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9BC" w:rsidRPr="00420539" w:rsidRDefault="009F09BC" w:rsidP="000D0DB4">
      <w:pPr>
        <w:tabs>
          <w:tab w:val="left" w:pos="3465"/>
        </w:tabs>
        <w:spacing w:line="360" w:lineRule="auto"/>
        <w:jc w:val="both"/>
        <w:rPr>
          <w:rFonts w:ascii="Palatino Linotype" w:hAnsi="Palatino Linotype"/>
          <w:b/>
        </w:rPr>
      </w:pPr>
      <w:bookmarkStart w:id="0" w:name="_GoBack"/>
      <w:bookmarkEnd w:id="0"/>
      <w:r w:rsidRPr="00420539">
        <w:rPr>
          <w:rFonts w:ascii="Palatino Linotype" w:hAnsi="Palatino Linotype"/>
        </w:rPr>
        <w:t>Resolución del Pleno del Instituto de Transparencia, Acceso a la Información Pública y Protección de Datos Personales del Estado de México y Municipios, con domicilio en Metepec, Estado de México; de</w:t>
      </w:r>
      <w:r w:rsidR="00420539">
        <w:rPr>
          <w:rFonts w:ascii="Palatino Linotype" w:hAnsi="Palatino Linotype"/>
        </w:rPr>
        <w:t xml:space="preserve"> fecha</w:t>
      </w:r>
      <w:r w:rsidR="00AE717A" w:rsidRPr="00420539">
        <w:rPr>
          <w:rFonts w:ascii="Palatino Linotype" w:hAnsi="Palatino Linotype"/>
        </w:rPr>
        <w:t xml:space="preserve"> </w:t>
      </w:r>
      <w:r w:rsidR="008D3CEA" w:rsidRPr="00420539">
        <w:rPr>
          <w:rFonts w:ascii="Palatino Linotype" w:hAnsi="Palatino Linotype"/>
          <w:b/>
        </w:rPr>
        <w:t xml:space="preserve">cinco </w:t>
      </w:r>
      <w:r w:rsidR="00420539">
        <w:rPr>
          <w:rFonts w:ascii="Palatino Linotype" w:hAnsi="Palatino Linotype"/>
          <w:b/>
        </w:rPr>
        <w:t xml:space="preserve">(05) </w:t>
      </w:r>
      <w:r w:rsidR="008D3CEA" w:rsidRPr="00420539">
        <w:rPr>
          <w:rFonts w:ascii="Palatino Linotype" w:hAnsi="Palatino Linotype"/>
          <w:b/>
        </w:rPr>
        <w:t xml:space="preserve">de marzo de dos mil </w:t>
      </w:r>
      <w:r w:rsidR="003A5DD5" w:rsidRPr="00420539">
        <w:rPr>
          <w:rFonts w:ascii="Palatino Linotype" w:hAnsi="Palatino Linotype"/>
          <w:b/>
        </w:rPr>
        <w:t>veintiséis</w:t>
      </w:r>
      <w:r w:rsidRPr="00420539">
        <w:rPr>
          <w:rFonts w:ascii="Palatino Linotype" w:hAnsi="Palatino Linotype"/>
          <w:b/>
        </w:rPr>
        <w:t>.</w:t>
      </w:r>
    </w:p>
    <w:p w:rsidR="00325454" w:rsidRPr="00420539" w:rsidRDefault="00325454" w:rsidP="000D0DB4">
      <w:pPr>
        <w:tabs>
          <w:tab w:val="left" w:pos="3465"/>
        </w:tabs>
        <w:spacing w:line="360" w:lineRule="auto"/>
        <w:jc w:val="both"/>
        <w:rPr>
          <w:rFonts w:ascii="Palatino Linotype" w:hAnsi="Palatino Linotype"/>
        </w:rPr>
      </w:pPr>
    </w:p>
    <w:p w:rsidR="009F09BC" w:rsidRPr="00420539" w:rsidRDefault="009F09BC" w:rsidP="003A5DD5">
      <w:pPr>
        <w:spacing w:line="360" w:lineRule="auto"/>
        <w:jc w:val="both"/>
        <w:rPr>
          <w:rFonts w:ascii="Palatino Linotype" w:hAnsi="Palatino Linotype"/>
          <w:b/>
          <w:bCs/>
        </w:rPr>
      </w:pPr>
      <w:r w:rsidRPr="00420539">
        <w:rPr>
          <w:rFonts w:ascii="Palatino Linotype" w:hAnsi="Palatino Linotype"/>
          <w:b/>
        </w:rPr>
        <w:t>VISTOS</w:t>
      </w:r>
      <w:r w:rsidRPr="00420539">
        <w:rPr>
          <w:rFonts w:ascii="Palatino Linotype" w:hAnsi="Palatino Linotype"/>
        </w:rPr>
        <w:t xml:space="preserve"> los expedientes electrónicos formados con motivo de los recursos de revisión acumulados</w:t>
      </w:r>
      <w:r w:rsidR="00AE717A" w:rsidRPr="00420539">
        <w:rPr>
          <w:rFonts w:ascii="Palatino Linotype" w:hAnsi="Palatino Linotype"/>
          <w:b/>
        </w:rPr>
        <w:t xml:space="preserve"> </w:t>
      </w:r>
      <w:r w:rsidR="003A5DD5" w:rsidRPr="00420539">
        <w:rPr>
          <w:rFonts w:ascii="Palatino Linotype" w:hAnsi="Palatino Linotype"/>
          <w:b/>
          <w:bCs/>
        </w:rPr>
        <w:t xml:space="preserve">10898/INFOEM/IP/RR/2025 </w:t>
      </w:r>
      <w:r w:rsidR="003A5DD5" w:rsidRPr="00420539">
        <w:rPr>
          <w:rFonts w:ascii="Palatino Linotype" w:hAnsi="Palatino Linotype"/>
          <w:b/>
        </w:rPr>
        <w:t xml:space="preserve">y </w:t>
      </w:r>
      <w:r w:rsidR="003A5DD5" w:rsidRPr="00420539">
        <w:rPr>
          <w:rFonts w:ascii="Palatino Linotype" w:hAnsi="Palatino Linotype"/>
          <w:b/>
          <w:bCs/>
        </w:rPr>
        <w:t>11393/INFOEM/IP/RR/2025</w:t>
      </w:r>
      <w:r w:rsidR="00DB6DD3" w:rsidRPr="00420539">
        <w:rPr>
          <w:rFonts w:ascii="Palatino Linotype" w:hAnsi="Palatino Linotype"/>
          <w:b/>
        </w:rPr>
        <w:t>,</w:t>
      </w:r>
      <w:r w:rsidR="00025299" w:rsidRPr="00420539">
        <w:rPr>
          <w:rFonts w:ascii="Palatino Linotype" w:hAnsi="Palatino Linotype" w:cs="Arial"/>
          <w:b/>
          <w:bCs/>
        </w:rPr>
        <w:t xml:space="preserve"> </w:t>
      </w:r>
      <w:r w:rsidRPr="00420539">
        <w:rPr>
          <w:rFonts w:ascii="Palatino Linotype" w:hAnsi="Palatino Linotype"/>
        </w:rPr>
        <w:t>promovidos por</w:t>
      </w:r>
      <w:r w:rsidR="002B5062" w:rsidRPr="00420539">
        <w:rPr>
          <w:rFonts w:ascii="Palatino Linotype" w:hAnsi="Palatino Linotype"/>
          <w:b/>
          <w:bCs/>
          <w:color w:val="FF0000"/>
        </w:rPr>
        <w:t xml:space="preserve"> </w:t>
      </w:r>
      <w:r w:rsidR="002B5062" w:rsidRPr="00420539">
        <w:rPr>
          <w:rFonts w:ascii="Palatino Linotype" w:hAnsi="Palatino Linotype"/>
          <w:b/>
          <w:bCs/>
        </w:rPr>
        <w:t>una persona que no proporciono datos de identificación</w:t>
      </w:r>
      <w:r w:rsidRPr="00420539">
        <w:rPr>
          <w:rFonts w:ascii="Palatino Linotype" w:hAnsi="Palatino Linotype"/>
        </w:rPr>
        <w:t xml:space="preserve">, a quien en lo sucesivo se le identificará como </w:t>
      </w:r>
      <w:r w:rsidR="00E12D42" w:rsidRPr="00420539">
        <w:rPr>
          <w:rFonts w:ascii="Palatino Linotype" w:hAnsi="Palatino Linotype"/>
          <w:b/>
        </w:rPr>
        <w:t>EL RECURRENTE</w:t>
      </w:r>
      <w:r w:rsidRPr="00420539">
        <w:rPr>
          <w:rFonts w:ascii="Palatino Linotype" w:hAnsi="Palatino Linotype" w:cs="Arial"/>
        </w:rPr>
        <w:t>, en contra de las respuestas de</w:t>
      </w:r>
      <w:r w:rsidR="00AA2C54" w:rsidRPr="00420539">
        <w:rPr>
          <w:rFonts w:ascii="Palatino Linotype" w:hAnsi="Palatino Linotype" w:cs="Arial"/>
        </w:rPr>
        <w:t>l</w:t>
      </w:r>
      <w:r w:rsidRPr="00420539">
        <w:rPr>
          <w:rFonts w:ascii="Palatino Linotype" w:hAnsi="Palatino Linotype" w:cs="Arial"/>
        </w:rPr>
        <w:t xml:space="preserve"> </w:t>
      </w:r>
      <w:r w:rsidR="003A5DD5" w:rsidRPr="00420539">
        <w:rPr>
          <w:rFonts w:ascii="Palatino Linotype" w:hAnsi="Palatino Linotype" w:cs="Arial"/>
          <w:b/>
          <w:bCs/>
        </w:rPr>
        <w:t>Ayuntamiento de Tianguistenco</w:t>
      </w:r>
      <w:r w:rsidRPr="00420539">
        <w:rPr>
          <w:rFonts w:ascii="Palatino Linotype" w:hAnsi="Palatino Linotype" w:cs="Arial"/>
          <w:b/>
        </w:rPr>
        <w:t>,</w:t>
      </w:r>
      <w:r w:rsidRPr="00420539">
        <w:rPr>
          <w:rFonts w:ascii="Palatino Linotype" w:hAnsi="Palatino Linotype"/>
          <w:b/>
        </w:rPr>
        <w:t xml:space="preserve"> </w:t>
      </w:r>
      <w:r w:rsidRPr="00420539">
        <w:rPr>
          <w:rFonts w:ascii="Palatino Linotype" w:hAnsi="Palatino Linotype"/>
        </w:rPr>
        <w:t xml:space="preserve">en </w:t>
      </w:r>
      <w:r w:rsidR="00420539">
        <w:rPr>
          <w:rFonts w:ascii="Palatino Linotype" w:hAnsi="Palatino Linotype"/>
        </w:rPr>
        <w:t>adelante</w:t>
      </w:r>
      <w:r w:rsidRPr="00420539">
        <w:rPr>
          <w:rFonts w:ascii="Palatino Linotype" w:hAnsi="Palatino Linotype"/>
        </w:rPr>
        <w:t xml:space="preserve"> el</w:t>
      </w:r>
      <w:r w:rsidRPr="00420539">
        <w:rPr>
          <w:rFonts w:ascii="Palatino Linotype" w:hAnsi="Palatino Linotype"/>
          <w:b/>
        </w:rPr>
        <w:t xml:space="preserve"> SUJETO OBLIGADO</w:t>
      </w:r>
      <w:r w:rsidRPr="00420539">
        <w:rPr>
          <w:rFonts w:ascii="Palatino Linotype" w:hAnsi="Palatino Linotype"/>
        </w:rPr>
        <w:t xml:space="preserve">, </w:t>
      </w:r>
      <w:r w:rsidR="004A0952" w:rsidRPr="00420539">
        <w:rPr>
          <w:rFonts w:ascii="Palatino Linotype" w:hAnsi="Palatino Linotype"/>
        </w:rPr>
        <w:t xml:space="preserve">por lo que </w:t>
      </w:r>
      <w:r w:rsidRPr="00420539">
        <w:rPr>
          <w:rFonts w:ascii="Palatino Linotype" w:hAnsi="Palatino Linotype"/>
        </w:rPr>
        <w:t>se procede a dictar la presente resolución, con base en los siguientes:</w:t>
      </w:r>
    </w:p>
    <w:p w:rsidR="00F22511" w:rsidRPr="00420539" w:rsidRDefault="00F22511" w:rsidP="000D0DB4">
      <w:pPr>
        <w:spacing w:line="360" w:lineRule="auto"/>
        <w:jc w:val="both"/>
        <w:rPr>
          <w:rFonts w:ascii="Palatino Linotype" w:hAnsi="Palatino Linotype"/>
          <w:b/>
        </w:rPr>
      </w:pPr>
    </w:p>
    <w:p w:rsidR="009F09BC" w:rsidRPr="00420539" w:rsidRDefault="009F09BC" w:rsidP="000D0DB4">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2611032"/>
      <w:r w:rsidRPr="00420539">
        <w:rPr>
          <w:rFonts w:ascii="Palatino Linotype" w:hAnsi="Palatino Linotype"/>
          <w:b/>
          <w:color w:val="000000" w:themeColor="text1"/>
          <w:sz w:val="24"/>
          <w:szCs w:val="24"/>
        </w:rPr>
        <w:t>A</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N</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T</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E</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C</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E</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D</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E</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N</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T</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E</w:t>
      </w:r>
      <w:r w:rsidR="00420539">
        <w:rPr>
          <w:rFonts w:ascii="Palatino Linotype" w:hAnsi="Palatino Linotype"/>
          <w:b/>
          <w:color w:val="000000" w:themeColor="text1"/>
          <w:sz w:val="24"/>
          <w:szCs w:val="24"/>
        </w:rPr>
        <w:t xml:space="preserve"> </w:t>
      </w:r>
      <w:r w:rsidRPr="00420539">
        <w:rPr>
          <w:rFonts w:ascii="Palatino Linotype" w:hAnsi="Palatino Linotype"/>
          <w:b/>
          <w:color w:val="000000" w:themeColor="text1"/>
          <w:sz w:val="24"/>
          <w:szCs w:val="24"/>
        </w:rPr>
        <w:t>S</w:t>
      </w:r>
      <w:bookmarkEnd w:id="1"/>
      <w:bookmarkEnd w:id="2"/>
      <w:bookmarkEnd w:id="3"/>
    </w:p>
    <w:p w:rsidR="00F22511" w:rsidRPr="00420539" w:rsidRDefault="00F22511" w:rsidP="000D0DB4">
      <w:pPr>
        <w:spacing w:line="360" w:lineRule="auto"/>
        <w:rPr>
          <w:rFonts w:ascii="Palatino Linotype" w:hAnsi="Palatino Linotype"/>
        </w:rPr>
      </w:pPr>
    </w:p>
    <w:p w:rsidR="006C3564" w:rsidRPr="00420539" w:rsidRDefault="00AE717A" w:rsidP="00092C72">
      <w:pPr>
        <w:numPr>
          <w:ilvl w:val="0"/>
          <w:numId w:val="1"/>
        </w:numPr>
        <w:spacing w:line="360" w:lineRule="auto"/>
        <w:ind w:left="0" w:firstLine="0"/>
        <w:contextualSpacing/>
        <w:jc w:val="both"/>
        <w:rPr>
          <w:rFonts w:ascii="Palatino Linotype" w:eastAsia="Calibri" w:hAnsi="Palatino Linotype" w:cs="Arial"/>
          <w:lang w:val="es-ES"/>
        </w:rPr>
      </w:pPr>
      <w:r w:rsidRPr="00420539">
        <w:rPr>
          <w:rFonts w:ascii="Palatino Linotype" w:eastAsia="Calibri" w:hAnsi="Palatino Linotype" w:cs="Arial"/>
        </w:rPr>
        <w:t>El</w:t>
      </w:r>
      <w:r w:rsidR="002B5062" w:rsidRPr="00420539">
        <w:rPr>
          <w:rFonts w:ascii="Palatino Linotype" w:eastAsia="Calibri" w:hAnsi="Palatino Linotype" w:cs="Arial"/>
          <w:b/>
        </w:rPr>
        <w:t xml:space="preserve"> </w:t>
      </w:r>
      <w:r w:rsidR="003A5DD5" w:rsidRPr="00420539">
        <w:rPr>
          <w:rFonts w:ascii="Palatino Linotype" w:eastAsia="Calibri" w:hAnsi="Palatino Linotype" w:cs="Arial"/>
          <w:b/>
        </w:rPr>
        <w:t>trece de agosto y doce de septiembre de dos mil veinticinco</w:t>
      </w:r>
      <w:r w:rsidR="009F09BC" w:rsidRPr="00420539">
        <w:rPr>
          <w:rFonts w:ascii="Palatino Linotype" w:hAnsi="Palatino Linotype"/>
          <w:b/>
        </w:rPr>
        <w:t xml:space="preserve">, </w:t>
      </w:r>
      <w:r w:rsidR="00EB431C" w:rsidRPr="00420539">
        <w:rPr>
          <w:rFonts w:ascii="Palatino Linotype" w:eastAsia="Calibri" w:hAnsi="Palatino Linotype" w:cs="Arial"/>
          <w:lang w:val="es-ES"/>
        </w:rPr>
        <w:t>se presentaron</w:t>
      </w:r>
      <w:r w:rsidR="009F09BC" w:rsidRPr="00420539">
        <w:rPr>
          <w:rFonts w:ascii="Palatino Linotype" w:eastAsia="Calibri" w:hAnsi="Palatino Linotype" w:cs="Arial"/>
          <w:lang w:val="es-ES"/>
        </w:rPr>
        <w:t xml:space="preserve"> ante el </w:t>
      </w:r>
      <w:r w:rsidR="009F09BC" w:rsidRPr="00420539">
        <w:rPr>
          <w:rFonts w:ascii="Palatino Linotype" w:eastAsia="Calibri" w:hAnsi="Palatino Linotype" w:cs="Arial"/>
          <w:b/>
          <w:lang w:val="es-ES"/>
        </w:rPr>
        <w:t>SUJETO OBLIGADO</w:t>
      </w:r>
      <w:r w:rsidR="009F09BC" w:rsidRPr="00420539">
        <w:rPr>
          <w:rFonts w:ascii="Palatino Linotype" w:eastAsia="Calibri" w:hAnsi="Palatino Linotype" w:cs="Arial"/>
        </w:rPr>
        <w:t xml:space="preserve"> vía </w:t>
      </w:r>
      <w:r w:rsidR="009F09BC" w:rsidRPr="00420539">
        <w:rPr>
          <w:rFonts w:ascii="Palatino Linotype" w:eastAsia="Calibri" w:hAnsi="Palatino Linotype" w:cs="Arial"/>
          <w:lang w:val="es-ES"/>
        </w:rPr>
        <w:t xml:space="preserve">SAIMEX, las solicitudes de información públicas registradas con </w:t>
      </w:r>
      <w:r w:rsidR="00573064" w:rsidRPr="00420539">
        <w:rPr>
          <w:rFonts w:ascii="Palatino Linotype" w:eastAsia="Calibri" w:hAnsi="Palatino Linotype" w:cs="Arial"/>
          <w:lang w:val="es-ES"/>
        </w:rPr>
        <w:t xml:space="preserve">los </w:t>
      </w:r>
      <w:r w:rsidR="009F09BC" w:rsidRPr="00420539">
        <w:rPr>
          <w:rFonts w:ascii="Palatino Linotype" w:eastAsia="Calibri" w:hAnsi="Palatino Linotype" w:cs="Arial"/>
          <w:lang w:val="es-ES"/>
        </w:rPr>
        <w:t>números</w:t>
      </w:r>
      <w:r w:rsidR="006C3564" w:rsidRPr="00420539">
        <w:rPr>
          <w:rFonts w:ascii="Palatino Linotype" w:hAnsi="Palatino Linotype"/>
          <w:b/>
          <w:bCs/>
        </w:rPr>
        <w:t> </w:t>
      </w:r>
      <w:r w:rsidR="003A5DD5" w:rsidRPr="00420539">
        <w:rPr>
          <w:rFonts w:ascii="Palatino Linotype" w:hAnsi="Palatino Linotype"/>
          <w:b/>
          <w:bCs/>
        </w:rPr>
        <w:t xml:space="preserve">00132/TIANGUIS/IP/2025 </w:t>
      </w:r>
      <w:r w:rsidR="00E371BB" w:rsidRPr="00420539">
        <w:rPr>
          <w:rFonts w:ascii="Palatino Linotype" w:hAnsi="Palatino Linotype"/>
          <w:b/>
          <w:bCs/>
        </w:rPr>
        <w:t xml:space="preserve">y </w:t>
      </w:r>
      <w:r w:rsidR="003A5DD5" w:rsidRPr="00420539">
        <w:rPr>
          <w:rFonts w:ascii="Palatino Linotype" w:hAnsi="Palatino Linotype"/>
          <w:b/>
          <w:bCs/>
        </w:rPr>
        <w:t>00181/TIANGUIS/IP/2025</w:t>
      </w:r>
      <w:r w:rsidR="00E371BB" w:rsidRPr="00420539">
        <w:rPr>
          <w:rFonts w:ascii="Palatino Linotype" w:hAnsi="Palatino Linotype"/>
          <w:b/>
          <w:bCs/>
        </w:rPr>
        <w:t xml:space="preserve">, </w:t>
      </w:r>
      <w:r w:rsidR="00420539">
        <w:rPr>
          <w:rFonts w:ascii="Palatino Linotype" w:eastAsia="Calibri" w:hAnsi="Palatino Linotype" w:cs="Arial"/>
          <w:lang w:val="es-ES"/>
        </w:rPr>
        <w:t>en las que</w:t>
      </w:r>
      <w:r w:rsidR="009F09BC" w:rsidRPr="00420539">
        <w:rPr>
          <w:rFonts w:ascii="Palatino Linotype" w:eastAsia="Calibri" w:hAnsi="Palatino Linotype" w:cs="Arial"/>
          <w:lang w:val="es-ES"/>
        </w:rPr>
        <w:t xml:space="preserve"> se so</w:t>
      </w:r>
      <w:r w:rsidR="00E371BB" w:rsidRPr="00420539">
        <w:rPr>
          <w:rFonts w:ascii="Palatino Linotype" w:eastAsia="Calibri" w:hAnsi="Palatino Linotype" w:cs="Arial"/>
          <w:lang w:val="es-ES"/>
        </w:rPr>
        <w:t>licitó la siguiente información:</w:t>
      </w:r>
    </w:p>
    <w:p w:rsidR="00D71344" w:rsidRPr="00420539" w:rsidRDefault="00D71344" w:rsidP="00D71344">
      <w:pPr>
        <w:spacing w:line="360" w:lineRule="auto"/>
        <w:contextualSpacing/>
        <w:jc w:val="both"/>
        <w:rPr>
          <w:rFonts w:ascii="Palatino Linotype" w:eastAsia="Calibri" w:hAnsi="Palatino Linotype" w:cs="Arial"/>
          <w:lang w:val="es-ES"/>
        </w:rPr>
      </w:pPr>
    </w:p>
    <w:tbl>
      <w:tblPr>
        <w:tblStyle w:val="Tablaconcuadrcula"/>
        <w:tblW w:w="9351" w:type="dxa"/>
        <w:jc w:val="center"/>
        <w:tblLook w:val="04A0" w:firstRow="1" w:lastRow="0" w:firstColumn="1" w:lastColumn="0" w:noHBand="0" w:noVBand="1"/>
      </w:tblPr>
      <w:tblGrid>
        <w:gridCol w:w="3016"/>
        <w:gridCol w:w="6335"/>
      </w:tblGrid>
      <w:tr w:rsidR="0029198E" w:rsidRPr="00420539" w:rsidTr="00420539">
        <w:trPr>
          <w:jc w:val="center"/>
        </w:trPr>
        <w:tc>
          <w:tcPr>
            <w:tcW w:w="3016" w:type="dxa"/>
            <w:shd w:val="clear" w:color="auto" w:fill="D5DCE4" w:themeFill="text2" w:themeFillTint="33"/>
            <w:vAlign w:val="center"/>
          </w:tcPr>
          <w:p w:rsidR="0029198E" w:rsidRPr="00420539" w:rsidRDefault="0029198E" w:rsidP="0029198E">
            <w:pPr>
              <w:pStyle w:val="Prrafodelista"/>
              <w:spacing w:line="360" w:lineRule="auto"/>
              <w:ind w:left="0"/>
              <w:jc w:val="center"/>
              <w:rPr>
                <w:rFonts w:ascii="Palatino Linotype" w:eastAsia="Calibri" w:hAnsi="Palatino Linotype" w:cs="Arial"/>
                <w:b/>
                <w:lang w:val="es-ES"/>
              </w:rPr>
            </w:pPr>
            <w:r w:rsidRPr="00420539">
              <w:rPr>
                <w:rFonts w:ascii="Palatino Linotype" w:eastAsia="Calibri" w:hAnsi="Palatino Linotype" w:cs="Arial"/>
                <w:b/>
                <w:lang w:val="es-ES"/>
              </w:rPr>
              <w:t>Numero de solicitud</w:t>
            </w:r>
          </w:p>
        </w:tc>
        <w:tc>
          <w:tcPr>
            <w:tcW w:w="6335" w:type="dxa"/>
            <w:shd w:val="clear" w:color="auto" w:fill="D5DCE4" w:themeFill="text2" w:themeFillTint="33"/>
            <w:vAlign w:val="center"/>
          </w:tcPr>
          <w:p w:rsidR="0029198E" w:rsidRPr="00420539" w:rsidRDefault="0029198E" w:rsidP="0029198E">
            <w:pPr>
              <w:pStyle w:val="Prrafodelista"/>
              <w:spacing w:line="360" w:lineRule="auto"/>
              <w:ind w:left="0"/>
              <w:jc w:val="center"/>
              <w:rPr>
                <w:rFonts w:ascii="Palatino Linotype" w:eastAsia="Calibri" w:hAnsi="Palatino Linotype" w:cs="Arial"/>
                <w:b/>
                <w:lang w:val="es-ES"/>
              </w:rPr>
            </w:pPr>
            <w:r w:rsidRPr="00420539">
              <w:rPr>
                <w:rFonts w:ascii="Palatino Linotype" w:eastAsia="Calibri" w:hAnsi="Palatino Linotype" w:cs="Arial"/>
                <w:b/>
                <w:lang w:val="es-ES"/>
              </w:rPr>
              <w:t>Solicitud</w:t>
            </w:r>
          </w:p>
        </w:tc>
      </w:tr>
      <w:tr w:rsidR="0029198E" w:rsidRPr="00420539" w:rsidTr="00420539">
        <w:trPr>
          <w:jc w:val="center"/>
        </w:trPr>
        <w:tc>
          <w:tcPr>
            <w:tcW w:w="3016" w:type="dxa"/>
            <w:vAlign w:val="center"/>
          </w:tcPr>
          <w:p w:rsidR="0029198E" w:rsidRPr="00420539" w:rsidRDefault="003A5DD5" w:rsidP="00E371BB">
            <w:pPr>
              <w:pStyle w:val="Prrafodelista"/>
              <w:spacing w:line="360" w:lineRule="auto"/>
              <w:ind w:left="0"/>
              <w:jc w:val="both"/>
              <w:rPr>
                <w:rFonts w:ascii="Palatino Linotype" w:eastAsia="Calibri" w:hAnsi="Palatino Linotype" w:cs="Arial"/>
                <w:lang w:val="es-ES"/>
              </w:rPr>
            </w:pPr>
            <w:r w:rsidRPr="00420539">
              <w:rPr>
                <w:rFonts w:ascii="Palatino Linotype" w:eastAsia="Calibri" w:hAnsi="Palatino Linotype" w:cs="Arial"/>
                <w:b/>
                <w:bCs/>
                <w:lang w:val="es-MX"/>
              </w:rPr>
              <w:t>00132/TIANGUIS/IP/2025</w:t>
            </w:r>
          </w:p>
        </w:tc>
        <w:tc>
          <w:tcPr>
            <w:tcW w:w="6335" w:type="dxa"/>
          </w:tcPr>
          <w:p w:rsidR="0029198E" w:rsidRPr="00420539" w:rsidRDefault="0029198E" w:rsidP="0029198E">
            <w:pPr>
              <w:pStyle w:val="Prrafodelista"/>
              <w:spacing w:line="276" w:lineRule="auto"/>
              <w:ind w:left="0"/>
              <w:jc w:val="both"/>
              <w:rPr>
                <w:rFonts w:ascii="Palatino Linotype" w:eastAsia="Calibri" w:hAnsi="Palatino Linotype" w:cs="Arial"/>
                <w:bCs/>
                <w:i/>
                <w:lang w:val="es-MX"/>
              </w:rPr>
            </w:pPr>
          </w:p>
          <w:p w:rsidR="0029198E" w:rsidRPr="00420539" w:rsidRDefault="0029198E" w:rsidP="003A5DD5">
            <w:pPr>
              <w:spacing w:line="276" w:lineRule="auto"/>
              <w:jc w:val="both"/>
              <w:rPr>
                <w:rFonts w:ascii="Palatino Linotype" w:eastAsia="Calibri" w:hAnsi="Palatino Linotype" w:cs="Arial"/>
                <w:bCs/>
                <w:i/>
                <w:lang w:val="es-MX"/>
              </w:rPr>
            </w:pPr>
            <w:r w:rsidRPr="00420539">
              <w:rPr>
                <w:rFonts w:ascii="Palatino Linotype" w:eastAsia="Calibri" w:hAnsi="Palatino Linotype" w:cs="Arial"/>
                <w:bCs/>
                <w:i/>
                <w:lang w:val="es-MX"/>
              </w:rPr>
              <w:t>“</w:t>
            </w:r>
            <w:r w:rsidR="003A5DD5" w:rsidRPr="00420539">
              <w:rPr>
                <w:rFonts w:ascii="Palatino Linotype" w:eastAsia="Calibri" w:hAnsi="Palatino Linotype" w:cs="Arial"/>
                <w:bCs/>
                <w:i/>
                <w:lang w:val="es-MX"/>
              </w:rPr>
              <w:t xml:space="preserve">Solicito el expediente técnico completo de la obra recién inaugurada en este año 2025, en la calle francisco Javier mina de esta cabecera municipal, en este municipio de Tianguistenco. </w:t>
            </w:r>
            <w:r w:rsidR="003A5DD5" w:rsidRPr="00420539">
              <w:rPr>
                <w:rFonts w:ascii="Palatino Linotype" w:eastAsia="Calibri" w:hAnsi="Palatino Linotype" w:cs="Arial"/>
                <w:bCs/>
                <w:i/>
                <w:lang w:val="es-MX"/>
              </w:rPr>
              <w:lastRenderedPageBreak/>
              <w:t>Misma obra que publicaron en sus redes sociales oficiales del ayuntamiento de tianguistenco y en las redes socuales de la presidenta municipal erika olea</w:t>
            </w:r>
            <w:r w:rsidRPr="00420539">
              <w:rPr>
                <w:rFonts w:ascii="Palatino Linotype" w:eastAsia="Calibri" w:hAnsi="Palatino Linotype" w:cs="Arial"/>
                <w:bCs/>
                <w:i/>
                <w:lang w:val="es-MX"/>
              </w:rPr>
              <w:t>.” (sic)</w:t>
            </w:r>
          </w:p>
          <w:p w:rsidR="0029198E" w:rsidRPr="00420539" w:rsidRDefault="0029198E" w:rsidP="0029198E">
            <w:pPr>
              <w:pStyle w:val="Prrafodelista"/>
              <w:spacing w:line="276" w:lineRule="auto"/>
              <w:ind w:left="0"/>
              <w:jc w:val="both"/>
              <w:rPr>
                <w:rFonts w:ascii="Palatino Linotype" w:eastAsia="Calibri" w:hAnsi="Palatino Linotype" w:cs="Arial"/>
                <w:lang w:val="es-ES"/>
              </w:rPr>
            </w:pPr>
          </w:p>
        </w:tc>
      </w:tr>
      <w:tr w:rsidR="0029198E" w:rsidRPr="00420539" w:rsidTr="00420539">
        <w:trPr>
          <w:jc w:val="center"/>
        </w:trPr>
        <w:tc>
          <w:tcPr>
            <w:tcW w:w="3016" w:type="dxa"/>
            <w:vAlign w:val="center"/>
          </w:tcPr>
          <w:p w:rsidR="0029198E" w:rsidRPr="00420539" w:rsidRDefault="003A5DD5" w:rsidP="003A5DD5">
            <w:pPr>
              <w:pStyle w:val="Prrafodelista"/>
              <w:spacing w:line="360" w:lineRule="auto"/>
              <w:ind w:left="0"/>
              <w:jc w:val="center"/>
              <w:rPr>
                <w:rFonts w:ascii="Palatino Linotype" w:eastAsia="Calibri" w:hAnsi="Palatino Linotype" w:cs="Arial"/>
                <w:lang w:val="es-ES"/>
              </w:rPr>
            </w:pPr>
            <w:r w:rsidRPr="00420539">
              <w:rPr>
                <w:rFonts w:ascii="Palatino Linotype" w:eastAsia="Calibri" w:hAnsi="Palatino Linotype" w:cs="Arial"/>
                <w:b/>
                <w:bCs/>
                <w:lang w:val="es-MX"/>
              </w:rPr>
              <w:lastRenderedPageBreak/>
              <w:t>00181/TIANGUIS/IP/2025</w:t>
            </w:r>
          </w:p>
        </w:tc>
        <w:tc>
          <w:tcPr>
            <w:tcW w:w="6335" w:type="dxa"/>
          </w:tcPr>
          <w:p w:rsidR="0029198E" w:rsidRPr="00420539" w:rsidRDefault="0029198E" w:rsidP="0029198E">
            <w:pPr>
              <w:pStyle w:val="Prrafodelista"/>
              <w:spacing w:line="276" w:lineRule="auto"/>
              <w:ind w:left="0"/>
              <w:jc w:val="both"/>
              <w:rPr>
                <w:rFonts w:ascii="Palatino Linotype" w:eastAsia="Calibri" w:hAnsi="Palatino Linotype" w:cs="Arial"/>
                <w:bCs/>
                <w:i/>
                <w:lang w:val="es-MX"/>
              </w:rPr>
            </w:pPr>
          </w:p>
          <w:p w:rsidR="0029198E" w:rsidRPr="00420539" w:rsidRDefault="0029198E" w:rsidP="0029198E">
            <w:pPr>
              <w:pStyle w:val="Prrafodelista"/>
              <w:spacing w:line="276" w:lineRule="auto"/>
              <w:ind w:left="0"/>
              <w:jc w:val="both"/>
              <w:rPr>
                <w:rFonts w:ascii="Palatino Linotype" w:eastAsia="Calibri" w:hAnsi="Palatino Linotype" w:cs="Arial"/>
                <w:bCs/>
                <w:i/>
                <w:lang w:val="es-MX"/>
              </w:rPr>
            </w:pPr>
            <w:r w:rsidRPr="00420539">
              <w:rPr>
                <w:rFonts w:ascii="Palatino Linotype" w:eastAsia="Calibri" w:hAnsi="Palatino Linotype" w:cs="Arial"/>
                <w:bCs/>
                <w:i/>
                <w:lang w:val="es-MX"/>
              </w:rPr>
              <w:t>“</w:t>
            </w:r>
            <w:r w:rsidR="003A5DD5" w:rsidRPr="00420539">
              <w:rPr>
                <w:rFonts w:ascii="Palatino Linotype" w:eastAsia="Calibri" w:hAnsi="Palatino Linotype" w:cs="Arial"/>
                <w:bCs/>
                <w:i/>
                <w:lang w:val="es-MX"/>
              </w:rPr>
              <w:t xml:space="preserve">Por medio de la presente, solicito el expediente completo licencias (licencia de uso de suelo), permisos, autorizaciones, DUF dictamen Único de factibilidad (en su caso), emitidos por las autoridades municipales correspondientes a la empresa “industria manufacturera de Sustancias químicas para la fabricación de aditivos, líquido de frenos, centro de acopio y almacenamiento, procesamiento de derivados del petróleo en sólidos y líquidos de reciclaje de origen mineral y vegetal y solventes asfalticos, así como la obtención, elaboración, fabricación , preparación, conservación, mezclado, acondicionamiento, envasado y distribución de productos cosméticos y productos de aseo y limpieza”, ubicada en calle gonzalez ortega, Santiago Tilapa, Mpio. de Tianguistenco, México </w:t>
            </w:r>
            <w:r w:rsidRPr="00420539">
              <w:rPr>
                <w:rFonts w:ascii="Palatino Linotype" w:eastAsia="Calibri" w:hAnsi="Palatino Linotype" w:cs="Arial"/>
                <w:bCs/>
                <w:i/>
                <w:lang w:val="es-MX"/>
              </w:rPr>
              <w:t>(Sic)</w:t>
            </w:r>
          </w:p>
          <w:p w:rsidR="003A5DD5" w:rsidRPr="00420539" w:rsidRDefault="003A5DD5" w:rsidP="0029198E">
            <w:pPr>
              <w:pStyle w:val="Prrafodelista"/>
              <w:spacing w:line="276" w:lineRule="auto"/>
              <w:ind w:left="0"/>
              <w:jc w:val="both"/>
              <w:rPr>
                <w:rFonts w:ascii="Palatino Linotype" w:eastAsia="Calibri" w:hAnsi="Palatino Linotype" w:cs="Arial"/>
                <w:lang w:val="es-ES"/>
              </w:rPr>
            </w:pPr>
          </w:p>
        </w:tc>
      </w:tr>
    </w:tbl>
    <w:p w:rsidR="00264EF8" w:rsidRDefault="00264EF8" w:rsidP="0029198E">
      <w:pPr>
        <w:spacing w:line="276" w:lineRule="auto"/>
        <w:ind w:right="616"/>
        <w:jc w:val="both"/>
        <w:rPr>
          <w:rFonts w:ascii="Palatino Linotype" w:hAnsi="Palatino Linotype"/>
          <w:bCs/>
          <w:i/>
        </w:rPr>
      </w:pPr>
    </w:p>
    <w:p w:rsidR="00420539" w:rsidRPr="00420539" w:rsidRDefault="00420539" w:rsidP="0029198E">
      <w:pPr>
        <w:spacing w:line="276" w:lineRule="auto"/>
        <w:ind w:right="616"/>
        <w:jc w:val="both"/>
        <w:rPr>
          <w:rFonts w:ascii="Palatino Linotype" w:hAnsi="Palatino Linotype"/>
          <w:bCs/>
          <w:i/>
        </w:rPr>
      </w:pPr>
    </w:p>
    <w:p w:rsidR="006C3564" w:rsidRPr="00420539" w:rsidRDefault="00E371BB" w:rsidP="00420539">
      <w:pPr>
        <w:pStyle w:val="Prrafodelista"/>
        <w:numPr>
          <w:ilvl w:val="0"/>
          <w:numId w:val="4"/>
        </w:numPr>
        <w:spacing w:line="276" w:lineRule="auto"/>
        <w:ind w:left="0" w:right="34" w:firstLine="0"/>
        <w:jc w:val="both"/>
        <w:rPr>
          <w:rFonts w:ascii="Palatino Linotype" w:hAnsi="Palatino Linotype"/>
          <w:b/>
          <w:bCs/>
        </w:rPr>
      </w:pPr>
      <w:r w:rsidRPr="00420539">
        <w:rPr>
          <w:rFonts w:ascii="Palatino Linotype" w:hAnsi="Palatino Linotype"/>
          <w:bCs/>
        </w:rPr>
        <w:t xml:space="preserve">Se eligió como modalidad de entrega de la información: </w:t>
      </w:r>
      <w:r w:rsidR="00420539">
        <w:rPr>
          <w:rFonts w:ascii="Palatino Linotype" w:hAnsi="Palatino Linotype"/>
          <w:b/>
          <w:bCs/>
        </w:rPr>
        <w:t xml:space="preserve">  </w:t>
      </w:r>
      <w:r w:rsidRPr="00420539">
        <w:rPr>
          <w:rFonts w:ascii="Palatino Linotype" w:hAnsi="Palatino Linotype"/>
          <w:bCs/>
        </w:rPr>
        <w:t xml:space="preserve">A través del </w:t>
      </w:r>
      <w:r w:rsidRPr="00420539">
        <w:rPr>
          <w:rFonts w:ascii="Palatino Linotype" w:hAnsi="Palatino Linotype"/>
          <w:b/>
          <w:bCs/>
        </w:rPr>
        <w:t>SAIMEX</w:t>
      </w:r>
    </w:p>
    <w:p w:rsidR="007C56A6" w:rsidRPr="00420539" w:rsidRDefault="007C56A6" w:rsidP="007C56A6">
      <w:pPr>
        <w:pStyle w:val="Prrafodelista"/>
        <w:spacing w:line="360" w:lineRule="auto"/>
        <w:ind w:left="851" w:right="34"/>
        <w:jc w:val="both"/>
        <w:rPr>
          <w:rFonts w:ascii="Palatino Linotype" w:hAnsi="Palatino Linotype"/>
        </w:rPr>
      </w:pPr>
    </w:p>
    <w:p w:rsidR="00AF15DD" w:rsidRPr="00420539" w:rsidRDefault="00E371BB" w:rsidP="00762453">
      <w:pPr>
        <w:numPr>
          <w:ilvl w:val="0"/>
          <w:numId w:val="1"/>
        </w:numPr>
        <w:spacing w:line="360" w:lineRule="auto"/>
        <w:ind w:left="0" w:firstLine="0"/>
        <w:contextualSpacing/>
        <w:jc w:val="both"/>
        <w:rPr>
          <w:rFonts w:ascii="Palatino Linotype" w:hAnsi="Palatino Linotype" w:cs="Arial"/>
          <w:i/>
        </w:rPr>
      </w:pPr>
      <w:r w:rsidRPr="00420539">
        <w:rPr>
          <w:rFonts w:ascii="Palatino Linotype" w:hAnsi="Palatino Linotype" w:cs="Arial"/>
        </w:rPr>
        <w:t xml:space="preserve">El </w:t>
      </w:r>
      <w:r w:rsidR="003A5DD5" w:rsidRPr="00420539">
        <w:rPr>
          <w:rFonts w:ascii="Palatino Linotype" w:hAnsi="Palatino Linotype" w:cs="Arial"/>
          <w:b/>
        </w:rPr>
        <w:t>cinco de septiembre y dos de octubre de dos mil veinticinco</w:t>
      </w:r>
      <w:r w:rsidRPr="00420539">
        <w:rPr>
          <w:rFonts w:ascii="Palatino Linotype" w:hAnsi="Palatino Linotype" w:cs="Arial"/>
          <w:b/>
        </w:rPr>
        <w:t xml:space="preserve">, </w:t>
      </w:r>
      <w:r w:rsidRPr="00420539">
        <w:rPr>
          <w:rFonts w:ascii="Palatino Linotype" w:hAnsi="Palatino Linotype" w:cs="Arial"/>
        </w:rPr>
        <w:t>el</w:t>
      </w:r>
      <w:r w:rsidR="00C517EF" w:rsidRPr="00420539">
        <w:rPr>
          <w:rFonts w:ascii="Palatino Linotype" w:hAnsi="Palatino Linotype" w:cs="Arial"/>
        </w:rPr>
        <w:t xml:space="preserve"> </w:t>
      </w:r>
      <w:r w:rsidRPr="00420539">
        <w:rPr>
          <w:rFonts w:ascii="Palatino Linotype" w:hAnsi="Palatino Linotype" w:cs="Arial"/>
          <w:b/>
        </w:rPr>
        <w:t>SUJETO OBLIGADO</w:t>
      </w:r>
      <w:r w:rsidR="00C517EF" w:rsidRPr="00420539">
        <w:rPr>
          <w:rFonts w:ascii="Palatino Linotype" w:hAnsi="Palatino Linotype" w:cs="Arial"/>
        </w:rPr>
        <w:t xml:space="preserve"> </w:t>
      </w:r>
      <w:r w:rsidR="00D3214E" w:rsidRPr="00420539">
        <w:rPr>
          <w:rFonts w:ascii="Palatino Linotype" w:hAnsi="Palatino Linotype" w:cs="Arial"/>
        </w:rPr>
        <w:t xml:space="preserve">dio </w:t>
      </w:r>
      <w:r w:rsidR="00D3214E" w:rsidRPr="00420539">
        <w:rPr>
          <w:rFonts w:ascii="Palatino Linotype" w:hAnsi="Palatino Linotype" w:cs="Arial"/>
          <w:b/>
        </w:rPr>
        <w:t>respuesta</w:t>
      </w:r>
      <w:r w:rsidR="00D3214E" w:rsidRPr="00420539">
        <w:rPr>
          <w:rFonts w:ascii="Palatino Linotype" w:hAnsi="Palatino Linotype" w:cs="Arial"/>
        </w:rPr>
        <w:t xml:space="preserve"> a las solicitudes de información en comento</w:t>
      </w:r>
      <w:r w:rsidR="009B7312" w:rsidRPr="00420539">
        <w:rPr>
          <w:rFonts w:ascii="Palatino Linotype" w:hAnsi="Palatino Linotype" w:cs="Arial"/>
        </w:rPr>
        <w:t>,</w:t>
      </w:r>
      <w:r w:rsidR="00D3214E" w:rsidRPr="00420539">
        <w:rPr>
          <w:rFonts w:ascii="Palatino Linotype" w:hAnsi="Palatino Linotype" w:cs="Arial"/>
        </w:rPr>
        <w:t xml:space="preserve"> de la siguiente manera:</w:t>
      </w:r>
    </w:p>
    <w:p w:rsidR="00E371BB" w:rsidRPr="00420539" w:rsidRDefault="00E371BB" w:rsidP="00E371BB">
      <w:pPr>
        <w:spacing w:line="360" w:lineRule="auto"/>
        <w:contextualSpacing/>
        <w:jc w:val="both"/>
        <w:rPr>
          <w:rFonts w:ascii="Palatino Linotype" w:hAnsi="Palatino Linotype" w:cs="Arial"/>
        </w:rPr>
      </w:pPr>
    </w:p>
    <w:tbl>
      <w:tblPr>
        <w:tblStyle w:val="Tablaconcuadrcula"/>
        <w:tblW w:w="0" w:type="auto"/>
        <w:jc w:val="center"/>
        <w:tblLayout w:type="fixed"/>
        <w:tblLook w:val="04A0" w:firstRow="1" w:lastRow="0" w:firstColumn="1" w:lastColumn="0" w:noHBand="0" w:noVBand="1"/>
      </w:tblPr>
      <w:tblGrid>
        <w:gridCol w:w="3256"/>
        <w:gridCol w:w="6237"/>
      </w:tblGrid>
      <w:tr w:rsidR="006B5D4A" w:rsidRPr="00420539" w:rsidTr="00420539">
        <w:trPr>
          <w:jc w:val="center"/>
        </w:trPr>
        <w:tc>
          <w:tcPr>
            <w:tcW w:w="3256" w:type="dxa"/>
            <w:shd w:val="clear" w:color="auto" w:fill="D5DCE4" w:themeFill="text2" w:themeFillTint="33"/>
            <w:vAlign w:val="center"/>
          </w:tcPr>
          <w:p w:rsidR="00E371BB" w:rsidRPr="00420539" w:rsidRDefault="00E371BB" w:rsidP="009B7312">
            <w:pPr>
              <w:spacing w:line="360" w:lineRule="auto"/>
              <w:contextualSpacing/>
              <w:jc w:val="center"/>
              <w:rPr>
                <w:rFonts w:ascii="Palatino Linotype" w:hAnsi="Palatino Linotype" w:cs="Arial"/>
                <w:b/>
              </w:rPr>
            </w:pPr>
            <w:r w:rsidRPr="00420539">
              <w:rPr>
                <w:rFonts w:ascii="Palatino Linotype" w:hAnsi="Palatino Linotype" w:cs="Arial"/>
                <w:b/>
              </w:rPr>
              <w:lastRenderedPageBreak/>
              <w:t>SOLICITUD</w:t>
            </w:r>
          </w:p>
        </w:tc>
        <w:tc>
          <w:tcPr>
            <w:tcW w:w="6237" w:type="dxa"/>
            <w:shd w:val="clear" w:color="auto" w:fill="D5DCE4" w:themeFill="text2" w:themeFillTint="33"/>
            <w:vAlign w:val="center"/>
          </w:tcPr>
          <w:p w:rsidR="00E371BB" w:rsidRPr="00420539" w:rsidRDefault="00E371BB" w:rsidP="009B7312">
            <w:pPr>
              <w:spacing w:line="360" w:lineRule="auto"/>
              <w:contextualSpacing/>
              <w:jc w:val="center"/>
              <w:rPr>
                <w:rFonts w:ascii="Palatino Linotype" w:hAnsi="Palatino Linotype" w:cs="Arial"/>
                <w:b/>
              </w:rPr>
            </w:pPr>
            <w:r w:rsidRPr="00420539">
              <w:rPr>
                <w:rFonts w:ascii="Palatino Linotype" w:hAnsi="Palatino Linotype" w:cs="Arial"/>
                <w:b/>
              </w:rPr>
              <w:t>RESPUESTA</w:t>
            </w:r>
          </w:p>
        </w:tc>
      </w:tr>
      <w:tr w:rsidR="006B5D4A" w:rsidRPr="00420539" w:rsidTr="00420539">
        <w:trPr>
          <w:jc w:val="center"/>
        </w:trPr>
        <w:tc>
          <w:tcPr>
            <w:tcW w:w="3256" w:type="dxa"/>
            <w:vAlign w:val="center"/>
          </w:tcPr>
          <w:p w:rsidR="00E371BB" w:rsidRPr="00420539" w:rsidRDefault="00264EF8" w:rsidP="00E371BB">
            <w:pPr>
              <w:spacing w:line="360" w:lineRule="auto"/>
              <w:contextualSpacing/>
              <w:jc w:val="center"/>
              <w:rPr>
                <w:rFonts w:ascii="Palatino Linotype" w:hAnsi="Palatino Linotype" w:cs="Arial"/>
              </w:rPr>
            </w:pPr>
            <w:r w:rsidRPr="00420539">
              <w:rPr>
                <w:rFonts w:ascii="Palatino Linotype" w:hAnsi="Palatino Linotype" w:cs="Arial"/>
                <w:b/>
                <w:bCs/>
                <w:lang w:val="es-MX"/>
              </w:rPr>
              <w:t> </w:t>
            </w:r>
            <w:r w:rsidR="003A5DD5" w:rsidRPr="00420539">
              <w:rPr>
                <w:rFonts w:ascii="Palatino Linotype" w:hAnsi="Palatino Linotype" w:cs="Arial"/>
                <w:b/>
                <w:bCs/>
                <w:lang w:val="es-MX"/>
              </w:rPr>
              <w:t>00132/TIANGUIS/IP/2025</w:t>
            </w:r>
          </w:p>
        </w:tc>
        <w:tc>
          <w:tcPr>
            <w:tcW w:w="6237" w:type="dxa"/>
            <w:vAlign w:val="center"/>
          </w:tcPr>
          <w:p w:rsidR="00E83D8B" w:rsidRPr="00420539" w:rsidRDefault="00FB4865" w:rsidP="003E7890">
            <w:pPr>
              <w:jc w:val="both"/>
              <w:rPr>
                <w:rFonts w:ascii="Palatino Linotype" w:hAnsi="Palatino Linotype" w:cs="Arial"/>
                <w:lang w:val="es-MX"/>
              </w:rPr>
            </w:pPr>
            <w:hyperlink r:id="rId8" w:tgtFrame="_blank" w:history="1">
              <w:r w:rsidR="003A5DD5" w:rsidRPr="00420539">
                <w:rPr>
                  <w:rStyle w:val="Hipervnculo"/>
                  <w:rFonts w:ascii="Palatino Linotype" w:hAnsi="Palatino Linotype" w:cs="Arial"/>
                  <w:b/>
                  <w:bCs/>
                  <w:i/>
                  <w:color w:val="auto"/>
                  <w:u w:val="none"/>
                  <w:lang w:val="es-MX"/>
                </w:rPr>
                <w:t>RESPUESTA OBRAS SOL 00132 25 (1).pdf</w:t>
              </w:r>
            </w:hyperlink>
            <w:r w:rsidR="003A5DD5" w:rsidRPr="00420539">
              <w:rPr>
                <w:rFonts w:ascii="Palatino Linotype" w:hAnsi="Palatino Linotype" w:cs="Arial"/>
                <w:i/>
                <w:lang w:val="es-MX"/>
              </w:rPr>
              <w:t xml:space="preserve">: </w:t>
            </w:r>
            <w:r w:rsidR="003A5DD5" w:rsidRPr="00420539">
              <w:rPr>
                <w:rFonts w:ascii="Palatino Linotype" w:hAnsi="Palatino Linotype" w:cs="Arial"/>
                <w:lang w:val="es-MX"/>
              </w:rPr>
              <w:t>Oficio firmado por el Titular de la Unidad de Transparencia, por el que le solicitó al Director de Obras Públicas de atención a la solicitud de información que nos ocupa.</w:t>
            </w:r>
          </w:p>
          <w:p w:rsidR="00E83D8B" w:rsidRPr="00420539" w:rsidRDefault="00E83D8B" w:rsidP="003E7890">
            <w:pPr>
              <w:jc w:val="both"/>
              <w:rPr>
                <w:rFonts w:ascii="Palatino Linotype" w:hAnsi="Palatino Linotype" w:cs="Arial"/>
                <w:i/>
                <w:lang w:val="es-MX"/>
              </w:rPr>
            </w:pPr>
          </w:p>
          <w:p w:rsidR="003A5DD5" w:rsidRPr="00420539" w:rsidRDefault="003A5DD5" w:rsidP="003E7890">
            <w:pPr>
              <w:jc w:val="both"/>
              <w:rPr>
                <w:rFonts w:ascii="Palatino Linotype" w:hAnsi="Palatino Linotype" w:cs="Arial"/>
                <w:lang w:val="es-MX"/>
              </w:rPr>
            </w:pPr>
            <w:r w:rsidRPr="00420539">
              <w:rPr>
                <w:rFonts w:ascii="Palatino Linotype" w:hAnsi="Palatino Linotype" w:cs="Arial"/>
                <w:lang w:val="es-MX"/>
              </w:rPr>
              <w:t>Acuse de la solicitud de información 00132/TIANGUIS/IP/2025.</w:t>
            </w:r>
          </w:p>
          <w:p w:rsidR="003A5DD5" w:rsidRPr="00420539" w:rsidRDefault="003A5DD5" w:rsidP="003E7890">
            <w:pPr>
              <w:jc w:val="both"/>
              <w:rPr>
                <w:rFonts w:ascii="Palatino Linotype" w:hAnsi="Palatino Linotype" w:cs="Arial"/>
                <w:lang w:val="es-MX"/>
              </w:rPr>
            </w:pPr>
          </w:p>
          <w:p w:rsidR="003A5DD5" w:rsidRPr="00420539" w:rsidRDefault="003A5DD5" w:rsidP="003E7890">
            <w:pPr>
              <w:jc w:val="both"/>
              <w:rPr>
                <w:rFonts w:ascii="Palatino Linotype" w:hAnsi="Palatino Linotype" w:cs="Arial"/>
                <w:lang w:val="es-MX"/>
              </w:rPr>
            </w:pPr>
            <w:r w:rsidRPr="00420539">
              <w:rPr>
                <w:rFonts w:ascii="Palatino Linotype" w:hAnsi="Palatino Linotype" w:cs="Arial"/>
                <w:lang w:val="es-MX"/>
              </w:rPr>
              <w:t>Oficio firmado por el Director de Obras Públicas, por el que informo que se proporciona la información solicitada.</w:t>
            </w:r>
          </w:p>
          <w:p w:rsidR="003A5DD5" w:rsidRPr="00420539" w:rsidRDefault="003A5DD5" w:rsidP="003E7890">
            <w:pPr>
              <w:jc w:val="both"/>
              <w:rPr>
                <w:rFonts w:ascii="Palatino Linotype" w:hAnsi="Palatino Linotype" w:cs="Arial"/>
                <w:lang w:val="es-MX"/>
              </w:rPr>
            </w:pPr>
          </w:p>
          <w:p w:rsidR="003A5DD5" w:rsidRPr="00420539" w:rsidRDefault="003A5DD5" w:rsidP="003E7890">
            <w:pPr>
              <w:jc w:val="both"/>
              <w:rPr>
                <w:rFonts w:ascii="Palatino Linotype" w:hAnsi="Palatino Linotype" w:cs="Arial"/>
                <w:lang w:val="es-MX"/>
              </w:rPr>
            </w:pPr>
            <w:r w:rsidRPr="00420539">
              <w:rPr>
                <w:rFonts w:ascii="Palatino Linotype" w:hAnsi="Palatino Linotype" w:cs="Arial"/>
                <w:lang w:val="es-MX"/>
              </w:rPr>
              <w:t>Expediente técnico, anexo 1</w:t>
            </w:r>
            <w:r w:rsidR="003E7890" w:rsidRPr="00420539">
              <w:rPr>
                <w:rFonts w:ascii="Palatino Linotype" w:hAnsi="Palatino Linotype" w:cs="Arial"/>
                <w:lang w:val="es-MX"/>
              </w:rPr>
              <w:t xml:space="preserve">, de la obra referida en la solicitud de información. </w:t>
            </w:r>
          </w:p>
          <w:p w:rsidR="00264EF8" w:rsidRPr="00420539" w:rsidRDefault="00264EF8" w:rsidP="00264EF8">
            <w:pPr>
              <w:jc w:val="both"/>
              <w:rPr>
                <w:rFonts w:ascii="Palatino Linotype" w:hAnsi="Palatino Linotype" w:cs="Arial"/>
                <w:i/>
                <w:lang w:val="es-MX"/>
              </w:rPr>
            </w:pPr>
          </w:p>
        </w:tc>
      </w:tr>
      <w:tr w:rsidR="006B5D4A" w:rsidRPr="00420539" w:rsidTr="00420539">
        <w:trPr>
          <w:jc w:val="center"/>
        </w:trPr>
        <w:tc>
          <w:tcPr>
            <w:tcW w:w="3256" w:type="dxa"/>
            <w:vAlign w:val="center"/>
          </w:tcPr>
          <w:p w:rsidR="00E371BB" w:rsidRPr="00420539" w:rsidRDefault="003E7890" w:rsidP="00E371BB">
            <w:pPr>
              <w:spacing w:line="360" w:lineRule="auto"/>
              <w:contextualSpacing/>
              <w:jc w:val="center"/>
              <w:rPr>
                <w:rFonts w:ascii="Palatino Linotype" w:hAnsi="Palatino Linotype" w:cs="Arial"/>
              </w:rPr>
            </w:pPr>
            <w:r w:rsidRPr="00420539">
              <w:rPr>
                <w:rFonts w:ascii="Palatino Linotype" w:hAnsi="Palatino Linotype" w:cs="Arial"/>
                <w:b/>
                <w:bCs/>
                <w:lang w:val="es-MX"/>
              </w:rPr>
              <w:t>00181/TIANGUIS/IP/2025</w:t>
            </w:r>
          </w:p>
        </w:tc>
        <w:tc>
          <w:tcPr>
            <w:tcW w:w="6237" w:type="dxa"/>
            <w:vAlign w:val="center"/>
          </w:tcPr>
          <w:p w:rsidR="003E7890" w:rsidRPr="00420539" w:rsidRDefault="003E7890" w:rsidP="003E7890">
            <w:pPr>
              <w:jc w:val="both"/>
              <w:rPr>
                <w:rFonts w:ascii="Palatino Linotype" w:hAnsi="Palatino Linotype" w:cs="Arial"/>
                <w:lang w:val="es-MX"/>
              </w:rPr>
            </w:pPr>
            <w:r w:rsidRPr="00420539">
              <w:rPr>
                <w:rStyle w:val="Hipervnculo"/>
                <w:b/>
                <w:bCs/>
                <w:color w:val="auto"/>
                <w:u w:val="none"/>
                <w:lang w:val="es-MX"/>
              </w:rPr>
              <w:t xml:space="preserve">00181.pdf: </w:t>
            </w:r>
            <w:r w:rsidRPr="00420539">
              <w:rPr>
                <w:rStyle w:val="Hipervnculo"/>
                <w:bCs/>
                <w:color w:val="auto"/>
                <w:u w:val="none"/>
                <w:lang w:val="es-MX"/>
              </w:rPr>
              <w:t xml:space="preserve">Oficio firmado por el Titular de la Unidad de Transparencia, </w:t>
            </w:r>
            <w:r w:rsidRPr="00420539">
              <w:rPr>
                <w:rFonts w:ascii="Palatino Linotype" w:hAnsi="Palatino Linotype" w:cs="Arial"/>
                <w:lang w:val="es-MX"/>
              </w:rPr>
              <w:t>por el que le solicitó al Director de Obras Públicas de atención a la solicitud de información que nos ocupa.</w:t>
            </w:r>
          </w:p>
          <w:p w:rsidR="003E7890" w:rsidRPr="00420539" w:rsidRDefault="003E7890" w:rsidP="003E7890">
            <w:pPr>
              <w:jc w:val="both"/>
              <w:rPr>
                <w:rFonts w:ascii="Palatino Linotype" w:hAnsi="Palatino Linotype" w:cs="Arial"/>
                <w:i/>
                <w:lang w:val="es-MX"/>
              </w:rPr>
            </w:pPr>
          </w:p>
          <w:p w:rsidR="003E7890" w:rsidRPr="00420539" w:rsidRDefault="003E7890" w:rsidP="003E7890">
            <w:pPr>
              <w:jc w:val="both"/>
              <w:rPr>
                <w:rFonts w:ascii="Palatino Linotype" w:hAnsi="Palatino Linotype" w:cs="Arial"/>
                <w:lang w:val="es-MX"/>
              </w:rPr>
            </w:pPr>
            <w:r w:rsidRPr="00420539">
              <w:rPr>
                <w:rFonts w:ascii="Palatino Linotype" w:hAnsi="Palatino Linotype" w:cs="Arial"/>
                <w:lang w:val="es-MX"/>
              </w:rPr>
              <w:t>Acuse de la solicitud de información 00018/TIANGUIS/IP/2025.</w:t>
            </w:r>
          </w:p>
          <w:p w:rsidR="003E7890" w:rsidRPr="00420539" w:rsidRDefault="003E7890" w:rsidP="003E7890">
            <w:pPr>
              <w:jc w:val="both"/>
              <w:rPr>
                <w:rStyle w:val="Hipervnculo"/>
                <w:bCs/>
                <w:color w:val="auto"/>
                <w:u w:val="none"/>
              </w:rPr>
            </w:pPr>
          </w:p>
          <w:p w:rsidR="003E7890" w:rsidRPr="00420539" w:rsidRDefault="003E7890" w:rsidP="003E7890">
            <w:pPr>
              <w:jc w:val="both"/>
              <w:rPr>
                <w:rFonts w:ascii="Palatino Linotype" w:hAnsi="Palatino Linotype" w:cs="Arial"/>
                <w:i/>
                <w:u w:val="single"/>
                <w:lang w:val="es-MX"/>
              </w:rPr>
            </w:pPr>
            <w:r w:rsidRPr="00420539">
              <w:rPr>
                <w:rFonts w:ascii="Palatino Linotype" w:hAnsi="Palatino Linotype" w:cs="Arial"/>
                <w:lang w:val="es-MX"/>
              </w:rPr>
              <w:t xml:space="preserve">Oficio firmado por el Director de Obras Públicas, por el que informo que </w:t>
            </w:r>
            <w:r w:rsidRPr="00420539">
              <w:rPr>
                <w:rFonts w:ascii="Palatino Linotype" w:hAnsi="Palatino Linotype" w:cs="Arial"/>
                <w:i/>
                <w:lang w:val="es-MX"/>
              </w:rPr>
              <w:t xml:space="preserve">tras realizar una búsqueda exhaustiva en el archivo de esta Dirección, </w:t>
            </w:r>
            <w:r w:rsidRPr="00420539">
              <w:rPr>
                <w:rFonts w:ascii="Palatino Linotype" w:hAnsi="Palatino Linotype" w:cs="Arial"/>
                <w:i/>
                <w:u w:val="single"/>
                <w:lang w:val="es-MX"/>
              </w:rPr>
              <w:t xml:space="preserve">no se localizó expediente alguno que acredite la autorización de licencia de uso de suelo para el predio referido en la solicitud. </w:t>
            </w:r>
          </w:p>
          <w:p w:rsidR="003E7890" w:rsidRPr="00420539" w:rsidRDefault="003E7890" w:rsidP="003E7890">
            <w:pPr>
              <w:jc w:val="both"/>
              <w:rPr>
                <w:rFonts w:ascii="Palatino Linotype" w:hAnsi="Palatino Linotype" w:cs="Arial"/>
                <w:i/>
                <w:lang w:val="es-MX"/>
              </w:rPr>
            </w:pPr>
          </w:p>
          <w:p w:rsidR="007D2BE6" w:rsidRPr="00420539" w:rsidRDefault="003E7890" w:rsidP="003E7890">
            <w:pPr>
              <w:jc w:val="both"/>
              <w:rPr>
                <w:rFonts w:ascii="Palatino Linotype" w:hAnsi="Palatino Linotype" w:cs="Arial"/>
                <w:i/>
                <w:u w:val="single"/>
                <w:lang w:val="es-MX"/>
              </w:rPr>
            </w:pPr>
            <w:r w:rsidRPr="00420539">
              <w:rPr>
                <w:rFonts w:ascii="Palatino Linotype" w:hAnsi="Palatino Linotype" w:cs="Arial"/>
                <w:i/>
                <w:lang w:val="es-MX"/>
              </w:rPr>
              <w:t xml:space="preserve">Asimismo, se hace de su conocimiento que, en el ámbito de la presente administración municipal, </w:t>
            </w:r>
            <w:r w:rsidRPr="00420539">
              <w:rPr>
                <w:rFonts w:ascii="Palatino Linotype" w:hAnsi="Palatino Linotype" w:cs="Arial"/>
                <w:i/>
                <w:u w:val="single"/>
                <w:lang w:val="es-MX"/>
              </w:rPr>
              <w:t xml:space="preserve">no se ha emitido autorización alguna de uso de suelo respecto del predio ubicado </w:t>
            </w:r>
            <w:r w:rsidRPr="00420539">
              <w:rPr>
                <w:rFonts w:ascii="Palatino Linotype" w:hAnsi="Palatino Linotype" w:cs="Arial"/>
                <w:i/>
                <w:u w:val="single"/>
                <w:lang w:val="es-MX"/>
              </w:rPr>
              <w:lastRenderedPageBreak/>
              <w:t>en calle González Ortega, Santiago Tilapa, municipio de Tianguistenco, Estado de México, en relación con los aprovechamientos señalados en la solicitud de información..</w:t>
            </w:r>
          </w:p>
        </w:tc>
      </w:tr>
    </w:tbl>
    <w:p w:rsidR="00E371BB" w:rsidRPr="00420539" w:rsidRDefault="00E371BB" w:rsidP="00E371BB">
      <w:pPr>
        <w:spacing w:line="360" w:lineRule="auto"/>
        <w:contextualSpacing/>
        <w:jc w:val="both"/>
        <w:rPr>
          <w:rFonts w:ascii="Palatino Linotype" w:hAnsi="Palatino Linotype" w:cs="Arial"/>
          <w:i/>
        </w:rPr>
      </w:pPr>
    </w:p>
    <w:p w:rsidR="00451985" w:rsidRPr="00420539" w:rsidRDefault="00451985" w:rsidP="00762453">
      <w:pPr>
        <w:numPr>
          <w:ilvl w:val="0"/>
          <w:numId w:val="1"/>
        </w:numPr>
        <w:spacing w:line="360" w:lineRule="auto"/>
        <w:ind w:left="0" w:firstLine="0"/>
        <w:contextualSpacing/>
        <w:jc w:val="both"/>
        <w:rPr>
          <w:rFonts w:ascii="Palatino Linotype" w:hAnsi="Palatino Linotype" w:cs="Arial"/>
          <w:i/>
        </w:rPr>
      </w:pPr>
      <w:r w:rsidRPr="00420539">
        <w:rPr>
          <w:rFonts w:ascii="Palatino Linotype" w:eastAsia="Calibri" w:hAnsi="Palatino Linotype" w:cs="Arial"/>
          <w:lang w:val="es-AR"/>
        </w:rPr>
        <w:t xml:space="preserve">El </w:t>
      </w:r>
      <w:r w:rsidR="003E7890" w:rsidRPr="00420539">
        <w:rPr>
          <w:rFonts w:ascii="Palatino Linotype" w:eastAsia="Calibri" w:hAnsi="Palatino Linotype" w:cs="Arial"/>
          <w:b/>
          <w:lang w:val="es-AR"/>
        </w:rPr>
        <w:t>diecinueve de septiembre y tres de octubre de dos mil veinticinco</w:t>
      </w:r>
      <w:r w:rsidR="00FA16B5" w:rsidRPr="00420539">
        <w:rPr>
          <w:rFonts w:ascii="Palatino Linotype" w:hAnsi="Palatino Linotype" w:cs="Arial"/>
          <w:lang w:val="es-ES"/>
        </w:rPr>
        <w:t>,</w:t>
      </w:r>
      <w:r w:rsidRPr="00420539">
        <w:rPr>
          <w:rFonts w:ascii="Palatino Linotype" w:hAnsi="Palatino Linotype" w:cs="Arial"/>
          <w:lang w:val="es-ES"/>
        </w:rPr>
        <w:t xml:space="preserve"> el </w:t>
      </w:r>
      <w:r w:rsidR="00FC26F9" w:rsidRPr="00420539">
        <w:rPr>
          <w:rFonts w:ascii="Palatino Linotype" w:hAnsi="Palatino Linotype" w:cs="Arial"/>
          <w:b/>
          <w:lang w:val="es-ES"/>
        </w:rPr>
        <w:t>PARTICULAR</w:t>
      </w:r>
      <w:r w:rsidRPr="00420539">
        <w:rPr>
          <w:rFonts w:ascii="Palatino Linotype" w:hAnsi="Palatino Linotype" w:cs="Arial"/>
          <w:lang w:val="es-ES"/>
        </w:rPr>
        <w:t xml:space="preserve"> interpuso los </w:t>
      </w:r>
      <w:r w:rsidRPr="00420539">
        <w:rPr>
          <w:rFonts w:ascii="Palatino Linotype" w:hAnsi="Palatino Linotype" w:cs="Arial"/>
          <w:b/>
          <w:lang w:val="es-ES"/>
        </w:rPr>
        <w:t>recursos de revisión</w:t>
      </w:r>
      <w:r w:rsidRPr="00420539">
        <w:rPr>
          <w:rFonts w:ascii="Palatino Linotype" w:hAnsi="Palatino Linotype" w:cs="Arial"/>
          <w:lang w:val="es-ES"/>
        </w:rPr>
        <w:t>, en contra de la</w:t>
      </w:r>
      <w:r w:rsidR="00FB4D39" w:rsidRPr="00420539">
        <w:rPr>
          <w:rFonts w:ascii="Palatino Linotype" w:hAnsi="Palatino Linotype" w:cs="Arial"/>
          <w:lang w:val="es-ES"/>
        </w:rPr>
        <w:t xml:space="preserve">s respuestas emitidas por el </w:t>
      </w:r>
      <w:r w:rsidR="00FB4D39" w:rsidRPr="00420539">
        <w:rPr>
          <w:rFonts w:ascii="Palatino Linotype" w:hAnsi="Palatino Linotype" w:cs="Arial"/>
          <w:b/>
          <w:lang w:val="es-ES"/>
        </w:rPr>
        <w:t xml:space="preserve">SUJETO OBLIGADO, </w:t>
      </w:r>
      <w:r w:rsidR="00FB4D39" w:rsidRPr="00420539">
        <w:rPr>
          <w:rFonts w:ascii="Palatino Linotype" w:hAnsi="Palatino Linotype" w:cs="Arial"/>
          <w:lang w:val="es-ES"/>
        </w:rPr>
        <w:t xml:space="preserve">arguyendo </w:t>
      </w:r>
      <w:r w:rsidRPr="00420539">
        <w:rPr>
          <w:rFonts w:ascii="Palatino Linotype" w:hAnsi="Palatino Linotype" w:cs="Arial"/>
          <w:lang w:val="es-ES"/>
        </w:rPr>
        <w:t>como actos impugnados y como motivos de inconformidad,</w:t>
      </w:r>
      <w:r w:rsidR="000C3536" w:rsidRPr="00420539">
        <w:rPr>
          <w:rFonts w:ascii="Palatino Linotype" w:hAnsi="Palatino Linotype" w:cs="Arial"/>
          <w:lang w:val="es-ES"/>
        </w:rPr>
        <w:t xml:space="preserve"> lo</w:t>
      </w:r>
      <w:r w:rsidR="00FB4D39" w:rsidRPr="00420539">
        <w:rPr>
          <w:rFonts w:ascii="Palatino Linotype" w:hAnsi="Palatino Linotype" w:cs="Arial"/>
          <w:lang w:val="es-ES"/>
        </w:rPr>
        <w:t>s</w:t>
      </w:r>
      <w:r w:rsidR="000C3536" w:rsidRPr="00420539">
        <w:rPr>
          <w:rFonts w:ascii="Palatino Linotype" w:hAnsi="Palatino Linotype" w:cs="Arial"/>
          <w:lang w:val="es-ES"/>
        </w:rPr>
        <w:t xml:space="preserve"> siguiente</w:t>
      </w:r>
      <w:r w:rsidR="00FB4D39" w:rsidRPr="00420539">
        <w:rPr>
          <w:rFonts w:ascii="Palatino Linotype" w:hAnsi="Palatino Linotype" w:cs="Arial"/>
          <w:lang w:val="es-ES"/>
        </w:rPr>
        <w:t>s</w:t>
      </w:r>
      <w:r w:rsidRPr="00420539">
        <w:rPr>
          <w:rFonts w:ascii="Palatino Linotype" w:hAnsi="Palatino Linotype" w:cs="Arial"/>
          <w:lang w:val="es-ES"/>
        </w:rPr>
        <w:t>:</w:t>
      </w:r>
      <w:bookmarkStart w:id="4" w:name="_Toc462307683"/>
      <w:bookmarkStart w:id="5" w:name="_Toc472427085"/>
      <w:bookmarkStart w:id="6" w:name="_Toc472500652"/>
    </w:p>
    <w:p w:rsidR="00E371BB" w:rsidRPr="00420539" w:rsidRDefault="00E371BB" w:rsidP="00E371BB">
      <w:pPr>
        <w:spacing w:line="360" w:lineRule="auto"/>
        <w:contextualSpacing/>
        <w:jc w:val="both"/>
        <w:rPr>
          <w:rFonts w:ascii="Palatino Linotype" w:hAnsi="Palatino Linotype" w:cs="Arial"/>
          <w:i/>
        </w:rPr>
      </w:pPr>
    </w:p>
    <w:tbl>
      <w:tblPr>
        <w:tblStyle w:val="Tablaconcuadrcula"/>
        <w:tblW w:w="0" w:type="auto"/>
        <w:tblLook w:val="04A0" w:firstRow="1" w:lastRow="0" w:firstColumn="1" w:lastColumn="0" w:noHBand="0" w:noVBand="1"/>
      </w:tblPr>
      <w:tblGrid>
        <w:gridCol w:w="3397"/>
        <w:gridCol w:w="6379"/>
      </w:tblGrid>
      <w:tr w:rsidR="002B0BC9" w:rsidRPr="00420539" w:rsidTr="00420539">
        <w:tc>
          <w:tcPr>
            <w:tcW w:w="3397" w:type="dxa"/>
            <w:shd w:val="clear" w:color="auto" w:fill="D5DCE4" w:themeFill="text2" w:themeFillTint="33"/>
            <w:vAlign w:val="center"/>
          </w:tcPr>
          <w:p w:rsidR="002B0BC9" w:rsidRPr="00420539" w:rsidRDefault="002B0BC9" w:rsidP="002B0BC9">
            <w:pPr>
              <w:jc w:val="center"/>
              <w:rPr>
                <w:rFonts w:ascii="Palatino Linotype" w:hAnsi="Palatino Linotype" w:cs="Arial"/>
                <w:b/>
              </w:rPr>
            </w:pPr>
          </w:p>
          <w:p w:rsidR="002B0BC9" w:rsidRPr="00420539" w:rsidRDefault="002B0BC9" w:rsidP="002B0BC9">
            <w:pPr>
              <w:jc w:val="center"/>
              <w:rPr>
                <w:rFonts w:ascii="Palatino Linotype" w:hAnsi="Palatino Linotype" w:cs="Arial"/>
                <w:b/>
              </w:rPr>
            </w:pPr>
            <w:r w:rsidRPr="00420539">
              <w:rPr>
                <w:rFonts w:ascii="Palatino Linotype" w:hAnsi="Palatino Linotype" w:cs="Arial"/>
                <w:b/>
              </w:rPr>
              <w:t>SOLICITUD/RECURSO</w:t>
            </w:r>
          </w:p>
          <w:p w:rsidR="002B0BC9" w:rsidRPr="00420539" w:rsidRDefault="002B0BC9" w:rsidP="002B0BC9">
            <w:pPr>
              <w:jc w:val="center"/>
              <w:rPr>
                <w:rFonts w:ascii="Palatino Linotype" w:hAnsi="Palatino Linotype" w:cs="Arial"/>
                <w:b/>
                <w:bCs/>
                <w:i/>
              </w:rPr>
            </w:pPr>
          </w:p>
        </w:tc>
        <w:tc>
          <w:tcPr>
            <w:tcW w:w="6379" w:type="dxa"/>
            <w:shd w:val="clear" w:color="auto" w:fill="D5DCE4" w:themeFill="text2" w:themeFillTint="33"/>
            <w:vAlign w:val="center"/>
          </w:tcPr>
          <w:p w:rsidR="002B0BC9" w:rsidRPr="00420539" w:rsidRDefault="002B0BC9" w:rsidP="002B0BC9">
            <w:pPr>
              <w:jc w:val="center"/>
              <w:rPr>
                <w:rFonts w:ascii="Palatino Linotype" w:hAnsi="Palatino Linotype" w:cs="Arial"/>
                <w:b/>
              </w:rPr>
            </w:pPr>
          </w:p>
          <w:p w:rsidR="002B0BC9" w:rsidRPr="00420539" w:rsidRDefault="002B0BC9" w:rsidP="002B0BC9">
            <w:pPr>
              <w:jc w:val="center"/>
              <w:rPr>
                <w:rFonts w:ascii="Palatino Linotype" w:hAnsi="Palatino Linotype" w:cs="Arial"/>
                <w:b/>
              </w:rPr>
            </w:pPr>
            <w:r w:rsidRPr="00420539">
              <w:rPr>
                <w:rFonts w:ascii="Palatino Linotype" w:hAnsi="Palatino Linotype" w:cs="Arial"/>
                <w:b/>
              </w:rPr>
              <w:t>INCONFORMIDAD</w:t>
            </w:r>
          </w:p>
          <w:p w:rsidR="002B0BC9" w:rsidRPr="00420539" w:rsidRDefault="002B0BC9" w:rsidP="002B0BC9">
            <w:pPr>
              <w:jc w:val="center"/>
              <w:rPr>
                <w:rFonts w:ascii="Palatino Linotype" w:hAnsi="Palatino Linotype" w:cs="Arial"/>
                <w:b/>
              </w:rPr>
            </w:pPr>
          </w:p>
        </w:tc>
      </w:tr>
      <w:tr w:rsidR="00E371BB" w:rsidRPr="00420539" w:rsidTr="00420539">
        <w:tc>
          <w:tcPr>
            <w:tcW w:w="3397" w:type="dxa"/>
            <w:vAlign w:val="center"/>
          </w:tcPr>
          <w:p w:rsidR="0044226C" w:rsidRPr="00420539" w:rsidRDefault="0044226C" w:rsidP="00E371BB">
            <w:pPr>
              <w:pStyle w:val="Prrafodelista"/>
              <w:ind w:left="0"/>
              <w:jc w:val="center"/>
              <w:rPr>
                <w:rFonts w:ascii="Palatino Linotype" w:hAnsi="Palatino Linotype" w:cs="Arial"/>
                <w:b/>
                <w:bCs/>
                <w:lang w:val="es-MX"/>
              </w:rPr>
            </w:pPr>
          </w:p>
          <w:p w:rsidR="003E7890" w:rsidRPr="00420539" w:rsidRDefault="002B0BC9" w:rsidP="00E371BB">
            <w:pPr>
              <w:pStyle w:val="Prrafodelista"/>
              <w:ind w:left="0"/>
              <w:jc w:val="center"/>
              <w:rPr>
                <w:rFonts w:ascii="Palatino Linotype" w:hAnsi="Palatino Linotype" w:cs="Arial"/>
                <w:b/>
                <w:bCs/>
                <w:lang w:val="es-MX"/>
              </w:rPr>
            </w:pPr>
            <w:r w:rsidRPr="00420539">
              <w:rPr>
                <w:rFonts w:ascii="Palatino Linotype" w:hAnsi="Palatino Linotype" w:cs="Arial"/>
                <w:b/>
                <w:bCs/>
                <w:lang w:val="es-MX"/>
              </w:rPr>
              <w:t> </w:t>
            </w:r>
            <w:r w:rsidR="003E7890" w:rsidRPr="00420539">
              <w:rPr>
                <w:rFonts w:ascii="Palatino Linotype" w:hAnsi="Palatino Linotype" w:cs="Arial"/>
                <w:b/>
                <w:bCs/>
                <w:lang w:val="es-MX"/>
              </w:rPr>
              <w:t>00132/TIANGUIS/IP/2025</w:t>
            </w:r>
          </w:p>
          <w:p w:rsidR="00E371BB" w:rsidRPr="00420539" w:rsidRDefault="00E371BB" w:rsidP="00E371BB">
            <w:pPr>
              <w:pStyle w:val="Prrafodelista"/>
              <w:ind w:left="0"/>
              <w:jc w:val="center"/>
              <w:rPr>
                <w:rFonts w:ascii="Palatino Linotype" w:hAnsi="Palatino Linotype" w:cs="Arial"/>
              </w:rPr>
            </w:pPr>
            <w:r w:rsidRPr="00420539">
              <w:rPr>
                <w:rFonts w:ascii="Palatino Linotype" w:hAnsi="Palatino Linotype" w:cs="Arial"/>
                <w:bCs/>
                <w:lang w:val="es-MX"/>
              </w:rPr>
              <w:t xml:space="preserve">recayó el recurso </w:t>
            </w:r>
            <w:r w:rsidR="003E7890" w:rsidRPr="00420539">
              <w:rPr>
                <w:rFonts w:ascii="Palatino Linotype" w:hAnsi="Palatino Linotype" w:cs="Arial"/>
                <w:b/>
                <w:bCs/>
                <w:lang w:val="es-MX"/>
              </w:rPr>
              <w:t>10898/INFOEM/IP/RR/2025</w:t>
            </w:r>
          </w:p>
        </w:tc>
        <w:tc>
          <w:tcPr>
            <w:tcW w:w="6379" w:type="dxa"/>
            <w:vAlign w:val="center"/>
          </w:tcPr>
          <w:p w:rsidR="00E371BB" w:rsidRPr="00420539" w:rsidRDefault="00E371BB" w:rsidP="00184208">
            <w:pPr>
              <w:pStyle w:val="Prrafodelista"/>
              <w:numPr>
                <w:ilvl w:val="0"/>
                <w:numId w:val="4"/>
              </w:numPr>
              <w:ind w:left="459" w:hanging="283"/>
              <w:jc w:val="both"/>
              <w:rPr>
                <w:rFonts w:ascii="Palatino Linotype" w:hAnsi="Palatino Linotype" w:cs="Arial"/>
                <w:b/>
              </w:rPr>
            </w:pPr>
            <w:r w:rsidRPr="00420539">
              <w:rPr>
                <w:rFonts w:ascii="Palatino Linotype" w:hAnsi="Palatino Linotype" w:cs="Arial"/>
                <w:b/>
              </w:rPr>
              <w:t>Acto impugnado:</w:t>
            </w:r>
          </w:p>
          <w:p w:rsidR="002B0BC9" w:rsidRPr="00420539" w:rsidRDefault="00E371BB" w:rsidP="00E371BB">
            <w:pPr>
              <w:jc w:val="both"/>
              <w:rPr>
                <w:rFonts w:ascii="Palatino Linotype" w:hAnsi="Palatino Linotype" w:cs="Arial"/>
                <w:i/>
                <w:lang w:val="es-MX"/>
              </w:rPr>
            </w:pPr>
            <w:r w:rsidRPr="00420539">
              <w:rPr>
                <w:rFonts w:ascii="Palatino Linotype" w:hAnsi="Palatino Linotype" w:cs="Arial"/>
                <w:i/>
                <w:lang w:val="es-MX"/>
              </w:rPr>
              <w:t>“</w:t>
            </w:r>
            <w:r w:rsidR="003E7890" w:rsidRPr="00420539">
              <w:rPr>
                <w:rFonts w:ascii="Palatino Linotype" w:hAnsi="Palatino Linotype" w:cs="Arial"/>
                <w:i/>
                <w:lang w:val="es-MX"/>
              </w:rPr>
              <w:t>la negativa de la informacion, solo me proporcionan un anexo del espediente tecnico</w:t>
            </w:r>
            <w:r w:rsidRPr="00420539">
              <w:rPr>
                <w:rFonts w:ascii="Palatino Linotype" w:hAnsi="Palatino Linotype" w:cs="Arial"/>
                <w:i/>
                <w:lang w:val="es-MX"/>
              </w:rPr>
              <w:t>”</w:t>
            </w:r>
          </w:p>
          <w:p w:rsidR="00E371BB" w:rsidRPr="00420539" w:rsidRDefault="00E371BB" w:rsidP="00184208">
            <w:pPr>
              <w:pStyle w:val="Prrafodelista"/>
              <w:numPr>
                <w:ilvl w:val="0"/>
                <w:numId w:val="4"/>
              </w:numPr>
              <w:ind w:left="459" w:hanging="283"/>
              <w:jc w:val="both"/>
              <w:rPr>
                <w:rFonts w:ascii="Palatino Linotype" w:hAnsi="Palatino Linotype" w:cs="Arial"/>
                <w:b/>
              </w:rPr>
            </w:pPr>
            <w:r w:rsidRPr="00420539">
              <w:rPr>
                <w:rFonts w:ascii="Palatino Linotype" w:hAnsi="Palatino Linotype" w:cs="Arial"/>
                <w:b/>
              </w:rPr>
              <w:t>Razones o motivos de inconformidad</w:t>
            </w:r>
          </w:p>
          <w:p w:rsidR="00E371BB" w:rsidRPr="00420539" w:rsidRDefault="00E371BB" w:rsidP="00E371BB">
            <w:pPr>
              <w:jc w:val="both"/>
              <w:rPr>
                <w:rFonts w:ascii="Palatino Linotype" w:hAnsi="Palatino Linotype" w:cs="Arial"/>
                <w:i/>
                <w:lang w:val="es-MX"/>
              </w:rPr>
            </w:pPr>
            <w:r w:rsidRPr="00420539">
              <w:rPr>
                <w:rFonts w:ascii="Palatino Linotype" w:hAnsi="Palatino Linotype" w:cs="Arial"/>
                <w:i/>
                <w:lang w:val="es-MX"/>
              </w:rPr>
              <w:t>“</w:t>
            </w:r>
            <w:r w:rsidR="003E7890" w:rsidRPr="00420539">
              <w:rPr>
                <w:rFonts w:ascii="Palatino Linotype" w:hAnsi="Palatino Linotype" w:cs="Arial"/>
                <w:i/>
                <w:lang w:val="es-MX"/>
              </w:rPr>
              <w:t>la negativa de la informacion, solo me proporcionan un anexo del espediente tecnico</w:t>
            </w:r>
            <w:r w:rsidRPr="00420539">
              <w:rPr>
                <w:rFonts w:ascii="Palatino Linotype" w:hAnsi="Palatino Linotype" w:cs="Arial"/>
                <w:i/>
                <w:lang w:val="es-MX"/>
              </w:rPr>
              <w:t>”</w:t>
            </w:r>
          </w:p>
          <w:p w:rsidR="0044226C" w:rsidRPr="00420539" w:rsidRDefault="0044226C" w:rsidP="00E371BB">
            <w:pPr>
              <w:jc w:val="both"/>
              <w:rPr>
                <w:rFonts w:ascii="Palatino Linotype" w:hAnsi="Palatino Linotype" w:cs="Arial"/>
                <w:b/>
              </w:rPr>
            </w:pPr>
          </w:p>
        </w:tc>
      </w:tr>
      <w:tr w:rsidR="00E371BB" w:rsidRPr="00420539" w:rsidTr="00420539">
        <w:tc>
          <w:tcPr>
            <w:tcW w:w="3397" w:type="dxa"/>
            <w:vAlign w:val="center"/>
          </w:tcPr>
          <w:p w:rsidR="0044226C" w:rsidRPr="00420539" w:rsidRDefault="0044226C" w:rsidP="00E371BB">
            <w:pPr>
              <w:pStyle w:val="Prrafodelista"/>
              <w:ind w:left="0"/>
              <w:jc w:val="center"/>
              <w:rPr>
                <w:rFonts w:ascii="Palatino Linotype" w:hAnsi="Palatino Linotype" w:cs="Arial"/>
                <w:b/>
                <w:bCs/>
                <w:lang w:val="es-MX"/>
              </w:rPr>
            </w:pPr>
          </w:p>
          <w:p w:rsidR="00E371BB" w:rsidRPr="00420539" w:rsidRDefault="003E7890" w:rsidP="00E371BB">
            <w:pPr>
              <w:pStyle w:val="Prrafodelista"/>
              <w:ind w:left="0"/>
              <w:jc w:val="center"/>
              <w:rPr>
                <w:rFonts w:ascii="Palatino Linotype" w:hAnsi="Palatino Linotype" w:cs="Arial"/>
              </w:rPr>
            </w:pPr>
            <w:r w:rsidRPr="00420539">
              <w:rPr>
                <w:rFonts w:ascii="Palatino Linotype" w:hAnsi="Palatino Linotype" w:cs="Arial"/>
                <w:b/>
                <w:bCs/>
                <w:lang w:val="es-MX"/>
              </w:rPr>
              <w:t>00181/TIANGUIS/IP/2025</w:t>
            </w:r>
            <w:r w:rsidR="00E371BB" w:rsidRPr="00420539">
              <w:rPr>
                <w:rFonts w:ascii="Palatino Linotype" w:hAnsi="Palatino Linotype" w:cs="Arial"/>
                <w:b/>
                <w:bCs/>
                <w:lang w:val="es-MX"/>
              </w:rPr>
              <w:t xml:space="preserve">, </w:t>
            </w:r>
            <w:r w:rsidR="00E371BB" w:rsidRPr="00420539">
              <w:rPr>
                <w:rFonts w:ascii="Palatino Linotype" w:hAnsi="Palatino Linotype" w:cs="Arial"/>
                <w:bCs/>
                <w:lang w:val="es-MX"/>
              </w:rPr>
              <w:t xml:space="preserve">recayó el recurso </w:t>
            </w:r>
            <w:r w:rsidRPr="00420539">
              <w:rPr>
                <w:rFonts w:ascii="Palatino Linotype" w:hAnsi="Palatino Linotype" w:cs="Arial"/>
                <w:b/>
                <w:bCs/>
                <w:lang w:val="es-MX"/>
              </w:rPr>
              <w:t>11393/INFOEM/IP/RR/2025</w:t>
            </w:r>
          </w:p>
        </w:tc>
        <w:tc>
          <w:tcPr>
            <w:tcW w:w="6379" w:type="dxa"/>
            <w:vAlign w:val="center"/>
          </w:tcPr>
          <w:p w:rsidR="00E371BB" w:rsidRPr="00420539" w:rsidRDefault="00E371BB" w:rsidP="00184208">
            <w:pPr>
              <w:pStyle w:val="Prrafodelista"/>
              <w:numPr>
                <w:ilvl w:val="0"/>
                <w:numId w:val="4"/>
              </w:numPr>
              <w:ind w:left="459" w:hanging="283"/>
              <w:jc w:val="both"/>
              <w:rPr>
                <w:rFonts w:ascii="Palatino Linotype" w:hAnsi="Palatino Linotype" w:cs="Arial"/>
                <w:b/>
                <w:lang w:val="es-MX"/>
              </w:rPr>
            </w:pPr>
            <w:r w:rsidRPr="00420539">
              <w:rPr>
                <w:rFonts w:ascii="Palatino Linotype" w:hAnsi="Palatino Linotype" w:cs="Arial"/>
                <w:b/>
                <w:lang w:val="es-MX"/>
              </w:rPr>
              <w:t>Acto impugnado:</w:t>
            </w:r>
          </w:p>
          <w:p w:rsidR="0044226C" w:rsidRPr="00420539" w:rsidRDefault="0044226C" w:rsidP="0044226C">
            <w:pPr>
              <w:jc w:val="both"/>
              <w:rPr>
                <w:rFonts w:ascii="Palatino Linotype" w:hAnsi="Palatino Linotype" w:cs="Arial"/>
                <w:i/>
                <w:lang w:val="es-MX"/>
              </w:rPr>
            </w:pPr>
            <w:r w:rsidRPr="00420539">
              <w:rPr>
                <w:rFonts w:ascii="Palatino Linotype" w:hAnsi="Palatino Linotype" w:cs="Arial"/>
                <w:i/>
                <w:lang w:val="es-MX"/>
              </w:rPr>
              <w:t>“</w:t>
            </w:r>
            <w:r w:rsidR="003E7890" w:rsidRPr="00420539">
              <w:rPr>
                <w:rFonts w:ascii="Palatino Linotype" w:hAnsi="Palatino Linotype" w:cs="Arial"/>
                <w:i/>
                <w:lang w:val="es-MX"/>
              </w:rPr>
              <w:t>no se ha turnado la solicitud a todas las areas administrativas necesarias, como por ejemplo desarrollo economico, PC, Ecologia, etc</w:t>
            </w:r>
            <w:r w:rsidR="002B0BC9" w:rsidRPr="00420539">
              <w:rPr>
                <w:rFonts w:ascii="Palatino Linotype" w:hAnsi="Palatino Linotype" w:cs="Arial"/>
                <w:i/>
                <w:lang w:val="es-MX"/>
              </w:rPr>
              <w:t>.</w:t>
            </w:r>
            <w:r w:rsidRPr="00420539">
              <w:rPr>
                <w:rFonts w:ascii="Palatino Linotype" w:hAnsi="Palatino Linotype" w:cs="Arial"/>
                <w:i/>
                <w:lang w:val="es-MX"/>
              </w:rPr>
              <w:t>”</w:t>
            </w:r>
          </w:p>
          <w:p w:rsidR="00E371BB" w:rsidRPr="00420539" w:rsidRDefault="00E371BB" w:rsidP="00184208">
            <w:pPr>
              <w:pStyle w:val="Prrafodelista"/>
              <w:numPr>
                <w:ilvl w:val="0"/>
                <w:numId w:val="4"/>
              </w:numPr>
              <w:ind w:left="459" w:hanging="283"/>
              <w:jc w:val="both"/>
              <w:rPr>
                <w:rFonts w:ascii="Palatino Linotype" w:hAnsi="Palatino Linotype" w:cs="Arial"/>
                <w:b/>
                <w:lang w:val="es-MX"/>
              </w:rPr>
            </w:pPr>
            <w:r w:rsidRPr="00420539">
              <w:rPr>
                <w:rFonts w:ascii="Palatino Linotype" w:hAnsi="Palatino Linotype" w:cs="Arial"/>
                <w:b/>
                <w:lang w:val="es-MX"/>
              </w:rPr>
              <w:t>Razones o motivos de inconformidad</w:t>
            </w:r>
            <w:r w:rsidR="0044226C" w:rsidRPr="00420539">
              <w:rPr>
                <w:rFonts w:ascii="Palatino Linotype" w:hAnsi="Palatino Linotype" w:cs="Arial"/>
                <w:b/>
                <w:lang w:val="es-MX"/>
              </w:rPr>
              <w:t>:</w:t>
            </w:r>
          </w:p>
          <w:p w:rsidR="0044226C" w:rsidRPr="00420539" w:rsidRDefault="0044226C" w:rsidP="0044226C">
            <w:pPr>
              <w:jc w:val="both"/>
              <w:rPr>
                <w:rFonts w:ascii="Palatino Linotype" w:hAnsi="Palatino Linotype" w:cs="Arial"/>
                <w:i/>
                <w:lang w:val="es-MX"/>
              </w:rPr>
            </w:pPr>
            <w:r w:rsidRPr="00420539">
              <w:rPr>
                <w:rFonts w:ascii="Palatino Linotype" w:hAnsi="Palatino Linotype" w:cs="Arial"/>
                <w:i/>
                <w:lang w:val="es-MX"/>
              </w:rPr>
              <w:t>“</w:t>
            </w:r>
            <w:r w:rsidR="003E7890" w:rsidRPr="00420539">
              <w:rPr>
                <w:rFonts w:ascii="Palatino Linotype" w:hAnsi="Palatino Linotype" w:cs="Arial"/>
                <w:i/>
                <w:lang w:val="es-MX"/>
              </w:rPr>
              <w:t>no se ha turnado la solicitud a todas las areas administrativas necesarias, como por ejemplo desarrollo economico, PC, Ecologia, etc</w:t>
            </w:r>
            <w:r w:rsidR="002B0BC9" w:rsidRPr="00420539">
              <w:rPr>
                <w:rFonts w:ascii="Palatino Linotype" w:hAnsi="Palatino Linotype" w:cs="Arial"/>
                <w:i/>
                <w:lang w:val="es-MX"/>
              </w:rPr>
              <w:t>.</w:t>
            </w:r>
            <w:r w:rsidRPr="00420539">
              <w:rPr>
                <w:rFonts w:ascii="Palatino Linotype" w:hAnsi="Palatino Linotype" w:cs="Arial"/>
                <w:i/>
                <w:lang w:val="es-MX"/>
              </w:rPr>
              <w:t>”</w:t>
            </w:r>
          </w:p>
          <w:p w:rsidR="0044226C" w:rsidRPr="00420539" w:rsidRDefault="0044226C" w:rsidP="0044226C">
            <w:pPr>
              <w:jc w:val="both"/>
              <w:rPr>
                <w:rFonts w:ascii="Palatino Linotype" w:hAnsi="Palatino Linotype" w:cs="Arial"/>
                <w:b/>
              </w:rPr>
            </w:pPr>
          </w:p>
        </w:tc>
      </w:tr>
      <w:bookmarkEnd w:id="4"/>
      <w:bookmarkEnd w:id="5"/>
      <w:bookmarkEnd w:id="6"/>
    </w:tbl>
    <w:p w:rsidR="001C66F5" w:rsidRPr="00420539" w:rsidRDefault="001C66F5" w:rsidP="001C66F5">
      <w:pPr>
        <w:spacing w:line="360" w:lineRule="auto"/>
        <w:contextualSpacing/>
        <w:jc w:val="both"/>
        <w:rPr>
          <w:rFonts w:ascii="Palatino Linotype" w:hAnsi="Palatino Linotype"/>
          <w:b/>
          <w:lang w:val="es-ES"/>
        </w:rPr>
      </w:pPr>
    </w:p>
    <w:p w:rsidR="003E7890" w:rsidRPr="00420539" w:rsidRDefault="00420539" w:rsidP="003E7890">
      <w:pPr>
        <w:numPr>
          <w:ilvl w:val="0"/>
          <w:numId w:val="1"/>
        </w:numPr>
        <w:spacing w:line="360" w:lineRule="auto"/>
        <w:ind w:left="0" w:firstLine="0"/>
        <w:contextualSpacing/>
        <w:jc w:val="both"/>
        <w:rPr>
          <w:rFonts w:ascii="Palatino Linotype" w:hAnsi="Palatino Linotype"/>
          <w:color w:val="000000"/>
        </w:rPr>
      </w:pPr>
      <w:r>
        <w:rPr>
          <w:rFonts w:ascii="Palatino Linotype" w:eastAsia="Palatino Linotype" w:hAnsi="Palatino Linotype" w:cs="Palatino Linotype"/>
          <w:color w:val="000000"/>
        </w:rPr>
        <w:lastRenderedPageBreak/>
        <w:t>La Comisionada p</w:t>
      </w:r>
      <w:r w:rsidR="003E7890" w:rsidRPr="00420539">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3E7890" w:rsidRPr="00420539">
        <w:rPr>
          <w:rFonts w:ascii="Palatino Linotype" w:eastAsia="Palatino Linotype" w:hAnsi="Palatino Linotype" w:cs="Palatino Linotype"/>
        </w:rPr>
        <w:t>notificado</w:t>
      </w:r>
      <w:r w:rsidR="003E7890" w:rsidRPr="00420539">
        <w:rPr>
          <w:rFonts w:ascii="Palatino Linotype" w:eastAsia="Palatino Linotype" w:hAnsi="Palatino Linotype" w:cs="Palatino Linotype"/>
          <w:color w:val="000000"/>
        </w:rPr>
        <w:t xml:space="preserve"> en fecha </w:t>
      </w:r>
      <w:r w:rsidR="003E7890" w:rsidRPr="00420539">
        <w:rPr>
          <w:rFonts w:ascii="Palatino Linotype" w:eastAsia="Palatino Linotype" w:hAnsi="Palatino Linotype" w:cs="Palatino Linotype"/>
          <w:b/>
          <w:color w:val="000000"/>
        </w:rPr>
        <w:t>veintidós de septiembre y ocho de octubre de dos mil veinticinco</w:t>
      </w:r>
      <w:r w:rsidR="003E7890" w:rsidRPr="00420539">
        <w:rPr>
          <w:rFonts w:ascii="Palatino Linotype" w:eastAsia="Palatino Linotype" w:hAnsi="Palatino Linotype" w:cs="Palatino Linotype"/>
          <w:color w:val="000000"/>
        </w:rPr>
        <w:t xml:space="preserve">, puso a disposición de las partes el expediente electrónico vía </w:t>
      </w:r>
      <w:r w:rsidR="003E7890" w:rsidRPr="00420539">
        <w:rPr>
          <w:rFonts w:ascii="Palatino Linotype" w:eastAsia="Palatino Linotype" w:hAnsi="Palatino Linotype" w:cs="Palatino Linotype"/>
          <w:b/>
          <w:color w:val="000000"/>
        </w:rPr>
        <w:t xml:space="preserve">SAIMEX </w:t>
      </w:r>
      <w:r w:rsidR="003E7890" w:rsidRPr="00420539">
        <w:rPr>
          <w:rFonts w:ascii="Palatino Linotype" w:eastAsia="Palatino Linotype" w:hAnsi="Palatino Linotype" w:cs="Palatino Linotype"/>
          <w:color w:val="000000"/>
        </w:rPr>
        <w:t xml:space="preserve">a efecto de que en un plazo máximo de siete días </w:t>
      </w:r>
      <w:r w:rsidR="003E7890" w:rsidRPr="00420539">
        <w:rPr>
          <w:rFonts w:ascii="Palatino Linotype" w:eastAsia="Palatino Linotype" w:hAnsi="Palatino Linotype" w:cs="Palatino Linotype"/>
        </w:rPr>
        <w:t>manifestara</w:t>
      </w:r>
      <w:r w:rsidR="003E7890" w:rsidRPr="00420539">
        <w:rPr>
          <w:rFonts w:ascii="Palatino Linotype" w:eastAsia="Palatino Linotype" w:hAnsi="Palatino Linotype" w:cs="Palatino Linotype"/>
          <w:color w:val="000000"/>
        </w:rPr>
        <w:t xml:space="preserve"> lo que a su derecho conviniera, </w:t>
      </w:r>
      <w:r w:rsidR="003E7890" w:rsidRPr="00420539">
        <w:rPr>
          <w:rFonts w:ascii="Palatino Linotype" w:eastAsia="Palatino Linotype" w:hAnsi="Palatino Linotype" w:cs="Palatino Linotype"/>
        </w:rPr>
        <w:t>ofreciera</w:t>
      </w:r>
      <w:r w:rsidR="003E7890" w:rsidRPr="00420539">
        <w:rPr>
          <w:rFonts w:ascii="Palatino Linotype" w:eastAsia="Palatino Linotype" w:hAnsi="Palatino Linotype" w:cs="Palatino Linotype"/>
          <w:color w:val="000000"/>
        </w:rPr>
        <w:t xml:space="preserve"> pruebas y alegatos según corresponda a los casos concretos, y el </w:t>
      </w:r>
      <w:r w:rsidR="003E7890" w:rsidRPr="00420539">
        <w:rPr>
          <w:rFonts w:ascii="Palatino Linotype" w:eastAsia="Palatino Linotype" w:hAnsi="Palatino Linotype" w:cs="Palatino Linotype"/>
          <w:b/>
          <w:color w:val="000000"/>
        </w:rPr>
        <w:t>SUJETO OBLIGADO</w:t>
      </w:r>
      <w:r w:rsidR="003E7890" w:rsidRPr="00420539">
        <w:rPr>
          <w:rFonts w:ascii="Palatino Linotype" w:eastAsia="Palatino Linotype" w:hAnsi="Palatino Linotype" w:cs="Palatino Linotype"/>
          <w:color w:val="000000"/>
        </w:rPr>
        <w:t xml:space="preserve"> presentará el Informe Justificado procedente.</w:t>
      </w:r>
    </w:p>
    <w:p w:rsidR="0052670F" w:rsidRPr="00420539" w:rsidRDefault="0052670F" w:rsidP="0052670F">
      <w:pPr>
        <w:spacing w:line="360" w:lineRule="auto"/>
        <w:contextualSpacing/>
        <w:jc w:val="both"/>
        <w:rPr>
          <w:rFonts w:ascii="Palatino Linotype" w:hAnsi="Palatino Linotype"/>
          <w:color w:val="000000"/>
        </w:rPr>
      </w:pPr>
    </w:p>
    <w:p w:rsidR="0052670F" w:rsidRPr="00420539" w:rsidRDefault="003E7890" w:rsidP="00963F7D">
      <w:pPr>
        <w:numPr>
          <w:ilvl w:val="0"/>
          <w:numId w:val="1"/>
        </w:numPr>
        <w:spacing w:line="360" w:lineRule="auto"/>
        <w:ind w:left="0" w:firstLine="0"/>
        <w:contextualSpacing/>
        <w:jc w:val="both"/>
        <w:rPr>
          <w:rFonts w:ascii="Palatino Linotype" w:hAnsi="Palatino Linotype"/>
        </w:rPr>
      </w:pPr>
      <w:r w:rsidRPr="00420539">
        <w:rPr>
          <w:rFonts w:ascii="Palatino Linotype" w:hAnsi="Palatino Linotype"/>
        </w:rPr>
        <w:t>El</w:t>
      </w:r>
      <w:r w:rsidR="0052670F" w:rsidRPr="00420539">
        <w:rPr>
          <w:rFonts w:ascii="Palatino Linotype" w:hAnsi="Palatino Linotype"/>
        </w:rPr>
        <w:t xml:space="preserve"> </w:t>
      </w:r>
      <w:r w:rsidR="0052670F" w:rsidRPr="00420539">
        <w:rPr>
          <w:rFonts w:ascii="Palatino Linotype" w:hAnsi="Palatino Linotype"/>
          <w:b/>
        </w:rPr>
        <w:t xml:space="preserve">PARTICULAR, </w:t>
      </w:r>
      <w:r w:rsidR="0052670F" w:rsidRPr="00420539">
        <w:rPr>
          <w:rFonts w:ascii="Palatino Linotype" w:hAnsi="Palatino Linotype"/>
        </w:rPr>
        <w:t xml:space="preserve">dentro del recurso de revisión </w:t>
      </w:r>
      <w:r w:rsidR="0052670F" w:rsidRPr="00420539">
        <w:rPr>
          <w:rFonts w:ascii="Palatino Linotype" w:hAnsi="Palatino Linotype"/>
          <w:b/>
        </w:rPr>
        <w:t xml:space="preserve">10898/INFOEM/IP/RR/2025, </w:t>
      </w:r>
      <w:r w:rsidR="0052670F" w:rsidRPr="00420539">
        <w:rPr>
          <w:rFonts w:ascii="Palatino Linotype" w:hAnsi="Palatino Linotype"/>
        </w:rPr>
        <w:t xml:space="preserve">fue omiso en realizar manifestaciones, en tanto, el </w:t>
      </w:r>
      <w:r w:rsidRPr="00420539">
        <w:rPr>
          <w:rFonts w:ascii="Palatino Linotype" w:hAnsi="Palatino Linotype"/>
        </w:rPr>
        <w:t xml:space="preserve"> </w:t>
      </w:r>
      <w:r w:rsidRPr="00420539">
        <w:rPr>
          <w:rFonts w:ascii="Palatino Linotype" w:hAnsi="Palatino Linotype"/>
          <w:b/>
        </w:rPr>
        <w:t>SUJETO OBLIGADO</w:t>
      </w:r>
      <w:r w:rsidR="0052670F" w:rsidRPr="00420539">
        <w:rPr>
          <w:rFonts w:ascii="Palatino Linotype" w:hAnsi="Palatino Linotype"/>
        </w:rPr>
        <w:t>, rindió el</w:t>
      </w:r>
      <w:r w:rsidRPr="00420539">
        <w:rPr>
          <w:rFonts w:ascii="Palatino Linotype" w:hAnsi="Palatino Linotype"/>
        </w:rPr>
        <w:t xml:space="preserve"> </w:t>
      </w:r>
      <w:r w:rsidR="0052670F" w:rsidRPr="00420539">
        <w:rPr>
          <w:rFonts w:ascii="Palatino Linotype" w:hAnsi="Palatino Linotype"/>
        </w:rPr>
        <w:t>informe justificado a través del archivo siguiente:</w:t>
      </w:r>
    </w:p>
    <w:p w:rsidR="0052670F" w:rsidRPr="00420539" w:rsidRDefault="0052670F" w:rsidP="00184208">
      <w:pPr>
        <w:pStyle w:val="Prrafodelista"/>
        <w:numPr>
          <w:ilvl w:val="0"/>
          <w:numId w:val="6"/>
        </w:numPr>
        <w:ind w:left="1134" w:right="1183" w:firstLine="0"/>
        <w:jc w:val="both"/>
        <w:rPr>
          <w:rFonts w:ascii="Palatino Linotype" w:hAnsi="Palatino Linotype"/>
          <w:b/>
          <w:lang w:val="es-ES_tradnl"/>
        </w:rPr>
      </w:pPr>
      <w:r w:rsidRPr="00420539">
        <w:rPr>
          <w:rFonts w:ascii="Palatino Linotype" w:hAnsi="Palatino Linotype"/>
          <w:b/>
          <w:lang w:val="es-ES_tradnl"/>
        </w:rPr>
        <w:t>Activar</w:t>
      </w:r>
      <w:r w:rsidRPr="00420539">
        <w:rPr>
          <w:rFonts w:ascii="Palatino Linotype" w:hAnsi="Palatino Linotype"/>
          <w:b/>
          <w:lang w:val="es-ES_tradnl"/>
        </w:rPr>
        <w:tab/>
        <w:t>RESPUESTA OBRAS SOL 00132 25 (1).pdf</w:t>
      </w:r>
      <w:r w:rsidRPr="00420539">
        <w:rPr>
          <w:rFonts w:ascii="Palatino Linotype" w:hAnsi="Palatino Linotype"/>
          <w:b/>
        </w:rPr>
        <w:t xml:space="preserve">: </w:t>
      </w:r>
      <w:r w:rsidRPr="00420539">
        <w:rPr>
          <w:rFonts w:ascii="Palatino Linotype" w:hAnsi="Palatino Linotype"/>
        </w:rPr>
        <w:t>oficios y anexo que corresponden a los remitidos en respuesta.</w:t>
      </w:r>
    </w:p>
    <w:p w:rsidR="0052670F" w:rsidRPr="00420539" w:rsidRDefault="0052670F" w:rsidP="0052670F">
      <w:pPr>
        <w:spacing w:line="360" w:lineRule="auto"/>
        <w:contextualSpacing/>
        <w:jc w:val="both"/>
        <w:rPr>
          <w:rFonts w:ascii="Palatino Linotype" w:hAnsi="Palatino Linotype"/>
        </w:rPr>
      </w:pPr>
    </w:p>
    <w:p w:rsidR="003E7890" w:rsidRPr="00420539" w:rsidRDefault="0052670F" w:rsidP="0052670F">
      <w:pPr>
        <w:numPr>
          <w:ilvl w:val="0"/>
          <w:numId w:val="1"/>
        </w:numPr>
        <w:spacing w:line="360" w:lineRule="auto"/>
        <w:ind w:left="0" w:firstLine="0"/>
        <w:contextualSpacing/>
        <w:jc w:val="both"/>
        <w:rPr>
          <w:rFonts w:ascii="Palatino Linotype" w:hAnsi="Palatino Linotype"/>
          <w:b/>
          <w:lang w:val="es-ES"/>
        </w:rPr>
      </w:pPr>
      <w:r w:rsidRPr="00420539">
        <w:rPr>
          <w:rFonts w:ascii="Palatino Linotype" w:hAnsi="Palatino Linotype"/>
        </w:rPr>
        <w:t>Dentro</w:t>
      </w:r>
      <w:r w:rsidRPr="00420539">
        <w:rPr>
          <w:rFonts w:ascii="Palatino Linotype" w:hAnsi="Palatino Linotype"/>
          <w:lang w:val="es-ES"/>
        </w:rPr>
        <w:t xml:space="preserve"> del recurso de revisión </w:t>
      </w:r>
      <w:r w:rsidRPr="00420539">
        <w:rPr>
          <w:rFonts w:ascii="Palatino Linotype" w:hAnsi="Palatino Linotype"/>
          <w:b/>
          <w:lang w:val="es-ES"/>
        </w:rPr>
        <w:t xml:space="preserve">11393/INFOEM/IP/RR/2025, </w:t>
      </w:r>
      <w:r w:rsidRPr="00420539">
        <w:rPr>
          <w:rFonts w:ascii="Palatino Linotype" w:hAnsi="Palatino Linotype"/>
          <w:lang w:val="es-ES"/>
        </w:rPr>
        <w:t>las partes fueron omisas en realizar manifestaciones conforme a su derecho conviniera y/o asistiera.</w:t>
      </w:r>
    </w:p>
    <w:p w:rsidR="0052670F" w:rsidRPr="00420539" w:rsidRDefault="0052670F" w:rsidP="0052670F">
      <w:pPr>
        <w:rPr>
          <w:lang w:eastAsia="en-US"/>
        </w:rPr>
      </w:pPr>
    </w:p>
    <w:p w:rsidR="0052670F" w:rsidRPr="00420539" w:rsidRDefault="0052670F" w:rsidP="0052670F">
      <w:pPr>
        <w:numPr>
          <w:ilvl w:val="0"/>
          <w:numId w:val="1"/>
        </w:numPr>
        <w:spacing w:line="360" w:lineRule="auto"/>
        <w:ind w:left="0" w:firstLine="0"/>
        <w:contextualSpacing/>
        <w:jc w:val="both"/>
        <w:rPr>
          <w:rFonts w:ascii="Palatino Linotype" w:eastAsia="Palatino Linotype" w:hAnsi="Palatino Linotype" w:cs="Palatino Linotype"/>
          <w:b/>
          <w:color w:val="000000"/>
        </w:rPr>
      </w:pPr>
      <w:r w:rsidRPr="00420539">
        <w:rPr>
          <w:rFonts w:ascii="Palatino Linotype" w:eastAsia="Palatino Linotype" w:hAnsi="Palatino Linotype" w:cs="Palatino Linotype"/>
          <w:color w:val="000000"/>
        </w:rPr>
        <w:t xml:space="preserve">El </w:t>
      </w:r>
      <w:r w:rsidRPr="00420539">
        <w:rPr>
          <w:rFonts w:ascii="Palatino Linotype" w:eastAsia="Palatino Linotype" w:hAnsi="Palatino Linotype" w:cs="Palatino Linotype"/>
          <w:b/>
          <w:color w:val="000000"/>
        </w:rPr>
        <w:t xml:space="preserve">seis de octubre de dos mil veinticinco y el veintisiete de febrero de dos mil veintiséis, </w:t>
      </w:r>
      <w:r w:rsidRPr="00420539">
        <w:rPr>
          <w:rFonts w:ascii="Palatino Linotype" w:eastAsia="Palatino Linotype" w:hAnsi="Palatino Linotype" w:cs="Palatino Linotype"/>
          <w:color w:val="000000"/>
        </w:rPr>
        <w:t xml:space="preserve">se notificó el acuerdo por el que se amplió el plazo para resolver el recurso de revisión que nos ocupa. </w:t>
      </w:r>
    </w:p>
    <w:p w:rsidR="0052670F" w:rsidRPr="00420539" w:rsidRDefault="0052670F" w:rsidP="0052670F">
      <w:pPr>
        <w:rPr>
          <w:lang w:eastAsia="en-US"/>
        </w:rPr>
      </w:pPr>
    </w:p>
    <w:p w:rsidR="00A13A6C" w:rsidRPr="00420539" w:rsidRDefault="0052670F" w:rsidP="00A13A6C">
      <w:pPr>
        <w:numPr>
          <w:ilvl w:val="0"/>
          <w:numId w:val="1"/>
        </w:numPr>
        <w:spacing w:line="360" w:lineRule="auto"/>
        <w:ind w:left="0" w:firstLine="0"/>
        <w:contextualSpacing/>
        <w:jc w:val="both"/>
        <w:rPr>
          <w:rFonts w:ascii="Palatino Linotype" w:hAnsi="Palatino Linotype"/>
          <w:i/>
        </w:rPr>
      </w:pPr>
      <w:r w:rsidRPr="00420539">
        <w:rPr>
          <w:rFonts w:ascii="Palatino Linotype" w:eastAsia="Calibri" w:hAnsi="Palatino Linotype" w:cs="Tahoma"/>
        </w:rPr>
        <w:t xml:space="preserve">El </w:t>
      </w:r>
      <w:r w:rsidR="000D3159" w:rsidRPr="00420539">
        <w:rPr>
          <w:rFonts w:ascii="Palatino Linotype" w:eastAsia="Calibri" w:hAnsi="Palatino Linotype" w:cs="Tahoma"/>
          <w:b/>
        </w:rPr>
        <w:t>veintiséis</w:t>
      </w:r>
      <w:r w:rsidRPr="00420539">
        <w:rPr>
          <w:rFonts w:ascii="Palatino Linotype" w:eastAsia="Calibri" w:hAnsi="Palatino Linotype" w:cs="Tahoma"/>
          <w:b/>
        </w:rPr>
        <w:t xml:space="preserve"> de febrero de dos mil </w:t>
      </w:r>
      <w:r w:rsidR="000D3159" w:rsidRPr="00420539">
        <w:rPr>
          <w:rFonts w:ascii="Palatino Linotype" w:eastAsia="Calibri" w:hAnsi="Palatino Linotype" w:cs="Tahoma"/>
          <w:b/>
        </w:rPr>
        <w:t>veintiséis</w:t>
      </w:r>
      <w:r w:rsidRPr="00420539">
        <w:rPr>
          <w:rFonts w:ascii="Palatino Linotype" w:eastAsia="Calibri" w:hAnsi="Palatino Linotype" w:cs="Tahoma"/>
          <w:b/>
        </w:rPr>
        <w:t xml:space="preserve">, </w:t>
      </w:r>
      <w:r w:rsidR="000D3159" w:rsidRPr="00420539">
        <w:rPr>
          <w:rFonts w:ascii="Palatino Linotype" w:eastAsia="Calibri" w:hAnsi="Palatino Linotype" w:cs="Tahoma"/>
        </w:rPr>
        <w:t>c</w:t>
      </w:r>
      <w:r w:rsidRPr="00420539">
        <w:rPr>
          <w:rFonts w:ascii="Palatino Linotype" w:eastAsia="Calibri" w:hAnsi="Palatino Linotype" w:cs="Tahoma"/>
        </w:rPr>
        <w:t xml:space="preserve">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w:t>
      </w:r>
      <w:r w:rsidRPr="00420539">
        <w:rPr>
          <w:rFonts w:ascii="Palatino Linotype" w:eastAsia="Calibri" w:hAnsi="Palatino Linotype" w:cs="Tahoma"/>
        </w:rPr>
        <w:lastRenderedPageBreak/>
        <w:t xml:space="preserve">números </w:t>
      </w:r>
      <w:r w:rsidRPr="00420539">
        <w:rPr>
          <w:rFonts w:ascii="Palatino Linotype" w:hAnsi="Palatino Linotype"/>
          <w:b/>
          <w:bCs/>
          <w:color w:val="000000"/>
        </w:rPr>
        <w:t xml:space="preserve">10898/INFOEM/IP/RR/2025 y 11393/INFOEM/IP/RR/2025 </w:t>
      </w:r>
      <w:r w:rsidRPr="00420539">
        <w:rPr>
          <w:rFonts w:ascii="Palatino Linotype" w:eastAsia="Calibri" w:hAnsi="Palatino Linotype" w:cs="Tahoma"/>
        </w:rPr>
        <w:t xml:space="preserve">y toda vez que se advirtió conexidad entre estos, al haber sido promovidos por la misma persona, en los que se señaló como dependencia o entidad recurrida al </w:t>
      </w:r>
      <w:r w:rsidRPr="00420539">
        <w:rPr>
          <w:rFonts w:ascii="Palatino Linotype" w:eastAsia="Calibri" w:hAnsi="Palatino Linotype" w:cs="Tahoma"/>
          <w:bCs/>
        </w:rPr>
        <w:t xml:space="preserve">Ayuntamiento de Tianguistenco; </w:t>
      </w:r>
      <w:r w:rsidRPr="00420539">
        <w:rPr>
          <w:rFonts w:ascii="Palatino Linotype" w:eastAsia="Calibri" w:hAnsi="Palatino Linotype" w:cs="Tahoma"/>
        </w:rPr>
        <w:t xml:space="preserve">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000D3159" w:rsidRPr="00420539">
        <w:rPr>
          <w:rFonts w:ascii="Palatino Linotype" w:eastAsia="Calibri" w:hAnsi="Palatino Linotype" w:cs="Tahoma"/>
          <w:b/>
        </w:rPr>
        <w:t>notificó</w:t>
      </w:r>
      <w:r w:rsidRPr="00420539">
        <w:rPr>
          <w:rFonts w:ascii="Palatino Linotype" w:eastAsia="Calibri" w:hAnsi="Palatino Linotype" w:cs="Tahoma"/>
        </w:rPr>
        <w:t xml:space="preserve"> la acumulación de recurso de revisión </w:t>
      </w:r>
      <w:r w:rsidRPr="00420539">
        <w:rPr>
          <w:rFonts w:ascii="Palatino Linotype" w:hAnsi="Palatino Linotype"/>
          <w:b/>
          <w:bCs/>
          <w:color w:val="000000"/>
        </w:rPr>
        <w:t xml:space="preserve"> 11393/INFOEM/IP/RR/2025</w:t>
      </w:r>
      <w:r w:rsidRPr="00420539">
        <w:rPr>
          <w:rFonts w:ascii="Palatino Linotype" w:hAnsi="Palatino Linotype"/>
          <w:i/>
        </w:rPr>
        <w:t xml:space="preserve"> </w:t>
      </w:r>
      <w:r w:rsidRPr="00420539">
        <w:rPr>
          <w:rFonts w:ascii="Palatino Linotype" w:hAnsi="Palatino Linotype"/>
        </w:rPr>
        <w:t xml:space="preserve">al </w:t>
      </w:r>
      <w:r w:rsidRPr="00420539">
        <w:rPr>
          <w:rFonts w:ascii="Palatino Linotype" w:hAnsi="Palatino Linotype"/>
          <w:b/>
          <w:bCs/>
          <w:color w:val="000000"/>
        </w:rPr>
        <w:t>10898/INFOEM/IP/RR/2025.</w:t>
      </w:r>
    </w:p>
    <w:p w:rsidR="000D3159" w:rsidRPr="00420539" w:rsidRDefault="000D3159" w:rsidP="000D3159">
      <w:pPr>
        <w:spacing w:line="360" w:lineRule="auto"/>
        <w:contextualSpacing/>
        <w:jc w:val="both"/>
        <w:rPr>
          <w:rFonts w:ascii="Palatino Linotype" w:hAnsi="Palatino Linotype"/>
          <w:i/>
        </w:rPr>
      </w:pPr>
    </w:p>
    <w:p w:rsidR="00451985" w:rsidRPr="00420539" w:rsidRDefault="004629CD" w:rsidP="004629CD">
      <w:pPr>
        <w:pStyle w:val="Prrafodelista"/>
        <w:numPr>
          <w:ilvl w:val="0"/>
          <w:numId w:val="1"/>
        </w:numPr>
        <w:spacing w:line="360" w:lineRule="auto"/>
        <w:ind w:left="0" w:firstLine="0"/>
        <w:jc w:val="both"/>
        <w:rPr>
          <w:rFonts w:ascii="Palatino Linotype" w:eastAsia="Calibri" w:hAnsi="Palatino Linotype" w:cs="Arial"/>
          <w:lang w:val="es-ES"/>
        </w:rPr>
      </w:pPr>
      <w:r w:rsidRPr="00420539">
        <w:rPr>
          <w:rFonts w:ascii="Palatino Linotype" w:hAnsi="Palatino Linotype"/>
        </w:rPr>
        <w:t xml:space="preserve">Finalmente, el </w:t>
      </w:r>
      <w:r w:rsidR="009E06FC" w:rsidRPr="00420539">
        <w:rPr>
          <w:rFonts w:ascii="Palatino Linotype" w:hAnsi="Palatino Linotype"/>
          <w:b/>
        </w:rPr>
        <w:t>veintiséis de febrero</w:t>
      </w:r>
      <w:r w:rsidR="009E06FC" w:rsidRPr="00420539">
        <w:rPr>
          <w:rFonts w:ascii="Palatino Linotype" w:hAnsi="Palatino Linotype"/>
        </w:rPr>
        <w:t xml:space="preserve"> y </w:t>
      </w:r>
      <w:r w:rsidR="000D3159" w:rsidRPr="00420539">
        <w:rPr>
          <w:rFonts w:ascii="Palatino Linotype" w:hAnsi="Palatino Linotype"/>
          <w:b/>
        </w:rPr>
        <w:t>cuatro de marzo de dos mil veintiséis,</w:t>
      </w:r>
      <w:r w:rsidRPr="00420539">
        <w:rPr>
          <w:rFonts w:ascii="Palatino Linotype" w:hAnsi="Palatino Linotype"/>
          <w:b/>
        </w:rPr>
        <w:t xml:space="preserve"> </w:t>
      </w:r>
      <w:r w:rsidRPr="00420539">
        <w:rPr>
          <w:rFonts w:ascii="Palatino Linotype" w:hAnsi="Palatino Linotype"/>
        </w:rPr>
        <w:t>se decretó el cierre de instrucción  en los presentes recursos</w:t>
      </w:r>
      <w:r w:rsidR="00451985" w:rsidRPr="00420539">
        <w:rPr>
          <w:rFonts w:ascii="Palatino Linotype" w:hAnsi="Palatino Linotype"/>
        </w:rPr>
        <w:t xml:space="preserve">, </w:t>
      </w:r>
      <w:r w:rsidR="00451985" w:rsidRPr="00420539">
        <w:rPr>
          <w:rFonts w:ascii="Palatino Linotype" w:eastAsia="MS Mincho" w:hAnsi="Palatino Linotype"/>
        </w:rPr>
        <w:t xml:space="preserve">por lo </w:t>
      </w:r>
      <w:r w:rsidR="00920A34" w:rsidRPr="00420539">
        <w:rPr>
          <w:rFonts w:ascii="Palatino Linotype" w:eastAsia="MS Mincho" w:hAnsi="Palatino Linotype"/>
        </w:rPr>
        <w:t>que,</w:t>
      </w:r>
      <w:r w:rsidR="00451985" w:rsidRPr="00420539">
        <w:rPr>
          <w:rFonts w:ascii="Palatino Linotype" w:eastAsia="MS Mincho" w:hAnsi="Palatino Linotype"/>
        </w:rPr>
        <w:t xml:space="preserve"> no existiendo diligencias por practicar, se ordenó turnar el </w:t>
      </w:r>
      <w:r w:rsidR="00451985" w:rsidRPr="00420539">
        <w:rPr>
          <w:rFonts w:ascii="Palatino Linotype" w:eastAsia="MS Mincho" w:hAnsi="Palatino Linotype" w:cs="Arial"/>
        </w:rPr>
        <w:t>expediente a resolución, misma que a continuación se pr</w:t>
      </w:r>
      <w:r w:rsidR="00131B17" w:rsidRPr="00420539">
        <w:rPr>
          <w:rFonts w:ascii="Palatino Linotype" w:eastAsia="MS Mincho" w:hAnsi="Palatino Linotype" w:cs="Arial"/>
        </w:rPr>
        <w:t>onuncia, y</w:t>
      </w:r>
    </w:p>
    <w:p w:rsidR="00451985" w:rsidRPr="00420539" w:rsidRDefault="00451985" w:rsidP="00451985">
      <w:pPr>
        <w:keepNext/>
        <w:keepLines/>
        <w:spacing w:line="360" w:lineRule="auto"/>
        <w:jc w:val="center"/>
        <w:outlineLvl w:val="0"/>
        <w:rPr>
          <w:rFonts w:ascii="Palatino Linotype" w:eastAsiaTheme="majorEastAsia" w:hAnsi="Palatino Linotype" w:cstheme="majorBidi"/>
          <w:b/>
        </w:rPr>
      </w:pPr>
      <w:bookmarkStart w:id="7" w:name="_Toc83893312"/>
      <w:r w:rsidRPr="00420539">
        <w:rPr>
          <w:rFonts w:ascii="Palatino Linotype" w:eastAsiaTheme="majorEastAsia" w:hAnsi="Palatino Linotype" w:cstheme="majorBidi"/>
          <w:b/>
        </w:rPr>
        <w:t>C</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O</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N</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S</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I</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D</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E</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R</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A</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N</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D</w:t>
      </w:r>
      <w:r w:rsidR="00420539">
        <w:rPr>
          <w:rFonts w:ascii="Palatino Linotype" w:eastAsiaTheme="majorEastAsia" w:hAnsi="Palatino Linotype" w:cstheme="majorBidi"/>
          <w:b/>
        </w:rPr>
        <w:t xml:space="preserve"> </w:t>
      </w:r>
      <w:r w:rsidRPr="00420539">
        <w:rPr>
          <w:rFonts w:ascii="Palatino Linotype" w:eastAsiaTheme="majorEastAsia" w:hAnsi="Palatino Linotype" w:cstheme="majorBidi"/>
          <w:b/>
        </w:rPr>
        <w:t>O</w:t>
      </w:r>
      <w:bookmarkEnd w:id="7"/>
      <w:r w:rsidR="00420539">
        <w:rPr>
          <w:rFonts w:ascii="Palatino Linotype" w:eastAsiaTheme="majorEastAsia" w:hAnsi="Palatino Linotype" w:cstheme="majorBidi"/>
          <w:b/>
        </w:rPr>
        <w:t xml:space="preserve"> </w:t>
      </w:r>
    </w:p>
    <w:p w:rsidR="00451985" w:rsidRPr="00420539" w:rsidRDefault="00451985" w:rsidP="00451985">
      <w:pPr>
        <w:spacing w:line="360" w:lineRule="auto"/>
        <w:rPr>
          <w:rFonts w:ascii="Palatino Linotype" w:hAnsi="Palatino Linotype"/>
        </w:rPr>
      </w:pPr>
    </w:p>
    <w:p w:rsidR="00451985" w:rsidRPr="00420539" w:rsidRDefault="00451985" w:rsidP="00451985">
      <w:pPr>
        <w:keepNext/>
        <w:keepLines/>
        <w:spacing w:line="360" w:lineRule="auto"/>
        <w:outlineLvl w:val="1"/>
        <w:rPr>
          <w:rFonts w:ascii="Palatino Linotype" w:eastAsiaTheme="majorEastAsia" w:hAnsi="Palatino Linotype" w:cstheme="majorBidi"/>
          <w:b/>
        </w:rPr>
      </w:pPr>
      <w:bookmarkStart w:id="8" w:name="_Toc83893313"/>
      <w:r w:rsidRPr="00420539">
        <w:rPr>
          <w:rFonts w:ascii="Palatino Linotype" w:eastAsiaTheme="majorEastAsia" w:hAnsi="Palatino Linotype" w:cstheme="majorBidi"/>
          <w:b/>
        </w:rPr>
        <w:t>PRIMERO. De la competencia.</w:t>
      </w:r>
      <w:bookmarkEnd w:id="8"/>
    </w:p>
    <w:p w:rsidR="000D3159" w:rsidRPr="00420539" w:rsidRDefault="000D3159" w:rsidP="000D3159">
      <w:pPr>
        <w:pStyle w:val="Prrafodelista"/>
        <w:numPr>
          <w:ilvl w:val="0"/>
          <w:numId w:val="1"/>
        </w:numPr>
        <w:spacing w:line="360" w:lineRule="auto"/>
        <w:ind w:left="0" w:firstLine="0"/>
        <w:jc w:val="both"/>
        <w:rPr>
          <w:rFonts w:ascii="Palatino Linotype" w:hAnsi="Palatino Linotype"/>
          <w:color w:val="000000"/>
        </w:rPr>
      </w:pPr>
      <w:r w:rsidRPr="00420539">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w:t>
      </w:r>
      <w:r w:rsidRPr="00420539">
        <w:rPr>
          <w:rFonts w:ascii="Palatino Linotype" w:eastAsia="Palatino Linotype" w:hAnsi="Palatino Linotype" w:cs="Palatino Linotype"/>
          <w:color w:val="000000"/>
        </w:rPr>
        <w:lastRenderedPageBreak/>
        <w:t>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451985" w:rsidRPr="00420539" w:rsidRDefault="00451985" w:rsidP="00451985">
      <w:pPr>
        <w:tabs>
          <w:tab w:val="left" w:pos="0"/>
        </w:tabs>
        <w:spacing w:line="360" w:lineRule="auto"/>
        <w:contextualSpacing/>
        <w:jc w:val="both"/>
        <w:rPr>
          <w:rFonts w:ascii="Palatino Linotype" w:hAnsi="Palatino Linotype"/>
        </w:rPr>
      </w:pPr>
    </w:p>
    <w:p w:rsidR="00451985" w:rsidRPr="00420539" w:rsidRDefault="00451985" w:rsidP="00451985">
      <w:pPr>
        <w:keepNext/>
        <w:keepLines/>
        <w:spacing w:line="360" w:lineRule="auto"/>
        <w:outlineLvl w:val="1"/>
        <w:rPr>
          <w:rFonts w:ascii="Palatino Linotype" w:eastAsiaTheme="majorEastAsia" w:hAnsi="Palatino Linotype" w:cstheme="majorBidi"/>
          <w:b/>
        </w:rPr>
      </w:pPr>
      <w:bookmarkStart w:id="9" w:name="_Toc83893314"/>
      <w:r w:rsidRPr="00420539">
        <w:rPr>
          <w:rFonts w:ascii="Palatino Linotype" w:eastAsiaTheme="majorEastAsia" w:hAnsi="Palatino Linotype" w:cstheme="majorBidi"/>
          <w:b/>
        </w:rPr>
        <w:t>SEGUNDO. De la oportunidad y procedencia.</w:t>
      </w:r>
      <w:bookmarkEnd w:id="9"/>
    </w:p>
    <w:p w:rsidR="000D3159" w:rsidRPr="00420539" w:rsidRDefault="004629CD" w:rsidP="00963F7D">
      <w:pPr>
        <w:numPr>
          <w:ilvl w:val="0"/>
          <w:numId w:val="1"/>
        </w:numPr>
        <w:spacing w:line="360" w:lineRule="auto"/>
        <w:ind w:left="0" w:right="48" w:firstLine="0"/>
        <w:contextualSpacing/>
        <w:jc w:val="both"/>
        <w:rPr>
          <w:rFonts w:ascii="Palatino Linotype" w:hAnsi="Palatino Linotype"/>
        </w:rPr>
      </w:pPr>
      <w:r w:rsidRPr="00420539">
        <w:rPr>
          <w:rFonts w:ascii="Palatino Linotype" w:eastAsia="Calibri" w:hAnsi="Palatino Linotype" w:cs="Arial"/>
        </w:rPr>
        <w:t xml:space="preserve">Los medios de impugnación fueron presentados a través del </w:t>
      </w:r>
      <w:r w:rsidRPr="00420539">
        <w:rPr>
          <w:rFonts w:ascii="Palatino Linotype" w:eastAsia="Calibri" w:hAnsi="Palatino Linotype" w:cs="Arial"/>
          <w:b/>
        </w:rPr>
        <w:t>SAIMEX,</w:t>
      </w:r>
      <w:r w:rsidRPr="00420539">
        <w:rPr>
          <w:rFonts w:ascii="Palatino Linotype" w:eastAsia="Calibri" w:hAnsi="Palatino Linotype" w:cs="Arial"/>
        </w:rPr>
        <w:t xml:space="preserve"> </w:t>
      </w:r>
      <w:r w:rsidR="000D3159" w:rsidRPr="00420539">
        <w:rPr>
          <w:rFonts w:ascii="Palatino Linotype" w:eastAsia="Calibri" w:hAnsi="Palatino Linotype" w:cs="Arial"/>
        </w:rPr>
        <w:t xml:space="preserve">ya que el </w:t>
      </w:r>
      <w:r w:rsidR="000D3159" w:rsidRPr="00420539">
        <w:rPr>
          <w:rFonts w:ascii="Palatino Linotype" w:eastAsia="Calibri" w:hAnsi="Palatino Linotype" w:cs="Arial"/>
          <w:b/>
        </w:rPr>
        <w:t>SUJETO OBLIGADO,</w:t>
      </w:r>
      <w:r w:rsidR="000D3159" w:rsidRPr="00420539">
        <w:rPr>
          <w:rFonts w:ascii="Palatino Linotype" w:eastAsia="Calibri" w:hAnsi="Palatino Linotype"/>
        </w:rPr>
        <w:t xml:space="preserve"> dio respuesta el c</w:t>
      </w:r>
      <w:r w:rsidR="000D3159" w:rsidRPr="00420539">
        <w:rPr>
          <w:rFonts w:ascii="Palatino Linotype" w:eastAsia="Calibri" w:hAnsi="Palatino Linotype"/>
          <w:b/>
        </w:rPr>
        <w:t>inco de septiembre y dos de octubre del años dos mil veinticinco,</w:t>
      </w:r>
      <w:r w:rsidR="000D3159" w:rsidRPr="00420539">
        <w:rPr>
          <w:rFonts w:ascii="Palatino Linotype" w:eastAsia="Calibri" w:hAnsi="Palatino Linotype"/>
        </w:rPr>
        <w:t xml:space="preserve"> </w:t>
      </w:r>
      <w:r w:rsidRPr="00420539">
        <w:rPr>
          <w:rFonts w:ascii="Palatino Linotype" w:eastAsia="Calibri" w:hAnsi="Palatino Linotype" w:cs="Arial"/>
        </w:rPr>
        <w:t>en el formato previamente aprobado para</w:t>
      </w:r>
      <w:r w:rsidR="000D3159" w:rsidRPr="00420539">
        <w:rPr>
          <w:rFonts w:ascii="Palatino Linotype" w:eastAsia="Calibri" w:hAnsi="Palatino Linotype" w:cs="Arial"/>
        </w:rPr>
        <w:t xml:space="preserve"> tal efecto, por lo que se al haberse interpuesto los recursos de revisión que nos ocupan los días </w:t>
      </w:r>
      <w:r w:rsidR="000D3159" w:rsidRPr="00420539">
        <w:rPr>
          <w:rFonts w:ascii="Palatino Linotype" w:eastAsia="Calibri" w:hAnsi="Palatino Linotype"/>
          <w:b/>
        </w:rPr>
        <w:t>diecinueve de septiembre y tres de octubre de dos mil veinticinco</w:t>
      </w:r>
      <w:r w:rsidR="000D3159" w:rsidRPr="00420539">
        <w:rPr>
          <w:rFonts w:ascii="Palatino Linotype" w:eastAsia="Calibri" w:hAnsi="Palatino Linotype" w:cs="Arial"/>
        </w:rPr>
        <w:t xml:space="preserve"> respectivamente, estos se encuentran</w:t>
      </w:r>
      <w:r w:rsidRPr="00420539">
        <w:rPr>
          <w:rFonts w:ascii="Palatino Linotype" w:eastAsia="Calibri" w:hAnsi="Palatino Linotype" w:cs="Arial"/>
        </w:rPr>
        <w:t xml:space="preserve"> dentro del plazo legal de</w:t>
      </w:r>
      <w:r w:rsidR="000D3159" w:rsidRPr="00420539">
        <w:rPr>
          <w:rFonts w:ascii="Palatino Linotype" w:eastAsia="Calibri" w:hAnsi="Palatino Linotype" w:cs="Arial"/>
        </w:rPr>
        <w:t xml:space="preserve"> quince días hábiles establecidos.</w:t>
      </w:r>
    </w:p>
    <w:p w:rsidR="004629CD" w:rsidRPr="00420539" w:rsidRDefault="004629CD" w:rsidP="004629CD">
      <w:pPr>
        <w:spacing w:line="360" w:lineRule="auto"/>
        <w:ind w:right="48"/>
        <w:contextualSpacing/>
        <w:jc w:val="both"/>
        <w:rPr>
          <w:rFonts w:ascii="Palatino Linotype" w:hAnsi="Palatino Linotype"/>
          <w:b/>
        </w:rPr>
      </w:pPr>
    </w:p>
    <w:p w:rsidR="004629CD" w:rsidRPr="00420539" w:rsidRDefault="0029198E" w:rsidP="0029198E">
      <w:pPr>
        <w:numPr>
          <w:ilvl w:val="0"/>
          <w:numId w:val="1"/>
        </w:numPr>
        <w:spacing w:line="360" w:lineRule="auto"/>
        <w:ind w:left="0" w:right="48" w:firstLine="0"/>
        <w:contextualSpacing/>
        <w:jc w:val="both"/>
        <w:rPr>
          <w:rFonts w:ascii="Palatino Linotype" w:hAnsi="Palatino Linotype" w:cs="Arial"/>
        </w:rPr>
      </w:pPr>
      <w:r w:rsidRPr="00420539">
        <w:rPr>
          <w:rFonts w:ascii="Palatino Linotype" w:hAnsi="Palatino Linotype" w:cs="Arial"/>
        </w:rPr>
        <w:t>De lo anterior</w:t>
      </w:r>
      <w:r w:rsidR="004629CD" w:rsidRPr="00420539">
        <w:rPr>
          <w:rFonts w:ascii="Palatino Linotype" w:hAnsi="Palatino Linotype" w:cs="Arial"/>
        </w:rPr>
        <w:t>,</w:t>
      </w:r>
      <w:r w:rsidRPr="00420539">
        <w:rPr>
          <w:rFonts w:ascii="Palatino Linotype" w:hAnsi="Palatino Linotype" w:cs="Arial"/>
        </w:rPr>
        <w:t xml:space="preserve"> se colige que estos</w:t>
      </w:r>
      <w:r w:rsidR="004629CD" w:rsidRPr="00420539">
        <w:rPr>
          <w:rFonts w:ascii="Palatino Linotype" w:hAnsi="Palatino Linotype" w:cs="Arial"/>
        </w:rPr>
        <w:t xml:space="preserve"> se encuentra</w:t>
      </w:r>
      <w:r w:rsidRPr="00420539">
        <w:rPr>
          <w:rFonts w:ascii="Palatino Linotype" w:hAnsi="Palatino Linotype" w:cs="Arial"/>
        </w:rPr>
        <w:t>n</w:t>
      </w:r>
      <w:r w:rsidR="004629CD" w:rsidRPr="00420539">
        <w:rPr>
          <w:rFonts w:ascii="Palatino Linotype" w:hAnsi="Palatino Linotype" w:cs="Arial"/>
        </w:rPr>
        <w:t xml:space="preserve"> dentro de los márgenes temporales previstos en el artículo 178 de la </w:t>
      </w:r>
      <w:r w:rsidR="004629CD" w:rsidRPr="00420539">
        <w:rPr>
          <w:rFonts w:ascii="Palatino Linotype" w:hAnsi="Palatino Linotype" w:cs="Arial"/>
          <w:b/>
        </w:rPr>
        <w:t xml:space="preserve">Ley de Transparencia y Acceso a la Información Pública del Estado de México y Municipios </w:t>
      </w:r>
      <w:r w:rsidRPr="00420539">
        <w:rPr>
          <w:rFonts w:ascii="Palatino Linotype" w:hAnsi="Palatino Linotype" w:cs="Arial"/>
        </w:rPr>
        <w:t xml:space="preserve">vigente. </w:t>
      </w:r>
    </w:p>
    <w:p w:rsidR="0029198E" w:rsidRPr="00420539" w:rsidRDefault="0029198E" w:rsidP="0029198E">
      <w:pPr>
        <w:spacing w:line="360" w:lineRule="auto"/>
        <w:ind w:right="48"/>
        <w:contextualSpacing/>
        <w:jc w:val="both"/>
        <w:rPr>
          <w:rFonts w:ascii="Palatino Linotype" w:hAnsi="Palatino Linotype" w:cs="Arial"/>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 xml:space="preserve">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w:t>
      </w:r>
      <w:r w:rsidRPr="00420539">
        <w:rPr>
          <w:rFonts w:ascii="Palatino Linotype" w:hAnsi="Palatino Linotype"/>
        </w:rPr>
        <w:lastRenderedPageBreak/>
        <w:t>en el artículo 155, penúltimo párrafo de la Ley de Transparencia y Acceso a la Información Pública del Estado de México y Municipios que establece lo siguiente:</w:t>
      </w:r>
    </w:p>
    <w:p w:rsidR="00D84EF0" w:rsidRPr="00420539" w:rsidRDefault="00D84EF0" w:rsidP="00D84EF0">
      <w:pPr>
        <w:spacing w:line="360" w:lineRule="auto"/>
        <w:ind w:left="644" w:right="48"/>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"Las solicitudes anónimas, con nombre incompleto o seudónimo serán procedentes para su trámite por parte del sujeto obligado ante quien se presente. No podrá requerirse información adicional con motivo del nombre proporcionado por el solicitante."</w:t>
      </w:r>
    </w:p>
    <w:p w:rsidR="00D84EF0" w:rsidRPr="00420539" w:rsidRDefault="00D84EF0" w:rsidP="00D84EF0">
      <w:pPr>
        <w:spacing w:line="360" w:lineRule="auto"/>
        <w:ind w:left="644" w:right="48"/>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Robusteciendo lo anterior se encuentra lo dispuesto en el artículo 6, Apartado A, fracciones III de la Constitución Política de los Estados Unidos Mexicanos que establece:</w:t>
      </w:r>
    </w:p>
    <w:p w:rsidR="00D84EF0" w:rsidRPr="00420539" w:rsidRDefault="00D84EF0" w:rsidP="0029198E">
      <w:pPr>
        <w:spacing w:line="360" w:lineRule="auto"/>
        <w:ind w:left="709" w:right="758"/>
        <w:contextualSpacing/>
        <w:jc w:val="both"/>
        <w:rPr>
          <w:rFonts w:ascii="Palatino Linotype" w:hAnsi="Palatino Linotype"/>
          <w:i/>
        </w:rPr>
      </w:pPr>
      <w:r w:rsidRPr="00420539">
        <w:rPr>
          <w:rFonts w:ascii="Palatino Linotype" w:hAnsi="Palatino Linotype"/>
          <w:i/>
        </w:rPr>
        <w:t>"Artículo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D84EF0" w:rsidRPr="00420539" w:rsidRDefault="00D84EF0" w:rsidP="00D84EF0">
      <w:pPr>
        <w:spacing w:line="360" w:lineRule="auto"/>
        <w:ind w:left="993" w:right="1106"/>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Para efectos de lo dispuesto en el presente artículo se observará lo siguiente:</w:t>
      </w:r>
    </w:p>
    <w:p w:rsidR="00D84EF0" w:rsidRPr="00420539" w:rsidRDefault="00D84EF0" w:rsidP="00420539">
      <w:pPr>
        <w:spacing w:line="360" w:lineRule="auto"/>
        <w:ind w:left="426" w:right="567"/>
        <w:contextualSpacing/>
        <w:jc w:val="both"/>
        <w:rPr>
          <w:rFonts w:ascii="Palatino Linotype" w:hAnsi="Palatino Linotype"/>
        </w:rPr>
      </w:pPr>
      <w:r w:rsidRPr="00420539">
        <w:rPr>
          <w:rFonts w:ascii="Palatino Linotype" w:hAnsi="Palatino Linotype"/>
        </w:rPr>
        <w:t>Para el ejercicio del derecho de acceso a la información, la Federación, los Estados y el Distrito Federal, en el ámbito de sus respectivas competencias, se regirán por los siguientes principios y bases:</w:t>
      </w:r>
    </w:p>
    <w:p w:rsidR="00D84EF0" w:rsidRPr="00420539" w:rsidRDefault="00D84EF0" w:rsidP="00D84EF0">
      <w:pPr>
        <w:spacing w:line="360" w:lineRule="auto"/>
        <w:ind w:left="644" w:right="48"/>
        <w:contextualSpacing/>
        <w:jc w:val="both"/>
        <w:rPr>
          <w:rFonts w:ascii="Palatino Linotype" w:hAnsi="Palatino Linotype"/>
        </w:rPr>
      </w:pPr>
    </w:p>
    <w:p w:rsidR="00D84EF0" w:rsidRPr="00420539" w:rsidRDefault="00D84EF0" w:rsidP="0029198E">
      <w:pPr>
        <w:spacing w:line="360" w:lineRule="auto"/>
        <w:ind w:left="567" w:right="900"/>
        <w:contextualSpacing/>
        <w:jc w:val="both"/>
        <w:rPr>
          <w:rFonts w:ascii="Palatino Linotype" w:hAnsi="Palatino Linotype"/>
          <w:i/>
        </w:rPr>
      </w:pPr>
      <w:r w:rsidRPr="00420539">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 (Sic)</w:t>
      </w:r>
    </w:p>
    <w:p w:rsidR="00D84EF0" w:rsidRPr="00420539" w:rsidRDefault="00D84EF0" w:rsidP="00D84EF0">
      <w:pPr>
        <w:spacing w:line="360" w:lineRule="auto"/>
        <w:ind w:left="644" w:right="48"/>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Así como el artículo 5 fracción III, párrafo vigésimo noveno, trigésimo y trigésimo primero, de la Constitución Política del Estado Libre y Soberano de México, que determina lo siguiente:</w:t>
      </w:r>
    </w:p>
    <w:p w:rsidR="00D84EF0" w:rsidRPr="00420539" w:rsidRDefault="00D84EF0" w:rsidP="0029198E">
      <w:pPr>
        <w:spacing w:line="360" w:lineRule="auto"/>
        <w:ind w:left="567" w:right="474"/>
        <w:contextualSpacing/>
        <w:jc w:val="both"/>
        <w:rPr>
          <w:rFonts w:ascii="Palatino Linotype" w:hAnsi="Palatino Linotype"/>
          <w:i/>
        </w:rPr>
      </w:pPr>
      <w:r w:rsidRPr="00420539">
        <w:rPr>
          <w:rFonts w:ascii="Palatino Linotype" w:hAnsi="Palatino Linotype"/>
          <w:i/>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D84EF0" w:rsidRPr="00420539" w:rsidRDefault="00D84EF0" w:rsidP="00D84EF0">
      <w:pPr>
        <w:spacing w:line="360" w:lineRule="auto"/>
        <w:ind w:left="644" w:right="48"/>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Toda persona en el Estado de México, tiene derecho al libre acceso a la información plural y oportuna, así como a buscar recibir y difundir información e ideas de toda índole por cualquier medio de expresión.</w:t>
      </w:r>
    </w:p>
    <w:p w:rsidR="00D84EF0" w:rsidRPr="00420539" w:rsidRDefault="00D84EF0" w:rsidP="00D84EF0">
      <w:pPr>
        <w:spacing w:line="360" w:lineRule="auto"/>
        <w:ind w:left="644" w:right="48"/>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El derecho a la información será garantizado por el Estado. La ley establecerá las previsiones que permitan asegurar la protección, el respeto y la difusión de este derecho.</w:t>
      </w:r>
    </w:p>
    <w:p w:rsidR="00D84EF0" w:rsidRPr="00420539" w:rsidRDefault="00D84EF0" w:rsidP="00D84EF0">
      <w:pPr>
        <w:spacing w:line="360" w:lineRule="auto"/>
        <w:ind w:right="48"/>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D84EF0" w:rsidRPr="00420539" w:rsidRDefault="00D84EF0" w:rsidP="0029198E">
      <w:pPr>
        <w:spacing w:line="360" w:lineRule="auto"/>
        <w:ind w:left="567" w:right="616"/>
        <w:contextualSpacing/>
        <w:jc w:val="both"/>
        <w:rPr>
          <w:rFonts w:ascii="Palatino Linotype" w:hAnsi="Palatino Linotype"/>
          <w:i/>
        </w:rPr>
      </w:pPr>
      <w:r w:rsidRPr="00420539">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D84EF0" w:rsidRPr="00420539" w:rsidRDefault="00D84EF0" w:rsidP="0029198E">
      <w:pPr>
        <w:spacing w:line="360" w:lineRule="auto"/>
        <w:ind w:left="567" w:right="616"/>
        <w:contextualSpacing/>
        <w:jc w:val="both"/>
        <w:rPr>
          <w:rFonts w:ascii="Palatino Linotype" w:hAnsi="Palatino Linotype"/>
          <w:i/>
        </w:rPr>
      </w:pPr>
      <w:r w:rsidRPr="00420539">
        <w:rPr>
          <w:rFonts w:ascii="Palatino Linotype" w:hAnsi="Palatino Linotype"/>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rsidR="00D84EF0" w:rsidRPr="00420539" w:rsidRDefault="00D84EF0" w:rsidP="00D84EF0">
      <w:pPr>
        <w:spacing w:line="360" w:lineRule="auto"/>
        <w:ind w:left="644" w:right="48"/>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Por otra parte, del contenido del artículo 1 de la Constitución Política de los Estados Unidos mexicanos, se destaca lo siguiente:</w:t>
      </w:r>
    </w:p>
    <w:p w:rsidR="00D84EF0" w:rsidRPr="00420539" w:rsidRDefault="00D84EF0" w:rsidP="0029198E">
      <w:pPr>
        <w:spacing w:line="360" w:lineRule="auto"/>
        <w:ind w:left="709" w:right="616"/>
        <w:contextualSpacing/>
        <w:jc w:val="both"/>
        <w:rPr>
          <w:rFonts w:ascii="Palatino Linotype" w:hAnsi="Palatino Linotype"/>
          <w:i/>
        </w:rPr>
      </w:pPr>
      <w:r w:rsidRPr="00420539">
        <w:rPr>
          <w:rFonts w:ascii="Palatino Linotype" w:hAnsi="Palatino Linotype"/>
          <w:i/>
        </w:rPr>
        <w:t>"Artículo 1.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D84EF0" w:rsidRPr="00420539" w:rsidRDefault="00D84EF0" w:rsidP="00D84EF0">
      <w:pPr>
        <w:spacing w:line="360" w:lineRule="auto"/>
        <w:ind w:right="1106"/>
        <w:contextualSpacing/>
        <w:jc w:val="both"/>
        <w:rPr>
          <w:rFonts w:ascii="Palatino Linotype" w:hAnsi="Palatino Linotype"/>
          <w:i/>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lastRenderedPageBreak/>
        <w:t>Las normas relativas a los derechos humanos se interpretarán de conformidad con esta Constitución y con los tratados internacionales de la materia favoreciendo en todo tiempo a las personas la protección más amplia.</w:t>
      </w:r>
    </w:p>
    <w:p w:rsidR="00D84EF0" w:rsidRPr="00420539" w:rsidRDefault="00D84EF0" w:rsidP="0029198E">
      <w:pPr>
        <w:spacing w:line="360" w:lineRule="auto"/>
        <w:ind w:left="709" w:right="616" w:firstLine="709"/>
        <w:contextualSpacing/>
        <w:jc w:val="both"/>
        <w:rPr>
          <w:rFonts w:ascii="Palatino Linotype" w:hAnsi="Palatino Linotype"/>
          <w:i/>
        </w:rPr>
      </w:pPr>
      <w:r w:rsidRPr="00420539">
        <w:rPr>
          <w:rFonts w:ascii="Palatino Linotype" w:hAnsi="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D84EF0" w:rsidRPr="00420539" w:rsidRDefault="00D84EF0" w:rsidP="00D84EF0">
      <w:pPr>
        <w:spacing w:line="360" w:lineRule="auto"/>
        <w:ind w:right="1106"/>
        <w:contextualSpacing/>
        <w:jc w:val="both"/>
        <w:rPr>
          <w:rFonts w:ascii="Palatino Linotype" w:hAnsi="Palatino Linotype"/>
          <w:i/>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Esto es, que el derecho humano de acceso a la información pública, se aprecia que toda persona, sin necesidad de acreditar interés alguno o justificar su interposición,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D84EF0" w:rsidRPr="00420539" w:rsidRDefault="00D84EF0" w:rsidP="00D84EF0">
      <w:pPr>
        <w:spacing w:line="360" w:lineRule="auto"/>
        <w:ind w:right="48"/>
        <w:contextualSpacing/>
        <w:jc w:val="both"/>
        <w:rPr>
          <w:rFonts w:ascii="Palatino Linotype" w:hAnsi="Palatino Linotype"/>
        </w:rPr>
      </w:pPr>
    </w:p>
    <w:p w:rsidR="00D84EF0" w:rsidRPr="00420539" w:rsidRDefault="00D84EF0" w:rsidP="00D84EF0">
      <w:pPr>
        <w:numPr>
          <w:ilvl w:val="0"/>
          <w:numId w:val="1"/>
        </w:numPr>
        <w:spacing w:line="360" w:lineRule="auto"/>
        <w:ind w:left="0" w:right="48" w:firstLine="0"/>
        <w:contextualSpacing/>
        <w:jc w:val="both"/>
        <w:rPr>
          <w:rFonts w:ascii="Palatino Linotype" w:hAnsi="Palatino Linotype"/>
        </w:rPr>
      </w:pPr>
      <w:r w:rsidRPr="00420539">
        <w:rPr>
          <w:rFonts w:ascii="Palatino Linotype" w:hAnsi="Palatino Linotype"/>
        </w:rPr>
        <w:t>En consecuencia, dado lo expuesto y fundado con anterioridad, se estima que el requisito relativo al nombre del R</w:t>
      </w:r>
      <w:r w:rsidRPr="00420539">
        <w:rPr>
          <w:rFonts w:ascii="Palatino Linotype" w:hAnsi="Palatino Linotype"/>
          <w:b/>
        </w:rPr>
        <w:t>ECURRENTE</w:t>
      </w:r>
      <w:r w:rsidRPr="00420539">
        <w:rPr>
          <w:rFonts w:ascii="Palatino Linotype" w:hAnsi="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w:t>
      </w:r>
      <w:r w:rsidRPr="00420539">
        <w:rPr>
          <w:rFonts w:ascii="Palatino Linotype" w:hAnsi="Palatino Linotype"/>
        </w:rPr>
        <w:lastRenderedPageBreak/>
        <w:t>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D84EF0" w:rsidRPr="00420539" w:rsidRDefault="00D84EF0" w:rsidP="00D84EF0"/>
    <w:p w:rsidR="000D3159" w:rsidRPr="00420539" w:rsidRDefault="0029198E" w:rsidP="000D3159">
      <w:pPr>
        <w:pStyle w:val="Ttulo1"/>
        <w:rPr>
          <w:rFonts w:ascii="Palatino Linotype" w:eastAsia="Palatino Linotype" w:hAnsi="Palatino Linotype" w:cs="Palatino Linotype"/>
          <w:b/>
          <w:color w:val="000000"/>
          <w:sz w:val="24"/>
          <w:szCs w:val="24"/>
        </w:rPr>
      </w:pPr>
      <w:r w:rsidRPr="00420539">
        <w:rPr>
          <w:rFonts w:ascii="Palatino Linotype" w:eastAsia="Palatino Linotype" w:hAnsi="Palatino Linotype" w:cs="Palatino Linotype"/>
          <w:b/>
          <w:color w:val="000000"/>
          <w:sz w:val="24"/>
          <w:szCs w:val="24"/>
        </w:rPr>
        <w:t xml:space="preserve">TERCERO. Planteamiento de la Litis </w:t>
      </w:r>
    </w:p>
    <w:p w:rsidR="000D3159" w:rsidRPr="00420539" w:rsidRDefault="000D3159" w:rsidP="0029198E">
      <w:pPr>
        <w:rPr>
          <w:rFonts w:eastAsia="Palatino Linotype"/>
          <w:lang w:val="es-ES_tradnl" w:eastAsia="es-ES"/>
        </w:rPr>
      </w:pPr>
    </w:p>
    <w:p w:rsidR="003D6B60" w:rsidRPr="00420539" w:rsidRDefault="0029198E" w:rsidP="003D6B60">
      <w:pPr>
        <w:numPr>
          <w:ilvl w:val="0"/>
          <w:numId w:val="1"/>
        </w:numPr>
        <w:spacing w:line="360" w:lineRule="auto"/>
        <w:ind w:left="0" w:firstLine="0"/>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color w:val="000000"/>
        </w:rPr>
        <w:t>El</w:t>
      </w:r>
      <w:r w:rsidRPr="00420539">
        <w:rPr>
          <w:rFonts w:ascii="Palatino Linotype" w:eastAsia="Palatino Linotype" w:hAnsi="Palatino Linotype" w:cs="Palatino Linotype"/>
          <w:b/>
          <w:color w:val="000000"/>
        </w:rPr>
        <w:t xml:space="preserve"> RECURRENTE</w:t>
      </w:r>
      <w:r w:rsidRPr="00420539">
        <w:rPr>
          <w:rFonts w:ascii="Palatino Linotype" w:eastAsia="Palatino Linotype" w:hAnsi="Palatino Linotype" w:cs="Palatino Linotype"/>
          <w:color w:val="000000"/>
        </w:rPr>
        <w:t xml:space="preserve"> solicitó: </w:t>
      </w:r>
    </w:p>
    <w:p w:rsidR="00D71344" w:rsidRPr="00420539" w:rsidRDefault="000D3159" w:rsidP="00184208">
      <w:pPr>
        <w:pStyle w:val="Prrafodelista"/>
        <w:numPr>
          <w:ilvl w:val="0"/>
          <w:numId w:val="5"/>
        </w:numPr>
        <w:spacing w:line="360" w:lineRule="auto"/>
        <w:ind w:right="333"/>
        <w:jc w:val="both"/>
        <w:rPr>
          <w:rFonts w:ascii="Palatino Linotype" w:eastAsia="Palatino Linotype" w:hAnsi="Palatino Linotype" w:cs="Palatino Linotype"/>
          <w:bCs/>
        </w:rPr>
      </w:pPr>
      <w:r w:rsidRPr="00420539">
        <w:rPr>
          <w:rFonts w:ascii="Palatino Linotype" w:eastAsia="Palatino Linotype" w:hAnsi="Palatino Linotype" w:cs="Palatino Linotype"/>
          <w:bCs/>
        </w:rPr>
        <w:t xml:space="preserve">El expediente técnico completo de la obra recién inaugurada en este año 2025, en la calle francisco Javier mina de esta cabecera municipal, en este municipio de Tianguistenco. Misma obra que publicaron en sus redes sociales oficiales del ayuntamiento de </w:t>
      </w:r>
      <w:r w:rsidR="007869F0" w:rsidRPr="00420539">
        <w:rPr>
          <w:rFonts w:ascii="Palatino Linotype" w:eastAsia="Palatino Linotype" w:hAnsi="Palatino Linotype" w:cs="Palatino Linotype"/>
          <w:bCs/>
        </w:rPr>
        <w:t>Tianguistenco</w:t>
      </w:r>
      <w:r w:rsidRPr="00420539">
        <w:rPr>
          <w:rFonts w:ascii="Palatino Linotype" w:eastAsia="Palatino Linotype" w:hAnsi="Palatino Linotype" w:cs="Palatino Linotype"/>
          <w:bCs/>
        </w:rPr>
        <w:t xml:space="preserve"> y en las redes </w:t>
      </w:r>
      <w:r w:rsidR="007869F0" w:rsidRPr="00420539">
        <w:rPr>
          <w:rFonts w:ascii="Palatino Linotype" w:eastAsia="Palatino Linotype" w:hAnsi="Palatino Linotype" w:cs="Palatino Linotype"/>
          <w:bCs/>
        </w:rPr>
        <w:t>sociales</w:t>
      </w:r>
      <w:r w:rsidRPr="00420539">
        <w:rPr>
          <w:rFonts w:ascii="Palatino Linotype" w:eastAsia="Palatino Linotype" w:hAnsi="Palatino Linotype" w:cs="Palatino Linotype"/>
          <w:bCs/>
        </w:rPr>
        <w:t xml:space="preserve"> de la presidenta municipal </w:t>
      </w:r>
      <w:r w:rsidR="007869F0" w:rsidRPr="00420539">
        <w:rPr>
          <w:rFonts w:ascii="Palatino Linotype" w:eastAsia="Palatino Linotype" w:hAnsi="Palatino Linotype" w:cs="Palatino Linotype"/>
          <w:bCs/>
        </w:rPr>
        <w:t>Erika</w:t>
      </w:r>
      <w:r w:rsidRPr="00420539">
        <w:rPr>
          <w:rFonts w:ascii="Palatino Linotype" w:eastAsia="Palatino Linotype" w:hAnsi="Palatino Linotype" w:cs="Palatino Linotype"/>
          <w:bCs/>
        </w:rPr>
        <w:t xml:space="preserve"> olea</w:t>
      </w:r>
    </w:p>
    <w:p w:rsidR="000D3159" w:rsidRDefault="000D3159" w:rsidP="00184208">
      <w:pPr>
        <w:pStyle w:val="Prrafodelista"/>
        <w:numPr>
          <w:ilvl w:val="0"/>
          <w:numId w:val="5"/>
        </w:numPr>
        <w:spacing w:line="360" w:lineRule="auto"/>
        <w:ind w:right="333"/>
        <w:jc w:val="both"/>
        <w:rPr>
          <w:rFonts w:ascii="Palatino Linotype" w:eastAsia="Palatino Linotype" w:hAnsi="Palatino Linotype" w:cs="Palatino Linotype"/>
          <w:bCs/>
        </w:rPr>
      </w:pPr>
      <w:r w:rsidRPr="00420539">
        <w:rPr>
          <w:rFonts w:ascii="Palatino Linotype" w:eastAsia="Palatino Linotype" w:hAnsi="Palatino Linotype" w:cs="Palatino Linotype"/>
          <w:bCs/>
        </w:rPr>
        <w:t xml:space="preserve"> El expediente completo licencias (licencia de uso de suelo), permisos, autorizaciones, DUF dictamen Único de factibilidad (en su caso), emitidos por las autoridades municipales correspondientes a la empresa “industria manufacturera de Sustancias químicas para la fabricación de aditivos, líquido de frenos, centro de acopio y almacenamiento, procesamiento de derivados del petróleo en sólidos y líquidos de reciclaje de origen mineral y vegetal y solventes asfalticos, así como la obtención, elaboración, fabricación , preparación, conservación, mezclado, acondicionamiento, envasado y distribución de productos cosméticos y productos </w:t>
      </w:r>
      <w:r w:rsidRPr="00420539">
        <w:rPr>
          <w:rFonts w:ascii="Palatino Linotype" w:eastAsia="Palatino Linotype" w:hAnsi="Palatino Linotype" w:cs="Palatino Linotype"/>
          <w:bCs/>
        </w:rPr>
        <w:lastRenderedPageBreak/>
        <w:t xml:space="preserve">de aseo y limpieza”, ubicada en calle </w:t>
      </w:r>
      <w:r w:rsidR="007869F0" w:rsidRPr="00420539">
        <w:rPr>
          <w:rFonts w:ascii="Palatino Linotype" w:eastAsia="Palatino Linotype" w:hAnsi="Palatino Linotype" w:cs="Palatino Linotype"/>
          <w:bCs/>
        </w:rPr>
        <w:t>González</w:t>
      </w:r>
      <w:r w:rsidRPr="00420539">
        <w:rPr>
          <w:rFonts w:ascii="Palatino Linotype" w:eastAsia="Palatino Linotype" w:hAnsi="Palatino Linotype" w:cs="Palatino Linotype"/>
          <w:bCs/>
        </w:rPr>
        <w:t xml:space="preserve"> ortega, Santiago </w:t>
      </w:r>
      <w:r w:rsidR="007869F0" w:rsidRPr="00420539">
        <w:rPr>
          <w:rFonts w:ascii="Palatino Linotype" w:eastAsia="Palatino Linotype" w:hAnsi="Palatino Linotype" w:cs="Palatino Linotype"/>
          <w:bCs/>
        </w:rPr>
        <w:t>Tilapia</w:t>
      </w:r>
      <w:r w:rsidRPr="00420539">
        <w:rPr>
          <w:rFonts w:ascii="Palatino Linotype" w:eastAsia="Palatino Linotype" w:hAnsi="Palatino Linotype" w:cs="Palatino Linotype"/>
          <w:bCs/>
        </w:rPr>
        <w:t xml:space="preserve">, </w:t>
      </w:r>
      <w:r w:rsidR="007869F0" w:rsidRPr="00420539">
        <w:rPr>
          <w:rFonts w:ascii="Palatino Linotype" w:eastAsia="Palatino Linotype" w:hAnsi="Palatino Linotype" w:cs="Palatino Linotype"/>
          <w:bCs/>
        </w:rPr>
        <w:t>Mpío</w:t>
      </w:r>
      <w:r w:rsidRPr="00420539">
        <w:rPr>
          <w:rFonts w:ascii="Palatino Linotype" w:eastAsia="Palatino Linotype" w:hAnsi="Palatino Linotype" w:cs="Palatino Linotype"/>
          <w:bCs/>
        </w:rPr>
        <w:t>. de Tianguistenco, México.</w:t>
      </w:r>
    </w:p>
    <w:p w:rsidR="00420539" w:rsidRPr="00420539" w:rsidRDefault="00420539" w:rsidP="00420539">
      <w:pPr>
        <w:pStyle w:val="Prrafodelista"/>
        <w:spacing w:line="360" w:lineRule="auto"/>
        <w:ind w:right="333"/>
        <w:jc w:val="both"/>
        <w:rPr>
          <w:rFonts w:ascii="Palatino Linotype" w:eastAsia="Palatino Linotype" w:hAnsi="Palatino Linotype" w:cs="Palatino Linotype"/>
          <w:bCs/>
        </w:rPr>
      </w:pPr>
    </w:p>
    <w:p w:rsidR="0029198E" w:rsidRPr="00420539" w:rsidRDefault="0029198E" w:rsidP="001A2678">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 xml:space="preserve">El </w:t>
      </w:r>
      <w:r w:rsidRPr="00420539">
        <w:rPr>
          <w:rFonts w:ascii="Palatino Linotype" w:eastAsia="Palatino Linotype" w:hAnsi="Palatino Linotype" w:cs="Palatino Linotype"/>
          <w:b/>
          <w:color w:val="000000"/>
        </w:rPr>
        <w:t>SUJETO OBLIGADO</w:t>
      </w:r>
      <w:r w:rsidRPr="00420539">
        <w:rPr>
          <w:rFonts w:ascii="Palatino Linotype" w:eastAsia="Palatino Linotype" w:hAnsi="Palatino Linotype" w:cs="Palatino Linotype"/>
          <w:color w:val="000000"/>
        </w:rPr>
        <w:t xml:space="preserve"> dio re</w:t>
      </w:r>
      <w:r w:rsidR="00F85D40" w:rsidRPr="00420539">
        <w:rPr>
          <w:rFonts w:ascii="Palatino Linotype" w:eastAsia="Palatino Linotype" w:hAnsi="Palatino Linotype" w:cs="Palatino Linotype"/>
          <w:color w:val="000000"/>
        </w:rPr>
        <w:t>spuesta a las solicitudes como ha quedado referido en el numeral 2 de la presente resolución.</w:t>
      </w:r>
    </w:p>
    <w:p w:rsidR="00F85D40" w:rsidRPr="00420539" w:rsidRDefault="00F85D40" w:rsidP="00F85D40">
      <w:pPr>
        <w:spacing w:line="360" w:lineRule="auto"/>
        <w:contextualSpacing/>
        <w:jc w:val="both"/>
        <w:rPr>
          <w:rFonts w:ascii="Palatino Linotype" w:eastAsia="Palatino Linotype" w:hAnsi="Palatino Linotype" w:cs="Palatino Linotype"/>
          <w:color w:val="000000"/>
        </w:rPr>
      </w:pPr>
    </w:p>
    <w:p w:rsidR="00F85D40" w:rsidRPr="00420539" w:rsidRDefault="00F85D40" w:rsidP="001A2678">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 xml:space="preserve">No estando conforme con las respuestas proporcionadas, el </w:t>
      </w:r>
      <w:r w:rsidRPr="00420539">
        <w:rPr>
          <w:rFonts w:ascii="Palatino Linotype" w:eastAsia="Palatino Linotype" w:hAnsi="Palatino Linotype" w:cs="Palatino Linotype"/>
          <w:b/>
          <w:color w:val="000000"/>
        </w:rPr>
        <w:t xml:space="preserve">PARTICULAR, </w:t>
      </w:r>
      <w:r w:rsidRPr="00420539">
        <w:rPr>
          <w:rFonts w:ascii="Palatino Linotype" w:eastAsia="Palatino Linotype" w:hAnsi="Palatino Linotype" w:cs="Palatino Linotype"/>
          <w:color w:val="000000"/>
        </w:rPr>
        <w:t xml:space="preserve">se inconformo medularmente </w:t>
      </w:r>
      <w:r w:rsidR="000D3159" w:rsidRPr="00420539">
        <w:rPr>
          <w:rFonts w:ascii="Palatino Linotype" w:eastAsia="Palatino Linotype" w:hAnsi="Palatino Linotype" w:cs="Palatino Linotype"/>
          <w:color w:val="000000"/>
        </w:rPr>
        <w:t>la negativa de la información solicitada</w:t>
      </w:r>
      <w:r w:rsidR="009E06FC" w:rsidRPr="00420539">
        <w:rPr>
          <w:rFonts w:ascii="Palatino Linotype" w:eastAsia="Palatino Linotype" w:hAnsi="Palatino Linotype" w:cs="Palatino Linotype"/>
          <w:color w:val="000000"/>
        </w:rPr>
        <w:t xml:space="preserve"> y la falta de trámite/turno a la solicitud de información.</w:t>
      </w:r>
    </w:p>
    <w:p w:rsidR="00F85D40" w:rsidRPr="00420539" w:rsidRDefault="00F85D40" w:rsidP="00F85D40">
      <w:pPr>
        <w:spacing w:line="360" w:lineRule="auto"/>
        <w:contextualSpacing/>
        <w:jc w:val="both"/>
        <w:rPr>
          <w:rFonts w:ascii="Palatino Linotype" w:eastAsia="Palatino Linotype" w:hAnsi="Palatino Linotype" w:cs="Palatino Linotype"/>
          <w:color w:val="000000"/>
        </w:rPr>
      </w:pPr>
    </w:p>
    <w:p w:rsidR="0029198E" w:rsidRPr="00420539" w:rsidRDefault="0029198E" w:rsidP="001A2678">
      <w:pPr>
        <w:numPr>
          <w:ilvl w:val="0"/>
          <w:numId w:val="1"/>
        </w:numPr>
        <w:pBdr>
          <w:top w:val="nil"/>
          <w:left w:val="nil"/>
          <w:bottom w:val="nil"/>
          <w:right w:val="nil"/>
          <w:between w:val="nil"/>
        </w:pBdr>
        <w:spacing w:line="360" w:lineRule="auto"/>
        <w:ind w:left="0" w:firstLine="0"/>
        <w:contextualSpacing/>
        <w:jc w:val="both"/>
        <w:rPr>
          <w:rFonts w:ascii="Palatino Linotype" w:eastAsia="Palatino Linotype" w:hAnsi="Palatino Linotype" w:cs="Palatino Linotype"/>
          <w:b/>
          <w:color w:val="000000"/>
        </w:rPr>
      </w:pPr>
      <w:r w:rsidRPr="00420539">
        <w:rPr>
          <w:rFonts w:ascii="Palatino Linotype" w:eastAsia="Palatino Linotype" w:hAnsi="Palatino Linotype" w:cs="Palatino Linotype"/>
          <w:color w:val="000000"/>
        </w:rPr>
        <w:t>Por lo tanto, el presente recurso de revisión se circunscribe en determinar si se actualiza las causales de procedencia</w:t>
      </w:r>
      <w:r w:rsidRPr="00420539">
        <w:rPr>
          <w:rFonts w:ascii="Palatino Linotype" w:eastAsia="Palatino Linotype" w:hAnsi="Palatino Linotype" w:cs="Palatino Linotype"/>
          <w:b/>
          <w:color w:val="000000"/>
        </w:rPr>
        <w:t xml:space="preserve"> </w:t>
      </w:r>
      <w:r w:rsidR="006D3B1D" w:rsidRPr="00420539">
        <w:rPr>
          <w:rFonts w:ascii="Palatino Linotype" w:eastAsia="Palatino Linotype" w:hAnsi="Palatino Linotype" w:cs="Palatino Linotype"/>
          <w:color w:val="000000"/>
        </w:rPr>
        <w:t>contenida</w:t>
      </w:r>
      <w:r w:rsidRPr="00420539">
        <w:rPr>
          <w:rFonts w:ascii="Palatino Linotype" w:eastAsia="Palatino Linotype" w:hAnsi="Palatino Linotype" w:cs="Palatino Linotype"/>
          <w:color w:val="000000"/>
        </w:rPr>
        <w:t xml:space="preserve"> en el </w:t>
      </w:r>
      <w:r w:rsidR="00963F7D" w:rsidRPr="00420539">
        <w:rPr>
          <w:rFonts w:ascii="Palatino Linotype" w:eastAsia="Palatino Linotype" w:hAnsi="Palatino Linotype" w:cs="Palatino Linotype"/>
          <w:color w:val="000000"/>
        </w:rPr>
        <w:t>artículo 179 fracción I</w:t>
      </w:r>
      <w:r w:rsidR="00F85D40" w:rsidRPr="00420539">
        <w:rPr>
          <w:rFonts w:ascii="Palatino Linotype" w:eastAsia="Palatino Linotype" w:hAnsi="Palatino Linotype" w:cs="Palatino Linotype"/>
          <w:color w:val="000000"/>
        </w:rPr>
        <w:t xml:space="preserve"> </w:t>
      </w:r>
      <w:r w:rsidR="009E06FC" w:rsidRPr="00420539">
        <w:rPr>
          <w:rFonts w:ascii="Palatino Linotype" w:eastAsia="Palatino Linotype" w:hAnsi="Palatino Linotype" w:cs="Palatino Linotype"/>
          <w:color w:val="000000"/>
        </w:rPr>
        <w:t xml:space="preserve">y XI </w:t>
      </w:r>
      <w:r w:rsidRPr="00420539">
        <w:rPr>
          <w:rFonts w:ascii="Palatino Linotype" w:eastAsia="Palatino Linotype" w:hAnsi="Palatino Linotype" w:cs="Palatino Linotype"/>
          <w:color w:val="000000"/>
        </w:rPr>
        <w:t xml:space="preserve">de la </w:t>
      </w:r>
      <w:r w:rsidRPr="00420539">
        <w:rPr>
          <w:rFonts w:ascii="Palatino Linotype" w:eastAsia="Palatino Linotype" w:hAnsi="Palatino Linotype" w:cs="Palatino Linotype"/>
          <w:b/>
          <w:color w:val="000000"/>
        </w:rPr>
        <w:t>Ley de Transparencia y Acceso a la Información Pública del Estado de México y Municipios</w:t>
      </w:r>
      <w:r w:rsidRPr="00420539">
        <w:rPr>
          <w:rFonts w:ascii="Palatino Linotype" w:eastAsia="Palatino Linotype" w:hAnsi="Palatino Linotype" w:cs="Palatino Linotype"/>
          <w:color w:val="000000"/>
        </w:rPr>
        <w:t xml:space="preserve">, relativa a </w:t>
      </w:r>
      <w:r w:rsidR="00963F7D" w:rsidRPr="00420539">
        <w:rPr>
          <w:rFonts w:ascii="Palatino Linotype" w:eastAsia="Palatino Linotype" w:hAnsi="Palatino Linotype" w:cs="Palatino Linotype"/>
          <w:color w:val="000000"/>
        </w:rPr>
        <w:t>la negativa a la inf</w:t>
      </w:r>
      <w:r w:rsidR="009E06FC" w:rsidRPr="00420539">
        <w:rPr>
          <w:rFonts w:ascii="Palatino Linotype" w:eastAsia="Palatino Linotype" w:hAnsi="Palatino Linotype" w:cs="Palatino Linotype"/>
          <w:color w:val="000000"/>
        </w:rPr>
        <w:t>ormación solicitada y a la falta de trámite a una solicitud, respectivamente.</w:t>
      </w:r>
    </w:p>
    <w:p w:rsidR="00F85D40" w:rsidRPr="00420539" w:rsidRDefault="00F85D40" w:rsidP="00F85D40">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rPr>
      </w:pPr>
    </w:p>
    <w:p w:rsidR="0029198E" w:rsidRPr="00420539" w:rsidRDefault="0029198E" w:rsidP="0029198E">
      <w:pPr>
        <w:pBdr>
          <w:top w:val="nil"/>
          <w:left w:val="nil"/>
          <w:bottom w:val="nil"/>
          <w:right w:val="nil"/>
          <w:between w:val="nil"/>
        </w:pBdr>
        <w:tabs>
          <w:tab w:val="left" w:pos="284"/>
        </w:tabs>
        <w:spacing w:after="240" w:line="360" w:lineRule="auto"/>
        <w:jc w:val="both"/>
        <w:rPr>
          <w:rFonts w:ascii="Palatino Linotype" w:eastAsia="Palatino Linotype" w:hAnsi="Palatino Linotype" w:cs="Palatino Linotype"/>
          <w:b/>
          <w:color w:val="000000"/>
        </w:rPr>
      </w:pPr>
      <w:r w:rsidRPr="00420539">
        <w:rPr>
          <w:rFonts w:ascii="Palatino Linotype" w:eastAsia="Palatino Linotype" w:hAnsi="Palatino Linotype" w:cs="Palatino Linotype"/>
          <w:b/>
          <w:color w:val="000000"/>
        </w:rPr>
        <w:t>CUARTO. Estudio y resolución del asunto</w:t>
      </w:r>
    </w:p>
    <w:p w:rsidR="0029198E" w:rsidRPr="00420539" w:rsidRDefault="0029198E" w:rsidP="0029198E">
      <w:pPr>
        <w:numPr>
          <w:ilvl w:val="0"/>
          <w:numId w:val="1"/>
        </w:numPr>
        <w:spacing w:line="360" w:lineRule="auto"/>
        <w:ind w:left="0" w:firstLine="0"/>
        <w:contextualSpacing/>
        <w:jc w:val="both"/>
        <w:rPr>
          <w:rFonts w:ascii="Palatino Linotype" w:eastAsia="Palatino Linotype" w:hAnsi="Palatino Linotype" w:cs="Palatino Linotype"/>
          <w:color w:val="000000"/>
        </w:rPr>
      </w:pPr>
      <w:bookmarkStart w:id="10" w:name="_heading=h.1t3h5sf" w:colFirst="0" w:colLast="0"/>
      <w:bookmarkEnd w:id="10"/>
      <w:r w:rsidRPr="00420539">
        <w:rPr>
          <w:rFonts w:ascii="Palatino Linotype" w:eastAsia="Palatino Linotype" w:hAnsi="Palatino Linotype" w:cs="Palatino Linotype"/>
        </w:rPr>
        <w:t xml:space="preserve">Acotada la </w:t>
      </w:r>
      <w:r w:rsidRPr="00420539">
        <w:rPr>
          <w:rFonts w:ascii="Palatino Linotype" w:eastAsia="Palatino Linotype" w:hAnsi="Palatino Linotype" w:cs="Palatino Linotype"/>
          <w:i/>
        </w:rPr>
        <w:t>Litis</w:t>
      </w:r>
      <w:r w:rsidRPr="00420539">
        <w:rPr>
          <w:rFonts w:ascii="Palatino Linotype" w:eastAsia="Palatino Linotype" w:hAnsi="Palatino Linotype" w:cs="Palatino Linotype"/>
        </w:rPr>
        <w:t xml:space="preserve"> del asunto de mérito, es dable puntualizar inicialmente en términos generales, que el </w:t>
      </w:r>
      <w:r w:rsidRPr="00420539">
        <w:rPr>
          <w:rFonts w:ascii="Palatino Linotype" w:eastAsia="Palatino Linotype" w:hAnsi="Palatino Linotype" w:cs="Palatino Linotype"/>
          <w:color w:val="000000"/>
        </w:rPr>
        <w:t>Derecho</w:t>
      </w:r>
      <w:r w:rsidRPr="00420539">
        <w:rPr>
          <w:rFonts w:ascii="Palatino Linotype" w:eastAsia="Palatino Linotype" w:hAnsi="Palatino Linotype" w:cs="Palatino Linotype"/>
        </w:rPr>
        <w:t xml:space="preserve">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w:t>
      </w:r>
      <w:r w:rsidRPr="00420539">
        <w:rPr>
          <w:rFonts w:ascii="Palatino Linotype" w:eastAsia="Palatino Linotype" w:hAnsi="Palatino Linotype" w:cs="Palatino Linotype"/>
        </w:rPr>
        <w:lastRenderedPageBreak/>
        <w:t>que toda la información en posesión de cualquier autoridad es pública y sólo podrá ser reservada temporalmente por razones de interés público.</w:t>
      </w:r>
    </w:p>
    <w:p w:rsidR="0029198E" w:rsidRPr="00420539" w:rsidRDefault="0029198E" w:rsidP="0029198E">
      <w:pPr>
        <w:spacing w:line="360" w:lineRule="auto"/>
        <w:contextualSpacing/>
        <w:jc w:val="both"/>
        <w:rPr>
          <w:rFonts w:ascii="Palatino Linotype" w:eastAsia="Palatino Linotype" w:hAnsi="Palatino Linotype" w:cs="Palatino Linotype"/>
          <w:color w:val="000000"/>
        </w:rPr>
      </w:pPr>
    </w:p>
    <w:p w:rsidR="0029198E" w:rsidRPr="00420539" w:rsidRDefault="0029198E" w:rsidP="0029198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29198E" w:rsidRPr="00420539" w:rsidRDefault="0029198E" w:rsidP="0029198E">
      <w:pPr>
        <w:pStyle w:val="Prrafodelista"/>
        <w:rPr>
          <w:rFonts w:ascii="Palatino Linotype" w:eastAsia="Palatino Linotype" w:hAnsi="Palatino Linotype" w:cs="Palatino Linotype"/>
        </w:rPr>
      </w:pPr>
    </w:p>
    <w:p w:rsidR="0029198E" w:rsidRPr="00420539" w:rsidRDefault="0029198E" w:rsidP="0029198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9198E" w:rsidRPr="00420539" w:rsidRDefault="0029198E" w:rsidP="0029198E">
      <w:pPr>
        <w:spacing w:line="360" w:lineRule="auto"/>
        <w:contextualSpacing/>
        <w:jc w:val="both"/>
        <w:rPr>
          <w:rFonts w:ascii="Palatino Linotype" w:eastAsia="Palatino Linotype" w:hAnsi="Palatino Linotype" w:cs="Palatino Linotype"/>
          <w:color w:val="000000"/>
        </w:rPr>
      </w:pPr>
    </w:p>
    <w:p w:rsidR="0029198E" w:rsidRPr="00420539" w:rsidRDefault="0029198E" w:rsidP="0029198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Dicho lo anterior, esta ponencia analizara todas y cada una de las c</w:t>
      </w:r>
      <w:r w:rsidR="00F85D40" w:rsidRPr="00420539">
        <w:rPr>
          <w:rFonts w:ascii="Palatino Linotype" w:eastAsia="Palatino Linotype" w:hAnsi="Palatino Linotype" w:cs="Palatino Linotype"/>
          <w:color w:val="000000"/>
        </w:rPr>
        <w:t>onstancias que obran en el SAIME</w:t>
      </w:r>
      <w:r w:rsidRPr="00420539">
        <w:rPr>
          <w:rFonts w:ascii="Palatino Linotype" w:eastAsia="Palatino Linotype" w:hAnsi="Palatino Linotype" w:cs="Palatino Linotype"/>
          <w:color w:val="000000"/>
        </w:rPr>
        <w:t>X, a fin de determinar si con la información proporcionada en etapa de manifestaciones se colman en su totalidad las solicitudes de información qu</w:t>
      </w:r>
      <w:r w:rsidR="00F85D40" w:rsidRPr="00420539">
        <w:rPr>
          <w:rFonts w:ascii="Palatino Linotype" w:eastAsia="Palatino Linotype" w:hAnsi="Palatino Linotype" w:cs="Palatino Linotype"/>
          <w:color w:val="000000"/>
        </w:rPr>
        <w:t xml:space="preserve">e integran el </w:t>
      </w:r>
      <w:r w:rsidR="00F85D40" w:rsidRPr="00420539">
        <w:rPr>
          <w:rFonts w:ascii="Palatino Linotype" w:eastAsia="Palatino Linotype" w:hAnsi="Palatino Linotype" w:cs="Palatino Linotype"/>
          <w:color w:val="000000"/>
        </w:rPr>
        <w:lastRenderedPageBreak/>
        <w:t>presente proyecto, por lo que se realizará de manera desglosada como se muestra a continuación:</w:t>
      </w:r>
    </w:p>
    <w:p w:rsidR="00963F7D" w:rsidRPr="00420539" w:rsidRDefault="00963F7D" w:rsidP="00963F7D">
      <w:pPr>
        <w:spacing w:line="360" w:lineRule="auto"/>
        <w:contextualSpacing/>
        <w:jc w:val="both"/>
        <w:rPr>
          <w:rFonts w:ascii="Palatino Linotype" w:eastAsia="Palatino Linotype" w:hAnsi="Palatino Linotype" w:cs="Palatino Linotype"/>
          <w:color w:val="000000"/>
        </w:rPr>
      </w:pPr>
    </w:p>
    <w:p w:rsidR="00963F7D" w:rsidRPr="00420539" w:rsidRDefault="00963F7D" w:rsidP="00963F7D">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 xml:space="preserve">Previo al estudio de fondo, respecto la fuente obligacional que tiene el </w:t>
      </w:r>
      <w:r w:rsidRPr="00420539">
        <w:rPr>
          <w:rFonts w:ascii="Palatino Linotype" w:eastAsia="Palatino Linotype" w:hAnsi="Palatino Linotype" w:cs="Palatino Linotype"/>
          <w:b/>
          <w:color w:val="000000"/>
        </w:rPr>
        <w:t xml:space="preserve">SUJETO OBLIGADO, </w:t>
      </w:r>
      <w:r w:rsidRPr="00420539">
        <w:rPr>
          <w:rFonts w:ascii="Palatino Linotype" w:eastAsia="Palatino Linotype" w:hAnsi="Palatino Linotype" w:cs="Palatino Linotype"/>
          <w:color w:val="000000"/>
        </w:rPr>
        <w:t>par</w:t>
      </w:r>
      <w:r w:rsidR="009E06FC" w:rsidRPr="00420539">
        <w:rPr>
          <w:rFonts w:ascii="Palatino Linotype" w:eastAsia="Palatino Linotype" w:hAnsi="Palatino Linotype" w:cs="Palatino Linotype"/>
          <w:color w:val="000000"/>
        </w:rPr>
        <w:t>a dar atención a las solicitud</w:t>
      </w:r>
      <w:r w:rsidRPr="00420539">
        <w:rPr>
          <w:rFonts w:ascii="Palatino Linotype" w:eastAsia="Palatino Linotype" w:hAnsi="Palatino Linotype" w:cs="Palatino Linotype"/>
          <w:color w:val="000000"/>
        </w:rPr>
        <w:t xml:space="preserve"> de información </w:t>
      </w:r>
      <w:r w:rsidR="009E06FC" w:rsidRPr="00420539">
        <w:rPr>
          <w:rFonts w:ascii="Palatino Linotype" w:eastAsia="Palatino Linotype" w:hAnsi="Palatino Linotype" w:cs="Palatino Linotype"/>
          <w:b/>
          <w:bCs/>
          <w:color w:val="000000"/>
        </w:rPr>
        <w:t>00132/TIANGUIS/IP/2025</w:t>
      </w:r>
      <w:r w:rsidRPr="00420539">
        <w:rPr>
          <w:rFonts w:ascii="Palatino Linotype" w:eastAsia="Palatino Linotype" w:hAnsi="Palatino Linotype" w:cs="Palatino Linotype"/>
          <w:color w:val="000000"/>
        </w:rPr>
        <w:t>, se refiere lo siguiente:</w:t>
      </w:r>
    </w:p>
    <w:p w:rsidR="00963F7D" w:rsidRPr="00420539" w:rsidRDefault="00963F7D" w:rsidP="00963F7D">
      <w:pPr>
        <w:contextualSpacing/>
        <w:jc w:val="center"/>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t>BANDO MUNICIPAL</w:t>
      </w:r>
    </w:p>
    <w:p w:rsidR="00963F7D" w:rsidRPr="00420539" w:rsidRDefault="00963F7D" w:rsidP="00963F7D">
      <w:pPr>
        <w:contextualSpacing/>
        <w:jc w:val="center"/>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t>CAPÍTULO V.</w:t>
      </w:r>
    </w:p>
    <w:p w:rsidR="00963F7D" w:rsidRPr="00420539" w:rsidRDefault="00963F7D" w:rsidP="00963F7D">
      <w:pPr>
        <w:contextualSpacing/>
        <w:jc w:val="center"/>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t>DE LA ADMINISTRACIÓN MUNICIPAL</w:t>
      </w:r>
    </w:p>
    <w:p w:rsidR="00963F7D" w:rsidRPr="00420539" w:rsidRDefault="00963F7D" w:rsidP="00963F7D">
      <w:pPr>
        <w:contextualSpacing/>
        <w:jc w:val="center"/>
        <w:rPr>
          <w:rFonts w:ascii="Palatino Linotype" w:eastAsia="Palatino Linotype" w:hAnsi="Palatino Linotype" w:cs="Palatino Linotype"/>
          <w:b/>
          <w:i/>
          <w:color w:val="000000"/>
        </w:rPr>
      </w:pPr>
    </w:p>
    <w:p w:rsidR="00963F7D" w:rsidRPr="00420539" w:rsidRDefault="00963F7D" w:rsidP="00963F7D">
      <w:pPr>
        <w:ind w:left="709" w:right="900"/>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b/>
          <w:i/>
          <w:color w:val="000000"/>
        </w:rPr>
        <w:t>ARTÍCULO 56</w:t>
      </w:r>
      <w:r w:rsidRPr="00420539">
        <w:rPr>
          <w:rFonts w:ascii="Palatino Linotype" w:eastAsia="Palatino Linotype" w:hAnsi="Palatino Linotype" w:cs="Palatino Linotype"/>
          <w:i/>
          <w:color w:val="000000"/>
        </w:rPr>
        <w:t>. Para el despacho de los asuntos municipales, el Ayuntamiento se auxiliará con las áreas administrativas, organismos públicos descentralizados y dependencias de la Administración Pública Municipal que considere necesarias, mismas que estarán subordinadas a la Presidenta Municipal. Dichas áreas administrativas, organismos y unidades son las siguientes:</w:t>
      </w:r>
    </w:p>
    <w:p w:rsidR="00963F7D" w:rsidRPr="00420539" w:rsidRDefault="00963F7D" w:rsidP="00963F7D">
      <w:pPr>
        <w:ind w:left="709" w:right="900"/>
        <w:contextualSpacing/>
        <w:jc w:val="both"/>
        <w:rPr>
          <w:rFonts w:ascii="Palatino Linotype" w:eastAsia="Palatino Linotype" w:hAnsi="Palatino Linotype" w:cs="Palatino Linotype"/>
          <w:i/>
          <w:color w:val="000000"/>
        </w:rPr>
      </w:pPr>
    </w:p>
    <w:p w:rsidR="00963F7D" w:rsidRPr="00420539" w:rsidRDefault="00963F7D" w:rsidP="00963F7D">
      <w:pPr>
        <w:ind w:left="709" w:right="900"/>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p>
    <w:p w:rsidR="00963F7D" w:rsidRPr="00420539" w:rsidRDefault="00963F7D" w:rsidP="00963F7D">
      <w:pPr>
        <w:ind w:left="709" w:right="900"/>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IX. Direcciones de:</w:t>
      </w:r>
    </w:p>
    <w:p w:rsidR="00963F7D" w:rsidRPr="00420539" w:rsidRDefault="00963F7D" w:rsidP="00963F7D">
      <w:pPr>
        <w:ind w:left="709" w:right="900"/>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a. Obras Públicas;</w:t>
      </w:r>
    </w:p>
    <w:p w:rsidR="00963F7D" w:rsidRPr="00420539" w:rsidRDefault="00963F7D" w:rsidP="00963F7D">
      <w:pPr>
        <w:ind w:left="709" w:right="900"/>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p>
    <w:p w:rsidR="00963F7D" w:rsidRPr="00420539" w:rsidRDefault="00963F7D" w:rsidP="00963F7D">
      <w:pPr>
        <w:ind w:left="709" w:right="900"/>
        <w:contextualSpacing/>
        <w:jc w:val="both"/>
        <w:rPr>
          <w:rFonts w:ascii="Palatino Linotype" w:eastAsia="Palatino Linotype" w:hAnsi="Palatino Linotype" w:cs="Palatino Linotype"/>
          <w:i/>
          <w:color w:val="000000"/>
        </w:rPr>
      </w:pPr>
    </w:p>
    <w:p w:rsidR="00963F7D" w:rsidRPr="00420539" w:rsidRDefault="00963F7D" w:rsidP="002008DA">
      <w:pPr>
        <w:ind w:left="709" w:right="900"/>
        <w:contextualSpacing/>
        <w:jc w:val="center"/>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t>TÍTULO SÉPTIMO: DEL DESARROLLO URBANO Y METROPOLITANO, OBRAS PÚBLICAS Y BIODIVERSIDAD CAPÍTULO I.</w:t>
      </w:r>
    </w:p>
    <w:p w:rsidR="00963F7D" w:rsidRPr="00420539" w:rsidRDefault="00963F7D" w:rsidP="002008DA">
      <w:pPr>
        <w:ind w:left="709" w:right="900"/>
        <w:contextualSpacing/>
        <w:jc w:val="center"/>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t>DEL DESARROLLO URBANO Y METROPOLITANO</w:t>
      </w:r>
    </w:p>
    <w:p w:rsidR="00963F7D" w:rsidRPr="00420539" w:rsidRDefault="00963F7D" w:rsidP="002008DA">
      <w:pPr>
        <w:ind w:left="709" w:right="900"/>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b/>
          <w:i/>
          <w:color w:val="000000"/>
        </w:rPr>
        <w:t xml:space="preserve"> ARTÍCULO 89</w:t>
      </w:r>
      <w:r w:rsidRPr="00420539">
        <w:rPr>
          <w:rFonts w:ascii="Palatino Linotype" w:eastAsia="Palatino Linotype" w:hAnsi="Palatino Linotype" w:cs="Palatino Linotype"/>
          <w:i/>
          <w:color w:val="000000"/>
        </w:rPr>
        <w:t xml:space="preserve">. El Ayuntamiento, a través de la Dirección de Desarrollo Urbano y Metropolitano e Infraestructura, con base en la Legislación Federal, Estatal y Municipal tiene las siguientes atribuciones en lo correspondiente al Desarrollo Urbano: </w:t>
      </w:r>
    </w:p>
    <w:p w:rsidR="00963F7D" w:rsidRPr="00420539" w:rsidRDefault="00963F7D" w:rsidP="002008DA">
      <w:pPr>
        <w:ind w:left="709" w:right="900"/>
        <w:contextualSpacing/>
        <w:jc w:val="both"/>
        <w:rPr>
          <w:rFonts w:ascii="Palatino Linotype" w:eastAsia="Palatino Linotype" w:hAnsi="Palatino Linotype" w:cs="Palatino Linotype"/>
          <w:i/>
          <w:color w:val="000000"/>
        </w:rPr>
      </w:pPr>
    </w:p>
    <w:p w:rsidR="00963F7D" w:rsidRPr="00420539" w:rsidRDefault="00963F7D" w:rsidP="00184208">
      <w:pPr>
        <w:pStyle w:val="Prrafodelista"/>
        <w:numPr>
          <w:ilvl w:val="0"/>
          <w:numId w:val="7"/>
        </w:numPr>
        <w:ind w:right="900"/>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 xml:space="preserve">Evaluar, modificar, actualizar y ejecutar el Plan Municipal de Desarrollo Urbano, los Planes Parciales que deriven de él, así como los estudios, proyectos </w:t>
      </w:r>
      <w:r w:rsidRPr="00420539">
        <w:rPr>
          <w:rFonts w:ascii="Palatino Linotype" w:eastAsia="Palatino Linotype" w:hAnsi="Palatino Linotype" w:cs="Palatino Linotype"/>
          <w:i/>
          <w:color w:val="000000"/>
        </w:rPr>
        <w:lastRenderedPageBreak/>
        <w:t xml:space="preserve">e investigaciones necesarios para planear, promover y vigilar el Desarrollo Urbano y el Ordenamiento Territorial, fomentando la participación ciudadana, de acuerdo con la Legislación vigente; </w:t>
      </w:r>
    </w:p>
    <w:p w:rsidR="00963F7D" w:rsidRPr="00420539" w:rsidRDefault="00963F7D" w:rsidP="00184208">
      <w:pPr>
        <w:pStyle w:val="Prrafodelista"/>
        <w:numPr>
          <w:ilvl w:val="0"/>
          <w:numId w:val="7"/>
        </w:numPr>
        <w:ind w:right="900"/>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 xml:space="preserve">Participar en el ordenamiento territorial de los asentamientos humanos y del desarrollo urbano territoritorial en el municipio; </w:t>
      </w:r>
    </w:p>
    <w:p w:rsidR="001414DF" w:rsidRPr="00420539" w:rsidRDefault="00963F7D" w:rsidP="00184208">
      <w:pPr>
        <w:pStyle w:val="Prrafodelista"/>
        <w:numPr>
          <w:ilvl w:val="0"/>
          <w:numId w:val="7"/>
        </w:numPr>
        <w:ind w:right="900"/>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 xml:space="preserve">Identificar y participar conjuntamente con el Instituto Nacional de Antropología e Historia, (INAH) en su caso, en la conservación de las zonas, sitios, edificaciones y reservas que signifiquen para el Municipio, un patrimonio valioso por sus características: históricas, artísticas y </w:t>
      </w:r>
      <w:r w:rsidR="001414DF" w:rsidRPr="00420539">
        <w:rPr>
          <w:rFonts w:ascii="Palatino Linotype" w:eastAsia="Palatino Linotype" w:hAnsi="Palatino Linotype" w:cs="Palatino Linotype"/>
          <w:i/>
          <w:color w:val="000000"/>
        </w:rPr>
        <w:t>arquitectónicas;</w:t>
      </w:r>
    </w:p>
    <w:p w:rsidR="001414DF" w:rsidRPr="00420539" w:rsidRDefault="00963F7D" w:rsidP="00184208">
      <w:pPr>
        <w:pStyle w:val="Prrafodelista"/>
        <w:numPr>
          <w:ilvl w:val="0"/>
          <w:numId w:val="7"/>
        </w:numPr>
        <w:ind w:right="900"/>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Verificar que los propietarios y colindantes de un bien inmueble considerado como: Monumento</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Histórico,</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que</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pretendan</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excavar, demoler, cimentar, construir o remodelar, cuenten con autorización del Instituto Nacional</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de</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Antropología</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e</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 xml:space="preserve">Historia(INAH); </w:t>
      </w:r>
    </w:p>
    <w:p w:rsidR="001414DF" w:rsidRPr="00420539" w:rsidRDefault="00963F7D" w:rsidP="00184208">
      <w:pPr>
        <w:pStyle w:val="Prrafodelista"/>
        <w:numPr>
          <w:ilvl w:val="0"/>
          <w:numId w:val="7"/>
        </w:numPr>
        <w:ind w:right="900"/>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Intervenir dentro de los límites de su competencia para la aplicación de la normatividad en materia urbana; que se respete el derecho de vía de las carreteras de Orden</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Federal, Estatal y</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Municipal, al igual</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 xml:space="preserve">que, las restricciones de ríos, lagunas y cuerpos de agua que se encuentren dentro del territorio municipal; </w:t>
      </w:r>
      <w:r w:rsidR="001414DF" w:rsidRPr="00420539">
        <w:rPr>
          <w:rFonts w:ascii="Palatino Linotype" w:eastAsia="Palatino Linotype" w:hAnsi="Palatino Linotype" w:cs="Palatino Linotype"/>
          <w:i/>
          <w:color w:val="000000"/>
        </w:rPr>
        <w:t xml:space="preserve"> </w:t>
      </w:r>
    </w:p>
    <w:p w:rsidR="001414DF" w:rsidRPr="00420539" w:rsidRDefault="00963F7D" w:rsidP="00184208">
      <w:pPr>
        <w:pStyle w:val="Prrafodelista"/>
        <w:numPr>
          <w:ilvl w:val="0"/>
          <w:numId w:val="7"/>
        </w:numPr>
        <w:ind w:right="900"/>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Vigilar que se respete el derecho de vía de orden Federal, Estatal y Municipal; evitar la construcción y obstrucción de áreas verdes, terrenos agrícolas y zonas</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de amortiguamiento que</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establezca</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el</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Plan</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de</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Desarrollo</w:t>
      </w:r>
      <w:r w:rsidR="001414DF" w:rsidRPr="00420539">
        <w:rPr>
          <w:rFonts w:ascii="Palatino Linotype" w:eastAsia="Palatino Linotype" w:hAnsi="Palatino Linotype" w:cs="Palatino Linotype"/>
          <w:i/>
          <w:color w:val="000000"/>
        </w:rPr>
        <w:t xml:space="preserve"> </w:t>
      </w:r>
      <w:r w:rsidRPr="00420539">
        <w:rPr>
          <w:rFonts w:ascii="Palatino Linotype" w:eastAsia="Palatino Linotype" w:hAnsi="Palatino Linotype" w:cs="Palatino Linotype"/>
          <w:i/>
          <w:color w:val="000000"/>
        </w:rPr>
        <w:t>Urbano;</w:t>
      </w:r>
    </w:p>
    <w:p w:rsidR="001414DF" w:rsidRPr="00420539" w:rsidRDefault="001414DF" w:rsidP="00184208">
      <w:pPr>
        <w:pStyle w:val="Prrafodelista"/>
        <w:numPr>
          <w:ilvl w:val="0"/>
          <w:numId w:val="7"/>
        </w:numPr>
        <w:ind w:right="900"/>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E</w:t>
      </w:r>
      <w:r w:rsidRPr="00420539">
        <w:rPr>
          <w:rFonts w:ascii="Palatino Linotype" w:hAnsi="Palatino Linotype"/>
          <w:i/>
        </w:rPr>
        <w:t xml:space="preserve">stablecer con apego a la normatividad vigente los requisitos para expedir licencias de: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a. Cédula Informativa de Zonificación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b. Alineamiento y Número Oficial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c. Uso de Suelo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d. Construcción para: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1. Obra nueva;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2. Ampliación, modificación o reparación que afecte elementos estructurales de la obra existente;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3. Demolición parcial o total;</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4. Excavación o relleno;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5. Construcción de bardas;</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lastRenderedPageBreak/>
        <w:t>6. Obras de conexión a las redes de agua potable y drenaje;</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7. Modificación del proyecto de una obra autorizada;</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8. Construcción e instalación de estaciones repetidoras y antenas para radiotelecomunicaciones;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9. Anuncios publicitarios que requieran de elementos estructurales; 1.Instalaciones o modificaciones de a s censores para personas, montacargas, escaleras mecánicas o cualquier otro mecanismo de transporte electromecánico. </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 xml:space="preserve">e. Cambios de uso de suelo, del coeficiente de ocupación, del coeficiente de utilización, densidad, y altura. </w:t>
      </w:r>
    </w:p>
    <w:p w:rsidR="001414DF" w:rsidRPr="00420539" w:rsidRDefault="001414DF" w:rsidP="00184208">
      <w:pPr>
        <w:pStyle w:val="Prrafodelista"/>
        <w:numPr>
          <w:ilvl w:val="0"/>
          <w:numId w:val="7"/>
        </w:numPr>
        <w:ind w:right="900"/>
        <w:jc w:val="both"/>
        <w:rPr>
          <w:rFonts w:ascii="Palatino Linotype" w:hAnsi="Palatino Linotype"/>
          <w:i/>
        </w:rPr>
      </w:pPr>
      <w:r w:rsidRPr="00420539">
        <w:rPr>
          <w:rFonts w:ascii="Palatino Linotype" w:hAnsi="Palatino Linotype"/>
          <w:i/>
        </w:rPr>
        <w:t>Emitir el documento que señale la exención de licencia de construcción cuando se trate de los trabajos señalados en el artículo 18.24 del Código Administrativo del Estado de México</w:t>
      </w: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i/>
        </w:rPr>
        <w:t>…</w:t>
      </w:r>
    </w:p>
    <w:p w:rsidR="001414DF" w:rsidRPr="00420539" w:rsidRDefault="001414DF" w:rsidP="002008DA">
      <w:pPr>
        <w:pStyle w:val="Prrafodelista"/>
        <w:ind w:left="1429" w:right="900"/>
        <w:jc w:val="both"/>
        <w:rPr>
          <w:rFonts w:ascii="Palatino Linotype" w:hAnsi="Palatino Linotype"/>
          <w:i/>
        </w:rPr>
      </w:pPr>
    </w:p>
    <w:p w:rsidR="001414DF" w:rsidRPr="00420539" w:rsidRDefault="001414DF" w:rsidP="002008DA">
      <w:pPr>
        <w:pStyle w:val="Prrafodelista"/>
        <w:ind w:left="1429" w:right="900"/>
        <w:jc w:val="both"/>
        <w:rPr>
          <w:rFonts w:ascii="Palatino Linotype" w:hAnsi="Palatino Linotype"/>
          <w:i/>
        </w:rPr>
      </w:pPr>
    </w:p>
    <w:p w:rsidR="001414DF" w:rsidRPr="00420539" w:rsidRDefault="001414DF" w:rsidP="002008DA">
      <w:pPr>
        <w:pStyle w:val="Prrafodelista"/>
        <w:ind w:left="1429" w:right="900"/>
        <w:jc w:val="both"/>
        <w:rPr>
          <w:rFonts w:ascii="Palatino Linotype" w:hAnsi="Palatino Linotype"/>
          <w:b/>
          <w:i/>
        </w:rPr>
      </w:pPr>
      <w:r w:rsidRPr="00420539">
        <w:rPr>
          <w:rFonts w:ascii="Palatino Linotype" w:hAnsi="Palatino Linotype"/>
          <w:b/>
          <w:i/>
        </w:rPr>
        <w:t xml:space="preserve">CAPÍTULO II. </w:t>
      </w:r>
    </w:p>
    <w:p w:rsidR="001414DF" w:rsidRPr="00420539" w:rsidRDefault="001414DF" w:rsidP="002008DA">
      <w:pPr>
        <w:pStyle w:val="Prrafodelista"/>
        <w:ind w:left="1429" w:right="900"/>
        <w:jc w:val="both"/>
        <w:rPr>
          <w:rFonts w:ascii="Palatino Linotype" w:hAnsi="Palatino Linotype"/>
          <w:b/>
          <w:i/>
        </w:rPr>
      </w:pPr>
      <w:r w:rsidRPr="00420539">
        <w:rPr>
          <w:rFonts w:ascii="Palatino Linotype" w:hAnsi="Palatino Linotype"/>
          <w:b/>
          <w:i/>
        </w:rPr>
        <w:t xml:space="preserve">DE LA OBRA PÚBLICA </w:t>
      </w:r>
    </w:p>
    <w:p w:rsidR="001414DF" w:rsidRPr="00420539" w:rsidRDefault="001414DF" w:rsidP="002008DA">
      <w:pPr>
        <w:pStyle w:val="Prrafodelista"/>
        <w:ind w:left="1429" w:right="900"/>
        <w:jc w:val="both"/>
        <w:rPr>
          <w:rFonts w:ascii="Palatino Linotype" w:hAnsi="Palatino Linotype"/>
          <w:b/>
          <w:i/>
        </w:rPr>
      </w:pPr>
    </w:p>
    <w:p w:rsidR="001414DF" w:rsidRPr="00420539" w:rsidRDefault="001414DF" w:rsidP="002008DA">
      <w:pPr>
        <w:pStyle w:val="Prrafodelista"/>
        <w:ind w:left="1429" w:right="900"/>
        <w:jc w:val="both"/>
        <w:rPr>
          <w:rFonts w:ascii="Palatino Linotype" w:hAnsi="Palatino Linotype"/>
          <w:i/>
        </w:rPr>
      </w:pPr>
      <w:r w:rsidRPr="00420539">
        <w:rPr>
          <w:rFonts w:ascii="Palatino Linotype" w:hAnsi="Palatino Linotype"/>
          <w:b/>
          <w:i/>
        </w:rPr>
        <w:t>ARTÍCULO 90</w:t>
      </w:r>
      <w:r w:rsidRPr="00420539">
        <w:rPr>
          <w:rFonts w:ascii="Palatino Linotype" w:hAnsi="Palatino Linotype"/>
          <w:i/>
        </w:rPr>
        <w:t xml:space="preserve">. El Ayuntamiento a través de la Dirección de Obras Públicas, de conformidad con las disposiciones de la Legislación Federal, Estatal y Municipal, tiene las siguientes atribuciones en materia de obra pública: </w:t>
      </w:r>
    </w:p>
    <w:p w:rsidR="001414DF" w:rsidRPr="00420539" w:rsidRDefault="001414DF" w:rsidP="00184208">
      <w:pPr>
        <w:pStyle w:val="Prrafodelista"/>
        <w:numPr>
          <w:ilvl w:val="0"/>
          <w:numId w:val="8"/>
        </w:numPr>
        <w:ind w:right="900"/>
        <w:jc w:val="both"/>
        <w:rPr>
          <w:rFonts w:ascii="Palatino Linotype" w:hAnsi="Palatino Linotype"/>
          <w:i/>
        </w:rPr>
      </w:pPr>
      <w:r w:rsidRPr="00420539">
        <w:rPr>
          <w:rFonts w:ascii="Palatino Linotype" w:hAnsi="Palatino Linotype"/>
          <w:i/>
        </w:rPr>
        <w:t>Elaborar los programas anuales de obra pública de conformidad con los objetivos y lineamientos de los Planes de Desarrollo Municipal, Estatal y Federal, integrando en la medida de lo posible, la participación ciudadana en los referidos programas de obra, atendiendo las prioridades socialmente demandadas.</w:t>
      </w:r>
    </w:p>
    <w:p w:rsidR="002008DA" w:rsidRPr="00420539" w:rsidRDefault="002008DA" w:rsidP="00184208">
      <w:pPr>
        <w:pStyle w:val="Prrafodelista"/>
        <w:numPr>
          <w:ilvl w:val="0"/>
          <w:numId w:val="8"/>
        </w:numPr>
        <w:ind w:right="900"/>
        <w:jc w:val="both"/>
        <w:rPr>
          <w:rFonts w:ascii="Palatino Linotype" w:hAnsi="Palatino Linotype"/>
          <w:i/>
        </w:rPr>
      </w:pPr>
      <w:r w:rsidRPr="00420539">
        <w:rPr>
          <w:rFonts w:ascii="Palatino Linotype" w:hAnsi="Palatino Linotype"/>
          <w:i/>
        </w:rPr>
        <w:t xml:space="preserve">Solicitar los estudios técnicos, sociales, de impacto ambiental en caso de requerirse y los proyectos ejecutivos de las obras públicas incluidas en los programas operativos anuales; </w:t>
      </w:r>
    </w:p>
    <w:p w:rsidR="002008DA" w:rsidRPr="00420539" w:rsidRDefault="002008DA" w:rsidP="00184208">
      <w:pPr>
        <w:pStyle w:val="Prrafodelista"/>
        <w:numPr>
          <w:ilvl w:val="0"/>
          <w:numId w:val="8"/>
        </w:numPr>
        <w:ind w:right="900"/>
        <w:jc w:val="both"/>
        <w:rPr>
          <w:rFonts w:ascii="Palatino Linotype" w:hAnsi="Palatino Linotype"/>
          <w:i/>
        </w:rPr>
      </w:pPr>
      <w:r w:rsidRPr="00420539">
        <w:rPr>
          <w:rFonts w:ascii="Palatino Linotype" w:hAnsi="Palatino Linotype"/>
          <w:i/>
        </w:rPr>
        <w:t xml:space="preserve">Ejecutarlas obras públicas de los programas anuales aprobados en la modalidad de administración o contrato; </w:t>
      </w:r>
    </w:p>
    <w:p w:rsidR="002008DA" w:rsidRPr="00420539" w:rsidRDefault="002008DA" w:rsidP="00184208">
      <w:pPr>
        <w:pStyle w:val="Prrafodelista"/>
        <w:numPr>
          <w:ilvl w:val="0"/>
          <w:numId w:val="8"/>
        </w:numPr>
        <w:ind w:right="900"/>
        <w:jc w:val="both"/>
        <w:rPr>
          <w:rFonts w:ascii="Palatino Linotype" w:hAnsi="Palatino Linotype"/>
          <w:i/>
        </w:rPr>
      </w:pPr>
      <w:r w:rsidRPr="00420539">
        <w:rPr>
          <w:rFonts w:ascii="Palatino Linotype" w:hAnsi="Palatino Linotype"/>
          <w:i/>
        </w:rPr>
        <w:t>Licitar o asignar según sea el caso, servicios de obra y las obras públicas aprobadas en los programas anuales, e conformidad con la normatividad de la fuente de recursos y los montos aprobados;</w:t>
      </w:r>
    </w:p>
    <w:p w:rsidR="002008DA" w:rsidRPr="00420539" w:rsidRDefault="002008DA" w:rsidP="00184208">
      <w:pPr>
        <w:pStyle w:val="Prrafodelista"/>
        <w:numPr>
          <w:ilvl w:val="0"/>
          <w:numId w:val="8"/>
        </w:numPr>
        <w:ind w:right="900"/>
        <w:jc w:val="both"/>
        <w:rPr>
          <w:rFonts w:ascii="Palatino Linotype" w:hAnsi="Palatino Linotype"/>
          <w:i/>
        </w:rPr>
      </w:pPr>
      <w:r w:rsidRPr="00420539">
        <w:rPr>
          <w:rFonts w:ascii="Palatino Linotype" w:hAnsi="Palatino Linotype"/>
          <w:i/>
        </w:rPr>
        <w:lastRenderedPageBreak/>
        <w:t xml:space="preserve">Supervisar y ejecutar pruebas de control de calidad, a fin de verificar que todas las obras del programa anual se ejecuten de conformidad con el proyecto y las especificaciones técnicas respectivas; </w:t>
      </w:r>
    </w:p>
    <w:p w:rsidR="002008DA" w:rsidRPr="00420539" w:rsidRDefault="002008DA" w:rsidP="00184208">
      <w:pPr>
        <w:pStyle w:val="Prrafodelista"/>
        <w:numPr>
          <w:ilvl w:val="0"/>
          <w:numId w:val="8"/>
        </w:numPr>
        <w:ind w:right="900"/>
        <w:jc w:val="both"/>
        <w:rPr>
          <w:rFonts w:ascii="Palatino Linotype" w:hAnsi="Palatino Linotype"/>
          <w:i/>
        </w:rPr>
      </w:pPr>
      <w:r w:rsidRPr="00420539">
        <w:rPr>
          <w:rFonts w:ascii="Palatino Linotype" w:hAnsi="Palatino Linotype"/>
          <w:i/>
        </w:rPr>
        <w:t xml:space="preserve">Iniciar a través del titular de la Dirección de Obras Públicas los procedimientos de terminación anticipada y de rescisión de contratos de obras públicas. Asimismo se le hará e conocimiento al Órgano Interno de Control el inicio, seguimiento y conclusión de los mismos; </w:t>
      </w:r>
    </w:p>
    <w:p w:rsidR="002008DA" w:rsidRPr="00420539" w:rsidRDefault="002008DA" w:rsidP="00184208">
      <w:pPr>
        <w:pStyle w:val="Prrafodelista"/>
        <w:numPr>
          <w:ilvl w:val="0"/>
          <w:numId w:val="8"/>
        </w:numPr>
        <w:ind w:right="900"/>
        <w:jc w:val="both"/>
        <w:rPr>
          <w:rFonts w:ascii="Palatino Linotype" w:hAnsi="Palatino Linotype"/>
          <w:i/>
        </w:rPr>
      </w:pPr>
      <w:r w:rsidRPr="00420539">
        <w:rPr>
          <w:rFonts w:ascii="Palatino Linotype" w:hAnsi="Palatino Linotype"/>
          <w:i/>
        </w:rPr>
        <w:t xml:space="preserve">Celebrar convenios con particulares, dependencias y organismos de los distintos órdenes de Gobierno Federal, Estatal y de otros Municipios para la ejecución de obras públicas; </w:t>
      </w:r>
    </w:p>
    <w:p w:rsidR="002008DA" w:rsidRPr="00420539" w:rsidRDefault="002008DA" w:rsidP="00184208">
      <w:pPr>
        <w:pStyle w:val="Prrafodelista"/>
        <w:numPr>
          <w:ilvl w:val="0"/>
          <w:numId w:val="8"/>
        </w:numPr>
        <w:ind w:right="900"/>
        <w:jc w:val="both"/>
        <w:rPr>
          <w:rFonts w:ascii="Palatino Linotype" w:hAnsi="Palatino Linotype"/>
          <w:i/>
        </w:rPr>
      </w:pPr>
      <w:r w:rsidRPr="00420539">
        <w:rPr>
          <w:rFonts w:ascii="Palatino Linotype" w:hAnsi="Palatino Linotype"/>
          <w:i/>
        </w:rPr>
        <w:t>Formular y evaluar la política municipal en materia de obras públicas, infraestructura, equipamiento urbano y espacios públicos, en coordinación con las demás direcciones que integran la Administración Municipal; y</w:t>
      </w:r>
    </w:p>
    <w:p w:rsidR="002008DA" w:rsidRPr="00420539" w:rsidRDefault="002008DA" w:rsidP="00184208">
      <w:pPr>
        <w:pStyle w:val="Prrafodelista"/>
        <w:numPr>
          <w:ilvl w:val="0"/>
          <w:numId w:val="8"/>
        </w:numPr>
        <w:ind w:right="900"/>
        <w:jc w:val="both"/>
        <w:rPr>
          <w:rFonts w:ascii="Palatino Linotype" w:hAnsi="Palatino Linotype"/>
          <w:i/>
        </w:rPr>
      </w:pPr>
      <w:r w:rsidRPr="00420539">
        <w:rPr>
          <w:rFonts w:ascii="Palatino Linotype" w:hAnsi="Palatino Linotype"/>
          <w:i/>
        </w:rPr>
        <w:t>Las demás que establezcan los ordenamientos legales aplicables.</w:t>
      </w:r>
    </w:p>
    <w:p w:rsidR="00963F7D" w:rsidRPr="00420539" w:rsidRDefault="00963F7D" w:rsidP="00963F7D">
      <w:pPr>
        <w:spacing w:line="360" w:lineRule="auto"/>
        <w:contextualSpacing/>
        <w:jc w:val="both"/>
        <w:rPr>
          <w:rFonts w:ascii="Palatino Linotype" w:eastAsia="Palatino Linotype" w:hAnsi="Palatino Linotype" w:cs="Palatino Linotype"/>
          <w:color w:val="000000"/>
        </w:rPr>
      </w:pPr>
    </w:p>
    <w:p w:rsidR="00F85D40" w:rsidRPr="00420539" w:rsidRDefault="00F85D40" w:rsidP="00F85D40">
      <w:pPr>
        <w:pStyle w:val="Prrafodelista"/>
        <w:rPr>
          <w:rFonts w:ascii="Palatino Linotype" w:eastAsia="Palatino Linotype" w:hAnsi="Palatino Linotype" w:cs="Palatino Linotype"/>
          <w:color w:val="000000"/>
        </w:rPr>
      </w:pPr>
    </w:p>
    <w:p w:rsidR="002008DA" w:rsidRPr="00420539" w:rsidRDefault="003D6B60" w:rsidP="0029198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De</w:t>
      </w:r>
      <w:r w:rsidR="002008DA" w:rsidRPr="00420539">
        <w:rPr>
          <w:rFonts w:ascii="Palatino Linotype" w:eastAsia="Palatino Linotype" w:hAnsi="Palatino Linotype" w:cs="Palatino Linotype"/>
          <w:color w:val="000000"/>
        </w:rPr>
        <w:t xml:space="preserve"> lo anterior, se observa que el área encargada de generar, poseer y/o administrar la información solicitada, es </w:t>
      </w:r>
      <w:r w:rsidR="009E06FC" w:rsidRPr="00420539">
        <w:rPr>
          <w:rFonts w:ascii="Palatino Linotype" w:eastAsia="Palatino Linotype" w:hAnsi="Palatino Linotype" w:cs="Palatino Linotype"/>
          <w:color w:val="000000"/>
        </w:rPr>
        <w:t>la  Dirección de Obras Públicas.</w:t>
      </w:r>
    </w:p>
    <w:p w:rsidR="002008DA" w:rsidRPr="00420539" w:rsidRDefault="002008DA" w:rsidP="002008DA">
      <w:pPr>
        <w:spacing w:line="360" w:lineRule="auto"/>
        <w:contextualSpacing/>
        <w:jc w:val="both"/>
        <w:rPr>
          <w:rFonts w:ascii="Palatino Linotype" w:eastAsia="Palatino Linotype" w:hAnsi="Palatino Linotype" w:cs="Palatino Linotype"/>
          <w:color w:val="000000"/>
        </w:rPr>
      </w:pPr>
    </w:p>
    <w:p w:rsidR="00DB74C8" w:rsidRPr="00420539" w:rsidRDefault="002008DA" w:rsidP="002008DA">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 xml:space="preserve">Es así que, respecto la solicitud </w:t>
      </w:r>
      <w:r w:rsidRPr="00420539">
        <w:rPr>
          <w:rFonts w:ascii="Palatino Linotype" w:eastAsia="Palatino Linotype" w:hAnsi="Palatino Linotype" w:cs="Palatino Linotype"/>
          <w:b/>
          <w:bCs/>
          <w:color w:val="000000"/>
        </w:rPr>
        <w:t xml:space="preserve">00132/TIANGUIS/IP/2025, </w:t>
      </w:r>
      <w:r w:rsidRPr="00420539">
        <w:rPr>
          <w:rFonts w:ascii="Palatino Linotype" w:eastAsia="Palatino Linotype" w:hAnsi="Palatino Linotype" w:cs="Palatino Linotype"/>
          <w:bCs/>
          <w:color w:val="000000"/>
        </w:rPr>
        <w:t>en donde se solicitó el expediente técnico completo de la obra recién inaugurada en el año dos mil veinticinco, en la calle francisco Javier mina en la cabecera municipal, del municipio de Tianguistenco, se advierte que el servidor público habilitado para tal efecto, es decir, el Director de Obras Públicas, mediante oficio de veintiséis de agosto de dos mil veinticinco, informó que en atención a lo solicitado, se remite la información requerida.</w:t>
      </w:r>
      <w:r w:rsidR="00DB74C8" w:rsidRPr="00420539">
        <w:rPr>
          <w:rFonts w:ascii="Palatino Linotype" w:eastAsia="Palatino Linotype" w:hAnsi="Palatino Linotype" w:cs="Palatino Linotype"/>
          <w:bCs/>
          <w:color w:val="000000"/>
        </w:rPr>
        <w:t xml:space="preserve"> </w:t>
      </w:r>
    </w:p>
    <w:p w:rsidR="002008DA" w:rsidRPr="00420539" w:rsidRDefault="002008DA" w:rsidP="00DB74C8">
      <w:pPr>
        <w:spacing w:line="360" w:lineRule="auto"/>
        <w:contextualSpacing/>
        <w:jc w:val="both"/>
        <w:rPr>
          <w:rFonts w:ascii="Palatino Linotype" w:eastAsia="Palatino Linotype" w:hAnsi="Palatino Linotype" w:cs="Palatino Linotype"/>
          <w:color w:val="000000"/>
        </w:rPr>
      </w:pPr>
    </w:p>
    <w:p w:rsidR="002008DA" w:rsidRPr="00420539" w:rsidRDefault="002008DA" w:rsidP="002008DA">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lastRenderedPageBreak/>
        <w:t>Ahora bien, respecto la información remitida</w:t>
      </w:r>
      <w:r w:rsidR="00DB74C8" w:rsidRPr="00420539">
        <w:rPr>
          <w:rFonts w:ascii="Palatino Linotype" w:eastAsia="Palatino Linotype" w:hAnsi="Palatino Linotype" w:cs="Palatino Linotype"/>
          <w:color w:val="000000"/>
        </w:rPr>
        <w:t xml:space="preserve"> en respuesta e informe justificado</w:t>
      </w:r>
      <w:r w:rsidRPr="00420539">
        <w:rPr>
          <w:rFonts w:ascii="Palatino Linotype" w:eastAsia="Palatino Linotype" w:hAnsi="Palatino Linotype" w:cs="Palatino Linotype"/>
          <w:color w:val="000000"/>
        </w:rPr>
        <w:t xml:space="preserve">, se advierte que </w:t>
      </w:r>
      <w:r w:rsidR="009E06FC" w:rsidRPr="00420539">
        <w:rPr>
          <w:rFonts w:ascii="Palatino Linotype" w:eastAsia="Palatino Linotype" w:hAnsi="Palatino Linotype" w:cs="Palatino Linotype"/>
          <w:color w:val="000000"/>
        </w:rPr>
        <w:t>el servidor público habilitado para tal efecto,</w:t>
      </w:r>
      <w:r w:rsidRPr="00420539">
        <w:rPr>
          <w:rFonts w:ascii="Palatino Linotype" w:eastAsia="Palatino Linotype" w:hAnsi="Palatino Linotype" w:cs="Palatino Linotype"/>
          <w:color w:val="000000"/>
        </w:rPr>
        <w:t xml:space="preserve"> hizo entrega del expediente técnico “anexo 1”, la cual se observa, corresponde a la obra referida por el </w:t>
      </w:r>
      <w:r w:rsidRPr="00420539">
        <w:rPr>
          <w:rFonts w:ascii="Palatino Linotype" w:eastAsia="Palatino Linotype" w:hAnsi="Palatino Linotype" w:cs="Palatino Linotype"/>
          <w:b/>
          <w:color w:val="000000"/>
        </w:rPr>
        <w:t xml:space="preserve">PARTICULAR, </w:t>
      </w:r>
      <w:r w:rsidRPr="00420539">
        <w:rPr>
          <w:rFonts w:ascii="Palatino Linotype" w:eastAsia="Palatino Linotype" w:hAnsi="Palatino Linotype" w:cs="Palatino Linotype"/>
          <w:color w:val="000000"/>
        </w:rPr>
        <w:t>como se muestra a continuación:</w:t>
      </w:r>
    </w:p>
    <w:p w:rsidR="00DB74C8" w:rsidRPr="00420539" w:rsidRDefault="00DB74C8" w:rsidP="00DB74C8">
      <w:pPr>
        <w:spacing w:line="360" w:lineRule="auto"/>
        <w:contextualSpacing/>
        <w:jc w:val="both"/>
        <w:rPr>
          <w:rFonts w:ascii="Palatino Linotype" w:eastAsia="Palatino Linotype" w:hAnsi="Palatino Linotype" w:cs="Palatino Linotype"/>
          <w:color w:val="000000"/>
        </w:rPr>
      </w:pPr>
    </w:p>
    <w:p w:rsidR="002008DA" w:rsidRPr="00420539" w:rsidRDefault="002008DA" w:rsidP="002008DA">
      <w:pPr>
        <w:spacing w:line="360" w:lineRule="auto"/>
        <w:contextualSpacing/>
        <w:jc w:val="both"/>
        <w:rPr>
          <w:rFonts w:ascii="Palatino Linotype" w:eastAsia="Palatino Linotype" w:hAnsi="Palatino Linotype" w:cs="Palatino Linotype"/>
          <w:color w:val="000000"/>
          <w:u w:val="single"/>
        </w:rPr>
      </w:pPr>
      <w:r w:rsidRPr="00420539">
        <w:rPr>
          <w:rFonts w:ascii="Palatino Linotype" w:eastAsia="Palatino Linotype" w:hAnsi="Palatino Linotype" w:cs="Palatino Linotype"/>
          <w:noProof/>
          <w:color w:val="000000"/>
          <w:u w:val="single"/>
        </w:rPr>
        <w:drawing>
          <wp:inline distT="0" distB="0" distL="0" distR="0" wp14:anchorId="74A1F610" wp14:editId="767C75E1">
            <wp:extent cx="5612130" cy="486410"/>
            <wp:effectExtent l="152400" t="171450" r="179070" b="1803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4864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2008DA" w:rsidRPr="00420539" w:rsidRDefault="002008DA" w:rsidP="002008DA">
      <w:pPr>
        <w:spacing w:line="360" w:lineRule="auto"/>
        <w:contextualSpacing/>
        <w:jc w:val="both"/>
        <w:rPr>
          <w:rFonts w:ascii="Palatino Linotype" w:eastAsia="Palatino Linotype" w:hAnsi="Palatino Linotype" w:cs="Palatino Linotype"/>
          <w:color w:val="000000"/>
        </w:rPr>
      </w:pPr>
    </w:p>
    <w:p w:rsidR="00264167" w:rsidRPr="00420539" w:rsidRDefault="002008DA" w:rsidP="00264167">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 xml:space="preserve">Sin embargo, la información resulta incompleta, </w:t>
      </w:r>
      <w:r w:rsidR="00264167" w:rsidRPr="00420539">
        <w:rPr>
          <w:rFonts w:ascii="Palatino Linotype" w:eastAsia="Palatino Linotype" w:hAnsi="Palatino Linotype" w:cs="Palatino Linotype"/>
          <w:color w:val="000000"/>
        </w:rPr>
        <w:t>ya que si bien es cierto, atiende a lo solicitado, es decir, al expediente técnico</w:t>
      </w:r>
      <w:r w:rsidR="009E06FC" w:rsidRPr="00420539">
        <w:rPr>
          <w:rFonts w:ascii="Palatino Linotype" w:eastAsia="Palatino Linotype" w:hAnsi="Palatino Linotype" w:cs="Palatino Linotype"/>
          <w:color w:val="000000"/>
        </w:rPr>
        <w:t xml:space="preserve"> que se </w:t>
      </w:r>
      <w:r w:rsidR="007869F0" w:rsidRPr="00420539">
        <w:rPr>
          <w:rFonts w:ascii="Palatino Linotype" w:eastAsia="Palatino Linotype" w:hAnsi="Palatino Linotype" w:cs="Palatino Linotype"/>
          <w:color w:val="000000"/>
        </w:rPr>
        <w:t>solicitó</w:t>
      </w:r>
      <w:r w:rsidR="00264167" w:rsidRPr="00420539">
        <w:rPr>
          <w:rFonts w:ascii="Palatino Linotype" w:eastAsia="Palatino Linotype" w:hAnsi="Palatino Linotype" w:cs="Palatino Linotype"/>
          <w:color w:val="000000"/>
        </w:rPr>
        <w:t>, este no se remitió de manera completa</w:t>
      </w:r>
      <w:r w:rsidR="009E06FC" w:rsidRPr="00420539">
        <w:rPr>
          <w:rFonts w:ascii="Palatino Linotype" w:eastAsia="Palatino Linotype" w:hAnsi="Palatino Linotype" w:cs="Palatino Linotype"/>
          <w:color w:val="000000"/>
        </w:rPr>
        <w:t>, ello,</w:t>
      </w:r>
      <w:r w:rsidR="00264167" w:rsidRPr="00420539">
        <w:rPr>
          <w:rFonts w:ascii="Palatino Linotype" w:eastAsia="Palatino Linotype" w:hAnsi="Palatino Linotype" w:cs="Palatino Linotype"/>
          <w:color w:val="000000"/>
        </w:rPr>
        <w:t xml:space="preserve"> de acuerdo a la numeración de página, ya que este se integra de 8 páginas, sin embargo, solo se remitió la foja 1, como se muestra a continuación: </w:t>
      </w:r>
    </w:p>
    <w:p w:rsidR="002008DA" w:rsidRPr="00420539" w:rsidRDefault="00264167" w:rsidP="00264167">
      <w:pPr>
        <w:spacing w:line="360" w:lineRule="auto"/>
        <w:contextualSpacing/>
        <w:jc w:val="center"/>
        <w:rPr>
          <w:rFonts w:ascii="Palatino Linotype" w:eastAsia="Palatino Linotype" w:hAnsi="Palatino Linotype" w:cs="Palatino Linotype"/>
          <w:color w:val="000000"/>
        </w:rPr>
      </w:pPr>
      <w:r w:rsidRPr="00420539">
        <w:rPr>
          <w:rFonts w:ascii="Palatino Linotype" w:eastAsia="Palatino Linotype" w:hAnsi="Palatino Linotype" w:cs="Palatino Linotype"/>
          <w:noProof/>
          <w:color w:val="000000"/>
        </w:rPr>
        <w:drawing>
          <wp:inline distT="0" distB="0" distL="0" distR="0" wp14:anchorId="253FE191" wp14:editId="1EBD2BFA">
            <wp:extent cx="4734586" cy="1590897"/>
            <wp:effectExtent l="76200" t="76200" r="142240" b="1428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34586" cy="15908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64167" w:rsidRPr="00420539" w:rsidRDefault="00264167" w:rsidP="00264167">
      <w:pPr>
        <w:spacing w:line="360" w:lineRule="auto"/>
        <w:contextualSpacing/>
        <w:jc w:val="center"/>
        <w:rPr>
          <w:rFonts w:ascii="Palatino Linotype" w:eastAsia="Palatino Linotype" w:hAnsi="Palatino Linotype" w:cs="Palatino Linotype"/>
          <w:color w:val="000000"/>
        </w:rPr>
      </w:pPr>
      <w:r w:rsidRPr="00420539">
        <w:rPr>
          <w:rFonts w:ascii="Palatino Linotype" w:eastAsia="Palatino Linotype" w:hAnsi="Palatino Linotype" w:cs="Palatino Linotype"/>
          <w:noProof/>
          <w:color w:val="000000"/>
        </w:rPr>
        <w:drawing>
          <wp:inline distT="0" distB="0" distL="0" distR="0" wp14:anchorId="378CD5E7" wp14:editId="324C7E3F">
            <wp:extent cx="1457528" cy="371527"/>
            <wp:effectExtent l="76200" t="76200" r="123825" b="1428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57528" cy="3715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B74C8" w:rsidRPr="00420539" w:rsidRDefault="00DB74C8" w:rsidP="00264167">
      <w:pPr>
        <w:spacing w:line="360" w:lineRule="auto"/>
        <w:contextualSpacing/>
        <w:jc w:val="center"/>
        <w:rPr>
          <w:rFonts w:ascii="Palatino Linotype" w:eastAsia="Palatino Linotype" w:hAnsi="Palatino Linotype" w:cs="Palatino Linotype"/>
          <w:color w:val="000000"/>
        </w:rPr>
      </w:pPr>
    </w:p>
    <w:p w:rsidR="00DB74C8" w:rsidRPr="00420539" w:rsidRDefault="00DB74C8" w:rsidP="00DB74C8">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lastRenderedPageBreak/>
        <w:t xml:space="preserve">Es por lo anterior, que no se puede tener por colmada en su totalidad la solicitud de información </w:t>
      </w:r>
      <w:r w:rsidRPr="00420539">
        <w:rPr>
          <w:rFonts w:ascii="Palatino Linotype" w:eastAsia="Palatino Linotype" w:hAnsi="Palatino Linotype" w:cs="Palatino Linotype"/>
          <w:b/>
          <w:bCs/>
          <w:color w:val="000000"/>
        </w:rPr>
        <w:t xml:space="preserve">00132/TIANGUIS/IP/2025, </w:t>
      </w:r>
      <w:r w:rsidRPr="00420539">
        <w:rPr>
          <w:rFonts w:ascii="Palatino Linotype" w:eastAsia="Palatino Linotype" w:hAnsi="Palatino Linotype" w:cs="Palatino Linotype"/>
          <w:bCs/>
          <w:color w:val="000000"/>
        </w:rPr>
        <w:t xml:space="preserve">resultando dable ordenar la búsqueda exhaustiva y razonable a efecto de que se remita el expediente técnico remitido en respuesta </w:t>
      </w:r>
      <w:r w:rsidR="009E06FC" w:rsidRPr="00420539">
        <w:rPr>
          <w:rFonts w:ascii="Palatino Linotype" w:eastAsia="Palatino Linotype" w:hAnsi="Palatino Linotype" w:cs="Palatino Linotype"/>
          <w:bCs/>
          <w:color w:val="000000"/>
        </w:rPr>
        <w:t xml:space="preserve">e informe justificado </w:t>
      </w:r>
      <w:r w:rsidRPr="00420539">
        <w:rPr>
          <w:rFonts w:ascii="Palatino Linotype" w:eastAsia="Palatino Linotype" w:hAnsi="Palatino Linotype" w:cs="Palatino Linotype"/>
          <w:bCs/>
          <w:color w:val="000000"/>
        </w:rPr>
        <w:t>de manera completa, de ser procedente en versión pública.</w:t>
      </w:r>
    </w:p>
    <w:p w:rsidR="00DB74C8" w:rsidRPr="00420539" w:rsidRDefault="00DB74C8" w:rsidP="00DB74C8">
      <w:pPr>
        <w:spacing w:line="360" w:lineRule="auto"/>
        <w:contextualSpacing/>
        <w:jc w:val="both"/>
        <w:rPr>
          <w:rFonts w:ascii="Palatino Linotype" w:eastAsia="Palatino Linotype" w:hAnsi="Palatino Linotype" w:cs="Palatino Linotype"/>
          <w:bCs/>
          <w:color w:val="000000"/>
        </w:rPr>
      </w:pPr>
    </w:p>
    <w:p w:rsidR="00DB74C8" w:rsidRPr="00420539" w:rsidRDefault="00DB74C8" w:rsidP="00DB74C8">
      <w:pPr>
        <w:numPr>
          <w:ilvl w:val="0"/>
          <w:numId w:val="1"/>
        </w:numPr>
        <w:spacing w:line="360" w:lineRule="auto"/>
        <w:ind w:left="0" w:firstLine="0"/>
        <w:contextualSpacing/>
        <w:jc w:val="both"/>
        <w:rPr>
          <w:rFonts w:ascii="Palatino Linotype" w:eastAsia="Palatino Linotype" w:hAnsi="Palatino Linotype" w:cs="Palatino Linotype"/>
          <w:b/>
          <w:color w:val="000000"/>
        </w:rPr>
      </w:pPr>
      <w:r w:rsidRPr="00420539">
        <w:rPr>
          <w:rFonts w:ascii="Palatino Linotype" w:eastAsia="Palatino Linotype" w:hAnsi="Palatino Linotype" w:cs="Palatino Linotype"/>
          <w:color w:val="000000"/>
        </w:rPr>
        <w:t xml:space="preserve">Ahora bien, por lo que hace al recurso de revisión  </w:t>
      </w:r>
      <w:r w:rsidRPr="00420539">
        <w:rPr>
          <w:rFonts w:ascii="Palatino Linotype" w:eastAsia="Palatino Linotype" w:hAnsi="Palatino Linotype" w:cs="Palatino Linotype"/>
          <w:b/>
          <w:color w:val="000000"/>
        </w:rPr>
        <w:t>11393/INFOEM/IP/RR/2025</w:t>
      </w:r>
      <w:r w:rsidRPr="00420539">
        <w:rPr>
          <w:rFonts w:ascii="Palatino Linotype" w:eastAsia="Palatino Linotype" w:hAnsi="Palatino Linotype" w:cs="Palatino Linotype"/>
          <w:color w:val="000000"/>
        </w:rPr>
        <w:t xml:space="preserve">, interpuesto en contra de la respuesta proporcionada a la solicitud de información </w:t>
      </w:r>
      <w:r w:rsidRPr="00420539">
        <w:rPr>
          <w:rFonts w:ascii="Palatino Linotype" w:eastAsia="Palatino Linotype" w:hAnsi="Palatino Linotype" w:cs="Palatino Linotype"/>
          <w:b/>
          <w:color w:val="000000"/>
        </w:rPr>
        <w:t xml:space="preserve">00181/TIANGUIS/IP/2025, </w:t>
      </w:r>
      <w:r w:rsidRPr="00420539">
        <w:rPr>
          <w:rFonts w:ascii="Palatino Linotype" w:eastAsia="Palatino Linotype" w:hAnsi="Palatino Linotype" w:cs="Palatino Linotype"/>
          <w:color w:val="000000"/>
        </w:rPr>
        <w:t>en el que se solcito</w:t>
      </w:r>
      <w:r w:rsidRPr="00420539">
        <w:rPr>
          <w:rFonts w:ascii="Palatino Linotype" w:eastAsia="Palatino Linotype" w:hAnsi="Palatino Linotype" w:cs="Palatino Linotype"/>
          <w:i/>
          <w:color w:val="000000"/>
        </w:rPr>
        <w:t xml:space="preserve"> el </w:t>
      </w:r>
      <w:r w:rsidRPr="00420539">
        <w:rPr>
          <w:rFonts w:ascii="Palatino Linotype" w:eastAsia="Palatino Linotype" w:hAnsi="Palatino Linotype" w:cs="Palatino Linotype"/>
          <w:i/>
          <w:color w:val="000000"/>
          <w:u w:val="single"/>
        </w:rPr>
        <w:t>expediente completo licencias (licencia de uso de suelo), permisos, autorizaciones, DUF dictamen Único de factibilidad (en su caso)</w:t>
      </w:r>
      <w:r w:rsidRPr="00420539">
        <w:rPr>
          <w:rFonts w:ascii="Palatino Linotype" w:eastAsia="Palatino Linotype" w:hAnsi="Palatino Linotype" w:cs="Palatino Linotype"/>
          <w:i/>
          <w:color w:val="000000"/>
        </w:rPr>
        <w:t xml:space="preserve">, emitidos por las autoridades municipales correspondientes </w:t>
      </w:r>
      <w:r w:rsidRPr="00420539">
        <w:rPr>
          <w:rFonts w:ascii="Palatino Linotype" w:eastAsia="Palatino Linotype" w:hAnsi="Palatino Linotype" w:cs="Palatino Linotype"/>
          <w:i/>
          <w:color w:val="000000"/>
          <w:u w:val="single"/>
        </w:rPr>
        <w:t xml:space="preserve">a la empresa “industria manufacturera de Sustancias químicas para la fabricación de aditivos, líquido de frenos, centro de acopio y almacenamiento, procesamiento de derivados del petróleo en sólidos y líquidos de reciclaje de origen mineral y vegetal y solventes asfalticos, así como la obtención, elaboración, fabricación , preparación, conservación, mezclado, acondicionamiento, envasado y distribución de productos cosméticos y productos de aseo y limpieza”, </w:t>
      </w:r>
      <w:r w:rsidRPr="00420539">
        <w:rPr>
          <w:rFonts w:ascii="Palatino Linotype" w:eastAsia="Palatino Linotype" w:hAnsi="Palatino Linotype" w:cs="Palatino Linotype"/>
          <w:i/>
          <w:color w:val="000000"/>
        </w:rPr>
        <w:t xml:space="preserve">ubicada en calle gonzalez ortega, Santiago Tilapa, Mpio. de Tianguistenco, México, </w:t>
      </w:r>
      <w:r w:rsidRPr="00420539">
        <w:rPr>
          <w:rFonts w:ascii="Palatino Linotype" w:eastAsia="Palatino Linotype" w:hAnsi="Palatino Linotype" w:cs="Palatino Linotype"/>
          <w:color w:val="000000"/>
        </w:rPr>
        <w:t xml:space="preserve">se advierte que el </w:t>
      </w:r>
      <w:r w:rsidRPr="00420539">
        <w:rPr>
          <w:rFonts w:ascii="Palatino Linotype" w:eastAsia="Palatino Linotype" w:hAnsi="Palatino Linotype" w:cs="Palatino Linotype"/>
          <w:b/>
          <w:color w:val="000000"/>
        </w:rPr>
        <w:t>SUJETO OBLIGADO</w:t>
      </w:r>
      <w:r w:rsidRPr="00420539">
        <w:rPr>
          <w:rFonts w:ascii="Palatino Linotype" w:eastAsia="Palatino Linotype" w:hAnsi="Palatino Linotype" w:cs="Palatino Linotype"/>
          <w:color w:val="000000"/>
        </w:rPr>
        <w:t>, informo de manera clara y precisa lo siguiente:</w:t>
      </w:r>
    </w:p>
    <w:p w:rsidR="00420539" w:rsidRPr="00420539" w:rsidRDefault="00420539" w:rsidP="00420539">
      <w:pPr>
        <w:spacing w:line="360" w:lineRule="auto"/>
        <w:contextualSpacing/>
        <w:jc w:val="both"/>
        <w:rPr>
          <w:rFonts w:ascii="Palatino Linotype" w:eastAsia="Palatino Linotype" w:hAnsi="Palatino Linotype" w:cs="Palatino Linotype"/>
          <w:b/>
          <w:color w:val="000000"/>
        </w:rPr>
      </w:pPr>
    </w:p>
    <w:p w:rsidR="00DB74C8" w:rsidRPr="00420539" w:rsidRDefault="00EB13A0" w:rsidP="00184208">
      <w:pPr>
        <w:pStyle w:val="Prrafodelista"/>
        <w:numPr>
          <w:ilvl w:val="0"/>
          <w:numId w:val="6"/>
        </w:numPr>
        <w:ind w:right="758"/>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r w:rsidR="00DB74C8" w:rsidRPr="00420539">
        <w:rPr>
          <w:rFonts w:ascii="Palatino Linotype" w:eastAsia="Palatino Linotype" w:hAnsi="Palatino Linotype" w:cs="Palatino Linotype"/>
          <w:i/>
          <w:color w:val="000000"/>
        </w:rPr>
        <w:t>tras realizar una búsqueda exhaustiva en el archivo de esta Dirección, no se localizó expediente alguno que acredite la autorización de licencia de uso de suelo para el predio referido en la solicitud.</w:t>
      </w:r>
      <w:r w:rsidRPr="00420539">
        <w:rPr>
          <w:rFonts w:ascii="Palatino Linotype" w:eastAsia="Palatino Linotype" w:hAnsi="Palatino Linotype" w:cs="Palatino Linotype"/>
          <w:i/>
          <w:color w:val="000000"/>
        </w:rPr>
        <w:t>”</w:t>
      </w:r>
    </w:p>
    <w:p w:rsidR="00DB74C8" w:rsidRDefault="00EB13A0" w:rsidP="00184208">
      <w:pPr>
        <w:pStyle w:val="Prrafodelista"/>
        <w:numPr>
          <w:ilvl w:val="0"/>
          <w:numId w:val="6"/>
        </w:numPr>
        <w:ind w:right="758"/>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r w:rsidR="00DB74C8" w:rsidRPr="00420539">
        <w:rPr>
          <w:rFonts w:ascii="Palatino Linotype" w:eastAsia="Palatino Linotype" w:hAnsi="Palatino Linotype" w:cs="Palatino Linotype"/>
          <w:i/>
          <w:color w:val="000000"/>
        </w:rPr>
        <w:t>En el ámbito de la presente administración municipal, no se ha emitido autorización alguna de uso de suelo respecto del predio ubicado en calle González Ortega, Santiago Tilapa, municipio de Tianguistenco, Estado de México, en relación con los aprovechamientos señalados en la solicitud de información.</w:t>
      </w:r>
      <w:r w:rsidRPr="00420539">
        <w:rPr>
          <w:rFonts w:ascii="Palatino Linotype" w:eastAsia="Palatino Linotype" w:hAnsi="Palatino Linotype" w:cs="Palatino Linotype"/>
          <w:i/>
          <w:color w:val="000000"/>
        </w:rPr>
        <w:t>”</w:t>
      </w:r>
    </w:p>
    <w:p w:rsidR="00420539" w:rsidRPr="00420539" w:rsidRDefault="00420539" w:rsidP="00420539">
      <w:pPr>
        <w:pStyle w:val="Prrafodelista"/>
        <w:ind w:right="758"/>
        <w:jc w:val="both"/>
        <w:rPr>
          <w:rFonts w:ascii="Palatino Linotype" w:eastAsia="Palatino Linotype" w:hAnsi="Palatino Linotype" w:cs="Palatino Linotype"/>
          <w:i/>
          <w:color w:val="000000"/>
        </w:rPr>
      </w:pPr>
    </w:p>
    <w:p w:rsidR="00DB74C8" w:rsidRPr="00420539" w:rsidRDefault="002972DB" w:rsidP="004F2113">
      <w:pPr>
        <w:numPr>
          <w:ilvl w:val="0"/>
          <w:numId w:val="1"/>
        </w:numPr>
        <w:spacing w:line="360" w:lineRule="auto"/>
        <w:ind w:left="0" w:firstLine="0"/>
        <w:contextualSpacing/>
        <w:jc w:val="both"/>
        <w:rPr>
          <w:rFonts w:ascii="Palatino Linotype" w:eastAsia="Palatino Linotype" w:hAnsi="Palatino Linotype" w:cs="Palatino Linotype"/>
          <w:b/>
          <w:color w:val="000000"/>
        </w:rPr>
      </w:pPr>
      <w:r w:rsidRPr="00420539">
        <w:rPr>
          <w:rFonts w:ascii="Palatino Linotype" w:eastAsia="Palatino Linotype" w:hAnsi="Palatino Linotype" w:cs="Palatino Linotype"/>
          <w:color w:val="000000"/>
        </w:rPr>
        <w:lastRenderedPageBreak/>
        <w:t xml:space="preserve">Inconforme con lo anterior, el </w:t>
      </w:r>
      <w:r w:rsidRPr="00420539">
        <w:rPr>
          <w:rFonts w:ascii="Palatino Linotype" w:eastAsia="Palatino Linotype" w:hAnsi="Palatino Linotype" w:cs="Palatino Linotype"/>
          <w:b/>
          <w:color w:val="000000"/>
        </w:rPr>
        <w:t xml:space="preserve">PARTICULAR, </w:t>
      </w:r>
      <w:r w:rsidRPr="00420539">
        <w:rPr>
          <w:rFonts w:ascii="Palatino Linotype" w:eastAsia="Palatino Linotype" w:hAnsi="Palatino Linotype" w:cs="Palatino Linotype"/>
          <w:color w:val="000000"/>
        </w:rPr>
        <w:t xml:space="preserve">interpuso recurso de revisión arguyendo que no se turnó la solicitud a todas las áreas que pudieran generar, poseer y/o administrar la información solicitada, agravio que resulta fundado derivado </w:t>
      </w:r>
      <w:r w:rsidR="004F2113" w:rsidRPr="00420539">
        <w:rPr>
          <w:rFonts w:ascii="Palatino Linotype" w:eastAsia="Palatino Linotype" w:hAnsi="Palatino Linotype" w:cs="Palatino Linotype"/>
          <w:color w:val="000000"/>
        </w:rPr>
        <w:t>de que e</w:t>
      </w:r>
      <w:r w:rsidRPr="00420539">
        <w:rPr>
          <w:rFonts w:ascii="Palatino Linotype" w:eastAsia="Palatino Linotype" w:hAnsi="Palatino Linotype" w:cs="Palatino Linotype"/>
          <w:color w:val="000000"/>
        </w:rPr>
        <w:t>l Manual General de Organización, refiere lo siguiente:</w:t>
      </w:r>
    </w:p>
    <w:p w:rsidR="002972DB" w:rsidRPr="00420539" w:rsidRDefault="002972DB" w:rsidP="002972DB">
      <w:pPr>
        <w:ind w:left="709" w:right="616"/>
        <w:contextualSpacing/>
        <w:jc w:val="both"/>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t xml:space="preserve">DIRECCIÓN DE DESARROLLO URBANO Y METROPOLITANO </w:t>
      </w:r>
    </w:p>
    <w:p w:rsidR="002972DB" w:rsidRPr="00420539" w:rsidRDefault="002972DB" w:rsidP="002972DB">
      <w:pPr>
        <w:ind w:left="709" w:right="616"/>
        <w:contextualSpacing/>
        <w:jc w:val="both"/>
        <w:rPr>
          <w:rFonts w:ascii="Palatino Linotype" w:eastAsia="Palatino Linotype" w:hAnsi="Palatino Linotype" w:cs="Palatino Linotype"/>
          <w:b/>
          <w:i/>
          <w:color w:val="000000"/>
        </w:rPr>
      </w:pP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b/>
          <w:i/>
          <w:color w:val="000000"/>
        </w:rPr>
        <w:t>OBJETIVO</w:t>
      </w:r>
      <w:r w:rsidRPr="00420539">
        <w:rPr>
          <w:rFonts w:ascii="Palatino Linotype" w:eastAsia="Palatino Linotype" w:hAnsi="Palatino Linotype" w:cs="Palatino Linotype"/>
          <w:i/>
          <w:color w:val="000000"/>
        </w:rPr>
        <w:t xml:space="preserve"> Promover un desarrollo urbano sostenible y equitativo en el Municipio de Tianguistenco, mediante la recuperación y optimización de espacios públicos, el ordenamiento territorial integral, la protección de áreas naturales, y la actualización de la normatividad vigente, asegurando la inclusión y atención de los sectores sociales más desfavorecidos con la finalidad de coadyuvar en la mejora de la calidad de vida de la población del municipio.</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p>
    <w:p w:rsidR="002972DB" w:rsidRPr="00420539" w:rsidRDefault="002972DB" w:rsidP="002972DB">
      <w:pPr>
        <w:ind w:left="709" w:right="616"/>
        <w:contextualSpacing/>
        <w:jc w:val="both"/>
        <w:rPr>
          <w:rFonts w:ascii="Palatino Linotype" w:eastAsia="Palatino Linotype" w:hAnsi="Palatino Linotype" w:cs="Palatino Linotype"/>
          <w:b/>
          <w:i/>
          <w:color w:val="000000"/>
        </w:rPr>
      </w:pPr>
    </w:p>
    <w:p w:rsidR="00DB74C8" w:rsidRPr="00420539" w:rsidRDefault="002972DB" w:rsidP="002972DB">
      <w:pPr>
        <w:ind w:left="709" w:right="616"/>
        <w:contextualSpacing/>
        <w:jc w:val="both"/>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t>FUNCIONES</w:t>
      </w:r>
    </w:p>
    <w:p w:rsidR="002972DB" w:rsidRPr="00420539" w:rsidRDefault="002972DB" w:rsidP="002972DB">
      <w:pPr>
        <w:ind w:left="709" w:right="616"/>
        <w:contextualSpacing/>
        <w:jc w:val="both"/>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t>…</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7. Dictaminar los cambios de uso de suelo, de coeficiente de ocupación, de coeficiente de utilización, densidad y altura de edificaciones;</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8. Vigilar el cumplimiento de las obligaciones impuestas a los particulares derivadas de las autorizaciones de subdivisión, lotificación, re lotificación y fusión de predios, en términos de las disposiciones legales y reglamentarias aplicables;</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 xml:space="preserve">11.Presentar a la Comisión de Planeación para el Desarrollo Municipal, los asuntos relacionados con tramites de </w:t>
      </w:r>
      <w:r w:rsidRPr="00420539">
        <w:rPr>
          <w:rFonts w:ascii="Palatino Linotype" w:eastAsia="Palatino Linotype" w:hAnsi="Palatino Linotype" w:cs="Palatino Linotype"/>
          <w:i/>
          <w:color w:val="000000"/>
          <w:u w:val="single"/>
        </w:rPr>
        <w:t>Cambios de Uso de suelo</w:t>
      </w:r>
      <w:r w:rsidRPr="00420539">
        <w:rPr>
          <w:rFonts w:ascii="Palatino Linotype" w:eastAsia="Palatino Linotype" w:hAnsi="Palatino Linotype" w:cs="Palatino Linotype"/>
          <w:i/>
          <w:color w:val="000000"/>
        </w:rPr>
        <w:t>, de altura, del coeficiente de ocupación, de utilización, asi como los usos de suelo de alto impacto y los usos no considerados dentro del Plan Municipal de Desarrollo Urbano;</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p>
    <w:p w:rsidR="002972DB" w:rsidRPr="00420539" w:rsidRDefault="002972DB" w:rsidP="002972DB">
      <w:pPr>
        <w:ind w:left="709" w:right="616"/>
        <w:contextualSpacing/>
        <w:jc w:val="both"/>
        <w:rPr>
          <w:rFonts w:ascii="Palatino Linotype" w:eastAsia="Palatino Linotype" w:hAnsi="Palatino Linotype" w:cs="Palatino Linotype"/>
          <w:b/>
          <w:i/>
          <w:u w:val="single"/>
        </w:rPr>
      </w:pPr>
      <w:r w:rsidRPr="00420539">
        <w:rPr>
          <w:rFonts w:ascii="Palatino Linotype" w:eastAsia="Palatino Linotype" w:hAnsi="Palatino Linotype" w:cs="Palatino Linotype"/>
          <w:b/>
          <w:i/>
          <w:u w:val="single"/>
        </w:rPr>
        <w:t>18. Autorizar las licencias, permisos, cédulas o constancias emitidas por la Dirección de Desarrollo Urbano y metropolitano a través de las dependencias adscritas a esta;</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p>
    <w:p w:rsidR="002972DB" w:rsidRPr="00420539" w:rsidRDefault="002972DB" w:rsidP="002972DB">
      <w:pPr>
        <w:ind w:left="709" w:right="616"/>
        <w:contextualSpacing/>
        <w:jc w:val="both"/>
        <w:rPr>
          <w:rFonts w:ascii="Palatino Linotype" w:eastAsia="Palatino Linotype" w:hAnsi="Palatino Linotype" w:cs="Palatino Linotype"/>
          <w:b/>
          <w:i/>
          <w:color w:val="000000"/>
        </w:rPr>
      </w:pPr>
      <w:r w:rsidRPr="00420539">
        <w:rPr>
          <w:rFonts w:ascii="Palatino Linotype" w:eastAsia="Palatino Linotype" w:hAnsi="Palatino Linotype" w:cs="Palatino Linotype"/>
          <w:b/>
          <w:i/>
          <w:color w:val="000000"/>
        </w:rPr>
        <w:lastRenderedPageBreak/>
        <w:t>SUBDIRECCION DE DESARROLLO URBANO</w:t>
      </w:r>
    </w:p>
    <w:p w:rsidR="002972DB" w:rsidRPr="00420539" w:rsidRDefault="002972DB" w:rsidP="002972DB">
      <w:pPr>
        <w:tabs>
          <w:tab w:val="left" w:pos="3594"/>
        </w:tabs>
        <w:ind w:left="709" w:right="616"/>
        <w:contextualSpacing/>
        <w:jc w:val="both"/>
        <w:rPr>
          <w:rFonts w:ascii="Palatino Linotype" w:eastAsia="Palatino Linotype" w:hAnsi="Palatino Linotype" w:cs="Palatino Linotype"/>
          <w:b/>
          <w:i/>
          <w:color w:val="000000"/>
        </w:rPr>
      </w:pPr>
    </w:p>
    <w:p w:rsidR="002972DB" w:rsidRPr="00420539" w:rsidRDefault="002972DB" w:rsidP="002972DB">
      <w:pPr>
        <w:tabs>
          <w:tab w:val="left" w:pos="3594"/>
        </w:tabs>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r w:rsidRPr="00420539">
        <w:rPr>
          <w:rFonts w:ascii="Palatino Linotype" w:eastAsia="Palatino Linotype" w:hAnsi="Palatino Linotype" w:cs="Palatino Linotype"/>
          <w:i/>
          <w:color w:val="000000"/>
        </w:rPr>
        <w:tab/>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22. Revisión de la expedición, y autorización de las licencias, permisos, cédulas y constancias en materia de ordenamiento territorial de los asentamientos humanos, desarrollo urbano y construcciones</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p>
    <w:p w:rsidR="002972DB" w:rsidRPr="00420539" w:rsidRDefault="002972DB" w:rsidP="002972DB">
      <w:pPr>
        <w:ind w:left="709" w:right="616"/>
        <w:contextualSpacing/>
        <w:jc w:val="both"/>
        <w:rPr>
          <w:rFonts w:ascii="Palatino Linotype" w:hAnsi="Palatino Linotype"/>
          <w:b/>
        </w:rPr>
      </w:pPr>
      <w:r w:rsidRPr="00420539">
        <w:rPr>
          <w:rFonts w:ascii="Palatino Linotype" w:hAnsi="Palatino Linotype"/>
          <w:b/>
        </w:rPr>
        <w:t xml:space="preserve">COORDINACIÓN DE DICTAMINACIÓN Y ORDENAMIENTO TERRITORIAL </w:t>
      </w:r>
    </w:p>
    <w:p w:rsidR="002972DB" w:rsidRPr="00420539" w:rsidRDefault="002972DB" w:rsidP="002972DB">
      <w:pPr>
        <w:ind w:left="709" w:right="616"/>
        <w:contextualSpacing/>
        <w:jc w:val="both"/>
        <w:rPr>
          <w:rFonts w:ascii="Palatino Linotype" w:hAnsi="Palatino Linotype"/>
        </w:rPr>
      </w:pPr>
    </w:p>
    <w:p w:rsidR="002972DB" w:rsidRPr="00420539" w:rsidRDefault="002972DB" w:rsidP="002972DB">
      <w:pPr>
        <w:ind w:left="709" w:right="616"/>
        <w:contextualSpacing/>
        <w:jc w:val="both"/>
        <w:rPr>
          <w:rFonts w:ascii="Palatino Linotype" w:hAnsi="Palatino Linotype"/>
        </w:rPr>
      </w:pPr>
      <w:r w:rsidRPr="00420539">
        <w:rPr>
          <w:rFonts w:ascii="Palatino Linotype" w:hAnsi="Palatino Linotype"/>
        </w:rPr>
        <w:t>55. Elaborar las cédulas informativas de zonificación, Licencias de uso de suelo, Licencias de Construcción, de números oficiales, alineamientos;</w:t>
      </w:r>
    </w:p>
    <w:p w:rsidR="002972DB" w:rsidRPr="00420539" w:rsidRDefault="002972DB" w:rsidP="002972DB">
      <w:pPr>
        <w:ind w:left="709" w:right="616"/>
        <w:contextualSpacing/>
        <w:jc w:val="both"/>
        <w:rPr>
          <w:rFonts w:ascii="Palatino Linotype" w:hAnsi="Palatino Linotype"/>
        </w:rPr>
      </w:pP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 xml:space="preserve">56.Coadyuvar con las dependencias competentes en el desarrollo de las acciones urbanas que se ejecutan en el Municipio; </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 xml:space="preserve">57.Coadyuvar en la planeación y coordinación del desarrollo urbano regional y estatal; </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58.Dar cumplimiento a la normatividad en materia de edificación, construcción en general y ordenamiento territorial y urbano;</w:t>
      </w:r>
    </w:p>
    <w:p w:rsidR="002972DB" w:rsidRPr="00420539" w:rsidRDefault="002972DB" w:rsidP="002972DB">
      <w:pPr>
        <w:ind w:left="709" w:right="616"/>
        <w:contextualSpacing/>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w:t>
      </w:r>
    </w:p>
    <w:p w:rsidR="00A7065F" w:rsidRPr="00420539" w:rsidRDefault="00A7065F" w:rsidP="002972DB">
      <w:pPr>
        <w:ind w:left="709" w:right="616"/>
        <w:contextualSpacing/>
        <w:jc w:val="both"/>
        <w:rPr>
          <w:rFonts w:ascii="Palatino Linotype" w:eastAsia="Palatino Linotype" w:hAnsi="Palatino Linotype" w:cs="Palatino Linotype"/>
          <w:i/>
          <w:color w:val="000000"/>
        </w:rPr>
      </w:pPr>
    </w:p>
    <w:p w:rsidR="00A7065F" w:rsidRPr="00420539" w:rsidRDefault="00A7065F" w:rsidP="002972DB">
      <w:pPr>
        <w:ind w:left="709" w:right="616"/>
        <w:contextualSpacing/>
        <w:jc w:val="both"/>
        <w:rPr>
          <w:rFonts w:ascii="Palatino Linotype" w:eastAsia="Palatino Linotype" w:hAnsi="Palatino Linotype" w:cs="Palatino Linotype"/>
          <w:i/>
          <w:color w:val="000000"/>
        </w:rPr>
      </w:pPr>
    </w:p>
    <w:p w:rsidR="00EB13A0" w:rsidRPr="00420539" w:rsidRDefault="00BB2671" w:rsidP="00EB13A0">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De lo anterior, se observa que la Dirección de Desarrollo Urbano Y Metropolitano es el área encargada de generar, poseer y/o administrar lo relativo a las licencias, permisos</w:t>
      </w:r>
      <w:r w:rsidR="004F2113" w:rsidRPr="00420539">
        <w:rPr>
          <w:rFonts w:ascii="Palatino Linotype" w:eastAsia="Palatino Linotype" w:hAnsi="Palatino Linotype" w:cs="Palatino Linotype"/>
          <w:color w:val="000000"/>
        </w:rPr>
        <w:t xml:space="preserve"> y </w:t>
      </w:r>
      <w:r w:rsidRPr="00420539">
        <w:rPr>
          <w:rFonts w:ascii="Palatino Linotype" w:eastAsia="Palatino Linotype" w:hAnsi="Palatino Linotype" w:cs="Palatino Linotype"/>
          <w:color w:val="000000"/>
        </w:rPr>
        <w:t>au</w:t>
      </w:r>
      <w:r w:rsidR="00EB13A0" w:rsidRPr="00420539">
        <w:rPr>
          <w:rFonts w:ascii="Palatino Linotype" w:eastAsia="Palatino Linotype" w:hAnsi="Palatino Linotype" w:cs="Palatino Linotype"/>
          <w:color w:val="000000"/>
        </w:rPr>
        <w:t>torizaciones, por lo que se debió realizar el requerimiento a dicha Dirección.</w:t>
      </w:r>
    </w:p>
    <w:p w:rsidR="00BB2671" w:rsidRPr="00420539" w:rsidRDefault="00BB2671" w:rsidP="00BB2671">
      <w:pPr>
        <w:spacing w:line="360" w:lineRule="auto"/>
        <w:contextualSpacing/>
        <w:jc w:val="both"/>
        <w:rPr>
          <w:rFonts w:ascii="Palatino Linotype" w:eastAsia="Palatino Linotype" w:hAnsi="Palatino Linotype" w:cs="Palatino Linotype"/>
          <w:color w:val="000000"/>
        </w:rPr>
      </w:pPr>
    </w:p>
    <w:p w:rsidR="004F2113" w:rsidRPr="00420539" w:rsidRDefault="00BB2671" w:rsidP="004F2113">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 xml:space="preserve">Por </w:t>
      </w:r>
      <w:r w:rsidRPr="00420539">
        <w:rPr>
          <w:rFonts w:ascii="Palatino Linotype" w:eastAsia="Palatino Linotype" w:hAnsi="Palatino Linotype" w:cs="Palatino Linotype"/>
        </w:rPr>
        <w:t xml:space="preserve">lo que hace al Dictamen Único de Factibilidad, </w:t>
      </w:r>
      <w:r w:rsidR="004F2113" w:rsidRPr="00420539">
        <w:rPr>
          <w:rFonts w:ascii="Palatino Linotype" w:eastAsia="Palatino Linotype" w:hAnsi="Palatino Linotype" w:cs="Palatino Linotype"/>
        </w:rPr>
        <w:t>El </w:t>
      </w:r>
      <w:hyperlink r:id="rId12" w:history="1">
        <w:r w:rsidR="004F2113" w:rsidRPr="00420539">
          <w:rPr>
            <w:rStyle w:val="Hipervnculo"/>
            <w:rFonts w:ascii="Palatino Linotype" w:eastAsia="Palatino Linotype" w:hAnsi="Palatino Linotype" w:cs="Palatino Linotype"/>
            <w:color w:val="auto"/>
            <w:u w:val="none"/>
          </w:rPr>
          <w:t>Dictamen Único de Factibilidad (DUF)</w:t>
        </w:r>
      </w:hyperlink>
      <w:r w:rsidR="004F2113" w:rsidRPr="00420539">
        <w:rPr>
          <w:rFonts w:ascii="Palatino Linotype" w:eastAsia="Palatino Linotype" w:hAnsi="Palatino Linotype" w:cs="Palatino Linotype"/>
        </w:rPr>
        <w:t> es un documento oficial, permanente y obligatorio en el Estado de México, emitido por la </w:t>
      </w:r>
      <w:hyperlink r:id="rId13" w:tgtFrame="_blank" w:history="1">
        <w:r w:rsidR="004F2113" w:rsidRPr="00420539">
          <w:rPr>
            <w:rStyle w:val="Hipervnculo"/>
            <w:rFonts w:ascii="Palatino Linotype" w:eastAsia="Palatino Linotype" w:hAnsi="Palatino Linotype" w:cs="Palatino Linotype"/>
            <w:color w:val="auto"/>
            <w:u w:val="none"/>
          </w:rPr>
          <w:t>Comisión de Impacto Estatal</w:t>
        </w:r>
      </w:hyperlink>
      <w:r w:rsidR="004F2113" w:rsidRPr="00420539">
        <w:rPr>
          <w:rFonts w:ascii="Palatino Linotype" w:eastAsia="Palatino Linotype" w:hAnsi="Palatino Linotype" w:cs="Palatino Linotype"/>
        </w:rPr>
        <w:t xml:space="preserve">. Garantiza que </w:t>
      </w:r>
      <w:r w:rsidR="004F2113" w:rsidRPr="00420539">
        <w:rPr>
          <w:rFonts w:ascii="Palatino Linotype" w:eastAsia="Palatino Linotype" w:hAnsi="Palatino Linotype" w:cs="Palatino Linotype"/>
          <w:color w:val="000000"/>
        </w:rPr>
        <w:t xml:space="preserve">los proyectos de inversión, construcción o apertura de unidades económicas cumplen con normativas de impacto ambiental, urbano, vial, </w:t>
      </w:r>
      <w:r w:rsidR="004F2113" w:rsidRPr="00420539">
        <w:rPr>
          <w:rFonts w:ascii="Palatino Linotype" w:eastAsia="Palatino Linotype" w:hAnsi="Palatino Linotype" w:cs="Palatino Linotype"/>
          <w:color w:val="000000"/>
        </w:rPr>
        <w:lastRenderedPageBreak/>
        <w:t xml:space="preserve">protección civil y servicios de agua, asegurando la viabilidad técnica y legal para operar, sin embargo, derivado de que no hubo pronunciamiento al respecto, este se ordena con salvedad, es decir, de ser el caso que no cuente con el mismo, por no haberse poseído, generado y/o administrado, bastará con que lo haga del conocimiento del ahora </w:t>
      </w:r>
      <w:r w:rsidR="004F2113" w:rsidRPr="00420539">
        <w:rPr>
          <w:rFonts w:ascii="Palatino Linotype" w:eastAsia="Palatino Linotype" w:hAnsi="Palatino Linotype" w:cs="Palatino Linotype"/>
          <w:b/>
          <w:color w:val="000000"/>
        </w:rPr>
        <w:t xml:space="preserve">RECURRENTE, </w:t>
      </w:r>
      <w:r w:rsidR="004F2113" w:rsidRPr="00420539">
        <w:rPr>
          <w:rFonts w:ascii="Palatino Linotype" w:eastAsia="Palatino Linotype" w:hAnsi="Palatino Linotype" w:cs="Palatino Linotype"/>
          <w:color w:val="000000"/>
        </w:rPr>
        <w:t>de manera clara y precisa a través del SAIMEX.</w:t>
      </w:r>
    </w:p>
    <w:p w:rsidR="004F2113" w:rsidRPr="00420539" w:rsidRDefault="004F2113" w:rsidP="004F2113">
      <w:pPr>
        <w:spacing w:line="360" w:lineRule="auto"/>
        <w:contextualSpacing/>
        <w:jc w:val="both"/>
        <w:rPr>
          <w:rFonts w:ascii="Palatino Linotype" w:eastAsia="Palatino Linotype" w:hAnsi="Palatino Linotype" w:cs="Palatino Linotype"/>
          <w:color w:val="000000"/>
        </w:rPr>
      </w:pPr>
    </w:p>
    <w:p w:rsidR="004F2113" w:rsidRPr="00420539" w:rsidRDefault="004F2113" w:rsidP="00B31BA2">
      <w:pPr>
        <w:numPr>
          <w:ilvl w:val="0"/>
          <w:numId w:val="1"/>
        </w:numPr>
        <w:spacing w:line="360" w:lineRule="auto"/>
        <w:ind w:left="0" w:firstLine="0"/>
        <w:contextualSpacing/>
        <w:jc w:val="both"/>
        <w:rPr>
          <w:rFonts w:ascii="Palatino Linotype" w:eastAsia="MS Mincho" w:hAnsi="Palatino Linotype" w:cs="Arial"/>
        </w:rPr>
      </w:pPr>
      <w:r w:rsidRPr="00420539">
        <w:rPr>
          <w:rFonts w:ascii="Palatino Linotype" w:eastAsia="Palatino Linotype" w:hAnsi="Palatino Linotype" w:cs="Palatino Linotype"/>
          <w:color w:val="000000"/>
        </w:rPr>
        <w:t>Es por lo anterior, que los motivos de inconformidad devienen fundados y motivado</w:t>
      </w:r>
      <w:r w:rsidR="00B31BA2" w:rsidRPr="00420539">
        <w:rPr>
          <w:rFonts w:ascii="Palatino Linotype" w:eastAsia="Palatino Linotype" w:hAnsi="Palatino Linotype" w:cs="Palatino Linotype"/>
          <w:color w:val="000000"/>
        </w:rPr>
        <w:t>s,</w:t>
      </w:r>
      <w:r w:rsidRPr="00420539">
        <w:rPr>
          <w:rFonts w:ascii="Palatino Linotype" w:eastAsia="MS Mincho" w:hAnsi="Palatino Linotype" w:cs="Arial"/>
        </w:rPr>
        <w:t xml:space="preserve"> en virtud que de las constancias que obran en el expediente electrónico en que se actúa, no se realizaron requerimientos </w:t>
      </w:r>
      <w:r w:rsidR="00B31BA2" w:rsidRPr="00420539">
        <w:rPr>
          <w:rFonts w:ascii="Palatino Linotype" w:eastAsia="MS Mincho" w:hAnsi="Palatino Linotype" w:cs="Arial"/>
        </w:rPr>
        <w:t>a las áreas correspondientes,</w:t>
      </w:r>
      <w:r w:rsidRPr="00420539">
        <w:rPr>
          <w:rFonts w:ascii="Palatino Linotype" w:eastAsia="MS Mincho" w:hAnsi="Palatino Linotype" w:cs="Arial"/>
        </w:rPr>
        <w:t xml:space="preserve"> como se observa</w:t>
      </w:r>
      <w:r w:rsidR="00B31BA2" w:rsidRPr="00420539">
        <w:rPr>
          <w:rFonts w:ascii="Palatino Linotype" w:eastAsia="MS Mincho" w:hAnsi="Palatino Linotype" w:cs="Arial"/>
        </w:rPr>
        <w:t xml:space="preserve"> a continuación</w:t>
      </w:r>
      <w:r w:rsidRPr="00420539">
        <w:rPr>
          <w:rFonts w:ascii="Palatino Linotype" w:eastAsia="MS Mincho" w:hAnsi="Palatino Linotype" w:cs="Arial"/>
        </w:rPr>
        <w:t>:</w:t>
      </w:r>
    </w:p>
    <w:p w:rsidR="004F2113" w:rsidRPr="00420539" w:rsidRDefault="004F2113" w:rsidP="004F2113">
      <w:pPr>
        <w:spacing w:line="360" w:lineRule="auto"/>
        <w:contextualSpacing/>
        <w:jc w:val="both"/>
        <w:rPr>
          <w:rFonts w:ascii="Palatino Linotype" w:eastAsia="MS Mincho" w:hAnsi="Palatino Linotype" w:cs="Arial"/>
        </w:rPr>
      </w:pPr>
    </w:p>
    <w:p w:rsidR="004F2113" w:rsidRPr="00420539" w:rsidRDefault="00B31BA2" w:rsidP="00420539">
      <w:pPr>
        <w:spacing w:line="360" w:lineRule="auto"/>
        <w:contextualSpacing/>
        <w:jc w:val="center"/>
        <w:rPr>
          <w:rFonts w:ascii="Palatino Linotype" w:eastAsia="MS Mincho" w:hAnsi="Palatino Linotype" w:cs="Arial"/>
        </w:rPr>
      </w:pPr>
      <w:r w:rsidRPr="00420539">
        <w:rPr>
          <w:rFonts w:ascii="Palatino Linotype" w:eastAsia="MS Mincho" w:hAnsi="Palatino Linotype" w:cs="Arial"/>
          <w:noProof/>
        </w:rPr>
        <w:drawing>
          <wp:inline distT="0" distB="0" distL="0" distR="0" wp14:anchorId="496FA013" wp14:editId="1F04805B">
            <wp:extent cx="5612130" cy="668655"/>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668655"/>
                    </a:xfrm>
                    <a:prstGeom prst="rect">
                      <a:avLst/>
                    </a:prstGeom>
                  </pic:spPr>
                </pic:pic>
              </a:graphicData>
            </a:graphic>
          </wp:inline>
        </w:drawing>
      </w:r>
    </w:p>
    <w:p w:rsidR="004F2113" w:rsidRPr="00420539" w:rsidRDefault="004F2113" w:rsidP="004F2113">
      <w:pPr>
        <w:spacing w:line="360" w:lineRule="auto"/>
        <w:contextualSpacing/>
        <w:jc w:val="both"/>
        <w:rPr>
          <w:rFonts w:ascii="Palatino Linotype" w:eastAsia="MS Mincho" w:hAnsi="Palatino Linotype" w:cs="Arial"/>
        </w:rPr>
      </w:pPr>
    </w:p>
    <w:p w:rsidR="004F2113" w:rsidRPr="00420539" w:rsidRDefault="004F2113" w:rsidP="004F2113">
      <w:pPr>
        <w:numPr>
          <w:ilvl w:val="0"/>
          <w:numId w:val="1"/>
        </w:numPr>
        <w:spacing w:line="360" w:lineRule="auto"/>
        <w:ind w:left="0" w:firstLine="0"/>
        <w:contextualSpacing/>
        <w:jc w:val="both"/>
        <w:rPr>
          <w:rFonts w:ascii="Palatino Linotype" w:eastAsia="MS Mincho" w:hAnsi="Palatino Linotype" w:cs="Arial"/>
        </w:rPr>
      </w:pPr>
      <w:r w:rsidRPr="00420539">
        <w:rPr>
          <w:rFonts w:ascii="Palatino Linotype" w:eastAsia="MS Mincho" w:hAnsi="Palatino Linotype" w:cs="Arial"/>
        </w:rPr>
        <w:t>Al respecto, e</w:t>
      </w:r>
      <w:r w:rsidRPr="00420539">
        <w:rPr>
          <w:rFonts w:ascii="Palatino Linotype" w:hAnsi="Palatino Linotype"/>
        </w:rPr>
        <w:t xml:space="preserve">l derecho de acceso a la información pública es un derecho humano constitucionalmente reconocido en consecuencia todas las autoridades en el ámbito de sus competencias, funciones y atribuciones tienen la obligación de respetarlo, protegerlo y garantizarlo, así también </w:t>
      </w:r>
      <w:r w:rsidRPr="00420539">
        <w:rPr>
          <w:rFonts w:ascii="Palatino Linotype" w:hAnsi="Palatino Linotype"/>
          <w:b/>
        </w:rPr>
        <w:t>es su deber turnar la solicitud de información a todas las áreas dentro de su estructura orgánica que pudieran contar con lo solicitado</w:t>
      </w:r>
      <w:r w:rsidRPr="00420539">
        <w:rPr>
          <w:rFonts w:ascii="Palatino Linotype" w:hAnsi="Palatino Linotype"/>
        </w:rPr>
        <w:t>, a fin de dar cabal cumplimiento al derecho humano constitucionalmente reconocido.</w:t>
      </w:r>
    </w:p>
    <w:p w:rsidR="004F2113" w:rsidRPr="00420539" w:rsidRDefault="004F2113" w:rsidP="004F2113">
      <w:pPr>
        <w:spacing w:line="360" w:lineRule="auto"/>
        <w:contextualSpacing/>
        <w:jc w:val="both"/>
        <w:rPr>
          <w:rFonts w:ascii="Palatino Linotype" w:eastAsia="MS Mincho" w:hAnsi="Palatino Linotype" w:cs="Arial"/>
        </w:rPr>
      </w:pPr>
    </w:p>
    <w:p w:rsidR="004F2113" w:rsidRPr="00420539" w:rsidRDefault="004F2113" w:rsidP="004F2113">
      <w:pPr>
        <w:numPr>
          <w:ilvl w:val="0"/>
          <w:numId w:val="1"/>
        </w:numPr>
        <w:spacing w:line="360" w:lineRule="auto"/>
        <w:ind w:left="0" w:firstLine="0"/>
        <w:contextualSpacing/>
        <w:jc w:val="both"/>
        <w:rPr>
          <w:rFonts w:ascii="Palatino Linotype" w:eastAsia="MS Mincho" w:hAnsi="Palatino Linotype" w:cs="Arial"/>
          <w:b/>
        </w:rPr>
      </w:pPr>
      <w:r w:rsidRPr="00420539">
        <w:rPr>
          <w:rFonts w:ascii="Palatino Linotype" w:eastAsia="MS Mincho" w:hAnsi="Palatino Linotype" w:cs="Arial"/>
        </w:rPr>
        <w:t>En esa tesitura, e</w:t>
      </w:r>
      <w:r w:rsidRPr="00420539">
        <w:rPr>
          <w:rFonts w:ascii="Palatino Linotype" w:hAnsi="Palatino Linotype" w:cs="Arial"/>
        </w:rPr>
        <w:t xml:space="preserve">l procedimiento de acceso a la información pública, descrito en el Título Séptimo de la Ley de Transparencia describe los pasos que debe seguir la autoridad para </w:t>
      </w:r>
      <w:r w:rsidRPr="00420539">
        <w:rPr>
          <w:rFonts w:ascii="Palatino Linotype" w:hAnsi="Palatino Linotype" w:cs="Arial"/>
        </w:rPr>
        <w:lastRenderedPageBreak/>
        <w:t xml:space="preserve">atender </w:t>
      </w:r>
      <w:r w:rsidRPr="00420539">
        <w:rPr>
          <w:rFonts w:ascii="Palatino Linotype" w:eastAsia="MS Mincho" w:hAnsi="Palatino Linotype" w:cs="Arial"/>
        </w:rPr>
        <w:t>las</w:t>
      </w:r>
      <w:r w:rsidRPr="00420539">
        <w:rPr>
          <w:rFonts w:ascii="Palatino Linotype" w:hAnsi="Palatino Linotype" w:cs="Arial"/>
        </w:rPr>
        <w:t xml:space="preserve">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rsidR="004F2113" w:rsidRPr="00420539" w:rsidRDefault="004F2113" w:rsidP="004F2113">
      <w:pPr>
        <w:spacing w:line="360" w:lineRule="auto"/>
        <w:ind w:left="567" w:right="616"/>
        <w:contextualSpacing/>
        <w:jc w:val="both"/>
        <w:rPr>
          <w:rFonts w:ascii="Palatino Linotype" w:eastAsia="MS Mincho" w:hAnsi="Palatino Linotype" w:cs="Arial"/>
          <w:i/>
          <w:u w:val="single"/>
        </w:rPr>
      </w:pPr>
      <w:r w:rsidRPr="00420539">
        <w:rPr>
          <w:rFonts w:ascii="Palatino Linotype" w:eastAsia="MS Mincho" w:hAnsi="Palatino Linotype" w:cs="Arial"/>
          <w:b/>
          <w:i/>
        </w:rPr>
        <w:t>“Artículo 162.</w:t>
      </w:r>
      <w:r w:rsidRPr="00420539">
        <w:rPr>
          <w:rFonts w:ascii="Palatino Linotype" w:eastAsia="MS Mincho" w:hAnsi="Palatino Linotype" w:cs="Arial"/>
          <w:i/>
        </w:rPr>
        <w:t xml:space="preserve"> </w:t>
      </w:r>
      <w:r w:rsidRPr="00420539">
        <w:rPr>
          <w:rFonts w:ascii="Palatino Linotype" w:eastAsia="MS Mincho" w:hAnsi="Palatino Linotype" w:cs="Arial"/>
          <w:i/>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4F2113" w:rsidRPr="00420539" w:rsidRDefault="004F2113" w:rsidP="004F2113">
      <w:pPr>
        <w:spacing w:line="360" w:lineRule="auto"/>
        <w:ind w:left="567" w:right="616"/>
        <w:contextualSpacing/>
        <w:jc w:val="both"/>
        <w:rPr>
          <w:rFonts w:ascii="Palatino Linotype" w:eastAsia="MS Mincho" w:hAnsi="Palatino Linotype" w:cs="Arial"/>
          <w:i/>
        </w:rPr>
      </w:pPr>
    </w:p>
    <w:p w:rsidR="004F2113" w:rsidRPr="00420539" w:rsidRDefault="004F2113" w:rsidP="004F2113">
      <w:pPr>
        <w:numPr>
          <w:ilvl w:val="0"/>
          <w:numId w:val="1"/>
        </w:numPr>
        <w:spacing w:line="360" w:lineRule="auto"/>
        <w:ind w:left="0" w:firstLine="0"/>
        <w:contextualSpacing/>
        <w:jc w:val="both"/>
        <w:rPr>
          <w:rFonts w:ascii="Palatino Linotype" w:eastAsia="MS Mincho" w:hAnsi="Palatino Linotype" w:cs="Arial"/>
        </w:rPr>
      </w:pPr>
      <w:r w:rsidRPr="00420539">
        <w:rPr>
          <w:rFonts w:ascii="Palatino Linotype" w:hAnsi="Palatino Linotype" w:cs="Arial"/>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local.</w:t>
      </w:r>
    </w:p>
    <w:p w:rsidR="004F2113" w:rsidRPr="00420539" w:rsidRDefault="004F2113" w:rsidP="004F2113">
      <w:pPr>
        <w:spacing w:line="360" w:lineRule="auto"/>
        <w:contextualSpacing/>
        <w:jc w:val="both"/>
        <w:rPr>
          <w:rFonts w:ascii="Palatino Linotype" w:eastAsia="MS Mincho" w:hAnsi="Palatino Linotype" w:cs="Arial"/>
        </w:rPr>
      </w:pPr>
    </w:p>
    <w:p w:rsidR="004F2113" w:rsidRPr="00420539" w:rsidRDefault="004F2113" w:rsidP="004F2113">
      <w:pPr>
        <w:numPr>
          <w:ilvl w:val="0"/>
          <w:numId w:val="1"/>
        </w:numPr>
        <w:spacing w:line="360" w:lineRule="auto"/>
        <w:ind w:left="0" w:firstLine="0"/>
        <w:contextualSpacing/>
        <w:jc w:val="both"/>
        <w:rPr>
          <w:rFonts w:ascii="Palatino Linotype" w:eastAsia="Calibri" w:hAnsi="Palatino Linotype"/>
        </w:rPr>
      </w:pPr>
      <w:r w:rsidRPr="00420539">
        <w:rPr>
          <w:rFonts w:ascii="Palatino Linotype" w:eastAsia="Calibri" w:hAnsi="Palatino Linotype"/>
        </w:rPr>
        <w:t xml:space="preserve">De la </w:t>
      </w:r>
      <w:r w:rsidRPr="00420539">
        <w:rPr>
          <w:rFonts w:ascii="Palatino Linotype" w:hAnsi="Palatino Linotype" w:cs="Arial"/>
        </w:rPr>
        <w:t>normatividad</w:t>
      </w:r>
      <w:r w:rsidRPr="00420539">
        <w:rPr>
          <w:rFonts w:ascii="Palatino Linotype" w:eastAsia="Calibri" w:hAnsi="Palatino Linotype"/>
        </w:rPr>
        <w:t xml:space="preserve"> en cita, se desprende que las Unidades de Transparencia, se erigen como el área responsable en cada Sujeto Obligado que tiene a su cargo la atención de las solicitudes de información que se realicen al amparo de la Ley. </w:t>
      </w:r>
    </w:p>
    <w:p w:rsidR="004F2113" w:rsidRPr="00420539" w:rsidRDefault="004F2113" w:rsidP="004F2113">
      <w:pPr>
        <w:pStyle w:val="Prrafodelista"/>
        <w:spacing w:line="360" w:lineRule="auto"/>
        <w:ind w:left="360"/>
        <w:jc w:val="both"/>
        <w:rPr>
          <w:rFonts w:ascii="Palatino Linotype" w:eastAsia="Calibri" w:hAnsi="Palatino Linotype"/>
        </w:rPr>
      </w:pPr>
    </w:p>
    <w:p w:rsidR="004F2113" w:rsidRPr="00420539" w:rsidRDefault="004F2113" w:rsidP="004F2113">
      <w:pPr>
        <w:numPr>
          <w:ilvl w:val="0"/>
          <w:numId w:val="1"/>
        </w:numPr>
        <w:spacing w:line="360" w:lineRule="auto"/>
        <w:ind w:left="0" w:firstLine="0"/>
        <w:contextualSpacing/>
        <w:jc w:val="both"/>
        <w:rPr>
          <w:rFonts w:ascii="Palatino Linotype" w:eastAsia="Calibri" w:hAnsi="Palatino Linotype"/>
        </w:rPr>
      </w:pPr>
      <w:r w:rsidRPr="00420539">
        <w:rPr>
          <w:rFonts w:ascii="Palatino Linotype" w:eastAsia="Calibri" w:hAnsi="Palatino Linotype"/>
        </w:rPr>
        <w:t xml:space="preserve">El responsable de dicha área funge como enlace entre </w:t>
      </w:r>
      <w:r w:rsidRPr="00420539">
        <w:rPr>
          <w:rFonts w:ascii="Palatino Linotype" w:eastAsia="Calibri" w:hAnsi="Palatino Linotype"/>
          <w:b/>
        </w:rPr>
        <w:t>EL SUJETO OBLIGADO</w:t>
      </w:r>
      <w:r w:rsidRPr="00420539">
        <w:rPr>
          <w:rFonts w:ascii="Palatino Linotype" w:eastAsia="Calibri" w:hAnsi="Palatino Linotype"/>
        </w:rPr>
        <w:t xml:space="preserve"> y los solicitantes, y tiene bajo su responsabilidad el tramitar internamente la solicitud de información.</w:t>
      </w:r>
    </w:p>
    <w:p w:rsidR="004F2113" w:rsidRPr="00420539" w:rsidRDefault="004F2113" w:rsidP="004F2113">
      <w:pPr>
        <w:numPr>
          <w:ilvl w:val="0"/>
          <w:numId w:val="1"/>
        </w:numPr>
        <w:spacing w:line="360" w:lineRule="auto"/>
        <w:ind w:left="0" w:firstLine="0"/>
        <w:contextualSpacing/>
        <w:jc w:val="both"/>
        <w:rPr>
          <w:rFonts w:ascii="Palatino Linotype" w:eastAsia="Calibri" w:hAnsi="Palatino Linotype"/>
        </w:rPr>
      </w:pPr>
      <w:r w:rsidRPr="00420539">
        <w:rPr>
          <w:rFonts w:ascii="Palatino Linotype" w:eastAsia="Calibri" w:hAnsi="Palatino Linotype"/>
        </w:rPr>
        <w:lastRenderedPageBreak/>
        <w:t xml:space="preserve">De tal manera que, si bien, el Titular de la Unidad de Transparencia no tiene bajo su resguardo el archivo que contiene la documentación en donde consta la información solicitada, sino que pudiera obrar en las distintas áreas que conforman la estructura del </w:t>
      </w:r>
      <w:r w:rsidRPr="00420539">
        <w:rPr>
          <w:rFonts w:ascii="Palatino Linotype" w:eastAsia="Calibri" w:hAnsi="Palatino Linotype"/>
          <w:b/>
        </w:rPr>
        <w:t xml:space="preserve">SUJETO OBLIGADO; </w:t>
      </w:r>
      <w:r w:rsidRPr="00420539">
        <w:rPr>
          <w:rFonts w:ascii="Palatino Linotype" w:eastAsia="Calibri" w:hAnsi="Palatino Linotype"/>
        </w:rPr>
        <w:t xml:space="preserve">es por ello que, debe turnar la solicitud a </w:t>
      </w:r>
      <w:r w:rsidRPr="00420539">
        <w:rPr>
          <w:rFonts w:ascii="Palatino Linotype" w:hAnsi="Palatino Linotype" w:cs="Arial"/>
        </w:rPr>
        <w:t xml:space="preserve">todas las áreas que </w:t>
      </w:r>
      <w:r w:rsidRPr="00420539">
        <w:rPr>
          <w:rFonts w:ascii="Palatino Linotype" w:eastAsia="Calibri" w:hAnsi="Palatino Linotype"/>
        </w:rPr>
        <w:t>conforme a sus atribuciones y funciones generen, administren o posean la información requerida por la particular; pues tienen como función, buscar, localizar y poseer la información, así como entregarla.</w:t>
      </w:r>
    </w:p>
    <w:p w:rsidR="004F2113" w:rsidRPr="00420539" w:rsidRDefault="004F2113" w:rsidP="004F2113">
      <w:pPr>
        <w:pStyle w:val="Prrafodelista"/>
        <w:spacing w:line="360" w:lineRule="auto"/>
        <w:ind w:left="360"/>
        <w:jc w:val="both"/>
        <w:rPr>
          <w:rFonts w:ascii="Palatino Linotype" w:hAnsi="Palatino Linotype" w:cs="Arial"/>
        </w:rPr>
      </w:pPr>
    </w:p>
    <w:p w:rsidR="004F2113" w:rsidRPr="00420539" w:rsidRDefault="004F2113" w:rsidP="004F2113">
      <w:pPr>
        <w:numPr>
          <w:ilvl w:val="0"/>
          <w:numId w:val="1"/>
        </w:numPr>
        <w:spacing w:line="360" w:lineRule="auto"/>
        <w:ind w:left="0" w:firstLine="0"/>
        <w:contextualSpacing/>
        <w:jc w:val="both"/>
        <w:rPr>
          <w:rFonts w:ascii="Palatino Linotype" w:eastAsia="Calibri" w:hAnsi="Palatino Linotype"/>
        </w:rPr>
      </w:pPr>
      <w:r w:rsidRPr="00420539">
        <w:rPr>
          <w:rFonts w:ascii="Palatino Linotype" w:eastAsia="Calibri" w:hAnsi="Palatino Linotype"/>
        </w:rPr>
        <w:t xml:space="preserve">Es así que, le corresponde al Titular de la Unidad de Transparencia el garantizar que las solicitudes se turnen a las áreas competentes que puedan contar con la información, con el objeto de que se realice una búsqueda exhaustiva y razonable de la misma. </w:t>
      </w:r>
    </w:p>
    <w:p w:rsidR="00B31BA2" w:rsidRPr="00420539" w:rsidRDefault="00B31BA2" w:rsidP="00B31BA2">
      <w:pPr>
        <w:spacing w:line="360" w:lineRule="auto"/>
        <w:contextualSpacing/>
        <w:jc w:val="both"/>
        <w:rPr>
          <w:rFonts w:ascii="Palatino Linotype" w:eastAsia="Calibri" w:hAnsi="Palatino Linotype"/>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cs="Arial"/>
          <w:noProof/>
        </w:rPr>
      </w:pPr>
      <w:r w:rsidRPr="00420539">
        <w:rPr>
          <w:rFonts w:ascii="Palatino Linotype" w:eastAsia="Calibri" w:hAnsi="Palatino Linotype"/>
        </w:rPr>
        <w:t xml:space="preserve">En conclusión de lo anterior, este Órgano Resolutor arriba a la conclusión de </w:t>
      </w:r>
      <w:r w:rsidRPr="00420539">
        <w:rPr>
          <w:rFonts w:ascii="Palatino Linotype" w:eastAsia="Calibri" w:hAnsi="Palatino Linotype"/>
          <w:b/>
        </w:rPr>
        <w:t xml:space="preserve">MODIFICAR, </w:t>
      </w:r>
      <w:r w:rsidRPr="00420539">
        <w:rPr>
          <w:rFonts w:ascii="Palatino Linotype" w:eastAsia="Calibri" w:hAnsi="Palatino Linotype"/>
        </w:rPr>
        <w:t xml:space="preserve">las respuestas proporcionadas por el </w:t>
      </w:r>
      <w:r w:rsidRPr="00420539">
        <w:rPr>
          <w:rFonts w:ascii="Palatino Linotype" w:eastAsia="Calibri" w:hAnsi="Palatino Linotype"/>
          <w:b/>
        </w:rPr>
        <w:t xml:space="preserve">SUJETO OBLIGADO, </w:t>
      </w:r>
      <w:r w:rsidRPr="00420539">
        <w:rPr>
          <w:rFonts w:ascii="Palatino Linotype" w:eastAsia="Calibri" w:hAnsi="Palatino Linotype"/>
        </w:rPr>
        <w:t xml:space="preserve"> a efecto de que realicen una búsqueda exhaustiva y razonable de la información solicitada, entendiéndose con ello que, al realizar la entregad de la misma, se tendrá por garantizado el derecho al acceso de la información, el cual </w:t>
      </w:r>
      <w:r w:rsidRPr="00420539">
        <w:rPr>
          <w:rFonts w:ascii="Palatino Linotype" w:hAnsi="Palatino Linotype" w:cs="Arial"/>
          <w:color w:val="0A0A0A"/>
          <w:shd w:val="clear" w:color="auto" w:fill="FFFFFF"/>
        </w:rPr>
        <w:t xml:space="preserve">permite a cualquier persona solicitar, investigar, difundir, buscar y recibir información pública generada o en posesión de autoridades y entes que ejercen recursos públicos, máxime que </w:t>
      </w:r>
      <w:r w:rsidRPr="00420539">
        <w:rPr>
          <w:rFonts w:ascii="Palatino Linotype" w:hAnsi="Palatino Linotype" w:cs="Arial"/>
        </w:rPr>
        <w:t>se encuentra considerada como una de las obligaciones de transparencias comunes que l</w:t>
      </w:r>
      <w:r w:rsidRPr="00420539">
        <w:rPr>
          <w:rFonts w:ascii="Palatino Linotype" w:hAnsi="Palatino Linotype"/>
        </w:rPr>
        <w:t xml:space="preserve">os Sujetos Obligados tienen el deber de poner a disposición del público de manera permanente y actualizada de forma sencilla, precisa y entendible, en los respectivos medios electrónicos, de acuerdo con sus facultades, atribuciones, funciones u </w:t>
      </w:r>
      <w:r w:rsidRPr="00420539">
        <w:rPr>
          <w:rFonts w:ascii="Palatino Linotype" w:hAnsi="Palatino Linotype"/>
        </w:rPr>
        <w:lastRenderedPageBreak/>
        <w:t xml:space="preserve">objeto social, según corresponda; esto conforme a lo establecido en </w:t>
      </w:r>
      <w:r w:rsidRPr="00420539">
        <w:rPr>
          <w:rFonts w:ascii="Palatino Linotype" w:hAnsi="Palatino Linotype" w:cs="Arial"/>
          <w:color w:val="000000"/>
        </w:rPr>
        <w:t xml:space="preserve">el </w:t>
      </w:r>
      <w:r w:rsidRPr="00420539">
        <w:rPr>
          <w:rFonts w:ascii="Palatino Linotype" w:hAnsi="Palatino Linotype" w:cs="Arial"/>
        </w:rPr>
        <w:t>artículo 92, de la de la Ley de Transparencia y Acceso a la Información Pública del Estado de México y Municipios, en su fracción XXXII, dispone lo siguiente:</w:t>
      </w:r>
    </w:p>
    <w:p w:rsidR="00B31BA2" w:rsidRPr="00420539" w:rsidRDefault="00B31BA2" w:rsidP="00B31BA2">
      <w:pPr>
        <w:ind w:left="851" w:right="616"/>
        <w:jc w:val="both"/>
        <w:rPr>
          <w:rFonts w:ascii="Palatino Linotype" w:hAnsi="Palatino Linotype" w:cs="Arial"/>
        </w:rPr>
      </w:pPr>
      <w:r w:rsidRPr="00420539">
        <w:rPr>
          <w:rFonts w:ascii="Palatino Linotype" w:hAnsi="Palatino Linotype" w:cs="Arial"/>
          <w:b/>
          <w:bCs/>
          <w:i/>
          <w:iCs/>
        </w:rPr>
        <w:t>“Artículo 92. </w:t>
      </w:r>
      <w:r w:rsidRPr="00420539">
        <w:rPr>
          <w:rFonts w:ascii="Palatino Linotype" w:hAnsi="Palatino Linotype" w:cs="Arial"/>
          <w:i/>
          <w:iC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B31BA2" w:rsidRPr="00420539" w:rsidRDefault="00B31BA2" w:rsidP="00B31BA2">
      <w:pPr>
        <w:ind w:left="851" w:right="616"/>
        <w:jc w:val="both"/>
        <w:rPr>
          <w:rFonts w:ascii="Palatino Linotype" w:hAnsi="Palatino Linotype" w:cs="Arial"/>
        </w:rPr>
      </w:pPr>
      <w:r w:rsidRPr="00420539">
        <w:rPr>
          <w:rFonts w:ascii="Palatino Linotype" w:hAnsi="Palatino Linotype" w:cs="Arial"/>
          <w:i/>
          <w:iCs/>
        </w:rPr>
        <w:t>(…)</w:t>
      </w:r>
    </w:p>
    <w:p w:rsidR="00B31BA2" w:rsidRPr="00420539" w:rsidRDefault="00B31BA2" w:rsidP="00B31BA2">
      <w:pPr>
        <w:ind w:left="851" w:right="616"/>
        <w:jc w:val="both"/>
        <w:rPr>
          <w:rFonts w:ascii="Palatino Linotype" w:hAnsi="Palatino Linotype" w:cs="Arial"/>
          <w:b/>
          <w:bCs/>
          <w:i/>
          <w:iCs/>
        </w:rPr>
      </w:pPr>
    </w:p>
    <w:p w:rsidR="00B31BA2" w:rsidRPr="00420539" w:rsidRDefault="00B31BA2" w:rsidP="00B31BA2">
      <w:pPr>
        <w:ind w:left="851" w:right="616"/>
        <w:jc w:val="both"/>
        <w:rPr>
          <w:rFonts w:ascii="Palatino Linotype" w:hAnsi="Palatino Linotype" w:cs="Arial"/>
          <w:bCs/>
          <w:i/>
          <w:iCs/>
        </w:rPr>
      </w:pPr>
      <w:r w:rsidRPr="00420539">
        <w:rPr>
          <w:rFonts w:ascii="Palatino Linotype" w:hAnsi="Palatino Linotype" w:cs="Arial"/>
          <w:b/>
          <w:bCs/>
          <w:i/>
          <w:iCs/>
        </w:rPr>
        <w:t xml:space="preserve">XXXII. </w:t>
      </w:r>
      <w:r w:rsidRPr="00420539">
        <w:rPr>
          <w:rFonts w:ascii="Palatino Linotype" w:hAnsi="Palatino Linotype" w:cs="Arial"/>
          <w:bCs/>
          <w:i/>
          <w:iCs/>
        </w:rPr>
        <w:t xml:space="preserve">Las concesiones, contratos, convenios, permisos, </w:t>
      </w:r>
      <w:r w:rsidRPr="00420539">
        <w:rPr>
          <w:rFonts w:ascii="Palatino Linotype" w:hAnsi="Palatino Linotype" w:cs="Arial"/>
          <w:b/>
          <w:bCs/>
          <w:i/>
          <w:iCs/>
          <w:u w:val="single"/>
        </w:rPr>
        <w:t>licencias o autorizaciones otorgados</w:t>
      </w:r>
      <w:r w:rsidRPr="00420539">
        <w:rPr>
          <w:rFonts w:ascii="Palatino Linotype" w:hAnsi="Palatino Linotype" w:cs="Arial"/>
          <w:bCs/>
          <w:i/>
          <w:iCs/>
        </w:rPr>
        <w:t>, especificando los titulares de aquéllos, debiendo publicarse su objeto, nombre o razón social del titular, vigencia, tipo, términos, condiciones, monto y modificaciones, así como si el procedimiento involucra el aprovechamiento de bienes, servicios y/o recursos públicos;</w:t>
      </w:r>
    </w:p>
    <w:p w:rsidR="00B31BA2" w:rsidRPr="00420539" w:rsidRDefault="00B31BA2" w:rsidP="00B31BA2">
      <w:pPr>
        <w:ind w:right="-518"/>
        <w:jc w:val="both"/>
        <w:rPr>
          <w:rFonts w:ascii="Palatino Linotype" w:hAnsi="Palatino Linotype" w:cs="Arial"/>
          <w:bCs/>
          <w:i/>
          <w:iCs/>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cs="Arial"/>
        </w:rPr>
      </w:pPr>
      <w:r w:rsidRPr="00420539">
        <w:rPr>
          <w:rFonts w:ascii="Palatino Linotype" w:hAnsi="Palatino Linotype" w:cs="Tahoma"/>
          <w:bCs/>
        </w:rPr>
        <w:t>De lo anterior, se desprende que los Sujetos Obligados están obligados a poner a disposición</w:t>
      </w:r>
      <w:r w:rsidRPr="00420539">
        <w:rPr>
          <w:rFonts w:ascii="Palatino Linotype" w:hAnsi="Palatino Linotype" w:cs="Arial"/>
        </w:rPr>
        <w:t xml:space="preserve"> del público de manera constante y actualizada, de forma sencilla, precisa y entendible, en los respectivos medios electrónicos, la información referente a las licencias, el cual debe contener entre otros requisitos, la vigencia, tipo, términos, condiciones, monto y modificaciones, así como si el procedimiento involucra el aprovechamiento de bienes.</w:t>
      </w:r>
    </w:p>
    <w:p w:rsidR="00B31BA2" w:rsidRPr="00420539" w:rsidRDefault="00B31BA2" w:rsidP="00B31BA2">
      <w:pPr>
        <w:spacing w:line="360" w:lineRule="auto"/>
        <w:contextualSpacing/>
        <w:jc w:val="both"/>
        <w:rPr>
          <w:rFonts w:ascii="Palatino Linotype" w:eastAsia="Calibri" w:hAnsi="Palatino Linotype"/>
        </w:rPr>
      </w:pPr>
    </w:p>
    <w:p w:rsidR="00B31BA2" w:rsidRPr="00420539" w:rsidRDefault="00B31BA2" w:rsidP="004F2113">
      <w:pPr>
        <w:numPr>
          <w:ilvl w:val="0"/>
          <w:numId w:val="1"/>
        </w:numPr>
        <w:spacing w:line="360" w:lineRule="auto"/>
        <w:ind w:left="0" w:firstLine="0"/>
        <w:contextualSpacing/>
        <w:jc w:val="both"/>
        <w:rPr>
          <w:rFonts w:ascii="Palatino Linotype" w:eastAsia="Calibri" w:hAnsi="Palatino Linotype"/>
        </w:rPr>
      </w:pPr>
      <w:r w:rsidRPr="00420539">
        <w:rPr>
          <w:rFonts w:ascii="Palatino Linotype" w:eastAsia="Calibri" w:hAnsi="Palatino Linotype"/>
        </w:rPr>
        <w:t xml:space="preserve">Finalmente, </w:t>
      </w:r>
      <w:r w:rsidRPr="00420539">
        <w:rPr>
          <w:rFonts w:ascii="Palatino Linotype" w:eastAsia="Calibri" w:hAnsi="Palatino Linotype"/>
          <w:u w:val="single"/>
        </w:rPr>
        <w:t>de manera enunciativa más no limitativa</w:t>
      </w:r>
      <w:r w:rsidRPr="00420539">
        <w:rPr>
          <w:rFonts w:ascii="Palatino Linotype" w:eastAsia="Calibri" w:hAnsi="Palatino Linotype"/>
        </w:rPr>
        <w:t>, dentro de la información de la cual se ordena su entrega, pudieran existir datos susceptibles de ser clasificados, por lo que al respecto se refiere lo siguiente:</w:t>
      </w:r>
    </w:p>
    <w:p w:rsidR="00EB13A0" w:rsidRPr="00420539" w:rsidRDefault="00EB13A0" w:rsidP="00EB13A0">
      <w:pPr>
        <w:spacing w:line="360" w:lineRule="auto"/>
        <w:contextualSpacing/>
        <w:jc w:val="both"/>
        <w:rPr>
          <w:rFonts w:ascii="Palatino Linotype" w:eastAsia="Calibri" w:hAnsi="Palatino Linotype"/>
        </w:rPr>
      </w:pPr>
    </w:p>
    <w:p w:rsidR="00B31BA2" w:rsidRPr="00420539" w:rsidRDefault="00B31BA2" w:rsidP="00EB13A0">
      <w:pPr>
        <w:spacing w:line="360" w:lineRule="auto"/>
        <w:contextualSpacing/>
        <w:jc w:val="both"/>
        <w:rPr>
          <w:rFonts w:ascii="Palatino Linotype" w:hAnsi="Palatino Linotype"/>
        </w:rPr>
      </w:pPr>
      <w:r w:rsidRPr="00420539">
        <w:rPr>
          <w:rFonts w:ascii="Palatino Linotype" w:hAnsi="Palatino Linotype"/>
          <w:b/>
        </w:rPr>
        <w:lastRenderedPageBreak/>
        <w:t>Registro Federal de Contribuyentes</w:t>
      </w:r>
      <w:r w:rsidRPr="00420539">
        <w:rPr>
          <w:rFonts w:ascii="Palatino Linotype" w:hAnsi="Palatino Linotype"/>
        </w:rPr>
        <w:t xml:space="preserve"> </w:t>
      </w:r>
      <w:r w:rsidRPr="00420539">
        <w:rPr>
          <w:rFonts w:ascii="Palatino Linotype" w:hAnsi="Palatino Linotype"/>
          <w:b/>
        </w:rPr>
        <w:t>de las personas físicas</w:t>
      </w:r>
      <w:r w:rsidRPr="00420539">
        <w:rPr>
          <w:rFonts w:ascii="Palatino Linotype" w:hAnsi="Palatino Linotype"/>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B31BA2" w:rsidRPr="00420539" w:rsidRDefault="00B31BA2" w:rsidP="00B31BA2">
      <w:pPr>
        <w:ind w:right="-518"/>
        <w:rPr>
          <w:rFonts w:ascii="Palatino Linotype" w:hAnsi="Palatino Linotype"/>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rPr>
      </w:pPr>
      <w:r w:rsidRPr="00420539">
        <w:rPr>
          <w:rFonts w:ascii="Palatino Linotype" w:hAnsi="Palatino Linotype" w:cs="Arial"/>
        </w:rPr>
        <w:t>Al</w:t>
      </w:r>
      <w:r w:rsidRPr="00420539">
        <w:rPr>
          <w:rFonts w:ascii="Palatino Linotype" w:hAnsi="Palatino Linotype"/>
        </w:rPr>
        <w:t xml:space="preserve"> respecto, el Instituto Nacional Transparencia, Acceso a la Información y Protección de Datos Personales (INAI) a través del Criterio 19/17, señala literalmente lo siguiente:</w:t>
      </w:r>
    </w:p>
    <w:p w:rsidR="00B31BA2" w:rsidRPr="00420539" w:rsidRDefault="00B31BA2" w:rsidP="00C13FBF">
      <w:pPr>
        <w:ind w:left="567"/>
        <w:jc w:val="both"/>
        <w:rPr>
          <w:rFonts w:ascii="Palatino Linotype" w:hAnsi="Palatino Linotype"/>
          <w:i/>
        </w:rPr>
      </w:pPr>
      <w:r w:rsidRPr="00420539">
        <w:rPr>
          <w:rFonts w:ascii="Palatino Linotype" w:hAnsi="Palatino Linotype"/>
          <w:i/>
        </w:rPr>
        <w:t>“</w:t>
      </w:r>
      <w:r w:rsidRPr="00420539">
        <w:rPr>
          <w:rFonts w:ascii="Palatino Linotype" w:hAnsi="Palatino Linotype"/>
          <w:b/>
          <w:i/>
        </w:rPr>
        <w:t>Registro Federal de Contribuyentes (RFC) de personas físicas</w:t>
      </w:r>
      <w:r w:rsidRPr="00420539">
        <w:rPr>
          <w:rFonts w:ascii="Palatino Linotype" w:hAnsi="Palatino Linotype"/>
          <w:i/>
        </w:rPr>
        <w:t>. El RFC es una clave de carácter fiscal, única e irrepetible, que permite identificar al titular, su edad y fecha de nacimiento, por lo que es un dato personal de carácter confidencial.</w:t>
      </w:r>
    </w:p>
    <w:p w:rsidR="00B31BA2" w:rsidRDefault="00B31BA2" w:rsidP="00C13FBF">
      <w:pPr>
        <w:rPr>
          <w:rFonts w:ascii="Palatino Linotype" w:hAnsi="Palatino Linotype"/>
        </w:rPr>
      </w:pPr>
    </w:p>
    <w:p w:rsidR="00420539" w:rsidRPr="00420539" w:rsidRDefault="00420539" w:rsidP="00B31BA2">
      <w:pPr>
        <w:ind w:right="-518"/>
        <w:rPr>
          <w:rFonts w:ascii="Palatino Linotype" w:hAnsi="Palatino Linotype"/>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rPr>
      </w:pPr>
      <w:r w:rsidRPr="00420539">
        <w:rPr>
          <w:rFonts w:ascii="Palatino Linotype" w:hAnsi="Palatino Linotype"/>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420539">
        <w:rPr>
          <w:rFonts w:ascii="Palatino Linotype" w:eastAsia="Arial Unicode MS" w:hAnsi="Palatino Linotype"/>
        </w:rPr>
        <w:t>4 fracción XI de la Ley de Protección de Datos Personales en Posesión de los Sujetos Obligados del Estado de México y Municipios</w:t>
      </w:r>
      <w:r w:rsidRPr="00420539">
        <w:rPr>
          <w:rFonts w:ascii="Palatino Linotype" w:hAnsi="Palatino Linotype"/>
        </w:rPr>
        <w:t>.</w:t>
      </w:r>
    </w:p>
    <w:p w:rsidR="00B31BA2" w:rsidRPr="00420539" w:rsidRDefault="00B31BA2" w:rsidP="00B31BA2">
      <w:pPr>
        <w:spacing w:line="360" w:lineRule="auto"/>
        <w:ind w:right="-518"/>
        <w:jc w:val="both"/>
        <w:rPr>
          <w:rFonts w:ascii="Palatino Linotype" w:hAnsi="Palatino Linotype"/>
        </w:rPr>
      </w:pPr>
    </w:p>
    <w:p w:rsidR="00B31BA2" w:rsidRPr="00420539" w:rsidRDefault="00B31BA2" w:rsidP="00420539">
      <w:pPr>
        <w:pStyle w:val="Prrafodelista"/>
        <w:numPr>
          <w:ilvl w:val="0"/>
          <w:numId w:val="1"/>
        </w:numPr>
        <w:spacing w:line="360" w:lineRule="auto"/>
        <w:ind w:left="0" w:firstLine="0"/>
        <w:jc w:val="both"/>
        <w:rPr>
          <w:rFonts w:ascii="Palatino Linotype" w:hAnsi="Palatino Linotype"/>
        </w:rPr>
      </w:pPr>
      <w:r w:rsidRPr="00420539">
        <w:rPr>
          <w:rFonts w:ascii="Palatino Linotype" w:hAnsi="Palatino Linotype"/>
          <w:b/>
        </w:rPr>
        <w:lastRenderedPageBreak/>
        <w:t xml:space="preserve">Clave Única de Registro de Población, </w:t>
      </w:r>
      <w:r w:rsidRPr="00420539">
        <w:rPr>
          <w:rFonts w:ascii="Palatino Linotype" w:hAnsi="Palatino Linotype"/>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B31BA2" w:rsidRPr="00420539" w:rsidRDefault="00B31BA2" w:rsidP="00B31BA2">
      <w:pPr>
        <w:ind w:right="-518"/>
        <w:jc w:val="both"/>
        <w:rPr>
          <w:rFonts w:ascii="Palatino Linotype" w:hAnsi="Palatino Linotype"/>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rPr>
      </w:pPr>
      <w:r w:rsidRPr="00420539">
        <w:rPr>
          <w:rFonts w:ascii="Palatino Linotype" w:hAnsi="Palatino Linotype"/>
        </w:rPr>
        <w:t>Lo anterior, tiene sustento en los artículos 86 y 91, de la Ley General de Población, la cual señala lo siguiente:</w:t>
      </w:r>
    </w:p>
    <w:p w:rsidR="00B31BA2" w:rsidRPr="00420539" w:rsidRDefault="00B31BA2" w:rsidP="00B31BA2">
      <w:pPr>
        <w:ind w:left="709" w:right="616"/>
        <w:jc w:val="both"/>
        <w:rPr>
          <w:rFonts w:ascii="Palatino Linotype" w:hAnsi="Palatino Linotype" w:cs="Arial"/>
          <w:i/>
        </w:rPr>
      </w:pPr>
      <w:r w:rsidRPr="00420539">
        <w:rPr>
          <w:rFonts w:ascii="Palatino Linotype" w:hAnsi="Palatino Linotype" w:cs="Arial,Bold"/>
          <w:b/>
          <w:bCs/>
          <w:i/>
        </w:rPr>
        <w:t xml:space="preserve">“Artículo 86. </w:t>
      </w:r>
      <w:r w:rsidRPr="00420539">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rsidR="00B31BA2" w:rsidRPr="00420539" w:rsidRDefault="00B31BA2" w:rsidP="00B31BA2">
      <w:pPr>
        <w:ind w:left="709" w:right="616"/>
        <w:jc w:val="both"/>
        <w:rPr>
          <w:rFonts w:ascii="Palatino Linotype" w:hAnsi="Palatino Linotype" w:cs="Arial"/>
          <w:i/>
        </w:rPr>
      </w:pPr>
    </w:p>
    <w:p w:rsidR="00B31BA2" w:rsidRPr="00420539" w:rsidRDefault="00B31BA2" w:rsidP="00B31BA2">
      <w:pPr>
        <w:ind w:left="709" w:right="616"/>
        <w:jc w:val="both"/>
        <w:rPr>
          <w:rFonts w:ascii="Palatino Linotype" w:hAnsi="Palatino Linotype" w:cs="Arial"/>
          <w:i/>
        </w:rPr>
      </w:pPr>
      <w:r w:rsidRPr="00420539">
        <w:rPr>
          <w:rFonts w:ascii="Palatino Linotype" w:hAnsi="Palatino Linotype" w:cs="Arial,Bold"/>
          <w:b/>
          <w:bCs/>
          <w:i/>
        </w:rPr>
        <w:t xml:space="preserve">Artículo 91. </w:t>
      </w:r>
      <w:r w:rsidRPr="00420539">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rsidR="00B31BA2" w:rsidRPr="00420539" w:rsidRDefault="00B31BA2" w:rsidP="00B31BA2">
      <w:pPr>
        <w:ind w:right="-518"/>
        <w:jc w:val="both"/>
        <w:rPr>
          <w:rFonts w:ascii="Palatino Linotype" w:hAnsi="Palatino Linotype"/>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rPr>
      </w:pPr>
      <w:r w:rsidRPr="00420539">
        <w:rPr>
          <w:rFonts w:ascii="Palatino Linotype" w:hAnsi="Palatino Linotype"/>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B31BA2" w:rsidRPr="00420539" w:rsidRDefault="00B31BA2" w:rsidP="00B31BA2">
      <w:pPr>
        <w:ind w:right="-518"/>
        <w:jc w:val="both"/>
        <w:rPr>
          <w:rFonts w:ascii="Palatino Linotype" w:hAnsi="Palatino Linotype"/>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rPr>
      </w:pPr>
      <w:r w:rsidRPr="00420539">
        <w:rPr>
          <w:rFonts w:ascii="Palatino Linotype" w:hAnsi="Palatino Linotype"/>
        </w:rPr>
        <w:lastRenderedPageBreak/>
        <w:t>Al respecto, el Instituto Nacional de Transparencia, Acceso a la Información y Protección de Datos Personales (INAI) a través del Criterio 18/17, señala literalmente lo siguiente:</w:t>
      </w:r>
    </w:p>
    <w:p w:rsidR="00B31BA2" w:rsidRPr="00420539" w:rsidRDefault="00B31BA2" w:rsidP="00B31BA2">
      <w:pPr>
        <w:ind w:left="567" w:right="1041"/>
        <w:jc w:val="both"/>
        <w:rPr>
          <w:rFonts w:ascii="Palatino Linotype" w:hAnsi="Palatino Linotype"/>
          <w:i/>
        </w:rPr>
      </w:pPr>
      <w:r w:rsidRPr="00420539">
        <w:rPr>
          <w:rFonts w:ascii="Palatino Linotype" w:hAnsi="Palatino Linotype"/>
          <w:b/>
          <w:i/>
        </w:rPr>
        <w:t>Clave Única de Registro de Población (CURP)</w:t>
      </w:r>
      <w:r w:rsidRPr="00420539">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B31BA2" w:rsidRPr="00420539" w:rsidRDefault="00B31BA2" w:rsidP="00B31BA2">
      <w:pPr>
        <w:ind w:left="567" w:right="-518"/>
        <w:jc w:val="both"/>
        <w:rPr>
          <w:rFonts w:ascii="Palatino Linotype" w:hAnsi="Palatino Linotype" w:cs="Arial"/>
          <w:bCs/>
          <w:i/>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rPr>
      </w:pPr>
      <w:r w:rsidRPr="00420539">
        <w:rPr>
          <w:rFonts w:ascii="Palatino Linotype" w:hAnsi="Palatino Linotype"/>
        </w:rPr>
        <w:t xml:space="preserve">De lo anterior, se desprende que la Clave Única de Registro de Población, se </w:t>
      </w:r>
      <w:r w:rsidRPr="00420539">
        <w:rPr>
          <w:rFonts w:ascii="Palatino Linotype" w:hAnsi="Palatino Linotype" w:cs="Tahoma"/>
          <w:bCs/>
        </w:rPr>
        <w:t>encuentra</w:t>
      </w:r>
      <w:r w:rsidRPr="00420539">
        <w:rPr>
          <w:rFonts w:ascii="Palatino Linotype" w:hAnsi="Palatino Linotype"/>
        </w:rPr>
        <w:t xml:space="preserve">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B31BA2" w:rsidRPr="00420539" w:rsidRDefault="00B31BA2" w:rsidP="00B31BA2">
      <w:pPr>
        <w:pBdr>
          <w:top w:val="nil"/>
          <w:left w:val="nil"/>
          <w:bottom w:val="nil"/>
          <w:right w:val="nil"/>
          <w:between w:val="nil"/>
        </w:pBdr>
        <w:spacing w:line="360" w:lineRule="auto"/>
        <w:ind w:right="-518"/>
        <w:jc w:val="both"/>
        <w:rPr>
          <w:rFonts w:ascii="Palatino Linotype" w:hAnsi="Palatino Linotype"/>
        </w:rPr>
      </w:pPr>
    </w:p>
    <w:p w:rsidR="00B31BA2" w:rsidRPr="00420539" w:rsidRDefault="00B31BA2" w:rsidP="00184208">
      <w:pPr>
        <w:pStyle w:val="Prrafodelista"/>
        <w:numPr>
          <w:ilvl w:val="0"/>
          <w:numId w:val="9"/>
        </w:numPr>
        <w:spacing w:line="360" w:lineRule="auto"/>
        <w:ind w:right="-518"/>
        <w:jc w:val="both"/>
        <w:rPr>
          <w:rFonts w:ascii="Palatino Linotype" w:hAnsi="Palatino Linotype"/>
          <w:b/>
        </w:rPr>
      </w:pPr>
      <w:r w:rsidRPr="00420539">
        <w:rPr>
          <w:rFonts w:ascii="Palatino Linotype" w:hAnsi="Palatino Linotype"/>
          <w:b/>
        </w:rPr>
        <w:t xml:space="preserve">Nombres de personas que no son servidores públicos </w:t>
      </w:r>
    </w:p>
    <w:p w:rsidR="00B31BA2" w:rsidRPr="00420539" w:rsidRDefault="00B31BA2" w:rsidP="00B31BA2">
      <w:pPr>
        <w:numPr>
          <w:ilvl w:val="0"/>
          <w:numId w:val="1"/>
        </w:numPr>
        <w:spacing w:line="360" w:lineRule="auto"/>
        <w:ind w:left="0" w:firstLine="0"/>
        <w:contextualSpacing/>
        <w:jc w:val="both"/>
        <w:rPr>
          <w:rFonts w:ascii="Palatino Linotype" w:eastAsia="Palatino Linotype" w:hAnsi="Palatino Linotype" w:cs="Palatino Linotype"/>
          <w:b/>
        </w:rPr>
      </w:pPr>
      <w:r w:rsidRPr="00420539">
        <w:rPr>
          <w:rFonts w:ascii="Palatino Linotype" w:hAnsi="Palatino Linotype"/>
        </w:rPr>
        <w:t xml:space="preserve">Al respecto, se considera que el </w:t>
      </w:r>
      <w:r w:rsidRPr="00420539">
        <w:rPr>
          <w:rFonts w:ascii="Palatino Linotype" w:eastAsia="Palatino Linotype" w:hAnsi="Palatino Linotype" w:cs="Palatino Linotype"/>
          <w:color w:val="000000"/>
        </w:rPr>
        <w:t>nombre</w:t>
      </w:r>
      <w:r w:rsidRPr="00420539">
        <w:rPr>
          <w:rFonts w:ascii="Palatino Linotype" w:hAnsi="Palatino Linotype"/>
        </w:rPr>
        <w:t xml:space="preserve"> se integra con el sustantivo propio y el primer </w:t>
      </w:r>
      <w:r w:rsidRPr="00420539">
        <w:rPr>
          <w:rFonts w:ascii="Palatino Linotype" w:eastAsia="Palatino Linotype" w:hAnsi="Palatino Linotype" w:cs="Palatino Linotype"/>
          <w:color w:val="000000"/>
        </w:rPr>
        <w:t>apellido</w:t>
      </w:r>
      <w:r w:rsidRPr="00420539">
        <w:rPr>
          <w:rFonts w:ascii="Palatino Linotype" w:hAnsi="Palatino Linotype"/>
        </w:rPr>
        <w:t xml:space="preserve"> de los padres, en el orden que, de común acuerdo determinen; asimismo es la manifestación principal del derecho subjetivo a la personalidad y atributo de esta en términos del artículo 2.3 del Código Civil del Estado de México, de tal suerte, el nombre per se es un </w:t>
      </w:r>
      <w:r w:rsidRPr="00420539">
        <w:rPr>
          <w:rFonts w:ascii="Palatino Linotype" w:hAnsi="Palatino Linotype"/>
        </w:rPr>
        <w:lastRenderedPageBreak/>
        <w:t xml:space="preserve">elemento que hace a una persona física identificada o identificable, por lo que, se considera un dato personal. </w:t>
      </w:r>
    </w:p>
    <w:p w:rsidR="00B31BA2" w:rsidRPr="00420539" w:rsidRDefault="00B31BA2" w:rsidP="00B31BA2">
      <w:pPr>
        <w:pStyle w:val="Prrafodelista"/>
        <w:spacing w:line="360" w:lineRule="auto"/>
        <w:ind w:left="0" w:right="-518"/>
        <w:jc w:val="both"/>
        <w:rPr>
          <w:rFonts w:ascii="Palatino Linotype" w:eastAsia="Palatino Linotype" w:hAnsi="Palatino Linotype" w:cs="Palatino Linotype"/>
          <w:b/>
        </w:rPr>
      </w:pPr>
    </w:p>
    <w:p w:rsidR="00B31BA2" w:rsidRPr="00420539" w:rsidRDefault="00B31BA2" w:rsidP="00B31BA2">
      <w:pPr>
        <w:numPr>
          <w:ilvl w:val="0"/>
          <w:numId w:val="1"/>
        </w:numPr>
        <w:spacing w:line="360" w:lineRule="auto"/>
        <w:ind w:left="0" w:firstLine="0"/>
        <w:contextualSpacing/>
        <w:jc w:val="both"/>
        <w:rPr>
          <w:rFonts w:ascii="Palatino Linotype" w:eastAsia="Palatino Linotype" w:hAnsi="Palatino Linotype" w:cs="Palatino Linotype"/>
          <w:b/>
        </w:rPr>
      </w:pPr>
      <w:r w:rsidRPr="00420539">
        <w:rPr>
          <w:rFonts w:ascii="Palatino Linotype" w:hAnsi="Palatino Linotype"/>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rsidR="00B31BA2" w:rsidRPr="00420539" w:rsidRDefault="00B31BA2" w:rsidP="00EB13A0">
      <w:pPr>
        <w:pStyle w:val="Prrafodelista"/>
        <w:spacing w:line="360" w:lineRule="auto"/>
        <w:ind w:left="709" w:right="758"/>
        <w:jc w:val="both"/>
        <w:rPr>
          <w:rFonts w:ascii="Palatino Linotype" w:hAnsi="Palatino Linotype"/>
          <w:i/>
          <w:lang w:val="es-419"/>
        </w:rPr>
      </w:pPr>
      <w:r w:rsidRPr="00420539">
        <w:rPr>
          <w:rFonts w:ascii="Palatino Linotype" w:hAnsi="Palatino Linotype"/>
          <w:i/>
        </w:rPr>
        <w:t xml:space="preserve"> “</w:t>
      </w:r>
      <w:r w:rsidRPr="00420539">
        <w:rPr>
          <w:rFonts w:ascii="Palatino Linotype" w:hAnsi="Palatino Linotype"/>
          <w:b/>
          <w:i/>
        </w:rPr>
        <w:t>Nombre del titular de una licencia que no involucre el aprovechamiento de bienes, servicios y/o recursos públicos, constituye un dato personal susceptible de clasificar como confidencial</w:t>
      </w:r>
      <w:r w:rsidRPr="00420539">
        <w:rPr>
          <w:rFonts w:ascii="Palatino Linotype" w:hAnsi="Palatino Linotype"/>
          <w:i/>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w:t>
      </w:r>
      <w:r w:rsidRPr="00420539">
        <w:rPr>
          <w:rFonts w:ascii="Palatino Linotype" w:hAnsi="Palatino Linotype"/>
          <w:i/>
          <w:lang w:val="es-419"/>
        </w:rPr>
        <w:t xml:space="preserve">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w:t>
      </w:r>
      <w:r w:rsidRPr="00420539">
        <w:rPr>
          <w:rFonts w:ascii="Palatino Linotype" w:hAnsi="Palatino Linotype"/>
          <w:i/>
          <w:lang w:val="es-419"/>
        </w:rPr>
        <w:lastRenderedPageBreak/>
        <w:t>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rsidR="00B31BA2" w:rsidRPr="00420539" w:rsidRDefault="00B31BA2" w:rsidP="00B31BA2">
      <w:pPr>
        <w:spacing w:line="360" w:lineRule="auto"/>
        <w:ind w:right="191"/>
        <w:jc w:val="both"/>
        <w:rPr>
          <w:rFonts w:ascii="Palatino Linotype" w:eastAsia="Palatino Linotype" w:hAnsi="Palatino Linotype" w:cs="Palatino Linotype"/>
          <w:b/>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lang w:val="es-419"/>
        </w:rPr>
      </w:pPr>
      <w:r w:rsidRPr="00420539">
        <w:rPr>
          <w:rFonts w:ascii="Palatino Linotype" w:eastAsia="Palatino Linotype" w:hAnsi="Palatino Linotype" w:cs="Palatino Linotype"/>
        </w:rPr>
        <w:t xml:space="preserve">Sin embargo, en el caso que nos ocupa, el nombre de personas, ya sea físicas o morales, se considera de carácter público, pues es información que abona a la transparencia y rendición de cuentas, sin que se advierta que la divulgación de la misma represente una transgresión y/o violación, pues fueron emitidos como parte de un acto administrativo en ejercicio de las funciones del </w:t>
      </w:r>
      <w:r w:rsidRPr="00420539">
        <w:rPr>
          <w:rFonts w:ascii="Palatino Linotype" w:eastAsia="Palatino Linotype" w:hAnsi="Palatino Linotype" w:cs="Palatino Linotype"/>
          <w:b/>
        </w:rPr>
        <w:t>SUJETO OBLIGADO</w:t>
      </w:r>
      <w:r w:rsidRPr="00420539">
        <w:rPr>
          <w:rFonts w:ascii="Palatino Linotype" w:eastAsia="Palatino Linotype" w:hAnsi="Palatino Linotype" w:cs="Palatino Linotype"/>
        </w:rPr>
        <w:t>, por lo que se considera que son datos que cobran relevancia al permitir tener certeza de las personas que el acto intervienen.</w:t>
      </w:r>
    </w:p>
    <w:p w:rsidR="00B31BA2" w:rsidRPr="00420539" w:rsidRDefault="00B31BA2" w:rsidP="00B31BA2">
      <w:pPr>
        <w:spacing w:line="360" w:lineRule="auto"/>
        <w:ind w:right="-518"/>
        <w:contextualSpacing/>
        <w:jc w:val="both"/>
        <w:rPr>
          <w:rFonts w:ascii="Palatino Linotype" w:hAnsi="Palatino Linotype"/>
          <w:lang w:val="es-419"/>
        </w:rPr>
      </w:pPr>
    </w:p>
    <w:p w:rsidR="00B31BA2" w:rsidRPr="00420539" w:rsidRDefault="00B31BA2" w:rsidP="00B31BA2">
      <w:pPr>
        <w:numPr>
          <w:ilvl w:val="0"/>
          <w:numId w:val="1"/>
        </w:numPr>
        <w:spacing w:line="360" w:lineRule="auto"/>
        <w:ind w:left="0" w:firstLine="0"/>
        <w:contextualSpacing/>
        <w:jc w:val="both"/>
        <w:rPr>
          <w:rFonts w:ascii="Palatino Linotype" w:eastAsia="Palatino Linotype" w:hAnsi="Palatino Linotype" w:cs="Palatino Linotype"/>
          <w:b/>
        </w:rPr>
      </w:pPr>
      <w:r w:rsidRPr="00420539">
        <w:rPr>
          <w:rFonts w:ascii="Palatino Linotype" w:hAnsi="Palatino Linotype"/>
        </w:rPr>
        <w:t>Con base en lo anterior, procede su eliminación de las versiones públicas, pues actualiza el supuesto previsto en el artículo 143 fracción I de la Ley de Transparencia y Acceso a la Información Pública del Estado de México y Municipios.</w:t>
      </w:r>
    </w:p>
    <w:p w:rsidR="00B31BA2" w:rsidRPr="00420539" w:rsidRDefault="00B31BA2" w:rsidP="00B31BA2">
      <w:pPr>
        <w:pStyle w:val="Prrafodelista"/>
        <w:spacing w:line="360" w:lineRule="auto"/>
        <w:ind w:left="0" w:right="-518"/>
        <w:jc w:val="both"/>
        <w:rPr>
          <w:rFonts w:ascii="Palatino Linotype" w:eastAsia="Palatino Linotype" w:hAnsi="Palatino Linotype" w:cs="Palatino Linotype"/>
          <w:color w:val="000000"/>
        </w:rPr>
      </w:pPr>
    </w:p>
    <w:p w:rsidR="00B31BA2" w:rsidRPr="00420539" w:rsidRDefault="00B31BA2" w:rsidP="00B31BA2">
      <w:pPr>
        <w:pStyle w:val="Prrafodelista"/>
        <w:spacing w:line="276" w:lineRule="auto"/>
        <w:ind w:left="567" w:right="758"/>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b/>
          <w:i/>
          <w:color w:val="000000"/>
        </w:rPr>
        <w:lastRenderedPageBreak/>
        <w:t xml:space="preserve">Firma del titular: </w:t>
      </w:r>
      <w:r w:rsidRPr="00420539">
        <w:rPr>
          <w:rFonts w:ascii="Palatino Linotype" w:eastAsia="Palatino Linotype" w:hAnsi="Palatino Linotype" w:cs="Palatino Linotype"/>
          <w:i/>
          <w:color w:val="000000"/>
        </w:rPr>
        <w:t xml:space="preserve">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rsidR="00B31BA2" w:rsidRPr="00420539" w:rsidRDefault="00B31BA2" w:rsidP="00B31BA2">
      <w:pPr>
        <w:pStyle w:val="Prrafodelista"/>
        <w:spacing w:line="276" w:lineRule="auto"/>
        <w:ind w:left="567" w:right="758"/>
        <w:jc w:val="both"/>
        <w:rPr>
          <w:rFonts w:ascii="Palatino Linotype" w:eastAsia="Palatino Linotype" w:hAnsi="Palatino Linotype" w:cs="Palatino Linotype"/>
          <w:i/>
          <w:color w:val="000000"/>
        </w:rPr>
      </w:pPr>
    </w:p>
    <w:p w:rsidR="00B31BA2" w:rsidRPr="00420539" w:rsidRDefault="00B31BA2" w:rsidP="00B31BA2">
      <w:pPr>
        <w:pStyle w:val="Prrafodelista"/>
        <w:spacing w:line="276" w:lineRule="auto"/>
        <w:ind w:left="567" w:right="758"/>
        <w:jc w:val="both"/>
        <w:rPr>
          <w:rFonts w:ascii="Palatino Linotype" w:eastAsia="Palatino Linotype" w:hAnsi="Palatino Linotype" w:cs="Palatino Linotype"/>
          <w:i/>
          <w:color w:val="000000"/>
        </w:rPr>
      </w:pPr>
      <w:r w:rsidRPr="00420539">
        <w:rPr>
          <w:rFonts w:ascii="Palatino Linotype" w:eastAsia="Palatino Linotype" w:hAnsi="Palatino Linotype" w:cs="Palatino Linotype"/>
          <w:i/>
          <w:color w:val="000000"/>
        </w:rPr>
        <w:t xml:space="preserve">En contraste, tratándose de </w:t>
      </w:r>
      <w:r w:rsidRPr="00420539">
        <w:rPr>
          <w:rFonts w:ascii="Palatino Linotype" w:eastAsia="Palatino Linotype" w:hAnsi="Palatino Linotype" w:cs="Palatino Linotype"/>
          <w:b/>
          <w:i/>
          <w:color w:val="000000"/>
          <w:u w:val="single"/>
        </w:rPr>
        <w:t>servidores públicos</w:t>
      </w:r>
      <w:r w:rsidRPr="00420539">
        <w:rPr>
          <w:rFonts w:ascii="Palatino Linotype" w:eastAsia="Palatino Linotype" w:hAnsi="Palatino Linotype" w:cs="Palatino Linotype"/>
          <w:i/>
          <w:color w:val="000000"/>
        </w:rPr>
        <w:t xml:space="preserve">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rsidR="00B31BA2" w:rsidRPr="00420539" w:rsidRDefault="00B31BA2" w:rsidP="00B31BA2">
      <w:pPr>
        <w:pBdr>
          <w:top w:val="nil"/>
          <w:left w:val="nil"/>
          <w:bottom w:val="nil"/>
          <w:right w:val="nil"/>
          <w:between w:val="nil"/>
        </w:pBdr>
        <w:spacing w:line="360" w:lineRule="auto"/>
        <w:ind w:right="-518"/>
        <w:jc w:val="both"/>
        <w:rPr>
          <w:rFonts w:ascii="Palatino Linotype" w:hAnsi="Palatino Linotype" w:cs="Arial"/>
        </w:rPr>
      </w:pPr>
    </w:p>
    <w:p w:rsidR="00B31BA2" w:rsidRPr="00420539" w:rsidRDefault="00EB13A0" w:rsidP="00420539">
      <w:pPr>
        <w:pStyle w:val="Prrafodelista"/>
        <w:numPr>
          <w:ilvl w:val="0"/>
          <w:numId w:val="1"/>
        </w:numPr>
        <w:spacing w:line="360" w:lineRule="auto"/>
        <w:ind w:left="0" w:firstLine="0"/>
        <w:jc w:val="both"/>
        <w:rPr>
          <w:rFonts w:ascii="Palatino Linotype" w:hAnsi="Palatino Linotype"/>
        </w:rPr>
      </w:pPr>
      <w:r w:rsidRPr="00420539">
        <w:rPr>
          <w:rFonts w:ascii="Palatino Linotype" w:hAnsi="Palatino Linotype"/>
          <w:b/>
        </w:rPr>
        <w:t>C</w:t>
      </w:r>
      <w:r w:rsidR="00B31BA2" w:rsidRPr="00420539">
        <w:rPr>
          <w:rFonts w:ascii="Palatino Linotype" w:hAnsi="Palatino Linotype"/>
          <w:b/>
        </w:rPr>
        <w:t>lave catastral</w:t>
      </w:r>
      <w:r w:rsidR="00B31BA2" w:rsidRPr="00420539">
        <w:rPr>
          <w:rFonts w:ascii="Palatino Linotype" w:hAnsi="Palatino Linotype"/>
        </w:rPr>
        <w:t>, es un criterio mayoritario de este Pleno que ese elemento debe ser testado tomando en cuenta que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el cual está integrado de dieciséis caracteres: los primeros tres identifican el código del municipio, los dos siguientes a la zona catastral, los subsecuentes tres a la manzana y las últimas dos posiciones identifican el número de lote o predio; en ese sentido, se advierte que el dato en comento, hace referencia a un predio determinado, en el presente caso, a un baldío destinado a casa habitación.</w:t>
      </w:r>
    </w:p>
    <w:p w:rsidR="00B31BA2" w:rsidRPr="00420539" w:rsidRDefault="00B31BA2" w:rsidP="00B31BA2">
      <w:pPr>
        <w:pBdr>
          <w:top w:val="nil"/>
          <w:left w:val="nil"/>
          <w:bottom w:val="nil"/>
          <w:right w:val="nil"/>
          <w:between w:val="nil"/>
        </w:pBdr>
        <w:spacing w:line="360" w:lineRule="auto"/>
        <w:ind w:right="-518"/>
        <w:jc w:val="both"/>
        <w:rPr>
          <w:rFonts w:ascii="Palatino Linotype" w:hAnsi="Palatino Linotype"/>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rPr>
      </w:pPr>
      <w:r w:rsidRPr="00420539">
        <w:rPr>
          <w:rFonts w:ascii="Palatino Linotype" w:eastAsia="Palatino Linotype" w:hAnsi="Palatino Linotype" w:cs="Palatino Linotype"/>
          <w:color w:val="000000"/>
        </w:rPr>
        <w:lastRenderedPageBreak/>
        <w:t>El</w:t>
      </w:r>
      <w:r w:rsidRPr="00420539">
        <w:rPr>
          <w:rFonts w:ascii="Palatino Linotype" w:hAnsi="Palatino Linotype"/>
        </w:rPr>
        <w:t xml:space="preserve"> “Diccionario de Datos catastrales Escala 1:1000” el Instituto Nacional de Estadística y Geografía (INEGI), contempla en su Glosario la definición de la Clave Catastral, la cual, apunta lo siguiente:</w:t>
      </w:r>
    </w:p>
    <w:p w:rsidR="00B31BA2" w:rsidRPr="00420539" w:rsidRDefault="00B31BA2" w:rsidP="00B31BA2">
      <w:pPr>
        <w:ind w:left="709" w:right="900"/>
        <w:jc w:val="both"/>
        <w:rPr>
          <w:rFonts w:ascii="Palatino Linotype" w:hAnsi="Palatino Linotype"/>
          <w:i/>
          <w:iCs/>
        </w:rPr>
      </w:pPr>
      <w:r w:rsidRPr="00420539">
        <w:rPr>
          <w:rFonts w:ascii="Palatino Linotype" w:hAnsi="Palatino Linotype"/>
          <w:b/>
          <w:bCs/>
          <w:i/>
          <w:iCs/>
        </w:rPr>
        <w:t>Clave Catastral:</w:t>
      </w:r>
      <w:r w:rsidRPr="00420539">
        <w:rPr>
          <w:rFonts w:ascii="Palatino Linotype" w:hAnsi="Palatino Linotype"/>
          <w:i/>
          <w:iCs/>
        </w:rPr>
        <w:t xml:space="preserve"> El código que identifica al predio de forma única para su localización geográfica, mismo que es asignado a cada uno de ellos en el momento de su inscripción en el padrón catastral por las Unidades del Estado con atribuciones catastrales.</w:t>
      </w:r>
    </w:p>
    <w:p w:rsidR="00B31BA2" w:rsidRPr="00420539" w:rsidRDefault="00B31BA2" w:rsidP="00B31BA2">
      <w:pPr>
        <w:ind w:right="-518"/>
        <w:jc w:val="both"/>
        <w:rPr>
          <w:rFonts w:ascii="Palatino Linotype" w:hAnsi="Palatino Linotype"/>
          <w:i/>
          <w:iCs/>
        </w:rPr>
      </w:pPr>
    </w:p>
    <w:p w:rsidR="00B31BA2" w:rsidRPr="00420539" w:rsidRDefault="00B31BA2" w:rsidP="00B31BA2">
      <w:pPr>
        <w:numPr>
          <w:ilvl w:val="0"/>
          <w:numId w:val="1"/>
        </w:numPr>
        <w:spacing w:line="360" w:lineRule="auto"/>
        <w:ind w:left="0" w:firstLine="0"/>
        <w:contextualSpacing/>
        <w:jc w:val="both"/>
        <w:rPr>
          <w:rFonts w:ascii="Palatino Linotype" w:hAnsi="Palatino Linotype"/>
        </w:rPr>
      </w:pPr>
      <w:r w:rsidRPr="00420539">
        <w:rPr>
          <w:rFonts w:ascii="Palatino Linotype" w:eastAsia="Palatino Linotype" w:hAnsi="Palatino Linotype" w:cs="Palatino Linotype"/>
          <w:color w:val="000000"/>
        </w:rPr>
        <w:t>Asimismo</w:t>
      </w:r>
      <w:r w:rsidRPr="00420539">
        <w:rPr>
          <w:rFonts w:ascii="Palatino Linotype" w:hAnsi="Palatino Linotype"/>
        </w:rPr>
        <w:t xml:space="preserve">, dicho diccionario hace referencia a dos tipos de Claves Catastrales, siendo éstas la Estándar y la Original, que se definen como se observa a continuación: </w:t>
      </w:r>
    </w:p>
    <w:p w:rsidR="00B31BA2" w:rsidRPr="00420539" w:rsidRDefault="00B31BA2" w:rsidP="00B31BA2">
      <w:pPr>
        <w:ind w:left="709" w:right="474"/>
        <w:jc w:val="both"/>
        <w:rPr>
          <w:rFonts w:ascii="Palatino Linotype" w:hAnsi="Palatino Linotype"/>
          <w:i/>
          <w:iCs/>
        </w:rPr>
      </w:pPr>
      <w:r w:rsidRPr="00420539">
        <w:rPr>
          <w:rFonts w:ascii="Palatino Linotype" w:hAnsi="Palatino Linotype"/>
          <w:b/>
          <w:bCs/>
          <w:i/>
          <w:iCs/>
        </w:rPr>
        <w:t>CLAVE CATASTRAL ESTÁNDAR:</w:t>
      </w:r>
      <w:r w:rsidRPr="00420539">
        <w:rPr>
          <w:rFonts w:ascii="Palatino Linotype" w:hAnsi="Palatino Linotype"/>
          <w:i/>
          <w:iCs/>
        </w:rPr>
        <w:t xml:space="preserve">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rsidR="00B31BA2" w:rsidRPr="00420539" w:rsidRDefault="00B31BA2" w:rsidP="00B31BA2">
      <w:pPr>
        <w:ind w:left="709" w:right="474"/>
        <w:jc w:val="both"/>
        <w:rPr>
          <w:rFonts w:ascii="Palatino Linotype" w:hAnsi="Palatino Linotype"/>
          <w:i/>
          <w:iCs/>
        </w:rPr>
      </w:pPr>
    </w:p>
    <w:p w:rsidR="00B31BA2" w:rsidRPr="00420539" w:rsidRDefault="00B31BA2" w:rsidP="00B31BA2">
      <w:pPr>
        <w:ind w:left="709" w:right="474"/>
        <w:jc w:val="both"/>
        <w:rPr>
          <w:rFonts w:ascii="Palatino Linotype" w:hAnsi="Palatino Linotype"/>
          <w:i/>
          <w:iCs/>
        </w:rPr>
      </w:pPr>
      <w:r w:rsidRPr="00420539">
        <w:rPr>
          <w:rFonts w:ascii="Palatino Linotype" w:hAnsi="Palatino Linotype"/>
          <w:b/>
          <w:bCs/>
          <w:i/>
          <w:iCs/>
        </w:rPr>
        <w:t>CLAVE CATASTRAL ORIGINAL:</w:t>
      </w:r>
      <w:r w:rsidRPr="00420539">
        <w:rPr>
          <w:rFonts w:ascii="Palatino Linotype" w:hAnsi="Palatino Linotype"/>
          <w:i/>
          <w:iCs/>
        </w:rPr>
        <w:t xml:space="preserve"> Código que identifica al objeto espacial, el cual es asignado por el Catastro Estatal, Municipal o por el Registro Agrario Nacional.</w:t>
      </w:r>
    </w:p>
    <w:p w:rsidR="00B31BA2" w:rsidRPr="00420539" w:rsidRDefault="00B31BA2" w:rsidP="00B31BA2">
      <w:pPr>
        <w:spacing w:line="360" w:lineRule="auto"/>
        <w:contextualSpacing/>
        <w:jc w:val="both"/>
        <w:rPr>
          <w:rFonts w:ascii="Palatino Linotype" w:eastAsia="Calibri" w:hAnsi="Palatino Linotype"/>
        </w:rPr>
      </w:pPr>
    </w:p>
    <w:p w:rsidR="004F2113" w:rsidRPr="00420539" w:rsidRDefault="004F2113" w:rsidP="004F2113"/>
    <w:p w:rsidR="009C3A4B" w:rsidRPr="00420539" w:rsidRDefault="009C3A4B" w:rsidP="009C3A4B">
      <w:pPr>
        <w:pStyle w:val="Ttulo1"/>
        <w:rPr>
          <w:rFonts w:ascii="Palatino Linotype" w:eastAsia="Palatino Linotype" w:hAnsi="Palatino Linotype" w:cs="Palatino Linotype"/>
          <w:b/>
          <w:color w:val="000000"/>
          <w:sz w:val="24"/>
          <w:szCs w:val="24"/>
        </w:rPr>
      </w:pPr>
      <w:r w:rsidRPr="00420539">
        <w:rPr>
          <w:rFonts w:ascii="Palatino Linotype" w:eastAsia="Palatino Linotype" w:hAnsi="Palatino Linotype" w:cs="Palatino Linotype"/>
          <w:b/>
          <w:color w:val="000000"/>
          <w:sz w:val="24"/>
          <w:szCs w:val="24"/>
        </w:rPr>
        <w:t>QUINTO. De la versión pública.</w:t>
      </w:r>
    </w:p>
    <w:p w:rsidR="009C3A4B" w:rsidRPr="00420539" w:rsidRDefault="009C3A4B" w:rsidP="009C3A4B"/>
    <w:p w:rsidR="009C3A4B" w:rsidRPr="00420539" w:rsidRDefault="009C3A4B" w:rsidP="00184208">
      <w:pPr>
        <w:pStyle w:val="Ttulo1"/>
        <w:numPr>
          <w:ilvl w:val="0"/>
          <w:numId w:val="3"/>
        </w:numPr>
        <w:tabs>
          <w:tab w:val="left" w:pos="284"/>
        </w:tabs>
        <w:spacing w:before="0" w:line="360" w:lineRule="auto"/>
        <w:ind w:left="0" w:firstLine="0"/>
        <w:rPr>
          <w:rFonts w:ascii="Palatino Linotype" w:eastAsia="Palatino Linotype" w:hAnsi="Palatino Linotype" w:cs="Palatino Linotype"/>
          <w:b/>
          <w:color w:val="000000"/>
          <w:sz w:val="24"/>
          <w:szCs w:val="24"/>
        </w:rPr>
      </w:pPr>
      <w:bookmarkStart w:id="11" w:name="_heading=h.lnxbz9" w:colFirst="0" w:colLast="0"/>
      <w:bookmarkEnd w:id="11"/>
      <w:r w:rsidRPr="00420539">
        <w:rPr>
          <w:rFonts w:ascii="Palatino Linotype" w:eastAsia="Palatino Linotype" w:hAnsi="Palatino Linotype" w:cs="Palatino Linotype"/>
          <w:b/>
          <w:color w:val="000000"/>
          <w:sz w:val="24"/>
          <w:szCs w:val="24"/>
        </w:rPr>
        <w:t xml:space="preserve">Nociones generales. </w:t>
      </w:r>
    </w:p>
    <w:p w:rsidR="009C3A4B" w:rsidRPr="00420539" w:rsidRDefault="009C3A4B" w:rsidP="009C3A4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Debe destacarse que, debido a la naturaleza de la información solicitada</w:t>
      </w:r>
      <w:r w:rsidRPr="00420539">
        <w:rPr>
          <w:rFonts w:ascii="Palatino Linotype" w:eastAsia="Palatino Linotype" w:hAnsi="Palatino Linotype" w:cs="Palatino Linotype"/>
          <w:b/>
          <w:color w:val="000000"/>
        </w:rPr>
        <w:t xml:space="preserve">, </w:t>
      </w:r>
      <w:r w:rsidRPr="00420539">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420539">
        <w:rPr>
          <w:rFonts w:ascii="Palatino Linotype" w:eastAsia="Palatino Linotype" w:hAnsi="Palatino Linotype" w:cs="Palatino Linotype"/>
          <w:b/>
          <w:color w:val="000000"/>
        </w:rPr>
        <w:t xml:space="preserve">SUJETO OBLIGADO </w:t>
      </w:r>
      <w:r w:rsidRPr="00420539">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9C3A4B" w:rsidRPr="00420539" w:rsidRDefault="009C3A4B" w:rsidP="009C3A4B">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highlight w:val="yellow"/>
        </w:rPr>
      </w:pPr>
    </w:p>
    <w:p w:rsidR="009C3A4B" w:rsidRPr="00420539" w:rsidRDefault="009C3A4B" w:rsidP="009C3A4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lastRenderedPageBreak/>
        <w:t xml:space="preserve">No pasa desapercibido para este Órgano Garante que los </w:t>
      </w:r>
      <w:r w:rsidRPr="00420539">
        <w:rPr>
          <w:rFonts w:ascii="Palatino Linotype" w:eastAsia="Palatino Linotype" w:hAnsi="Palatino Linotype" w:cs="Palatino Linotype"/>
          <w:b/>
          <w:color w:val="000000"/>
        </w:rPr>
        <w:t xml:space="preserve">Sujetos Obligados </w:t>
      </w:r>
      <w:r w:rsidRPr="00420539">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C3A4B" w:rsidRPr="00420539" w:rsidRDefault="009C3A4B" w:rsidP="009C3A4B">
      <w:pPr>
        <w:tabs>
          <w:tab w:val="left" w:pos="284"/>
        </w:tabs>
        <w:spacing w:line="360" w:lineRule="auto"/>
        <w:ind w:right="49"/>
        <w:jc w:val="both"/>
        <w:rPr>
          <w:rFonts w:ascii="Palatino Linotype" w:eastAsia="Palatino Linotype" w:hAnsi="Palatino Linotype" w:cs="Palatino Linotype"/>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7229"/>
      </w:tblGrid>
      <w:tr w:rsidR="009C3A4B" w:rsidRPr="00420539" w:rsidTr="00420539">
        <w:tc>
          <w:tcPr>
            <w:tcW w:w="2689" w:type="dxa"/>
          </w:tcPr>
          <w:p w:rsidR="009C3A4B" w:rsidRPr="00420539" w:rsidRDefault="009C3A4B" w:rsidP="003D6B60">
            <w:pPr>
              <w:tabs>
                <w:tab w:val="left" w:pos="284"/>
              </w:tabs>
              <w:rPr>
                <w:rFonts w:ascii="Palatino Linotype" w:eastAsia="Palatino Linotype" w:hAnsi="Palatino Linotype" w:cs="Palatino Linotype"/>
              </w:rPr>
            </w:pPr>
            <w:r w:rsidRPr="00420539">
              <w:rPr>
                <w:rFonts w:ascii="Palatino Linotype" w:eastAsia="Palatino Linotype" w:hAnsi="Palatino Linotype" w:cs="Palatino Linotype"/>
              </w:rPr>
              <w:t>a) Requisitos previos.</w:t>
            </w:r>
          </w:p>
        </w:tc>
        <w:tc>
          <w:tcPr>
            <w:tcW w:w="7229" w:type="dxa"/>
          </w:tcPr>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Al hacerlo tienen que precisar de qué información se trata, señalando el supuesto de clasificación (confidencialidad o reserva).</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Además, se debe señalar el procedimiento, de los tres que establecen los artículos 132 y 106 de la Ley Estatal y General, respectivamente.</w:t>
            </w:r>
          </w:p>
          <w:p w:rsidR="009C3A4B" w:rsidRPr="00420539" w:rsidRDefault="009C3A4B" w:rsidP="003D6B60">
            <w:pPr>
              <w:tabs>
                <w:tab w:val="left" w:pos="284"/>
              </w:tabs>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420539">
              <w:rPr>
                <w:rFonts w:ascii="Palatino Linotype" w:eastAsia="Palatino Linotype" w:hAnsi="Palatino Linotype" w:cs="Palatino Linotype"/>
                <w:u w:val="single"/>
              </w:rPr>
              <w:t>no se puede hacer un acuerdo para clasificar de manera general todos los documentos de un expediente o área, sin</w:t>
            </w:r>
            <w:r w:rsidRPr="00420539">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9C3A4B" w:rsidRPr="00420539" w:rsidTr="00420539">
        <w:tc>
          <w:tcPr>
            <w:tcW w:w="2689" w:type="dxa"/>
          </w:tcPr>
          <w:p w:rsidR="009C3A4B" w:rsidRPr="00420539" w:rsidRDefault="009C3A4B" w:rsidP="003D6B60">
            <w:pPr>
              <w:tabs>
                <w:tab w:val="left" w:pos="284"/>
              </w:tabs>
              <w:rPr>
                <w:rFonts w:ascii="Palatino Linotype" w:eastAsia="Palatino Linotype" w:hAnsi="Palatino Linotype" w:cs="Palatino Linotype"/>
              </w:rPr>
            </w:pPr>
            <w:r w:rsidRPr="00420539">
              <w:rPr>
                <w:rFonts w:ascii="Palatino Linotype" w:eastAsia="Palatino Linotype" w:hAnsi="Palatino Linotype" w:cs="Palatino Linotype"/>
              </w:rPr>
              <w:t>b) Supuestos de clasificación.</w:t>
            </w:r>
          </w:p>
        </w:tc>
        <w:tc>
          <w:tcPr>
            <w:tcW w:w="7229" w:type="dxa"/>
          </w:tcPr>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w:t>
            </w:r>
            <w:r w:rsidRPr="00420539">
              <w:rPr>
                <w:rFonts w:ascii="Palatino Linotype" w:eastAsia="Palatino Linotype" w:hAnsi="Palatino Linotype" w:cs="Palatino Linotype"/>
              </w:rPr>
              <w:lastRenderedPageBreak/>
              <w:t>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C3A4B" w:rsidRPr="00420539" w:rsidRDefault="009C3A4B" w:rsidP="003D6B60">
            <w:pPr>
              <w:tabs>
                <w:tab w:val="left" w:pos="284"/>
              </w:tabs>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El </w:t>
            </w:r>
            <w:r w:rsidRPr="00420539">
              <w:rPr>
                <w:rFonts w:ascii="Palatino Linotype" w:eastAsia="Palatino Linotype" w:hAnsi="Palatino Linotype" w:cs="Palatino Linotype"/>
                <w:b/>
              </w:rPr>
              <w:t>Sujeto Obligado</w:t>
            </w:r>
            <w:r w:rsidRPr="00420539">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C3A4B" w:rsidRPr="00420539" w:rsidTr="00420539">
        <w:tc>
          <w:tcPr>
            <w:tcW w:w="2689" w:type="dxa"/>
          </w:tcPr>
          <w:p w:rsidR="009C3A4B" w:rsidRPr="00420539" w:rsidRDefault="009C3A4B" w:rsidP="003D6B60">
            <w:pPr>
              <w:tabs>
                <w:tab w:val="left" w:pos="284"/>
              </w:tabs>
              <w:rPr>
                <w:rFonts w:ascii="Palatino Linotype" w:eastAsia="Palatino Linotype" w:hAnsi="Palatino Linotype" w:cs="Palatino Linotype"/>
              </w:rPr>
            </w:pPr>
            <w:r w:rsidRPr="00420539">
              <w:rPr>
                <w:rFonts w:ascii="Palatino Linotype" w:eastAsia="Palatino Linotype" w:hAnsi="Palatino Linotype" w:cs="Palatino Linotype"/>
              </w:rPr>
              <w:lastRenderedPageBreak/>
              <w:t>c) Formalidades para emitir el acuerdo de clasificación.</w:t>
            </w:r>
          </w:p>
        </w:tc>
        <w:tc>
          <w:tcPr>
            <w:tcW w:w="7229" w:type="dxa"/>
          </w:tcPr>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Es necesario que </w:t>
            </w:r>
            <w:r w:rsidRPr="00420539">
              <w:rPr>
                <w:rFonts w:ascii="Palatino Linotype" w:eastAsia="Palatino Linotype" w:hAnsi="Palatino Linotype" w:cs="Palatino Linotype"/>
                <w:b/>
                <w:u w:val="single"/>
              </w:rPr>
              <w:t>el acto reúna con los requisitos elementales</w:t>
            </w:r>
            <w:r w:rsidRPr="00420539">
              <w:rPr>
                <w:rFonts w:ascii="Palatino Linotype" w:eastAsia="Palatino Linotype" w:hAnsi="Palatino Linotype" w:cs="Palatino Linotype"/>
              </w:rPr>
              <w:t>, entre ellos, que la autoridad que va a emitir el acto de autoridad sea la legalmente facultada para ello.</w:t>
            </w:r>
          </w:p>
          <w:p w:rsidR="009C3A4B" w:rsidRPr="00420539" w:rsidRDefault="009C3A4B" w:rsidP="003D6B60">
            <w:pPr>
              <w:tabs>
                <w:tab w:val="left" w:pos="284"/>
              </w:tabs>
              <w:jc w:val="both"/>
              <w:rPr>
                <w:rFonts w:ascii="Palatino Linotype" w:eastAsia="Palatino Linotype" w:hAnsi="Palatino Linotype" w:cs="Palatino Linotype"/>
              </w:rPr>
            </w:pPr>
            <w:r w:rsidRPr="00420539">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C3A4B" w:rsidRPr="00420539" w:rsidTr="00420539">
        <w:tc>
          <w:tcPr>
            <w:tcW w:w="2689" w:type="dxa"/>
          </w:tcPr>
          <w:p w:rsidR="009C3A4B" w:rsidRPr="00420539" w:rsidRDefault="009C3A4B" w:rsidP="003D6B60">
            <w:pPr>
              <w:tabs>
                <w:tab w:val="left" w:pos="284"/>
              </w:tabs>
              <w:rPr>
                <w:rFonts w:ascii="Palatino Linotype" w:eastAsia="Palatino Linotype" w:hAnsi="Palatino Linotype" w:cs="Palatino Linotype"/>
              </w:rPr>
            </w:pPr>
          </w:p>
          <w:p w:rsidR="009C3A4B" w:rsidRPr="00420539" w:rsidRDefault="009C3A4B" w:rsidP="003D6B60">
            <w:pPr>
              <w:tabs>
                <w:tab w:val="left" w:pos="284"/>
              </w:tabs>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d) Requisitos de fondo del acuerdo de clasificación. </w:t>
            </w:r>
          </w:p>
        </w:tc>
        <w:tc>
          <w:tcPr>
            <w:tcW w:w="7229" w:type="dxa"/>
          </w:tcPr>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420539">
              <w:rPr>
                <w:rFonts w:ascii="Palatino Linotype" w:eastAsia="Palatino Linotype" w:hAnsi="Palatino Linotype" w:cs="Palatino Linotype"/>
                <w:b/>
              </w:rPr>
              <w:t xml:space="preserve">Sujetos </w:t>
            </w:r>
            <w:r w:rsidRPr="00420539">
              <w:rPr>
                <w:rFonts w:ascii="Palatino Linotype" w:eastAsia="Palatino Linotype" w:hAnsi="Palatino Linotype" w:cs="Palatino Linotype"/>
                <w:b/>
              </w:rPr>
              <w:lastRenderedPageBreak/>
              <w:t>Obligados</w:t>
            </w:r>
            <w:r w:rsidRPr="00420539">
              <w:rPr>
                <w:rFonts w:ascii="Palatino Linotype" w:eastAsia="Palatino Linotype" w:hAnsi="Palatino Linotype" w:cs="Palatino Linotype"/>
              </w:rPr>
              <w:t xml:space="preserve">, por lo que deberán fundar y motivar debidamente la clasificación. </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De lo anterior, se desprende que para una correcta </w:t>
            </w:r>
            <w:r w:rsidRPr="00420539">
              <w:rPr>
                <w:rFonts w:ascii="Palatino Linotype" w:eastAsia="Palatino Linotype" w:hAnsi="Palatino Linotype" w:cs="Palatino Linotype"/>
                <w:b/>
              </w:rPr>
              <w:t>clasificación total o parcial</w:t>
            </w:r>
            <w:r w:rsidRPr="00420539">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Ahora bien, </w:t>
            </w:r>
            <w:r w:rsidRPr="00420539">
              <w:rPr>
                <w:rFonts w:ascii="Palatino Linotype" w:eastAsia="Palatino Linotype" w:hAnsi="Palatino Linotype" w:cs="Palatino Linotype"/>
                <w:b/>
                <w:u w:val="single"/>
              </w:rPr>
              <w:t>para cada caso además de fundar y motivar</w:t>
            </w:r>
            <w:r w:rsidRPr="00420539">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C3A4B" w:rsidRPr="00420539" w:rsidTr="00420539">
        <w:tc>
          <w:tcPr>
            <w:tcW w:w="2689" w:type="dxa"/>
          </w:tcPr>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9C3A4B" w:rsidRPr="00420539" w:rsidRDefault="009C3A4B" w:rsidP="003D6B60">
            <w:pPr>
              <w:tabs>
                <w:tab w:val="left" w:pos="284"/>
              </w:tabs>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C3A4B" w:rsidRPr="00420539" w:rsidRDefault="009C3A4B" w:rsidP="003D6B60">
            <w:pPr>
              <w:tabs>
                <w:tab w:val="left" w:pos="284"/>
              </w:tabs>
              <w:rPr>
                <w:rFonts w:ascii="Palatino Linotype" w:eastAsia="Palatino Linotype" w:hAnsi="Palatino Linotype" w:cs="Palatino Linotype"/>
              </w:rPr>
            </w:pPr>
            <w:r w:rsidRPr="00420539">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C3A4B" w:rsidRPr="00420539" w:rsidRDefault="009C3A4B" w:rsidP="009C3A4B"/>
    <w:p w:rsidR="009C3A4B" w:rsidRPr="00420539" w:rsidRDefault="009C3A4B" w:rsidP="002F4A45">
      <w:pPr>
        <w:spacing w:line="360" w:lineRule="auto"/>
        <w:contextualSpacing/>
        <w:jc w:val="both"/>
        <w:rPr>
          <w:rFonts w:ascii="Palatino Linotype" w:eastAsia="Palatino Linotype" w:hAnsi="Palatino Linotype" w:cs="Palatino Linotype"/>
          <w:bCs/>
          <w:color w:val="000000"/>
        </w:rPr>
      </w:pPr>
    </w:p>
    <w:p w:rsidR="00416CF8" w:rsidRPr="00420539" w:rsidRDefault="00416CF8" w:rsidP="00416CF8">
      <w:pPr>
        <w:numPr>
          <w:ilvl w:val="0"/>
          <w:numId w:val="1"/>
        </w:numPr>
        <w:spacing w:line="360" w:lineRule="auto"/>
        <w:ind w:left="0" w:firstLine="0"/>
        <w:contextualSpacing/>
        <w:jc w:val="both"/>
        <w:rPr>
          <w:rFonts w:ascii="Palatino Linotype" w:hAnsi="Palatino Linotype" w:cs="Arial"/>
          <w:color w:val="000000"/>
        </w:rPr>
      </w:pPr>
      <w:r w:rsidRPr="00420539">
        <w:rPr>
          <w:rFonts w:ascii="Palatino Linotype" w:hAnsi="Palatino Linotype" w:cs="Arial"/>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416CF8" w:rsidRPr="00420539" w:rsidRDefault="00416CF8" w:rsidP="00416CF8">
      <w:pPr>
        <w:spacing w:line="360" w:lineRule="auto"/>
        <w:contextualSpacing/>
        <w:jc w:val="both"/>
        <w:rPr>
          <w:rFonts w:ascii="Palatino Linotype" w:hAnsi="Palatino Linotype" w:cs="Arial"/>
          <w:color w:val="000000"/>
        </w:rPr>
      </w:pPr>
    </w:p>
    <w:p w:rsidR="00416CF8" w:rsidRPr="00420539" w:rsidRDefault="00416CF8" w:rsidP="00EB13A0">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 xml:space="preserve">Es por lo anteriormente expuesto, este Instituto estima que las razones o motivos de inconformidad hechos valer por </w:t>
      </w:r>
      <w:r w:rsidRPr="00420539">
        <w:rPr>
          <w:rFonts w:ascii="Palatino Linotype" w:eastAsia="Palatino Linotype" w:hAnsi="Palatino Linotype" w:cs="Palatino Linotype"/>
          <w:b/>
          <w:color w:val="000000"/>
        </w:rPr>
        <w:t>EL RECURRENTE</w:t>
      </w:r>
      <w:r w:rsidRPr="00420539">
        <w:rPr>
          <w:rFonts w:ascii="Palatino Linotype" w:eastAsia="Palatino Linotype" w:hAnsi="Palatino Linotype" w:cs="Palatino Linotype"/>
          <w:color w:val="000000"/>
        </w:rPr>
        <w:t xml:space="preserve"> devienen fundadas y suficientes para</w:t>
      </w:r>
      <w:r w:rsidRPr="00420539">
        <w:rPr>
          <w:rFonts w:ascii="Palatino Linotype" w:eastAsia="Palatino Linotype" w:hAnsi="Palatino Linotype" w:cs="Palatino Linotype"/>
          <w:b/>
          <w:color w:val="000000"/>
        </w:rPr>
        <w:t xml:space="preserve"> MODIFICAR</w:t>
      </w:r>
      <w:r w:rsidRPr="00420539">
        <w:rPr>
          <w:rFonts w:ascii="Palatino Linotype" w:eastAsia="Palatino Linotype" w:hAnsi="Palatino Linotype" w:cs="Palatino Linotype"/>
          <w:color w:val="000000"/>
        </w:rPr>
        <w:t xml:space="preserve"> las respuestas a las solicitudes de acceso </w:t>
      </w:r>
      <w:r w:rsidR="00EB13A0" w:rsidRPr="00420539">
        <w:rPr>
          <w:rFonts w:ascii="Palatino Linotype" w:eastAsia="Palatino Linotype" w:hAnsi="Palatino Linotype" w:cs="Palatino Linotype"/>
          <w:color w:val="000000"/>
        </w:rPr>
        <w:t xml:space="preserve">a la información </w:t>
      </w:r>
      <w:r w:rsidRPr="00420539">
        <w:rPr>
          <w:rFonts w:ascii="Palatino Linotype" w:eastAsia="Palatino Linotype" w:hAnsi="Palatino Linotype" w:cs="Palatino Linotype"/>
          <w:b/>
          <w:bCs/>
          <w:color w:val="000000"/>
        </w:rPr>
        <w:t>00132/TIANGUIS/IP/2025 y 00181/TIANGUIS/IP/2025</w:t>
      </w:r>
      <w:r w:rsidRPr="00420539">
        <w:rPr>
          <w:rFonts w:ascii="Palatino Linotype" w:eastAsia="Palatino Linotype" w:hAnsi="Palatino Linotype" w:cs="Palatino Linotype"/>
          <w:b/>
          <w:color w:val="000000"/>
        </w:rPr>
        <w:t xml:space="preserve">, </w:t>
      </w:r>
      <w:r w:rsidRPr="00420539">
        <w:rPr>
          <w:rFonts w:ascii="Palatino Linotype" w:eastAsia="Palatino Linotype" w:hAnsi="Palatino Linotype" w:cs="Palatino Linotype"/>
          <w:color w:val="000000"/>
        </w:rPr>
        <w:t xml:space="preserve">que originaron los Recursos de Revisión </w:t>
      </w:r>
      <w:r w:rsidRPr="00420539">
        <w:rPr>
          <w:rFonts w:ascii="Palatino Linotype" w:eastAsia="Palatino Linotype" w:hAnsi="Palatino Linotype" w:cs="Palatino Linotype"/>
          <w:b/>
          <w:color w:val="000000"/>
        </w:rPr>
        <w:tab/>
        <w:t>10898/INFOEM/IP/RR/2025 y 11393/INFOEM/IP/RR/2025</w:t>
      </w:r>
      <w:r w:rsidRPr="00420539">
        <w:rPr>
          <w:rFonts w:ascii="Palatino Linotype" w:eastAsia="Palatino Linotype" w:hAnsi="Palatino Linotype" w:cs="Palatino Linotype"/>
          <w:color w:val="000000"/>
        </w:rPr>
        <w:t>.</w:t>
      </w:r>
    </w:p>
    <w:p w:rsidR="00416CF8" w:rsidRPr="00420539" w:rsidRDefault="00416CF8" w:rsidP="00416CF8">
      <w:pPr>
        <w:spacing w:line="360" w:lineRule="auto"/>
        <w:jc w:val="both"/>
        <w:rPr>
          <w:rFonts w:ascii="Palatino Linotype" w:eastAsia="Palatino Linotype" w:hAnsi="Palatino Linotype" w:cs="Palatino Linotype"/>
          <w:color w:val="000000"/>
        </w:rPr>
      </w:pPr>
    </w:p>
    <w:p w:rsidR="00416CF8" w:rsidRPr="00420539" w:rsidRDefault="00416CF8" w:rsidP="00416CF8">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color w:val="000000"/>
        </w:rPr>
        <w:t xml:space="preserve">Así, con fundamento en lo previsto en los artículos 5, </w:t>
      </w:r>
      <w:r w:rsidRPr="00420539">
        <w:rPr>
          <w:rFonts w:ascii="Palatino Linotype" w:eastAsia="Palatino Linotype" w:hAnsi="Palatino Linotype" w:cs="Palatino Linotype"/>
        </w:rPr>
        <w:t>párrafo trigésimo segundo, trigésimo tercero y trigésimo cuarto</w:t>
      </w:r>
      <w:r w:rsidRPr="00420539">
        <w:rPr>
          <w:rFonts w:ascii="Palatino Linotype" w:eastAsia="Palatino Linotype" w:hAnsi="Palatino Linotype" w:cs="Palatino Linotype"/>
          <w:color w:val="000000"/>
        </w:rPr>
        <w:t xml:space="preserve">, fracciones IV y V de la Constitución Política del Estado Libre y Soberano de México; 2, fracción II, 29, 36, fracciones I y II, 176, 178, 179, 181, 185 fracción </w:t>
      </w:r>
      <w:r w:rsidRPr="00420539">
        <w:rPr>
          <w:rFonts w:ascii="Palatino Linotype" w:eastAsia="Palatino Linotype" w:hAnsi="Palatino Linotype" w:cs="Palatino Linotype"/>
          <w:color w:val="000000"/>
        </w:rPr>
        <w:lastRenderedPageBreak/>
        <w:t xml:space="preserve">I, 186 y 188 de la Ley de Transparencia y Acceso a la Información Pública del Estado de México y Municipios, este Pleno: </w:t>
      </w:r>
    </w:p>
    <w:p w:rsidR="00416CF8" w:rsidRPr="00420539" w:rsidRDefault="00416CF8" w:rsidP="00416CF8">
      <w:pPr>
        <w:pBdr>
          <w:top w:val="nil"/>
          <w:left w:val="nil"/>
          <w:bottom w:val="nil"/>
          <w:right w:val="nil"/>
          <w:between w:val="nil"/>
        </w:pBdr>
        <w:spacing w:line="360" w:lineRule="auto"/>
        <w:jc w:val="both"/>
        <w:rPr>
          <w:rFonts w:ascii="Palatino Linotype" w:eastAsia="Palatino Linotype" w:hAnsi="Palatino Linotype" w:cs="Palatino Linotype"/>
        </w:rPr>
      </w:pPr>
    </w:p>
    <w:p w:rsidR="00416CF8" w:rsidRDefault="00416CF8" w:rsidP="00416CF8">
      <w:pPr>
        <w:pBdr>
          <w:top w:val="nil"/>
          <w:left w:val="nil"/>
          <w:bottom w:val="nil"/>
          <w:right w:val="nil"/>
          <w:between w:val="nil"/>
        </w:pBdr>
        <w:spacing w:line="360" w:lineRule="auto"/>
        <w:jc w:val="center"/>
        <w:rPr>
          <w:rFonts w:ascii="Palatino Linotype" w:eastAsia="Palatino Linotype" w:hAnsi="Palatino Linotype" w:cs="Palatino Linotype"/>
          <w:b/>
        </w:rPr>
      </w:pPr>
      <w:r w:rsidRPr="00420539">
        <w:rPr>
          <w:rFonts w:ascii="Palatino Linotype" w:eastAsia="Palatino Linotype" w:hAnsi="Palatino Linotype" w:cs="Palatino Linotype"/>
          <w:b/>
        </w:rPr>
        <w:t>R</w:t>
      </w:r>
      <w:r w:rsidR="00420539">
        <w:rPr>
          <w:rFonts w:ascii="Palatino Linotype" w:eastAsia="Palatino Linotype" w:hAnsi="Palatino Linotype" w:cs="Palatino Linotype"/>
          <w:b/>
        </w:rPr>
        <w:t xml:space="preserve"> </w:t>
      </w:r>
      <w:r w:rsidRPr="00420539">
        <w:rPr>
          <w:rFonts w:ascii="Palatino Linotype" w:eastAsia="Palatino Linotype" w:hAnsi="Palatino Linotype" w:cs="Palatino Linotype"/>
          <w:b/>
        </w:rPr>
        <w:t>E</w:t>
      </w:r>
      <w:r w:rsidR="00420539">
        <w:rPr>
          <w:rFonts w:ascii="Palatino Linotype" w:eastAsia="Palatino Linotype" w:hAnsi="Palatino Linotype" w:cs="Palatino Linotype"/>
          <w:b/>
        </w:rPr>
        <w:t xml:space="preserve"> </w:t>
      </w:r>
      <w:r w:rsidRPr="00420539">
        <w:rPr>
          <w:rFonts w:ascii="Palatino Linotype" w:eastAsia="Palatino Linotype" w:hAnsi="Palatino Linotype" w:cs="Palatino Linotype"/>
          <w:b/>
        </w:rPr>
        <w:t>S</w:t>
      </w:r>
      <w:r w:rsidR="00420539">
        <w:rPr>
          <w:rFonts w:ascii="Palatino Linotype" w:eastAsia="Palatino Linotype" w:hAnsi="Palatino Linotype" w:cs="Palatino Linotype"/>
          <w:b/>
        </w:rPr>
        <w:t xml:space="preserve"> </w:t>
      </w:r>
      <w:r w:rsidRPr="00420539">
        <w:rPr>
          <w:rFonts w:ascii="Palatino Linotype" w:eastAsia="Palatino Linotype" w:hAnsi="Palatino Linotype" w:cs="Palatino Linotype"/>
          <w:b/>
        </w:rPr>
        <w:t>U</w:t>
      </w:r>
      <w:r w:rsidR="00420539">
        <w:rPr>
          <w:rFonts w:ascii="Palatino Linotype" w:eastAsia="Palatino Linotype" w:hAnsi="Palatino Linotype" w:cs="Palatino Linotype"/>
          <w:b/>
        </w:rPr>
        <w:t xml:space="preserve"> </w:t>
      </w:r>
      <w:r w:rsidRPr="00420539">
        <w:rPr>
          <w:rFonts w:ascii="Palatino Linotype" w:eastAsia="Palatino Linotype" w:hAnsi="Palatino Linotype" w:cs="Palatino Linotype"/>
          <w:b/>
        </w:rPr>
        <w:t>E</w:t>
      </w:r>
      <w:r w:rsidR="00420539">
        <w:rPr>
          <w:rFonts w:ascii="Palatino Linotype" w:eastAsia="Palatino Linotype" w:hAnsi="Palatino Linotype" w:cs="Palatino Linotype"/>
          <w:b/>
        </w:rPr>
        <w:t xml:space="preserve"> </w:t>
      </w:r>
      <w:r w:rsidRPr="00420539">
        <w:rPr>
          <w:rFonts w:ascii="Palatino Linotype" w:eastAsia="Palatino Linotype" w:hAnsi="Palatino Linotype" w:cs="Palatino Linotype"/>
          <w:b/>
        </w:rPr>
        <w:t>L</w:t>
      </w:r>
      <w:r w:rsidR="00420539">
        <w:rPr>
          <w:rFonts w:ascii="Palatino Linotype" w:eastAsia="Palatino Linotype" w:hAnsi="Palatino Linotype" w:cs="Palatino Linotype"/>
          <w:b/>
        </w:rPr>
        <w:t xml:space="preserve"> </w:t>
      </w:r>
      <w:r w:rsidRPr="00420539">
        <w:rPr>
          <w:rFonts w:ascii="Palatino Linotype" w:eastAsia="Palatino Linotype" w:hAnsi="Palatino Linotype" w:cs="Palatino Linotype"/>
          <w:b/>
        </w:rPr>
        <w:t>V</w:t>
      </w:r>
      <w:r w:rsidR="00420539">
        <w:rPr>
          <w:rFonts w:ascii="Palatino Linotype" w:eastAsia="Palatino Linotype" w:hAnsi="Palatino Linotype" w:cs="Palatino Linotype"/>
          <w:b/>
        </w:rPr>
        <w:t xml:space="preserve"> </w:t>
      </w:r>
      <w:r w:rsidRPr="00420539">
        <w:rPr>
          <w:rFonts w:ascii="Palatino Linotype" w:eastAsia="Palatino Linotype" w:hAnsi="Palatino Linotype" w:cs="Palatino Linotype"/>
          <w:b/>
        </w:rPr>
        <w:t>E</w:t>
      </w:r>
    </w:p>
    <w:p w:rsidR="00420539" w:rsidRPr="00420539" w:rsidRDefault="00420539" w:rsidP="00416CF8">
      <w:pPr>
        <w:pBdr>
          <w:top w:val="nil"/>
          <w:left w:val="nil"/>
          <w:bottom w:val="nil"/>
          <w:right w:val="nil"/>
          <w:between w:val="nil"/>
        </w:pBdr>
        <w:spacing w:line="360" w:lineRule="auto"/>
        <w:jc w:val="center"/>
        <w:rPr>
          <w:rFonts w:ascii="Palatino Linotype" w:eastAsia="Palatino Linotype" w:hAnsi="Palatino Linotype" w:cs="Palatino Linotype"/>
          <w:b/>
        </w:rPr>
      </w:pPr>
    </w:p>
    <w:p w:rsidR="00416CF8" w:rsidRPr="00420539" w:rsidRDefault="00416CF8" w:rsidP="00416CF8">
      <w:pPr>
        <w:spacing w:line="360" w:lineRule="auto"/>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b/>
          <w:color w:val="000000"/>
        </w:rPr>
        <w:t>PRIMERO</w:t>
      </w:r>
      <w:r w:rsidRPr="00420539">
        <w:rPr>
          <w:rFonts w:ascii="Palatino Linotype" w:eastAsia="Palatino Linotype" w:hAnsi="Palatino Linotype" w:cs="Palatino Linotype"/>
          <w:color w:val="000000"/>
        </w:rPr>
        <w:t xml:space="preserve">. Resultan parcialmente </w:t>
      </w:r>
      <w:r w:rsidRPr="00420539">
        <w:rPr>
          <w:rFonts w:ascii="Palatino Linotype" w:eastAsia="Palatino Linotype" w:hAnsi="Palatino Linotype" w:cs="Palatino Linotype"/>
          <w:b/>
          <w:color w:val="000000"/>
        </w:rPr>
        <w:t>fundadas</w:t>
      </w:r>
      <w:r w:rsidRPr="00420539">
        <w:rPr>
          <w:rFonts w:ascii="Palatino Linotype" w:eastAsia="Palatino Linotype" w:hAnsi="Palatino Linotype" w:cs="Palatino Linotype"/>
          <w:color w:val="000000"/>
        </w:rPr>
        <w:t xml:space="preserve"> las razones o motivos de inconformidad planteadas por </w:t>
      </w:r>
      <w:r w:rsidRPr="00420539">
        <w:rPr>
          <w:rFonts w:ascii="Palatino Linotype" w:eastAsia="Palatino Linotype" w:hAnsi="Palatino Linotype" w:cs="Palatino Linotype"/>
          <w:b/>
          <w:color w:val="000000"/>
        </w:rPr>
        <w:t>EL RECURRENTE</w:t>
      </w:r>
      <w:r w:rsidRPr="00420539">
        <w:rPr>
          <w:rFonts w:ascii="Palatino Linotype" w:eastAsia="Palatino Linotype" w:hAnsi="Palatino Linotype" w:cs="Palatino Linotype"/>
          <w:color w:val="000000"/>
        </w:rPr>
        <w:t xml:space="preserve">, en términos del Considerando </w:t>
      </w:r>
      <w:r w:rsidRPr="00420539">
        <w:rPr>
          <w:rFonts w:ascii="Palatino Linotype" w:eastAsia="Palatino Linotype" w:hAnsi="Palatino Linotype" w:cs="Palatino Linotype"/>
          <w:b/>
          <w:color w:val="000000"/>
        </w:rPr>
        <w:t>CUARTO</w:t>
      </w:r>
      <w:r w:rsidRPr="00420539">
        <w:rPr>
          <w:rFonts w:ascii="Palatino Linotype" w:eastAsia="Palatino Linotype" w:hAnsi="Palatino Linotype" w:cs="Palatino Linotype"/>
          <w:color w:val="000000"/>
        </w:rPr>
        <w:t xml:space="preserve"> de la presente resolución.</w:t>
      </w:r>
    </w:p>
    <w:p w:rsidR="00416CF8" w:rsidRPr="00420539" w:rsidRDefault="00416CF8" w:rsidP="00416CF8">
      <w:pPr>
        <w:spacing w:line="360" w:lineRule="auto"/>
        <w:jc w:val="both"/>
        <w:rPr>
          <w:rFonts w:ascii="Palatino Linotype" w:eastAsia="Palatino Linotype" w:hAnsi="Palatino Linotype" w:cs="Palatino Linotype"/>
          <w:color w:val="000000"/>
        </w:rPr>
      </w:pPr>
    </w:p>
    <w:p w:rsidR="00416CF8" w:rsidRPr="00420539" w:rsidRDefault="00416CF8" w:rsidP="00416CF8">
      <w:pPr>
        <w:spacing w:line="360" w:lineRule="auto"/>
        <w:jc w:val="both"/>
        <w:rPr>
          <w:rFonts w:ascii="Palatino Linotype" w:eastAsia="Palatino Linotype" w:hAnsi="Palatino Linotype" w:cs="Palatino Linotype"/>
          <w:color w:val="000000"/>
        </w:rPr>
      </w:pPr>
      <w:r w:rsidRPr="00420539">
        <w:rPr>
          <w:rFonts w:ascii="Palatino Linotype" w:eastAsia="Palatino Linotype" w:hAnsi="Palatino Linotype" w:cs="Palatino Linotype"/>
          <w:b/>
          <w:color w:val="000000"/>
        </w:rPr>
        <w:t>SEGUNDO</w:t>
      </w:r>
      <w:r w:rsidRPr="00420539">
        <w:rPr>
          <w:rFonts w:ascii="Palatino Linotype" w:eastAsia="Palatino Linotype" w:hAnsi="Palatino Linotype" w:cs="Palatino Linotype"/>
          <w:color w:val="000000"/>
        </w:rPr>
        <w:t xml:space="preserve">. Se </w:t>
      </w:r>
      <w:r w:rsidRPr="00420539">
        <w:rPr>
          <w:rFonts w:ascii="Palatino Linotype" w:eastAsia="Palatino Linotype" w:hAnsi="Palatino Linotype" w:cs="Palatino Linotype"/>
          <w:b/>
          <w:color w:val="000000"/>
        </w:rPr>
        <w:t xml:space="preserve">MODIFICAN </w:t>
      </w:r>
      <w:r w:rsidRPr="00420539">
        <w:rPr>
          <w:rFonts w:ascii="Palatino Linotype" w:eastAsia="Palatino Linotype" w:hAnsi="Palatino Linotype" w:cs="Palatino Linotype"/>
          <w:color w:val="000000"/>
        </w:rPr>
        <w:t xml:space="preserve">las respuestas proporcionadas por </w:t>
      </w:r>
      <w:r w:rsidRPr="00420539">
        <w:rPr>
          <w:rFonts w:ascii="Palatino Linotype" w:eastAsia="Palatino Linotype" w:hAnsi="Palatino Linotype" w:cs="Palatino Linotype"/>
          <w:b/>
          <w:color w:val="000000"/>
        </w:rPr>
        <w:t>EL SUJETO OBLIGADO</w:t>
      </w:r>
      <w:r w:rsidRPr="00420539">
        <w:rPr>
          <w:rFonts w:ascii="Palatino Linotype" w:eastAsia="Palatino Linotype" w:hAnsi="Palatino Linotype" w:cs="Palatino Linotype"/>
          <w:color w:val="000000"/>
        </w:rPr>
        <w:t xml:space="preserve"> a la solicitudes de información </w:t>
      </w:r>
      <w:r w:rsidRPr="00420539">
        <w:rPr>
          <w:rFonts w:ascii="Palatino Linotype" w:eastAsia="Palatino Linotype" w:hAnsi="Palatino Linotype" w:cs="Palatino Linotype"/>
          <w:b/>
          <w:color w:val="000000"/>
        </w:rPr>
        <w:t> </w:t>
      </w:r>
      <w:r w:rsidRPr="00420539">
        <w:rPr>
          <w:rFonts w:ascii="Palatino Linotype" w:eastAsia="Palatino Linotype" w:hAnsi="Palatino Linotype" w:cs="Palatino Linotype"/>
          <w:b/>
          <w:bCs/>
          <w:color w:val="000000"/>
        </w:rPr>
        <w:t>00132/TIANGUIS/IP/2025 y 00181/TIANGUIS/IP/2025</w:t>
      </w:r>
      <w:r w:rsidRPr="00420539">
        <w:rPr>
          <w:rFonts w:ascii="Palatino Linotype" w:eastAsia="Palatino Linotype" w:hAnsi="Palatino Linotype" w:cs="Palatino Linotype"/>
          <w:b/>
          <w:color w:val="000000"/>
        </w:rPr>
        <w:t>,</w:t>
      </w:r>
      <w:r w:rsidRPr="00420539">
        <w:rPr>
          <w:rFonts w:ascii="Palatino Linotype" w:eastAsia="Palatino Linotype" w:hAnsi="Palatino Linotype" w:cs="Palatino Linotype"/>
          <w:b/>
        </w:rPr>
        <w:t xml:space="preserve"> </w:t>
      </w:r>
      <w:r w:rsidRPr="00420539">
        <w:rPr>
          <w:rFonts w:ascii="Palatino Linotype" w:eastAsia="Palatino Linotype" w:hAnsi="Palatino Linotype" w:cs="Palatino Linotype"/>
          <w:color w:val="000000"/>
        </w:rPr>
        <w:t>en términos del considerando</w:t>
      </w:r>
      <w:r w:rsidRPr="00420539">
        <w:rPr>
          <w:rFonts w:ascii="Palatino Linotype" w:eastAsia="Palatino Linotype" w:hAnsi="Palatino Linotype" w:cs="Palatino Linotype"/>
          <w:b/>
          <w:color w:val="000000"/>
        </w:rPr>
        <w:t xml:space="preserve"> CUARTO </w:t>
      </w:r>
      <w:r w:rsidRPr="00420539">
        <w:rPr>
          <w:rFonts w:ascii="Palatino Linotype" w:eastAsia="Palatino Linotype" w:hAnsi="Palatino Linotype" w:cs="Palatino Linotype"/>
          <w:color w:val="000000"/>
        </w:rPr>
        <w:t xml:space="preserve">de la presente resolución y se </w:t>
      </w:r>
      <w:r w:rsidRPr="00420539">
        <w:rPr>
          <w:rFonts w:ascii="Palatino Linotype" w:eastAsia="Palatino Linotype" w:hAnsi="Palatino Linotype" w:cs="Palatino Linotype"/>
          <w:b/>
          <w:color w:val="000000"/>
        </w:rPr>
        <w:t>ORDENA</w:t>
      </w:r>
      <w:r w:rsidRPr="00420539">
        <w:rPr>
          <w:rFonts w:ascii="Palatino Linotype" w:eastAsia="Palatino Linotype" w:hAnsi="Palatino Linotype" w:cs="Palatino Linotype"/>
          <w:color w:val="000000"/>
        </w:rPr>
        <w:t xml:space="preserve"> entregue al</w:t>
      </w:r>
      <w:r w:rsidRPr="00420539">
        <w:rPr>
          <w:rFonts w:ascii="Palatino Linotype" w:eastAsia="Palatino Linotype" w:hAnsi="Palatino Linotype" w:cs="Palatino Linotype"/>
          <w:b/>
          <w:color w:val="000000"/>
        </w:rPr>
        <w:t xml:space="preserve"> RECURRENTE, </w:t>
      </w:r>
      <w:r w:rsidRPr="00420539">
        <w:rPr>
          <w:rFonts w:ascii="Palatino Linotype" w:eastAsia="Palatino Linotype" w:hAnsi="Palatino Linotype" w:cs="Palatino Linotype"/>
          <w:color w:val="000000"/>
        </w:rPr>
        <w:t xml:space="preserve">a través del Sistema de Acceso a la Información Mexiquense </w:t>
      </w:r>
      <w:r w:rsidRPr="00420539">
        <w:rPr>
          <w:rFonts w:ascii="Palatino Linotype" w:eastAsia="Palatino Linotype" w:hAnsi="Palatino Linotype" w:cs="Palatino Linotype"/>
          <w:b/>
          <w:color w:val="000000"/>
        </w:rPr>
        <w:t>(SAIMEX)</w:t>
      </w:r>
      <w:r w:rsidRPr="00420539">
        <w:rPr>
          <w:rFonts w:ascii="Palatino Linotype" w:eastAsia="Palatino Linotype" w:hAnsi="Palatino Linotype" w:cs="Palatino Linotype"/>
          <w:color w:val="000000"/>
        </w:rPr>
        <w:t>, previa búsqueda exhaustiva y razonable de ser procedente en versión pública, lo siguiente:</w:t>
      </w:r>
    </w:p>
    <w:p w:rsidR="00416CF8" w:rsidRPr="00420539" w:rsidRDefault="00416CF8" w:rsidP="00416CF8">
      <w:pPr>
        <w:spacing w:line="360" w:lineRule="auto"/>
        <w:jc w:val="both"/>
        <w:rPr>
          <w:rFonts w:ascii="Palatino Linotype" w:eastAsia="Palatino Linotype" w:hAnsi="Palatino Linotype" w:cs="Palatino Linotype"/>
          <w:color w:val="000000"/>
        </w:rPr>
      </w:pPr>
    </w:p>
    <w:p w:rsidR="00416CF8" w:rsidRPr="00420539" w:rsidRDefault="00416CF8" w:rsidP="00184208">
      <w:pPr>
        <w:pStyle w:val="Prrafodelista"/>
        <w:numPr>
          <w:ilvl w:val="0"/>
          <w:numId w:val="10"/>
        </w:numPr>
        <w:spacing w:line="276" w:lineRule="auto"/>
        <w:ind w:right="474"/>
        <w:jc w:val="both"/>
        <w:rPr>
          <w:rFonts w:ascii="Palatino Linotype" w:eastAsia="Palatino Linotype" w:hAnsi="Palatino Linotype" w:cs="Palatino Linotype"/>
          <w:b/>
          <w:color w:val="000000"/>
        </w:rPr>
      </w:pPr>
      <w:r w:rsidRPr="00420539">
        <w:rPr>
          <w:rFonts w:ascii="Palatino Linotype" w:eastAsia="Palatino Linotype" w:hAnsi="Palatino Linotype" w:cs="Palatino Linotype"/>
          <w:b/>
          <w:color w:val="000000"/>
        </w:rPr>
        <w:t>Expediente técnico de obra  remitido en respuesta e informe justificado, de manera completa.</w:t>
      </w:r>
    </w:p>
    <w:p w:rsidR="00416CF8" w:rsidRPr="00420539" w:rsidRDefault="00416CF8" w:rsidP="00416CF8">
      <w:pPr>
        <w:pStyle w:val="Prrafodelista"/>
        <w:spacing w:line="276" w:lineRule="auto"/>
        <w:ind w:right="474"/>
        <w:jc w:val="both"/>
        <w:rPr>
          <w:rFonts w:ascii="Palatino Linotype" w:eastAsia="Palatino Linotype" w:hAnsi="Palatino Linotype" w:cs="Palatino Linotype"/>
          <w:b/>
          <w:color w:val="000000"/>
        </w:rPr>
      </w:pPr>
    </w:p>
    <w:p w:rsidR="00416CF8" w:rsidRPr="00420539" w:rsidRDefault="00416CF8" w:rsidP="00184208">
      <w:pPr>
        <w:pStyle w:val="Prrafodelista"/>
        <w:numPr>
          <w:ilvl w:val="0"/>
          <w:numId w:val="10"/>
        </w:numPr>
        <w:spacing w:line="276" w:lineRule="auto"/>
        <w:ind w:right="474"/>
        <w:jc w:val="both"/>
        <w:rPr>
          <w:rFonts w:ascii="Palatino Linotype" w:eastAsia="Palatino Linotype" w:hAnsi="Palatino Linotype" w:cs="Palatino Linotype"/>
          <w:b/>
          <w:color w:val="000000"/>
        </w:rPr>
      </w:pPr>
      <w:r w:rsidRPr="00420539">
        <w:rPr>
          <w:rFonts w:ascii="Palatino Linotype" w:eastAsia="Palatino Linotype" w:hAnsi="Palatino Linotype" w:cs="Palatino Linotype"/>
          <w:b/>
          <w:color w:val="000000"/>
        </w:rPr>
        <w:t xml:space="preserve"> Da la empresa “industria manufacturera de Sustancias químicas para la fabricación de aditivos, líquido de frenos, centro de acopio y almacenamiento, procesamiento de derivados del petróleo en sólidos y líquidos de reciclaje de origen mineral y vegetal y solventes asfalticos, así como la obtención, elaboración, fabricación , preparación, conservación, mezclado, acondicionamiento, envasado y distribución de productos cosméticos y </w:t>
      </w:r>
      <w:r w:rsidRPr="00420539">
        <w:rPr>
          <w:rFonts w:ascii="Palatino Linotype" w:eastAsia="Palatino Linotype" w:hAnsi="Palatino Linotype" w:cs="Palatino Linotype"/>
          <w:b/>
          <w:color w:val="000000"/>
        </w:rPr>
        <w:lastRenderedPageBreak/>
        <w:t>productos de aseo y limpieza”,  el expediente completo licencias (licencia de uso de suelo), permisos, autorizaciones, DUF dictamen Único de factibilidad (en su caso), emitidos por las autoridades municipales al doce de septiembre de dos mil veinticinco.</w:t>
      </w:r>
    </w:p>
    <w:p w:rsidR="00416CF8" w:rsidRPr="00420539" w:rsidRDefault="00416CF8" w:rsidP="00416CF8">
      <w:pPr>
        <w:pStyle w:val="Prrafodelista"/>
        <w:spacing w:line="360" w:lineRule="auto"/>
        <w:jc w:val="both"/>
        <w:rPr>
          <w:rFonts w:ascii="Palatino Linotype" w:eastAsia="Palatino Linotype" w:hAnsi="Palatino Linotype" w:cs="Palatino Linotype"/>
          <w:b/>
          <w:color w:val="000000"/>
        </w:rPr>
      </w:pPr>
    </w:p>
    <w:p w:rsidR="00416CF8" w:rsidRPr="00420539" w:rsidRDefault="00416CF8" w:rsidP="00416CF8">
      <w:pPr>
        <w:spacing w:line="360" w:lineRule="auto"/>
        <w:ind w:right="49"/>
        <w:jc w:val="both"/>
        <w:rPr>
          <w:rFonts w:ascii="Palatino Linotype" w:eastAsia="Palatino Linotype" w:hAnsi="Palatino Linotype" w:cs="Palatino Linotype"/>
        </w:rPr>
      </w:pPr>
      <w:r w:rsidRPr="00420539">
        <w:rPr>
          <w:rFonts w:ascii="Palatino Linotype" w:eastAsia="Palatino Linotype" w:hAnsi="Palatino Linotype" w:cs="Palatino Linotype"/>
        </w:rPr>
        <w:t xml:space="preserve">De ser necesaria la versión pública, se deberán proporcionar junto con el Acuerdo de Clasificación donde el Comité de Transparencia, confirme la eliminación de los datos clasificados como confidenciales, de conformidad con los artículos 49, fracciones II y VIII, 132, fracción II, 143, fracción I y 149 de la Ley de Transparencia y Acceso a la Información Pública del Estado de México y Municipios. </w:t>
      </w:r>
    </w:p>
    <w:p w:rsidR="00416CF8" w:rsidRPr="00420539" w:rsidRDefault="00416CF8" w:rsidP="00416CF8">
      <w:pPr>
        <w:spacing w:line="360" w:lineRule="auto"/>
        <w:ind w:right="49"/>
        <w:jc w:val="both"/>
        <w:rPr>
          <w:rFonts w:ascii="Palatino Linotype" w:eastAsia="Palatino Linotype" w:hAnsi="Palatino Linotype" w:cs="Palatino Linotype"/>
        </w:rPr>
      </w:pPr>
    </w:p>
    <w:p w:rsidR="00416CF8" w:rsidRPr="00420539" w:rsidRDefault="00416CF8" w:rsidP="009E06FC">
      <w:pPr>
        <w:spacing w:line="360" w:lineRule="auto"/>
        <w:jc w:val="both"/>
        <w:rPr>
          <w:rFonts w:ascii="Palatino Linotype" w:hAnsi="Palatino Linotype" w:cs="Arial"/>
          <w:color w:val="000000" w:themeColor="text1"/>
          <w:lang w:val="es-ES_tradnl" w:eastAsia="es-ES"/>
        </w:rPr>
      </w:pPr>
      <w:r w:rsidRPr="00420539">
        <w:rPr>
          <w:rFonts w:ascii="Palatino Linotype" w:hAnsi="Palatino Linotype" w:cs="Arial"/>
          <w:color w:val="000000" w:themeColor="text1"/>
          <w:lang w:val="es-ES_tradnl" w:eastAsia="es-ES"/>
        </w:rPr>
        <w:t xml:space="preserve">Para el caso de que la información que se ordena entregar relativa al </w:t>
      </w:r>
      <w:r w:rsidRPr="00420539">
        <w:rPr>
          <w:rFonts w:ascii="Palatino Linotype" w:hAnsi="Palatino Linotype" w:cs="Arial"/>
          <w:color w:val="000000" w:themeColor="text1"/>
          <w:u w:val="single"/>
          <w:lang w:val="es-ES_tradnl" w:eastAsia="es-ES"/>
        </w:rPr>
        <w:t>Dictamen Único de Factibilidad</w:t>
      </w:r>
      <w:r w:rsidR="009E06FC" w:rsidRPr="00420539">
        <w:rPr>
          <w:rFonts w:ascii="Palatino Linotype" w:hAnsi="Palatino Linotype" w:cs="Arial"/>
          <w:color w:val="000000" w:themeColor="text1"/>
          <w:lang w:val="es-ES_tradnl" w:eastAsia="es-ES"/>
        </w:rPr>
        <w:t xml:space="preserve">, en el inciso b), </w:t>
      </w:r>
      <w:r w:rsidRPr="00420539">
        <w:rPr>
          <w:rFonts w:ascii="Palatino Linotype" w:hAnsi="Palatino Linotype" w:cs="Arial"/>
          <w:color w:val="000000" w:themeColor="text1"/>
          <w:lang w:val="es-ES_tradnl" w:eastAsia="es-ES"/>
        </w:rPr>
        <w:t>no haya sido generada, poseída o administrada por no haber generado, poseído y/o administrado, bastará que, de forma clara y precisa, se haga del conocimiento del Particular.</w:t>
      </w:r>
    </w:p>
    <w:p w:rsidR="00416CF8" w:rsidRPr="00420539" w:rsidRDefault="00416CF8" w:rsidP="00416CF8">
      <w:pPr>
        <w:spacing w:line="276" w:lineRule="auto"/>
        <w:ind w:right="899"/>
        <w:jc w:val="both"/>
        <w:rPr>
          <w:rFonts w:ascii="Palatino Linotype" w:eastAsia="Palatino Linotype" w:hAnsi="Palatino Linotype" w:cs="Palatino Linotype"/>
          <w:b/>
          <w:i/>
        </w:rPr>
      </w:pPr>
    </w:p>
    <w:p w:rsidR="00416CF8" w:rsidRPr="00420539" w:rsidRDefault="00416CF8" w:rsidP="00416CF8">
      <w:pPr>
        <w:spacing w:line="360" w:lineRule="auto"/>
        <w:jc w:val="both"/>
        <w:rPr>
          <w:rFonts w:ascii="Palatino Linotype" w:eastAsia="Palatino Linotype" w:hAnsi="Palatino Linotype" w:cs="Palatino Linotype"/>
        </w:rPr>
      </w:pPr>
      <w:r w:rsidRPr="00420539">
        <w:rPr>
          <w:rFonts w:ascii="Palatino Linotype" w:eastAsia="Palatino Linotype" w:hAnsi="Palatino Linotype" w:cs="Palatino Linotype"/>
          <w:b/>
        </w:rPr>
        <w:t>TERCERO. NOTIFÍQUESE</w:t>
      </w:r>
      <w:r w:rsidRPr="00420539">
        <w:rPr>
          <w:rFonts w:ascii="Palatino Linotype" w:eastAsia="Palatino Linotype" w:hAnsi="Palatino Linotype" w:cs="Palatino Linotype"/>
        </w:rPr>
        <w:t xml:space="preserve"> la presente resolución al Titular de la Unidad de Transparencia del Sujeto Obligado </w:t>
      </w:r>
      <w:r w:rsidRPr="00420539">
        <w:rPr>
          <w:rFonts w:ascii="Palatino Linotype" w:eastAsia="Palatino Linotype" w:hAnsi="Palatino Linotype" w:cs="Palatino Linotype"/>
          <w:b/>
        </w:rPr>
        <w:t>vía SAIMEX</w:t>
      </w:r>
      <w:r w:rsidRPr="00420539">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420539">
        <w:rPr>
          <w:rFonts w:ascii="Palatino Linotype" w:eastAsia="Palatino Linotype" w:hAnsi="Palatino Linotype" w:cs="Palatino Linotype"/>
          <w:b/>
        </w:rPr>
        <w:t>dé cumplimiento a lo ordenado dentro del plazo de diez días hábiles</w:t>
      </w:r>
      <w:r w:rsidRPr="00420539">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w:t>
      </w:r>
      <w:r w:rsidRPr="00420539">
        <w:rPr>
          <w:rFonts w:ascii="Palatino Linotype" w:eastAsia="Palatino Linotype" w:hAnsi="Palatino Linotype" w:cs="Palatino Linotype"/>
        </w:rPr>
        <w:lastRenderedPageBreak/>
        <w:t>conformidad con lo previsto en los artículos 198, 200, fracción III; 214, 215 y 216 de la Ley  de Transparencia y Acceso a la Información Pública del Estado de México y Municipios.</w:t>
      </w:r>
    </w:p>
    <w:p w:rsidR="00416CF8" w:rsidRPr="00420539" w:rsidRDefault="00416CF8" w:rsidP="00416CF8">
      <w:pPr>
        <w:spacing w:line="360" w:lineRule="auto"/>
        <w:jc w:val="both"/>
        <w:rPr>
          <w:rFonts w:ascii="Palatino Linotype" w:eastAsia="Palatino Linotype" w:hAnsi="Palatino Linotype" w:cs="Palatino Linotype"/>
        </w:rPr>
      </w:pPr>
    </w:p>
    <w:p w:rsidR="00416CF8" w:rsidRPr="00420539" w:rsidRDefault="00416CF8" w:rsidP="00416CF8">
      <w:pPr>
        <w:spacing w:line="360" w:lineRule="auto"/>
        <w:jc w:val="both"/>
        <w:rPr>
          <w:rFonts w:ascii="Palatino Linotype" w:eastAsia="Palatino Linotype" w:hAnsi="Palatino Linotype" w:cs="Palatino Linotype"/>
        </w:rPr>
      </w:pPr>
      <w:r w:rsidRPr="00420539">
        <w:rPr>
          <w:rFonts w:ascii="Palatino Linotype" w:eastAsia="Palatino Linotype" w:hAnsi="Palatino Linotype" w:cs="Palatino Linotype"/>
          <w:b/>
        </w:rPr>
        <w:t xml:space="preserve">CUARTO. </w:t>
      </w:r>
      <w:r w:rsidRPr="0042053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420539">
        <w:rPr>
          <w:rFonts w:ascii="Palatino Linotype" w:eastAsia="Palatino Linotype" w:hAnsi="Palatino Linotype" w:cs="Palatino Linotype"/>
          <w:b/>
        </w:rPr>
        <w:t>SUJETO OBLIGADO</w:t>
      </w:r>
      <w:r w:rsidRPr="00420539">
        <w:rPr>
          <w:rFonts w:ascii="Palatino Linotype" w:eastAsia="Palatino Linotype" w:hAnsi="Palatino Linotype" w:cs="Palatino Linotype"/>
        </w:rPr>
        <w:t xml:space="preserve"> de manera fundada y motivada, podrá solicitar una ampliación de plazo para el cumplimiento de la presente resolución.</w:t>
      </w:r>
    </w:p>
    <w:p w:rsidR="00416CF8" w:rsidRPr="00420539" w:rsidRDefault="00416CF8" w:rsidP="00416CF8">
      <w:pPr>
        <w:spacing w:line="360" w:lineRule="auto"/>
        <w:jc w:val="both"/>
        <w:rPr>
          <w:rFonts w:ascii="Palatino Linotype" w:eastAsia="Palatino Linotype" w:hAnsi="Palatino Linotype" w:cs="Palatino Linotype"/>
        </w:rPr>
      </w:pPr>
    </w:p>
    <w:p w:rsidR="00416CF8" w:rsidRPr="00420539" w:rsidRDefault="00416CF8" w:rsidP="00416CF8">
      <w:pPr>
        <w:spacing w:line="360" w:lineRule="auto"/>
        <w:jc w:val="both"/>
        <w:rPr>
          <w:rFonts w:ascii="Palatino Linotype" w:eastAsia="Palatino Linotype" w:hAnsi="Palatino Linotype" w:cs="Palatino Linotype"/>
          <w:b/>
        </w:rPr>
      </w:pPr>
      <w:r w:rsidRPr="00420539">
        <w:rPr>
          <w:rFonts w:ascii="Palatino Linotype" w:eastAsia="Palatino Linotype" w:hAnsi="Palatino Linotype" w:cs="Palatino Linotype"/>
          <w:b/>
        </w:rPr>
        <w:t xml:space="preserve">QUINTO. </w:t>
      </w:r>
      <w:r w:rsidRPr="00420539">
        <w:rPr>
          <w:rFonts w:ascii="Palatino Linotype" w:eastAsia="Palatino Linotype" w:hAnsi="Palatino Linotype" w:cs="Palatino Linotype"/>
        </w:rPr>
        <w:t xml:space="preserve">Notifíquese a </w:t>
      </w:r>
      <w:r w:rsidRPr="00420539">
        <w:rPr>
          <w:rFonts w:ascii="Palatino Linotype" w:eastAsia="Palatino Linotype" w:hAnsi="Palatino Linotype" w:cs="Palatino Linotype"/>
          <w:b/>
        </w:rPr>
        <w:t>EL RECURRENTE</w:t>
      </w:r>
      <w:r w:rsidRPr="00420539">
        <w:rPr>
          <w:rFonts w:ascii="Palatino Linotype" w:eastAsia="Palatino Linotype" w:hAnsi="Palatino Linotype" w:cs="Palatino Linotype"/>
        </w:rPr>
        <w:t xml:space="preserve"> la presente resolución, </w:t>
      </w:r>
      <w:r w:rsidRPr="00420539">
        <w:rPr>
          <w:rFonts w:ascii="Palatino Linotype" w:eastAsia="Palatino Linotype" w:hAnsi="Palatino Linotype" w:cs="Palatino Linotype"/>
          <w:b/>
        </w:rPr>
        <w:t>vía SAIMEX.</w:t>
      </w:r>
    </w:p>
    <w:p w:rsidR="00416CF8" w:rsidRPr="00420539" w:rsidRDefault="00416CF8" w:rsidP="00416CF8">
      <w:pPr>
        <w:spacing w:line="360" w:lineRule="auto"/>
        <w:jc w:val="both"/>
        <w:rPr>
          <w:rFonts w:ascii="Palatino Linotype" w:eastAsia="Palatino Linotype" w:hAnsi="Palatino Linotype" w:cs="Palatino Linotype"/>
          <w:b/>
        </w:rPr>
      </w:pPr>
      <w:bookmarkStart w:id="12" w:name="_heading=h.768tq55p1pw4" w:colFirst="0" w:colLast="0"/>
      <w:bookmarkEnd w:id="12"/>
    </w:p>
    <w:p w:rsidR="00416CF8" w:rsidRPr="00420539" w:rsidRDefault="00416CF8" w:rsidP="00416CF8">
      <w:pPr>
        <w:spacing w:line="360" w:lineRule="auto"/>
        <w:jc w:val="both"/>
        <w:rPr>
          <w:rFonts w:ascii="Palatino Linotype" w:eastAsia="Palatino Linotype" w:hAnsi="Palatino Linotype" w:cs="Palatino Linotype"/>
          <w:b/>
        </w:rPr>
      </w:pPr>
      <w:bookmarkStart w:id="13" w:name="_heading=h.6bsv9oi9ehm9" w:colFirst="0" w:colLast="0"/>
      <w:bookmarkEnd w:id="13"/>
      <w:r w:rsidRPr="00420539">
        <w:rPr>
          <w:rFonts w:ascii="Palatino Linotype" w:eastAsia="Palatino Linotype" w:hAnsi="Palatino Linotype" w:cs="Palatino Linotype"/>
          <w:b/>
        </w:rPr>
        <w:t xml:space="preserve">SEXTO.- </w:t>
      </w:r>
      <w:r w:rsidRPr="00420539">
        <w:rPr>
          <w:rFonts w:ascii="Palatino Linotype" w:eastAsia="Palatino Linotype" w:hAnsi="Palatino Linotype" w:cs="Palatino Linotype"/>
        </w:rPr>
        <w:t>Se hace del conocimiento del</w:t>
      </w:r>
      <w:r w:rsidRPr="00420539">
        <w:rPr>
          <w:rFonts w:ascii="Palatino Linotype" w:eastAsia="Palatino Linotype" w:hAnsi="Palatino Linotype" w:cs="Palatino Linotype"/>
          <w:b/>
        </w:rPr>
        <w:t xml:space="preserve"> RECURRENTE </w:t>
      </w:r>
      <w:r w:rsidRPr="00420539">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16CF8" w:rsidRPr="00420539" w:rsidRDefault="00416CF8" w:rsidP="00416CF8">
      <w:pPr>
        <w:shd w:val="clear" w:color="auto" w:fill="FFFFFF"/>
        <w:spacing w:line="360" w:lineRule="auto"/>
        <w:jc w:val="both"/>
        <w:rPr>
          <w:rFonts w:ascii="Palatino Linotype" w:eastAsia="Palatino Linotype" w:hAnsi="Palatino Linotype" w:cs="Palatino Linotype"/>
        </w:rPr>
      </w:pPr>
    </w:p>
    <w:p w:rsidR="007869F0" w:rsidRPr="00420539" w:rsidRDefault="007869F0" w:rsidP="007869F0">
      <w:pPr>
        <w:spacing w:before="240" w:after="240" w:line="360" w:lineRule="auto"/>
        <w:ind w:firstLine="1"/>
        <w:jc w:val="both"/>
        <w:rPr>
          <w:rFonts w:ascii="Palatino Linotype" w:hAnsi="Palatino Linotype"/>
        </w:rPr>
      </w:pPr>
      <w:bookmarkStart w:id="14" w:name="_heading=h.35nkun2" w:colFirst="0" w:colLast="0"/>
      <w:bookmarkStart w:id="15" w:name="_Hlk99014733"/>
      <w:bookmarkEnd w:id="14"/>
      <w:r w:rsidRPr="0042053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w:t>
      </w:r>
      <w:r w:rsidRPr="00420539">
        <w:rPr>
          <w:rFonts w:ascii="Palatino Linotype" w:hAnsi="Palatino Linotype" w:cs="Palatino Linotype"/>
        </w:rPr>
        <w:lastRenderedPageBreak/>
        <w:t xml:space="preserve">CINCO (05) DE MARZO DE DOS MIL VEINTISÉIS, ANTE EL SECRETARIO TÉCNICO DEL PLENO </w:t>
      </w:r>
      <w:r w:rsidRPr="00420539">
        <w:rPr>
          <w:rFonts w:ascii="Palatino Linotype" w:hAnsi="Palatino Linotype" w:cs="Palatino Linotype"/>
          <w:color w:val="000000" w:themeColor="text1"/>
        </w:rPr>
        <w:t>ALEXIS TAPIA RAMÍREZ.</w:t>
      </w:r>
    </w:p>
    <w:bookmarkEnd w:id="15"/>
    <w:p w:rsidR="00416CF8" w:rsidRPr="00420539" w:rsidRDefault="00416CF8" w:rsidP="00416CF8">
      <w:pPr>
        <w:spacing w:line="360" w:lineRule="auto"/>
        <w:jc w:val="both"/>
        <w:rPr>
          <w:rFonts w:ascii="Palatino Linotype" w:eastAsia="Palatino Linotype" w:hAnsi="Palatino Linotype" w:cs="Palatino Linotype"/>
        </w:rPr>
      </w:pPr>
    </w:p>
    <w:p w:rsidR="00416CF8" w:rsidRPr="00420539" w:rsidRDefault="00416CF8" w:rsidP="00416CF8">
      <w:pPr>
        <w:spacing w:line="360" w:lineRule="auto"/>
        <w:jc w:val="both"/>
        <w:rPr>
          <w:rFonts w:ascii="Palatino Linotype" w:eastAsia="Palatino Linotype" w:hAnsi="Palatino Linotype" w:cs="Palatino Linotype"/>
        </w:rPr>
      </w:pPr>
    </w:p>
    <w:p w:rsidR="00AD5BA9" w:rsidRPr="00420539" w:rsidRDefault="00AD5BA9" w:rsidP="00762F39">
      <w:pPr>
        <w:spacing w:line="360" w:lineRule="auto"/>
        <w:jc w:val="both"/>
        <w:rPr>
          <w:rFonts w:ascii="Palatino Linotype" w:eastAsia="Palatino Linotype" w:hAnsi="Palatino Linotype" w:cs="Palatino Linotype"/>
        </w:rPr>
      </w:pPr>
    </w:p>
    <w:p w:rsidR="009F09BC" w:rsidRPr="00420539" w:rsidRDefault="009F09BC" w:rsidP="000D0DB4">
      <w:pPr>
        <w:spacing w:line="360" w:lineRule="auto"/>
        <w:jc w:val="both"/>
        <w:rPr>
          <w:rFonts w:ascii="Palatino Linotype" w:hAnsi="Palatino Linotype"/>
        </w:rPr>
      </w:pPr>
      <w:bookmarkStart w:id="16" w:name="_heading=h.2s8eyo1" w:colFirst="0" w:colLast="0"/>
      <w:bookmarkEnd w:id="16"/>
    </w:p>
    <w:p w:rsidR="009F09BC" w:rsidRPr="00420539" w:rsidRDefault="009F09BC" w:rsidP="000D0DB4">
      <w:pPr>
        <w:spacing w:line="360" w:lineRule="auto"/>
        <w:jc w:val="both"/>
        <w:rPr>
          <w:rFonts w:ascii="Palatino Linotype" w:hAnsi="Palatino Linotype"/>
        </w:rPr>
      </w:pPr>
    </w:p>
    <w:p w:rsidR="009F09BC" w:rsidRPr="00420539" w:rsidRDefault="009F09BC" w:rsidP="000D0DB4">
      <w:pPr>
        <w:spacing w:line="360" w:lineRule="auto"/>
        <w:jc w:val="both"/>
        <w:rPr>
          <w:rFonts w:ascii="Palatino Linotype" w:hAnsi="Palatino Linotype"/>
        </w:rPr>
      </w:pPr>
    </w:p>
    <w:p w:rsidR="009F09BC" w:rsidRPr="00420539" w:rsidRDefault="009F09BC" w:rsidP="000D0DB4">
      <w:pPr>
        <w:spacing w:line="360" w:lineRule="auto"/>
        <w:rPr>
          <w:rFonts w:ascii="Palatino Linotype" w:hAnsi="Palatino Linotype"/>
        </w:rPr>
      </w:pPr>
    </w:p>
    <w:p w:rsidR="009F09BC" w:rsidRDefault="009F09BC"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Default="00C13FBF" w:rsidP="000D0DB4">
      <w:pPr>
        <w:spacing w:line="360" w:lineRule="auto"/>
        <w:rPr>
          <w:rFonts w:ascii="Palatino Linotype" w:hAnsi="Palatino Linotype"/>
        </w:rPr>
      </w:pPr>
    </w:p>
    <w:p w:rsidR="00C13FBF" w:rsidRPr="00420539" w:rsidRDefault="00C13FBF" w:rsidP="000D0DB4">
      <w:pPr>
        <w:spacing w:line="360" w:lineRule="auto"/>
        <w:rPr>
          <w:rFonts w:ascii="Palatino Linotype" w:hAnsi="Palatino Linotype"/>
        </w:rPr>
      </w:pPr>
    </w:p>
    <w:p w:rsidR="009F09BC" w:rsidRPr="00420539" w:rsidRDefault="009F09BC" w:rsidP="000D0DB4">
      <w:pPr>
        <w:spacing w:line="360" w:lineRule="auto"/>
        <w:rPr>
          <w:rFonts w:ascii="Palatino Linotype" w:hAnsi="Palatino Linotype"/>
        </w:rPr>
      </w:pPr>
    </w:p>
    <w:p w:rsidR="009F09BC" w:rsidRPr="00420539" w:rsidRDefault="009F09BC" w:rsidP="000D0DB4">
      <w:pPr>
        <w:spacing w:line="360" w:lineRule="auto"/>
        <w:rPr>
          <w:rFonts w:ascii="Palatino Linotype" w:hAnsi="Palatino Linotype"/>
        </w:rPr>
      </w:pPr>
    </w:p>
    <w:p w:rsidR="009F09BC" w:rsidRPr="00420539" w:rsidRDefault="009F09BC" w:rsidP="000D0DB4">
      <w:pPr>
        <w:spacing w:line="360" w:lineRule="auto"/>
        <w:rPr>
          <w:rFonts w:ascii="Palatino Linotype" w:hAnsi="Palatino Linotype"/>
        </w:rPr>
      </w:pPr>
    </w:p>
    <w:p w:rsidR="009F09BC" w:rsidRPr="00420539" w:rsidRDefault="009F09BC" w:rsidP="000D0DB4">
      <w:pPr>
        <w:spacing w:line="360" w:lineRule="auto"/>
        <w:rPr>
          <w:rFonts w:ascii="Palatino Linotype" w:hAnsi="Palatino Linotype"/>
        </w:rPr>
      </w:pPr>
    </w:p>
    <w:p w:rsidR="009F09BC" w:rsidRPr="00420539" w:rsidRDefault="009F09BC" w:rsidP="000D0DB4">
      <w:pPr>
        <w:tabs>
          <w:tab w:val="left" w:pos="3374"/>
        </w:tabs>
        <w:spacing w:line="360" w:lineRule="auto"/>
        <w:rPr>
          <w:rFonts w:ascii="Palatino Linotype" w:hAnsi="Palatino Linotype"/>
        </w:rPr>
      </w:pPr>
      <w:r w:rsidRPr="00420539">
        <w:rPr>
          <w:rFonts w:ascii="Palatino Linotype" w:hAnsi="Palatino Linotype"/>
        </w:rPr>
        <w:tab/>
      </w:r>
    </w:p>
    <w:sectPr w:rsidR="009F09BC" w:rsidRPr="00420539" w:rsidSect="00420539">
      <w:headerReference w:type="even" r:id="rId15"/>
      <w:headerReference w:type="default" r:id="rId16"/>
      <w:footerReference w:type="default" r:id="rId17"/>
      <w:headerReference w:type="first" r:id="rId18"/>
      <w:footerReference w:type="first" r:id="rId19"/>
      <w:pgSz w:w="12240" w:h="15840"/>
      <w:pgMar w:top="2693" w:right="616" w:bottom="22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865" w:rsidRDefault="00FB4865" w:rsidP="003B7751">
      <w:r>
        <w:separator/>
      </w:r>
    </w:p>
  </w:endnote>
  <w:endnote w:type="continuationSeparator" w:id="0">
    <w:p w:rsidR="00FB4865" w:rsidRDefault="00FB4865" w:rsidP="003B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Bold">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rPr>
      <w:id w:val="139858227"/>
      <w:docPartObj>
        <w:docPartGallery w:val="Page Numbers (Bottom of Page)"/>
        <w:docPartUnique/>
      </w:docPartObj>
    </w:sdtPr>
    <w:sdtEndPr/>
    <w:sdtContent>
      <w:sdt>
        <w:sdtPr>
          <w:rPr>
            <w:b/>
            <w:sz w:val="28"/>
          </w:rPr>
          <w:id w:val="308209318"/>
          <w:docPartObj>
            <w:docPartGallery w:val="Page Numbers (Top of Page)"/>
            <w:docPartUnique/>
          </w:docPartObj>
        </w:sdtPr>
        <w:sdtEndPr/>
        <w:sdtContent>
          <w:p w:rsidR="00B31BA2" w:rsidRPr="00420539" w:rsidRDefault="00B31BA2" w:rsidP="003B7751">
            <w:pPr>
              <w:pStyle w:val="Piedepgina"/>
              <w:jc w:val="right"/>
              <w:rPr>
                <w:rFonts w:ascii="Palatino Linotype" w:hAnsi="Palatino Linotype"/>
                <w:b/>
                <w:sz w:val="22"/>
              </w:rPr>
            </w:pPr>
            <w:r w:rsidRPr="00420539">
              <w:rPr>
                <w:rFonts w:ascii="Palatino Linotype" w:hAnsi="Palatino Linotype"/>
                <w:b/>
                <w:sz w:val="22"/>
              </w:rPr>
              <w:t xml:space="preserve">Página </w:t>
            </w:r>
            <w:r w:rsidRPr="00420539">
              <w:rPr>
                <w:rFonts w:ascii="Palatino Linotype" w:hAnsi="Palatino Linotype"/>
                <w:b/>
                <w:bCs/>
                <w:sz w:val="22"/>
              </w:rPr>
              <w:fldChar w:fldCharType="begin"/>
            </w:r>
            <w:r w:rsidRPr="00420539">
              <w:rPr>
                <w:rFonts w:ascii="Palatino Linotype" w:hAnsi="Palatino Linotype"/>
                <w:b/>
                <w:bCs/>
                <w:sz w:val="22"/>
              </w:rPr>
              <w:instrText>PAGE  \* Arabic  \* MERGEFORMAT</w:instrText>
            </w:r>
            <w:r w:rsidRPr="00420539">
              <w:rPr>
                <w:rFonts w:ascii="Palatino Linotype" w:hAnsi="Palatino Linotype"/>
                <w:b/>
                <w:bCs/>
                <w:sz w:val="22"/>
              </w:rPr>
              <w:fldChar w:fldCharType="separate"/>
            </w:r>
            <w:r w:rsidR="00C13FBF">
              <w:rPr>
                <w:rFonts w:ascii="Palatino Linotype" w:hAnsi="Palatino Linotype"/>
                <w:b/>
                <w:bCs/>
                <w:noProof/>
                <w:sz w:val="22"/>
              </w:rPr>
              <w:t>21</w:t>
            </w:r>
            <w:r w:rsidRPr="00420539">
              <w:rPr>
                <w:rFonts w:ascii="Palatino Linotype" w:hAnsi="Palatino Linotype"/>
                <w:b/>
                <w:bCs/>
                <w:sz w:val="22"/>
              </w:rPr>
              <w:fldChar w:fldCharType="end"/>
            </w:r>
            <w:r w:rsidRPr="00420539">
              <w:rPr>
                <w:rFonts w:ascii="Palatino Linotype" w:hAnsi="Palatino Linotype"/>
                <w:b/>
                <w:sz w:val="22"/>
              </w:rPr>
              <w:t xml:space="preserve"> de </w:t>
            </w:r>
            <w:r w:rsidRPr="00420539">
              <w:rPr>
                <w:rFonts w:ascii="Palatino Linotype" w:hAnsi="Palatino Linotype"/>
                <w:b/>
                <w:bCs/>
                <w:noProof/>
                <w:sz w:val="22"/>
              </w:rPr>
              <w:fldChar w:fldCharType="begin"/>
            </w:r>
            <w:r w:rsidRPr="00420539">
              <w:rPr>
                <w:rFonts w:ascii="Palatino Linotype" w:hAnsi="Palatino Linotype"/>
                <w:b/>
                <w:bCs/>
                <w:noProof/>
                <w:sz w:val="22"/>
              </w:rPr>
              <w:instrText>NUMPAGES  \* Arabic  \* MERGEFORMAT</w:instrText>
            </w:r>
            <w:r w:rsidRPr="00420539">
              <w:rPr>
                <w:rFonts w:ascii="Palatino Linotype" w:hAnsi="Palatino Linotype"/>
                <w:b/>
                <w:bCs/>
                <w:noProof/>
                <w:sz w:val="22"/>
              </w:rPr>
              <w:fldChar w:fldCharType="separate"/>
            </w:r>
            <w:r w:rsidR="00C13FBF">
              <w:rPr>
                <w:rFonts w:ascii="Palatino Linotype" w:hAnsi="Palatino Linotype"/>
                <w:b/>
                <w:bCs/>
                <w:noProof/>
                <w:sz w:val="22"/>
              </w:rPr>
              <w:t>42</w:t>
            </w:r>
            <w:r w:rsidRPr="00420539">
              <w:rPr>
                <w:rFonts w:ascii="Palatino Linotype" w:hAnsi="Palatino Linotype"/>
                <w:b/>
                <w:bCs/>
                <w:noProof/>
                <w:sz w:val="22"/>
              </w:rPr>
              <w:fldChar w:fldCharType="end"/>
            </w:r>
          </w:p>
        </w:sdtContent>
      </w:sdt>
    </w:sdtContent>
  </w:sdt>
  <w:p w:rsidR="00B31BA2" w:rsidRDefault="00B31BA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BA2" w:rsidRPr="00420539" w:rsidRDefault="00B31BA2" w:rsidP="003B7751">
    <w:pPr>
      <w:pStyle w:val="Piedepgina"/>
      <w:jc w:val="right"/>
      <w:rPr>
        <w:rFonts w:ascii="Palatino Linotype" w:hAnsi="Palatino Linotype"/>
        <w:b/>
        <w:sz w:val="22"/>
      </w:rPr>
    </w:pPr>
    <w:r w:rsidRPr="00420539">
      <w:rPr>
        <w:rFonts w:ascii="Palatino Linotype" w:hAnsi="Palatino Linotype"/>
        <w:b/>
        <w:sz w:val="22"/>
      </w:rPr>
      <w:t xml:space="preserve">Página </w:t>
    </w:r>
    <w:r w:rsidRPr="00420539">
      <w:rPr>
        <w:rFonts w:ascii="Palatino Linotype" w:hAnsi="Palatino Linotype"/>
        <w:b/>
        <w:bCs/>
        <w:sz w:val="22"/>
      </w:rPr>
      <w:fldChar w:fldCharType="begin"/>
    </w:r>
    <w:r w:rsidRPr="00420539">
      <w:rPr>
        <w:rFonts w:ascii="Palatino Linotype" w:hAnsi="Palatino Linotype"/>
        <w:b/>
        <w:bCs/>
        <w:sz w:val="22"/>
      </w:rPr>
      <w:instrText>PAGE  \* Arabic  \* MERGEFORMAT</w:instrText>
    </w:r>
    <w:r w:rsidRPr="00420539">
      <w:rPr>
        <w:rFonts w:ascii="Palatino Linotype" w:hAnsi="Palatino Linotype"/>
        <w:b/>
        <w:bCs/>
        <w:sz w:val="22"/>
      </w:rPr>
      <w:fldChar w:fldCharType="separate"/>
    </w:r>
    <w:r w:rsidR="00C13FBF">
      <w:rPr>
        <w:rFonts w:ascii="Palatino Linotype" w:hAnsi="Palatino Linotype"/>
        <w:b/>
        <w:bCs/>
        <w:noProof/>
        <w:sz w:val="22"/>
      </w:rPr>
      <w:t>1</w:t>
    </w:r>
    <w:r w:rsidRPr="00420539">
      <w:rPr>
        <w:rFonts w:ascii="Palatino Linotype" w:hAnsi="Palatino Linotype"/>
        <w:b/>
        <w:bCs/>
        <w:sz w:val="22"/>
      </w:rPr>
      <w:fldChar w:fldCharType="end"/>
    </w:r>
    <w:r w:rsidRPr="00420539">
      <w:rPr>
        <w:rFonts w:ascii="Palatino Linotype" w:hAnsi="Palatino Linotype"/>
        <w:b/>
        <w:sz w:val="22"/>
      </w:rPr>
      <w:t xml:space="preserve"> de </w:t>
    </w:r>
    <w:r w:rsidRPr="00420539">
      <w:rPr>
        <w:rFonts w:ascii="Palatino Linotype" w:hAnsi="Palatino Linotype"/>
        <w:b/>
        <w:bCs/>
        <w:noProof/>
        <w:sz w:val="22"/>
      </w:rPr>
      <w:fldChar w:fldCharType="begin"/>
    </w:r>
    <w:r w:rsidRPr="00420539">
      <w:rPr>
        <w:rFonts w:ascii="Palatino Linotype" w:hAnsi="Palatino Linotype"/>
        <w:b/>
        <w:bCs/>
        <w:noProof/>
        <w:sz w:val="22"/>
      </w:rPr>
      <w:instrText>NUMPAGES  \* Arabic  \* MERGEFORMAT</w:instrText>
    </w:r>
    <w:r w:rsidRPr="00420539">
      <w:rPr>
        <w:rFonts w:ascii="Palatino Linotype" w:hAnsi="Palatino Linotype"/>
        <w:b/>
        <w:bCs/>
        <w:noProof/>
        <w:sz w:val="22"/>
      </w:rPr>
      <w:fldChar w:fldCharType="separate"/>
    </w:r>
    <w:r w:rsidR="00C13FBF">
      <w:rPr>
        <w:rFonts w:ascii="Palatino Linotype" w:hAnsi="Palatino Linotype"/>
        <w:b/>
        <w:bCs/>
        <w:noProof/>
        <w:sz w:val="22"/>
      </w:rPr>
      <w:t>42</w:t>
    </w:r>
    <w:r w:rsidRPr="00420539">
      <w:rPr>
        <w:rFonts w:ascii="Palatino Linotype" w:hAnsi="Palatino Linotype"/>
        <w:b/>
        <w:bCs/>
        <w:noProof/>
        <w:sz w:val="22"/>
      </w:rPr>
      <w:fldChar w:fldCharType="end"/>
    </w:r>
  </w:p>
  <w:p w:rsidR="00B31BA2" w:rsidRDefault="00B31B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865" w:rsidRDefault="00FB4865" w:rsidP="003B7751">
      <w:r>
        <w:separator/>
      </w:r>
    </w:p>
  </w:footnote>
  <w:footnote w:type="continuationSeparator" w:id="0">
    <w:p w:rsidR="00FB4865" w:rsidRDefault="00FB4865" w:rsidP="003B7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BA2" w:rsidRDefault="00FB486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tblInd w:w="2410" w:type="dxa"/>
      <w:tblCellMar>
        <w:left w:w="70" w:type="dxa"/>
        <w:right w:w="70" w:type="dxa"/>
      </w:tblCellMar>
      <w:tblLook w:val="04A0" w:firstRow="1" w:lastRow="0" w:firstColumn="1" w:lastColumn="0" w:noHBand="0" w:noVBand="1"/>
    </w:tblPr>
    <w:tblGrid>
      <w:gridCol w:w="2976"/>
      <w:gridCol w:w="4678"/>
    </w:tblGrid>
    <w:tr w:rsidR="00B31BA2" w:rsidRPr="00420539" w:rsidTr="00420539">
      <w:trPr>
        <w:trHeight w:val="227"/>
      </w:trPr>
      <w:tc>
        <w:tcPr>
          <w:tcW w:w="2976" w:type="dxa"/>
          <w:vAlign w:val="center"/>
          <w:hideMark/>
        </w:tcPr>
        <w:p w:rsidR="00B31BA2" w:rsidRPr="00420539" w:rsidRDefault="00B31BA2" w:rsidP="009F09BC">
          <w:pPr>
            <w:ind w:right="34"/>
            <w:jc w:val="right"/>
            <w:rPr>
              <w:rFonts w:ascii="Palatino Linotype" w:hAnsi="Palatino Linotype"/>
              <w:b/>
              <w:szCs w:val="22"/>
            </w:rPr>
          </w:pPr>
          <w:r w:rsidRPr="00420539">
            <w:rPr>
              <w:rFonts w:ascii="Palatino Linotype" w:hAnsi="Palatino Linotype"/>
              <w:b/>
              <w:szCs w:val="22"/>
            </w:rPr>
            <w:t>Recurso de Revisión:</w:t>
          </w:r>
        </w:p>
      </w:tc>
      <w:tc>
        <w:tcPr>
          <w:tcW w:w="4678" w:type="dxa"/>
          <w:vAlign w:val="center"/>
          <w:hideMark/>
        </w:tcPr>
        <w:p w:rsidR="00B31BA2" w:rsidRPr="00420539" w:rsidRDefault="00B31BA2" w:rsidP="00420539">
          <w:pPr>
            <w:pStyle w:val="Encabezado"/>
            <w:tabs>
              <w:tab w:val="clear" w:pos="4419"/>
            </w:tabs>
            <w:rPr>
              <w:rFonts w:ascii="Palatino Linotype" w:hAnsi="Palatino Linotype"/>
              <w:szCs w:val="22"/>
            </w:rPr>
          </w:pPr>
          <w:r w:rsidRPr="00420539">
            <w:rPr>
              <w:rFonts w:ascii="Palatino Linotype" w:hAnsi="Palatino Linotype" w:cs="Arial"/>
              <w:bCs/>
              <w:szCs w:val="22"/>
            </w:rPr>
            <w:t>10898/INFOEM/IP/RR/2025 y acumulado</w:t>
          </w:r>
        </w:p>
      </w:tc>
    </w:tr>
    <w:tr w:rsidR="00B31BA2" w:rsidRPr="00420539" w:rsidTr="00420539">
      <w:trPr>
        <w:trHeight w:val="242"/>
      </w:trPr>
      <w:tc>
        <w:tcPr>
          <w:tcW w:w="2976" w:type="dxa"/>
          <w:vAlign w:val="center"/>
          <w:hideMark/>
        </w:tcPr>
        <w:p w:rsidR="00B31BA2" w:rsidRPr="00420539" w:rsidRDefault="00B31BA2" w:rsidP="009F09BC">
          <w:pPr>
            <w:ind w:right="34"/>
            <w:jc w:val="right"/>
            <w:rPr>
              <w:rFonts w:ascii="Palatino Linotype" w:hAnsi="Palatino Linotype"/>
              <w:b/>
              <w:szCs w:val="22"/>
            </w:rPr>
          </w:pPr>
          <w:r w:rsidRPr="00420539">
            <w:rPr>
              <w:rFonts w:ascii="Palatino Linotype" w:hAnsi="Palatino Linotype"/>
              <w:b/>
              <w:szCs w:val="22"/>
            </w:rPr>
            <w:t>Sujeto Obligado:</w:t>
          </w:r>
        </w:p>
      </w:tc>
      <w:tc>
        <w:tcPr>
          <w:tcW w:w="4678" w:type="dxa"/>
          <w:vAlign w:val="center"/>
          <w:hideMark/>
        </w:tcPr>
        <w:p w:rsidR="00B31BA2" w:rsidRPr="00420539" w:rsidRDefault="00B31BA2" w:rsidP="00420539">
          <w:pPr>
            <w:pStyle w:val="Encabezado"/>
            <w:tabs>
              <w:tab w:val="clear" w:pos="4419"/>
            </w:tabs>
            <w:rPr>
              <w:rFonts w:ascii="Palatino Linotype" w:hAnsi="Palatino Linotype"/>
              <w:szCs w:val="22"/>
            </w:rPr>
          </w:pPr>
          <w:r w:rsidRPr="00420539">
            <w:rPr>
              <w:rFonts w:ascii="Palatino Linotype" w:hAnsi="Palatino Linotype"/>
              <w:bCs/>
              <w:color w:val="000000"/>
              <w:szCs w:val="22"/>
            </w:rPr>
            <w:t>Ayuntamiento de Tianguistenco</w:t>
          </w:r>
        </w:p>
      </w:tc>
    </w:tr>
    <w:tr w:rsidR="00B31BA2" w:rsidRPr="00420539" w:rsidTr="00420539">
      <w:trPr>
        <w:trHeight w:val="342"/>
      </w:trPr>
      <w:tc>
        <w:tcPr>
          <w:tcW w:w="2976" w:type="dxa"/>
          <w:vAlign w:val="center"/>
          <w:hideMark/>
        </w:tcPr>
        <w:p w:rsidR="00B31BA2" w:rsidRPr="00420539" w:rsidRDefault="00B31BA2" w:rsidP="009F09BC">
          <w:pPr>
            <w:ind w:right="34"/>
            <w:jc w:val="right"/>
            <w:rPr>
              <w:rFonts w:ascii="Palatino Linotype" w:hAnsi="Palatino Linotype"/>
              <w:b/>
              <w:szCs w:val="22"/>
            </w:rPr>
          </w:pPr>
          <w:r w:rsidRPr="00420539">
            <w:rPr>
              <w:rFonts w:ascii="Palatino Linotype" w:hAnsi="Palatino Linotype"/>
              <w:b/>
              <w:szCs w:val="22"/>
            </w:rPr>
            <w:t>Comisionado Ponente:</w:t>
          </w:r>
        </w:p>
      </w:tc>
      <w:tc>
        <w:tcPr>
          <w:tcW w:w="4678" w:type="dxa"/>
          <w:vAlign w:val="center"/>
          <w:hideMark/>
        </w:tcPr>
        <w:p w:rsidR="00B31BA2" w:rsidRPr="00420539" w:rsidRDefault="00B31BA2" w:rsidP="00420539">
          <w:pPr>
            <w:pStyle w:val="Encabezado"/>
            <w:tabs>
              <w:tab w:val="clear" w:pos="4419"/>
            </w:tabs>
            <w:rPr>
              <w:rFonts w:ascii="Palatino Linotype" w:hAnsi="Palatino Linotype"/>
              <w:szCs w:val="22"/>
            </w:rPr>
          </w:pPr>
          <w:r w:rsidRPr="00420539">
            <w:rPr>
              <w:rFonts w:ascii="Palatino Linotype" w:hAnsi="Palatino Linotype"/>
              <w:szCs w:val="22"/>
            </w:rPr>
            <w:t>María del Rosario Mejía Ayala</w:t>
          </w:r>
        </w:p>
      </w:tc>
    </w:tr>
  </w:tbl>
  <w:p w:rsidR="00B31BA2" w:rsidRPr="00AE046A" w:rsidRDefault="00FB4865" w:rsidP="003B7751">
    <w:pPr>
      <w:pStyle w:val="Encabezado"/>
      <w:tabs>
        <w:tab w:val="clear" w:pos="4419"/>
        <w:tab w:val="clear" w:pos="8838"/>
        <w:tab w:val="left" w:pos="6005"/>
      </w:tabs>
      <w:rPr>
        <w:sz w:val="14"/>
      </w:rPr>
    </w:pPr>
    <w:r>
      <w:rPr>
        <w:noProof/>
        <w:sz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2.3pt;margin-top:-152.45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552" w:type="dxa"/>
      <w:tblCellMar>
        <w:left w:w="70" w:type="dxa"/>
        <w:right w:w="70" w:type="dxa"/>
      </w:tblCellMar>
      <w:tblLook w:val="04A0" w:firstRow="1" w:lastRow="0" w:firstColumn="1" w:lastColumn="0" w:noHBand="0" w:noVBand="1"/>
    </w:tblPr>
    <w:tblGrid>
      <w:gridCol w:w="2977"/>
      <w:gridCol w:w="4819"/>
    </w:tblGrid>
    <w:tr w:rsidR="00B31BA2" w:rsidTr="00420539">
      <w:trPr>
        <w:trHeight w:val="227"/>
      </w:trPr>
      <w:tc>
        <w:tcPr>
          <w:tcW w:w="2977" w:type="dxa"/>
          <w:vAlign w:val="center"/>
          <w:hideMark/>
        </w:tcPr>
        <w:p w:rsidR="00B31BA2" w:rsidRPr="00420539" w:rsidRDefault="00B31BA2" w:rsidP="009F09BC">
          <w:pPr>
            <w:jc w:val="right"/>
            <w:rPr>
              <w:rFonts w:ascii="Palatino Linotype" w:hAnsi="Palatino Linotype"/>
              <w:b/>
            </w:rPr>
          </w:pPr>
          <w:r w:rsidRPr="00420539">
            <w:rPr>
              <w:rFonts w:ascii="Palatino Linotype" w:hAnsi="Palatino Linotype"/>
              <w:b/>
            </w:rPr>
            <w:t>Recurso de Revisión:</w:t>
          </w:r>
        </w:p>
      </w:tc>
      <w:tc>
        <w:tcPr>
          <w:tcW w:w="4819" w:type="dxa"/>
          <w:vAlign w:val="center"/>
          <w:hideMark/>
        </w:tcPr>
        <w:p w:rsidR="00B31BA2" w:rsidRPr="00420539" w:rsidRDefault="00B31BA2" w:rsidP="00420539">
          <w:pPr>
            <w:pStyle w:val="Encabezado"/>
            <w:tabs>
              <w:tab w:val="clear" w:pos="4419"/>
            </w:tabs>
            <w:rPr>
              <w:rFonts w:ascii="Palatino Linotype" w:hAnsi="Palatino Linotype"/>
            </w:rPr>
          </w:pPr>
          <w:r w:rsidRPr="00420539">
            <w:rPr>
              <w:rFonts w:ascii="Palatino Linotype" w:hAnsi="Palatino Linotype" w:cs="Arial"/>
              <w:bCs/>
            </w:rPr>
            <w:t>10898/INFOEM/IP/RR/2025 y acumulado</w:t>
          </w:r>
        </w:p>
      </w:tc>
    </w:tr>
    <w:tr w:rsidR="00B31BA2" w:rsidTr="00420539">
      <w:trPr>
        <w:trHeight w:val="242"/>
      </w:trPr>
      <w:tc>
        <w:tcPr>
          <w:tcW w:w="2977" w:type="dxa"/>
          <w:vAlign w:val="center"/>
          <w:hideMark/>
        </w:tcPr>
        <w:p w:rsidR="00B31BA2" w:rsidRPr="00420539" w:rsidRDefault="00B31BA2" w:rsidP="009F09BC">
          <w:pPr>
            <w:jc w:val="right"/>
            <w:rPr>
              <w:rFonts w:ascii="Palatino Linotype" w:hAnsi="Palatino Linotype"/>
              <w:b/>
            </w:rPr>
          </w:pPr>
          <w:r w:rsidRPr="00420539">
            <w:rPr>
              <w:rFonts w:ascii="Palatino Linotype" w:hAnsi="Palatino Linotype"/>
              <w:b/>
            </w:rPr>
            <w:t>Recurrente:</w:t>
          </w:r>
        </w:p>
      </w:tc>
      <w:tc>
        <w:tcPr>
          <w:tcW w:w="4819" w:type="dxa"/>
          <w:hideMark/>
        </w:tcPr>
        <w:p w:rsidR="00B31BA2" w:rsidRPr="00420539" w:rsidRDefault="00B31BA2" w:rsidP="00420539">
          <w:pPr>
            <w:pStyle w:val="Encabezado"/>
            <w:tabs>
              <w:tab w:val="clear" w:pos="4419"/>
              <w:tab w:val="left" w:pos="521"/>
            </w:tabs>
            <w:rPr>
              <w:rFonts w:ascii="Palatino Linotype" w:hAnsi="Palatino Linotype"/>
            </w:rPr>
          </w:pPr>
        </w:p>
      </w:tc>
    </w:tr>
    <w:tr w:rsidR="00B31BA2" w:rsidTr="00420539">
      <w:trPr>
        <w:trHeight w:val="342"/>
      </w:trPr>
      <w:tc>
        <w:tcPr>
          <w:tcW w:w="2977" w:type="dxa"/>
          <w:vAlign w:val="center"/>
        </w:tcPr>
        <w:p w:rsidR="00B31BA2" w:rsidRPr="00420539" w:rsidRDefault="00B31BA2" w:rsidP="009F09BC">
          <w:pPr>
            <w:jc w:val="right"/>
            <w:rPr>
              <w:rFonts w:ascii="Palatino Linotype" w:hAnsi="Palatino Linotype"/>
              <w:b/>
            </w:rPr>
          </w:pPr>
          <w:r w:rsidRPr="00420539">
            <w:rPr>
              <w:rFonts w:ascii="Palatino Linotype" w:hAnsi="Palatino Linotype"/>
              <w:b/>
            </w:rPr>
            <w:t>Sujeto Obligado:</w:t>
          </w:r>
        </w:p>
      </w:tc>
      <w:tc>
        <w:tcPr>
          <w:tcW w:w="4819" w:type="dxa"/>
          <w:vAlign w:val="center"/>
        </w:tcPr>
        <w:p w:rsidR="00B31BA2" w:rsidRPr="00420539" w:rsidRDefault="00B31BA2" w:rsidP="00420539">
          <w:pPr>
            <w:rPr>
              <w:rFonts w:ascii="Palatino Linotype" w:hAnsi="Palatino Linotype"/>
              <w:bCs/>
              <w:color w:val="000000"/>
            </w:rPr>
          </w:pPr>
          <w:r w:rsidRPr="00420539">
            <w:rPr>
              <w:rFonts w:ascii="Palatino Linotype" w:hAnsi="Palatino Linotype"/>
              <w:bCs/>
              <w:color w:val="000000"/>
            </w:rPr>
            <w:t>Ayuntamiento de Tianguistenco</w:t>
          </w:r>
        </w:p>
      </w:tc>
    </w:tr>
    <w:tr w:rsidR="00B31BA2" w:rsidTr="00420539">
      <w:trPr>
        <w:trHeight w:val="342"/>
      </w:trPr>
      <w:tc>
        <w:tcPr>
          <w:tcW w:w="2977" w:type="dxa"/>
          <w:vAlign w:val="center"/>
        </w:tcPr>
        <w:p w:rsidR="00B31BA2" w:rsidRPr="00420539" w:rsidRDefault="00B31BA2" w:rsidP="009F09BC">
          <w:pPr>
            <w:jc w:val="right"/>
            <w:rPr>
              <w:rFonts w:ascii="Palatino Linotype" w:hAnsi="Palatino Linotype"/>
              <w:b/>
            </w:rPr>
          </w:pPr>
          <w:r w:rsidRPr="00420539">
            <w:rPr>
              <w:rFonts w:ascii="Palatino Linotype" w:hAnsi="Palatino Linotype"/>
              <w:b/>
            </w:rPr>
            <w:t>Comisionada Ponente:</w:t>
          </w:r>
        </w:p>
      </w:tc>
      <w:tc>
        <w:tcPr>
          <w:tcW w:w="4819" w:type="dxa"/>
          <w:vAlign w:val="center"/>
        </w:tcPr>
        <w:p w:rsidR="00B31BA2" w:rsidRPr="00420539" w:rsidRDefault="00B31BA2" w:rsidP="00420539">
          <w:pPr>
            <w:pStyle w:val="Encabezado"/>
            <w:tabs>
              <w:tab w:val="clear" w:pos="4419"/>
            </w:tabs>
            <w:rPr>
              <w:rFonts w:ascii="Palatino Linotype" w:hAnsi="Palatino Linotype"/>
            </w:rPr>
          </w:pPr>
          <w:r w:rsidRPr="00420539">
            <w:rPr>
              <w:rFonts w:ascii="Palatino Linotype" w:hAnsi="Palatino Linotype"/>
            </w:rPr>
            <w:t>María del Rosario Mejía Ayala</w:t>
          </w:r>
        </w:p>
      </w:tc>
    </w:tr>
  </w:tbl>
  <w:p w:rsidR="00B31BA2" w:rsidRPr="00C222C0" w:rsidRDefault="00FB4865">
    <w:pPr>
      <w:pStyle w:val="Encabezado"/>
      <w:rPr>
        <w:sz w:val="16"/>
      </w:rPr>
    </w:pPr>
    <w:r>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34.3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428C1"/>
    <w:multiLevelType w:val="hybridMultilevel"/>
    <w:tmpl w:val="21088BD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160E48"/>
    <w:multiLevelType w:val="multilevel"/>
    <w:tmpl w:val="2EBE7B72"/>
    <w:lvl w:ilvl="0">
      <w:start w:val="1"/>
      <w:numFmt w:val="upperRoman"/>
      <w:pStyle w:val="Listaconvietas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4317490"/>
    <w:multiLevelType w:val="hybridMultilevel"/>
    <w:tmpl w:val="3FCCC9DC"/>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ED62D8D"/>
    <w:multiLevelType w:val="hybridMultilevel"/>
    <w:tmpl w:val="B74A3BCC"/>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577623E2"/>
    <w:multiLevelType w:val="hybridMultilevel"/>
    <w:tmpl w:val="E4FE8370"/>
    <w:lvl w:ilvl="0" w:tplc="080A000B">
      <w:start w:val="1"/>
      <w:numFmt w:val="bullet"/>
      <w:lvlText w:val=""/>
      <w:lvlJc w:val="left"/>
      <w:pPr>
        <w:ind w:left="1724" w:hanging="360"/>
      </w:pPr>
      <w:rPr>
        <w:rFonts w:ascii="Wingdings" w:hAnsi="Wingdings"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6" w15:restartNumberingAfterBreak="0">
    <w:nsid w:val="57A821F2"/>
    <w:multiLevelType w:val="hybridMultilevel"/>
    <w:tmpl w:val="B74A3BCC"/>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5B28526D"/>
    <w:multiLevelType w:val="hybridMultilevel"/>
    <w:tmpl w:val="EFAC2F56"/>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60A5D99"/>
    <w:multiLevelType w:val="hybridMultilevel"/>
    <w:tmpl w:val="D2AA8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8C50B60"/>
    <w:multiLevelType w:val="hybridMultilevel"/>
    <w:tmpl w:val="10749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9"/>
  </w:num>
  <w:num w:numId="7">
    <w:abstractNumId w:val="4"/>
  </w:num>
  <w:num w:numId="8">
    <w:abstractNumId w:val="6"/>
  </w:num>
  <w:num w:numId="9">
    <w:abstractNumId w:val="8"/>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51"/>
    <w:rsid w:val="00002204"/>
    <w:rsid w:val="0001289E"/>
    <w:rsid w:val="00016DF6"/>
    <w:rsid w:val="00020780"/>
    <w:rsid w:val="00021520"/>
    <w:rsid w:val="00025190"/>
    <w:rsid w:val="00025299"/>
    <w:rsid w:val="000264CB"/>
    <w:rsid w:val="000271D4"/>
    <w:rsid w:val="00030FBC"/>
    <w:rsid w:val="00033841"/>
    <w:rsid w:val="00037265"/>
    <w:rsid w:val="000373F6"/>
    <w:rsid w:val="00037BCD"/>
    <w:rsid w:val="00055C1F"/>
    <w:rsid w:val="00064383"/>
    <w:rsid w:val="0006637D"/>
    <w:rsid w:val="00074E79"/>
    <w:rsid w:val="00082E8C"/>
    <w:rsid w:val="000856E4"/>
    <w:rsid w:val="000911E0"/>
    <w:rsid w:val="00092C72"/>
    <w:rsid w:val="00095FEA"/>
    <w:rsid w:val="000A220C"/>
    <w:rsid w:val="000A3AEF"/>
    <w:rsid w:val="000C3536"/>
    <w:rsid w:val="000C35F4"/>
    <w:rsid w:val="000D0DB4"/>
    <w:rsid w:val="000D1818"/>
    <w:rsid w:val="000D3159"/>
    <w:rsid w:val="000D6447"/>
    <w:rsid w:val="000E1A02"/>
    <w:rsid w:val="000E1EE1"/>
    <w:rsid w:val="000F0366"/>
    <w:rsid w:val="000F6F15"/>
    <w:rsid w:val="00106B8F"/>
    <w:rsid w:val="0010757C"/>
    <w:rsid w:val="00114502"/>
    <w:rsid w:val="001208D7"/>
    <w:rsid w:val="00131B17"/>
    <w:rsid w:val="001352F5"/>
    <w:rsid w:val="00135B6E"/>
    <w:rsid w:val="001414DF"/>
    <w:rsid w:val="00153616"/>
    <w:rsid w:val="00162F93"/>
    <w:rsid w:val="00163FD1"/>
    <w:rsid w:val="00170454"/>
    <w:rsid w:val="001726CA"/>
    <w:rsid w:val="00182369"/>
    <w:rsid w:val="00184208"/>
    <w:rsid w:val="0019385F"/>
    <w:rsid w:val="001A18E7"/>
    <w:rsid w:val="001A2678"/>
    <w:rsid w:val="001C4290"/>
    <w:rsid w:val="001C4612"/>
    <w:rsid w:val="001C66F5"/>
    <w:rsid w:val="001D1D5C"/>
    <w:rsid w:val="001D23C1"/>
    <w:rsid w:val="001D4B1F"/>
    <w:rsid w:val="001D5404"/>
    <w:rsid w:val="001E45F4"/>
    <w:rsid w:val="001E7B41"/>
    <w:rsid w:val="001F1CB6"/>
    <w:rsid w:val="001F305A"/>
    <w:rsid w:val="001F4F22"/>
    <w:rsid w:val="002008DA"/>
    <w:rsid w:val="0021118F"/>
    <w:rsid w:val="0021154E"/>
    <w:rsid w:val="00223C06"/>
    <w:rsid w:val="00230F52"/>
    <w:rsid w:val="002322FD"/>
    <w:rsid w:val="002546DF"/>
    <w:rsid w:val="002579F2"/>
    <w:rsid w:val="00264167"/>
    <w:rsid w:val="00264645"/>
    <w:rsid w:val="00264EF8"/>
    <w:rsid w:val="0026658D"/>
    <w:rsid w:val="00277FAC"/>
    <w:rsid w:val="00280614"/>
    <w:rsid w:val="00285AED"/>
    <w:rsid w:val="0028763C"/>
    <w:rsid w:val="002877C3"/>
    <w:rsid w:val="002901F4"/>
    <w:rsid w:val="00291500"/>
    <w:rsid w:val="0029198E"/>
    <w:rsid w:val="0029376D"/>
    <w:rsid w:val="0029445A"/>
    <w:rsid w:val="0029593A"/>
    <w:rsid w:val="002972DB"/>
    <w:rsid w:val="0029740E"/>
    <w:rsid w:val="002A1D69"/>
    <w:rsid w:val="002A2C59"/>
    <w:rsid w:val="002A59A4"/>
    <w:rsid w:val="002A5D72"/>
    <w:rsid w:val="002B0BC9"/>
    <w:rsid w:val="002B5062"/>
    <w:rsid w:val="002B6F9D"/>
    <w:rsid w:val="002C0D3C"/>
    <w:rsid w:val="002C2D1F"/>
    <w:rsid w:val="002C5F41"/>
    <w:rsid w:val="002C6A32"/>
    <w:rsid w:val="002C7F7D"/>
    <w:rsid w:val="002E4E9C"/>
    <w:rsid w:val="002F4A45"/>
    <w:rsid w:val="0030094A"/>
    <w:rsid w:val="0030144E"/>
    <w:rsid w:val="003057C3"/>
    <w:rsid w:val="00312281"/>
    <w:rsid w:val="00315264"/>
    <w:rsid w:val="003157E0"/>
    <w:rsid w:val="00323FFD"/>
    <w:rsid w:val="0032415D"/>
    <w:rsid w:val="00325454"/>
    <w:rsid w:val="00327442"/>
    <w:rsid w:val="00340017"/>
    <w:rsid w:val="003437D9"/>
    <w:rsid w:val="00362CD9"/>
    <w:rsid w:val="0036737A"/>
    <w:rsid w:val="00376B2A"/>
    <w:rsid w:val="003833B3"/>
    <w:rsid w:val="00383DAF"/>
    <w:rsid w:val="00383E67"/>
    <w:rsid w:val="00387C55"/>
    <w:rsid w:val="0039157F"/>
    <w:rsid w:val="003A15C8"/>
    <w:rsid w:val="003A5DD5"/>
    <w:rsid w:val="003A755E"/>
    <w:rsid w:val="003B7751"/>
    <w:rsid w:val="003C13F1"/>
    <w:rsid w:val="003C3882"/>
    <w:rsid w:val="003C6521"/>
    <w:rsid w:val="003C6AA0"/>
    <w:rsid w:val="003D6B60"/>
    <w:rsid w:val="003D7ED7"/>
    <w:rsid w:val="003E1079"/>
    <w:rsid w:val="003E3D8F"/>
    <w:rsid w:val="003E7890"/>
    <w:rsid w:val="003F2129"/>
    <w:rsid w:val="003F3113"/>
    <w:rsid w:val="003F5273"/>
    <w:rsid w:val="0040269D"/>
    <w:rsid w:val="00406194"/>
    <w:rsid w:val="004118FA"/>
    <w:rsid w:val="00413773"/>
    <w:rsid w:val="00415CC2"/>
    <w:rsid w:val="00416CF8"/>
    <w:rsid w:val="00420539"/>
    <w:rsid w:val="00420B2A"/>
    <w:rsid w:val="00422329"/>
    <w:rsid w:val="0042744A"/>
    <w:rsid w:val="004329D0"/>
    <w:rsid w:val="0043719D"/>
    <w:rsid w:val="004371C2"/>
    <w:rsid w:val="0044202C"/>
    <w:rsid w:val="0044226C"/>
    <w:rsid w:val="00447082"/>
    <w:rsid w:val="00451985"/>
    <w:rsid w:val="00454B4B"/>
    <w:rsid w:val="00455C18"/>
    <w:rsid w:val="00456CFF"/>
    <w:rsid w:val="004610DB"/>
    <w:rsid w:val="00462584"/>
    <w:rsid w:val="004629CD"/>
    <w:rsid w:val="004635DB"/>
    <w:rsid w:val="00465A0B"/>
    <w:rsid w:val="00466319"/>
    <w:rsid w:val="00470E19"/>
    <w:rsid w:val="00471D59"/>
    <w:rsid w:val="004722B2"/>
    <w:rsid w:val="00476348"/>
    <w:rsid w:val="00477A6B"/>
    <w:rsid w:val="0048550D"/>
    <w:rsid w:val="00492717"/>
    <w:rsid w:val="00492D57"/>
    <w:rsid w:val="004A0952"/>
    <w:rsid w:val="004A39F2"/>
    <w:rsid w:val="004A6B8B"/>
    <w:rsid w:val="004C0DEF"/>
    <w:rsid w:val="004C175B"/>
    <w:rsid w:val="004C3667"/>
    <w:rsid w:val="004D284B"/>
    <w:rsid w:val="004E6CE4"/>
    <w:rsid w:val="004F1066"/>
    <w:rsid w:val="004F2113"/>
    <w:rsid w:val="004F2A8C"/>
    <w:rsid w:val="004F34D1"/>
    <w:rsid w:val="004F36BC"/>
    <w:rsid w:val="004F6619"/>
    <w:rsid w:val="005020A7"/>
    <w:rsid w:val="00504DC1"/>
    <w:rsid w:val="00504DE0"/>
    <w:rsid w:val="00506C15"/>
    <w:rsid w:val="00514B84"/>
    <w:rsid w:val="0052233F"/>
    <w:rsid w:val="00523E4E"/>
    <w:rsid w:val="0052670F"/>
    <w:rsid w:val="00531712"/>
    <w:rsid w:val="005324B7"/>
    <w:rsid w:val="005354A9"/>
    <w:rsid w:val="00542F1C"/>
    <w:rsid w:val="00546076"/>
    <w:rsid w:val="00547ACE"/>
    <w:rsid w:val="005507B0"/>
    <w:rsid w:val="00550FDD"/>
    <w:rsid w:val="005524EC"/>
    <w:rsid w:val="005529FE"/>
    <w:rsid w:val="00553758"/>
    <w:rsid w:val="00554A21"/>
    <w:rsid w:val="00556E0A"/>
    <w:rsid w:val="00563F2E"/>
    <w:rsid w:val="00563FB8"/>
    <w:rsid w:val="005656E4"/>
    <w:rsid w:val="00570C49"/>
    <w:rsid w:val="00573064"/>
    <w:rsid w:val="005823D4"/>
    <w:rsid w:val="00591331"/>
    <w:rsid w:val="00596170"/>
    <w:rsid w:val="005A3C42"/>
    <w:rsid w:val="005A454F"/>
    <w:rsid w:val="005A5C85"/>
    <w:rsid w:val="005B076D"/>
    <w:rsid w:val="005B35E2"/>
    <w:rsid w:val="005B4471"/>
    <w:rsid w:val="005B5914"/>
    <w:rsid w:val="005C5021"/>
    <w:rsid w:val="005D2DA4"/>
    <w:rsid w:val="005D5229"/>
    <w:rsid w:val="005D6602"/>
    <w:rsid w:val="005D684A"/>
    <w:rsid w:val="0060589A"/>
    <w:rsid w:val="00607E9D"/>
    <w:rsid w:val="00615708"/>
    <w:rsid w:val="00622CB5"/>
    <w:rsid w:val="00626DB2"/>
    <w:rsid w:val="00632DB6"/>
    <w:rsid w:val="0063533D"/>
    <w:rsid w:val="00642F67"/>
    <w:rsid w:val="00645514"/>
    <w:rsid w:val="00647F7C"/>
    <w:rsid w:val="00655B31"/>
    <w:rsid w:val="00657639"/>
    <w:rsid w:val="00662771"/>
    <w:rsid w:val="00672507"/>
    <w:rsid w:val="00675C47"/>
    <w:rsid w:val="006823C9"/>
    <w:rsid w:val="0068507B"/>
    <w:rsid w:val="0069119D"/>
    <w:rsid w:val="00692BEF"/>
    <w:rsid w:val="0069398D"/>
    <w:rsid w:val="0069412F"/>
    <w:rsid w:val="00696D29"/>
    <w:rsid w:val="006A52E0"/>
    <w:rsid w:val="006A6390"/>
    <w:rsid w:val="006B1C7B"/>
    <w:rsid w:val="006B5D4A"/>
    <w:rsid w:val="006C1753"/>
    <w:rsid w:val="006C2AF8"/>
    <w:rsid w:val="006C3564"/>
    <w:rsid w:val="006C3D3C"/>
    <w:rsid w:val="006C5E44"/>
    <w:rsid w:val="006D1A0B"/>
    <w:rsid w:val="006D29B3"/>
    <w:rsid w:val="006D3B1D"/>
    <w:rsid w:val="006D6CC1"/>
    <w:rsid w:val="006E2021"/>
    <w:rsid w:val="006E7397"/>
    <w:rsid w:val="006E78B2"/>
    <w:rsid w:val="00711062"/>
    <w:rsid w:val="00713779"/>
    <w:rsid w:val="00716BCA"/>
    <w:rsid w:val="00720371"/>
    <w:rsid w:val="00727151"/>
    <w:rsid w:val="00732E9A"/>
    <w:rsid w:val="00733A5C"/>
    <w:rsid w:val="007352F9"/>
    <w:rsid w:val="00747F68"/>
    <w:rsid w:val="00751871"/>
    <w:rsid w:val="00754BF1"/>
    <w:rsid w:val="00755746"/>
    <w:rsid w:val="00755EF5"/>
    <w:rsid w:val="007575CC"/>
    <w:rsid w:val="00762453"/>
    <w:rsid w:val="00762F39"/>
    <w:rsid w:val="00763133"/>
    <w:rsid w:val="0076394F"/>
    <w:rsid w:val="00763B27"/>
    <w:rsid w:val="00766FA6"/>
    <w:rsid w:val="00767686"/>
    <w:rsid w:val="00771BF9"/>
    <w:rsid w:val="007727A9"/>
    <w:rsid w:val="00775934"/>
    <w:rsid w:val="00780D2A"/>
    <w:rsid w:val="00783A79"/>
    <w:rsid w:val="007851DB"/>
    <w:rsid w:val="00785946"/>
    <w:rsid w:val="00785DC0"/>
    <w:rsid w:val="00785FA7"/>
    <w:rsid w:val="007869F0"/>
    <w:rsid w:val="007922C4"/>
    <w:rsid w:val="00793960"/>
    <w:rsid w:val="00795BD8"/>
    <w:rsid w:val="00797752"/>
    <w:rsid w:val="007A1B7F"/>
    <w:rsid w:val="007B09F9"/>
    <w:rsid w:val="007B4530"/>
    <w:rsid w:val="007B4D53"/>
    <w:rsid w:val="007C118C"/>
    <w:rsid w:val="007C56A6"/>
    <w:rsid w:val="007D2BE6"/>
    <w:rsid w:val="007D7D2F"/>
    <w:rsid w:val="007E2D72"/>
    <w:rsid w:val="007E699C"/>
    <w:rsid w:val="007F0E16"/>
    <w:rsid w:val="007F62E9"/>
    <w:rsid w:val="007F786B"/>
    <w:rsid w:val="00800C98"/>
    <w:rsid w:val="008114A8"/>
    <w:rsid w:val="0081181F"/>
    <w:rsid w:val="0084533B"/>
    <w:rsid w:val="008475F3"/>
    <w:rsid w:val="008526F4"/>
    <w:rsid w:val="008563C8"/>
    <w:rsid w:val="0087145E"/>
    <w:rsid w:val="00873EB6"/>
    <w:rsid w:val="008775F2"/>
    <w:rsid w:val="008911E3"/>
    <w:rsid w:val="008A03BC"/>
    <w:rsid w:val="008A2152"/>
    <w:rsid w:val="008B0637"/>
    <w:rsid w:val="008B0E21"/>
    <w:rsid w:val="008B3290"/>
    <w:rsid w:val="008B40A2"/>
    <w:rsid w:val="008B70B0"/>
    <w:rsid w:val="008D3CEA"/>
    <w:rsid w:val="008D7197"/>
    <w:rsid w:val="008E053B"/>
    <w:rsid w:val="008F197C"/>
    <w:rsid w:val="008F6D18"/>
    <w:rsid w:val="009126F1"/>
    <w:rsid w:val="00920A34"/>
    <w:rsid w:val="00922E30"/>
    <w:rsid w:val="00927063"/>
    <w:rsid w:val="00927533"/>
    <w:rsid w:val="00930801"/>
    <w:rsid w:val="00937BCD"/>
    <w:rsid w:val="00940F5E"/>
    <w:rsid w:val="00945135"/>
    <w:rsid w:val="00950016"/>
    <w:rsid w:val="009563F1"/>
    <w:rsid w:val="00957C42"/>
    <w:rsid w:val="00963F7D"/>
    <w:rsid w:val="00980040"/>
    <w:rsid w:val="00984169"/>
    <w:rsid w:val="009845E7"/>
    <w:rsid w:val="00985C0E"/>
    <w:rsid w:val="0099547B"/>
    <w:rsid w:val="009A051C"/>
    <w:rsid w:val="009A05F2"/>
    <w:rsid w:val="009A68D8"/>
    <w:rsid w:val="009B0AEB"/>
    <w:rsid w:val="009B5558"/>
    <w:rsid w:val="009B7312"/>
    <w:rsid w:val="009C3026"/>
    <w:rsid w:val="009C3A4B"/>
    <w:rsid w:val="009C5463"/>
    <w:rsid w:val="009C61EC"/>
    <w:rsid w:val="009D5715"/>
    <w:rsid w:val="009D5A32"/>
    <w:rsid w:val="009D5FEE"/>
    <w:rsid w:val="009D6685"/>
    <w:rsid w:val="009E06FC"/>
    <w:rsid w:val="009E5F1E"/>
    <w:rsid w:val="009F09BC"/>
    <w:rsid w:val="00A13A6C"/>
    <w:rsid w:val="00A23E82"/>
    <w:rsid w:val="00A300E1"/>
    <w:rsid w:val="00A32C8A"/>
    <w:rsid w:val="00A335A8"/>
    <w:rsid w:val="00A3681D"/>
    <w:rsid w:val="00A37732"/>
    <w:rsid w:val="00A404A9"/>
    <w:rsid w:val="00A45D50"/>
    <w:rsid w:val="00A64267"/>
    <w:rsid w:val="00A65ED9"/>
    <w:rsid w:val="00A67C2C"/>
    <w:rsid w:val="00A7065F"/>
    <w:rsid w:val="00A81426"/>
    <w:rsid w:val="00A82A24"/>
    <w:rsid w:val="00A82D44"/>
    <w:rsid w:val="00A83C42"/>
    <w:rsid w:val="00A878C2"/>
    <w:rsid w:val="00A91F5B"/>
    <w:rsid w:val="00A9275B"/>
    <w:rsid w:val="00AA12BB"/>
    <w:rsid w:val="00AA2C54"/>
    <w:rsid w:val="00AA7B97"/>
    <w:rsid w:val="00AB09F8"/>
    <w:rsid w:val="00AB230C"/>
    <w:rsid w:val="00AC3966"/>
    <w:rsid w:val="00AC3E81"/>
    <w:rsid w:val="00AD316E"/>
    <w:rsid w:val="00AD5BA9"/>
    <w:rsid w:val="00AE6F45"/>
    <w:rsid w:val="00AE717A"/>
    <w:rsid w:val="00AF15DD"/>
    <w:rsid w:val="00B011F3"/>
    <w:rsid w:val="00B11854"/>
    <w:rsid w:val="00B14807"/>
    <w:rsid w:val="00B1689A"/>
    <w:rsid w:val="00B23CF9"/>
    <w:rsid w:val="00B2555D"/>
    <w:rsid w:val="00B25741"/>
    <w:rsid w:val="00B305A4"/>
    <w:rsid w:val="00B31BA2"/>
    <w:rsid w:val="00B32465"/>
    <w:rsid w:val="00B32908"/>
    <w:rsid w:val="00B35AB5"/>
    <w:rsid w:val="00B44DDD"/>
    <w:rsid w:val="00B47FFD"/>
    <w:rsid w:val="00B6533B"/>
    <w:rsid w:val="00B72061"/>
    <w:rsid w:val="00B84172"/>
    <w:rsid w:val="00B903F8"/>
    <w:rsid w:val="00B90F90"/>
    <w:rsid w:val="00B932A2"/>
    <w:rsid w:val="00B959E1"/>
    <w:rsid w:val="00BA4A34"/>
    <w:rsid w:val="00BA71C0"/>
    <w:rsid w:val="00BB05A3"/>
    <w:rsid w:val="00BB2671"/>
    <w:rsid w:val="00BC02C9"/>
    <w:rsid w:val="00BC3A1C"/>
    <w:rsid w:val="00BC6D20"/>
    <w:rsid w:val="00BC799A"/>
    <w:rsid w:val="00BE204B"/>
    <w:rsid w:val="00BF3FB5"/>
    <w:rsid w:val="00BF4A9D"/>
    <w:rsid w:val="00C001F5"/>
    <w:rsid w:val="00C06EDE"/>
    <w:rsid w:val="00C07F2E"/>
    <w:rsid w:val="00C13FBF"/>
    <w:rsid w:val="00C14F2A"/>
    <w:rsid w:val="00C2721C"/>
    <w:rsid w:val="00C33782"/>
    <w:rsid w:val="00C517EF"/>
    <w:rsid w:val="00C528DF"/>
    <w:rsid w:val="00C52B90"/>
    <w:rsid w:val="00C53261"/>
    <w:rsid w:val="00C604D9"/>
    <w:rsid w:val="00C60F25"/>
    <w:rsid w:val="00C64357"/>
    <w:rsid w:val="00C65872"/>
    <w:rsid w:val="00C661EE"/>
    <w:rsid w:val="00C67552"/>
    <w:rsid w:val="00C85E64"/>
    <w:rsid w:val="00C863B5"/>
    <w:rsid w:val="00C86E2F"/>
    <w:rsid w:val="00C87396"/>
    <w:rsid w:val="00C90814"/>
    <w:rsid w:val="00C91F0F"/>
    <w:rsid w:val="00CA3B17"/>
    <w:rsid w:val="00CA6E41"/>
    <w:rsid w:val="00CA7981"/>
    <w:rsid w:val="00CB423F"/>
    <w:rsid w:val="00CD4276"/>
    <w:rsid w:val="00CD67D4"/>
    <w:rsid w:val="00CE7DF0"/>
    <w:rsid w:val="00D021A5"/>
    <w:rsid w:val="00D0321D"/>
    <w:rsid w:val="00D04644"/>
    <w:rsid w:val="00D10C88"/>
    <w:rsid w:val="00D10DB1"/>
    <w:rsid w:val="00D161B1"/>
    <w:rsid w:val="00D17F31"/>
    <w:rsid w:val="00D204DB"/>
    <w:rsid w:val="00D30D58"/>
    <w:rsid w:val="00D3214E"/>
    <w:rsid w:val="00D359BB"/>
    <w:rsid w:val="00D377BC"/>
    <w:rsid w:val="00D37F11"/>
    <w:rsid w:val="00D414A2"/>
    <w:rsid w:val="00D43A76"/>
    <w:rsid w:val="00D45F88"/>
    <w:rsid w:val="00D466F7"/>
    <w:rsid w:val="00D47231"/>
    <w:rsid w:val="00D64C86"/>
    <w:rsid w:val="00D71344"/>
    <w:rsid w:val="00D74DD1"/>
    <w:rsid w:val="00D8113F"/>
    <w:rsid w:val="00D81329"/>
    <w:rsid w:val="00D84EF0"/>
    <w:rsid w:val="00D8610C"/>
    <w:rsid w:val="00DA29E4"/>
    <w:rsid w:val="00DA6D37"/>
    <w:rsid w:val="00DB2D0A"/>
    <w:rsid w:val="00DB672B"/>
    <w:rsid w:val="00DB6DD3"/>
    <w:rsid w:val="00DB74C8"/>
    <w:rsid w:val="00DC0C2A"/>
    <w:rsid w:val="00DD5A5A"/>
    <w:rsid w:val="00DE4775"/>
    <w:rsid w:val="00DF2E1E"/>
    <w:rsid w:val="00DF493A"/>
    <w:rsid w:val="00DF515A"/>
    <w:rsid w:val="00E034A7"/>
    <w:rsid w:val="00E04C5E"/>
    <w:rsid w:val="00E05D31"/>
    <w:rsid w:val="00E118BA"/>
    <w:rsid w:val="00E12D42"/>
    <w:rsid w:val="00E142FD"/>
    <w:rsid w:val="00E15DD6"/>
    <w:rsid w:val="00E16D65"/>
    <w:rsid w:val="00E17429"/>
    <w:rsid w:val="00E20807"/>
    <w:rsid w:val="00E22FC3"/>
    <w:rsid w:val="00E23813"/>
    <w:rsid w:val="00E26F28"/>
    <w:rsid w:val="00E303A0"/>
    <w:rsid w:val="00E33210"/>
    <w:rsid w:val="00E371BB"/>
    <w:rsid w:val="00E40AFE"/>
    <w:rsid w:val="00E42978"/>
    <w:rsid w:val="00E548D5"/>
    <w:rsid w:val="00E56172"/>
    <w:rsid w:val="00E5636B"/>
    <w:rsid w:val="00E5715D"/>
    <w:rsid w:val="00E61DA9"/>
    <w:rsid w:val="00E65734"/>
    <w:rsid w:val="00E75AE6"/>
    <w:rsid w:val="00E81280"/>
    <w:rsid w:val="00E83D8B"/>
    <w:rsid w:val="00E85212"/>
    <w:rsid w:val="00E928D1"/>
    <w:rsid w:val="00E92E04"/>
    <w:rsid w:val="00E9643B"/>
    <w:rsid w:val="00EA106E"/>
    <w:rsid w:val="00EB13A0"/>
    <w:rsid w:val="00EB2D33"/>
    <w:rsid w:val="00EB36E1"/>
    <w:rsid w:val="00EB431C"/>
    <w:rsid w:val="00EC138A"/>
    <w:rsid w:val="00EC7C70"/>
    <w:rsid w:val="00ED1D6B"/>
    <w:rsid w:val="00ED4B79"/>
    <w:rsid w:val="00EE4F53"/>
    <w:rsid w:val="00EF5A8F"/>
    <w:rsid w:val="00F054D3"/>
    <w:rsid w:val="00F1030F"/>
    <w:rsid w:val="00F20E44"/>
    <w:rsid w:val="00F22511"/>
    <w:rsid w:val="00F24A04"/>
    <w:rsid w:val="00F35B0C"/>
    <w:rsid w:val="00F41A0F"/>
    <w:rsid w:val="00F42ADB"/>
    <w:rsid w:val="00F46C43"/>
    <w:rsid w:val="00F4739D"/>
    <w:rsid w:val="00F65132"/>
    <w:rsid w:val="00F7031D"/>
    <w:rsid w:val="00F7371C"/>
    <w:rsid w:val="00F8146C"/>
    <w:rsid w:val="00F83B45"/>
    <w:rsid w:val="00F85D40"/>
    <w:rsid w:val="00F86570"/>
    <w:rsid w:val="00F90C0F"/>
    <w:rsid w:val="00FA16B5"/>
    <w:rsid w:val="00FA68B6"/>
    <w:rsid w:val="00FB0EBD"/>
    <w:rsid w:val="00FB1191"/>
    <w:rsid w:val="00FB4865"/>
    <w:rsid w:val="00FB4D39"/>
    <w:rsid w:val="00FC26F9"/>
    <w:rsid w:val="00FC2C6A"/>
    <w:rsid w:val="00FC48A4"/>
    <w:rsid w:val="00FD150A"/>
    <w:rsid w:val="00FD3BAC"/>
    <w:rsid w:val="00FD4ED4"/>
    <w:rsid w:val="00FD5176"/>
    <w:rsid w:val="00FD69CD"/>
    <w:rsid w:val="00FE3FBE"/>
    <w:rsid w:val="00FE6761"/>
    <w:rsid w:val="00FE789A"/>
    <w:rsid w:val="00FF2141"/>
    <w:rsid w:val="00FF3F39"/>
    <w:rsid w:val="00FF63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7ECB6D9-7BB2-41E5-A7AC-9D98294F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2E0"/>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6D6CC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D6C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9F09BC"/>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9F09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7751"/>
    <w:pPr>
      <w:tabs>
        <w:tab w:val="center" w:pos="4419"/>
        <w:tab w:val="right" w:pos="8838"/>
      </w:tabs>
    </w:pPr>
  </w:style>
  <w:style w:type="character" w:customStyle="1" w:styleId="EncabezadoCar">
    <w:name w:val="Encabezado Car"/>
    <w:basedOn w:val="Fuentedeprrafopredeter"/>
    <w:link w:val="Encabezado"/>
    <w:uiPriority w:val="99"/>
    <w:rsid w:val="003B7751"/>
  </w:style>
  <w:style w:type="paragraph" w:styleId="Piedepgina">
    <w:name w:val="footer"/>
    <w:basedOn w:val="Normal"/>
    <w:link w:val="PiedepginaCar"/>
    <w:uiPriority w:val="99"/>
    <w:unhideWhenUsed/>
    <w:rsid w:val="003B7751"/>
    <w:pPr>
      <w:tabs>
        <w:tab w:val="center" w:pos="4419"/>
        <w:tab w:val="right" w:pos="8838"/>
      </w:tabs>
    </w:pPr>
  </w:style>
  <w:style w:type="character" w:customStyle="1" w:styleId="PiedepginaCar">
    <w:name w:val="Pie de página Car"/>
    <w:basedOn w:val="Fuentedeprrafopredeter"/>
    <w:link w:val="Piedepgina"/>
    <w:uiPriority w:val="99"/>
    <w:rsid w:val="003B7751"/>
  </w:style>
  <w:style w:type="character" w:styleId="Hipervnculo">
    <w:name w:val="Hyperlink"/>
    <w:aliases w:val="Hipervínculo1,Hipervínculo11,Hipervínculo12,Hipervínculo13,Hipervínculo14,Hipervínculo15"/>
    <w:basedOn w:val="Fuentedeprrafopredeter"/>
    <w:uiPriority w:val="99"/>
    <w:unhideWhenUsed/>
    <w:qFormat/>
    <w:rsid w:val="003B7751"/>
    <w:rPr>
      <w:color w:val="0563C1" w:themeColor="hyperlink"/>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3B7751"/>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B7751"/>
    <w:rPr>
      <w:sz w:val="20"/>
      <w:szCs w:val="20"/>
    </w:rPr>
  </w:style>
  <w:style w:type="character" w:customStyle="1" w:styleId="TextonotapieCar1">
    <w:name w:val="Texto nota pie Car1"/>
    <w:basedOn w:val="Fuentedeprrafopredeter"/>
    <w:uiPriority w:val="99"/>
    <w:semiHidden/>
    <w:rsid w:val="003B7751"/>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B7751"/>
    <w:rPr>
      <w:vertAlign w:val="superscript"/>
    </w:rPr>
  </w:style>
  <w:style w:type="character" w:customStyle="1" w:styleId="apple-converted-space">
    <w:name w:val="apple-converted-space"/>
    <w:basedOn w:val="Fuentedeprrafopredeter"/>
    <w:qFormat/>
    <w:rsid w:val="003B7751"/>
  </w:style>
  <w:style w:type="character" w:styleId="Hipervnculovisitado">
    <w:name w:val="FollowedHyperlink"/>
    <w:basedOn w:val="Fuentedeprrafopredeter"/>
    <w:uiPriority w:val="99"/>
    <w:semiHidden/>
    <w:unhideWhenUsed/>
    <w:rsid w:val="00F7371C"/>
    <w:rPr>
      <w:color w:val="954F72" w:themeColor="followed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D1D6B"/>
    <w:pPr>
      <w:ind w:left="720"/>
      <w:contextualSpacing/>
    </w:pPr>
  </w:style>
  <w:style w:type="character" w:customStyle="1" w:styleId="Ttulo1Car">
    <w:name w:val="Título 1 Car"/>
    <w:basedOn w:val="Fuentedeprrafopredeter"/>
    <w:link w:val="Ttulo1"/>
    <w:uiPriority w:val="9"/>
    <w:rsid w:val="006D6CC1"/>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6D6CC1"/>
    <w:pPr>
      <w:outlineLvl w:val="9"/>
    </w:pPr>
  </w:style>
  <w:style w:type="paragraph" w:styleId="TDC2">
    <w:name w:val="toc 2"/>
    <w:basedOn w:val="Normal"/>
    <w:next w:val="Normal"/>
    <w:autoRedefine/>
    <w:uiPriority w:val="39"/>
    <w:unhideWhenUsed/>
    <w:rsid w:val="006D6CC1"/>
    <w:pPr>
      <w:spacing w:after="100"/>
      <w:ind w:left="220"/>
    </w:pPr>
  </w:style>
  <w:style w:type="paragraph" w:styleId="TDC1">
    <w:name w:val="toc 1"/>
    <w:basedOn w:val="Normal"/>
    <w:next w:val="Normal"/>
    <w:autoRedefine/>
    <w:uiPriority w:val="39"/>
    <w:unhideWhenUsed/>
    <w:rsid w:val="00FE3FBE"/>
    <w:pPr>
      <w:tabs>
        <w:tab w:val="right" w:leader="dot" w:pos="9062"/>
      </w:tabs>
      <w:spacing w:after="100" w:line="360" w:lineRule="auto"/>
    </w:pPr>
  </w:style>
  <w:style w:type="paragraph" w:styleId="TDC3">
    <w:name w:val="toc 3"/>
    <w:basedOn w:val="Normal"/>
    <w:next w:val="Normal"/>
    <w:autoRedefine/>
    <w:uiPriority w:val="39"/>
    <w:unhideWhenUsed/>
    <w:rsid w:val="006D6CC1"/>
    <w:pPr>
      <w:spacing w:after="100"/>
      <w:ind w:left="440"/>
    </w:pPr>
  </w:style>
  <w:style w:type="character" w:customStyle="1" w:styleId="Ttulo2Car">
    <w:name w:val="Título 2 Car"/>
    <w:basedOn w:val="Fuentedeprrafopredeter"/>
    <w:link w:val="Ttulo2"/>
    <w:uiPriority w:val="9"/>
    <w:rsid w:val="006D6CC1"/>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12281"/>
  </w:style>
  <w:style w:type="character" w:customStyle="1" w:styleId="Ttulo3Car">
    <w:name w:val="Título 3 Car"/>
    <w:basedOn w:val="Fuentedeprrafopredeter"/>
    <w:link w:val="Ttulo3"/>
    <w:uiPriority w:val="9"/>
    <w:semiHidden/>
    <w:rsid w:val="009F09BC"/>
    <w:rPr>
      <w:rFonts w:asciiTheme="majorHAnsi" w:eastAsiaTheme="majorEastAsia" w:hAnsiTheme="majorHAnsi" w:cstheme="majorBidi"/>
      <w:color w:val="1F4D78" w:themeColor="accent1" w:themeShade="7F"/>
      <w:sz w:val="24"/>
      <w:szCs w:val="24"/>
      <w:lang w:val="es-ES_tradnl" w:eastAsia="es-ES"/>
    </w:rPr>
  </w:style>
  <w:style w:type="character" w:customStyle="1" w:styleId="Ttulo4Car">
    <w:name w:val="Título 4 Car"/>
    <w:basedOn w:val="Fuentedeprrafopredeter"/>
    <w:link w:val="Ttulo4"/>
    <w:uiPriority w:val="9"/>
    <w:rsid w:val="009F09BC"/>
    <w:rPr>
      <w:rFonts w:asciiTheme="majorHAnsi" w:eastAsiaTheme="majorEastAsia" w:hAnsiTheme="majorHAnsi" w:cstheme="majorBidi"/>
      <w:i/>
      <w:iCs/>
      <w:color w:val="2E74B5" w:themeColor="accent1" w:themeShade="BF"/>
      <w:sz w:val="24"/>
      <w:szCs w:val="24"/>
      <w:lang w:val="es-ES_tradnl" w:eastAsia="es-ES"/>
    </w:rPr>
  </w:style>
  <w:style w:type="table" w:styleId="Tablaconcuadrcula">
    <w:name w:val="Table Grid"/>
    <w:basedOn w:val="Tablanormal"/>
    <w:uiPriority w:val="39"/>
    <w:rsid w:val="009F09BC"/>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F09B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F09BC"/>
    <w:rPr>
      <w:rFonts w:ascii="Lucida Grande" w:eastAsiaTheme="minorEastAsia" w:hAnsi="Lucida Grande" w:cs="Lucida Grande"/>
      <w:sz w:val="18"/>
      <w:szCs w:val="18"/>
      <w:lang w:val="es-ES_tradnl" w:eastAsia="es-ES"/>
    </w:rPr>
  </w:style>
  <w:style w:type="paragraph" w:styleId="Sinespaciado">
    <w:name w:val="No Spacing"/>
    <w:aliases w:val="Francesa,INAI"/>
    <w:link w:val="SinespaciadoCar"/>
    <w:uiPriority w:val="1"/>
    <w:qFormat/>
    <w:rsid w:val="009F09BC"/>
    <w:pPr>
      <w:spacing w:after="0" w:line="240" w:lineRule="auto"/>
    </w:pPr>
    <w:rPr>
      <w:rFonts w:eastAsiaTheme="minorEastAsia"/>
      <w:sz w:val="24"/>
      <w:szCs w:val="24"/>
      <w:lang w:val="es-ES_tradnl" w:eastAsia="es-ES"/>
    </w:rPr>
  </w:style>
  <w:style w:type="character" w:styleId="Refdecomentario">
    <w:name w:val="annotation reference"/>
    <w:basedOn w:val="Fuentedeprrafopredeter"/>
    <w:uiPriority w:val="99"/>
    <w:semiHidden/>
    <w:unhideWhenUsed/>
    <w:rsid w:val="009F09BC"/>
    <w:rPr>
      <w:sz w:val="16"/>
      <w:szCs w:val="16"/>
    </w:rPr>
  </w:style>
  <w:style w:type="paragraph" w:styleId="Textocomentario">
    <w:name w:val="annotation text"/>
    <w:basedOn w:val="Normal"/>
    <w:link w:val="TextocomentarioCar"/>
    <w:uiPriority w:val="99"/>
    <w:semiHidden/>
    <w:unhideWhenUsed/>
    <w:rsid w:val="009F09BC"/>
    <w:rPr>
      <w:sz w:val="20"/>
      <w:szCs w:val="20"/>
    </w:rPr>
  </w:style>
  <w:style w:type="character" w:customStyle="1" w:styleId="TextocomentarioCar">
    <w:name w:val="Texto comentario Car"/>
    <w:basedOn w:val="Fuentedeprrafopredeter"/>
    <w:link w:val="Textocomentario"/>
    <w:uiPriority w:val="99"/>
    <w:semiHidden/>
    <w:rsid w:val="009F09BC"/>
    <w:rPr>
      <w:rFonts w:eastAsiaTheme="minorEastAsia"/>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9F09BC"/>
    <w:rPr>
      <w:b/>
      <w:bCs/>
    </w:rPr>
  </w:style>
  <w:style w:type="character" w:customStyle="1" w:styleId="AsuntodelcomentarioCar">
    <w:name w:val="Asunto del comentario Car"/>
    <w:basedOn w:val="TextocomentarioCar"/>
    <w:link w:val="Asuntodelcomentario"/>
    <w:uiPriority w:val="99"/>
    <w:semiHidden/>
    <w:rsid w:val="009F09BC"/>
    <w:rPr>
      <w:rFonts w:eastAsiaTheme="minorEastAsia"/>
      <w:b/>
      <w:bCs/>
      <w:sz w:val="20"/>
      <w:szCs w:val="20"/>
      <w:lang w:val="es-ES_tradnl" w:eastAsia="es-ES"/>
    </w:rPr>
  </w:style>
  <w:style w:type="paragraph" w:styleId="Textoindependiente">
    <w:name w:val="Body Text"/>
    <w:basedOn w:val="Normal"/>
    <w:link w:val="TextoindependienteCar"/>
    <w:rsid w:val="009F09BC"/>
    <w:pPr>
      <w:jc w:val="both"/>
    </w:pPr>
    <w:rPr>
      <w:rFonts w:ascii="Arial" w:hAnsi="Arial"/>
      <w:szCs w:val="20"/>
    </w:rPr>
  </w:style>
  <w:style w:type="character" w:customStyle="1" w:styleId="TextoindependienteCar">
    <w:name w:val="Texto independiente Car"/>
    <w:basedOn w:val="Fuentedeprrafopredeter"/>
    <w:link w:val="Textoindependiente"/>
    <w:rsid w:val="009F09BC"/>
    <w:rPr>
      <w:rFonts w:ascii="Arial" w:eastAsia="Times New Roman" w:hAnsi="Arial" w:cs="Times New Roman"/>
      <w:sz w:val="24"/>
      <w:szCs w:val="20"/>
      <w:lang w:val="es-ES_tradnl" w:eastAsia="es-ES"/>
    </w:rPr>
  </w:style>
  <w:style w:type="paragraph" w:customStyle="1" w:styleId="p">
    <w:name w:val="p"/>
    <w:basedOn w:val="Normal"/>
    <w:rsid w:val="009F09BC"/>
    <w:pPr>
      <w:spacing w:before="100" w:beforeAutospacing="1" w:after="100" w:afterAutospacing="1"/>
    </w:pPr>
  </w:style>
  <w:style w:type="character" w:customStyle="1" w:styleId="a">
    <w:name w:val="a"/>
    <w:basedOn w:val="Fuentedeprrafopredeter"/>
    <w:rsid w:val="009F09BC"/>
  </w:style>
  <w:style w:type="character" w:customStyle="1" w:styleId="d">
    <w:name w:val="d"/>
    <w:basedOn w:val="Fuentedeprrafopredeter"/>
    <w:rsid w:val="009F09BC"/>
  </w:style>
  <w:style w:type="character" w:customStyle="1" w:styleId="b">
    <w:name w:val="b"/>
    <w:basedOn w:val="Fuentedeprrafopredeter"/>
    <w:rsid w:val="009F09BC"/>
  </w:style>
  <w:style w:type="character" w:customStyle="1" w:styleId="g">
    <w:name w:val="g"/>
    <w:basedOn w:val="Fuentedeprrafopredeter"/>
    <w:rsid w:val="009F09BC"/>
  </w:style>
  <w:style w:type="table" w:customStyle="1" w:styleId="Tablaconcuadrcula1">
    <w:name w:val="Tabla con cuadrícula1"/>
    <w:basedOn w:val="Tablanormal"/>
    <w:next w:val="Tablaconcuadrcula"/>
    <w:uiPriority w:val="59"/>
    <w:rsid w:val="009F09BC"/>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9F09BC"/>
  </w:style>
  <w:style w:type="paragraph" w:styleId="NormalWeb">
    <w:name w:val="Normal (Web)"/>
    <w:basedOn w:val="Normal"/>
    <w:uiPriority w:val="99"/>
    <w:rsid w:val="009F09BC"/>
    <w:pPr>
      <w:spacing w:before="100" w:beforeAutospacing="1" w:after="100" w:afterAutospacing="1"/>
    </w:pPr>
    <w:rPr>
      <w:lang w:val="es-ES"/>
    </w:rPr>
  </w:style>
  <w:style w:type="character" w:styleId="Textoennegrita">
    <w:name w:val="Strong"/>
    <w:uiPriority w:val="22"/>
    <w:qFormat/>
    <w:rsid w:val="009F09BC"/>
    <w:rPr>
      <w:b/>
      <w:bCs/>
    </w:rPr>
  </w:style>
  <w:style w:type="paragraph" w:customStyle="1" w:styleId="Default">
    <w:name w:val="Default"/>
    <w:qFormat/>
    <w:rsid w:val="009F09BC"/>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aliases w:val="Francesa Car,INAI Car"/>
    <w:link w:val="Sinespaciado"/>
    <w:uiPriority w:val="1"/>
    <w:locked/>
    <w:rsid w:val="009F09BC"/>
    <w:rPr>
      <w:rFonts w:eastAsiaTheme="minorEastAsia"/>
      <w:sz w:val="24"/>
      <w:szCs w:val="24"/>
      <w:lang w:val="es-ES_tradnl" w:eastAsia="es-ES"/>
    </w:rPr>
  </w:style>
  <w:style w:type="table" w:customStyle="1" w:styleId="Tablanormal11">
    <w:name w:val="Tabla normal 11"/>
    <w:basedOn w:val="Tablanormal"/>
    <w:uiPriority w:val="41"/>
    <w:rsid w:val="009F09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
    <w:name w:val="j"/>
    <w:basedOn w:val="Normal"/>
    <w:rsid w:val="009F09BC"/>
    <w:pPr>
      <w:spacing w:before="100" w:beforeAutospacing="1" w:after="100" w:afterAutospacing="1"/>
    </w:pPr>
    <w:rPr>
      <w:rFonts w:eastAsiaTheme="minorHAnsi"/>
      <w:lang w:eastAsia="es-ES_tradnl"/>
    </w:rPr>
  </w:style>
  <w:style w:type="character" w:customStyle="1" w:styleId="apple-style-span">
    <w:name w:val="apple-style-span"/>
    <w:rsid w:val="009F09BC"/>
  </w:style>
  <w:style w:type="table" w:customStyle="1" w:styleId="Tabladecuadrcula1clara1">
    <w:name w:val="Tabla de cuadrícula 1 clara1"/>
    <w:basedOn w:val="Tablanormal"/>
    <w:uiPriority w:val="99"/>
    <w:rsid w:val="009F09BC"/>
    <w:pPr>
      <w:spacing w:after="0" w:line="240" w:lineRule="auto"/>
    </w:pPr>
    <w:rPr>
      <w:rFonts w:eastAsiaTheme="minorEastAsia"/>
      <w:sz w:val="24"/>
      <w:szCs w:val="24"/>
      <w:lang w:val="es-ES_tradnl"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11">
    <w:name w:val="Tabla de cuadrícula 4 - Énfasis 11"/>
    <w:basedOn w:val="Tablanormal"/>
    <w:uiPriority w:val="49"/>
    <w:rsid w:val="009F09BC"/>
    <w:pPr>
      <w:spacing w:after="0" w:line="240" w:lineRule="auto"/>
    </w:pPr>
    <w:rPr>
      <w:rFonts w:eastAsiaTheme="minorEastAsia"/>
      <w:sz w:val="24"/>
      <w:szCs w:val="24"/>
      <w:lang w:val="es-ES_tradnl" w:eastAsia="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m-698976158124685028gmail-msolistparagraph">
    <w:name w:val="m_-698976158124685028gmail-msolistparagraph"/>
    <w:basedOn w:val="Normal"/>
    <w:rsid w:val="009F09BC"/>
    <w:pPr>
      <w:spacing w:before="100" w:beforeAutospacing="1" w:after="100" w:afterAutospacing="1"/>
    </w:pPr>
  </w:style>
  <w:style w:type="numbering" w:customStyle="1" w:styleId="Estiloimportado1">
    <w:name w:val="Estilo importado 1"/>
    <w:rsid w:val="009F09BC"/>
    <w:pPr>
      <w:numPr>
        <w:numId w:val="2"/>
      </w:numPr>
    </w:pPr>
  </w:style>
  <w:style w:type="paragraph" w:customStyle="1" w:styleId="FootnoteTextCharCharChar1">
    <w:name w:val="Footnote Text Char Char Char1"/>
    <w:basedOn w:val="Normal"/>
    <w:next w:val="Textonotapie"/>
    <w:unhideWhenUsed/>
    <w:rsid w:val="009F09BC"/>
    <w:rPr>
      <w:rFonts w:eastAsia="Cambria"/>
      <w:sz w:val="20"/>
      <w:szCs w:val="20"/>
      <w:lang w:eastAsia="en-US"/>
    </w:rPr>
  </w:style>
  <w:style w:type="paragraph" w:styleId="Textoindependiente2">
    <w:name w:val="Body Text 2"/>
    <w:basedOn w:val="Normal"/>
    <w:link w:val="Textoindependiente2Car"/>
    <w:uiPriority w:val="99"/>
    <w:semiHidden/>
    <w:unhideWhenUsed/>
    <w:rsid w:val="009F09BC"/>
    <w:pPr>
      <w:spacing w:after="120" w:line="480" w:lineRule="auto"/>
    </w:pPr>
  </w:style>
  <w:style w:type="character" w:customStyle="1" w:styleId="Textoindependiente2Car">
    <w:name w:val="Texto independiente 2 Car"/>
    <w:basedOn w:val="Fuentedeprrafopredeter"/>
    <w:link w:val="Textoindependiente2"/>
    <w:uiPriority w:val="99"/>
    <w:semiHidden/>
    <w:rsid w:val="009F09BC"/>
    <w:rPr>
      <w:rFonts w:eastAsiaTheme="minorEastAsia"/>
      <w:sz w:val="24"/>
      <w:szCs w:val="24"/>
      <w:lang w:val="es-ES_tradnl" w:eastAsia="es-ES"/>
    </w:rPr>
  </w:style>
  <w:style w:type="paragraph" w:customStyle="1" w:styleId="ADB1">
    <w:name w:val="ADB1"/>
    <w:basedOn w:val="Normal"/>
    <w:next w:val="Textonotapie"/>
    <w:uiPriority w:val="99"/>
    <w:unhideWhenUsed/>
    <w:qFormat/>
    <w:rsid w:val="009F09BC"/>
    <w:rPr>
      <w:rFonts w:eastAsia="Cambria"/>
      <w:sz w:val="20"/>
      <w:szCs w:val="20"/>
      <w:lang w:eastAsia="en-US"/>
    </w:rPr>
  </w:style>
  <w:style w:type="paragraph" w:customStyle="1" w:styleId="francesa">
    <w:name w:val="francesa"/>
    <w:basedOn w:val="Normal"/>
    <w:rsid w:val="009F09BC"/>
    <w:pPr>
      <w:spacing w:before="100" w:beforeAutospacing="1" w:after="100" w:afterAutospacing="1"/>
    </w:pPr>
  </w:style>
  <w:style w:type="paragraph" w:customStyle="1" w:styleId="paragraph">
    <w:name w:val="paragraph"/>
    <w:basedOn w:val="Normal"/>
    <w:rsid w:val="009F09BC"/>
    <w:pPr>
      <w:spacing w:before="100" w:beforeAutospacing="1" w:after="100" w:afterAutospacing="1"/>
    </w:pPr>
  </w:style>
  <w:style w:type="character" w:customStyle="1" w:styleId="il">
    <w:name w:val="il"/>
    <w:basedOn w:val="Fuentedeprrafopredeter"/>
    <w:rsid w:val="00376B2A"/>
  </w:style>
  <w:style w:type="paragraph" w:customStyle="1" w:styleId="Fundamentos">
    <w:name w:val="Fundamentos"/>
    <w:basedOn w:val="Normal"/>
    <w:qFormat/>
    <w:rsid w:val="006C5E44"/>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rPr>
  </w:style>
  <w:style w:type="character" w:customStyle="1" w:styleId="titul">
    <w:name w:val="titul"/>
    <w:basedOn w:val="Fuentedeprrafopredeter"/>
    <w:rsid w:val="00B305A4"/>
  </w:style>
  <w:style w:type="character" w:customStyle="1" w:styleId="lemma">
    <w:name w:val="lemma"/>
    <w:basedOn w:val="Fuentedeprrafopredeter"/>
    <w:rsid w:val="00B305A4"/>
  </w:style>
  <w:style w:type="paragraph" w:styleId="Listaconvietas2">
    <w:name w:val="List Bullet 2"/>
    <w:basedOn w:val="Normal"/>
    <w:uiPriority w:val="99"/>
    <w:unhideWhenUsed/>
    <w:qFormat/>
    <w:rsid w:val="009C3026"/>
    <w:pPr>
      <w:numPr>
        <w:numId w:val="3"/>
      </w:numPr>
      <w:contextualSpacing/>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5895">
      <w:bodyDiv w:val="1"/>
      <w:marLeft w:val="0"/>
      <w:marRight w:val="0"/>
      <w:marTop w:val="0"/>
      <w:marBottom w:val="0"/>
      <w:divBdr>
        <w:top w:val="none" w:sz="0" w:space="0" w:color="auto"/>
        <w:left w:val="none" w:sz="0" w:space="0" w:color="auto"/>
        <w:bottom w:val="none" w:sz="0" w:space="0" w:color="auto"/>
        <w:right w:val="none" w:sz="0" w:space="0" w:color="auto"/>
      </w:divBdr>
      <w:divsChild>
        <w:div w:id="1097217048">
          <w:marLeft w:val="0"/>
          <w:marRight w:val="0"/>
          <w:marTop w:val="0"/>
          <w:marBottom w:val="0"/>
          <w:divBdr>
            <w:top w:val="none" w:sz="0" w:space="0" w:color="auto"/>
            <w:left w:val="none" w:sz="0" w:space="0" w:color="auto"/>
            <w:bottom w:val="none" w:sz="0" w:space="0" w:color="auto"/>
            <w:right w:val="none" w:sz="0" w:space="0" w:color="auto"/>
          </w:divBdr>
        </w:div>
      </w:divsChild>
    </w:div>
    <w:div w:id="156043311">
      <w:bodyDiv w:val="1"/>
      <w:marLeft w:val="0"/>
      <w:marRight w:val="0"/>
      <w:marTop w:val="0"/>
      <w:marBottom w:val="0"/>
      <w:divBdr>
        <w:top w:val="none" w:sz="0" w:space="0" w:color="auto"/>
        <w:left w:val="none" w:sz="0" w:space="0" w:color="auto"/>
        <w:bottom w:val="none" w:sz="0" w:space="0" w:color="auto"/>
        <w:right w:val="none" w:sz="0" w:space="0" w:color="auto"/>
      </w:divBdr>
    </w:div>
    <w:div w:id="168955593">
      <w:bodyDiv w:val="1"/>
      <w:marLeft w:val="0"/>
      <w:marRight w:val="0"/>
      <w:marTop w:val="0"/>
      <w:marBottom w:val="0"/>
      <w:divBdr>
        <w:top w:val="none" w:sz="0" w:space="0" w:color="auto"/>
        <w:left w:val="none" w:sz="0" w:space="0" w:color="auto"/>
        <w:bottom w:val="none" w:sz="0" w:space="0" w:color="auto"/>
        <w:right w:val="none" w:sz="0" w:space="0" w:color="auto"/>
      </w:divBdr>
    </w:div>
    <w:div w:id="192622475">
      <w:bodyDiv w:val="1"/>
      <w:marLeft w:val="0"/>
      <w:marRight w:val="0"/>
      <w:marTop w:val="0"/>
      <w:marBottom w:val="0"/>
      <w:divBdr>
        <w:top w:val="none" w:sz="0" w:space="0" w:color="auto"/>
        <w:left w:val="none" w:sz="0" w:space="0" w:color="auto"/>
        <w:bottom w:val="none" w:sz="0" w:space="0" w:color="auto"/>
        <w:right w:val="none" w:sz="0" w:space="0" w:color="auto"/>
      </w:divBdr>
    </w:div>
    <w:div w:id="393241431">
      <w:bodyDiv w:val="1"/>
      <w:marLeft w:val="0"/>
      <w:marRight w:val="0"/>
      <w:marTop w:val="0"/>
      <w:marBottom w:val="0"/>
      <w:divBdr>
        <w:top w:val="none" w:sz="0" w:space="0" w:color="auto"/>
        <w:left w:val="none" w:sz="0" w:space="0" w:color="auto"/>
        <w:bottom w:val="none" w:sz="0" w:space="0" w:color="auto"/>
        <w:right w:val="none" w:sz="0" w:space="0" w:color="auto"/>
      </w:divBdr>
    </w:div>
    <w:div w:id="402069987">
      <w:bodyDiv w:val="1"/>
      <w:marLeft w:val="0"/>
      <w:marRight w:val="0"/>
      <w:marTop w:val="0"/>
      <w:marBottom w:val="0"/>
      <w:divBdr>
        <w:top w:val="none" w:sz="0" w:space="0" w:color="auto"/>
        <w:left w:val="none" w:sz="0" w:space="0" w:color="auto"/>
        <w:bottom w:val="none" w:sz="0" w:space="0" w:color="auto"/>
        <w:right w:val="none" w:sz="0" w:space="0" w:color="auto"/>
      </w:divBdr>
    </w:div>
    <w:div w:id="412364284">
      <w:bodyDiv w:val="1"/>
      <w:marLeft w:val="0"/>
      <w:marRight w:val="0"/>
      <w:marTop w:val="0"/>
      <w:marBottom w:val="0"/>
      <w:divBdr>
        <w:top w:val="none" w:sz="0" w:space="0" w:color="auto"/>
        <w:left w:val="none" w:sz="0" w:space="0" w:color="auto"/>
        <w:bottom w:val="none" w:sz="0" w:space="0" w:color="auto"/>
        <w:right w:val="none" w:sz="0" w:space="0" w:color="auto"/>
      </w:divBdr>
    </w:div>
    <w:div w:id="417603933">
      <w:bodyDiv w:val="1"/>
      <w:marLeft w:val="0"/>
      <w:marRight w:val="0"/>
      <w:marTop w:val="0"/>
      <w:marBottom w:val="0"/>
      <w:divBdr>
        <w:top w:val="none" w:sz="0" w:space="0" w:color="auto"/>
        <w:left w:val="none" w:sz="0" w:space="0" w:color="auto"/>
        <w:bottom w:val="none" w:sz="0" w:space="0" w:color="auto"/>
        <w:right w:val="none" w:sz="0" w:space="0" w:color="auto"/>
      </w:divBdr>
    </w:div>
    <w:div w:id="421266344">
      <w:bodyDiv w:val="1"/>
      <w:marLeft w:val="0"/>
      <w:marRight w:val="0"/>
      <w:marTop w:val="0"/>
      <w:marBottom w:val="0"/>
      <w:divBdr>
        <w:top w:val="none" w:sz="0" w:space="0" w:color="auto"/>
        <w:left w:val="none" w:sz="0" w:space="0" w:color="auto"/>
        <w:bottom w:val="none" w:sz="0" w:space="0" w:color="auto"/>
        <w:right w:val="none" w:sz="0" w:space="0" w:color="auto"/>
      </w:divBdr>
    </w:div>
    <w:div w:id="434133662">
      <w:bodyDiv w:val="1"/>
      <w:marLeft w:val="0"/>
      <w:marRight w:val="0"/>
      <w:marTop w:val="0"/>
      <w:marBottom w:val="0"/>
      <w:divBdr>
        <w:top w:val="none" w:sz="0" w:space="0" w:color="auto"/>
        <w:left w:val="none" w:sz="0" w:space="0" w:color="auto"/>
        <w:bottom w:val="none" w:sz="0" w:space="0" w:color="auto"/>
        <w:right w:val="none" w:sz="0" w:space="0" w:color="auto"/>
      </w:divBdr>
    </w:div>
    <w:div w:id="461073246">
      <w:bodyDiv w:val="1"/>
      <w:marLeft w:val="0"/>
      <w:marRight w:val="0"/>
      <w:marTop w:val="0"/>
      <w:marBottom w:val="0"/>
      <w:divBdr>
        <w:top w:val="none" w:sz="0" w:space="0" w:color="auto"/>
        <w:left w:val="none" w:sz="0" w:space="0" w:color="auto"/>
        <w:bottom w:val="none" w:sz="0" w:space="0" w:color="auto"/>
        <w:right w:val="none" w:sz="0" w:space="0" w:color="auto"/>
      </w:divBdr>
    </w:div>
    <w:div w:id="524294444">
      <w:bodyDiv w:val="1"/>
      <w:marLeft w:val="0"/>
      <w:marRight w:val="0"/>
      <w:marTop w:val="0"/>
      <w:marBottom w:val="0"/>
      <w:divBdr>
        <w:top w:val="none" w:sz="0" w:space="0" w:color="auto"/>
        <w:left w:val="none" w:sz="0" w:space="0" w:color="auto"/>
        <w:bottom w:val="none" w:sz="0" w:space="0" w:color="auto"/>
        <w:right w:val="none" w:sz="0" w:space="0" w:color="auto"/>
      </w:divBdr>
    </w:div>
    <w:div w:id="603541512">
      <w:bodyDiv w:val="1"/>
      <w:marLeft w:val="0"/>
      <w:marRight w:val="0"/>
      <w:marTop w:val="0"/>
      <w:marBottom w:val="0"/>
      <w:divBdr>
        <w:top w:val="none" w:sz="0" w:space="0" w:color="auto"/>
        <w:left w:val="none" w:sz="0" w:space="0" w:color="auto"/>
        <w:bottom w:val="none" w:sz="0" w:space="0" w:color="auto"/>
        <w:right w:val="none" w:sz="0" w:space="0" w:color="auto"/>
      </w:divBdr>
      <w:divsChild>
        <w:div w:id="1825049098">
          <w:marLeft w:val="0"/>
          <w:marRight w:val="0"/>
          <w:marTop w:val="0"/>
          <w:marBottom w:val="0"/>
          <w:divBdr>
            <w:top w:val="none" w:sz="0" w:space="0" w:color="auto"/>
            <w:left w:val="none" w:sz="0" w:space="0" w:color="auto"/>
            <w:bottom w:val="none" w:sz="0" w:space="0" w:color="auto"/>
            <w:right w:val="none" w:sz="0" w:space="0" w:color="auto"/>
          </w:divBdr>
        </w:div>
      </w:divsChild>
    </w:div>
    <w:div w:id="693729244">
      <w:bodyDiv w:val="1"/>
      <w:marLeft w:val="0"/>
      <w:marRight w:val="0"/>
      <w:marTop w:val="0"/>
      <w:marBottom w:val="0"/>
      <w:divBdr>
        <w:top w:val="none" w:sz="0" w:space="0" w:color="auto"/>
        <w:left w:val="none" w:sz="0" w:space="0" w:color="auto"/>
        <w:bottom w:val="none" w:sz="0" w:space="0" w:color="auto"/>
        <w:right w:val="none" w:sz="0" w:space="0" w:color="auto"/>
      </w:divBdr>
    </w:div>
    <w:div w:id="732392279">
      <w:bodyDiv w:val="1"/>
      <w:marLeft w:val="0"/>
      <w:marRight w:val="0"/>
      <w:marTop w:val="0"/>
      <w:marBottom w:val="0"/>
      <w:divBdr>
        <w:top w:val="none" w:sz="0" w:space="0" w:color="auto"/>
        <w:left w:val="none" w:sz="0" w:space="0" w:color="auto"/>
        <w:bottom w:val="none" w:sz="0" w:space="0" w:color="auto"/>
        <w:right w:val="none" w:sz="0" w:space="0" w:color="auto"/>
      </w:divBdr>
      <w:divsChild>
        <w:div w:id="341975138">
          <w:marLeft w:val="0"/>
          <w:marRight w:val="0"/>
          <w:marTop w:val="0"/>
          <w:marBottom w:val="0"/>
          <w:divBdr>
            <w:top w:val="none" w:sz="0" w:space="0" w:color="auto"/>
            <w:left w:val="none" w:sz="0" w:space="0" w:color="auto"/>
            <w:bottom w:val="none" w:sz="0" w:space="0" w:color="auto"/>
            <w:right w:val="none" w:sz="0" w:space="0" w:color="auto"/>
          </w:divBdr>
          <w:divsChild>
            <w:div w:id="2098742741">
              <w:marLeft w:val="0"/>
              <w:marRight w:val="0"/>
              <w:marTop w:val="0"/>
              <w:marBottom w:val="0"/>
              <w:divBdr>
                <w:top w:val="none" w:sz="0" w:space="0" w:color="auto"/>
                <w:left w:val="none" w:sz="0" w:space="0" w:color="auto"/>
                <w:bottom w:val="none" w:sz="0" w:space="0" w:color="auto"/>
                <w:right w:val="none" w:sz="0" w:space="0" w:color="auto"/>
              </w:divBdr>
            </w:div>
          </w:divsChild>
        </w:div>
        <w:div w:id="1526404699">
          <w:marLeft w:val="0"/>
          <w:marRight w:val="0"/>
          <w:marTop w:val="0"/>
          <w:marBottom w:val="0"/>
          <w:divBdr>
            <w:top w:val="none" w:sz="0" w:space="0" w:color="auto"/>
            <w:left w:val="none" w:sz="0" w:space="0" w:color="auto"/>
            <w:bottom w:val="none" w:sz="0" w:space="0" w:color="auto"/>
            <w:right w:val="none" w:sz="0" w:space="0" w:color="auto"/>
          </w:divBdr>
        </w:div>
      </w:divsChild>
    </w:div>
    <w:div w:id="735513591">
      <w:bodyDiv w:val="1"/>
      <w:marLeft w:val="0"/>
      <w:marRight w:val="0"/>
      <w:marTop w:val="0"/>
      <w:marBottom w:val="0"/>
      <w:divBdr>
        <w:top w:val="none" w:sz="0" w:space="0" w:color="auto"/>
        <w:left w:val="none" w:sz="0" w:space="0" w:color="auto"/>
        <w:bottom w:val="none" w:sz="0" w:space="0" w:color="auto"/>
        <w:right w:val="none" w:sz="0" w:space="0" w:color="auto"/>
      </w:divBdr>
    </w:div>
    <w:div w:id="781412671">
      <w:bodyDiv w:val="1"/>
      <w:marLeft w:val="0"/>
      <w:marRight w:val="0"/>
      <w:marTop w:val="0"/>
      <w:marBottom w:val="0"/>
      <w:divBdr>
        <w:top w:val="none" w:sz="0" w:space="0" w:color="auto"/>
        <w:left w:val="none" w:sz="0" w:space="0" w:color="auto"/>
        <w:bottom w:val="none" w:sz="0" w:space="0" w:color="auto"/>
        <w:right w:val="none" w:sz="0" w:space="0" w:color="auto"/>
      </w:divBdr>
    </w:div>
    <w:div w:id="806897870">
      <w:bodyDiv w:val="1"/>
      <w:marLeft w:val="0"/>
      <w:marRight w:val="0"/>
      <w:marTop w:val="0"/>
      <w:marBottom w:val="0"/>
      <w:divBdr>
        <w:top w:val="none" w:sz="0" w:space="0" w:color="auto"/>
        <w:left w:val="none" w:sz="0" w:space="0" w:color="auto"/>
        <w:bottom w:val="none" w:sz="0" w:space="0" w:color="auto"/>
        <w:right w:val="none" w:sz="0" w:space="0" w:color="auto"/>
      </w:divBdr>
    </w:div>
    <w:div w:id="893201131">
      <w:bodyDiv w:val="1"/>
      <w:marLeft w:val="0"/>
      <w:marRight w:val="0"/>
      <w:marTop w:val="0"/>
      <w:marBottom w:val="0"/>
      <w:divBdr>
        <w:top w:val="none" w:sz="0" w:space="0" w:color="auto"/>
        <w:left w:val="none" w:sz="0" w:space="0" w:color="auto"/>
        <w:bottom w:val="none" w:sz="0" w:space="0" w:color="auto"/>
        <w:right w:val="none" w:sz="0" w:space="0" w:color="auto"/>
      </w:divBdr>
    </w:div>
    <w:div w:id="939487806">
      <w:bodyDiv w:val="1"/>
      <w:marLeft w:val="0"/>
      <w:marRight w:val="0"/>
      <w:marTop w:val="0"/>
      <w:marBottom w:val="0"/>
      <w:divBdr>
        <w:top w:val="none" w:sz="0" w:space="0" w:color="auto"/>
        <w:left w:val="none" w:sz="0" w:space="0" w:color="auto"/>
        <w:bottom w:val="none" w:sz="0" w:space="0" w:color="auto"/>
        <w:right w:val="none" w:sz="0" w:space="0" w:color="auto"/>
      </w:divBdr>
    </w:div>
    <w:div w:id="1045061898">
      <w:bodyDiv w:val="1"/>
      <w:marLeft w:val="0"/>
      <w:marRight w:val="0"/>
      <w:marTop w:val="0"/>
      <w:marBottom w:val="0"/>
      <w:divBdr>
        <w:top w:val="none" w:sz="0" w:space="0" w:color="auto"/>
        <w:left w:val="none" w:sz="0" w:space="0" w:color="auto"/>
        <w:bottom w:val="none" w:sz="0" w:space="0" w:color="auto"/>
        <w:right w:val="none" w:sz="0" w:space="0" w:color="auto"/>
      </w:divBdr>
    </w:div>
    <w:div w:id="1057584366">
      <w:bodyDiv w:val="1"/>
      <w:marLeft w:val="0"/>
      <w:marRight w:val="0"/>
      <w:marTop w:val="0"/>
      <w:marBottom w:val="0"/>
      <w:divBdr>
        <w:top w:val="none" w:sz="0" w:space="0" w:color="auto"/>
        <w:left w:val="none" w:sz="0" w:space="0" w:color="auto"/>
        <w:bottom w:val="none" w:sz="0" w:space="0" w:color="auto"/>
        <w:right w:val="none" w:sz="0" w:space="0" w:color="auto"/>
      </w:divBdr>
    </w:div>
    <w:div w:id="1070424686">
      <w:bodyDiv w:val="1"/>
      <w:marLeft w:val="0"/>
      <w:marRight w:val="0"/>
      <w:marTop w:val="0"/>
      <w:marBottom w:val="0"/>
      <w:divBdr>
        <w:top w:val="none" w:sz="0" w:space="0" w:color="auto"/>
        <w:left w:val="none" w:sz="0" w:space="0" w:color="auto"/>
        <w:bottom w:val="none" w:sz="0" w:space="0" w:color="auto"/>
        <w:right w:val="none" w:sz="0" w:space="0" w:color="auto"/>
      </w:divBdr>
    </w:div>
    <w:div w:id="1106464743">
      <w:bodyDiv w:val="1"/>
      <w:marLeft w:val="0"/>
      <w:marRight w:val="0"/>
      <w:marTop w:val="0"/>
      <w:marBottom w:val="0"/>
      <w:divBdr>
        <w:top w:val="none" w:sz="0" w:space="0" w:color="auto"/>
        <w:left w:val="none" w:sz="0" w:space="0" w:color="auto"/>
        <w:bottom w:val="none" w:sz="0" w:space="0" w:color="auto"/>
        <w:right w:val="none" w:sz="0" w:space="0" w:color="auto"/>
      </w:divBdr>
    </w:div>
    <w:div w:id="1158572161">
      <w:bodyDiv w:val="1"/>
      <w:marLeft w:val="0"/>
      <w:marRight w:val="0"/>
      <w:marTop w:val="0"/>
      <w:marBottom w:val="0"/>
      <w:divBdr>
        <w:top w:val="none" w:sz="0" w:space="0" w:color="auto"/>
        <w:left w:val="none" w:sz="0" w:space="0" w:color="auto"/>
        <w:bottom w:val="none" w:sz="0" w:space="0" w:color="auto"/>
        <w:right w:val="none" w:sz="0" w:space="0" w:color="auto"/>
      </w:divBdr>
    </w:div>
    <w:div w:id="1159152918">
      <w:bodyDiv w:val="1"/>
      <w:marLeft w:val="0"/>
      <w:marRight w:val="0"/>
      <w:marTop w:val="0"/>
      <w:marBottom w:val="0"/>
      <w:divBdr>
        <w:top w:val="none" w:sz="0" w:space="0" w:color="auto"/>
        <w:left w:val="none" w:sz="0" w:space="0" w:color="auto"/>
        <w:bottom w:val="none" w:sz="0" w:space="0" w:color="auto"/>
        <w:right w:val="none" w:sz="0" w:space="0" w:color="auto"/>
      </w:divBdr>
    </w:div>
    <w:div w:id="1163088135">
      <w:bodyDiv w:val="1"/>
      <w:marLeft w:val="0"/>
      <w:marRight w:val="0"/>
      <w:marTop w:val="0"/>
      <w:marBottom w:val="0"/>
      <w:divBdr>
        <w:top w:val="none" w:sz="0" w:space="0" w:color="auto"/>
        <w:left w:val="none" w:sz="0" w:space="0" w:color="auto"/>
        <w:bottom w:val="none" w:sz="0" w:space="0" w:color="auto"/>
        <w:right w:val="none" w:sz="0" w:space="0" w:color="auto"/>
      </w:divBdr>
    </w:div>
    <w:div w:id="1204639413">
      <w:bodyDiv w:val="1"/>
      <w:marLeft w:val="0"/>
      <w:marRight w:val="0"/>
      <w:marTop w:val="0"/>
      <w:marBottom w:val="0"/>
      <w:divBdr>
        <w:top w:val="none" w:sz="0" w:space="0" w:color="auto"/>
        <w:left w:val="none" w:sz="0" w:space="0" w:color="auto"/>
        <w:bottom w:val="none" w:sz="0" w:space="0" w:color="auto"/>
        <w:right w:val="none" w:sz="0" w:space="0" w:color="auto"/>
      </w:divBdr>
    </w:div>
    <w:div w:id="1270771390">
      <w:bodyDiv w:val="1"/>
      <w:marLeft w:val="0"/>
      <w:marRight w:val="0"/>
      <w:marTop w:val="0"/>
      <w:marBottom w:val="0"/>
      <w:divBdr>
        <w:top w:val="none" w:sz="0" w:space="0" w:color="auto"/>
        <w:left w:val="none" w:sz="0" w:space="0" w:color="auto"/>
        <w:bottom w:val="none" w:sz="0" w:space="0" w:color="auto"/>
        <w:right w:val="none" w:sz="0" w:space="0" w:color="auto"/>
      </w:divBdr>
    </w:div>
    <w:div w:id="1303576796">
      <w:bodyDiv w:val="1"/>
      <w:marLeft w:val="0"/>
      <w:marRight w:val="0"/>
      <w:marTop w:val="0"/>
      <w:marBottom w:val="0"/>
      <w:divBdr>
        <w:top w:val="none" w:sz="0" w:space="0" w:color="auto"/>
        <w:left w:val="none" w:sz="0" w:space="0" w:color="auto"/>
        <w:bottom w:val="none" w:sz="0" w:space="0" w:color="auto"/>
        <w:right w:val="none" w:sz="0" w:space="0" w:color="auto"/>
      </w:divBdr>
    </w:div>
    <w:div w:id="1355500671">
      <w:bodyDiv w:val="1"/>
      <w:marLeft w:val="0"/>
      <w:marRight w:val="0"/>
      <w:marTop w:val="0"/>
      <w:marBottom w:val="0"/>
      <w:divBdr>
        <w:top w:val="none" w:sz="0" w:space="0" w:color="auto"/>
        <w:left w:val="none" w:sz="0" w:space="0" w:color="auto"/>
        <w:bottom w:val="none" w:sz="0" w:space="0" w:color="auto"/>
        <w:right w:val="none" w:sz="0" w:space="0" w:color="auto"/>
      </w:divBdr>
    </w:div>
    <w:div w:id="1372804866">
      <w:bodyDiv w:val="1"/>
      <w:marLeft w:val="0"/>
      <w:marRight w:val="0"/>
      <w:marTop w:val="0"/>
      <w:marBottom w:val="0"/>
      <w:divBdr>
        <w:top w:val="none" w:sz="0" w:space="0" w:color="auto"/>
        <w:left w:val="none" w:sz="0" w:space="0" w:color="auto"/>
        <w:bottom w:val="none" w:sz="0" w:space="0" w:color="auto"/>
        <w:right w:val="none" w:sz="0" w:space="0" w:color="auto"/>
      </w:divBdr>
    </w:div>
    <w:div w:id="1448767693">
      <w:bodyDiv w:val="1"/>
      <w:marLeft w:val="0"/>
      <w:marRight w:val="0"/>
      <w:marTop w:val="0"/>
      <w:marBottom w:val="0"/>
      <w:divBdr>
        <w:top w:val="none" w:sz="0" w:space="0" w:color="auto"/>
        <w:left w:val="none" w:sz="0" w:space="0" w:color="auto"/>
        <w:bottom w:val="none" w:sz="0" w:space="0" w:color="auto"/>
        <w:right w:val="none" w:sz="0" w:space="0" w:color="auto"/>
      </w:divBdr>
    </w:div>
    <w:div w:id="1451245785">
      <w:bodyDiv w:val="1"/>
      <w:marLeft w:val="0"/>
      <w:marRight w:val="0"/>
      <w:marTop w:val="0"/>
      <w:marBottom w:val="0"/>
      <w:divBdr>
        <w:top w:val="none" w:sz="0" w:space="0" w:color="auto"/>
        <w:left w:val="none" w:sz="0" w:space="0" w:color="auto"/>
        <w:bottom w:val="none" w:sz="0" w:space="0" w:color="auto"/>
        <w:right w:val="none" w:sz="0" w:space="0" w:color="auto"/>
      </w:divBdr>
    </w:div>
    <w:div w:id="1506361072">
      <w:bodyDiv w:val="1"/>
      <w:marLeft w:val="0"/>
      <w:marRight w:val="0"/>
      <w:marTop w:val="0"/>
      <w:marBottom w:val="0"/>
      <w:divBdr>
        <w:top w:val="none" w:sz="0" w:space="0" w:color="auto"/>
        <w:left w:val="none" w:sz="0" w:space="0" w:color="auto"/>
        <w:bottom w:val="none" w:sz="0" w:space="0" w:color="auto"/>
        <w:right w:val="none" w:sz="0" w:space="0" w:color="auto"/>
      </w:divBdr>
    </w:div>
    <w:div w:id="1563827201">
      <w:bodyDiv w:val="1"/>
      <w:marLeft w:val="0"/>
      <w:marRight w:val="0"/>
      <w:marTop w:val="0"/>
      <w:marBottom w:val="0"/>
      <w:divBdr>
        <w:top w:val="none" w:sz="0" w:space="0" w:color="auto"/>
        <w:left w:val="none" w:sz="0" w:space="0" w:color="auto"/>
        <w:bottom w:val="none" w:sz="0" w:space="0" w:color="auto"/>
        <w:right w:val="none" w:sz="0" w:space="0" w:color="auto"/>
      </w:divBdr>
    </w:div>
    <w:div w:id="1618026190">
      <w:bodyDiv w:val="1"/>
      <w:marLeft w:val="0"/>
      <w:marRight w:val="0"/>
      <w:marTop w:val="0"/>
      <w:marBottom w:val="0"/>
      <w:divBdr>
        <w:top w:val="none" w:sz="0" w:space="0" w:color="auto"/>
        <w:left w:val="none" w:sz="0" w:space="0" w:color="auto"/>
        <w:bottom w:val="none" w:sz="0" w:space="0" w:color="auto"/>
        <w:right w:val="none" w:sz="0" w:space="0" w:color="auto"/>
      </w:divBdr>
    </w:div>
    <w:div w:id="1639804238">
      <w:bodyDiv w:val="1"/>
      <w:marLeft w:val="0"/>
      <w:marRight w:val="0"/>
      <w:marTop w:val="0"/>
      <w:marBottom w:val="0"/>
      <w:divBdr>
        <w:top w:val="none" w:sz="0" w:space="0" w:color="auto"/>
        <w:left w:val="none" w:sz="0" w:space="0" w:color="auto"/>
        <w:bottom w:val="none" w:sz="0" w:space="0" w:color="auto"/>
        <w:right w:val="none" w:sz="0" w:space="0" w:color="auto"/>
      </w:divBdr>
    </w:div>
    <w:div w:id="1737509203">
      <w:bodyDiv w:val="1"/>
      <w:marLeft w:val="0"/>
      <w:marRight w:val="0"/>
      <w:marTop w:val="0"/>
      <w:marBottom w:val="0"/>
      <w:divBdr>
        <w:top w:val="none" w:sz="0" w:space="0" w:color="auto"/>
        <w:left w:val="none" w:sz="0" w:space="0" w:color="auto"/>
        <w:bottom w:val="none" w:sz="0" w:space="0" w:color="auto"/>
        <w:right w:val="none" w:sz="0" w:space="0" w:color="auto"/>
      </w:divBdr>
    </w:div>
    <w:div w:id="1825926093">
      <w:bodyDiv w:val="1"/>
      <w:marLeft w:val="0"/>
      <w:marRight w:val="0"/>
      <w:marTop w:val="0"/>
      <w:marBottom w:val="0"/>
      <w:divBdr>
        <w:top w:val="none" w:sz="0" w:space="0" w:color="auto"/>
        <w:left w:val="none" w:sz="0" w:space="0" w:color="auto"/>
        <w:bottom w:val="none" w:sz="0" w:space="0" w:color="auto"/>
        <w:right w:val="none" w:sz="0" w:space="0" w:color="auto"/>
      </w:divBdr>
    </w:div>
    <w:div w:id="1827013661">
      <w:bodyDiv w:val="1"/>
      <w:marLeft w:val="0"/>
      <w:marRight w:val="0"/>
      <w:marTop w:val="0"/>
      <w:marBottom w:val="0"/>
      <w:divBdr>
        <w:top w:val="none" w:sz="0" w:space="0" w:color="auto"/>
        <w:left w:val="none" w:sz="0" w:space="0" w:color="auto"/>
        <w:bottom w:val="none" w:sz="0" w:space="0" w:color="auto"/>
        <w:right w:val="none" w:sz="0" w:space="0" w:color="auto"/>
      </w:divBdr>
    </w:div>
    <w:div w:id="1903634339">
      <w:bodyDiv w:val="1"/>
      <w:marLeft w:val="0"/>
      <w:marRight w:val="0"/>
      <w:marTop w:val="0"/>
      <w:marBottom w:val="0"/>
      <w:divBdr>
        <w:top w:val="none" w:sz="0" w:space="0" w:color="auto"/>
        <w:left w:val="none" w:sz="0" w:space="0" w:color="auto"/>
        <w:bottom w:val="none" w:sz="0" w:space="0" w:color="auto"/>
        <w:right w:val="none" w:sz="0" w:space="0" w:color="auto"/>
      </w:divBdr>
    </w:div>
    <w:div w:id="2046324953">
      <w:bodyDiv w:val="1"/>
      <w:marLeft w:val="0"/>
      <w:marRight w:val="0"/>
      <w:marTop w:val="0"/>
      <w:marBottom w:val="0"/>
      <w:divBdr>
        <w:top w:val="none" w:sz="0" w:space="0" w:color="auto"/>
        <w:left w:val="none" w:sz="0" w:space="0" w:color="auto"/>
        <w:bottom w:val="none" w:sz="0" w:space="0" w:color="auto"/>
        <w:right w:val="none" w:sz="0" w:space="0" w:color="auto"/>
      </w:divBdr>
    </w:div>
    <w:div w:id="2100709727">
      <w:bodyDiv w:val="1"/>
      <w:marLeft w:val="0"/>
      <w:marRight w:val="0"/>
      <w:marTop w:val="0"/>
      <w:marBottom w:val="0"/>
      <w:divBdr>
        <w:top w:val="none" w:sz="0" w:space="0" w:color="auto"/>
        <w:left w:val="none" w:sz="0" w:space="0" w:color="auto"/>
        <w:bottom w:val="none" w:sz="0" w:space="0" w:color="auto"/>
        <w:right w:val="none" w:sz="0" w:space="0" w:color="auto"/>
      </w:divBdr>
    </w:div>
    <w:div w:id="213617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54347.page" TargetMode="External"/><Relationship Id="rId13" Type="http://schemas.openxmlformats.org/officeDocument/2006/relationships/hyperlink" Target="https://coime.edomex.gob.mx/sis2/portal_registro_publico/registro-publico-du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search?q=Dictamen+%C3%9Anico+de+Factibilidad+%28DUF%29&amp;oq=que+es+el+dictamen+unico+de+factibilidad&amp;gs_lcrp=EgZjaHJvbWUyBggAEEUYOTIHCAEQABiABDIKCAIQABiABBiiBNIBCTY5ODRqMGoxNagCCLACAfEFbFoPk-uaFp0&amp;sourceid=chrome&amp;ie=UTF-8&amp;mstk=AUtExfCUOWf17Y4JHDRl74yijUWK27ca12LgbE3xlfrSV9symNiNRM7zrT_24adRvmDiVFSdksOZ-aeWINnUtV2HJFqSogTFkn_Nu03btnD7Klv89p13KSVAAJYfvpGrsAYx4u-3L8Q-lb1GnIjit33hSVGlmXi_YkOQaxrQeorTOjx0RJE&amp;csui=3&amp;ved=2ahUKEwjGgo-Z7veSAxX2M0QIHdqvBysQgK4QegQIARA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44991-A186-4D4B-924F-5C7B5EF8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42</Pages>
  <Words>9528</Words>
  <Characters>52410</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dc:creator>
  <cp:keywords/>
  <dc:description/>
  <cp:lastModifiedBy>Cuenta Microsoft</cp:lastModifiedBy>
  <cp:revision>6</cp:revision>
  <cp:lastPrinted>2026-03-06T19:31:00Z</cp:lastPrinted>
  <dcterms:created xsi:type="dcterms:W3CDTF">2026-02-26T20:09:00Z</dcterms:created>
  <dcterms:modified xsi:type="dcterms:W3CDTF">2026-03-12T19:27:00Z</dcterms:modified>
</cp:coreProperties>
</file>