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5C4" w:rsidRPr="00561901" w:rsidRDefault="002F1240">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56190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w:t>
      </w:r>
      <w:r w:rsidR="0083444A" w:rsidRPr="00561901">
        <w:rPr>
          <w:rFonts w:ascii="Palatino Linotype" w:eastAsia="Palatino Linotype" w:hAnsi="Palatino Linotype" w:cs="Palatino Linotype"/>
        </w:rPr>
        <w:t xml:space="preserve">pec, Estado de México; </w:t>
      </w:r>
      <w:r w:rsidR="0083444A" w:rsidRPr="00561901">
        <w:rPr>
          <w:rFonts w:ascii="Palatino Linotype" w:eastAsia="Palatino Linotype" w:hAnsi="Palatino Linotype" w:cs="Palatino Linotype"/>
          <w:b/>
        </w:rPr>
        <w:t>de</w:t>
      </w:r>
      <w:r w:rsidR="00561901" w:rsidRPr="00561901">
        <w:rPr>
          <w:rFonts w:ascii="Palatino Linotype" w:eastAsia="Palatino Linotype" w:hAnsi="Palatino Linotype" w:cs="Palatino Linotype"/>
          <w:b/>
        </w:rPr>
        <w:t xml:space="preserve"> fecha</w:t>
      </w:r>
      <w:r w:rsidR="0083444A" w:rsidRPr="00561901">
        <w:rPr>
          <w:rFonts w:ascii="Palatino Linotype" w:eastAsia="Palatino Linotype" w:hAnsi="Palatino Linotype" w:cs="Palatino Linotype"/>
          <w:b/>
        </w:rPr>
        <w:t xml:space="preserve"> dieciocho </w:t>
      </w:r>
      <w:r w:rsidR="00561901" w:rsidRPr="00561901">
        <w:rPr>
          <w:rFonts w:ascii="Palatino Linotype" w:eastAsia="Palatino Linotype" w:hAnsi="Palatino Linotype" w:cs="Palatino Linotype"/>
          <w:b/>
        </w:rPr>
        <w:t xml:space="preserve">(18) </w:t>
      </w:r>
      <w:r w:rsidR="00D77091" w:rsidRPr="00561901">
        <w:rPr>
          <w:rFonts w:ascii="Palatino Linotype" w:eastAsia="Palatino Linotype" w:hAnsi="Palatino Linotype" w:cs="Palatino Linotype"/>
          <w:b/>
        </w:rPr>
        <w:t>de febrero de dos mil veintiséis</w:t>
      </w:r>
      <w:r w:rsidRPr="00561901">
        <w:rPr>
          <w:rFonts w:ascii="Palatino Linotype" w:eastAsia="Palatino Linotype" w:hAnsi="Palatino Linotype" w:cs="Palatino Linotype"/>
          <w:b/>
        </w:rPr>
        <w:t>.</w:t>
      </w:r>
    </w:p>
    <w:p w:rsidR="005555C4" w:rsidRPr="00561901" w:rsidRDefault="005555C4">
      <w:pPr>
        <w:tabs>
          <w:tab w:val="left" w:pos="3465"/>
        </w:tabs>
        <w:spacing w:line="360" w:lineRule="auto"/>
        <w:ind w:right="-787"/>
        <w:jc w:val="both"/>
        <w:rPr>
          <w:rFonts w:ascii="Palatino Linotype" w:eastAsia="Palatino Linotype" w:hAnsi="Palatino Linotype" w:cs="Palatino Linotype"/>
        </w:rPr>
      </w:pPr>
    </w:p>
    <w:p w:rsidR="005555C4" w:rsidRPr="00561901" w:rsidRDefault="002F1240">
      <w:pPr>
        <w:spacing w:line="360" w:lineRule="auto"/>
        <w:ind w:right="-787"/>
        <w:jc w:val="both"/>
        <w:rPr>
          <w:rFonts w:ascii="Palatino Linotype" w:eastAsia="Palatino Linotype" w:hAnsi="Palatino Linotype" w:cs="Palatino Linotype"/>
        </w:rPr>
      </w:pPr>
      <w:r w:rsidRPr="00561901">
        <w:rPr>
          <w:rFonts w:ascii="Palatino Linotype" w:eastAsia="Palatino Linotype" w:hAnsi="Palatino Linotype" w:cs="Palatino Linotype"/>
          <w:b/>
        </w:rPr>
        <w:t xml:space="preserve">VISTAS </w:t>
      </w:r>
      <w:r w:rsidRPr="00561901">
        <w:rPr>
          <w:rFonts w:ascii="Palatino Linotype" w:eastAsia="Palatino Linotype" w:hAnsi="Palatino Linotype" w:cs="Palatino Linotype"/>
        </w:rPr>
        <w:t xml:space="preserve">las constancias para resolver </w:t>
      </w:r>
      <w:r w:rsidRPr="00561901">
        <w:rPr>
          <w:rFonts w:ascii="Palatino Linotype" w:eastAsia="Palatino Linotype" w:hAnsi="Palatino Linotype" w:cs="Palatino Linotype"/>
          <w:color w:val="000000"/>
        </w:rPr>
        <w:t xml:space="preserve">los Recursos de Revisión </w:t>
      </w:r>
      <w:r w:rsidR="00D77091" w:rsidRPr="00561901">
        <w:rPr>
          <w:rFonts w:ascii="Palatino Linotype" w:eastAsia="Palatino Linotype" w:hAnsi="Palatino Linotype" w:cs="Palatino Linotype"/>
          <w:b/>
          <w:color w:val="000000"/>
        </w:rPr>
        <w:t>00488/INFOEM/IP/RR/2026</w:t>
      </w:r>
      <w:r w:rsidR="00B81756" w:rsidRPr="00561901">
        <w:rPr>
          <w:rFonts w:ascii="Palatino Linotype" w:eastAsia="Palatino Linotype" w:hAnsi="Palatino Linotype" w:cs="Palatino Linotype"/>
          <w:b/>
          <w:color w:val="000000"/>
        </w:rPr>
        <w:t xml:space="preserve">, </w:t>
      </w:r>
      <w:r w:rsidR="00D77091" w:rsidRPr="00561901">
        <w:rPr>
          <w:rFonts w:ascii="Palatino Linotype" w:eastAsia="Palatino Linotype" w:hAnsi="Palatino Linotype" w:cs="Palatino Linotype"/>
          <w:b/>
          <w:color w:val="000000"/>
        </w:rPr>
        <w:t xml:space="preserve">00493/INFOEM/IP/RR/2026, 00508/INFOEM/IP/RR/2026, 00513/INFOEM/IP/RR/2026, 00518/INFOEM/IP/RR/2026, 00523/INFOEM/IP/RR/2026. 00528/INFOEM/IP/RR/2026, 00538/INFOEM/IP/RR/2026, 00548/INFOEM/IP/RR/2026, 00553/INFOEM/IP/RR/2026, 00558/INFOEM/IP/RR/2026, 00563/INFOEM/IP/RR/2026, 00573/INFOEM/IP/RR/2026, 00578/INFOEM/IP/RR/2026, 00588/INFOEM/IP/RR/2026, 00593/INFOEM/IP/RR/2026, 00598/INFOEM/IP/RR/2026, 00603/INFOEM/IP/RR/2026, 00608/INFOEM/IP/RR/2026, 00613/INFOEM/IP/RR/2026, 00618/INFOEM/IP/RR/2026, 00628/INFOEM/IP/RR/2026, 00643/INFOEM/IP/RR/2026, 00648/INFOEM/IP/RR/2026, 00653/INFOEM/IP/RR/2026, 00658/INFOEM/IP/RR/2026, 00668/INFOEM/IP/RR/2026. 00673/INFOEM/IP/RR/2026, 00678/INFOEM/IP/RR/2026, 00683/INFOEM/IP/RR/2026, 00688/INFOEM/IP/RR/2026, 00693/INFOEM/IP/RR/2026, 00698/INFOEM/IP/RR/2026  </w:t>
      </w:r>
      <w:r w:rsidR="007F234B" w:rsidRPr="00561901">
        <w:rPr>
          <w:rFonts w:ascii="Palatino Linotype" w:eastAsia="Palatino Linotype" w:hAnsi="Palatino Linotype" w:cs="Palatino Linotype"/>
          <w:b/>
          <w:color w:val="000000"/>
        </w:rPr>
        <w:t xml:space="preserve">y </w:t>
      </w:r>
      <w:r w:rsidR="00D77091" w:rsidRPr="00561901">
        <w:rPr>
          <w:rFonts w:ascii="Palatino Linotype" w:eastAsia="Palatino Linotype" w:hAnsi="Palatino Linotype" w:cs="Palatino Linotype"/>
          <w:b/>
          <w:color w:val="000000"/>
        </w:rPr>
        <w:t xml:space="preserve">00733/INFOEM/IP/RR/2026 </w:t>
      </w:r>
      <w:r w:rsidRPr="00561901">
        <w:rPr>
          <w:rFonts w:ascii="Palatino Linotype" w:eastAsia="Palatino Linotype" w:hAnsi="Palatino Linotype" w:cs="Palatino Linotype"/>
          <w:b/>
          <w:color w:val="000000"/>
        </w:rPr>
        <w:t>acumulados</w:t>
      </w:r>
      <w:r w:rsidRPr="00561901">
        <w:rPr>
          <w:rFonts w:ascii="Palatino Linotype" w:eastAsia="Palatino Linotype" w:hAnsi="Palatino Linotype" w:cs="Palatino Linotype"/>
          <w:color w:val="000000"/>
        </w:rPr>
        <w:t>, promovidos por una persona que no registró nombre,</w:t>
      </w:r>
      <w:r w:rsidRPr="00561901">
        <w:rPr>
          <w:rFonts w:ascii="Palatino Linotype" w:eastAsia="Palatino Linotype" w:hAnsi="Palatino Linotype" w:cs="Palatino Linotype"/>
        </w:rPr>
        <w:t xml:space="preserve"> en lo sucesivo </w:t>
      </w:r>
      <w:r w:rsidRPr="00561901">
        <w:rPr>
          <w:rFonts w:ascii="Palatino Linotype" w:eastAsia="Palatino Linotype" w:hAnsi="Palatino Linotype" w:cs="Palatino Linotype"/>
          <w:b/>
        </w:rPr>
        <w:t>EL RECURRENTE</w:t>
      </w:r>
      <w:r w:rsidRPr="00561901">
        <w:rPr>
          <w:rFonts w:ascii="Palatino Linotype" w:eastAsia="Palatino Linotype" w:hAnsi="Palatino Linotype" w:cs="Palatino Linotype"/>
        </w:rPr>
        <w:t xml:space="preserve">, en contra de las respuestas otorgadas a las solicitudes de información </w:t>
      </w:r>
      <w:r w:rsidR="00D77091" w:rsidRPr="00561901">
        <w:rPr>
          <w:rFonts w:ascii="Palatino Linotype" w:eastAsia="Palatino Linotype" w:hAnsi="Palatino Linotype" w:cs="Palatino Linotype"/>
          <w:b/>
        </w:rPr>
        <w:t>06312</w:t>
      </w:r>
      <w:r w:rsidR="00594DD7" w:rsidRPr="00561901">
        <w:rPr>
          <w:rFonts w:ascii="Palatino Linotype" w:eastAsia="Palatino Linotype" w:hAnsi="Palatino Linotype" w:cs="Palatino Linotype"/>
          <w:b/>
        </w:rPr>
        <w:t>/TOLUCA/IP/2025</w:t>
      </w:r>
      <w:r w:rsidR="00B108BC" w:rsidRPr="00561901">
        <w:rPr>
          <w:rFonts w:ascii="Palatino Linotype" w:eastAsia="Palatino Linotype" w:hAnsi="Palatino Linotype" w:cs="Palatino Linotype"/>
          <w:b/>
        </w:rPr>
        <w:t>,</w:t>
      </w:r>
      <w:r w:rsidR="00594DD7" w:rsidRPr="00561901">
        <w:rPr>
          <w:rFonts w:ascii="Palatino Linotype" w:eastAsia="Palatino Linotype" w:hAnsi="Palatino Linotype" w:cs="Palatino Linotype"/>
          <w:b/>
        </w:rPr>
        <w:t xml:space="preserve"> </w:t>
      </w:r>
      <w:r w:rsidR="00D77091" w:rsidRPr="00561901">
        <w:rPr>
          <w:rFonts w:ascii="Palatino Linotype" w:eastAsia="Palatino Linotype" w:hAnsi="Palatino Linotype" w:cs="Palatino Linotype"/>
          <w:b/>
        </w:rPr>
        <w:t>06307</w:t>
      </w:r>
      <w:r w:rsidR="00594DD7" w:rsidRPr="00561901">
        <w:rPr>
          <w:rFonts w:ascii="Palatino Linotype" w:eastAsia="Palatino Linotype" w:hAnsi="Palatino Linotype" w:cs="Palatino Linotype"/>
          <w:b/>
        </w:rPr>
        <w:t xml:space="preserve">/TOLUCA/IP/2025, </w:t>
      </w:r>
      <w:r w:rsidR="00D77091" w:rsidRPr="00561901">
        <w:rPr>
          <w:rFonts w:ascii="Palatino Linotype" w:eastAsia="Palatino Linotype" w:hAnsi="Palatino Linotype" w:cs="Palatino Linotype"/>
          <w:b/>
        </w:rPr>
        <w:t>06296</w:t>
      </w:r>
      <w:r w:rsidR="00594DD7"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06291</w:t>
      </w:r>
      <w:r w:rsidR="00594DD7"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06286</w:t>
      </w:r>
      <w:r w:rsidR="00594DD7"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06281</w:t>
      </w:r>
      <w:r w:rsidR="00594DD7"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06276</w:t>
      </w:r>
      <w:r w:rsidR="00594DD7"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06266</w:t>
      </w:r>
      <w:r w:rsidR="00594DD7" w:rsidRPr="00561901">
        <w:rPr>
          <w:rFonts w:ascii="Palatino Linotype" w:eastAsia="Palatino Linotype" w:hAnsi="Palatino Linotype" w:cs="Palatino Linotype"/>
          <w:b/>
        </w:rPr>
        <w:t>/TOLUCA/IP/2025</w:t>
      </w:r>
      <w:r w:rsidR="00A73564" w:rsidRPr="00561901">
        <w:rPr>
          <w:rFonts w:ascii="Palatino Linotype" w:eastAsia="Palatino Linotype" w:hAnsi="Palatino Linotype" w:cs="Palatino Linotype"/>
          <w:b/>
        </w:rPr>
        <w:t>,</w:t>
      </w:r>
      <w:r w:rsidR="00594DD7" w:rsidRPr="00561901">
        <w:rPr>
          <w:rFonts w:ascii="Palatino Linotype" w:eastAsia="Palatino Linotype" w:hAnsi="Palatino Linotype" w:cs="Palatino Linotype"/>
          <w:b/>
        </w:rPr>
        <w:t xml:space="preserve"> </w:t>
      </w:r>
      <w:r w:rsidR="00B51C07" w:rsidRPr="00561901">
        <w:rPr>
          <w:rFonts w:ascii="Palatino Linotype" w:eastAsia="Palatino Linotype" w:hAnsi="Palatino Linotype" w:cs="Palatino Linotype"/>
          <w:b/>
        </w:rPr>
        <w:t>06256</w:t>
      </w:r>
      <w:r w:rsidR="00594DD7" w:rsidRPr="00561901">
        <w:rPr>
          <w:rFonts w:ascii="Palatino Linotype" w:eastAsia="Palatino Linotype" w:hAnsi="Palatino Linotype" w:cs="Palatino Linotype"/>
          <w:b/>
        </w:rPr>
        <w:t>/TOLUCA/IP/2025</w:t>
      </w:r>
      <w:r w:rsidRPr="00561901">
        <w:rPr>
          <w:rFonts w:ascii="Palatino Linotype" w:eastAsia="Palatino Linotype" w:hAnsi="Palatino Linotype" w:cs="Palatino Linotype"/>
        </w:rPr>
        <w:t>,</w:t>
      </w:r>
      <w:r w:rsidR="00A73564" w:rsidRPr="00561901">
        <w:rPr>
          <w:rFonts w:ascii="Palatino Linotype" w:eastAsia="Palatino Linotype" w:hAnsi="Palatino Linotype" w:cs="Palatino Linotype"/>
        </w:rPr>
        <w:t xml:space="preserve"> </w:t>
      </w:r>
      <w:r w:rsidR="00B51C07" w:rsidRPr="00561901">
        <w:rPr>
          <w:rFonts w:ascii="Palatino Linotype" w:eastAsia="Palatino Linotype" w:hAnsi="Palatino Linotype" w:cs="Palatino Linotype"/>
          <w:b/>
        </w:rPr>
        <w:t>06251</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06246</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06241</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07032</w:t>
      </w:r>
      <w:r w:rsidR="00A73564" w:rsidRPr="00561901">
        <w:rPr>
          <w:rFonts w:ascii="Palatino Linotype" w:eastAsia="Palatino Linotype" w:hAnsi="Palatino Linotype" w:cs="Palatino Linotype"/>
          <w:b/>
        </w:rPr>
        <w:t>/TOLUCA/IP/2025</w:t>
      </w:r>
      <w:r w:rsidR="00A73564" w:rsidRPr="00561901">
        <w:rPr>
          <w:rFonts w:ascii="Palatino Linotype" w:eastAsia="Palatino Linotype" w:hAnsi="Palatino Linotype" w:cs="Palatino Linotype"/>
        </w:rPr>
        <w:t xml:space="preserve">, </w:t>
      </w:r>
      <w:r w:rsidR="00B51C07" w:rsidRPr="00561901">
        <w:rPr>
          <w:rFonts w:ascii="Palatino Linotype" w:eastAsia="Palatino Linotype" w:hAnsi="Palatino Linotype" w:cs="Palatino Linotype"/>
          <w:b/>
        </w:rPr>
        <w:t>07027</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07017</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07012</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07007</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07002</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lastRenderedPageBreak/>
        <w:t>06997</w:t>
      </w:r>
      <w:r w:rsidR="00A73564" w:rsidRPr="00561901">
        <w:rPr>
          <w:rFonts w:ascii="Palatino Linotype" w:eastAsia="Palatino Linotype" w:hAnsi="Palatino Linotype" w:cs="Palatino Linotype"/>
          <w:b/>
        </w:rPr>
        <w:t>/TOLUCA/IP/2025</w:t>
      </w:r>
      <w:r w:rsidR="00A73564" w:rsidRPr="00561901">
        <w:rPr>
          <w:rFonts w:ascii="Palatino Linotype" w:eastAsia="Palatino Linotype" w:hAnsi="Palatino Linotype" w:cs="Palatino Linotype"/>
        </w:rPr>
        <w:t xml:space="preserve">, </w:t>
      </w:r>
      <w:r w:rsidR="00B51C07" w:rsidRPr="00561901">
        <w:rPr>
          <w:rFonts w:ascii="Palatino Linotype" w:eastAsia="Palatino Linotype" w:hAnsi="Palatino Linotype" w:cs="Palatino Linotype"/>
          <w:b/>
        </w:rPr>
        <w:t>06992</w:t>
      </w:r>
      <w:r w:rsidR="00A73564" w:rsidRPr="00561901">
        <w:rPr>
          <w:rFonts w:ascii="Palatino Linotype" w:eastAsia="Palatino Linotype" w:hAnsi="Palatino Linotype" w:cs="Palatino Linotype"/>
          <w:b/>
        </w:rPr>
        <w:t xml:space="preserve">/TOLUCA/IP/2025, </w:t>
      </w:r>
      <w:r w:rsidR="00B51C07" w:rsidRPr="00561901">
        <w:rPr>
          <w:rFonts w:ascii="Palatino Linotype" w:eastAsia="Palatino Linotype" w:hAnsi="Palatino Linotype" w:cs="Palatino Linotype"/>
          <w:b/>
        </w:rPr>
        <w:t>06987</w:t>
      </w:r>
      <w:r w:rsidR="00A73564" w:rsidRPr="00561901">
        <w:rPr>
          <w:rFonts w:ascii="Palatino Linotype" w:eastAsia="Palatino Linotype" w:hAnsi="Palatino Linotype" w:cs="Palatino Linotype"/>
          <w:b/>
        </w:rPr>
        <w:t>/TOLUCA/IP/2025</w:t>
      </w:r>
      <w:r w:rsidR="00A73564" w:rsidRPr="00561901">
        <w:rPr>
          <w:rFonts w:ascii="Palatino Linotype" w:eastAsia="Palatino Linotype" w:hAnsi="Palatino Linotype" w:cs="Palatino Linotype"/>
        </w:rPr>
        <w:t xml:space="preserve">, </w:t>
      </w:r>
      <w:r w:rsidR="00B51C07" w:rsidRPr="00561901">
        <w:rPr>
          <w:rFonts w:ascii="Palatino Linotype" w:eastAsia="Palatino Linotype" w:hAnsi="Palatino Linotype" w:cs="Palatino Linotype"/>
          <w:b/>
        </w:rPr>
        <w:t>06978</w:t>
      </w:r>
      <w:r w:rsidR="00A73564" w:rsidRPr="00561901">
        <w:rPr>
          <w:rFonts w:ascii="Palatino Linotype" w:eastAsia="Palatino Linotype" w:hAnsi="Palatino Linotype" w:cs="Palatino Linotype"/>
          <w:b/>
        </w:rPr>
        <w:t>/TOLUCA/IP/2025</w:t>
      </w:r>
      <w:r w:rsidR="00B51C07" w:rsidRPr="00561901">
        <w:rPr>
          <w:rFonts w:ascii="Palatino Linotype" w:eastAsia="Palatino Linotype" w:hAnsi="Palatino Linotype" w:cs="Palatino Linotype"/>
          <w:b/>
        </w:rPr>
        <w:t>, 06963/TOLUCA/IP/2025, 06958/TOLUCA/IP/2025, 06953/TOLUCA/IP/2025, 06948/TOLUCA/IP/2025, 06938/TOLUCA/IP/2025, 06933/TOLUCA/IP/2025, 06928/TOLUCA/IP/2025, 06923/TOLUCA/IP/2025, 06237/TOLUCA/IP/2025</w:t>
      </w:r>
      <w:r w:rsidR="00B51C07" w:rsidRPr="00561901">
        <w:rPr>
          <w:rFonts w:ascii="Palatino Linotype" w:eastAsia="Palatino Linotype" w:hAnsi="Palatino Linotype" w:cs="Palatino Linotype"/>
        </w:rPr>
        <w:t xml:space="preserve">, </w:t>
      </w:r>
      <w:r w:rsidR="00B51C07" w:rsidRPr="00561901">
        <w:rPr>
          <w:rFonts w:ascii="Palatino Linotype" w:eastAsia="Palatino Linotype" w:hAnsi="Palatino Linotype" w:cs="Palatino Linotype"/>
          <w:b/>
        </w:rPr>
        <w:t xml:space="preserve">06232/TOLUCA/IP/2025, 06227/TOLUCA/IP/2025 </w:t>
      </w:r>
      <w:r w:rsidR="00A73564" w:rsidRPr="00561901">
        <w:rPr>
          <w:rFonts w:ascii="Palatino Linotype" w:eastAsia="Palatino Linotype" w:hAnsi="Palatino Linotype" w:cs="Palatino Linotype"/>
        </w:rPr>
        <w:t xml:space="preserve">y </w:t>
      </w:r>
      <w:r w:rsidR="00B51C07" w:rsidRPr="00561901">
        <w:rPr>
          <w:rFonts w:ascii="Palatino Linotype" w:eastAsia="Palatino Linotype" w:hAnsi="Palatino Linotype" w:cs="Palatino Linotype"/>
          <w:b/>
        </w:rPr>
        <w:t>06215</w:t>
      </w:r>
      <w:r w:rsidR="00A73564" w:rsidRPr="00561901">
        <w:rPr>
          <w:rFonts w:ascii="Palatino Linotype" w:eastAsia="Palatino Linotype" w:hAnsi="Palatino Linotype" w:cs="Palatino Linotype"/>
          <w:b/>
        </w:rPr>
        <w:t xml:space="preserve">/TOLUCA/IP/2025, </w:t>
      </w:r>
      <w:r w:rsidRPr="00561901">
        <w:rPr>
          <w:rFonts w:ascii="Palatino Linotype" w:eastAsia="Palatino Linotype" w:hAnsi="Palatino Linotype" w:cs="Palatino Linotype"/>
        </w:rPr>
        <w:t xml:space="preserve">por parte del </w:t>
      </w:r>
      <w:r w:rsidRPr="00561901">
        <w:rPr>
          <w:rFonts w:ascii="Palatino Linotype" w:eastAsia="Palatino Linotype" w:hAnsi="Palatino Linotype" w:cs="Palatino Linotype"/>
          <w:b/>
        </w:rPr>
        <w:t xml:space="preserve">Ayuntamiento de Toluca, </w:t>
      </w:r>
      <w:r w:rsidRPr="00561901">
        <w:rPr>
          <w:rFonts w:ascii="Palatino Linotype" w:eastAsia="Palatino Linotype" w:hAnsi="Palatino Linotype" w:cs="Palatino Linotype"/>
        </w:rPr>
        <w:t xml:space="preserve">en adelante 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se emite la presente resolución con base en los siguientes:</w:t>
      </w: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2F1240">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561901">
        <w:rPr>
          <w:rFonts w:ascii="Palatino Linotype" w:eastAsia="Palatino Linotype" w:hAnsi="Palatino Linotype" w:cs="Palatino Linotype"/>
          <w:b/>
          <w:color w:val="000000"/>
          <w:sz w:val="24"/>
          <w:szCs w:val="24"/>
        </w:rPr>
        <w:t>A N T E C E D E N T E S</w:t>
      </w:r>
    </w:p>
    <w:p w:rsidR="005555C4" w:rsidRPr="00561901" w:rsidRDefault="005555C4">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5555C4" w:rsidRPr="00561901"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El </w:t>
      </w:r>
      <w:r w:rsidR="005E492E" w:rsidRPr="00561901">
        <w:rPr>
          <w:rFonts w:ascii="Palatino Linotype" w:eastAsia="Palatino Linotype" w:hAnsi="Palatino Linotype" w:cs="Palatino Linotype"/>
          <w:b/>
          <w:color w:val="000000"/>
        </w:rPr>
        <w:t>once de noviembre y cinco de diciembre</w:t>
      </w:r>
      <w:r w:rsidRPr="00561901">
        <w:rPr>
          <w:rFonts w:ascii="Palatino Linotype" w:eastAsia="Palatino Linotype" w:hAnsi="Palatino Linotype" w:cs="Palatino Linotype"/>
          <w:b/>
          <w:color w:val="000000"/>
        </w:rPr>
        <w:t xml:space="preserve"> de dos mil veinticinco</w:t>
      </w:r>
      <w:r w:rsidRPr="00561901">
        <w:rPr>
          <w:rFonts w:ascii="Palatino Linotype" w:eastAsia="Palatino Linotype" w:hAnsi="Palatino Linotype" w:cs="Palatino Linotype"/>
          <w:color w:val="000000"/>
        </w:rPr>
        <w:t>,</w:t>
      </w:r>
      <w:r w:rsidRPr="00561901">
        <w:rPr>
          <w:rFonts w:ascii="Palatino Linotype" w:eastAsia="Palatino Linotype" w:hAnsi="Palatino Linotype" w:cs="Palatino Linotype"/>
          <w:b/>
          <w:color w:val="000000"/>
        </w:rPr>
        <w:t xml:space="preserve"> </w:t>
      </w:r>
      <w:r w:rsidRPr="00561901">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sidRPr="00561901">
        <w:rPr>
          <w:rFonts w:ascii="Palatino Linotype" w:eastAsia="Palatino Linotype" w:hAnsi="Palatino Linotype" w:cs="Palatino Linotype"/>
          <w:b/>
          <w:color w:val="000000"/>
        </w:rPr>
        <w:t>solicitudes de información</w:t>
      </w:r>
      <w:r w:rsidRPr="00561901">
        <w:rPr>
          <w:rFonts w:ascii="Palatino Linotype" w:eastAsia="Palatino Linotype" w:hAnsi="Palatino Linotype" w:cs="Palatino Linotype"/>
          <w:color w:val="000000"/>
        </w:rPr>
        <w:t xml:space="preserve"> pública:</w:t>
      </w:r>
    </w:p>
    <w:p w:rsidR="005555C4" w:rsidRPr="00561901"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3"/>
        <w:tblW w:w="9776"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256"/>
        <w:gridCol w:w="6520"/>
      </w:tblGrid>
      <w:tr w:rsidR="003D2724" w:rsidRPr="00561901" w:rsidTr="00561901">
        <w:tc>
          <w:tcPr>
            <w:tcW w:w="3256" w:type="dxa"/>
            <w:shd w:val="clear" w:color="auto" w:fill="D9D9D9"/>
            <w:vAlign w:val="center"/>
          </w:tcPr>
          <w:p w:rsidR="003D2724" w:rsidRPr="00561901" w:rsidRDefault="003D2724"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Número de solicitud</w:t>
            </w:r>
          </w:p>
        </w:tc>
        <w:tc>
          <w:tcPr>
            <w:tcW w:w="6520" w:type="dxa"/>
            <w:shd w:val="clear" w:color="auto" w:fill="D9D9D9"/>
            <w:vAlign w:val="center"/>
          </w:tcPr>
          <w:p w:rsidR="003D2724" w:rsidRPr="00561901" w:rsidRDefault="003D2724"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Información requerida</w:t>
            </w:r>
          </w:p>
        </w:tc>
      </w:tr>
      <w:tr w:rsidR="003D2724" w:rsidRPr="00561901" w:rsidTr="00561901">
        <w:tc>
          <w:tcPr>
            <w:tcW w:w="3256" w:type="dxa"/>
            <w:vAlign w:val="center"/>
          </w:tcPr>
          <w:p w:rsidR="003D2724" w:rsidRPr="00561901" w:rsidRDefault="005E492E" w:rsidP="00082C91">
            <w:pPr>
              <w:jc w:val="center"/>
              <w:rPr>
                <w:rFonts w:ascii="Palatino Linotype" w:eastAsia="Palatino Linotype" w:hAnsi="Palatino Linotype" w:cs="Palatino Linotype"/>
                <w:color w:val="000000"/>
              </w:rPr>
            </w:pPr>
            <w:r w:rsidRPr="00561901">
              <w:rPr>
                <w:rFonts w:ascii="Palatino Linotype" w:eastAsia="Palatino Linotype" w:hAnsi="Palatino Linotype" w:cs="Palatino Linotype"/>
                <w:b/>
                <w:color w:val="000000"/>
              </w:rPr>
              <w:t>06312/TOLUCA/IP/2025</w:t>
            </w:r>
          </w:p>
        </w:tc>
        <w:tc>
          <w:tcPr>
            <w:tcW w:w="6520" w:type="dxa"/>
          </w:tcPr>
          <w:p w:rsidR="003D2724" w:rsidRPr="00561901" w:rsidRDefault="00907EA4"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01703/INFOEM/IP/RR/2025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w:t>
            </w:r>
            <w:r w:rsidRPr="00561901">
              <w:rPr>
                <w:rFonts w:ascii="Palatino Linotype" w:eastAsia="Palatino Linotype" w:hAnsi="Palatino Linotype" w:cs="Palatino Linotype"/>
                <w:i/>
              </w:rPr>
              <w:lastRenderedPageBreak/>
              <w:t>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06307/TOLUCA/IP/2025</w:t>
            </w:r>
          </w:p>
        </w:tc>
        <w:tc>
          <w:tcPr>
            <w:tcW w:w="6520" w:type="dxa"/>
          </w:tcPr>
          <w:p w:rsidR="003D2724" w:rsidRPr="00561901" w:rsidRDefault="00907EA4"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01697/INFOEM/IP/RR/2025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w:t>
            </w:r>
            <w:r w:rsidRPr="00561901">
              <w:rPr>
                <w:rFonts w:ascii="Palatino Linotype" w:eastAsia="Palatino Linotype" w:hAnsi="Palatino Linotype" w:cs="Palatino Linotype"/>
                <w:i/>
              </w:rPr>
              <w:lastRenderedPageBreak/>
              <w:t>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06296/TOLUCA/IP/2025</w:t>
            </w:r>
          </w:p>
        </w:tc>
        <w:tc>
          <w:tcPr>
            <w:tcW w:w="6520" w:type="dxa"/>
          </w:tcPr>
          <w:p w:rsidR="003D2724" w:rsidRPr="00561901" w:rsidRDefault="00907EA4"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01612/INFOEM/IP/RR/2025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w:t>
            </w:r>
            <w:r w:rsidRPr="00561901">
              <w:rPr>
                <w:rFonts w:ascii="Palatino Linotype" w:eastAsia="Palatino Linotype" w:hAnsi="Palatino Linotype" w:cs="Palatino Linotype"/>
                <w:i/>
              </w:rPr>
              <w:lastRenderedPageBreak/>
              <w:t>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06291/TOLUCA/IP/2025</w:t>
            </w:r>
          </w:p>
        </w:tc>
        <w:tc>
          <w:tcPr>
            <w:tcW w:w="6520" w:type="dxa"/>
          </w:tcPr>
          <w:p w:rsidR="003D2724" w:rsidRPr="00561901" w:rsidRDefault="00907EA4"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01607/INFOEM/IP/RR/2025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w:t>
            </w:r>
            <w:r w:rsidRPr="00561901">
              <w:rPr>
                <w:rFonts w:ascii="Palatino Linotype" w:eastAsia="Palatino Linotype" w:hAnsi="Palatino Linotype" w:cs="Palatino Linotype"/>
                <w:i/>
              </w:rPr>
              <w:lastRenderedPageBreak/>
              <w:t>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06286/TOLUCA/IP/2025</w:t>
            </w:r>
          </w:p>
        </w:tc>
        <w:tc>
          <w:tcPr>
            <w:tcW w:w="6520" w:type="dxa"/>
          </w:tcPr>
          <w:p w:rsidR="003D2724" w:rsidRPr="00561901" w:rsidRDefault="00907EA4"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01602/INFOEM/IP/RR/2025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06281/TOLUCA/IP/2025</w:t>
            </w:r>
          </w:p>
        </w:tc>
        <w:tc>
          <w:tcPr>
            <w:tcW w:w="6520" w:type="dxa"/>
          </w:tcPr>
          <w:p w:rsidR="003D2724"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01597/INFOEM/IP/RR/2025 solicitamos los siguientes documentos: - Solicitud original - Captura de pantalla de los turnos a las áreas competentes en el sistema saimex </w:t>
            </w:r>
            <w:r w:rsidRPr="00561901">
              <w:rPr>
                <w:rFonts w:ascii="Palatino Linotype" w:eastAsia="Palatino Linotype" w:hAnsi="Palatino Linotype" w:cs="Palatino Linotype"/>
                <w:i/>
              </w:rPr>
              <w:lastRenderedPageBreak/>
              <w:t>-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06276/TOLUCA/IP/2025</w:t>
            </w:r>
          </w:p>
        </w:tc>
        <w:tc>
          <w:tcPr>
            <w:tcW w:w="6520" w:type="dxa"/>
          </w:tcPr>
          <w:p w:rsidR="003D2724"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01592/INFOEM/IP/RR/2025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561901">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06266/TOLUCA/IP/2025</w:t>
            </w:r>
          </w:p>
        </w:tc>
        <w:tc>
          <w:tcPr>
            <w:tcW w:w="6520" w:type="dxa"/>
          </w:tcPr>
          <w:p w:rsidR="003D2724"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01581/INFOEM/IP/RR/2025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w:t>
            </w:r>
            <w:r w:rsidRPr="00561901">
              <w:rPr>
                <w:rFonts w:ascii="Palatino Linotype" w:eastAsia="Palatino Linotype" w:hAnsi="Palatino Linotype" w:cs="Palatino Linotype"/>
                <w:i/>
              </w:rPr>
              <w:lastRenderedPageBreak/>
              <w:t>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3D2724" w:rsidRPr="00561901" w:rsidTr="00561901">
        <w:tc>
          <w:tcPr>
            <w:tcW w:w="3256" w:type="dxa"/>
            <w:vAlign w:val="center"/>
          </w:tcPr>
          <w:p w:rsidR="003D2724" w:rsidRPr="00561901" w:rsidRDefault="00082C91" w:rsidP="0018748D">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lastRenderedPageBreak/>
              <w:t>06256/TOLUCA/IP/2025</w:t>
            </w:r>
          </w:p>
        </w:tc>
        <w:tc>
          <w:tcPr>
            <w:tcW w:w="6520" w:type="dxa"/>
          </w:tcPr>
          <w:p w:rsidR="003D2724"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01523/INFOEM/IP/RR/2025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w:t>
            </w:r>
            <w:r w:rsidRPr="00561901">
              <w:rPr>
                <w:rFonts w:ascii="Palatino Linotype" w:eastAsia="Palatino Linotype" w:hAnsi="Palatino Linotype" w:cs="Palatino Linotype"/>
                <w:i/>
              </w:rPr>
              <w:lastRenderedPageBreak/>
              <w:t>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082C91" w:rsidP="0070229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06251/TOLUCA/IP/2025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01552/INFOEM/IP/RR/2025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w:t>
            </w:r>
            <w:r w:rsidRPr="00561901">
              <w:rPr>
                <w:rFonts w:ascii="Palatino Linotype" w:eastAsia="Palatino Linotype" w:hAnsi="Palatino Linotype" w:cs="Palatino Linotype"/>
                <w:i/>
              </w:rPr>
              <w:lastRenderedPageBreak/>
              <w:t>-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082C91"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06246/TOLUCA/IP/2025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01522/INFOEM/IP/RR/2025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w:t>
            </w:r>
            <w:r w:rsidRPr="00561901">
              <w:rPr>
                <w:rFonts w:ascii="Palatino Linotype" w:eastAsia="Palatino Linotype" w:hAnsi="Palatino Linotype" w:cs="Palatino Linotype"/>
                <w:i/>
              </w:rPr>
              <w:lastRenderedPageBreak/>
              <w:t>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082C91"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06241/TOLUCA/IP/2025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01489/INFOEM/IP/RR/2025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082C91"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07032/TOLUCA/IP/2025</w:t>
            </w:r>
          </w:p>
        </w:tc>
        <w:tc>
          <w:tcPr>
            <w:tcW w:w="6520" w:type="dxa"/>
          </w:tcPr>
          <w:p w:rsidR="008747FD"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04557/INFOEM/IP/RR/2025 solicitamos los siguientes documentos: - Solicitud original - Captura de </w:t>
            </w:r>
            <w:r w:rsidRPr="00561901">
              <w:rPr>
                <w:rFonts w:ascii="Palatino Linotype" w:eastAsia="Palatino Linotype" w:hAnsi="Palatino Linotype" w:cs="Palatino Linotype"/>
                <w:i/>
              </w:rPr>
              <w:lastRenderedPageBreak/>
              <w:t>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082C91"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07027/TOLUCA/IP/2025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04552/INFOEM/IP/RR/2025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w:t>
            </w:r>
            <w:r w:rsidRPr="00561901">
              <w:rPr>
                <w:rFonts w:ascii="Palatino Linotype" w:eastAsia="Palatino Linotype" w:hAnsi="Palatino Linotype" w:cs="Palatino Linotype"/>
                <w:i/>
              </w:rPr>
              <w:lastRenderedPageBreak/>
              <w:t>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07017/TOLUCA/IP/2025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04535/INFOEM/IP/RR/2025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w:t>
            </w:r>
            <w:r w:rsidRPr="00561901">
              <w:rPr>
                <w:rFonts w:ascii="Palatino Linotype" w:eastAsia="Palatino Linotype" w:hAnsi="Palatino Linotype" w:cs="Palatino Linotype"/>
                <w:i/>
              </w:rPr>
              <w:lastRenderedPageBreak/>
              <w:t>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07012/TOLUCA/IP/2025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04538/INFOEM/IP/RR/2025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w:t>
            </w:r>
            <w:r w:rsidRPr="00561901">
              <w:rPr>
                <w:rFonts w:ascii="Palatino Linotype" w:eastAsia="Palatino Linotype" w:hAnsi="Palatino Linotype" w:cs="Palatino Linotype"/>
                <w:i/>
              </w:rPr>
              <w:lastRenderedPageBreak/>
              <w:t>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07007/TOLUCA/IP/2025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04533/INFOEM/IP/RR/2025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w:t>
            </w:r>
            <w:r w:rsidRPr="00561901">
              <w:rPr>
                <w:rFonts w:ascii="Palatino Linotype" w:eastAsia="Palatino Linotype" w:hAnsi="Palatino Linotype" w:cs="Palatino Linotype"/>
                <w:i/>
              </w:rPr>
              <w:lastRenderedPageBreak/>
              <w:t>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07002/TOLUCA/IP/2025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04527/INFOEM/IP/RR/2025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w:t>
            </w:r>
            <w:r w:rsidRPr="00561901">
              <w:rPr>
                <w:rFonts w:ascii="Palatino Linotype" w:eastAsia="Palatino Linotype" w:hAnsi="Palatino Linotype" w:cs="Palatino Linotype"/>
                <w:i/>
              </w:rPr>
              <w:lastRenderedPageBreak/>
              <w:t>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06997/TOLUCA/IP/2025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04522/INFOEM/IP/RR/2025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06992/TOLUCA/IP/2025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04547/INFOEM/IP/RR/2025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06987/TOLUCA/IP/2025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04449/INFOEM/IP/RR/2025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w:t>
            </w:r>
            <w:r w:rsidRPr="00561901">
              <w:rPr>
                <w:rFonts w:ascii="Palatino Linotype" w:eastAsia="Palatino Linotype" w:hAnsi="Palatino Linotype" w:cs="Palatino Linotype"/>
                <w:i/>
              </w:rPr>
              <w:lastRenderedPageBreak/>
              <w:t>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06978/TOLUCA/IP/2025</w:t>
            </w:r>
          </w:p>
        </w:tc>
        <w:tc>
          <w:tcPr>
            <w:tcW w:w="6520" w:type="dxa"/>
          </w:tcPr>
          <w:p w:rsidR="00702291" w:rsidRPr="00561901" w:rsidRDefault="000E2750"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04426/INFOEM/IP/RR/2025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w:t>
            </w:r>
            <w:r w:rsidRPr="00561901">
              <w:rPr>
                <w:rFonts w:ascii="Palatino Linotype" w:eastAsia="Palatino Linotype" w:hAnsi="Palatino Linotype" w:cs="Palatino Linotype"/>
                <w:i/>
              </w:rPr>
              <w:lastRenderedPageBreak/>
              <w:t>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702291" w:rsidRPr="00561901" w:rsidTr="00561901">
        <w:tc>
          <w:tcPr>
            <w:tcW w:w="3256" w:type="dxa"/>
            <w:vAlign w:val="center"/>
          </w:tcPr>
          <w:p w:rsidR="00702291"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06963/TOLUCA/IP/2025</w:t>
            </w:r>
          </w:p>
        </w:tc>
        <w:tc>
          <w:tcPr>
            <w:tcW w:w="6520" w:type="dxa"/>
          </w:tcPr>
          <w:p w:rsidR="00702291"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04078/INFOEM/IP/RR/2025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w:t>
            </w:r>
            <w:r w:rsidRPr="00561901">
              <w:rPr>
                <w:rFonts w:ascii="Palatino Linotype" w:eastAsia="Palatino Linotype" w:hAnsi="Palatino Linotype" w:cs="Palatino Linotype"/>
                <w:i/>
              </w:rPr>
              <w:lastRenderedPageBreak/>
              <w:t>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06958/TOLUCA/IP/2025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04074/INFOEM/IP/RR/2025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w:t>
            </w:r>
            <w:r w:rsidRPr="00561901">
              <w:rPr>
                <w:rFonts w:ascii="Palatino Linotype" w:eastAsia="Palatino Linotype" w:hAnsi="Palatino Linotype" w:cs="Palatino Linotype"/>
                <w:i/>
              </w:rPr>
              <w:lastRenderedPageBreak/>
              <w:t>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06953/TOLUCA/IP/2025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04069/INFOEM/IP/RR/2025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w:t>
            </w:r>
            <w:r w:rsidRPr="00561901">
              <w:rPr>
                <w:rFonts w:ascii="Palatino Linotype" w:eastAsia="Palatino Linotype" w:hAnsi="Palatino Linotype" w:cs="Palatino Linotype"/>
                <w:i/>
              </w:rPr>
              <w:lastRenderedPageBreak/>
              <w:t>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06948/TOLUCA/IP/2025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03979/INFOEM/IP/RR/2025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w:t>
            </w:r>
            <w:r w:rsidRPr="00561901">
              <w:rPr>
                <w:rFonts w:ascii="Palatino Linotype" w:eastAsia="Palatino Linotype" w:hAnsi="Palatino Linotype" w:cs="Palatino Linotype"/>
                <w:i/>
              </w:rPr>
              <w:lastRenderedPageBreak/>
              <w:t>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06938/TOLUCA/IP/2025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03900/INFOEM/IP/RR/2025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06933/TOLUCA/IP/2025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03835/INFOEM/IP/RR/2025 solicitamos los siguientes documentos: - Solicitud original - Captura de pantalla de los turnos a las áreas competentes en el sistema saimex </w:t>
            </w:r>
            <w:r w:rsidRPr="00561901">
              <w:rPr>
                <w:rFonts w:ascii="Palatino Linotype" w:eastAsia="Palatino Linotype" w:hAnsi="Palatino Linotype" w:cs="Palatino Linotype"/>
                <w:i/>
              </w:rPr>
              <w:lastRenderedPageBreak/>
              <w:t>-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06928/TOLUCA/IP/2025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03830/INFOEM/IP/RR/2025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w:t>
            </w:r>
            <w:r w:rsidRPr="00561901">
              <w:rPr>
                <w:rFonts w:ascii="Palatino Linotype" w:eastAsia="Palatino Linotype" w:hAnsi="Palatino Linotype" w:cs="Palatino Linotype"/>
                <w:i/>
              </w:rPr>
              <w:lastRenderedPageBreak/>
              <w:t>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06923/TOLUCA/IP/2025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03825/INFOEM/IP/RR/2025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w:t>
            </w:r>
            <w:r w:rsidRPr="00561901">
              <w:rPr>
                <w:rFonts w:ascii="Palatino Linotype" w:eastAsia="Palatino Linotype" w:hAnsi="Palatino Linotype" w:cs="Palatino Linotype"/>
                <w:i/>
              </w:rPr>
              <w:lastRenderedPageBreak/>
              <w:t>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06237/TOLUCA/IP/2025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01485/INFOEM/IP/RR/2025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w:t>
            </w:r>
            <w:r w:rsidRPr="00561901">
              <w:rPr>
                <w:rFonts w:ascii="Palatino Linotype" w:eastAsia="Palatino Linotype" w:hAnsi="Palatino Linotype" w:cs="Palatino Linotype"/>
                <w:i/>
              </w:rPr>
              <w:lastRenderedPageBreak/>
              <w:t>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06232/TOLUCA/IP/2025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01480/INFOEM/IP/RR/2025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w:t>
            </w:r>
            <w:r w:rsidRPr="00561901">
              <w:rPr>
                <w:rFonts w:ascii="Palatino Linotype" w:eastAsia="Palatino Linotype" w:hAnsi="Palatino Linotype" w:cs="Palatino Linotype"/>
                <w:i/>
              </w:rPr>
              <w:lastRenderedPageBreak/>
              <w:t>-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06227/TOLUCA/IP/2025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Del recurso de revisión 01476/INFOEM/IP/RR/2025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w:t>
            </w:r>
            <w:r w:rsidRPr="00561901">
              <w:rPr>
                <w:rFonts w:ascii="Palatino Linotype" w:eastAsia="Palatino Linotype" w:hAnsi="Palatino Linotype" w:cs="Palatino Linotype"/>
                <w:i/>
              </w:rPr>
              <w:lastRenderedPageBreak/>
              <w:t>existe apercibimiento por parte del infoem -indicar si el asunto se encuentra concluído o en proceso - indicar qué áreas dieron la respuesta completa y que áreas</w:t>
            </w:r>
          </w:p>
        </w:tc>
      </w:tr>
      <w:tr w:rsidR="005E492E" w:rsidRPr="00561901" w:rsidTr="00561901">
        <w:tc>
          <w:tcPr>
            <w:tcW w:w="3256" w:type="dxa"/>
            <w:vAlign w:val="center"/>
          </w:tcPr>
          <w:p w:rsidR="005E492E" w:rsidRPr="00561901" w:rsidRDefault="005E492E" w:rsidP="0018748D">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06215/TOLUCA/IP/2025</w:t>
            </w:r>
          </w:p>
        </w:tc>
        <w:tc>
          <w:tcPr>
            <w:tcW w:w="6520" w:type="dxa"/>
          </w:tcPr>
          <w:p w:rsidR="005E492E" w:rsidRPr="00561901" w:rsidRDefault="00062987" w:rsidP="0018748D">
            <w:pPr>
              <w:jc w:val="both"/>
              <w:rPr>
                <w:rFonts w:ascii="Palatino Linotype" w:eastAsia="Palatino Linotype" w:hAnsi="Palatino Linotype" w:cs="Palatino Linotype"/>
                <w:i/>
              </w:rPr>
            </w:pPr>
            <w:r w:rsidRPr="00561901">
              <w:rPr>
                <w:rFonts w:ascii="Palatino Linotype" w:eastAsia="Palatino Linotype" w:hAnsi="Palatino Linotype" w:cs="Palatino Linotype"/>
                <w:i/>
              </w:rPr>
              <w:t>Del recurso de revisión 01441/INFOEM/IP/RR/2025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rsidR="005555C4" w:rsidRPr="00561901" w:rsidRDefault="005555C4">
      <w:pPr>
        <w:pBdr>
          <w:top w:val="nil"/>
          <w:left w:val="nil"/>
          <w:bottom w:val="nil"/>
          <w:right w:val="nil"/>
          <w:between w:val="nil"/>
        </w:pBdr>
        <w:ind w:left="567" w:right="-788"/>
        <w:jc w:val="both"/>
        <w:rPr>
          <w:rFonts w:ascii="Palatino Linotype" w:eastAsia="Palatino Linotype" w:hAnsi="Palatino Linotype" w:cs="Palatino Linotype"/>
          <w:b/>
        </w:rPr>
      </w:pPr>
    </w:p>
    <w:p w:rsidR="005555C4" w:rsidRPr="00561901" w:rsidRDefault="005555C4">
      <w:pPr>
        <w:pBdr>
          <w:top w:val="nil"/>
          <w:left w:val="nil"/>
          <w:bottom w:val="nil"/>
          <w:right w:val="nil"/>
          <w:between w:val="nil"/>
        </w:pBdr>
        <w:ind w:right="-787"/>
        <w:jc w:val="both"/>
        <w:rPr>
          <w:rFonts w:ascii="Palatino Linotype" w:eastAsia="Palatino Linotype" w:hAnsi="Palatino Linotype" w:cs="Palatino Linotype"/>
          <w:i/>
          <w:color w:val="000000"/>
        </w:rPr>
      </w:pPr>
    </w:p>
    <w:p w:rsidR="005555C4" w:rsidRPr="00561901" w:rsidRDefault="002F124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lastRenderedPageBreak/>
        <w:t xml:space="preserve">Se eligió como modalidad de entrega de la información: A través del </w:t>
      </w:r>
      <w:r w:rsidRPr="00561901">
        <w:rPr>
          <w:rFonts w:ascii="Palatino Linotype" w:eastAsia="Palatino Linotype" w:hAnsi="Palatino Linotype" w:cs="Palatino Linotype"/>
          <w:b/>
          <w:color w:val="000000"/>
        </w:rPr>
        <w:t>SAIMEX.</w:t>
      </w:r>
    </w:p>
    <w:p w:rsidR="005555C4" w:rsidRPr="00561901"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0F172E" w:rsidRPr="00561901" w:rsidRDefault="000F172E" w:rsidP="00FE736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color w:val="000000"/>
        </w:rPr>
        <w:t xml:space="preserve">El Sujeto Obligado </w:t>
      </w:r>
      <w:r w:rsidRPr="00561901">
        <w:rPr>
          <w:rFonts w:ascii="Palatino Linotype" w:eastAsia="Palatino Linotype" w:hAnsi="Palatino Linotype" w:cs="Palatino Linotype"/>
          <w:color w:val="000000"/>
          <w:lang w:val="es-ES"/>
        </w:rPr>
        <w:t xml:space="preserve">informó al Recurrente que el </w:t>
      </w:r>
      <w:r w:rsidRPr="00561901">
        <w:rPr>
          <w:rFonts w:ascii="Palatino Linotype" w:eastAsia="Palatino Linotype" w:hAnsi="Palatino Linotype" w:cs="Palatino Linotype"/>
          <w:b/>
          <w:color w:val="000000"/>
          <w:lang w:val="es-ES"/>
        </w:rPr>
        <w:t>plazo para atender las solicitudes</w:t>
      </w:r>
      <w:r w:rsidRPr="00561901">
        <w:rPr>
          <w:rFonts w:ascii="Palatino Linotype" w:eastAsia="Palatino Linotype" w:hAnsi="Palatino Linotype" w:cs="Palatino Linotype"/>
          <w:color w:val="000000"/>
          <w:lang w:val="es-ES"/>
        </w:rPr>
        <w:t xml:space="preserve"> se había </w:t>
      </w:r>
      <w:r w:rsidRPr="00561901">
        <w:rPr>
          <w:rFonts w:ascii="Palatino Linotype" w:eastAsia="Palatino Linotype" w:hAnsi="Palatino Linotype" w:cs="Palatino Linotype"/>
          <w:b/>
          <w:color w:val="000000"/>
          <w:lang w:val="es-ES"/>
        </w:rPr>
        <w:t>ampliado</w:t>
      </w:r>
      <w:r w:rsidRPr="00561901">
        <w:rPr>
          <w:rFonts w:ascii="Palatino Linotype" w:eastAsia="Palatino Linotype" w:hAnsi="Palatino Linotype" w:cs="Palatino Linotype"/>
          <w:color w:val="000000"/>
          <w:lang w:val="es-ES"/>
        </w:rPr>
        <w:t xml:space="preserve"> por un término de siete días, </w:t>
      </w:r>
      <w:r w:rsidR="00FE7360" w:rsidRPr="00561901">
        <w:rPr>
          <w:rFonts w:ascii="Palatino Linotype" w:eastAsia="Palatino Linotype" w:hAnsi="Palatino Linotype" w:cs="Palatino Linotype"/>
          <w:color w:val="000000"/>
          <w:lang w:val="es-ES"/>
        </w:rPr>
        <w:t>en</w:t>
      </w:r>
      <w:r w:rsidRPr="00561901">
        <w:rPr>
          <w:rFonts w:ascii="Palatino Linotype" w:eastAsia="Palatino Linotype" w:hAnsi="Palatino Linotype" w:cs="Palatino Linotype"/>
          <w:color w:val="000000"/>
          <w:lang w:val="es-ES"/>
        </w:rPr>
        <w:t xml:space="preserve"> los recursos de revisión </w:t>
      </w:r>
      <w:r w:rsidR="00FE7360" w:rsidRPr="00561901">
        <w:rPr>
          <w:rFonts w:ascii="Palatino Linotype" w:eastAsia="Palatino Linotype" w:hAnsi="Palatino Linotype" w:cs="Palatino Linotype"/>
          <w:b/>
          <w:color w:val="000000"/>
        </w:rPr>
        <w:t>00488/INFOEM/IP/RR/2026, 00493/INFOEM/IP/RR/2026, 00508/INFOEM/IP/RR/2026, 00513/INFOEM/IP/RR/2026, 00518/INFOEM/IP/RR/2026, 00523/INFOEM/IP/RR/2026. 00528/INFOEM/IP/RR/2026, 00538/INFOEM/IP/RR/2026, 00548/INFOEM/IP/RR/2026, 00553/INFOEM/IP/RR/2026, 00558/INFOEM/IP/RR/2026, 00563/INFOEM/IP/RR/2026, 00688/INFOEM/IP/RR/2026, 00693/INFOEM/IP/RR/2026, 00698/INFOEM/IP/RR/2026  y 00733/INFOEM/IP/RR/2026</w:t>
      </w:r>
      <w:r w:rsidRPr="00561901">
        <w:rPr>
          <w:rFonts w:ascii="Palatino Linotype" w:eastAsia="Palatino Linotype" w:hAnsi="Palatino Linotype" w:cs="Palatino Linotype"/>
          <w:color w:val="000000"/>
          <w:lang w:val="es-ES"/>
        </w:rPr>
        <w:t>. Dichas ampl</w:t>
      </w:r>
      <w:r w:rsidR="00FE7360" w:rsidRPr="00561901">
        <w:rPr>
          <w:rFonts w:ascii="Palatino Linotype" w:eastAsia="Palatino Linotype" w:hAnsi="Palatino Linotype" w:cs="Palatino Linotype"/>
          <w:color w:val="000000"/>
          <w:lang w:val="es-ES"/>
        </w:rPr>
        <w:t>iaciones se aprobaron por en la</w:t>
      </w:r>
      <w:r w:rsidRPr="00561901">
        <w:rPr>
          <w:rFonts w:ascii="Palatino Linotype" w:eastAsia="Palatino Linotype" w:hAnsi="Palatino Linotype" w:cs="Palatino Linotype"/>
          <w:color w:val="000000"/>
          <w:lang w:val="es-ES"/>
        </w:rPr>
        <w:t xml:space="preserve"> </w:t>
      </w:r>
      <w:r w:rsidRPr="00561901">
        <w:rPr>
          <w:rFonts w:ascii="Palatino Linotype" w:eastAsia="Palatino Linotype" w:hAnsi="Palatino Linotype" w:cs="Palatino Linotype"/>
          <w:b/>
          <w:color w:val="000000"/>
          <w:lang w:val="es-ES"/>
        </w:rPr>
        <w:t>milésima cuadragésima trigésima septuagésima</w:t>
      </w:r>
      <w:r w:rsidRPr="00561901">
        <w:rPr>
          <w:rFonts w:ascii="Palatino Linotype" w:eastAsia="Palatino Linotype" w:hAnsi="Palatino Linotype" w:cs="Palatino Linotype"/>
          <w:color w:val="000000"/>
          <w:lang w:val="es-ES"/>
        </w:rPr>
        <w:t xml:space="preserve">, </w:t>
      </w:r>
      <w:r w:rsidR="00FE7360" w:rsidRPr="00561901">
        <w:rPr>
          <w:rFonts w:ascii="Palatino Linotype" w:eastAsia="Palatino Linotype" w:hAnsi="Palatino Linotype" w:cs="Palatino Linotype"/>
          <w:color w:val="000000"/>
          <w:lang w:val="es-ES"/>
        </w:rPr>
        <w:t>sesión extraordinaria del Comité de Transparencia</w:t>
      </w:r>
      <w:r w:rsidRPr="00561901">
        <w:rPr>
          <w:rFonts w:ascii="Palatino Linotype" w:eastAsia="Palatino Linotype" w:hAnsi="Palatino Linotype" w:cs="Palatino Linotype"/>
          <w:color w:val="000000"/>
          <w:lang w:val="es-ES"/>
        </w:rPr>
        <w:t>, sin que se hayan anexado los acuerdos correspondientes como se establece en el 163 de la Ley de Transparencia estatal.</w:t>
      </w:r>
    </w:p>
    <w:p w:rsidR="000F172E" w:rsidRPr="00561901" w:rsidRDefault="000F172E" w:rsidP="000F172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5555C4" w:rsidRPr="00561901"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color w:val="000000"/>
        </w:rPr>
        <w:t xml:space="preserve">El </w:t>
      </w:r>
      <w:r w:rsidR="00061525" w:rsidRPr="00561901">
        <w:rPr>
          <w:rFonts w:ascii="Palatino Linotype" w:eastAsia="Palatino Linotype" w:hAnsi="Palatino Linotype" w:cs="Palatino Linotype"/>
          <w:b/>
          <w:color w:val="000000"/>
        </w:rPr>
        <w:t xml:space="preserve">doce de diciembre de dos mil veinticinco </w:t>
      </w:r>
      <w:r w:rsidR="00061525" w:rsidRPr="00561901">
        <w:rPr>
          <w:rFonts w:ascii="Palatino Linotype" w:eastAsia="Palatino Linotype" w:hAnsi="Palatino Linotype" w:cs="Palatino Linotype"/>
          <w:color w:val="000000"/>
        </w:rPr>
        <w:t xml:space="preserve">y </w:t>
      </w:r>
      <w:r w:rsidR="00061525" w:rsidRPr="00561901">
        <w:rPr>
          <w:rFonts w:ascii="Palatino Linotype" w:eastAsia="Palatino Linotype" w:hAnsi="Palatino Linotype" w:cs="Palatino Linotype"/>
          <w:b/>
          <w:color w:val="000000"/>
        </w:rPr>
        <w:t>quince de enero de dos mil veintiséis</w:t>
      </w:r>
      <w:r w:rsidRPr="00561901">
        <w:rPr>
          <w:rFonts w:ascii="Palatino Linotype" w:eastAsia="Palatino Linotype" w:hAnsi="Palatino Linotype" w:cs="Palatino Linotype"/>
          <w:color w:val="000000"/>
        </w:rPr>
        <w:t xml:space="preserve">, el Sujeto Obligado emitió </w:t>
      </w:r>
      <w:r w:rsidRPr="00561901">
        <w:rPr>
          <w:rFonts w:ascii="Palatino Linotype" w:eastAsia="Palatino Linotype" w:hAnsi="Palatino Linotype" w:cs="Palatino Linotype"/>
          <w:b/>
          <w:color w:val="000000"/>
        </w:rPr>
        <w:t>respuestas</w:t>
      </w:r>
      <w:r w:rsidRPr="00561901">
        <w:rPr>
          <w:rFonts w:ascii="Palatino Linotype" w:eastAsia="Palatino Linotype" w:hAnsi="Palatino Linotype" w:cs="Palatino Linotype"/>
          <w:color w:val="000000"/>
        </w:rPr>
        <w:t xml:space="preserve"> a través de los archivos digitales siguiente:</w:t>
      </w:r>
    </w:p>
    <w:p w:rsidR="00EE3241" w:rsidRPr="00561901" w:rsidRDefault="00EE3241" w:rsidP="00EE324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tbl>
      <w:tblPr>
        <w:tblStyle w:val="a3"/>
        <w:tblW w:w="7508"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397"/>
        <w:gridCol w:w="4111"/>
      </w:tblGrid>
      <w:tr w:rsidR="00EE3241" w:rsidRPr="00561901" w:rsidTr="00996C14">
        <w:trPr>
          <w:jc w:val="center"/>
        </w:trPr>
        <w:tc>
          <w:tcPr>
            <w:tcW w:w="3397" w:type="dxa"/>
            <w:shd w:val="clear" w:color="auto" w:fill="D9D9D9"/>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Número de solicitud</w:t>
            </w:r>
          </w:p>
        </w:tc>
        <w:tc>
          <w:tcPr>
            <w:tcW w:w="4111" w:type="dxa"/>
            <w:shd w:val="clear" w:color="auto" w:fill="D9D9D9"/>
            <w:vAlign w:val="center"/>
          </w:tcPr>
          <w:p w:rsidR="00EE3241" w:rsidRPr="00561901" w:rsidRDefault="000C5BC3"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archivos digitales</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color w:val="000000"/>
              </w:rPr>
            </w:pPr>
            <w:r w:rsidRPr="00561901">
              <w:rPr>
                <w:rFonts w:ascii="Palatino Linotype" w:eastAsia="Palatino Linotype" w:hAnsi="Palatino Linotype" w:cs="Palatino Linotype"/>
                <w:b/>
                <w:color w:val="000000"/>
              </w:rPr>
              <w:t>06312/TOLUCA/IP/2025</w:t>
            </w:r>
          </w:p>
        </w:tc>
        <w:tc>
          <w:tcPr>
            <w:tcW w:w="4111" w:type="dxa"/>
          </w:tcPr>
          <w:p w:rsidR="00EE3241" w:rsidRPr="00561901" w:rsidRDefault="00EE3241" w:rsidP="00996C14">
            <w:pPr>
              <w:pBdr>
                <w:top w:val="nil"/>
                <w:left w:val="nil"/>
                <w:bottom w:val="nil"/>
                <w:right w:val="nil"/>
                <w:between w:val="nil"/>
              </w:pBd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i/>
              </w:rPr>
              <w:t>06312.2025.pdf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06307/TOLUCA/IP/2025</w:t>
            </w:r>
          </w:p>
        </w:tc>
        <w:tc>
          <w:tcPr>
            <w:tcW w:w="4111" w:type="dxa"/>
          </w:tcPr>
          <w:p w:rsidR="00EE3241" w:rsidRPr="00561901" w:rsidRDefault="00090A97"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06307.2025.pdf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06296/TOLUCA/IP/2025</w:t>
            </w:r>
          </w:p>
        </w:tc>
        <w:tc>
          <w:tcPr>
            <w:tcW w:w="4111" w:type="dxa"/>
          </w:tcPr>
          <w:p w:rsidR="00EE3241" w:rsidRPr="00561901" w:rsidRDefault="00090A97"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06296.2025.pdf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06291/TOLUCA/IP/2025</w:t>
            </w:r>
          </w:p>
        </w:tc>
        <w:tc>
          <w:tcPr>
            <w:tcW w:w="4111" w:type="dxa"/>
          </w:tcPr>
          <w:p w:rsidR="00EE3241" w:rsidRPr="00561901" w:rsidRDefault="00090A97"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06291.2025.pdf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06286/TOLUCA/IP/2025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06286.2025.pdf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06281/TOLUCA/IP/2025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06281.2025.pdf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06276/TOLUCA/IP/2025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06276.2025.pdf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06266/TOLUCA/IP/2025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06266.2025.pdf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06256/TOLUCA/IP/2025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06256.2025.pdf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06251/TOLUCA/IP/2025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06251.2025.pdf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06246/TOLUCA/IP/2025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06246.2025.pdf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06241/TOLUCA/IP/2025</w:t>
            </w:r>
          </w:p>
        </w:tc>
        <w:tc>
          <w:tcPr>
            <w:tcW w:w="4111"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06241.2025.pdf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07032/TOLUCA/IP/2025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07032.2025.pdf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07027/TOLUCA/IP/2025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07027.2025.pdf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07017/TOLUCA/IP/2025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07017.2025.pdf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07012/TOLUCA/IP/2025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07012.2025.pdf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07007/TOLUCA/IP/2025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07007.2025.pdf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07002/TOLUCA/IP/2025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07002.2025.pdf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06997/TOLUCA/IP/2025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06997.2025.pdf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06992/TOLUCA/IP/2025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06992.2025.pdf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06987/TOLUCA/IP/2025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06987.2025.pdf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06978/TOLUCA/IP/2025</w:t>
            </w:r>
          </w:p>
        </w:tc>
        <w:tc>
          <w:tcPr>
            <w:tcW w:w="4111"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06978.2025.pdf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06963/TOLUCA/IP/2025</w:t>
            </w:r>
          </w:p>
        </w:tc>
        <w:tc>
          <w:tcPr>
            <w:tcW w:w="4111" w:type="dxa"/>
          </w:tcPr>
          <w:p w:rsidR="00EE3241" w:rsidRPr="00561901" w:rsidRDefault="00FE7360"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06963.2025.pdf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06958/TOLUCA/IP/2025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06958.2025.pdf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06953/TOLUCA/IP/2025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06953.2025.pdf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06948/TOLUCA/IP/2025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06948.2025.pdf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06938/TOLUCA/IP/2025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06938.2025.pdf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06933/TOLUCA/IP/2025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06933.2025.pdf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06928/TOLUCA/IP/2025</w:t>
            </w:r>
          </w:p>
        </w:tc>
        <w:tc>
          <w:tcPr>
            <w:tcW w:w="4111"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06928.2025.pdf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06923/TOLUCA/IP/2025</w:t>
            </w:r>
          </w:p>
        </w:tc>
        <w:tc>
          <w:tcPr>
            <w:tcW w:w="4111"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06923.2025.pdf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06237/TOLUCA/IP/2025</w:t>
            </w:r>
          </w:p>
        </w:tc>
        <w:tc>
          <w:tcPr>
            <w:tcW w:w="4111"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06237.2025.pdf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06232/TOLUCA/IP/2025</w:t>
            </w:r>
          </w:p>
        </w:tc>
        <w:tc>
          <w:tcPr>
            <w:tcW w:w="4111"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06232.2025.pdf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06227/TOLUCA/IP/2025</w:t>
            </w:r>
          </w:p>
        </w:tc>
        <w:tc>
          <w:tcPr>
            <w:tcW w:w="4111" w:type="dxa"/>
          </w:tcPr>
          <w:p w:rsidR="00EE3241" w:rsidRPr="00561901" w:rsidRDefault="00656BE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06227.2025.pdf y ANEXO 1 (1).pdf</w:t>
            </w:r>
          </w:p>
        </w:tc>
      </w:tr>
      <w:tr w:rsidR="00EE3241" w:rsidRPr="00561901" w:rsidTr="00996C14">
        <w:trPr>
          <w:jc w:val="center"/>
        </w:trPr>
        <w:tc>
          <w:tcPr>
            <w:tcW w:w="3397"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06215/TOLUCA/IP/2025</w:t>
            </w:r>
          </w:p>
        </w:tc>
        <w:tc>
          <w:tcPr>
            <w:tcW w:w="4111" w:type="dxa"/>
          </w:tcPr>
          <w:p w:rsidR="00EE3241" w:rsidRPr="00561901" w:rsidRDefault="00656BE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ANEXO 1 (1).pdf y 06215.2025.pdf</w:t>
            </w:r>
          </w:p>
        </w:tc>
      </w:tr>
    </w:tbl>
    <w:p w:rsidR="00EE3241" w:rsidRPr="00561901" w:rsidRDefault="00EE3241" w:rsidP="00EE324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b/>
          <w:color w:val="000000"/>
        </w:rPr>
      </w:pP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A través de todos ellos </w:t>
      </w:r>
      <w:r w:rsidR="000D7382" w:rsidRPr="00561901">
        <w:rPr>
          <w:rFonts w:ascii="Palatino Linotype" w:eastAsia="Palatino Linotype" w:hAnsi="Palatino Linotype" w:cs="Palatino Linotype"/>
          <w:color w:val="000000"/>
        </w:rPr>
        <w:t>se remite</w:t>
      </w:r>
      <w:r w:rsidRPr="00561901">
        <w:rPr>
          <w:rFonts w:ascii="Palatino Linotype" w:eastAsia="Palatino Linotype" w:hAnsi="Palatino Linotype" w:cs="Palatino Linotype"/>
          <w:color w:val="000000"/>
        </w:rPr>
        <w:t xml:space="preserve"> oficio signado por el Titular de la Unidad de Transparencia, </w:t>
      </w:r>
      <w:r w:rsidR="000D7382" w:rsidRPr="00561901">
        <w:rPr>
          <w:rFonts w:ascii="Palatino Linotype" w:eastAsia="Palatino Linotype" w:hAnsi="Palatino Linotype" w:cs="Palatino Linotype"/>
          <w:color w:val="000000"/>
        </w:rPr>
        <w:t xml:space="preserve">en el que </w:t>
      </w:r>
      <w:r w:rsidRPr="00561901">
        <w:rPr>
          <w:rFonts w:ascii="Palatino Linotype" w:eastAsia="Palatino Linotype" w:hAnsi="Palatino Linotype" w:cs="Palatino Linotype"/>
          <w:color w:val="000000"/>
        </w:rPr>
        <w:t xml:space="preserve">refirió </w:t>
      </w:r>
      <w:r w:rsidR="000D7382" w:rsidRPr="00561901">
        <w:rPr>
          <w:rFonts w:ascii="Palatino Linotype" w:eastAsia="Palatino Linotype" w:hAnsi="Palatino Linotype" w:cs="Palatino Linotype"/>
          <w:color w:val="000000"/>
        </w:rPr>
        <w:t>lo siguiente</w:t>
      </w:r>
      <w:r w:rsidRPr="00561901">
        <w:rPr>
          <w:rFonts w:ascii="Palatino Linotype" w:eastAsia="Palatino Linotype" w:hAnsi="Palatino Linotype" w:cs="Palatino Linotype"/>
          <w:color w:val="000000"/>
        </w:rPr>
        <w:t>:</w:t>
      </w: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 </w:t>
      </w:r>
      <w:r w:rsidRPr="00561901">
        <w:rPr>
          <w:rFonts w:ascii="Palatino Linotype" w:eastAsia="Palatino Linotype" w:hAnsi="Palatino Linotype" w:cs="Palatino Linotype"/>
          <w:b/>
          <w:i/>
          <w:color w:val="000000"/>
        </w:rPr>
        <w:t>la descarga individual de cada acuse tendría que invertir recurso humano, tecnológico y de tiempo para entregar la información ad hoc, contraviniendo lo establecido en el artículo 12</w:t>
      </w:r>
      <w:r w:rsidRPr="00561901">
        <w:rPr>
          <w:rFonts w:ascii="Palatino Linotype" w:eastAsia="Palatino Linotype" w:hAnsi="Palatino Linotype" w:cs="Palatino Linotype"/>
          <w:i/>
          <w:color w:val="000000"/>
        </w:rPr>
        <w:t xml:space="preserve"> de la Ley de Transparencia, Acceso a la Información Pública del Estado de México y Municipios, por lo que solo se hará entrega de la información como se encuentre en esta Unidad de Transparencia. </w:t>
      </w: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i/>
          <w:color w:val="000000"/>
        </w:rPr>
      </w:pP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lastRenderedPageBreak/>
        <w:t>…se informa que referente a su solicitud podrá ser consultada en la página del Instituto de Transparencia, Acceso a la Información Pública y Protección de Datos Personales del Estado de México y Municipios, puede ser consultado en el siguiente link:</w:t>
      </w:r>
    </w:p>
    <w:p w:rsidR="00D146E1" w:rsidRPr="00561901" w:rsidRDefault="00D146E1" w:rsidP="0048543B">
      <w:pPr>
        <w:pBdr>
          <w:top w:val="nil"/>
          <w:left w:val="nil"/>
          <w:bottom w:val="nil"/>
          <w:right w:val="nil"/>
          <w:between w:val="nil"/>
        </w:pBdr>
        <w:tabs>
          <w:tab w:val="left" w:pos="0"/>
        </w:tabs>
        <w:ind w:right="-788"/>
        <w:jc w:val="center"/>
        <w:rPr>
          <w:rFonts w:ascii="Palatino Linotype" w:eastAsia="Palatino Linotype" w:hAnsi="Palatino Linotype" w:cs="Palatino Linotype"/>
          <w:i/>
          <w:color w:val="000000"/>
        </w:rPr>
      </w:pPr>
      <w:r w:rsidRPr="00561901">
        <w:rPr>
          <w:rFonts w:ascii="Palatino Linotype" w:eastAsia="Palatino Linotype" w:hAnsi="Palatino Linotype" w:cs="Palatino Linotype"/>
          <w:i/>
          <w:noProof/>
          <w:color w:val="000000"/>
          <w:lang w:val="es-MX"/>
        </w:rPr>
        <w:drawing>
          <wp:inline distT="0" distB="0" distL="0" distR="0" wp14:anchorId="73CC9D5E" wp14:editId="6C0F6C20">
            <wp:extent cx="2753109" cy="390580"/>
            <wp:effectExtent l="152400" t="152400" r="352425"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3109" cy="390580"/>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En </w:t>
      </w:r>
      <w:r w:rsidR="003D0A4D" w:rsidRPr="00561901">
        <w:rPr>
          <w:rFonts w:ascii="Palatino Linotype" w:eastAsia="Palatino Linotype" w:hAnsi="Palatino Linotype" w:cs="Palatino Linotype"/>
          <w:color w:val="000000"/>
        </w:rPr>
        <w:t xml:space="preserve">algunas de las respuestas se remitió un </w:t>
      </w:r>
      <w:r w:rsidRPr="00561901">
        <w:rPr>
          <w:rFonts w:ascii="Palatino Linotype" w:eastAsia="Palatino Linotype" w:hAnsi="Palatino Linotype" w:cs="Palatino Linotype"/>
          <w:color w:val="000000"/>
        </w:rPr>
        <w:t>documento anexo</w:t>
      </w:r>
      <w:r w:rsidR="003D0A4D" w:rsidRPr="00561901">
        <w:rPr>
          <w:rFonts w:ascii="Palatino Linotype" w:eastAsia="Palatino Linotype" w:hAnsi="Palatino Linotype" w:cs="Palatino Linotype"/>
          <w:color w:val="000000"/>
        </w:rPr>
        <w:t>, en el que</w:t>
      </w:r>
      <w:r w:rsidRPr="00561901">
        <w:rPr>
          <w:rFonts w:ascii="Palatino Linotype" w:eastAsia="Palatino Linotype" w:hAnsi="Palatino Linotype" w:cs="Palatino Linotype"/>
          <w:color w:val="000000"/>
        </w:rPr>
        <w:t xml:space="preserve"> se puede advertir </w:t>
      </w:r>
      <w:r w:rsidR="00B73EC7" w:rsidRPr="00561901">
        <w:rPr>
          <w:rFonts w:ascii="Palatino Linotype" w:eastAsia="Palatino Linotype" w:hAnsi="Palatino Linotype" w:cs="Palatino Linotype"/>
          <w:color w:val="000000"/>
        </w:rPr>
        <w:t xml:space="preserve">el link </w:t>
      </w:r>
      <w:r w:rsidRPr="00561901">
        <w:rPr>
          <w:rFonts w:ascii="Palatino Linotype" w:eastAsia="Palatino Linotype" w:hAnsi="Palatino Linotype" w:cs="Palatino Linotype"/>
          <w:color w:val="000000"/>
        </w:rPr>
        <w:t>en formato abierto</w:t>
      </w:r>
      <w:r w:rsidR="00B73EC7" w:rsidRPr="00561901">
        <w:rPr>
          <w:rFonts w:ascii="Palatino Linotype" w:eastAsia="Palatino Linotype" w:hAnsi="Palatino Linotype" w:cs="Palatino Linotype"/>
          <w:color w:val="000000"/>
        </w:rPr>
        <w:t xml:space="preserve">  y las indicaciones para la consulta de la información requerida.</w:t>
      </w:r>
    </w:p>
    <w:p w:rsidR="00B73EC7" w:rsidRPr="00561901" w:rsidRDefault="00B73EC7" w:rsidP="00D146E1">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B73EC7" w:rsidRPr="00561901" w:rsidRDefault="00B73EC7" w:rsidP="00B73EC7">
      <w:pPr>
        <w:pBdr>
          <w:top w:val="nil"/>
          <w:left w:val="nil"/>
          <w:bottom w:val="nil"/>
          <w:right w:val="nil"/>
          <w:between w:val="nil"/>
        </w:pBdr>
        <w:tabs>
          <w:tab w:val="left" w:pos="0"/>
        </w:tabs>
        <w:ind w:right="-788"/>
        <w:jc w:val="center"/>
        <w:rPr>
          <w:rFonts w:ascii="Palatino Linotype" w:eastAsia="Palatino Linotype" w:hAnsi="Palatino Linotype" w:cs="Palatino Linotype"/>
          <w:color w:val="000000"/>
        </w:rPr>
      </w:pPr>
      <w:r w:rsidRPr="00561901">
        <w:rPr>
          <w:rFonts w:ascii="Palatino Linotype" w:eastAsia="Palatino Linotype" w:hAnsi="Palatino Linotype" w:cs="Palatino Linotype"/>
          <w:noProof/>
          <w:color w:val="000000"/>
          <w:lang w:val="es-MX"/>
        </w:rPr>
        <w:drawing>
          <wp:inline distT="0" distB="0" distL="0" distR="0" wp14:anchorId="40812B16" wp14:editId="6C531551">
            <wp:extent cx="2850722" cy="3070008"/>
            <wp:effectExtent l="152400" t="152400" r="368935" b="3594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0722" cy="3070008"/>
                    </a:xfrm>
                    <a:prstGeom prst="rect">
                      <a:avLst/>
                    </a:prstGeom>
                    <a:ln>
                      <a:noFill/>
                    </a:ln>
                    <a:effectLst>
                      <a:outerShdw blurRad="292100" dist="139700" dir="2700000" algn="tl" rotWithShape="0">
                        <a:srgbClr val="333333">
                          <a:alpha val="65000"/>
                        </a:srgbClr>
                      </a:outerShdw>
                    </a:effectLst>
                  </pic:spPr>
                </pic:pic>
              </a:graphicData>
            </a:graphic>
          </wp:inline>
        </w:drawing>
      </w:r>
    </w:p>
    <w:p w:rsidR="00D146E1" w:rsidRPr="00561901" w:rsidRDefault="00D146E1" w:rsidP="00D146E1">
      <w:pPr>
        <w:pBdr>
          <w:top w:val="nil"/>
          <w:left w:val="nil"/>
          <w:bottom w:val="nil"/>
          <w:right w:val="nil"/>
          <w:between w:val="nil"/>
        </w:pBdr>
        <w:tabs>
          <w:tab w:val="left" w:pos="0"/>
        </w:tabs>
        <w:ind w:right="-788"/>
        <w:jc w:val="both"/>
        <w:rPr>
          <w:rFonts w:ascii="Palatino Linotype" w:eastAsia="Palatino Linotype" w:hAnsi="Palatino Linotype" w:cs="Palatino Linotype"/>
          <w:b/>
          <w:color w:val="000000"/>
        </w:rPr>
      </w:pPr>
    </w:p>
    <w:p w:rsidR="005555C4" w:rsidRPr="00561901"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5555C4" w:rsidRPr="00561901"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El</w:t>
      </w:r>
      <w:r w:rsidRPr="00561901">
        <w:rPr>
          <w:rFonts w:ascii="Palatino Linotype" w:eastAsia="Palatino Linotype" w:hAnsi="Palatino Linotype" w:cs="Palatino Linotype"/>
          <w:b/>
          <w:color w:val="000000"/>
        </w:rPr>
        <w:t xml:space="preserve"> </w:t>
      </w:r>
      <w:r w:rsidR="00893781" w:rsidRPr="00561901">
        <w:rPr>
          <w:rFonts w:ascii="Palatino Linotype" w:eastAsia="Palatino Linotype" w:hAnsi="Palatino Linotype" w:cs="Palatino Linotype"/>
          <w:b/>
          <w:color w:val="000000"/>
        </w:rPr>
        <w:t>catorce, quince, dieciséis y diecinueve de enero de dos mil veintiséis</w:t>
      </w:r>
      <w:r w:rsidRPr="00561901">
        <w:rPr>
          <w:rFonts w:ascii="Palatino Linotype" w:eastAsia="Palatino Linotype" w:hAnsi="Palatino Linotype" w:cs="Palatino Linotype"/>
          <w:color w:val="000000"/>
        </w:rPr>
        <w:t xml:space="preserve">, el particular interpuso los </w:t>
      </w:r>
      <w:r w:rsidRPr="00561901">
        <w:rPr>
          <w:rFonts w:ascii="Palatino Linotype" w:eastAsia="Palatino Linotype" w:hAnsi="Palatino Linotype" w:cs="Palatino Linotype"/>
          <w:b/>
          <w:color w:val="000000"/>
        </w:rPr>
        <w:t>Recursos de Revisión</w:t>
      </w:r>
      <w:r w:rsidRPr="00561901">
        <w:rPr>
          <w:rFonts w:ascii="Palatino Linotype" w:eastAsia="Palatino Linotype" w:hAnsi="Palatino Linotype" w:cs="Palatino Linotype"/>
          <w:color w:val="000000"/>
        </w:rPr>
        <w:t xml:space="preserve"> a los que se les asignaron los folios </w:t>
      </w:r>
      <w:r w:rsidR="00E930FC" w:rsidRPr="00561901">
        <w:rPr>
          <w:rFonts w:ascii="Palatino Linotype" w:eastAsia="Palatino Linotype" w:hAnsi="Palatino Linotype" w:cs="Palatino Linotype"/>
          <w:b/>
          <w:color w:val="000000"/>
        </w:rPr>
        <w:t xml:space="preserve">00488/INFOEM/IP/RR/2026, 00493/INFOEM/IP/RR/2026, 00508/INFOEM/IP/RR/2026, 00513/INFOEM/IP/RR/2026, 00518/INFOEM/IP/RR/2026, 00523/INFOEM/IP/RR/2026. </w:t>
      </w:r>
      <w:r w:rsidR="00E930FC" w:rsidRPr="00561901">
        <w:rPr>
          <w:rFonts w:ascii="Palatino Linotype" w:eastAsia="Palatino Linotype" w:hAnsi="Palatino Linotype" w:cs="Palatino Linotype"/>
          <w:b/>
          <w:color w:val="000000"/>
        </w:rPr>
        <w:lastRenderedPageBreak/>
        <w:t xml:space="preserve">00528/INFOEM/IP/RR/2026, 00538/INFOEM/IP/RR/2026, 00548/INFOEM/IP/RR/2026, 00553/INFOEM/IP/RR/2026, 00558/INFOEM/IP/RR/2026, 00563/INFOEM/IP/RR/2026, 00573/INFOEM/IP/RR/2026, 00578/INFOEM/IP/RR/2026, 00588/INFOEM/IP/RR/2026, 00593/INFOEM/IP/RR/2026, 00598/INFOEM/IP/RR/2026, 00603/INFOEM/IP/RR/2026, 00608/INFOEM/IP/RR/2026, 00613/INFOEM/IP/RR/2026, 00618/INFOEM/IP/RR/2026, 00628/INFOEM/IP/RR/2026, 00643/INFOEM/IP/RR/2026, 00648/INFOEM/IP/RR/2026, 00653/INFOEM/IP/RR/2026, 00658/INFOEM/IP/RR/2026, 00668/INFOEM/IP/RR/2026. 00673/INFOEM/IP/RR/2026, 00678/INFOEM/IP/RR/2026, 00683/INFOEM/IP/RR/2026, 00688/INFOEM/IP/RR/2026, 00693/INFOEM/IP/RR/2026, 00698/INFOEM/IP/RR/2026  y 00733/INFOEM/IP/RR/2026, </w:t>
      </w:r>
      <w:r w:rsidRPr="00561901">
        <w:rPr>
          <w:rFonts w:ascii="Palatino Linotype" w:eastAsia="Palatino Linotype" w:hAnsi="Palatino Linotype" w:cs="Palatino Linotype"/>
          <w:color w:val="000000"/>
        </w:rPr>
        <w:t xml:space="preserve">en contra de las respuestas emitidas por el Sujeto Obligado, realizando </w:t>
      </w:r>
      <w:r w:rsidR="00E930FC" w:rsidRPr="00561901">
        <w:rPr>
          <w:rFonts w:ascii="Palatino Linotype" w:eastAsia="Palatino Linotype" w:hAnsi="Palatino Linotype" w:cs="Palatino Linotype"/>
          <w:color w:val="000000"/>
        </w:rPr>
        <w:t>idénticas</w:t>
      </w:r>
      <w:r w:rsidRPr="00561901">
        <w:rPr>
          <w:rFonts w:ascii="Palatino Linotype" w:eastAsia="Palatino Linotype" w:hAnsi="Palatino Linotype" w:cs="Palatino Linotype"/>
          <w:color w:val="000000"/>
        </w:rPr>
        <w:t xml:space="preserve"> manifestaciones como </w:t>
      </w:r>
      <w:r w:rsidRPr="00561901">
        <w:rPr>
          <w:rFonts w:ascii="Palatino Linotype" w:eastAsia="Palatino Linotype" w:hAnsi="Palatino Linotype" w:cs="Palatino Linotype"/>
          <w:b/>
          <w:color w:val="000000"/>
        </w:rPr>
        <w:t>acto impugnado y razones o motivos de inconformidad</w:t>
      </w:r>
      <w:r w:rsidRPr="00561901">
        <w:rPr>
          <w:rFonts w:ascii="Palatino Linotype" w:eastAsia="Palatino Linotype" w:hAnsi="Palatino Linotype" w:cs="Palatino Linotype"/>
          <w:color w:val="000000"/>
        </w:rPr>
        <w:t>:</w:t>
      </w:r>
    </w:p>
    <w:p w:rsidR="005555C4" w:rsidRPr="00561901"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b/>
          <w:color w:val="000000"/>
        </w:rPr>
      </w:pPr>
    </w:p>
    <w:p w:rsidR="00893781" w:rsidRPr="00FF0395" w:rsidRDefault="00FF0395" w:rsidP="00FF0395">
      <w:pPr>
        <w:pStyle w:val="Prrafodelista"/>
        <w:numPr>
          <w:ilvl w:val="0"/>
          <w:numId w:val="36"/>
        </w:numPr>
        <w:pBdr>
          <w:top w:val="nil"/>
          <w:left w:val="nil"/>
          <w:bottom w:val="nil"/>
          <w:right w:val="nil"/>
          <w:between w:val="nil"/>
        </w:pBdr>
        <w:ind w:left="993" w:right="-787"/>
        <w:jc w:val="both"/>
        <w:rPr>
          <w:rFonts w:ascii="Palatino Linotype" w:eastAsia="Palatino Linotype" w:hAnsi="Palatino Linotype" w:cs="Palatino Linotype"/>
          <w:b/>
          <w:color w:val="000000"/>
        </w:rPr>
      </w:pPr>
      <w:r w:rsidRPr="00FF0395">
        <w:rPr>
          <w:rFonts w:ascii="Palatino Linotype" w:eastAsia="Palatino Linotype" w:hAnsi="Palatino Linotype" w:cs="Palatino Linotype"/>
          <w:b/>
          <w:color w:val="000000"/>
        </w:rPr>
        <w:t xml:space="preserve">ACTO IMPUGNADO: </w:t>
      </w:r>
    </w:p>
    <w:p w:rsidR="00893781" w:rsidRPr="00561901"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(Sic)</w:t>
      </w:r>
    </w:p>
    <w:p w:rsidR="00893781" w:rsidRPr="00561901"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p>
    <w:p w:rsidR="00893781" w:rsidRPr="00FF0395" w:rsidRDefault="00FF0395" w:rsidP="00FF0395">
      <w:pPr>
        <w:pStyle w:val="Prrafodelista"/>
        <w:numPr>
          <w:ilvl w:val="0"/>
          <w:numId w:val="36"/>
        </w:numPr>
        <w:pBdr>
          <w:top w:val="nil"/>
          <w:left w:val="nil"/>
          <w:bottom w:val="nil"/>
          <w:right w:val="nil"/>
          <w:between w:val="nil"/>
        </w:pBdr>
        <w:ind w:left="993" w:right="-787"/>
        <w:jc w:val="both"/>
        <w:rPr>
          <w:rFonts w:ascii="Palatino Linotype" w:eastAsia="Palatino Linotype" w:hAnsi="Palatino Linotype" w:cs="Palatino Linotype"/>
          <w:b/>
          <w:color w:val="000000"/>
        </w:rPr>
      </w:pPr>
      <w:bookmarkStart w:id="2" w:name="_heading=h.1fob9te" w:colFirst="0" w:colLast="0"/>
      <w:bookmarkEnd w:id="2"/>
      <w:r w:rsidRPr="00FF0395">
        <w:rPr>
          <w:rFonts w:ascii="Palatino Linotype" w:eastAsia="Palatino Linotype" w:hAnsi="Palatino Linotype" w:cs="Palatino Linotype"/>
          <w:b/>
          <w:color w:val="000000"/>
        </w:rPr>
        <w:t xml:space="preserve">RAZONES O MOTIVOS DE INCONFORMIDAD: </w:t>
      </w:r>
    </w:p>
    <w:p w:rsidR="00893781" w:rsidRPr="00561901" w:rsidRDefault="00893781" w:rsidP="008F30DB">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“No entrega la información solicita la unidad de transparencia además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 (Sic)</w:t>
      </w:r>
    </w:p>
    <w:p w:rsidR="005555C4" w:rsidRPr="00561901" w:rsidRDefault="00922FDD" w:rsidP="006637F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bookmarkStart w:id="3" w:name="_heading=h.30j0zll" w:colFirst="0" w:colLast="0"/>
      <w:bookmarkEnd w:id="3"/>
      <w:r w:rsidRPr="00561901">
        <w:rPr>
          <w:rFonts w:ascii="Palatino Linotype" w:eastAsia="Palatino Linotype" w:hAnsi="Palatino Linotype" w:cs="Palatino Linotype"/>
          <w:color w:val="000000"/>
        </w:rPr>
        <w:lastRenderedPageBreak/>
        <w:t xml:space="preserve">La Comisionada </w:t>
      </w:r>
      <w:r w:rsidR="00996C14">
        <w:rPr>
          <w:rFonts w:ascii="Palatino Linotype" w:eastAsia="Palatino Linotype" w:hAnsi="Palatino Linotype" w:cs="Palatino Linotype"/>
          <w:color w:val="000000"/>
        </w:rPr>
        <w:t>p</w:t>
      </w:r>
      <w:r w:rsidRPr="00561901">
        <w:rPr>
          <w:rFonts w:ascii="Palatino Linotype" w:eastAsia="Palatino Linotype" w:hAnsi="Palatino Linotype" w:cs="Palatino Linotype"/>
          <w:color w:val="000000"/>
        </w:rPr>
        <w:t>onente</w:t>
      </w:r>
      <w:r w:rsidR="002F1240" w:rsidRPr="00561901">
        <w:rPr>
          <w:rFonts w:ascii="Palatino Linotype" w:eastAsia="Palatino Linotype" w:hAnsi="Palatino Linotype" w:cs="Palatino Linotype"/>
          <w:color w:val="000000"/>
        </w:rPr>
        <w:t xml:space="preserve">, con fundamento en lo dispuesto por el artículo 185, fracción II, de la ley de la materia, a través de los </w:t>
      </w:r>
      <w:r w:rsidR="002F1240" w:rsidRPr="00561901">
        <w:rPr>
          <w:rFonts w:ascii="Palatino Linotype" w:eastAsia="Palatino Linotype" w:hAnsi="Palatino Linotype" w:cs="Palatino Linotype"/>
          <w:b/>
          <w:color w:val="000000"/>
        </w:rPr>
        <w:t xml:space="preserve">acuerdos de admisión </w:t>
      </w:r>
      <w:r w:rsidR="002F1240" w:rsidRPr="00561901">
        <w:rPr>
          <w:rFonts w:ascii="Palatino Linotype" w:eastAsia="Palatino Linotype" w:hAnsi="Palatino Linotype" w:cs="Palatino Linotype"/>
          <w:color w:val="000000"/>
        </w:rPr>
        <w:t xml:space="preserve">de fechas </w:t>
      </w:r>
      <w:r w:rsidRPr="00561901">
        <w:rPr>
          <w:rFonts w:ascii="Palatino Linotype" w:eastAsia="Palatino Linotype" w:hAnsi="Palatino Linotype" w:cs="Palatino Linotype"/>
          <w:b/>
          <w:color w:val="000000"/>
        </w:rPr>
        <w:t>quince, dieciséis, diecinueve, veintidós y veintiséis de enero de dos mil veintiséis</w:t>
      </w:r>
      <w:r w:rsidR="002F1240" w:rsidRPr="00561901">
        <w:rPr>
          <w:rFonts w:ascii="Palatino Linotype" w:eastAsia="Palatino Linotype" w:hAnsi="Palatino Linotype" w:cs="Palatino Linotype"/>
          <w:b/>
          <w:color w:val="000000"/>
        </w:rPr>
        <w:t xml:space="preserve">, </w:t>
      </w:r>
      <w:r w:rsidR="002F1240" w:rsidRPr="00561901">
        <w:rPr>
          <w:rFonts w:ascii="Palatino Linotype" w:eastAsia="Palatino Linotype" w:hAnsi="Palatino Linotype" w:cs="Palatino Linotype"/>
          <w:color w:val="000000"/>
        </w:rPr>
        <w:t xml:space="preserve">puso a disposición de las partes los expedientes electrónicos vía SAIMEX a efecto de que en un plazo máximo de siete días </w:t>
      </w:r>
      <w:r w:rsidR="002F1240" w:rsidRPr="00561901">
        <w:rPr>
          <w:rFonts w:ascii="Palatino Linotype" w:eastAsia="Palatino Linotype" w:hAnsi="Palatino Linotype" w:cs="Palatino Linotype"/>
        </w:rPr>
        <w:t>manifestara</w:t>
      </w:r>
      <w:r w:rsidR="002F1240" w:rsidRPr="00561901">
        <w:rPr>
          <w:rFonts w:ascii="Palatino Linotype" w:eastAsia="Palatino Linotype" w:hAnsi="Palatino Linotype" w:cs="Palatino Linotype"/>
          <w:color w:val="000000"/>
        </w:rPr>
        <w:t xml:space="preserve"> lo que a su derecho conviniera, </w:t>
      </w:r>
      <w:r w:rsidR="002F1240" w:rsidRPr="00561901">
        <w:rPr>
          <w:rFonts w:ascii="Palatino Linotype" w:eastAsia="Palatino Linotype" w:hAnsi="Palatino Linotype" w:cs="Palatino Linotype"/>
        </w:rPr>
        <w:t>ofreciera</w:t>
      </w:r>
      <w:r w:rsidR="002F1240" w:rsidRPr="00561901">
        <w:rPr>
          <w:rFonts w:ascii="Palatino Linotype" w:eastAsia="Palatino Linotype" w:hAnsi="Palatino Linotype" w:cs="Palatino Linotype"/>
          <w:color w:val="000000"/>
        </w:rPr>
        <w:t xml:space="preserve"> pruebas y alegatos según corresponda al caso concreto, de esta forma para que el </w:t>
      </w:r>
      <w:r w:rsidR="002F1240" w:rsidRPr="00561901">
        <w:rPr>
          <w:rFonts w:ascii="Palatino Linotype" w:eastAsia="Palatino Linotype" w:hAnsi="Palatino Linotype" w:cs="Palatino Linotype"/>
          <w:b/>
          <w:color w:val="000000"/>
        </w:rPr>
        <w:t xml:space="preserve">SUJETO OBLIGADO </w:t>
      </w:r>
      <w:r w:rsidR="002F1240" w:rsidRPr="00561901">
        <w:rPr>
          <w:rFonts w:ascii="Palatino Linotype" w:eastAsia="Palatino Linotype" w:hAnsi="Palatino Linotype" w:cs="Palatino Linotype"/>
        </w:rPr>
        <w:t>presentara</w:t>
      </w:r>
      <w:r w:rsidR="002F1240" w:rsidRPr="00561901">
        <w:rPr>
          <w:rFonts w:ascii="Palatino Linotype" w:eastAsia="Palatino Linotype" w:hAnsi="Palatino Linotype" w:cs="Palatino Linotype"/>
          <w:color w:val="000000"/>
        </w:rPr>
        <w:t xml:space="preserve"> el Informes Justificados procedentes.</w:t>
      </w:r>
    </w:p>
    <w:p w:rsidR="005555C4" w:rsidRPr="00561901"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561901"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El Recurrente dejó de realizar manifestaciones que a su derecho conviniera y asistiera. Por su parte, el </w:t>
      </w:r>
      <w:r w:rsidRPr="00561901">
        <w:rPr>
          <w:rFonts w:ascii="Palatino Linotype" w:eastAsia="Palatino Linotype" w:hAnsi="Palatino Linotype" w:cs="Palatino Linotype"/>
          <w:b/>
          <w:color w:val="000000"/>
        </w:rPr>
        <w:t>Sujeto Obligado</w:t>
      </w:r>
      <w:r w:rsidRPr="00561901">
        <w:rPr>
          <w:rFonts w:ascii="Palatino Linotype" w:eastAsia="Palatino Linotype" w:hAnsi="Palatino Linotype" w:cs="Palatino Linotype"/>
          <w:color w:val="000000"/>
        </w:rPr>
        <w:t>,</w:t>
      </w:r>
      <w:r w:rsidRPr="00561901">
        <w:rPr>
          <w:rFonts w:ascii="Palatino Linotype" w:eastAsia="Palatino Linotype" w:hAnsi="Palatino Linotype" w:cs="Palatino Linotype"/>
          <w:b/>
          <w:color w:val="000000"/>
        </w:rPr>
        <w:t xml:space="preserve"> </w:t>
      </w:r>
      <w:r w:rsidRPr="00561901">
        <w:rPr>
          <w:rFonts w:ascii="Palatino Linotype" w:eastAsia="Palatino Linotype" w:hAnsi="Palatino Linotype" w:cs="Palatino Linotype"/>
          <w:color w:val="000000"/>
        </w:rPr>
        <w:t>en fechas</w:t>
      </w:r>
      <w:r w:rsidRPr="00561901">
        <w:rPr>
          <w:rFonts w:ascii="Palatino Linotype" w:eastAsia="Palatino Linotype" w:hAnsi="Palatino Linotype" w:cs="Palatino Linotype"/>
          <w:b/>
          <w:color w:val="000000"/>
        </w:rPr>
        <w:t xml:space="preserve"> </w:t>
      </w:r>
      <w:r w:rsidR="00090A97" w:rsidRPr="00561901">
        <w:rPr>
          <w:rFonts w:ascii="Palatino Linotype" w:eastAsia="Palatino Linotype" w:hAnsi="Palatino Linotype" w:cs="Palatino Linotype"/>
          <w:b/>
          <w:color w:val="000000"/>
        </w:rPr>
        <w:t>veintiséis, veintisiete y veintiocho de enero, y tres y cinco de febrero de dos mil veintiséis</w:t>
      </w:r>
      <w:r w:rsidRPr="00561901">
        <w:rPr>
          <w:rFonts w:ascii="Palatino Linotype" w:eastAsia="Palatino Linotype" w:hAnsi="Palatino Linotype" w:cs="Palatino Linotype"/>
          <w:b/>
          <w:color w:val="000000"/>
        </w:rPr>
        <w:t xml:space="preserve"> </w:t>
      </w:r>
      <w:r w:rsidRPr="00561901">
        <w:rPr>
          <w:rFonts w:ascii="Palatino Linotype" w:eastAsia="Palatino Linotype" w:hAnsi="Palatino Linotype" w:cs="Palatino Linotype"/>
          <w:color w:val="000000"/>
        </w:rPr>
        <w:t xml:space="preserve">presentó </w:t>
      </w:r>
      <w:r w:rsidRPr="00561901">
        <w:rPr>
          <w:rFonts w:ascii="Palatino Linotype" w:eastAsia="Palatino Linotype" w:hAnsi="Palatino Linotype" w:cs="Palatino Linotype"/>
          <w:b/>
          <w:color w:val="000000"/>
        </w:rPr>
        <w:t>informes justificados</w:t>
      </w:r>
      <w:r w:rsidR="00090A97" w:rsidRPr="00561901">
        <w:rPr>
          <w:rFonts w:ascii="Palatino Linotype" w:eastAsia="Palatino Linotype" w:hAnsi="Palatino Linotype" w:cs="Palatino Linotype"/>
          <w:b/>
          <w:color w:val="000000"/>
        </w:rPr>
        <w:t xml:space="preserve">, ratificando </w:t>
      </w:r>
      <w:r w:rsidR="00090A97" w:rsidRPr="00561901">
        <w:rPr>
          <w:rFonts w:ascii="Palatino Linotype" w:eastAsia="Palatino Linotype" w:hAnsi="Palatino Linotype" w:cs="Palatino Linotype"/>
          <w:color w:val="000000"/>
        </w:rPr>
        <w:t xml:space="preserve">su respuesta primigenia, </w:t>
      </w:r>
      <w:r w:rsidRPr="00561901">
        <w:rPr>
          <w:rFonts w:ascii="Palatino Linotype" w:eastAsia="Palatino Linotype" w:hAnsi="Palatino Linotype" w:cs="Palatino Linotype"/>
          <w:color w:val="000000"/>
        </w:rPr>
        <w:t xml:space="preserve"> a través de los siguientes archivos electrónicos: </w:t>
      </w:r>
    </w:p>
    <w:p w:rsidR="005555C4" w:rsidRPr="00561901" w:rsidRDefault="005555C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tbl>
      <w:tblPr>
        <w:tblStyle w:val="a3"/>
        <w:tblW w:w="8261"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681"/>
        <w:gridCol w:w="4580"/>
      </w:tblGrid>
      <w:tr w:rsidR="00EE3241" w:rsidRPr="00561901" w:rsidTr="00996C14">
        <w:trPr>
          <w:jc w:val="center"/>
        </w:trPr>
        <w:tc>
          <w:tcPr>
            <w:tcW w:w="3681" w:type="dxa"/>
            <w:shd w:val="clear" w:color="auto" w:fill="D9D9D9"/>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Folio de Recurso</w:t>
            </w:r>
          </w:p>
        </w:tc>
        <w:tc>
          <w:tcPr>
            <w:tcW w:w="4580" w:type="dxa"/>
            <w:shd w:val="clear" w:color="auto" w:fill="D9D9D9"/>
            <w:vAlign w:val="center"/>
          </w:tcPr>
          <w:p w:rsidR="00EE3241" w:rsidRPr="00561901" w:rsidRDefault="00EE3241"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rPr>
              <w:t>Documento adjunto</w:t>
            </w:r>
          </w:p>
        </w:tc>
      </w:tr>
      <w:tr w:rsidR="00EE3241" w:rsidRPr="00561901" w:rsidTr="00996C14">
        <w:trPr>
          <w:jc w:val="center"/>
        </w:trPr>
        <w:tc>
          <w:tcPr>
            <w:tcW w:w="3681" w:type="dxa"/>
            <w:vAlign w:val="center"/>
          </w:tcPr>
          <w:p w:rsidR="001032A8" w:rsidRPr="00561901" w:rsidRDefault="00EE3241" w:rsidP="001032A8">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00488/INFOEM/IP</w:t>
            </w:r>
            <w:r w:rsidR="001032A8" w:rsidRPr="00561901">
              <w:rPr>
                <w:rFonts w:ascii="Palatino Linotype" w:eastAsia="Palatino Linotype" w:hAnsi="Palatino Linotype" w:cs="Palatino Linotype"/>
                <w:b/>
                <w:color w:val="000000"/>
              </w:rPr>
              <w:t>/RR/2026</w:t>
            </w:r>
          </w:p>
        </w:tc>
        <w:tc>
          <w:tcPr>
            <w:tcW w:w="4580" w:type="dxa"/>
          </w:tcPr>
          <w:p w:rsidR="00EE3241" w:rsidRPr="00561901" w:rsidRDefault="00EE3241" w:rsidP="00996C14">
            <w:pPr>
              <w:pBdr>
                <w:top w:val="nil"/>
                <w:left w:val="nil"/>
                <w:bottom w:val="nil"/>
                <w:right w:val="nil"/>
                <w:between w:val="nil"/>
              </w:pBdr>
              <w:tabs>
                <w:tab w:val="left" w:pos="0"/>
              </w:tabs>
              <w:ind w:right="-788"/>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Ratificación 00488.pdf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00493/INFOEM/IP/RR/2026</w:t>
            </w:r>
          </w:p>
        </w:tc>
        <w:tc>
          <w:tcPr>
            <w:tcW w:w="4580" w:type="dxa"/>
          </w:tcPr>
          <w:p w:rsidR="00EE3241" w:rsidRPr="00561901" w:rsidRDefault="00090A97"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00493.pdf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00508/INFOEM/IP/RR/2026</w:t>
            </w:r>
          </w:p>
        </w:tc>
        <w:tc>
          <w:tcPr>
            <w:tcW w:w="4580" w:type="dxa"/>
          </w:tcPr>
          <w:p w:rsidR="00EE3241" w:rsidRPr="00561901" w:rsidRDefault="00090A97"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00508.pdf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00513/INFOEM/IP/RR/2026</w:t>
            </w:r>
          </w:p>
        </w:tc>
        <w:tc>
          <w:tcPr>
            <w:tcW w:w="4580" w:type="dxa"/>
          </w:tcPr>
          <w:p w:rsidR="00EE3241" w:rsidRPr="00561901" w:rsidRDefault="00B92512"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Ratificación513.pdf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00518/INFOEM/IP/RR/2026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00518.pdf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00523/INFOEM/IP/RR/2026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00523.pdf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00528/INFOEM/IP/RR/2026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00528.pdf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00538/INFOEM/IP/RR/2026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00538.pdf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00548/INFOEM/IP/RR/2026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00548.pdf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00553/INFOEM/IP/RR/2026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Ratificación553.pdf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00558/INFOEM/IP/RR/2026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00558.pdf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00563/INFOEM/IP/RR/2026</w:t>
            </w:r>
          </w:p>
        </w:tc>
        <w:tc>
          <w:tcPr>
            <w:tcW w:w="4580" w:type="dxa"/>
          </w:tcPr>
          <w:p w:rsidR="00EE3241" w:rsidRPr="00561901" w:rsidRDefault="000C5BC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00563.pdf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00573/INFOEM/IP/RR/2026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Ratificación573.pdf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00578/INFOEM/IP/RR/2026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00578.pdf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00588/INFOEM/IP/RR/2026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Ratificación588.pdf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lastRenderedPageBreak/>
              <w:t>00593/INFOEM/IP/RR/2026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00593.pdf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00598/INFOEM/IP/RR/2026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Ratificación598.pdf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00603/INFOEM/IP/RR/2026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00603.pdf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00608/INFOEM/IP/RR/2026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00608.pdf</w:t>
            </w:r>
          </w:p>
        </w:tc>
      </w:tr>
      <w:tr w:rsidR="00EE3241" w:rsidRPr="00561901" w:rsidTr="00996C14">
        <w:trPr>
          <w:jc w:val="center"/>
        </w:trPr>
        <w:tc>
          <w:tcPr>
            <w:tcW w:w="3681" w:type="dxa"/>
            <w:vAlign w:val="center"/>
          </w:tcPr>
          <w:p w:rsidR="00EE3241" w:rsidRPr="00561901" w:rsidRDefault="001032A8"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00613/INFOEM/IP/RR/2026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Ratificación613.pdf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00618/INFOEM/IP/RR/2026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00618.pdf Y Ratificación 00618.pdf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00628/INFOEM/IP/RR/2026</w:t>
            </w:r>
          </w:p>
        </w:tc>
        <w:tc>
          <w:tcPr>
            <w:tcW w:w="4580" w:type="dxa"/>
          </w:tcPr>
          <w:p w:rsidR="00EE3241" w:rsidRPr="00561901" w:rsidRDefault="00EC231A"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Ratificación628.pdf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00643/INFOEM/IP/RR/2026</w:t>
            </w:r>
          </w:p>
        </w:tc>
        <w:tc>
          <w:tcPr>
            <w:tcW w:w="4580" w:type="dxa"/>
          </w:tcPr>
          <w:p w:rsidR="00EE3241" w:rsidRPr="00561901" w:rsidRDefault="00FE7360"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00643.pdf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00648/INFOEM/IP/RR/2026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00648.pdf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00653/INFOEM/IP/RR/2026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Ratificación653.pdf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00658/INFOEM/IP/RR/2026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00658.pdf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00668/INFOEM/IP/RR/2026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Ratificación668.pdf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00673/INFOEM/IP/RR/2026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00673.pdf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00678/INFOEM/IP/RR/2026</w:t>
            </w:r>
          </w:p>
        </w:tc>
        <w:tc>
          <w:tcPr>
            <w:tcW w:w="4580" w:type="dxa"/>
          </w:tcPr>
          <w:p w:rsidR="00EE3241" w:rsidRPr="00561901" w:rsidRDefault="00BF2954"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Ratificación678.pdf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00683/INFOEM/IP/RR/2026</w:t>
            </w:r>
          </w:p>
        </w:tc>
        <w:tc>
          <w:tcPr>
            <w:tcW w:w="4580"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00683.pdf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00688/INFOEM/IP/RR/2026</w:t>
            </w:r>
          </w:p>
        </w:tc>
        <w:tc>
          <w:tcPr>
            <w:tcW w:w="4580"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00688.pdf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00693/INFOEM/IP/RR/2026</w:t>
            </w:r>
          </w:p>
        </w:tc>
        <w:tc>
          <w:tcPr>
            <w:tcW w:w="4580" w:type="dxa"/>
          </w:tcPr>
          <w:p w:rsidR="00EE3241" w:rsidRPr="00561901" w:rsidRDefault="002A67F9"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Ratificación693.pdf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 xml:space="preserve">00698/INFOEM/IP/RR/2026  </w:t>
            </w:r>
          </w:p>
        </w:tc>
        <w:tc>
          <w:tcPr>
            <w:tcW w:w="4580" w:type="dxa"/>
          </w:tcPr>
          <w:p w:rsidR="00EE3241" w:rsidRPr="00561901" w:rsidRDefault="00656BE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 00698.pdf</w:t>
            </w:r>
          </w:p>
        </w:tc>
      </w:tr>
      <w:tr w:rsidR="00EE3241" w:rsidRPr="00561901" w:rsidTr="00996C14">
        <w:trPr>
          <w:jc w:val="center"/>
        </w:trPr>
        <w:tc>
          <w:tcPr>
            <w:tcW w:w="3681" w:type="dxa"/>
            <w:vAlign w:val="center"/>
          </w:tcPr>
          <w:p w:rsidR="00EE3241" w:rsidRPr="00561901" w:rsidRDefault="00EE3241" w:rsidP="00EE3241">
            <w:pPr>
              <w:jc w:val="center"/>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00733/INFOEM/IP/RR/2026</w:t>
            </w:r>
          </w:p>
        </w:tc>
        <w:tc>
          <w:tcPr>
            <w:tcW w:w="4580" w:type="dxa"/>
          </w:tcPr>
          <w:p w:rsidR="00EE3241" w:rsidRPr="00561901" w:rsidRDefault="00656BE3" w:rsidP="00996C14">
            <w:pPr>
              <w:jc w:val="center"/>
              <w:rPr>
                <w:rFonts w:ascii="Palatino Linotype" w:eastAsia="Palatino Linotype" w:hAnsi="Palatino Linotype" w:cs="Palatino Linotype"/>
                <w:i/>
              </w:rPr>
            </w:pPr>
            <w:r w:rsidRPr="00561901">
              <w:rPr>
                <w:rFonts w:ascii="Palatino Linotype" w:eastAsia="Palatino Linotype" w:hAnsi="Palatino Linotype" w:cs="Palatino Linotype"/>
                <w:i/>
              </w:rPr>
              <w:t>Ratificación733.pdf</w:t>
            </w:r>
          </w:p>
        </w:tc>
      </w:tr>
    </w:tbl>
    <w:p w:rsidR="005555C4" w:rsidRPr="00561901" w:rsidRDefault="005555C4">
      <w:pPr>
        <w:pBdr>
          <w:top w:val="nil"/>
          <w:left w:val="nil"/>
          <w:bottom w:val="nil"/>
          <w:right w:val="nil"/>
          <w:between w:val="nil"/>
        </w:pBdr>
        <w:ind w:left="567" w:right="-79"/>
        <w:jc w:val="both"/>
        <w:rPr>
          <w:rFonts w:ascii="Palatino Linotype" w:eastAsia="Palatino Linotype" w:hAnsi="Palatino Linotype" w:cs="Palatino Linotype"/>
          <w:color w:val="000000"/>
        </w:rPr>
      </w:pPr>
    </w:p>
    <w:p w:rsidR="005555C4" w:rsidRPr="00561901" w:rsidRDefault="005555C4">
      <w:pPr>
        <w:pBdr>
          <w:top w:val="nil"/>
          <w:left w:val="nil"/>
          <w:bottom w:val="nil"/>
          <w:right w:val="nil"/>
          <w:between w:val="nil"/>
        </w:pBdr>
        <w:ind w:right="-79"/>
        <w:jc w:val="both"/>
        <w:rPr>
          <w:rFonts w:ascii="Palatino Linotype" w:eastAsia="Palatino Linotype" w:hAnsi="Palatino Linotype" w:cs="Palatino Linotype"/>
          <w:color w:val="000000"/>
        </w:rPr>
      </w:pPr>
    </w:p>
    <w:p w:rsidR="005555C4" w:rsidRPr="00561901" w:rsidRDefault="00A827F5" w:rsidP="00A827F5">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Posteriormente, la Comisionada Ponente a través de acuerdo de fecha</w:t>
      </w:r>
      <w:r w:rsidRPr="00561901">
        <w:rPr>
          <w:rFonts w:ascii="Palatino Linotype" w:eastAsia="Palatino Linotype" w:hAnsi="Palatino Linotype" w:cs="Palatino Linotype"/>
          <w:b/>
          <w:color w:val="000000"/>
        </w:rPr>
        <w:t xml:space="preserve"> diez de febrero de dos mil veintiséis</w:t>
      </w:r>
      <w:r w:rsidRPr="00561901">
        <w:rPr>
          <w:rFonts w:ascii="Palatino Linotype" w:eastAsia="Palatino Linotype" w:hAnsi="Palatino Linotype" w:cs="Palatino Linotype"/>
          <w:color w:val="000000"/>
        </w:rPr>
        <w:t xml:space="preserve">, </w:t>
      </w:r>
      <w:r w:rsidRPr="00561901">
        <w:rPr>
          <w:rFonts w:ascii="Palatino Linotype" w:hAnsi="Palatino Linotype" w:cs="Tahoma"/>
        </w:rPr>
        <w:t xml:space="preserve">con fundamento en el artículo 14, fracciones I, II, V y XVI del Reglamento Interior del Instituto de Transparencia, Acceso a la Información Pública y Protección de Datos Personales del Estado de México y Municipios, </w:t>
      </w:r>
      <w:r w:rsidRPr="00561901">
        <w:rPr>
          <w:rFonts w:ascii="Palatino Linotype" w:hAnsi="Palatino Linotype" w:cs="Tahoma"/>
          <w:lang w:val="es-MX"/>
        </w:rPr>
        <w:t xml:space="preserve">previo análisis de las características de los medios de impugnación identificados con los números </w:t>
      </w:r>
      <w:r w:rsidRPr="00561901">
        <w:rPr>
          <w:rFonts w:ascii="Palatino Linotype" w:hAnsi="Palatino Linotype"/>
          <w:b/>
          <w:bCs/>
          <w:color w:val="000000"/>
        </w:rPr>
        <w:t>00488/INFOEM/IP/RR/2026, 00493/INFOEM/IP/RR/2026, 00508/INFOEM/IP/RR/2026, 00513/INFOEM/</w:t>
      </w:r>
      <w:r w:rsidRPr="00561901">
        <w:rPr>
          <w:rFonts w:ascii="Palatino Linotype" w:hAnsi="Palatino Linotype"/>
          <w:bCs/>
          <w:color w:val="000000"/>
        </w:rPr>
        <w:t>I</w:t>
      </w:r>
      <w:r w:rsidRPr="00561901">
        <w:rPr>
          <w:rFonts w:ascii="Palatino Linotype" w:hAnsi="Palatino Linotype"/>
          <w:b/>
          <w:bCs/>
          <w:color w:val="000000"/>
        </w:rPr>
        <w:t xml:space="preserve">P/RR/2026, 00518/INFOEM/IP/RR/2026, 00523/INFOEM/IP/RR/2026. 00528/INFOEM/IP/RR/2026, 00538/INFOEM/IP/RR/2026, 00548/INFOEM/IP/RR/2026, 00553/INFOEM/IP/RR/2026, 00558/INFOEM/IP/RR/2026, 00563/INFOEM/IP/RR/2026, </w:t>
      </w:r>
      <w:r w:rsidRPr="00561901">
        <w:rPr>
          <w:rFonts w:ascii="Palatino Linotype" w:hAnsi="Palatino Linotype"/>
          <w:b/>
          <w:bCs/>
          <w:color w:val="000000"/>
        </w:rPr>
        <w:lastRenderedPageBreak/>
        <w:t>00573/INFOEM/IP/RR/2026, 00578/INFOEM/IP/RR/2026, 00588/INFOEM/IP/RR/2026, 00593/INFOEM/IP/RR/2026, 00598/INFOEM/IP/RR/2026, 00603/INFOEM/IP/RR/2026, 00608/INFOEM/IP/RR/2026, 00613/INFOEM/IP/RR/2026, 00618/INFOEM/IP/RR/2026, 00628/INFOEM/IP/RR/2026, 00643/INFOEM/IP/RR/2026, 00648/INFOEM/IP/RR/2026, 00653/INFOEM/IP/RR/2026, 00658/INFOEM/IP/RR/2026, 00668/INFOEM/IP/RR/2026. 00673/INFOEM/IP/RR/2026, 00678/INFOEM/IP/RR/2026, 00683/INFOEM/IP/RR/2026, 00688/INFOEM/IP/RR/2026, 00693/INFOEM/IP/RR/2026, 00698/INFOEM/IP/RR/2026  y 00733/INFOEM/IP/RR/2026</w:t>
      </w:r>
      <w:r w:rsidRPr="00561901">
        <w:rPr>
          <w:rFonts w:ascii="Palatino Linotype" w:hAnsi="Palatino Linotype" w:cs="Tahoma"/>
          <w:b/>
          <w:bCs/>
          <w:color w:val="0D0D0D" w:themeColor="text1" w:themeTint="F2"/>
        </w:rPr>
        <w:t>,</w:t>
      </w:r>
      <w:r w:rsidRPr="00561901">
        <w:rPr>
          <w:rFonts w:ascii="Palatino Linotype" w:hAnsi="Palatino Linotype" w:cs="Tahoma"/>
          <w:b/>
        </w:rPr>
        <w:t xml:space="preserve"> </w:t>
      </w:r>
      <w:r w:rsidRPr="00561901">
        <w:rPr>
          <w:rFonts w:ascii="Palatino Linotype" w:hAnsi="Palatino Linotype" w:cs="Tahoma"/>
        </w:rPr>
        <w:t xml:space="preserve">y toda vez que se advirtió conexidad entre estos, al haber sido promovidos de manera anónima, en los que se señaló como dependencia o entidad recurrida al </w:t>
      </w:r>
      <w:r w:rsidRPr="00561901">
        <w:rPr>
          <w:rFonts w:ascii="Palatino Linotype" w:eastAsia="Palatino Linotype" w:hAnsi="Palatino Linotype" w:cs="Palatino Linotype"/>
          <w:b/>
          <w:bCs/>
        </w:rPr>
        <w:t>Ayuntamiento de Toluca</w:t>
      </w:r>
      <w:r w:rsidRPr="00561901">
        <w:rPr>
          <w:rFonts w:ascii="Palatino Linotype" w:hAnsi="Palatino Linotype"/>
        </w:rPr>
        <w:t>, en los cuales se realizaron similares requerimientos de información, además, se manifestaron idénticos motivos de inconformidad</w:t>
      </w:r>
      <w:r w:rsidRPr="00561901">
        <w:rPr>
          <w:rFonts w:ascii="Palatino Linotype" w:hAnsi="Palatino Linotype" w:cs="Tahoma"/>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561901">
        <w:rPr>
          <w:rFonts w:ascii="Palatino Linotype" w:hAnsi="Palatino Linotype" w:cs="Tahoma"/>
          <w:b/>
        </w:rPr>
        <w:t>decreta</w:t>
      </w:r>
      <w:r w:rsidRPr="00561901">
        <w:rPr>
          <w:rFonts w:ascii="Palatino Linotype" w:hAnsi="Palatino Linotype" w:cs="Tahoma"/>
        </w:rPr>
        <w:t xml:space="preserve"> </w:t>
      </w:r>
      <w:r w:rsidRPr="00561901">
        <w:rPr>
          <w:rFonts w:ascii="Palatino Linotype" w:hAnsi="Palatino Linotype" w:cs="Tahoma"/>
          <w:b/>
        </w:rPr>
        <w:t>la</w:t>
      </w:r>
      <w:r w:rsidRPr="00561901">
        <w:rPr>
          <w:rFonts w:ascii="Palatino Linotype" w:hAnsi="Palatino Linotype" w:cs="Tahoma"/>
        </w:rPr>
        <w:t xml:space="preserve"> </w:t>
      </w:r>
      <w:r w:rsidRPr="00561901">
        <w:rPr>
          <w:rFonts w:ascii="Palatino Linotype" w:hAnsi="Palatino Linotype" w:cs="Tahoma"/>
          <w:b/>
        </w:rPr>
        <w:t>acumulación</w:t>
      </w:r>
      <w:r w:rsidRPr="00561901">
        <w:rPr>
          <w:rFonts w:ascii="Palatino Linotype" w:hAnsi="Palatino Linotype" w:cs="Tahoma"/>
        </w:rPr>
        <w:t xml:space="preserve"> de los Recursos de Revisión </w:t>
      </w:r>
      <w:r w:rsidRPr="00561901">
        <w:rPr>
          <w:rFonts w:ascii="Palatino Linotype" w:hAnsi="Palatino Linotype"/>
          <w:b/>
          <w:bCs/>
          <w:color w:val="000000"/>
        </w:rPr>
        <w:t xml:space="preserve">00493/INFOEM/IP/RR/2026, 00508/INFOEM/IP/RR/2026, 00513/INFOEM/IP/RR/2026, 00518/INFOEM/IP/RR/2026, 00523/INFOEM/IP/RR/2026. 00528/INFOEM/IP/RR/2026, 00538/INFOEM/IP/RR/2026, 00548/INFOEM/IP/RR/2026, 00553/INFOEM/IP/RR/2026, 00558/INFOEM/IP/RR/2026, 00563/INFOEM/IP/RR/2026, 00573/INFOEM/IP/RR/2026, 00578/INFOEM/IP/RR/2026, 00588/INFOEM/IP/RR/2026, 00593/INFOEM/IP/RR/2026, 00598/INFOEM/IP/RR/2026, 00603/INFOEM/IP/RR/2026, 00608/INFOEM/IP/RR/2026, 00613/INFOEM/IP/RR/2026, 00618/INFOEM/IP/RR/2026, 00628/INFOEM/IP/RR/2026, 00643/INFOEM/IP/RR/2026, 00648/INFOEM/IP/RR/2026, 00653/INFOEM/IP/RR/2026, </w:t>
      </w:r>
      <w:r w:rsidRPr="00561901">
        <w:rPr>
          <w:rFonts w:ascii="Palatino Linotype" w:hAnsi="Palatino Linotype"/>
          <w:b/>
          <w:bCs/>
          <w:color w:val="000000"/>
        </w:rPr>
        <w:lastRenderedPageBreak/>
        <w:t xml:space="preserve">00658/INFOEM/IP/RR/2026, 00668/INFOEM/IP/RR/2026. 00673/INFOEM/IP/RR/2026, 00678/INFOEM/IP/RR/2026, 00683/INFOEM/IP/RR/2026, 00688/INFOEM/IP/RR/2026, 00693/INFOEM/IP/RR/2026, 00698/INFOEM/IP/RR/2026  y 00733/INFOEM/IP/RR/2026 </w:t>
      </w:r>
      <w:r w:rsidRPr="00561901">
        <w:rPr>
          <w:rFonts w:ascii="Palatino Linotype" w:hAnsi="Palatino Linotype" w:cs="Tahoma"/>
        </w:rPr>
        <w:t xml:space="preserve">al diverso </w:t>
      </w:r>
      <w:r w:rsidRPr="00561901">
        <w:rPr>
          <w:rFonts w:ascii="Palatino Linotype" w:hAnsi="Palatino Linotype"/>
          <w:b/>
          <w:bCs/>
          <w:color w:val="000000"/>
        </w:rPr>
        <w:t>00488/INFOEM/IP/RR/2026</w:t>
      </w:r>
      <w:r w:rsidRPr="00561901">
        <w:rPr>
          <w:rFonts w:ascii="Palatino Linotype" w:hAnsi="Palatino Linotype" w:cs="Tahoma"/>
        </w:rPr>
        <w:t>, por ser este último el más antiguo, sustanciado bajo el índice de esta Ponencia.</w:t>
      </w:r>
    </w:p>
    <w:p w:rsidR="005555C4" w:rsidRPr="00561901"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561901"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561901">
        <w:rPr>
          <w:rFonts w:ascii="Palatino Linotype" w:eastAsia="Palatino Linotype" w:hAnsi="Palatino Linotype" w:cs="Palatino Linotype"/>
          <w:color w:val="000000"/>
        </w:rPr>
        <w:t xml:space="preserve">Seguidamente, en fecha </w:t>
      </w:r>
      <w:r w:rsidR="002A6C3A" w:rsidRPr="00561901">
        <w:rPr>
          <w:rFonts w:ascii="Palatino Linotype" w:eastAsia="Palatino Linotype" w:hAnsi="Palatino Linotype" w:cs="Palatino Linotype"/>
          <w:b/>
          <w:color w:val="000000"/>
        </w:rPr>
        <w:t>dieciséis de febrero de dos mil veintiséis</w:t>
      </w:r>
      <w:r w:rsidRPr="00561901">
        <w:rPr>
          <w:rFonts w:ascii="Palatino Linotype" w:eastAsia="Palatino Linotype" w:hAnsi="Palatino Linotype" w:cs="Palatino Linotype"/>
          <w:color w:val="000000"/>
        </w:rPr>
        <w:t xml:space="preserve">, la Comisionada Ponente dictó el </w:t>
      </w:r>
      <w:r w:rsidRPr="00561901">
        <w:rPr>
          <w:rFonts w:ascii="Palatino Linotype" w:eastAsia="Palatino Linotype" w:hAnsi="Palatino Linotype" w:cs="Palatino Linotype"/>
          <w:b/>
          <w:color w:val="000000"/>
        </w:rPr>
        <w:t>cierre del periodo de instrucción</w:t>
      </w:r>
      <w:r w:rsidRPr="00561901">
        <w:rPr>
          <w:rFonts w:ascii="Palatino Linotype" w:eastAsia="Palatino Linotype" w:hAnsi="Palatino Linotype" w:cs="Palatino Linotype"/>
          <w:color w:val="000000"/>
        </w:rPr>
        <w:t xml:space="preserve"> y, ordenó la resolución que conforme a Derecho proceda:</w:t>
      </w:r>
    </w:p>
    <w:p w:rsidR="005555C4" w:rsidRPr="00561901" w:rsidRDefault="005555C4">
      <w:pPr>
        <w:pBdr>
          <w:top w:val="nil"/>
          <w:left w:val="nil"/>
          <w:bottom w:val="nil"/>
          <w:right w:val="nil"/>
          <w:between w:val="nil"/>
        </w:pBdr>
        <w:ind w:left="720" w:right="-787"/>
        <w:rPr>
          <w:rFonts w:ascii="Palatino Linotype" w:eastAsia="Palatino Linotype" w:hAnsi="Palatino Linotype" w:cs="Palatino Linotype"/>
          <w:b/>
          <w:color w:val="000000"/>
        </w:rPr>
      </w:pPr>
    </w:p>
    <w:p w:rsidR="005555C4" w:rsidRPr="00561901" w:rsidRDefault="002F1240">
      <w:pPr>
        <w:keepNext/>
        <w:keepLines/>
        <w:spacing w:line="360" w:lineRule="auto"/>
        <w:jc w:val="center"/>
        <w:rPr>
          <w:rFonts w:ascii="Palatino Linotype" w:eastAsia="Palatino Linotype" w:hAnsi="Palatino Linotype" w:cs="Palatino Linotype"/>
          <w:b/>
        </w:rPr>
      </w:pPr>
      <w:r w:rsidRPr="00561901">
        <w:rPr>
          <w:rFonts w:ascii="Palatino Linotype" w:eastAsia="Palatino Linotype" w:hAnsi="Palatino Linotype" w:cs="Palatino Linotype"/>
          <w:b/>
        </w:rPr>
        <w:t xml:space="preserve">C O N S I D E R A N D O </w:t>
      </w:r>
    </w:p>
    <w:p w:rsidR="005555C4" w:rsidRPr="00561901" w:rsidRDefault="005555C4">
      <w:pPr>
        <w:spacing w:line="360" w:lineRule="auto"/>
        <w:rPr>
          <w:rFonts w:ascii="Palatino Linotype" w:eastAsia="Palatino Linotype" w:hAnsi="Palatino Linotype" w:cs="Palatino Linotype"/>
        </w:rPr>
      </w:pPr>
    </w:p>
    <w:p w:rsidR="005555C4" w:rsidRPr="00561901" w:rsidRDefault="002F1240">
      <w:pPr>
        <w:keepNext/>
        <w:keepLines/>
        <w:spacing w:line="360" w:lineRule="auto"/>
        <w:rPr>
          <w:rFonts w:ascii="Palatino Linotype" w:eastAsia="Palatino Linotype" w:hAnsi="Palatino Linotype" w:cs="Palatino Linotype"/>
          <w:b/>
        </w:rPr>
      </w:pPr>
      <w:r w:rsidRPr="00561901">
        <w:rPr>
          <w:rFonts w:ascii="Palatino Linotype" w:eastAsia="Palatino Linotype" w:hAnsi="Palatino Linotype" w:cs="Palatino Linotype"/>
          <w:b/>
        </w:rPr>
        <w:t>PRIMERO. De la competencia</w:t>
      </w:r>
    </w:p>
    <w:p w:rsidR="007631B3" w:rsidRPr="00561901" w:rsidRDefault="007631B3" w:rsidP="007631B3">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555C4" w:rsidRPr="00561901" w:rsidRDefault="005555C4">
      <w:pPr>
        <w:tabs>
          <w:tab w:val="left" w:pos="426"/>
        </w:tabs>
        <w:spacing w:line="360" w:lineRule="auto"/>
        <w:jc w:val="both"/>
        <w:rPr>
          <w:rFonts w:ascii="Palatino Linotype" w:eastAsia="Palatino Linotype" w:hAnsi="Palatino Linotype" w:cs="Palatino Linotype"/>
          <w:color w:val="000000"/>
        </w:rPr>
      </w:pPr>
    </w:p>
    <w:p w:rsidR="005555C4" w:rsidRPr="00561901" w:rsidRDefault="002F1240">
      <w:pPr>
        <w:keepNext/>
        <w:keepLines/>
        <w:spacing w:line="360" w:lineRule="auto"/>
        <w:rPr>
          <w:rFonts w:ascii="Palatino Linotype" w:eastAsia="Palatino Linotype" w:hAnsi="Palatino Linotype" w:cs="Palatino Linotype"/>
          <w:b/>
        </w:rPr>
      </w:pPr>
      <w:r w:rsidRPr="00561901">
        <w:rPr>
          <w:rFonts w:ascii="Palatino Linotype" w:eastAsia="Palatino Linotype" w:hAnsi="Palatino Linotype" w:cs="Palatino Linotype"/>
          <w:b/>
        </w:rPr>
        <w:lastRenderedPageBreak/>
        <w:t>SEGUNDO. De la oportunidad y procedencia.</w:t>
      </w:r>
    </w:p>
    <w:p w:rsidR="005555C4" w:rsidRPr="00561901"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Los medios de impugnación fueron presentados a través del </w:t>
      </w:r>
      <w:r w:rsidRPr="00561901">
        <w:rPr>
          <w:rFonts w:ascii="Palatino Linotype" w:eastAsia="Palatino Linotype" w:hAnsi="Palatino Linotype" w:cs="Palatino Linotype"/>
          <w:b/>
        </w:rPr>
        <w:t>SAIMEX,</w:t>
      </w:r>
      <w:r w:rsidRPr="00561901">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xml:space="preserve"> entregó respuestas el </w:t>
      </w:r>
      <w:r w:rsidR="00775FED" w:rsidRPr="00561901">
        <w:rPr>
          <w:rFonts w:ascii="Palatino Linotype" w:eastAsia="Palatino Linotype" w:hAnsi="Palatino Linotype" w:cs="Palatino Linotype"/>
          <w:b/>
        </w:rPr>
        <w:t>doce de diciembre de dos mil veinticinco y el quince de enero de dos mil veintiséis</w:t>
      </w:r>
      <w:r w:rsidRPr="00561901">
        <w:rPr>
          <w:rFonts w:ascii="Palatino Linotype" w:eastAsia="Palatino Linotype" w:hAnsi="Palatino Linotype" w:cs="Palatino Linotype"/>
        </w:rPr>
        <w:t xml:space="preserve">, de tal forma que el plazo para interponer </w:t>
      </w:r>
      <w:r w:rsidR="002C213C" w:rsidRPr="00561901">
        <w:rPr>
          <w:rFonts w:ascii="Palatino Linotype" w:eastAsia="Palatino Linotype" w:hAnsi="Palatino Linotype" w:cs="Palatino Linotype"/>
        </w:rPr>
        <w:t>los</w:t>
      </w:r>
      <w:r w:rsidRPr="00561901">
        <w:rPr>
          <w:rFonts w:ascii="Palatino Linotype" w:eastAsia="Palatino Linotype" w:hAnsi="Palatino Linotype" w:cs="Palatino Linotype"/>
        </w:rPr>
        <w:t xml:space="preserve"> recurso</w:t>
      </w:r>
      <w:r w:rsidR="002C213C"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transcurrió del </w:t>
      </w:r>
      <w:r w:rsidR="00775FED" w:rsidRPr="00561901">
        <w:rPr>
          <w:rFonts w:ascii="Palatino Linotype" w:eastAsia="Palatino Linotype" w:hAnsi="Palatino Linotype" w:cs="Palatino Linotype"/>
          <w:b/>
        </w:rPr>
        <w:t xml:space="preserve">quince de diciembre de dos mil veinticuatro al veintitrés de enero de dos mil veintiséis, y del dieciséis de enero al seis de febrero de dos mil veintiséis </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rPr>
        <w:t xml:space="preserve">en consecuencia, si el </w:t>
      </w:r>
      <w:r w:rsidRPr="00561901">
        <w:rPr>
          <w:rFonts w:ascii="Palatino Linotype" w:eastAsia="Palatino Linotype" w:hAnsi="Palatino Linotype" w:cs="Palatino Linotype"/>
          <w:b/>
        </w:rPr>
        <w:t>PARTICULAR</w:t>
      </w:r>
      <w:r w:rsidRPr="00561901">
        <w:rPr>
          <w:rFonts w:ascii="Palatino Linotype" w:eastAsia="Palatino Linotype" w:hAnsi="Palatino Linotype" w:cs="Palatino Linotype"/>
        </w:rPr>
        <w:t xml:space="preserve"> presentó su</w:t>
      </w:r>
      <w:r w:rsidR="002C213C"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inconformidad</w:t>
      </w:r>
      <w:r w:rsidR="002C213C" w:rsidRPr="00561901">
        <w:rPr>
          <w:rFonts w:ascii="Palatino Linotype" w:eastAsia="Palatino Linotype" w:hAnsi="Palatino Linotype" w:cs="Palatino Linotype"/>
        </w:rPr>
        <w:t>es</w:t>
      </w:r>
      <w:r w:rsidRPr="00561901">
        <w:rPr>
          <w:rFonts w:ascii="Palatino Linotype" w:eastAsia="Palatino Linotype" w:hAnsi="Palatino Linotype" w:cs="Palatino Linotype"/>
        </w:rPr>
        <w:t xml:space="preserve"> el </w:t>
      </w:r>
      <w:r w:rsidR="00775FED" w:rsidRPr="00561901">
        <w:rPr>
          <w:rFonts w:ascii="Palatino Linotype" w:eastAsia="Palatino Linotype" w:hAnsi="Palatino Linotype" w:cs="Palatino Linotype"/>
          <w:b/>
        </w:rPr>
        <w:t>catorce, quince, dieciséis y diecinueve de enero de dos mil veintiséis</w:t>
      </w:r>
      <w:r w:rsidRPr="00561901">
        <w:rPr>
          <w:rFonts w:ascii="Palatino Linotype" w:eastAsia="Palatino Linotype" w:hAnsi="Palatino Linotype" w:cs="Palatino Linotype"/>
        </w:rPr>
        <w:t xml:space="preserve">, este  se encuentra dentro de los márgenes temporales previstos en el artículo 178 de la </w:t>
      </w:r>
      <w:r w:rsidRPr="00561901">
        <w:rPr>
          <w:rFonts w:ascii="Palatino Linotype" w:eastAsia="Palatino Linotype" w:hAnsi="Palatino Linotype" w:cs="Palatino Linotype"/>
          <w:b/>
        </w:rPr>
        <w:t xml:space="preserve">Ley de Transparencia y Acceso a la Información Pública del Estado de México y Municipios </w:t>
      </w:r>
      <w:r w:rsidRPr="00561901">
        <w:rPr>
          <w:rFonts w:ascii="Palatino Linotype" w:eastAsia="Palatino Linotype" w:hAnsi="Palatino Linotype" w:cs="Palatino Linotype"/>
        </w:rPr>
        <w:t xml:space="preserve">vigente. </w:t>
      </w:r>
    </w:p>
    <w:p w:rsidR="005555C4" w:rsidRPr="00561901" w:rsidRDefault="005555C4">
      <w:pPr>
        <w:spacing w:line="360" w:lineRule="auto"/>
        <w:ind w:right="49"/>
        <w:jc w:val="both"/>
        <w:rPr>
          <w:rFonts w:ascii="Palatino Linotype" w:eastAsia="Palatino Linotype" w:hAnsi="Palatino Linotype" w:cs="Palatino Linotype"/>
        </w:rPr>
      </w:pPr>
      <w:bookmarkStart w:id="5" w:name="_heading=h.2et92p0" w:colFirst="0" w:colLast="0"/>
      <w:bookmarkEnd w:id="5"/>
    </w:p>
    <w:p w:rsidR="005555C4" w:rsidRPr="00561901" w:rsidRDefault="002F1240">
      <w:pPr>
        <w:pStyle w:val="Ttulo2"/>
        <w:rPr>
          <w:rFonts w:ascii="Palatino Linotype" w:eastAsia="Palatino Linotype" w:hAnsi="Palatino Linotype" w:cs="Palatino Linotype"/>
          <w:b/>
          <w:i/>
          <w:color w:val="000000"/>
          <w:sz w:val="24"/>
          <w:szCs w:val="24"/>
        </w:rPr>
      </w:pPr>
      <w:r w:rsidRPr="00561901">
        <w:rPr>
          <w:rFonts w:ascii="Palatino Linotype" w:eastAsia="Palatino Linotype" w:hAnsi="Palatino Linotype" w:cs="Palatino Linotype"/>
          <w:b/>
          <w:color w:val="000000"/>
          <w:sz w:val="24"/>
          <w:szCs w:val="24"/>
        </w:rPr>
        <w:t xml:space="preserve">TERCERO. Del planteamiento de la </w:t>
      </w:r>
      <w:r w:rsidRPr="00561901">
        <w:rPr>
          <w:rFonts w:ascii="Palatino Linotype" w:eastAsia="Palatino Linotype" w:hAnsi="Palatino Linotype" w:cs="Palatino Linotype"/>
          <w:b/>
          <w:i/>
          <w:color w:val="000000"/>
          <w:sz w:val="24"/>
          <w:szCs w:val="24"/>
        </w:rPr>
        <w:t>Litis.</w:t>
      </w:r>
    </w:p>
    <w:p w:rsidR="005555C4" w:rsidRPr="00561901"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rPr>
        <w:t>Se</w:t>
      </w:r>
      <w:r w:rsidRPr="00561901">
        <w:rPr>
          <w:rFonts w:ascii="Palatino Linotype" w:eastAsia="Palatino Linotype" w:hAnsi="Palatino Linotype" w:cs="Palatino Linotype"/>
          <w:color w:val="000000"/>
        </w:rPr>
        <w:t xml:space="preserve"> solicitó tener acceso, a la información que a continuación se simplifica:</w:t>
      </w:r>
    </w:p>
    <w:p w:rsidR="00061802" w:rsidRPr="00561901" w:rsidRDefault="00061802" w:rsidP="00061802">
      <w:pPr>
        <w:pStyle w:val="Prrafodelista"/>
        <w:numPr>
          <w:ilvl w:val="0"/>
          <w:numId w:val="28"/>
        </w:numPr>
        <w:spacing w:line="360" w:lineRule="auto"/>
        <w:ind w:left="709"/>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De los Recursos de Revisión 01703/INFOEM/IP/RR/2025, 01697/INFOEM/IP/RR/2025, 01612/INFOEM/IP/RR/2025, 01607/INFOEM/IP/RR/2025, 01602/INFOEM/IP/RR/2025, 01597/INFOEM/IP/RR/2025, 01592/INFOEM/IP/RR/2025, 01581/INFOEM/IP/RR/2025, 01523/INFOEM/IP/RR/2025, 01552/INFOEM/IP/RR/2025, 01522/INFOEM/IP/RR/2025, 01489/INFOEM/IP/RR/2025, 04557/INFOEM/IP/RR/2025, 04552/INFOEM/IP/RR/2025, 04535/INFOEM/IP/RR/2025, 04538/INFOEM/IP/RR/2025, 04533/INFOEM/IP/RR/2025, 04527/INFOEM/IP/RR/2025, 04522/INFOEM/IP/RR/2025, </w:t>
      </w:r>
      <w:r w:rsidRPr="00561901">
        <w:rPr>
          <w:rFonts w:ascii="Palatino Linotype" w:eastAsia="Palatino Linotype" w:hAnsi="Palatino Linotype" w:cs="Palatino Linotype"/>
          <w:i/>
          <w:color w:val="000000"/>
        </w:rPr>
        <w:lastRenderedPageBreak/>
        <w:t>04547/INFOEM/IP/RR/2025, 04449/INFOEM/IP/RR/2025, 04426/INFOEM/IP/RR/2025, 04078/INFOEM/IP/RR/2025, 04074/INFOEM/IP/RR/2025, 04069/INFOEM/IP/RR/2025, 03979/INFOEM/IP/RR/2025, 03900/INFOEM/IP/RR/2025, 03835/INFOEM/IP/RR/2025, 03830/INFOEM/IP/RR/2025, 03825/INFOEM/IP/RR/2025, 01485/INFOEM/IP/RR/2025, 01480/INFOEM/IP/RR/2025, 01476/INFOEM/IP/RR/2025, 01441/INFOEM/IP/RR/2025:</w:t>
      </w:r>
    </w:p>
    <w:p w:rsidR="00061802" w:rsidRPr="00561901" w:rsidRDefault="00061802" w:rsidP="00061802">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Solicitud de información que dio origen al recurso.</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Capturas de pantalla de los turnos de la solicitud de información a las áreas competentes.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Índice de Información Reservada;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Respuestas por parte de las áreas competentes, con anexos;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Formato del Recurso de revisión;</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Oficios de turno de la Unidad de Transparencia del recurso de revisión a las áreas competentes;</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Informes de justificación rendidos por las áreas competentes;</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Resolución recaída al recurso de revisión.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Oficios de notificación de la resolución a las áreas competentes. </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lastRenderedPageBreak/>
        <w:t>Documentos entregados como respuesta por las áreas competentes en cumplimiento a la resolución del recurso;</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Estado de cumplimiento o incumplimiento;</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Indicar si el asunto lo tiene la Contraloría del </w:t>
      </w:r>
      <w:r w:rsidRPr="00561901">
        <w:rPr>
          <w:rFonts w:ascii="Palatino Linotype" w:eastAsia="Palatino Linotype" w:hAnsi="Palatino Linotype" w:cs="Palatino Linotype"/>
          <w:i/>
          <w:color w:val="000000" w:themeColor="text1"/>
        </w:rPr>
        <w:t>Instituto de Transparencia, Acceso a la Información Pública y Protección de Datos Personales del Estado de México y Municipios (INFOEM)</w:t>
      </w:r>
      <w:r w:rsidRPr="00561901">
        <w:rPr>
          <w:rFonts w:ascii="Palatino Linotype" w:eastAsia="Palatino Linotype" w:hAnsi="Palatino Linotype" w:cs="Palatino Linotype"/>
          <w:i/>
          <w:color w:val="000000"/>
        </w:rPr>
        <w:t>;</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Indicar si el recurso genera alguna responsabilidad directa a algún funcionario público.</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 xml:space="preserve">Indicar si existe apercibimiento por parte del </w:t>
      </w:r>
      <w:r w:rsidRPr="00561901">
        <w:rPr>
          <w:rFonts w:ascii="Palatino Linotype" w:eastAsia="Palatino Linotype" w:hAnsi="Palatino Linotype" w:cs="Palatino Linotype"/>
          <w:i/>
          <w:color w:val="000000" w:themeColor="text1"/>
        </w:rPr>
        <w:t>INFOEM</w:t>
      </w:r>
      <w:r w:rsidRPr="00561901">
        <w:rPr>
          <w:rFonts w:ascii="Palatino Linotype" w:eastAsia="Palatino Linotype" w:hAnsi="Palatino Linotype" w:cs="Palatino Linotype"/>
          <w:i/>
          <w:color w:val="000000"/>
        </w:rPr>
        <w:t>;</w:t>
      </w:r>
    </w:p>
    <w:p w:rsidR="00981D52" w:rsidRPr="00561901" w:rsidRDefault="00981D52" w:rsidP="00981D52">
      <w:pPr>
        <w:pStyle w:val="Prrafodelista"/>
        <w:numPr>
          <w:ilvl w:val="0"/>
          <w:numId w:val="27"/>
        </w:numPr>
        <w:spacing w:line="360" w:lineRule="auto"/>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i/>
          <w:color w:val="000000"/>
        </w:rPr>
        <w:t>Indicar si el asunto se encuentra concluido o en proceso.</w:t>
      </w:r>
    </w:p>
    <w:p w:rsidR="00FD19FE" w:rsidRPr="00561901" w:rsidRDefault="00FD19FE" w:rsidP="00FD19FE">
      <w:pPr>
        <w:pStyle w:val="Prrafodelista"/>
        <w:pBdr>
          <w:top w:val="nil"/>
          <w:left w:val="nil"/>
          <w:bottom w:val="nil"/>
          <w:right w:val="nil"/>
          <w:between w:val="nil"/>
        </w:pBdr>
        <w:ind w:left="1440" w:right="-788"/>
        <w:jc w:val="both"/>
        <w:rPr>
          <w:rFonts w:ascii="Palatino Linotype" w:eastAsia="Palatino Linotype" w:hAnsi="Palatino Linotype" w:cs="Palatino Linotype"/>
          <w:i/>
          <w:color w:val="000000"/>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rPr>
        <w:t>En respuesta, el Sujeto Obligado</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rPr>
        <w:t xml:space="preserve">remitió </w:t>
      </w:r>
      <w:r w:rsidR="00125241" w:rsidRPr="00561901">
        <w:rPr>
          <w:rFonts w:ascii="Palatino Linotype" w:eastAsia="Palatino Linotype" w:hAnsi="Palatino Linotype" w:cs="Palatino Linotype"/>
        </w:rPr>
        <w:t>los</w:t>
      </w:r>
      <w:r w:rsidRPr="00561901">
        <w:rPr>
          <w:rFonts w:ascii="Palatino Linotype" w:eastAsia="Palatino Linotype" w:hAnsi="Palatino Linotype" w:cs="Palatino Linotype"/>
        </w:rPr>
        <w:t xml:space="preserve"> archivo</w:t>
      </w:r>
      <w:r w:rsidR="00125241"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ya descritos en el anterior párrafo </w:t>
      </w:r>
      <w:r w:rsidR="00B36BB6" w:rsidRPr="00561901">
        <w:rPr>
          <w:rFonts w:ascii="Palatino Linotype" w:eastAsia="Palatino Linotype" w:hAnsi="Palatino Linotype" w:cs="Palatino Linotype"/>
        </w:rPr>
        <w:t>3</w:t>
      </w:r>
      <w:r w:rsidRPr="00561901">
        <w:rPr>
          <w:rFonts w:ascii="Palatino Linotype" w:eastAsia="Palatino Linotype" w:hAnsi="Palatino Linotype" w:cs="Palatino Linotype"/>
        </w:rPr>
        <w:t>, inconforme con la</w:t>
      </w:r>
      <w:r w:rsidR="00125241"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respuesta</w:t>
      </w:r>
      <w:r w:rsidR="00125241"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se </w:t>
      </w:r>
      <w:r w:rsidR="00125241" w:rsidRPr="00561901">
        <w:rPr>
          <w:rFonts w:ascii="Palatino Linotype" w:eastAsia="Palatino Linotype" w:hAnsi="Palatino Linotype" w:cs="Palatino Linotype"/>
        </w:rPr>
        <w:t xml:space="preserve">interpusieron </w:t>
      </w:r>
      <w:r w:rsidRPr="00561901">
        <w:rPr>
          <w:rFonts w:ascii="Palatino Linotype" w:eastAsia="Palatino Linotype" w:hAnsi="Palatino Linotype" w:cs="Palatino Linotype"/>
        </w:rPr>
        <w:t>recurso</w:t>
      </w:r>
      <w:r w:rsidR="00125241" w:rsidRPr="00561901">
        <w:rPr>
          <w:rFonts w:ascii="Palatino Linotype" w:eastAsia="Palatino Linotype" w:hAnsi="Palatino Linotype" w:cs="Palatino Linotype"/>
        </w:rPr>
        <w:t>s</w:t>
      </w:r>
      <w:r w:rsidRPr="00561901">
        <w:rPr>
          <w:rFonts w:ascii="Palatino Linotype" w:eastAsia="Palatino Linotype" w:hAnsi="Palatino Linotype" w:cs="Palatino Linotype"/>
        </w:rPr>
        <w:t xml:space="preserve"> de revisión argumentando sustancialment</w:t>
      </w:r>
      <w:r w:rsidR="00125241" w:rsidRPr="00561901">
        <w:rPr>
          <w:rFonts w:ascii="Palatino Linotype" w:eastAsia="Palatino Linotype" w:hAnsi="Palatino Linotype" w:cs="Palatino Linotype"/>
        </w:rPr>
        <w:t xml:space="preserve">e la </w:t>
      </w:r>
      <w:r w:rsidR="00D75C06" w:rsidRPr="00561901">
        <w:rPr>
          <w:rFonts w:ascii="Palatino Linotype" w:eastAsia="Palatino Linotype" w:hAnsi="Palatino Linotype" w:cs="Palatino Linotype"/>
        </w:rPr>
        <w:t>entrega de información incompleta.</w:t>
      </w:r>
    </w:p>
    <w:p w:rsidR="005555C4" w:rsidRPr="00561901" w:rsidRDefault="005555C4">
      <w:pPr>
        <w:ind w:left="720" w:right="-788"/>
        <w:jc w:val="both"/>
        <w:rPr>
          <w:rFonts w:ascii="Palatino Linotype" w:eastAsia="Palatino Linotype" w:hAnsi="Palatino Linotype" w:cs="Palatino Linotype"/>
          <w:i/>
          <w:color w:val="000000"/>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561901">
        <w:rPr>
          <w:rFonts w:ascii="Palatino Linotype" w:eastAsia="Palatino Linotype" w:hAnsi="Palatino Linotype" w:cs="Palatino Linotype"/>
          <w:b/>
        </w:rPr>
        <w:t xml:space="preserve">artículo 179, </w:t>
      </w:r>
      <w:r w:rsidR="00E82A5E" w:rsidRPr="00561901">
        <w:rPr>
          <w:rFonts w:ascii="Palatino Linotype" w:eastAsia="Palatino Linotype" w:hAnsi="Palatino Linotype" w:cs="Palatino Linotype"/>
          <w:b/>
        </w:rPr>
        <w:t>fracción</w:t>
      </w:r>
      <w:r w:rsidR="00125241" w:rsidRPr="00561901">
        <w:rPr>
          <w:rFonts w:ascii="Palatino Linotype" w:eastAsia="Palatino Linotype" w:hAnsi="Palatino Linotype" w:cs="Palatino Linotype"/>
          <w:b/>
        </w:rPr>
        <w:t xml:space="preserve"> V</w:t>
      </w:r>
      <w:r w:rsidRPr="00561901">
        <w:rPr>
          <w:rFonts w:ascii="Palatino Linotype" w:eastAsia="Palatino Linotype" w:hAnsi="Palatino Linotype" w:cs="Palatino Linotype"/>
          <w:b/>
        </w:rPr>
        <w:t>, de la Ley de Transparencia y Acceso a la Información Pública del Estado de México y Municipios</w:t>
      </w:r>
      <w:r w:rsidRPr="00561901">
        <w:rPr>
          <w:rFonts w:ascii="Palatino Linotype" w:eastAsia="Palatino Linotype" w:hAnsi="Palatino Linotype" w:cs="Palatino Linotype"/>
        </w:rPr>
        <w:t xml:space="preserve">; </w:t>
      </w:r>
      <w:r w:rsidR="00E82A5E" w:rsidRPr="00561901">
        <w:rPr>
          <w:rFonts w:ascii="Palatino Linotype" w:eastAsia="Palatino Linotype" w:hAnsi="Palatino Linotype" w:cs="Palatino Linotype"/>
          <w:color w:val="000000"/>
        </w:rPr>
        <w:t>fracción</w:t>
      </w:r>
      <w:r w:rsidRPr="00561901">
        <w:rPr>
          <w:rFonts w:ascii="Palatino Linotype" w:eastAsia="Palatino Linotype" w:hAnsi="Palatino Linotype" w:cs="Palatino Linotype"/>
          <w:color w:val="000000"/>
        </w:rPr>
        <w:t xml:space="preserve"> que determina la</w:t>
      </w:r>
      <w:r w:rsidR="00125241" w:rsidRPr="00561901">
        <w:rPr>
          <w:rFonts w:ascii="Palatino Linotype" w:eastAsia="Palatino Linotype" w:hAnsi="Palatino Linotype" w:cs="Palatino Linotype"/>
          <w:color w:val="000000"/>
        </w:rPr>
        <w:t>s</w:t>
      </w:r>
      <w:r w:rsidRPr="00561901">
        <w:rPr>
          <w:rFonts w:ascii="Palatino Linotype" w:eastAsia="Palatino Linotype" w:hAnsi="Palatino Linotype" w:cs="Palatino Linotype"/>
          <w:color w:val="000000"/>
        </w:rPr>
        <w:t xml:space="preserve"> </w:t>
      </w:r>
      <w:r w:rsidRPr="00561901">
        <w:rPr>
          <w:rFonts w:ascii="Palatino Linotype" w:eastAsia="Palatino Linotype" w:hAnsi="Palatino Linotype" w:cs="Palatino Linotype"/>
          <w:b/>
          <w:color w:val="000000"/>
        </w:rPr>
        <w:t>hipótesis relativa</w:t>
      </w:r>
      <w:r w:rsidR="00125241" w:rsidRPr="00561901">
        <w:rPr>
          <w:rFonts w:ascii="Palatino Linotype" w:eastAsia="Palatino Linotype" w:hAnsi="Palatino Linotype" w:cs="Palatino Linotype"/>
          <w:b/>
          <w:color w:val="000000"/>
        </w:rPr>
        <w:t>s</w:t>
      </w:r>
      <w:r w:rsidRPr="00561901">
        <w:rPr>
          <w:rFonts w:ascii="Palatino Linotype" w:eastAsia="Palatino Linotype" w:hAnsi="Palatino Linotype" w:cs="Palatino Linotype"/>
          <w:b/>
          <w:color w:val="000000"/>
        </w:rPr>
        <w:t xml:space="preserve"> a </w:t>
      </w:r>
      <w:r w:rsidR="00125241" w:rsidRPr="00561901">
        <w:rPr>
          <w:rFonts w:ascii="Palatino Linotype" w:eastAsia="Palatino Linotype" w:hAnsi="Palatino Linotype" w:cs="Palatino Linotype"/>
          <w:b/>
          <w:color w:val="000000"/>
        </w:rPr>
        <w:t>la entrega de información incompleta</w:t>
      </w:r>
      <w:r w:rsidRPr="00561901">
        <w:rPr>
          <w:rFonts w:ascii="Palatino Linotype" w:eastAsia="Palatino Linotype" w:hAnsi="Palatino Linotype" w:cs="Palatino Linotype"/>
          <w:color w:val="000000"/>
        </w:rPr>
        <w:t xml:space="preserve">; </w:t>
      </w:r>
      <w:r w:rsidRPr="00561901">
        <w:rPr>
          <w:rFonts w:ascii="Palatino Linotype" w:eastAsia="Palatino Linotype" w:hAnsi="Palatino Linotype" w:cs="Palatino Linotype"/>
        </w:rPr>
        <w:t>contexto del cual se dolió el Recurrente al momento de interponer su inconformidad.</w:t>
      </w:r>
      <w:r w:rsidRPr="00561901">
        <w:rPr>
          <w:rFonts w:ascii="Palatino Linotype" w:eastAsia="Palatino Linotype" w:hAnsi="Palatino Linotype" w:cs="Palatino Linotype"/>
          <w:color w:val="000000"/>
        </w:rPr>
        <w:t xml:space="preserve"> De modo tal que el presente recurso de revisión se </w:t>
      </w:r>
      <w:r w:rsidRPr="00561901">
        <w:rPr>
          <w:rFonts w:ascii="Palatino Linotype" w:eastAsia="Palatino Linotype" w:hAnsi="Palatino Linotype" w:cs="Palatino Linotype"/>
        </w:rPr>
        <w:t>abocará</w:t>
      </w:r>
      <w:r w:rsidRPr="00561901">
        <w:rPr>
          <w:rFonts w:ascii="Palatino Linotype" w:eastAsia="Palatino Linotype" w:hAnsi="Palatino Linotype" w:cs="Palatino Linotype"/>
          <w:color w:val="000000"/>
        </w:rPr>
        <w:t xml:space="preserve"> en determinar si el Sujeto Obligado con sus respuestas ciertamente actualiza la causal de procedencia</w:t>
      </w:r>
      <w:r w:rsidRPr="00561901">
        <w:rPr>
          <w:rFonts w:ascii="Palatino Linotype" w:eastAsia="Palatino Linotype" w:hAnsi="Palatino Linotype" w:cs="Palatino Linotype"/>
          <w:b/>
          <w:color w:val="000000"/>
        </w:rPr>
        <w:t xml:space="preserve"> </w:t>
      </w:r>
      <w:r w:rsidRPr="00561901">
        <w:rPr>
          <w:rFonts w:ascii="Palatino Linotype" w:eastAsia="Palatino Linotype" w:hAnsi="Palatino Linotype" w:cs="Palatino Linotype"/>
          <w:color w:val="000000"/>
        </w:rPr>
        <w:t xml:space="preserve">señalada. </w:t>
      </w:r>
    </w:p>
    <w:p w:rsidR="005555C4" w:rsidRPr="00561901" w:rsidRDefault="002F1240">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561901">
        <w:rPr>
          <w:rFonts w:ascii="Palatino Linotype" w:eastAsia="Palatino Linotype" w:hAnsi="Palatino Linotype" w:cs="Palatino Linotype"/>
          <w:b/>
          <w:color w:val="000000"/>
          <w:sz w:val="24"/>
          <w:szCs w:val="24"/>
        </w:rPr>
        <w:lastRenderedPageBreak/>
        <w:t>CUARTO. Del estudio y resolución del asunto.</w:t>
      </w: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555C4" w:rsidRPr="00561901" w:rsidRDefault="005555C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561901">
        <w:rPr>
          <w:rFonts w:ascii="Palatino Linotype" w:eastAsia="Palatino Linotype" w:hAnsi="Palatino Linotype" w:cs="Palatino Linotype"/>
        </w:rPr>
        <w:lastRenderedPageBreak/>
        <w:t>información, siempre y cuando no encuadre en una de las excepciones contempladas por la ley.</w:t>
      </w: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2F1240">
      <w:pPr>
        <w:numPr>
          <w:ilvl w:val="0"/>
          <w:numId w:val="5"/>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Del Sujeto Obligado.</w:t>
      </w:r>
    </w:p>
    <w:p w:rsidR="00263E65" w:rsidRPr="00561901" w:rsidRDefault="00263E65" w:rsidP="00263E65">
      <w:pPr>
        <w:numPr>
          <w:ilvl w:val="0"/>
          <w:numId w:val="2"/>
        </w:numPr>
        <w:spacing w:line="360" w:lineRule="auto"/>
        <w:ind w:left="0" w:right="-787" w:firstLine="0"/>
        <w:jc w:val="both"/>
      </w:pPr>
      <w:r w:rsidRPr="00561901">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y se auxiliará de diversas dependencias, organismos descentralizados y órganos autónomos, , de conformidad con el artículo 90, del Bando Municipal 2025:</w:t>
      </w:r>
    </w:p>
    <w:p w:rsidR="00263E65" w:rsidRPr="00561901" w:rsidRDefault="00263E65" w:rsidP="00263E65">
      <w:pPr>
        <w:ind w:left="567" w:right="-220"/>
        <w:jc w:val="center"/>
        <w:rPr>
          <w:rFonts w:ascii="Palatino Linotype" w:eastAsia="Palatino Linotype" w:hAnsi="Palatino Linotype" w:cs="Palatino Linotype"/>
          <w:b/>
          <w:i/>
        </w:rPr>
      </w:pPr>
      <w:r w:rsidRPr="00561901">
        <w:rPr>
          <w:rFonts w:ascii="Palatino Linotype" w:eastAsia="Palatino Linotype" w:hAnsi="Palatino Linotype" w:cs="Palatino Linotype"/>
          <w:b/>
          <w:i/>
        </w:rPr>
        <w:t>Bando Municipal 2025</w:t>
      </w:r>
    </w:p>
    <w:p w:rsidR="00263E65" w:rsidRPr="00561901" w:rsidRDefault="00263E65" w:rsidP="00263E65">
      <w:pPr>
        <w:ind w:left="567" w:right="-220"/>
        <w:jc w:val="center"/>
        <w:rPr>
          <w:rFonts w:ascii="Palatino Linotype" w:eastAsia="Palatino Linotype" w:hAnsi="Palatino Linotype" w:cs="Palatino Linotype"/>
          <w:b/>
          <w:i/>
        </w:rPr>
      </w:pP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Artículo 90. </w:t>
      </w:r>
      <w:r w:rsidRPr="00561901">
        <w:rPr>
          <w:rFonts w:ascii="Palatino Linotype" w:eastAsia="Palatino Linotype" w:hAnsi="Palatino Linotype" w:cs="Palatino Linotype"/>
          <w:i/>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263E65" w:rsidRPr="00561901" w:rsidRDefault="00263E65" w:rsidP="00263E65">
      <w:pPr>
        <w:ind w:left="567" w:right="-788"/>
        <w:jc w:val="both"/>
        <w:rPr>
          <w:rFonts w:ascii="Palatino Linotype" w:eastAsia="Palatino Linotype" w:hAnsi="Palatino Linotype" w:cs="Palatino Linotype"/>
          <w:i/>
        </w:rPr>
      </w:pPr>
    </w:p>
    <w:p w:rsidR="00263E65" w:rsidRPr="00561901" w:rsidRDefault="00263E65" w:rsidP="00263E65">
      <w:pPr>
        <w:ind w:left="567" w:right="-788"/>
        <w:jc w:val="both"/>
        <w:rPr>
          <w:rFonts w:ascii="Palatino Linotype" w:eastAsia="Palatino Linotype" w:hAnsi="Palatino Linotype" w:cs="Palatino Linotype"/>
          <w:b/>
          <w:i/>
        </w:rPr>
      </w:pPr>
      <w:r w:rsidRPr="00561901">
        <w:rPr>
          <w:rFonts w:ascii="Palatino Linotype" w:eastAsia="Palatino Linotype" w:hAnsi="Palatino Linotype" w:cs="Palatino Linotype"/>
          <w:b/>
          <w:i/>
        </w:rPr>
        <w:t xml:space="preserve">I. DEPENDENCIAS: </w:t>
      </w:r>
    </w:p>
    <w:p w:rsidR="00263E65" w:rsidRPr="00561901" w:rsidRDefault="00263E65" w:rsidP="00263E65">
      <w:pPr>
        <w:ind w:left="567" w:right="-788"/>
        <w:jc w:val="both"/>
        <w:rPr>
          <w:rFonts w:ascii="Palatino Linotype" w:eastAsia="Palatino Linotype" w:hAnsi="Palatino Linotype" w:cs="Palatino Linotype"/>
          <w:b/>
          <w:i/>
        </w:rPr>
      </w:pPr>
      <w:r w:rsidRPr="00561901">
        <w:rPr>
          <w:rFonts w:ascii="Palatino Linotype" w:eastAsia="Palatino Linotype" w:hAnsi="Palatino Linotype" w:cs="Palatino Linotype"/>
          <w:b/>
          <w:i/>
        </w:rPr>
        <w:t xml:space="preserve">1. Secretaría del Ayuntamiento;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2. Tesorería Municipal;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3. Órgano Interno de Control;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4. Dirección General de Gobierno;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5. Dirección General de Seguridad y Protección;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6. Dirección General de Administración;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7. Dirección General de Medio Ambiente;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8. Dirección General de Servicios Públicos;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9. Dirección General de Innovación, Planeación y Gestión Urbana;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10. Dirección General de Obras Públicas;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11. Dirección General de Desarrollo Económico;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12. Dirección General de Bienestar; y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13. Dirección General de Educación, Cultura y Turismo.</w:t>
      </w:r>
    </w:p>
    <w:p w:rsidR="00263E65" w:rsidRPr="00561901" w:rsidRDefault="00263E65" w:rsidP="00263E65">
      <w:pPr>
        <w:ind w:left="567" w:right="-788"/>
        <w:jc w:val="both"/>
        <w:rPr>
          <w:rFonts w:ascii="Palatino Linotype" w:eastAsia="Palatino Linotype" w:hAnsi="Palatino Linotype" w:cs="Palatino Linotype"/>
          <w:i/>
        </w:rPr>
      </w:pPr>
    </w:p>
    <w:p w:rsidR="00263E65" w:rsidRPr="00561901" w:rsidRDefault="00263E65" w:rsidP="00263E65">
      <w:pPr>
        <w:ind w:left="567" w:right="-788"/>
        <w:jc w:val="both"/>
        <w:rPr>
          <w:rFonts w:ascii="Palatino Linotype" w:eastAsia="Palatino Linotype" w:hAnsi="Palatino Linotype" w:cs="Palatino Linotype"/>
          <w:b/>
          <w:i/>
        </w:rPr>
      </w:pPr>
      <w:r w:rsidRPr="00561901">
        <w:rPr>
          <w:rFonts w:ascii="Palatino Linotype" w:eastAsia="Palatino Linotype" w:hAnsi="Palatino Linotype" w:cs="Palatino Linotype"/>
          <w:b/>
          <w:i/>
        </w:rPr>
        <w:lastRenderedPageBreak/>
        <w:t xml:space="preserve">II. ORGANISMOS DESCENTRALIZADOS: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1. Sistema Municipal para el Desarrollo Integral de la Familia de Toluca;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2. Instituto Municipal de Cultura Física y Deporte de Toluca;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3. Instituto Municipal de la Mujer de Toluca; y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4. Organismo Agua y Saneamiento de Toluca. </w:t>
      </w:r>
    </w:p>
    <w:p w:rsidR="00263E65" w:rsidRPr="00561901" w:rsidRDefault="00263E65" w:rsidP="00263E65">
      <w:pPr>
        <w:ind w:left="567" w:right="-788"/>
        <w:jc w:val="both"/>
        <w:rPr>
          <w:rFonts w:ascii="Palatino Linotype" w:eastAsia="Palatino Linotype" w:hAnsi="Palatino Linotype" w:cs="Palatino Linotype"/>
          <w:i/>
        </w:rPr>
      </w:pPr>
    </w:p>
    <w:p w:rsidR="00263E65" w:rsidRPr="00561901" w:rsidRDefault="00263E65" w:rsidP="00263E65">
      <w:pPr>
        <w:ind w:left="567" w:right="-788"/>
        <w:jc w:val="both"/>
        <w:rPr>
          <w:rFonts w:ascii="Palatino Linotype" w:eastAsia="Palatino Linotype" w:hAnsi="Palatino Linotype" w:cs="Palatino Linotype"/>
          <w:b/>
          <w:i/>
        </w:rPr>
      </w:pPr>
      <w:r w:rsidRPr="00561901">
        <w:rPr>
          <w:rFonts w:ascii="Palatino Linotype" w:eastAsia="Palatino Linotype" w:hAnsi="Palatino Linotype" w:cs="Palatino Linotype"/>
          <w:b/>
          <w:i/>
        </w:rPr>
        <w:t xml:space="preserve">III. ÓRGANO AUTÓNOMO: </w:t>
      </w:r>
    </w:p>
    <w:p w:rsidR="00263E65" w:rsidRPr="00561901" w:rsidRDefault="00263E65" w:rsidP="00263E65">
      <w:pPr>
        <w:ind w:left="567" w:right="-788"/>
        <w:jc w:val="both"/>
        <w:rPr>
          <w:rFonts w:ascii="Palatino Linotype" w:eastAsia="Palatino Linotype" w:hAnsi="Palatino Linotype" w:cs="Palatino Linotype"/>
          <w:i/>
        </w:rPr>
      </w:pPr>
      <w:r w:rsidRPr="00561901">
        <w:rPr>
          <w:rFonts w:ascii="Palatino Linotype" w:eastAsia="Palatino Linotype" w:hAnsi="Palatino Linotype" w:cs="Palatino Linotype"/>
          <w:i/>
        </w:rPr>
        <w:t>1. Defensoría Municipal de los Derechos Humanos de Toluca.</w:t>
      </w:r>
    </w:p>
    <w:p w:rsidR="00263E65" w:rsidRPr="00561901" w:rsidRDefault="00263E65" w:rsidP="00263E65">
      <w:pPr>
        <w:spacing w:line="360" w:lineRule="auto"/>
        <w:ind w:right="-787"/>
        <w:jc w:val="both"/>
      </w:pPr>
    </w:p>
    <w:p w:rsidR="00263E65" w:rsidRPr="00561901"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La </w:t>
      </w:r>
      <w:r w:rsidRPr="00561901">
        <w:rPr>
          <w:rFonts w:ascii="Palatino Linotype" w:eastAsia="Palatino Linotype" w:hAnsi="Palatino Linotype" w:cs="Palatino Linotype"/>
          <w:b/>
        </w:rPr>
        <w:t>Secretaría del Ayuntamiento</w:t>
      </w:r>
      <w:r w:rsidRPr="00561901">
        <w:rPr>
          <w:rFonts w:ascii="Palatino Linotype" w:eastAsia="Palatino Linotype" w:hAnsi="Palatino Linotype" w:cs="Palatino Linotype"/>
        </w:rPr>
        <w:t xml:space="preserve">, tiene como objetivo </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rPr>
        <w:t>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 de conformidad con lo establecido en el Manual General de Organización del Sector Central de la Administración Pública Municipal de Toluca.</w:t>
      </w:r>
    </w:p>
    <w:p w:rsidR="00263E65" w:rsidRPr="00561901" w:rsidRDefault="00263E65" w:rsidP="00263E65">
      <w:pPr>
        <w:spacing w:line="360" w:lineRule="auto"/>
        <w:ind w:right="-787"/>
        <w:jc w:val="both"/>
        <w:rPr>
          <w:rFonts w:ascii="Palatino Linotype" w:eastAsia="Palatino Linotype" w:hAnsi="Palatino Linotype" w:cs="Palatino Linotype"/>
        </w:rPr>
      </w:pPr>
    </w:p>
    <w:p w:rsidR="00263E65" w:rsidRPr="00561901" w:rsidRDefault="00263E65" w:rsidP="00263E65">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Asimismo, dentro de las unidades administrativas que conforman la Secretaría del Ayuntamiento se encuentra la </w:t>
      </w:r>
      <w:r w:rsidRPr="00561901">
        <w:rPr>
          <w:rFonts w:ascii="Palatino Linotype" w:eastAsia="Palatino Linotype" w:hAnsi="Palatino Linotype" w:cs="Palatino Linotype"/>
          <w:b/>
        </w:rPr>
        <w:t xml:space="preserve">Unidad de Transparencia, </w:t>
      </w:r>
      <w:r w:rsidRPr="00561901">
        <w:rPr>
          <w:rFonts w:ascii="Palatino Linotype" w:eastAsia="Palatino Linotype" w:hAnsi="Palatino Linotype" w:cs="Palatino Linotype"/>
        </w:rPr>
        <w:t>misma que tiene como objetivo Tutelar y garantizar a toda persona el ejercicio del derecho humano de acceso a la información pública privilegiando el principio de máxima publicidad de la información; garantizando la protección de los datos personales en poder del Sujeto Obligado; así como el derecho al acceso, rectificación, cancelación y oposición de los datos personales. Además de promover la transparencia de la gestión pública y la rendición de cuentas como una herramienta esencial para ejercer el control democrático y eficiente de la administración pública municipal, de conformidad con el Manual de Organización de la Secretaría del Ayuntamiento.</w:t>
      </w:r>
    </w:p>
    <w:p w:rsidR="00263E65" w:rsidRPr="00561901" w:rsidRDefault="00263E65" w:rsidP="00263E65">
      <w:pPr>
        <w:numPr>
          <w:ilvl w:val="0"/>
          <w:numId w:val="2"/>
        </w:numPr>
        <w:spacing w:line="360" w:lineRule="auto"/>
        <w:ind w:left="0" w:right="-787" w:firstLine="0"/>
        <w:jc w:val="both"/>
      </w:pPr>
      <w:r w:rsidRPr="00561901">
        <w:rPr>
          <w:rFonts w:ascii="Palatino Linotype" w:eastAsia="Palatino Linotype" w:hAnsi="Palatino Linotype" w:cs="Palatino Linotype"/>
        </w:rPr>
        <w:lastRenderedPageBreak/>
        <w:t xml:space="preserve">De lo expuesto es de precisar que la respuesta fue emitida por la </w:t>
      </w:r>
      <w:r w:rsidRPr="00561901">
        <w:rPr>
          <w:rFonts w:ascii="Palatino Linotype" w:eastAsia="Palatino Linotype" w:hAnsi="Palatino Linotype" w:cs="Palatino Linotype"/>
          <w:b/>
        </w:rPr>
        <w:t>Unidad de Transparencia</w:t>
      </w:r>
      <w:r w:rsidRPr="00561901">
        <w:rPr>
          <w:rFonts w:ascii="Palatino Linotype" w:eastAsia="Palatino Linotype" w:hAnsi="Palatino Linotype" w:cs="Palatino Linotype"/>
        </w:rPr>
        <w:t xml:space="preserve">, por lo que podemos advertir que </w:t>
      </w:r>
      <w:r w:rsidRPr="00561901">
        <w:rPr>
          <w:rFonts w:ascii="Palatino Linotype" w:eastAsia="Palatino Linotype" w:hAnsi="Palatino Linotype" w:cs="Palatino Linotype"/>
          <w:b/>
        </w:rPr>
        <w:t xml:space="preserve">EL SUJETO OBLIGADO </w:t>
      </w:r>
      <w:r w:rsidRPr="00561901">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63E65" w:rsidRPr="00561901" w:rsidRDefault="00263E65" w:rsidP="00263E65">
      <w:pPr>
        <w:ind w:left="567" w:right="62"/>
        <w:jc w:val="both"/>
        <w:rPr>
          <w:rFonts w:ascii="Palatino Linotype" w:eastAsia="Palatino Linotype" w:hAnsi="Palatino Linotype" w:cs="Palatino Linotype"/>
          <w:i/>
        </w:rPr>
      </w:pPr>
      <w:r w:rsidRPr="00561901">
        <w:rPr>
          <w:rFonts w:ascii="Palatino Linotype" w:eastAsia="Palatino Linotype" w:hAnsi="Palatino Linotype" w:cs="Palatino Linotype"/>
          <w:b/>
          <w:i/>
        </w:rPr>
        <w:t>XXXIX.</w:t>
      </w:r>
      <w:r w:rsidRPr="00561901">
        <w:rPr>
          <w:rFonts w:ascii="Palatino Linotype" w:eastAsia="Palatino Linotype" w:hAnsi="Palatino Linotype" w:cs="Palatino Linotype"/>
          <w:i/>
        </w:rPr>
        <w:t xml:space="preserve"> </w:t>
      </w:r>
      <w:r w:rsidRPr="00561901">
        <w:rPr>
          <w:rFonts w:ascii="Palatino Linotype" w:eastAsia="Palatino Linotype" w:hAnsi="Palatino Linotype" w:cs="Palatino Linotype"/>
          <w:b/>
          <w:i/>
        </w:rPr>
        <w:t>Servidor público habilitado</w:t>
      </w:r>
      <w:r w:rsidRPr="00561901">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63E65" w:rsidRPr="00561901" w:rsidRDefault="00263E65" w:rsidP="00263E65">
      <w:pPr>
        <w:spacing w:line="360" w:lineRule="auto"/>
        <w:ind w:left="708" w:right="62"/>
        <w:jc w:val="both"/>
        <w:rPr>
          <w:rFonts w:ascii="Palatino Linotype" w:eastAsia="Palatino Linotype" w:hAnsi="Palatino Linotype" w:cs="Palatino Linotype"/>
        </w:rPr>
      </w:pPr>
    </w:p>
    <w:p w:rsidR="00263E65" w:rsidRPr="00561901" w:rsidRDefault="00263E65" w:rsidP="00263E65">
      <w:pPr>
        <w:numPr>
          <w:ilvl w:val="0"/>
          <w:numId w:val="2"/>
        </w:numPr>
        <w:spacing w:line="360" w:lineRule="auto"/>
        <w:ind w:left="0" w:right="-787" w:firstLine="0"/>
        <w:jc w:val="both"/>
      </w:pPr>
      <w:r w:rsidRPr="00561901">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63E65" w:rsidRPr="00561901" w:rsidRDefault="00263E65" w:rsidP="00263E65">
      <w:pPr>
        <w:ind w:left="567"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r w:rsidRPr="00561901">
        <w:rPr>
          <w:rFonts w:ascii="Palatino Linotype" w:eastAsia="Palatino Linotype" w:hAnsi="Palatino Linotype" w:cs="Palatino Linotype"/>
          <w:b/>
          <w:i/>
        </w:rPr>
        <w:t>Artículo 162.</w:t>
      </w:r>
      <w:r w:rsidRPr="00561901">
        <w:rPr>
          <w:rFonts w:ascii="Palatino Linotype" w:eastAsia="Palatino Linotype" w:hAnsi="Palatino Linotype" w:cs="Palatino Linotype"/>
          <w:i/>
        </w:rPr>
        <w:t xml:space="preserve"> Las unidades de transparencia deberán garantizar que las solicitudes se turnen a </w:t>
      </w:r>
      <w:r w:rsidRPr="00561901">
        <w:rPr>
          <w:rFonts w:ascii="Palatino Linotype" w:eastAsia="Palatino Linotype" w:hAnsi="Palatino Linotype" w:cs="Palatino Linotype"/>
          <w:b/>
          <w:i/>
        </w:rPr>
        <w:t>todas las Áreas competentes</w:t>
      </w:r>
      <w:r w:rsidRPr="00561901">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263E65" w:rsidRPr="00561901" w:rsidRDefault="00263E65" w:rsidP="00263E65">
      <w:pPr>
        <w:spacing w:line="360" w:lineRule="auto"/>
        <w:ind w:right="-787"/>
        <w:jc w:val="both"/>
        <w:rPr>
          <w:rFonts w:ascii="Palatino Linotype" w:eastAsia="Palatino Linotype" w:hAnsi="Palatino Linotype" w:cs="Palatino Linotype"/>
          <w:color w:val="000000"/>
        </w:rPr>
      </w:pPr>
    </w:p>
    <w:p w:rsidR="00263E65" w:rsidRPr="00561901" w:rsidRDefault="00263E65" w:rsidP="00263E65">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rPr>
        <w:t>Es</w:t>
      </w:r>
      <w:r w:rsidRPr="00561901">
        <w:rPr>
          <w:rFonts w:ascii="Palatino Linotype" w:eastAsia="Palatino Linotype" w:hAnsi="Palatino Linotype" w:cs="Palatino Linotype"/>
          <w:color w:val="000000"/>
        </w:rPr>
        <w:t xml:space="preserve"> de </w:t>
      </w:r>
      <w:r w:rsidRPr="00561901">
        <w:rPr>
          <w:rFonts w:ascii="Palatino Linotype" w:eastAsia="Palatino Linotype" w:hAnsi="Palatino Linotype" w:cs="Palatino Linotype"/>
        </w:rPr>
        <w:t>subrayar</w:t>
      </w:r>
      <w:r w:rsidRPr="00561901">
        <w:rPr>
          <w:rFonts w:ascii="Palatino Linotype" w:eastAsia="Palatino Linotype" w:hAnsi="Palatino Linotype" w:cs="Palatino Linotype"/>
          <w:color w:val="000000"/>
        </w:rPr>
        <w:t xml:space="preserve"> que el derecho de acceso a la información pública, consiste en que la información </w:t>
      </w:r>
      <w:r w:rsidRPr="00561901">
        <w:rPr>
          <w:rFonts w:ascii="Palatino Linotype" w:eastAsia="Palatino Linotype" w:hAnsi="Palatino Linotype" w:cs="Palatino Linotype"/>
        </w:rPr>
        <w:t>solicitada</w:t>
      </w:r>
      <w:r w:rsidRPr="00561901">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sidRPr="00561901">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63E65" w:rsidRPr="00561901" w:rsidRDefault="00263E65" w:rsidP="00263E65">
      <w:pPr>
        <w:ind w:left="567" w:right="-22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w:t>
      </w:r>
      <w:r w:rsidRPr="00561901">
        <w:rPr>
          <w:rFonts w:ascii="Palatino Linotype" w:eastAsia="Palatino Linotype" w:hAnsi="Palatino Linotype" w:cs="Palatino Linotype"/>
          <w:b/>
          <w:i/>
          <w:color w:val="000000"/>
        </w:rPr>
        <w:t xml:space="preserve">Artículo 3. </w:t>
      </w:r>
      <w:r w:rsidRPr="00561901">
        <w:rPr>
          <w:rFonts w:ascii="Palatino Linotype" w:eastAsia="Palatino Linotype" w:hAnsi="Palatino Linotype" w:cs="Palatino Linotype"/>
          <w:i/>
          <w:color w:val="000000"/>
        </w:rPr>
        <w:t>Para los efectos de la presente Ley se entenderá por:</w:t>
      </w:r>
    </w:p>
    <w:p w:rsidR="00263E65" w:rsidRPr="00561901" w:rsidRDefault="00263E65" w:rsidP="00263E65">
      <w:pPr>
        <w:ind w:left="567" w:right="-22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w:t>
      </w:r>
    </w:p>
    <w:p w:rsidR="00263E65" w:rsidRPr="00561901" w:rsidRDefault="00263E65" w:rsidP="00263E65">
      <w:pPr>
        <w:ind w:left="567" w:right="-22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b/>
          <w:i/>
          <w:color w:val="000000"/>
        </w:rPr>
        <w:t>XI. Documento:</w:t>
      </w:r>
      <w:r w:rsidRPr="00561901">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3E65" w:rsidRPr="00561901" w:rsidRDefault="00263E65" w:rsidP="00263E65">
      <w:pPr>
        <w:spacing w:line="360" w:lineRule="auto"/>
        <w:ind w:left="567" w:right="-220"/>
        <w:jc w:val="both"/>
        <w:rPr>
          <w:rFonts w:ascii="Palatino Linotype" w:eastAsia="Palatino Linotype" w:hAnsi="Palatino Linotype" w:cs="Palatino Linotype"/>
          <w:i/>
          <w:color w:val="000000"/>
        </w:rPr>
      </w:pPr>
      <w:r w:rsidRPr="00561901">
        <w:rPr>
          <w:rFonts w:ascii="Palatino Linotype" w:eastAsia="Palatino Linotype" w:hAnsi="Palatino Linotype" w:cs="Palatino Linotype"/>
          <w:i/>
          <w:color w:val="000000"/>
        </w:rPr>
        <w:t>(…)”</w:t>
      </w:r>
    </w:p>
    <w:p w:rsidR="00263E65" w:rsidRPr="00561901" w:rsidRDefault="00263E65" w:rsidP="00263E65">
      <w:pPr>
        <w:ind w:right="-787"/>
        <w:jc w:val="both"/>
        <w:rPr>
          <w:rFonts w:ascii="Palatino Linotype" w:eastAsia="Palatino Linotype" w:hAnsi="Palatino Linotype" w:cs="Palatino Linotype"/>
        </w:rPr>
      </w:pPr>
    </w:p>
    <w:p w:rsidR="00263E65" w:rsidRPr="00561901" w:rsidRDefault="00263E65" w:rsidP="00263E65">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color w:val="000000"/>
        </w:rPr>
        <w:t xml:space="preserve">Siendo </w:t>
      </w:r>
      <w:r w:rsidRPr="00561901">
        <w:rPr>
          <w:rFonts w:ascii="Palatino Linotype" w:eastAsia="Palatino Linotype" w:hAnsi="Palatino Linotype" w:cs="Palatino Linotype"/>
        </w:rPr>
        <w:t>aplicable</w:t>
      </w:r>
      <w:r w:rsidRPr="00561901">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63E65" w:rsidRPr="00561901" w:rsidRDefault="00263E65" w:rsidP="00263E65">
      <w:pPr>
        <w:ind w:left="567" w:right="-220"/>
        <w:jc w:val="both"/>
        <w:rPr>
          <w:rFonts w:ascii="Palatino Linotype" w:eastAsia="Palatino Linotype" w:hAnsi="Palatino Linotype" w:cs="Palatino Linotype"/>
          <w:b/>
          <w:i/>
        </w:rPr>
      </w:pPr>
      <w:r w:rsidRPr="00561901">
        <w:rPr>
          <w:rFonts w:ascii="Palatino Linotype" w:eastAsia="Palatino Linotype" w:hAnsi="Palatino Linotype" w:cs="Palatino Linotype"/>
          <w:b/>
        </w:rPr>
        <w:t>“</w:t>
      </w:r>
      <w:r w:rsidRPr="00561901">
        <w:rPr>
          <w:rFonts w:ascii="Palatino Linotype" w:eastAsia="Palatino Linotype" w:hAnsi="Palatino Linotype" w:cs="Palatino Linotype"/>
          <w:b/>
          <w:i/>
        </w:rPr>
        <w:t>CRITERIO 0002-11</w:t>
      </w:r>
    </w:p>
    <w:p w:rsidR="00263E65" w:rsidRPr="00561901" w:rsidRDefault="00263E65" w:rsidP="00263E65">
      <w:pPr>
        <w:ind w:left="567"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561901">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3E65" w:rsidRPr="00561901" w:rsidRDefault="00263E65" w:rsidP="00263E65">
      <w:pPr>
        <w:ind w:left="567"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En consecuencia el acceso a la información se refiere a que se cumplan cualquiera de los siguientes tres supuestos:</w:t>
      </w:r>
    </w:p>
    <w:p w:rsidR="00263E65" w:rsidRPr="00561901" w:rsidRDefault="00263E65" w:rsidP="00263E65">
      <w:pPr>
        <w:ind w:left="567" w:right="-220"/>
        <w:jc w:val="both"/>
        <w:rPr>
          <w:rFonts w:ascii="Palatino Linotype" w:eastAsia="Palatino Linotype" w:hAnsi="Palatino Linotype" w:cs="Palatino Linotype"/>
          <w:b/>
          <w:i/>
        </w:rPr>
      </w:pPr>
      <w:r w:rsidRPr="00561901">
        <w:rPr>
          <w:rFonts w:ascii="Palatino Linotype" w:eastAsia="Palatino Linotype" w:hAnsi="Palatino Linotype" w:cs="Palatino Linotype"/>
          <w:b/>
          <w:i/>
        </w:rPr>
        <w:t xml:space="preserve">1) </w:t>
      </w:r>
      <w:r w:rsidRPr="00561901">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3E65" w:rsidRPr="00561901" w:rsidRDefault="00263E65" w:rsidP="00263E65">
      <w:pPr>
        <w:ind w:left="567"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lastRenderedPageBreak/>
        <w:t>2) Que se trate de información registrada en cualquier soporte documental, que en ejercicio de las atribuciones conferidas, sea administrada por los Sujetos Obligados, y</w:t>
      </w:r>
    </w:p>
    <w:p w:rsidR="00263E65" w:rsidRPr="00561901" w:rsidRDefault="00263E65" w:rsidP="00263E65">
      <w:pPr>
        <w:ind w:left="567"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3E65" w:rsidRPr="00561901" w:rsidRDefault="00263E65" w:rsidP="00263E65">
      <w:pPr>
        <w:tabs>
          <w:tab w:val="left" w:pos="851"/>
        </w:tabs>
        <w:spacing w:line="360" w:lineRule="auto"/>
        <w:ind w:left="567" w:right="-220"/>
        <w:rPr>
          <w:rFonts w:ascii="Palatino Linotype" w:eastAsia="Palatino Linotype" w:hAnsi="Palatino Linotype" w:cs="Palatino Linotype"/>
        </w:rPr>
      </w:pPr>
      <w:r w:rsidRPr="00561901">
        <w:rPr>
          <w:rFonts w:ascii="Palatino Linotype" w:eastAsia="Palatino Linotype" w:hAnsi="Palatino Linotype" w:cs="Palatino Linotype"/>
        </w:rPr>
        <w:t>(Énfasis Añadido)</w:t>
      </w:r>
    </w:p>
    <w:p w:rsidR="00263E65" w:rsidRPr="00561901" w:rsidRDefault="00263E65" w:rsidP="00263E65">
      <w:pPr>
        <w:pBdr>
          <w:top w:val="nil"/>
          <w:left w:val="nil"/>
          <w:bottom w:val="nil"/>
          <w:right w:val="nil"/>
          <w:between w:val="nil"/>
        </w:pBdr>
        <w:ind w:right="-787"/>
        <w:jc w:val="both"/>
        <w:rPr>
          <w:rFonts w:ascii="Palatino Linotype" w:eastAsia="Palatino Linotype" w:hAnsi="Palatino Linotype" w:cs="Palatino Linotype"/>
          <w:color w:val="000000"/>
        </w:rPr>
      </w:pPr>
    </w:p>
    <w:p w:rsidR="00263E65" w:rsidRPr="00561901" w:rsidRDefault="00263E65" w:rsidP="00263E65">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color w:val="000000"/>
        </w:rPr>
        <w:t xml:space="preserve">Por su </w:t>
      </w:r>
      <w:r w:rsidRPr="00561901">
        <w:rPr>
          <w:rFonts w:ascii="Palatino Linotype" w:eastAsia="Palatino Linotype" w:hAnsi="Palatino Linotype" w:cs="Palatino Linotype"/>
        </w:rPr>
        <w:t>parte</w:t>
      </w:r>
      <w:r w:rsidRPr="00561901">
        <w:rPr>
          <w:rFonts w:ascii="Palatino Linotype" w:eastAsia="Palatino Linotype" w:hAnsi="Palatino Linotype" w:cs="Palatino Linotype"/>
          <w:color w:val="000000"/>
        </w:rPr>
        <w:t xml:space="preserve"> los artículos 160 y 166, de la Ley local en la materia, que se reproduce de la siguiente forma:</w:t>
      </w:r>
    </w:p>
    <w:p w:rsidR="00263E65" w:rsidRPr="00561901" w:rsidRDefault="00263E65" w:rsidP="00263E6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r w:rsidRPr="00561901">
        <w:rPr>
          <w:rFonts w:ascii="Palatino Linotype" w:eastAsia="Palatino Linotype" w:hAnsi="Palatino Linotype" w:cs="Palatino Linotype"/>
          <w:b/>
          <w:i/>
        </w:rPr>
        <w:t>Artículo 160.</w:t>
      </w:r>
      <w:r w:rsidRPr="00561901">
        <w:rPr>
          <w:rFonts w:ascii="Palatino Linotype" w:eastAsia="Palatino Linotype" w:hAnsi="Palatino Linotype" w:cs="Palatino Linotype"/>
          <w:i/>
        </w:rPr>
        <w:t xml:space="preserve"> </w:t>
      </w:r>
      <w:r w:rsidRPr="00561901">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561901">
        <w:rPr>
          <w:rFonts w:ascii="Palatino Linotype" w:eastAsia="Palatino Linotype" w:hAnsi="Palatino Linotype" w:cs="Palatino Linotype"/>
          <w:i/>
        </w:rPr>
        <w:t>.</w:t>
      </w:r>
    </w:p>
    <w:p w:rsidR="00263E65" w:rsidRPr="00561901" w:rsidRDefault="00263E65" w:rsidP="00263E65">
      <w:pPr>
        <w:ind w:left="566" w:right="-220"/>
        <w:jc w:val="both"/>
        <w:rPr>
          <w:rFonts w:ascii="Palatino Linotype" w:eastAsia="Palatino Linotype" w:hAnsi="Palatino Linotype" w:cs="Palatino Linotype"/>
          <w:i/>
        </w:rPr>
      </w:pPr>
    </w:p>
    <w:p w:rsidR="00263E65" w:rsidRPr="00561901" w:rsidRDefault="00263E65" w:rsidP="00263E6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En caso que la información solicitada consista en bases de datos se deberá privilegiar la entrega de la misma en formatos abiertos.</w:t>
      </w:r>
    </w:p>
    <w:p w:rsidR="00263E65" w:rsidRPr="00561901" w:rsidRDefault="00263E65" w:rsidP="00263E65">
      <w:pPr>
        <w:ind w:left="566" w:right="-220"/>
        <w:jc w:val="both"/>
        <w:rPr>
          <w:rFonts w:ascii="Palatino Linotype" w:eastAsia="Palatino Linotype" w:hAnsi="Palatino Linotype" w:cs="Palatino Linotype"/>
          <w:i/>
          <w:u w:val="single"/>
        </w:rPr>
      </w:pPr>
      <w:r w:rsidRPr="00561901">
        <w:rPr>
          <w:rFonts w:ascii="Palatino Linotype" w:eastAsia="Palatino Linotype" w:hAnsi="Palatino Linotype" w:cs="Palatino Linotype"/>
          <w:b/>
          <w:i/>
        </w:rPr>
        <w:t>Artículo 166.</w:t>
      </w:r>
      <w:r w:rsidRPr="00561901">
        <w:rPr>
          <w:rFonts w:ascii="Palatino Linotype" w:eastAsia="Palatino Linotype" w:hAnsi="Palatino Linotype" w:cs="Palatino Linotype"/>
          <w:i/>
        </w:rPr>
        <w:t xml:space="preserve"> </w:t>
      </w:r>
      <w:r w:rsidRPr="00561901">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3E65" w:rsidRDefault="00263E65" w:rsidP="00263E65">
      <w:pPr>
        <w:ind w:right="-787"/>
        <w:jc w:val="both"/>
        <w:rPr>
          <w:rFonts w:ascii="Palatino Linotype" w:eastAsia="Palatino Linotype" w:hAnsi="Palatino Linotype" w:cs="Palatino Linotype"/>
        </w:rPr>
      </w:pPr>
    </w:p>
    <w:p w:rsidR="00996C14" w:rsidRPr="00561901" w:rsidRDefault="00996C14" w:rsidP="00263E65">
      <w:pPr>
        <w:ind w:right="-787"/>
        <w:jc w:val="both"/>
        <w:rPr>
          <w:rFonts w:ascii="Palatino Linotype" w:eastAsia="Palatino Linotype" w:hAnsi="Palatino Linotype" w:cs="Palatino Linotype"/>
        </w:rPr>
      </w:pPr>
    </w:p>
    <w:p w:rsidR="00263E65" w:rsidRPr="00561901" w:rsidRDefault="00263E65" w:rsidP="00263E65">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D50400" w:rsidRPr="00561901" w:rsidRDefault="00D50400" w:rsidP="00D50400">
      <w:pPr>
        <w:spacing w:line="360" w:lineRule="auto"/>
        <w:ind w:right="-787"/>
        <w:jc w:val="both"/>
        <w:rPr>
          <w:rFonts w:ascii="Palatino Linotype" w:eastAsia="Palatino Linotype" w:hAnsi="Palatino Linotype" w:cs="Palatino Linotype"/>
          <w:color w:val="000000"/>
        </w:rPr>
      </w:pPr>
    </w:p>
    <w:p w:rsidR="00D50400" w:rsidRPr="00561901" w:rsidRDefault="00D50400" w:rsidP="00D50400">
      <w:pPr>
        <w:numPr>
          <w:ilvl w:val="0"/>
          <w:numId w:val="18"/>
        </w:numPr>
        <w:pBdr>
          <w:top w:val="nil"/>
          <w:left w:val="nil"/>
          <w:bottom w:val="nil"/>
          <w:right w:val="nil"/>
          <w:between w:val="nil"/>
        </w:pBdr>
        <w:tabs>
          <w:tab w:val="left" w:pos="0"/>
          <w:tab w:val="left" w:pos="567"/>
        </w:tabs>
        <w:spacing w:before="240" w:after="240" w:line="360" w:lineRule="auto"/>
        <w:ind w:right="-562"/>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b/>
          <w:color w:val="000000"/>
        </w:rPr>
        <w:t xml:space="preserve">De la naturaleza de la información solicitada. </w:t>
      </w:r>
    </w:p>
    <w:p w:rsidR="00D50400" w:rsidRPr="00561901" w:rsidRDefault="00D50400" w:rsidP="00D50400">
      <w:pPr>
        <w:numPr>
          <w:ilvl w:val="0"/>
          <w:numId w:val="2"/>
        </w:numPr>
        <w:spacing w:line="360" w:lineRule="auto"/>
        <w:ind w:left="0" w:right="-787" w:firstLine="0"/>
        <w:jc w:val="both"/>
      </w:pPr>
      <w:r w:rsidRPr="00561901">
        <w:rPr>
          <w:rFonts w:ascii="Palatino Linotype" w:eastAsia="Palatino Linotype" w:hAnsi="Palatino Linotype" w:cs="Palatino Linotype"/>
        </w:rPr>
        <w:t xml:space="preserve">Se precisa que se obvia el análisis de la competencia por parte del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xml:space="preserve">, para generar, administrar o poseer la información solicitada, dado que éste ha </w:t>
      </w:r>
      <w:r w:rsidRPr="00561901">
        <w:rPr>
          <w:rFonts w:ascii="Palatino Linotype" w:eastAsia="Palatino Linotype" w:hAnsi="Palatino Linotype" w:cs="Palatino Linotype"/>
        </w:rPr>
        <w:lastRenderedPageBreak/>
        <w:t xml:space="preserve">asumido la misma, en razón que </w:t>
      </w:r>
      <w:r w:rsidR="00263E65" w:rsidRPr="00561901">
        <w:rPr>
          <w:rFonts w:ascii="Palatino Linotype" w:eastAsia="Palatino Linotype" w:hAnsi="Palatino Linotype" w:cs="Palatino Linotype"/>
        </w:rPr>
        <w:t>en su respuesta remitió el link de la página web en el que mencionó puede ser consultada la información requerida.</w:t>
      </w:r>
    </w:p>
    <w:p w:rsidR="00D50400" w:rsidRPr="00561901" w:rsidRDefault="00D50400" w:rsidP="00D50400">
      <w:pPr>
        <w:tabs>
          <w:tab w:val="left" w:pos="0"/>
          <w:tab w:val="left" w:pos="567"/>
        </w:tabs>
        <w:ind w:right="-788"/>
        <w:jc w:val="both"/>
        <w:rPr>
          <w:rFonts w:ascii="Palatino Linotype" w:eastAsia="Palatino Linotype" w:hAnsi="Palatino Linotype" w:cs="Palatino Linotype"/>
        </w:rPr>
      </w:pPr>
    </w:p>
    <w:p w:rsidR="00D50400" w:rsidRPr="00561901" w:rsidRDefault="00D50400" w:rsidP="00D50400">
      <w:pPr>
        <w:numPr>
          <w:ilvl w:val="0"/>
          <w:numId w:val="2"/>
        </w:numPr>
        <w:spacing w:line="360" w:lineRule="auto"/>
        <w:ind w:left="0" w:right="-787" w:firstLine="0"/>
        <w:jc w:val="both"/>
      </w:pPr>
      <w:bookmarkStart w:id="7" w:name="_heading=h.2s8eyo1" w:colFirst="0" w:colLast="0"/>
      <w:bookmarkEnd w:id="7"/>
      <w:r w:rsidRPr="00561901">
        <w:rPr>
          <w:rFonts w:ascii="Palatino Linotype" w:eastAsia="Palatino Linotype" w:hAnsi="Palatino Linotype" w:cs="Palatino Linotype"/>
        </w:rPr>
        <w:t xml:space="preserve">En efecto, el hecho de que </w:t>
      </w:r>
      <w:r w:rsidRPr="00561901">
        <w:rPr>
          <w:rFonts w:ascii="Palatino Linotype" w:eastAsia="Palatino Linotype" w:hAnsi="Palatino Linotype" w:cs="Palatino Linotype"/>
          <w:b/>
        </w:rPr>
        <w:t>EL SUJETO OBLIGADO</w:t>
      </w:r>
      <w:r w:rsidRPr="00561901">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50400" w:rsidRPr="00561901" w:rsidRDefault="00D50400" w:rsidP="00D50400">
      <w:pPr>
        <w:tabs>
          <w:tab w:val="left" w:pos="8505"/>
        </w:tabs>
        <w:ind w:left="1134" w:right="287"/>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r w:rsidRPr="00561901">
        <w:rPr>
          <w:rFonts w:ascii="Palatino Linotype" w:eastAsia="Palatino Linotype" w:hAnsi="Palatino Linotype" w:cs="Palatino Linotype"/>
          <w:b/>
          <w:i/>
        </w:rPr>
        <w:t>Artículo 12.</w:t>
      </w:r>
      <w:r w:rsidRPr="00561901">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D50400" w:rsidRPr="00561901" w:rsidRDefault="00D50400" w:rsidP="00D50400">
      <w:pPr>
        <w:tabs>
          <w:tab w:val="left" w:pos="8505"/>
        </w:tabs>
        <w:ind w:left="1134" w:right="287"/>
        <w:jc w:val="both"/>
        <w:rPr>
          <w:rFonts w:ascii="Palatino Linotype" w:eastAsia="Palatino Linotype" w:hAnsi="Palatino Linotype" w:cs="Palatino Linotype"/>
          <w:i/>
        </w:rPr>
      </w:pPr>
    </w:p>
    <w:p w:rsidR="00D50400" w:rsidRPr="00561901" w:rsidRDefault="00D50400" w:rsidP="00D50400">
      <w:pPr>
        <w:tabs>
          <w:tab w:val="left" w:pos="8505"/>
        </w:tabs>
        <w:ind w:left="1134" w:right="287"/>
        <w:jc w:val="both"/>
        <w:rPr>
          <w:rFonts w:ascii="Palatino Linotype" w:eastAsia="Palatino Linotype" w:hAnsi="Palatino Linotype" w:cs="Palatino Linotype"/>
          <w:i/>
        </w:rPr>
      </w:pPr>
      <w:r w:rsidRPr="00561901">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50400" w:rsidRPr="00561901" w:rsidRDefault="00D50400" w:rsidP="00D50400">
      <w:pPr>
        <w:pBdr>
          <w:top w:val="nil"/>
          <w:left w:val="nil"/>
          <w:bottom w:val="nil"/>
          <w:right w:val="nil"/>
          <w:between w:val="nil"/>
        </w:pBdr>
        <w:ind w:left="708" w:right="-562"/>
        <w:rPr>
          <w:rFonts w:ascii="Palatino Linotype" w:eastAsia="Palatino Linotype" w:hAnsi="Palatino Linotype" w:cs="Palatino Linotype"/>
          <w:color w:val="000000"/>
        </w:rPr>
      </w:pPr>
    </w:p>
    <w:p w:rsidR="00D50400" w:rsidRPr="00561901" w:rsidRDefault="00D50400" w:rsidP="00D50400">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rPr>
        <w:t>Así, el estudio de la naturaleza jurídica de la información pública solicitada, tiene por objeto determinar si ésta la genera, posee o administra </w:t>
      </w:r>
      <w:r w:rsidRPr="00561901">
        <w:rPr>
          <w:rFonts w:ascii="Palatino Linotype" w:eastAsia="Palatino Linotype" w:hAnsi="Palatino Linotype" w:cs="Palatino Linotype"/>
          <w:b/>
        </w:rPr>
        <w:t>EL SUJETO OBLIGADO</w:t>
      </w:r>
      <w:r w:rsidRPr="00561901">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E659EE" w:rsidRPr="00561901" w:rsidRDefault="00E659EE" w:rsidP="00E659EE">
      <w:pPr>
        <w:spacing w:line="360" w:lineRule="auto"/>
        <w:ind w:right="-787"/>
        <w:jc w:val="both"/>
        <w:rPr>
          <w:color w:val="000000"/>
        </w:rPr>
      </w:pPr>
    </w:p>
    <w:p w:rsidR="00E659EE" w:rsidRPr="00561901" w:rsidRDefault="00E659EE" w:rsidP="00D50400">
      <w:pPr>
        <w:numPr>
          <w:ilvl w:val="0"/>
          <w:numId w:val="2"/>
        </w:numPr>
        <w:spacing w:line="360" w:lineRule="auto"/>
        <w:ind w:left="0" w:right="-787" w:firstLine="0"/>
        <w:jc w:val="both"/>
        <w:rPr>
          <w:color w:val="000000"/>
        </w:rPr>
      </w:pPr>
      <w:r w:rsidRPr="00561901">
        <w:rPr>
          <w:rFonts w:ascii="Palatino Linotype" w:eastAsia="Palatino Linotype" w:hAnsi="Palatino Linotype" w:cs="Palatino Linotype"/>
        </w:rPr>
        <w:t xml:space="preserve">Ahora bien, es de recordar que de la respuesta proporcionada por el Sujeto Obligado el particular se dolió por la negativa de la información solicitada y la entrega de información incompleta, al referir que en el link entregado no está toda la información que se solicita, solo </w:t>
      </w:r>
      <w:r w:rsidRPr="00561901">
        <w:rPr>
          <w:rFonts w:ascii="Palatino Linotype" w:eastAsia="Palatino Linotype" w:hAnsi="Palatino Linotype" w:cs="Palatino Linotype"/>
        </w:rPr>
        <w:lastRenderedPageBreak/>
        <w:t>está el número de recurso y se pide el expediente completo, posteriormente a través de informe justificado el Sujeto Obligado ratifica la respuesta primigenia.</w:t>
      </w:r>
    </w:p>
    <w:p w:rsidR="00E659EE" w:rsidRPr="00561901" w:rsidRDefault="00E659EE" w:rsidP="00E659EE">
      <w:pPr>
        <w:spacing w:line="360" w:lineRule="auto"/>
        <w:ind w:right="-787"/>
        <w:jc w:val="both"/>
        <w:rPr>
          <w:color w:val="000000"/>
        </w:rPr>
      </w:pPr>
    </w:p>
    <w:p w:rsidR="001D2FE5" w:rsidRPr="00561901" w:rsidRDefault="00E659EE" w:rsidP="001D2FE5">
      <w:pPr>
        <w:numPr>
          <w:ilvl w:val="0"/>
          <w:numId w:val="2"/>
        </w:numPr>
        <w:spacing w:line="360" w:lineRule="auto"/>
        <w:ind w:left="0" w:right="-787" w:firstLine="0"/>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rPr>
        <w:t>De lo expues</w:t>
      </w:r>
      <w:r w:rsidR="00932291" w:rsidRPr="00561901">
        <w:rPr>
          <w:rFonts w:ascii="Palatino Linotype" w:eastAsia="Palatino Linotype" w:hAnsi="Palatino Linotype" w:cs="Palatino Linotype"/>
        </w:rPr>
        <w:t xml:space="preserve">to, </w:t>
      </w:r>
      <w:r w:rsidR="001D2FE5" w:rsidRPr="00561901">
        <w:rPr>
          <w:rFonts w:ascii="Palatino Linotype" w:eastAsia="Palatino Linotype" w:hAnsi="Palatino Linotype" w:cs="Palatino Linotype"/>
        </w:rPr>
        <w:t xml:space="preserve">es de resaltar en primer momento que </w:t>
      </w:r>
      <w:r w:rsidR="00932291" w:rsidRPr="00561901">
        <w:rPr>
          <w:rFonts w:ascii="Palatino Linotype" w:eastAsia="Palatino Linotype" w:hAnsi="Palatino Linotype" w:cs="Palatino Linotype"/>
        </w:rPr>
        <w:t xml:space="preserve">si bien el Sujeto Obligado mediante respuesta remitió el link en el que puede ser </w:t>
      </w:r>
      <w:r w:rsidR="00BF3D1A" w:rsidRPr="00561901">
        <w:rPr>
          <w:rFonts w:ascii="Palatino Linotype" w:eastAsia="Palatino Linotype" w:hAnsi="Palatino Linotype" w:cs="Palatino Linotype"/>
        </w:rPr>
        <w:t>consultada</w:t>
      </w:r>
      <w:r w:rsidR="00932291" w:rsidRPr="00561901">
        <w:rPr>
          <w:rFonts w:ascii="Palatino Linotype" w:eastAsia="Palatino Linotype" w:hAnsi="Palatino Linotype" w:cs="Palatino Linotype"/>
        </w:rPr>
        <w:t xml:space="preserve"> la información </w:t>
      </w:r>
      <w:r w:rsidR="00BF3D1A" w:rsidRPr="00561901">
        <w:rPr>
          <w:rFonts w:ascii="Palatino Linotype" w:eastAsia="Palatino Linotype" w:hAnsi="Palatino Linotype" w:cs="Palatino Linotype"/>
        </w:rPr>
        <w:t>requerida</w:t>
      </w:r>
      <w:r w:rsidR="00932291" w:rsidRPr="00561901">
        <w:rPr>
          <w:rFonts w:ascii="Palatino Linotype" w:eastAsia="Palatino Linotype" w:hAnsi="Palatino Linotype" w:cs="Palatino Linotype"/>
        </w:rPr>
        <w:t>, tal liga se encuentra en dato cerrado</w:t>
      </w:r>
      <w:r w:rsidR="00BF3D1A" w:rsidRPr="00561901">
        <w:rPr>
          <w:rFonts w:ascii="Palatino Linotype" w:eastAsia="Palatino Linotype" w:hAnsi="Palatino Linotype" w:cs="Palatino Linotype"/>
        </w:rPr>
        <w:t>;</w:t>
      </w:r>
      <w:r w:rsidR="00932291" w:rsidRPr="00561901">
        <w:rPr>
          <w:rFonts w:ascii="Palatino Linotype" w:eastAsia="Palatino Linotype" w:hAnsi="Palatino Linotype" w:cs="Palatino Linotype"/>
        </w:rPr>
        <w:t xml:space="preserve"> no </w:t>
      </w:r>
      <w:r w:rsidR="00BF3D1A" w:rsidRPr="00561901">
        <w:rPr>
          <w:rFonts w:ascii="Palatino Linotype" w:eastAsia="Palatino Linotype" w:hAnsi="Palatino Linotype" w:cs="Palatino Linotype"/>
        </w:rPr>
        <w:t>obstante</w:t>
      </w:r>
      <w:r w:rsidR="00932291" w:rsidRPr="00561901">
        <w:rPr>
          <w:rFonts w:ascii="Palatino Linotype" w:eastAsia="Palatino Linotype" w:hAnsi="Palatino Linotype" w:cs="Palatino Linotype"/>
        </w:rPr>
        <w:t xml:space="preserve">, en algunas  </w:t>
      </w:r>
      <w:r w:rsidR="00BF3D1A" w:rsidRPr="00561901">
        <w:rPr>
          <w:rFonts w:ascii="Palatino Linotype" w:eastAsia="Palatino Linotype" w:hAnsi="Palatino Linotype" w:cs="Palatino Linotype"/>
        </w:rPr>
        <w:t>respuestas se anexó el documento que contiene la liga en dato abierto y las indicaciones para la consulta; sin embargo no</w:t>
      </w:r>
      <w:r w:rsidR="001D2FE5" w:rsidRPr="00561901">
        <w:rPr>
          <w:rFonts w:ascii="Palatino Linotype" w:eastAsia="Palatino Linotype" w:hAnsi="Palatino Linotype" w:cs="Palatino Linotype"/>
        </w:rPr>
        <w:t xml:space="preserve"> se advierte el anexo en todas las respuestas proporcionadas, por lo que es de precisar que, </w:t>
      </w:r>
      <w:r w:rsidR="001D2FE5" w:rsidRPr="00561901">
        <w:rPr>
          <w:rFonts w:ascii="Palatino Linotype" w:eastAsia="Palatino Linotype" w:hAnsi="Palatino Linotype" w:cs="Palatino Linotype"/>
          <w:color w:val="000000"/>
        </w:rPr>
        <w:t xml:space="preserve">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001D2FE5" w:rsidRPr="00561901">
        <w:rPr>
          <w:rFonts w:ascii="Palatino Linotype" w:eastAsia="Palatino Linotype" w:hAnsi="Palatino Linotype" w:cs="Palatino Linotype"/>
          <w:b/>
          <w:color w:val="000000"/>
        </w:rPr>
        <w:t>en formatos abiertos, con los efectos de facilitar la reutilización de la información</w:t>
      </w:r>
      <w:r w:rsidR="001D2FE5" w:rsidRPr="00561901">
        <w:rPr>
          <w:rFonts w:ascii="Palatino Linotype" w:eastAsia="Palatino Linotype" w:hAnsi="Palatino Linotype" w:cs="Palatino Linotype"/>
          <w:color w:val="000000"/>
        </w:rPr>
        <w:t>, tal como a la letra refiere:</w:t>
      </w:r>
    </w:p>
    <w:p w:rsidR="001D2FE5" w:rsidRPr="00561901" w:rsidRDefault="001D2FE5" w:rsidP="001D2FE5">
      <w:pPr>
        <w:ind w:left="566" w:right="-220"/>
        <w:jc w:val="center"/>
        <w:rPr>
          <w:rFonts w:ascii="Palatino Linotype" w:eastAsia="Palatino Linotype" w:hAnsi="Palatino Linotype" w:cs="Palatino Linotype"/>
          <w:b/>
          <w:i/>
        </w:rPr>
      </w:pPr>
      <w:r w:rsidRPr="00561901">
        <w:rPr>
          <w:rFonts w:ascii="Palatino Linotype" w:eastAsia="Palatino Linotype" w:hAnsi="Palatino Linotype" w:cs="Palatino Linotype"/>
          <w:b/>
          <w:i/>
        </w:rPr>
        <w:t>Ley de Transparencia y Acceso a la Información Pública del Estado de México y Municipios</w:t>
      </w:r>
    </w:p>
    <w:p w:rsidR="001D2FE5" w:rsidRPr="00561901" w:rsidRDefault="001D2FE5" w:rsidP="001D2FE5">
      <w:pPr>
        <w:ind w:left="566" w:right="-220"/>
        <w:jc w:val="center"/>
        <w:rPr>
          <w:rFonts w:ascii="Palatino Linotype" w:eastAsia="Palatino Linotype" w:hAnsi="Palatino Linotype" w:cs="Palatino Linotype"/>
          <w:b/>
          <w:i/>
        </w:rPr>
      </w:pP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Artículo 3</w:t>
      </w:r>
      <w:r w:rsidRPr="00561901">
        <w:rPr>
          <w:rFonts w:ascii="Palatino Linotype" w:eastAsia="Palatino Linotype" w:hAnsi="Palatino Linotype" w:cs="Palatino Linotype"/>
          <w:i/>
        </w:rPr>
        <w:t>. Para los efectos de la presente Ley se entenderá por:</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VIII. Datos abiertos</w:t>
      </w:r>
      <w:r w:rsidRPr="00561901">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a) </w:t>
      </w:r>
      <w:r w:rsidRPr="00561901">
        <w:rPr>
          <w:rFonts w:ascii="Palatino Linotype" w:eastAsia="Palatino Linotype" w:hAnsi="Palatino Linotype" w:cs="Palatino Linotype"/>
          <w:b/>
          <w:i/>
        </w:rPr>
        <w:t>Accesibles</w:t>
      </w:r>
      <w:r w:rsidRPr="00561901">
        <w:rPr>
          <w:rFonts w:ascii="Palatino Linotype" w:eastAsia="Palatino Linotype" w:hAnsi="Palatino Linotype" w:cs="Palatino Linotype"/>
          <w:i/>
        </w:rPr>
        <w:t xml:space="preserve">: Los datos están disponibles para la gama más amplia de usuarios, para cualquier propósito;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b) </w:t>
      </w:r>
      <w:r w:rsidRPr="00561901">
        <w:rPr>
          <w:rFonts w:ascii="Palatino Linotype" w:eastAsia="Palatino Linotype" w:hAnsi="Palatino Linotype" w:cs="Palatino Linotype"/>
          <w:b/>
          <w:i/>
        </w:rPr>
        <w:t>Integrales</w:t>
      </w:r>
      <w:r w:rsidRPr="00561901">
        <w:rPr>
          <w:rFonts w:ascii="Palatino Linotype" w:eastAsia="Palatino Linotype" w:hAnsi="Palatino Linotype" w:cs="Palatino Linotype"/>
          <w:i/>
        </w:rPr>
        <w:t>: Contienen el tema que describen a detalle y con los metadatos necesarios;</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c) </w:t>
      </w:r>
      <w:r w:rsidRPr="00561901">
        <w:rPr>
          <w:rFonts w:ascii="Palatino Linotype" w:eastAsia="Palatino Linotype" w:hAnsi="Palatino Linotype" w:cs="Palatino Linotype"/>
          <w:b/>
          <w:i/>
        </w:rPr>
        <w:t>Gratuitos</w:t>
      </w:r>
      <w:r w:rsidRPr="00561901">
        <w:rPr>
          <w:rFonts w:ascii="Palatino Linotype" w:eastAsia="Palatino Linotype" w:hAnsi="Palatino Linotype" w:cs="Palatino Linotype"/>
          <w:i/>
        </w:rPr>
        <w:t xml:space="preserve">: Se obtienen sin entregar a cambio contraprestación alguna;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d) </w:t>
      </w:r>
      <w:r w:rsidRPr="00561901">
        <w:rPr>
          <w:rFonts w:ascii="Palatino Linotype" w:eastAsia="Palatino Linotype" w:hAnsi="Palatino Linotype" w:cs="Palatino Linotype"/>
          <w:b/>
          <w:i/>
        </w:rPr>
        <w:t>No discriminatorios</w:t>
      </w:r>
      <w:r w:rsidRPr="00561901">
        <w:rPr>
          <w:rFonts w:ascii="Palatino Linotype" w:eastAsia="Palatino Linotype" w:hAnsi="Palatino Linotype" w:cs="Palatino Linotype"/>
          <w:i/>
        </w:rPr>
        <w:t xml:space="preserve">: Los datos están disponibles para cualquier persona, sin necesidad de registro;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e) </w:t>
      </w:r>
      <w:r w:rsidRPr="00561901">
        <w:rPr>
          <w:rFonts w:ascii="Palatino Linotype" w:eastAsia="Palatino Linotype" w:hAnsi="Palatino Linotype" w:cs="Palatino Linotype"/>
          <w:b/>
          <w:i/>
        </w:rPr>
        <w:t>Oportunos</w:t>
      </w:r>
      <w:r w:rsidRPr="00561901">
        <w:rPr>
          <w:rFonts w:ascii="Palatino Linotype" w:eastAsia="Palatino Linotype" w:hAnsi="Palatino Linotype" w:cs="Palatino Linotype"/>
          <w:i/>
        </w:rPr>
        <w:t>: Son actualizados, periódicamente, conforme se generen;</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lastRenderedPageBreak/>
        <w:t xml:space="preserve">f) </w:t>
      </w:r>
      <w:r w:rsidRPr="00561901">
        <w:rPr>
          <w:rFonts w:ascii="Palatino Linotype" w:eastAsia="Palatino Linotype" w:hAnsi="Palatino Linotype" w:cs="Palatino Linotype"/>
          <w:b/>
          <w:i/>
        </w:rPr>
        <w:t>Permanentes</w:t>
      </w:r>
      <w:r w:rsidRPr="00561901">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g) </w:t>
      </w:r>
      <w:r w:rsidRPr="00561901">
        <w:rPr>
          <w:rFonts w:ascii="Palatino Linotype" w:eastAsia="Palatino Linotype" w:hAnsi="Palatino Linotype" w:cs="Palatino Linotype"/>
          <w:b/>
          <w:i/>
        </w:rPr>
        <w:t>Primarios</w:t>
      </w:r>
      <w:r w:rsidRPr="00561901">
        <w:rPr>
          <w:rFonts w:ascii="Palatino Linotype" w:eastAsia="Palatino Linotype" w:hAnsi="Palatino Linotype" w:cs="Palatino Linotype"/>
          <w:i/>
        </w:rPr>
        <w:t xml:space="preserve">: Provienen de la fuente de origen con el máximo nivel de desagregación posible;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h) </w:t>
      </w:r>
      <w:r w:rsidRPr="00561901">
        <w:rPr>
          <w:rFonts w:ascii="Palatino Linotype" w:eastAsia="Palatino Linotype" w:hAnsi="Palatino Linotype" w:cs="Palatino Linotype"/>
          <w:b/>
          <w:i/>
        </w:rPr>
        <w:t>Legibles por máquinas</w:t>
      </w:r>
      <w:r w:rsidRPr="00561901">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i) </w:t>
      </w:r>
      <w:r w:rsidRPr="00561901">
        <w:rPr>
          <w:rFonts w:ascii="Palatino Linotype" w:eastAsia="Palatino Linotype" w:hAnsi="Palatino Linotype" w:cs="Palatino Linotype"/>
          <w:b/>
          <w:i/>
        </w:rPr>
        <w:t>En formatos abiertos</w:t>
      </w:r>
      <w:r w:rsidRPr="00561901">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 xml:space="preserve">j) </w:t>
      </w:r>
      <w:r w:rsidRPr="00561901">
        <w:rPr>
          <w:rFonts w:ascii="Palatino Linotype" w:eastAsia="Palatino Linotype" w:hAnsi="Palatino Linotype" w:cs="Palatino Linotype"/>
          <w:b/>
          <w:i/>
        </w:rPr>
        <w:t>De libre uso</w:t>
      </w:r>
      <w:r w:rsidRPr="00561901">
        <w:rPr>
          <w:rFonts w:ascii="Palatino Linotype" w:eastAsia="Palatino Linotype" w:hAnsi="Palatino Linotype" w:cs="Palatino Linotype"/>
          <w:i/>
        </w:rPr>
        <w:t>: Citan la fuente de origen como único requerimiento para ser utilizados libremente.</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XVI. Formatos abiertos</w:t>
      </w:r>
      <w:r w:rsidRPr="00561901">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Artículo 24</w:t>
      </w:r>
      <w:r w:rsidRPr="00561901">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V. Promover la generación, documentación y publicación de la información en formatos abiertos y accesibles;</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Artículo 41</w:t>
      </w:r>
      <w:r w:rsidRPr="00561901">
        <w:rPr>
          <w:rFonts w:ascii="Palatino Linotype" w:eastAsia="Palatino Linotype" w:hAnsi="Palatino Linotype" w:cs="Palatino Linotype"/>
          <w:i/>
        </w:rPr>
        <w:t>. El Instituto promoverá la publicación de la información en datos abiertos y accesibles.</w:t>
      </w: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1D2FE5" w:rsidRPr="00561901" w:rsidRDefault="001D2FE5" w:rsidP="001D2FE5">
      <w:pPr>
        <w:ind w:left="566" w:right="-220"/>
        <w:jc w:val="both"/>
        <w:rPr>
          <w:rFonts w:ascii="Palatino Linotype" w:eastAsia="Palatino Linotype" w:hAnsi="Palatino Linotype" w:cs="Palatino Linotype"/>
          <w:i/>
        </w:rPr>
      </w:pPr>
    </w:p>
    <w:p w:rsidR="001D2FE5" w:rsidRPr="00561901" w:rsidRDefault="001D2FE5" w:rsidP="001D2FE5">
      <w:pPr>
        <w:ind w:left="566" w:right="-220"/>
        <w:jc w:val="both"/>
        <w:rPr>
          <w:rFonts w:ascii="Palatino Linotype" w:eastAsia="Palatino Linotype" w:hAnsi="Palatino Linotype" w:cs="Palatino Linotype"/>
          <w:i/>
        </w:rPr>
      </w:pPr>
      <w:r w:rsidRPr="00561901">
        <w:rPr>
          <w:rFonts w:ascii="Palatino Linotype" w:eastAsia="Palatino Linotype" w:hAnsi="Palatino Linotype" w:cs="Palatino Linotype"/>
          <w:b/>
          <w:i/>
        </w:rPr>
        <w:t>Artículo 160</w:t>
      </w:r>
      <w:r w:rsidRPr="00561901">
        <w:rPr>
          <w:rFonts w:ascii="Palatino Linotype" w:eastAsia="Palatino Linotype" w:hAnsi="Palatino Linotype" w:cs="Palatino Linotype"/>
          <w:i/>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w:t>
      </w:r>
      <w:r w:rsidRPr="00561901">
        <w:rPr>
          <w:rFonts w:ascii="Palatino Linotype" w:eastAsia="Palatino Linotype" w:hAnsi="Palatino Linotype" w:cs="Palatino Linotype"/>
          <w:i/>
        </w:rPr>
        <w:lastRenderedPageBreak/>
        <w:t>lugar donde se encuentre así lo permita. En caso que la información solicitada consista en bases de datos se deberá privilegiar la entrega de la misma en formatos abiertos.</w:t>
      </w:r>
    </w:p>
    <w:p w:rsidR="001D2FE5" w:rsidRDefault="001D2FE5" w:rsidP="001D2FE5">
      <w:pPr>
        <w:ind w:left="566" w:right="-220"/>
        <w:jc w:val="both"/>
        <w:rPr>
          <w:rFonts w:ascii="Palatino Linotype" w:eastAsia="Palatino Linotype" w:hAnsi="Palatino Linotype" w:cs="Palatino Linotype"/>
          <w:i/>
        </w:rPr>
      </w:pPr>
    </w:p>
    <w:p w:rsidR="00996C14" w:rsidRPr="00561901" w:rsidRDefault="00996C14" w:rsidP="001D2FE5">
      <w:pPr>
        <w:ind w:left="566" w:right="-220"/>
        <w:jc w:val="both"/>
        <w:rPr>
          <w:rFonts w:ascii="Palatino Linotype" w:eastAsia="Palatino Linotype" w:hAnsi="Palatino Linotype" w:cs="Palatino Linotype"/>
          <w:i/>
        </w:rPr>
      </w:pPr>
    </w:p>
    <w:p w:rsidR="001D2FE5" w:rsidRPr="00561901" w:rsidRDefault="001D2FE5" w:rsidP="00781832">
      <w:pPr>
        <w:numPr>
          <w:ilvl w:val="0"/>
          <w:numId w:val="2"/>
        </w:numPr>
        <w:spacing w:line="360" w:lineRule="auto"/>
        <w:ind w:left="0" w:right="-787" w:firstLine="0"/>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561901">
        <w:rPr>
          <w:rFonts w:ascii="Palatino Linotype" w:eastAsia="Palatino Linotype" w:hAnsi="Palatino Linotype" w:cs="Palatino Linotype"/>
          <w:b/>
          <w:color w:val="000000"/>
        </w:rPr>
        <w:t>en formatos abiertos, con los efectos de facilitar la reutilización de la información.</w:t>
      </w:r>
    </w:p>
    <w:p w:rsidR="001D2FE5" w:rsidRPr="00561901" w:rsidRDefault="001D2FE5" w:rsidP="001D2FE5">
      <w:pPr>
        <w:spacing w:line="360" w:lineRule="auto"/>
        <w:jc w:val="both"/>
        <w:rPr>
          <w:rFonts w:ascii="Palatino Linotype" w:eastAsia="Palatino Linotype" w:hAnsi="Palatino Linotype" w:cs="Palatino Linotype"/>
          <w:b/>
          <w:color w:val="000000"/>
        </w:rPr>
      </w:pPr>
    </w:p>
    <w:p w:rsidR="001D2FE5" w:rsidRPr="00561901" w:rsidRDefault="001D2FE5" w:rsidP="00781832">
      <w:pPr>
        <w:numPr>
          <w:ilvl w:val="0"/>
          <w:numId w:val="2"/>
        </w:numP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561901">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p>
    <w:p w:rsidR="00781832" w:rsidRPr="00561901" w:rsidRDefault="00781832" w:rsidP="00781832">
      <w:pPr>
        <w:spacing w:line="360" w:lineRule="auto"/>
        <w:ind w:right="-787"/>
        <w:jc w:val="both"/>
        <w:rPr>
          <w:rFonts w:ascii="Palatino Linotype" w:eastAsia="Palatino Linotype" w:hAnsi="Palatino Linotype" w:cs="Palatino Linotype"/>
          <w:color w:val="000000"/>
        </w:rPr>
      </w:pPr>
    </w:p>
    <w:p w:rsidR="00781832" w:rsidRPr="00561901" w:rsidRDefault="00781832" w:rsidP="00781832">
      <w:pPr>
        <w:numPr>
          <w:ilvl w:val="0"/>
          <w:numId w:val="2"/>
        </w:numPr>
        <w:spacing w:line="360" w:lineRule="auto"/>
        <w:ind w:left="0" w:right="-787" w:firstLine="0"/>
        <w:jc w:val="both"/>
        <w:rPr>
          <w:rFonts w:ascii="Palatino Linotype" w:eastAsia="Palatino Linotype" w:hAnsi="Palatino Linotype" w:cs="Palatino Linotype"/>
          <w:color w:val="000000"/>
          <w:lang w:val="es-ES"/>
        </w:rPr>
      </w:pPr>
      <w:r w:rsidRPr="00561901">
        <w:rPr>
          <w:rFonts w:ascii="Palatino Linotype" w:eastAsia="Palatino Linotype" w:hAnsi="Palatino Linotype" w:cs="Palatino Linotype"/>
          <w:color w:val="000000"/>
        </w:rPr>
        <w:t xml:space="preserve">Continuando con el estudio, es de referir que respecto de los puntos de solicitud </w:t>
      </w:r>
      <w:r w:rsidRPr="00561901">
        <w:rPr>
          <w:rFonts w:ascii="Palatino Linotype" w:eastAsia="Palatino Linotype" w:hAnsi="Palatino Linotype" w:cs="Palatino Linotype"/>
          <w:color w:val="000000"/>
          <w:lang w:val="es-ES"/>
        </w:rPr>
        <w:t>13, 14, 15, 16 y 17 están encaminados a obtener un pronunciamiento específico por parte del Sujeto Obligado, toda vez que se solicita lo siguiente:</w:t>
      </w:r>
    </w:p>
    <w:p w:rsidR="00781832" w:rsidRPr="00561901" w:rsidRDefault="00781832"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Estado de cumplimiento o incumplimiento</w:t>
      </w:r>
      <w:r w:rsidR="00455563" w:rsidRPr="00561901">
        <w:rPr>
          <w:rFonts w:ascii="Palatino Linotype" w:eastAsia="Palatino Linotype" w:hAnsi="Palatino Linotype" w:cs="Palatino Linotype"/>
          <w:color w:val="000000"/>
        </w:rPr>
        <w:t>.</w:t>
      </w:r>
    </w:p>
    <w:p w:rsidR="00455563" w:rsidRPr="00561901" w:rsidRDefault="00781832"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Favor de especificar si el asunto lo tiene la Contraloría del </w:t>
      </w:r>
      <w:r w:rsidR="00455563" w:rsidRPr="00561901">
        <w:rPr>
          <w:rFonts w:ascii="Palatino Linotype" w:eastAsia="Palatino Linotype" w:hAnsi="Palatino Linotype" w:cs="Palatino Linotype"/>
          <w:color w:val="000000"/>
        </w:rPr>
        <w:t>INFOEM.</w:t>
      </w:r>
    </w:p>
    <w:p w:rsidR="00455563" w:rsidRPr="00561901"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Indicar </w:t>
      </w:r>
      <w:r w:rsidR="00781832" w:rsidRPr="00561901">
        <w:rPr>
          <w:rFonts w:ascii="Palatino Linotype" w:eastAsia="Palatino Linotype" w:hAnsi="Palatino Linotype" w:cs="Palatino Linotype"/>
          <w:color w:val="000000"/>
        </w:rPr>
        <w:t>si el recurso genera alguna responsabilidad direc</w:t>
      </w:r>
      <w:r w:rsidRPr="00561901">
        <w:rPr>
          <w:rFonts w:ascii="Palatino Linotype" w:eastAsia="Palatino Linotype" w:hAnsi="Palatino Linotype" w:cs="Palatino Linotype"/>
          <w:color w:val="000000"/>
        </w:rPr>
        <w:t>ta a algún funcionario público.</w:t>
      </w:r>
    </w:p>
    <w:p w:rsidR="00455563" w:rsidRPr="00561901"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Indicar </w:t>
      </w:r>
      <w:r w:rsidR="00781832" w:rsidRPr="00561901">
        <w:rPr>
          <w:rFonts w:ascii="Palatino Linotype" w:eastAsia="Palatino Linotype" w:hAnsi="Palatino Linotype" w:cs="Palatino Linotype"/>
          <w:color w:val="000000"/>
        </w:rPr>
        <w:t>si existe aperc</w:t>
      </w:r>
      <w:r w:rsidRPr="00561901">
        <w:rPr>
          <w:rFonts w:ascii="Palatino Linotype" w:eastAsia="Palatino Linotype" w:hAnsi="Palatino Linotype" w:cs="Palatino Linotype"/>
          <w:color w:val="000000"/>
        </w:rPr>
        <w:t>ibimiento por parte del INFOEM.</w:t>
      </w:r>
    </w:p>
    <w:p w:rsidR="00781832" w:rsidRPr="00561901" w:rsidRDefault="00455563" w:rsidP="00455563">
      <w:pPr>
        <w:pStyle w:val="Prrafodelista"/>
        <w:numPr>
          <w:ilvl w:val="0"/>
          <w:numId w:val="30"/>
        </w:numPr>
        <w:spacing w:line="360" w:lineRule="auto"/>
        <w:ind w:right="-787"/>
        <w:jc w:val="both"/>
        <w:rPr>
          <w:rFonts w:ascii="Palatino Linotype" w:eastAsia="Palatino Linotype" w:hAnsi="Palatino Linotype" w:cs="Palatino Linotype"/>
          <w:color w:val="000000"/>
          <w:lang w:val="es-ES"/>
        </w:rPr>
      </w:pPr>
      <w:r w:rsidRPr="00561901">
        <w:rPr>
          <w:rFonts w:ascii="Palatino Linotype" w:eastAsia="Palatino Linotype" w:hAnsi="Palatino Linotype" w:cs="Palatino Linotype"/>
          <w:color w:val="000000"/>
        </w:rPr>
        <w:t xml:space="preserve">Indicar </w:t>
      </w:r>
      <w:r w:rsidR="00781832" w:rsidRPr="00561901">
        <w:rPr>
          <w:rFonts w:ascii="Palatino Linotype" w:eastAsia="Palatino Linotype" w:hAnsi="Palatino Linotype" w:cs="Palatino Linotype"/>
          <w:color w:val="000000"/>
        </w:rPr>
        <w:t xml:space="preserve">si el asunto se encuentra </w:t>
      </w:r>
      <w:r w:rsidRPr="00561901">
        <w:rPr>
          <w:rFonts w:ascii="Palatino Linotype" w:eastAsia="Palatino Linotype" w:hAnsi="Palatino Linotype" w:cs="Palatino Linotype"/>
          <w:color w:val="000000"/>
        </w:rPr>
        <w:t>concluido</w:t>
      </w:r>
      <w:r w:rsidR="00781832" w:rsidRPr="00561901">
        <w:rPr>
          <w:rFonts w:ascii="Palatino Linotype" w:eastAsia="Palatino Linotype" w:hAnsi="Palatino Linotype" w:cs="Palatino Linotype"/>
          <w:color w:val="000000"/>
        </w:rPr>
        <w:t xml:space="preserve"> o</w:t>
      </w:r>
      <w:r w:rsidRPr="00561901">
        <w:rPr>
          <w:rFonts w:ascii="Palatino Linotype" w:eastAsia="Palatino Linotype" w:hAnsi="Palatino Linotype" w:cs="Palatino Linotype"/>
          <w:color w:val="000000"/>
        </w:rPr>
        <w:t xml:space="preserve"> en proceso.</w:t>
      </w:r>
    </w:p>
    <w:p w:rsidR="00455563" w:rsidRPr="00561901" w:rsidRDefault="00781832"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color w:val="000000"/>
          <w:lang w:val="es-ES"/>
        </w:rPr>
        <w:lastRenderedPageBreak/>
        <w:t>De lo anterior, se considera que atendiendo los términos en que se formularon dichos requerimientos, se desprende que la pretensión de la persona solicitante es obtener un pronunciamiento del Sujeto Obligado en el sentido de que responda una situación en particular con rela</w:t>
      </w:r>
      <w:r w:rsidR="00455563" w:rsidRPr="00561901">
        <w:rPr>
          <w:rFonts w:ascii="Palatino Linotype" w:eastAsia="Palatino Linotype" w:hAnsi="Palatino Linotype" w:cs="Palatino Linotype"/>
          <w:color w:val="000000"/>
          <w:lang w:val="es-ES"/>
        </w:rPr>
        <w:t xml:space="preserve">ción a cada recurso de revisión, </w:t>
      </w:r>
      <w:r w:rsidR="00455563" w:rsidRPr="00561901">
        <w:rPr>
          <w:rFonts w:ascii="Palatino Linotype" w:eastAsia="Palatino Linotype" w:hAnsi="Palatino Linotype" w:cs="Palatino Linotype"/>
        </w:rPr>
        <w:t>situación que conlleva a afirmar que se está en presencia del ejercicio del derecho de petición.</w:t>
      </w:r>
    </w:p>
    <w:p w:rsidR="00455563" w:rsidRPr="00561901" w:rsidRDefault="00455563" w:rsidP="00455563">
      <w:pPr>
        <w:spacing w:line="360" w:lineRule="auto"/>
        <w:ind w:right="-787"/>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lo que la entrega de una razón o un razonamiento por parte del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Luego entonces, es importante dejar en claro lo que debe entenderse por derecho de petición y por derecho de acceso a la información pública.</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pStyle w:val="Ttulo2"/>
        <w:numPr>
          <w:ilvl w:val="0"/>
          <w:numId w:val="32"/>
        </w:numPr>
        <w:spacing w:before="0" w:line="360" w:lineRule="auto"/>
        <w:ind w:right="-787"/>
        <w:rPr>
          <w:rFonts w:ascii="Palatino Linotype" w:eastAsia="Palatino Linotype" w:hAnsi="Palatino Linotype" w:cs="Palatino Linotype"/>
          <w:b/>
          <w:i/>
          <w:color w:val="000000"/>
          <w:sz w:val="24"/>
          <w:szCs w:val="24"/>
        </w:rPr>
      </w:pPr>
      <w:r w:rsidRPr="00561901">
        <w:rPr>
          <w:rFonts w:ascii="Palatino Linotype" w:eastAsia="Palatino Linotype" w:hAnsi="Palatino Linotype" w:cs="Palatino Linotype"/>
          <w:b/>
          <w:i/>
          <w:color w:val="000000"/>
          <w:sz w:val="24"/>
          <w:szCs w:val="24"/>
        </w:rPr>
        <w:t>El derecho de petición y de acceso a la información.</w:t>
      </w: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lo que respecta a la definición de </w:t>
      </w:r>
      <w:r w:rsidRPr="00561901">
        <w:rPr>
          <w:rFonts w:ascii="Palatino Linotype" w:eastAsia="Palatino Linotype" w:hAnsi="Palatino Linotype" w:cs="Palatino Linotype"/>
          <w:b/>
        </w:rPr>
        <w:t>derecho de petición</w:t>
      </w:r>
      <w:r w:rsidRPr="00561901">
        <w:rPr>
          <w:rFonts w:ascii="Palatino Linotype" w:eastAsia="Palatino Linotype" w:hAnsi="Palatino Linotype" w:cs="Palatino Linotype"/>
        </w:rPr>
        <w:t xml:space="preserve">, el Maestro Ignacio Burgoa Orihuela refiere: </w:t>
      </w:r>
    </w:p>
    <w:p w:rsidR="00455563" w:rsidRPr="00561901" w:rsidRDefault="00455563" w:rsidP="00455563">
      <w:pPr>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rPr>
        <w:t>“…</w:t>
      </w:r>
      <w:r w:rsidRPr="00561901">
        <w:rPr>
          <w:rFonts w:ascii="Palatino Linotype" w:eastAsia="Palatino Linotype" w:hAnsi="Palatino Linotype" w:cs="Palatino Linotype"/>
          <w:i/>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561901">
        <w:rPr>
          <w:rFonts w:ascii="Palatino Linotype" w:eastAsia="Palatino Linotype" w:hAnsi="Palatino Linotype" w:cs="Palatino Linotype"/>
          <w:i/>
          <w:vertAlign w:val="superscript"/>
        </w:rPr>
        <w:footnoteReference w:id="1"/>
      </w:r>
      <w:r w:rsidRPr="00561901">
        <w:rPr>
          <w:rFonts w:ascii="Palatino Linotype" w:eastAsia="Palatino Linotype" w:hAnsi="Palatino Linotype" w:cs="Palatino Linotype"/>
          <w:i/>
        </w:rPr>
        <w:t xml:space="preserve">  “(Sic)</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Por</w:t>
      </w:r>
      <w:r w:rsidRPr="00561901">
        <w:rPr>
          <w:rFonts w:ascii="Palatino Linotype" w:eastAsia="Palatino Linotype" w:hAnsi="Palatino Linotype" w:cs="Palatino Linotype"/>
          <w:i/>
        </w:rPr>
        <w:t xml:space="preserve"> </w:t>
      </w:r>
      <w:r w:rsidRPr="00561901">
        <w:rPr>
          <w:rFonts w:ascii="Palatino Linotype" w:eastAsia="Palatino Linotype" w:hAnsi="Palatino Linotype" w:cs="Palatino Linotype"/>
        </w:rPr>
        <w:t>su parte, David Cienfuegos Salgado, concibe al derecho de petición como:</w:t>
      </w:r>
    </w:p>
    <w:p w:rsidR="00455563" w:rsidRPr="00561901" w:rsidRDefault="00455563" w:rsidP="00455563">
      <w:pPr>
        <w:ind w:left="1134" w:right="-787"/>
        <w:jc w:val="both"/>
        <w:rPr>
          <w:rFonts w:ascii="Palatino Linotype" w:eastAsia="Palatino Linotype" w:hAnsi="Palatino Linotype" w:cs="Palatino Linotype"/>
        </w:rPr>
      </w:pPr>
      <w:r w:rsidRPr="00561901">
        <w:rPr>
          <w:rFonts w:ascii="Palatino Linotype" w:eastAsia="Palatino Linotype" w:hAnsi="Palatino Linotype" w:cs="Palatino Linotype"/>
          <w:i/>
        </w:rPr>
        <w:lastRenderedPageBreak/>
        <w:t xml:space="preserve">“el derecho de toda persona a ser escuchado por quienes ejercen el poder público. </w:t>
      </w:r>
      <w:r w:rsidRPr="00561901">
        <w:rPr>
          <w:rFonts w:ascii="Palatino Linotype" w:eastAsia="Palatino Linotype" w:hAnsi="Palatino Linotype" w:cs="Palatino Linotype"/>
          <w:i/>
          <w:vertAlign w:val="superscript"/>
        </w:rPr>
        <w:footnoteReference w:id="2"/>
      </w:r>
      <w:r w:rsidRPr="00561901">
        <w:rPr>
          <w:rFonts w:ascii="Palatino Linotype" w:eastAsia="Palatino Linotype" w:hAnsi="Palatino Linotype" w:cs="Palatino Linotype"/>
          <w:i/>
        </w:rPr>
        <w:t>” (Sic)</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Luego entonces, para diferenciar el derecho de petición al derecho de acceso a la información, resulta conducente señalar que José Guadalupe Robles, conceptualiza el </w:t>
      </w:r>
      <w:r w:rsidRPr="00561901">
        <w:rPr>
          <w:rFonts w:ascii="Palatino Linotype" w:eastAsia="Palatino Linotype" w:hAnsi="Palatino Linotype" w:cs="Palatino Linotype"/>
          <w:b/>
        </w:rPr>
        <w:t>derecho a la información</w:t>
      </w:r>
      <w:r w:rsidRPr="00561901">
        <w:rPr>
          <w:rFonts w:ascii="Palatino Linotype" w:eastAsia="Palatino Linotype" w:hAnsi="Palatino Linotype" w:cs="Palatino Linotype"/>
        </w:rPr>
        <w:t xml:space="preserve"> como:</w:t>
      </w:r>
    </w:p>
    <w:p w:rsidR="00455563" w:rsidRPr="00561901" w:rsidRDefault="00455563" w:rsidP="00455563">
      <w:pPr>
        <w:ind w:left="567" w:right="-787"/>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 </w:t>
      </w:r>
      <w:r w:rsidRPr="00561901">
        <w:rPr>
          <w:rFonts w:ascii="Palatino Linotype" w:eastAsia="Palatino Linotype" w:hAnsi="Palatino Linotype" w:cs="Palatino Linotype"/>
          <w:i/>
        </w:rPr>
        <w:t xml:space="preserve">“un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561901">
        <w:rPr>
          <w:rFonts w:ascii="Palatino Linotype" w:eastAsia="Palatino Linotype" w:hAnsi="Palatino Linotype" w:cs="Palatino Linotype"/>
          <w:i/>
          <w:vertAlign w:val="superscript"/>
        </w:rPr>
        <w:footnoteReference w:id="3"/>
      </w:r>
      <w:r w:rsidRPr="00561901">
        <w:rPr>
          <w:rFonts w:ascii="Palatino Linotype" w:eastAsia="Palatino Linotype" w:hAnsi="Palatino Linotype" w:cs="Palatino Linotype"/>
          <w:i/>
        </w:rPr>
        <w:t>“(Sic)</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Ahora </w:t>
      </w:r>
      <w:r w:rsidRPr="00561901">
        <w:rPr>
          <w:rFonts w:ascii="Palatino Linotype" w:eastAsia="Palatino Linotype" w:hAnsi="Palatino Linotype" w:cs="Palatino Linotype"/>
          <w:color w:val="000000"/>
        </w:rPr>
        <w:t xml:space="preserve">bien, el derecho </w:t>
      </w:r>
      <w:r w:rsidRPr="00561901">
        <w:rPr>
          <w:rFonts w:ascii="Palatino Linotype" w:eastAsia="Palatino Linotype" w:hAnsi="Palatino Linotype" w:cs="Palatino Linotype"/>
        </w:rPr>
        <w:t>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Es </w:t>
      </w:r>
      <w:r w:rsidRPr="00561901">
        <w:rPr>
          <w:rFonts w:ascii="Palatino Linotype" w:eastAsia="Palatino Linotype" w:hAnsi="Palatino Linotype" w:cs="Palatino Linotype"/>
          <w:color w:val="000000"/>
        </w:rPr>
        <w:t xml:space="preserve">por ello </w:t>
      </w:r>
      <w:r w:rsidRPr="00561901">
        <w:rPr>
          <w:rFonts w:ascii="Palatino Linotype" w:eastAsia="Palatino Linotype" w:hAnsi="Palatino Linotype" w:cs="Palatino Linotype"/>
        </w:rPr>
        <w:t>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Por tanto</w:t>
      </w:r>
      <w:r w:rsidRPr="00561901">
        <w:rPr>
          <w:rFonts w:ascii="Palatino Linotype" w:eastAsia="Palatino Linotype" w:hAnsi="Palatino Linotype" w:cs="Palatino Linotype"/>
          <w:color w:val="000000"/>
        </w:rPr>
        <w:t xml:space="preserve">, </w:t>
      </w:r>
      <w:r w:rsidRPr="00561901">
        <w:rPr>
          <w:rFonts w:ascii="Palatino Linotype" w:eastAsia="Palatino Linotype" w:hAnsi="Palatino Linotype" w:cs="Palatino Linotype"/>
        </w:rPr>
        <w:t xml:space="preserve">para que los Sujetos Obligados hagan efectivo este derecho deben poner a disposición de los particulares los documentos en los que conste el ejercicio de sus </w:t>
      </w:r>
      <w:r w:rsidRPr="00561901">
        <w:rPr>
          <w:rFonts w:ascii="Palatino Linotype" w:eastAsia="Palatino Linotype" w:hAnsi="Palatino Linotype" w:cs="Palatino Linotype"/>
        </w:rPr>
        <w:lastRenderedPageBreak/>
        <w:t>atribuciones legales o que por cualquier circunstancia obre en sus archivos, en virtud de que toda la información generada, obtenida, adquirida, transformada, administrada o en posesión de los Sujetos Obligados es pública y accesible de manera permanente para cualquier persona, en los términos y condiciones que se establezcan en los tratados internacionales de los que el Estado mexicano sea parte, en la Ley General de Transparencia y Acceso a la Información Pública, la Ley de Transparencia vigente en nuestra entidad y demás disposiciones de la materia, privilegiando el principio de máxima publicidad de la información.</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Lo </w:t>
      </w:r>
      <w:r w:rsidRPr="00561901">
        <w:rPr>
          <w:rFonts w:ascii="Palatino Linotype" w:eastAsia="Palatino Linotype" w:hAnsi="Palatino Linotype" w:cs="Palatino Linotype"/>
          <w:color w:val="000000"/>
        </w:rPr>
        <w:t xml:space="preserve">anterior, </w:t>
      </w:r>
      <w:r w:rsidRPr="00561901">
        <w:rPr>
          <w:rFonts w:ascii="Palatino Linotype" w:eastAsia="Palatino Linotype" w:hAnsi="Palatino Linotype" w:cs="Palatino Linotype"/>
        </w:rPr>
        <w:t>tiene sustento en los artículos 3, fracciones XI y XXII; 4; 11 y 12 de la Ley de Transparencia y Acceso a la Información Pública del Estado de México y Municipios:</w:t>
      </w:r>
    </w:p>
    <w:p w:rsidR="00455563" w:rsidRPr="00561901" w:rsidRDefault="00455563" w:rsidP="00455563">
      <w:pPr>
        <w:ind w:left="567" w:right="-787"/>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“Artículo 3. Para los efectos de la presente Ley se entenderá por: </w:t>
      </w:r>
      <w:r w:rsidRPr="00561901">
        <w:rPr>
          <w:rFonts w:ascii="Palatino Linotype" w:eastAsia="Palatino Linotype" w:hAnsi="Palatino Linotype" w:cs="Palatino Linotype"/>
          <w:i/>
        </w:rPr>
        <w:t>…</w:t>
      </w:r>
    </w:p>
    <w:p w:rsidR="00455563" w:rsidRPr="00561901" w:rsidRDefault="00455563" w:rsidP="00455563">
      <w:pPr>
        <w:spacing w:before="1"/>
        <w:ind w:left="567" w:right="-787"/>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455563" w:rsidRPr="00561901" w:rsidRDefault="00455563" w:rsidP="00455563">
      <w:pPr>
        <w:spacing w:before="1"/>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XI. Documento: </w:t>
      </w:r>
      <w:r w:rsidRPr="00561901">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55563" w:rsidRPr="00561901" w:rsidRDefault="00455563" w:rsidP="00455563">
      <w:pPr>
        <w:ind w:left="567" w:right="-787"/>
        <w:rPr>
          <w:rFonts w:ascii="Palatino Linotype" w:eastAsia="Palatino Linotype" w:hAnsi="Palatino Linotype" w:cs="Palatino Linotype"/>
          <w:i/>
        </w:rPr>
      </w:pPr>
      <w:r w:rsidRPr="00561901">
        <w:rPr>
          <w:rFonts w:ascii="Palatino Linotype" w:eastAsia="Palatino Linotype" w:hAnsi="Palatino Linotype" w:cs="Palatino Linotype"/>
          <w:i/>
        </w:rPr>
        <w:t>…</w:t>
      </w:r>
    </w:p>
    <w:p w:rsidR="00455563" w:rsidRPr="00561901" w:rsidRDefault="00455563" w:rsidP="00455563">
      <w:pPr>
        <w:spacing w:before="1"/>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XXII. </w:t>
      </w:r>
      <w:r w:rsidRPr="00561901">
        <w:rPr>
          <w:rFonts w:ascii="Palatino Linotype" w:eastAsia="Palatino Linotype" w:hAnsi="Palatino Linotype" w:cs="Palatino Linotype"/>
          <w:i/>
        </w:rPr>
        <w:t>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p w:rsidR="00455563" w:rsidRPr="00561901" w:rsidRDefault="00455563" w:rsidP="00455563">
      <w:pPr>
        <w:spacing w:before="1"/>
        <w:ind w:left="567" w:right="-787"/>
        <w:jc w:val="both"/>
        <w:rPr>
          <w:rFonts w:ascii="Palatino Linotype" w:eastAsia="Palatino Linotype" w:hAnsi="Palatino Linotype" w:cs="Palatino Linotype"/>
          <w:i/>
        </w:rPr>
      </w:pPr>
    </w:p>
    <w:p w:rsidR="00455563" w:rsidRPr="00561901" w:rsidRDefault="00455563" w:rsidP="00455563">
      <w:pPr>
        <w:ind w:left="567" w:right="-787"/>
        <w:rPr>
          <w:rFonts w:ascii="Palatino Linotype" w:eastAsia="Palatino Linotype" w:hAnsi="Palatino Linotype" w:cs="Palatino Linotype"/>
          <w:i/>
        </w:rPr>
      </w:pPr>
      <w:r w:rsidRPr="00561901">
        <w:rPr>
          <w:rFonts w:ascii="Palatino Linotype" w:eastAsia="Palatino Linotype" w:hAnsi="Palatino Linotype" w:cs="Palatino Linotype"/>
          <w:b/>
          <w:i/>
        </w:rPr>
        <w:lastRenderedPageBreak/>
        <w:t xml:space="preserve">Artículo 4. </w:t>
      </w:r>
      <w:r w:rsidRPr="00561901">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455563" w:rsidRPr="00561901" w:rsidRDefault="00455563" w:rsidP="00455563">
      <w:pPr>
        <w:spacing w:before="31"/>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455563" w:rsidRPr="00561901" w:rsidRDefault="00455563" w:rsidP="00455563">
      <w:pPr>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455563" w:rsidRPr="00561901" w:rsidRDefault="00455563" w:rsidP="00455563">
      <w:pPr>
        <w:ind w:left="567" w:right="-787"/>
        <w:jc w:val="both"/>
        <w:rPr>
          <w:rFonts w:ascii="Palatino Linotype" w:eastAsia="Palatino Linotype" w:hAnsi="Palatino Linotype" w:cs="Palatino Linotype"/>
          <w:i/>
        </w:rPr>
      </w:pPr>
    </w:p>
    <w:p w:rsidR="00455563" w:rsidRPr="00561901" w:rsidRDefault="00455563" w:rsidP="00455563">
      <w:pPr>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Artículo 11.- </w:t>
      </w:r>
      <w:r w:rsidRPr="00561901">
        <w:rPr>
          <w:rFonts w:ascii="Palatino Linotype" w:eastAsia="Palatino Linotype" w:hAnsi="Palatino Linotype" w:cs="Palatino Linotype"/>
          <w:i/>
        </w:rPr>
        <w:t>Los Sujetos Obligados sólo proporcionarán la información que generen en el ejercicio de sus atribuciones.</w:t>
      </w:r>
    </w:p>
    <w:p w:rsidR="00455563" w:rsidRPr="00561901" w:rsidRDefault="00455563" w:rsidP="00455563">
      <w:pPr>
        <w:ind w:left="567" w:right="-787"/>
        <w:jc w:val="both"/>
        <w:rPr>
          <w:rFonts w:ascii="Palatino Linotype" w:eastAsia="Palatino Linotype" w:hAnsi="Palatino Linotype" w:cs="Palatino Linotype"/>
          <w:i/>
        </w:rPr>
      </w:pPr>
    </w:p>
    <w:p w:rsidR="00455563" w:rsidRPr="00561901" w:rsidRDefault="00455563" w:rsidP="00455563">
      <w:pPr>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b/>
          <w:i/>
        </w:rPr>
        <w:t xml:space="preserve">Artículo 12. </w:t>
      </w:r>
      <w:r w:rsidRPr="00561901">
        <w:rPr>
          <w:rFonts w:ascii="Palatino Linotype" w:eastAsia="Palatino Linotype" w:hAnsi="Palatino Linotype" w:cs="Palatino Linotype"/>
          <w:i/>
        </w:rPr>
        <w:t>Quienes generen, recopilen, administren, manejen, procesen, archiven o conserven información pública serán responsables de la misma en los términos de las disposiciones jurídicas aplicables.</w:t>
      </w:r>
    </w:p>
    <w:p w:rsidR="00455563" w:rsidRPr="00561901" w:rsidRDefault="00455563" w:rsidP="00455563">
      <w:pPr>
        <w:ind w:left="567" w:right="-787"/>
        <w:jc w:val="both"/>
        <w:rPr>
          <w:rFonts w:ascii="Palatino Linotype" w:eastAsia="Palatino Linotype" w:hAnsi="Palatino Linotype" w:cs="Palatino Linotype"/>
          <w:i/>
        </w:rPr>
      </w:pPr>
      <w:r w:rsidRPr="00561901">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55563" w:rsidRPr="00561901" w:rsidRDefault="00455563" w:rsidP="00455563">
      <w:pPr>
        <w:ind w:right="-787"/>
        <w:jc w:val="both"/>
        <w:rPr>
          <w:rFonts w:ascii="Palatino Linotype" w:eastAsia="Palatino Linotype" w:hAnsi="Palatino Linotype" w:cs="Palatino Linotype"/>
          <w:b/>
          <w:i/>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De una interpretación </w:t>
      </w:r>
      <w:r w:rsidRPr="00561901">
        <w:rPr>
          <w:rFonts w:ascii="Palatino Linotype" w:eastAsia="Palatino Linotype" w:hAnsi="Palatino Linotype" w:cs="Palatino Linotype"/>
          <w:color w:val="000000"/>
        </w:rPr>
        <w:t>sistemática de los artículos anteriores,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Para </w:t>
      </w:r>
      <w:r w:rsidRPr="00561901">
        <w:rPr>
          <w:rFonts w:ascii="Palatino Linotype" w:eastAsia="Palatino Linotype" w:hAnsi="Palatino Linotype" w:cs="Palatino Linotype"/>
          <w:color w:val="000000"/>
        </w:rPr>
        <w:t xml:space="preserve">ello, la Ley </w:t>
      </w:r>
      <w:r w:rsidRPr="00561901">
        <w:rPr>
          <w:rFonts w:ascii="Palatino Linotype" w:eastAsia="Palatino Linotype" w:hAnsi="Palatino Linotype" w:cs="Palatino Linotype"/>
        </w:rPr>
        <w:t xml:space="preserve">de la materia otorga la calidad de documento a los expedientes, reportes, estudios, actas, resoluciones, oficios, correspondencia, acuerdos, directivas, </w:t>
      </w:r>
      <w:r w:rsidRPr="00561901">
        <w:rPr>
          <w:rFonts w:ascii="Palatino Linotype" w:eastAsia="Palatino Linotype" w:hAnsi="Palatino Linotype" w:cs="Palatino Linotype"/>
        </w:rPr>
        <w:lastRenderedPageBreak/>
        <w:t xml:space="preserve">directrices, circulares, contratos, convenios, instructivos, notas, memorandos, estadísticas o bien, </w:t>
      </w:r>
      <w:r w:rsidRPr="00561901">
        <w:rPr>
          <w:rFonts w:ascii="Palatino Linotype" w:eastAsia="Palatino Linotype" w:hAnsi="Palatino Linotype" w:cs="Palatino Linotype"/>
          <w:b/>
        </w:rPr>
        <w:t>cualquier otro registro que documente el ejercicio de las facultades, funciones y competencias de los sujetos obligados</w:t>
      </w:r>
      <w:r w:rsidRPr="00561901">
        <w:rPr>
          <w:rFonts w:ascii="Palatino Linotype" w:eastAsia="Palatino Linotype" w:hAnsi="Palatino Linotype" w:cs="Palatino Linotype"/>
        </w:rPr>
        <w:t>, sus servidores públicos e integrantes, sin importar su fuente o fecha de elaboración. Los documentos podrán estar en cualquier medio, sea escrito, impreso, sonoro, visual, electrónico, informático u holográfico.</w:t>
      </w:r>
    </w:p>
    <w:p w:rsidR="00455563" w:rsidRPr="00561901" w:rsidRDefault="00455563" w:rsidP="00455563">
      <w:pPr>
        <w:ind w:right="-787"/>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otro </w:t>
      </w:r>
      <w:r w:rsidRPr="00561901">
        <w:rPr>
          <w:rFonts w:ascii="Palatino Linotype" w:eastAsia="Palatino Linotype" w:hAnsi="Palatino Linotype" w:cs="Palatino Linotype"/>
          <w:color w:val="000000"/>
        </w:rPr>
        <w:t xml:space="preserve">lado, </w:t>
      </w:r>
      <w:r w:rsidRPr="00561901">
        <w:rPr>
          <w:rFonts w:ascii="Palatino Linotype" w:eastAsia="Palatino Linotype" w:hAnsi="Palatino Linotype" w:cs="Palatino Linotype"/>
        </w:rPr>
        <w:t>así como la Constitución y la Ley de la materia otorgan a los particulares el derecho de acceder a los documentos generados o en posesión de las autoridades; también lo es que, la obligación de proporcionar información no comprende el procesamiento de esta, ni el presentarla conforme al interés del solicitante ya que no están constreñidos a generarla, resumir, efectuar cálculos o practicar investigaciones.</w:t>
      </w:r>
    </w:p>
    <w:p w:rsidR="00455563" w:rsidRPr="00561901" w:rsidRDefault="00455563" w:rsidP="00455563">
      <w:pPr>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Así, el derecho a la información constituye una prerrogativa a acceder a documentación en poder de los Sujetos Obligados, no así a realizar cuestionamientos, o manifestaciones subjetivas. Sirve de apoyo a lo anterior la definición de </w:t>
      </w:r>
      <w:r w:rsidRPr="00561901">
        <w:rPr>
          <w:rFonts w:ascii="Palatino Linotype" w:eastAsia="Palatino Linotype" w:hAnsi="Palatino Linotype" w:cs="Palatino Linotype"/>
          <w:b/>
        </w:rPr>
        <w:t>derecho a la información</w:t>
      </w:r>
      <w:r w:rsidRPr="00561901">
        <w:rPr>
          <w:rFonts w:ascii="Palatino Linotype" w:eastAsia="Palatino Linotype" w:hAnsi="Palatino Linotype" w:cs="Palatino Linotype"/>
        </w:rPr>
        <w:t xml:space="preserve"> de Ernesto Villanueva Villanueva, que dice: </w:t>
      </w:r>
    </w:p>
    <w:p w:rsidR="00455563" w:rsidRPr="00561901" w:rsidRDefault="00455563" w:rsidP="00455563">
      <w:pPr>
        <w:ind w:left="567" w:right="-787"/>
        <w:jc w:val="both"/>
        <w:rPr>
          <w:rFonts w:ascii="Palatino Linotype" w:eastAsia="Palatino Linotype" w:hAnsi="Palatino Linotype" w:cs="Palatino Linotype"/>
        </w:rPr>
      </w:pPr>
      <w:r w:rsidRPr="00561901">
        <w:rPr>
          <w:rFonts w:ascii="Palatino Linotype" w:eastAsia="Palatino Linotype" w:hAnsi="Palatino Linotype" w:cs="Palatino Linotype"/>
          <w:i/>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561901">
        <w:rPr>
          <w:rFonts w:ascii="Palatino Linotype" w:eastAsia="Palatino Linotype" w:hAnsi="Palatino Linotype" w:cs="Palatino Linotype"/>
          <w:i/>
          <w:vertAlign w:val="superscript"/>
        </w:rPr>
        <w:footnoteReference w:id="4"/>
      </w:r>
      <w:r w:rsidRPr="00561901">
        <w:rPr>
          <w:rFonts w:ascii="Palatino Linotype" w:eastAsia="Palatino Linotype" w:hAnsi="Palatino Linotype" w:cs="Palatino Linotype"/>
          <w:i/>
        </w:rPr>
        <w:t xml:space="preserve">” (Sic)  </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Así, se puede concluir que la distinción entre el derecho de petición y el derecho de acceso a la información pública estriba principalmente en que en el primero de ellos, la pretensión del peticionario consiste generalmente en obligar a la autoridad responsable a que actúe en el sentido de contestar lo solicitado, mientras que en el segundo supuesto </w:t>
      </w:r>
      <w:r w:rsidRPr="00561901">
        <w:rPr>
          <w:rFonts w:ascii="Palatino Linotype" w:eastAsia="Palatino Linotype" w:hAnsi="Palatino Linotype" w:cs="Palatino Linotype"/>
          <w:b/>
          <w:u w:val="single"/>
        </w:rPr>
        <w:t xml:space="preserve">la solicitud </w:t>
      </w:r>
      <w:r w:rsidRPr="00561901">
        <w:rPr>
          <w:rFonts w:ascii="Palatino Linotype" w:eastAsia="Palatino Linotype" w:hAnsi="Palatino Linotype" w:cs="Palatino Linotype"/>
          <w:b/>
          <w:u w:val="single"/>
        </w:rPr>
        <w:lastRenderedPageBreak/>
        <w:t>de acceso a la información pública se encamina primordialmente a permitir el acceso a datos, registros y todo tipo de</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b/>
          <w:u w:val="single"/>
        </w:rPr>
        <w:t>información pública que consten en documentos, sea generada o se encuentre en</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b/>
          <w:u w:val="single"/>
        </w:rPr>
        <w:t xml:space="preserve">posesión de la autoridad.  </w:t>
      </w:r>
    </w:p>
    <w:p w:rsidR="00455563" w:rsidRPr="00561901" w:rsidRDefault="00455563" w:rsidP="00455563">
      <w:pPr>
        <w:spacing w:line="360" w:lineRule="auto"/>
        <w:ind w:right="-787"/>
        <w:jc w:val="both"/>
        <w:rPr>
          <w:rFonts w:ascii="Palatino Linotype" w:eastAsia="Palatino Linotype" w:hAnsi="Palatino Linotype" w:cs="Palatino Linotype"/>
        </w:rPr>
      </w:pPr>
    </w:p>
    <w:p w:rsidR="00455563" w:rsidRPr="00561901" w:rsidRDefault="00455563" w:rsidP="00455563">
      <w:pPr>
        <w:numPr>
          <w:ilvl w:val="0"/>
          <w:numId w:val="2"/>
        </w:numPr>
        <w:spacing w:line="360" w:lineRule="auto"/>
        <w:ind w:left="0" w:right="-787" w:firstLine="0"/>
        <w:jc w:val="both"/>
        <w:rPr>
          <w:rFonts w:ascii="Palatino Linotype" w:eastAsia="Palatino Linotype" w:hAnsi="Palatino Linotype" w:cs="Palatino Linotype"/>
          <w:b/>
        </w:rPr>
      </w:pPr>
      <w:r w:rsidRPr="00561901">
        <w:rPr>
          <w:rFonts w:ascii="Palatino Linotype" w:eastAsia="Palatino Linotype" w:hAnsi="Palatino Linotype" w:cs="Palatino Linotype"/>
        </w:rPr>
        <w:t xml:space="preserve">Es así como, la entrega de una razón o un razonamiento por parte del </w:t>
      </w:r>
      <w:r w:rsidRPr="00561901">
        <w:rPr>
          <w:rFonts w:ascii="Palatino Linotype" w:eastAsia="Palatino Linotype" w:hAnsi="Palatino Linotype" w:cs="Palatino Linotype"/>
          <w:b/>
        </w:rPr>
        <w:t xml:space="preserve">SUJETO OBLIGADO </w:t>
      </w:r>
      <w:r w:rsidRPr="00561901">
        <w:rPr>
          <w:rFonts w:ascii="Palatino Linotype" w:eastAsia="Palatino Linotype" w:hAnsi="Palatino Linotype" w:cs="Palatino Linotype"/>
        </w:rPr>
        <w:t>no es algo que la ley establezca como atribución, derecho, o facultad; pues ello implicaría un juicio de valor referente a un cuestionamiento realizado, los cuales, al constituir interrogantes, inquietudes y manifestaciones</w:t>
      </w:r>
      <w:r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rPr>
        <w:t>se satisfacen vía derecho de petición.</w:t>
      </w:r>
    </w:p>
    <w:p w:rsidR="00455563" w:rsidRPr="00561901" w:rsidRDefault="00455563" w:rsidP="00455563">
      <w:pPr>
        <w:spacing w:line="360" w:lineRule="auto"/>
        <w:ind w:right="-787"/>
        <w:jc w:val="both"/>
        <w:rPr>
          <w:rFonts w:ascii="Palatino Linotype" w:eastAsia="Palatino Linotype" w:hAnsi="Palatino Linotype" w:cs="Palatino Linotype"/>
        </w:rPr>
      </w:pPr>
    </w:p>
    <w:p w:rsidR="00D76786" w:rsidRPr="00561901"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otro lado, con relación al requerimiento marcado en el numeral 2 relativo a las </w:t>
      </w:r>
      <w:r w:rsidRPr="00561901">
        <w:rPr>
          <w:rFonts w:ascii="Palatino Linotype" w:eastAsia="Palatino Linotype" w:hAnsi="Palatino Linotype" w:cs="Palatino Linotype"/>
          <w:i/>
          <w:u w:val="single"/>
        </w:rPr>
        <w:t>Capturas de pantalla de los turnos de la solicitud de información a las áreas competentes</w:t>
      </w:r>
      <w:r w:rsidRPr="00561901">
        <w:rPr>
          <w:rFonts w:ascii="Palatino Linotype" w:eastAsia="Palatino Linotype" w:hAnsi="Palatino Linotype" w:cs="Palatino Linotype"/>
        </w:rPr>
        <w:t>, es de referir que dicho punto conlleva el procesamiento de información a lo cual no está constreñido el Sujeto Obligado de conformidad con el segundo párrafo del artículo 12 de la Ley de Transparencia Local que indica que, los sujetos obligados sólo proporcionarán la información pública que se les requiera y que obre en sus archivos y en el estado en que ésta se encuentre; obligación de proporcionar información que no comprende el procesamiento de la misma, ni el presentarla conforme al interés del solicitante.</w:t>
      </w:r>
    </w:p>
    <w:p w:rsidR="00D76786" w:rsidRPr="00561901" w:rsidRDefault="00D76786" w:rsidP="00D76786">
      <w:pPr>
        <w:rPr>
          <w:rFonts w:eastAsia="Palatino Linotype" w:cs="Palatino Linotype"/>
          <w:color w:val="000000"/>
        </w:rPr>
      </w:pPr>
    </w:p>
    <w:p w:rsidR="00D76786" w:rsidRPr="00561901"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D76786" w:rsidRPr="00561901" w:rsidRDefault="00D76786" w:rsidP="00D76786">
      <w:pPr>
        <w:spacing w:line="360" w:lineRule="auto"/>
        <w:ind w:right="-787"/>
        <w:jc w:val="both"/>
        <w:rPr>
          <w:rFonts w:ascii="Palatino Linotype" w:eastAsia="Palatino Linotype" w:hAnsi="Palatino Linotype" w:cs="Palatino Linotype"/>
        </w:rPr>
      </w:pPr>
    </w:p>
    <w:p w:rsidR="00D76786" w:rsidRPr="00561901"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lastRenderedPageBreak/>
        <w:t>En consecuencia, para colmar dicho punto bastará con que el ente obligado, entregue los documentos o constancias que integran los expedientes de los recursos de revisión indicados, tal y como obren en sus archivos.</w:t>
      </w:r>
    </w:p>
    <w:p w:rsidR="00D76786" w:rsidRPr="00561901" w:rsidRDefault="00D76786" w:rsidP="00D76786">
      <w:pPr>
        <w:spacing w:line="360" w:lineRule="auto"/>
        <w:ind w:right="-787"/>
        <w:jc w:val="both"/>
        <w:rPr>
          <w:rFonts w:ascii="Palatino Linotype" w:eastAsia="Palatino Linotype" w:hAnsi="Palatino Linotype" w:cs="Palatino Linotype"/>
        </w:rPr>
      </w:pPr>
    </w:p>
    <w:p w:rsidR="00D76786" w:rsidRPr="00561901" w:rsidRDefault="009A1DBE"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Ahora bien, de las solicitudes de información se estima que,</w:t>
      </w:r>
      <w:r w:rsidR="00D76786" w:rsidRPr="00561901">
        <w:rPr>
          <w:rFonts w:ascii="Palatino Linotype" w:eastAsia="Palatino Linotype" w:hAnsi="Palatino Linotype" w:cs="Palatino Linotype"/>
        </w:rPr>
        <w:t xml:space="preserve"> la pretensión del particular es obtener la totalidad de las documentales que integran los expedientes relacionados con los recursos de revisión referidos, generadas a la fecha de presentación de las solicitudes de información. </w:t>
      </w:r>
    </w:p>
    <w:p w:rsidR="00D76786" w:rsidRPr="00561901" w:rsidRDefault="00D76786" w:rsidP="00D76786">
      <w:pPr>
        <w:spacing w:line="360" w:lineRule="auto"/>
        <w:ind w:right="-787"/>
        <w:jc w:val="both"/>
        <w:rPr>
          <w:rFonts w:ascii="Palatino Linotype" w:eastAsia="Palatino Linotype" w:hAnsi="Palatino Linotype" w:cs="Palatino Linotype"/>
        </w:rPr>
      </w:pPr>
    </w:p>
    <w:p w:rsidR="00D76786" w:rsidRPr="00561901"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Así, en respuesta a las solicitudes de acceso a la información el Sujeto Obligado 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enlace para su consulta, así como los pasos para consultar en la página oficial de este Instituto las resoluciones recaídas a los recursos de revisión en versión pública, lo cual fue ratificado en los Informes Justificados rendidos.</w:t>
      </w:r>
    </w:p>
    <w:p w:rsidR="00D76786" w:rsidRPr="00561901" w:rsidRDefault="00D76786" w:rsidP="00D76786">
      <w:pPr>
        <w:spacing w:line="360" w:lineRule="auto"/>
        <w:ind w:right="-787"/>
        <w:jc w:val="both"/>
        <w:rPr>
          <w:rFonts w:ascii="Palatino Linotype" w:eastAsia="Palatino Linotype" w:hAnsi="Palatino Linotype" w:cs="Palatino Linotype"/>
        </w:rPr>
      </w:pPr>
    </w:p>
    <w:p w:rsidR="00D76786" w:rsidRPr="00561901" w:rsidRDefault="00D76786" w:rsidP="00D76786">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En consecuencia, resulta conveniente traer a contexto el contenido de los artículos 53 fracciones II, IV, IX y X, y 59 fracción V de la Ley de Transparencia y Acceso a la Información Pública del Estado de México y Municipios, que dispone lo siguiente:</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Artículo 53.</w:t>
      </w:r>
      <w:r w:rsidRPr="00561901">
        <w:rPr>
          <w:rFonts w:ascii="Palatino Linotype" w:eastAsia="Palatino Linotype" w:hAnsi="Palatino Linotype"/>
          <w:i/>
        </w:rPr>
        <w:t xml:space="preserve"> Las </w:t>
      </w:r>
      <w:r w:rsidRPr="00561901">
        <w:rPr>
          <w:rFonts w:ascii="Palatino Linotype" w:eastAsia="Palatino Linotype" w:hAnsi="Palatino Linotype"/>
          <w:b/>
          <w:i/>
        </w:rPr>
        <w:t>Unidades de Transparencia</w:t>
      </w:r>
      <w:r w:rsidRPr="00561901">
        <w:rPr>
          <w:rFonts w:ascii="Palatino Linotype" w:eastAsia="Palatino Linotype" w:hAnsi="Palatino Linotype"/>
          <w:i/>
        </w:rPr>
        <w:t xml:space="preserve"> tendrán las siguientes funciones:</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lastRenderedPageBreak/>
        <w:t>II.</w:t>
      </w:r>
      <w:r w:rsidRPr="00561901">
        <w:rPr>
          <w:rFonts w:ascii="Palatino Linotype" w:eastAsia="Palatino Linotype" w:hAnsi="Palatino Linotype"/>
          <w:i/>
        </w:rPr>
        <w:t xml:space="preserve"> Recibir, tramitar y dar respuesta a las solicitudes de acceso a la información;</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IV.</w:t>
      </w:r>
      <w:r w:rsidRPr="00561901">
        <w:rPr>
          <w:rFonts w:ascii="Palatino Linotype" w:eastAsia="Palatino Linotype" w:hAnsi="Palatino Linotype"/>
          <w:i/>
        </w:rPr>
        <w:t xml:space="preserve"> Realizar, con efectividad, los trámites internos necesarios para la atención de las solicitudes de acceso a la información;</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IX.</w:t>
      </w:r>
      <w:r w:rsidRPr="00561901">
        <w:rPr>
          <w:rFonts w:ascii="Palatino Linotype" w:eastAsia="Palatino Linotype" w:hAnsi="Palatino Linotype"/>
          <w:i/>
        </w:rPr>
        <w:t xml:space="preserve"> Llevar un registro de las solicitudes de acceso a la información, sus respuestas, resultados, costos de reproducción y envío, resolución a los recursos de revisión que se hayan emitido en contra de sus respuestas y del cumplimiento de las mismas;</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X.</w:t>
      </w:r>
      <w:r w:rsidRPr="00561901">
        <w:rPr>
          <w:rFonts w:ascii="Palatino Linotype" w:eastAsia="Palatino Linotype" w:hAnsi="Palatino Linotype"/>
          <w:i/>
        </w:rPr>
        <w:t xml:space="preserve"> Presentar ante el Comité, el proyecto de clasificación de información;</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pStyle w:val="Sinespaciado"/>
        <w:ind w:left="567" w:right="-716"/>
        <w:rPr>
          <w:rFonts w:ascii="Palatino Linotype" w:eastAsia="Palatino Linotype" w:hAnsi="Palatino Linotype"/>
          <w:i/>
        </w:rPr>
      </w:pP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Artículo 59.</w:t>
      </w:r>
      <w:r w:rsidRPr="00561901">
        <w:rPr>
          <w:rFonts w:ascii="Palatino Linotype" w:eastAsia="Palatino Linotype" w:hAnsi="Palatino Linotype"/>
          <w:i/>
        </w:rPr>
        <w:t xml:space="preserve"> Los </w:t>
      </w:r>
      <w:r w:rsidRPr="00561901">
        <w:rPr>
          <w:rFonts w:ascii="Palatino Linotype" w:eastAsia="Palatino Linotype" w:hAnsi="Palatino Linotype"/>
          <w:b/>
          <w:i/>
        </w:rPr>
        <w:t>servidores públicos habilitados</w:t>
      </w:r>
      <w:r w:rsidRPr="00561901">
        <w:rPr>
          <w:rFonts w:ascii="Palatino Linotype" w:eastAsia="Palatino Linotype" w:hAnsi="Palatino Linotype"/>
          <w:i/>
        </w:rPr>
        <w:t xml:space="preserve"> tendrán las funciones siguientes:</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b/>
          <w:bCs/>
          <w:i/>
        </w:rPr>
        <w:t>V.</w:t>
      </w:r>
      <w:r w:rsidRPr="00561901">
        <w:rPr>
          <w:rFonts w:ascii="Palatino Linotype" w:eastAsia="Palatino Linotype" w:hAnsi="Palatino Linotype"/>
          <w:i/>
        </w:rPr>
        <w:t xml:space="preserve"> Integrar y presentar al responsable de la Unidad de Transparencia la propuesta de clasificación de información, la cual tendrá los fundamentos y argumentos en que se basa dicha propuesta;</w:t>
      </w:r>
    </w:p>
    <w:p w:rsidR="00D76786" w:rsidRPr="00561901" w:rsidRDefault="00D76786" w:rsidP="00D76786">
      <w:pPr>
        <w:pStyle w:val="Sinespaciado"/>
        <w:ind w:left="567" w:right="-716"/>
        <w:rPr>
          <w:rFonts w:ascii="Palatino Linotype" w:eastAsia="Palatino Linotype" w:hAnsi="Palatino Linotype"/>
          <w:i/>
        </w:rPr>
      </w:pPr>
      <w:r w:rsidRPr="00561901">
        <w:rPr>
          <w:rFonts w:ascii="Palatino Linotype" w:eastAsia="Palatino Linotype" w:hAnsi="Palatino Linotype"/>
          <w:i/>
        </w:rPr>
        <w:t>…</w:t>
      </w:r>
    </w:p>
    <w:p w:rsidR="00D76786" w:rsidRPr="00561901" w:rsidRDefault="00D76786" w:rsidP="00D76786">
      <w:pPr>
        <w:rPr>
          <w:rFonts w:eastAsia="Palatino Linotype" w:cs="Palatino Linotype"/>
          <w:color w:val="000000"/>
        </w:rPr>
      </w:pPr>
    </w:p>
    <w:p w:rsidR="00D76786" w:rsidRPr="00561901"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rsidR="00D76786" w:rsidRPr="00561901" w:rsidRDefault="00D76786" w:rsidP="0054082C">
      <w:pPr>
        <w:spacing w:line="360" w:lineRule="auto"/>
        <w:ind w:right="-787"/>
        <w:jc w:val="both"/>
        <w:rPr>
          <w:rFonts w:ascii="Palatino Linotype" w:eastAsia="Palatino Linotype" w:hAnsi="Palatino Linotype" w:cs="Palatino Linotype"/>
        </w:rPr>
      </w:pPr>
    </w:p>
    <w:p w:rsidR="00D76786" w:rsidRPr="00561901"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tanto, </w:t>
      </w:r>
      <w:r w:rsidRPr="00561901">
        <w:rPr>
          <w:rFonts w:ascii="Palatino Linotype" w:eastAsia="Palatino Linotype" w:hAnsi="Palatino Linotype" w:cs="Palatino Linotype"/>
          <w:u w:val="single"/>
        </w:rPr>
        <w:t xml:space="preserve">se advierte que en los archivos del ente obligado obra tanto el registro de las solicitudes de acceso a la información, sus respuestas, resultados, la resolución a los recursos </w:t>
      </w:r>
      <w:r w:rsidRPr="00561901">
        <w:rPr>
          <w:rFonts w:ascii="Palatino Linotype" w:eastAsia="Palatino Linotype" w:hAnsi="Palatino Linotype" w:cs="Palatino Linotype"/>
          <w:u w:val="single"/>
        </w:rPr>
        <w:lastRenderedPageBreak/>
        <w:t>de revisión y el cumplimiento dado a las mismas</w:t>
      </w:r>
      <w:r w:rsidRPr="00561901">
        <w:rPr>
          <w:rFonts w:ascii="Palatino Linotype" w:eastAsia="Palatino Linotype" w:hAnsi="Palatino Linotype" w:cs="Palatino Linotype"/>
        </w:rPr>
        <w:t xml:space="preserve">, como los soportes documentales con los que se alimenta dicho registro. </w:t>
      </w:r>
    </w:p>
    <w:p w:rsidR="00D76786" w:rsidRPr="00561901" w:rsidRDefault="00D76786" w:rsidP="0054082C">
      <w:pPr>
        <w:spacing w:line="360" w:lineRule="auto"/>
        <w:ind w:right="-787"/>
        <w:jc w:val="both"/>
        <w:rPr>
          <w:rFonts w:ascii="Palatino Linotype" w:eastAsia="Palatino Linotype" w:hAnsi="Palatino Linotype" w:cs="Palatino Linotype"/>
        </w:rPr>
      </w:pPr>
    </w:p>
    <w:p w:rsidR="00D76786" w:rsidRPr="00561901" w:rsidRDefault="00D76786" w:rsidP="0054082C">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De ahí que se desprende que existe fuente obligacional para que el ente obligado cuente con los documentos que integran los expedientes relacionados con los recursos de revisión referidos, generadas a la fecha de presentación de las solicitudes de información, desde la solicitud de información hasta el cumplimiento que, en su caso, procedió sobre la resolución recaída a los medios de impugnación.</w:t>
      </w:r>
    </w:p>
    <w:p w:rsidR="00D76786" w:rsidRPr="00561901" w:rsidRDefault="00D76786" w:rsidP="00D76786">
      <w:pPr>
        <w:rPr>
          <w:rFonts w:eastAsia="Palatino Linotype" w:cs="Palatino Linotype"/>
          <w:color w:val="000000"/>
        </w:rPr>
      </w:pPr>
    </w:p>
    <w:p w:rsidR="00D76786" w:rsidRPr="00561901" w:rsidRDefault="0092286C" w:rsidP="0092286C">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Asimismo</w:t>
      </w:r>
      <w:r w:rsidR="00D76786" w:rsidRPr="00561901">
        <w:rPr>
          <w:rFonts w:ascii="Palatino Linotype" w:eastAsia="Palatino Linotype" w:hAnsi="Palatino Linotype" w:cs="Palatino Linotype"/>
        </w:rPr>
        <w:t>, si bien se pronunció la unidad administrativa competente, no se colmó en su totalidad el derecho de acceso a la inf</w:t>
      </w:r>
      <w:r w:rsidRPr="00561901">
        <w:rPr>
          <w:rFonts w:ascii="Palatino Linotype" w:eastAsia="Palatino Linotype" w:hAnsi="Palatino Linotype" w:cs="Palatino Linotype"/>
        </w:rPr>
        <w:t>ormación pública del particular, ya que se</w:t>
      </w:r>
      <w:r w:rsidR="00D76786" w:rsidRPr="00561901">
        <w:rPr>
          <w:rFonts w:ascii="Palatino Linotype" w:eastAsia="Palatino Linotype" w:hAnsi="Palatino Linotype" w:cs="Palatino Linotype"/>
        </w:rPr>
        <w:t xml:space="preserve"> da un cumplimiento parcial, al únicamente hacer entrega de un enlace que remite a la página de este Instituto, así como de los pasos para consultar en dicho enlace la resolución recaída al medio de impugnación referido en las solicitudes de información, </w:t>
      </w:r>
      <w:r w:rsidR="00282597" w:rsidRPr="00561901">
        <w:rPr>
          <w:rFonts w:ascii="Palatino Linotype" w:eastAsia="Palatino Linotype" w:hAnsi="Palatino Linotype" w:cs="Palatino Linotype"/>
        </w:rPr>
        <w:t>tal como se muestra en las imágenes siguientes</w:t>
      </w:r>
      <w:r w:rsidR="00D76786" w:rsidRPr="00561901">
        <w:rPr>
          <w:rFonts w:ascii="Palatino Linotype" w:eastAsia="Palatino Linotype" w:hAnsi="Palatino Linotype" w:cs="Palatino Linotype"/>
        </w:rPr>
        <w:t>:</w:t>
      </w:r>
    </w:p>
    <w:p w:rsidR="00282597" w:rsidRPr="00561901" w:rsidRDefault="00282597" w:rsidP="00282597">
      <w:pPr>
        <w:spacing w:line="360" w:lineRule="auto"/>
        <w:ind w:right="-787"/>
        <w:jc w:val="center"/>
        <w:rPr>
          <w:rFonts w:ascii="Palatino Linotype" w:eastAsia="Palatino Linotype" w:hAnsi="Palatino Linotype" w:cs="Palatino Linotype"/>
        </w:rPr>
      </w:pPr>
      <w:r w:rsidRPr="00561901">
        <w:rPr>
          <w:rFonts w:ascii="Palatino Linotype" w:eastAsia="Palatino Linotype" w:hAnsi="Palatino Linotype" w:cs="Palatino Linotype"/>
          <w:noProof/>
          <w:color w:val="000000"/>
          <w:lang w:val="es-MX"/>
        </w:rPr>
        <w:lastRenderedPageBreak/>
        <w:drawing>
          <wp:inline distT="0" distB="0" distL="0" distR="0" wp14:anchorId="76892C9F" wp14:editId="0781CFF8">
            <wp:extent cx="3657600" cy="3938953"/>
            <wp:effectExtent l="152400" t="152400" r="361950" b="3663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71713" cy="3954151"/>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561901" w:rsidRDefault="00282597" w:rsidP="00282597">
      <w:pPr>
        <w:spacing w:line="360" w:lineRule="auto"/>
        <w:ind w:right="-787"/>
        <w:jc w:val="center"/>
        <w:rPr>
          <w:rFonts w:ascii="Palatino Linotype" w:eastAsia="Palatino Linotype" w:hAnsi="Palatino Linotype" w:cs="Palatino Linotype"/>
        </w:rPr>
      </w:pPr>
      <w:r w:rsidRPr="00561901">
        <w:rPr>
          <w:rFonts w:ascii="Palatino Linotype" w:eastAsia="Palatino Linotype" w:hAnsi="Palatino Linotype" w:cs="Palatino Linotype"/>
          <w:noProof/>
          <w:color w:val="000000"/>
          <w:lang w:val="es-MX"/>
        </w:rPr>
        <w:lastRenderedPageBreak/>
        <w:drawing>
          <wp:inline distT="0" distB="0" distL="0" distR="0" wp14:anchorId="29322965" wp14:editId="046AC390">
            <wp:extent cx="3324633" cy="3886835"/>
            <wp:effectExtent l="152400" t="152400" r="371475" b="3613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3947" cy="3897724"/>
                    </a:xfrm>
                    <a:prstGeom prst="rect">
                      <a:avLst/>
                    </a:prstGeom>
                    <a:ln>
                      <a:noFill/>
                    </a:ln>
                    <a:effectLst>
                      <a:outerShdw blurRad="292100" dist="139700" dir="2700000" algn="tl" rotWithShape="0">
                        <a:srgbClr val="333333">
                          <a:alpha val="65000"/>
                        </a:srgbClr>
                      </a:outerShdw>
                    </a:effectLst>
                  </pic:spPr>
                </pic:pic>
              </a:graphicData>
            </a:graphic>
          </wp:inline>
        </w:drawing>
      </w:r>
    </w:p>
    <w:p w:rsidR="00D76786" w:rsidRPr="00561901" w:rsidRDefault="00282597" w:rsidP="00282597">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No obstante</w:t>
      </w:r>
      <w:r w:rsidR="00D76786" w:rsidRPr="00561901">
        <w:rPr>
          <w:rFonts w:ascii="Palatino Linotype" w:eastAsia="Palatino Linotype" w:hAnsi="Palatino Linotype" w:cs="Palatino Linotype"/>
        </w:rPr>
        <w:t>,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w:t>
      </w:r>
      <w:r w:rsidRPr="00561901">
        <w:rPr>
          <w:rFonts w:ascii="Palatino Linotype" w:eastAsia="Palatino Linotype" w:hAnsi="Palatino Linotype" w:cs="Palatino Linotype"/>
        </w:rPr>
        <w:t>nto por parte de este Instituto</w:t>
      </w:r>
      <w:r w:rsidR="00D76786" w:rsidRPr="00561901">
        <w:rPr>
          <w:rFonts w:ascii="Palatino Linotype" w:eastAsia="Palatino Linotype" w:hAnsi="Palatino Linotype" w:cs="Palatino Linotype"/>
        </w:rPr>
        <w:t xml:space="preserve">, de manera enunciativa más no limitativa, </w:t>
      </w:r>
      <w:r w:rsidRPr="00561901">
        <w:rPr>
          <w:rFonts w:ascii="Palatino Linotype" w:eastAsia="Palatino Linotype" w:hAnsi="Palatino Linotype" w:cs="Palatino Linotype"/>
        </w:rPr>
        <w:t>los expedientes se integran con</w:t>
      </w:r>
      <w:r w:rsidR="00D76786" w:rsidRPr="00561901">
        <w:rPr>
          <w:rFonts w:ascii="Palatino Linotype" w:eastAsia="Palatino Linotype" w:hAnsi="Palatino Linotype" w:cs="Palatino Linotype"/>
        </w:rPr>
        <w:t xml:space="preserve"> los siguientes documentos:</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Las solicitudes de acceso a información pública,</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Los documentos que dan cuenta de los turnos de las solicitudes a las áreas competentes, </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Las respuestas por parte de las áreas competentes, </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lastRenderedPageBreak/>
        <w:t>En su caso, actas de sesión del Comité de Transparencia del Sujeto Obligado en las que se lleva a cabo la clasificación de información,</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Los formatos de interposición de los recursos de revisión, </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En su caso, los oficios o documentos a través de los cuales la Unidad de Transparencia notifica a las áreas competentes el recurso de revisión interpuesto.</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Los documentos que dan cuenta de los informes justificados, </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La resolución recaída a los recursos de revisión,</w:t>
      </w:r>
    </w:p>
    <w:p w:rsidR="00D76786" w:rsidRPr="00561901" w:rsidRDefault="00D76786" w:rsidP="00282597">
      <w:pPr>
        <w:pStyle w:val="Prrafodelista"/>
        <w:numPr>
          <w:ilvl w:val="0"/>
          <w:numId w:val="33"/>
        </w:numPr>
        <w:spacing w:line="360" w:lineRule="auto"/>
        <w:ind w:left="993"/>
        <w:contextualSpacing w:val="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En su caso, documentos entregados en cumplimiento a la resolución recaída a los recursos de revisión.</w:t>
      </w:r>
    </w:p>
    <w:p w:rsidR="00D76786" w:rsidRPr="00561901" w:rsidRDefault="00D76786" w:rsidP="00D76786">
      <w:pPr>
        <w:rPr>
          <w:rFonts w:eastAsia="Palatino Linotype" w:cs="Palatino Linotype"/>
          <w:color w:val="000000"/>
        </w:rPr>
      </w:pPr>
    </w:p>
    <w:p w:rsidR="00781832" w:rsidRPr="00561901" w:rsidRDefault="0057326E" w:rsidP="00A527BF">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Es así que se concluye que</w:t>
      </w:r>
      <w:r w:rsidR="00D76786" w:rsidRPr="00561901">
        <w:rPr>
          <w:rFonts w:ascii="Palatino Linotype" w:eastAsia="Palatino Linotype" w:hAnsi="Palatino Linotype" w:cs="Palatino Linotype"/>
        </w:rPr>
        <w:t xml:space="preserve"> al no entregarse todas las documentales que integran los expedientes de los recursos de revisión señalados por el Recurrente, es viable </w:t>
      </w:r>
      <w:r w:rsidR="00A527BF" w:rsidRPr="00561901">
        <w:rPr>
          <w:rFonts w:ascii="Palatino Linotype" w:eastAsia="Palatino Linotype" w:hAnsi="Palatino Linotype" w:cs="Palatino Linotype"/>
          <w:b/>
        </w:rPr>
        <w:t>ORDENAR</w:t>
      </w:r>
      <w:r w:rsidR="00A527BF" w:rsidRPr="00561901">
        <w:rPr>
          <w:rFonts w:ascii="Palatino Linotype" w:eastAsia="Palatino Linotype" w:hAnsi="Palatino Linotype" w:cs="Palatino Linotype"/>
        </w:rPr>
        <w:t xml:space="preserve"> </w:t>
      </w:r>
      <w:r w:rsidR="00D76786" w:rsidRPr="00561901">
        <w:rPr>
          <w:rFonts w:ascii="Palatino Linotype" w:eastAsia="Palatino Linotype" w:hAnsi="Palatino Linotype" w:cs="Palatino Linotype"/>
        </w:rPr>
        <w:t xml:space="preserve">al Sujeto Obligado </w:t>
      </w:r>
      <w:r w:rsidR="00A527BF" w:rsidRPr="00561901">
        <w:rPr>
          <w:rFonts w:ascii="Palatino Linotype" w:eastAsia="Palatino Linotype" w:hAnsi="Palatino Linotype" w:cs="Palatino Linotype"/>
        </w:rPr>
        <w:t>la</w:t>
      </w:r>
      <w:r w:rsidR="00D76786" w:rsidRPr="00561901">
        <w:rPr>
          <w:rFonts w:ascii="Palatino Linotype" w:eastAsia="Palatino Linotype" w:hAnsi="Palatino Linotype" w:cs="Palatino Linotype"/>
        </w:rPr>
        <w:t xml:space="preserve"> entrega de la totalidad de las documentales que integran los expedientes de dichos recursos de revisión generados a la fecha del ingreso de las solicitudes de información.</w:t>
      </w:r>
    </w:p>
    <w:p w:rsidR="00872D7A" w:rsidRPr="00561901" w:rsidRDefault="00872D7A" w:rsidP="00872D7A">
      <w:pPr>
        <w:spacing w:line="360" w:lineRule="auto"/>
        <w:ind w:right="-787"/>
        <w:jc w:val="both"/>
        <w:rPr>
          <w:rFonts w:ascii="Palatino Linotype" w:eastAsia="Palatino Linotype" w:hAnsi="Palatino Linotype" w:cs="Palatino Linotype"/>
        </w:rPr>
      </w:pPr>
    </w:p>
    <w:p w:rsidR="00872D7A" w:rsidRPr="00561901" w:rsidRDefault="00872D7A" w:rsidP="00872D7A">
      <w:pPr>
        <w:numPr>
          <w:ilvl w:val="0"/>
          <w:numId w:val="2"/>
        </w:numPr>
        <w:spacing w:line="360" w:lineRule="auto"/>
        <w:ind w:left="0" w:right="-787" w:firstLine="0"/>
        <w:jc w:val="both"/>
        <w:rPr>
          <w:rFonts w:ascii="Palatino Linotype" w:hAnsi="Palatino Linotype"/>
        </w:rPr>
      </w:pPr>
      <w:r w:rsidRPr="00561901">
        <w:rPr>
          <w:rFonts w:ascii="Palatino Linotype" w:eastAsia="Palatino Linotype" w:hAnsi="Palatino Linotype" w:cs="Palatino Linotype"/>
        </w:rPr>
        <w:t>Por</w:t>
      </w:r>
      <w:r w:rsidRPr="00561901">
        <w:rPr>
          <w:rFonts w:ascii="Palatino Linotype" w:hAnsi="Palatino Linotype"/>
        </w:rPr>
        <w:t xml:space="preserve"> otro lado cabe resaltar, respecto de los Recursos de Revisión: </w:t>
      </w:r>
      <w:r w:rsidRPr="00561901">
        <w:rPr>
          <w:rFonts w:ascii="Palatino Linotype" w:eastAsia="Palatino Linotype" w:hAnsi="Palatino Linotype" w:cs="Palatino Linotype"/>
          <w:b/>
        </w:rPr>
        <w:t>00573/INFOEM/IP/RR/2026</w:t>
      </w:r>
      <w:r w:rsidR="00DC5475"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b/>
        </w:rPr>
        <w:t>00578/INFOEM/IP/RR/2026</w:t>
      </w:r>
      <w:r w:rsidR="00DC5475" w:rsidRPr="00561901">
        <w:rPr>
          <w:rFonts w:ascii="Palatino Linotype" w:eastAsia="Palatino Linotype" w:hAnsi="Palatino Linotype" w:cs="Palatino Linotype"/>
          <w:b/>
        </w:rPr>
        <w:t xml:space="preserve">, </w:t>
      </w:r>
      <w:r w:rsidRPr="00561901">
        <w:rPr>
          <w:rFonts w:ascii="Palatino Linotype" w:eastAsia="Palatino Linotype" w:hAnsi="Palatino Linotype" w:cs="Palatino Linotype"/>
          <w:b/>
        </w:rPr>
        <w:t>00598/INFOEM/IP/RR/2026, 00618/INFOEM/IP/RR/2026, 00628/INFOEM/IP/RR/2026, 00643/INFOEM/IP/RR/2026</w:t>
      </w:r>
      <w:r w:rsidRPr="00561901">
        <w:rPr>
          <w:rFonts w:ascii="Palatino Linotype" w:hAnsi="Palatino Linotype"/>
        </w:rPr>
        <w:t xml:space="preserve">, objeto de acumulación, se debe señalar que de la revisión a los recursos de revisión de los que se requiere la información, se constató, que </w:t>
      </w:r>
      <w:r w:rsidRPr="00561901">
        <w:rPr>
          <w:rFonts w:ascii="Palatino Linotype" w:hAnsi="Palatino Linotype"/>
          <w:b/>
        </w:rPr>
        <w:t>no corresponden al Ayuntamiento de Toluca</w:t>
      </w:r>
      <w:r w:rsidRPr="00561901">
        <w:rPr>
          <w:rFonts w:ascii="Palatino Linotype" w:hAnsi="Palatino Linotype"/>
        </w:rPr>
        <w:t xml:space="preserve">, sino a los siguientes </w:t>
      </w:r>
      <w:r w:rsidR="00DC5475" w:rsidRPr="00561901">
        <w:rPr>
          <w:rFonts w:ascii="Palatino Linotype" w:hAnsi="Palatino Linotype"/>
        </w:rPr>
        <w:t>Sujetos Obligados</w:t>
      </w:r>
      <w:r w:rsidRPr="00561901">
        <w:rPr>
          <w:rFonts w:ascii="Palatino Linotype" w:hAnsi="Palatino Linotype"/>
        </w:rPr>
        <w:t>:</w:t>
      </w:r>
    </w:p>
    <w:p w:rsidR="00872D7A" w:rsidRPr="00561901" w:rsidRDefault="00872D7A" w:rsidP="00872D7A">
      <w:pPr>
        <w:pStyle w:val="Prrafodelista"/>
        <w:rPr>
          <w:rFonts w:ascii="Palatino Linotype" w:hAnsi="Palatino Linotype"/>
        </w:rPr>
      </w:pPr>
    </w:p>
    <w:tbl>
      <w:tblPr>
        <w:tblStyle w:val="Tablaconcuadrcula"/>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76"/>
        <w:gridCol w:w="3087"/>
        <w:gridCol w:w="3513"/>
      </w:tblGrid>
      <w:tr w:rsidR="00872D7A" w:rsidRPr="00561901" w:rsidTr="00996C14">
        <w:tc>
          <w:tcPr>
            <w:tcW w:w="3176" w:type="dxa"/>
            <w:shd w:val="clear" w:color="auto" w:fill="D9D9D9" w:themeFill="background1" w:themeFillShade="D9"/>
            <w:vAlign w:val="center"/>
          </w:tcPr>
          <w:p w:rsidR="00872D7A" w:rsidRPr="00561901" w:rsidRDefault="00DC5475" w:rsidP="00DC5475">
            <w:pPr>
              <w:contextualSpacing/>
              <w:jc w:val="center"/>
              <w:rPr>
                <w:rFonts w:ascii="Palatino Linotype" w:hAnsi="Palatino Linotype"/>
                <w:b/>
                <w:bCs/>
              </w:rPr>
            </w:pPr>
            <w:r w:rsidRPr="00561901">
              <w:rPr>
                <w:rFonts w:ascii="Palatino Linotype" w:hAnsi="Palatino Linotype"/>
                <w:b/>
                <w:bCs/>
              </w:rPr>
              <w:lastRenderedPageBreak/>
              <w:t xml:space="preserve">Folio de </w:t>
            </w:r>
            <w:r w:rsidR="00872D7A" w:rsidRPr="00561901">
              <w:rPr>
                <w:rFonts w:ascii="Palatino Linotype" w:hAnsi="Palatino Linotype"/>
                <w:b/>
                <w:bCs/>
              </w:rPr>
              <w:t>Recurso de Revisión</w:t>
            </w:r>
          </w:p>
        </w:tc>
        <w:tc>
          <w:tcPr>
            <w:tcW w:w="3087" w:type="dxa"/>
            <w:shd w:val="clear" w:color="auto" w:fill="D9D9D9" w:themeFill="background1" w:themeFillShade="D9"/>
            <w:vAlign w:val="center"/>
          </w:tcPr>
          <w:p w:rsidR="00872D7A" w:rsidRPr="00561901" w:rsidRDefault="00872D7A" w:rsidP="00DC5475">
            <w:pPr>
              <w:contextualSpacing/>
              <w:jc w:val="center"/>
              <w:rPr>
                <w:rFonts w:ascii="Palatino Linotype" w:hAnsi="Palatino Linotype"/>
                <w:b/>
                <w:bCs/>
              </w:rPr>
            </w:pPr>
            <w:r w:rsidRPr="00561901">
              <w:rPr>
                <w:rFonts w:ascii="Palatino Linotype" w:hAnsi="Palatino Linotype"/>
                <w:b/>
                <w:bCs/>
              </w:rPr>
              <w:t>Solicitud de información</w:t>
            </w:r>
            <w:r w:rsidR="00DC5475" w:rsidRPr="00561901">
              <w:rPr>
                <w:rFonts w:ascii="Palatino Linotype" w:hAnsi="Palatino Linotype"/>
                <w:b/>
                <w:bCs/>
              </w:rPr>
              <w:t xml:space="preserve"> acerca del Recurso de Revisión</w:t>
            </w:r>
          </w:p>
        </w:tc>
        <w:tc>
          <w:tcPr>
            <w:tcW w:w="3513" w:type="dxa"/>
            <w:shd w:val="clear" w:color="auto" w:fill="D9D9D9" w:themeFill="background1" w:themeFillShade="D9"/>
            <w:vAlign w:val="center"/>
          </w:tcPr>
          <w:p w:rsidR="00872D7A" w:rsidRPr="00561901" w:rsidRDefault="00872D7A" w:rsidP="00DC5475">
            <w:pPr>
              <w:contextualSpacing/>
              <w:jc w:val="center"/>
              <w:rPr>
                <w:rFonts w:ascii="Palatino Linotype" w:hAnsi="Palatino Linotype"/>
                <w:b/>
                <w:bCs/>
              </w:rPr>
            </w:pPr>
            <w:r w:rsidRPr="00561901">
              <w:rPr>
                <w:rFonts w:ascii="Palatino Linotype" w:hAnsi="Palatino Linotype"/>
                <w:b/>
                <w:bCs/>
              </w:rPr>
              <w:t>Sujeto Obligado del cual se solicita la información</w:t>
            </w:r>
          </w:p>
        </w:tc>
      </w:tr>
      <w:tr w:rsidR="00F60B39" w:rsidRPr="00561901" w:rsidTr="00996C14">
        <w:tc>
          <w:tcPr>
            <w:tcW w:w="3176" w:type="dxa"/>
            <w:shd w:val="clear" w:color="auto" w:fill="auto"/>
            <w:vAlign w:val="center"/>
          </w:tcPr>
          <w:p w:rsidR="00F60B39" w:rsidRPr="00561901" w:rsidRDefault="00F60B39" w:rsidP="00F60B39">
            <w:pPr>
              <w:contextualSpacing/>
              <w:jc w:val="center"/>
              <w:rPr>
                <w:rFonts w:ascii="Palatino Linotype" w:hAnsi="Palatino Linotype"/>
                <w:b/>
                <w:bCs/>
              </w:rPr>
            </w:pPr>
            <w:r w:rsidRPr="00561901">
              <w:rPr>
                <w:rFonts w:ascii="Palatino Linotype" w:hAnsi="Palatino Linotype"/>
                <w:b/>
                <w:bCs/>
              </w:rPr>
              <w:t>00573/INFOEM/IP/RR/2026</w:t>
            </w:r>
          </w:p>
        </w:tc>
        <w:tc>
          <w:tcPr>
            <w:tcW w:w="3087" w:type="dxa"/>
            <w:shd w:val="clear" w:color="auto" w:fill="auto"/>
            <w:vAlign w:val="center"/>
          </w:tcPr>
          <w:p w:rsidR="00F60B39" w:rsidRPr="00561901" w:rsidRDefault="00743EAC" w:rsidP="00743EAC">
            <w:pPr>
              <w:contextualSpacing/>
              <w:jc w:val="center"/>
              <w:rPr>
                <w:rFonts w:ascii="Palatino Linotype" w:hAnsi="Palatino Linotype"/>
                <w:bCs/>
                <w:i/>
                <w:lang w:val="es-MX"/>
              </w:rPr>
            </w:pPr>
            <w:r w:rsidRPr="00561901">
              <w:rPr>
                <w:rFonts w:ascii="Palatino Linotype" w:hAnsi="Palatino Linotype"/>
                <w:bCs/>
                <w:i/>
                <w:lang w:val="es-MX"/>
              </w:rPr>
              <w:t xml:space="preserve">04557/INFOEM/IP/RR/2025 </w:t>
            </w:r>
          </w:p>
        </w:tc>
        <w:tc>
          <w:tcPr>
            <w:tcW w:w="3513" w:type="dxa"/>
            <w:shd w:val="clear" w:color="auto" w:fill="auto"/>
            <w:vAlign w:val="center"/>
          </w:tcPr>
          <w:p w:rsidR="00F60B39" w:rsidRPr="00561901" w:rsidRDefault="00301771" w:rsidP="00301771">
            <w:pPr>
              <w:contextualSpacing/>
              <w:jc w:val="both"/>
              <w:rPr>
                <w:rFonts w:ascii="Palatino Linotype" w:hAnsi="Palatino Linotype"/>
                <w:bCs/>
              </w:rPr>
            </w:pPr>
            <w:r w:rsidRPr="00561901">
              <w:rPr>
                <w:rFonts w:ascii="Palatino Linotype" w:hAnsi="Palatino Linotype"/>
                <w:bCs/>
              </w:rPr>
              <w:t>Ayuntamiento de Villa de Allende</w:t>
            </w:r>
          </w:p>
        </w:tc>
      </w:tr>
      <w:tr w:rsidR="00F60B39" w:rsidRPr="00561901" w:rsidTr="00996C14">
        <w:tc>
          <w:tcPr>
            <w:tcW w:w="3176" w:type="dxa"/>
            <w:shd w:val="clear" w:color="auto" w:fill="auto"/>
            <w:vAlign w:val="center"/>
          </w:tcPr>
          <w:p w:rsidR="00F60B39" w:rsidRPr="00561901" w:rsidRDefault="00F60B39" w:rsidP="00DC5475">
            <w:pPr>
              <w:contextualSpacing/>
              <w:jc w:val="center"/>
              <w:rPr>
                <w:rFonts w:ascii="Palatino Linotype" w:hAnsi="Palatino Linotype"/>
                <w:b/>
                <w:bCs/>
              </w:rPr>
            </w:pPr>
            <w:r w:rsidRPr="00561901">
              <w:rPr>
                <w:rFonts w:ascii="Palatino Linotype" w:hAnsi="Palatino Linotype"/>
                <w:b/>
                <w:bCs/>
              </w:rPr>
              <w:t>00578/INFOEM/IP/RR/2026</w:t>
            </w:r>
          </w:p>
        </w:tc>
        <w:tc>
          <w:tcPr>
            <w:tcW w:w="3087" w:type="dxa"/>
            <w:shd w:val="clear" w:color="auto" w:fill="auto"/>
            <w:vAlign w:val="center"/>
          </w:tcPr>
          <w:p w:rsidR="00F60B39" w:rsidRPr="00561901" w:rsidRDefault="00743EAC" w:rsidP="00743EAC">
            <w:pPr>
              <w:contextualSpacing/>
              <w:jc w:val="center"/>
              <w:rPr>
                <w:rFonts w:ascii="Palatino Linotype" w:hAnsi="Palatino Linotype"/>
                <w:bCs/>
                <w:i/>
                <w:lang w:val="es-MX"/>
              </w:rPr>
            </w:pPr>
            <w:r w:rsidRPr="00561901">
              <w:rPr>
                <w:rFonts w:ascii="Palatino Linotype" w:hAnsi="Palatino Linotype"/>
                <w:bCs/>
                <w:i/>
                <w:lang w:val="es-MX"/>
              </w:rPr>
              <w:t xml:space="preserve">04552/INFOEM/IP/RR/2025 </w:t>
            </w:r>
          </w:p>
        </w:tc>
        <w:tc>
          <w:tcPr>
            <w:tcW w:w="3513" w:type="dxa"/>
            <w:shd w:val="clear" w:color="auto" w:fill="auto"/>
            <w:vAlign w:val="center"/>
          </w:tcPr>
          <w:p w:rsidR="00F60B39" w:rsidRPr="00561901" w:rsidRDefault="00301771" w:rsidP="00301771">
            <w:pPr>
              <w:contextualSpacing/>
              <w:jc w:val="both"/>
              <w:rPr>
                <w:rFonts w:ascii="Palatino Linotype" w:hAnsi="Palatino Linotype"/>
                <w:bCs/>
              </w:rPr>
            </w:pPr>
            <w:r w:rsidRPr="00561901">
              <w:rPr>
                <w:rFonts w:ascii="Palatino Linotype" w:hAnsi="Palatino Linotype"/>
                <w:bCs/>
              </w:rPr>
              <w:t>Ayuntamiento de San José del Rincón</w:t>
            </w:r>
          </w:p>
        </w:tc>
      </w:tr>
      <w:tr w:rsidR="00F60B39" w:rsidRPr="00561901" w:rsidTr="00996C14">
        <w:tc>
          <w:tcPr>
            <w:tcW w:w="3176" w:type="dxa"/>
            <w:shd w:val="clear" w:color="auto" w:fill="auto"/>
            <w:vAlign w:val="center"/>
          </w:tcPr>
          <w:p w:rsidR="00F60B39" w:rsidRPr="00561901" w:rsidRDefault="00F60B39" w:rsidP="00DC5475">
            <w:pPr>
              <w:contextualSpacing/>
              <w:jc w:val="center"/>
              <w:rPr>
                <w:rFonts w:ascii="Palatino Linotype" w:hAnsi="Palatino Linotype"/>
                <w:b/>
                <w:bCs/>
              </w:rPr>
            </w:pPr>
            <w:r w:rsidRPr="00561901">
              <w:rPr>
                <w:rFonts w:ascii="Palatino Linotype" w:hAnsi="Palatino Linotype"/>
                <w:b/>
                <w:bCs/>
              </w:rPr>
              <w:t>00598/INFOEM/IP/RR/2026</w:t>
            </w:r>
          </w:p>
        </w:tc>
        <w:tc>
          <w:tcPr>
            <w:tcW w:w="3087" w:type="dxa"/>
            <w:shd w:val="clear" w:color="auto" w:fill="auto"/>
            <w:vAlign w:val="center"/>
          </w:tcPr>
          <w:p w:rsidR="00F60B39" w:rsidRPr="00561901" w:rsidRDefault="00743EAC" w:rsidP="00743EAC">
            <w:pPr>
              <w:contextualSpacing/>
              <w:jc w:val="center"/>
              <w:rPr>
                <w:rFonts w:ascii="Palatino Linotype" w:hAnsi="Palatino Linotype"/>
                <w:bCs/>
                <w:i/>
                <w:lang w:val="es-MX"/>
              </w:rPr>
            </w:pPr>
            <w:r w:rsidRPr="00561901">
              <w:rPr>
                <w:rFonts w:ascii="Palatino Linotype" w:hAnsi="Palatino Linotype"/>
                <w:bCs/>
                <w:i/>
                <w:lang w:val="es-MX"/>
              </w:rPr>
              <w:t xml:space="preserve">04533/INFOEM/IP/RR/2025 </w:t>
            </w:r>
          </w:p>
        </w:tc>
        <w:tc>
          <w:tcPr>
            <w:tcW w:w="3513" w:type="dxa"/>
            <w:shd w:val="clear" w:color="auto" w:fill="auto"/>
            <w:vAlign w:val="center"/>
          </w:tcPr>
          <w:p w:rsidR="00F60B39" w:rsidRPr="00561901" w:rsidRDefault="00301771" w:rsidP="00301771">
            <w:pPr>
              <w:contextualSpacing/>
              <w:jc w:val="both"/>
              <w:rPr>
                <w:rFonts w:ascii="Palatino Linotype" w:hAnsi="Palatino Linotype"/>
                <w:bCs/>
              </w:rPr>
            </w:pPr>
            <w:r w:rsidRPr="00561901">
              <w:rPr>
                <w:rFonts w:ascii="Palatino Linotype" w:hAnsi="Palatino Linotype"/>
                <w:bCs/>
              </w:rPr>
              <w:t>Instituto Municipal de Cultura Física y Deporte de Tepotzotlán</w:t>
            </w:r>
          </w:p>
        </w:tc>
      </w:tr>
      <w:tr w:rsidR="00F60B39" w:rsidRPr="00561901" w:rsidTr="00996C14">
        <w:tc>
          <w:tcPr>
            <w:tcW w:w="3176" w:type="dxa"/>
            <w:shd w:val="clear" w:color="auto" w:fill="auto"/>
            <w:vAlign w:val="center"/>
          </w:tcPr>
          <w:p w:rsidR="00F60B39" w:rsidRPr="00561901" w:rsidRDefault="00F60B39" w:rsidP="00DC5475">
            <w:pPr>
              <w:contextualSpacing/>
              <w:jc w:val="center"/>
              <w:rPr>
                <w:rFonts w:ascii="Palatino Linotype" w:hAnsi="Palatino Linotype"/>
                <w:b/>
                <w:bCs/>
              </w:rPr>
            </w:pPr>
            <w:r w:rsidRPr="00561901">
              <w:rPr>
                <w:rFonts w:ascii="Palatino Linotype" w:hAnsi="Palatino Linotype"/>
                <w:b/>
                <w:bCs/>
              </w:rPr>
              <w:t>00618/INFOEM/IP/RR/2026</w:t>
            </w:r>
          </w:p>
        </w:tc>
        <w:tc>
          <w:tcPr>
            <w:tcW w:w="3087" w:type="dxa"/>
            <w:shd w:val="clear" w:color="auto" w:fill="auto"/>
            <w:vAlign w:val="center"/>
          </w:tcPr>
          <w:p w:rsidR="00F60B39" w:rsidRPr="00561901" w:rsidRDefault="00743EAC" w:rsidP="00743EAC">
            <w:pPr>
              <w:contextualSpacing/>
              <w:jc w:val="center"/>
              <w:rPr>
                <w:rFonts w:ascii="Palatino Linotype" w:hAnsi="Palatino Linotype"/>
                <w:bCs/>
                <w:i/>
                <w:lang w:val="es-MX"/>
              </w:rPr>
            </w:pPr>
            <w:r w:rsidRPr="00561901">
              <w:rPr>
                <w:rFonts w:ascii="Palatino Linotype" w:hAnsi="Palatino Linotype"/>
                <w:bCs/>
                <w:i/>
                <w:lang w:val="es-MX"/>
              </w:rPr>
              <w:t xml:space="preserve">04449/INFOEM/IP/RR/2025 </w:t>
            </w:r>
          </w:p>
        </w:tc>
        <w:tc>
          <w:tcPr>
            <w:tcW w:w="3513" w:type="dxa"/>
            <w:shd w:val="clear" w:color="auto" w:fill="auto"/>
            <w:vAlign w:val="center"/>
          </w:tcPr>
          <w:p w:rsidR="00F60B39" w:rsidRPr="00561901" w:rsidRDefault="00301771" w:rsidP="00301771">
            <w:pPr>
              <w:contextualSpacing/>
              <w:jc w:val="both"/>
              <w:rPr>
                <w:rFonts w:ascii="Palatino Linotype" w:hAnsi="Palatino Linotype"/>
                <w:bCs/>
              </w:rPr>
            </w:pPr>
            <w:r w:rsidRPr="00561901">
              <w:rPr>
                <w:rFonts w:ascii="Palatino Linotype" w:hAnsi="Palatino Linotype"/>
                <w:bCs/>
              </w:rPr>
              <w:t>Sistema Municipal Para el Desarrollo Integral de la Familia de Metepec</w:t>
            </w:r>
          </w:p>
        </w:tc>
      </w:tr>
      <w:tr w:rsidR="00F60B39" w:rsidRPr="00561901" w:rsidTr="00996C14">
        <w:tc>
          <w:tcPr>
            <w:tcW w:w="3176" w:type="dxa"/>
            <w:shd w:val="clear" w:color="auto" w:fill="auto"/>
            <w:vAlign w:val="center"/>
          </w:tcPr>
          <w:p w:rsidR="00F60B39" w:rsidRPr="00561901" w:rsidRDefault="00F60B39" w:rsidP="00DC5475">
            <w:pPr>
              <w:contextualSpacing/>
              <w:jc w:val="center"/>
              <w:rPr>
                <w:rFonts w:ascii="Palatino Linotype" w:hAnsi="Palatino Linotype"/>
                <w:b/>
                <w:bCs/>
              </w:rPr>
            </w:pPr>
            <w:r w:rsidRPr="00561901">
              <w:rPr>
                <w:rFonts w:ascii="Palatino Linotype" w:hAnsi="Palatino Linotype"/>
                <w:b/>
                <w:bCs/>
              </w:rPr>
              <w:t>00628/INFOEM/IP/RR/2026</w:t>
            </w:r>
          </w:p>
        </w:tc>
        <w:tc>
          <w:tcPr>
            <w:tcW w:w="3087" w:type="dxa"/>
            <w:shd w:val="clear" w:color="auto" w:fill="auto"/>
            <w:vAlign w:val="center"/>
          </w:tcPr>
          <w:p w:rsidR="00F60B39" w:rsidRPr="00561901" w:rsidRDefault="00743EAC" w:rsidP="00743EAC">
            <w:pPr>
              <w:contextualSpacing/>
              <w:jc w:val="center"/>
              <w:rPr>
                <w:rFonts w:ascii="Palatino Linotype" w:hAnsi="Palatino Linotype"/>
                <w:bCs/>
                <w:i/>
                <w:lang w:val="es-MX"/>
              </w:rPr>
            </w:pPr>
            <w:r w:rsidRPr="00561901">
              <w:rPr>
                <w:rFonts w:ascii="Palatino Linotype" w:hAnsi="Palatino Linotype"/>
                <w:bCs/>
                <w:i/>
                <w:lang w:val="es-MX"/>
              </w:rPr>
              <w:t xml:space="preserve">04426/INFOEM/IP/RR/2025 </w:t>
            </w:r>
          </w:p>
        </w:tc>
        <w:tc>
          <w:tcPr>
            <w:tcW w:w="3513" w:type="dxa"/>
            <w:shd w:val="clear" w:color="auto" w:fill="auto"/>
            <w:vAlign w:val="center"/>
          </w:tcPr>
          <w:p w:rsidR="00F60B39" w:rsidRPr="00561901" w:rsidRDefault="00301771" w:rsidP="00301771">
            <w:pPr>
              <w:contextualSpacing/>
              <w:jc w:val="both"/>
              <w:rPr>
                <w:rFonts w:ascii="Palatino Linotype" w:hAnsi="Palatino Linotype"/>
                <w:bCs/>
              </w:rPr>
            </w:pPr>
            <w:r w:rsidRPr="00561901">
              <w:rPr>
                <w:rFonts w:ascii="Palatino Linotype" w:hAnsi="Palatino Linotype"/>
                <w:bCs/>
              </w:rPr>
              <w:t>Ayuntamiento de San Martín de Las Pirámides</w:t>
            </w:r>
          </w:p>
        </w:tc>
      </w:tr>
      <w:tr w:rsidR="00F60B39" w:rsidRPr="00561901" w:rsidTr="00996C14">
        <w:tc>
          <w:tcPr>
            <w:tcW w:w="3176" w:type="dxa"/>
            <w:shd w:val="clear" w:color="auto" w:fill="auto"/>
            <w:vAlign w:val="center"/>
          </w:tcPr>
          <w:p w:rsidR="00F60B39" w:rsidRPr="00561901" w:rsidRDefault="00F60B39" w:rsidP="00DC5475">
            <w:pPr>
              <w:contextualSpacing/>
              <w:jc w:val="center"/>
              <w:rPr>
                <w:rFonts w:ascii="Palatino Linotype" w:hAnsi="Palatino Linotype"/>
                <w:b/>
                <w:bCs/>
              </w:rPr>
            </w:pPr>
            <w:r w:rsidRPr="00561901">
              <w:rPr>
                <w:rFonts w:ascii="Palatino Linotype" w:hAnsi="Palatino Linotype"/>
                <w:b/>
                <w:bCs/>
              </w:rPr>
              <w:t>00643/INFOEM/IP/RR/2026</w:t>
            </w:r>
          </w:p>
        </w:tc>
        <w:tc>
          <w:tcPr>
            <w:tcW w:w="3087" w:type="dxa"/>
            <w:shd w:val="clear" w:color="auto" w:fill="auto"/>
            <w:vAlign w:val="center"/>
          </w:tcPr>
          <w:p w:rsidR="00F60B39" w:rsidRPr="00561901" w:rsidRDefault="00743EAC" w:rsidP="00DC5475">
            <w:pPr>
              <w:contextualSpacing/>
              <w:jc w:val="center"/>
              <w:rPr>
                <w:rFonts w:ascii="Palatino Linotype" w:hAnsi="Palatino Linotype"/>
                <w:b/>
                <w:bCs/>
              </w:rPr>
            </w:pPr>
            <w:r w:rsidRPr="00561901">
              <w:rPr>
                <w:rFonts w:ascii="Palatino Linotype" w:hAnsi="Palatino Linotype"/>
                <w:bCs/>
                <w:i/>
                <w:lang w:val="es-MX"/>
              </w:rPr>
              <w:t>04078/INFOEM/IP/RR/2025</w:t>
            </w:r>
          </w:p>
        </w:tc>
        <w:tc>
          <w:tcPr>
            <w:tcW w:w="3513" w:type="dxa"/>
            <w:shd w:val="clear" w:color="auto" w:fill="auto"/>
            <w:vAlign w:val="center"/>
          </w:tcPr>
          <w:p w:rsidR="00F60B39" w:rsidRPr="00561901" w:rsidRDefault="00301771" w:rsidP="00301771">
            <w:pPr>
              <w:contextualSpacing/>
              <w:jc w:val="both"/>
              <w:rPr>
                <w:rFonts w:ascii="Palatino Linotype" w:hAnsi="Palatino Linotype"/>
                <w:b/>
                <w:bCs/>
              </w:rPr>
            </w:pPr>
            <w:r w:rsidRPr="00561901">
              <w:rPr>
                <w:rFonts w:ascii="Palatino Linotype" w:hAnsi="Palatino Linotype"/>
                <w:bCs/>
              </w:rPr>
              <w:t>Ayuntamiento de Ecatepec de Morelos</w:t>
            </w:r>
          </w:p>
        </w:tc>
      </w:tr>
    </w:tbl>
    <w:p w:rsidR="00872D7A" w:rsidRPr="00561901" w:rsidRDefault="00872D7A" w:rsidP="00872D7A">
      <w:pPr>
        <w:spacing w:line="360" w:lineRule="auto"/>
        <w:contextualSpacing/>
        <w:jc w:val="both"/>
        <w:rPr>
          <w:rFonts w:ascii="Palatino Linotype" w:hAnsi="Palatino Linotype"/>
        </w:rPr>
      </w:pPr>
    </w:p>
    <w:p w:rsidR="00872D7A" w:rsidRPr="00561901" w:rsidRDefault="00872D7A" w:rsidP="00872D7A">
      <w:pPr>
        <w:pStyle w:val="Prrafodelista"/>
        <w:rPr>
          <w:rFonts w:ascii="Palatino Linotype" w:hAnsi="Palatino Linotype"/>
        </w:rPr>
      </w:pPr>
    </w:p>
    <w:p w:rsidR="00872D7A" w:rsidRPr="00561901" w:rsidRDefault="00872D7A" w:rsidP="00604837">
      <w:pPr>
        <w:numPr>
          <w:ilvl w:val="0"/>
          <w:numId w:val="2"/>
        </w:numPr>
        <w:spacing w:line="360" w:lineRule="auto"/>
        <w:ind w:left="0" w:right="-787" w:firstLine="0"/>
        <w:jc w:val="both"/>
        <w:rPr>
          <w:rFonts w:ascii="Palatino Linotype" w:hAnsi="Palatino Linotype" w:cs="Tahoma"/>
          <w:bCs/>
          <w:lang w:val="es-ES" w:eastAsia="es-ES_tradnl"/>
        </w:rPr>
      </w:pPr>
      <w:r w:rsidRPr="00561901">
        <w:rPr>
          <w:rFonts w:ascii="Palatino Linotype" w:hAnsi="Palatino Linotype" w:cs="Tahoma"/>
          <w:lang w:eastAsia="es-ES_tradnl"/>
        </w:rPr>
        <w:t xml:space="preserve">Al respecto, </w:t>
      </w:r>
      <w:r w:rsidRPr="00561901">
        <w:rPr>
          <w:rFonts w:ascii="Palatino Linotype" w:hAnsi="Palatino Linotype"/>
        </w:rPr>
        <w:t>los</w:t>
      </w:r>
      <w:r w:rsidRPr="00561901">
        <w:rPr>
          <w:rFonts w:ascii="Palatino Linotype" w:hAnsi="Palatino Linotype" w:cs="Tahoma"/>
          <w:lang w:eastAsia="es-ES_tradnl"/>
        </w:rPr>
        <w:t xml:space="preserve"> artículos 49, fracción II, 53, fracción III y 167 de la Ley de </w:t>
      </w:r>
      <w:r w:rsidRPr="00561901">
        <w:rPr>
          <w:rFonts w:ascii="Palatino Linotype" w:hAnsi="Palatino Linotype"/>
        </w:rPr>
        <w:t>Transparencia</w:t>
      </w:r>
      <w:r w:rsidRPr="00561901">
        <w:rPr>
          <w:rFonts w:ascii="Palatino Linotype" w:hAnsi="Palatino Linotype" w:cs="Tahoma"/>
          <w:lang w:eastAsia="es-ES_tradnl"/>
        </w:rPr>
        <w:t xml:space="preserve"> y Acceso a la Información Pública del Estado de México y Municipios, se desprende que las Unidades de Transparencia son responsables de orientar a los particulares respecto de la dependencia, entidad u órgano que pudiera tener la información requerida, </w:t>
      </w:r>
      <w:r w:rsidRPr="00561901">
        <w:rPr>
          <w:rFonts w:ascii="Palatino Linotype" w:hAnsi="Palatino Linotype" w:cs="Tahoma"/>
          <w:bCs/>
          <w:lang w:eastAsia="es-ES_tradnl"/>
        </w:rPr>
        <w:t>cuando la misma no sea competencia del sujeto obligado ante el cual se formule la solicitud de acceso.</w:t>
      </w:r>
    </w:p>
    <w:p w:rsidR="00872D7A" w:rsidRPr="00561901" w:rsidRDefault="00872D7A" w:rsidP="00872D7A">
      <w:pPr>
        <w:spacing w:line="360" w:lineRule="auto"/>
        <w:jc w:val="both"/>
        <w:rPr>
          <w:rFonts w:ascii="Palatino Linotype" w:hAnsi="Palatino Linotype" w:cs="Tahoma"/>
          <w:bCs/>
          <w:lang w:eastAsia="es-ES_tradnl"/>
        </w:rPr>
      </w:pPr>
    </w:p>
    <w:p w:rsidR="00872D7A" w:rsidRPr="00561901"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561901">
        <w:rPr>
          <w:rFonts w:ascii="Palatino Linotype" w:hAnsi="Palatino Linotype"/>
        </w:rPr>
        <w:t>Asimismo</w:t>
      </w:r>
      <w:r w:rsidRPr="00561901">
        <w:rPr>
          <w:rFonts w:ascii="Palatino Linotype" w:hAnsi="Palatino Linotype" w:cs="Tahoma"/>
          <w:bCs/>
          <w:lang w:eastAsia="es-ES_tradnl"/>
        </w:rPr>
        <w:t xml:space="preserve">, que los Comités de Transparencia tienen entre sus atribuciones confirmar, modificar o revocar la declaración de incompetencia que realicen los titulares de las unidades administrativas. En esa tesitura, cuando las Unidades de Transparencia determinen la notoria incompetencia por parte de los sujetos obligados deberán comunicar al solicitante la misma dentro de los tres días posteriores a la recepción de la solicitud. </w:t>
      </w:r>
    </w:p>
    <w:p w:rsidR="00872D7A" w:rsidRPr="00561901" w:rsidRDefault="00872D7A" w:rsidP="00604837">
      <w:pPr>
        <w:numPr>
          <w:ilvl w:val="0"/>
          <w:numId w:val="2"/>
        </w:numPr>
        <w:spacing w:line="360" w:lineRule="auto"/>
        <w:ind w:left="0" w:right="-787" w:firstLine="0"/>
        <w:jc w:val="both"/>
        <w:rPr>
          <w:rFonts w:ascii="Palatino Linotype" w:hAnsi="Palatino Linotype" w:cs="Tahoma"/>
          <w:bCs/>
          <w:lang w:eastAsia="es-ES_tradnl"/>
        </w:rPr>
      </w:pPr>
      <w:r w:rsidRPr="00561901">
        <w:rPr>
          <w:rFonts w:ascii="Palatino Linotype" w:hAnsi="Palatino Linotype" w:cs="Tahoma"/>
          <w:lang w:eastAsia="es-ES_tradnl"/>
        </w:rPr>
        <w:lastRenderedPageBreak/>
        <w:t xml:space="preserve">Como se logra </w:t>
      </w:r>
      <w:r w:rsidRPr="00561901">
        <w:rPr>
          <w:rFonts w:ascii="Palatino Linotype" w:hAnsi="Palatino Linotype"/>
        </w:rPr>
        <w:t>observar</w:t>
      </w:r>
      <w:r w:rsidRPr="00561901">
        <w:rPr>
          <w:rFonts w:ascii="Palatino Linotype" w:hAnsi="Palatino Linotype" w:cs="Tahoma"/>
          <w:lang w:eastAsia="es-ES_tradnl"/>
        </w:rPr>
        <w:t xml:space="preserve">, si bien la Ley de la materia, prevé el supuesto de incompetencia para que los sujetos obligados den atención a solitudes de información, también lo es, que no se precisa en que consiste dicho concepto; sobre dicha situación, </w:t>
      </w:r>
      <w:r w:rsidRPr="00561901">
        <w:rPr>
          <w:rFonts w:ascii="Palatino Linotype" w:hAnsi="Palatino Linotype" w:cs="Tahoma"/>
          <w:bCs/>
          <w:lang w:eastAsia="es-ES_tradnl"/>
        </w:rPr>
        <w:t>según Cabanellas, Guillermo (1993), en el “Diccionario Jurídico Elemental” (p. 32 y 161), precisó los siguientes conceptos:</w:t>
      </w:r>
    </w:p>
    <w:p w:rsidR="00872D7A" w:rsidRPr="00561901" w:rsidRDefault="00872D7A" w:rsidP="00872D7A">
      <w:pPr>
        <w:numPr>
          <w:ilvl w:val="0"/>
          <w:numId w:val="35"/>
        </w:numPr>
        <w:spacing w:line="360" w:lineRule="auto"/>
        <w:jc w:val="both"/>
        <w:rPr>
          <w:rFonts w:ascii="Palatino Linotype" w:hAnsi="Palatino Linotype" w:cs="Tahoma"/>
          <w:bCs/>
          <w:lang w:eastAsia="es-ES_tradnl"/>
        </w:rPr>
      </w:pPr>
      <w:r w:rsidRPr="00561901">
        <w:rPr>
          <w:rFonts w:ascii="Palatino Linotype" w:hAnsi="Palatino Linotype" w:cs="Tahoma"/>
          <w:b/>
          <w:bCs/>
          <w:lang w:eastAsia="es-ES_tradnl"/>
        </w:rPr>
        <w:t xml:space="preserve">Competencia: </w:t>
      </w:r>
      <w:r w:rsidRPr="00561901">
        <w:rPr>
          <w:rFonts w:ascii="Palatino Linotype" w:hAnsi="Palatino Linotype" w:cs="Tahoma"/>
          <w:bCs/>
          <w:lang w:eastAsia="es-ES_tradnl"/>
        </w:rPr>
        <w:t>La capacidad de una autoridad para conocer sobre una materia o asunto.</w:t>
      </w:r>
    </w:p>
    <w:p w:rsidR="00872D7A" w:rsidRPr="00561901" w:rsidRDefault="00872D7A" w:rsidP="00872D7A">
      <w:pPr>
        <w:numPr>
          <w:ilvl w:val="0"/>
          <w:numId w:val="35"/>
        </w:numPr>
        <w:spacing w:line="360" w:lineRule="auto"/>
        <w:jc w:val="both"/>
        <w:rPr>
          <w:rFonts w:ascii="Palatino Linotype" w:hAnsi="Palatino Linotype" w:cs="Tahoma"/>
          <w:bCs/>
          <w:lang w:eastAsia="es-ES_tradnl"/>
        </w:rPr>
      </w:pPr>
      <w:r w:rsidRPr="00561901">
        <w:rPr>
          <w:rFonts w:ascii="Palatino Linotype" w:hAnsi="Palatino Linotype" w:cs="Tahoma"/>
          <w:b/>
          <w:bCs/>
          <w:lang w:eastAsia="es-ES_tradnl"/>
        </w:rPr>
        <w:t>Incompetencia:</w:t>
      </w:r>
      <w:r w:rsidRPr="00561901">
        <w:rPr>
          <w:rFonts w:ascii="Palatino Linotype" w:hAnsi="Palatino Linotype" w:cs="Tahoma"/>
          <w:bCs/>
          <w:lang w:eastAsia="es-ES_tradnl"/>
        </w:rPr>
        <w:t xml:space="preserve"> Falta de Competencia.</w:t>
      </w:r>
    </w:p>
    <w:p w:rsidR="00872D7A" w:rsidRPr="00561901" w:rsidRDefault="00872D7A" w:rsidP="00872D7A">
      <w:pPr>
        <w:spacing w:line="360" w:lineRule="auto"/>
        <w:jc w:val="both"/>
        <w:rPr>
          <w:rFonts w:ascii="Palatino Linotype" w:hAnsi="Palatino Linotype" w:cs="Tahoma"/>
          <w:lang w:eastAsia="es-ES_tradnl"/>
        </w:rPr>
      </w:pPr>
    </w:p>
    <w:p w:rsidR="00872D7A" w:rsidRPr="00561901"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561901">
        <w:rPr>
          <w:rFonts w:ascii="Palatino Linotype" w:hAnsi="Palatino Linotype" w:cs="Tahoma"/>
          <w:lang w:eastAsia="es-ES_tradnl"/>
        </w:rPr>
        <w:t xml:space="preserve">Por lo </w:t>
      </w:r>
      <w:r w:rsidRPr="00561901">
        <w:rPr>
          <w:rFonts w:ascii="Palatino Linotype" w:hAnsi="Palatino Linotype"/>
        </w:rPr>
        <w:t>que</w:t>
      </w:r>
      <w:r w:rsidRPr="00561901">
        <w:rPr>
          <w:rFonts w:ascii="Palatino Linotype" w:hAnsi="Palatino Linotype" w:cs="Tahoma"/>
          <w:lang w:eastAsia="es-ES_tradnl"/>
        </w:rPr>
        <w:t xml:space="preserve">, </w:t>
      </w:r>
      <w:r w:rsidRPr="00561901">
        <w:rPr>
          <w:rFonts w:ascii="Palatino Linotype" w:hAnsi="Palatino Linotype" w:cs="Tahoma"/>
          <w:b/>
          <w:lang w:eastAsia="es-ES_tradnl"/>
        </w:rPr>
        <w:t>la incompetencia</w:t>
      </w:r>
      <w:r w:rsidRPr="00561901">
        <w:rPr>
          <w:rFonts w:ascii="Palatino Linotype" w:hAnsi="Palatino Linotype" w:cs="Tahoma"/>
          <w:lang w:eastAsia="es-ES_tradnl"/>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872D7A" w:rsidRPr="00561901" w:rsidRDefault="00872D7A" w:rsidP="00604837">
      <w:pPr>
        <w:ind w:left="567" w:right="-433"/>
        <w:jc w:val="both"/>
        <w:rPr>
          <w:rFonts w:ascii="Palatino Linotype" w:hAnsi="Palatino Linotype" w:cs="Tahoma"/>
          <w:i/>
          <w:lang w:eastAsia="es-ES_tradnl"/>
        </w:rPr>
      </w:pPr>
      <w:r w:rsidRPr="00561901">
        <w:rPr>
          <w:rFonts w:ascii="Palatino Linotype" w:hAnsi="Palatino Linotype" w:cs="Tahoma"/>
          <w:b/>
          <w:bCs/>
          <w:i/>
          <w:lang w:eastAsia="es-ES_tradnl"/>
        </w:rPr>
        <w:t xml:space="preserve">“LEGITIMACIÓN DE FUNCIONARIOS PÚBLICOS. LOS TRIBUNALES DE AMPARO, POR ESTAR VINCULADOS CON EL CONCEPTO DE COMPETENCIA A QUE SE REFIERE EL ARTÍCULO 16 CONSTITUCIONAL, NO PUEDEN CONOCER DE AQUÉLLA. </w:t>
      </w:r>
      <w:r w:rsidRPr="00561901">
        <w:rPr>
          <w:rFonts w:ascii="Palatino Linotype" w:hAnsi="Palatino Linotype" w:cs="Tahoma"/>
          <w:i/>
          <w:lang w:eastAsia="es-ES_tradnl"/>
        </w:rPr>
        <w:t>El artículo </w:t>
      </w:r>
      <w:r w:rsidRPr="00561901">
        <w:rPr>
          <w:rFonts w:ascii="Palatino Linotype" w:hAnsi="Palatino Linotype" w:cs="Tahoma"/>
          <w:i/>
          <w:color w:val="0563C1"/>
          <w:u w:val="single"/>
          <w:lang w:eastAsia="es-ES_tradnl"/>
        </w:rPr>
        <w:t>16 constitucional</w:t>
      </w:r>
      <w:r w:rsidRPr="00561901">
        <w:rPr>
          <w:rFonts w:ascii="Palatino Linotype" w:hAnsi="Palatino Linotype" w:cs="Tahoma"/>
          <w:i/>
          <w:lang w:eastAsia="es-ES_tradnl"/>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872D7A" w:rsidRPr="00561901" w:rsidRDefault="00872D7A" w:rsidP="00872D7A">
      <w:pPr>
        <w:spacing w:line="360" w:lineRule="auto"/>
        <w:jc w:val="both"/>
        <w:rPr>
          <w:rFonts w:ascii="Palatino Linotype" w:hAnsi="Palatino Linotype" w:cs="Tahoma"/>
          <w:lang w:eastAsia="es-ES_tradnl"/>
        </w:rPr>
      </w:pPr>
    </w:p>
    <w:p w:rsidR="00872D7A" w:rsidRPr="00561901" w:rsidRDefault="00872D7A" w:rsidP="00604837">
      <w:pPr>
        <w:numPr>
          <w:ilvl w:val="0"/>
          <w:numId w:val="2"/>
        </w:numPr>
        <w:spacing w:line="360" w:lineRule="auto"/>
        <w:ind w:left="0" w:right="-787" w:firstLine="0"/>
        <w:jc w:val="both"/>
        <w:rPr>
          <w:rFonts w:ascii="Palatino Linotype" w:hAnsi="Palatino Linotype" w:cs="Tahoma"/>
          <w:lang w:eastAsia="es-ES_tradnl"/>
        </w:rPr>
      </w:pPr>
      <w:r w:rsidRPr="00561901">
        <w:rPr>
          <w:rFonts w:ascii="Palatino Linotype" w:hAnsi="Palatino Linotype" w:cs="Tahoma"/>
          <w:lang w:eastAsia="es-ES_tradnl"/>
        </w:rPr>
        <w:t xml:space="preserve">De la misma manera, resulta necesario traer a colación, </w:t>
      </w:r>
      <w:r w:rsidRPr="00561901">
        <w:rPr>
          <w:rFonts w:ascii="Palatino Linotype" w:hAnsi="Palatino Linotype" w:cs="Tahoma"/>
          <w:bCs/>
          <w:lang w:val="es-ES" w:eastAsia="es-ES_tradnl"/>
        </w:rPr>
        <w:t xml:space="preserve">Criterio Orientador, de la Segunda Época, </w:t>
      </w:r>
      <w:r w:rsidRPr="00561901">
        <w:rPr>
          <w:rFonts w:ascii="Palatino Linotype" w:hAnsi="Palatino Linotype" w:cs="Tahoma"/>
          <w:lang w:eastAsia="es-ES_tradnl"/>
        </w:rPr>
        <w:t>con</w:t>
      </w:r>
      <w:r w:rsidRPr="00561901">
        <w:rPr>
          <w:rFonts w:ascii="Palatino Linotype" w:hAnsi="Palatino Linotype" w:cs="Tahoma"/>
          <w:bCs/>
          <w:lang w:val="es-ES" w:eastAsia="es-ES_tradnl"/>
        </w:rPr>
        <w:t xml:space="preserve"> clave de control </w:t>
      </w:r>
      <w:r w:rsidRPr="00561901">
        <w:rPr>
          <w:rFonts w:ascii="Palatino Linotype" w:hAnsi="Palatino Linotype" w:cs="Tahoma"/>
          <w:bCs/>
          <w:lang w:eastAsia="es-ES_tradnl"/>
        </w:rPr>
        <w:t>SO/013/2017</w:t>
      </w:r>
      <w:r w:rsidRPr="00561901">
        <w:rPr>
          <w:rFonts w:ascii="Palatino Linotype" w:hAnsi="Palatino Linotype" w:cs="Tahoma"/>
          <w:lang w:val="es-ES" w:eastAsia="es-ES_tradnl"/>
        </w:rPr>
        <w:t xml:space="preserve">, </w:t>
      </w:r>
      <w:r w:rsidRPr="00561901">
        <w:rPr>
          <w:rFonts w:ascii="Palatino Linotype" w:hAnsi="Palatino Linotype" w:cs="Tahoma"/>
          <w:lang w:eastAsia="es-ES_tradnl"/>
        </w:rPr>
        <w:t xml:space="preserve">emitido por el Instituto Nacional de </w:t>
      </w:r>
      <w:r w:rsidRPr="00561901">
        <w:rPr>
          <w:rFonts w:ascii="Palatino Linotype" w:hAnsi="Palatino Linotype" w:cs="Tahoma"/>
          <w:lang w:eastAsia="es-ES_tradnl"/>
        </w:rPr>
        <w:lastRenderedPageBreak/>
        <w:t xml:space="preserve">Transparencia, Acceso a la Información y Protección de Datos Personales, el cual precisa que la </w:t>
      </w:r>
      <w:r w:rsidRPr="00561901">
        <w:rPr>
          <w:rFonts w:ascii="Palatino Linotype" w:hAnsi="Palatino Linotype" w:cs="Tahoma"/>
          <w:b/>
          <w:lang w:eastAsia="es-ES_tradnl"/>
        </w:rPr>
        <w:t xml:space="preserve">incompetencia </w:t>
      </w:r>
      <w:r w:rsidRPr="00561901">
        <w:rPr>
          <w:rFonts w:ascii="Palatino Linotype" w:hAnsi="Palatino Linotype" w:cs="Tahoma"/>
          <w:lang w:eastAsia="es-ES_tradnl"/>
        </w:rPr>
        <w:t>implica que, de conformidad con las atribuciones conferidas al Sujeto Obligado, no habría razón por la cual este deba contar con la información solicitada, en cuyo caso, tendría que orientar al particular para que acuda a la instancia competente. En otro orden de ideas, dicho concepto refiere a la ausencia de atribuciones por parte de los Entes sujetos a las Leyes de Transparencia, para contar con la información que se requiere; es decir, se trata de una situación que se dilucida a partir de las facultades atribuidas a este.</w:t>
      </w:r>
    </w:p>
    <w:p w:rsidR="00872D7A" w:rsidRPr="00561901" w:rsidRDefault="00872D7A" w:rsidP="00872D7A">
      <w:pPr>
        <w:spacing w:line="360" w:lineRule="auto"/>
        <w:jc w:val="both"/>
        <w:rPr>
          <w:rFonts w:ascii="Palatino Linotype" w:hAnsi="Palatino Linotype" w:cs="Tahoma"/>
          <w:lang w:eastAsia="es-ES_tradnl"/>
        </w:rPr>
      </w:pPr>
    </w:p>
    <w:p w:rsidR="00872D7A" w:rsidRPr="00561901" w:rsidRDefault="00872D7A" w:rsidP="00604837">
      <w:pPr>
        <w:numPr>
          <w:ilvl w:val="0"/>
          <w:numId w:val="2"/>
        </w:numPr>
        <w:spacing w:line="360" w:lineRule="auto"/>
        <w:ind w:left="0" w:right="-787" w:firstLine="0"/>
        <w:jc w:val="both"/>
        <w:rPr>
          <w:rFonts w:ascii="Palatino Linotype" w:hAnsi="Palatino Linotype"/>
          <w:color w:val="000000"/>
        </w:rPr>
      </w:pPr>
      <w:r w:rsidRPr="00561901">
        <w:rPr>
          <w:rFonts w:ascii="Palatino Linotype" w:hAnsi="Palatino Linotype" w:cs="Tahoma"/>
          <w:lang w:eastAsia="es-ES_tradnl"/>
        </w:rPr>
        <w:t>Conforme</w:t>
      </w:r>
      <w:r w:rsidRPr="00561901">
        <w:rPr>
          <w:rFonts w:ascii="Palatino Linotype" w:hAnsi="Palatino Linotype"/>
          <w:color w:val="000000"/>
        </w:rPr>
        <w:t xml:space="preserve"> a lo expuesto, se considera que e</w:t>
      </w:r>
      <w:r w:rsidRPr="00561901">
        <w:rPr>
          <w:rFonts w:ascii="Palatino Linotype" w:hAnsi="Palatino Linotype"/>
          <w:b/>
          <w:color w:val="000000"/>
        </w:rPr>
        <w:t xml:space="preserve">l Sujeto Obligado resulta incompetente para conocer </w:t>
      </w:r>
      <w:r w:rsidRPr="00561901">
        <w:rPr>
          <w:rFonts w:ascii="Palatino Linotype" w:hAnsi="Palatino Linotype" w:cs="Tahoma"/>
          <w:b/>
          <w:lang w:eastAsia="es-ES_tradnl"/>
        </w:rPr>
        <w:t>respecto</w:t>
      </w:r>
      <w:r w:rsidRPr="00561901">
        <w:rPr>
          <w:rFonts w:ascii="Palatino Linotype" w:hAnsi="Palatino Linotype"/>
          <w:b/>
          <w:color w:val="000000"/>
        </w:rPr>
        <w:t xml:space="preserve"> a los expedientes señalados</w:t>
      </w:r>
      <w:r w:rsidRPr="00561901">
        <w:rPr>
          <w:rFonts w:ascii="Palatino Linotype" w:hAnsi="Palatino Linotype"/>
          <w:color w:val="000000"/>
        </w:rPr>
        <w:t xml:space="preserve"> por el Particular, </w:t>
      </w:r>
      <w:r w:rsidRPr="00561901">
        <w:rPr>
          <w:rFonts w:ascii="Palatino Linotype" w:hAnsi="Palatino Linotype"/>
          <w:b/>
          <w:color w:val="000000"/>
        </w:rPr>
        <w:t xml:space="preserve">por lo que, quedaron sin materia los medios de impugnación </w:t>
      </w:r>
      <w:r w:rsidRPr="00561901">
        <w:rPr>
          <w:rFonts w:ascii="Palatino Linotype" w:hAnsi="Palatino Linotype"/>
          <w:b/>
        </w:rPr>
        <w:t>de referencia</w:t>
      </w:r>
      <w:r w:rsidRPr="00561901">
        <w:rPr>
          <w:rFonts w:ascii="Palatino Linotype" w:eastAsia="Times New Roman" w:hAnsi="Palatino Linotype" w:cs="Tahoma"/>
          <w:bCs/>
          <w:lang w:val="es-ES"/>
        </w:rPr>
        <w:t>.</w:t>
      </w:r>
    </w:p>
    <w:p w:rsidR="00872D7A" w:rsidRPr="00561901" w:rsidRDefault="00872D7A" w:rsidP="00872D7A">
      <w:pPr>
        <w:spacing w:line="360" w:lineRule="auto"/>
        <w:jc w:val="both"/>
        <w:rPr>
          <w:rFonts w:ascii="Palatino Linotype" w:hAnsi="Palatino Linotype"/>
          <w:bCs/>
        </w:rPr>
      </w:pPr>
    </w:p>
    <w:p w:rsidR="00872D7A" w:rsidRPr="00561901" w:rsidRDefault="00872D7A" w:rsidP="00A805D0">
      <w:pPr>
        <w:numPr>
          <w:ilvl w:val="0"/>
          <w:numId w:val="2"/>
        </w:numPr>
        <w:spacing w:line="360" w:lineRule="auto"/>
        <w:ind w:left="0" w:right="-787" w:firstLine="0"/>
        <w:jc w:val="both"/>
        <w:rPr>
          <w:rFonts w:ascii="Palatino Linotype" w:hAnsi="Palatino Linotype"/>
        </w:rPr>
      </w:pPr>
      <w:r w:rsidRPr="00561901">
        <w:rPr>
          <w:rFonts w:ascii="Palatino Linotype" w:hAnsi="Palatino Linotype"/>
          <w:color w:val="000000"/>
        </w:rPr>
        <w:t>P</w:t>
      </w:r>
      <w:r w:rsidRPr="00561901">
        <w:rPr>
          <w:rFonts w:ascii="Palatino Linotype" w:hAnsi="Palatino Linotype"/>
        </w:rPr>
        <w:t xml:space="preserve">or lo </w:t>
      </w:r>
      <w:r w:rsidRPr="00561901">
        <w:rPr>
          <w:rFonts w:ascii="Palatino Linotype" w:hAnsi="Palatino Linotype"/>
          <w:color w:val="000000"/>
        </w:rPr>
        <w:t>que</w:t>
      </w:r>
      <w:r w:rsidRPr="00561901">
        <w:rPr>
          <w:rFonts w:ascii="Palatino Linotype" w:hAnsi="Palatino Linotype"/>
        </w:rPr>
        <w:t xml:space="preserve">, se considera procedente </w:t>
      </w:r>
      <w:r w:rsidRPr="00561901">
        <w:rPr>
          <w:rFonts w:ascii="Palatino Linotype" w:hAnsi="Palatino Linotype"/>
          <w:b/>
        </w:rPr>
        <w:t xml:space="preserve">SOBRESEER </w:t>
      </w:r>
      <w:r w:rsidRPr="00561901">
        <w:rPr>
          <w:rFonts w:ascii="Palatino Linotype" w:hAnsi="Palatino Linotype"/>
        </w:rPr>
        <w:t xml:space="preserve">los Recursos de Revisión </w:t>
      </w:r>
      <w:r w:rsidR="00A805D0" w:rsidRPr="00561901">
        <w:rPr>
          <w:rFonts w:ascii="Palatino Linotype" w:eastAsia="Palatino Linotype" w:hAnsi="Palatino Linotype" w:cs="Palatino Linotype"/>
          <w:b/>
        </w:rPr>
        <w:t>00573/INFOEM/IP/RR/2026, 00578/INFOEM/IP/RR/2026, 00598/INFOEM/IP/RR/2026, 00618/INFOEM/IP/RR/2026, 00628/INFOEM/IP/RR/2026, 00643/INFOEM/IP/RR/2026</w:t>
      </w:r>
      <w:r w:rsidRPr="00561901">
        <w:rPr>
          <w:rFonts w:ascii="Palatino Linotype" w:eastAsia="Times New Roman" w:hAnsi="Palatino Linotype" w:cs="Tahoma"/>
          <w:bCs/>
          <w:lang w:val="es-ES"/>
        </w:rPr>
        <w:t xml:space="preserve">, </w:t>
      </w:r>
      <w:r w:rsidRPr="00561901">
        <w:rPr>
          <w:rFonts w:ascii="Palatino Linotype" w:hAnsi="Palatino Linotype"/>
        </w:rPr>
        <w:t>en virtud de que se actualiza la hipótesis normativa prevista en el artículo 192, fracción V, de la Ley de Transparencia y Acceso a la Información Pública del Estado de México y Municipios.</w:t>
      </w:r>
    </w:p>
    <w:p w:rsidR="00E659EE" w:rsidRPr="00561901" w:rsidRDefault="00E659EE" w:rsidP="00E659EE">
      <w:pPr>
        <w:spacing w:line="360" w:lineRule="auto"/>
        <w:ind w:right="-787"/>
        <w:jc w:val="both"/>
        <w:rPr>
          <w:rFonts w:ascii="Palatino Linotype" w:eastAsia="Palatino Linotype" w:hAnsi="Palatino Linotype" w:cs="Palatino Linotype"/>
          <w:color w:val="000000"/>
        </w:rPr>
      </w:pPr>
    </w:p>
    <w:p w:rsidR="005555C4" w:rsidRPr="00561901" w:rsidRDefault="00276DD0" w:rsidP="00B71555">
      <w:pPr>
        <w:numPr>
          <w:ilvl w:val="0"/>
          <w:numId w:val="2"/>
        </w:numPr>
        <w:spacing w:line="360" w:lineRule="auto"/>
        <w:ind w:left="0" w:right="-787" w:firstLine="0"/>
        <w:jc w:val="both"/>
        <w:rPr>
          <w:rFonts w:ascii="Palatino Linotype" w:eastAsia="Palatino Linotype" w:hAnsi="Palatino Linotype" w:cs="Palatino Linotype"/>
          <w:b/>
          <w:color w:val="000000"/>
          <w:lang w:val="es-ES"/>
        </w:rPr>
      </w:pPr>
      <w:r w:rsidRPr="00561901">
        <w:rPr>
          <w:rFonts w:ascii="Palatino Linotype" w:eastAsia="Palatino Linotype" w:hAnsi="Palatino Linotype" w:cs="Palatino Linotype"/>
        </w:rPr>
        <w:t>Respecto del resto de los Recursos de Revisión</w:t>
      </w:r>
      <w:r w:rsidR="002F1240" w:rsidRPr="00561901">
        <w:rPr>
          <w:rFonts w:ascii="Palatino Linotype" w:eastAsia="Palatino Linotype" w:hAnsi="Palatino Linotype" w:cs="Palatino Linotype"/>
          <w:color w:val="000000"/>
        </w:rPr>
        <w:t xml:space="preserve">, se considera que el Sujeto Obligado deberá hacer una </w:t>
      </w:r>
      <w:r w:rsidR="002F1240" w:rsidRPr="00561901">
        <w:rPr>
          <w:rFonts w:ascii="Palatino Linotype" w:eastAsia="Palatino Linotype" w:hAnsi="Palatino Linotype" w:cs="Palatino Linotype"/>
          <w:b/>
          <w:color w:val="000000"/>
        </w:rPr>
        <w:t>nueva búsqueda exhaustiva</w:t>
      </w:r>
      <w:r w:rsidR="002F1240" w:rsidRPr="00561901">
        <w:rPr>
          <w:rFonts w:ascii="Palatino Linotype" w:eastAsia="Palatino Linotype" w:hAnsi="Palatino Linotype" w:cs="Palatino Linotype"/>
          <w:color w:val="000000"/>
        </w:rPr>
        <w:t xml:space="preserve"> de la información por el se</w:t>
      </w:r>
      <w:r w:rsidR="00A527BF" w:rsidRPr="00561901">
        <w:rPr>
          <w:rFonts w:ascii="Palatino Linotype" w:eastAsia="Palatino Linotype" w:hAnsi="Palatino Linotype" w:cs="Palatino Linotype"/>
          <w:color w:val="000000"/>
        </w:rPr>
        <w:t>rvidor público habilitado de la unidad administrativa</w:t>
      </w:r>
      <w:r w:rsidR="002105D6" w:rsidRPr="00561901">
        <w:rPr>
          <w:rFonts w:ascii="Palatino Linotype" w:eastAsia="Palatino Linotype" w:hAnsi="Palatino Linotype" w:cs="Palatino Linotype"/>
          <w:color w:val="000000"/>
        </w:rPr>
        <w:t xml:space="preserve"> </w:t>
      </w:r>
      <w:r w:rsidR="00A527BF" w:rsidRPr="00561901">
        <w:rPr>
          <w:rFonts w:ascii="Palatino Linotype" w:eastAsia="Palatino Linotype" w:hAnsi="Palatino Linotype" w:cs="Palatino Linotype"/>
          <w:color w:val="000000"/>
        </w:rPr>
        <w:t>competente</w:t>
      </w:r>
      <w:r w:rsidR="002F1240" w:rsidRPr="00561901">
        <w:rPr>
          <w:rFonts w:ascii="Palatino Linotype" w:eastAsia="Palatino Linotype" w:hAnsi="Palatino Linotype" w:cs="Palatino Linotype"/>
          <w:b/>
          <w:color w:val="000000"/>
        </w:rPr>
        <w:t xml:space="preserve">, </w:t>
      </w:r>
      <w:r w:rsidR="002F1240" w:rsidRPr="00561901">
        <w:rPr>
          <w:rFonts w:ascii="Palatino Linotype" w:eastAsia="Palatino Linotype" w:hAnsi="Palatino Linotype" w:cs="Palatino Linotype"/>
          <w:color w:val="000000"/>
        </w:rPr>
        <w:t xml:space="preserve">pues se presume que la información </w:t>
      </w:r>
      <w:r w:rsidR="000379A3" w:rsidRPr="00561901">
        <w:rPr>
          <w:rFonts w:ascii="Palatino Linotype" w:eastAsia="Palatino Linotype" w:hAnsi="Palatino Linotype" w:cs="Palatino Linotype"/>
          <w:color w:val="000000"/>
        </w:rPr>
        <w:t>debe</w:t>
      </w:r>
      <w:r w:rsidR="002F1240" w:rsidRPr="00561901">
        <w:rPr>
          <w:rFonts w:ascii="Palatino Linotype" w:eastAsia="Palatino Linotype" w:hAnsi="Palatino Linotype" w:cs="Palatino Linotype"/>
          <w:color w:val="000000"/>
        </w:rPr>
        <w:t xml:space="preserve"> existir ya que se refiere a facultades, competencias y funciones que los ordenamientos jurídicos aplicables otorgan al Sujeto Obligado; por lo tanto </w:t>
      </w:r>
      <w:r w:rsidR="00A527BF" w:rsidRPr="00561901">
        <w:rPr>
          <w:rFonts w:ascii="Palatino Linotype" w:eastAsia="Palatino Linotype" w:hAnsi="Palatino Linotype" w:cs="Palatino Linotype"/>
          <w:color w:val="000000"/>
          <w:lang w:val="es-ES"/>
        </w:rPr>
        <w:t xml:space="preserve">este Instituto determina que los motivos de inconformidad planteados por el Recurrente devienen </w:t>
      </w:r>
      <w:r w:rsidR="00A527BF" w:rsidRPr="00561901">
        <w:rPr>
          <w:rFonts w:ascii="Palatino Linotype" w:eastAsia="Palatino Linotype" w:hAnsi="Palatino Linotype" w:cs="Palatino Linotype"/>
          <w:b/>
          <w:color w:val="000000"/>
          <w:lang w:val="es-ES"/>
        </w:rPr>
        <w:t xml:space="preserve">PARCIALMENTE </w:t>
      </w:r>
      <w:r w:rsidR="00A527BF" w:rsidRPr="00561901">
        <w:rPr>
          <w:rFonts w:ascii="Palatino Linotype" w:eastAsia="Palatino Linotype" w:hAnsi="Palatino Linotype" w:cs="Palatino Linotype"/>
          <w:b/>
          <w:color w:val="000000"/>
          <w:lang w:val="es-ES"/>
        </w:rPr>
        <w:lastRenderedPageBreak/>
        <w:t xml:space="preserve">FUNDADOS, </w:t>
      </w:r>
      <w:r w:rsidR="00A527BF" w:rsidRPr="00561901">
        <w:rPr>
          <w:rFonts w:ascii="Palatino Linotype" w:eastAsia="Palatino Linotype" w:hAnsi="Palatino Linotype" w:cs="Palatino Linotype"/>
          <w:color w:val="000000"/>
          <w:lang w:val="es-ES"/>
        </w:rPr>
        <w:t xml:space="preserve">por lo que es procedente </w:t>
      </w:r>
      <w:r w:rsidR="00A527BF" w:rsidRPr="00561901">
        <w:rPr>
          <w:rFonts w:ascii="Palatino Linotype" w:eastAsia="Palatino Linotype" w:hAnsi="Palatino Linotype" w:cs="Palatino Linotype"/>
          <w:b/>
          <w:color w:val="000000"/>
          <w:lang w:val="es-ES"/>
        </w:rPr>
        <w:t>MODIFICAR</w:t>
      </w:r>
      <w:r w:rsidR="00A527BF" w:rsidRPr="00561901">
        <w:rPr>
          <w:rFonts w:ascii="Palatino Linotype" w:eastAsia="Palatino Linotype" w:hAnsi="Palatino Linotype" w:cs="Palatino Linotype"/>
          <w:color w:val="000000"/>
          <w:lang w:val="es-ES"/>
        </w:rPr>
        <w:t xml:space="preserve"> las respuestas entregadas por el Sujeto Obligado, y ordenar la entrega de </w:t>
      </w:r>
      <w:r w:rsidR="00A527BF" w:rsidRPr="00561901">
        <w:rPr>
          <w:rFonts w:ascii="Palatino Linotype" w:eastAsia="Palatino Linotype" w:hAnsi="Palatino Linotype" w:cs="Palatino Linotype"/>
          <w:b/>
          <w:color w:val="000000"/>
          <w:lang w:val="es-ES"/>
        </w:rPr>
        <w:t xml:space="preserve">todos los documentos que integran los expedientes de los recursos de revisión </w:t>
      </w:r>
      <w:r w:rsidR="00A527BF" w:rsidRPr="00561901">
        <w:rPr>
          <w:rFonts w:ascii="Palatino Linotype" w:eastAsia="Palatino Linotype" w:hAnsi="Palatino Linotype" w:cs="Palatino Linotype"/>
          <w:b/>
          <w:color w:val="000000"/>
        </w:rPr>
        <w:t>01703/INFOEM/IP/RR/2025, 01697/INFOEM/IP/RR/2025, 01612/INFOEM/IP/RR/2025, 01607/INFOEM/IP/RR/2025, 01602/INFOEM/IP/RR/2025, 01597/INFOEM/IP/RR/2025, 01592/INFOEM/IP/RR/2025, 01581/INFOEM/IP/RR/2025, 01523/INFOEM/IP/RR/2025, 01552/INFOEM/IP/RR/2025, 01522/INFOEM/IP/RR/2025, 01489/INFO</w:t>
      </w:r>
      <w:r w:rsidRPr="00561901">
        <w:rPr>
          <w:rFonts w:ascii="Palatino Linotype" w:eastAsia="Palatino Linotype" w:hAnsi="Palatino Linotype" w:cs="Palatino Linotype"/>
          <w:b/>
          <w:color w:val="000000"/>
        </w:rPr>
        <w:t>EM/IP/RR/2025</w:t>
      </w:r>
      <w:r w:rsidR="00A527BF" w:rsidRPr="00561901">
        <w:rPr>
          <w:rFonts w:ascii="Palatino Linotype" w:eastAsia="Palatino Linotype" w:hAnsi="Palatino Linotype" w:cs="Palatino Linotype"/>
          <w:b/>
          <w:color w:val="000000"/>
        </w:rPr>
        <w:t>, 04535/INFOEM/IP/RR</w:t>
      </w:r>
      <w:r w:rsidRPr="00561901">
        <w:rPr>
          <w:rFonts w:ascii="Palatino Linotype" w:eastAsia="Palatino Linotype" w:hAnsi="Palatino Linotype" w:cs="Palatino Linotype"/>
          <w:b/>
          <w:color w:val="000000"/>
        </w:rPr>
        <w:t>/2025, 04538/INFOEM/IP/RR/2025</w:t>
      </w:r>
      <w:r w:rsidR="00A527BF" w:rsidRPr="00561901">
        <w:rPr>
          <w:rFonts w:ascii="Palatino Linotype" w:eastAsia="Palatino Linotype" w:hAnsi="Palatino Linotype" w:cs="Palatino Linotype"/>
          <w:b/>
          <w:color w:val="000000"/>
        </w:rPr>
        <w:t>, 04527/INFOEM/IP/RR/2025, 04522/INFOEM/IP/RR</w:t>
      </w:r>
      <w:r w:rsidRPr="00561901">
        <w:rPr>
          <w:rFonts w:ascii="Palatino Linotype" w:eastAsia="Palatino Linotype" w:hAnsi="Palatino Linotype" w:cs="Palatino Linotype"/>
          <w:b/>
          <w:color w:val="000000"/>
        </w:rPr>
        <w:t>/2025, 04547/INFOEM/IP/RR/2025</w:t>
      </w:r>
      <w:r w:rsidR="00A527BF" w:rsidRPr="00561901">
        <w:rPr>
          <w:rFonts w:ascii="Palatino Linotype" w:eastAsia="Palatino Linotype" w:hAnsi="Palatino Linotype" w:cs="Palatino Linotype"/>
          <w:b/>
          <w:color w:val="000000"/>
        </w:rPr>
        <w:t>, 04074/INFOEM/IP/RR/2025, 04069/INFOEM/IP/RR/2025, 03979/INFOEM/IP/RR/2025, 03900/INFOEM/IP/RR/2025, 03835/INFOEM/IP/RR/2025, 03830/INFOEM/IP/RR/2025, 03825/INFOEM/IP/RR/2025, 01485/INFOEM/IP/RR/2025, 01480/INFOEM/IP/RR/2025, 01476/INFOEM/IP/RR/2025, 01441/INFOEM/IP/RR/2025</w:t>
      </w:r>
      <w:r w:rsidR="00A527BF" w:rsidRPr="00561901">
        <w:rPr>
          <w:rFonts w:ascii="Palatino Linotype" w:eastAsia="Palatino Linotype" w:hAnsi="Palatino Linotype" w:cs="Palatino Linotype"/>
          <w:b/>
          <w:color w:val="000000"/>
          <w:lang w:val="es-ES"/>
        </w:rPr>
        <w:t>, generados a los días once de noviembre y cinco de diciembre de dos mil veinticinco, en versión pública de ser procedente</w:t>
      </w:r>
      <w:r w:rsidR="00A527BF" w:rsidRPr="00561901">
        <w:rPr>
          <w:rFonts w:ascii="Palatino Linotype" w:eastAsia="Palatino Linotype" w:hAnsi="Palatino Linotype" w:cs="Palatino Linotype"/>
          <w:color w:val="000000"/>
          <w:lang w:val="es-ES"/>
        </w:rPr>
        <w:t>.</w:t>
      </w: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2F1240">
      <w:pPr>
        <w:keepNext/>
        <w:keepLines/>
        <w:spacing w:after="160" w:line="360" w:lineRule="auto"/>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QUINTO. De la versión pública.</w:t>
      </w:r>
    </w:p>
    <w:p w:rsidR="005555C4" w:rsidRPr="00561901" w:rsidRDefault="002F1240">
      <w:pPr>
        <w:keepNext/>
        <w:keepLines/>
        <w:numPr>
          <w:ilvl w:val="0"/>
          <w:numId w:val="4"/>
        </w:numPr>
        <w:tabs>
          <w:tab w:val="left" w:pos="284"/>
        </w:tabs>
        <w:spacing w:after="160" w:line="360" w:lineRule="auto"/>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 xml:space="preserve">Nociones generales. </w:t>
      </w: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Debido a la información solicitada por el </w:t>
      </w:r>
      <w:r w:rsidRPr="00561901">
        <w:rPr>
          <w:rFonts w:ascii="Palatino Linotype" w:eastAsia="Palatino Linotype" w:hAnsi="Palatino Linotype" w:cs="Palatino Linotype"/>
          <w:b/>
        </w:rPr>
        <w:t>RECURRENTE</w:t>
      </w:r>
      <w:r w:rsidRPr="00561901">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561901">
        <w:rPr>
          <w:rFonts w:ascii="Palatino Linotype" w:eastAsia="Palatino Linotype" w:hAnsi="Palatino Linotype" w:cs="Palatino Linotype"/>
          <w:b/>
        </w:rPr>
        <w:t xml:space="preserve">SUJETO OBLIGADO </w:t>
      </w:r>
      <w:r w:rsidRPr="00561901">
        <w:rPr>
          <w:rFonts w:ascii="Palatino Linotype" w:eastAsia="Palatino Linotype" w:hAnsi="Palatino Linotype" w:cs="Palatino Linotype"/>
        </w:rPr>
        <w:t xml:space="preserve">deberá de hacer la adecuada versión pública, protegiendo los datos que no son susceptibles de ser proporcionados. </w:t>
      </w:r>
    </w:p>
    <w:p w:rsidR="005555C4" w:rsidRPr="00561901" w:rsidRDefault="005555C4">
      <w:pPr>
        <w:tabs>
          <w:tab w:val="left" w:pos="0"/>
          <w:tab w:val="left" w:pos="284"/>
        </w:tabs>
        <w:spacing w:line="360" w:lineRule="auto"/>
        <w:ind w:right="49"/>
        <w:jc w:val="both"/>
        <w:rPr>
          <w:rFonts w:ascii="Palatino Linotype" w:eastAsia="Palatino Linotype" w:hAnsi="Palatino Linotype" w:cs="Palatino Linotype"/>
          <w:highlight w:val="yellow"/>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No pasa desapercibido para este Órgano Garante que los sujetos obligados</w:t>
      </w:r>
      <w:r w:rsidRPr="00561901">
        <w:rPr>
          <w:rFonts w:ascii="Palatino Linotype" w:eastAsia="Palatino Linotype" w:hAnsi="Palatino Linotype" w:cs="Palatino Linotype"/>
          <w:b/>
          <w:color w:val="000000"/>
        </w:rPr>
        <w:t xml:space="preserve"> </w:t>
      </w:r>
      <w:r w:rsidRPr="00561901">
        <w:rPr>
          <w:rFonts w:ascii="Palatino Linotype" w:eastAsia="Palatino Linotype" w:hAnsi="Palatino Linotype" w:cs="Palatino Linotype"/>
          <w:color w:val="000000"/>
        </w:rPr>
        <w:t xml:space="preserve">serán responsables de los datos personales en su posesión y que, en caso de localizarse datos </w:t>
      </w:r>
      <w:r w:rsidRPr="00561901">
        <w:rPr>
          <w:rFonts w:ascii="Palatino Linotype" w:eastAsia="Palatino Linotype" w:hAnsi="Palatino Linotype" w:cs="Palatino Linotype"/>
          <w:color w:val="000000"/>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5555C4" w:rsidRPr="00561901" w:rsidRDefault="005555C4">
      <w:pPr>
        <w:tabs>
          <w:tab w:val="left" w:pos="284"/>
        </w:tabs>
        <w:spacing w:after="160" w:line="360" w:lineRule="auto"/>
        <w:ind w:right="49"/>
        <w:jc w:val="both"/>
        <w:rPr>
          <w:rFonts w:ascii="Palatino Linotype" w:eastAsia="Palatino Linotype" w:hAnsi="Palatino Linotype" w:cs="Palatino Linotype"/>
          <w:color w:val="000000"/>
        </w:rPr>
      </w:pPr>
    </w:p>
    <w:tbl>
      <w:tblPr>
        <w:tblStyle w:val="a8"/>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5555C4" w:rsidRPr="00561901" w:rsidTr="00996C14">
        <w:tc>
          <w:tcPr>
            <w:tcW w:w="2689" w:type="dxa"/>
          </w:tcPr>
          <w:p w:rsidR="005555C4" w:rsidRPr="00561901" w:rsidRDefault="002F1240" w:rsidP="00996C14">
            <w:pPr>
              <w:spacing w:line="360" w:lineRule="auto"/>
              <w:rPr>
                <w:rFonts w:ascii="Palatino Linotype" w:eastAsia="Palatino Linotype" w:hAnsi="Palatino Linotype" w:cs="Palatino Linotype"/>
                <w:b/>
              </w:rPr>
            </w:pPr>
            <w:r w:rsidRPr="00561901">
              <w:rPr>
                <w:rFonts w:ascii="Palatino Linotype" w:eastAsia="Palatino Linotype" w:hAnsi="Palatino Linotype" w:cs="Palatino Linotype"/>
                <w:b/>
              </w:rPr>
              <w:t>a) Requisitos previos.</w:t>
            </w:r>
          </w:p>
        </w:tc>
        <w:tc>
          <w:tcPr>
            <w:tcW w:w="7087" w:type="dxa"/>
          </w:tcPr>
          <w:p w:rsidR="005555C4" w:rsidRPr="00561901" w:rsidRDefault="002F1240" w:rsidP="00996C14">
            <w:pPr>
              <w:spacing w:line="360" w:lineRule="auto"/>
              <w:ind w:right="49"/>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5555C4" w:rsidRPr="00561901" w:rsidRDefault="002F1240" w:rsidP="00996C14">
            <w:pPr>
              <w:spacing w:line="360" w:lineRule="auto"/>
              <w:ind w:right="49"/>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5555C4" w:rsidRPr="00561901" w:rsidRDefault="002F1240" w:rsidP="00996C14">
            <w:pPr>
              <w:spacing w:line="360" w:lineRule="auto"/>
              <w:ind w:right="49"/>
              <w:jc w:val="both"/>
              <w:rPr>
                <w:rFonts w:ascii="Palatino Linotype" w:eastAsia="Palatino Linotype" w:hAnsi="Palatino Linotype" w:cs="Palatino Linotype"/>
                <w:b/>
                <w:color w:val="000000"/>
              </w:rPr>
            </w:pPr>
            <w:r w:rsidRPr="00561901">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5555C4" w:rsidRPr="00561901" w:rsidRDefault="002F1240" w:rsidP="00996C14">
            <w:pPr>
              <w:spacing w:line="360" w:lineRule="auto"/>
              <w:jc w:val="both"/>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561901">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561901">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5555C4" w:rsidRPr="00561901" w:rsidTr="00996C14">
        <w:tc>
          <w:tcPr>
            <w:tcW w:w="2689" w:type="dxa"/>
          </w:tcPr>
          <w:p w:rsidR="005555C4" w:rsidRPr="00561901" w:rsidRDefault="002F1240" w:rsidP="00996C14">
            <w:pPr>
              <w:spacing w:line="360" w:lineRule="auto"/>
              <w:rPr>
                <w:rFonts w:ascii="Palatino Linotype" w:eastAsia="Palatino Linotype" w:hAnsi="Palatino Linotype" w:cs="Palatino Linotype"/>
                <w:b/>
              </w:rPr>
            </w:pPr>
            <w:r w:rsidRPr="00561901">
              <w:rPr>
                <w:rFonts w:ascii="Palatino Linotype" w:eastAsia="Palatino Linotype" w:hAnsi="Palatino Linotype" w:cs="Palatino Linotype"/>
                <w:b/>
              </w:rPr>
              <w:lastRenderedPageBreak/>
              <w:t>b) Supuestos de clasificación.</w:t>
            </w:r>
          </w:p>
        </w:tc>
        <w:tc>
          <w:tcPr>
            <w:tcW w:w="7087" w:type="dxa"/>
          </w:tcPr>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555C4" w:rsidRPr="00561901" w:rsidRDefault="002F1240" w:rsidP="00996C14">
            <w:pPr>
              <w:spacing w:line="360" w:lineRule="auto"/>
              <w:jc w:val="both"/>
              <w:rPr>
                <w:rFonts w:ascii="Palatino Linotype" w:eastAsia="Palatino Linotype" w:hAnsi="Palatino Linotype" w:cs="Palatino Linotype"/>
              </w:rPr>
            </w:pPr>
            <w:r w:rsidRPr="00561901">
              <w:rPr>
                <w:rFonts w:ascii="Palatino Linotype" w:eastAsia="Palatino Linotype" w:hAnsi="Palatino Linotype" w:cs="Palatino Linotype"/>
                <w:color w:val="000000"/>
              </w:rPr>
              <w:t xml:space="preserve">El </w:t>
            </w:r>
            <w:r w:rsidRPr="00561901">
              <w:rPr>
                <w:rFonts w:ascii="Palatino Linotype" w:eastAsia="Palatino Linotype" w:hAnsi="Palatino Linotype" w:cs="Palatino Linotype"/>
                <w:b/>
                <w:color w:val="000000"/>
              </w:rPr>
              <w:t>Sujeto Obligado</w:t>
            </w:r>
            <w:r w:rsidRPr="0056190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555C4" w:rsidRPr="00561901" w:rsidTr="00996C14">
        <w:tc>
          <w:tcPr>
            <w:tcW w:w="2689" w:type="dxa"/>
          </w:tcPr>
          <w:p w:rsidR="005555C4" w:rsidRPr="00561901" w:rsidRDefault="002F1240" w:rsidP="00996C14">
            <w:pPr>
              <w:spacing w:line="360" w:lineRule="auto"/>
              <w:rPr>
                <w:rFonts w:ascii="Palatino Linotype" w:eastAsia="Palatino Linotype" w:hAnsi="Palatino Linotype" w:cs="Palatino Linotype"/>
                <w:b/>
              </w:rPr>
            </w:pPr>
            <w:r w:rsidRPr="00561901">
              <w:rPr>
                <w:rFonts w:ascii="Palatino Linotype" w:eastAsia="Palatino Linotype" w:hAnsi="Palatino Linotype" w:cs="Palatino Linotype"/>
                <w:b/>
              </w:rPr>
              <w:t>c) Formalidades para emitir el acuerdo de clasificación.</w:t>
            </w:r>
          </w:p>
        </w:tc>
        <w:tc>
          <w:tcPr>
            <w:tcW w:w="7087" w:type="dxa"/>
          </w:tcPr>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lastRenderedPageBreak/>
              <w:t xml:space="preserve">Es necesario que </w:t>
            </w:r>
            <w:r w:rsidRPr="00561901">
              <w:rPr>
                <w:rFonts w:ascii="Palatino Linotype" w:eastAsia="Palatino Linotype" w:hAnsi="Palatino Linotype" w:cs="Palatino Linotype"/>
                <w:b/>
                <w:color w:val="000000"/>
                <w:u w:val="single"/>
              </w:rPr>
              <w:t>el acto reúna con los requisitos elementales</w:t>
            </w:r>
            <w:r w:rsidRPr="00561901">
              <w:rPr>
                <w:rFonts w:ascii="Palatino Linotype" w:eastAsia="Palatino Linotype" w:hAnsi="Palatino Linotype" w:cs="Palatino Linotype"/>
                <w:color w:val="000000"/>
              </w:rPr>
              <w:t>, entre ellos, que la autoridad que va a emitir el acto de autoridad sea la legalmente facultada para ello.</w:t>
            </w:r>
          </w:p>
          <w:p w:rsidR="005555C4" w:rsidRPr="00561901" w:rsidRDefault="002F1240" w:rsidP="00996C14">
            <w:pPr>
              <w:spacing w:line="360" w:lineRule="auto"/>
              <w:jc w:val="both"/>
              <w:rPr>
                <w:rFonts w:ascii="Palatino Linotype" w:eastAsia="Palatino Linotype" w:hAnsi="Palatino Linotype" w:cs="Palatino Linotype"/>
              </w:rPr>
            </w:pPr>
            <w:r w:rsidRPr="00561901">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555C4" w:rsidRPr="00561901" w:rsidTr="00996C14">
        <w:tc>
          <w:tcPr>
            <w:tcW w:w="2689" w:type="dxa"/>
          </w:tcPr>
          <w:p w:rsidR="005555C4" w:rsidRPr="00561901" w:rsidRDefault="005555C4" w:rsidP="00996C14">
            <w:pPr>
              <w:spacing w:line="360" w:lineRule="auto"/>
              <w:rPr>
                <w:rFonts w:ascii="Palatino Linotype" w:eastAsia="Palatino Linotype" w:hAnsi="Palatino Linotype" w:cs="Palatino Linotype"/>
                <w:b/>
              </w:rPr>
            </w:pPr>
          </w:p>
          <w:p w:rsidR="005555C4" w:rsidRPr="00561901" w:rsidRDefault="002F1240" w:rsidP="00996C14">
            <w:pPr>
              <w:spacing w:line="360" w:lineRule="auto"/>
              <w:jc w:val="both"/>
              <w:rPr>
                <w:rFonts w:ascii="Palatino Linotype" w:eastAsia="Palatino Linotype" w:hAnsi="Palatino Linotype" w:cs="Palatino Linotype"/>
                <w:b/>
              </w:rPr>
            </w:pPr>
            <w:r w:rsidRPr="00561901">
              <w:rPr>
                <w:rFonts w:ascii="Palatino Linotype" w:eastAsia="Palatino Linotype" w:hAnsi="Palatino Linotype" w:cs="Palatino Linotype"/>
                <w:b/>
                <w:color w:val="000000"/>
              </w:rPr>
              <w:t xml:space="preserve">d) Requisitos de fondo del acuerdo de clasificación. </w:t>
            </w:r>
          </w:p>
        </w:tc>
        <w:tc>
          <w:tcPr>
            <w:tcW w:w="7087" w:type="dxa"/>
          </w:tcPr>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61901">
              <w:rPr>
                <w:rFonts w:ascii="Palatino Linotype" w:eastAsia="Palatino Linotype" w:hAnsi="Palatino Linotype" w:cs="Palatino Linotype"/>
                <w:b/>
                <w:color w:val="000000"/>
              </w:rPr>
              <w:t>Sujetos Obligados</w:t>
            </w:r>
            <w:r w:rsidRPr="00561901">
              <w:rPr>
                <w:rFonts w:ascii="Palatino Linotype" w:eastAsia="Palatino Linotype" w:hAnsi="Palatino Linotype" w:cs="Palatino Linotype"/>
                <w:color w:val="000000"/>
              </w:rPr>
              <w:t xml:space="preserve">, por lo que deberán fundar y motivar debidamente la clasificación. </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De lo anterior, se desprende que para una correcta </w:t>
            </w:r>
            <w:r w:rsidRPr="00561901">
              <w:rPr>
                <w:rFonts w:ascii="Palatino Linotype" w:eastAsia="Palatino Linotype" w:hAnsi="Palatino Linotype" w:cs="Palatino Linotype"/>
                <w:b/>
                <w:color w:val="000000"/>
              </w:rPr>
              <w:t>clasificación total o parcial</w:t>
            </w:r>
            <w:r w:rsidRPr="00561901">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w:t>
            </w:r>
            <w:r w:rsidRPr="00561901">
              <w:rPr>
                <w:rFonts w:ascii="Palatino Linotype" w:eastAsia="Palatino Linotype" w:hAnsi="Palatino Linotype" w:cs="Palatino Linotype"/>
                <w:color w:val="000000"/>
              </w:rPr>
              <w:lastRenderedPageBreak/>
              <w:t>autoridad pronuncie en el ejercicio de sus atribuciones, debe expresar los fundamentos legales que le dieron origen y las razones por las que se deben aplicar al caso concreto.</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Ahora bien, </w:t>
            </w:r>
            <w:r w:rsidRPr="00561901">
              <w:rPr>
                <w:rFonts w:ascii="Palatino Linotype" w:eastAsia="Palatino Linotype" w:hAnsi="Palatino Linotype" w:cs="Palatino Linotype"/>
                <w:b/>
                <w:color w:val="000000"/>
                <w:u w:val="single"/>
              </w:rPr>
              <w:t>para cada caso además de fundar y motivar</w:t>
            </w:r>
            <w:r w:rsidRPr="00561901">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555C4" w:rsidRPr="00561901" w:rsidTr="00996C14">
        <w:tc>
          <w:tcPr>
            <w:tcW w:w="2689" w:type="dxa"/>
          </w:tcPr>
          <w:p w:rsidR="005555C4" w:rsidRPr="00561901" w:rsidRDefault="002F1240" w:rsidP="00996C14">
            <w:pPr>
              <w:spacing w:line="360" w:lineRule="auto"/>
              <w:ind w:right="49"/>
              <w:jc w:val="both"/>
              <w:rPr>
                <w:rFonts w:ascii="Palatino Linotype" w:eastAsia="Palatino Linotype" w:hAnsi="Palatino Linotype" w:cs="Palatino Linotype"/>
                <w:b/>
              </w:rPr>
            </w:pPr>
            <w:r w:rsidRPr="00561901">
              <w:rPr>
                <w:rFonts w:ascii="Palatino Linotype" w:eastAsia="Palatino Linotype" w:hAnsi="Palatino Linotype" w:cs="Palatino Linotype"/>
                <w:b/>
              </w:rPr>
              <w:lastRenderedPageBreak/>
              <w:t xml:space="preserve">e) Condiciones especiales de la </w:t>
            </w:r>
            <w:r w:rsidRPr="00561901">
              <w:rPr>
                <w:rFonts w:ascii="Palatino Linotype" w:eastAsia="Palatino Linotype" w:hAnsi="Palatino Linotype" w:cs="Palatino Linotype"/>
                <w:b/>
              </w:rPr>
              <w:lastRenderedPageBreak/>
              <w:t xml:space="preserve">clasificación de la información como confidencial. </w:t>
            </w:r>
          </w:p>
        </w:tc>
        <w:tc>
          <w:tcPr>
            <w:tcW w:w="7087" w:type="dxa"/>
          </w:tcPr>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w:t>
            </w:r>
            <w:r w:rsidRPr="00561901">
              <w:rPr>
                <w:rFonts w:ascii="Palatino Linotype" w:eastAsia="Palatino Linotype" w:hAnsi="Palatino Linotype" w:cs="Palatino Linotype"/>
                <w:color w:val="000000"/>
              </w:rPr>
              <w:lastRenderedPageBreak/>
              <w:t xml:space="preserve">respectivamente, establecen que aun tratándose de datos personales, se podrán proporcionar, incluso sin solicitar el consentimiento de su titular. </w:t>
            </w:r>
          </w:p>
          <w:p w:rsidR="005555C4" w:rsidRPr="00561901" w:rsidRDefault="002F1240" w:rsidP="00996C14">
            <w:pPr>
              <w:spacing w:line="360" w:lineRule="auto"/>
              <w:ind w:right="49"/>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555C4" w:rsidRPr="00561901" w:rsidRDefault="002F1240" w:rsidP="00996C14">
            <w:pPr>
              <w:spacing w:line="360" w:lineRule="auto"/>
              <w:rPr>
                <w:rFonts w:ascii="Palatino Linotype" w:eastAsia="Palatino Linotype" w:hAnsi="Palatino Linotype" w:cs="Palatino Linotype"/>
              </w:rPr>
            </w:pPr>
            <w:r w:rsidRPr="0056190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555C4" w:rsidRPr="00561901" w:rsidRDefault="005555C4">
      <w:pPr>
        <w:tabs>
          <w:tab w:val="left" w:pos="284"/>
        </w:tabs>
        <w:spacing w:line="360" w:lineRule="auto"/>
        <w:rPr>
          <w:rFonts w:ascii="Palatino Linotype" w:eastAsia="Palatino Linotype" w:hAnsi="Palatino Linotype" w:cs="Palatino Linotype"/>
          <w:color w:val="000000"/>
        </w:rPr>
      </w:pPr>
    </w:p>
    <w:p w:rsidR="005555C4" w:rsidRPr="00561901" w:rsidRDefault="005555C4">
      <w:pPr>
        <w:rPr>
          <w:rFonts w:ascii="Palatino Linotype" w:eastAsia="Palatino Linotype" w:hAnsi="Palatino Linotype" w:cs="Palatino Linotype"/>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En ese sentido, 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xml:space="preserve"> deberá de emitir el Acuerdo del Comité de Transparencia, </w:t>
      </w:r>
      <w:r w:rsidRPr="00561901">
        <w:rPr>
          <w:rFonts w:ascii="Palatino Linotype" w:eastAsia="Palatino Linotype" w:hAnsi="Palatino Linotype" w:cs="Palatino Linotype"/>
          <w:color w:val="000000"/>
        </w:rPr>
        <w:t>mediante</w:t>
      </w:r>
      <w:r w:rsidRPr="00561901">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5555C4" w:rsidRPr="00561901" w:rsidRDefault="005555C4">
      <w:pPr>
        <w:tabs>
          <w:tab w:val="left" w:pos="284"/>
        </w:tabs>
        <w:spacing w:line="360" w:lineRule="auto"/>
        <w:ind w:right="276"/>
        <w:jc w:val="both"/>
        <w:rPr>
          <w:rFonts w:ascii="Palatino Linotype" w:eastAsia="Palatino Linotype" w:hAnsi="Palatino Linotype" w:cs="Palatino Linotype"/>
          <w:color w:val="000000"/>
        </w:rPr>
      </w:pPr>
    </w:p>
    <w:p w:rsidR="005555C4" w:rsidRPr="00561901"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rPr>
        <w:lastRenderedPageBreak/>
        <w:t xml:space="preserve">Derivado de lo establecido en párrafos anteriores, si el </w:t>
      </w:r>
      <w:r w:rsidRPr="00561901">
        <w:rPr>
          <w:rFonts w:ascii="Palatino Linotype" w:eastAsia="Palatino Linotype" w:hAnsi="Palatino Linotype" w:cs="Palatino Linotype"/>
          <w:b/>
        </w:rPr>
        <w:t>SUJETO OBLIGADO</w:t>
      </w:r>
      <w:r w:rsidRPr="00561901">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5555C4" w:rsidRPr="00561901" w:rsidRDefault="005555C4">
      <w:pPr>
        <w:spacing w:line="360" w:lineRule="auto"/>
        <w:jc w:val="both"/>
        <w:rPr>
          <w:color w:val="000000"/>
        </w:rPr>
      </w:pPr>
    </w:p>
    <w:p w:rsidR="00E659EE" w:rsidRPr="00561901" w:rsidRDefault="00E659EE" w:rsidP="00E659EE">
      <w:pPr>
        <w:numPr>
          <w:ilvl w:val="0"/>
          <w:numId w:val="2"/>
        </w:numPr>
        <w:spacing w:line="360" w:lineRule="auto"/>
        <w:ind w:left="0" w:right="-787" w:firstLine="0"/>
        <w:jc w:val="both"/>
        <w:rPr>
          <w:rFonts w:ascii="Palatino Linotype" w:eastAsia="Palatino Linotype" w:hAnsi="Palatino Linotype" w:cs="Palatino Linotype"/>
        </w:rPr>
      </w:pPr>
      <w:r w:rsidRPr="00561901">
        <w:rPr>
          <w:rFonts w:ascii="Palatino Linotype" w:eastAsia="Palatino Linotype" w:hAnsi="Palatino Linotype" w:cs="Palatino Linotype"/>
        </w:rPr>
        <w:t xml:space="preserve">Por lo expuesto, y con fundamento en lo prescrito en los artículos </w:t>
      </w:r>
      <w:r w:rsidRPr="00561901">
        <w:rPr>
          <w:rFonts w:ascii="Palatino Linotype" w:eastAsia="Palatino Linotype" w:hAnsi="Palatino Linotype" w:cs="Palatino Linotype"/>
          <w:color w:val="000000"/>
        </w:rPr>
        <w:t xml:space="preserve">5, párrafos </w:t>
      </w:r>
      <w:r w:rsidRPr="00561901">
        <w:rPr>
          <w:rFonts w:ascii="Palatino Linotype" w:eastAsia="Palatino Linotype" w:hAnsi="Palatino Linotype" w:cs="Palatino Linotype"/>
        </w:rPr>
        <w:t>cuadragésimo</w:t>
      </w:r>
      <w:r w:rsidRPr="00561901">
        <w:rPr>
          <w:rFonts w:ascii="Palatino Linotype" w:eastAsia="Palatino Linotype" w:hAnsi="Palatino Linotype" w:cs="Palatino Linotype"/>
          <w:color w:val="000000"/>
        </w:rPr>
        <w:t xml:space="preserve"> </w:t>
      </w:r>
      <w:r w:rsidRPr="00561901">
        <w:rPr>
          <w:rFonts w:ascii="Palatino Linotype" w:eastAsia="Palatino Linotype" w:hAnsi="Palatino Linotype" w:cs="Palatino Linotype"/>
        </w:rPr>
        <w:t>cuarto</w:t>
      </w:r>
      <w:r w:rsidRPr="00561901">
        <w:rPr>
          <w:rFonts w:ascii="Palatino Linotype" w:eastAsia="Palatino Linotype" w:hAnsi="Palatino Linotype" w:cs="Palatino Linotype"/>
          <w:color w:val="000000"/>
        </w:rPr>
        <w:t>, cuadragésimo quinto y cuadragésimo sexto, fracciones IV y V, de la Constitución Política del Estado Libre y Soberano de México</w:t>
      </w:r>
      <w:r w:rsidRPr="00561901">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555C4" w:rsidRPr="00561901" w:rsidRDefault="005555C4">
      <w:pPr>
        <w:ind w:right="278"/>
        <w:rPr>
          <w:rFonts w:ascii="Palatino Linotype" w:eastAsia="Palatino Linotype" w:hAnsi="Palatino Linotype" w:cs="Palatino Linotype"/>
        </w:rPr>
      </w:pPr>
    </w:p>
    <w:p w:rsidR="005555C4" w:rsidRPr="00561901" w:rsidRDefault="002F1240">
      <w:pPr>
        <w:spacing w:line="360" w:lineRule="auto"/>
        <w:ind w:right="276"/>
        <w:jc w:val="center"/>
        <w:rPr>
          <w:rFonts w:ascii="Palatino Linotype" w:eastAsia="Palatino Linotype" w:hAnsi="Palatino Linotype" w:cs="Palatino Linotype"/>
          <w:b/>
        </w:rPr>
      </w:pPr>
      <w:r w:rsidRPr="00561901">
        <w:rPr>
          <w:rFonts w:ascii="Palatino Linotype" w:eastAsia="Palatino Linotype" w:hAnsi="Palatino Linotype" w:cs="Palatino Linotype"/>
          <w:b/>
        </w:rPr>
        <w:t>R E S U E L V E</w:t>
      </w:r>
    </w:p>
    <w:p w:rsidR="005555C4" w:rsidRPr="00561901" w:rsidRDefault="005555C4">
      <w:pPr>
        <w:spacing w:line="360" w:lineRule="auto"/>
        <w:ind w:right="-787"/>
        <w:jc w:val="center"/>
        <w:rPr>
          <w:rFonts w:ascii="Palatino Linotype" w:eastAsia="Palatino Linotype" w:hAnsi="Palatino Linotype" w:cs="Palatino Linotype"/>
          <w:b/>
        </w:rPr>
      </w:pPr>
    </w:p>
    <w:p w:rsidR="00C80E6B" w:rsidRPr="00561901" w:rsidRDefault="00C80E6B" w:rsidP="00C80E6B">
      <w:pPr>
        <w:spacing w:line="360" w:lineRule="auto"/>
        <w:ind w:right="-787"/>
        <w:jc w:val="both"/>
        <w:rPr>
          <w:rFonts w:ascii="Palatino Linotype" w:eastAsia="Times New Roman" w:hAnsi="Palatino Linotype" w:cs="Tahoma"/>
          <w:bCs/>
          <w:lang w:val="es-ES"/>
        </w:rPr>
      </w:pPr>
      <w:r w:rsidRPr="00561901">
        <w:rPr>
          <w:rFonts w:ascii="Palatino Linotype" w:hAnsi="Palatino Linotype"/>
          <w:b/>
          <w:bCs/>
        </w:rPr>
        <w:t xml:space="preserve">PRIMERO. </w:t>
      </w:r>
      <w:r w:rsidRPr="00561901">
        <w:rPr>
          <w:rFonts w:ascii="Palatino Linotype" w:hAnsi="Palatino Linotype"/>
          <w:bCs/>
        </w:rPr>
        <w:t xml:space="preserve">Se </w:t>
      </w:r>
      <w:r w:rsidRPr="00561901">
        <w:rPr>
          <w:rFonts w:ascii="Palatino Linotype" w:hAnsi="Palatino Linotype"/>
          <w:b/>
          <w:bCs/>
        </w:rPr>
        <w:t xml:space="preserve">SOBRESEEN </w:t>
      </w:r>
      <w:r w:rsidRPr="00561901">
        <w:rPr>
          <w:rFonts w:ascii="Palatino Linotype" w:hAnsi="Palatino Linotype"/>
        </w:rPr>
        <w:t xml:space="preserve">los </w:t>
      </w:r>
      <w:r w:rsidRPr="00561901">
        <w:rPr>
          <w:rFonts w:ascii="Palatino Linotype" w:eastAsia="Palatino Linotype" w:hAnsi="Palatino Linotype" w:cs="Palatino Linotype"/>
        </w:rPr>
        <w:t>Recursos</w:t>
      </w:r>
      <w:r w:rsidRPr="00561901">
        <w:rPr>
          <w:rFonts w:ascii="Palatino Linotype" w:hAnsi="Palatino Linotype"/>
        </w:rPr>
        <w:t xml:space="preserve"> de Revisión: </w:t>
      </w:r>
      <w:r w:rsidRPr="00561901">
        <w:rPr>
          <w:rFonts w:ascii="Palatino Linotype" w:eastAsia="Palatino Linotype" w:hAnsi="Palatino Linotype" w:cs="Palatino Linotype"/>
          <w:b/>
        </w:rPr>
        <w:t xml:space="preserve">00573/INFOEM/IP/RR/2026, 00578/INFOEM/IP/RR/2026, 00598/INFOEM/IP/RR/2026, 00618/INFOEM/IP/RR/2026, 00628/INFOEM/IP/RR/2026 y 00643/INFOEM/IP/RR/2026 </w:t>
      </w:r>
      <w:r w:rsidRPr="00561901">
        <w:rPr>
          <w:rFonts w:ascii="Palatino Linotype" w:hAnsi="Palatino Linotype"/>
        </w:rPr>
        <w:t xml:space="preserve">en términos del artículo 192, fracción V, por quedar sin materia, de conformidad con el </w:t>
      </w:r>
      <w:r w:rsidRPr="00561901">
        <w:rPr>
          <w:rFonts w:ascii="Palatino Linotype" w:hAnsi="Palatino Linotype"/>
          <w:b/>
          <w:bCs/>
        </w:rPr>
        <w:t>Considerando Cuarto</w:t>
      </w:r>
      <w:r w:rsidRPr="00561901">
        <w:rPr>
          <w:rFonts w:ascii="Palatino Linotype" w:hAnsi="Palatino Linotype"/>
        </w:rPr>
        <w:t xml:space="preserve"> de la presente Resolución.</w:t>
      </w:r>
    </w:p>
    <w:p w:rsidR="00C80E6B" w:rsidRPr="00561901" w:rsidRDefault="00C80E6B" w:rsidP="008C5696">
      <w:pPr>
        <w:spacing w:line="360" w:lineRule="auto"/>
        <w:ind w:right="-787"/>
        <w:jc w:val="both"/>
        <w:rPr>
          <w:rFonts w:ascii="Palatino Linotype" w:eastAsia="Palatino Linotype" w:hAnsi="Palatino Linotype" w:cs="Palatino Linotype"/>
          <w:b/>
        </w:rPr>
      </w:pPr>
    </w:p>
    <w:p w:rsidR="008C5696" w:rsidRPr="00561901" w:rsidRDefault="007F155C" w:rsidP="008C5696">
      <w:pPr>
        <w:spacing w:line="360" w:lineRule="auto"/>
        <w:ind w:right="-787"/>
        <w:jc w:val="both"/>
        <w:rPr>
          <w:rFonts w:ascii="Palatino Linotype" w:eastAsia="Palatino Linotype" w:hAnsi="Palatino Linotype" w:cs="Palatino Linotype"/>
          <w:b/>
        </w:rPr>
      </w:pPr>
      <w:r w:rsidRPr="00561901">
        <w:rPr>
          <w:rFonts w:ascii="Palatino Linotype" w:eastAsia="Palatino Linotype" w:hAnsi="Palatino Linotype" w:cs="Palatino Linotype"/>
          <w:b/>
        </w:rPr>
        <w:t>SEGUNDO</w:t>
      </w:r>
      <w:r w:rsidR="008C5696" w:rsidRPr="00561901">
        <w:rPr>
          <w:rFonts w:ascii="Palatino Linotype" w:eastAsia="Palatino Linotype" w:hAnsi="Palatino Linotype" w:cs="Palatino Linotype"/>
        </w:rPr>
        <w:t xml:space="preserve">. Resultan </w:t>
      </w:r>
      <w:r w:rsidR="008C5696" w:rsidRPr="00561901">
        <w:rPr>
          <w:rFonts w:ascii="Palatino Linotype" w:eastAsia="Palatino Linotype" w:hAnsi="Palatino Linotype" w:cs="Palatino Linotype"/>
          <w:b/>
        </w:rPr>
        <w:t>PARCIALMENTE</w:t>
      </w:r>
      <w:r w:rsidR="008C5696" w:rsidRPr="00561901">
        <w:rPr>
          <w:rFonts w:ascii="Palatino Linotype" w:eastAsia="Palatino Linotype" w:hAnsi="Palatino Linotype" w:cs="Palatino Linotype"/>
        </w:rPr>
        <w:t xml:space="preserve"> </w:t>
      </w:r>
      <w:r w:rsidR="008C5696" w:rsidRPr="00561901">
        <w:rPr>
          <w:rFonts w:ascii="Palatino Linotype" w:eastAsia="Palatino Linotype" w:hAnsi="Palatino Linotype" w:cs="Palatino Linotype"/>
          <w:b/>
        </w:rPr>
        <w:t>FUNDADAS</w:t>
      </w:r>
      <w:r w:rsidR="008C5696" w:rsidRPr="00561901">
        <w:rPr>
          <w:rFonts w:ascii="Palatino Linotype" w:eastAsia="Palatino Linotype" w:hAnsi="Palatino Linotype" w:cs="Palatino Linotype"/>
        </w:rPr>
        <w:t xml:space="preserve"> las razones o motivos de inconformidad hechos valer en los recursos de revisión </w:t>
      </w:r>
      <w:r w:rsidRPr="00561901">
        <w:rPr>
          <w:rFonts w:ascii="Palatino Linotype" w:eastAsia="Palatino Linotype" w:hAnsi="Palatino Linotype" w:cs="Palatino Linotype"/>
          <w:b/>
          <w:color w:val="000000"/>
        </w:rPr>
        <w:t xml:space="preserve">00488/INFOEM/IP/RR/2026, 00493/INFOEM/IP/RR/2026, 00508/INFOEM/IP/RR/2026, 00513/INFOEM/IP/RR/2026, 00518/INFOEM/IP/RR/2026, 00523/INFOEM/IP/RR/2026. 00528/INFOEM/IP/RR/2026, 00538/INFOEM/IP/RR/2026, 00548/INFOEM/IP/RR/2026, 00553/INFOEM/IP/RR/2026, </w:t>
      </w:r>
      <w:r w:rsidRPr="00561901">
        <w:rPr>
          <w:rFonts w:ascii="Palatino Linotype" w:eastAsia="Palatino Linotype" w:hAnsi="Palatino Linotype" w:cs="Palatino Linotype"/>
          <w:b/>
          <w:color w:val="000000"/>
        </w:rPr>
        <w:lastRenderedPageBreak/>
        <w:t xml:space="preserve">00558/INFOEM/IP/RR/2026, 00563/INFOEM/IP/RR/2026, 00588/INFOEM/IP/RR/2026, 00593/INFOEM/IP/RR/2026, 00603/INFOEM/IP/RR/2026, 00608/INFOEM/IP/RR/2026, 00613/INFOEM/IP/RR/2026, 00648/INFOEM/IP/RR/2026, 00653/INFOEM/IP/RR/2026, 00658/INFOEM/IP/RR/2026, </w:t>
      </w:r>
      <w:r w:rsidRPr="00561901">
        <w:rPr>
          <w:rFonts w:ascii="Palatino Linotype" w:eastAsia="Palatino Linotype" w:hAnsi="Palatino Linotype" w:cs="Palatino Linotype"/>
          <w:b/>
        </w:rPr>
        <w:t>00668/INFOEM/IP/RR/2026</w:t>
      </w:r>
      <w:r w:rsidRPr="00561901">
        <w:rPr>
          <w:rFonts w:ascii="Palatino Linotype" w:eastAsia="Palatino Linotype" w:hAnsi="Palatino Linotype" w:cs="Palatino Linotype"/>
          <w:b/>
          <w:color w:val="000000"/>
        </w:rPr>
        <w:t>. 00673/INFOEM/IP/RR/2026, 00678/INFOEM/IP/RR/2026, 00683/INFOEM/IP/RR/2026, 00688/INFOEM/IP/RR/2026, 00693/INFOEM/IP/RR/2026, 00698/INFOEM/IP/RR/2026  y 00733/INFOEM/IP/RR/2026</w:t>
      </w:r>
      <w:r w:rsidR="008C5696" w:rsidRPr="00561901">
        <w:rPr>
          <w:rFonts w:ascii="Palatino Linotype" w:eastAsia="Palatino Linotype" w:hAnsi="Palatino Linotype" w:cs="Palatino Linotype"/>
          <w:b/>
          <w:color w:val="000000"/>
        </w:rPr>
        <w:t xml:space="preserve">, </w:t>
      </w:r>
      <w:r w:rsidR="008C5696" w:rsidRPr="00561901">
        <w:rPr>
          <w:rFonts w:ascii="Palatino Linotype" w:eastAsia="Palatino Linotype" w:hAnsi="Palatino Linotype" w:cs="Palatino Linotype"/>
        </w:rPr>
        <w:t xml:space="preserve"> materia del presente fallo,</w:t>
      </w:r>
      <w:r w:rsidR="008C5696" w:rsidRPr="00561901">
        <w:rPr>
          <w:rFonts w:ascii="Palatino Linotype" w:eastAsia="Palatino Linotype" w:hAnsi="Palatino Linotype" w:cs="Palatino Linotype"/>
          <w:b/>
        </w:rPr>
        <w:t xml:space="preserve"> </w:t>
      </w:r>
      <w:r w:rsidR="008C5696" w:rsidRPr="00561901">
        <w:rPr>
          <w:rFonts w:ascii="Palatino Linotype" w:eastAsia="Palatino Linotype" w:hAnsi="Palatino Linotype" w:cs="Palatino Linotype"/>
        </w:rPr>
        <w:t xml:space="preserve">en términos del </w:t>
      </w:r>
      <w:r w:rsidR="008C5696" w:rsidRPr="00561901">
        <w:rPr>
          <w:rFonts w:ascii="Palatino Linotype" w:eastAsia="Palatino Linotype" w:hAnsi="Palatino Linotype" w:cs="Palatino Linotype"/>
          <w:b/>
        </w:rPr>
        <w:t xml:space="preserve">Considerando CUARTO </w:t>
      </w:r>
      <w:r w:rsidR="008C5696" w:rsidRPr="00561901">
        <w:rPr>
          <w:rFonts w:ascii="Palatino Linotype" w:eastAsia="Palatino Linotype" w:hAnsi="Palatino Linotype" w:cs="Palatino Linotype"/>
        </w:rPr>
        <w:t>de la presente resolución</w:t>
      </w:r>
      <w:r w:rsidR="008C5696" w:rsidRPr="00561901">
        <w:rPr>
          <w:rFonts w:ascii="Palatino Linotype" w:eastAsia="Palatino Linotype" w:hAnsi="Palatino Linotype" w:cs="Palatino Linotype"/>
          <w:b/>
        </w:rPr>
        <w:t>.</w:t>
      </w:r>
      <w:r w:rsidR="008C5696" w:rsidRPr="00561901">
        <w:rPr>
          <w:rFonts w:ascii="Palatino Linotype" w:eastAsia="Palatino Linotype" w:hAnsi="Palatino Linotype" w:cs="Palatino Linotype"/>
          <w:b/>
          <w:color w:val="000000"/>
        </w:rPr>
        <w:t xml:space="preserve"> </w:t>
      </w:r>
    </w:p>
    <w:p w:rsidR="005555C4" w:rsidRPr="00561901" w:rsidRDefault="005555C4">
      <w:pPr>
        <w:spacing w:line="360" w:lineRule="auto"/>
        <w:ind w:right="276"/>
        <w:jc w:val="both"/>
        <w:rPr>
          <w:rFonts w:ascii="Palatino Linotype" w:eastAsia="Palatino Linotype" w:hAnsi="Palatino Linotype" w:cs="Palatino Linotype"/>
          <w:b/>
        </w:rPr>
      </w:pPr>
    </w:p>
    <w:p w:rsidR="005555C4" w:rsidRPr="00561901" w:rsidRDefault="00DA2C23">
      <w:pPr>
        <w:spacing w:line="360" w:lineRule="auto"/>
        <w:ind w:right="-787"/>
        <w:jc w:val="both"/>
        <w:rPr>
          <w:rFonts w:ascii="Palatino Linotype" w:eastAsia="Palatino Linotype" w:hAnsi="Palatino Linotype" w:cs="Palatino Linotype"/>
          <w:b/>
          <w:color w:val="000000"/>
        </w:rPr>
      </w:pPr>
      <w:bookmarkStart w:id="8" w:name="_heading=h.1ksv4uv" w:colFirst="0" w:colLast="0"/>
      <w:bookmarkEnd w:id="8"/>
      <w:r w:rsidRPr="00561901">
        <w:rPr>
          <w:rFonts w:ascii="Palatino Linotype" w:eastAsia="Palatino Linotype" w:hAnsi="Palatino Linotype" w:cs="Palatino Linotype"/>
          <w:b/>
        </w:rPr>
        <w:t>TERCERO</w:t>
      </w:r>
      <w:r w:rsidR="002F1240" w:rsidRPr="00561901">
        <w:rPr>
          <w:rFonts w:ascii="Palatino Linotype" w:eastAsia="Palatino Linotype" w:hAnsi="Palatino Linotype" w:cs="Palatino Linotype"/>
          <w:b/>
        </w:rPr>
        <w:t>.</w:t>
      </w:r>
      <w:r w:rsidR="002F1240" w:rsidRPr="00561901">
        <w:rPr>
          <w:rFonts w:ascii="Palatino Linotype" w:eastAsia="Palatino Linotype" w:hAnsi="Palatino Linotype" w:cs="Palatino Linotype"/>
          <w:color w:val="2F5496"/>
        </w:rPr>
        <w:t xml:space="preserve"> </w:t>
      </w:r>
      <w:r w:rsidR="002F1240" w:rsidRPr="00561901">
        <w:rPr>
          <w:rFonts w:ascii="Palatino Linotype" w:eastAsia="Palatino Linotype" w:hAnsi="Palatino Linotype" w:cs="Palatino Linotype"/>
          <w:color w:val="000000"/>
        </w:rPr>
        <w:t xml:space="preserve">Se </w:t>
      </w:r>
      <w:r w:rsidR="00B522E1" w:rsidRPr="00561901">
        <w:rPr>
          <w:rFonts w:ascii="Palatino Linotype" w:eastAsia="Palatino Linotype" w:hAnsi="Palatino Linotype" w:cs="Palatino Linotype"/>
          <w:b/>
          <w:color w:val="000000"/>
        </w:rPr>
        <w:t>MODIFICA</w:t>
      </w:r>
      <w:r w:rsidR="00E7296D" w:rsidRPr="00561901">
        <w:rPr>
          <w:rFonts w:ascii="Palatino Linotype" w:eastAsia="Palatino Linotype" w:hAnsi="Palatino Linotype" w:cs="Palatino Linotype"/>
          <w:b/>
          <w:color w:val="000000"/>
        </w:rPr>
        <w:t>N</w:t>
      </w:r>
      <w:r w:rsidR="002F1240" w:rsidRPr="00561901">
        <w:rPr>
          <w:rFonts w:ascii="Palatino Linotype" w:eastAsia="Palatino Linotype" w:hAnsi="Palatino Linotype" w:cs="Palatino Linotype"/>
          <w:b/>
          <w:color w:val="000000"/>
        </w:rPr>
        <w:t xml:space="preserve"> </w:t>
      </w:r>
      <w:r w:rsidR="002F1240" w:rsidRPr="00561901">
        <w:rPr>
          <w:rFonts w:ascii="Palatino Linotype" w:eastAsia="Palatino Linotype" w:hAnsi="Palatino Linotype" w:cs="Palatino Linotype"/>
          <w:color w:val="000000"/>
        </w:rPr>
        <w:t>la</w:t>
      </w:r>
      <w:r w:rsidR="00E7296D" w:rsidRPr="00561901">
        <w:rPr>
          <w:rFonts w:ascii="Palatino Linotype" w:eastAsia="Palatino Linotype" w:hAnsi="Palatino Linotype" w:cs="Palatino Linotype"/>
          <w:color w:val="000000"/>
        </w:rPr>
        <w:t>s</w:t>
      </w:r>
      <w:r w:rsidR="002F1240" w:rsidRPr="00561901">
        <w:rPr>
          <w:rFonts w:ascii="Palatino Linotype" w:eastAsia="Palatino Linotype" w:hAnsi="Palatino Linotype" w:cs="Palatino Linotype"/>
          <w:color w:val="000000"/>
        </w:rPr>
        <w:t xml:space="preserve"> respuesta</w:t>
      </w:r>
      <w:r w:rsidR="00E7296D" w:rsidRPr="00561901">
        <w:rPr>
          <w:rFonts w:ascii="Palatino Linotype" w:eastAsia="Palatino Linotype" w:hAnsi="Palatino Linotype" w:cs="Palatino Linotype"/>
          <w:color w:val="000000"/>
        </w:rPr>
        <w:t>s</w:t>
      </w:r>
      <w:r w:rsidR="002F1240" w:rsidRPr="00561901">
        <w:rPr>
          <w:rFonts w:ascii="Palatino Linotype" w:eastAsia="Palatino Linotype" w:hAnsi="Palatino Linotype" w:cs="Palatino Linotype"/>
          <w:color w:val="000000"/>
        </w:rPr>
        <w:t xml:space="preserve"> emitida</w:t>
      </w:r>
      <w:r w:rsidR="00E7296D" w:rsidRPr="00561901">
        <w:rPr>
          <w:rFonts w:ascii="Palatino Linotype" w:eastAsia="Palatino Linotype" w:hAnsi="Palatino Linotype" w:cs="Palatino Linotype"/>
          <w:color w:val="000000"/>
        </w:rPr>
        <w:t>s</w:t>
      </w:r>
      <w:r w:rsidR="002F1240" w:rsidRPr="00561901">
        <w:rPr>
          <w:rFonts w:ascii="Palatino Linotype" w:eastAsia="Palatino Linotype" w:hAnsi="Palatino Linotype" w:cs="Palatino Linotype"/>
          <w:color w:val="000000"/>
        </w:rPr>
        <w:t xml:space="preserve"> por el </w:t>
      </w:r>
      <w:r w:rsidR="002F1240" w:rsidRPr="00561901">
        <w:rPr>
          <w:rFonts w:ascii="Palatino Linotype" w:eastAsia="Palatino Linotype" w:hAnsi="Palatino Linotype" w:cs="Palatino Linotype"/>
          <w:b/>
        </w:rPr>
        <w:t>Ayuntamiento de Toluca</w:t>
      </w:r>
      <w:r w:rsidR="002F1240" w:rsidRPr="00561901">
        <w:rPr>
          <w:rFonts w:ascii="Palatino Linotype" w:eastAsia="Palatino Linotype" w:hAnsi="Palatino Linotype" w:cs="Palatino Linotype"/>
          <w:color w:val="000000"/>
        </w:rPr>
        <w:t xml:space="preserve"> </w:t>
      </w:r>
      <w:r w:rsidR="00464F9D" w:rsidRPr="00561901">
        <w:rPr>
          <w:rFonts w:ascii="Palatino Linotype" w:eastAsia="Palatino Linotype" w:hAnsi="Palatino Linotype" w:cs="Palatino Linotype"/>
          <w:color w:val="000000"/>
        </w:rPr>
        <w:t xml:space="preserve">a las solicitudes de información </w:t>
      </w:r>
      <w:r w:rsidR="005C1024" w:rsidRPr="00561901">
        <w:rPr>
          <w:rFonts w:ascii="Palatino Linotype" w:eastAsia="Palatino Linotype" w:hAnsi="Palatino Linotype" w:cs="Palatino Linotype"/>
          <w:b/>
        </w:rPr>
        <w:t>06312/TOLUCA/IP/2025, 06307/TOLUCA/IP/2025, 06296/TOLUCA/IP/2025, 06291/TOLUCA/IP/2025, 06286/TOLUCA/IP/2025, 06281/TOLUCA/IP/2025, 06276/TOLUCA/IP/2025, 06266/TOLUCA/IP/2025, 06256/TOLUCA/IP/2025</w:t>
      </w:r>
      <w:r w:rsidR="005C1024" w:rsidRPr="00561901">
        <w:rPr>
          <w:rFonts w:ascii="Palatino Linotype" w:eastAsia="Palatino Linotype" w:hAnsi="Palatino Linotype" w:cs="Palatino Linotype"/>
        </w:rPr>
        <w:t xml:space="preserve">, </w:t>
      </w:r>
      <w:r w:rsidR="005C1024" w:rsidRPr="00561901">
        <w:rPr>
          <w:rFonts w:ascii="Palatino Linotype" w:eastAsia="Palatino Linotype" w:hAnsi="Palatino Linotype" w:cs="Palatino Linotype"/>
          <w:b/>
        </w:rPr>
        <w:t>06251/TOLUCA/IP/2025, 06246/TOLUCA/IP/2025, 06241/TOLUCA/IP/2025, 07017/TOLUCA/IP/2025, 07012/TOLUCA/IP/2025, 07002/TOLUCA/IP/2025, 06997/TOLUCA/IP/2025</w:t>
      </w:r>
      <w:r w:rsidR="005C1024" w:rsidRPr="00561901">
        <w:rPr>
          <w:rFonts w:ascii="Palatino Linotype" w:eastAsia="Palatino Linotype" w:hAnsi="Palatino Linotype" w:cs="Palatino Linotype"/>
        </w:rPr>
        <w:t xml:space="preserve">, </w:t>
      </w:r>
      <w:r w:rsidR="005C1024" w:rsidRPr="00561901">
        <w:rPr>
          <w:rFonts w:ascii="Palatino Linotype" w:eastAsia="Palatino Linotype" w:hAnsi="Palatino Linotype" w:cs="Palatino Linotype"/>
          <w:b/>
        </w:rPr>
        <w:t>06992/TOLUCA/IP/2025, 06958/TOLUCA/IP/2025, 06953/TOLUCA/IP/2025, 06948/TOLUCA/IP/2025, 06938/TOLUCA/IP/2025, 06933/TOLUCA/IP/2025, 06928/TOLUCA/IP/2025, 06923/TOLUCA/IP/2025, 06237/TOLUCA/IP/2025</w:t>
      </w:r>
      <w:r w:rsidR="005C1024" w:rsidRPr="00561901">
        <w:rPr>
          <w:rFonts w:ascii="Palatino Linotype" w:eastAsia="Palatino Linotype" w:hAnsi="Palatino Linotype" w:cs="Palatino Linotype"/>
        </w:rPr>
        <w:t xml:space="preserve">, </w:t>
      </w:r>
      <w:r w:rsidR="005C1024" w:rsidRPr="00561901">
        <w:rPr>
          <w:rFonts w:ascii="Palatino Linotype" w:eastAsia="Palatino Linotype" w:hAnsi="Palatino Linotype" w:cs="Palatino Linotype"/>
          <w:b/>
        </w:rPr>
        <w:t xml:space="preserve">06232/TOLUCA/IP/2025, 06227/TOLUCA/IP/2025 </w:t>
      </w:r>
      <w:r w:rsidR="005C1024" w:rsidRPr="00561901">
        <w:rPr>
          <w:rFonts w:ascii="Palatino Linotype" w:eastAsia="Palatino Linotype" w:hAnsi="Palatino Linotype" w:cs="Palatino Linotype"/>
        </w:rPr>
        <w:t xml:space="preserve">y </w:t>
      </w:r>
      <w:r w:rsidR="005C1024" w:rsidRPr="00561901">
        <w:rPr>
          <w:rFonts w:ascii="Palatino Linotype" w:eastAsia="Palatino Linotype" w:hAnsi="Palatino Linotype" w:cs="Palatino Linotype"/>
          <w:b/>
        </w:rPr>
        <w:t>06215/TOLUCA/IP/2025</w:t>
      </w:r>
      <w:r w:rsidR="00B71555" w:rsidRPr="00561901">
        <w:rPr>
          <w:rFonts w:ascii="Palatino Linotype" w:eastAsia="Palatino Linotype" w:hAnsi="Palatino Linotype" w:cs="Palatino Linotype"/>
          <w:b/>
          <w:color w:val="000000"/>
        </w:rPr>
        <w:t xml:space="preserve">, </w:t>
      </w:r>
      <w:r w:rsidR="002F1240" w:rsidRPr="00561901">
        <w:rPr>
          <w:rFonts w:ascii="Palatino Linotype" w:eastAsia="Palatino Linotype" w:hAnsi="Palatino Linotype" w:cs="Palatino Linotype"/>
          <w:color w:val="000000"/>
        </w:rPr>
        <w:t xml:space="preserve">y se </w:t>
      </w:r>
      <w:r w:rsidR="002F1240" w:rsidRPr="00561901">
        <w:rPr>
          <w:rFonts w:ascii="Palatino Linotype" w:eastAsia="Palatino Linotype" w:hAnsi="Palatino Linotype" w:cs="Palatino Linotype"/>
          <w:b/>
          <w:color w:val="000000"/>
        </w:rPr>
        <w:t>ORDENA</w:t>
      </w:r>
      <w:r w:rsidR="002F1240" w:rsidRPr="00561901">
        <w:rPr>
          <w:rFonts w:ascii="Palatino Linotype" w:eastAsia="Palatino Linotype" w:hAnsi="Palatino Linotype" w:cs="Palatino Linotype"/>
          <w:color w:val="000000"/>
        </w:rPr>
        <w:t xml:space="preserve"> entregar, vía Sistema de Acceso a la Información Mexiquense </w:t>
      </w:r>
      <w:r w:rsidR="002F1240" w:rsidRPr="00561901">
        <w:rPr>
          <w:rFonts w:ascii="Palatino Linotype" w:eastAsia="Palatino Linotype" w:hAnsi="Palatino Linotype" w:cs="Palatino Linotype"/>
          <w:b/>
          <w:color w:val="000000"/>
        </w:rPr>
        <w:t>(SAIMEX)</w:t>
      </w:r>
      <w:r w:rsidR="002F1240" w:rsidRPr="00561901">
        <w:rPr>
          <w:rFonts w:ascii="Palatino Linotype" w:eastAsia="Palatino Linotype" w:hAnsi="Palatino Linotype" w:cs="Palatino Linotype"/>
          <w:color w:val="000000"/>
        </w:rPr>
        <w:t xml:space="preserve">, previa búsqueda exhaustiva y razonable, de ser </w:t>
      </w:r>
      <w:r w:rsidR="00B71555" w:rsidRPr="00561901">
        <w:rPr>
          <w:rFonts w:ascii="Palatino Linotype" w:eastAsia="Palatino Linotype" w:hAnsi="Palatino Linotype" w:cs="Palatino Linotype"/>
          <w:color w:val="000000"/>
        </w:rPr>
        <w:t>procedente</w:t>
      </w:r>
      <w:r w:rsidR="002F1240" w:rsidRPr="00561901">
        <w:rPr>
          <w:rFonts w:ascii="Palatino Linotype" w:eastAsia="Palatino Linotype" w:hAnsi="Palatino Linotype" w:cs="Palatino Linotype"/>
        </w:rPr>
        <w:t xml:space="preserve"> en versión pública, la siguiente información:</w:t>
      </w:r>
    </w:p>
    <w:p w:rsidR="005555C4" w:rsidRPr="00561901" w:rsidRDefault="005555C4">
      <w:pPr>
        <w:spacing w:line="360" w:lineRule="auto"/>
        <w:ind w:right="-787"/>
        <w:jc w:val="both"/>
        <w:rPr>
          <w:rFonts w:ascii="Palatino Linotype" w:eastAsia="Palatino Linotype" w:hAnsi="Palatino Linotype" w:cs="Palatino Linotype"/>
          <w:i/>
          <w:color w:val="000000"/>
        </w:rPr>
      </w:pPr>
    </w:p>
    <w:p w:rsidR="00096796" w:rsidRPr="00561901" w:rsidRDefault="000E3A8A" w:rsidP="000E3A8A">
      <w:pPr>
        <w:pStyle w:val="Prrafodelista"/>
        <w:numPr>
          <w:ilvl w:val="0"/>
          <w:numId w:val="22"/>
        </w:numPr>
        <w:ind w:left="567" w:right="-858"/>
        <w:jc w:val="both"/>
        <w:rPr>
          <w:rFonts w:ascii="Palatino Linotype" w:eastAsia="Palatino Linotype" w:hAnsi="Palatino Linotype" w:cs="Palatino Linotype"/>
          <w:b/>
        </w:rPr>
      </w:pPr>
      <w:r w:rsidRPr="00561901">
        <w:rPr>
          <w:rFonts w:ascii="Palatino Linotype" w:eastAsia="Palatino Linotype" w:hAnsi="Palatino Linotype" w:cs="Palatino Linotype"/>
          <w:b/>
          <w:lang w:val="es-ES"/>
        </w:rPr>
        <w:t xml:space="preserve">Todos los documentos que integran los expedientes de los recursos de revisión </w:t>
      </w:r>
      <w:r w:rsidRPr="00561901">
        <w:rPr>
          <w:rFonts w:ascii="Palatino Linotype" w:eastAsia="Palatino Linotype" w:hAnsi="Palatino Linotype" w:cs="Palatino Linotype"/>
          <w:b/>
        </w:rPr>
        <w:t xml:space="preserve">01703/INFOEM/IP/RR/2025, 01697/INFOEM/IP/RR/2025, 01612/INFOEM/IP/RR/2025, 01607/INFOEM/IP/RR/2025, 01602/INFOEM/IP/RR/2025, 01597/INFOEM/IP/RR/2025, </w:t>
      </w:r>
      <w:r w:rsidRPr="00561901">
        <w:rPr>
          <w:rFonts w:ascii="Palatino Linotype" w:eastAsia="Palatino Linotype" w:hAnsi="Palatino Linotype" w:cs="Palatino Linotype"/>
          <w:b/>
        </w:rPr>
        <w:lastRenderedPageBreak/>
        <w:t>01592/INFOEM/IP/RR/2025, 01581/INFOEM/IP/RR/2025, 01523/INFOEM/IP/RR/2025, 01552/INFOEM/IP/RR/2025, 01522/INFOEM/IP/RR</w:t>
      </w:r>
      <w:r w:rsidR="00B7522F" w:rsidRPr="00561901">
        <w:rPr>
          <w:rFonts w:ascii="Palatino Linotype" w:eastAsia="Palatino Linotype" w:hAnsi="Palatino Linotype" w:cs="Palatino Linotype"/>
          <w:b/>
        </w:rPr>
        <w:t>/2025, 01489/INFOEM/IP/RR/2025</w:t>
      </w:r>
      <w:r w:rsidRPr="00561901">
        <w:rPr>
          <w:rFonts w:ascii="Palatino Linotype" w:eastAsia="Palatino Linotype" w:hAnsi="Palatino Linotype" w:cs="Palatino Linotype"/>
          <w:b/>
        </w:rPr>
        <w:t>, 04535/INFOEM/IP/RR</w:t>
      </w:r>
      <w:r w:rsidR="00B7522F" w:rsidRPr="00561901">
        <w:rPr>
          <w:rFonts w:ascii="Palatino Linotype" w:eastAsia="Palatino Linotype" w:hAnsi="Palatino Linotype" w:cs="Palatino Linotype"/>
          <w:b/>
        </w:rPr>
        <w:t>/2025, 04538/INFOEM/IP/RR/2025</w:t>
      </w:r>
      <w:r w:rsidRPr="00561901">
        <w:rPr>
          <w:rFonts w:ascii="Palatino Linotype" w:eastAsia="Palatino Linotype" w:hAnsi="Palatino Linotype" w:cs="Palatino Linotype"/>
          <w:b/>
        </w:rPr>
        <w:t>, 04527/INFOEM/IP/RR/2025, 04522/INFOEM/IP/RR/2025, 04547/IN</w:t>
      </w:r>
      <w:r w:rsidR="00B7522F" w:rsidRPr="00561901">
        <w:rPr>
          <w:rFonts w:ascii="Palatino Linotype" w:eastAsia="Palatino Linotype" w:hAnsi="Palatino Linotype" w:cs="Palatino Linotype"/>
          <w:b/>
        </w:rPr>
        <w:t>FOEM/IP/RR/2025</w:t>
      </w:r>
      <w:r w:rsidRPr="00561901">
        <w:rPr>
          <w:rFonts w:ascii="Palatino Linotype" w:eastAsia="Palatino Linotype" w:hAnsi="Palatino Linotype" w:cs="Palatino Linotype"/>
          <w:b/>
        </w:rPr>
        <w:t>, 04074/INFOEM/IP/RR/2025, 04069/INFOEM/IP/RR/2025, 03979/INFOEM/IP/RR/2025, 03900/INFOEM/IP/RR/2025, 03835/INFOEM/IP/RR/2025, 03830/INFOEM/IP/RR/2025, 03825/INFOEM/IP/RR/2025, 01485/INFOEM/IP/RR/2025, 01480/INFOEM/IP/RR/2025, 01476/INFOEM/IP/RR/2025, 01441/INFOEM/IP/RR/2025</w:t>
      </w:r>
      <w:r w:rsidRPr="00561901">
        <w:rPr>
          <w:rFonts w:ascii="Palatino Linotype" w:eastAsia="Palatino Linotype" w:hAnsi="Palatino Linotype" w:cs="Palatino Linotype"/>
          <w:b/>
          <w:lang w:val="es-ES"/>
        </w:rPr>
        <w:t xml:space="preserve">, generados </w:t>
      </w:r>
      <w:r w:rsidR="00B522E1" w:rsidRPr="00561901">
        <w:rPr>
          <w:rFonts w:ascii="Palatino Linotype" w:eastAsia="Palatino Linotype" w:hAnsi="Palatino Linotype" w:cs="Palatino Linotype"/>
          <w:b/>
          <w:lang w:val="es-ES"/>
        </w:rPr>
        <w:t>al</w:t>
      </w:r>
      <w:r w:rsidRPr="00561901">
        <w:rPr>
          <w:rFonts w:ascii="Palatino Linotype" w:eastAsia="Palatino Linotype" w:hAnsi="Palatino Linotype" w:cs="Palatino Linotype"/>
          <w:b/>
          <w:lang w:val="es-ES"/>
        </w:rPr>
        <w:t xml:space="preserve"> once de noviembre y cinco de diciembre de dos mil veinticinco.</w:t>
      </w:r>
    </w:p>
    <w:p w:rsidR="005555C4" w:rsidRPr="00561901" w:rsidRDefault="00AF3C28" w:rsidP="00AF3C28">
      <w:pPr>
        <w:pStyle w:val="Prrafodelista"/>
        <w:tabs>
          <w:tab w:val="left" w:pos="2863"/>
        </w:tabs>
        <w:ind w:left="1440"/>
        <w:jc w:val="both"/>
        <w:rPr>
          <w:rFonts w:ascii="Palatino Linotype" w:eastAsia="Palatino Linotype" w:hAnsi="Palatino Linotype" w:cs="Palatino Linotype"/>
          <w:b/>
        </w:rPr>
      </w:pPr>
      <w:r w:rsidRPr="00561901">
        <w:rPr>
          <w:rFonts w:ascii="Palatino Linotype" w:eastAsia="Palatino Linotype" w:hAnsi="Palatino Linotype" w:cs="Palatino Linotype"/>
          <w:b/>
        </w:rPr>
        <w:tab/>
      </w:r>
    </w:p>
    <w:p w:rsidR="005555C4" w:rsidRPr="00561901" w:rsidRDefault="002F1240">
      <w:pPr>
        <w:tabs>
          <w:tab w:val="left" w:pos="8080"/>
        </w:tabs>
        <w:spacing w:line="360" w:lineRule="auto"/>
        <w:ind w:left="567" w:right="-149"/>
        <w:jc w:val="both"/>
        <w:rPr>
          <w:rFonts w:ascii="Palatino Linotype" w:eastAsia="Palatino Linotype" w:hAnsi="Palatino Linotype" w:cs="Palatino Linotype"/>
          <w:b/>
        </w:rPr>
      </w:pPr>
      <w:r w:rsidRPr="00561901">
        <w:rPr>
          <w:rFonts w:ascii="Palatino Linotype" w:eastAsia="Palatino Linotype" w:hAnsi="Palatino Linotype" w:cs="Palatino Linotype"/>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61901">
        <w:rPr>
          <w:rFonts w:ascii="Palatino Linotype" w:eastAsia="Palatino Linotype" w:hAnsi="Palatino Linotype" w:cs="Palatino Linotype"/>
          <w:b/>
        </w:rPr>
        <w:t>RECURRENTE.</w:t>
      </w:r>
    </w:p>
    <w:p w:rsidR="005555C4" w:rsidRPr="00561901" w:rsidRDefault="005555C4" w:rsidP="000E3A8A">
      <w:pPr>
        <w:spacing w:line="360" w:lineRule="auto"/>
        <w:jc w:val="both"/>
        <w:rPr>
          <w:rFonts w:ascii="Palatino Linotype" w:eastAsia="Palatino Linotype" w:hAnsi="Palatino Linotype" w:cs="Palatino Linotype"/>
          <w:b/>
        </w:rPr>
      </w:pPr>
    </w:p>
    <w:p w:rsidR="005555C4" w:rsidRPr="00561901" w:rsidRDefault="008874E8">
      <w:pPr>
        <w:spacing w:line="360" w:lineRule="auto"/>
        <w:ind w:right="-787"/>
        <w:jc w:val="both"/>
        <w:rPr>
          <w:rFonts w:ascii="Palatino Linotype" w:eastAsia="Palatino Linotype" w:hAnsi="Palatino Linotype" w:cs="Palatino Linotype"/>
          <w:color w:val="000000"/>
          <w:highlight w:val="white"/>
        </w:rPr>
      </w:pPr>
      <w:r w:rsidRPr="00561901">
        <w:rPr>
          <w:rFonts w:ascii="Palatino Linotype" w:eastAsia="Palatino Linotype" w:hAnsi="Palatino Linotype" w:cs="Palatino Linotype"/>
          <w:b/>
        </w:rPr>
        <w:t>CUARTO</w:t>
      </w:r>
      <w:r w:rsidR="002F1240" w:rsidRPr="00561901">
        <w:rPr>
          <w:rFonts w:ascii="Palatino Linotype" w:eastAsia="Palatino Linotype" w:hAnsi="Palatino Linotype" w:cs="Palatino Linotype"/>
          <w:b/>
        </w:rPr>
        <w:t xml:space="preserve">. </w:t>
      </w:r>
      <w:r w:rsidR="002F1240" w:rsidRPr="00561901">
        <w:rPr>
          <w:rFonts w:ascii="Palatino Linotype" w:eastAsia="Palatino Linotype" w:hAnsi="Palatino Linotype" w:cs="Palatino Linotype"/>
          <w:b/>
          <w:color w:val="222222"/>
        </w:rPr>
        <w:t>NOTIFÍQUESE</w:t>
      </w:r>
      <w:r w:rsidR="002F1240" w:rsidRPr="00561901">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2F1240" w:rsidRPr="00561901">
        <w:rPr>
          <w:rFonts w:ascii="Palatino Linotype" w:eastAsia="Palatino Linotype" w:hAnsi="Palatino Linotype" w:cs="Palatino Linotype"/>
          <w:b/>
          <w:color w:val="222222"/>
        </w:rPr>
        <w:t xml:space="preserve">dé cumplimiento a lo ordenado dentro del plazo </w:t>
      </w:r>
      <w:r w:rsidR="002F1240" w:rsidRPr="00561901">
        <w:rPr>
          <w:rFonts w:ascii="Palatino Linotype" w:eastAsia="Palatino Linotype" w:hAnsi="Palatino Linotype" w:cs="Palatino Linotype"/>
        </w:rPr>
        <w:t>de</w:t>
      </w:r>
      <w:r w:rsidR="002F1240" w:rsidRPr="00561901">
        <w:rPr>
          <w:rFonts w:ascii="Palatino Linotype" w:eastAsia="Palatino Linotype" w:hAnsi="Palatino Linotype" w:cs="Palatino Linotype"/>
          <w:b/>
          <w:color w:val="222222"/>
        </w:rPr>
        <w:t xml:space="preserve"> diez días hábiles, </w:t>
      </w:r>
      <w:r w:rsidR="002F1240" w:rsidRPr="00561901">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555C4" w:rsidRPr="00561901" w:rsidRDefault="005555C4">
      <w:pPr>
        <w:spacing w:line="360" w:lineRule="auto"/>
        <w:jc w:val="both"/>
        <w:rPr>
          <w:rFonts w:ascii="Palatino Linotype" w:eastAsia="Palatino Linotype" w:hAnsi="Palatino Linotype" w:cs="Palatino Linotype"/>
        </w:rPr>
      </w:pPr>
    </w:p>
    <w:p w:rsidR="005555C4" w:rsidRPr="00561901" w:rsidRDefault="008874E8">
      <w:pPr>
        <w:spacing w:line="360" w:lineRule="auto"/>
        <w:ind w:right="-787"/>
        <w:jc w:val="both"/>
        <w:rPr>
          <w:rFonts w:ascii="Palatino Linotype" w:eastAsia="Palatino Linotype" w:hAnsi="Palatino Linotype" w:cs="Palatino Linotype"/>
        </w:rPr>
      </w:pPr>
      <w:bookmarkStart w:id="9" w:name="_heading=h.3rdcrjn" w:colFirst="0" w:colLast="0"/>
      <w:bookmarkEnd w:id="9"/>
      <w:r w:rsidRPr="00561901">
        <w:rPr>
          <w:rFonts w:ascii="Palatino Linotype" w:eastAsia="Palatino Linotype" w:hAnsi="Palatino Linotype" w:cs="Palatino Linotype"/>
          <w:b/>
        </w:rPr>
        <w:lastRenderedPageBreak/>
        <w:t>QUINTO</w:t>
      </w:r>
      <w:r w:rsidR="002F1240" w:rsidRPr="00561901">
        <w:rPr>
          <w:rFonts w:ascii="Palatino Linotype" w:eastAsia="Palatino Linotype" w:hAnsi="Palatino Linotype" w:cs="Palatino Linotype"/>
          <w:b/>
        </w:rPr>
        <w:t xml:space="preserve">. </w:t>
      </w:r>
      <w:r w:rsidR="002F1240" w:rsidRPr="0056190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2F1240" w:rsidRPr="00561901">
        <w:rPr>
          <w:rFonts w:ascii="Palatino Linotype" w:eastAsia="Palatino Linotype" w:hAnsi="Palatino Linotype" w:cs="Palatino Linotype"/>
          <w:b/>
        </w:rPr>
        <w:t>SUJETO OBLIGADO</w:t>
      </w:r>
      <w:r w:rsidR="002F1240" w:rsidRPr="00561901">
        <w:rPr>
          <w:rFonts w:ascii="Palatino Linotype" w:eastAsia="Palatino Linotype" w:hAnsi="Palatino Linotype" w:cs="Palatino Linotype"/>
        </w:rPr>
        <w:t xml:space="preserve"> de manera fundada y motivada, podrá solicitar una ampliación de plazo para el cumplimiento de la presente resolución.</w:t>
      </w:r>
    </w:p>
    <w:p w:rsidR="005555C4" w:rsidRPr="00561901" w:rsidRDefault="005555C4">
      <w:pPr>
        <w:spacing w:line="360" w:lineRule="auto"/>
        <w:ind w:right="276"/>
        <w:jc w:val="both"/>
        <w:rPr>
          <w:rFonts w:ascii="Palatino Linotype" w:eastAsia="Palatino Linotype" w:hAnsi="Palatino Linotype" w:cs="Palatino Linotype"/>
        </w:rPr>
      </w:pPr>
    </w:p>
    <w:p w:rsidR="005555C4" w:rsidRPr="00561901" w:rsidRDefault="008874E8">
      <w:pPr>
        <w:spacing w:line="360" w:lineRule="auto"/>
        <w:ind w:right="-787"/>
        <w:jc w:val="both"/>
        <w:rPr>
          <w:rFonts w:ascii="Palatino Linotype" w:eastAsia="Palatino Linotype" w:hAnsi="Palatino Linotype" w:cs="Palatino Linotype"/>
        </w:rPr>
      </w:pPr>
      <w:r w:rsidRPr="00561901">
        <w:rPr>
          <w:rFonts w:ascii="Palatino Linotype" w:eastAsia="Palatino Linotype" w:hAnsi="Palatino Linotype" w:cs="Palatino Linotype"/>
          <w:b/>
        </w:rPr>
        <w:t>SEXTO</w:t>
      </w:r>
      <w:r w:rsidR="002F1240" w:rsidRPr="00561901">
        <w:rPr>
          <w:rFonts w:ascii="Palatino Linotype" w:eastAsia="Palatino Linotype" w:hAnsi="Palatino Linotype" w:cs="Palatino Linotype"/>
          <w:b/>
        </w:rPr>
        <w:t xml:space="preserve">. </w:t>
      </w:r>
      <w:r w:rsidR="002F1240" w:rsidRPr="00561901">
        <w:rPr>
          <w:rFonts w:ascii="Palatino Linotype" w:eastAsia="Palatino Linotype" w:hAnsi="Palatino Linotype" w:cs="Palatino Linotype"/>
        </w:rPr>
        <w:t>Notifíquese</w:t>
      </w:r>
      <w:r w:rsidR="002F1240" w:rsidRPr="00561901">
        <w:rPr>
          <w:rFonts w:ascii="Palatino Linotype" w:eastAsia="Palatino Linotype" w:hAnsi="Palatino Linotype" w:cs="Palatino Linotype"/>
          <w:b/>
          <w:color w:val="222222"/>
        </w:rPr>
        <w:t xml:space="preserve"> </w:t>
      </w:r>
      <w:r w:rsidR="002F1240" w:rsidRPr="00561901">
        <w:rPr>
          <w:rFonts w:ascii="Palatino Linotype" w:eastAsia="Palatino Linotype" w:hAnsi="Palatino Linotype" w:cs="Palatino Linotype"/>
          <w:color w:val="222222"/>
        </w:rPr>
        <w:t xml:space="preserve">a </w:t>
      </w:r>
      <w:r w:rsidR="002F1240" w:rsidRPr="00561901">
        <w:rPr>
          <w:rFonts w:ascii="Palatino Linotype" w:eastAsia="Palatino Linotype" w:hAnsi="Palatino Linotype" w:cs="Palatino Linotype"/>
          <w:b/>
          <w:color w:val="222222"/>
        </w:rPr>
        <w:t>EL RECURRENTE</w:t>
      </w:r>
      <w:r w:rsidR="002F1240" w:rsidRPr="00561901">
        <w:rPr>
          <w:rFonts w:ascii="Palatino Linotype" w:eastAsia="Palatino Linotype" w:hAnsi="Palatino Linotype" w:cs="Palatino Linotype"/>
          <w:color w:val="222222"/>
        </w:rPr>
        <w:t xml:space="preserve"> la presente resolución vía SAIMEX</w:t>
      </w:r>
      <w:r w:rsidR="002F1240" w:rsidRPr="00561901">
        <w:rPr>
          <w:rFonts w:ascii="Palatino Linotype" w:eastAsia="Palatino Linotype" w:hAnsi="Palatino Linotype" w:cs="Palatino Linotype"/>
        </w:rPr>
        <w:t>.</w:t>
      </w:r>
    </w:p>
    <w:p w:rsidR="005555C4" w:rsidRPr="00561901" w:rsidRDefault="005555C4">
      <w:pPr>
        <w:tabs>
          <w:tab w:val="left" w:pos="8080"/>
        </w:tabs>
        <w:spacing w:line="360" w:lineRule="auto"/>
        <w:jc w:val="both"/>
        <w:rPr>
          <w:rFonts w:ascii="Palatino Linotype" w:eastAsia="Palatino Linotype" w:hAnsi="Palatino Linotype" w:cs="Palatino Linotype"/>
        </w:rPr>
      </w:pPr>
    </w:p>
    <w:p w:rsidR="005555C4" w:rsidRPr="00561901" w:rsidRDefault="008874E8">
      <w:pPr>
        <w:spacing w:line="360" w:lineRule="auto"/>
        <w:ind w:right="-787"/>
        <w:jc w:val="both"/>
        <w:rPr>
          <w:rFonts w:ascii="Palatino Linotype" w:eastAsia="Palatino Linotype" w:hAnsi="Palatino Linotype" w:cs="Palatino Linotype"/>
          <w:color w:val="000000"/>
        </w:rPr>
      </w:pPr>
      <w:r w:rsidRPr="00561901">
        <w:rPr>
          <w:rFonts w:ascii="Palatino Linotype" w:eastAsia="Palatino Linotype" w:hAnsi="Palatino Linotype" w:cs="Palatino Linotype"/>
          <w:b/>
        </w:rPr>
        <w:t>SÉPTIMO</w:t>
      </w:r>
      <w:r w:rsidR="002F1240" w:rsidRPr="00561901">
        <w:rPr>
          <w:rFonts w:ascii="Palatino Linotype" w:eastAsia="Palatino Linotype" w:hAnsi="Palatino Linotype" w:cs="Palatino Linotype"/>
          <w:b/>
        </w:rPr>
        <w:t xml:space="preserve">. </w:t>
      </w:r>
      <w:r w:rsidR="002F1240" w:rsidRPr="00561901">
        <w:rPr>
          <w:rFonts w:ascii="Palatino Linotype" w:eastAsia="Palatino Linotype" w:hAnsi="Palatino Linotype" w:cs="Palatino Linotype"/>
          <w:color w:val="000000"/>
        </w:rPr>
        <w:t xml:space="preserve">Se hace del conocimiento de </w:t>
      </w:r>
      <w:r w:rsidR="002F1240" w:rsidRPr="00561901">
        <w:rPr>
          <w:rFonts w:ascii="Palatino Linotype" w:eastAsia="Palatino Linotype" w:hAnsi="Palatino Linotype" w:cs="Palatino Linotype"/>
          <w:b/>
          <w:color w:val="000000"/>
        </w:rPr>
        <w:t>EL RECURRENTE</w:t>
      </w:r>
      <w:r w:rsidR="002F1240" w:rsidRPr="00561901">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002F1240" w:rsidRPr="00561901">
        <w:rPr>
          <w:rFonts w:ascii="Palatino Linotype" w:eastAsia="Palatino Linotype" w:hAnsi="Palatino Linotype" w:cs="Palatino Linotype"/>
        </w:rPr>
        <w:t>México</w:t>
      </w:r>
      <w:r w:rsidR="002F1240" w:rsidRPr="00561901">
        <w:rPr>
          <w:rFonts w:ascii="Palatino Linotype" w:eastAsia="Palatino Linotype" w:hAnsi="Palatino Linotype" w:cs="Palatino Linotype"/>
          <w:color w:val="000000"/>
        </w:rPr>
        <w:t xml:space="preserve"> y Municipios, en caso de que considere que la resolución le cause algún perjuicio podrá </w:t>
      </w:r>
      <w:r w:rsidR="002F1240" w:rsidRPr="00561901">
        <w:rPr>
          <w:rFonts w:ascii="Palatino Linotype" w:eastAsia="Palatino Linotype" w:hAnsi="Palatino Linotype" w:cs="Palatino Linotype"/>
        </w:rPr>
        <w:t>impugnar vía</w:t>
      </w:r>
      <w:r w:rsidR="002F1240" w:rsidRPr="00561901">
        <w:rPr>
          <w:rFonts w:ascii="Palatino Linotype" w:eastAsia="Palatino Linotype" w:hAnsi="Palatino Linotype" w:cs="Palatino Linotype"/>
          <w:color w:val="000000"/>
        </w:rPr>
        <w:t xml:space="preserve"> </w:t>
      </w:r>
      <w:r w:rsidR="000E3A8A" w:rsidRPr="00561901">
        <w:rPr>
          <w:rFonts w:ascii="Palatino Linotype" w:eastAsia="Palatino Linotype" w:hAnsi="Palatino Linotype" w:cs="Palatino Linotype"/>
          <w:color w:val="000000"/>
        </w:rPr>
        <w:t xml:space="preserve">Juicio </w:t>
      </w:r>
      <w:r w:rsidR="002F1240" w:rsidRPr="00561901">
        <w:rPr>
          <w:rFonts w:ascii="Palatino Linotype" w:eastAsia="Palatino Linotype" w:hAnsi="Palatino Linotype" w:cs="Palatino Linotype"/>
          <w:color w:val="000000"/>
        </w:rPr>
        <w:t xml:space="preserve">de </w:t>
      </w:r>
      <w:r w:rsidR="000E3A8A" w:rsidRPr="00561901">
        <w:rPr>
          <w:rFonts w:ascii="Palatino Linotype" w:eastAsia="Palatino Linotype" w:hAnsi="Palatino Linotype" w:cs="Palatino Linotype"/>
          <w:color w:val="000000"/>
        </w:rPr>
        <w:t>Amparo </w:t>
      </w:r>
      <w:r w:rsidR="002F1240" w:rsidRPr="00561901">
        <w:rPr>
          <w:rFonts w:ascii="Palatino Linotype" w:eastAsia="Palatino Linotype" w:hAnsi="Palatino Linotype" w:cs="Palatino Linotype"/>
          <w:color w:val="000000"/>
        </w:rPr>
        <w:t>en los términos de las leyes aplicables.</w:t>
      </w:r>
    </w:p>
    <w:p w:rsidR="000E3A8A" w:rsidRPr="00561901" w:rsidRDefault="000E3A8A">
      <w:pPr>
        <w:spacing w:line="360" w:lineRule="auto"/>
        <w:ind w:right="-787"/>
        <w:jc w:val="both"/>
        <w:rPr>
          <w:rFonts w:ascii="Palatino Linotype" w:eastAsia="Palatino Linotype" w:hAnsi="Palatino Linotype" w:cs="Palatino Linotype"/>
          <w:color w:val="000000"/>
        </w:rPr>
      </w:pPr>
    </w:p>
    <w:p w:rsidR="00E7296D" w:rsidRPr="00561901" w:rsidRDefault="00E7296D" w:rsidP="00E7296D">
      <w:pPr>
        <w:spacing w:before="240" w:after="240" w:line="360" w:lineRule="auto"/>
        <w:ind w:right="-716" w:firstLine="1"/>
        <w:jc w:val="both"/>
        <w:rPr>
          <w:rFonts w:ascii="Palatino Linotype" w:hAnsi="Palatino Linotype"/>
        </w:rPr>
      </w:pPr>
      <w:bookmarkStart w:id="10" w:name="_Hlk99014733"/>
      <w:r w:rsidRPr="0056190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561901">
        <w:rPr>
          <w:rFonts w:ascii="Palatino Linotype" w:hAnsi="Palatino Linotype" w:cs="Palatino Linotype"/>
          <w:color w:val="000000" w:themeColor="text1"/>
        </w:rPr>
        <w:t>ALEXIS TAPIA RAMÍREZ.</w:t>
      </w:r>
    </w:p>
    <w:bookmarkEnd w:id="10"/>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jc w:val="both"/>
        <w:rPr>
          <w:rFonts w:ascii="Palatino Linotype" w:eastAsia="Palatino Linotype" w:hAnsi="Palatino Linotype" w:cs="Palatino Linotype"/>
        </w:rPr>
      </w:pPr>
    </w:p>
    <w:p w:rsidR="005555C4" w:rsidRPr="00561901" w:rsidRDefault="005555C4">
      <w:pPr>
        <w:spacing w:line="360" w:lineRule="auto"/>
        <w:ind w:right="-787"/>
        <w:rPr>
          <w:rFonts w:ascii="Palatino Linotype" w:eastAsia="Palatino Linotype" w:hAnsi="Palatino Linotype" w:cs="Palatino Linotype"/>
        </w:rPr>
      </w:pPr>
    </w:p>
    <w:p w:rsidR="005555C4" w:rsidRPr="00561901" w:rsidRDefault="005555C4">
      <w:pPr>
        <w:spacing w:line="360" w:lineRule="auto"/>
        <w:ind w:right="-787"/>
        <w:rPr>
          <w:rFonts w:ascii="Palatino Linotype" w:eastAsia="Palatino Linotype" w:hAnsi="Palatino Linotype" w:cs="Palatino Linotype"/>
        </w:rPr>
      </w:pPr>
    </w:p>
    <w:p w:rsidR="005555C4" w:rsidRPr="00561901" w:rsidRDefault="005555C4">
      <w:pPr>
        <w:spacing w:line="360" w:lineRule="auto"/>
        <w:ind w:right="-787"/>
        <w:rPr>
          <w:rFonts w:ascii="Palatino Linotype" w:eastAsia="Palatino Linotype" w:hAnsi="Palatino Linotype" w:cs="Palatino Linotype"/>
        </w:rPr>
      </w:pPr>
    </w:p>
    <w:p w:rsidR="005555C4" w:rsidRPr="00561901" w:rsidRDefault="005555C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5555C4" w:rsidRPr="00561901" w:rsidRDefault="005555C4">
      <w:pPr>
        <w:tabs>
          <w:tab w:val="left" w:pos="3374"/>
        </w:tabs>
        <w:spacing w:line="360" w:lineRule="auto"/>
        <w:ind w:right="-787"/>
        <w:rPr>
          <w:rFonts w:ascii="Palatino Linotype" w:eastAsia="Palatino Linotype" w:hAnsi="Palatino Linotype" w:cs="Palatino Linotype"/>
        </w:rPr>
      </w:pPr>
    </w:p>
    <w:p w:rsidR="005555C4" w:rsidRPr="00561901" w:rsidRDefault="005555C4">
      <w:pPr>
        <w:tabs>
          <w:tab w:val="left" w:pos="3374"/>
        </w:tabs>
        <w:spacing w:line="360" w:lineRule="auto"/>
        <w:ind w:right="-787"/>
        <w:rPr>
          <w:rFonts w:ascii="Palatino Linotype" w:eastAsia="Palatino Linotype" w:hAnsi="Palatino Linotype" w:cs="Palatino Linotype"/>
        </w:rPr>
      </w:pPr>
    </w:p>
    <w:sectPr w:rsidR="005555C4" w:rsidRPr="00561901">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84D" w:rsidRDefault="001D684D">
      <w:r>
        <w:separator/>
      </w:r>
    </w:p>
  </w:endnote>
  <w:endnote w:type="continuationSeparator" w:id="0">
    <w:p w:rsidR="001D684D" w:rsidRDefault="001D6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901" w:rsidRPr="00561901" w:rsidRDefault="00561901">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561901">
      <w:rPr>
        <w:rFonts w:ascii="Palatino Linotype" w:eastAsia="Palatino Linotype" w:hAnsi="Palatino Linotype" w:cs="Palatino Linotype"/>
        <w:b/>
        <w:color w:val="000000"/>
        <w:sz w:val="22"/>
        <w:szCs w:val="20"/>
      </w:rPr>
      <w:t xml:space="preserve">Página </w:t>
    </w:r>
    <w:r w:rsidRPr="00561901">
      <w:rPr>
        <w:rFonts w:ascii="Palatino Linotype" w:eastAsia="Palatino Linotype" w:hAnsi="Palatino Linotype" w:cs="Palatino Linotype"/>
        <w:b/>
        <w:color w:val="000000"/>
        <w:sz w:val="22"/>
        <w:szCs w:val="20"/>
      </w:rPr>
      <w:fldChar w:fldCharType="begin"/>
    </w:r>
    <w:r w:rsidRPr="00561901">
      <w:rPr>
        <w:rFonts w:ascii="Palatino Linotype" w:eastAsia="Palatino Linotype" w:hAnsi="Palatino Linotype" w:cs="Palatino Linotype"/>
        <w:b/>
        <w:color w:val="000000"/>
        <w:sz w:val="22"/>
        <w:szCs w:val="20"/>
      </w:rPr>
      <w:instrText>PAGE</w:instrText>
    </w:r>
    <w:r w:rsidRPr="00561901">
      <w:rPr>
        <w:rFonts w:ascii="Palatino Linotype" w:eastAsia="Palatino Linotype" w:hAnsi="Palatino Linotype" w:cs="Palatino Linotype"/>
        <w:b/>
        <w:color w:val="000000"/>
        <w:sz w:val="22"/>
        <w:szCs w:val="20"/>
      </w:rPr>
      <w:fldChar w:fldCharType="separate"/>
    </w:r>
    <w:r w:rsidR="00FF0395">
      <w:rPr>
        <w:rFonts w:ascii="Palatino Linotype" w:eastAsia="Palatino Linotype" w:hAnsi="Palatino Linotype" w:cs="Palatino Linotype"/>
        <w:b/>
        <w:noProof/>
        <w:color w:val="000000"/>
        <w:sz w:val="22"/>
        <w:szCs w:val="20"/>
      </w:rPr>
      <w:t>21</w:t>
    </w:r>
    <w:r w:rsidRPr="00561901">
      <w:rPr>
        <w:rFonts w:ascii="Palatino Linotype" w:eastAsia="Palatino Linotype" w:hAnsi="Palatino Linotype" w:cs="Palatino Linotype"/>
        <w:b/>
        <w:color w:val="000000"/>
        <w:sz w:val="22"/>
        <w:szCs w:val="20"/>
      </w:rPr>
      <w:fldChar w:fldCharType="end"/>
    </w:r>
    <w:r w:rsidRPr="00561901">
      <w:rPr>
        <w:rFonts w:ascii="Palatino Linotype" w:eastAsia="Palatino Linotype" w:hAnsi="Palatino Linotype" w:cs="Palatino Linotype"/>
        <w:b/>
        <w:color w:val="000000"/>
        <w:sz w:val="22"/>
        <w:szCs w:val="20"/>
      </w:rPr>
      <w:t xml:space="preserve"> de </w:t>
    </w:r>
    <w:r w:rsidRPr="00561901">
      <w:rPr>
        <w:rFonts w:ascii="Palatino Linotype" w:eastAsia="Palatino Linotype" w:hAnsi="Palatino Linotype" w:cs="Palatino Linotype"/>
        <w:b/>
        <w:color w:val="000000"/>
        <w:sz w:val="22"/>
        <w:szCs w:val="20"/>
      </w:rPr>
      <w:fldChar w:fldCharType="begin"/>
    </w:r>
    <w:r w:rsidRPr="00561901">
      <w:rPr>
        <w:rFonts w:ascii="Palatino Linotype" w:eastAsia="Palatino Linotype" w:hAnsi="Palatino Linotype" w:cs="Palatino Linotype"/>
        <w:b/>
        <w:color w:val="000000"/>
        <w:sz w:val="22"/>
        <w:szCs w:val="20"/>
      </w:rPr>
      <w:instrText>NUMPAGES</w:instrText>
    </w:r>
    <w:r w:rsidRPr="00561901">
      <w:rPr>
        <w:rFonts w:ascii="Palatino Linotype" w:eastAsia="Palatino Linotype" w:hAnsi="Palatino Linotype" w:cs="Palatino Linotype"/>
        <w:b/>
        <w:color w:val="000000"/>
        <w:sz w:val="22"/>
        <w:szCs w:val="20"/>
      </w:rPr>
      <w:fldChar w:fldCharType="separate"/>
    </w:r>
    <w:r w:rsidR="00FF0395">
      <w:rPr>
        <w:rFonts w:ascii="Palatino Linotype" w:eastAsia="Palatino Linotype" w:hAnsi="Palatino Linotype" w:cs="Palatino Linotype"/>
        <w:b/>
        <w:noProof/>
        <w:color w:val="000000"/>
        <w:sz w:val="22"/>
        <w:szCs w:val="20"/>
      </w:rPr>
      <w:t>78</w:t>
    </w:r>
    <w:r w:rsidRPr="00561901">
      <w:rPr>
        <w:rFonts w:ascii="Palatino Linotype" w:eastAsia="Palatino Linotype" w:hAnsi="Palatino Linotype" w:cs="Palatino Linotype"/>
        <w:b/>
        <w:color w:val="000000"/>
        <w:sz w:val="22"/>
        <w:szCs w:val="20"/>
      </w:rPr>
      <w:fldChar w:fldCharType="end"/>
    </w:r>
  </w:p>
  <w:p w:rsidR="00561901" w:rsidRDefault="0056190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901" w:rsidRPr="00561901" w:rsidRDefault="0056190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61901">
      <w:rPr>
        <w:rFonts w:ascii="Palatino Linotype" w:eastAsia="Palatino Linotype" w:hAnsi="Palatino Linotype" w:cs="Palatino Linotype"/>
        <w:color w:val="000000"/>
        <w:sz w:val="22"/>
        <w:szCs w:val="20"/>
      </w:rPr>
      <w:t xml:space="preserve">Página </w:t>
    </w:r>
    <w:r w:rsidRPr="00561901">
      <w:rPr>
        <w:rFonts w:ascii="Palatino Linotype" w:eastAsia="Palatino Linotype" w:hAnsi="Palatino Linotype" w:cs="Palatino Linotype"/>
        <w:color w:val="000000"/>
        <w:sz w:val="22"/>
        <w:szCs w:val="20"/>
      </w:rPr>
      <w:fldChar w:fldCharType="begin"/>
    </w:r>
    <w:r w:rsidRPr="00561901">
      <w:rPr>
        <w:rFonts w:ascii="Palatino Linotype" w:eastAsia="Palatino Linotype" w:hAnsi="Palatino Linotype" w:cs="Palatino Linotype"/>
        <w:color w:val="000000"/>
        <w:sz w:val="22"/>
        <w:szCs w:val="20"/>
      </w:rPr>
      <w:instrText>PAGE</w:instrText>
    </w:r>
    <w:r w:rsidRPr="00561901">
      <w:rPr>
        <w:rFonts w:ascii="Palatino Linotype" w:eastAsia="Palatino Linotype" w:hAnsi="Palatino Linotype" w:cs="Palatino Linotype"/>
        <w:color w:val="000000"/>
        <w:sz w:val="22"/>
        <w:szCs w:val="20"/>
      </w:rPr>
      <w:fldChar w:fldCharType="separate"/>
    </w:r>
    <w:r w:rsidR="00FF0395">
      <w:rPr>
        <w:rFonts w:ascii="Palatino Linotype" w:eastAsia="Palatino Linotype" w:hAnsi="Palatino Linotype" w:cs="Palatino Linotype"/>
        <w:noProof/>
        <w:color w:val="000000"/>
        <w:sz w:val="22"/>
        <w:szCs w:val="20"/>
      </w:rPr>
      <w:t>1</w:t>
    </w:r>
    <w:r w:rsidRPr="00561901">
      <w:rPr>
        <w:rFonts w:ascii="Palatino Linotype" w:eastAsia="Palatino Linotype" w:hAnsi="Palatino Linotype" w:cs="Palatino Linotype"/>
        <w:color w:val="000000"/>
        <w:sz w:val="22"/>
        <w:szCs w:val="20"/>
      </w:rPr>
      <w:fldChar w:fldCharType="end"/>
    </w:r>
    <w:r w:rsidRPr="00561901">
      <w:rPr>
        <w:rFonts w:ascii="Palatino Linotype" w:eastAsia="Palatino Linotype" w:hAnsi="Palatino Linotype" w:cs="Palatino Linotype"/>
        <w:color w:val="000000"/>
        <w:sz w:val="22"/>
        <w:szCs w:val="20"/>
      </w:rPr>
      <w:t xml:space="preserve"> de </w:t>
    </w:r>
    <w:r w:rsidRPr="00561901">
      <w:rPr>
        <w:rFonts w:ascii="Palatino Linotype" w:eastAsia="Palatino Linotype" w:hAnsi="Palatino Linotype" w:cs="Palatino Linotype"/>
        <w:color w:val="000000"/>
        <w:sz w:val="22"/>
        <w:szCs w:val="20"/>
      </w:rPr>
      <w:fldChar w:fldCharType="begin"/>
    </w:r>
    <w:r w:rsidRPr="00561901">
      <w:rPr>
        <w:rFonts w:ascii="Palatino Linotype" w:eastAsia="Palatino Linotype" w:hAnsi="Palatino Linotype" w:cs="Palatino Linotype"/>
        <w:color w:val="000000"/>
        <w:sz w:val="22"/>
        <w:szCs w:val="20"/>
      </w:rPr>
      <w:instrText>NUMPAGES</w:instrText>
    </w:r>
    <w:r w:rsidRPr="00561901">
      <w:rPr>
        <w:rFonts w:ascii="Palatino Linotype" w:eastAsia="Palatino Linotype" w:hAnsi="Palatino Linotype" w:cs="Palatino Linotype"/>
        <w:color w:val="000000"/>
        <w:sz w:val="22"/>
        <w:szCs w:val="20"/>
      </w:rPr>
      <w:fldChar w:fldCharType="separate"/>
    </w:r>
    <w:r w:rsidR="00FF0395">
      <w:rPr>
        <w:rFonts w:ascii="Palatino Linotype" w:eastAsia="Palatino Linotype" w:hAnsi="Palatino Linotype" w:cs="Palatino Linotype"/>
        <w:noProof/>
        <w:color w:val="000000"/>
        <w:sz w:val="22"/>
        <w:szCs w:val="20"/>
      </w:rPr>
      <w:t>78</w:t>
    </w:r>
    <w:r w:rsidRPr="00561901">
      <w:rPr>
        <w:rFonts w:ascii="Palatino Linotype" w:eastAsia="Palatino Linotype" w:hAnsi="Palatino Linotype" w:cs="Palatino Linotype"/>
        <w:color w:val="000000"/>
        <w:sz w:val="22"/>
        <w:szCs w:val="20"/>
      </w:rPr>
      <w:fldChar w:fldCharType="end"/>
    </w:r>
  </w:p>
  <w:p w:rsidR="00561901" w:rsidRDefault="0056190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84D" w:rsidRDefault="001D684D">
      <w:r>
        <w:separator/>
      </w:r>
    </w:p>
  </w:footnote>
  <w:footnote w:type="continuationSeparator" w:id="0">
    <w:p w:rsidR="001D684D" w:rsidRDefault="001D684D">
      <w:r>
        <w:continuationSeparator/>
      </w:r>
    </w:p>
  </w:footnote>
  <w:footnote w:id="1">
    <w:p w:rsidR="00561901" w:rsidRDefault="00561901"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BURGOA ORIHUELA Ignacio. </w:t>
      </w:r>
      <w:r>
        <w:rPr>
          <w:rFonts w:ascii="Palatino Linotype" w:eastAsia="Palatino Linotype" w:hAnsi="Palatino Linotype" w:cs="Palatino Linotype"/>
          <w:i/>
          <w:color w:val="000000"/>
          <w:sz w:val="16"/>
          <w:szCs w:val="16"/>
        </w:rPr>
        <w:t>Diccionario De Derecho Constitucional, Garantías y Amparo</w:t>
      </w:r>
      <w:r>
        <w:rPr>
          <w:rFonts w:ascii="Palatino Linotype" w:eastAsia="Palatino Linotype" w:hAnsi="Palatino Linotype" w:cs="Palatino Linotype"/>
          <w:color w:val="000000"/>
          <w:sz w:val="16"/>
          <w:szCs w:val="16"/>
        </w:rPr>
        <w:t>. Ed. Porrúa, S.A., México. 1992. p. 115.</w:t>
      </w:r>
    </w:p>
  </w:footnote>
  <w:footnote w:id="2">
    <w:p w:rsidR="00561901" w:rsidRDefault="00561901"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CIENFUEGOS SALGADO David. </w:t>
      </w:r>
      <w:r>
        <w:rPr>
          <w:rFonts w:ascii="Palatino Linotype" w:eastAsia="Palatino Linotype" w:hAnsi="Palatino Linotype" w:cs="Palatino Linotype"/>
          <w:i/>
          <w:color w:val="000000"/>
          <w:sz w:val="16"/>
          <w:szCs w:val="16"/>
        </w:rPr>
        <w:t xml:space="preserve">El Derecho de Petición en México. </w:t>
      </w:r>
      <w:r>
        <w:rPr>
          <w:rFonts w:ascii="Palatino Linotype" w:eastAsia="Palatino Linotype" w:hAnsi="Palatino Linotype" w:cs="Palatino Linotype"/>
          <w:color w:val="000000"/>
          <w:sz w:val="16"/>
          <w:szCs w:val="16"/>
        </w:rPr>
        <w:t>Ed. Instituto de Investigaciones Jurídica UNAM. México 2004. p. 31</w:t>
      </w:r>
    </w:p>
  </w:footnote>
  <w:footnote w:id="3">
    <w:p w:rsidR="00561901" w:rsidRDefault="00561901"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 xml:space="preserve">ROBLES HERNÁNDEZ José Guadalupe. </w:t>
      </w:r>
      <w:r>
        <w:rPr>
          <w:rFonts w:ascii="Palatino Linotype" w:eastAsia="Palatino Linotype" w:hAnsi="Palatino Linotype" w:cs="Palatino Linotype"/>
          <w:i/>
          <w:color w:val="000000"/>
          <w:sz w:val="16"/>
          <w:szCs w:val="16"/>
        </w:rPr>
        <w:t xml:space="preserve">Derecho de la Información y Comunicación Pública. </w:t>
      </w:r>
      <w:r>
        <w:rPr>
          <w:rFonts w:ascii="Palatino Linotype" w:eastAsia="Palatino Linotype" w:hAnsi="Palatino Linotype" w:cs="Palatino Linotype"/>
          <w:color w:val="000000"/>
          <w:sz w:val="16"/>
          <w:szCs w:val="16"/>
        </w:rPr>
        <w:t>Ed. Universidad de Occidente. México. 2004, p. 72</w:t>
      </w:r>
    </w:p>
  </w:footnote>
  <w:footnote w:id="4">
    <w:p w:rsidR="00561901" w:rsidRDefault="00561901" w:rsidP="0045556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VILLANUEVA VILLANUEVA Ernesto. Derecho de la Información, Ed. Porrúa. S.A., México. 2006. p. 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901" w:rsidRDefault="001D684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512" w:type="dxa"/>
      <w:tblInd w:w="2694" w:type="dxa"/>
      <w:tblLayout w:type="fixed"/>
      <w:tblLook w:val="0400" w:firstRow="0" w:lastRow="0" w:firstColumn="0" w:lastColumn="0" w:noHBand="0" w:noVBand="1"/>
    </w:tblPr>
    <w:tblGrid>
      <w:gridCol w:w="2835"/>
      <w:gridCol w:w="4677"/>
    </w:tblGrid>
    <w:tr w:rsidR="00561901" w:rsidTr="00561901">
      <w:trPr>
        <w:trHeight w:val="227"/>
      </w:trPr>
      <w:tc>
        <w:tcPr>
          <w:tcW w:w="2835" w:type="dxa"/>
        </w:tcPr>
        <w:p w:rsidR="00561901" w:rsidRPr="00561901" w:rsidRDefault="00561901" w:rsidP="00D7709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Recurso de Revisión:</w:t>
          </w:r>
        </w:p>
      </w:tc>
      <w:tc>
        <w:tcPr>
          <w:tcW w:w="4677" w:type="dxa"/>
        </w:tcPr>
        <w:p w:rsidR="00561901" w:rsidRPr="00561901" w:rsidRDefault="00561901" w:rsidP="00D7709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561901">
            <w:rPr>
              <w:rFonts w:ascii="Palatino Linotype" w:eastAsia="Palatino Linotype" w:hAnsi="Palatino Linotype" w:cs="Palatino Linotype"/>
              <w:color w:val="000000"/>
              <w:szCs w:val="22"/>
            </w:rPr>
            <w:t xml:space="preserve">0488/INFOEM/IP/RR/2026 y </w:t>
          </w:r>
          <w:r w:rsidRPr="00561901">
            <w:rPr>
              <w:rFonts w:ascii="Palatino Linotype" w:eastAsia="Palatino Linotype" w:hAnsi="Palatino Linotype" w:cs="Palatino Linotype"/>
              <w:szCs w:val="22"/>
            </w:rPr>
            <w:t>A</w:t>
          </w:r>
          <w:r w:rsidRPr="00561901">
            <w:rPr>
              <w:rFonts w:ascii="Palatino Linotype" w:eastAsia="Palatino Linotype" w:hAnsi="Palatino Linotype" w:cs="Palatino Linotype"/>
              <w:color w:val="000000"/>
              <w:szCs w:val="22"/>
            </w:rPr>
            <w:t>cumulados</w:t>
          </w:r>
        </w:p>
      </w:tc>
    </w:tr>
    <w:tr w:rsidR="00561901" w:rsidTr="00561901">
      <w:trPr>
        <w:trHeight w:val="342"/>
      </w:trPr>
      <w:tc>
        <w:tcPr>
          <w:tcW w:w="2835" w:type="dxa"/>
        </w:tcPr>
        <w:p w:rsidR="00561901" w:rsidRPr="00561901" w:rsidRDefault="00561901" w:rsidP="00D7709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Sujeto Obligado:</w:t>
          </w:r>
        </w:p>
      </w:tc>
      <w:tc>
        <w:tcPr>
          <w:tcW w:w="4677" w:type="dxa"/>
        </w:tcPr>
        <w:p w:rsidR="00561901" w:rsidRPr="00561901" w:rsidRDefault="00561901" w:rsidP="00D77091">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561901">
            <w:rPr>
              <w:rFonts w:ascii="Palatino Linotype" w:eastAsia="Palatino Linotype" w:hAnsi="Palatino Linotype" w:cs="Palatino Linotype"/>
              <w:color w:val="000000"/>
              <w:szCs w:val="22"/>
            </w:rPr>
            <w:t>Ayuntamiento de Toluca</w:t>
          </w:r>
        </w:p>
      </w:tc>
    </w:tr>
    <w:tr w:rsidR="00561901" w:rsidTr="00561901">
      <w:trPr>
        <w:trHeight w:val="342"/>
      </w:trPr>
      <w:tc>
        <w:tcPr>
          <w:tcW w:w="2835" w:type="dxa"/>
        </w:tcPr>
        <w:p w:rsidR="00561901" w:rsidRPr="00561901" w:rsidRDefault="00561901" w:rsidP="00D7709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Comisionada Ponente:</w:t>
          </w:r>
        </w:p>
      </w:tc>
      <w:tc>
        <w:tcPr>
          <w:tcW w:w="4677" w:type="dxa"/>
        </w:tcPr>
        <w:p w:rsidR="00561901" w:rsidRPr="00561901" w:rsidRDefault="00561901" w:rsidP="00D7709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561901">
            <w:rPr>
              <w:rFonts w:ascii="Palatino Linotype" w:eastAsia="Palatino Linotype" w:hAnsi="Palatino Linotype" w:cs="Palatino Linotype"/>
              <w:color w:val="000000"/>
              <w:szCs w:val="22"/>
            </w:rPr>
            <w:t>María del Rosario Mejía Ayala</w:t>
          </w:r>
        </w:p>
      </w:tc>
    </w:tr>
  </w:tbl>
  <w:p w:rsidR="00561901" w:rsidRDefault="001D684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4.15pt;margin-top:-127.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938" w:type="dxa"/>
      <w:tblInd w:w="2268" w:type="dxa"/>
      <w:tblLayout w:type="fixed"/>
      <w:tblLook w:val="0400" w:firstRow="0" w:lastRow="0" w:firstColumn="0" w:lastColumn="0" w:noHBand="0" w:noVBand="1"/>
    </w:tblPr>
    <w:tblGrid>
      <w:gridCol w:w="2977"/>
      <w:gridCol w:w="4961"/>
    </w:tblGrid>
    <w:tr w:rsidR="00561901" w:rsidTr="00561901">
      <w:trPr>
        <w:trHeight w:val="227"/>
      </w:trPr>
      <w:tc>
        <w:tcPr>
          <w:tcW w:w="2977" w:type="dxa"/>
        </w:tcPr>
        <w:p w:rsidR="00561901" w:rsidRPr="00561901" w:rsidRDefault="0056190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Recurso de Revisión:</w:t>
          </w:r>
        </w:p>
      </w:tc>
      <w:tc>
        <w:tcPr>
          <w:tcW w:w="4961" w:type="dxa"/>
        </w:tcPr>
        <w:p w:rsidR="00561901" w:rsidRPr="00561901" w:rsidRDefault="0056190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561901">
            <w:rPr>
              <w:rFonts w:ascii="Palatino Linotype" w:eastAsia="Palatino Linotype" w:hAnsi="Palatino Linotype" w:cs="Palatino Linotype"/>
              <w:color w:val="000000"/>
              <w:szCs w:val="22"/>
            </w:rPr>
            <w:t xml:space="preserve">00488/INFOEM/IP/RR/2026 y </w:t>
          </w:r>
          <w:r w:rsidRPr="00561901">
            <w:rPr>
              <w:rFonts w:ascii="Palatino Linotype" w:eastAsia="Palatino Linotype" w:hAnsi="Palatino Linotype" w:cs="Palatino Linotype"/>
              <w:szCs w:val="22"/>
            </w:rPr>
            <w:t>A</w:t>
          </w:r>
          <w:r w:rsidRPr="00561901">
            <w:rPr>
              <w:rFonts w:ascii="Palatino Linotype" w:eastAsia="Palatino Linotype" w:hAnsi="Palatino Linotype" w:cs="Palatino Linotype"/>
              <w:color w:val="000000"/>
              <w:szCs w:val="22"/>
            </w:rPr>
            <w:t>cumulados</w:t>
          </w:r>
        </w:p>
      </w:tc>
    </w:tr>
    <w:tr w:rsidR="00561901" w:rsidTr="00561901">
      <w:trPr>
        <w:trHeight w:val="242"/>
      </w:trPr>
      <w:tc>
        <w:tcPr>
          <w:tcW w:w="2977" w:type="dxa"/>
        </w:tcPr>
        <w:p w:rsidR="00561901" w:rsidRPr="00561901" w:rsidRDefault="0056190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Recurrente:</w:t>
          </w:r>
        </w:p>
      </w:tc>
      <w:tc>
        <w:tcPr>
          <w:tcW w:w="4961" w:type="dxa"/>
        </w:tcPr>
        <w:p w:rsidR="00561901" w:rsidRPr="00561901" w:rsidRDefault="00561901">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561901" w:rsidTr="00561901">
      <w:trPr>
        <w:trHeight w:val="342"/>
      </w:trPr>
      <w:tc>
        <w:tcPr>
          <w:tcW w:w="2977" w:type="dxa"/>
        </w:tcPr>
        <w:p w:rsidR="00561901" w:rsidRPr="00561901" w:rsidRDefault="0056190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Sujeto Obligado:</w:t>
          </w:r>
        </w:p>
      </w:tc>
      <w:tc>
        <w:tcPr>
          <w:tcW w:w="4961" w:type="dxa"/>
        </w:tcPr>
        <w:p w:rsidR="00561901" w:rsidRPr="00561901" w:rsidRDefault="00561901">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561901">
            <w:rPr>
              <w:rFonts w:ascii="Palatino Linotype" w:eastAsia="Palatino Linotype" w:hAnsi="Palatino Linotype" w:cs="Palatino Linotype"/>
              <w:color w:val="000000"/>
              <w:szCs w:val="22"/>
            </w:rPr>
            <w:t>Ayuntamiento de Toluca</w:t>
          </w:r>
        </w:p>
      </w:tc>
    </w:tr>
    <w:tr w:rsidR="00561901" w:rsidTr="00561901">
      <w:trPr>
        <w:trHeight w:val="342"/>
      </w:trPr>
      <w:tc>
        <w:tcPr>
          <w:tcW w:w="2977" w:type="dxa"/>
        </w:tcPr>
        <w:p w:rsidR="00561901" w:rsidRPr="00561901" w:rsidRDefault="00561901">
          <w:pPr>
            <w:jc w:val="right"/>
            <w:rPr>
              <w:rFonts w:ascii="Palatino Linotype" w:eastAsia="Palatino Linotype" w:hAnsi="Palatino Linotype" w:cs="Palatino Linotype"/>
              <w:b/>
              <w:szCs w:val="22"/>
            </w:rPr>
          </w:pPr>
          <w:r w:rsidRPr="00561901">
            <w:rPr>
              <w:rFonts w:ascii="Palatino Linotype" w:eastAsia="Palatino Linotype" w:hAnsi="Palatino Linotype" w:cs="Palatino Linotype"/>
              <w:b/>
              <w:szCs w:val="22"/>
            </w:rPr>
            <w:t>Comisionada Ponente:</w:t>
          </w:r>
        </w:p>
      </w:tc>
      <w:tc>
        <w:tcPr>
          <w:tcW w:w="4961" w:type="dxa"/>
        </w:tcPr>
        <w:p w:rsidR="00561901" w:rsidRPr="00561901" w:rsidRDefault="00561901">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561901">
            <w:rPr>
              <w:rFonts w:ascii="Palatino Linotype" w:eastAsia="Palatino Linotype" w:hAnsi="Palatino Linotype" w:cs="Palatino Linotype"/>
              <w:color w:val="000000"/>
              <w:szCs w:val="22"/>
            </w:rPr>
            <w:t>María del Rosario Mejía Ayala</w:t>
          </w:r>
        </w:p>
      </w:tc>
    </w:tr>
  </w:tbl>
  <w:p w:rsidR="00561901" w:rsidRDefault="001D684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9.3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C337C"/>
    <w:multiLevelType w:val="multilevel"/>
    <w:tmpl w:val="A57E5C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6721F"/>
    <w:multiLevelType w:val="multilevel"/>
    <w:tmpl w:val="D98A07C2"/>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2" w15:restartNumberingAfterBreak="0">
    <w:nsid w:val="0A43584F"/>
    <w:multiLevelType w:val="hybridMultilevel"/>
    <w:tmpl w:val="4BBA8D1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0FB304B2"/>
    <w:multiLevelType w:val="multilevel"/>
    <w:tmpl w:val="AF1C3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13C816B9"/>
    <w:multiLevelType w:val="hybridMultilevel"/>
    <w:tmpl w:val="B90ED5AE"/>
    <w:lvl w:ilvl="0" w:tplc="080A0011">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46460B"/>
    <w:multiLevelType w:val="hybridMultilevel"/>
    <w:tmpl w:val="A5D09B6E"/>
    <w:lvl w:ilvl="0" w:tplc="E36EB920">
      <w:start w:val="1"/>
      <w:numFmt w:val="decimal"/>
      <w:lvlText w:val="%1."/>
      <w:lvlJc w:val="left"/>
      <w:pPr>
        <w:ind w:left="1070" w:hanging="360"/>
      </w:pPr>
      <w:rPr>
        <w:rFonts w:ascii="Palatino Linotype" w:hAnsi="Palatino Linotype" w:hint="default"/>
        <w:b/>
        <w:i w:val="0"/>
        <w:color w:val="auto"/>
        <w:sz w:val="24"/>
      </w:rPr>
    </w:lvl>
    <w:lvl w:ilvl="1" w:tplc="080A0001">
      <w:start w:val="1"/>
      <w:numFmt w:val="bullet"/>
      <w:lvlText w:val=""/>
      <w:lvlJc w:val="left"/>
      <w:pPr>
        <w:ind w:left="360" w:hanging="360"/>
      </w:pPr>
      <w:rPr>
        <w:rFonts w:ascii="Symbol" w:hAnsi="Symbol"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0D5226"/>
    <w:multiLevelType w:val="multilevel"/>
    <w:tmpl w:val="778CB76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D456E7"/>
    <w:multiLevelType w:val="multilevel"/>
    <w:tmpl w:val="3DB82D1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4902AB"/>
    <w:multiLevelType w:val="hybridMultilevel"/>
    <w:tmpl w:val="AA6A4E92"/>
    <w:lvl w:ilvl="0" w:tplc="23945F1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3D6534"/>
    <w:multiLevelType w:val="multilevel"/>
    <w:tmpl w:val="AD004F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2FEE03FF"/>
    <w:multiLevelType w:val="multilevel"/>
    <w:tmpl w:val="FD9E3CB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3340519E"/>
    <w:multiLevelType w:val="multilevel"/>
    <w:tmpl w:val="B66CEA5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9A428F"/>
    <w:multiLevelType w:val="multilevel"/>
    <w:tmpl w:val="F45E558C"/>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5420DE"/>
    <w:multiLevelType w:val="multilevel"/>
    <w:tmpl w:val="1764B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483B91"/>
    <w:multiLevelType w:val="multilevel"/>
    <w:tmpl w:val="C7B03E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91076D"/>
    <w:multiLevelType w:val="hybridMultilevel"/>
    <w:tmpl w:val="06A09CD2"/>
    <w:lvl w:ilvl="0" w:tplc="701098CE">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8" w15:restartNumberingAfterBreak="0">
    <w:nsid w:val="3BEE4B8C"/>
    <w:multiLevelType w:val="hybridMultilevel"/>
    <w:tmpl w:val="AE48AD32"/>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B24136"/>
    <w:multiLevelType w:val="hybridMultilevel"/>
    <w:tmpl w:val="C84C7FCC"/>
    <w:lvl w:ilvl="0" w:tplc="701098CE">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439A20B4"/>
    <w:multiLevelType w:val="hybridMultilevel"/>
    <w:tmpl w:val="A93C0EA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1" w15:restartNumberingAfterBreak="0">
    <w:nsid w:val="492712B8"/>
    <w:multiLevelType w:val="hybridMultilevel"/>
    <w:tmpl w:val="8ECA7BF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Courier New"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Courier New"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Courier New" w:hint="default"/>
      </w:rPr>
    </w:lvl>
    <w:lvl w:ilvl="8" w:tplc="080A0005">
      <w:start w:val="1"/>
      <w:numFmt w:val="bullet"/>
      <w:lvlText w:val=""/>
      <w:lvlJc w:val="left"/>
      <w:pPr>
        <w:ind w:left="6540" w:hanging="360"/>
      </w:pPr>
      <w:rPr>
        <w:rFonts w:ascii="Wingdings" w:hAnsi="Wingdings" w:hint="default"/>
      </w:rPr>
    </w:lvl>
  </w:abstractNum>
  <w:abstractNum w:abstractNumId="24" w15:restartNumberingAfterBreak="0">
    <w:nsid w:val="52D21A3E"/>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6940109"/>
    <w:multiLevelType w:val="hybridMultilevel"/>
    <w:tmpl w:val="06F2ACF2"/>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6C1A79EB"/>
    <w:multiLevelType w:val="multilevel"/>
    <w:tmpl w:val="E8D0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6A0459"/>
    <w:multiLevelType w:val="hybridMultilevel"/>
    <w:tmpl w:val="3E268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1272F38"/>
    <w:multiLevelType w:val="multilevel"/>
    <w:tmpl w:val="6C6834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044A43"/>
    <w:multiLevelType w:val="hybridMultilevel"/>
    <w:tmpl w:val="71DA5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E74B4D"/>
    <w:multiLevelType w:val="multilevel"/>
    <w:tmpl w:val="FCEECC6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5" w15:restartNumberingAfterBreak="0">
    <w:nsid w:val="7FDE4E94"/>
    <w:multiLevelType w:val="hybridMultilevel"/>
    <w:tmpl w:val="9302187E"/>
    <w:lvl w:ilvl="0" w:tplc="186C48C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0"/>
  </w:num>
  <w:num w:numId="4">
    <w:abstractNumId w:val="15"/>
  </w:num>
  <w:num w:numId="5">
    <w:abstractNumId w:val="34"/>
  </w:num>
  <w:num w:numId="6">
    <w:abstractNumId w:val="9"/>
  </w:num>
  <w:num w:numId="7">
    <w:abstractNumId w:val="1"/>
  </w:num>
  <w:num w:numId="8">
    <w:abstractNumId w:val="3"/>
  </w:num>
  <w:num w:numId="9">
    <w:abstractNumId w:val="0"/>
  </w:num>
  <w:num w:numId="10">
    <w:abstractNumId w:val="12"/>
  </w:num>
  <w:num w:numId="11">
    <w:abstractNumId w:val="16"/>
  </w:num>
  <w:num w:numId="12">
    <w:abstractNumId w:val="33"/>
  </w:num>
  <w:num w:numId="13">
    <w:abstractNumId w:val="25"/>
  </w:num>
  <w:num w:numId="14">
    <w:abstractNumId w:val="17"/>
  </w:num>
  <w:num w:numId="15">
    <w:abstractNumId w:val="19"/>
  </w:num>
  <w:num w:numId="16">
    <w:abstractNumId w:val="7"/>
  </w:num>
  <w:num w:numId="17">
    <w:abstractNumId w:val="32"/>
  </w:num>
  <w:num w:numId="18">
    <w:abstractNumId w:val="26"/>
  </w:num>
  <w:num w:numId="19">
    <w:abstractNumId w:val="22"/>
  </w:num>
  <w:num w:numId="20">
    <w:abstractNumId w:val="27"/>
  </w:num>
  <w:num w:numId="21">
    <w:abstractNumId w:val="5"/>
  </w:num>
  <w:num w:numId="22">
    <w:abstractNumId w:val="24"/>
  </w:num>
  <w:num w:numId="23">
    <w:abstractNumId w:val="21"/>
  </w:num>
  <w:num w:numId="24">
    <w:abstractNumId w:val="31"/>
  </w:num>
  <w:num w:numId="25">
    <w:abstractNumId w:val="29"/>
  </w:num>
  <w:num w:numId="26">
    <w:abstractNumId w:val="8"/>
  </w:num>
  <w:num w:numId="27">
    <w:abstractNumId w:val="4"/>
  </w:num>
  <w:num w:numId="28">
    <w:abstractNumId w:val="20"/>
  </w:num>
  <w:num w:numId="29">
    <w:abstractNumId w:val="18"/>
  </w:num>
  <w:num w:numId="30">
    <w:abstractNumId w:val="30"/>
  </w:num>
  <w:num w:numId="31">
    <w:abstractNumId w:val="6"/>
  </w:num>
  <w:num w:numId="32">
    <w:abstractNumId w:val="28"/>
  </w:num>
  <w:num w:numId="33">
    <w:abstractNumId w:val="35"/>
  </w:num>
  <w:num w:numId="34">
    <w:abstractNumId w:val="13"/>
  </w:num>
  <w:num w:numId="35">
    <w:abstractNumId w:val="23"/>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4"/>
    <w:rsid w:val="000007EE"/>
    <w:rsid w:val="0000458B"/>
    <w:rsid w:val="00011A2F"/>
    <w:rsid w:val="00024A74"/>
    <w:rsid w:val="00031BD1"/>
    <w:rsid w:val="00034B35"/>
    <w:rsid w:val="000379A3"/>
    <w:rsid w:val="00045F59"/>
    <w:rsid w:val="0004635A"/>
    <w:rsid w:val="00047160"/>
    <w:rsid w:val="00051194"/>
    <w:rsid w:val="00061525"/>
    <w:rsid w:val="00061802"/>
    <w:rsid w:val="00062987"/>
    <w:rsid w:val="00064EBE"/>
    <w:rsid w:val="00070037"/>
    <w:rsid w:val="000752D4"/>
    <w:rsid w:val="000802AB"/>
    <w:rsid w:val="00080830"/>
    <w:rsid w:val="00082C91"/>
    <w:rsid w:val="000832CA"/>
    <w:rsid w:val="00084476"/>
    <w:rsid w:val="000852C5"/>
    <w:rsid w:val="00090A97"/>
    <w:rsid w:val="00095F83"/>
    <w:rsid w:val="00096796"/>
    <w:rsid w:val="000B175D"/>
    <w:rsid w:val="000B2193"/>
    <w:rsid w:val="000B552B"/>
    <w:rsid w:val="000C1FFA"/>
    <w:rsid w:val="000C3E4E"/>
    <w:rsid w:val="000C5BC3"/>
    <w:rsid w:val="000C6618"/>
    <w:rsid w:val="000D3481"/>
    <w:rsid w:val="000D7382"/>
    <w:rsid w:val="000D7CA1"/>
    <w:rsid w:val="000E2750"/>
    <w:rsid w:val="000E3A8A"/>
    <w:rsid w:val="000F172E"/>
    <w:rsid w:val="000F39E2"/>
    <w:rsid w:val="001032A8"/>
    <w:rsid w:val="0010787E"/>
    <w:rsid w:val="0011153B"/>
    <w:rsid w:val="00123C5E"/>
    <w:rsid w:val="00124A34"/>
    <w:rsid w:val="00125241"/>
    <w:rsid w:val="00126033"/>
    <w:rsid w:val="00130DE5"/>
    <w:rsid w:val="00132212"/>
    <w:rsid w:val="0013258F"/>
    <w:rsid w:val="001369AF"/>
    <w:rsid w:val="00141141"/>
    <w:rsid w:val="001454D9"/>
    <w:rsid w:val="0015105C"/>
    <w:rsid w:val="00152183"/>
    <w:rsid w:val="001578AC"/>
    <w:rsid w:val="00170D45"/>
    <w:rsid w:val="0017614C"/>
    <w:rsid w:val="001857BC"/>
    <w:rsid w:val="0018748D"/>
    <w:rsid w:val="00192401"/>
    <w:rsid w:val="00193C6C"/>
    <w:rsid w:val="001A441C"/>
    <w:rsid w:val="001B3459"/>
    <w:rsid w:val="001B44E1"/>
    <w:rsid w:val="001B4B8F"/>
    <w:rsid w:val="001C3881"/>
    <w:rsid w:val="001C3BFC"/>
    <w:rsid w:val="001C5717"/>
    <w:rsid w:val="001D2FE5"/>
    <w:rsid w:val="001D684D"/>
    <w:rsid w:val="001D7CFD"/>
    <w:rsid w:val="001E0D4E"/>
    <w:rsid w:val="001E1399"/>
    <w:rsid w:val="001E2410"/>
    <w:rsid w:val="001E385B"/>
    <w:rsid w:val="001E5CD9"/>
    <w:rsid w:val="001F4F23"/>
    <w:rsid w:val="00202899"/>
    <w:rsid w:val="002105D6"/>
    <w:rsid w:val="00222C16"/>
    <w:rsid w:val="00226B98"/>
    <w:rsid w:val="00227D98"/>
    <w:rsid w:val="00237D5F"/>
    <w:rsid w:val="00243D79"/>
    <w:rsid w:val="00252C3C"/>
    <w:rsid w:val="0025306A"/>
    <w:rsid w:val="002533BC"/>
    <w:rsid w:val="00262957"/>
    <w:rsid w:val="0026326C"/>
    <w:rsid w:val="00263E65"/>
    <w:rsid w:val="00267E04"/>
    <w:rsid w:val="0027408B"/>
    <w:rsid w:val="00276DD0"/>
    <w:rsid w:val="00282597"/>
    <w:rsid w:val="00283593"/>
    <w:rsid w:val="00283DD7"/>
    <w:rsid w:val="00292727"/>
    <w:rsid w:val="002A5B72"/>
    <w:rsid w:val="002A67F9"/>
    <w:rsid w:val="002A6C3A"/>
    <w:rsid w:val="002B0F93"/>
    <w:rsid w:val="002B4DC0"/>
    <w:rsid w:val="002C132A"/>
    <w:rsid w:val="002C213C"/>
    <w:rsid w:val="002C47B3"/>
    <w:rsid w:val="002C55D9"/>
    <w:rsid w:val="002D40C0"/>
    <w:rsid w:val="002E3241"/>
    <w:rsid w:val="002F1240"/>
    <w:rsid w:val="002F29BC"/>
    <w:rsid w:val="002F5020"/>
    <w:rsid w:val="00301771"/>
    <w:rsid w:val="00302A89"/>
    <w:rsid w:val="00302FBC"/>
    <w:rsid w:val="00303226"/>
    <w:rsid w:val="00312F3D"/>
    <w:rsid w:val="00316B7D"/>
    <w:rsid w:val="0032689F"/>
    <w:rsid w:val="00326987"/>
    <w:rsid w:val="00330E6C"/>
    <w:rsid w:val="00342E9C"/>
    <w:rsid w:val="00350951"/>
    <w:rsid w:val="003535B0"/>
    <w:rsid w:val="003637CD"/>
    <w:rsid w:val="003678E8"/>
    <w:rsid w:val="0037319A"/>
    <w:rsid w:val="00376C99"/>
    <w:rsid w:val="00381256"/>
    <w:rsid w:val="0038336A"/>
    <w:rsid w:val="003834A5"/>
    <w:rsid w:val="003A45F6"/>
    <w:rsid w:val="003A50F7"/>
    <w:rsid w:val="003A5242"/>
    <w:rsid w:val="003B48A0"/>
    <w:rsid w:val="003B73AA"/>
    <w:rsid w:val="003C0146"/>
    <w:rsid w:val="003C2A8C"/>
    <w:rsid w:val="003D0A4D"/>
    <w:rsid w:val="003D2724"/>
    <w:rsid w:val="003D2F18"/>
    <w:rsid w:val="003D66BE"/>
    <w:rsid w:val="003D708A"/>
    <w:rsid w:val="003E1A76"/>
    <w:rsid w:val="003E56E8"/>
    <w:rsid w:val="003F2BB3"/>
    <w:rsid w:val="003F5DC0"/>
    <w:rsid w:val="00402CD3"/>
    <w:rsid w:val="00405689"/>
    <w:rsid w:val="00406FFB"/>
    <w:rsid w:val="004119B4"/>
    <w:rsid w:val="00413CA1"/>
    <w:rsid w:val="004162B1"/>
    <w:rsid w:val="00417FB6"/>
    <w:rsid w:val="00430F47"/>
    <w:rsid w:val="00432DF7"/>
    <w:rsid w:val="00442BEF"/>
    <w:rsid w:val="00443950"/>
    <w:rsid w:val="00450051"/>
    <w:rsid w:val="0045036E"/>
    <w:rsid w:val="00450954"/>
    <w:rsid w:val="00455563"/>
    <w:rsid w:val="00457499"/>
    <w:rsid w:val="00464EA3"/>
    <w:rsid w:val="00464F9D"/>
    <w:rsid w:val="0047108B"/>
    <w:rsid w:val="004740B9"/>
    <w:rsid w:val="004761A0"/>
    <w:rsid w:val="00476244"/>
    <w:rsid w:val="0048543B"/>
    <w:rsid w:val="00485C6B"/>
    <w:rsid w:val="00486F27"/>
    <w:rsid w:val="00491777"/>
    <w:rsid w:val="004A5F1F"/>
    <w:rsid w:val="004A674C"/>
    <w:rsid w:val="004A6A76"/>
    <w:rsid w:val="004B1E8A"/>
    <w:rsid w:val="004B20F9"/>
    <w:rsid w:val="004C1185"/>
    <w:rsid w:val="004C44AD"/>
    <w:rsid w:val="004D0468"/>
    <w:rsid w:val="004D6BAD"/>
    <w:rsid w:val="004D7E78"/>
    <w:rsid w:val="004E7E5C"/>
    <w:rsid w:val="00506772"/>
    <w:rsid w:val="00512A84"/>
    <w:rsid w:val="00514F05"/>
    <w:rsid w:val="005229E0"/>
    <w:rsid w:val="00530484"/>
    <w:rsid w:val="005346D0"/>
    <w:rsid w:val="00535D36"/>
    <w:rsid w:val="0054082C"/>
    <w:rsid w:val="0054382F"/>
    <w:rsid w:val="005444C0"/>
    <w:rsid w:val="005465B9"/>
    <w:rsid w:val="00546712"/>
    <w:rsid w:val="00550CAD"/>
    <w:rsid w:val="005555C4"/>
    <w:rsid w:val="00561901"/>
    <w:rsid w:val="00565E1D"/>
    <w:rsid w:val="00571F3D"/>
    <w:rsid w:val="0057326E"/>
    <w:rsid w:val="00575B88"/>
    <w:rsid w:val="005769E9"/>
    <w:rsid w:val="00582CAF"/>
    <w:rsid w:val="00587171"/>
    <w:rsid w:val="00592C42"/>
    <w:rsid w:val="00594DD7"/>
    <w:rsid w:val="005A0EF6"/>
    <w:rsid w:val="005A4C36"/>
    <w:rsid w:val="005B13D5"/>
    <w:rsid w:val="005B316F"/>
    <w:rsid w:val="005B3B43"/>
    <w:rsid w:val="005B4004"/>
    <w:rsid w:val="005B572C"/>
    <w:rsid w:val="005B5C2B"/>
    <w:rsid w:val="005C1024"/>
    <w:rsid w:val="005C3A28"/>
    <w:rsid w:val="005C46B5"/>
    <w:rsid w:val="005C612B"/>
    <w:rsid w:val="005D2194"/>
    <w:rsid w:val="005D5A40"/>
    <w:rsid w:val="005D7400"/>
    <w:rsid w:val="005E1F76"/>
    <w:rsid w:val="005E2196"/>
    <w:rsid w:val="005E492E"/>
    <w:rsid w:val="005F2B4F"/>
    <w:rsid w:val="00601709"/>
    <w:rsid w:val="00604837"/>
    <w:rsid w:val="00604DCD"/>
    <w:rsid w:val="006052EF"/>
    <w:rsid w:val="006120FD"/>
    <w:rsid w:val="00612240"/>
    <w:rsid w:val="006130DF"/>
    <w:rsid w:val="006161CB"/>
    <w:rsid w:val="006247E0"/>
    <w:rsid w:val="00636412"/>
    <w:rsid w:val="006415E2"/>
    <w:rsid w:val="006518DD"/>
    <w:rsid w:val="00656BE3"/>
    <w:rsid w:val="00657AE7"/>
    <w:rsid w:val="006637F2"/>
    <w:rsid w:val="00666B35"/>
    <w:rsid w:val="006671FC"/>
    <w:rsid w:val="00681573"/>
    <w:rsid w:val="00683E0A"/>
    <w:rsid w:val="00691235"/>
    <w:rsid w:val="00693F5A"/>
    <w:rsid w:val="006954EC"/>
    <w:rsid w:val="0069688B"/>
    <w:rsid w:val="00697D9E"/>
    <w:rsid w:val="006A74B2"/>
    <w:rsid w:val="006B37A9"/>
    <w:rsid w:val="006C1597"/>
    <w:rsid w:val="006D160D"/>
    <w:rsid w:val="006E2FAA"/>
    <w:rsid w:val="006F04AC"/>
    <w:rsid w:val="006F5E61"/>
    <w:rsid w:val="006F5E87"/>
    <w:rsid w:val="0070186A"/>
    <w:rsid w:val="00702291"/>
    <w:rsid w:val="0070357A"/>
    <w:rsid w:val="0071191F"/>
    <w:rsid w:val="0072445F"/>
    <w:rsid w:val="00727B74"/>
    <w:rsid w:val="0073228D"/>
    <w:rsid w:val="00733157"/>
    <w:rsid w:val="0074118C"/>
    <w:rsid w:val="00742CBE"/>
    <w:rsid w:val="00743EAC"/>
    <w:rsid w:val="00745823"/>
    <w:rsid w:val="007554EE"/>
    <w:rsid w:val="00761FE3"/>
    <w:rsid w:val="007631B3"/>
    <w:rsid w:val="007714B2"/>
    <w:rsid w:val="007723E2"/>
    <w:rsid w:val="00775FED"/>
    <w:rsid w:val="00781832"/>
    <w:rsid w:val="00781E81"/>
    <w:rsid w:val="00787A51"/>
    <w:rsid w:val="00794B9A"/>
    <w:rsid w:val="00796041"/>
    <w:rsid w:val="00796739"/>
    <w:rsid w:val="007B00E1"/>
    <w:rsid w:val="007B77CB"/>
    <w:rsid w:val="007C466B"/>
    <w:rsid w:val="007D1CAF"/>
    <w:rsid w:val="007E1CA3"/>
    <w:rsid w:val="007E2AB7"/>
    <w:rsid w:val="007E3E55"/>
    <w:rsid w:val="007E5247"/>
    <w:rsid w:val="007F0BDC"/>
    <w:rsid w:val="007F0EEF"/>
    <w:rsid w:val="007F155C"/>
    <w:rsid w:val="007F234B"/>
    <w:rsid w:val="008001B7"/>
    <w:rsid w:val="00801D6B"/>
    <w:rsid w:val="00802068"/>
    <w:rsid w:val="008032D4"/>
    <w:rsid w:val="008057C4"/>
    <w:rsid w:val="00813676"/>
    <w:rsid w:val="00815224"/>
    <w:rsid w:val="00815999"/>
    <w:rsid w:val="00832205"/>
    <w:rsid w:val="0083444A"/>
    <w:rsid w:val="00837081"/>
    <w:rsid w:val="00843946"/>
    <w:rsid w:val="00844AD6"/>
    <w:rsid w:val="00850B37"/>
    <w:rsid w:val="008530A4"/>
    <w:rsid w:val="008537E7"/>
    <w:rsid w:val="00854455"/>
    <w:rsid w:val="00870D34"/>
    <w:rsid w:val="00872C21"/>
    <w:rsid w:val="00872D7A"/>
    <w:rsid w:val="00874495"/>
    <w:rsid w:val="008747FD"/>
    <w:rsid w:val="00875400"/>
    <w:rsid w:val="00882E28"/>
    <w:rsid w:val="008874E8"/>
    <w:rsid w:val="00893781"/>
    <w:rsid w:val="00895381"/>
    <w:rsid w:val="008C5696"/>
    <w:rsid w:val="008D1A87"/>
    <w:rsid w:val="008E4581"/>
    <w:rsid w:val="008E4E9C"/>
    <w:rsid w:val="008E7921"/>
    <w:rsid w:val="008F27E8"/>
    <w:rsid w:val="008F30DB"/>
    <w:rsid w:val="00901946"/>
    <w:rsid w:val="0090259F"/>
    <w:rsid w:val="00903335"/>
    <w:rsid w:val="0090717B"/>
    <w:rsid w:val="00907EA4"/>
    <w:rsid w:val="0091041F"/>
    <w:rsid w:val="009162EF"/>
    <w:rsid w:val="0092286C"/>
    <w:rsid w:val="00922FDD"/>
    <w:rsid w:val="009251FA"/>
    <w:rsid w:val="00925404"/>
    <w:rsid w:val="009265CD"/>
    <w:rsid w:val="00931E83"/>
    <w:rsid w:val="00932291"/>
    <w:rsid w:val="009343A1"/>
    <w:rsid w:val="0094069F"/>
    <w:rsid w:val="00942DA0"/>
    <w:rsid w:val="0094409B"/>
    <w:rsid w:val="009476C9"/>
    <w:rsid w:val="009556A3"/>
    <w:rsid w:val="00955A7C"/>
    <w:rsid w:val="00963A4E"/>
    <w:rsid w:val="00981D52"/>
    <w:rsid w:val="0098660F"/>
    <w:rsid w:val="0099436B"/>
    <w:rsid w:val="00996C14"/>
    <w:rsid w:val="009A1DBE"/>
    <w:rsid w:val="009A367E"/>
    <w:rsid w:val="009A4E70"/>
    <w:rsid w:val="009B0D19"/>
    <w:rsid w:val="009B125F"/>
    <w:rsid w:val="009C72AE"/>
    <w:rsid w:val="009D08FA"/>
    <w:rsid w:val="009D5CAE"/>
    <w:rsid w:val="009F41F6"/>
    <w:rsid w:val="009F4546"/>
    <w:rsid w:val="009F6823"/>
    <w:rsid w:val="009F6908"/>
    <w:rsid w:val="009F6951"/>
    <w:rsid w:val="009F71E6"/>
    <w:rsid w:val="00A01AB6"/>
    <w:rsid w:val="00A133C7"/>
    <w:rsid w:val="00A14A67"/>
    <w:rsid w:val="00A22911"/>
    <w:rsid w:val="00A254C4"/>
    <w:rsid w:val="00A305B4"/>
    <w:rsid w:val="00A31843"/>
    <w:rsid w:val="00A32292"/>
    <w:rsid w:val="00A36277"/>
    <w:rsid w:val="00A527BF"/>
    <w:rsid w:val="00A57B8A"/>
    <w:rsid w:val="00A67D48"/>
    <w:rsid w:val="00A73564"/>
    <w:rsid w:val="00A76695"/>
    <w:rsid w:val="00A805D0"/>
    <w:rsid w:val="00A81199"/>
    <w:rsid w:val="00A827F5"/>
    <w:rsid w:val="00A86FED"/>
    <w:rsid w:val="00A93F71"/>
    <w:rsid w:val="00A9488D"/>
    <w:rsid w:val="00A975C9"/>
    <w:rsid w:val="00AA18FC"/>
    <w:rsid w:val="00AA3D7D"/>
    <w:rsid w:val="00AB0EA3"/>
    <w:rsid w:val="00AB2780"/>
    <w:rsid w:val="00AC3E89"/>
    <w:rsid w:val="00AD1C95"/>
    <w:rsid w:val="00AD1DA7"/>
    <w:rsid w:val="00AE3442"/>
    <w:rsid w:val="00AE4EB5"/>
    <w:rsid w:val="00AF01DC"/>
    <w:rsid w:val="00AF0306"/>
    <w:rsid w:val="00AF3C28"/>
    <w:rsid w:val="00B07F91"/>
    <w:rsid w:val="00B108BC"/>
    <w:rsid w:val="00B24C94"/>
    <w:rsid w:val="00B30878"/>
    <w:rsid w:val="00B329E8"/>
    <w:rsid w:val="00B3565D"/>
    <w:rsid w:val="00B36BB6"/>
    <w:rsid w:val="00B51C07"/>
    <w:rsid w:val="00B522E1"/>
    <w:rsid w:val="00B52507"/>
    <w:rsid w:val="00B52600"/>
    <w:rsid w:val="00B634E9"/>
    <w:rsid w:val="00B71555"/>
    <w:rsid w:val="00B72715"/>
    <w:rsid w:val="00B73B7A"/>
    <w:rsid w:val="00B73EC7"/>
    <w:rsid w:val="00B7522F"/>
    <w:rsid w:val="00B75EA2"/>
    <w:rsid w:val="00B81756"/>
    <w:rsid w:val="00B85D75"/>
    <w:rsid w:val="00B865CB"/>
    <w:rsid w:val="00B87B3C"/>
    <w:rsid w:val="00B92512"/>
    <w:rsid w:val="00BA45D8"/>
    <w:rsid w:val="00BA6DE4"/>
    <w:rsid w:val="00BB43CA"/>
    <w:rsid w:val="00BB4F5F"/>
    <w:rsid w:val="00BB585D"/>
    <w:rsid w:val="00BB71C0"/>
    <w:rsid w:val="00BC0FDD"/>
    <w:rsid w:val="00BC554F"/>
    <w:rsid w:val="00BC66B0"/>
    <w:rsid w:val="00BD3C22"/>
    <w:rsid w:val="00BD68E7"/>
    <w:rsid w:val="00BD6F70"/>
    <w:rsid w:val="00BE03F8"/>
    <w:rsid w:val="00BE236E"/>
    <w:rsid w:val="00BF2954"/>
    <w:rsid w:val="00BF3D1A"/>
    <w:rsid w:val="00BF5D84"/>
    <w:rsid w:val="00C06211"/>
    <w:rsid w:val="00C11D33"/>
    <w:rsid w:val="00C235D8"/>
    <w:rsid w:val="00C25380"/>
    <w:rsid w:val="00C30A18"/>
    <w:rsid w:val="00C40CE2"/>
    <w:rsid w:val="00C45807"/>
    <w:rsid w:val="00C50AA2"/>
    <w:rsid w:val="00C529A7"/>
    <w:rsid w:val="00C55D7B"/>
    <w:rsid w:val="00C6619B"/>
    <w:rsid w:val="00C67089"/>
    <w:rsid w:val="00C74D6F"/>
    <w:rsid w:val="00C80E6B"/>
    <w:rsid w:val="00C860FF"/>
    <w:rsid w:val="00C86ED7"/>
    <w:rsid w:val="00C870C0"/>
    <w:rsid w:val="00C92297"/>
    <w:rsid w:val="00CA73E8"/>
    <w:rsid w:val="00CB2F57"/>
    <w:rsid w:val="00CE37DA"/>
    <w:rsid w:val="00CE6684"/>
    <w:rsid w:val="00D05A3C"/>
    <w:rsid w:val="00D1346C"/>
    <w:rsid w:val="00D146E1"/>
    <w:rsid w:val="00D17281"/>
    <w:rsid w:val="00D21175"/>
    <w:rsid w:val="00D24BCB"/>
    <w:rsid w:val="00D37361"/>
    <w:rsid w:val="00D50400"/>
    <w:rsid w:val="00D50543"/>
    <w:rsid w:val="00D57632"/>
    <w:rsid w:val="00D62AFF"/>
    <w:rsid w:val="00D72552"/>
    <w:rsid w:val="00D75C06"/>
    <w:rsid w:val="00D76786"/>
    <w:rsid w:val="00D77091"/>
    <w:rsid w:val="00D92955"/>
    <w:rsid w:val="00DA1E94"/>
    <w:rsid w:val="00DA2C23"/>
    <w:rsid w:val="00DA4E46"/>
    <w:rsid w:val="00DA5580"/>
    <w:rsid w:val="00DB2294"/>
    <w:rsid w:val="00DB36B5"/>
    <w:rsid w:val="00DC0062"/>
    <w:rsid w:val="00DC154F"/>
    <w:rsid w:val="00DC3270"/>
    <w:rsid w:val="00DC4D39"/>
    <w:rsid w:val="00DC5475"/>
    <w:rsid w:val="00DC54E2"/>
    <w:rsid w:val="00DD0DDC"/>
    <w:rsid w:val="00DD475C"/>
    <w:rsid w:val="00DD7197"/>
    <w:rsid w:val="00DE0FA9"/>
    <w:rsid w:val="00DE388A"/>
    <w:rsid w:val="00DF52C1"/>
    <w:rsid w:val="00E11B76"/>
    <w:rsid w:val="00E145D3"/>
    <w:rsid w:val="00E213E2"/>
    <w:rsid w:val="00E21C7D"/>
    <w:rsid w:val="00E222CD"/>
    <w:rsid w:val="00E323B5"/>
    <w:rsid w:val="00E3642D"/>
    <w:rsid w:val="00E40C72"/>
    <w:rsid w:val="00E43D63"/>
    <w:rsid w:val="00E442BD"/>
    <w:rsid w:val="00E46415"/>
    <w:rsid w:val="00E55C57"/>
    <w:rsid w:val="00E564D5"/>
    <w:rsid w:val="00E620F6"/>
    <w:rsid w:val="00E659EE"/>
    <w:rsid w:val="00E67482"/>
    <w:rsid w:val="00E70CCD"/>
    <w:rsid w:val="00E7296D"/>
    <w:rsid w:val="00E8018A"/>
    <w:rsid w:val="00E817B7"/>
    <w:rsid w:val="00E82A5E"/>
    <w:rsid w:val="00E86DBC"/>
    <w:rsid w:val="00E87726"/>
    <w:rsid w:val="00E913B7"/>
    <w:rsid w:val="00E918AE"/>
    <w:rsid w:val="00E930FC"/>
    <w:rsid w:val="00E9503E"/>
    <w:rsid w:val="00EA0868"/>
    <w:rsid w:val="00EA0B61"/>
    <w:rsid w:val="00EA64AD"/>
    <w:rsid w:val="00EB015F"/>
    <w:rsid w:val="00EB0245"/>
    <w:rsid w:val="00EB043A"/>
    <w:rsid w:val="00EC0F26"/>
    <w:rsid w:val="00EC231A"/>
    <w:rsid w:val="00EC3D9D"/>
    <w:rsid w:val="00EC5684"/>
    <w:rsid w:val="00ED40D1"/>
    <w:rsid w:val="00ED698E"/>
    <w:rsid w:val="00ED7D0B"/>
    <w:rsid w:val="00EE24CD"/>
    <w:rsid w:val="00EE3241"/>
    <w:rsid w:val="00EE4175"/>
    <w:rsid w:val="00EF4FB3"/>
    <w:rsid w:val="00EF7D86"/>
    <w:rsid w:val="00F107CA"/>
    <w:rsid w:val="00F15E0B"/>
    <w:rsid w:val="00F30A44"/>
    <w:rsid w:val="00F31775"/>
    <w:rsid w:val="00F33472"/>
    <w:rsid w:val="00F355A8"/>
    <w:rsid w:val="00F35F00"/>
    <w:rsid w:val="00F41D68"/>
    <w:rsid w:val="00F47F56"/>
    <w:rsid w:val="00F60B39"/>
    <w:rsid w:val="00F621EB"/>
    <w:rsid w:val="00F721FB"/>
    <w:rsid w:val="00F72C4A"/>
    <w:rsid w:val="00F7613B"/>
    <w:rsid w:val="00F81E08"/>
    <w:rsid w:val="00F84FE9"/>
    <w:rsid w:val="00F8736C"/>
    <w:rsid w:val="00FA23FF"/>
    <w:rsid w:val="00FB553B"/>
    <w:rsid w:val="00FB7C83"/>
    <w:rsid w:val="00FC230A"/>
    <w:rsid w:val="00FD19FE"/>
    <w:rsid w:val="00FE23AD"/>
    <w:rsid w:val="00FE26A5"/>
    <w:rsid w:val="00FE4BFF"/>
    <w:rsid w:val="00FE58EA"/>
    <w:rsid w:val="00FE5A52"/>
    <w:rsid w:val="00FE7360"/>
    <w:rsid w:val="00FE7B32"/>
    <w:rsid w:val="00FF0395"/>
    <w:rsid w:val="00FF1876"/>
    <w:rsid w:val="00FF1EC2"/>
    <w:rsid w:val="00FF20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BB433-E56F-4541-AB18-B7B1872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Fundamentos Car"/>
    <w:link w:val="Sinespaciado"/>
    <w:locked/>
    <w:rsid w:val="00893F39"/>
    <w:rPr>
      <w:rFonts w:ascii="Times New Roman" w:eastAsia="Times New Roman" w:hAnsi="Times New Roman" w:cs="Times New Roman"/>
    </w:rPr>
  </w:style>
  <w:style w:type="paragraph" w:styleId="Sinespaciado">
    <w:name w:val="No Spacing"/>
    <w:aliases w:val="Francesa,INAI,Fundamentos"/>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12"/>
      </w:numPr>
      <w:contextualSpacing/>
    </w:pPr>
    <w:rPr>
      <w:rFonts w:ascii="Times New Roman" w:eastAsia="Times New Roman" w:hAnsi="Times New Roman" w:cs="Times New Roman"/>
      <w:lang w:val="es-MX"/>
    </w:rPr>
  </w:style>
  <w:style w:type="character" w:customStyle="1" w:styleId="PuestoCar">
    <w:name w:val="Puesto Car"/>
    <w:aliases w:val="Cita textual Car"/>
    <w:basedOn w:val="Fuentedeprrafopredeter"/>
    <w:uiPriority w:val="10"/>
    <w:rsid w:val="007726BE"/>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9902">
      <w:bodyDiv w:val="1"/>
      <w:marLeft w:val="0"/>
      <w:marRight w:val="0"/>
      <w:marTop w:val="0"/>
      <w:marBottom w:val="0"/>
      <w:divBdr>
        <w:top w:val="none" w:sz="0" w:space="0" w:color="auto"/>
        <w:left w:val="none" w:sz="0" w:space="0" w:color="auto"/>
        <w:bottom w:val="none" w:sz="0" w:space="0" w:color="auto"/>
        <w:right w:val="none" w:sz="0" w:space="0" w:color="auto"/>
      </w:divBdr>
      <w:divsChild>
        <w:div w:id="2096241518">
          <w:marLeft w:val="0"/>
          <w:marRight w:val="0"/>
          <w:marTop w:val="0"/>
          <w:marBottom w:val="0"/>
          <w:divBdr>
            <w:top w:val="none" w:sz="0" w:space="0" w:color="auto"/>
            <w:left w:val="none" w:sz="0" w:space="0" w:color="auto"/>
            <w:bottom w:val="none" w:sz="0" w:space="0" w:color="auto"/>
            <w:right w:val="none" w:sz="0" w:space="0" w:color="auto"/>
          </w:divBdr>
        </w:div>
      </w:divsChild>
    </w:div>
    <w:div w:id="9916461">
      <w:bodyDiv w:val="1"/>
      <w:marLeft w:val="0"/>
      <w:marRight w:val="0"/>
      <w:marTop w:val="0"/>
      <w:marBottom w:val="0"/>
      <w:divBdr>
        <w:top w:val="none" w:sz="0" w:space="0" w:color="auto"/>
        <w:left w:val="none" w:sz="0" w:space="0" w:color="auto"/>
        <w:bottom w:val="none" w:sz="0" w:space="0" w:color="auto"/>
        <w:right w:val="none" w:sz="0" w:space="0" w:color="auto"/>
      </w:divBdr>
    </w:div>
    <w:div w:id="86272681">
      <w:bodyDiv w:val="1"/>
      <w:marLeft w:val="0"/>
      <w:marRight w:val="0"/>
      <w:marTop w:val="0"/>
      <w:marBottom w:val="0"/>
      <w:divBdr>
        <w:top w:val="none" w:sz="0" w:space="0" w:color="auto"/>
        <w:left w:val="none" w:sz="0" w:space="0" w:color="auto"/>
        <w:bottom w:val="none" w:sz="0" w:space="0" w:color="auto"/>
        <w:right w:val="none" w:sz="0" w:space="0" w:color="auto"/>
      </w:divBdr>
    </w:div>
    <w:div w:id="87888854">
      <w:bodyDiv w:val="1"/>
      <w:marLeft w:val="0"/>
      <w:marRight w:val="0"/>
      <w:marTop w:val="0"/>
      <w:marBottom w:val="0"/>
      <w:divBdr>
        <w:top w:val="none" w:sz="0" w:space="0" w:color="auto"/>
        <w:left w:val="none" w:sz="0" w:space="0" w:color="auto"/>
        <w:bottom w:val="none" w:sz="0" w:space="0" w:color="auto"/>
        <w:right w:val="none" w:sz="0" w:space="0" w:color="auto"/>
      </w:divBdr>
    </w:div>
    <w:div w:id="149251676">
      <w:bodyDiv w:val="1"/>
      <w:marLeft w:val="0"/>
      <w:marRight w:val="0"/>
      <w:marTop w:val="0"/>
      <w:marBottom w:val="0"/>
      <w:divBdr>
        <w:top w:val="none" w:sz="0" w:space="0" w:color="auto"/>
        <w:left w:val="none" w:sz="0" w:space="0" w:color="auto"/>
        <w:bottom w:val="none" w:sz="0" w:space="0" w:color="auto"/>
        <w:right w:val="none" w:sz="0" w:space="0" w:color="auto"/>
      </w:divBdr>
    </w:div>
    <w:div w:id="160127041">
      <w:bodyDiv w:val="1"/>
      <w:marLeft w:val="0"/>
      <w:marRight w:val="0"/>
      <w:marTop w:val="0"/>
      <w:marBottom w:val="0"/>
      <w:divBdr>
        <w:top w:val="none" w:sz="0" w:space="0" w:color="auto"/>
        <w:left w:val="none" w:sz="0" w:space="0" w:color="auto"/>
        <w:bottom w:val="none" w:sz="0" w:space="0" w:color="auto"/>
        <w:right w:val="none" w:sz="0" w:space="0" w:color="auto"/>
      </w:divBdr>
    </w:div>
    <w:div w:id="160660175">
      <w:bodyDiv w:val="1"/>
      <w:marLeft w:val="0"/>
      <w:marRight w:val="0"/>
      <w:marTop w:val="0"/>
      <w:marBottom w:val="0"/>
      <w:divBdr>
        <w:top w:val="none" w:sz="0" w:space="0" w:color="auto"/>
        <w:left w:val="none" w:sz="0" w:space="0" w:color="auto"/>
        <w:bottom w:val="none" w:sz="0" w:space="0" w:color="auto"/>
        <w:right w:val="none" w:sz="0" w:space="0" w:color="auto"/>
      </w:divBdr>
    </w:div>
    <w:div w:id="167066130">
      <w:bodyDiv w:val="1"/>
      <w:marLeft w:val="0"/>
      <w:marRight w:val="0"/>
      <w:marTop w:val="0"/>
      <w:marBottom w:val="0"/>
      <w:divBdr>
        <w:top w:val="none" w:sz="0" w:space="0" w:color="auto"/>
        <w:left w:val="none" w:sz="0" w:space="0" w:color="auto"/>
        <w:bottom w:val="none" w:sz="0" w:space="0" w:color="auto"/>
        <w:right w:val="none" w:sz="0" w:space="0" w:color="auto"/>
      </w:divBdr>
    </w:div>
    <w:div w:id="189341420">
      <w:bodyDiv w:val="1"/>
      <w:marLeft w:val="0"/>
      <w:marRight w:val="0"/>
      <w:marTop w:val="0"/>
      <w:marBottom w:val="0"/>
      <w:divBdr>
        <w:top w:val="none" w:sz="0" w:space="0" w:color="auto"/>
        <w:left w:val="none" w:sz="0" w:space="0" w:color="auto"/>
        <w:bottom w:val="none" w:sz="0" w:space="0" w:color="auto"/>
        <w:right w:val="none" w:sz="0" w:space="0" w:color="auto"/>
      </w:divBdr>
    </w:div>
    <w:div w:id="233200712">
      <w:bodyDiv w:val="1"/>
      <w:marLeft w:val="0"/>
      <w:marRight w:val="0"/>
      <w:marTop w:val="0"/>
      <w:marBottom w:val="0"/>
      <w:divBdr>
        <w:top w:val="none" w:sz="0" w:space="0" w:color="auto"/>
        <w:left w:val="none" w:sz="0" w:space="0" w:color="auto"/>
        <w:bottom w:val="none" w:sz="0" w:space="0" w:color="auto"/>
        <w:right w:val="none" w:sz="0" w:space="0" w:color="auto"/>
      </w:divBdr>
    </w:div>
    <w:div w:id="278999960">
      <w:bodyDiv w:val="1"/>
      <w:marLeft w:val="0"/>
      <w:marRight w:val="0"/>
      <w:marTop w:val="0"/>
      <w:marBottom w:val="0"/>
      <w:divBdr>
        <w:top w:val="none" w:sz="0" w:space="0" w:color="auto"/>
        <w:left w:val="none" w:sz="0" w:space="0" w:color="auto"/>
        <w:bottom w:val="none" w:sz="0" w:space="0" w:color="auto"/>
        <w:right w:val="none" w:sz="0" w:space="0" w:color="auto"/>
      </w:divBdr>
    </w:div>
    <w:div w:id="314065957">
      <w:bodyDiv w:val="1"/>
      <w:marLeft w:val="0"/>
      <w:marRight w:val="0"/>
      <w:marTop w:val="0"/>
      <w:marBottom w:val="0"/>
      <w:divBdr>
        <w:top w:val="none" w:sz="0" w:space="0" w:color="auto"/>
        <w:left w:val="none" w:sz="0" w:space="0" w:color="auto"/>
        <w:bottom w:val="none" w:sz="0" w:space="0" w:color="auto"/>
        <w:right w:val="none" w:sz="0" w:space="0" w:color="auto"/>
      </w:divBdr>
    </w:div>
    <w:div w:id="325983899">
      <w:bodyDiv w:val="1"/>
      <w:marLeft w:val="0"/>
      <w:marRight w:val="0"/>
      <w:marTop w:val="0"/>
      <w:marBottom w:val="0"/>
      <w:divBdr>
        <w:top w:val="none" w:sz="0" w:space="0" w:color="auto"/>
        <w:left w:val="none" w:sz="0" w:space="0" w:color="auto"/>
        <w:bottom w:val="none" w:sz="0" w:space="0" w:color="auto"/>
        <w:right w:val="none" w:sz="0" w:space="0" w:color="auto"/>
      </w:divBdr>
    </w:div>
    <w:div w:id="338508520">
      <w:bodyDiv w:val="1"/>
      <w:marLeft w:val="0"/>
      <w:marRight w:val="0"/>
      <w:marTop w:val="0"/>
      <w:marBottom w:val="0"/>
      <w:divBdr>
        <w:top w:val="none" w:sz="0" w:space="0" w:color="auto"/>
        <w:left w:val="none" w:sz="0" w:space="0" w:color="auto"/>
        <w:bottom w:val="none" w:sz="0" w:space="0" w:color="auto"/>
        <w:right w:val="none" w:sz="0" w:space="0" w:color="auto"/>
      </w:divBdr>
    </w:div>
    <w:div w:id="345836498">
      <w:bodyDiv w:val="1"/>
      <w:marLeft w:val="0"/>
      <w:marRight w:val="0"/>
      <w:marTop w:val="0"/>
      <w:marBottom w:val="0"/>
      <w:divBdr>
        <w:top w:val="none" w:sz="0" w:space="0" w:color="auto"/>
        <w:left w:val="none" w:sz="0" w:space="0" w:color="auto"/>
        <w:bottom w:val="none" w:sz="0" w:space="0" w:color="auto"/>
        <w:right w:val="none" w:sz="0" w:space="0" w:color="auto"/>
      </w:divBdr>
    </w:div>
    <w:div w:id="348024590">
      <w:bodyDiv w:val="1"/>
      <w:marLeft w:val="0"/>
      <w:marRight w:val="0"/>
      <w:marTop w:val="0"/>
      <w:marBottom w:val="0"/>
      <w:divBdr>
        <w:top w:val="none" w:sz="0" w:space="0" w:color="auto"/>
        <w:left w:val="none" w:sz="0" w:space="0" w:color="auto"/>
        <w:bottom w:val="none" w:sz="0" w:space="0" w:color="auto"/>
        <w:right w:val="none" w:sz="0" w:space="0" w:color="auto"/>
      </w:divBdr>
    </w:div>
    <w:div w:id="358898839">
      <w:bodyDiv w:val="1"/>
      <w:marLeft w:val="0"/>
      <w:marRight w:val="0"/>
      <w:marTop w:val="0"/>
      <w:marBottom w:val="0"/>
      <w:divBdr>
        <w:top w:val="none" w:sz="0" w:space="0" w:color="auto"/>
        <w:left w:val="none" w:sz="0" w:space="0" w:color="auto"/>
        <w:bottom w:val="none" w:sz="0" w:space="0" w:color="auto"/>
        <w:right w:val="none" w:sz="0" w:space="0" w:color="auto"/>
      </w:divBdr>
    </w:div>
    <w:div w:id="371998991">
      <w:bodyDiv w:val="1"/>
      <w:marLeft w:val="0"/>
      <w:marRight w:val="0"/>
      <w:marTop w:val="0"/>
      <w:marBottom w:val="0"/>
      <w:divBdr>
        <w:top w:val="none" w:sz="0" w:space="0" w:color="auto"/>
        <w:left w:val="none" w:sz="0" w:space="0" w:color="auto"/>
        <w:bottom w:val="none" w:sz="0" w:space="0" w:color="auto"/>
        <w:right w:val="none" w:sz="0" w:space="0" w:color="auto"/>
      </w:divBdr>
    </w:div>
    <w:div w:id="435366420">
      <w:bodyDiv w:val="1"/>
      <w:marLeft w:val="0"/>
      <w:marRight w:val="0"/>
      <w:marTop w:val="0"/>
      <w:marBottom w:val="0"/>
      <w:divBdr>
        <w:top w:val="none" w:sz="0" w:space="0" w:color="auto"/>
        <w:left w:val="none" w:sz="0" w:space="0" w:color="auto"/>
        <w:bottom w:val="none" w:sz="0" w:space="0" w:color="auto"/>
        <w:right w:val="none" w:sz="0" w:space="0" w:color="auto"/>
      </w:divBdr>
    </w:div>
    <w:div w:id="439955438">
      <w:bodyDiv w:val="1"/>
      <w:marLeft w:val="0"/>
      <w:marRight w:val="0"/>
      <w:marTop w:val="0"/>
      <w:marBottom w:val="0"/>
      <w:divBdr>
        <w:top w:val="none" w:sz="0" w:space="0" w:color="auto"/>
        <w:left w:val="none" w:sz="0" w:space="0" w:color="auto"/>
        <w:bottom w:val="none" w:sz="0" w:space="0" w:color="auto"/>
        <w:right w:val="none" w:sz="0" w:space="0" w:color="auto"/>
      </w:divBdr>
    </w:div>
    <w:div w:id="452020064">
      <w:bodyDiv w:val="1"/>
      <w:marLeft w:val="0"/>
      <w:marRight w:val="0"/>
      <w:marTop w:val="0"/>
      <w:marBottom w:val="0"/>
      <w:divBdr>
        <w:top w:val="none" w:sz="0" w:space="0" w:color="auto"/>
        <w:left w:val="none" w:sz="0" w:space="0" w:color="auto"/>
        <w:bottom w:val="none" w:sz="0" w:space="0" w:color="auto"/>
        <w:right w:val="none" w:sz="0" w:space="0" w:color="auto"/>
      </w:divBdr>
    </w:div>
    <w:div w:id="476217144">
      <w:bodyDiv w:val="1"/>
      <w:marLeft w:val="0"/>
      <w:marRight w:val="0"/>
      <w:marTop w:val="0"/>
      <w:marBottom w:val="0"/>
      <w:divBdr>
        <w:top w:val="none" w:sz="0" w:space="0" w:color="auto"/>
        <w:left w:val="none" w:sz="0" w:space="0" w:color="auto"/>
        <w:bottom w:val="none" w:sz="0" w:space="0" w:color="auto"/>
        <w:right w:val="none" w:sz="0" w:space="0" w:color="auto"/>
      </w:divBdr>
    </w:div>
    <w:div w:id="530844638">
      <w:bodyDiv w:val="1"/>
      <w:marLeft w:val="0"/>
      <w:marRight w:val="0"/>
      <w:marTop w:val="0"/>
      <w:marBottom w:val="0"/>
      <w:divBdr>
        <w:top w:val="none" w:sz="0" w:space="0" w:color="auto"/>
        <w:left w:val="none" w:sz="0" w:space="0" w:color="auto"/>
        <w:bottom w:val="none" w:sz="0" w:space="0" w:color="auto"/>
        <w:right w:val="none" w:sz="0" w:space="0" w:color="auto"/>
      </w:divBdr>
    </w:div>
    <w:div w:id="553124300">
      <w:bodyDiv w:val="1"/>
      <w:marLeft w:val="0"/>
      <w:marRight w:val="0"/>
      <w:marTop w:val="0"/>
      <w:marBottom w:val="0"/>
      <w:divBdr>
        <w:top w:val="none" w:sz="0" w:space="0" w:color="auto"/>
        <w:left w:val="none" w:sz="0" w:space="0" w:color="auto"/>
        <w:bottom w:val="none" w:sz="0" w:space="0" w:color="auto"/>
        <w:right w:val="none" w:sz="0" w:space="0" w:color="auto"/>
      </w:divBdr>
    </w:div>
    <w:div w:id="588074982">
      <w:bodyDiv w:val="1"/>
      <w:marLeft w:val="0"/>
      <w:marRight w:val="0"/>
      <w:marTop w:val="0"/>
      <w:marBottom w:val="0"/>
      <w:divBdr>
        <w:top w:val="none" w:sz="0" w:space="0" w:color="auto"/>
        <w:left w:val="none" w:sz="0" w:space="0" w:color="auto"/>
        <w:bottom w:val="none" w:sz="0" w:space="0" w:color="auto"/>
        <w:right w:val="none" w:sz="0" w:space="0" w:color="auto"/>
      </w:divBdr>
    </w:div>
    <w:div w:id="589510035">
      <w:bodyDiv w:val="1"/>
      <w:marLeft w:val="0"/>
      <w:marRight w:val="0"/>
      <w:marTop w:val="0"/>
      <w:marBottom w:val="0"/>
      <w:divBdr>
        <w:top w:val="none" w:sz="0" w:space="0" w:color="auto"/>
        <w:left w:val="none" w:sz="0" w:space="0" w:color="auto"/>
        <w:bottom w:val="none" w:sz="0" w:space="0" w:color="auto"/>
        <w:right w:val="none" w:sz="0" w:space="0" w:color="auto"/>
      </w:divBdr>
    </w:div>
    <w:div w:id="591092254">
      <w:bodyDiv w:val="1"/>
      <w:marLeft w:val="0"/>
      <w:marRight w:val="0"/>
      <w:marTop w:val="0"/>
      <w:marBottom w:val="0"/>
      <w:divBdr>
        <w:top w:val="none" w:sz="0" w:space="0" w:color="auto"/>
        <w:left w:val="none" w:sz="0" w:space="0" w:color="auto"/>
        <w:bottom w:val="none" w:sz="0" w:space="0" w:color="auto"/>
        <w:right w:val="none" w:sz="0" w:space="0" w:color="auto"/>
      </w:divBdr>
    </w:div>
    <w:div w:id="621152821">
      <w:bodyDiv w:val="1"/>
      <w:marLeft w:val="0"/>
      <w:marRight w:val="0"/>
      <w:marTop w:val="0"/>
      <w:marBottom w:val="0"/>
      <w:divBdr>
        <w:top w:val="none" w:sz="0" w:space="0" w:color="auto"/>
        <w:left w:val="none" w:sz="0" w:space="0" w:color="auto"/>
        <w:bottom w:val="none" w:sz="0" w:space="0" w:color="auto"/>
        <w:right w:val="none" w:sz="0" w:space="0" w:color="auto"/>
      </w:divBdr>
    </w:div>
    <w:div w:id="640963619">
      <w:bodyDiv w:val="1"/>
      <w:marLeft w:val="0"/>
      <w:marRight w:val="0"/>
      <w:marTop w:val="0"/>
      <w:marBottom w:val="0"/>
      <w:divBdr>
        <w:top w:val="none" w:sz="0" w:space="0" w:color="auto"/>
        <w:left w:val="none" w:sz="0" w:space="0" w:color="auto"/>
        <w:bottom w:val="none" w:sz="0" w:space="0" w:color="auto"/>
        <w:right w:val="none" w:sz="0" w:space="0" w:color="auto"/>
      </w:divBdr>
    </w:div>
    <w:div w:id="668337802">
      <w:bodyDiv w:val="1"/>
      <w:marLeft w:val="0"/>
      <w:marRight w:val="0"/>
      <w:marTop w:val="0"/>
      <w:marBottom w:val="0"/>
      <w:divBdr>
        <w:top w:val="none" w:sz="0" w:space="0" w:color="auto"/>
        <w:left w:val="none" w:sz="0" w:space="0" w:color="auto"/>
        <w:bottom w:val="none" w:sz="0" w:space="0" w:color="auto"/>
        <w:right w:val="none" w:sz="0" w:space="0" w:color="auto"/>
      </w:divBdr>
    </w:div>
    <w:div w:id="740174874">
      <w:bodyDiv w:val="1"/>
      <w:marLeft w:val="0"/>
      <w:marRight w:val="0"/>
      <w:marTop w:val="0"/>
      <w:marBottom w:val="0"/>
      <w:divBdr>
        <w:top w:val="none" w:sz="0" w:space="0" w:color="auto"/>
        <w:left w:val="none" w:sz="0" w:space="0" w:color="auto"/>
        <w:bottom w:val="none" w:sz="0" w:space="0" w:color="auto"/>
        <w:right w:val="none" w:sz="0" w:space="0" w:color="auto"/>
      </w:divBdr>
    </w:div>
    <w:div w:id="771046267">
      <w:bodyDiv w:val="1"/>
      <w:marLeft w:val="0"/>
      <w:marRight w:val="0"/>
      <w:marTop w:val="0"/>
      <w:marBottom w:val="0"/>
      <w:divBdr>
        <w:top w:val="none" w:sz="0" w:space="0" w:color="auto"/>
        <w:left w:val="none" w:sz="0" w:space="0" w:color="auto"/>
        <w:bottom w:val="none" w:sz="0" w:space="0" w:color="auto"/>
        <w:right w:val="none" w:sz="0" w:space="0" w:color="auto"/>
      </w:divBdr>
    </w:div>
    <w:div w:id="775173831">
      <w:bodyDiv w:val="1"/>
      <w:marLeft w:val="0"/>
      <w:marRight w:val="0"/>
      <w:marTop w:val="0"/>
      <w:marBottom w:val="0"/>
      <w:divBdr>
        <w:top w:val="none" w:sz="0" w:space="0" w:color="auto"/>
        <w:left w:val="none" w:sz="0" w:space="0" w:color="auto"/>
        <w:bottom w:val="none" w:sz="0" w:space="0" w:color="auto"/>
        <w:right w:val="none" w:sz="0" w:space="0" w:color="auto"/>
      </w:divBdr>
    </w:div>
    <w:div w:id="780028471">
      <w:bodyDiv w:val="1"/>
      <w:marLeft w:val="0"/>
      <w:marRight w:val="0"/>
      <w:marTop w:val="0"/>
      <w:marBottom w:val="0"/>
      <w:divBdr>
        <w:top w:val="none" w:sz="0" w:space="0" w:color="auto"/>
        <w:left w:val="none" w:sz="0" w:space="0" w:color="auto"/>
        <w:bottom w:val="none" w:sz="0" w:space="0" w:color="auto"/>
        <w:right w:val="none" w:sz="0" w:space="0" w:color="auto"/>
      </w:divBdr>
    </w:div>
    <w:div w:id="789544649">
      <w:bodyDiv w:val="1"/>
      <w:marLeft w:val="0"/>
      <w:marRight w:val="0"/>
      <w:marTop w:val="0"/>
      <w:marBottom w:val="0"/>
      <w:divBdr>
        <w:top w:val="none" w:sz="0" w:space="0" w:color="auto"/>
        <w:left w:val="none" w:sz="0" w:space="0" w:color="auto"/>
        <w:bottom w:val="none" w:sz="0" w:space="0" w:color="auto"/>
        <w:right w:val="none" w:sz="0" w:space="0" w:color="auto"/>
      </w:divBdr>
    </w:div>
    <w:div w:id="797334917">
      <w:bodyDiv w:val="1"/>
      <w:marLeft w:val="0"/>
      <w:marRight w:val="0"/>
      <w:marTop w:val="0"/>
      <w:marBottom w:val="0"/>
      <w:divBdr>
        <w:top w:val="none" w:sz="0" w:space="0" w:color="auto"/>
        <w:left w:val="none" w:sz="0" w:space="0" w:color="auto"/>
        <w:bottom w:val="none" w:sz="0" w:space="0" w:color="auto"/>
        <w:right w:val="none" w:sz="0" w:space="0" w:color="auto"/>
      </w:divBdr>
    </w:div>
    <w:div w:id="821430106">
      <w:bodyDiv w:val="1"/>
      <w:marLeft w:val="0"/>
      <w:marRight w:val="0"/>
      <w:marTop w:val="0"/>
      <w:marBottom w:val="0"/>
      <w:divBdr>
        <w:top w:val="none" w:sz="0" w:space="0" w:color="auto"/>
        <w:left w:val="none" w:sz="0" w:space="0" w:color="auto"/>
        <w:bottom w:val="none" w:sz="0" w:space="0" w:color="auto"/>
        <w:right w:val="none" w:sz="0" w:space="0" w:color="auto"/>
      </w:divBdr>
    </w:div>
    <w:div w:id="844590973">
      <w:bodyDiv w:val="1"/>
      <w:marLeft w:val="0"/>
      <w:marRight w:val="0"/>
      <w:marTop w:val="0"/>
      <w:marBottom w:val="0"/>
      <w:divBdr>
        <w:top w:val="none" w:sz="0" w:space="0" w:color="auto"/>
        <w:left w:val="none" w:sz="0" w:space="0" w:color="auto"/>
        <w:bottom w:val="none" w:sz="0" w:space="0" w:color="auto"/>
        <w:right w:val="none" w:sz="0" w:space="0" w:color="auto"/>
      </w:divBdr>
    </w:div>
    <w:div w:id="872428360">
      <w:bodyDiv w:val="1"/>
      <w:marLeft w:val="0"/>
      <w:marRight w:val="0"/>
      <w:marTop w:val="0"/>
      <w:marBottom w:val="0"/>
      <w:divBdr>
        <w:top w:val="none" w:sz="0" w:space="0" w:color="auto"/>
        <w:left w:val="none" w:sz="0" w:space="0" w:color="auto"/>
        <w:bottom w:val="none" w:sz="0" w:space="0" w:color="auto"/>
        <w:right w:val="none" w:sz="0" w:space="0" w:color="auto"/>
      </w:divBdr>
    </w:div>
    <w:div w:id="876351365">
      <w:bodyDiv w:val="1"/>
      <w:marLeft w:val="0"/>
      <w:marRight w:val="0"/>
      <w:marTop w:val="0"/>
      <w:marBottom w:val="0"/>
      <w:divBdr>
        <w:top w:val="none" w:sz="0" w:space="0" w:color="auto"/>
        <w:left w:val="none" w:sz="0" w:space="0" w:color="auto"/>
        <w:bottom w:val="none" w:sz="0" w:space="0" w:color="auto"/>
        <w:right w:val="none" w:sz="0" w:space="0" w:color="auto"/>
      </w:divBdr>
    </w:div>
    <w:div w:id="891886563">
      <w:bodyDiv w:val="1"/>
      <w:marLeft w:val="0"/>
      <w:marRight w:val="0"/>
      <w:marTop w:val="0"/>
      <w:marBottom w:val="0"/>
      <w:divBdr>
        <w:top w:val="none" w:sz="0" w:space="0" w:color="auto"/>
        <w:left w:val="none" w:sz="0" w:space="0" w:color="auto"/>
        <w:bottom w:val="none" w:sz="0" w:space="0" w:color="auto"/>
        <w:right w:val="none" w:sz="0" w:space="0" w:color="auto"/>
      </w:divBdr>
    </w:div>
    <w:div w:id="898594469">
      <w:bodyDiv w:val="1"/>
      <w:marLeft w:val="0"/>
      <w:marRight w:val="0"/>
      <w:marTop w:val="0"/>
      <w:marBottom w:val="0"/>
      <w:divBdr>
        <w:top w:val="none" w:sz="0" w:space="0" w:color="auto"/>
        <w:left w:val="none" w:sz="0" w:space="0" w:color="auto"/>
        <w:bottom w:val="none" w:sz="0" w:space="0" w:color="auto"/>
        <w:right w:val="none" w:sz="0" w:space="0" w:color="auto"/>
      </w:divBdr>
    </w:div>
    <w:div w:id="950472185">
      <w:bodyDiv w:val="1"/>
      <w:marLeft w:val="0"/>
      <w:marRight w:val="0"/>
      <w:marTop w:val="0"/>
      <w:marBottom w:val="0"/>
      <w:divBdr>
        <w:top w:val="none" w:sz="0" w:space="0" w:color="auto"/>
        <w:left w:val="none" w:sz="0" w:space="0" w:color="auto"/>
        <w:bottom w:val="none" w:sz="0" w:space="0" w:color="auto"/>
        <w:right w:val="none" w:sz="0" w:space="0" w:color="auto"/>
      </w:divBdr>
    </w:div>
    <w:div w:id="972826269">
      <w:bodyDiv w:val="1"/>
      <w:marLeft w:val="0"/>
      <w:marRight w:val="0"/>
      <w:marTop w:val="0"/>
      <w:marBottom w:val="0"/>
      <w:divBdr>
        <w:top w:val="none" w:sz="0" w:space="0" w:color="auto"/>
        <w:left w:val="none" w:sz="0" w:space="0" w:color="auto"/>
        <w:bottom w:val="none" w:sz="0" w:space="0" w:color="auto"/>
        <w:right w:val="none" w:sz="0" w:space="0" w:color="auto"/>
      </w:divBdr>
    </w:div>
    <w:div w:id="972948968">
      <w:bodyDiv w:val="1"/>
      <w:marLeft w:val="0"/>
      <w:marRight w:val="0"/>
      <w:marTop w:val="0"/>
      <w:marBottom w:val="0"/>
      <w:divBdr>
        <w:top w:val="none" w:sz="0" w:space="0" w:color="auto"/>
        <w:left w:val="none" w:sz="0" w:space="0" w:color="auto"/>
        <w:bottom w:val="none" w:sz="0" w:space="0" w:color="auto"/>
        <w:right w:val="none" w:sz="0" w:space="0" w:color="auto"/>
      </w:divBdr>
    </w:div>
    <w:div w:id="979266710">
      <w:bodyDiv w:val="1"/>
      <w:marLeft w:val="0"/>
      <w:marRight w:val="0"/>
      <w:marTop w:val="0"/>
      <w:marBottom w:val="0"/>
      <w:divBdr>
        <w:top w:val="none" w:sz="0" w:space="0" w:color="auto"/>
        <w:left w:val="none" w:sz="0" w:space="0" w:color="auto"/>
        <w:bottom w:val="none" w:sz="0" w:space="0" w:color="auto"/>
        <w:right w:val="none" w:sz="0" w:space="0" w:color="auto"/>
      </w:divBdr>
    </w:div>
    <w:div w:id="992945890">
      <w:bodyDiv w:val="1"/>
      <w:marLeft w:val="0"/>
      <w:marRight w:val="0"/>
      <w:marTop w:val="0"/>
      <w:marBottom w:val="0"/>
      <w:divBdr>
        <w:top w:val="none" w:sz="0" w:space="0" w:color="auto"/>
        <w:left w:val="none" w:sz="0" w:space="0" w:color="auto"/>
        <w:bottom w:val="none" w:sz="0" w:space="0" w:color="auto"/>
        <w:right w:val="none" w:sz="0" w:space="0" w:color="auto"/>
      </w:divBdr>
    </w:div>
    <w:div w:id="997730641">
      <w:bodyDiv w:val="1"/>
      <w:marLeft w:val="0"/>
      <w:marRight w:val="0"/>
      <w:marTop w:val="0"/>
      <w:marBottom w:val="0"/>
      <w:divBdr>
        <w:top w:val="none" w:sz="0" w:space="0" w:color="auto"/>
        <w:left w:val="none" w:sz="0" w:space="0" w:color="auto"/>
        <w:bottom w:val="none" w:sz="0" w:space="0" w:color="auto"/>
        <w:right w:val="none" w:sz="0" w:space="0" w:color="auto"/>
      </w:divBdr>
    </w:div>
    <w:div w:id="1011958373">
      <w:bodyDiv w:val="1"/>
      <w:marLeft w:val="0"/>
      <w:marRight w:val="0"/>
      <w:marTop w:val="0"/>
      <w:marBottom w:val="0"/>
      <w:divBdr>
        <w:top w:val="none" w:sz="0" w:space="0" w:color="auto"/>
        <w:left w:val="none" w:sz="0" w:space="0" w:color="auto"/>
        <w:bottom w:val="none" w:sz="0" w:space="0" w:color="auto"/>
        <w:right w:val="none" w:sz="0" w:space="0" w:color="auto"/>
      </w:divBdr>
    </w:div>
    <w:div w:id="1016538440">
      <w:bodyDiv w:val="1"/>
      <w:marLeft w:val="0"/>
      <w:marRight w:val="0"/>
      <w:marTop w:val="0"/>
      <w:marBottom w:val="0"/>
      <w:divBdr>
        <w:top w:val="none" w:sz="0" w:space="0" w:color="auto"/>
        <w:left w:val="none" w:sz="0" w:space="0" w:color="auto"/>
        <w:bottom w:val="none" w:sz="0" w:space="0" w:color="auto"/>
        <w:right w:val="none" w:sz="0" w:space="0" w:color="auto"/>
      </w:divBdr>
    </w:div>
    <w:div w:id="1035615260">
      <w:bodyDiv w:val="1"/>
      <w:marLeft w:val="0"/>
      <w:marRight w:val="0"/>
      <w:marTop w:val="0"/>
      <w:marBottom w:val="0"/>
      <w:divBdr>
        <w:top w:val="none" w:sz="0" w:space="0" w:color="auto"/>
        <w:left w:val="none" w:sz="0" w:space="0" w:color="auto"/>
        <w:bottom w:val="none" w:sz="0" w:space="0" w:color="auto"/>
        <w:right w:val="none" w:sz="0" w:space="0" w:color="auto"/>
      </w:divBdr>
    </w:div>
    <w:div w:id="1055356736">
      <w:bodyDiv w:val="1"/>
      <w:marLeft w:val="0"/>
      <w:marRight w:val="0"/>
      <w:marTop w:val="0"/>
      <w:marBottom w:val="0"/>
      <w:divBdr>
        <w:top w:val="none" w:sz="0" w:space="0" w:color="auto"/>
        <w:left w:val="none" w:sz="0" w:space="0" w:color="auto"/>
        <w:bottom w:val="none" w:sz="0" w:space="0" w:color="auto"/>
        <w:right w:val="none" w:sz="0" w:space="0" w:color="auto"/>
      </w:divBdr>
    </w:div>
    <w:div w:id="1080562308">
      <w:bodyDiv w:val="1"/>
      <w:marLeft w:val="0"/>
      <w:marRight w:val="0"/>
      <w:marTop w:val="0"/>
      <w:marBottom w:val="0"/>
      <w:divBdr>
        <w:top w:val="none" w:sz="0" w:space="0" w:color="auto"/>
        <w:left w:val="none" w:sz="0" w:space="0" w:color="auto"/>
        <w:bottom w:val="none" w:sz="0" w:space="0" w:color="auto"/>
        <w:right w:val="none" w:sz="0" w:space="0" w:color="auto"/>
      </w:divBdr>
      <w:divsChild>
        <w:div w:id="1038434957">
          <w:marLeft w:val="0"/>
          <w:marRight w:val="0"/>
          <w:marTop w:val="0"/>
          <w:marBottom w:val="0"/>
          <w:divBdr>
            <w:top w:val="none" w:sz="0" w:space="0" w:color="auto"/>
            <w:left w:val="none" w:sz="0" w:space="0" w:color="auto"/>
            <w:bottom w:val="none" w:sz="0" w:space="0" w:color="auto"/>
            <w:right w:val="none" w:sz="0" w:space="0" w:color="auto"/>
          </w:divBdr>
        </w:div>
      </w:divsChild>
    </w:div>
    <w:div w:id="1087460568">
      <w:bodyDiv w:val="1"/>
      <w:marLeft w:val="0"/>
      <w:marRight w:val="0"/>
      <w:marTop w:val="0"/>
      <w:marBottom w:val="0"/>
      <w:divBdr>
        <w:top w:val="none" w:sz="0" w:space="0" w:color="auto"/>
        <w:left w:val="none" w:sz="0" w:space="0" w:color="auto"/>
        <w:bottom w:val="none" w:sz="0" w:space="0" w:color="auto"/>
        <w:right w:val="none" w:sz="0" w:space="0" w:color="auto"/>
      </w:divBdr>
    </w:div>
    <w:div w:id="1133139009">
      <w:bodyDiv w:val="1"/>
      <w:marLeft w:val="0"/>
      <w:marRight w:val="0"/>
      <w:marTop w:val="0"/>
      <w:marBottom w:val="0"/>
      <w:divBdr>
        <w:top w:val="none" w:sz="0" w:space="0" w:color="auto"/>
        <w:left w:val="none" w:sz="0" w:space="0" w:color="auto"/>
        <w:bottom w:val="none" w:sz="0" w:space="0" w:color="auto"/>
        <w:right w:val="none" w:sz="0" w:space="0" w:color="auto"/>
      </w:divBdr>
    </w:div>
    <w:div w:id="1145731771">
      <w:bodyDiv w:val="1"/>
      <w:marLeft w:val="0"/>
      <w:marRight w:val="0"/>
      <w:marTop w:val="0"/>
      <w:marBottom w:val="0"/>
      <w:divBdr>
        <w:top w:val="none" w:sz="0" w:space="0" w:color="auto"/>
        <w:left w:val="none" w:sz="0" w:space="0" w:color="auto"/>
        <w:bottom w:val="none" w:sz="0" w:space="0" w:color="auto"/>
        <w:right w:val="none" w:sz="0" w:space="0" w:color="auto"/>
      </w:divBdr>
    </w:div>
    <w:div w:id="1172447068">
      <w:bodyDiv w:val="1"/>
      <w:marLeft w:val="0"/>
      <w:marRight w:val="0"/>
      <w:marTop w:val="0"/>
      <w:marBottom w:val="0"/>
      <w:divBdr>
        <w:top w:val="none" w:sz="0" w:space="0" w:color="auto"/>
        <w:left w:val="none" w:sz="0" w:space="0" w:color="auto"/>
        <w:bottom w:val="none" w:sz="0" w:space="0" w:color="auto"/>
        <w:right w:val="none" w:sz="0" w:space="0" w:color="auto"/>
      </w:divBdr>
    </w:div>
    <w:div w:id="1178885176">
      <w:bodyDiv w:val="1"/>
      <w:marLeft w:val="0"/>
      <w:marRight w:val="0"/>
      <w:marTop w:val="0"/>
      <w:marBottom w:val="0"/>
      <w:divBdr>
        <w:top w:val="none" w:sz="0" w:space="0" w:color="auto"/>
        <w:left w:val="none" w:sz="0" w:space="0" w:color="auto"/>
        <w:bottom w:val="none" w:sz="0" w:space="0" w:color="auto"/>
        <w:right w:val="none" w:sz="0" w:space="0" w:color="auto"/>
      </w:divBdr>
    </w:div>
    <w:div w:id="1207524990">
      <w:bodyDiv w:val="1"/>
      <w:marLeft w:val="0"/>
      <w:marRight w:val="0"/>
      <w:marTop w:val="0"/>
      <w:marBottom w:val="0"/>
      <w:divBdr>
        <w:top w:val="none" w:sz="0" w:space="0" w:color="auto"/>
        <w:left w:val="none" w:sz="0" w:space="0" w:color="auto"/>
        <w:bottom w:val="none" w:sz="0" w:space="0" w:color="auto"/>
        <w:right w:val="none" w:sz="0" w:space="0" w:color="auto"/>
      </w:divBdr>
    </w:div>
    <w:div w:id="1241057444">
      <w:bodyDiv w:val="1"/>
      <w:marLeft w:val="0"/>
      <w:marRight w:val="0"/>
      <w:marTop w:val="0"/>
      <w:marBottom w:val="0"/>
      <w:divBdr>
        <w:top w:val="none" w:sz="0" w:space="0" w:color="auto"/>
        <w:left w:val="none" w:sz="0" w:space="0" w:color="auto"/>
        <w:bottom w:val="none" w:sz="0" w:space="0" w:color="auto"/>
        <w:right w:val="none" w:sz="0" w:space="0" w:color="auto"/>
      </w:divBdr>
      <w:divsChild>
        <w:div w:id="1205143210">
          <w:marLeft w:val="0"/>
          <w:marRight w:val="0"/>
          <w:marTop w:val="0"/>
          <w:marBottom w:val="0"/>
          <w:divBdr>
            <w:top w:val="none" w:sz="0" w:space="0" w:color="auto"/>
            <w:left w:val="none" w:sz="0" w:space="0" w:color="auto"/>
            <w:bottom w:val="none" w:sz="0" w:space="0" w:color="auto"/>
            <w:right w:val="none" w:sz="0" w:space="0" w:color="auto"/>
          </w:divBdr>
        </w:div>
      </w:divsChild>
    </w:div>
    <w:div w:id="1270624843">
      <w:bodyDiv w:val="1"/>
      <w:marLeft w:val="0"/>
      <w:marRight w:val="0"/>
      <w:marTop w:val="0"/>
      <w:marBottom w:val="0"/>
      <w:divBdr>
        <w:top w:val="none" w:sz="0" w:space="0" w:color="auto"/>
        <w:left w:val="none" w:sz="0" w:space="0" w:color="auto"/>
        <w:bottom w:val="none" w:sz="0" w:space="0" w:color="auto"/>
        <w:right w:val="none" w:sz="0" w:space="0" w:color="auto"/>
      </w:divBdr>
    </w:div>
    <w:div w:id="1271283166">
      <w:bodyDiv w:val="1"/>
      <w:marLeft w:val="0"/>
      <w:marRight w:val="0"/>
      <w:marTop w:val="0"/>
      <w:marBottom w:val="0"/>
      <w:divBdr>
        <w:top w:val="none" w:sz="0" w:space="0" w:color="auto"/>
        <w:left w:val="none" w:sz="0" w:space="0" w:color="auto"/>
        <w:bottom w:val="none" w:sz="0" w:space="0" w:color="auto"/>
        <w:right w:val="none" w:sz="0" w:space="0" w:color="auto"/>
      </w:divBdr>
    </w:div>
    <w:div w:id="1301227901">
      <w:bodyDiv w:val="1"/>
      <w:marLeft w:val="0"/>
      <w:marRight w:val="0"/>
      <w:marTop w:val="0"/>
      <w:marBottom w:val="0"/>
      <w:divBdr>
        <w:top w:val="none" w:sz="0" w:space="0" w:color="auto"/>
        <w:left w:val="none" w:sz="0" w:space="0" w:color="auto"/>
        <w:bottom w:val="none" w:sz="0" w:space="0" w:color="auto"/>
        <w:right w:val="none" w:sz="0" w:space="0" w:color="auto"/>
      </w:divBdr>
      <w:divsChild>
        <w:div w:id="2040274903">
          <w:marLeft w:val="0"/>
          <w:marRight w:val="0"/>
          <w:marTop w:val="0"/>
          <w:marBottom w:val="0"/>
          <w:divBdr>
            <w:top w:val="none" w:sz="0" w:space="0" w:color="auto"/>
            <w:left w:val="none" w:sz="0" w:space="0" w:color="auto"/>
            <w:bottom w:val="none" w:sz="0" w:space="0" w:color="auto"/>
            <w:right w:val="none" w:sz="0" w:space="0" w:color="auto"/>
          </w:divBdr>
        </w:div>
      </w:divsChild>
    </w:div>
    <w:div w:id="1323311998">
      <w:bodyDiv w:val="1"/>
      <w:marLeft w:val="0"/>
      <w:marRight w:val="0"/>
      <w:marTop w:val="0"/>
      <w:marBottom w:val="0"/>
      <w:divBdr>
        <w:top w:val="none" w:sz="0" w:space="0" w:color="auto"/>
        <w:left w:val="none" w:sz="0" w:space="0" w:color="auto"/>
        <w:bottom w:val="none" w:sz="0" w:space="0" w:color="auto"/>
        <w:right w:val="none" w:sz="0" w:space="0" w:color="auto"/>
      </w:divBdr>
    </w:div>
    <w:div w:id="1343244032">
      <w:bodyDiv w:val="1"/>
      <w:marLeft w:val="0"/>
      <w:marRight w:val="0"/>
      <w:marTop w:val="0"/>
      <w:marBottom w:val="0"/>
      <w:divBdr>
        <w:top w:val="none" w:sz="0" w:space="0" w:color="auto"/>
        <w:left w:val="none" w:sz="0" w:space="0" w:color="auto"/>
        <w:bottom w:val="none" w:sz="0" w:space="0" w:color="auto"/>
        <w:right w:val="none" w:sz="0" w:space="0" w:color="auto"/>
      </w:divBdr>
    </w:div>
    <w:div w:id="1349336026">
      <w:bodyDiv w:val="1"/>
      <w:marLeft w:val="0"/>
      <w:marRight w:val="0"/>
      <w:marTop w:val="0"/>
      <w:marBottom w:val="0"/>
      <w:divBdr>
        <w:top w:val="none" w:sz="0" w:space="0" w:color="auto"/>
        <w:left w:val="none" w:sz="0" w:space="0" w:color="auto"/>
        <w:bottom w:val="none" w:sz="0" w:space="0" w:color="auto"/>
        <w:right w:val="none" w:sz="0" w:space="0" w:color="auto"/>
      </w:divBdr>
    </w:div>
    <w:div w:id="1413772866">
      <w:bodyDiv w:val="1"/>
      <w:marLeft w:val="0"/>
      <w:marRight w:val="0"/>
      <w:marTop w:val="0"/>
      <w:marBottom w:val="0"/>
      <w:divBdr>
        <w:top w:val="none" w:sz="0" w:space="0" w:color="auto"/>
        <w:left w:val="none" w:sz="0" w:space="0" w:color="auto"/>
        <w:bottom w:val="none" w:sz="0" w:space="0" w:color="auto"/>
        <w:right w:val="none" w:sz="0" w:space="0" w:color="auto"/>
      </w:divBdr>
    </w:div>
    <w:div w:id="1422919376">
      <w:bodyDiv w:val="1"/>
      <w:marLeft w:val="0"/>
      <w:marRight w:val="0"/>
      <w:marTop w:val="0"/>
      <w:marBottom w:val="0"/>
      <w:divBdr>
        <w:top w:val="none" w:sz="0" w:space="0" w:color="auto"/>
        <w:left w:val="none" w:sz="0" w:space="0" w:color="auto"/>
        <w:bottom w:val="none" w:sz="0" w:space="0" w:color="auto"/>
        <w:right w:val="none" w:sz="0" w:space="0" w:color="auto"/>
      </w:divBdr>
    </w:div>
    <w:div w:id="1464885578">
      <w:bodyDiv w:val="1"/>
      <w:marLeft w:val="0"/>
      <w:marRight w:val="0"/>
      <w:marTop w:val="0"/>
      <w:marBottom w:val="0"/>
      <w:divBdr>
        <w:top w:val="none" w:sz="0" w:space="0" w:color="auto"/>
        <w:left w:val="none" w:sz="0" w:space="0" w:color="auto"/>
        <w:bottom w:val="none" w:sz="0" w:space="0" w:color="auto"/>
        <w:right w:val="none" w:sz="0" w:space="0" w:color="auto"/>
      </w:divBdr>
    </w:div>
    <w:div w:id="1501388089">
      <w:bodyDiv w:val="1"/>
      <w:marLeft w:val="0"/>
      <w:marRight w:val="0"/>
      <w:marTop w:val="0"/>
      <w:marBottom w:val="0"/>
      <w:divBdr>
        <w:top w:val="none" w:sz="0" w:space="0" w:color="auto"/>
        <w:left w:val="none" w:sz="0" w:space="0" w:color="auto"/>
        <w:bottom w:val="none" w:sz="0" w:space="0" w:color="auto"/>
        <w:right w:val="none" w:sz="0" w:space="0" w:color="auto"/>
      </w:divBdr>
    </w:div>
    <w:div w:id="1511136587">
      <w:bodyDiv w:val="1"/>
      <w:marLeft w:val="0"/>
      <w:marRight w:val="0"/>
      <w:marTop w:val="0"/>
      <w:marBottom w:val="0"/>
      <w:divBdr>
        <w:top w:val="none" w:sz="0" w:space="0" w:color="auto"/>
        <w:left w:val="none" w:sz="0" w:space="0" w:color="auto"/>
        <w:bottom w:val="none" w:sz="0" w:space="0" w:color="auto"/>
        <w:right w:val="none" w:sz="0" w:space="0" w:color="auto"/>
      </w:divBdr>
    </w:div>
    <w:div w:id="1532263571">
      <w:bodyDiv w:val="1"/>
      <w:marLeft w:val="0"/>
      <w:marRight w:val="0"/>
      <w:marTop w:val="0"/>
      <w:marBottom w:val="0"/>
      <w:divBdr>
        <w:top w:val="none" w:sz="0" w:space="0" w:color="auto"/>
        <w:left w:val="none" w:sz="0" w:space="0" w:color="auto"/>
        <w:bottom w:val="none" w:sz="0" w:space="0" w:color="auto"/>
        <w:right w:val="none" w:sz="0" w:space="0" w:color="auto"/>
      </w:divBdr>
    </w:div>
    <w:div w:id="1536235490">
      <w:bodyDiv w:val="1"/>
      <w:marLeft w:val="0"/>
      <w:marRight w:val="0"/>
      <w:marTop w:val="0"/>
      <w:marBottom w:val="0"/>
      <w:divBdr>
        <w:top w:val="none" w:sz="0" w:space="0" w:color="auto"/>
        <w:left w:val="none" w:sz="0" w:space="0" w:color="auto"/>
        <w:bottom w:val="none" w:sz="0" w:space="0" w:color="auto"/>
        <w:right w:val="none" w:sz="0" w:space="0" w:color="auto"/>
      </w:divBdr>
    </w:div>
    <w:div w:id="1560096437">
      <w:bodyDiv w:val="1"/>
      <w:marLeft w:val="0"/>
      <w:marRight w:val="0"/>
      <w:marTop w:val="0"/>
      <w:marBottom w:val="0"/>
      <w:divBdr>
        <w:top w:val="none" w:sz="0" w:space="0" w:color="auto"/>
        <w:left w:val="none" w:sz="0" w:space="0" w:color="auto"/>
        <w:bottom w:val="none" w:sz="0" w:space="0" w:color="auto"/>
        <w:right w:val="none" w:sz="0" w:space="0" w:color="auto"/>
      </w:divBdr>
    </w:div>
    <w:div w:id="1605074775">
      <w:bodyDiv w:val="1"/>
      <w:marLeft w:val="0"/>
      <w:marRight w:val="0"/>
      <w:marTop w:val="0"/>
      <w:marBottom w:val="0"/>
      <w:divBdr>
        <w:top w:val="none" w:sz="0" w:space="0" w:color="auto"/>
        <w:left w:val="none" w:sz="0" w:space="0" w:color="auto"/>
        <w:bottom w:val="none" w:sz="0" w:space="0" w:color="auto"/>
        <w:right w:val="none" w:sz="0" w:space="0" w:color="auto"/>
      </w:divBdr>
      <w:divsChild>
        <w:div w:id="451019499">
          <w:marLeft w:val="0"/>
          <w:marRight w:val="0"/>
          <w:marTop w:val="0"/>
          <w:marBottom w:val="0"/>
          <w:divBdr>
            <w:top w:val="none" w:sz="0" w:space="0" w:color="auto"/>
            <w:left w:val="none" w:sz="0" w:space="0" w:color="auto"/>
            <w:bottom w:val="none" w:sz="0" w:space="0" w:color="auto"/>
            <w:right w:val="none" w:sz="0" w:space="0" w:color="auto"/>
          </w:divBdr>
        </w:div>
      </w:divsChild>
    </w:div>
    <w:div w:id="1668364116">
      <w:bodyDiv w:val="1"/>
      <w:marLeft w:val="0"/>
      <w:marRight w:val="0"/>
      <w:marTop w:val="0"/>
      <w:marBottom w:val="0"/>
      <w:divBdr>
        <w:top w:val="none" w:sz="0" w:space="0" w:color="auto"/>
        <w:left w:val="none" w:sz="0" w:space="0" w:color="auto"/>
        <w:bottom w:val="none" w:sz="0" w:space="0" w:color="auto"/>
        <w:right w:val="none" w:sz="0" w:space="0" w:color="auto"/>
      </w:divBdr>
    </w:div>
    <w:div w:id="1679770752">
      <w:bodyDiv w:val="1"/>
      <w:marLeft w:val="0"/>
      <w:marRight w:val="0"/>
      <w:marTop w:val="0"/>
      <w:marBottom w:val="0"/>
      <w:divBdr>
        <w:top w:val="none" w:sz="0" w:space="0" w:color="auto"/>
        <w:left w:val="none" w:sz="0" w:space="0" w:color="auto"/>
        <w:bottom w:val="none" w:sz="0" w:space="0" w:color="auto"/>
        <w:right w:val="none" w:sz="0" w:space="0" w:color="auto"/>
      </w:divBdr>
    </w:div>
    <w:div w:id="1712456989">
      <w:bodyDiv w:val="1"/>
      <w:marLeft w:val="0"/>
      <w:marRight w:val="0"/>
      <w:marTop w:val="0"/>
      <w:marBottom w:val="0"/>
      <w:divBdr>
        <w:top w:val="none" w:sz="0" w:space="0" w:color="auto"/>
        <w:left w:val="none" w:sz="0" w:space="0" w:color="auto"/>
        <w:bottom w:val="none" w:sz="0" w:space="0" w:color="auto"/>
        <w:right w:val="none" w:sz="0" w:space="0" w:color="auto"/>
      </w:divBdr>
    </w:div>
    <w:div w:id="1741833169">
      <w:bodyDiv w:val="1"/>
      <w:marLeft w:val="0"/>
      <w:marRight w:val="0"/>
      <w:marTop w:val="0"/>
      <w:marBottom w:val="0"/>
      <w:divBdr>
        <w:top w:val="none" w:sz="0" w:space="0" w:color="auto"/>
        <w:left w:val="none" w:sz="0" w:space="0" w:color="auto"/>
        <w:bottom w:val="none" w:sz="0" w:space="0" w:color="auto"/>
        <w:right w:val="none" w:sz="0" w:space="0" w:color="auto"/>
      </w:divBdr>
      <w:divsChild>
        <w:div w:id="767508881">
          <w:marLeft w:val="0"/>
          <w:marRight w:val="0"/>
          <w:marTop w:val="0"/>
          <w:marBottom w:val="0"/>
          <w:divBdr>
            <w:top w:val="none" w:sz="0" w:space="0" w:color="auto"/>
            <w:left w:val="none" w:sz="0" w:space="0" w:color="auto"/>
            <w:bottom w:val="none" w:sz="0" w:space="0" w:color="auto"/>
            <w:right w:val="none" w:sz="0" w:space="0" w:color="auto"/>
          </w:divBdr>
        </w:div>
      </w:divsChild>
    </w:div>
    <w:div w:id="1765416719">
      <w:bodyDiv w:val="1"/>
      <w:marLeft w:val="0"/>
      <w:marRight w:val="0"/>
      <w:marTop w:val="0"/>
      <w:marBottom w:val="0"/>
      <w:divBdr>
        <w:top w:val="none" w:sz="0" w:space="0" w:color="auto"/>
        <w:left w:val="none" w:sz="0" w:space="0" w:color="auto"/>
        <w:bottom w:val="none" w:sz="0" w:space="0" w:color="auto"/>
        <w:right w:val="none" w:sz="0" w:space="0" w:color="auto"/>
      </w:divBdr>
    </w:div>
    <w:div w:id="1775592841">
      <w:bodyDiv w:val="1"/>
      <w:marLeft w:val="0"/>
      <w:marRight w:val="0"/>
      <w:marTop w:val="0"/>
      <w:marBottom w:val="0"/>
      <w:divBdr>
        <w:top w:val="none" w:sz="0" w:space="0" w:color="auto"/>
        <w:left w:val="none" w:sz="0" w:space="0" w:color="auto"/>
        <w:bottom w:val="none" w:sz="0" w:space="0" w:color="auto"/>
        <w:right w:val="none" w:sz="0" w:space="0" w:color="auto"/>
      </w:divBdr>
    </w:div>
    <w:div w:id="1799177276">
      <w:bodyDiv w:val="1"/>
      <w:marLeft w:val="0"/>
      <w:marRight w:val="0"/>
      <w:marTop w:val="0"/>
      <w:marBottom w:val="0"/>
      <w:divBdr>
        <w:top w:val="none" w:sz="0" w:space="0" w:color="auto"/>
        <w:left w:val="none" w:sz="0" w:space="0" w:color="auto"/>
        <w:bottom w:val="none" w:sz="0" w:space="0" w:color="auto"/>
        <w:right w:val="none" w:sz="0" w:space="0" w:color="auto"/>
      </w:divBdr>
    </w:div>
    <w:div w:id="1810437077">
      <w:bodyDiv w:val="1"/>
      <w:marLeft w:val="0"/>
      <w:marRight w:val="0"/>
      <w:marTop w:val="0"/>
      <w:marBottom w:val="0"/>
      <w:divBdr>
        <w:top w:val="none" w:sz="0" w:space="0" w:color="auto"/>
        <w:left w:val="none" w:sz="0" w:space="0" w:color="auto"/>
        <w:bottom w:val="none" w:sz="0" w:space="0" w:color="auto"/>
        <w:right w:val="none" w:sz="0" w:space="0" w:color="auto"/>
      </w:divBdr>
    </w:div>
    <w:div w:id="1824659782">
      <w:bodyDiv w:val="1"/>
      <w:marLeft w:val="0"/>
      <w:marRight w:val="0"/>
      <w:marTop w:val="0"/>
      <w:marBottom w:val="0"/>
      <w:divBdr>
        <w:top w:val="none" w:sz="0" w:space="0" w:color="auto"/>
        <w:left w:val="none" w:sz="0" w:space="0" w:color="auto"/>
        <w:bottom w:val="none" w:sz="0" w:space="0" w:color="auto"/>
        <w:right w:val="none" w:sz="0" w:space="0" w:color="auto"/>
      </w:divBdr>
    </w:div>
    <w:div w:id="1825118062">
      <w:bodyDiv w:val="1"/>
      <w:marLeft w:val="0"/>
      <w:marRight w:val="0"/>
      <w:marTop w:val="0"/>
      <w:marBottom w:val="0"/>
      <w:divBdr>
        <w:top w:val="none" w:sz="0" w:space="0" w:color="auto"/>
        <w:left w:val="none" w:sz="0" w:space="0" w:color="auto"/>
        <w:bottom w:val="none" w:sz="0" w:space="0" w:color="auto"/>
        <w:right w:val="none" w:sz="0" w:space="0" w:color="auto"/>
      </w:divBdr>
    </w:div>
    <w:div w:id="1867061593">
      <w:bodyDiv w:val="1"/>
      <w:marLeft w:val="0"/>
      <w:marRight w:val="0"/>
      <w:marTop w:val="0"/>
      <w:marBottom w:val="0"/>
      <w:divBdr>
        <w:top w:val="none" w:sz="0" w:space="0" w:color="auto"/>
        <w:left w:val="none" w:sz="0" w:space="0" w:color="auto"/>
        <w:bottom w:val="none" w:sz="0" w:space="0" w:color="auto"/>
        <w:right w:val="none" w:sz="0" w:space="0" w:color="auto"/>
      </w:divBdr>
    </w:div>
    <w:div w:id="1871603193">
      <w:bodyDiv w:val="1"/>
      <w:marLeft w:val="0"/>
      <w:marRight w:val="0"/>
      <w:marTop w:val="0"/>
      <w:marBottom w:val="0"/>
      <w:divBdr>
        <w:top w:val="none" w:sz="0" w:space="0" w:color="auto"/>
        <w:left w:val="none" w:sz="0" w:space="0" w:color="auto"/>
        <w:bottom w:val="none" w:sz="0" w:space="0" w:color="auto"/>
        <w:right w:val="none" w:sz="0" w:space="0" w:color="auto"/>
      </w:divBdr>
    </w:div>
    <w:div w:id="1955750948">
      <w:bodyDiv w:val="1"/>
      <w:marLeft w:val="0"/>
      <w:marRight w:val="0"/>
      <w:marTop w:val="0"/>
      <w:marBottom w:val="0"/>
      <w:divBdr>
        <w:top w:val="none" w:sz="0" w:space="0" w:color="auto"/>
        <w:left w:val="none" w:sz="0" w:space="0" w:color="auto"/>
        <w:bottom w:val="none" w:sz="0" w:space="0" w:color="auto"/>
        <w:right w:val="none" w:sz="0" w:space="0" w:color="auto"/>
      </w:divBdr>
    </w:div>
    <w:div w:id="1958901154">
      <w:bodyDiv w:val="1"/>
      <w:marLeft w:val="0"/>
      <w:marRight w:val="0"/>
      <w:marTop w:val="0"/>
      <w:marBottom w:val="0"/>
      <w:divBdr>
        <w:top w:val="none" w:sz="0" w:space="0" w:color="auto"/>
        <w:left w:val="none" w:sz="0" w:space="0" w:color="auto"/>
        <w:bottom w:val="none" w:sz="0" w:space="0" w:color="auto"/>
        <w:right w:val="none" w:sz="0" w:space="0" w:color="auto"/>
      </w:divBdr>
    </w:div>
    <w:div w:id="1964388358">
      <w:bodyDiv w:val="1"/>
      <w:marLeft w:val="0"/>
      <w:marRight w:val="0"/>
      <w:marTop w:val="0"/>
      <w:marBottom w:val="0"/>
      <w:divBdr>
        <w:top w:val="none" w:sz="0" w:space="0" w:color="auto"/>
        <w:left w:val="none" w:sz="0" w:space="0" w:color="auto"/>
        <w:bottom w:val="none" w:sz="0" w:space="0" w:color="auto"/>
        <w:right w:val="none" w:sz="0" w:space="0" w:color="auto"/>
      </w:divBdr>
    </w:div>
    <w:div w:id="1998069695">
      <w:bodyDiv w:val="1"/>
      <w:marLeft w:val="0"/>
      <w:marRight w:val="0"/>
      <w:marTop w:val="0"/>
      <w:marBottom w:val="0"/>
      <w:divBdr>
        <w:top w:val="none" w:sz="0" w:space="0" w:color="auto"/>
        <w:left w:val="none" w:sz="0" w:space="0" w:color="auto"/>
        <w:bottom w:val="none" w:sz="0" w:space="0" w:color="auto"/>
        <w:right w:val="none" w:sz="0" w:space="0" w:color="auto"/>
      </w:divBdr>
    </w:div>
    <w:div w:id="2018460357">
      <w:bodyDiv w:val="1"/>
      <w:marLeft w:val="0"/>
      <w:marRight w:val="0"/>
      <w:marTop w:val="0"/>
      <w:marBottom w:val="0"/>
      <w:divBdr>
        <w:top w:val="none" w:sz="0" w:space="0" w:color="auto"/>
        <w:left w:val="none" w:sz="0" w:space="0" w:color="auto"/>
        <w:bottom w:val="none" w:sz="0" w:space="0" w:color="auto"/>
        <w:right w:val="none" w:sz="0" w:space="0" w:color="auto"/>
      </w:divBdr>
    </w:div>
    <w:div w:id="2025786426">
      <w:bodyDiv w:val="1"/>
      <w:marLeft w:val="0"/>
      <w:marRight w:val="0"/>
      <w:marTop w:val="0"/>
      <w:marBottom w:val="0"/>
      <w:divBdr>
        <w:top w:val="none" w:sz="0" w:space="0" w:color="auto"/>
        <w:left w:val="none" w:sz="0" w:space="0" w:color="auto"/>
        <w:bottom w:val="none" w:sz="0" w:space="0" w:color="auto"/>
        <w:right w:val="none" w:sz="0" w:space="0" w:color="auto"/>
      </w:divBdr>
    </w:div>
    <w:div w:id="2086949692">
      <w:bodyDiv w:val="1"/>
      <w:marLeft w:val="0"/>
      <w:marRight w:val="0"/>
      <w:marTop w:val="0"/>
      <w:marBottom w:val="0"/>
      <w:divBdr>
        <w:top w:val="none" w:sz="0" w:space="0" w:color="auto"/>
        <w:left w:val="none" w:sz="0" w:space="0" w:color="auto"/>
        <w:bottom w:val="none" w:sz="0" w:space="0" w:color="auto"/>
        <w:right w:val="none" w:sz="0" w:space="0" w:color="auto"/>
      </w:divBdr>
    </w:div>
    <w:div w:id="2125230810">
      <w:bodyDiv w:val="1"/>
      <w:marLeft w:val="0"/>
      <w:marRight w:val="0"/>
      <w:marTop w:val="0"/>
      <w:marBottom w:val="0"/>
      <w:divBdr>
        <w:top w:val="none" w:sz="0" w:space="0" w:color="auto"/>
        <w:left w:val="none" w:sz="0" w:space="0" w:color="auto"/>
        <w:bottom w:val="none" w:sz="0" w:space="0" w:color="auto"/>
        <w:right w:val="none" w:sz="0" w:space="0" w:color="auto"/>
      </w:divBdr>
    </w:div>
    <w:div w:id="2139100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XgCkUf9GIERNd/I/7vHyLTG3g==">CgMxLjAyCGguZ2pkZ3hzMgloLjMwajB6bGwyCWguMWZvYjl0ZTIJaC4zem55c2g3MgloLjJldDkycDAyCWguMXQzaDVzZjIJaC4yNmluMXJnMg5oLmFpNzBka3JyYmQzZDIJaC4xa3N2NHV2MgloLjNyZGNyam4yCGgubG54Yno5OAByITFsei1sbGYxcjREWHpNQlNkNGdrRko0clEzY3FxaTVDeQ==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78</Pages>
  <Words>22059</Words>
  <Characters>121329</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88</cp:revision>
  <cp:lastPrinted>2026-02-20T15:50:00Z</cp:lastPrinted>
  <dcterms:created xsi:type="dcterms:W3CDTF">2026-02-10T18:11:00Z</dcterms:created>
  <dcterms:modified xsi:type="dcterms:W3CDTF">2026-02-26T22:59:00Z</dcterms:modified>
</cp:coreProperties>
</file>