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359CC" w14:textId="510CD025" w:rsidR="001813B9" w:rsidRPr="00CF2CBD" w:rsidRDefault="001813B9" w:rsidP="001813B9">
      <w:pPr>
        <w:spacing w:line="360" w:lineRule="auto"/>
        <w:jc w:val="both"/>
        <w:rPr>
          <w:rFonts w:ascii="Palatino Linotype" w:hAnsi="Palatino Linotype"/>
        </w:rPr>
      </w:pPr>
      <w:r w:rsidRPr="00CF2CB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01291A" w:rsidRPr="00CF2CBD">
        <w:rPr>
          <w:rFonts w:ascii="Palatino Linotype" w:hAnsi="Palatino Linotype"/>
        </w:rPr>
        <w:t>veintiocho de enero de dos mil veintiséis.</w:t>
      </w:r>
    </w:p>
    <w:p w14:paraId="7508C118" w14:textId="77777777" w:rsidR="001813B9" w:rsidRPr="00CF2CBD" w:rsidRDefault="001813B9" w:rsidP="001813B9">
      <w:pPr>
        <w:spacing w:line="360" w:lineRule="auto"/>
        <w:jc w:val="both"/>
        <w:rPr>
          <w:rFonts w:ascii="Palatino Linotype" w:hAnsi="Palatino Linotype"/>
        </w:rPr>
      </w:pPr>
    </w:p>
    <w:p w14:paraId="6BE4BBB0" w14:textId="77777777" w:rsidR="001813B9" w:rsidRPr="00CF2CBD" w:rsidRDefault="001813B9" w:rsidP="001813B9">
      <w:pPr>
        <w:tabs>
          <w:tab w:val="left" w:pos="1701"/>
        </w:tabs>
        <w:spacing w:before="240" w:line="360" w:lineRule="auto"/>
        <w:jc w:val="both"/>
        <w:rPr>
          <w:rFonts w:ascii="Palatino Linotype" w:hAnsi="Palatino Linotype" w:cs="Arial"/>
          <w:sz w:val="28"/>
        </w:rPr>
      </w:pPr>
      <w:r w:rsidRPr="00CF2CBD">
        <w:rPr>
          <w:rFonts w:ascii="Palatino Linotype" w:hAnsi="Palatino Linotype" w:cs="Arial"/>
          <w:b/>
        </w:rPr>
        <w:t>VISTO</w:t>
      </w:r>
      <w:r w:rsidRPr="00CF2CBD">
        <w:rPr>
          <w:rFonts w:ascii="Palatino Linotype" w:hAnsi="Palatino Linotype" w:cs="Arial"/>
        </w:rPr>
        <w:t xml:space="preserve"> el expediente electrónico formado con motivo</w:t>
      </w:r>
      <w:r w:rsidR="0096739D" w:rsidRPr="00CF2CBD">
        <w:rPr>
          <w:rFonts w:ascii="Palatino Linotype" w:hAnsi="Palatino Linotype" w:cs="Arial"/>
        </w:rPr>
        <w:t xml:space="preserve"> de los</w:t>
      </w:r>
      <w:r w:rsidRPr="00CF2CBD">
        <w:rPr>
          <w:rFonts w:ascii="Palatino Linotype" w:hAnsi="Palatino Linotype" w:cs="Arial"/>
        </w:rPr>
        <w:t xml:space="preserve"> recurso</w:t>
      </w:r>
      <w:r w:rsidR="0096739D" w:rsidRPr="00CF2CBD">
        <w:rPr>
          <w:rFonts w:ascii="Palatino Linotype" w:hAnsi="Palatino Linotype" w:cs="Arial"/>
        </w:rPr>
        <w:t>s</w:t>
      </w:r>
      <w:r w:rsidRPr="00CF2CBD">
        <w:rPr>
          <w:rFonts w:ascii="Palatino Linotype" w:hAnsi="Palatino Linotype" w:cs="Arial"/>
        </w:rPr>
        <w:t xml:space="preserve"> de revisión número</w:t>
      </w:r>
      <w:r w:rsidRPr="00CF2CBD">
        <w:rPr>
          <w:rFonts w:ascii="Palatino Linotype" w:hAnsi="Palatino Linotype" w:cs="Arial"/>
          <w:b/>
        </w:rPr>
        <w:t xml:space="preserve"> </w:t>
      </w:r>
      <w:bookmarkStart w:id="0" w:name="_GoBack"/>
      <w:r w:rsidR="008F6F5D" w:rsidRPr="00CF2CBD">
        <w:rPr>
          <w:rFonts w:ascii="Palatino Linotype" w:hAnsi="Palatino Linotype" w:cs="Arial"/>
          <w:b/>
          <w:bCs/>
          <w:lang w:eastAsia="es-MX"/>
        </w:rPr>
        <w:t xml:space="preserve">011350/INFOEM/IP/RR/2025 </w:t>
      </w:r>
      <w:bookmarkEnd w:id="0"/>
      <w:r w:rsidR="008F6F5D" w:rsidRPr="00CF2CBD">
        <w:rPr>
          <w:rFonts w:ascii="Palatino Linotype" w:hAnsi="Palatino Linotype" w:cs="Arial"/>
          <w:b/>
          <w:bCs/>
          <w:lang w:eastAsia="es-MX"/>
        </w:rPr>
        <w:t xml:space="preserve">y </w:t>
      </w:r>
      <w:bookmarkStart w:id="1" w:name="_Hlk219713749"/>
      <w:r w:rsidR="008F6F5D" w:rsidRPr="00CF2CBD">
        <w:rPr>
          <w:rFonts w:ascii="Palatino Linotype" w:hAnsi="Palatino Linotype" w:cs="Arial"/>
          <w:b/>
          <w:bCs/>
          <w:lang w:eastAsia="es-MX"/>
        </w:rPr>
        <w:t>011668/INFOEM/IP/RR/2025</w:t>
      </w:r>
      <w:bookmarkEnd w:id="1"/>
      <w:r w:rsidR="008F6F5D" w:rsidRPr="00CF2CBD">
        <w:rPr>
          <w:rFonts w:ascii="Palatino Linotype" w:hAnsi="Palatino Linotype" w:cs="Arial"/>
          <w:b/>
          <w:bCs/>
          <w:lang w:eastAsia="es-MX"/>
        </w:rPr>
        <w:t xml:space="preserve"> acumulados</w:t>
      </w:r>
      <w:r w:rsidRPr="00CF2CBD">
        <w:rPr>
          <w:rFonts w:ascii="Palatino Linotype" w:hAnsi="Palatino Linotype" w:cs="Arial"/>
          <w:b/>
          <w:bCs/>
          <w:lang w:eastAsia="es-MX"/>
        </w:rPr>
        <w:t xml:space="preserve">, </w:t>
      </w:r>
      <w:r w:rsidRPr="00CF2CBD">
        <w:rPr>
          <w:rFonts w:ascii="Palatino Linotype" w:hAnsi="Palatino Linotype"/>
        </w:rPr>
        <w:t>interpuesto</w:t>
      </w:r>
      <w:r w:rsidR="0096739D" w:rsidRPr="00CF2CBD">
        <w:rPr>
          <w:rFonts w:ascii="Palatino Linotype" w:hAnsi="Palatino Linotype"/>
        </w:rPr>
        <w:t>s</w:t>
      </w:r>
      <w:r w:rsidRPr="00CF2CBD">
        <w:rPr>
          <w:rFonts w:ascii="Palatino Linotype" w:hAnsi="Palatino Linotype"/>
        </w:rPr>
        <w:t xml:space="preserve"> por </w:t>
      </w:r>
      <w:r w:rsidR="008150F5" w:rsidRPr="00CF2CBD">
        <w:rPr>
          <w:rFonts w:ascii="Palatino Linotype" w:hAnsi="Palatino Linotype"/>
        </w:rPr>
        <w:t>un particular que no proporcionó nombre o seudónimo</w:t>
      </w:r>
      <w:r w:rsidRPr="00CF2CBD">
        <w:rPr>
          <w:rFonts w:ascii="Palatino Linotype" w:hAnsi="Palatino Linotype"/>
        </w:rPr>
        <w:t xml:space="preserve">, en lo sucesivo la parte </w:t>
      </w:r>
      <w:r w:rsidRPr="00CF2CBD">
        <w:rPr>
          <w:rFonts w:ascii="Palatino Linotype" w:hAnsi="Palatino Linotype"/>
          <w:b/>
        </w:rPr>
        <w:t>Recurrente</w:t>
      </w:r>
      <w:r w:rsidRPr="00CF2CBD">
        <w:rPr>
          <w:rFonts w:ascii="Palatino Linotype" w:hAnsi="Palatino Linotype"/>
        </w:rPr>
        <w:t>, en contra de la</w:t>
      </w:r>
      <w:r w:rsidR="0096739D" w:rsidRPr="00CF2CBD">
        <w:rPr>
          <w:rFonts w:ascii="Palatino Linotype" w:hAnsi="Palatino Linotype"/>
        </w:rPr>
        <w:t>s</w:t>
      </w:r>
      <w:r w:rsidRPr="00CF2CBD">
        <w:rPr>
          <w:rFonts w:ascii="Palatino Linotype" w:hAnsi="Palatino Linotype"/>
        </w:rPr>
        <w:t xml:space="preserve"> respuesta</w:t>
      </w:r>
      <w:r w:rsidR="0096739D" w:rsidRPr="00CF2CBD">
        <w:rPr>
          <w:rFonts w:ascii="Palatino Linotype" w:hAnsi="Palatino Linotype"/>
        </w:rPr>
        <w:t>s</w:t>
      </w:r>
      <w:r w:rsidRPr="00CF2CBD">
        <w:rPr>
          <w:rFonts w:ascii="Palatino Linotype" w:hAnsi="Palatino Linotype"/>
        </w:rPr>
        <w:t xml:space="preserve"> del </w:t>
      </w:r>
      <w:r w:rsidR="008F6F5D" w:rsidRPr="00CF2CBD">
        <w:rPr>
          <w:rFonts w:ascii="Palatino Linotype" w:hAnsi="Palatino Linotype"/>
          <w:b/>
        </w:rPr>
        <w:t>Organismo Público Descentralizado para la Prestación de los Servicios de Agua Potable, Alcantarillado y Saneamiento de Teoloyucan</w:t>
      </w:r>
      <w:r w:rsidRPr="00CF2CBD">
        <w:rPr>
          <w:rFonts w:ascii="Palatino Linotype" w:hAnsi="Palatino Linotype"/>
        </w:rPr>
        <w:t xml:space="preserve">, en lo subsecuente el </w:t>
      </w:r>
      <w:r w:rsidRPr="00CF2CBD">
        <w:rPr>
          <w:rFonts w:ascii="Palatino Linotype" w:hAnsi="Palatino Linotype"/>
          <w:b/>
        </w:rPr>
        <w:t>Sujeto Obligado</w:t>
      </w:r>
      <w:r w:rsidRPr="00CF2CBD">
        <w:rPr>
          <w:rFonts w:ascii="Palatino Linotype" w:hAnsi="Palatino Linotype"/>
        </w:rPr>
        <w:t>, se procede a dictar la presente resolución.</w:t>
      </w:r>
    </w:p>
    <w:p w14:paraId="41014673" w14:textId="77777777" w:rsidR="001813B9" w:rsidRPr="00CF2CBD" w:rsidRDefault="001813B9" w:rsidP="001813B9">
      <w:pPr>
        <w:pStyle w:val="infoemcitas"/>
        <w:jc w:val="center"/>
        <w:rPr>
          <w:b/>
          <w:bCs/>
          <w:i w:val="0"/>
          <w:iCs/>
          <w:sz w:val="24"/>
          <w:szCs w:val="28"/>
        </w:rPr>
      </w:pPr>
    </w:p>
    <w:p w14:paraId="68F878D3" w14:textId="77777777" w:rsidR="001813B9" w:rsidRPr="00CF2CBD" w:rsidRDefault="001813B9" w:rsidP="001813B9">
      <w:pPr>
        <w:pStyle w:val="infoemcitas"/>
        <w:jc w:val="center"/>
        <w:rPr>
          <w:b/>
          <w:bCs/>
          <w:i w:val="0"/>
          <w:iCs/>
          <w:sz w:val="28"/>
          <w:szCs w:val="28"/>
        </w:rPr>
      </w:pPr>
      <w:r w:rsidRPr="00CF2CBD">
        <w:rPr>
          <w:b/>
          <w:bCs/>
          <w:i w:val="0"/>
          <w:iCs/>
          <w:sz w:val="28"/>
          <w:szCs w:val="28"/>
        </w:rPr>
        <w:t>A N T E C E D E N T E S   D E L   A S U N T O</w:t>
      </w:r>
    </w:p>
    <w:p w14:paraId="1F4028B2" w14:textId="77777777" w:rsidR="001813B9" w:rsidRPr="00CF2CBD" w:rsidRDefault="001813B9" w:rsidP="001813B9">
      <w:pPr>
        <w:pStyle w:val="infoemcitas"/>
        <w:jc w:val="center"/>
        <w:rPr>
          <w:b/>
          <w:bCs/>
          <w:i w:val="0"/>
          <w:iCs/>
          <w:sz w:val="24"/>
          <w:szCs w:val="28"/>
        </w:rPr>
      </w:pPr>
    </w:p>
    <w:p w14:paraId="7B65F9AB" w14:textId="77777777" w:rsidR="001813B9" w:rsidRPr="00CF2CBD" w:rsidRDefault="001813B9" w:rsidP="001813B9">
      <w:pPr>
        <w:spacing w:before="240" w:after="240" w:line="360" w:lineRule="auto"/>
        <w:jc w:val="both"/>
        <w:rPr>
          <w:rFonts w:ascii="Palatino Linotype" w:hAnsi="Palatino Linotype"/>
        </w:rPr>
      </w:pPr>
      <w:r w:rsidRPr="00CF2CBD">
        <w:rPr>
          <w:rFonts w:ascii="Palatino Linotype" w:hAnsi="Palatino Linotype" w:cs="Arial"/>
          <w:b/>
          <w:sz w:val="28"/>
        </w:rPr>
        <w:t>PRIMERO.</w:t>
      </w:r>
      <w:r w:rsidRPr="00CF2CBD">
        <w:rPr>
          <w:rFonts w:ascii="Palatino Linotype" w:hAnsi="Palatino Linotype" w:cs="Arial"/>
        </w:rPr>
        <w:t xml:space="preserve"> </w:t>
      </w:r>
      <w:r w:rsidRPr="00CF2CBD">
        <w:rPr>
          <w:rFonts w:ascii="Palatino Linotype" w:hAnsi="Palatino Linotype"/>
          <w:b/>
          <w:sz w:val="28"/>
          <w:szCs w:val="28"/>
        </w:rPr>
        <w:t>De la</w:t>
      </w:r>
      <w:r w:rsidR="008F6F5D" w:rsidRPr="00CF2CBD">
        <w:rPr>
          <w:rFonts w:ascii="Palatino Linotype" w:hAnsi="Palatino Linotype"/>
          <w:b/>
          <w:sz w:val="28"/>
          <w:szCs w:val="28"/>
        </w:rPr>
        <w:t>s</w:t>
      </w:r>
      <w:r w:rsidRPr="00CF2CBD">
        <w:rPr>
          <w:rFonts w:ascii="Palatino Linotype" w:hAnsi="Palatino Linotype"/>
          <w:b/>
          <w:sz w:val="28"/>
          <w:szCs w:val="28"/>
        </w:rPr>
        <w:t xml:space="preserve"> Solicitud</w:t>
      </w:r>
      <w:r w:rsidR="008F6F5D" w:rsidRPr="00CF2CBD">
        <w:rPr>
          <w:rFonts w:ascii="Palatino Linotype" w:hAnsi="Palatino Linotype"/>
          <w:b/>
          <w:sz w:val="28"/>
          <w:szCs w:val="28"/>
        </w:rPr>
        <w:t>es</w:t>
      </w:r>
      <w:r w:rsidRPr="00CF2CBD">
        <w:rPr>
          <w:rFonts w:ascii="Palatino Linotype" w:hAnsi="Palatino Linotype"/>
          <w:b/>
          <w:sz w:val="28"/>
          <w:szCs w:val="28"/>
        </w:rPr>
        <w:t xml:space="preserve"> de Información.</w:t>
      </w:r>
    </w:p>
    <w:p w14:paraId="1228207E" w14:textId="77777777" w:rsidR="001813B9" w:rsidRPr="00CF2CBD" w:rsidRDefault="001813B9" w:rsidP="001813B9">
      <w:pPr>
        <w:spacing w:before="240" w:line="360" w:lineRule="auto"/>
        <w:jc w:val="both"/>
        <w:rPr>
          <w:rFonts w:ascii="Palatino Linotype" w:hAnsi="Palatino Linotype" w:cs="Arial"/>
        </w:rPr>
      </w:pPr>
      <w:r w:rsidRPr="00CF2CBD">
        <w:rPr>
          <w:rFonts w:ascii="Palatino Linotype" w:hAnsi="Palatino Linotype" w:cs="Arial"/>
        </w:rPr>
        <w:t xml:space="preserve">Con fecha </w:t>
      </w:r>
      <w:r w:rsidR="0096739D" w:rsidRPr="00CF2CBD">
        <w:rPr>
          <w:rFonts w:ascii="Palatino Linotype" w:hAnsi="Palatino Linotype" w:cs="Arial"/>
          <w:b/>
        </w:rPr>
        <w:t>ocho y diecinueve de septiembre</w:t>
      </w:r>
      <w:r w:rsidRPr="00CF2CBD">
        <w:rPr>
          <w:rFonts w:ascii="Palatino Linotype" w:hAnsi="Palatino Linotype" w:cs="Arial"/>
          <w:b/>
        </w:rPr>
        <w:t xml:space="preserve"> de dos mil veinticinco</w:t>
      </w:r>
      <w:r w:rsidRPr="00CF2CBD">
        <w:rPr>
          <w:rFonts w:ascii="Palatino Linotype" w:hAnsi="Palatino Linotype" w:cs="Arial"/>
        </w:rPr>
        <w:t>, la parte</w:t>
      </w:r>
      <w:r w:rsidRPr="00CF2CBD">
        <w:rPr>
          <w:rFonts w:ascii="Palatino Linotype" w:hAnsi="Palatino Linotype" w:cs="Arial"/>
          <w:b/>
        </w:rPr>
        <w:t xml:space="preserve"> Recurrente </w:t>
      </w:r>
      <w:r w:rsidRPr="00CF2CBD">
        <w:rPr>
          <w:rFonts w:ascii="Palatino Linotype" w:hAnsi="Palatino Linotype" w:cs="Arial"/>
        </w:rPr>
        <w:t>presentó a través del Sistema de Acceso a la Información Mexiquense (</w:t>
      </w:r>
      <w:r w:rsidRPr="00CF2CBD">
        <w:rPr>
          <w:rFonts w:ascii="Palatino Linotype" w:hAnsi="Palatino Linotype" w:cs="Arial"/>
          <w:b/>
        </w:rPr>
        <w:t>SAIMEX)</w:t>
      </w:r>
      <w:r w:rsidRPr="00CF2CBD">
        <w:rPr>
          <w:rFonts w:ascii="Palatino Linotype" w:hAnsi="Palatino Linotype" w:cs="Arial"/>
        </w:rPr>
        <w:t xml:space="preserve"> ante </w:t>
      </w:r>
      <w:r w:rsidRPr="00CF2CBD">
        <w:rPr>
          <w:rFonts w:ascii="Palatino Linotype" w:hAnsi="Palatino Linotype" w:cs="Arial"/>
          <w:b/>
        </w:rPr>
        <w:t>El Sujeto Obligado</w:t>
      </w:r>
      <w:r w:rsidRPr="00CF2CBD">
        <w:rPr>
          <w:rFonts w:ascii="Palatino Linotype" w:hAnsi="Palatino Linotype" w:cs="Arial"/>
        </w:rPr>
        <w:t>, solicitud</w:t>
      </w:r>
      <w:r w:rsidR="008D5F4A" w:rsidRPr="00CF2CBD">
        <w:rPr>
          <w:rFonts w:ascii="Palatino Linotype" w:hAnsi="Palatino Linotype" w:cs="Arial"/>
        </w:rPr>
        <w:t>es</w:t>
      </w:r>
      <w:r w:rsidRPr="00CF2CBD">
        <w:rPr>
          <w:rFonts w:ascii="Palatino Linotype" w:hAnsi="Palatino Linotype" w:cs="Arial"/>
        </w:rPr>
        <w:t xml:space="preserve"> de acceso a la información pública, registrada</w:t>
      </w:r>
      <w:r w:rsidR="008D5F4A" w:rsidRPr="00CF2CBD">
        <w:rPr>
          <w:rFonts w:ascii="Palatino Linotype" w:hAnsi="Palatino Linotype" w:cs="Arial"/>
        </w:rPr>
        <w:t>s</w:t>
      </w:r>
      <w:r w:rsidRPr="00CF2CBD">
        <w:rPr>
          <w:rFonts w:ascii="Palatino Linotype" w:hAnsi="Palatino Linotype" w:cs="Arial"/>
        </w:rPr>
        <w:t xml:space="preserve"> bajo el número de expediente </w:t>
      </w:r>
      <w:r w:rsidR="008D5F4A" w:rsidRPr="00CF2CBD">
        <w:rPr>
          <w:rFonts w:ascii="Palatino Linotype" w:hAnsi="Palatino Linotype" w:cs="Arial"/>
          <w:b/>
        </w:rPr>
        <w:t xml:space="preserve">00260/OPDTEOLOYUCAN/IP/2025 y </w:t>
      </w:r>
      <w:r w:rsidR="008D5F4A" w:rsidRPr="00CF2CBD">
        <w:rPr>
          <w:rFonts w:ascii="Palatino Linotype" w:hAnsi="Palatino Linotype" w:cs="Arial"/>
          <w:b/>
        </w:rPr>
        <w:lastRenderedPageBreak/>
        <w:t>00272/OPDTEOLOYUCAN/IP/2025</w:t>
      </w:r>
      <w:r w:rsidRPr="00CF2CBD">
        <w:rPr>
          <w:rFonts w:ascii="Palatino Linotype" w:hAnsi="Palatino Linotype" w:cs="Arial"/>
          <w:b/>
        </w:rPr>
        <w:t xml:space="preserve">, </w:t>
      </w:r>
      <w:r w:rsidRPr="00CF2CBD">
        <w:rPr>
          <w:rFonts w:ascii="Palatino Linotype" w:hAnsi="Palatino Linotype" w:cs="Arial"/>
        </w:rPr>
        <w:t>mediante la cual solicitó información en el tenor siguiente:</w:t>
      </w:r>
    </w:p>
    <w:p w14:paraId="28732F8E" w14:textId="77777777" w:rsidR="008D5F4A" w:rsidRPr="00CF2CBD" w:rsidRDefault="008D5F4A" w:rsidP="001813B9">
      <w:pPr>
        <w:spacing w:before="240" w:line="360" w:lineRule="auto"/>
        <w:jc w:val="both"/>
        <w:rPr>
          <w:rFonts w:ascii="Palatino Linotype" w:hAnsi="Palatino Linotype" w:cs="Arial"/>
        </w:rPr>
      </w:pPr>
    </w:p>
    <w:p w14:paraId="65F433C0" w14:textId="77777777" w:rsidR="008D5F4A" w:rsidRPr="00CF2CBD" w:rsidRDefault="008D5F4A" w:rsidP="001813B9">
      <w:pPr>
        <w:spacing w:before="240" w:line="360" w:lineRule="auto"/>
        <w:jc w:val="both"/>
        <w:rPr>
          <w:rFonts w:ascii="Palatino Linotype" w:hAnsi="Palatino Linotype" w:cs="Arial"/>
        </w:rPr>
      </w:pPr>
      <w:r w:rsidRPr="00CF2CBD">
        <w:rPr>
          <w:rFonts w:ascii="Palatino Linotype" w:hAnsi="Palatino Linotype" w:cs="Arial"/>
        </w:rPr>
        <w:t>00260/OPDTEOLOYUCAN/IP/2025</w:t>
      </w:r>
    </w:p>
    <w:p w14:paraId="64722C6E" w14:textId="77777777" w:rsidR="001813B9" w:rsidRPr="00CF2CBD" w:rsidRDefault="001813B9" w:rsidP="008150F5">
      <w:pPr>
        <w:pStyle w:val="INFOEM"/>
        <w:rPr>
          <w:lang w:val="es-ES_tradnl" w:eastAsia="es-ES"/>
        </w:rPr>
      </w:pPr>
      <w:r w:rsidRPr="00CF2CBD">
        <w:rPr>
          <w:lang w:val="es-ES_tradnl" w:eastAsia="es-ES"/>
        </w:rPr>
        <w:t>“</w:t>
      </w:r>
      <w:r w:rsidR="008D5F4A" w:rsidRPr="00CF2CBD">
        <w:rPr>
          <w:lang w:val="es-ES" w:eastAsia="es-ES"/>
        </w:rPr>
        <w:t>solisito todos los bienes inmuevles y muiebles de organismo de agua</w:t>
      </w:r>
      <w:r w:rsidRPr="00CF2CBD">
        <w:rPr>
          <w:lang w:val="es-ES" w:eastAsia="es-ES"/>
        </w:rPr>
        <w:t>.</w:t>
      </w:r>
      <w:r w:rsidRPr="00CF2CBD">
        <w:rPr>
          <w:lang w:val="es-ES_tradnl" w:eastAsia="es-ES"/>
        </w:rPr>
        <w:t>” (Sic)</w:t>
      </w:r>
    </w:p>
    <w:p w14:paraId="0B1F7672" w14:textId="77777777" w:rsidR="008D5F4A" w:rsidRPr="00CF2CBD" w:rsidRDefault="008D5F4A" w:rsidP="008D5F4A">
      <w:pPr>
        <w:pStyle w:val="INFOEM"/>
        <w:ind w:left="0"/>
        <w:rPr>
          <w:lang w:val="es-ES"/>
        </w:rPr>
      </w:pPr>
    </w:p>
    <w:p w14:paraId="510F97E7" w14:textId="77777777" w:rsidR="008D5F4A" w:rsidRPr="00CF2CBD" w:rsidRDefault="00203BAE" w:rsidP="008D5F4A">
      <w:pPr>
        <w:pStyle w:val="INFOEM"/>
        <w:ind w:left="0"/>
        <w:rPr>
          <w:rFonts w:eastAsia="Times New Roman" w:cs="Arial"/>
          <w:i w:val="0"/>
          <w:sz w:val="24"/>
          <w:szCs w:val="24"/>
          <w:lang w:val="es-ES" w:eastAsia="es-ES"/>
        </w:rPr>
      </w:pPr>
      <w:r w:rsidRPr="00CF2CBD">
        <w:rPr>
          <w:rFonts w:eastAsia="Times New Roman" w:cs="Arial"/>
          <w:i w:val="0"/>
          <w:sz w:val="24"/>
          <w:szCs w:val="24"/>
          <w:lang w:val="es-ES" w:eastAsia="es-ES"/>
        </w:rPr>
        <w:t>00272</w:t>
      </w:r>
      <w:r w:rsidR="008D5F4A" w:rsidRPr="00CF2CBD">
        <w:rPr>
          <w:rFonts w:eastAsia="Times New Roman" w:cs="Arial"/>
          <w:i w:val="0"/>
          <w:sz w:val="24"/>
          <w:szCs w:val="24"/>
          <w:lang w:val="es-ES" w:eastAsia="es-ES"/>
        </w:rPr>
        <w:t>/OPDTEOLOYUCAN/IP/2025</w:t>
      </w:r>
    </w:p>
    <w:p w14:paraId="5E43645D" w14:textId="77777777" w:rsidR="008D5F4A" w:rsidRPr="00CF2CBD" w:rsidRDefault="008D5F4A" w:rsidP="00203BAE">
      <w:pPr>
        <w:pStyle w:val="INFOEM"/>
        <w:tabs>
          <w:tab w:val="left" w:pos="7655"/>
        </w:tabs>
        <w:rPr>
          <w:lang w:val="es-ES_tradnl"/>
        </w:rPr>
      </w:pPr>
      <w:r w:rsidRPr="00CF2CBD">
        <w:rPr>
          <w:lang w:val="es-ES_tradnl"/>
        </w:rPr>
        <w:t>“</w:t>
      </w:r>
      <w:r w:rsidR="00203BAE" w:rsidRPr="00CF2CBD">
        <w:rPr>
          <w:lang w:val="es-ES"/>
        </w:rPr>
        <w:t>solisito los bienes inmuevles del orgaanismo de agua, devidamente desglosados con forme a sus sistemas</w:t>
      </w:r>
      <w:r w:rsidRPr="00CF2CBD">
        <w:rPr>
          <w:lang w:val="es-ES"/>
        </w:rPr>
        <w:t>.</w:t>
      </w:r>
      <w:r w:rsidRPr="00CF2CBD">
        <w:rPr>
          <w:lang w:val="es-ES_tradnl"/>
        </w:rPr>
        <w:t>” (Sic)</w:t>
      </w:r>
    </w:p>
    <w:p w14:paraId="5A6E2FC1" w14:textId="77777777" w:rsidR="008D5F4A" w:rsidRPr="00CF2CBD" w:rsidRDefault="008D5F4A" w:rsidP="008D5F4A">
      <w:pPr>
        <w:pStyle w:val="INFOEM"/>
        <w:ind w:left="0"/>
        <w:rPr>
          <w:lang w:val="es-ES_tradnl" w:eastAsia="es-ES"/>
        </w:rPr>
      </w:pPr>
    </w:p>
    <w:p w14:paraId="502AF580" w14:textId="77777777" w:rsidR="001813B9" w:rsidRPr="00CF2CBD" w:rsidRDefault="001813B9" w:rsidP="001813B9">
      <w:pPr>
        <w:spacing w:before="240" w:line="360" w:lineRule="auto"/>
        <w:jc w:val="both"/>
        <w:rPr>
          <w:rFonts w:ascii="Palatino Linotype" w:hAnsi="Palatino Linotype"/>
          <w:lang w:val="es-ES_tradnl"/>
        </w:rPr>
      </w:pPr>
      <w:r w:rsidRPr="00CF2CBD">
        <w:rPr>
          <w:rFonts w:ascii="Palatino Linotype" w:hAnsi="Palatino Linotype"/>
          <w:b/>
          <w:lang w:val="es-ES_tradnl"/>
        </w:rPr>
        <w:t>Modalidad de entrega:</w:t>
      </w:r>
      <w:r w:rsidRPr="00CF2CBD">
        <w:rPr>
          <w:rFonts w:ascii="Palatino Linotype" w:hAnsi="Palatino Linotype"/>
          <w:lang w:val="es-ES_tradnl"/>
        </w:rPr>
        <w:t xml:space="preserve"> A través del SAIMEX.</w:t>
      </w:r>
    </w:p>
    <w:p w14:paraId="1B19090B" w14:textId="77777777" w:rsidR="001813B9" w:rsidRPr="00CF2CBD" w:rsidRDefault="001813B9" w:rsidP="001813B9">
      <w:pPr>
        <w:spacing w:line="360" w:lineRule="auto"/>
        <w:jc w:val="both"/>
        <w:rPr>
          <w:rFonts w:ascii="Palatino Linotype" w:hAnsi="Palatino Linotype" w:cs="Arial"/>
          <w:b/>
        </w:rPr>
      </w:pPr>
    </w:p>
    <w:p w14:paraId="2A7CA0CC" w14:textId="77777777" w:rsidR="001813B9" w:rsidRPr="00CF2CBD" w:rsidRDefault="001813B9" w:rsidP="001813B9">
      <w:pPr>
        <w:spacing w:line="360" w:lineRule="auto"/>
        <w:jc w:val="both"/>
        <w:rPr>
          <w:rFonts w:ascii="Palatino Linotype" w:hAnsi="Palatino Linotype" w:cs="Arial"/>
          <w:b/>
          <w:sz w:val="28"/>
        </w:rPr>
      </w:pPr>
      <w:r w:rsidRPr="00CF2CBD">
        <w:rPr>
          <w:rFonts w:ascii="Palatino Linotype" w:hAnsi="Palatino Linotype" w:cs="Arial"/>
          <w:b/>
          <w:sz w:val="28"/>
        </w:rPr>
        <w:t xml:space="preserve">SEGUNDO. </w:t>
      </w:r>
      <w:r w:rsidRPr="00CF2CBD">
        <w:rPr>
          <w:rFonts w:ascii="Palatino Linotype" w:hAnsi="Palatino Linotype" w:cs="Arial"/>
          <w:b/>
          <w:sz w:val="28"/>
          <w:szCs w:val="20"/>
        </w:rPr>
        <w:t>De la</w:t>
      </w:r>
      <w:r w:rsidR="00B30153" w:rsidRPr="00CF2CBD">
        <w:rPr>
          <w:rFonts w:ascii="Palatino Linotype" w:hAnsi="Palatino Linotype" w:cs="Arial"/>
          <w:b/>
          <w:sz w:val="28"/>
          <w:szCs w:val="20"/>
        </w:rPr>
        <w:t>s</w:t>
      </w:r>
      <w:r w:rsidRPr="00CF2CBD">
        <w:rPr>
          <w:rFonts w:ascii="Palatino Linotype" w:hAnsi="Palatino Linotype" w:cs="Arial"/>
          <w:b/>
          <w:sz w:val="28"/>
          <w:szCs w:val="20"/>
        </w:rPr>
        <w:t xml:space="preserve"> respuesta</w:t>
      </w:r>
      <w:r w:rsidR="00B30153" w:rsidRPr="00CF2CBD">
        <w:rPr>
          <w:rFonts w:ascii="Palatino Linotype" w:hAnsi="Palatino Linotype" w:cs="Arial"/>
          <w:b/>
          <w:sz w:val="28"/>
          <w:szCs w:val="20"/>
        </w:rPr>
        <w:t>s</w:t>
      </w:r>
      <w:r w:rsidRPr="00CF2CBD">
        <w:rPr>
          <w:rFonts w:ascii="Palatino Linotype" w:hAnsi="Palatino Linotype" w:cs="Arial"/>
          <w:b/>
          <w:sz w:val="28"/>
          <w:szCs w:val="20"/>
        </w:rPr>
        <w:t xml:space="preserve"> o entrega de la información.</w:t>
      </w:r>
    </w:p>
    <w:p w14:paraId="0A3175A0" w14:textId="77777777" w:rsidR="001813B9" w:rsidRPr="00CF2CBD" w:rsidRDefault="001813B9" w:rsidP="001813B9">
      <w:pPr>
        <w:pStyle w:val="Sinespaciado"/>
        <w:spacing w:line="360" w:lineRule="auto"/>
        <w:jc w:val="both"/>
        <w:rPr>
          <w:rFonts w:ascii="Palatino Linotype" w:hAnsi="Palatino Linotype" w:cs="Arial"/>
          <w:b/>
          <w:sz w:val="24"/>
        </w:rPr>
      </w:pPr>
      <w:r w:rsidRPr="00CF2CBD">
        <w:rPr>
          <w:rFonts w:ascii="Palatino Linotype" w:hAnsi="Palatino Linotype"/>
          <w:sz w:val="24"/>
        </w:rPr>
        <w:t xml:space="preserve">De las constancias que obran en el expediente electrónico, se advierte que el </w:t>
      </w:r>
      <w:r w:rsidRPr="00CF2CBD">
        <w:rPr>
          <w:rFonts w:ascii="Palatino Linotype" w:hAnsi="Palatino Linotype" w:cs="Arial"/>
          <w:sz w:val="24"/>
        </w:rPr>
        <w:t xml:space="preserve">día </w:t>
      </w:r>
      <w:r w:rsidR="00B30153" w:rsidRPr="00CF2CBD">
        <w:rPr>
          <w:rFonts w:ascii="Palatino Linotype" w:hAnsi="Palatino Linotype" w:cs="Arial"/>
          <w:b/>
          <w:sz w:val="24"/>
        </w:rPr>
        <w:t>veintidós de septiembre</w:t>
      </w:r>
      <w:r w:rsidRPr="00CF2CBD">
        <w:rPr>
          <w:rFonts w:ascii="Palatino Linotype" w:hAnsi="Palatino Linotype" w:cs="Arial"/>
          <w:b/>
          <w:sz w:val="24"/>
        </w:rPr>
        <w:t xml:space="preserve"> </w:t>
      </w:r>
      <w:r w:rsidR="00B30153" w:rsidRPr="00CF2CBD">
        <w:rPr>
          <w:rFonts w:ascii="Palatino Linotype" w:hAnsi="Palatino Linotype" w:cs="Arial"/>
          <w:b/>
          <w:sz w:val="24"/>
        </w:rPr>
        <w:t xml:space="preserve">y siete de octubre </w:t>
      </w:r>
      <w:r w:rsidRPr="00CF2CBD">
        <w:rPr>
          <w:rFonts w:ascii="Palatino Linotype" w:hAnsi="Palatino Linotype" w:cs="Arial"/>
          <w:b/>
          <w:sz w:val="24"/>
        </w:rPr>
        <w:t>de dos mil veinticinco</w:t>
      </w:r>
      <w:r w:rsidRPr="00CF2CBD">
        <w:rPr>
          <w:rFonts w:ascii="Palatino Linotype" w:hAnsi="Palatino Linotype" w:cs="Arial"/>
          <w:sz w:val="24"/>
        </w:rPr>
        <w:t xml:space="preserve">, el </w:t>
      </w:r>
      <w:r w:rsidRPr="00CF2CBD">
        <w:rPr>
          <w:rFonts w:ascii="Palatino Linotype" w:hAnsi="Palatino Linotype" w:cs="Arial"/>
          <w:b/>
          <w:sz w:val="24"/>
        </w:rPr>
        <w:t>Sujeto Obligado</w:t>
      </w:r>
      <w:r w:rsidRPr="00CF2CBD">
        <w:rPr>
          <w:rFonts w:ascii="Palatino Linotype" w:hAnsi="Palatino Linotype" w:cs="Arial"/>
          <w:sz w:val="24"/>
        </w:rPr>
        <w:t xml:space="preserve"> dio respuesta</w:t>
      </w:r>
      <w:r w:rsidR="00B30153" w:rsidRPr="00CF2CBD">
        <w:rPr>
          <w:rFonts w:ascii="Palatino Linotype" w:hAnsi="Palatino Linotype" w:cs="Arial"/>
          <w:sz w:val="24"/>
        </w:rPr>
        <w:t>s</w:t>
      </w:r>
      <w:r w:rsidRPr="00CF2CBD">
        <w:rPr>
          <w:rFonts w:ascii="Palatino Linotype" w:hAnsi="Palatino Linotype" w:cs="Arial"/>
          <w:sz w:val="24"/>
        </w:rPr>
        <w:t xml:space="preserve"> a la solicitud de información en los siguientes términos: </w:t>
      </w:r>
    </w:p>
    <w:p w14:paraId="267A217D" w14:textId="77777777" w:rsidR="001813B9" w:rsidRPr="00CF2CBD" w:rsidRDefault="001813B9" w:rsidP="001813B9">
      <w:pPr>
        <w:spacing w:line="360" w:lineRule="auto"/>
        <w:jc w:val="both"/>
        <w:rPr>
          <w:rFonts w:ascii="Palatino Linotype" w:hAnsi="Palatino Linotype" w:cs="Arial"/>
        </w:rPr>
      </w:pPr>
    </w:p>
    <w:p w14:paraId="36639240" w14:textId="77777777" w:rsidR="00B30153" w:rsidRPr="00CF2CBD" w:rsidRDefault="001813B9" w:rsidP="00B30153">
      <w:pPr>
        <w:ind w:left="567" w:right="567"/>
        <w:jc w:val="right"/>
        <w:rPr>
          <w:rFonts w:ascii="Palatino Linotype" w:hAnsi="Palatino Linotype" w:cs="Arial"/>
          <w:i/>
        </w:rPr>
      </w:pPr>
      <w:r w:rsidRPr="00CF2CBD">
        <w:rPr>
          <w:rFonts w:ascii="Palatino Linotype" w:hAnsi="Palatino Linotype" w:cs="Arial"/>
          <w:i/>
        </w:rPr>
        <w:t>“</w:t>
      </w:r>
      <w:r w:rsidR="00B30153" w:rsidRPr="00CF2CBD">
        <w:rPr>
          <w:rFonts w:ascii="Palatino Linotype" w:hAnsi="Palatino Linotype" w:cs="Arial"/>
          <w:i/>
        </w:rPr>
        <w:t>Nombre del solicitante: C. Solicitante</w:t>
      </w:r>
    </w:p>
    <w:p w14:paraId="24EE72EC" w14:textId="77777777" w:rsidR="00B30153" w:rsidRPr="00CF2CBD" w:rsidRDefault="00B30153" w:rsidP="00B30153">
      <w:pPr>
        <w:ind w:left="567" w:right="567"/>
        <w:jc w:val="right"/>
        <w:rPr>
          <w:rFonts w:ascii="Palatino Linotype" w:hAnsi="Palatino Linotype" w:cs="Arial"/>
          <w:i/>
        </w:rPr>
      </w:pPr>
      <w:r w:rsidRPr="00CF2CBD">
        <w:rPr>
          <w:rFonts w:ascii="Palatino Linotype" w:hAnsi="Palatino Linotype" w:cs="Arial"/>
          <w:i/>
        </w:rPr>
        <w:t>Folio de la solicitud: 00260/OPDTEOLOYUCAN/IP/2025</w:t>
      </w:r>
    </w:p>
    <w:p w14:paraId="6ABBA11F" w14:textId="77777777" w:rsidR="00B30153" w:rsidRPr="00CF2CBD" w:rsidRDefault="00B30153" w:rsidP="00B30153">
      <w:pPr>
        <w:ind w:left="567" w:right="567"/>
        <w:jc w:val="both"/>
        <w:rPr>
          <w:rFonts w:ascii="Palatino Linotype" w:hAnsi="Palatino Linotype" w:cs="Arial"/>
          <w:i/>
        </w:rPr>
      </w:pPr>
      <w:r w:rsidRPr="00CF2CBD">
        <w:rPr>
          <w:rFonts w:ascii="Palatino Linotype" w:hAnsi="Palatino Linotype" w:cs="Arial"/>
          <w:i/>
        </w:rPr>
        <w:lastRenderedPageBreak/>
        <w:t>En respuesta a la solicitud recibida, nos permitimos hacer de su conocimiento que con fundamento en el artículo 163, artículo 53, Fracciones: II, V y VI de la Ley de Transparencia y Acceso a la Información Pública del Estado de México y Municipios, le contestamos que: Se procede a notificar la respuesta a la solicitud de información pública remitida del área generadora de la información. Así mismo se hace de su conocimiento que usted puede interponer su recurso de revisión dentro del plazo de 15 días hábiles contados a partir de la fecha en que se realice la notificación vía electrónica, a través del SAIMEX</w:t>
      </w:r>
    </w:p>
    <w:p w14:paraId="3B2116DA" w14:textId="77777777" w:rsidR="00B30153" w:rsidRPr="00CF2CBD" w:rsidRDefault="00B30153" w:rsidP="00B30153">
      <w:pPr>
        <w:ind w:left="567" w:right="567"/>
        <w:jc w:val="both"/>
        <w:rPr>
          <w:rFonts w:ascii="Palatino Linotype" w:hAnsi="Palatino Linotype" w:cs="Arial"/>
          <w:i/>
        </w:rPr>
      </w:pPr>
    </w:p>
    <w:p w14:paraId="7F7674F2" w14:textId="77777777" w:rsidR="00B30153" w:rsidRPr="00CF2CBD" w:rsidRDefault="00B30153" w:rsidP="00B30153">
      <w:pPr>
        <w:ind w:left="567" w:right="567"/>
        <w:jc w:val="both"/>
        <w:rPr>
          <w:rFonts w:ascii="Palatino Linotype" w:hAnsi="Palatino Linotype" w:cs="Arial"/>
          <w:i/>
        </w:rPr>
      </w:pPr>
      <w:r w:rsidRPr="00CF2CBD">
        <w:rPr>
          <w:rFonts w:ascii="Palatino Linotype" w:hAnsi="Palatino Linotype" w:cs="Arial"/>
          <w:i/>
        </w:rPr>
        <w:t>ATENTAMENTE</w:t>
      </w:r>
    </w:p>
    <w:p w14:paraId="7E715A40" w14:textId="77777777" w:rsidR="001813B9" w:rsidRPr="00CF2CBD" w:rsidRDefault="00B30153" w:rsidP="00B30153">
      <w:pPr>
        <w:ind w:left="567" w:right="567"/>
        <w:jc w:val="both"/>
        <w:rPr>
          <w:rFonts w:ascii="Palatino Linotype" w:hAnsi="Palatino Linotype" w:cs="Arial"/>
          <w:i/>
        </w:rPr>
      </w:pPr>
      <w:r w:rsidRPr="00CF2CBD">
        <w:rPr>
          <w:rFonts w:ascii="Palatino Linotype" w:hAnsi="Palatino Linotype" w:cs="Arial"/>
          <w:i/>
        </w:rPr>
        <w:t>Dione Benetia Trejo Hernández</w:t>
      </w:r>
      <w:r w:rsidR="001813B9" w:rsidRPr="00CF2CBD">
        <w:rPr>
          <w:rFonts w:ascii="Palatino Linotype" w:hAnsi="Palatino Linotype" w:cs="Arial"/>
          <w:i/>
        </w:rPr>
        <w:t>” Sic).</w:t>
      </w:r>
    </w:p>
    <w:p w14:paraId="5DA050A5" w14:textId="77777777" w:rsidR="001813B9" w:rsidRPr="00CF2CBD" w:rsidRDefault="001813B9" w:rsidP="001813B9">
      <w:pPr>
        <w:spacing w:line="360" w:lineRule="auto"/>
        <w:ind w:right="567"/>
        <w:jc w:val="both"/>
        <w:rPr>
          <w:rFonts w:ascii="Palatino Linotype" w:hAnsi="Palatino Linotype" w:cs="Arial"/>
        </w:rPr>
      </w:pPr>
    </w:p>
    <w:p w14:paraId="6A42AC78" w14:textId="77777777" w:rsidR="00B30153" w:rsidRPr="00CF2CBD" w:rsidRDefault="00B30153" w:rsidP="001813B9">
      <w:pPr>
        <w:spacing w:line="360" w:lineRule="auto"/>
        <w:ind w:right="567"/>
        <w:jc w:val="both"/>
        <w:rPr>
          <w:rFonts w:ascii="Palatino Linotype" w:hAnsi="Palatino Linotype" w:cs="Arial"/>
        </w:rPr>
      </w:pPr>
    </w:p>
    <w:p w14:paraId="1ADF7254" w14:textId="77777777" w:rsidR="001813B9" w:rsidRPr="00CF2CBD" w:rsidRDefault="001813B9" w:rsidP="001813B9">
      <w:pPr>
        <w:spacing w:line="360" w:lineRule="auto"/>
        <w:jc w:val="both"/>
        <w:rPr>
          <w:rFonts w:ascii="Palatino Linotype" w:hAnsi="Palatino Linotype" w:cs="Arial"/>
        </w:rPr>
      </w:pPr>
      <w:r w:rsidRPr="00CF2CBD">
        <w:rPr>
          <w:rFonts w:ascii="Palatino Linotype" w:hAnsi="Palatino Linotype" w:cs="Arial"/>
        </w:rPr>
        <w:t xml:space="preserve">Adicionalmente, el </w:t>
      </w:r>
      <w:r w:rsidRPr="00CF2CBD">
        <w:rPr>
          <w:rFonts w:ascii="Palatino Linotype" w:hAnsi="Palatino Linotype" w:cs="Arial"/>
          <w:b/>
        </w:rPr>
        <w:t>Sujeto Obligado</w:t>
      </w:r>
      <w:r w:rsidRPr="00CF2CBD">
        <w:rPr>
          <w:rFonts w:ascii="Palatino Linotype" w:hAnsi="Palatino Linotype" w:cs="Arial"/>
        </w:rPr>
        <w:t xml:space="preserve"> adjuntó </w:t>
      </w:r>
      <w:r w:rsidR="008150F5" w:rsidRPr="00CF2CBD">
        <w:rPr>
          <w:rFonts w:ascii="Palatino Linotype" w:hAnsi="Palatino Linotype" w:cs="Arial"/>
        </w:rPr>
        <w:t>el archivo electrónico denominado</w:t>
      </w:r>
      <w:r w:rsidRPr="00CF2CBD">
        <w:rPr>
          <w:rFonts w:ascii="Palatino Linotype" w:hAnsi="Palatino Linotype" w:cs="Arial"/>
        </w:rPr>
        <w:t xml:space="preserve"> “</w:t>
      </w:r>
      <w:r w:rsidR="00B30153" w:rsidRPr="00CF2CBD">
        <w:rPr>
          <w:rFonts w:ascii="Palatino Linotype" w:hAnsi="Palatino Linotype" w:cs="Arial"/>
          <w:b/>
          <w:i/>
        </w:rPr>
        <w:t>RESP-OPD-260.pdf</w:t>
      </w:r>
      <w:r w:rsidRPr="00CF2CBD">
        <w:rPr>
          <w:rFonts w:ascii="Palatino Linotype" w:hAnsi="Palatino Linotype" w:cs="Arial"/>
          <w:b/>
          <w:i/>
        </w:rPr>
        <w:t xml:space="preserve">”, </w:t>
      </w:r>
      <w:r w:rsidRPr="00CF2CBD">
        <w:rPr>
          <w:rFonts w:ascii="Palatino Linotype" w:hAnsi="Palatino Linotype" w:cs="Arial"/>
        </w:rPr>
        <w:t>mismo que no se reproduce por ser del conocimiento de las partes, sin embarg</w:t>
      </w:r>
      <w:r w:rsidR="00FA28D4" w:rsidRPr="00CF2CBD">
        <w:rPr>
          <w:rFonts w:ascii="Palatino Linotype" w:hAnsi="Palatino Linotype" w:cs="Arial"/>
        </w:rPr>
        <w:t>o, será</w:t>
      </w:r>
      <w:r w:rsidRPr="00CF2CBD">
        <w:rPr>
          <w:rFonts w:ascii="Palatino Linotype" w:hAnsi="Palatino Linotype" w:cs="Arial"/>
        </w:rPr>
        <w:t xml:space="preserve"> materia de estudio en el considerando respectivo. </w:t>
      </w:r>
    </w:p>
    <w:p w14:paraId="0931C83A" w14:textId="77777777" w:rsidR="00B30153" w:rsidRPr="00CF2CBD" w:rsidRDefault="00B30153" w:rsidP="00B30153">
      <w:pPr>
        <w:ind w:left="567" w:right="567"/>
        <w:jc w:val="right"/>
        <w:rPr>
          <w:rFonts w:ascii="Palatino Linotype" w:hAnsi="Palatino Linotype" w:cs="Arial"/>
          <w:i/>
        </w:rPr>
      </w:pPr>
    </w:p>
    <w:p w14:paraId="55DB0607" w14:textId="77777777" w:rsidR="00634802" w:rsidRPr="00CF2CBD" w:rsidRDefault="00297ED2" w:rsidP="00634802">
      <w:pPr>
        <w:ind w:left="567" w:right="567"/>
        <w:jc w:val="right"/>
        <w:rPr>
          <w:rFonts w:ascii="Palatino Linotype" w:hAnsi="Palatino Linotype" w:cs="Arial"/>
          <w:i/>
        </w:rPr>
      </w:pPr>
      <w:r w:rsidRPr="00CF2CBD">
        <w:rPr>
          <w:rFonts w:ascii="Palatino Linotype" w:hAnsi="Palatino Linotype" w:cs="Arial"/>
          <w:i/>
        </w:rPr>
        <w:t xml:space="preserve"> </w:t>
      </w:r>
      <w:r w:rsidR="00634802" w:rsidRPr="00CF2CBD">
        <w:rPr>
          <w:rFonts w:ascii="Palatino Linotype" w:hAnsi="Palatino Linotype" w:cs="Arial"/>
          <w:i/>
        </w:rPr>
        <w:t>“Folio de la solicitud: 00272/OPDTEOLOYUCAN/IP/2025</w:t>
      </w:r>
    </w:p>
    <w:p w14:paraId="4E8313C8" w14:textId="77777777" w:rsidR="00634802" w:rsidRPr="00CF2CBD" w:rsidRDefault="00634802" w:rsidP="00634802">
      <w:pPr>
        <w:ind w:left="567" w:right="567"/>
        <w:jc w:val="right"/>
        <w:rPr>
          <w:rFonts w:ascii="Palatino Linotype" w:hAnsi="Palatino Linotype" w:cs="Arial"/>
          <w:i/>
        </w:rPr>
      </w:pPr>
    </w:p>
    <w:p w14:paraId="159AC650" w14:textId="77777777" w:rsidR="00634802" w:rsidRPr="00CF2CBD" w:rsidRDefault="00634802" w:rsidP="00634802">
      <w:pPr>
        <w:ind w:left="567" w:right="567"/>
        <w:jc w:val="both"/>
        <w:rPr>
          <w:rFonts w:ascii="Palatino Linotype" w:hAnsi="Palatino Linotype" w:cs="Arial"/>
          <w:i/>
        </w:rPr>
      </w:pPr>
      <w:r w:rsidRPr="00CF2CBD">
        <w:rPr>
          <w:rFonts w:ascii="Palatino Linotype" w:hAnsi="Palatino Linotype" w:cs="Arial"/>
          <w:i/>
        </w:rPr>
        <w:t>En respuesta a la solicitud recibida, nos permitimos hacer de su conocimiento que con fundamento en el artículo 163, artículo 53, Fracciones: II, V y VI de la Ley de Transparencia y Acceso a la Información Pública del Estado de México y Municipios, le contestamos que: Se procede a notificar la respuesta a la solicitud de información pública remitida del área generadora de la información. Así mismo se hace de su conocimiento que usted puede interponer su recurso de revisión dentro del plazo de 15 días hábiles contados a partir de la fecha en que se realice la notificación vía electrónica, a través del SAIMEX</w:t>
      </w:r>
    </w:p>
    <w:p w14:paraId="6DB698B1" w14:textId="77777777" w:rsidR="00634802" w:rsidRPr="00CF2CBD" w:rsidRDefault="00634802" w:rsidP="00634802">
      <w:pPr>
        <w:ind w:left="567" w:right="567"/>
        <w:jc w:val="both"/>
        <w:rPr>
          <w:rFonts w:ascii="Palatino Linotype" w:hAnsi="Palatino Linotype" w:cs="Arial"/>
          <w:i/>
        </w:rPr>
      </w:pPr>
    </w:p>
    <w:p w14:paraId="110CAFE5" w14:textId="77777777" w:rsidR="00634802" w:rsidRPr="00CF2CBD" w:rsidRDefault="00634802" w:rsidP="00634802">
      <w:pPr>
        <w:ind w:left="567" w:right="567"/>
        <w:rPr>
          <w:rFonts w:ascii="Palatino Linotype" w:hAnsi="Palatino Linotype" w:cs="Arial"/>
          <w:i/>
        </w:rPr>
      </w:pPr>
      <w:r w:rsidRPr="00CF2CBD">
        <w:rPr>
          <w:rFonts w:ascii="Palatino Linotype" w:hAnsi="Palatino Linotype" w:cs="Arial"/>
          <w:i/>
        </w:rPr>
        <w:t>ATENTAMENTE</w:t>
      </w:r>
    </w:p>
    <w:p w14:paraId="2EC4A5C1" w14:textId="77777777" w:rsidR="00634802" w:rsidRPr="00CF2CBD" w:rsidRDefault="00634802" w:rsidP="00634802">
      <w:pPr>
        <w:ind w:left="567" w:right="567"/>
        <w:rPr>
          <w:rFonts w:ascii="Palatino Linotype" w:hAnsi="Palatino Linotype" w:cs="Arial"/>
          <w:i/>
        </w:rPr>
      </w:pPr>
      <w:r w:rsidRPr="00CF2CBD">
        <w:rPr>
          <w:rFonts w:ascii="Palatino Linotype" w:hAnsi="Palatino Linotype" w:cs="Arial"/>
          <w:i/>
        </w:rPr>
        <w:t>Dione Benetia Trejo Hernández” Sic).</w:t>
      </w:r>
    </w:p>
    <w:p w14:paraId="4917B47B" w14:textId="77777777" w:rsidR="00634802" w:rsidRPr="00CF2CBD" w:rsidRDefault="00634802" w:rsidP="00634802">
      <w:pPr>
        <w:spacing w:line="360" w:lineRule="auto"/>
        <w:ind w:right="567"/>
        <w:jc w:val="both"/>
        <w:rPr>
          <w:rFonts w:ascii="Palatino Linotype" w:hAnsi="Palatino Linotype" w:cs="Arial"/>
        </w:rPr>
      </w:pPr>
    </w:p>
    <w:p w14:paraId="2D73A495" w14:textId="77777777" w:rsidR="00634802" w:rsidRPr="00CF2CBD" w:rsidRDefault="00634802" w:rsidP="00634802">
      <w:pPr>
        <w:spacing w:line="360" w:lineRule="auto"/>
        <w:ind w:right="567"/>
        <w:jc w:val="both"/>
        <w:rPr>
          <w:rFonts w:ascii="Palatino Linotype" w:hAnsi="Palatino Linotype" w:cs="Arial"/>
        </w:rPr>
      </w:pPr>
    </w:p>
    <w:p w14:paraId="487DB00F" w14:textId="77777777" w:rsidR="00634802" w:rsidRPr="00CF2CBD" w:rsidRDefault="00634802" w:rsidP="00634802">
      <w:pPr>
        <w:spacing w:line="360" w:lineRule="auto"/>
        <w:jc w:val="both"/>
        <w:rPr>
          <w:rFonts w:ascii="Palatino Linotype" w:hAnsi="Palatino Linotype" w:cs="Arial"/>
        </w:rPr>
      </w:pPr>
      <w:r w:rsidRPr="00CF2CBD">
        <w:rPr>
          <w:rFonts w:ascii="Palatino Linotype" w:hAnsi="Palatino Linotype" w:cs="Arial"/>
        </w:rPr>
        <w:t xml:space="preserve">Adicionalmente, el </w:t>
      </w:r>
      <w:r w:rsidRPr="00CF2CBD">
        <w:rPr>
          <w:rFonts w:ascii="Palatino Linotype" w:hAnsi="Palatino Linotype" w:cs="Arial"/>
          <w:b/>
        </w:rPr>
        <w:t>Sujeto Obligado</w:t>
      </w:r>
      <w:r w:rsidRPr="00CF2CBD">
        <w:rPr>
          <w:rFonts w:ascii="Palatino Linotype" w:hAnsi="Palatino Linotype" w:cs="Arial"/>
        </w:rPr>
        <w:t xml:space="preserve"> adjuntó el archivo electrónico denominado “</w:t>
      </w:r>
      <w:r w:rsidRPr="00CF2CBD">
        <w:rPr>
          <w:rFonts w:ascii="Palatino Linotype" w:hAnsi="Palatino Linotype" w:cs="Arial"/>
          <w:b/>
          <w:i/>
        </w:rPr>
        <w:t xml:space="preserve">RESP-OPD-00272.pdf”, </w:t>
      </w:r>
      <w:r w:rsidRPr="00CF2CBD">
        <w:rPr>
          <w:rFonts w:ascii="Palatino Linotype" w:hAnsi="Palatino Linotype" w:cs="Arial"/>
        </w:rPr>
        <w:t xml:space="preserve">mismo que no se reproduce por ser del conocimiento de las partes, sin embargo, será materia de estudio en el considerando respectivo. </w:t>
      </w:r>
    </w:p>
    <w:p w14:paraId="18D817AD" w14:textId="77777777" w:rsidR="00634802" w:rsidRPr="00CF2CBD" w:rsidRDefault="00634802" w:rsidP="001813B9">
      <w:pPr>
        <w:spacing w:line="360" w:lineRule="auto"/>
        <w:jc w:val="both"/>
        <w:rPr>
          <w:rFonts w:ascii="Palatino Linotype" w:hAnsi="Palatino Linotype" w:cs="Arial"/>
        </w:rPr>
      </w:pPr>
    </w:p>
    <w:p w14:paraId="351114BA" w14:textId="77777777" w:rsidR="001813B9" w:rsidRPr="00CF2CBD" w:rsidRDefault="001813B9" w:rsidP="001813B9">
      <w:pPr>
        <w:spacing w:before="240" w:line="360" w:lineRule="auto"/>
        <w:jc w:val="both"/>
        <w:rPr>
          <w:rFonts w:ascii="Palatino Linotype" w:hAnsi="Palatino Linotype" w:cs="Arial"/>
          <w:b/>
          <w:sz w:val="28"/>
        </w:rPr>
      </w:pPr>
      <w:r w:rsidRPr="00CF2CBD">
        <w:rPr>
          <w:rFonts w:ascii="Palatino Linotype" w:hAnsi="Palatino Linotype" w:cs="Arial"/>
          <w:b/>
          <w:sz w:val="28"/>
        </w:rPr>
        <w:t xml:space="preserve">TERCERO. </w:t>
      </w:r>
      <w:r w:rsidR="00297ED2" w:rsidRPr="00CF2CBD">
        <w:rPr>
          <w:rFonts w:ascii="Palatino Linotype" w:hAnsi="Palatino Linotype"/>
          <w:b/>
          <w:sz w:val="28"/>
        </w:rPr>
        <w:t>De los</w:t>
      </w:r>
      <w:r w:rsidRPr="00CF2CBD">
        <w:rPr>
          <w:rFonts w:ascii="Palatino Linotype" w:hAnsi="Palatino Linotype"/>
          <w:b/>
          <w:sz w:val="28"/>
        </w:rPr>
        <w:t xml:space="preserve"> recurso</w:t>
      </w:r>
      <w:r w:rsidR="00297ED2" w:rsidRPr="00CF2CBD">
        <w:rPr>
          <w:rFonts w:ascii="Palatino Linotype" w:hAnsi="Palatino Linotype"/>
          <w:b/>
          <w:sz w:val="28"/>
        </w:rPr>
        <w:t>s</w:t>
      </w:r>
      <w:r w:rsidRPr="00CF2CBD">
        <w:rPr>
          <w:rFonts w:ascii="Palatino Linotype" w:hAnsi="Palatino Linotype"/>
          <w:b/>
          <w:sz w:val="28"/>
        </w:rPr>
        <w:t xml:space="preserve"> de revisión.</w:t>
      </w:r>
    </w:p>
    <w:p w14:paraId="6B54E4FB" w14:textId="77777777" w:rsidR="001813B9" w:rsidRPr="00CF2CBD" w:rsidRDefault="001813B9" w:rsidP="001813B9">
      <w:pPr>
        <w:spacing w:before="240" w:line="360" w:lineRule="auto"/>
        <w:jc w:val="both"/>
        <w:rPr>
          <w:rFonts w:ascii="Palatino Linotype" w:hAnsi="Palatino Linotype" w:cs="Arial"/>
        </w:rPr>
      </w:pPr>
      <w:r w:rsidRPr="00CF2CBD">
        <w:rPr>
          <w:rFonts w:ascii="Palatino Linotype" w:hAnsi="Palatino Linotype" w:cs="Arial"/>
        </w:rPr>
        <w:t xml:space="preserve">Inconforme con la respuesta notificada por </w:t>
      </w:r>
      <w:r w:rsidRPr="00CF2CBD">
        <w:rPr>
          <w:rFonts w:ascii="Palatino Linotype" w:hAnsi="Palatino Linotype" w:cs="Arial"/>
          <w:b/>
        </w:rPr>
        <w:t xml:space="preserve">El Sujeto Obligado, </w:t>
      </w:r>
      <w:r w:rsidRPr="00CF2CBD">
        <w:rPr>
          <w:rFonts w:ascii="Palatino Linotype" w:hAnsi="Palatino Linotype" w:cs="Arial"/>
        </w:rPr>
        <w:t>el</w:t>
      </w:r>
      <w:r w:rsidRPr="00CF2CBD">
        <w:rPr>
          <w:rFonts w:ascii="Palatino Linotype" w:hAnsi="Palatino Linotype" w:cs="Arial"/>
          <w:b/>
        </w:rPr>
        <w:t xml:space="preserve"> Recurrente </w:t>
      </w:r>
      <w:r w:rsidRPr="00CF2CBD">
        <w:rPr>
          <w:rFonts w:ascii="Palatino Linotype" w:hAnsi="Palatino Linotype" w:cs="Arial"/>
        </w:rPr>
        <w:t>interpuso recurso</w:t>
      </w:r>
      <w:r w:rsidR="00297ED2" w:rsidRPr="00CF2CBD">
        <w:rPr>
          <w:rFonts w:ascii="Palatino Linotype" w:hAnsi="Palatino Linotype" w:cs="Arial"/>
        </w:rPr>
        <w:t>s</w:t>
      </w:r>
      <w:r w:rsidRPr="00CF2CBD">
        <w:rPr>
          <w:rFonts w:ascii="Palatino Linotype" w:hAnsi="Palatino Linotype" w:cs="Arial"/>
        </w:rPr>
        <w:t xml:space="preserve"> de revisión, en fecha </w:t>
      </w:r>
      <w:r w:rsidR="00297ED2" w:rsidRPr="00CF2CBD">
        <w:rPr>
          <w:rFonts w:ascii="Palatino Linotype" w:hAnsi="Palatino Linotype" w:cs="Arial"/>
          <w:b/>
        </w:rPr>
        <w:t>dos y ocho de octubre</w:t>
      </w:r>
      <w:r w:rsidRPr="00CF2CBD">
        <w:rPr>
          <w:rFonts w:ascii="Palatino Linotype" w:hAnsi="Palatino Linotype" w:cs="Arial"/>
          <w:b/>
        </w:rPr>
        <w:t xml:space="preserve"> de dos mil veinticinco</w:t>
      </w:r>
      <w:r w:rsidRPr="00CF2CBD">
        <w:rPr>
          <w:rFonts w:ascii="Palatino Linotype" w:hAnsi="Palatino Linotype" w:cs="Arial"/>
        </w:rPr>
        <w:t xml:space="preserve">, el cual fue registrado en el sistema electrónico con el expediente número </w:t>
      </w:r>
      <w:r w:rsidRPr="00CF2CBD">
        <w:rPr>
          <w:rFonts w:ascii="Palatino Linotype" w:hAnsi="Palatino Linotype" w:cs="Arial"/>
          <w:b/>
        </w:rPr>
        <w:t>0</w:t>
      </w:r>
      <w:r w:rsidR="009646BD" w:rsidRPr="00CF2CBD">
        <w:rPr>
          <w:rFonts w:ascii="Palatino Linotype" w:hAnsi="Palatino Linotype" w:cs="Arial"/>
          <w:b/>
        </w:rPr>
        <w:t>11350</w:t>
      </w:r>
      <w:r w:rsidRPr="00CF2CBD">
        <w:rPr>
          <w:rFonts w:ascii="Palatino Linotype" w:hAnsi="Palatino Linotype" w:cs="Arial"/>
          <w:b/>
        </w:rPr>
        <w:t>/INFOEM/IP/RR/2025</w:t>
      </w:r>
      <w:r w:rsidR="009646BD" w:rsidRPr="00CF2CBD">
        <w:rPr>
          <w:rFonts w:ascii="Palatino Linotype" w:hAnsi="Palatino Linotype" w:cs="Arial"/>
          <w:b/>
        </w:rPr>
        <w:t xml:space="preserve"> y 011668/INFOEM/IP/RR/2025</w:t>
      </w:r>
      <w:r w:rsidRPr="00CF2CBD">
        <w:rPr>
          <w:rFonts w:ascii="Palatino Linotype" w:hAnsi="Palatino Linotype" w:cs="Arial"/>
          <w:b/>
        </w:rPr>
        <w:t xml:space="preserve">; </w:t>
      </w:r>
      <w:r w:rsidRPr="00CF2CBD">
        <w:rPr>
          <w:rFonts w:ascii="Palatino Linotype" w:hAnsi="Palatino Linotype" w:cs="Arial"/>
        </w:rPr>
        <w:t>en los cuales arguye las siguientes manifestaciones:</w:t>
      </w:r>
    </w:p>
    <w:p w14:paraId="32E160FA" w14:textId="77777777" w:rsidR="009646BD" w:rsidRPr="00CF2CBD" w:rsidRDefault="009646BD" w:rsidP="001813B9">
      <w:pPr>
        <w:spacing w:before="240" w:line="360" w:lineRule="auto"/>
        <w:jc w:val="both"/>
        <w:rPr>
          <w:rFonts w:ascii="Palatino Linotype" w:hAnsi="Palatino Linotype" w:cs="Arial"/>
        </w:rPr>
      </w:pPr>
      <w:r w:rsidRPr="00CF2CBD">
        <w:rPr>
          <w:rFonts w:ascii="Palatino Linotype" w:hAnsi="Palatino Linotype" w:cs="Arial"/>
        </w:rPr>
        <w:t>En el medio de impugnación 011350/INFOEM/IP/RR/2025</w:t>
      </w:r>
    </w:p>
    <w:p w14:paraId="0B5230F6" w14:textId="77777777" w:rsidR="001813B9" w:rsidRPr="00CF2CBD" w:rsidRDefault="001813B9" w:rsidP="001813B9">
      <w:pPr>
        <w:pStyle w:val="Prrafodelista"/>
        <w:numPr>
          <w:ilvl w:val="0"/>
          <w:numId w:val="2"/>
        </w:numPr>
        <w:spacing w:before="240" w:line="360" w:lineRule="auto"/>
        <w:ind w:left="142" w:firstLine="0"/>
        <w:jc w:val="both"/>
        <w:rPr>
          <w:rFonts w:ascii="Palatino Linotype" w:hAnsi="Palatino Linotype" w:cs="Arial"/>
          <w:b/>
          <w:i/>
        </w:rPr>
      </w:pPr>
      <w:r w:rsidRPr="00CF2CBD">
        <w:rPr>
          <w:rFonts w:ascii="Palatino Linotype" w:hAnsi="Palatino Linotype" w:cs="Arial"/>
          <w:b/>
          <w:i/>
        </w:rPr>
        <w:t xml:space="preserve">Acto impugnado </w:t>
      </w:r>
    </w:p>
    <w:p w14:paraId="6B2D148C" w14:textId="77777777" w:rsidR="001813B9" w:rsidRPr="00CF2CBD" w:rsidRDefault="001813B9" w:rsidP="001813B9">
      <w:pPr>
        <w:pStyle w:val="INFOEM"/>
        <w:ind w:left="720"/>
      </w:pPr>
      <w:r w:rsidRPr="00CF2CBD">
        <w:t>“</w:t>
      </w:r>
      <w:r w:rsidR="00A8328A" w:rsidRPr="00CF2CBD">
        <w:t>falta informasion</w:t>
      </w:r>
      <w:r w:rsidRPr="00CF2CBD">
        <w:t>” (sic)</w:t>
      </w:r>
    </w:p>
    <w:p w14:paraId="3B7A2E21" w14:textId="77777777" w:rsidR="001813B9" w:rsidRPr="00CF2CBD" w:rsidRDefault="001813B9" w:rsidP="001813B9">
      <w:pPr>
        <w:pStyle w:val="Prrafodelista"/>
        <w:numPr>
          <w:ilvl w:val="0"/>
          <w:numId w:val="2"/>
        </w:numPr>
        <w:spacing w:before="240" w:line="360" w:lineRule="auto"/>
        <w:ind w:left="142" w:firstLine="0"/>
        <w:jc w:val="both"/>
        <w:rPr>
          <w:rFonts w:ascii="Palatino Linotype" w:hAnsi="Palatino Linotype" w:cs="Arial"/>
          <w:b/>
          <w:i/>
        </w:rPr>
      </w:pPr>
      <w:r w:rsidRPr="00CF2CBD">
        <w:rPr>
          <w:rFonts w:ascii="Palatino Linotype" w:hAnsi="Palatino Linotype" w:cs="Arial"/>
          <w:b/>
          <w:i/>
        </w:rPr>
        <w:t>Razones o motivos de inconformidad</w:t>
      </w:r>
    </w:p>
    <w:p w14:paraId="594877C9" w14:textId="77777777" w:rsidR="001813B9" w:rsidRPr="00CF2CBD" w:rsidRDefault="001813B9" w:rsidP="001813B9">
      <w:pPr>
        <w:pStyle w:val="INFOEM"/>
        <w:ind w:left="709"/>
      </w:pPr>
      <w:r w:rsidRPr="00CF2CBD">
        <w:t>“</w:t>
      </w:r>
      <w:r w:rsidR="00A8328A" w:rsidRPr="00CF2CBD">
        <w:t>en su oficio dice que envia la informasion correspondiente, sin embargo NO da la informasion correcta, gracias</w:t>
      </w:r>
      <w:r w:rsidRPr="00CF2CBD">
        <w:t>” (sic)</w:t>
      </w:r>
    </w:p>
    <w:p w14:paraId="4C284504" w14:textId="77777777" w:rsidR="009646BD" w:rsidRPr="00CF2CBD" w:rsidRDefault="009646BD" w:rsidP="009646BD">
      <w:pPr>
        <w:spacing w:before="240" w:line="360" w:lineRule="auto"/>
        <w:jc w:val="both"/>
        <w:rPr>
          <w:rFonts w:ascii="Palatino Linotype" w:hAnsi="Palatino Linotype" w:cs="Arial"/>
        </w:rPr>
      </w:pPr>
      <w:r w:rsidRPr="00CF2CBD">
        <w:rPr>
          <w:rFonts w:ascii="Palatino Linotype" w:hAnsi="Palatino Linotype" w:cs="Arial"/>
        </w:rPr>
        <w:t>En el recurso de revisión 011</w:t>
      </w:r>
      <w:r w:rsidR="00A8328A" w:rsidRPr="00CF2CBD">
        <w:rPr>
          <w:rFonts w:ascii="Palatino Linotype" w:hAnsi="Palatino Linotype" w:cs="Arial"/>
        </w:rPr>
        <w:t>668</w:t>
      </w:r>
      <w:r w:rsidRPr="00CF2CBD">
        <w:rPr>
          <w:rFonts w:ascii="Palatino Linotype" w:hAnsi="Palatino Linotype" w:cs="Arial"/>
        </w:rPr>
        <w:t>/INFOEM/IP/RR/2025</w:t>
      </w:r>
    </w:p>
    <w:p w14:paraId="3FEC92FA" w14:textId="77777777" w:rsidR="009646BD" w:rsidRPr="00CF2CBD" w:rsidRDefault="009646BD" w:rsidP="009646BD">
      <w:pPr>
        <w:pStyle w:val="Prrafodelista"/>
        <w:numPr>
          <w:ilvl w:val="0"/>
          <w:numId w:val="2"/>
        </w:numPr>
        <w:spacing w:before="240" w:line="360" w:lineRule="auto"/>
        <w:jc w:val="both"/>
        <w:rPr>
          <w:rFonts w:ascii="Palatino Linotype" w:hAnsi="Palatino Linotype" w:cs="Arial"/>
          <w:b/>
          <w:i/>
        </w:rPr>
      </w:pPr>
      <w:r w:rsidRPr="00CF2CBD">
        <w:rPr>
          <w:rFonts w:ascii="Palatino Linotype" w:hAnsi="Palatino Linotype" w:cs="Arial"/>
          <w:b/>
          <w:i/>
        </w:rPr>
        <w:lastRenderedPageBreak/>
        <w:t xml:space="preserve">Acto impugnado </w:t>
      </w:r>
    </w:p>
    <w:p w14:paraId="71CF6991" w14:textId="77777777" w:rsidR="009646BD" w:rsidRPr="00CF2CBD" w:rsidRDefault="009646BD" w:rsidP="009646BD">
      <w:pPr>
        <w:pStyle w:val="INFOEM"/>
        <w:ind w:left="720"/>
      </w:pPr>
      <w:r w:rsidRPr="00CF2CBD">
        <w:t>“</w:t>
      </w:r>
      <w:r w:rsidR="00B317E4" w:rsidRPr="00CF2CBD">
        <w:t>falta informasion</w:t>
      </w:r>
      <w:r w:rsidRPr="00CF2CBD">
        <w:t>” (sic)</w:t>
      </w:r>
    </w:p>
    <w:p w14:paraId="3D11DD55" w14:textId="77777777" w:rsidR="009646BD" w:rsidRPr="00CF2CBD" w:rsidRDefault="009646BD" w:rsidP="009646BD">
      <w:pPr>
        <w:pStyle w:val="Prrafodelista"/>
        <w:numPr>
          <w:ilvl w:val="0"/>
          <w:numId w:val="2"/>
        </w:numPr>
        <w:spacing w:before="240" w:line="360" w:lineRule="auto"/>
        <w:jc w:val="both"/>
        <w:rPr>
          <w:rFonts w:ascii="Palatino Linotype" w:hAnsi="Palatino Linotype" w:cs="Arial"/>
          <w:b/>
          <w:i/>
        </w:rPr>
      </w:pPr>
      <w:r w:rsidRPr="00CF2CBD">
        <w:rPr>
          <w:rFonts w:ascii="Palatino Linotype" w:hAnsi="Palatino Linotype" w:cs="Arial"/>
          <w:b/>
          <w:i/>
        </w:rPr>
        <w:t>Razones o motivos de inconformidad</w:t>
      </w:r>
    </w:p>
    <w:p w14:paraId="7164D0E1" w14:textId="77777777" w:rsidR="009646BD" w:rsidRPr="00CF2CBD" w:rsidRDefault="009646BD" w:rsidP="009646BD">
      <w:pPr>
        <w:pStyle w:val="INFOEM"/>
        <w:ind w:left="709"/>
      </w:pPr>
      <w:r w:rsidRPr="00CF2CBD">
        <w:t>“</w:t>
      </w:r>
      <w:r w:rsidR="00B317E4" w:rsidRPr="00CF2CBD">
        <w:t>informasion incompleta faltan</w:t>
      </w:r>
      <w:r w:rsidRPr="00CF2CBD">
        <w:t>” (sic)</w:t>
      </w:r>
    </w:p>
    <w:p w14:paraId="43AE411F" w14:textId="77777777" w:rsidR="00FA28D4" w:rsidRPr="00CF2CBD" w:rsidRDefault="00FA28D4" w:rsidP="00B317E4">
      <w:pPr>
        <w:spacing w:line="360" w:lineRule="auto"/>
        <w:jc w:val="both"/>
        <w:rPr>
          <w:rFonts w:ascii="Palatino Linotype" w:hAnsi="Palatino Linotype" w:cs="Arial"/>
        </w:rPr>
      </w:pPr>
    </w:p>
    <w:p w14:paraId="0F0525FF" w14:textId="77777777" w:rsidR="001813B9" w:rsidRPr="00CF2CBD" w:rsidRDefault="001813B9" w:rsidP="001813B9">
      <w:pPr>
        <w:spacing w:before="240" w:line="360" w:lineRule="auto"/>
        <w:jc w:val="both"/>
        <w:rPr>
          <w:rFonts w:ascii="Palatino Linotype" w:hAnsi="Palatino Linotype" w:cs="Arial"/>
          <w:b/>
        </w:rPr>
      </w:pPr>
      <w:r w:rsidRPr="00CF2CBD">
        <w:rPr>
          <w:rFonts w:ascii="Palatino Linotype" w:hAnsi="Palatino Linotype" w:cs="Arial"/>
          <w:b/>
          <w:sz w:val="28"/>
        </w:rPr>
        <w:t>CUARTO</w:t>
      </w:r>
      <w:r w:rsidRPr="00CF2CBD">
        <w:rPr>
          <w:rFonts w:ascii="Palatino Linotype" w:hAnsi="Palatino Linotype" w:cs="Arial"/>
          <w:b/>
        </w:rPr>
        <w:t xml:space="preserve">. </w:t>
      </w:r>
      <w:r w:rsidRPr="00CF2CBD">
        <w:rPr>
          <w:rFonts w:ascii="Palatino Linotype" w:hAnsi="Palatino Linotype" w:cs="Arial"/>
          <w:b/>
          <w:sz w:val="28"/>
          <w:szCs w:val="28"/>
        </w:rPr>
        <w:t>Del turno y admisión</w:t>
      </w:r>
      <w:r w:rsidR="008B733A" w:rsidRPr="00CF2CBD">
        <w:rPr>
          <w:rFonts w:ascii="Palatino Linotype" w:hAnsi="Palatino Linotype" w:cs="Arial"/>
          <w:b/>
          <w:sz w:val="28"/>
          <w:szCs w:val="28"/>
        </w:rPr>
        <w:t xml:space="preserve"> de los</w:t>
      </w:r>
      <w:r w:rsidRPr="00CF2CBD">
        <w:rPr>
          <w:rFonts w:ascii="Palatino Linotype" w:hAnsi="Palatino Linotype" w:cs="Arial"/>
          <w:b/>
          <w:sz w:val="28"/>
          <w:szCs w:val="28"/>
        </w:rPr>
        <w:t xml:space="preserve"> recurso</w:t>
      </w:r>
      <w:r w:rsidR="008B733A" w:rsidRPr="00CF2CBD">
        <w:rPr>
          <w:rFonts w:ascii="Palatino Linotype" w:hAnsi="Palatino Linotype" w:cs="Arial"/>
          <w:b/>
          <w:sz w:val="28"/>
          <w:szCs w:val="28"/>
        </w:rPr>
        <w:t>s</w:t>
      </w:r>
      <w:r w:rsidRPr="00CF2CBD">
        <w:rPr>
          <w:rFonts w:ascii="Palatino Linotype" w:hAnsi="Palatino Linotype" w:cs="Arial"/>
          <w:b/>
          <w:sz w:val="28"/>
          <w:szCs w:val="28"/>
        </w:rPr>
        <w:t xml:space="preserve"> de revisión.</w:t>
      </w:r>
    </w:p>
    <w:p w14:paraId="538F520C" w14:textId="77777777" w:rsidR="001813B9" w:rsidRPr="00CF2CBD" w:rsidRDefault="001813B9" w:rsidP="001813B9">
      <w:pPr>
        <w:spacing w:before="240" w:line="360" w:lineRule="auto"/>
        <w:jc w:val="both"/>
        <w:rPr>
          <w:rFonts w:ascii="Palatino Linotype" w:hAnsi="Palatino Linotype" w:cs="Arial"/>
          <w:sz w:val="28"/>
        </w:rPr>
      </w:pPr>
      <w:r w:rsidRPr="00CF2CBD">
        <w:rPr>
          <w:rFonts w:ascii="Palatino Linotype" w:hAnsi="Palatino Linotype"/>
        </w:rPr>
        <w:t xml:space="preserve">El medio de impugnación fue turnado al Comisionado Presidente </w:t>
      </w:r>
      <w:r w:rsidRPr="00CF2CBD">
        <w:rPr>
          <w:rFonts w:ascii="Palatino Linotype" w:hAnsi="Palatino Linotype"/>
          <w:b/>
        </w:rPr>
        <w:t>José Martínez Vilchis,</w:t>
      </w:r>
      <w:r w:rsidRPr="00CF2CBD">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CF2CBD">
        <w:rPr>
          <w:rFonts w:ascii="Palatino Linotype" w:hAnsi="Palatino Linotype"/>
          <w:b/>
        </w:rPr>
        <w:t>admisión</w:t>
      </w:r>
      <w:r w:rsidRPr="00CF2CBD">
        <w:rPr>
          <w:rFonts w:ascii="Palatino Linotype" w:hAnsi="Palatino Linotype"/>
        </w:rPr>
        <w:t xml:space="preserve"> en fecha </w:t>
      </w:r>
      <w:r w:rsidR="008B733A" w:rsidRPr="00CF2CBD">
        <w:rPr>
          <w:rFonts w:ascii="Palatino Linotype" w:hAnsi="Palatino Linotype"/>
          <w:b/>
        </w:rPr>
        <w:t>seis y trece de octubre</w:t>
      </w:r>
      <w:r w:rsidRPr="00CF2CBD">
        <w:rPr>
          <w:rFonts w:ascii="Palatino Linotype" w:hAnsi="Palatino Linotype"/>
          <w:b/>
        </w:rPr>
        <w:t xml:space="preserve"> de dos mil veinticinco</w:t>
      </w:r>
      <w:r w:rsidRPr="00CF2CBD">
        <w:rPr>
          <w:rFonts w:ascii="Palatino Linotype" w:hAnsi="Palatino Linotype"/>
        </w:rPr>
        <w:t>, determinándose en ellos, un plazo de siete días para que las partes manifestaran lo que a su derecho corresponda en términos del numeral ya citado.</w:t>
      </w:r>
    </w:p>
    <w:p w14:paraId="3C4B68DB" w14:textId="77777777" w:rsidR="001813B9" w:rsidRPr="00CF2CBD" w:rsidRDefault="001813B9" w:rsidP="001813B9">
      <w:pPr>
        <w:spacing w:line="360" w:lineRule="auto"/>
        <w:jc w:val="both"/>
        <w:rPr>
          <w:rFonts w:ascii="Palatino Linotype" w:hAnsi="Palatino Linotype" w:cs="Arial"/>
        </w:rPr>
      </w:pPr>
    </w:p>
    <w:p w14:paraId="340272E0" w14:textId="77777777" w:rsidR="001813B9" w:rsidRPr="00CF2CBD" w:rsidRDefault="001813B9" w:rsidP="001813B9">
      <w:pPr>
        <w:pStyle w:val="Prrafodelista"/>
        <w:spacing w:line="360" w:lineRule="auto"/>
        <w:ind w:left="0"/>
        <w:jc w:val="both"/>
        <w:rPr>
          <w:rFonts w:ascii="Palatino Linotype" w:hAnsi="Palatino Linotype" w:cs="Arial"/>
          <w:b/>
          <w:sz w:val="28"/>
          <w:szCs w:val="28"/>
        </w:rPr>
      </w:pPr>
      <w:r w:rsidRPr="00CF2CBD">
        <w:rPr>
          <w:rFonts w:ascii="Palatino Linotype" w:hAnsi="Palatino Linotype" w:cs="Arial"/>
          <w:b/>
          <w:sz w:val="28"/>
        </w:rPr>
        <w:t>QUINTO</w:t>
      </w:r>
      <w:r w:rsidRPr="00CF2CBD">
        <w:rPr>
          <w:rFonts w:ascii="Palatino Linotype" w:hAnsi="Palatino Linotype" w:cs="Arial"/>
          <w:b/>
          <w:sz w:val="28"/>
          <w:szCs w:val="28"/>
        </w:rPr>
        <w:t>. De la etapa de instrucción.</w:t>
      </w:r>
    </w:p>
    <w:p w14:paraId="5CFDC2A1" w14:textId="77777777" w:rsidR="00452732" w:rsidRPr="00CF2CBD" w:rsidRDefault="001813B9" w:rsidP="001813B9">
      <w:pPr>
        <w:spacing w:line="360" w:lineRule="auto"/>
        <w:jc w:val="both"/>
        <w:rPr>
          <w:rFonts w:ascii="Palatino Linotype" w:hAnsi="Palatino Linotype" w:cs="Arial"/>
        </w:rPr>
      </w:pPr>
      <w:r w:rsidRPr="00CF2CBD">
        <w:rPr>
          <w:rFonts w:ascii="Palatino Linotype" w:hAnsi="Palatino Linotype" w:cs="Arial"/>
        </w:rPr>
        <w:t xml:space="preserve">De las constancias que obran en el expediente electrónico del SAIMEX, se advierte que el Sujeto Obligado </w:t>
      </w:r>
      <w:r w:rsidR="00452732" w:rsidRPr="00CF2CBD">
        <w:rPr>
          <w:rFonts w:ascii="Palatino Linotype" w:hAnsi="Palatino Linotype" w:cs="Arial"/>
        </w:rPr>
        <w:t>para el medio de impugnación 11350/INFOEM/IP/RR/2025, emitió sus respectivos informes justificados por medio de tres archivos electrónicos: “</w:t>
      </w:r>
      <w:r w:rsidR="00452732" w:rsidRPr="00CF2CBD">
        <w:rPr>
          <w:rFonts w:ascii="Palatino Linotype" w:hAnsi="Palatino Linotype" w:cs="Arial"/>
          <w:b/>
          <w:i/>
        </w:rPr>
        <w:t>ACUERDO-01-ORD-BIENESMUEBLES.pdf</w:t>
      </w:r>
      <w:r w:rsidR="00452732" w:rsidRPr="00CF2CBD">
        <w:rPr>
          <w:rFonts w:ascii="Palatino Linotype" w:hAnsi="Palatino Linotype" w:cs="Arial"/>
        </w:rPr>
        <w:t>”, “</w:t>
      </w:r>
      <w:r w:rsidR="00452732" w:rsidRPr="00CF2CBD">
        <w:rPr>
          <w:rFonts w:ascii="Palatino Linotype" w:hAnsi="Palatino Linotype" w:cs="Arial"/>
          <w:b/>
          <w:i/>
        </w:rPr>
        <w:t xml:space="preserve">Guía Consulta Patrimonial </w:t>
      </w:r>
      <w:r w:rsidR="00452732" w:rsidRPr="00CF2CBD">
        <w:rPr>
          <w:rFonts w:ascii="Palatino Linotype" w:hAnsi="Palatino Linotype" w:cs="Arial"/>
          <w:b/>
          <w:i/>
        </w:rPr>
        <w:lastRenderedPageBreak/>
        <w:t>IPOMEX.pdf</w:t>
      </w:r>
      <w:r w:rsidR="00452732" w:rsidRPr="00CF2CBD">
        <w:rPr>
          <w:rFonts w:ascii="Palatino Linotype" w:hAnsi="Palatino Linotype" w:cs="Arial"/>
        </w:rPr>
        <w:t>” y “</w:t>
      </w:r>
      <w:r w:rsidR="00452732" w:rsidRPr="00CF2CBD">
        <w:rPr>
          <w:rFonts w:ascii="Palatino Linotype" w:hAnsi="Palatino Linotype" w:cs="Arial"/>
          <w:b/>
          <w:i/>
        </w:rPr>
        <w:t>RESP-OPD-RR-11350-00260-páginas.pdf</w:t>
      </w:r>
      <w:r w:rsidR="00452732" w:rsidRPr="00CF2CBD">
        <w:rPr>
          <w:rFonts w:ascii="Palatino Linotype" w:hAnsi="Palatino Linotype" w:cs="Arial"/>
        </w:rPr>
        <w:t xml:space="preserve">”, los cuales son puestos a la vista del Recurrente en fecha </w:t>
      </w:r>
      <w:r w:rsidR="005B36C3" w:rsidRPr="00CF2CBD">
        <w:rPr>
          <w:rFonts w:ascii="Palatino Linotype" w:hAnsi="Palatino Linotype" w:cs="Arial"/>
        </w:rPr>
        <w:t>quince de enero de dos mil veintiséis; en lo que concierne al recurso de revisión 011668/INFOEM/IP/RR/2025 con al documento titulado “</w:t>
      </w:r>
      <w:r w:rsidR="005B36C3" w:rsidRPr="00CF2CBD">
        <w:rPr>
          <w:rFonts w:ascii="Palatino Linotype" w:hAnsi="Palatino Linotype" w:cs="Arial"/>
          <w:b/>
          <w:i/>
        </w:rPr>
        <w:t>RESP-OPD-RR-11668-00272-páginas (1).pdf</w:t>
      </w:r>
      <w:r w:rsidR="005B36C3" w:rsidRPr="00CF2CBD">
        <w:rPr>
          <w:rFonts w:ascii="Palatino Linotype" w:hAnsi="Palatino Linotype" w:cs="Arial"/>
        </w:rPr>
        <w:t>”</w:t>
      </w:r>
      <w:r w:rsidR="00AC7475" w:rsidRPr="00CF2CBD">
        <w:rPr>
          <w:rFonts w:ascii="Palatino Linotype" w:hAnsi="Palatino Linotype" w:cs="Arial"/>
        </w:rPr>
        <w:t>, el cual fue puesto a la vista del Recurrente en la misma fecha que la antes señalada.</w:t>
      </w:r>
    </w:p>
    <w:p w14:paraId="0E2090BA" w14:textId="77777777" w:rsidR="00AC7475" w:rsidRPr="00CF2CBD" w:rsidRDefault="00AC7475" w:rsidP="001813B9">
      <w:pPr>
        <w:spacing w:line="360" w:lineRule="auto"/>
        <w:jc w:val="both"/>
        <w:rPr>
          <w:rFonts w:ascii="Palatino Linotype" w:hAnsi="Palatino Linotype" w:cs="Arial"/>
        </w:rPr>
      </w:pPr>
      <w:r w:rsidRPr="00CF2CBD">
        <w:rPr>
          <w:rFonts w:ascii="Palatino Linotype" w:hAnsi="Palatino Linotype" w:cs="Arial"/>
        </w:rPr>
        <w:t>Por la parte del Recurrente, no se parecían manifestaciones, pruebas o alegatos que conforme a derecho correspondan.</w:t>
      </w:r>
    </w:p>
    <w:p w14:paraId="125CFB2D" w14:textId="77777777" w:rsidR="00AC7475" w:rsidRPr="00CF2CBD" w:rsidRDefault="00AC7475" w:rsidP="001813B9">
      <w:pPr>
        <w:spacing w:line="360" w:lineRule="auto"/>
        <w:jc w:val="both"/>
        <w:rPr>
          <w:rFonts w:ascii="Palatino Linotype" w:hAnsi="Palatino Linotype" w:cs="Arial"/>
        </w:rPr>
      </w:pPr>
    </w:p>
    <w:p w14:paraId="141CAB64" w14:textId="77777777" w:rsidR="001813B9" w:rsidRPr="00CF2CBD" w:rsidRDefault="001813B9" w:rsidP="001813B9">
      <w:pPr>
        <w:spacing w:line="360" w:lineRule="auto"/>
        <w:jc w:val="both"/>
        <w:rPr>
          <w:rFonts w:ascii="Palatino Linotype" w:hAnsi="Palatino Linotype" w:cs="Arial"/>
        </w:rPr>
      </w:pPr>
    </w:p>
    <w:p w14:paraId="2AE7DE17" w14:textId="77777777" w:rsidR="001813B9" w:rsidRPr="00CF2CBD" w:rsidRDefault="001813B9" w:rsidP="001813B9">
      <w:pPr>
        <w:spacing w:line="360" w:lineRule="auto"/>
        <w:jc w:val="both"/>
        <w:rPr>
          <w:rFonts w:ascii="Palatino Linotype" w:hAnsi="Palatino Linotype" w:cs="Arial"/>
        </w:rPr>
      </w:pPr>
      <w:r w:rsidRPr="00CF2CBD">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C3FEC21" w14:textId="77777777" w:rsidR="001813B9" w:rsidRPr="00CF2CBD" w:rsidRDefault="001813B9" w:rsidP="001813B9">
      <w:pPr>
        <w:spacing w:line="360" w:lineRule="auto"/>
        <w:jc w:val="both"/>
        <w:rPr>
          <w:rFonts w:ascii="Palatino Linotype" w:eastAsia="Calibri" w:hAnsi="Palatino Linotype" w:cs="Arial"/>
          <w:b/>
          <w:sz w:val="28"/>
          <w:szCs w:val="28"/>
        </w:rPr>
      </w:pPr>
    </w:p>
    <w:p w14:paraId="5B52644F" w14:textId="77777777" w:rsidR="007A33C7" w:rsidRPr="00CF2CBD" w:rsidRDefault="007A33C7" w:rsidP="001813B9">
      <w:pPr>
        <w:spacing w:line="360" w:lineRule="auto"/>
        <w:jc w:val="both"/>
        <w:rPr>
          <w:rFonts w:ascii="Palatino Linotype" w:eastAsia="Calibri" w:hAnsi="Palatino Linotype" w:cs="Arial"/>
          <w:b/>
          <w:sz w:val="28"/>
          <w:szCs w:val="28"/>
        </w:rPr>
      </w:pPr>
      <w:r w:rsidRPr="00CF2CBD">
        <w:rPr>
          <w:rFonts w:ascii="Palatino Linotype" w:eastAsia="Calibri" w:hAnsi="Palatino Linotype" w:cs="Arial"/>
          <w:b/>
          <w:sz w:val="28"/>
          <w:szCs w:val="28"/>
        </w:rPr>
        <w:t>SEXTO. De la Acumulación de recursos de revisión.</w:t>
      </w:r>
    </w:p>
    <w:p w14:paraId="02DF1EFE" w14:textId="77777777" w:rsidR="00CD2840" w:rsidRPr="00CF2CBD" w:rsidRDefault="00CD2840" w:rsidP="00CD2840">
      <w:pPr>
        <w:spacing w:line="360" w:lineRule="auto"/>
        <w:jc w:val="both"/>
        <w:rPr>
          <w:rFonts w:ascii="Palatino Linotype" w:hAnsi="Palatino Linotype" w:cs="Arial"/>
        </w:rPr>
      </w:pPr>
      <w:r w:rsidRPr="00CF2CBD">
        <w:rPr>
          <w:rFonts w:ascii="Palatino Linotype" w:hAnsi="Palatino Linotype" w:cs="Arial"/>
        </w:rPr>
        <w:t xml:space="preserve">Posteriormente el Pleno del Instituto, mediante Acuerdos de fecha </w:t>
      </w:r>
      <w:r w:rsidRPr="00CF2CBD">
        <w:rPr>
          <w:rFonts w:ascii="Palatino Linotype" w:hAnsi="Palatino Linotype" w:cs="Arial"/>
          <w:b/>
        </w:rPr>
        <w:t>quince de octubre de dos mil veinticinco</w:t>
      </w:r>
      <w:r w:rsidRPr="00CF2CBD">
        <w:rPr>
          <w:rFonts w:ascii="Palatino Linotype" w:hAnsi="Palatino Linotype" w:cs="Arial"/>
        </w:rPr>
        <w:t xml:space="preserve">, se determinó acumular los recursos de revisión en estudio, ya que existe identidad del solicitante, del </w:t>
      </w:r>
      <w:r w:rsidRPr="00CF2CBD">
        <w:rPr>
          <w:rFonts w:ascii="Palatino Linotype" w:hAnsi="Palatino Linotype" w:cs="Arial"/>
          <w:b/>
        </w:rPr>
        <w:t>Sujeto Obligado</w:t>
      </w:r>
      <w:r w:rsidRPr="00CF2CBD">
        <w:rPr>
          <w:rFonts w:ascii="Palatino Linotype" w:hAnsi="Palatino Linotype" w:cs="Arial"/>
        </w:rPr>
        <w:t xml:space="preserve"> y similitud de causas y objeto de solicitud.</w:t>
      </w:r>
    </w:p>
    <w:p w14:paraId="44B4A627" w14:textId="77777777" w:rsidR="00CD2840" w:rsidRPr="00CF2CBD" w:rsidRDefault="00CD2840" w:rsidP="00CD2840">
      <w:pPr>
        <w:spacing w:line="360" w:lineRule="auto"/>
        <w:jc w:val="both"/>
        <w:rPr>
          <w:rFonts w:ascii="Palatino Linotype" w:hAnsi="Palatino Linotype" w:cs="Arial"/>
        </w:rPr>
      </w:pPr>
    </w:p>
    <w:p w14:paraId="615702A1" w14:textId="77777777" w:rsidR="00CD2840" w:rsidRPr="00CF2CBD" w:rsidRDefault="00CD2840" w:rsidP="00CD2840">
      <w:pPr>
        <w:spacing w:line="360" w:lineRule="auto"/>
        <w:jc w:val="both"/>
        <w:rPr>
          <w:rFonts w:ascii="Palatino Linotype" w:eastAsiaTheme="minorHAnsi" w:hAnsi="Palatino Linotype" w:cstheme="minorBidi"/>
          <w:lang w:val="es-MX" w:eastAsia="en-US"/>
        </w:rPr>
      </w:pPr>
      <w:r w:rsidRPr="00CF2CBD">
        <w:rPr>
          <w:rFonts w:ascii="Palatino Linotype" w:eastAsiaTheme="minorHAnsi" w:hAnsi="Palatino Linotype" w:cstheme="minorBidi"/>
          <w:lang w:val="es-MX" w:eastAsia="en-US"/>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20CD0E0" w14:textId="77777777" w:rsidR="00CD2840" w:rsidRPr="00CF2CBD" w:rsidRDefault="00CD2840" w:rsidP="00CD2840">
      <w:pPr>
        <w:rPr>
          <w:rFonts w:ascii="Palatino Linotype" w:eastAsiaTheme="minorHAnsi" w:hAnsi="Palatino Linotype" w:cstheme="minorBidi"/>
          <w:sz w:val="18"/>
          <w:szCs w:val="22"/>
          <w:lang w:val="es-MX" w:eastAsia="en-US"/>
        </w:rPr>
      </w:pPr>
    </w:p>
    <w:p w14:paraId="20B5FAEB" w14:textId="77777777" w:rsidR="00CD2840" w:rsidRPr="00CF2CBD" w:rsidRDefault="00CD2840" w:rsidP="00CD2840">
      <w:pPr>
        <w:ind w:left="851" w:right="851"/>
        <w:jc w:val="both"/>
        <w:rPr>
          <w:rFonts w:ascii="Palatino Linotype" w:eastAsiaTheme="minorHAnsi" w:hAnsi="Palatino Linotype" w:cstheme="minorBidi"/>
          <w:i/>
          <w:sz w:val="22"/>
          <w:lang w:val="es-MX" w:eastAsia="en-US"/>
        </w:rPr>
      </w:pPr>
      <w:r w:rsidRPr="00CF2CBD">
        <w:rPr>
          <w:rFonts w:ascii="Palatino Linotype" w:eastAsiaTheme="minorHAnsi" w:hAnsi="Palatino Linotype" w:cstheme="minorBidi"/>
          <w:i/>
          <w:sz w:val="22"/>
          <w:lang w:val="es-MX" w:eastAsia="en-US"/>
        </w:rPr>
        <w:t>“</w:t>
      </w:r>
      <w:r w:rsidRPr="00CF2CBD">
        <w:rPr>
          <w:rFonts w:ascii="Palatino Linotype" w:eastAsiaTheme="minorHAnsi" w:hAnsi="Palatino Linotype" w:cstheme="minorBidi"/>
          <w:b/>
          <w:i/>
          <w:sz w:val="22"/>
          <w:lang w:val="es-MX" w:eastAsia="en-US"/>
        </w:rPr>
        <w:t>Artículo 195.</w:t>
      </w:r>
      <w:r w:rsidRPr="00CF2CBD">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CF2CBD">
        <w:rPr>
          <w:rFonts w:ascii="Palatino Linotype" w:eastAsiaTheme="minorHAnsi" w:hAnsi="Palatino Linotype" w:cstheme="minorBidi"/>
          <w:b/>
          <w:i/>
          <w:sz w:val="22"/>
          <w:u w:val="single"/>
          <w:lang w:val="es-MX" w:eastAsia="en-US"/>
        </w:rPr>
        <w:t>Código de Procedimientos Administrativos del Estado de México</w:t>
      </w:r>
      <w:r w:rsidRPr="00CF2CBD">
        <w:rPr>
          <w:rFonts w:ascii="Palatino Linotype" w:eastAsiaTheme="minorHAnsi" w:hAnsi="Palatino Linotype" w:cstheme="minorBidi"/>
          <w:i/>
          <w:sz w:val="22"/>
          <w:lang w:val="es-MX" w:eastAsia="en-US"/>
        </w:rPr>
        <w:t>.”</w:t>
      </w:r>
    </w:p>
    <w:p w14:paraId="0067BF2C" w14:textId="77777777" w:rsidR="00CD2840" w:rsidRPr="00CF2CBD" w:rsidRDefault="00CD2840" w:rsidP="00CD2840">
      <w:pPr>
        <w:ind w:left="851" w:right="851"/>
        <w:jc w:val="both"/>
        <w:rPr>
          <w:rFonts w:ascii="Palatino Linotype" w:eastAsiaTheme="minorHAnsi" w:hAnsi="Palatino Linotype" w:cstheme="minorBidi"/>
          <w:i/>
          <w:sz w:val="22"/>
          <w:lang w:val="es-MX" w:eastAsia="en-US"/>
        </w:rPr>
      </w:pPr>
    </w:p>
    <w:p w14:paraId="271DBE7F" w14:textId="77777777" w:rsidR="00CD2840" w:rsidRPr="00CF2CBD" w:rsidRDefault="00CD2840" w:rsidP="00CD2840">
      <w:pPr>
        <w:ind w:left="851" w:right="851"/>
        <w:jc w:val="both"/>
        <w:rPr>
          <w:rFonts w:ascii="Palatino Linotype" w:eastAsiaTheme="minorHAnsi" w:hAnsi="Palatino Linotype" w:cstheme="minorBidi"/>
          <w:i/>
          <w:sz w:val="22"/>
          <w:lang w:val="es-MX" w:eastAsia="en-US"/>
        </w:rPr>
      </w:pPr>
      <w:r w:rsidRPr="00CF2CBD">
        <w:rPr>
          <w:rFonts w:ascii="Palatino Linotype" w:eastAsiaTheme="minorHAnsi" w:hAnsi="Palatino Linotype" w:cstheme="minorBidi"/>
          <w:i/>
          <w:sz w:val="22"/>
          <w:lang w:val="es-MX" w:eastAsia="en-US"/>
        </w:rPr>
        <w:t>“</w:t>
      </w:r>
      <w:r w:rsidRPr="00CF2CBD">
        <w:rPr>
          <w:rFonts w:ascii="Palatino Linotype" w:eastAsiaTheme="minorHAnsi" w:hAnsi="Palatino Linotype" w:cstheme="minorBidi"/>
          <w:b/>
          <w:i/>
          <w:sz w:val="22"/>
          <w:lang w:val="es-MX" w:eastAsia="en-US"/>
        </w:rPr>
        <w:t>Artículo 18.</w:t>
      </w:r>
      <w:r w:rsidRPr="00CF2CBD">
        <w:rPr>
          <w:rFonts w:ascii="Palatino Linotype" w:eastAsiaTheme="minorHAnsi" w:hAnsi="Palatino Linotype" w:cstheme="minorBidi"/>
          <w:i/>
          <w:sz w:val="22"/>
          <w:lang w:val="es-MX" w:eastAsia="en-US"/>
        </w:rPr>
        <w:t xml:space="preserve"> </w:t>
      </w:r>
      <w:r w:rsidRPr="00CF2CBD">
        <w:rPr>
          <w:rFonts w:ascii="Palatino Linotype" w:eastAsiaTheme="minorHAnsi" w:hAnsi="Palatino Linotype" w:cstheme="minorBidi"/>
          <w:b/>
          <w:i/>
          <w:sz w:val="22"/>
          <w:u w:val="single"/>
          <w:lang w:val="es-MX" w:eastAsia="en-US"/>
        </w:rPr>
        <w:t>La autoridad administrativa</w:t>
      </w:r>
      <w:r w:rsidRPr="00CF2CBD">
        <w:rPr>
          <w:rFonts w:ascii="Palatino Linotype" w:eastAsiaTheme="minorHAnsi" w:hAnsi="Palatino Linotype" w:cstheme="minorBidi"/>
          <w:i/>
          <w:sz w:val="22"/>
          <w:lang w:val="es-MX" w:eastAsia="en-US"/>
        </w:rPr>
        <w:t xml:space="preserve"> o el Tribunal </w:t>
      </w:r>
      <w:r w:rsidRPr="00CF2CBD">
        <w:rPr>
          <w:rFonts w:ascii="Palatino Linotype" w:eastAsiaTheme="minorHAnsi" w:hAnsi="Palatino Linotype" w:cstheme="minorBidi"/>
          <w:b/>
          <w:i/>
          <w:sz w:val="22"/>
          <w:u w:val="single"/>
          <w:lang w:val="es-MX" w:eastAsia="en-US"/>
        </w:rPr>
        <w:t>acordarán la acumulación</w:t>
      </w:r>
      <w:r w:rsidRPr="00CF2CBD">
        <w:rPr>
          <w:rFonts w:ascii="Palatino Linotype" w:eastAsiaTheme="minorHAnsi" w:hAnsi="Palatino Linotype" w:cstheme="minorBidi"/>
          <w:i/>
          <w:sz w:val="22"/>
          <w:lang w:val="es-MX" w:eastAsia="en-US"/>
        </w:rPr>
        <w:t xml:space="preserve"> de los expedientes del procedimiento y proceso administrativo que ante ellos se sigan</w:t>
      </w:r>
      <w:r w:rsidRPr="00CF2CBD">
        <w:rPr>
          <w:rFonts w:ascii="Palatino Linotype" w:eastAsiaTheme="minorHAnsi" w:hAnsi="Palatino Linotype" w:cstheme="minorBidi"/>
          <w:b/>
          <w:i/>
          <w:sz w:val="22"/>
          <w:u w:val="single"/>
          <w:lang w:val="es-MX" w:eastAsia="en-US"/>
        </w:rPr>
        <w:t>, de oficio</w:t>
      </w:r>
      <w:r w:rsidRPr="00CF2CBD">
        <w:rPr>
          <w:rFonts w:ascii="Palatino Linotype" w:eastAsiaTheme="minorHAnsi" w:hAnsi="Palatino Linotype" w:cstheme="minorBidi"/>
          <w:i/>
          <w:sz w:val="22"/>
          <w:lang w:val="es-MX" w:eastAsia="en-US"/>
        </w:rPr>
        <w:t xml:space="preserve"> o a petición de parte, </w:t>
      </w:r>
      <w:r w:rsidRPr="00CF2CBD">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CF2CBD">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3B21DADE" w14:textId="77777777" w:rsidR="007A33C7" w:rsidRPr="00CF2CBD" w:rsidRDefault="007A33C7" w:rsidP="001813B9">
      <w:pPr>
        <w:spacing w:line="360" w:lineRule="auto"/>
        <w:jc w:val="both"/>
        <w:rPr>
          <w:rFonts w:ascii="Palatino Linotype" w:eastAsia="Calibri" w:hAnsi="Palatino Linotype" w:cs="Arial"/>
          <w:szCs w:val="28"/>
        </w:rPr>
      </w:pPr>
    </w:p>
    <w:p w14:paraId="1CD63883" w14:textId="77777777" w:rsidR="00CD2840" w:rsidRPr="00CF2CBD" w:rsidRDefault="00CD2840" w:rsidP="001813B9">
      <w:pPr>
        <w:spacing w:line="360" w:lineRule="auto"/>
        <w:jc w:val="both"/>
        <w:rPr>
          <w:rFonts w:ascii="Palatino Linotype" w:hAnsi="Palatino Linotype" w:cs="Arial"/>
          <w:b/>
          <w:sz w:val="28"/>
          <w:szCs w:val="28"/>
        </w:rPr>
      </w:pPr>
    </w:p>
    <w:p w14:paraId="6142C677" w14:textId="77777777" w:rsidR="001813B9" w:rsidRPr="00CF2CBD" w:rsidRDefault="007A33C7" w:rsidP="001813B9">
      <w:pPr>
        <w:spacing w:line="360" w:lineRule="auto"/>
        <w:jc w:val="both"/>
        <w:rPr>
          <w:rFonts w:ascii="Palatino Linotype" w:eastAsia="Calibri" w:hAnsi="Palatino Linotype" w:cs="Arial"/>
          <w:b/>
          <w:sz w:val="28"/>
          <w:lang w:val="es-ES_tradnl"/>
        </w:rPr>
      </w:pPr>
      <w:r w:rsidRPr="00CF2CBD">
        <w:rPr>
          <w:rFonts w:ascii="Palatino Linotype" w:hAnsi="Palatino Linotype" w:cs="Arial"/>
          <w:b/>
          <w:sz w:val="28"/>
          <w:szCs w:val="28"/>
        </w:rPr>
        <w:t>SÉPTIMO</w:t>
      </w:r>
      <w:r w:rsidR="001813B9" w:rsidRPr="00CF2CBD">
        <w:rPr>
          <w:rFonts w:ascii="Palatino Linotype" w:hAnsi="Palatino Linotype" w:cs="Arial"/>
          <w:b/>
          <w:sz w:val="28"/>
          <w:szCs w:val="28"/>
        </w:rPr>
        <w:t xml:space="preserve">. </w:t>
      </w:r>
      <w:r w:rsidR="001813B9" w:rsidRPr="00CF2CBD">
        <w:rPr>
          <w:rFonts w:ascii="Palatino Linotype" w:eastAsia="Calibri" w:hAnsi="Palatino Linotype" w:cs="Arial"/>
          <w:b/>
          <w:sz w:val="28"/>
          <w:lang w:val="es-ES_tradnl"/>
        </w:rPr>
        <w:t>De la ampliación del término para resolver.</w:t>
      </w:r>
    </w:p>
    <w:p w14:paraId="59C4AB01" w14:textId="77777777" w:rsidR="001813B9" w:rsidRPr="00CF2CBD" w:rsidRDefault="001813B9" w:rsidP="001813B9">
      <w:pPr>
        <w:spacing w:line="360" w:lineRule="auto"/>
        <w:jc w:val="both"/>
        <w:rPr>
          <w:rFonts w:ascii="Palatino Linotype" w:hAnsi="Palatino Linotype" w:cs="Arial"/>
        </w:rPr>
      </w:pPr>
      <w:r w:rsidRPr="00CF2CBD">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7A33C7" w:rsidRPr="00CF2CBD">
        <w:rPr>
          <w:rFonts w:ascii="Palatino Linotype" w:hAnsi="Palatino Linotype" w:cs="Arial"/>
          <w:b/>
        </w:rPr>
        <w:t>veintisiete de noviembre de dos mil veinticinco</w:t>
      </w:r>
      <w:r w:rsidRPr="00CF2CBD">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8E13527" w14:textId="77777777" w:rsidR="001813B9" w:rsidRPr="00CF2CBD" w:rsidRDefault="001813B9" w:rsidP="001813B9">
      <w:pPr>
        <w:spacing w:line="360" w:lineRule="auto"/>
        <w:jc w:val="both"/>
        <w:rPr>
          <w:rFonts w:ascii="Palatino Linotype" w:hAnsi="Palatino Linotype" w:cs="Arial"/>
          <w:b/>
          <w:sz w:val="28"/>
          <w:szCs w:val="28"/>
        </w:rPr>
      </w:pPr>
    </w:p>
    <w:p w14:paraId="22C119AC" w14:textId="77777777" w:rsidR="001813B9" w:rsidRPr="00CF2CBD" w:rsidRDefault="007A33C7" w:rsidP="001813B9">
      <w:pPr>
        <w:spacing w:line="360" w:lineRule="auto"/>
        <w:jc w:val="both"/>
        <w:rPr>
          <w:rFonts w:ascii="Palatino Linotype" w:hAnsi="Palatino Linotype" w:cs="Arial"/>
          <w:b/>
          <w:sz w:val="28"/>
          <w:szCs w:val="28"/>
        </w:rPr>
      </w:pPr>
      <w:r w:rsidRPr="00CF2CBD">
        <w:rPr>
          <w:rFonts w:ascii="Palatino Linotype" w:eastAsia="Calibri" w:hAnsi="Palatino Linotype" w:cs="Arial"/>
          <w:b/>
          <w:sz w:val="28"/>
          <w:lang w:val="es-ES_tradnl"/>
        </w:rPr>
        <w:lastRenderedPageBreak/>
        <w:t>OCTAVO</w:t>
      </w:r>
      <w:r w:rsidR="001813B9" w:rsidRPr="00CF2CBD">
        <w:rPr>
          <w:rFonts w:ascii="Palatino Linotype" w:eastAsia="Calibri" w:hAnsi="Palatino Linotype" w:cs="Arial"/>
          <w:b/>
          <w:sz w:val="28"/>
          <w:lang w:val="es-ES_tradnl"/>
        </w:rPr>
        <w:t xml:space="preserve">. </w:t>
      </w:r>
      <w:r w:rsidR="001813B9" w:rsidRPr="00CF2CBD">
        <w:rPr>
          <w:rFonts w:ascii="Palatino Linotype" w:hAnsi="Palatino Linotype" w:cs="Arial"/>
          <w:b/>
          <w:sz w:val="28"/>
          <w:szCs w:val="28"/>
        </w:rPr>
        <w:t>Del Cierre de Instrucción.</w:t>
      </w:r>
    </w:p>
    <w:p w14:paraId="6502A2AA" w14:textId="22126781" w:rsidR="001813B9" w:rsidRPr="00CF2CBD" w:rsidRDefault="001813B9" w:rsidP="001813B9">
      <w:pPr>
        <w:spacing w:line="360" w:lineRule="auto"/>
        <w:jc w:val="both"/>
        <w:rPr>
          <w:rFonts w:ascii="Palatino Linotype" w:hAnsi="Palatino Linotype" w:cs="Arial"/>
        </w:rPr>
      </w:pPr>
      <w:r w:rsidRPr="00CF2CBD">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A552F" w:rsidRPr="00CF2CBD">
        <w:rPr>
          <w:rFonts w:ascii="Palatino Linotype" w:hAnsi="Palatino Linotype" w:cs="Arial"/>
          <w:b/>
        </w:rPr>
        <w:t>veintiséis</w:t>
      </w:r>
      <w:r w:rsidR="007A33C7" w:rsidRPr="00CF2CBD">
        <w:rPr>
          <w:rFonts w:ascii="Palatino Linotype" w:hAnsi="Palatino Linotype" w:cs="Arial"/>
          <w:b/>
        </w:rPr>
        <w:t xml:space="preserve"> de enero de dos mil veintiséis</w:t>
      </w:r>
      <w:r w:rsidRPr="00CF2CBD">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31274307" w14:textId="77777777" w:rsidR="001813B9" w:rsidRPr="00CF2CBD" w:rsidRDefault="001813B9" w:rsidP="001813B9">
      <w:pPr>
        <w:spacing w:line="360" w:lineRule="auto"/>
        <w:jc w:val="both"/>
        <w:rPr>
          <w:rFonts w:ascii="Palatino Linotype" w:hAnsi="Palatino Linotype" w:cs="Arial"/>
          <w:b/>
          <w:sz w:val="28"/>
          <w:szCs w:val="28"/>
        </w:rPr>
      </w:pPr>
    </w:p>
    <w:p w14:paraId="4A433344" w14:textId="77777777" w:rsidR="001813B9" w:rsidRPr="00CF2CBD" w:rsidRDefault="001813B9" w:rsidP="001813B9">
      <w:pPr>
        <w:spacing w:line="360" w:lineRule="auto"/>
        <w:jc w:val="center"/>
        <w:rPr>
          <w:rFonts w:ascii="Palatino Linotype" w:hAnsi="Palatino Linotype"/>
          <w:b/>
          <w:bCs/>
          <w:spacing w:val="60"/>
          <w:sz w:val="28"/>
          <w:lang w:val="es-ES_tradnl"/>
        </w:rPr>
      </w:pPr>
      <w:r w:rsidRPr="00CF2CBD">
        <w:rPr>
          <w:rFonts w:ascii="Palatino Linotype" w:hAnsi="Palatino Linotype"/>
          <w:b/>
          <w:bCs/>
          <w:spacing w:val="60"/>
          <w:sz w:val="28"/>
          <w:lang w:val="es-ES_tradnl"/>
        </w:rPr>
        <w:t>CONSIDERANDO</w:t>
      </w:r>
    </w:p>
    <w:p w14:paraId="0F129BBC" w14:textId="77777777" w:rsidR="001813B9" w:rsidRPr="00CF2CBD" w:rsidRDefault="001813B9" w:rsidP="001813B9">
      <w:pPr>
        <w:spacing w:line="360" w:lineRule="auto"/>
        <w:ind w:right="49"/>
        <w:jc w:val="both"/>
        <w:rPr>
          <w:rFonts w:ascii="Palatino Linotype" w:hAnsi="Palatino Linotype"/>
          <w:szCs w:val="28"/>
        </w:rPr>
      </w:pPr>
    </w:p>
    <w:p w14:paraId="57ED4194" w14:textId="77777777" w:rsidR="001813B9" w:rsidRPr="00CF2CBD" w:rsidRDefault="001813B9" w:rsidP="001813B9">
      <w:pPr>
        <w:spacing w:before="240" w:line="360" w:lineRule="auto"/>
        <w:jc w:val="both"/>
        <w:rPr>
          <w:rFonts w:ascii="Palatino Linotype" w:hAnsi="Palatino Linotype" w:cs="Arial"/>
          <w:sz w:val="28"/>
          <w:szCs w:val="28"/>
        </w:rPr>
      </w:pPr>
      <w:r w:rsidRPr="00CF2CBD">
        <w:rPr>
          <w:rFonts w:ascii="Palatino Linotype" w:hAnsi="Palatino Linotype" w:cs="Arial"/>
          <w:b/>
          <w:sz w:val="28"/>
        </w:rPr>
        <w:t>PRIMERO.</w:t>
      </w:r>
      <w:r w:rsidRPr="00CF2CBD">
        <w:rPr>
          <w:rFonts w:ascii="Palatino Linotype" w:hAnsi="Palatino Linotype" w:cs="Arial"/>
          <w:b/>
        </w:rPr>
        <w:t xml:space="preserve"> </w:t>
      </w:r>
      <w:r w:rsidRPr="00CF2CBD">
        <w:rPr>
          <w:rFonts w:ascii="Palatino Linotype" w:hAnsi="Palatino Linotype" w:cs="Arial"/>
          <w:b/>
          <w:sz w:val="28"/>
          <w:szCs w:val="28"/>
        </w:rPr>
        <w:t>De la competencia</w:t>
      </w:r>
      <w:r w:rsidRPr="00CF2CBD">
        <w:rPr>
          <w:rFonts w:ascii="Palatino Linotype" w:hAnsi="Palatino Linotype" w:cs="Arial"/>
          <w:sz w:val="28"/>
          <w:szCs w:val="28"/>
        </w:rPr>
        <w:t>.</w:t>
      </w:r>
    </w:p>
    <w:p w14:paraId="43F9B324" w14:textId="77777777" w:rsidR="001813B9" w:rsidRPr="00CF2CBD" w:rsidRDefault="00FA28D4" w:rsidP="001813B9">
      <w:pPr>
        <w:tabs>
          <w:tab w:val="left" w:pos="3402"/>
        </w:tabs>
        <w:spacing w:line="360" w:lineRule="auto"/>
        <w:jc w:val="both"/>
        <w:rPr>
          <w:rFonts w:ascii="Palatino Linotype" w:hAnsi="Palatino Linotype"/>
        </w:rPr>
      </w:pPr>
      <w:r w:rsidRPr="00CF2CB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CF2CBD">
        <w:rPr>
          <w:rFonts w:ascii="Palatino Linotype" w:hAnsi="Palatino Linotype"/>
        </w:rPr>
        <w:lastRenderedPageBreak/>
        <w:t>Transparencia, Acceso a la Información Pública y Protección de Datos Personales del Estado de México y Municipios.</w:t>
      </w:r>
    </w:p>
    <w:p w14:paraId="5D5A46E4" w14:textId="77777777" w:rsidR="00FA28D4" w:rsidRPr="00CF2CBD" w:rsidRDefault="00FA28D4" w:rsidP="001813B9">
      <w:pPr>
        <w:tabs>
          <w:tab w:val="left" w:pos="3402"/>
        </w:tabs>
        <w:spacing w:line="360" w:lineRule="auto"/>
        <w:jc w:val="both"/>
        <w:rPr>
          <w:rFonts w:ascii="Palatino Linotype" w:hAnsi="Palatino Linotype"/>
        </w:rPr>
      </w:pPr>
    </w:p>
    <w:p w14:paraId="6B5E785C" w14:textId="77777777" w:rsidR="001813B9" w:rsidRPr="00CF2CBD" w:rsidRDefault="001813B9" w:rsidP="001813B9">
      <w:pPr>
        <w:pStyle w:val="Prrafodelista"/>
        <w:autoSpaceDE w:val="0"/>
        <w:autoSpaceDN w:val="0"/>
        <w:adjustRightInd w:val="0"/>
        <w:spacing w:before="240" w:after="160" w:line="360" w:lineRule="auto"/>
        <w:ind w:left="0"/>
        <w:jc w:val="both"/>
        <w:rPr>
          <w:rFonts w:ascii="Palatino Linotype" w:hAnsi="Palatino Linotype" w:cs="Arial"/>
          <w:b/>
        </w:rPr>
      </w:pPr>
      <w:r w:rsidRPr="00CF2CBD">
        <w:rPr>
          <w:rFonts w:ascii="Palatino Linotype" w:hAnsi="Palatino Linotype" w:cs="Arial"/>
          <w:b/>
          <w:sz w:val="28"/>
        </w:rPr>
        <w:t>SEGUNDO</w:t>
      </w:r>
      <w:r w:rsidRPr="00CF2CBD">
        <w:rPr>
          <w:rFonts w:ascii="Palatino Linotype" w:hAnsi="Palatino Linotype" w:cs="Arial"/>
          <w:b/>
        </w:rPr>
        <w:t xml:space="preserve">. </w:t>
      </w:r>
      <w:r w:rsidRPr="00CF2CBD">
        <w:rPr>
          <w:rFonts w:ascii="Palatino Linotype" w:hAnsi="Palatino Linotype" w:cs="Arial"/>
          <w:b/>
          <w:sz w:val="28"/>
          <w:szCs w:val="28"/>
        </w:rPr>
        <w:t>Sobre los alcances del recurso de revisión.</w:t>
      </w:r>
      <w:r w:rsidRPr="00CF2CBD">
        <w:rPr>
          <w:rFonts w:ascii="Palatino Linotype" w:hAnsi="Palatino Linotype" w:cs="Arial"/>
          <w:b/>
        </w:rPr>
        <w:t xml:space="preserve"> </w:t>
      </w:r>
    </w:p>
    <w:p w14:paraId="223C51F7" w14:textId="77777777" w:rsidR="001813B9" w:rsidRPr="00CF2CBD" w:rsidRDefault="001813B9" w:rsidP="001813B9">
      <w:pPr>
        <w:pStyle w:val="Prrafodelista"/>
        <w:autoSpaceDE w:val="0"/>
        <w:autoSpaceDN w:val="0"/>
        <w:adjustRightInd w:val="0"/>
        <w:spacing w:before="240" w:after="160" w:line="360" w:lineRule="auto"/>
        <w:ind w:left="0"/>
        <w:jc w:val="both"/>
        <w:rPr>
          <w:rFonts w:ascii="Palatino Linotype" w:hAnsi="Palatino Linotype" w:cs="Arial"/>
        </w:rPr>
      </w:pPr>
      <w:r w:rsidRPr="00CF2CB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F2143F9" w14:textId="77777777" w:rsidR="008150F5" w:rsidRPr="00CF2CBD" w:rsidRDefault="008150F5" w:rsidP="008150F5">
      <w:pPr>
        <w:autoSpaceDE w:val="0"/>
        <w:autoSpaceDN w:val="0"/>
        <w:adjustRightInd w:val="0"/>
        <w:spacing w:before="240" w:line="360" w:lineRule="auto"/>
        <w:jc w:val="both"/>
        <w:rPr>
          <w:rFonts w:ascii="Palatino Linotype" w:hAnsi="Palatino Linotype" w:cs="Arial"/>
        </w:rPr>
      </w:pPr>
      <w:r w:rsidRPr="00CF2CB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3A39A018" w14:textId="77777777" w:rsidR="008150F5" w:rsidRPr="00CF2CBD" w:rsidRDefault="008150F5" w:rsidP="008150F5">
      <w:pPr>
        <w:autoSpaceDE w:val="0"/>
        <w:autoSpaceDN w:val="0"/>
        <w:adjustRightInd w:val="0"/>
        <w:spacing w:before="240" w:line="360" w:lineRule="auto"/>
        <w:ind w:left="1134"/>
        <w:jc w:val="both"/>
        <w:rPr>
          <w:rFonts w:ascii="Palatino Linotype" w:hAnsi="Palatino Linotype" w:cs="Arial"/>
          <w:i/>
        </w:rPr>
      </w:pPr>
      <w:r w:rsidRPr="00CF2CBD">
        <w:rPr>
          <w:rFonts w:ascii="Palatino Linotype" w:hAnsi="Palatino Linotype" w:cs="Arial"/>
          <w:i/>
        </w:rPr>
        <w:t xml:space="preserve">“Artículo 180. El recurso de revisión contendrá: </w:t>
      </w:r>
    </w:p>
    <w:p w14:paraId="4FBF7D47" w14:textId="77777777" w:rsidR="008150F5" w:rsidRPr="00CF2CBD" w:rsidRDefault="008150F5" w:rsidP="008150F5">
      <w:pPr>
        <w:autoSpaceDE w:val="0"/>
        <w:autoSpaceDN w:val="0"/>
        <w:adjustRightInd w:val="0"/>
        <w:ind w:left="1134"/>
        <w:jc w:val="both"/>
        <w:rPr>
          <w:rFonts w:ascii="Palatino Linotype" w:hAnsi="Palatino Linotype" w:cs="Arial"/>
          <w:i/>
          <w:lang w:val="es-ES_tradnl"/>
        </w:rPr>
      </w:pPr>
      <w:r w:rsidRPr="00CF2CBD">
        <w:rPr>
          <w:rFonts w:ascii="Palatino Linotype" w:hAnsi="Palatino Linotype" w:cs="Arial"/>
          <w:i/>
          <w:lang w:val="es-ES_tradnl"/>
        </w:rPr>
        <w:t xml:space="preserve">I. El sujeto obligado ante la cual se presentó la solicitud; </w:t>
      </w:r>
    </w:p>
    <w:p w14:paraId="0035EE5B" w14:textId="77777777" w:rsidR="008150F5" w:rsidRPr="00CF2CBD" w:rsidRDefault="008150F5" w:rsidP="008150F5">
      <w:pPr>
        <w:autoSpaceDE w:val="0"/>
        <w:autoSpaceDN w:val="0"/>
        <w:adjustRightInd w:val="0"/>
        <w:ind w:left="1134" w:right="567"/>
        <w:jc w:val="both"/>
        <w:rPr>
          <w:rFonts w:ascii="Palatino Linotype" w:hAnsi="Palatino Linotype" w:cs="Arial"/>
          <w:i/>
          <w:lang w:val="es-ES_tradnl"/>
        </w:rPr>
      </w:pPr>
      <w:r w:rsidRPr="00CF2CBD">
        <w:rPr>
          <w:rFonts w:ascii="Palatino Linotype" w:hAnsi="Palatino Linotype" w:cs="Arial"/>
          <w:b/>
          <w:i/>
          <w:lang w:val="es-ES_tradnl"/>
        </w:rPr>
        <w:t>II. El nombre del solicitante que recurre</w:t>
      </w:r>
      <w:r w:rsidRPr="00CF2CBD">
        <w:rPr>
          <w:rFonts w:ascii="Palatino Linotype" w:hAnsi="Palatino Linotype" w:cs="Arial"/>
          <w:i/>
          <w:lang w:val="es-ES_tradnl"/>
        </w:rPr>
        <w:t xml:space="preserve"> o de su representante y, en su caso, del tercero interesado, así como la dirección o medio que señale para recibir notificaciones;</w:t>
      </w:r>
    </w:p>
    <w:p w14:paraId="3005B934" w14:textId="77777777" w:rsidR="008150F5" w:rsidRPr="00CF2CBD" w:rsidRDefault="008150F5" w:rsidP="008150F5">
      <w:pPr>
        <w:autoSpaceDE w:val="0"/>
        <w:autoSpaceDN w:val="0"/>
        <w:adjustRightInd w:val="0"/>
        <w:ind w:left="1134"/>
        <w:jc w:val="both"/>
        <w:rPr>
          <w:rFonts w:ascii="Palatino Linotype" w:hAnsi="Palatino Linotype" w:cs="Arial"/>
          <w:i/>
          <w:lang w:val="es-ES_tradnl"/>
        </w:rPr>
      </w:pPr>
      <w:r w:rsidRPr="00CF2CBD">
        <w:rPr>
          <w:rFonts w:ascii="Palatino Linotype" w:hAnsi="Palatino Linotype" w:cs="Arial"/>
          <w:i/>
          <w:lang w:val="es-ES_tradnl"/>
        </w:rPr>
        <w:t>III. El número de folio de respuesta de la solicitud de acceso;</w:t>
      </w:r>
    </w:p>
    <w:p w14:paraId="669ED6CF" w14:textId="77777777" w:rsidR="008150F5" w:rsidRPr="00CF2CBD" w:rsidRDefault="008150F5" w:rsidP="008150F5">
      <w:pPr>
        <w:autoSpaceDE w:val="0"/>
        <w:autoSpaceDN w:val="0"/>
        <w:adjustRightInd w:val="0"/>
        <w:ind w:left="1134" w:right="567"/>
        <w:jc w:val="both"/>
        <w:rPr>
          <w:rFonts w:ascii="Palatino Linotype" w:hAnsi="Palatino Linotype" w:cs="Arial"/>
          <w:i/>
          <w:lang w:val="es-ES_tradnl"/>
        </w:rPr>
      </w:pPr>
      <w:r w:rsidRPr="00CF2CBD">
        <w:rPr>
          <w:rFonts w:ascii="Palatino Linotype" w:hAnsi="Palatino Linotype" w:cs="Arial"/>
          <w:i/>
          <w:lang w:val="es-ES_tradnl"/>
        </w:rPr>
        <w:lastRenderedPageBreak/>
        <w:t>IV. La fecha en que fue notificada la respuesta al solicitante o tuvo conocimiento del acto reclamado, o de presentación de la solicitud, en caso de falta de respuesta;</w:t>
      </w:r>
    </w:p>
    <w:p w14:paraId="76A3A008" w14:textId="77777777" w:rsidR="008150F5" w:rsidRPr="00CF2CBD" w:rsidRDefault="008150F5" w:rsidP="008150F5">
      <w:pPr>
        <w:autoSpaceDE w:val="0"/>
        <w:autoSpaceDN w:val="0"/>
        <w:adjustRightInd w:val="0"/>
        <w:ind w:left="1134" w:right="567"/>
        <w:jc w:val="both"/>
        <w:rPr>
          <w:rFonts w:ascii="Palatino Linotype" w:hAnsi="Palatino Linotype" w:cs="Arial"/>
          <w:i/>
          <w:lang w:val="es-ES_tradnl"/>
        </w:rPr>
      </w:pPr>
      <w:r w:rsidRPr="00CF2CBD">
        <w:rPr>
          <w:rFonts w:ascii="Palatino Linotype" w:hAnsi="Palatino Linotype" w:cs="Arial"/>
          <w:i/>
          <w:lang w:val="es-ES_tradnl"/>
        </w:rPr>
        <w:t>V. El acto que se recurre;</w:t>
      </w:r>
    </w:p>
    <w:p w14:paraId="7E3F5521" w14:textId="77777777" w:rsidR="008150F5" w:rsidRPr="00CF2CBD" w:rsidRDefault="008150F5" w:rsidP="008150F5">
      <w:pPr>
        <w:autoSpaceDE w:val="0"/>
        <w:autoSpaceDN w:val="0"/>
        <w:adjustRightInd w:val="0"/>
        <w:ind w:left="1134"/>
        <w:jc w:val="both"/>
        <w:rPr>
          <w:rFonts w:ascii="Palatino Linotype" w:hAnsi="Palatino Linotype" w:cs="Arial"/>
          <w:i/>
          <w:lang w:val="es-ES_tradnl"/>
        </w:rPr>
      </w:pPr>
      <w:r w:rsidRPr="00CF2CBD">
        <w:rPr>
          <w:rFonts w:ascii="Palatino Linotype" w:hAnsi="Palatino Linotype" w:cs="Arial"/>
          <w:i/>
          <w:lang w:val="es-ES_tradnl"/>
        </w:rPr>
        <w:t>VI. Las razones o motivos de inconformidad;</w:t>
      </w:r>
    </w:p>
    <w:p w14:paraId="5EB1C780" w14:textId="77777777" w:rsidR="008150F5" w:rsidRPr="00CF2CBD" w:rsidRDefault="008150F5" w:rsidP="008150F5">
      <w:pPr>
        <w:autoSpaceDE w:val="0"/>
        <w:autoSpaceDN w:val="0"/>
        <w:adjustRightInd w:val="0"/>
        <w:ind w:left="1134" w:right="567"/>
        <w:jc w:val="both"/>
        <w:rPr>
          <w:rFonts w:ascii="Palatino Linotype" w:hAnsi="Palatino Linotype" w:cs="Arial"/>
          <w:i/>
          <w:lang w:val="es-ES_tradnl"/>
        </w:rPr>
      </w:pPr>
      <w:r w:rsidRPr="00CF2CBD">
        <w:rPr>
          <w:rFonts w:ascii="Palatino Linotype" w:hAnsi="Palatino Linotype" w:cs="Arial"/>
          <w:i/>
          <w:lang w:val="es-ES_tradnl"/>
        </w:rPr>
        <w:t xml:space="preserve">VII. La copia de la respuesta que se impugna y, en su caso, de la notificación correspondiente, en el caso de respuesta de la solicitud; y </w:t>
      </w:r>
    </w:p>
    <w:p w14:paraId="653F64B8" w14:textId="77777777" w:rsidR="008150F5" w:rsidRPr="00CF2CBD" w:rsidRDefault="008150F5" w:rsidP="008150F5">
      <w:pPr>
        <w:autoSpaceDE w:val="0"/>
        <w:autoSpaceDN w:val="0"/>
        <w:adjustRightInd w:val="0"/>
        <w:ind w:left="1134" w:right="567"/>
        <w:jc w:val="both"/>
        <w:rPr>
          <w:rFonts w:ascii="Palatino Linotype" w:hAnsi="Palatino Linotype" w:cs="Arial"/>
          <w:i/>
          <w:lang w:val="es-ES_tradnl"/>
        </w:rPr>
      </w:pPr>
      <w:r w:rsidRPr="00CF2CBD">
        <w:rPr>
          <w:rFonts w:ascii="Palatino Linotype" w:hAnsi="Palatino Linotype" w:cs="Arial"/>
          <w:i/>
          <w:lang w:val="es-ES_tradnl"/>
        </w:rPr>
        <w:t xml:space="preserve">VIII. Firma del recurrente, en su caso, cuando se presente por escrito, requisito sin el cual se dará trámite al recurso. </w:t>
      </w:r>
    </w:p>
    <w:p w14:paraId="4C07E446" w14:textId="77777777" w:rsidR="008150F5" w:rsidRPr="00CF2CBD" w:rsidRDefault="008150F5" w:rsidP="008150F5">
      <w:pPr>
        <w:autoSpaceDE w:val="0"/>
        <w:autoSpaceDN w:val="0"/>
        <w:adjustRightInd w:val="0"/>
        <w:spacing w:before="240" w:line="276" w:lineRule="auto"/>
        <w:ind w:left="1134" w:right="567"/>
        <w:jc w:val="both"/>
        <w:rPr>
          <w:rFonts w:ascii="Palatino Linotype" w:hAnsi="Palatino Linotype" w:cs="Arial"/>
          <w:i/>
          <w:lang w:val="es-ES_tradnl"/>
        </w:rPr>
      </w:pPr>
      <w:r w:rsidRPr="00CF2CBD">
        <w:rPr>
          <w:rFonts w:ascii="Palatino Linotype" w:hAnsi="Palatino Linotype" w:cs="Arial"/>
          <w:i/>
          <w:lang w:val="es-ES_tradnl"/>
        </w:rPr>
        <w:t xml:space="preserve">Adicionalmente, se podrán anexar las pruebas y demás elementos que considere procedentes someter a juicio del Instituto. </w:t>
      </w:r>
    </w:p>
    <w:p w14:paraId="65CD2DD0" w14:textId="77777777" w:rsidR="008150F5" w:rsidRPr="00CF2CBD" w:rsidRDefault="008150F5" w:rsidP="008150F5">
      <w:pPr>
        <w:autoSpaceDE w:val="0"/>
        <w:autoSpaceDN w:val="0"/>
        <w:adjustRightInd w:val="0"/>
        <w:spacing w:before="240" w:line="276" w:lineRule="auto"/>
        <w:ind w:left="1134" w:right="567"/>
        <w:jc w:val="both"/>
        <w:rPr>
          <w:rFonts w:ascii="Palatino Linotype" w:hAnsi="Palatino Linotype" w:cs="Arial"/>
          <w:i/>
          <w:lang w:val="es-ES_tradnl"/>
        </w:rPr>
      </w:pPr>
      <w:r w:rsidRPr="00CF2CBD">
        <w:rPr>
          <w:rFonts w:ascii="Palatino Linotype" w:hAnsi="Palatino Linotype" w:cs="Arial"/>
          <w:i/>
          <w:lang w:val="es-ES_tradnl"/>
        </w:rPr>
        <w:t xml:space="preserve">En ningún caso será necesario que el particular ratifique el recurso de revisión interpuesto. </w:t>
      </w:r>
    </w:p>
    <w:p w14:paraId="0B638358" w14:textId="77777777" w:rsidR="008150F5" w:rsidRPr="00CF2CBD" w:rsidRDefault="008150F5" w:rsidP="008150F5">
      <w:pPr>
        <w:autoSpaceDE w:val="0"/>
        <w:autoSpaceDN w:val="0"/>
        <w:adjustRightInd w:val="0"/>
        <w:spacing w:before="240" w:line="360" w:lineRule="auto"/>
        <w:ind w:left="1134" w:right="567"/>
        <w:jc w:val="both"/>
        <w:rPr>
          <w:rFonts w:ascii="Palatino Linotype" w:hAnsi="Palatino Linotype" w:cs="Arial"/>
        </w:rPr>
      </w:pPr>
      <w:r w:rsidRPr="00CF2CB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03B28756" w14:textId="77777777" w:rsidR="008150F5" w:rsidRPr="00CF2CBD" w:rsidRDefault="008150F5" w:rsidP="008150F5">
      <w:pPr>
        <w:autoSpaceDE w:val="0"/>
        <w:autoSpaceDN w:val="0"/>
        <w:adjustRightInd w:val="0"/>
        <w:spacing w:before="240" w:line="360" w:lineRule="auto"/>
        <w:jc w:val="both"/>
        <w:rPr>
          <w:rFonts w:ascii="Palatino Linotype" w:hAnsi="Palatino Linotype"/>
        </w:rPr>
      </w:pPr>
    </w:p>
    <w:p w14:paraId="72FEA2D7" w14:textId="77777777" w:rsidR="008150F5" w:rsidRPr="00CF2CBD" w:rsidRDefault="008150F5" w:rsidP="008150F5">
      <w:pPr>
        <w:autoSpaceDE w:val="0"/>
        <w:autoSpaceDN w:val="0"/>
        <w:adjustRightInd w:val="0"/>
        <w:spacing w:before="240" w:line="360" w:lineRule="auto"/>
        <w:jc w:val="both"/>
        <w:rPr>
          <w:rFonts w:ascii="Palatino Linotype" w:hAnsi="Palatino Linotype"/>
        </w:rPr>
      </w:pPr>
      <w:r w:rsidRPr="00CF2CB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8150F5" w:rsidRPr="00CF2CBD" w14:paraId="538E92C7" w14:textId="77777777" w:rsidTr="008150F5">
        <w:trPr>
          <w:trHeight w:val="1360"/>
        </w:trPr>
        <w:tc>
          <w:tcPr>
            <w:tcW w:w="7982" w:type="dxa"/>
          </w:tcPr>
          <w:p w14:paraId="2DB9FF94" w14:textId="77777777" w:rsidR="008150F5" w:rsidRPr="00CF2CBD" w:rsidRDefault="008150F5" w:rsidP="008150F5">
            <w:pPr>
              <w:autoSpaceDE w:val="0"/>
              <w:autoSpaceDN w:val="0"/>
              <w:adjustRightInd w:val="0"/>
              <w:spacing w:before="240" w:line="360" w:lineRule="auto"/>
              <w:jc w:val="both"/>
              <w:rPr>
                <w:rFonts w:ascii="Palatino Linotype" w:hAnsi="Palatino Linotype"/>
                <w:i/>
              </w:rPr>
            </w:pPr>
            <w:r w:rsidRPr="00CF2CB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1FA1B71C" w14:textId="77777777" w:rsidR="008150F5" w:rsidRPr="00CF2CBD" w:rsidRDefault="008150F5" w:rsidP="008150F5">
      <w:pPr>
        <w:autoSpaceDE w:val="0"/>
        <w:autoSpaceDN w:val="0"/>
        <w:adjustRightInd w:val="0"/>
        <w:spacing w:before="240" w:line="360" w:lineRule="auto"/>
        <w:jc w:val="both"/>
        <w:rPr>
          <w:rFonts w:ascii="Palatino Linotype" w:hAnsi="Palatino Linotype"/>
        </w:rPr>
      </w:pPr>
      <w:r w:rsidRPr="00CF2CB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8150F5" w:rsidRPr="00CF2CBD" w14:paraId="6FD23727" w14:textId="77777777" w:rsidTr="008150F5">
        <w:trPr>
          <w:jc w:val="center"/>
        </w:trPr>
        <w:tc>
          <w:tcPr>
            <w:tcW w:w="8075" w:type="dxa"/>
          </w:tcPr>
          <w:p w14:paraId="19FA6658" w14:textId="77777777" w:rsidR="008150F5" w:rsidRPr="00CF2CBD" w:rsidRDefault="008150F5" w:rsidP="008150F5">
            <w:pPr>
              <w:autoSpaceDE w:val="0"/>
              <w:autoSpaceDN w:val="0"/>
              <w:adjustRightInd w:val="0"/>
              <w:spacing w:before="240" w:line="360" w:lineRule="auto"/>
              <w:jc w:val="center"/>
              <w:rPr>
                <w:rFonts w:ascii="Palatino Linotype" w:hAnsi="Palatino Linotype"/>
                <w:b/>
                <w:i/>
              </w:rPr>
            </w:pPr>
            <w:r w:rsidRPr="00CF2CBD">
              <w:rPr>
                <w:rFonts w:ascii="Palatino Linotype" w:hAnsi="Palatino Linotype"/>
                <w:b/>
                <w:i/>
              </w:rPr>
              <w:t xml:space="preserve">Constitución Política de los Estados Unidos Mexicanos </w:t>
            </w:r>
          </w:p>
          <w:p w14:paraId="36350826" w14:textId="77777777" w:rsidR="008150F5" w:rsidRPr="00CF2CBD" w:rsidRDefault="008150F5" w:rsidP="008150F5">
            <w:pPr>
              <w:autoSpaceDE w:val="0"/>
              <w:autoSpaceDN w:val="0"/>
              <w:adjustRightInd w:val="0"/>
              <w:spacing w:before="240" w:line="360" w:lineRule="auto"/>
              <w:jc w:val="both"/>
              <w:rPr>
                <w:rFonts w:ascii="Palatino Linotype" w:hAnsi="Palatino Linotype"/>
                <w:i/>
              </w:rPr>
            </w:pPr>
            <w:r w:rsidRPr="00CF2CB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B866CE7" w14:textId="77777777" w:rsidR="008150F5" w:rsidRPr="00CF2CBD" w:rsidRDefault="008150F5" w:rsidP="008150F5">
            <w:pPr>
              <w:autoSpaceDE w:val="0"/>
              <w:autoSpaceDN w:val="0"/>
              <w:adjustRightInd w:val="0"/>
              <w:spacing w:before="240" w:line="360" w:lineRule="auto"/>
              <w:jc w:val="both"/>
              <w:rPr>
                <w:rFonts w:ascii="Palatino Linotype" w:hAnsi="Palatino Linotype"/>
                <w:i/>
              </w:rPr>
            </w:pPr>
            <w:r w:rsidRPr="00CF2CBD">
              <w:rPr>
                <w:rFonts w:ascii="Palatino Linotype" w:hAnsi="Palatino Linotype"/>
                <w:i/>
              </w:rPr>
              <w:t xml:space="preserve">(…) </w:t>
            </w:r>
          </w:p>
          <w:p w14:paraId="5F0C9E40" w14:textId="77777777" w:rsidR="008150F5" w:rsidRPr="00CF2CBD" w:rsidRDefault="008150F5" w:rsidP="008150F5">
            <w:pPr>
              <w:autoSpaceDE w:val="0"/>
              <w:autoSpaceDN w:val="0"/>
              <w:adjustRightInd w:val="0"/>
              <w:spacing w:before="240" w:line="360" w:lineRule="auto"/>
              <w:jc w:val="both"/>
              <w:rPr>
                <w:rFonts w:ascii="Palatino Linotype" w:hAnsi="Palatino Linotype"/>
                <w:i/>
              </w:rPr>
            </w:pPr>
            <w:r w:rsidRPr="00CF2CB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021FF045" w14:textId="77777777" w:rsidR="008150F5" w:rsidRPr="00CF2CBD" w:rsidRDefault="008150F5" w:rsidP="008150F5">
            <w:pPr>
              <w:autoSpaceDE w:val="0"/>
              <w:autoSpaceDN w:val="0"/>
              <w:adjustRightInd w:val="0"/>
              <w:spacing w:before="240" w:line="360" w:lineRule="auto"/>
              <w:jc w:val="both"/>
              <w:rPr>
                <w:rFonts w:ascii="Palatino Linotype" w:hAnsi="Palatino Linotype"/>
                <w:i/>
              </w:rPr>
            </w:pPr>
            <w:r w:rsidRPr="00CF2CBD">
              <w:rPr>
                <w:rFonts w:ascii="Palatino Linotype" w:hAnsi="Palatino Linotype"/>
                <w:i/>
              </w:rPr>
              <w:lastRenderedPageBreak/>
              <w:t xml:space="preserve"> (…) </w:t>
            </w:r>
          </w:p>
          <w:p w14:paraId="1E513394" w14:textId="77777777" w:rsidR="008150F5" w:rsidRPr="00CF2CBD" w:rsidRDefault="008150F5" w:rsidP="008150F5">
            <w:pPr>
              <w:autoSpaceDE w:val="0"/>
              <w:autoSpaceDN w:val="0"/>
              <w:adjustRightInd w:val="0"/>
              <w:spacing w:before="240" w:line="360" w:lineRule="auto"/>
              <w:jc w:val="both"/>
              <w:rPr>
                <w:rFonts w:ascii="Palatino Linotype" w:hAnsi="Palatino Linotype"/>
                <w:i/>
              </w:rPr>
            </w:pPr>
            <w:r w:rsidRPr="00CF2CB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2C346433" w14:textId="77777777" w:rsidR="008150F5" w:rsidRPr="00CF2CBD" w:rsidRDefault="008150F5" w:rsidP="008150F5">
            <w:pPr>
              <w:autoSpaceDE w:val="0"/>
              <w:autoSpaceDN w:val="0"/>
              <w:adjustRightInd w:val="0"/>
              <w:spacing w:before="240" w:line="360" w:lineRule="auto"/>
              <w:jc w:val="both"/>
              <w:rPr>
                <w:rFonts w:ascii="Palatino Linotype" w:hAnsi="Palatino Linotype" w:cs="Arial"/>
                <w:i/>
              </w:rPr>
            </w:pPr>
            <w:r w:rsidRPr="00CF2CB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70F4C22E" w14:textId="77777777" w:rsidR="008150F5" w:rsidRPr="00CF2CBD" w:rsidRDefault="008150F5" w:rsidP="008150F5">
            <w:pPr>
              <w:autoSpaceDE w:val="0"/>
              <w:autoSpaceDN w:val="0"/>
              <w:adjustRightInd w:val="0"/>
              <w:spacing w:before="240" w:line="360" w:lineRule="auto"/>
              <w:jc w:val="both"/>
              <w:rPr>
                <w:rFonts w:ascii="Palatino Linotype" w:hAnsi="Palatino Linotype" w:cs="Arial"/>
                <w:b/>
                <w:i/>
              </w:rPr>
            </w:pPr>
            <w:r w:rsidRPr="00CF2CBD">
              <w:rPr>
                <w:rFonts w:ascii="Palatino Linotype" w:hAnsi="Palatino Linotype" w:cs="Arial"/>
                <w:b/>
                <w:i/>
              </w:rPr>
              <w:t>Constitución Política del Estado Libre y Soberano de México</w:t>
            </w:r>
          </w:p>
          <w:p w14:paraId="78CA4DC0" w14:textId="77777777" w:rsidR="008150F5" w:rsidRPr="00CF2CBD" w:rsidRDefault="008150F5" w:rsidP="008150F5">
            <w:pPr>
              <w:autoSpaceDE w:val="0"/>
              <w:autoSpaceDN w:val="0"/>
              <w:adjustRightInd w:val="0"/>
              <w:spacing w:before="240" w:line="360" w:lineRule="auto"/>
              <w:jc w:val="both"/>
              <w:rPr>
                <w:rFonts w:ascii="Palatino Linotype" w:eastAsia="Calibri" w:hAnsi="Palatino Linotype" w:cs="Arial"/>
                <w:i/>
                <w:lang w:val="es-ES_tradnl" w:eastAsia="es-MX"/>
              </w:rPr>
            </w:pPr>
            <w:r w:rsidRPr="00CF2CB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0415C673" w14:textId="77777777" w:rsidR="008150F5" w:rsidRPr="00CF2CBD" w:rsidRDefault="008150F5" w:rsidP="008150F5">
            <w:pPr>
              <w:autoSpaceDE w:val="0"/>
              <w:autoSpaceDN w:val="0"/>
              <w:adjustRightInd w:val="0"/>
              <w:spacing w:before="240" w:line="360" w:lineRule="auto"/>
              <w:jc w:val="both"/>
              <w:rPr>
                <w:rFonts w:ascii="Palatino Linotype" w:eastAsia="Calibri" w:hAnsi="Palatino Linotype" w:cs="Arial"/>
                <w:i/>
                <w:lang w:val="es-ES_tradnl" w:eastAsia="es-MX"/>
              </w:rPr>
            </w:pPr>
            <w:r w:rsidRPr="00CF2CBD">
              <w:rPr>
                <w:rFonts w:ascii="Palatino Linotype" w:eastAsia="Calibri" w:hAnsi="Palatino Linotype" w:cs="Arial"/>
                <w:i/>
                <w:lang w:val="es-ES_tradnl" w:eastAsia="es-MX"/>
              </w:rPr>
              <w:t>(…)</w:t>
            </w:r>
          </w:p>
          <w:p w14:paraId="526ADB74" w14:textId="77777777" w:rsidR="008150F5" w:rsidRPr="00CF2CBD" w:rsidRDefault="008150F5" w:rsidP="008150F5">
            <w:pPr>
              <w:autoSpaceDE w:val="0"/>
              <w:autoSpaceDN w:val="0"/>
              <w:adjustRightInd w:val="0"/>
              <w:spacing w:before="240" w:line="360" w:lineRule="auto"/>
              <w:jc w:val="both"/>
              <w:rPr>
                <w:rFonts w:ascii="Palatino Linotype" w:eastAsia="Calibri" w:hAnsi="Palatino Linotype" w:cs="Arial"/>
                <w:i/>
                <w:lang w:val="es-ES_tradnl" w:eastAsia="es-MX"/>
              </w:rPr>
            </w:pPr>
            <w:r w:rsidRPr="00CF2CB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6871DB63" w14:textId="77777777" w:rsidR="008150F5" w:rsidRPr="00CF2CBD" w:rsidRDefault="008150F5" w:rsidP="008150F5">
            <w:pPr>
              <w:autoSpaceDE w:val="0"/>
              <w:autoSpaceDN w:val="0"/>
              <w:adjustRightInd w:val="0"/>
              <w:spacing w:before="240" w:line="360" w:lineRule="auto"/>
              <w:jc w:val="both"/>
              <w:rPr>
                <w:rFonts w:ascii="Palatino Linotype" w:eastAsia="Calibri" w:hAnsi="Palatino Linotype" w:cs="Arial"/>
                <w:i/>
                <w:lang w:val="es-ES_tradnl" w:eastAsia="es-MX"/>
              </w:rPr>
            </w:pPr>
            <w:r w:rsidRPr="00CF2CBD">
              <w:rPr>
                <w:rFonts w:ascii="Palatino Linotype" w:eastAsia="Calibri" w:hAnsi="Palatino Linotype" w:cs="Arial"/>
                <w:i/>
                <w:lang w:val="es-ES_tradnl" w:eastAsia="es-MX"/>
              </w:rPr>
              <w:lastRenderedPageBreak/>
              <w:t>(…)</w:t>
            </w:r>
          </w:p>
          <w:p w14:paraId="72FA5488" w14:textId="77777777" w:rsidR="008150F5" w:rsidRPr="00CF2CBD" w:rsidRDefault="008150F5" w:rsidP="008150F5">
            <w:pPr>
              <w:autoSpaceDE w:val="0"/>
              <w:autoSpaceDN w:val="0"/>
              <w:adjustRightInd w:val="0"/>
              <w:spacing w:before="240" w:line="360" w:lineRule="auto"/>
              <w:jc w:val="both"/>
              <w:rPr>
                <w:rFonts w:ascii="Palatino Linotype" w:eastAsia="Calibri" w:hAnsi="Palatino Linotype" w:cs="Arial"/>
                <w:i/>
                <w:lang w:val="es-ES_tradnl" w:eastAsia="es-MX"/>
              </w:rPr>
            </w:pPr>
            <w:r w:rsidRPr="00CF2CB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0889D102" w14:textId="77777777" w:rsidR="008150F5" w:rsidRPr="00CF2CBD" w:rsidRDefault="008150F5" w:rsidP="008150F5">
            <w:pPr>
              <w:autoSpaceDE w:val="0"/>
              <w:autoSpaceDN w:val="0"/>
              <w:adjustRightInd w:val="0"/>
              <w:spacing w:before="240" w:line="360" w:lineRule="auto"/>
              <w:jc w:val="both"/>
              <w:rPr>
                <w:rFonts w:ascii="Palatino Linotype" w:eastAsia="Calibri" w:hAnsi="Palatino Linotype" w:cs="Arial"/>
                <w:i/>
                <w:lang w:val="es-ES_tradnl" w:eastAsia="es-MX"/>
              </w:rPr>
            </w:pPr>
            <w:r w:rsidRPr="00CF2CB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A23E6E9" w14:textId="77777777" w:rsidR="008150F5" w:rsidRPr="00CF2CBD" w:rsidRDefault="008150F5" w:rsidP="008150F5">
            <w:pPr>
              <w:autoSpaceDE w:val="0"/>
              <w:autoSpaceDN w:val="0"/>
              <w:adjustRightInd w:val="0"/>
              <w:spacing w:before="240" w:line="360" w:lineRule="auto"/>
              <w:jc w:val="both"/>
              <w:rPr>
                <w:rFonts w:ascii="Palatino Linotype" w:eastAsia="Calibri" w:hAnsi="Palatino Linotype" w:cs="Arial"/>
                <w:i/>
                <w:lang w:val="es-ES_tradnl" w:eastAsia="es-MX"/>
              </w:rPr>
            </w:pPr>
            <w:r w:rsidRPr="00CF2CB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3E5E406D" w14:textId="77777777" w:rsidR="008150F5" w:rsidRPr="00CF2CBD" w:rsidRDefault="008150F5" w:rsidP="008150F5">
            <w:pPr>
              <w:autoSpaceDE w:val="0"/>
              <w:autoSpaceDN w:val="0"/>
              <w:adjustRightInd w:val="0"/>
              <w:spacing w:before="240" w:line="360" w:lineRule="auto"/>
              <w:jc w:val="both"/>
              <w:rPr>
                <w:rFonts w:ascii="Palatino Linotype" w:eastAsia="Calibri" w:hAnsi="Palatino Linotype" w:cs="Arial"/>
                <w:i/>
                <w:lang w:val="es-ES_tradnl" w:eastAsia="es-MX"/>
              </w:rPr>
            </w:pPr>
            <w:r w:rsidRPr="00CF2CB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40DA6FE3" w14:textId="77777777" w:rsidR="008150F5" w:rsidRPr="00CF2CBD" w:rsidRDefault="008150F5" w:rsidP="008150F5">
            <w:pPr>
              <w:autoSpaceDE w:val="0"/>
              <w:autoSpaceDN w:val="0"/>
              <w:adjustRightInd w:val="0"/>
              <w:spacing w:before="240" w:line="360" w:lineRule="auto"/>
              <w:jc w:val="both"/>
              <w:rPr>
                <w:rFonts w:ascii="Palatino Linotype" w:hAnsi="Palatino Linotype" w:cs="Arial"/>
                <w:i/>
              </w:rPr>
            </w:pPr>
            <w:r w:rsidRPr="00CF2CBD">
              <w:rPr>
                <w:rFonts w:ascii="Palatino Linotype" w:hAnsi="Palatino Linotype" w:cs="Arial"/>
                <w:i/>
              </w:rPr>
              <w:t>(…)</w:t>
            </w:r>
          </w:p>
          <w:p w14:paraId="17032C96" w14:textId="77777777" w:rsidR="008150F5" w:rsidRPr="00CF2CBD" w:rsidRDefault="008150F5" w:rsidP="008150F5">
            <w:pPr>
              <w:autoSpaceDE w:val="0"/>
              <w:autoSpaceDN w:val="0"/>
              <w:adjustRightInd w:val="0"/>
              <w:spacing w:before="240" w:line="360" w:lineRule="auto"/>
              <w:jc w:val="both"/>
              <w:rPr>
                <w:rFonts w:ascii="Palatino Linotype" w:hAnsi="Palatino Linotype" w:cs="Arial"/>
                <w:i/>
              </w:rPr>
            </w:pPr>
            <w:r w:rsidRPr="00CF2CBD">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w:t>
            </w:r>
            <w:r w:rsidRPr="00CF2CBD">
              <w:rPr>
                <w:rFonts w:ascii="Palatino Linotype" w:hAnsi="Palatino Linotype" w:cs="Arial"/>
                <w:i/>
              </w:rPr>
              <w:lastRenderedPageBreak/>
              <w:t>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6E9ACA00" w14:textId="77777777" w:rsidR="008150F5" w:rsidRPr="00CF2CBD" w:rsidRDefault="008150F5" w:rsidP="008150F5">
      <w:pPr>
        <w:autoSpaceDE w:val="0"/>
        <w:autoSpaceDN w:val="0"/>
        <w:adjustRightInd w:val="0"/>
        <w:spacing w:before="240" w:line="360" w:lineRule="auto"/>
        <w:jc w:val="both"/>
        <w:rPr>
          <w:rFonts w:ascii="Palatino Linotype" w:hAnsi="Palatino Linotype"/>
        </w:rPr>
      </w:pPr>
      <w:r w:rsidRPr="00CF2CB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F2CBD">
        <w:rPr>
          <w:rFonts w:ascii="Palatino Linotype" w:hAnsi="Palatino Linotype"/>
          <w:b/>
          <w:u w:val="single"/>
        </w:rPr>
        <w:t>incluso, la solicitud de acceso a la información pueda ser anónima o no contener un nombre que identifique al solicitante o que permita tener certeza sobre su identidad</w:t>
      </w:r>
      <w:r w:rsidRPr="00CF2CBD">
        <w:rPr>
          <w:rFonts w:ascii="Palatino Linotype" w:hAnsi="Palatino Linotype"/>
        </w:rPr>
        <w:t xml:space="preserve">. </w:t>
      </w:r>
    </w:p>
    <w:p w14:paraId="43446580" w14:textId="77777777" w:rsidR="008150F5" w:rsidRPr="00CF2CBD" w:rsidRDefault="008150F5" w:rsidP="008150F5">
      <w:pPr>
        <w:autoSpaceDE w:val="0"/>
        <w:autoSpaceDN w:val="0"/>
        <w:adjustRightInd w:val="0"/>
        <w:spacing w:before="240" w:line="360" w:lineRule="auto"/>
        <w:jc w:val="both"/>
        <w:rPr>
          <w:rFonts w:ascii="Palatino Linotype" w:hAnsi="Palatino Linotype"/>
        </w:rPr>
      </w:pPr>
      <w:r w:rsidRPr="00CF2CBD">
        <w:rPr>
          <w:rFonts w:ascii="Palatino Linotype" w:hAnsi="Palatino Linotype"/>
        </w:rPr>
        <w:t>En conclusión, se cubrieron los requisitos de procedencia y procedibilidad y conforme a las constancias que obran en el expediente.</w:t>
      </w:r>
    </w:p>
    <w:p w14:paraId="31F6B0F3" w14:textId="77777777" w:rsidR="001813B9" w:rsidRPr="00CF2CBD" w:rsidRDefault="001813B9" w:rsidP="001813B9">
      <w:pPr>
        <w:pStyle w:val="Prrafodelista"/>
        <w:autoSpaceDE w:val="0"/>
        <w:autoSpaceDN w:val="0"/>
        <w:adjustRightInd w:val="0"/>
        <w:spacing w:before="240" w:after="160" w:line="360" w:lineRule="auto"/>
        <w:ind w:left="0"/>
        <w:jc w:val="both"/>
        <w:rPr>
          <w:rFonts w:ascii="Palatino Linotype" w:hAnsi="Palatino Linotype" w:cs="Arial"/>
        </w:rPr>
      </w:pPr>
    </w:p>
    <w:p w14:paraId="5FEF1EC3" w14:textId="77777777" w:rsidR="001813B9" w:rsidRPr="00CF2CBD" w:rsidRDefault="001813B9" w:rsidP="001813B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F2CBD">
        <w:rPr>
          <w:rFonts w:ascii="Palatino Linotype" w:hAnsi="Palatino Linotype" w:cs="Arial"/>
          <w:b/>
          <w:sz w:val="28"/>
        </w:rPr>
        <w:t>TERCERO</w:t>
      </w:r>
      <w:r w:rsidRPr="00CF2CBD">
        <w:rPr>
          <w:rFonts w:ascii="Palatino Linotype" w:hAnsi="Palatino Linotype" w:cs="Arial"/>
          <w:b/>
        </w:rPr>
        <w:t xml:space="preserve">. </w:t>
      </w:r>
      <w:r w:rsidRPr="00CF2CBD">
        <w:rPr>
          <w:rFonts w:ascii="Palatino Linotype" w:hAnsi="Palatino Linotype" w:cs="Arial"/>
          <w:b/>
          <w:sz w:val="28"/>
          <w:szCs w:val="28"/>
        </w:rPr>
        <w:t>De las causas de improcedencia.</w:t>
      </w:r>
    </w:p>
    <w:p w14:paraId="737BF96D" w14:textId="77777777" w:rsidR="001813B9" w:rsidRPr="00CF2CBD" w:rsidRDefault="001813B9" w:rsidP="001813B9">
      <w:pPr>
        <w:pStyle w:val="Prrafodelista"/>
        <w:autoSpaceDE w:val="0"/>
        <w:autoSpaceDN w:val="0"/>
        <w:adjustRightInd w:val="0"/>
        <w:spacing w:before="240" w:after="160" w:line="360" w:lineRule="auto"/>
        <w:ind w:left="0"/>
        <w:jc w:val="both"/>
        <w:rPr>
          <w:rFonts w:ascii="Palatino Linotype" w:hAnsi="Palatino Linotype" w:cs="Arial"/>
        </w:rPr>
      </w:pPr>
      <w:r w:rsidRPr="00CF2CBD">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w:t>
      </w:r>
      <w:r w:rsidRPr="00CF2CBD">
        <w:rPr>
          <w:rFonts w:ascii="Palatino Linotype" w:hAnsi="Palatino Linotype" w:cs="Arial"/>
        </w:rPr>
        <w:lastRenderedPageBreak/>
        <w:t>del Estado de México y Municipios, en correlación con la seguridad jurídica que debe generar lo actuado ante este Organismo garante.</w:t>
      </w:r>
    </w:p>
    <w:p w14:paraId="761CBB96" w14:textId="77777777" w:rsidR="001813B9" w:rsidRPr="00CF2CBD" w:rsidRDefault="001813B9" w:rsidP="001813B9">
      <w:pPr>
        <w:pStyle w:val="Prrafodelista"/>
        <w:autoSpaceDE w:val="0"/>
        <w:autoSpaceDN w:val="0"/>
        <w:adjustRightInd w:val="0"/>
        <w:spacing w:line="360" w:lineRule="auto"/>
        <w:ind w:left="0"/>
        <w:jc w:val="both"/>
        <w:rPr>
          <w:rFonts w:ascii="Palatino Linotype" w:hAnsi="Palatino Linotype" w:cs="Arial"/>
        </w:rPr>
      </w:pPr>
      <w:r w:rsidRPr="00CF2CBD">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F2CBD">
        <w:rPr>
          <w:rStyle w:val="Refdenotaalpie"/>
          <w:rFonts w:ascii="Palatino Linotype" w:hAnsi="Palatino Linotype" w:cs="Arial"/>
        </w:rPr>
        <w:footnoteReference w:id="1"/>
      </w:r>
      <w:r w:rsidRPr="00CF2CBD">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7556666" w14:textId="77777777" w:rsidR="001813B9" w:rsidRPr="00CF2CBD" w:rsidRDefault="001813B9" w:rsidP="001813B9">
      <w:pPr>
        <w:tabs>
          <w:tab w:val="left" w:pos="709"/>
        </w:tabs>
        <w:spacing w:before="240" w:line="360" w:lineRule="auto"/>
        <w:ind w:right="51"/>
        <w:jc w:val="both"/>
        <w:rPr>
          <w:rFonts w:ascii="Palatino Linotype" w:hAnsi="Palatino Linotype"/>
          <w:b/>
          <w:sz w:val="28"/>
          <w:szCs w:val="28"/>
        </w:rPr>
      </w:pPr>
    </w:p>
    <w:p w14:paraId="3246291A" w14:textId="77777777" w:rsidR="001813B9" w:rsidRPr="00CF2CBD" w:rsidRDefault="001813B9" w:rsidP="001813B9">
      <w:pPr>
        <w:tabs>
          <w:tab w:val="left" w:pos="709"/>
        </w:tabs>
        <w:spacing w:before="240" w:line="360" w:lineRule="auto"/>
        <w:ind w:right="51"/>
        <w:jc w:val="both"/>
        <w:rPr>
          <w:rFonts w:ascii="Palatino Linotype" w:hAnsi="Palatino Linotype"/>
          <w:b/>
          <w:sz w:val="28"/>
          <w:szCs w:val="28"/>
        </w:rPr>
      </w:pPr>
      <w:r w:rsidRPr="00CF2CBD">
        <w:rPr>
          <w:rFonts w:ascii="Palatino Linotype" w:hAnsi="Palatino Linotype"/>
          <w:b/>
          <w:sz w:val="28"/>
          <w:szCs w:val="28"/>
        </w:rPr>
        <w:t xml:space="preserve">CUARTO. Estudio y resolución del asunto </w:t>
      </w:r>
      <w:r w:rsidRPr="00CF2CBD">
        <w:rPr>
          <w:rFonts w:ascii="Palatino Linotype" w:hAnsi="Palatino Linotype"/>
          <w:b/>
          <w:sz w:val="28"/>
          <w:szCs w:val="28"/>
        </w:rPr>
        <w:tab/>
      </w:r>
    </w:p>
    <w:p w14:paraId="48A3A050" w14:textId="77777777" w:rsidR="001813B9" w:rsidRPr="00CF2CBD" w:rsidRDefault="001813B9" w:rsidP="001813B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F2CBD">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849FD0C" w14:textId="77777777" w:rsidR="001813B9" w:rsidRPr="00CF2CBD" w:rsidRDefault="001813B9" w:rsidP="001813B9">
      <w:pPr>
        <w:autoSpaceDE w:val="0"/>
        <w:autoSpaceDN w:val="0"/>
        <w:adjustRightInd w:val="0"/>
        <w:ind w:right="567"/>
        <w:rPr>
          <w:rFonts w:ascii="Palatino Linotype" w:eastAsia="Calibri" w:hAnsi="Palatino Linotype" w:cs="Arial"/>
        </w:rPr>
      </w:pPr>
    </w:p>
    <w:p w14:paraId="597D82FC" w14:textId="77777777" w:rsidR="001813B9" w:rsidRPr="00CF2CBD" w:rsidRDefault="001813B9" w:rsidP="001813B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F2CBD">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3F16DE48" w14:textId="77777777" w:rsidR="001813B9" w:rsidRPr="00CF2CBD" w:rsidRDefault="001813B9" w:rsidP="001813B9">
      <w:pPr>
        <w:pStyle w:val="Citas"/>
        <w:spacing w:before="0" w:after="0" w:line="240" w:lineRule="auto"/>
      </w:pPr>
      <w:r w:rsidRPr="00CF2CBD">
        <w:rPr>
          <w:b/>
        </w:rPr>
        <w:t>Artículo 179.</w:t>
      </w:r>
      <w:r w:rsidRPr="00CF2CBD">
        <w:t xml:space="preserve"> El recurso de revisión es un medio de protección que la Ley otorga a los particulares, para hacer valer su derecho de acceso a la información pública, y procederá en contra de las siguientes causas: </w:t>
      </w:r>
    </w:p>
    <w:p w14:paraId="6B5A36BD" w14:textId="77777777" w:rsidR="001813B9" w:rsidRPr="00CF2CBD" w:rsidRDefault="001813B9" w:rsidP="001813B9">
      <w:pPr>
        <w:pStyle w:val="Citas"/>
        <w:numPr>
          <w:ilvl w:val="0"/>
          <w:numId w:val="4"/>
        </w:numPr>
        <w:spacing w:before="0" w:after="0" w:line="240" w:lineRule="auto"/>
      </w:pPr>
      <w:r w:rsidRPr="00CF2CBD">
        <w:t xml:space="preserve">La negativa a la información solicitada; </w:t>
      </w:r>
    </w:p>
    <w:p w14:paraId="7EF2CE8B" w14:textId="77777777" w:rsidR="001813B9" w:rsidRPr="00CF2CBD" w:rsidRDefault="001813B9" w:rsidP="001813B9">
      <w:pPr>
        <w:pStyle w:val="Citas"/>
        <w:numPr>
          <w:ilvl w:val="0"/>
          <w:numId w:val="4"/>
        </w:numPr>
        <w:spacing w:before="0" w:after="0" w:line="240" w:lineRule="auto"/>
      </w:pPr>
      <w:r w:rsidRPr="00CF2CBD">
        <w:t xml:space="preserve">La clasificación de la información; </w:t>
      </w:r>
    </w:p>
    <w:p w14:paraId="43EA9B43" w14:textId="77777777" w:rsidR="001813B9" w:rsidRPr="00CF2CBD" w:rsidRDefault="001813B9" w:rsidP="001813B9">
      <w:pPr>
        <w:pStyle w:val="Citas"/>
        <w:numPr>
          <w:ilvl w:val="0"/>
          <w:numId w:val="4"/>
        </w:numPr>
        <w:spacing w:before="0" w:after="0" w:line="240" w:lineRule="auto"/>
      </w:pPr>
      <w:r w:rsidRPr="00CF2CBD">
        <w:t xml:space="preserve">La declaración de inexistencia de la información; </w:t>
      </w:r>
    </w:p>
    <w:p w14:paraId="1A53416B" w14:textId="77777777" w:rsidR="001813B9" w:rsidRPr="00CF2CBD" w:rsidRDefault="001813B9" w:rsidP="001813B9">
      <w:pPr>
        <w:pStyle w:val="Citas"/>
        <w:numPr>
          <w:ilvl w:val="0"/>
          <w:numId w:val="4"/>
        </w:numPr>
        <w:spacing w:before="0" w:after="0" w:line="240" w:lineRule="auto"/>
      </w:pPr>
      <w:r w:rsidRPr="00CF2CBD">
        <w:t xml:space="preserve">La declaración de incompetencia por el sujeto obligado; </w:t>
      </w:r>
    </w:p>
    <w:p w14:paraId="070164D1" w14:textId="77777777" w:rsidR="001813B9" w:rsidRPr="00CF2CBD" w:rsidRDefault="001813B9" w:rsidP="001813B9">
      <w:pPr>
        <w:pStyle w:val="Citas"/>
        <w:numPr>
          <w:ilvl w:val="0"/>
          <w:numId w:val="4"/>
        </w:numPr>
        <w:spacing w:before="0" w:after="0" w:line="240" w:lineRule="auto"/>
      </w:pPr>
      <w:r w:rsidRPr="00CF2CBD">
        <w:rPr>
          <w:b/>
        </w:rPr>
        <w:t>La entrega de información incompleta</w:t>
      </w:r>
      <w:r w:rsidRPr="00CF2CBD">
        <w:t xml:space="preserve">; </w:t>
      </w:r>
    </w:p>
    <w:p w14:paraId="5B854937" w14:textId="77777777" w:rsidR="001813B9" w:rsidRPr="00CF2CBD" w:rsidRDefault="001813B9" w:rsidP="001813B9">
      <w:pPr>
        <w:pStyle w:val="Citas"/>
        <w:numPr>
          <w:ilvl w:val="0"/>
          <w:numId w:val="4"/>
        </w:numPr>
        <w:spacing w:before="0" w:after="0" w:line="240" w:lineRule="auto"/>
        <w:rPr>
          <w:b/>
        </w:rPr>
      </w:pPr>
      <w:r w:rsidRPr="00CF2CBD">
        <w:rPr>
          <w:b/>
        </w:rPr>
        <w:t xml:space="preserve">La entrega de información que no corresponda con lo solicitado; </w:t>
      </w:r>
    </w:p>
    <w:p w14:paraId="2356B207" w14:textId="77777777" w:rsidR="001813B9" w:rsidRPr="00CF2CBD" w:rsidRDefault="001813B9" w:rsidP="001813B9">
      <w:pPr>
        <w:pStyle w:val="Citas"/>
        <w:numPr>
          <w:ilvl w:val="0"/>
          <w:numId w:val="4"/>
        </w:numPr>
        <w:spacing w:before="0" w:after="0" w:line="240" w:lineRule="auto"/>
      </w:pPr>
      <w:r w:rsidRPr="00CF2CBD">
        <w:t xml:space="preserve">La falta de respuesta a una solicitud de acceso a la información; </w:t>
      </w:r>
    </w:p>
    <w:p w14:paraId="4FF8715C" w14:textId="77777777" w:rsidR="001813B9" w:rsidRPr="00CF2CBD" w:rsidRDefault="001813B9" w:rsidP="001813B9">
      <w:pPr>
        <w:pStyle w:val="Citas"/>
        <w:numPr>
          <w:ilvl w:val="0"/>
          <w:numId w:val="4"/>
        </w:numPr>
        <w:spacing w:before="0" w:after="0" w:line="240" w:lineRule="auto"/>
      </w:pPr>
      <w:r w:rsidRPr="00CF2CBD">
        <w:t xml:space="preserve">La notificación, entrega o puesta a disposición de información en una modalidad o formato distinto al solicitado; </w:t>
      </w:r>
    </w:p>
    <w:p w14:paraId="0921C6D1" w14:textId="77777777" w:rsidR="001813B9" w:rsidRPr="00CF2CBD" w:rsidRDefault="001813B9" w:rsidP="001813B9">
      <w:pPr>
        <w:pStyle w:val="Citas"/>
        <w:numPr>
          <w:ilvl w:val="0"/>
          <w:numId w:val="4"/>
        </w:numPr>
        <w:spacing w:before="0" w:after="0" w:line="240" w:lineRule="auto"/>
      </w:pPr>
      <w:r w:rsidRPr="00CF2CBD">
        <w:t xml:space="preserve">La entrega o puesta a disposición de información en un formato incomprensible y/o no accesible para el solicitante; </w:t>
      </w:r>
    </w:p>
    <w:p w14:paraId="6FD50515" w14:textId="77777777" w:rsidR="001813B9" w:rsidRPr="00CF2CBD" w:rsidRDefault="001813B9" w:rsidP="001813B9">
      <w:pPr>
        <w:pStyle w:val="Citas"/>
        <w:numPr>
          <w:ilvl w:val="0"/>
          <w:numId w:val="4"/>
        </w:numPr>
        <w:spacing w:before="0" w:after="0" w:line="240" w:lineRule="auto"/>
      </w:pPr>
      <w:r w:rsidRPr="00CF2CBD">
        <w:lastRenderedPageBreak/>
        <w:t xml:space="preserve">Los costos o tiempos de entrega de la información; </w:t>
      </w:r>
    </w:p>
    <w:p w14:paraId="5A30E991" w14:textId="77777777" w:rsidR="001813B9" w:rsidRPr="00CF2CBD" w:rsidRDefault="001813B9" w:rsidP="001813B9">
      <w:pPr>
        <w:pStyle w:val="Citas"/>
        <w:numPr>
          <w:ilvl w:val="0"/>
          <w:numId w:val="4"/>
        </w:numPr>
        <w:spacing w:before="0" w:after="0" w:line="240" w:lineRule="auto"/>
      </w:pPr>
      <w:r w:rsidRPr="00CF2CBD">
        <w:t xml:space="preserve">La falta de trámite a una solicitud; </w:t>
      </w:r>
    </w:p>
    <w:p w14:paraId="217D5218" w14:textId="77777777" w:rsidR="001813B9" w:rsidRPr="00CF2CBD" w:rsidRDefault="001813B9" w:rsidP="001813B9">
      <w:pPr>
        <w:pStyle w:val="Citas"/>
        <w:numPr>
          <w:ilvl w:val="0"/>
          <w:numId w:val="4"/>
        </w:numPr>
        <w:spacing w:before="0" w:after="0" w:line="240" w:lineRule="auto"/>
      </w:pPr>
      <w:r w:rsidRPr="00CF2CBD">
        <w:t xml:space="preserve">La negativa a permitir la consulta directa de la información; </w:t>
      </w:r>
    </w:p>
    <w:p w14:paraId="5FC32434" w14:textId="77777777" w:rsidR="001813B9" w:rsidRPr="00CF2CBD" w:rsidRDefault="001813B9" w:rsidP="001813B9">
      <w:pPr>
        <w:pStyle w:val="Citas"/>
        <w:numPr>
          <w:ilvl w:val="0"/>
          <w:numId w:val="4"/>
        </w:numPr>
        <w:spacing w:before="0" w:after="0" w:line="240" w:lineRule="auto"/>
      </w:pPr>
      <w:r w:rsidRPr="00CF2CBD">
        <w:t xml:space="preserve">La falta, deficiencia o insuficiencia de la fundamentación y/o motivación en la respuesta; y </w:t>
      </w:r>
    </w:p>
    <w:p w14:paraId="5C50D5A7" w14:textId="77777777" w:rsidR="001813B9" w:rsidRPr="00CF2CBD" w:rsidRDefault="001813B9" w:rsidP="001813B9">
      <w:pPr>
        <w:pStyle w:val="Citas"/>
        <w:numPr>
          <w:ilvl w:val="0"/>
          <w:numId w:val="4"/>
        </w:numPr>
        <w:spacing w:before="0" w:after="0" w:line="240" w:lineRule="auto"/>
      </w:pPr>
      <w:r w:rsidRPr="00CF2CBD">
        <w:t xml:space="preserve">La orientación a un trámite específico. </w:t>
      </w:r>
    </w:p>
    <w:p w14:paraId="24213DB0" w14:textId="77777777" w:rsidR="001813B9" w:rsidRPr="00CF2CBD" w:rsidRDefault="001813B9" w:rsidP="001813B9">
      <w:pPr>
        <w:pStyle w:val="Citas"/>
        <w:spacing w:before="0" w:after="0" w:line="240" w:lineRule="auto"/>
      </w:pPr>
      <w:r w:rsidRPr="00CF2CBD">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A48507F" w14:textId="77777777" w:rsidR="001813B9" w:rsidRPr="00CF2CBD" w:rsidRDefault="001813B9" w:rsidP="001813B9">
      <w:pPr>
        <w:autoSpaceDE w:val="0"/>
        <w:autoSpaceDN w:val="0"/>
        <w:adjustRightInd w:val="0"/>
        <w:ind w:right="567"/>
        <w:rPr>
          <w:rFonts w:ascii="Palatino Linotype" w:eastAsia="Calibri" w:hAnsi="Palatino Linotype" w:cs="Arial"/>
        </w:rPr>
      </w:pPr>
    </w:p>
    <w:p w14:paraId="3344DD85" w14:textId="77777777" w:rsidR="001813B9" w:rsidRPr="00CF2CBD" w:rsidRDefault="001813B9" w:rsidP="001813B9">
      <w:pPr>
        <w:autoSpaceDE w:val="0"/>
        <w:autoSpaceDN w:val="0"/>
        <w:adjustRightInd w:val="0"/>
        <w:ind w:right="567"/>
        <w:rPr>
          <w:rFonts w:ascii="Palatino Linotype" w:eastAsia="Calibri" w:hAnsi="Palatino Linotype" w:cs="Arial"/>
        </w:rPr>
      </w:pPr>
    </w:p>
    <w:p w14:paraId="73F318CC" w14:textId="77777777" w:rsidR="001813B9" w:rsidRPr="00CF2CBD" w:rsidRDefault="001813B9" w:rsidP="001813B9">
      <w:pPr>
        <w:spacing w:line="360" w:lineRule="auto"/>
        <w:jc w:val="both"/>
        <w:rPr>
          <w:rFonts w:ascii="Palatino Linotype" w:hAnsi="Palatino Linotype" w:cs="Tahoma"/>
          <w:bCs/>
        </w:rPr>
      </w:pPr>
      <w:r w:rsidRPr="00CF2CBD">
        <w:rPr>
          <w:rFonts w:ascii="Palatino Linotype" w:hAnsi="Palatino Linotype" w:cs="Tahoma"/>
          <w:bCs/>
        </w:rPr>
        <w:t xml:space="preserve">Bajo estas líneas argumentativas, al retomar y delimitar los requerimientos del ahora </w:t>
      </w:r>
      <w:r w:rsidRPr="00CF2CBD">
        <w:rPr>
          <w:rFonts w:ascii="Palatino Linotype" w:hAnsi="Palatino Linotype" w:cs="Tahoma"/>
          <w:b/>
          <w:bCs/>
        </w:rPr>
        <w:t>Recurrente</w:t>
      </w:r>
      <w:r w:rsidRPr="00CF2CBD">
        <w:rPr>
          <w:rFonts w:ascii="Palatino Linotype" w:hAnsi="Palatino Linotype" w:cs="Tahoma"/>
          <w:bCs/>
        </w:rPr>
        <w:t>, de manera objetiva se precisa que requiere la siguiente información:</w:t>
      </w:r>
    </w:p>
    <w:p w14:paraId="500B3003" w14:textId="77777777" w:rsidR="001813B9" w:rsidRPr="00CF2CBD" w:rsidRDefault="001813B9" w:rsidP="001813B9">
      <w:pPr>
        <w:spacing w:line="360" w:lineRule="auto"/>
        <w:jc w:val="both"/>
        <w:rPr>
          <w:rFonts w:ascii="Palatino Linotype" w:hAnsi="Palatino Linotype" w:cs="Tahoma"/>
          <w:bCs/>
        </w:rPr>
      </w:pPr>
    </w:p>
    <w:p w14:paraId="583DBE20" w14:textId="77777777" w:rsidR="00CB40BD" w:rsidRPr="00CF2CBD" w:rsidRDefault="00DF1347" w:rsidP="00DF1347">
      <w:pPr>
        <w:pStyle w:val="Prrafodelista"/>
        <w:numPr>
          <w:ilvl w:val="0"/>
          <w:numId w:val="10"/>
        </w:numPr>
        <w:spacing w:line="360" w:lineRule="auto"/>
        <w:jc w:val="both"/>
        <w:rPr>
          <w:rFonts w:ascii="Palatino Linotype" w:hAnsi="Palatino Linotype" w:cs="Tahoma"/>
          <w:bCs/>
        </w:rPr>
      </w:pPr>
      <w:r w:rsidRPr="00CF2CBD">
        <w:rPr>
          <w:rFonts w:ascii="Palatino Linotype" w:hAnsi="Palatino Linotype" w:cs="Tahoma"/>
          <w:bCs/>
        </w:rPr>
        <w:t xml:space="preserve">Lista de todos los bienes inmuebles y muebles </w:t>
      </w:r>
      <w:r w:rsidRPr="00CF2CBD">
        <w:rPr>
          <w:rFonts w:ascii="Palatino Linotype" w:hAnsi="Palatino Linotype" w:cs="Tahoma"/>
          <w:b/>
          <w:bCs/>
          <w:u w:val="single"/>
        </w:rPr>
        <w:t>del</w:t>
      </w:r>
      <w:r w:rsidRPr="00CF2CBD">
        <w:rPr>
          <w:rFonts w:ascii="Palatino Linotype" w:hAnsi="Palatino Linotype" w:cs="Tahoma"/>
          <w:bCs/>
        </w:rPr>
        <w:t xml:space="preserve"> organismo.</w:t>
      </w:r>
    </w:p>
    <w:p w14:paraId="53B3C610" w14:textId="77777777" w:rsidR="00DF1347" w:rsidRPr="00CF2CBD" w:rsidRDefault="008651FB" w:rsidP="00DF1347">
      <w:pPr>
        <w:pStyle w:val="Prrafodelista"/>
        <w:numPr>
          <w:ilvl w:val="0"/>
          <w:numId w:val="10"/>
        </w:numPr>
        <w:spacing w:line="360" w:lineRule="auto"/>
        <w:jc w:val="both"/>
        <w:rPr>
          <w:rFonts w:ascii="Palatino Linotype" w:hAnsi="Palatino Linotype" w:cs="Tahoma"/>
          <w:bCs/>
        </w:rPr>
      </w:pPr>
      <w:r w:rsidRPr="00CF2CBD">
        <w:rPr>
          <w:rFonts w:ascii="Palatino Linotype" w:hAnsi="Palatino Linotype" w:cs="Tahoma"/>
          <w:bCs/>
        </w:rPr>
        <w:t xml:space="preserve">Lista de bienes inmuebles </w:t>
      </w:r>
      <w:r w:rsidRPr="00CF2CBD">
        <w:rPr>
          <w:rFonts w:ascii="Palatino Linotype" w:hAnsi="Palatino Linotype" w:cs="Tahoma"/>
          <w:b/>
          <w:bCs/>
          <w:u w:val="single"/>
        </w:rPr>
        <w:t xml:space="preserve">del </w:t>
      </w:r>
      <w:r w:rsidRPr="00CF2CBD">
        <w:rPr>
          <w:rFonts w:ascii="Palatino Linotype" w:hAnsi="Palatino Linotype" w:cs="Tahoma"/>
          <w:bCs/>
        </w:rPr>
        <w:t>organismo, desglosado conforme a sus sistemas.</w:t>
      </w:r>
    </w:p>
    <w:p w14:paraId="32C237FE" w14:textId="77777777" w:rsidR="00CB40BD" w:rsidRPr="00CF2CBD" w:rsidRDefault="00CB40BD" w:rsidP="001813B9">
      <w:pPr>
        <w:spacing w:line="360" w:lineRule="auto"/>
        <w:jc w:val="both"/>
        <w:rPr>
          <w:rFonts w:ascii="Palatino Linotype" w:hAnsi="Palatino Linotype" w:cs="Tahoma"/>
          <w:bCs/>
        </w:rPr>
      </w:pPr>
    </w:p>
    <w:p w14:paraId="5FEADF7E" w14:textId="77777777" w:rsidR="008651FB" w:rsidRPr="00CF2CBD" w:rsidRDefault="008651FB" w:rsidP="001813B9">
      <w:pPr>
        <w:spacing w:line="360" w:lineRule="auto"/>
        <w:jc w:val="both"/>
        <w:rPr>
          <w:rFonts w:ascii="Palatino Linotype" w:hAnsi="Palatino Linotype" w:cs="Tahoma"/>
          <w:bCs/>
        </w:rPr>
      </w:pPr>
      <w:r w:rsidRPr="00CF2CBD">
        <w:rPr>
          <w:rFonts w:ascii="Palatino Linotype" w:hAnsi="Palatino Linotype" w:cs="Tahoma"/>
          <w:bCs/>
        </w:rPr>
        <w:t xml:space="preserve">Por lo que para el punto uno </w:t>
      </w:r>
      <w:r w:rsidR="005306D5" w:rsidRPr="00CF2CBD">
        <w:rPr>
          <w:rFonts w:ascii="Palatino Linotype" w:hAnsi="Palatino Linotype" w:cs="Tahoma"/>
          <w:bCs/>
        </w:rPr>
        <w:t>descrito anteriormente, el Sujeto Obligado contesta mediante el oficio de folio CP</w:t>
      </w:r>
      <w:r w:rsidR="004A3EAD" w:rsidRPr="00CF2CBD">
        <w:rPr>
          <w:rFonts w:ascii="Palatino Linotype" w:hAnsi="Palatino Linotype" w:cs="Tahoma"/>
          <w:bCs/>
        </w:rPr>
        <w:t>-</w:t>
      </w:r>
      <w:r w:rsidR="005306D5" w:rsidRPr="00CF2CBD">
        <w:rPr>
          <w:rFonts w:ascii="Palatino Linotype" w:hAnsi="Palatino Linotype" w:cs="Tahoma"/>
          <w:bCs/>
        </w:rPr>
        <w:t>TEO/OPDAPAS/G.A.C./044/2025</w:t>
      </w:r>
      <w:r w:rsidRPr="00CF2CBD">
        <w:rPr>
          <w:rFonts w:ascii="Palatino Linotype" w:hAnsi="Palatino Linotype" w:cs="Tahoma"/>
          <w:bCs/>
        </w:rPr>
        <w:t>,</w:t>
      </w:r>
      <w:r w:rsidR="005306D5" w:rsidRPr="00CF2CBD">
        <w:rPr>
          <w:rFonts w:ascii="Palatino Linotype" w:hAnsi="Palatino Linotype" w:cs="Tahoma"/>
          <w:bCs/>
        </w:rPr>
        <w:t xml:space="preserve"> emitido por la Coordinadora de</w:t>
      </w:r>
      <w:r w:rsidR="00D345E9" w:rsidRPr="00CF2CBD">
        <w:rPr>
          <w:rFonts w:ascii="Palatino Linotype" w:hAnsi="Palatino Linotype" w:cs="Tahoma"/>
          <w:bCs/>
        </w:rPr>
        <w:t xml:space="preserve"> Patrimonio y</w:t>
      </w:r>
      <w:r w:rsidR="005306D5" w:rsidRPr="00CF2CBD">
        <w:rPr>
          <w:rFonts w:ascii="Palatino Linotype" w:hAnsi="Palatino Linotype" w:cs="Tahoma"/>
          <w:bCs/>
        </w:rPr>
        <w:t xml:space="preserve"> </w:t>
      </w:r>
      <w:r w:rsidR="00D345E9" w:rsidRPr="00CF2CBD">
        <w:rPr>
          <w:rFonts w:ascii="Palatino Linotype" w:hAnsi="Palatino Linotype" w:cs="Tahoma"/>
          <w:bCs/>
        </w:rPr>
        <w:t xml:space="preserve">Archivo del Sujeto Obligado en el que manifiesta que se entrega información en físico y digital de la solitud ya mencionada. </w:t>
      </w:r>
      <w:r w:rsidR="005306D5" w:rsidRPr="00CF2CBD">
        <w:rPr>
          <w:rFonts w:ascii="Palatino Linotype" w:hAnsi="Palatino Linotype" w:cs="Tahoma"/>
          <w:bCs/>
        </w:rPr>
        <w:t xml:space="preserve"> </w:t>
      </w:r>
      <w:r w:rsidRPr="00CF2CBD">
        <w:rPr>
          <w:rFonts w:ascii="Palatino Linotype" w:hAnsi="Palatino Linotype" w:cs="Tahoma"/>
          <w:bCs/>
        </w:rPr>
        <w:t xml:space="preserve"> </w:t>
      </w:r>
    </w:p>
    <w:p w14:paraId="508CC4E8" w14:textId="77777777" w:rsidR="004A3EAD" w:rsidRPr="00CF2CBD" w:rsidRDefault="004A3EAD" w:rsidP="001813B9">
      <w:pPr>
        <w:spacing w:line="360" w:lineRule="auto"/>
        <w:jc w:val="both"/>
        <w:rPr>
          <w:rFonts w:ascii="Palatino Linotype" w:hAnsi="Palatino Linotype" w:cs="Tahoma"/>
          <w:bCs/>
        </w:rPr>
      </w:pPr>
    </w:p>
    <w:p w14:paraId="436AD3D8" w14:textId="77777777" w:rsidR="004A3EAD" w:rsidRPr="00CF2CBD" w:rsidRDefault="004A3EAD" w:rsidP="001813B9">
      <w:pPr>
        <w:spacing w:line="360" w:lineRule="auto"/>
        <w:jc w:val="both"/>
        <w:rPr>
          <w:rFonts w:ascii="Palatino Linotype" w:hAnsi="Palatino Linotype" w:cs="Tahoma"/>
          <w:bCs/>
        </w:rPr>
      </w:pPr>
      <w:r w:rsidRPr="00CF2CBD">
        <w:rPr>
          <w:rFonts w:ascii="Palatino Linotype" w:hAnsi="Palatino Linotype" w:cs="Tahoma"/>
          <w:bCs/>
        </w:rPr>
        <w:t>En fojas consecutivas, se encuentra adjunto el Inventario de Bienes muebles</w:t>
      </w:r>
      <w:r w:rsidR="00325C4F" w:rsidRPr="00CF2CBD">
        <w:rPr>
          <w:rFonts w:ascii="Palatino Linotype" w:hAnsi="Palatino Linotype" w:cs="Tahoma"/>
          <w:bCs/>
        </w:rPr>
        <w:t xml:space="preserve"> de bajo costo,</w:t>
      </w:r>
      <w:r w:rsidRPr="00CF2CBD">
        <w:rPr>
          <w:rFonts w:ascii="Palatino Linotype" w:hAnsi="Palatino Linotype" w:cs="Tahoma"/>
          <w:bCs/>
        </w:rPr>
        <w:t xml:space="preserve"> </w:t>
      </w:r>
      <w:r w:rsidR="00325C4F" w:rsidRPr="00CF2CBD">
        <w:rPr>
          <w:rFonts w:ascii="Palatino Linotype" w:hAnsi="Palatino Linotype" w:cs="Tahoma"/>
          <w:bCs/>
        </w:rPr>
        <w:t>a la fecha de respuesta a la solicitud</w:t>
      </w:r>
      <w:r w:rsidR="0048518E" w:rsidRPr="00CF2CBD">
        <w:rPr>
          <w:rFonts w:ascii="Palatino Linotype" w:hAnsi="Palatino Linotype" w:cs="Tahoma"/>
          <w:bCs/>
        </w:rPr>
        <w:t xml:space="preserve"> </w:t>
      </w:r>
      <w:r w:rsidR="00325C4F" w:rsidRPr="00CF2CBD">
        <w:rPr>
          <w:rFonts w:ascii="Palatino Linotype" w:hAnsi="Palatino Linotype" w:cs="Tahoma"/>
          <w:bCs/>
        </w:rPr>
        <w:t>(</w:t>
      </w:r>
      <w:r w:rsidR="0048518E" w:rsidRPr="00CF2CBD">
        <w:rPr>
          <w:rFonts w:ascii="Palatino Linotype" w:hAnsi="Palatino Linotype" w:cs="Tahoma"/>
          <w:bCs/>
        </w:rPr>
        <w:t>22 de septiembre de 2025</w:t>
      </w:r>
      <w:r w:rsidR="00325C4F" w:rsidRPr="00CF2CBD">
        <w:rPr>
          <w:rFonts w:ascii="Palatino Linotype" w:hAnsi="Palatino Linotype" w:cs="Tahoma"/>
          <w:bCs/>
        </w:rPr>
        <w:t>)</w:t>
      </w:r>
      <w:r w:rsidR="0048518E" w:rsidRPr="00CF2CBD">
        <w:rPr>
          <w:rFonts w:ascii="Palatino Linotype" w:hAnsi="Palatino Linotype" w:cs="Tahoma"/>
          <w:bCs/>
        </w:rPr>
        <w:t xml:space="preserve">, con el detalle de número consecutivo, numero de </w:t>
      </w:r>
      <w:r w:rsidR="00FE3726" w:rsidRPr="00CF2CBD">
        <w:rPr>
          <w:rFonts w:ascii="Palatino Linotype" w:hAnsi="Palatino Linotype" w:cs="Tahoma"/>
          <w:bCs/>
        </w:rPr>
        <w:t>inventario</w:t>
      </w:r>
      <w:r w:rsidR="0048518E" w:rsidRPr="00CF2CBD">
        <w:rPr>
          <w:rFonts w:ascii="Palatino Linotype" w:hAnsi="Palatino Linotype" w:cs="Tahoma"/>
          <w:bCs/>
        </w:rPr>
        <w:t xml:space="preserve">, </w:t>
      </w:r>
      <w:r w:rsidR="00FE3726" w:rsidRPr="00CF2CBD">
        <w:rPr>
          <w:rFonts w:ascii="Palatino Linotype" w:hAnsi="Palatino Linotype" w:cs="Tahoma"/>
          <w:bCs/>
        </w:rPr>
        <w:t>nombre del mueble, marca, modelo, número de serie y área responsable.</w:t>
      </w:r>
    </w:p>
    <w:p w14:paraId="744DDDF5" w14:textId="77777777" w:rsidR="00FE3726" w:rsidRPr="00CF2CBD" w:rsidRDefault="00FE3726" w:rsidP="001813B9">
      <w:pPr>
        <w:spacing w:line="360" w:lineRule="auto"/>
        <w:jc w:val="both"/>
        <w:rPr>
          <w:rFonts w:ascii="Palatino Linotype" w:hAnsi="Palatino Linotype" w:cs="Tahoma"/>
          <w:bCs/>
        </w:rPr>
      </w:pPr>
    </w:p>
    <w:p w14:paraId="6A48EDB2" w14:textId="77777777" w:rsidR="00325C4F" w:rsidRPr="00CF2CBD" w:rsidRDefault="00E13D76" w:rsidP="001813B9">
      <w:pPr>
        <w:spacing w:line="360" w:lineRule="auto"/>
        <w:jc w:val="both"/>
        <w:rPr>
          <w:rFonts w:ascii="Palatino Linotype" w:hAnsi="Palatino Linotype" w:cs="Tahoma"/>
          <w:bCs/>
        </w:rPr>
      </w:pPr>
      <w:r w:rsidRPr="00CF2CBD">
        <w:rPr>
          <w:rFonts w:ascii="Palatino Linotype" w:hAnsi="Palatino Linotype" w:cs="Tahoma"/>
          <w:bCs/>
        </w:rPr>
        <w:t xml:space="preserve">Posteriormente se localiza el inventario de bienes </w:t>
      </w:r>
      <w:r w:rsidR="00325C4F" w:rsidRPr="00CF2CBD">
        <w:rPr>
          <w:rFonts w:ascii="Palatino Linotype" w:hAnsi="Palatino Linotype" w:cs="Tahoma"/>
          <w:bCs/>
        </w:rPr>
        <w:t>muebles, en los mismos términos que el documento descrito anteriormente.</w:t>
      </w:r>
    </w:p>
    <w:p w14:paraId="0AD3C2DF" w14:textId="77777777" w:rsidR="00325C4F" w:rsidRPr="00CF2CBD" w:rsidRDefault="00325C4F" w:rsidP="001813B9">
      <w:pPr>
        <w:spacing w:line="360" w:lineRule="auto"/>
        <w:jc w:val="both"/>
        <w:rPr>
          <w:rFonts w:ascii="Palatino Linotype" w:hAnsi="Palatino Linotype" w:cs="Tahoma"/>
          <w:bCs/>
        </w:rPr>
      </w:pPr>
    </w:p>
    <w:p w14:paraId="78E7AC7D" w14:textId="77777777" w:rsidR="00E13D76" w:rsidRPr="00CF2CBD" w:rsidRDefault="00325C4F" w:rsidP="001813B9">
      <w:pPr>
        <w:spacing w:line="360" w:lineRule="auto"/>
        <w:jc w:val="both"/>
        <w:rPr>
          <w:rFonts w:ascii="Palatino Linotype" w:hAnsi="Palatino Linotype" w:cs="Tahoma"/>
          <w:bCs/>
        </w:rPr>
      </w:pPr>
      <w:r w:rsidRPr="00CF2CBD">
        <w:rPr>
          <w:rFonts w:ascii="Palatino Linotype" w:hAnsi="Palatino Linotype" w:cs="Tahoma"/>
          <w:bCs/>
        </w:rPr>
        <w:t xml:space="preserve">Consecutivamente se localiza el inventario de bienes </w:t>
      </w:r>
      <w:r w:rsidR="00E13D76" w:rsidRPr="00CF2CBD">
        <w:rPr>
          <w:rFonts w:ascii="Palatino Linotype" w:hAnsi="Palatino Linotype" w:cs="Tahoma"/>
          <w:bCs/>
        </w:rPr>
        <w:t xml:space="preserve">inmuebles </w:t>
      </w:r>
      <w:r w:rsidR="00A969D9" w:rsidRPr="00CF2CBD">
        <w:rPr>
          <w:rFonts w:ascii="Palatino Linotype" w:hAnsi="Palatino Linotype" w:cs="Tahoma"/>
          <w:bCs/>
        </w:rPr>
        <w:t>(sin registros).</w:t>
      </w:r>
    </w:p>
    <w:p w14:paraId="6AD1428D" w14:textId="77777777" w:rsidR="0048518E" w:rsidRPr="00CF2CBD" w:rsidRDefault="0048518E" w:rsidP="001813B9">
      <w:pPr>
        <w:spacing w:line="360" w:lineRule="auto"/>
        <w:jc w:val="both"/>
        <w:rPr>
          <w:rFonts w:ascii="Palatino Linotype" w:hAnsi="Palatino Linotype" w:cs="Tahoma"/>
          <w:bCs/>
        </w:rPr>
      </w:pPr>
    </w:p>
    <w:p w14:paraId="78F300E6" w14:textId="77777777" w:rsidR="002D7238" w:rsidRPr="00CF2CBD" w:rsidRDefault="002D7238" w:rsidP="001813B9">
      <w:pPr>
        <w:spacing w:line="360" w:lineRule="auto"/>
        <w:jc w:val="both"/>
        <w:rPr>
          <w:rFonts w:ascii="Palatino Linotype" w:hAnsi="Palatino Linotype" w:cs="Tahoma"/>
          <w:bCs/>
        </w:rPr>
      </w:pPr>
      <w:r w:rsidRPr="00CF2CBD">
        <w:rPr>
          <w:rFonts w:ascii="Palatino Linotype" w:hAnsi="Palatino Linotype" w:cs="Tahoma"/>
          <w:bCs/>
        </w:rPr>
        <w:t>En lo que concierne al punto dos de l</w:t>
      </w:r>
      <w:r w:rsidR="000C2A14" w:rsidRPr="00CF2CBD">
        <w:rPr>
          <w:rFonts w:ascii="Palatino Linotype" w:hAnsi="Palatino Linotype" w:cs="Tahoma"/>
          <w:bCs/>
        </w:rPr>
        <w:t>a información requerida</w:t>
      </w:r>
      <w:r w:rsidR="004E5A0F" w:rsidRPr="00CF2CBD">
        <w:rPr>
          <w:rFonts w:ascii="Palatino Linotype" w:hAnsi="Palatino Linotype" w:cs="Tahoma"/>
          <w:bCs/>
        </w:rPr>
        <w:t>, el Sujeto Obligado proporciona su respuesta con el documento “</w:t>
      </w:r>
      <w:r w:rsidR="004E5A0F" w:rsidRPr="00CF2CBD">
        <w:rPr>
          <w:rFonts w:ascii="Palatino Linotype" w:hAnsi="Palatino Linotype" w:cs="Tahoma"/>
          <w:b/>
          <w:bCs/>
          <w:i/>
        </w:rPr>
        <w:t>RESP-OPD-00272</w:t>
      </w:r>
      <w:r w:rsidR="004E5A0F" w:rsidRPr="00CF2CBD">
        <w:rPr>
          <w:rFonts w:ascii="Palatino Linotype" w:hAnsi="Palatino Linotype" w:cs="Tahoma"/>
          <w:bCs/>
        </w:rPr>
        <w:t>”</w:t>
      </w:r>
      <w:r w:rsidR="00A73877" w:rsidRPr="00CF2CBD">
        <w:rPr>
          <w:rFonts w:ascii="Palatino Linotype" w:hAnsi="Palatino Linotype" w:cs="Tahoma"/>
          <w:bCs/>
        </w:rPr>
        <w:t xml:space="preserve"> </w:t>
      </w:r>
      <w:r w:rsidR="00172ABC" w:rsidRPr="00CF2CBD">
        <w:rPr>
          <w:rFonts w:ascii="Palatino Linotype" w:hAnsi="Palatino Linotype" w:cs="Tahoma"/>
          <w:bCs/>
        </w:rPr>
        <w:t xml:space="preserve">que se integra por el oficio CP-TEO/OPDAPAS/G.A.C./048/2025 girado por la Coordinadora de Patrimonio y Archivo del Sujeto Obligado en el que manifiesta que </w:t>
      </w:r>
      <w:r w:rsidR="008F1BC6" w:rsidRPr="00CF2CBD">
        <w:rPr>
          <w:rFonts w:ascii="Palatino Linotype" w:hAnsi="Palatino Linotype" w:cs="Tahoma"/>
          <w:bCs/>
        </w:rPr>
        <w:t xml:space="preserve">entrega la información solicitada en físico y digital. </w:t>
      </w:r>
    </w:p>
    <w:p w14:paraId="1D766421" w14:textId="77777777" w:rsidR="008F1BC6" w:rsidRPr="00CF2CBD" w:rsidRDefault="008F1BC6" w:rsidP="001813B9">
      <w:pPr>
        <w:spacing w:line="360" w:lineRule="auto"/>
        <w:jc w:val="both"/>
        <w:rPr>
          <w:rFonts w:ascii="Palatino Linotype" w:hAnsi="Palatino Linotype" w:cs="Tahoma"/>
          <w:bCs/>
        </w:rPr>
      </w:pPr>
    </w:p>
    <w:p w14:paraId="61EC011B" w14:textId="77777777" w:rsidR="008F1BC6" w:rsidRPr="00CF2CBD" w:rsidRDefault="008F1BC6" w:rsidP="001813B9">
      <w:pPr>
        <w:spacing w:line="360" w:lineRule="auto"/>
        <w:jc w:val="both"/>
        <w:rPr>
          <w:rFonts w:ascii="Palatino Linotype" w:hAnsi="Palatino Linotype" w:cs="Tahoma"/>
          <w:bCs/>
        </w:rPr>
      </w:pPr>
      <w:r w:rsidRPr="00CF2CBD">
        <w:rPr>
          <w:rFonts w:ascii="Palatino Linotype" w:hAnsi="Palatino Linotype" w:cs="Tahoma"/>
          <w:bCs/>
        </w:rPr>
        <w:t xml:space="preserve">Posteriormente agrega el Inventario de Bienes Muebles </w:t>
      </w:r>
      <w:r w:rsidR="007212FA" w:rsidRPr="00CF2CBD">
        <w:rPr>
          <w:rFonts w:ascii="Palatino Linotype" w:hAnsi="Palatino Linotype" w:cs="Tahoma"/>
          <w:bCs/>
        </w:rPr>
        <w:t xml:space="preserve">y el Inventario de Bienes Muebles de bajo costo, </w:t>
      </w:r>
      <w:r w:rsidRPr="00CF2CBD">
        <w:rPr>
          <w:rFonts w:ascii="Palatino Linotype" w:hAnsi="Palatino Linotype" w:cs="Tahoma"/>
          <w:bCs/>
        </w:rPr>
        <w:t>del Sujeto Obligado al treinta de septiembre de dos mil veinticinco.</w:t>
      </w:r>
    </w:p>
    <w:p w14:paraId="35F34EB6" w14:textId="77777777" w:rsidR="008F1BC6" w:rsidRPr="00CF2CBD" w:rsidRDefault="008F1BC6" w:rsidP="001813B9">
      <w:pPr>
        <w:spacing w:line="360" w:lineRule="auto"/>
        <w:jc w:val="both"/>
        <w:rPr>
          <w:rFonts w:ascii="Palatino Linotype" w:hAnsi="Palatino Linotype" w:cs="Tahoma"/>
          <w:bCs/>
        </w:rPr>
      </w:pPr>
    </w:p>
    <w:p w14:paraId="521F7727" w14:textId="77777777" w:rsidR="0002308F" w:rsidRPr="00CF2CBD" w:rsidRDefault="0002308F" w:rsidP="001813B9">
      <w:pPr>
        <w:spacing w:line="360" w:lineRule="auto"/>
        <w:jc w:val="both"/>
        <w:rPr>
          <w:rFonts w:ascii="Palatino Linotype" w:hAnsi="Palatino Linotype" w:cs="Tahoma"/>
          <w:bCs/>
        </w:rPr>
      </w:pPr>
      <w:r w:rsidRPr="00CF2CBD">
        <w:rPr>
          <w:rFonts w:ascii="Palatino Linotype" w:hAnsi="Palatino Linotype" w:cs="Tahoma"/>
          <w:bCs/>
        </w:rPr>
        <w:t>En primer momento se colige que tanto el inventario de bienes de bajo costo e inventario de bienes muebles presentado en respuesta a</w:t>
      </w:r>
      <w:r w:rsidR="00D539C0" w:rsidRPr="00CF2CBD">
        <w:rPr>
          <w:rFonts w:ascii="Palatino Linotype" w:hAnsi="Palatino Linotype" w:cs="Tahoma"/>
          <w:bCs/>
        </w:rPr>
        <w:t xml:space="preserve"> </w:t>
      </w:r>
      <w:r w:rsidRPr="00CF2CBD">
        <w:rPr>
          <w:rFonts w:ascii="Palatino Linotype" w:hAnsi="Palatino Linotype" w:cs="Tahoma"/>
          <w:bCs/>
        </w:rPr>
        <w:t>l</w:t>
      </w:r>
      <w:r w:rsidR="00D539C0" w:rsidRPr="00CF2CBD">
        <w:rPr>
          <w:rFonts w:ascii="Palatino Linotype" w:hAnsi="Palatino Linotype" w:cs="Tahoma"/>
          <w:bCs/>
        </w:rPr>
        <w:t>a</w:t>
      </w:r>
      <w:r w:rsidRPr="00CF2CBD">
        <w:rPr>
          <w:rFonts w:ascii="Palatino Linotype" w:hAnsi="Palatino Linotype" w:cs="Tahoma"/>
          <w:bCs/>
        </w:rPr>
        <w:t xml:space="preserve"> solicitud 00260/OPDTEOLOYUCAN/IP/2025 es </w:t>
      </w:r>
      <w:r w:rsidR="00D539C0" w:rsidRPr="00CF2CBD">
        <w:rPr>
          <w:rFonts w:ascii="Palatino Linotype" w:hAnsi="Palatino Linotype" w:cs="Tahoma"/>
          <w:bCs/>
        </w:rPr>
        <w:t>coincidente</w:t>
      </w:r>
      <w:r w:rsidRPr="00CF2CBD">
        <w:rPr>
          <w:rFonts w:ascii="Palatino Linotype" w:hAnsi="Palatino Linotype" w:cs="Tahoma"/>
          <w:bCs/>
        </w:rPr>
        <w:t xml:space="preserve"> en tanto el numero como descripción de bienes que presenta la </w:t>
      </w:r>
      <w:r w:rsidR="00D539C0" w:rsidRPr="00CF2CBD">
        <w:rPr>
          <w:rFonts w:ascii="Palatino Linotype" w:hAnsi="Palatino Linotype" w:cs="Tahoma"/>
          <w:bCs/>
        </w:rPr>
        <w:t>Coordinadora de Patrimonio en respuesta a la similar 00272/OPDTEOLOYUCAN/IP/2025.</w:t>
      </w:r>
    </w:p>
    <w:p w14:paraId="1C2B079C" w14:textId="77777777" w:rsidR="008F1BC6" w:rsidRPr="00CF2CBD" w:rsidRDefault="008F1BC6" w:rsidP="001813B9">
      <w:pPr>
        <w:spacing w:line="360" w:lineRule="auto"/>
        <w:jc w:val="both"/>
        <w:rPr>
          <w:rFonts w:ascii="Palatino Linotype" w:hAnsi="Palatino Linotype" w:cs="Tahoma"/>
          <w:bCs/>
        </w:rPr>
      </w:pPr>
    </w:p>
    <w:p w14:paraId="39CFA97D" w14:textId="77777777" w:rsidR="001813B9" w:rsidRPr="00CF2CBD" w:rsidRDefault="001813B9" w:rsidP="001813B9">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CF2CBD">
        <w:rPr>
          <w:rFonts w:ascii="Palatino Linotype" w:hAnsi="Palatino Linotype" w:cs="Arial"/>
          <w:bCs/>
        </w:rPr>
        <w:lastRenderedPageBreak/>
        <w:t xml:space="preserve">Es así como, derivado de la respuesta emitida por </w:t>
      </w:r>
      <w:r w:rsidRPr="00CF2CBD">
        <w:rPr>
          <w:rFonts w:ascii="Palatino Linotype" w:hAnsi="Palatino Linotype" w:cs="Arial"/>
          <w:b/>
          <w:bCs/>
        </w:rPr>
        <w:t>El Sujeto Obligado</w:t>
      </w:r>
      <w:r w:rsidRPr="00CF2CBD">
        <w:rPr>
          <w:rFonts w:ascii="Palatino Linotype" w:hAnsi="Palatino Linotype" w:cs="Arial"/>
          <w:bCs/>
        </w:rPr>
        <w:t xml:space="preserve">, </w:t>
      </w:r>
      <w:r w:rsidRPr="00CF2CBD">
        <w:rPr>
          <w:rFonts w:ascii="Palatino Linotype" w:hAnsi="Palatino Linotype" w:cs="Arial"/>
          <w:b/>
          <w:bCs/>
        </w:rPr>
        <w:t>el Recurrente</w:t>
      </w:r>
      <w:r w:rsidRPr="00CF2CBD">
        <w:rPr>
          <w:rFonts w:ascii="Palatino Linotype" w:hAnsi="Palatino Linotype" w:cs="Arial"/>
          <w:bCs/>
        </w:rPr>
        <w:t xml:space="preserve">, interpuso el presente recurso de revisión, señalando sustancialmente como </w:t>
      </w:r>
      <w:r w:rsidR="00D539C0" w:rsidRPr="00CF2CBD">
        <w:rPr>
          <w:rFonts w:ascii="Palatino Linotype" w:hAnsi="Palatino Linotype" w:cs="Arial"/>
          <w:bCs/>
        </w:rPr>
        <w:t xml:space="preserve"> acto impugnado “falta informasion” </w:t>
      </w:r>
      <w:r w:rsidR="00A92BF5" w:rsidRPr="00CF2CBD">
        <w:rPr>
          <w:rFonts w:ascii="Palatino Linotype" w:hAnsi="Palatino Linotype" w:cs="Arial"/>
          <w:bCs/>
        </w:rPr>
        <w:t xml:space="preserve">y en </w:t>
      </w:r>
      <w:r w:rsidRPr="00CF2CBD">
        <w:rPr>
          <w:rFonts w:ascii="Palatino Linotype" w:hAnsi="Palatino Linotype" w:cs="Arial"/>
          <w:bCs/>
        </w:rPr>
        <w:t>sus razones o motivos de inconformidad, lo siguiente:</w:t>
      </w:r>
      <w:r w:rsidRPr="00CF2CBD" w:rsidDel="00107C3B">
        <w:rPr>
          <w:rFonts w:ascii="Palatino Linotype" w:hAnsi="Palatino Linotype"/>
          <w:b/>
          <w:i/>
        </w:rPr>
        <w:t xml:space="preserve"> </w:t>
      </w:r>
      <w:r w:rsidRPr="00CF2CBD">
        <w:rPr>
          <w:rFonts w:ascii="Palatino Linotype" w:hAnsi="Palatino Linotype"/>
          <w:i/>
        </w:rPr>
        <w:t>“</w:t>
      </w:r>
      <w:r w:rsidR="00A92BF5" w:rsidRPr="00CF2CBD">
        <w:rPr>
          <w:rFonts w:ascii="Palatino Linotype" w:hAnsi="Palatino Linotype"/>
          <w:i/>
        </w:rPr>
        <w:t>en su oficio dice que envia la informasion correspondiente, sin embargo NO da la informasion correcta, gracias</w:t>
      </w:r>
      <w:r w:rsidRPr="00CF2CBD">
        <w:rPr>
          <w:rFonts w:ascii="Palatino Linotype" w:hAnsi="Palatino Linotype"/>
          <w:i/>
        </w:rPr>
        <w:t>” (Sic).</w:t>
      </w:r>
    </w:p>
    <w:p w14:paraId="6EA5F4A1" w14:textId="77777777" w:rsidR="00FA28D4" w:rsidRPr="00CF2CBD" w:rsidRDefault="00FA28D4" w:rsidP="001813B9">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FA6A49E" w14:textId="77777777" w:rsidR="00A92BF5" w:rsidRPr="00CF2CBD" w:rsidRDefault="00A92BF5" w:rsidP="001813B9">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 xml:space="preserve">Y en lo relacionado al medio de impugnación 011668/INFOEM/IP/RR/2025, </w:t>
      </w:r>
      <w:r w:rsidR="00153EA5" w:rsidRPr="00CF2CBD">
        <w:rPr>
          <w:rFonts w:ascii="Palatino Linotype" w:eastAsia="Calibri" w:hAnsi="Palatino Linotype" w:cs="Calibri"/>
          <w:lang w:val="es-ES_tradnl" w:eastAsia="es-MX"/>
        </w:rPr>
        <w:t>como acto impugnado “</w:t>
      </w:r>
      <w:r w:rsidR="00153EA5" w:rsidRPr="00CF2CBD">
        <w:rPr>
          <w:rFonts w:ascii="Palatino Linotype" w:eastAsia="Calibri" w:hAnsi="Palatino Linotype" w:cs="Calibri"/>
          <w:i/>
          <w:lang w:val="es-ES_tradnl" w:eastAsia="es-MX"/>
        </w:rPr>
        <w:t>falta informasion</w:t>
      </w:r>
      <w:r w:rsidR="00153EA5" w:rsidRPr="00CF2CBD">
        <w:rPr>
          <w:rFonts w:ascii="Palatino Linotype" w:eastAsia="Calibri" w:hAnsi="Palatino Linotype" w:cs="Calibri"/>
          <w:lang w:val="es-ES_tradnl" w:eastAsia="es-MX"/>
        </w:rPr>
        <w:t>” y dando rezones y motivos los siguientes “</w:t>
      </w:r>
      <w:r w:rsidR="00153EA5" w:rsidRPr="00CF2CBD">
        <w:rPr>
          <w:rFonts w:ascii="Palatino Linotype" w:eastAsia="Calibri" w:hAnsi="Palatino Linotype" w:cs="Calibri"/>
          <w:i/>
          <w:lang w:val="es-ES_tradnl" w:eastAsia="es-MX"/>
        </w:rPr>
        <w:t>informasion incompleta faltan</w:t>
      </w:r>
      <w:r w:rsidR="00153EA5" w:rsidRPr="00CF2CBD">
        <w:rPr>
          <w:rFonts w:ascii="Palatino Linotype" w:eastAsia="Calibri" w:hAnsi="Palatino Linotype" w:cs="Calibri"/>
          <w:lang w:val="es-ES_tradnl" w:eastAsia="es-MX"/>
        </w:rPr>
        <w:t>”, por lo que en este recurso de revisión se inconforma con la entr</w:t>
      </w:r>
      <w:r w:rsidR="001A0E46" w:rsidRPr="00CF2CBD">
        <w:rPr>
          <w:rFonts w:ascii="Palatino Linotype" w:eastAsia="Calibri" w:hAnsi="Palatino Linotype" w:cs="Calibri"/>
          <w:lang w:val="es-ES_tradnl" w:eastAsia="es-MX"/>
        </w:rPr>
        <w:t>ega de información incompleta; en tanto que en el anterior, con la entrega de la información no corresponde con los solicitado.</w:t>
      </w:r>
    </w:p>
    <w:p w14:paraId="67064366" w14:textId="77777777" w:rsidR="00153EA5" w:rsidRPr="00CF2CBD" w:rsidRDefault="00153EA5" w:rsidP="001813B9">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76547F96" w14:textId="77777777" w:rsidR="001E4611" w:rsidRPr="00CF2CBD" w:rsidRDefault="001E4611" w:rsidP="001813B9">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Resulta necesario retomar, que como se señaló en antecedentes, el Sujeto Obligado presenta sus informes justificados,</w:t>
      </w:r>
      <w:r w:rsidR="00800C9F" w:rsidRPr="00CF2CBD">
        <w:rPr>
          <w:rFonts w:ascii="Palatino Linotype" w:eastAsia="Calibri" w:hAnsi="Palatino Linotype" w:cs="Calibri"/>
          <w:lang w:val="es-ES_tradnl" w:eastAsia="es-MX"/>
        </w:rPr>
        <w:t xml:space="preserve"> con fundamento en el artículo 185, fracción III de la Ley de la Materia,</w:t>
      </w:r>
      <w:r w:rsidRPr="00CF2CBD">
        <w:rPr>
          <w:rFonts w:ascii="Palatino Linotype" w:eastAsia="Calibri" w:hAnsi="Palatino Linotype" w:cs="Calibri"/>
          <w:lang w:val="es-ES_tradnl" w:eastAsia="es-MX"/>
        </w:rPr>
        <w:t xml:space="preserve"> con los documentos siguientes:</w:t>
      </w:r>
    </w:p>
    <w:p w14:paraId="22AF8E09" w14:textId="77777777" w:rsidR="001E4611" w:rsidRPr="00CF2CBD" w:rsidRDefault="001E4611" w:rsidP="001813B9">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3E8C284" w14:textId="77777777" w:rsidR="00602C44" w:rsidRPr="00CF2CBD" w:rsidRDefault="002F5C46" w:rsidP="002F5C46">
      <w:pPr>
        <w:pStyle w:val="Prrafodelista"/>
        <w:numPr>
          <w:ilvl w:val="0"/>
          <w:numId w:val="12"/>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CF2CBD">
        <w:rPr>
          <w:rFonts w:ascii="Palatino Linotype" w:eastAsia="Calibri" w:hAnsi="Palatino Linotype" w:cs="Calibri"/>
          <w:b/>
          <w:lang w:val="es-ES_tradnl" w:eastAsia="es-MX"/>
        </w:rPr>
        <w:t>ACUERDO-01-ORD-BIENESMUEBLES</w:t>
      </w:r>
      <w:r w:rsidR="009B1E77" w:rsidRPr="00CF2CBD">
        <w:rPr>
          <w:rFonts w:ascii="Palatino Linotype" w:eastAsia="Calibri" w:hAnsi="Palatino Linotype" w:cs="Calibri"/>
          <w:lang w:val="es-ES_tradnl" w:eastAsia="es-MX"/>
        </w:rPr>
        <w:t xml:space="preserve"> Acuerdo </w:t>
      </w:r>
      <w:r w:rsidR="00873B38" w:rsidRPr="00CF2CBD">
        <w:rPr>
          <w:rFonts w:ascii="Palatino Linotype" w:eastAsia="Calibri" w:hAnsi="Palatino Linotype" w:cs="Calibri"/>
          <w:lang w:val="es-ES_tradnl" w:eastAsia="es-MX"/>
        </w:rPr>
        <w:t>ACUERDO/O</w:t>
      </w:r>
      <w:r w:rsidR="00622ACB" w:rsidRPr="00CF2CBD">
        <w:rPr>
          <w:rFonts w:ascii="Palatino Linotype" w:eastAsia="Calibri" w:hAnsi="Palatino Linotype" w:cs="Calibri"/>
          <w:lang w:val="es-ES_tradnl" w:eastAsia="es-MX"/>
        </w:rPr>
        <w:t xml:space="preserve">.P.D.A.P.A.S./CT/CUARTAORD/2025/01 </w:t>
      </w:r>
      <w:r w:rsidR="009B1E77" w:rsidRPr="00CF2CBD">
        <w:rPr>
          <w:rFonts w:ascii="Palatino Linotype" w:eastAsia="Calibri" w:hAnsi="Palatino Linotype" w:cs="Calibri"/>
          <w:lang w:val="es-ES_tradnl" w:eastAsia="es-MX"/>
        </w:rPr>
        <w:t xml:space="preserve">que aprueba la clasificación de la información confidencial </w:t>
      </w:r>
      <w:r w:rsidR="00873B38" w:rsidRPr="00CF2CBD">
        <w:rPr>
          <w:rFonts w:ascii="Palatino Linotype" w:eastAsia="Calibri" w:hAnsi="Palatino Linotype" w:cs="Calibri"/>
          <w:lang w:val="es-ES_tradnl" w:eastAsia="es-MX"/>
        </w:rPr>
        <w:t>y versión pública de la información contenida en el inventario de bienes muebles</w:t>
      </w:r>
      <w:r w:rsidR="008C02B3" w:rsidRPr="00CF2CBD">
        <w:rPr>
          <w:rFonts w:ascii="Palatino Linotype" w:eastAsia="Calibri" w:hAnsi="Palatino Linotype" w:cs="Calibri"/>
          <w:lang w:val="es-ES_tradnl" w:eastAsia="es-MX"/>
        </w:rPr>
        <w:t>.</w:t>
      </w:r>
    </w:p>
    <w:p w14:paraId="537B1439" w14:textId="77777777" w:rsidR="008C02B3" w:rsidRPr="00CF2CBD" w:rsidRDefault="008C02B3" w:rsidP="008C02B3">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 xml:space="preserve">Se destaca que como dato a </w:t>
      </w:r>
      <w:r w:rsidR="009B074E" w:rsidRPr="00CF2CBD">
        <w:rPr>
          <w:rFonts w:ascii="Palatino Linotype" w:eastAsia="Calibri" w:hAnsi="Palatino Linotype" w:cs="Calibri"/>
          <w:lang w:val="es-ES_tradnl" w:eastAsia="es-MX"/>
        </w:rPr>
        <w:t>clasificar</w:t>
      </w:r>
      <w:r w:rsidRPr="00CF2CBD">
        <w:rPr>
          <w:rFonts w:ascii="Palatino Linotype" w:eastAsia="Calibri" w:hAnsi="Palatino Linotype" w:cs="Calibri"/>
          <w:lang w:val="es-ES_tradnl" w:eastAsia="es-MX"/>
        </w:rPr>
        <w:t xml:space="preserve"> </w:t>
      </w:r>
      <w:r w:rsidR="009B074E" w:rsidRPr="00CF2CBD">
        <w:rPr>
          <w:rFonts w:ascii="Palatino Linotype" w:eastAsia="Calibri" w:hAnsi="Palatino Linotype" w:cs="Calibri"/>
          <w:lang w:val="es-ES_tradnl" w:eastAsia="es-MX"/>
        </w:rPr>
        <w:t>se selecciona los nombres de los proveedores que son personas físicas y número de serie de los vehículos.</w:t>
      </w:r>
    </w:p>
    <w:p w14:paraId="33C3B97B" w14:textId="77777777" w:rsidR="002F5C46" w:rsidRPr="00CF2CBD" w:rsidRDefault="002F5C46" w:rsidP="002F5C46">
      <w:pPr>
        <w:pStyle w:val="Prrafodelista"/>
        <w:numPr>
          <w:ilvl w:val="0"/>
          <w:numId w:val="12"/>
        </w:numPr>
        <w:pBdr>
          <w:top w:val="nil"/>
          <w:left w:val="nil"/>
          <w:bottom w:val="nil"/>
          <w:right w:val="nil"/>
          <w:between w:val="nil"/>
        </w:pBdr>
        <w:spacing w:line="360" w:lineRule="auto"/>
        <w:contextualSpacing/>
        <w:jc w:val="both"/>
        <w:rPr>
          <w:rFonts w:ascii="Palatino Linotype" w:eastAsia="Calibri" w:hAnsi="Palatino Linotype" w:cs="Calibri"/>
          <w:b/>
          <w:lang w:val="es-ES_tradnl" w:eastAsia="es-MX"/>
        </w:rPr>
      </w:pPr>
      <w:r w:rsidRPr="00CF2CBD">
        <w:rPr>
          <w:rFonts w:ascii="Palatino Linotype" w:eastAsia="Calibri" w:hAnsi="Palatino Linotype" w:cs="Calibri"/>
          <w:b/>
          <w:lang w:val="es-ES_tradnl" w:eastAsia="es-MX"/>
        </w:rPr>
        <w:lastRenderedPageBreak/>
        <w:t>Guía Consulta Patrimonial IPOMEX</w:t>
      </w:r>
      <w:r w:rsidR="008C02B3" w:rsidRPr="00CF2CBD">
        <w:rPr>
          <w:rFonts w:ascii="Palatino Linotype" w:eastAsia="Calibri" w:hAnsi="Palatino Linotype" w:cs="Calibri"/>
          <w:b/>
          <w:lang w:val="es-ES_tradnl" w:eastAsia="es-MX"/>
        </w:rPr>
        <w:t xml:space="preserve"> </w:t>
      </w:r>
      <w:r w:rsidR="001F0209" w:rsidRPr="00CF2CBD">
        <w:rPr>
          <w:rFonts w:ascii="Palatino Linotype" w:eastAsia="Calibri" w:hAnsi="Palatino Linotype" w:cs="Calibri"/>
          <w:lang w:val="es-ES_tradnl" w:eastAsia="es-MX"/>
        </w:rPr>
        <w:t>documento integrado por cuatro hojas en la que se describen los pasos en los cuales refiere que la información la puede consultar directamente en la liga del Ipomex que proporciona.</w:t>
      </w:r>
    </w:p>
    <w:p w14:paraId="76AF774D" w14:textId="77777777" w:rsidR="001F0209" w:rsidRPr="00CF2CBD" w:rsidRDefault="002C1045" w:rsidP="001F0209">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 xml:space="preserve">Resalta nuestro interés en que proporciona liga electrónica en formato abierto, </w:t>
      </w:r>
      <w:r w:rsidR="00CE23BC" w:rsidRPr="00CF2CBD">
        <w:rPr>
          <w:rFonts w:ascii="Palatino Linotype" w:eastAsia="Calibri" w:hAnsi="Palatino Linotype" w:cs="Calibri"/>
          <w:lang w:val="es-ES_tradnl" w:eastAsia="es-MX"/>
        </w:rPr>
        <w:t xml:space="preserve">y respecto de los bienes inmuebles, reconoce manejar el “Sistema Patrimonial Creg” donde aclara que no podrá </w:t>
      </w:r>
      <w:r w:rsidR="00230E97" w:rsidRPr="00CF2CBD">
        <w:rPr>
          <w:rFonts w:ascii="Palatino Linotype" w:eastAsia="Calibri" w:hAnsi="Palatino Linotype" w:cs="Calibri"/>
          <w:lang w:val="es-ES_tradnl" w:eastAsia="es-MX"/>
        </w:rPr>
        <w:t>parecer</w:t>
      </w:r>
      <w:r w:rsidR="00CE23BC" w:rsidRPr="00CF2CBD">
        <w:rPr>
          <w:rFonts w:ascii="Palatino Linotype" w:eastAsia="Calibri" w:hAnsi="Palatino Linotype" w:cs="Calibri"/>
          <w:lang w:val="es-ES_tradnl" w:eastAsia="es-MX"/>
        </w:rPr>
        <w:t xml:space="preserve"> inventario ya que </w:t>
      </w:r>
      <w:r w:rsidR="00230E97" w:rsidRPr="00CF2CBD">
        <w:rPr>
          <w:rFonts w:ascii="Palatino Linotype" w:eastAsia="Calibri" w:hAnsi="Palatino Linotype" w:cs="Calibri"/>
          <w:lang w:val="es-ES_tradnl" w:eastAsia="es-MX"/>
        </w:rPr>
        <w:t>es inmueble en renta.</w:t>
      </w:r>
    </w:p>
    <w:p w14:paraId="4480BA16" w14:textId="77777777" w:rsidR="002C1045" w:rsidRPr="00CF2CBD" w:rsidRDefault="002C1045" w:rsidP="001F0209">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p>
    <w:p w14:paraId="196FB43D" w14:textId="77777777" w:rsidR="002F5C46" w:rsidRPr="00CF2CBD" w:rsidRDefault="002F5C46" w:rsidP="002F5C46">
      <w:pPr>
        <w:pStyle w:val="Prrafodelista"/>
        <w:numPr>
          <w:ilvl w:val="0"/>
          <w:numId w:val="12"/>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RESP-OPD-RR-11350-00260-páginas</w:t>
      </w:r>
    </w:p>
    <w:p w14:paraId="6D623E42" w14:textId="77777777" w:rsidR="0084616C" w:rsidRPr="00CF2CBD" w:rsidRDefault="009D76F8" w:rsidP="0084616C">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Documento compuesto por cuatro archivos:</w:t>
      </w:r>
    </w:p>
    <w:p w14:paraId="6CFB495C" w14:textId="77777777" w:rsidR="00C55A1E" w:rsidRPr="00CF2CBD" w:rsidRDefault="009D76F8" w:rsidP="0084616C">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b/>
          <w:lang w:val="es-ES_tradnl" w:eastAsia="es-MX"/>
        </w:rPr>
        <w:t>C1.</w:t>
      </w:r>
      <w:r w:rsidRPr="00CF2CBD">
        <w:rPr>
          <w:rFonts w:ascii="Palatino Linotype" w:eastAsia="Calibri" w:hAnsi="Palatino Linotype" w:cs="Calibri"/>
          <w:lang w:val="es-ES_tradnl" w:eastAsia="es-MX"/>
        </w:rPr>
        <w:t xml:space="preserve"> Oficio CP-TEO/OPDAPAS/G.A.C./049/2025, emitido por la Coordinadora de Archivo y Patrimonio del Sujeto Obligado, en el que </w:t>
      </w:r>
      <w:r w:rsidR="007C231C" w:rsidRPr="00CF2CBD">
        <w:rPr>
          <w:rFonts w:ascii="Palatino Linotype" w:eastAsia="Calibri" w:hAnsi="Palatino Linotype" w:cs="Calibri"/>
          <w:lang w:val="es-ES_tradnl" w:eastAsia="es-MX"/>
        </w:rPr>
        <w:t xml:space="preserve">reitera que no se le niega a proporcionar la información solicitada, ya que los presentados </w:t>
      </w:r>
      <w:r w:rsidR="00F73AC7" w:rsidRPr="00CF2CBD">
        <w:rPr>
          <w:rFonts w:ascii="Palatino Linotype" w:eastAsia="Calibri" w:hAnsi="Palatino Linotype" w:cs="Calibri"/>
          <w:lang w:val="es-ES_tradnl" w:eastAsia="es-MX"/>
        </w:rPr>
        <w:t>son</w:t>
      </w:r>
      <w:r w:rsidR="007C231C" w:rsidRPr="00CF2CBD">
        <w:rPr>
          <w:rFonts w:ascii="Palatino Linotype" w:eastAsia="Calibri" w:hAnsi="Palatino Linotype" w:cs="Calibri"/>
          <w:lang w:val="es-ES_tradnl" w:eastAsia="es-MX"/>
        </w:rPr>
        <w:t xml:space="preserve"> los que obran en los registros de inventarios del organismo, </w:t>
      </w:r>
      <w:r w:rsidR="00C55A1E" w:rsidRPr="00CF2CBD">
        <w:rPr>
          <w:rFonts w:ascii="Palatino Linotype" w:eastAsia="Calibri" w:hAnsi="Palatino Linotype" w:cs="Calibri"/>
          <w:lang w:val="es-ES_tradnl" w:eastAsia="es-MX"/>
        </w:rPr>
        <w:t xml:space="preserve">y se pueden constatar en IPOMEX. Especificando que se </w:t>
      </w:r>
      <w:r w:rsidR="00F73AC7" w:rsidRPr="00CF2CBD">
        <w:rPr>
          <w:rFonts w:ascii="Palatino Linotype" w:eastAsia="Calibri" w:hAnsi="Palatino Linotype" w:cs="Calibri"/>
          <w:lang w:val="es-ES_tradnl" w:eastAsia="es-MX"/>
        </w:rPr>
        <w:t>a</w:t>
      </w:r>
      <w:r w:rsidR="00C55A1E" w:rsidRPr="00CF2CBD">
        <w:rPr>
          <w:rFonts w:ascii="Palatino Linotype" w:eastAsia="Calibri" w:hAnsi="Palatino Linotype" w:cs="Calibri"/>
          <w:lang w:val="es-ES_tradnl" w:eastAsia="es-MX"/>
        </w:rPr>
        <w:t>grega una guía para realizar la consulta.</w:t>
      </w:r>
    </w:p>
    <w:p w14:paraId="7F3A3119" w14:textId="77777777" w:rsidR="00F73AC7" w:rsidRPr="00CF2CBD" w:rsidRDefault="00F73AC7" w:rsidP="0084616C">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p>
    <w:p w14:paraId="767A94D3" w14:textId="77777777" w:rsidR="009D76F8" w:rsidRPr="00CF2CBD" w:rsidRDefault="00C55A1E" w:rsidP="0084616C">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 xml:space="preserve">Manifiesta que el registro de Inventario a la fecha se encuentra sin movimientos, </w:t>
      </w:r>
      <w:r w:rsidR="00F73AC7" w:rsidRPr="00CF2CBD">
        <w:rPr>
          <w:rFonts w:ascii="Palatino Linotype" w:eastAsia="Calibri" w:hAnsi="Palatino Linotype" w:cs="Calibri"/>
          <w:lang w:val="es-ES_tradnl" w:eastAsia="es-MX"/>
        </w:rPr>
        <w:t xml:space="preserve">e incluso se le invita al </w:t>
      </w:r>
      <w:r w:rsidR="00D8389F" w:rsidRPr="00CF2CBD">
        <w:rPr>
          <w:rFonts w:ascii="Palatino Linotype" w:eastAsia="Calibri" w:hAnsi="Palatino Linotype" w:cs="Calibri"/>
          <w:lang w:val="es-ES_tradnl" w:eastAsia="es-MX"/>
        </w:rPr>
        <w:t>ciudadano</w:t>
      </w:r>
      <w:r w:rsidR="00F73AC7" w:rsidRPr="00CF2CBD">
        <w:rPr>
          <w:rFonts w:ascii="Palatino Linotype" w:eastAsia="Calibri" w:hAnsi="Palatino Linotype" w:cs="Calibri"/>
          <w:lang w:val="es-ES_tradnl" w:eastAsia="es-MX"/>
        </w:rPr>
        <w:t xml:space="preserve"> a realizar la revisión física de los mismos y señala domicilio. </w:t>
      </w:r>
      <w:r w:rsidR="009D76F8" w:rsidRPr="00CF2CBD">
        <w:rPr>
          <w:rFonts w:ascii="Palatino Linotype" w:eastAsia="Calibri" w:hAnsi="Palatino Linotype" w:cs="Calibri"/>
          <w:lang w:val="es-ES_tradnl" w:eastAsia="es-MX"/>
        </w:rPr>
        <w:t xml:space="preserve"> </w:t>
      </w:r>
    </w:p>
    <w:p w14:paraId="57AC4F86" w14:textId="77777777" w:rsidR="002A3543" w:rsidRPr="00CF2CBD" w:rsidRDefault="00D8389F" w:rsidP="002A3543">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b/>
          <w:lang w:val="es-ES_tradnl" w:eastAsia="es-MX"/>
        </w:rPr>
        <w:t>C2.-</w:t>
      </w:r>
      <w:r w:rsidRPr="00CF2CBD">
        <w:rPr>
          <w:rFonts w:ascii="Palatino Linotype" w:eastAsia="Calibri" w:hAnsi="Palatino Linotype" w:cs="Calibri"/>
          <w:lang w:val="es-ES_tradnl" w:eastAsia="es-MX"/>
        </w:rPr>
        <w:t xml:space="preserve"> Inventario de Bienes Muebles de Bajo costo</w:t>
      </w:r>
      <w:r w:rsidR="002A3543" w:rsidRPr="00CF2CBD">
        <w:rPr>
          <w:rFonts w:ascii="Palatino Linotype" w:eastAsia="Calibri" w:hAnsi="Palatino Linotype" w:cs="Calibri"/>
          <w:lang w:val="es-ES_tradnl" w:eastAsia="es-MX"/>
        </w:rPr>
        <w:t>, coincidente con el remitido en respuesta</w:t>
      </w:r>
      <w:r w:rsidR="005F325A" w:rsidRPr="00CF2CBD">
        <w:rPr>
          <w:rFonts w:ascii="Palatino Linotype" w:eastAsia="Calibri" w:hAnsi="Palatino Linotype" w:cs="Calibri"/>
          <w:lang w:val="es-ES_tradnl" w:eastAsia="es-MX"/>
        </w:rPr>
        <w:t xml:space="preserve">. </w:t>
      </w:r>
    </w:p>
    <w:p w14:paraId="08739EAD" w14:textId="072EE321" w:rsidR="00D8389F" w:rsidRPr="00CF2CBD" w:rsidRDefault="00D8389F" w:rsidP="0084616C">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b/>
          <w:lang w:val="es-ES_tradnl" w:eastAsia="es-MX"/>
        </w:rPr>
        <w:lastRenderedPageBreak/>
        <w:t>C3.-</w:t>
      </w:r>
      <w:r w:rsidRPr="00CF2CBD">
        <w:rPr>
          <w:rFonts w:ascii="Palatino Linotype" w:eastAsia="Calibri" w:hAnsi="Palatino Linotype" w:cs="Calibri"/>
          <w:lang w:val="es-ES_tradnl" w:eastAsia="es-MX"/>
        </w:rPr>
        <w:t xml:space="preserve"> </w:t>
      </w:r>
      <w:r w:rsidR="005F325A" w:rsidRPr="00CF2CBD">
        <w:rPr>
          <w:rFonts w:ascii="Palatino Linotype" w:eastAsia="Calibri" w:hAnsi="Palatino Linotype" w:cs="Calibri"/>
          <w:lang w:val="es-ES_tradnl" w:eastAsia="es-MX"/>
        </w:rPr>
        <w:t xml:space="preserve">Inventario de Bienes Muebles, coincidente con el remitido en respuesta, </w:t>
      </w:r>
      <w:r w:rsidR="005F325A" w:rsidRPr="00CF2CBD">
        <w:rPr>
          <w:rFonts w:ascii="Palatino Linotype" w:eastAsia="Calibri" w:hAnsi="Palatino Linotype" w:cs="Calibri"/>
          <w:b/>
          <w:lang w:val="es-ES_tradnl" w:eastAsia="es-MX"/>
        </w:rPr>
        <w:t>testando los números de serie de los vehículos</w:t>
      </w:r>
      <w:r w:rsidR="00BD16D3" w:rsidRPr="00CF2CBD">
        <w:rPr>
          <w:rFonts w:ascii="Palatino Linotype" w:eastAsia="Calibri" w:hAnsi="Palatino Linotype" w:cs="Calibri"/>
          <w:lang w:val="es-ES_tradnl" w:eastAsia="es-MX"/>
        </w:rPr>
        <w:t>.</w:t>
      </w:r>
    </w:p>
    <w:p w14:paraId="569B01E7" w14:textId="77777777" w:rsidR="003D36B9" w:rsidRPr="00CF2CBD" w:rsidRDefault="003D36B9" w:rsidP="0084616C">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 xml:space="preserve">Cabe referir que en el documento no se localizaron registros testados ni visibles de </w:t>
      </w:r>
      <w:r w:rsidR="001B73EE" w:rsidRPr="00CF2CBD">
        <w:rPr>
          <w:rFonts w:ascii="Palatino Linotype" w:eastAsia="Calibri" w:hAnsi="Palatino Linotype" w:cs="Calibri"/>
          <w:lang w:val="es-ES_tradnl" w:eastAsia="es-MX"/>
        </w:rPr>
        <w:t>proveedores del Municipio.</w:t>
      </w:r>
    </w:p>
    <w:p w14:paraId="13A4D775" w14:textId="77777777" w:rsidR="000B0174" w:rsidRPr="00CF2CBD" w:rsidRDefault="000B0174" w:rsidP="0084616C">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b/>
          <w:lang w:val="es-ES_tradnl" w:eastAsia="es-MX"/>
        </w:rPr>
        <w:t>C4.-</w:t>
      </w:r>
      <w:r w:rsidRPr="00CF2CBD">
        <w:rPr>
          <w:rFonts w:ascii="Palatino Linotype" w:eastAsia="Calibri" w:hAnsi="Palatino Linotype" w:cs="Calibri"/>
          <w:lang w:val="es-ES_tradnl" w:eastAsia="es-MX"/>
        </w:rPr>
        <w:t xml:space="preserve"> Inventario de Bienes Muebles, coincidente con el remitido en respuesta.</w:t>
      </w:r>
    </w:p>
    <w:p w14:paraId="35EA637E" w14:textId="77777777" w:rsidR="00747FD1" w:rsidRPr="00CF2CBD" w:rsidRDefault="00747FD1" w:rsidP="0084616C">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p>
    <w:p w14:paraId="7BF7B741" w14:textId="77777777" w:rsidR="002F5C46" w:rsidRPr="00CF2CBD" w:rsidRDefault="002F5C46" w:rsidP="002F5C46">
      <w:pPr>
        <w:pStyle w:val="Prrafodelista"/>
        <w:numPr>
          <w:ilvl w:val="0"/>
          <w:numId w:val="12"/>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RESP-OPD-RR-11668-00272-páginas (1).pdf</w:t>
      </w:r>
    </w:p>
    <w:p w14:paraId="693E3AB0" w14:textId="77777777" w:rsidR="006F6610" w:rsidRPr="00CF2CBD" w:rsidRDefault="006F6610" w:rsidP="006F6610">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Compuesto de dos oficios</w:t>
      </w:r>
    </w:p>
    <w:p w14:paraId="135E585E" w14:textId="08750BE6" w:rsidR="006F6610" w:rsidRPr="00CF2CBD" w:rsidRDefault="006F6610" w:rsidP="006F6610">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b/>
          <w:lang w:val="es-ES_tradnl" w:eastAsia="es-MX"/>
        </w:rPr>
        <w:t>D1.-</w:t>
      </w:r>
      <w:r w:rsidRPr="00CF2CBD">
        <w:rPr>
          <w:rFonts w:ascii="Palatino Linotype" w:eastAsia="Calibri" w:hAnsi="Palatino Linotype" w:cs="Calibri"/>
          <w:lang w:val="es-ES_tradnl" w:eastAsia="es-MX"/>
        </w:rPr>
        <w:t xml:space="preserve"> Oficio CP-TEO/OPDAPAS/G.A.C./050/2025, </w:t>
      </w:r>
      <w:r w:rsidR="00075B9B" w:rsidRPr="00CF2CBD">
        <w:rPr>
          <w:rFonts w:ascii="Palatino Linotype" w:eastAsia="Calibri" w:hAnsi="Palatino Linotype" w:cs="Calibri"/>
          <w:lang w:val="es-ES_tradnl" w:eastAsia="es-MX"/>
        </w:rPr>
        <w:t xml:space="preserve">emitido por la Coordinadora de Archivo y Patrimonio del Sujeto Obligado </w:t>
      </w:r>
      <w:r w:rsidR="007F4C48" w:rsidRPr="00CF2CBD">
        <w:rPr>
          <w:rFonts w:ascii="Palatino Linotype" w:eastAsia="Calibri" w:hAnsi="Palatino Linotype" w:cs="Calibri"/>
          <w:lang w:val="es-ES_tradnl" w:eastAsia="es-MX"/>
        </w:rPr>
        <w:t xml:space="preserve">en el que </w:t>
      </w:r>
      <w:r w:rsidR="00250E40" w:rsidRPr="00CF2CBD">
        <w:rPr>
          <w:rFonts w:ascii="Palatino Linotype" w:eastAsia="Calibri" w:hAnsi="Palatino Linotype" w:cs="Calibri"/>
          <w:lang w:val="es-ES_tradnl" w:eastAsia="es-MX"/>
        </w:rPr>
        <w:t>informa</w:t>
      </w:r>
      <w:r w:rsidR="007F4C48" w:rsidRPr="00CF2CBD">
        <w:rPr>
          <w:rFonts w:ascii="Palatino Linotype" w:eastAsia="Calibri" w:hAnsi="Palatino Linotype" w:cs="Calibri"/>
          <w:lang w:val="es-ES_tradnl" w:eastAsia="es-MX"/>
        </w:rPr>
        <w:t xml:space="preserve"> que los inventarios continúan sin movimiento, y agrega de nueva </w:t>
      </w:r>
      <w:r w:rsidR="00250E40" w:rsidRPr="00CF2CBD">
        <w:rPr>
          <w:rFonts w:ascii="Palatino Linotype" w:eastAsia="Calibri" w:hAnsi="Palatino Linotype" w:cs="Calibri"/>
          <w:lang w:val="es-ES_tradnl" w:eastAsia="es-MX"/>
        </w:rPr>
        <w:t>cuenta</w:t>
      </w:r>
      <w:r w:rsidR="007F4C48" w:rsidRPr="00CF2CBD">
        <w:rPr>
          <w:rFonts w:ascii="Palatino Linotype" w:eastAsia="Calibri" w:hAnsi="Palatino Linotype" w:cs="Calibri"/>
          <w:lang w:val="es-ES_tradnl" w:eastAsia="es-MX"/>
        </w:rPr>
        <w:t xml:space="preserve"> el anexo generado conforme a la herramienta “SISTEMA CEG PATRIMONIAL”</w:t>
      </w:r>
    </w:p>
    <w:p w14:paraId="2570CD3D" w14:textId="21C3DC49" w:rsidR="001E4611" w:rsidRPr="00CF2CBD" w:rsidRDefault="007F4C48" w:rsidP="0026346A">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CF2CBD">
        <w:rPr>
          <w:rFonts w:ascii="Palatino Linotype" w:eastAsia="Calibri" w:hAnsi="Palatino Linotype" w:cs="Calibri"/>
          <w:b/>
          <w:lang w:val="es-ES_tradnl" w:eastAsia="es-MX"/>
        </w:rPr>
        <w:t>D2.-</w:t>
      </w:r>
      <w:r w:rsidRPr="00CF2CBD">
        <w:rPr>
          <w:rFonts w:ascii="Palatino Linotype" w:eastAsia="Calibri" w:hAnsi="Palatino Linotype" w:cs="Calibri"/>
          <w:lang w:val="es-ES_tradnl" w:eastAsia="es-MX"/>
        </w:rPr>
        <w:t xml:space="preserve"> Inventario de bienes inmuebles, </w:t>
      </w:r>
      <w:r w:rsidR="007B0CC0" w:rsidRPr="00CF2CBD">
        <w:rPr>
          <w:rFonts w:ascii="Palatino Linotype" w:eastAsia="Calibri" w:hAnsi="Palatino Linotype" w:cs="Calibri"/>
          <w:lang w:val="es-ES_tradnl" w:eastAsia="es-MX"/>
        </w:rPr>
        <w:t>en el que no se aprecian registros.</w:t>
      </w:r>
    </w:p>
    <w:p w14:paraId="737E74C0" w14:textId="77777777" w:rsidR="001E4611" w:rsidRPr="00CF2CBD" w:rsidRDefault="001E4611" w:rsidP="001813B9">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551D08D" w14:textId="77777777" w:rsidR="0026346A" w:rsidRPr="00CF2CBD" w:rsidRDefault="0026346A"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3EBA9328" w14:textId="77777777" w:rsidR="0026346A" w:rsidRPr="00CF2CBD" w:rsidRDefault="0026346A" w:rsidP="0026346A">
      <w:pPr>
        <w:spacing w:line="360" w:lineRule="auto"/>
        <w:jc w:val="both"/>
        <w:rPr>
          <w:rFonts w:ascii="Palatino Linotype" w:hAnsi="Palatino Linotype"/>
          <w:lang w:val="es-MX"/>
        </w:rPr>
      </w:pPr>
      <w:r w:rsidRPr="00CF2CBD">
        <w:rPr>
          <w:rFonts w:ascii="Palatino Linotype" w:eastAsiaTheme="minorHAnsi" w:hAnsi="Palatino Linotype" w:cs="Arial"/>
          <w:lang w:val="es-MX" w:eastAsia="en-US"/>
        </w:rPr>
        <w:t xml:space="preserve">En este tenor, es necesario subrayar que </w:t>
      </w:r>
      <w:r w:rsidRPr="00CF2CBD">
        <w:rPr>
          <w:rFonts w:ascii="Palatino Linotype" w:hAnsi="Palatino Linotype"/>
          <w:lang w:val="es-MX"/>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6AC2885" w14:textId="77777777" w:rsidR="0026346A" w:rsidRPr="00CF2CBD" w:rsidRDefault="0026346A" w:rsidP="0026346A">
      <w:pPr>
        <w:spacing w:line="360" w:lineRule="auto"/>
        <w:ind w:left="851" w:right="851"/>
        <w:jc w:val="both"/>
        <w:rPr>
          <w:rFonts w:ascii="Palatino Linotype" w:hAnsi="Palatino Linotype"/>
          <w:b/>
          <w:i/>
          <w:sz w:val="22"/>
          <w:szCs w:val="22"/>
          <w:lang w:val="es-MX"/>
        </w:rPr>
      </w:pPr>
    </w:p>
    <w:p w14:paraId="659B38A0" w14:textId="77777777" w:rsidR="0026346A" w:rsidRPr="00CF2CBD" w:rsidRDefault="0026346A" w:rsidP="0026346A">
      <w:pPr>
        <w:spacing w:line="360" w:lineRule="auto"/>
        <w:ind w:left="851" w:right="851"/>
        <w:jc w:val="both"/>
        <w:rPr>
          <w:rFonts w:ascii="Palatino Linotype" w:hAnsi="Palatino Linotype"/>
          <w:i/>
          <w:sz w:val="22"/>
          <w:szCs w:val="22"/>
          <w:lang w:val="es-MX"/>
        </w:rPr>
      </w:pPr>
      <w:r w:rsidRPr="00CF2CBD">
        <w:rPr>
          <w:rFonts w:ascii="Palatino Linotype" w:hAnsi="Palatino Linotype"/>
          <w:b/>
          <w:i/>
          <w:sz w:val="22"/>
          <w:szCs w:val="22"/>
          <w:lang w:val="es-MX"/>
        </w:rPr>
        <w:t>“Artículo 4.</w:t>
      </w:r>
      <w:r w:rsidRPr="00CF2CBD">
        <w:rPr>
          <w:rFonts w:ascii="Palatino Linotype" w:hAnsi="Palatino Linotype"/>
          <w:i/>
          <w:sz w:val="22"/>
          <w:szCs w:val="22"/>
          <w:lang w:val="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ED848D1" w14:textId="77777777" w:rsidR="0026346A" w:rsidRPr="00CF2CBD" w:rsidRDefault="0026346A" w:rsidP="0026346A">
      <w:pPr>
        <w:spacing w:line="360" w:lineRule="auto"/>
        <w:ind w:left="851" w:right="851"/>
        <w:jc w:val="both"/>
        <w:rPr>
          <w:rFonts w:ascii="Palatino Linotype" w:hAnsi="Palatino Linotype"/>
          <w:i/>
          <w:sz w:val="22"/>
          <w:szCs w:val="22"/>
          <w:lang w:val="es-MX"/>
        </w:rPr>
      </w:pPr>
      <w:r w:rsidRPr="00CF2CBD">
        <w:rPr>
          <w:rFonts w:ascii="Palatino Linotype" w:hAnsi="Palatino Linotype"/>
          <w:i/>
          <w:sz w:val="22"/>
          <w:szCs w:val="22"/>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6E229D" w14:textId="77777777" w:rsidR="0026346A" w:rsidRPr="00CF2CBD" w:rsidRDefault="0026346A" w:rsidP="0026346A">
      <w:pPr>
        <w:spacing w:line="360" w:lineRule="auto"/>
        <w:ind w:left="851" w:right="851"/>
        <w:jc w:val="both"/>
        <w:rPr>
          <w:rFonts w:ascii="Palatino Linotype" w:hAnsi="Palatino Linotype"/>
          <w:i/>
          <w:sz w:val="22"/>
          <w:szCs w:val="22"/>
          <w:lang w:val="es-MX"/>
        </w:rPr>
      </w:pPr>
      <w:r w:rsidRPr="00CF2CBD">
        <w:rPr>
          <w:rFonts w:ascii="Palatino Linotype" w:hAnsi="Palatino Linotype"/>
          <w:i/>
          <w:sz w:val="22"/>
          <w:szCs w:val="22"/>
          <w:lang w:val="es-MX"/>
        </w:rPr>
        <w:t>Los sujetos obligados deben poner en práctica, políticas y programas de acceso a la información que se apeguen a criterios de publicidad, veracidad, oportunidad, precisión y suficiencia en beneficio de los solicitantes.</w:t>
      </w:r>
    </w:p>
    <w:p w14:paraId="0E32ACB7" w14:textId="77777777" w:rsidR="0026346A" w:rsidRPr="00CF2CBD" w:rsidRDefault="0026346A" w:rsidP="0026346A">
      <w:pPr>
        <w:spacing w:line="360" w:lineRule="auto"/>
        <w:ind w:left="851" w:right="851"/>
        <w:jc w:val="both"/>
        <w:rPr>
          <w:rFonts w:ascii="Palatino Linotype" w:hAnsi="Palatino Linotype"/>
          <w:i/>
          <w:sz w:val="22"/>
          <w:szCs w:val="22"/>
          <w:lang w:val="es-MX"/>
        </w:rPr>
      </w:pPr>
      <w:r w:rsidRPr="00CF2CBD">
        <w:rPr>
          <w:rFonts w:ascii="Palatino Linotype" w:hAnsi="Palatino Linotype"/>
          <w:b/>
          <w:i/>
          <w:sz w:val="22"/>
          <w:szCs w:val="22"/>
          <w:lang w:val="es-MX"/>
        </w:rPr>
        <w:t>Artículo 12.</w:t>
      </w:r>
      <w:r w:rsidRPr="00CF2CBD">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w:t>
      </w:r>
    </w:p>
    <w:p w14:paraId="4918AD7D" w14:textId="77777777" w:rsidR="0026346A" w:rsidRPr="00CF2CBD" w:rsidRDefault="0026346A" w:rsidP="0026346A">
      <w:pPr>
        <w:spacing w:line="360" w:lineRule="auto"/>
        <w:ind w:left="851" w:right="851"/>
        <w:jc w:val="both"/>
        <w:rPr>
          <w:rFonts w:ascii="Palatino Linotype" w:hAnsi="Palatino Linotype"/>
          <w:i/>
          <w:sz w:val="22"/>
          <w:szCs w:val="22"/>
          <w:lang w:val="es-MX"/>
        </w:rPr>
      </w:pPr>
      <w:r w:rsidRPr="00CF2CBD">
        <w:rPr>
          <w:rFonts w:ascii="Palatino Linotype" w:hAnsi="Palatino Linotype"/>
          <w:i/>
          <w:sz w:val="22"/>
          <w:szCs w:val="22"/>
          <w:lang w:val="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C4796A" w14:textId="77777777" w:rsidR="0026346A" w:rsidRPr="00CF2CBD" w:rsidRDefault="0026346A" w:rsidP="0026346A">
      <w:pPr>
        <w:spacing w:line="360" w:lineRule="auto"/>
        <w:ind w:left="851" w:right="851"/>
        <w:jc w:val="both"/>
        <w:rPr>
          <w:rFonts w:ascii="Palatino Linotype" w:hAnsi="Palatino Linotype"/>
          <w:i/>
          <w:sz w:val="22"/>
          <w:szCs w:val="22"/>
          <w:lang w:val="es-MX"/>
        </w:rPr>
      </w:pPr>
      <w:r w:rsidRPr="00CF2CBD">
        <w:rPr>
          <w:rFonts w:ascii="Palatino Linotype" w:hAnsi="Palatino Linotype"/>
          <w:i/>
          <w:sz w:val="22"/>
          <w:szCs w:val="22"/>
          <w:lang w:val="es-MX"/>
        </w:rPr>
        <w:t>(…)</w:t>
      </w:r>
    </w:p>
    <w:p w14:paraId="5672ABA7" w14:textId="77777777" w:rsidR="0026346A" w:rsidRPr="00CF2CBD" w:rsidRDefault="0026346A" w:rsidP="0026346A">
      <w:pPr>
        <w:spacing w:line="360" w:lineRule="auto"/>
        <w:ind w:left="851" w:right="851"/>
        <w:jc w:val="both"/>
        <w:rPr>
          <w:rFonts w:ascii="Palatino Linotype" w:hAnsi="Palatino Linotype"/>
          <w:b/>
          <w:i/>
          <w:sz w:val="22"/>
          <w:szCs w:val="22"/>
          <w:lang w:val="es-MX"/>
        </w:rPr>
      </w:pPr>
      <w:r w:rsidRPr="00CF2CBD">
        <w:rPr>
          <w:rFonts w:ascii="Palatino Linotype" w:hAnsi="Palatino Linotype"/>
          <w:b/>
          <w:i/>
          <w:sz w:val="22"/>
          <w:szCs w:val="22"/>
          <w:lang w:val="es-MX"/>
        </w:rPr>
        <w:t xml:space="preserve">Artículo 24. </w:t>
      </w:r>
    </w:p>
    <w:p w14:paraId="082FFED6" w14:textId="77777777" w:rsidR="0026346A" w:rsidRPr="00CF2CBD" w:rsidRDefault="0026346A" w:rsidP="0026346A">
      <w:pPr>
        <w:spacing w:line="360" w:lineRule="auto"/>
        <w:ind w:left="851" w:right="851"/>
        <w:jc w:val="both"/>
        <w:rPr>
          <w:rFonts w:ascii="Palatino Linotype" w:hAnsi="Palatino Linotype"/>
          <w:i/>
          <w:sz w:val="22"/>
          <w:szCs w:val="22"/>
          <w:lang w:val="es-MX"/>
        </w:rPr>
      </w:pPr>
      <w:r w:rsidRPr="00CF2CBD">
        <w:rPr>
          <w:rFonts w:ascii="Palatino Linotype" w:hAnsi="Palatino Linotype"/>
          <w:i/>
          <w:sz w:val="22"/>
          <w:szCs w:val="22"/>
          <w:lang w:val="es-MX"/>
        </w:rPr>
        <w:t>(…)</w:t>
      </w:r>
    </w:p>
    <w:p w14:paraId="34501110" w14:textId="77777777" w:rsidR="0026346A" w:rsidRPr="00CF2CBD" w:rsidRDefault="0026346A" w:rsidP="0026346A">
      <w:pPr>
        <w:spacing w:line="360" w:lineRule="auto"/>
        <w:ind w:left="851" w:right="851"/>
        <w:jc w:val="both"/>
        <w:rPr>
          <w:rFonts w:ascii="Palatino Linotype" w:hAnsi="Palatino Linotype"/>
          <w:i/>
          <w:sz w:val="22"/>
          <w:szCs w:val="22"/>
          <w:lang w:val="es-MX"/>
        </w:rPr>
      </w:pPr>
      <w:r w:rsidRPr="00CF2CBD">
        <w:rPr>
          <w:rFonts w:ascii="Palatino Linotype" w:hAnsi="Palatino Linotype"/>
          <w:i/>
          <w:sz w:val="22"/>
          <w:szCs w:val="22"/>
          <w:lang w:val="es-MX"/>
        </w:rPr>
        <w:t>Los sujetos obligados solo proporcionarán la información pública que generen, administren o posean en el ejercicio de sus atribuciones.”</w:t>
      </w:r>
    </w:p>
    <w:p w14:paraId="7EAB6AED" w14:textId="77777777" w:rsidR="0026346A" w:rsidRPr="00CF2CBD" w:rsidRDefault="0026346A" w:rsidP="0026346A">
      <w:pPr>
        <w:spacing w:line="360" w:lineRule="auto"/>
        <w:ind w:left="851" w:right="851"/>
        <w:jc w:val="both"/>
        <w:rPr>
          <w:rFonts w:ascii="Palatino Linotype" w:hAnsi="Palatino Linotype"/>
          <w:i/>
          <w:sz w:val="22"/>
          <w:szCs w:val="22"/>
          <w:lang w:val="es-MX"/>
        </w:rPr>
      </w:pPr>
      <w:r w:rsidRPr="00CF2CBD">
        <w:rPr>
          <w:rFonts w:ascii="Palatino Linotype" w:hAnsi="Palatino Linotype"/>
          <w:i/>
          <w:sz w:val="22"/>
          <w:szCs w:val="22"/>
          <w:lang w:val="es-MX"/>
        </w:rPr>
        <w:lastRenderedPageBreak/>
        <w:t>(…)</w:t>
      </w:r>
    </w:p>
    <w:p w14:paraId="1131F751" w14:textId="77777777" w:rsidR="0026346A" w:rsidRPr="00CF2CBD" w:rsidRDefault="0026346A" w:rsidP="0026346A">
      <w:pPr>
        <w:spacing w:line="360" w:lineRule="auto"/>
        <w:ind w:left="851" w:right="851"/>
        <w:jc w:val="both"/>
        <w:rPr>
          <w:rFonts w:ascii="Palatino Linotype" w:hAnsi="Palatino Linotype"/>
          <w:i/>
          <w:sz w:val="22"/>
          <w:szCs w:val="22"/>
          <w:lang w:val="es-MX"/>
        </w:rPr>
      </w:pPr>
      <w:r w:rsidRPr="00CF2CBD">
        <w:rPr>
          <w:rFonts w:ascii="Palatino Linotype" w:hAnsi="Palatino Linotype"/>
          <w:b/>
          <w:i/>
          <w:sz w:val="22"/>
          <w:szCs w:val="22"/>
          <w:lang w:val="es-MX"/>
        </w:rPr>
        <w:t>Artículo 160.</w:t>
      </w:r>
      <w:r w:rsidRPr="00CF2CBD">
        <w:rPr>
          <w:rFonts w:ascii="Palatino Linotype" w:hAnsi="Palatino Linotype"/>
          <w:i/>
          <w:sz w:val="22"/>
          <w:szCs w:val="22"/>
          <w:lang w:val="es-MX"/>
        </w:rPr>
        <w:t xml:space="preserve"> Los sujetos obligados deberán otorgar acceso a los documentos que se </w:t>
      </w:r>
      <w:r w:rsidRPr="00CF2CBD">
        <w:rPr>
          <w:rFonts w:ascii="Palatino Linotype" w:hAnsi="Palatino Linotype"/>
          <w:b/>
          <w:i/>
          <w:sz w:val="22"/>
          <w:szCs w:val="22"/>
          <w:lang w:val="es-MX"/>
        </w:rPr>
        <w:t xml:space="preserve"> </w:t>
      </w:r>
      <w:r w:rsidRPr="00CF2CBD">
        <w:rPr>
          <w:rFonts w:ascii="Palatino Linotype" w:hAnsi="Palatino Linotype"/>
          <w:i/>
          <w:sz w:val="22"/>
          <w:szCs w:val="22"/>
          <w:lang w:val="es-MX"/>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4E9A396" w14:textId="77777777" w:rsidR="0026346A" w:rsidRPr="00CF2CBD" w:rsidRDefault="0026346A" w:rsidP="0026346A">
      <w:pPr>
        <w:spacing w:line="360" w:lineRule="auto"/>
        <w:ind w:left="851" w:right="851"/>
        <w:jc w:val="both"/>
        <w:rPr>
          <w:rFonts w:ascii="Palatino Linotype" w:hAnsi="Palatino Linotype"/>
          <w:b/>
          <w:i/>
          <w:sz w:val="22"/>
          <w:szCs w:val="22"/>
          <w:lang w:val="es-MX"/>
        </w:rPr>
      </w:pPr>
      <w:r w:rsidRPr="00CF2CBD">
        <w:rPr>
          <w:rFonts w:ascii="Palatino Linotype" w:hAnsi="Palatino Linotype"/>
          <w:i/>
          <w:sz w:val="22"/>
          <w:szCs w:val="22"/>
          <w:lang w:val="es-MX"/>
        </w:rPr>
        <w:t>En caso que la información solicitada consista en bases de datos se deberá privilegiar la entrega de la misma en formatos abiertos.”</w:t>
      </w:r>
      <w:r w:rsidRPr="00CF2CBD">
        <w:rPr>
          <w:rFonts w:ascii="Palatino Linotype" w:hAnsi="Palatino Linotype"/>
          <w:b/>
          <w:i/>
          <w:sz w:val="22"/>
          <w:szCs w:val="22"/>
          <w:lang w:val="es-MX"/>
        </w:rPr>
        <w:t xml:space="preserve"> (Sic)</w:t>
      </w:r>
    </w:p>
    <w:p w14:paraId="52357E11" w14:textId="77777777" w:rsidR="0026346A" w:rsidRPr="00CF2CBD" w:rsidRDefault="0026346A" w:rsidP="0026346A">
      <w:pPr>
        <w:spacing w:line="360" w:lineRule="auto"/>
        <w:jc w:val="both"/>
        <w:rPr>
          <w:rFonts w:ascii="Palatino Linotype" w:hAnsi="Palatino Linotype"/>
          <w:lang w:val="es-MX"/>
        </w:rPr>
      </w:pPr>
    </w:p>
    <w:p w14:paraId="69324470" w14:textId="77777777" w:rsidR="0026346A" w:rsidRPr="00CF2CBD" w:rsidRDefault="0026346A" w:rsidP="0026346A">
      <w:pPr>
        <w:spacing w:line="360" w:lineRule="auto"/>
        <w:jc w:val="both"/>
        <w:rPr>
          <w:rFonts w:ascii="Palatino Linotype" w:hAnsi="Palatino Linotype"/>
          <w:lang w:val="es-MX"/>
        </w:rPr>
      </w:pPr>
      <w:r w:rsidRPr="00CF2CBD">
        <w:rPr>
          <w:rFonts w:ascii="Palatino Linotype" w:hAnsi="Palatino Linotype"/>
          <w:lang w:val="es-MX"/>
        </w:rPr>
        <w:t xml:space="preserve">Así que la obligación de los </w:t>
      </w:r>
      <w:r w:rsidRPr="00CF2CBD">
        <w:rPr>
          <w:rFonts w:ascii="Palatino Linotype" w:hAnsi="Palatino Linotype"/>
          <w:b/>
          <w:lang w:val="es-MX"/>
        </w:rPr>
        <w:t>Sujetos Obligados</w:t>
      </w:r>
      <w:r w:rsidRPr="00CF2CBD">
        <w:rPr>
          <w:rFonts w:ascii="Palatino Linotype" w:hAnsi="Palatino Linotype"/>
          <w:lang w:val="es-MX"/>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F2CBD">
        <w:rPr>
          <w:rFonts w:ascii="Palatino Linotype" w:hAnsi="Palatino Linotype"/>
          <w:bCs/>
          <w:lang w:val="es-MX"/>
        </w:rPr>
        <w:t>de la Ley local en la materia, que se reproduce de la siguiente forma</w:t>
      </w:r>
      <w:r w:rsidRPr="00CF2CBD">
        <w:rPr>
          <w:rFonts w:ascii="Palatino Linotype" w:hAnsi="Palatino Linotype"/>
          <w:lang w:val="es-MX"/>
        </w:rPr>
        <w:t>:</w:t>
      </w:r>
    </w:p>
    <w:p w14:paraId="48787CF7" w14:textId="77777777" w:rsidR="0026346A" w:rsidRPr="00CF2CBD" w:rsidRDefault="0026346A" w:rsidP="0026346A">
      <w:pPr>
        <w:spacing w:line="360" w:lineRule="auto"/>
        <w:jc w:val="both"/>
        <w:rPr>
          <w:rFonts w:ascii="Palatino Linotype" w:hAnsi="Palatino Linotype"/>
          <w:lang w:val="es-MX"/>
        </w:rPr>
      </w:pPr>
    </w:p>
    <w:p w14:paraId="515EE85F" w14:textId="77777777" w:rsidR="0026346A" w:rsidRPr="00CF2CBD" w:rsidRDefault="0026346A" w:rsidP="0026346A">
      <w:pPr>
        <w:spacing w:line="360" w:lineRule="auto"/>
        <w:ind w:left="851" w:right="851"/>
        <w:jc w:val="both"/>
        <w:rPr>
          <w:rFonts w:ascii="Palatino Linotype" w:hAnsi="Palatino Linotype" w:cs="Arial"/>
          <w:b/>
          <w:i/>
          <w:sz w:val="22"/>
          <w:szCs w:val="22"/>
          <w:lang w:val="es-MX"/>
        </w:rPr>
      </w:pPr>
      <w:r w:rsidRPr="00CF2CBD">
        <w:rPr>
          <w:rFonts w:ascii="Palatino Linotype" w:hAnsi="Palatino Linotype" w:cs="Arial"/>
          <w:i/>
          <w:sz w:val="22"/>
          <w:szCs w:val="22"/>
          <w:lang w:val="es-MX"/>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F2CBD">
        <w:rPr>
          <w:rFonts w:ascii="Palatino Linotype" w:hAnsi="Palatino Linotype" w:cs="Arial"/>
          <w:b/>
          <w:i/>
          <w:sz w:val="22"/>
          <w:szCs w:val="22"/>
          <w:lang w:val="es-MX"/>
        </w:rPr>
        <w:t>[Sic]</w:t>
      </w:r>
    </w:p>
    <w:p w14:paraId="410559C8" w14:textId="77777777" w:rsidR="0026346A" w:rsidRPr="00CF2CBD" w:rsidRDefault="0026346A" w:rsidP="0026346A">
      <w:pPr>
        <w:tabs>
          <w:tab w:val="left" w:pos="709"/>
        </w:tabs>
        <w:spacing w:line="360" w:lineRule="auto"/>
        <w:ind w:right="51"/>
        <w:jc w:val="both"/>
        <w:rPr>
          <w:rFonts w:ascii="Palatino Linotype" w:eastAsiaTheme="minorHAnsi" w:hAnsi="Palatino Linotype" w:cstheme="minorBidi"/>
          <w:bCs/>
          <w:sz w:val="28"/>
          <w:szCs w:val="28"/>
          <w:lang w:val="es-MX" w:eastAsia="en-US"/>
        </w:rPr>
      </w:pPr>
    </w:p>
    <w:p w14:paraId="05521C43" w14:textId="77777777" w:rsidR="0026346A" w:rsidRPr="00CF2CBD" w:rsidRDefault="0026346A"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3A12D835" w14:textId="77777777" w:rsidR="00821A1C" w:rsidRPr="00CF2CBD" w:rsidRDefault="00C47B41"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szCs w:val="22"/>
          <w:lang w:val="es-ES_tradnl" w:eastAsia="es-MX"/>
        </w:rPr>
        <w:t xml:space="preserve">Acto seguido, de conformidad a la Ley de Bienes del Estado de México y de sus Municipios </w:t>
      </w:r>
      <w:r w:rsidR="00821A1C" w:rsidRPr="00CF2CBD">
        <w:rPr>
          <w:rFonts w:ascii="Palatino Linotype" w:eastAsia="Calibri" w:hAnsi="Palatino Linotype" w:cs="Calibri"/>
          <w:szCs w:val="22"/>
          <w:lang w:val="es-ES_tradnl" w:eastAsia="es-MX"/>
        </w:rPr>
        <w:t xml:space="preserve">establece una clasificación entre los bienes que pueden poseer las entidades públicas en este territorio; teniendo los bienes del dominio público y del dominio </w:t>
      </w:r>
      <w:r w:rsidR="00821A1C" w:rsidRPr="00CF2CBD">
        <w:rPr>
          <w:rFonts w:ascii="Palatino Linotype" w:eastAsia="Calibri" w:hAnsi="Palatino Linotype" w:cs="Calibri"/>
          <w:szCs w:val="22"/>
          <w:lang w:val="es-ES_tradnl" w:eastAsia="es-MX"/>
        </w:rPr>
        <w:lastRenderedPageBreak/>
        <w:t>privado; al respecto de los primeros se subdividen en bienes de uso común y bienes destinados al servicio público.</w:t>
      </w:r>
      <w:r w:rsidR="002826D8" w:rsidRPr="00CF2CBD">
        <w:rPr>
          <w:rFonts w:ascii="Palatino Linotype" w:eastAsia="Calibri" w:hAnsi="Palatino Linotype" w:cs="Calibri"/>
          <w:szCs w:val="22"/>
          <w:lang w:val="es-ES_tradnl" w:eastAsia="es-MX"/>
        </w:rPr>
        <w:t xml:space="preserve">, encontrando dentro de estos últimos a </w:t>
      </w:r>
    </w:p>
    <w:p w14:paraId="7FFD46FC" w14:textId="77777777" w:rsidR="002826D8" w:rsidRPr="00CF2CBD" w:rsidRDefault="002826D8"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32993AAB"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Artículo 12.-</w:t>
      </w:r>
      <w:r w:rsidRPr="00CF2CBD">
        <w:rPr>
          <w:rFonts w:ascii="Palatino Linotype" w:eastAsia="Calibri" w:hAnsi="Palatino Linotype" w:cs="Calibri"/>
          <w:i/>
          <w:sz w:val="22"/>
          <w:szCs w:val="22"/>
          <w:lang w:val="es-ES_tradnl" w:eastAsia="es-MX"/>
        </w:rPr>
        <w:t xml:space="preserve"> El Estado de México y sus municipios tienen personalidad jurídica para adquirir y</w:t>
      </w:r>
      <w:r w:rsidR="009A493E" w:rsidRPr="00CF2CBD">
        <w:rPr>
          <w:rFonts w:ascii="Palatino Linotype" w:eastAsia="Calibri" w:hAnsi="Palatino Linotype" w:cs="Calibri"/>
          <w:i/>
          <w:sz w:val="22"/>
          <w:szCs w:val="22"/>
          <w:lang w:val="es-ES_tradnl" w:eastAsia="es-MX"/>
        </w:rPr>
        <w:t xml:space="preserve"> </w:t>
      </w:r>
      <w:r w:rsidRPr="00CF2CBD">
        <w:rPr>
          <w:rFonts w:ascii="Palatino Linotype" w:eastAsia="Calibri" w:hAnsi="Palatino Linotype" w:cs="Calibri"/>
          <w:i/>
          <w:sz w:val="22"/>
          <w:szCs w:val="22"/>
          <w:lang w:val="es-ES_tradnl" w:eastAsia="es-MX"/>
        </w:rPr>
        <w:t>poseer bienes para la prestación de los servicios públicos y el cumplimiento de sus fines.</w:t>
      </w:r>
    </w:p>
    <w:p w14:paraId="3B6C752F"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Artículo 13.-</w:t>
      </w:r>
      <w:r w:rsidRPr="00CF2CBD">
        <w:rPr>
          <w:rFonts w:ascii="Palatino Linotype" w:eastAsia="Calibri" w:hAnsi="Palatino Linotype" w:cs="Calibri"/>
          <w:i/>
          <w:sz w:val="22"/>
          <w:szCs w:val="22"/>
          <w:lang w:val="es-ES_tradnl" w:eastAsia="es-MX"/>
        </w:rPr>
        <w:t xml:space="preserve"> Los bienes del Estado de México y sus municipios son:</w:t>
      </w:r>
    </w:p>
    <w:p w14:paraId="4AD8555B"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i/>
          <w:sz w:val="22"/>
          <w:szCs w:val="22"/>
          <w:lang w:val="es-ES_tradnl" w:eastAsia="es-MX"/>
        </w:rPr>
        <w:t>I. Bienes del dominio público; y</w:t>
      </w:r>
    </w:p>
    <w:p w14:paraId="684F5042"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i/>
          <w:sz w:val="22"/>
          <w:szCs w:val="22"/>
          <w:lang w:val="es-ES_tradnl" w:eastAsia="es-MX"/>
        </w:rPr>
        <w:t>II. Bienes del dominio privado.</w:t>
      </w:r>
    </w:p>
    <w:p w14:paraId="45C6E9C4"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Artículo 14.-</w:t>
      </w:r>
      <w:r w:rsidRPr="00CF2CBD">
        <w:rPr>
          <w:rFonts w:ascii="Palatino Linotype" w:eastAsia="Calibri" w:hAnsi="Palatino Linotype" w:cs="Calibri"/>
          <w:i/>
          <w:sz w:val="22"/>
          <w:szCs w:val="22"/>
          <w:lang w:val="es-ES_tradnl" w:eastAsia="es-MX"/>
        </w:rPr>
        <w:t xml:space="preserve"> Los bienes del dominio público, se clasifican en:</w:t>
      </w:r>
    </w:p>
    <w:p w14:paraId="7B02CC5B"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i/>
          <w:sz w:val="22"/>
          <w:szCs w:val="22"/>
          <w:lang w:val="es-ES_tradnl" w:eastAsia="es-MX"/>
        </w:rPr>
        <w:t>I. Bienes de uso común; y</w:t>
      </w:r>
    </w:p>
    <w:p w14:paraId="3566BC31"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i/>
          <w:sz w:val="22"/>
          <w:szCs w:val="22"/>
          <w:lang w:val="es-ES_tradnl" w:eastAsia="es-MX"/>
        </w:rPr>
        <w:t>II. Bienes destinados a un servicio público.</w:t>
      </w:r>
    </w:p>
    <w:p w14:paraId="414E6477"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p>
    <w:p w14:paraId="7770F9B3"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i/>
          <w:sz w:val="22"/>
          <w:szCs w:val="22"/>
          <w:lang w:val="es-ES_tradnl" w:eastAsia="es-MX"/>
        </w:rPr>
        <w:t>También se consideran bienes del dominio público, las pinturas, murales, esculturas y cualquier obra artística incorporada o adherida permanentemente a los inmuebles del Estado, de los municipios o de sus organismos auxiliares, cuya conservación sea de interés general; los muebles de propiedad estatal o municipal que por su naturaleza no sean normalmente sustituibles, como documentos y expedientes de las oficinas, manuscritos, incunables, ediciones, libros, documentos, publicaciones periódicas, mapas, planos, folletos y grabados importantes o raros, así como las colecciones de estos bienes, colecciones, científicas o técnicas, de armas, numismáticas y filatélicas, archivos, fonograbaciones, películas, videos; archivos fotográficos, cintas magnetofónicas y cualquier otro objeto que contenga imágenes o sonido y las piezas artísticas o históricas de los museos.</w:t>
      </w:r>
    </w:p>
    <w:p w14:paraId="44284B60"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p>
    <w:p w14:paraId="58E08BBF"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Artículo 18.-</w:t>
      </w:r>
      <w:r w:rsidRPr="00CF2CBD">
        <w:rPr>
          <w:rFonts w:ascii="Palatino Linotype" w:eastAsia="Calibri" w:hAnsi="Palatino Linotype" w:cs="Calibri"/>
          <w:i/>
          <w:sz w:val="22"/>
          <w:szCs w:val="22"/>
          <w:lang w:val="es-ES_tradnl" w:eastAsia="es-MX"/>
        </w:rPr>
        <w:t xml:space="preserve"> Son bienes destinados a un servicio público:</w:t>
      </w:r>
    </w:p>
    <w:p w14:paraId="395E117A"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I.</w:t>
      </w:r>
      <w:r w:rsidRPr="00CF2CBD">
        <w:rPr>
          <w:rFonts w:ascii="Palatino Linotype" w:eastAsia="Calibri" w:hAnsi="Palatino Linotype" w:cs="Calibri"/>
          <w:i/>
          <w:sz w:val="22"/>
          <w:szCs w:val="22"/>
          <w:lang w:val="es-ES_tradnl" w:eastAsia="es-MX"/>
        </w:rPr>
        <w:t xml:space="preserve"> Los inmuebles destinados al servicio de los poderes públicos del Estado de México y de los ayuntamientos;</w:t>
      </w:r>
    </w:p>
    <w:p w14:paraId="68D14F28"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II.</w:t>
      </w:r>
      <w:r w:rsidRPr="00CF2CBD">
        <w:rPr>
          <w:rFonts w:ascii="Palatino Linotype" w:eastAsia="Calibri" w:hAnsi="Palatino Linotype" w:cs="Calibri"/>
          <w:i/>
          <w:sz w:val="22"/>
          <w:szCs w:val="22"/>
          <w:lang w:val="es-ES_tradnl" w:eastAsia="es-MX"/>
        </w:rPr>
        <w:t xml:space="preserve"> Los inmuebles de propiedad estatal destinados al servicio público de los gobiernos</w:t>
      </w:r>
      <w:r w:rsidR="009A493E" w:rsidRPr="00CF2CBD">
        <w:rPr>
          <w:rFonts w:ascii="Palatino Linotype" w:eastAsia="Calibri" w:hAnsi="Palatino Linotype" w:cs="Calibri"/>
          <w:i/>
          <w:sz w:val="22"/>
          <w:szCs w:val="22"/>
          <w:lang w:val="es-ES_tradnl" w:eastAsia="es-MX"/>
        </w:rPr>
        <w:t xml:space="preserve"> </w:t>
      </w:r>
      <w:r w:rsidRPr="00CF2CBD">
        <w:rPr>
          <w:rFonts w:ascii="Palatino Linotype" w:eastAsia="Calibri" w:hAnsi="Palatino Linotype" w:cs="Calibri"/>
          <w:i/>
          <w:sz w:val="22"/>
          <w:szCs w:val="22"/>
          <w:lang w:val="es-ES_tradnl" w:eastAsia="es-MX"/>
        </w:rPr>
        <w:t>federal o municipales;</w:t>
      </w:r>
    </w:p>
    <w:p w14:paraId="40D6A991"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lastRenderedPageBreak/>
        <w:t>I</w:t>
      </w:r>
      <w:r w:rsidR="009A493E" w:rsidRPr="00CF2CBD">
        <w:rPr>
          <w:rFonts w:ascii="Palatino Linotype" w:eastAsia="Calibri" w:hAnsi="Palatino Linotype" w:cs="Calibri"/>
          <w:b/>
          <w:i/>
          <w:sz w:val="22"/>
          <w:szCs w:val="22"/>
          <w:lang w:val="es-ES_tradnl" w:eastAsia="es-MX"/>
        </w:rPr>
        <w:t>I</w:t>
      </w:r>
      <w:r w:rsidRPr="00CF2CBD">
        <w:rPr>
          <w:rFonts w:ascii="Palatino Linotype" w:eastAsia="Calibri" w:hAnsi="Palatino Linotype" w:cs="Calibri"/>
          <w:b/>
          <w:i/>
          <w:sz w:val="22"/>
          <w:szCs w:val="22"/>
          <w:lang w:val="es-ES_tradnl" w:eastAsia="es-MX"/>
        </w:rPr>
        <w:t>I.</w:t>
      </w:r>
      <w:r w:rsidRPr="00CF2CBD">
        <w:rPr>
          <w:rFonts w:ascii="Palatino Linotype" w:eastAsia="Calibri" w:hAnsi="Palatino Linotype" w:cs="Calibri"/>
          <w:i/>
          <w:sz w:val="22"/>
          <w:szCs w:val="22"/>
          <w:lang w:val="es-ES_tradnl" w:eastAsia="es-MX"/>
        </w:rPr>
        <w:t xml:space="preserve"> Los inmuebles propiedad municipal destinados al servicio de los gobiernos federal y estatal;</w:t>
      </w:r>
    </w:p>
    <w:p w14:paraId="0633F912"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IV.</w:t>
      </w:r>
      <w:r w:rsidRPr="00CF2CBD">
        <w:rPr>
          <w:rFonts w:ascii="Palatino Linotype" w:eastAsia="Calibri" w:hAnsi="Palatino Linotype" w:cs="Calibri"/>
          <w:i/>
          <w:sz w:val="22"/>
          <w:szCs w:val="22"/>
          <w:lang w:val="es-ES_tradnl" w:eastAsia="es-MX"/>
        </w:rPr>
        <w:t xml:space="preserve"> Los inmuebles que forman parte del patrimonio de los organismos auxiliares estatales o municipales, que se utilicen en las actividades que tengan encomendadas conforme a sus respectivos objetos.</w:t>
      </w:r>
    </w:p>
    <w:p w14:paraId="12E6CF67"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i/>
          <w:sz w:val="22"/>
          <w:szCs w:val="22"/>
          <w:lang w:val="es-ES_tradnl" w:eastAsia="es-MX"/>
        </w:rPr>
        <w:t>No quedan comprendidos entre los bienes a que se refiere esta fracción los inmuebles que los</w:t>
      </w:r>
      <w:r w:rsidR="009A493E" w:rsidRPr="00CF2CBD">
        <w:rPr>
          <w:rFonts w:ascii="Palatino Linotype" w:eastAsia="Calibri" w:hAnsi="Palatino Linotype" w:cs="Calibri"/>
          <w:i/>
          <w:sz w:val="22"/>
          <w:szCs w:val="22"/>
          <w:lang w:val="es-ES_tradnl" w:eastAsia="es-MX"/>
        </w:rPr>
        <w:t xml:space="preserve"> </w:t>
      </w:r>
      <w:r w:rsidRPr="00CF2CBD">
        <w:rPr>
          <w:rFonts w:ascii="Palatino Linotype" w:eastAsia="Calibri" w:hAnsi="Palatino Linotype" w:cs="Calibri"/>
          <w:i/>
          <w:sz w:val="22"/>
          <w:szCs w:val="22"/>
          <w:lang w:val="es-ES_tradnl" w:eastAsia="es-MX"/>
        </w:rPr>
        <w:t>organismos auxiliares utilicen para propósitos distintos a los de su objeto;</w:t>
      </w:r>
    </w:p>
    <w:p w14:paraId="3BAF6E2C"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V.</w:t>
      </w:r>
      <w:r w:rsidRPr="00CF2CBD">
        <w:rPr>
          <w:rFonts w:ascii="Palatino Linotype" w:eastAsia="Calibri" w:hAnsi="Palatino Linotype" w:cs="Calibri"/>
          <w:i/>
          <w:sz w:val="22"/>
          <w:szCs w:val="22"/>
          <w:lang w:val="es-ES_tradnl" w:eastAsia="es-MX"/>
        </w:rPr>
        <w:t xml:space="preserve"> Los inmuebles utilizados para la prestación de servicios públicos estatales o municipales, tales</w:t>
      </w:r>
      <w:r w:rsidR="009A493E" w:rsidRPr="00CF2CBD">
        <w:rPr>
          <w:rFonts w:ascii="Palatino Linotype" w:eastAsia="Calibri" w:hAnsi="Palatino Linotype" w:cs="Calibri"/>
          <w:i/>
          <w:sz w:val="22"/>
          <w:szCs w:val="22"/>
          <w:lang w:val="es-ES_tradnl" w:eastAsia="es-MX"/>
        </w:rPr>
        <w:t xml:space="preserve"> </w:t>
      </w:r>
      <w:r w:rsidRPr="00CF2CBD">
        <w:rPr>
          <w:rFonts w:ascii="Palatino Linotype" w:eastAsia="Calibri" w:hAnsi="Palatino Linotype" w:cs="Calibri"/>
          <w:i/>
          <w:sz w:val="22"/>
          <w:szCs w:val="22"/>
          <w:lang w:val="es-ES_tradnl" w:eastAsia="es-MX"/>
        </w:rPr>
        <w:t>como: mercados, rastros, hospitales, panteones públicos, zoológicos, jardines botánicos, museos,</w:t>
      </w:r>
      <w:r w:rsidR="009A493E" w:rsidRPr="00CF2CBD">
        <w:rPr>
          <w:rFonts w:ascii="Palatino Linotype" w:eastAsia="Calibri" w:hAnsi="Palatino Linotype" w:cs="Calibri"/>
          <w:i/>
          <w:sz w:val="22"/>
          <w:szCs w:val="22"/>
          <w:lang w:val="es-ES_tradnl" w:eastAsia="es-MX"/>
        </w:rPr>
        <w:t xml:space="preserve"> </w:t>
      </w:r>
      <w:r w:rsidRPr="00CF2CBD">
        <w:rPr>
          <w:rFonts w:ascii="Palatino Linotype" w:eastAsia="Calibri" w:hAnsi="Palatino Linotype" w:cs="Calibri"/>
          <w:i/>
          <w:sz w:val="22"/>
          <w:szCs w:val="22"/>
          <w:lang w:val="es-ES_tradnl" w:eastAsia="es-MX"/>
        </w:rPr>
        <w:t>bibliotecas, parques y los demás similares o análogos a ellos;</w:t>
      </w:r>
    </w:p>
    <w:p w14:paraId="542259F6"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VI.</w:t>
      </w:r>
      <w:r w:rsidRPr="00CF2CBD">
        <w:rPr>
          <w:rFonts w:ascii="Palatino Linotype" w:eastAsia="Calibri" w:hAnsi="Palatino Linotype" w:cs="Calibri"/>
          <w:i/>
          <w:sz w:val="22"/>
          <w:szCs w:val="22"/>
          <w:lang w:val="es-ES_tradnl" w:eastAsia="es-MX"/>
        </w:rPr>
        <w:t xml:space="preserve"> Los bienes muebles de propiedad estatal o municipal que tengan uso o utilidad en la prestación</w:t>
      </w:r>
      <w:r w:rsidR="009A493E" w:rsidRPr="00CF2CBD">
        <w:rPr>
          <w:rFonts w:ascii="Palatino Linotype" w:eastAsia="Calibri" w:hAnsi="Palatino Linotype" w:cs="Calibri"/>
          <w:i/>
          <w:sz w:val="22"/>
          <w:szCs w:val="22"/>
          <w:lang w:val="es-ES_tradnl" w:eastAsia="es-MX"/>
        </w:rPr>
        <w:t xml:space="preserve"> </w:t>
      </w:r>
      <w:r w:rsidRPr="00CF2CBD">
        <w:rPr>
          <w:rFonts w:ascii="Palatino Linotype" w:eastAsia="Calibri" w:hAnsi="Palatino Linotype" w:cs="Calibri"/>
          <w:i/>
          <w:sz w:val="22"/>
          <w:szCs w:val="22"/>
          <w:lang w:val="es-ES_tradnl" w:eastAsia="es-MX"/>
        </w:rPr>
        <w:t>de un servicio público; y</w:t>
      </w:r>
    </w:p>
    <w:p w14:paraId="44E21340"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VII.</w:t>
      </w:r>
      <w:r w:rsidRPr="00CF2CBD">
        <w:rPr>
          <w:rFonts w:ascii="Palatino Linotype" w:eastAsia="Calibri" w:hAnsi="Palatino Linotype" w:cs="Calibri"/>
          <w:i/>
          <w:sz w:val="22"/>
          <w:szCs w:val="22"/>
          <w:lang w:val="es-ES_tradnl" w:eastAsia="es-MX"/>
        </w:rPr>
        <w:t xml:space="preserve"> Los demás a los que las leyes les asignen este carácter.</w:t>
      </w:r>
    </w:p>
    <w:p w14:paraId="300952C5" w14:textId="77777777" w:rsidR="002826D8" w:rsidRPr="00CF2CBD" w:rsidRDefault="002826D8" w:rsidP="009A493E">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i/>
          <w:sz w:val="22"/>
          <w:szCs w:val="22"/>
          <w:lang w:val="es-ES_tradnl" w:eastAsia="es-MX"/>
        </w:rPr>
        <w:t>Se equiparán a los bienes destinados a un servicio público, los inmuebles asignados por la Oficialía</w:t>
      </w:r>
      <w:r w:rsidR="009A493E" w:rsidRPr="00CF2CBD">
        <w:rPr>
          <w:rFonts w:ascii="Palatino Linotype" w:eastAsia="Calibri" w:hAnsi="Palatino Linotype" w:cs="Calibri"/>
          <w:i/>
          <w:sz w:val="22"/>
          <w:szCs w:val="22"/>
          <w:lang w:val="es-ES_tradnl" w:eastAsia="es-MX"/>
        </w:rPr>
        <w:t xml:space="preserve"> </w:t>
      </w:r>
      <w:r w:rsidRPr="00CF2CBD">
        <w:rPr>
          <w:rFonts w:ascii="Palatino Linotype" w:eastAsia="Calibri" w:hAnsi="Palatino Linotype" w:cs="Calibri"/>
          <w:i/>
          <w:sz w:val="22"/>
          <w:szCs w:val="22"/>
          <w:lang w:val="es-ES_tradnl" w:eastAsia="es-MX"/>
        </w:rPr>
        <w:t>Mayor o los ayuntamientos, en su caso, a los organismos auxiliares y fideicomisos públicos, estatales</w:t>
      </w:r>
      <w:r w:rsidR="009A493E" w:rsidRPr="00CF2CBD">
        <w:rPr>
          <w:rFonts w:ascii="Palatino Linotype" w:eastAsia="Calibri" w:hAnsi="Palatino Linotype" w:cs="Calibri"/>
          <w:i/>
          <w:sz w:val="22"/>
          <w:szCs w:val="22"/>
          <w:lang w:val="es-ES_tradnl" w:eastAsia="es-MX"/>
        </w:rPr>
        <w:t xml:space="preserve"> </w:t>
      </w:r>
      <w:r w:rsidRPr="00CF2CBD">
        <w:rPr>
          <w:rFonts w:ascii="Palatino Linotype" w:eastAsia="Calibri" w:hAnsi="Palatino Linotype" w:cs="Calibri"/>
          <w:i/>
          <w:sz w:val="22"/>
          <w:szCs w:val="22"/>
          <w:lang w:val="es-ES_tradnl" w:eastAsia="es-MX"/>
        </w:rPr>
        <w:t>o municipales.</w:t>
      </w:r>
    </w:p>
    <w:p w14:paraId="70B92535" w14:textId="77777777" w:rsidR="002826D8" w:rsidRPr="00CF2CBD" w:rsidRDefault="002826D8"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09D553B3" w14:textId="02D4D6CA" w:rsidR="002826D8" w:rsidRPr="00CF2CBD" w:rsidRDefault="0063737D"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szCs w:val="22"/>
          <w:lang w:val="es-ES_tradnl" w:eastAsia="es-MX"/>
        </w:rPr>
        <w:t>Así</w:t>
      </w:r>
      <w:r w:rsidR="00504270" w:rsidRPr="00CF2CBD">
        <w:rPr>
          <w:rFonts w:ascii="Palatino Linotype" w:eastAsia="Calibri" w:hAnsi="Palatino Linotype" w:cs="Calibri"/>
          <w:szCs w:val="22"/>
          <w:lang w:val="es-ES_tradnl" w:eastAsia="es-MX"/>
        </w:rPr>
        <w:t xml:space="preserve"> mismo se </w:t>
      </w:r>
      <w:r w:rsidRPr="00CF2CBD">
        <w:rPr>
          <w:rFonts w:ascii="Palatino Linotype" w:eastAsia="Calibri" w:hAnsi="Palatino Linotype" w:cs="Calibri"/>
          <w:szCs w:val="22"/>
          <w:lang w:val="es-ES_tradnl" w:eastAsia="es-MX"/>
        </w:rPr>
        <w:t>destaca</w:t>
      </w:r>
      <w:r w:rsidR="00504270" w:rsidRPr="00CF2CBD">
        <w:rPr>
          <w:rFonts w:ascii="Palatino Linotype" w:eastAsia="Calibri" w:hAnsi="Palatino Linotype" w:cs="Calibri"/>
          <w:szCs w:val="22"/>
          <w:lang w:val="es-ES_tradnl" w:eastAsia="es-MX"/>
        </w:rPr>
        <w:t xml:space="preserve"> la obligación de los Ayuntamientos, </w:t>
      </w:r>
      <w:r w:rsidRPr="00CF2CBD">
        <w:rPr>
          <w:rFonts w:ascii="Palatino Linotype" w:eastAsia="Calibri" w:hAnsi="Palatino Linotype" w:cs="Calibri"/>
          <w:szCs w:val="22"/>
          <w:lang w:val="es-ES_tradnl" w:eastAsia="es-MX"/>
        </w:rPr>
        <w:t>y por ende los organismos auxiliares para tener registros de la propiedad de bienes del dominio público</w:t>
      </w:r>
      <w:r w:rsidR="004E7997" w:rsidRPr="00CF2CBD">
        <w:rPr>
          <w:rFonts w:ascii="Palatino Linotype" w:eastAsia="Calibri" w:hAnsi="Palatino Linotype" w:cs="Calibri"/>
          <w:szCs w:val="22"/>
          <w:lang w:val="es-ES_tradnl" w:eastAsia="es-MX"/>
        </w:rPr>
        <w:t xml:space="preserve">, </w:t>
      </w:r>
      <w:r w:rsidR="00A5600F" w:rsidRPr="00CF2CBD">
        <w:rPr>
          <w:rFonts w:ascii="Palatino Linotype" w:eastAsia="Calibri" w:hAnsi="Palatino Linotype" w:cs="Calibri"/>
          <w:szCs w:val="22"/>
          <w:lang w:val="es-ES_tradnl" w:eastAsia="es-MX"/>
        </w:rPr>
        <w:t>asimismo</w:t>
      </w:r>
      <w:r w:rsidR="004E7997" w:rsidRPr="00CF2CBD">
        <w:rPr>
          <w:rFonts w:ascii="Palatino Linotype" w:eastAsia="Calibri" w:hAnsi="Palatino Linotype" w:cs="Calibri"/>
          <w:szCs w:val="22"/>
          <w:lang w:val="es-ES_tradnl" w:eastAsia="es-MX"/>
        </w:rPr>
        <w:t xml:space="preserve"> de contar con inventarios.</w:t>
      </w:r>
    </w:p>
    <w:p w14:paraId="57F8ADCD" w14:textId="77777777" w:rsidR="004E7997" w:rsidRPr="00CF2CBD" w:rsidRDefault="004E7997"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7A307F04" w14:textId="77777777" w:rsidR="0063737D" w:rsidRPr="00CF2CBD" w:rsidRDefault="0063737D" w:rsidP="0063737D">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Artículo 62.-</w:t>
      </w:r>
      <w:r w:rsidRPr="00CF2CBD">
        <w:rPr>
          <w:rFonts w:ascii="Palatino Linotype" w:eastAsia="Calibri" w:hAnsi="Palatino Linotype" w:cs="Calibri"/>
          <w:i/>
          <w:sz w:val="22"/>
          <w:szCs w:val="22"/>
          <w:lang w:val="es-ES_tradnl" w:eastAsia="es-MX"/>
        </w:rPr>
        <w:t xml:space="preserve"> El Ejecutivo del Estado por conducto de la Oficialía Mayor y los ayuntamientos, llevarán un registro de la propiedad de bienes del dominio público y del dominio privado que se denominará Registro Administrativo de la propiedad Pública Estatal o Municipal, según corresponda.</w:t>
      </w:r>
    </w:p>
    <w:p w14:paraId="3185ABB9" w14:textId="77777777" w:rsidR="004E7997" w:rsidRPr="00CF2CBD" w:rsidRDefault="004E7997" w:rsidP="004E7997">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Artículo 67.-</w:t>
      </w:r>
      <w:r w:rsidRPr="00CF2CBD">
        <w:rPr>
          <w:rFonts w:ascii="Palatino Linotype" w:eastAsia="Calibri" w:hAnsi="Palatino Linotype" w:cs="Calibri"/>
          <w:i/>
          <w:sz w:val="22"/>
          <w:szCs w:val="22"/>
          <w:lang w:val="es-ES_tradnl" w:eastAsia="es-MX"/>
        </w:rPr>
        <w:t xml:space="preserve"> La Oficialía Mayor y los ayuntamientos determinarán los procedimientos para integrar el inventario de los bienes del dominio público y privado estatal o municipal.</w:t>
      </w:r>
    </w:p>
    <w:p w14:paraId="7019A801" w14:textId="77777777" w:rsidR="0063737D" w:rsidRPr="00CF2CBD" w:rsidRDefault="0063737D"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234F195D" w14:textId="77777777" w:rsidR="004E7997" w:rsidRPr="00CF2CBD" w:rsidRDefault="00F67ED1"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szCs w:val="22"/>
          <w:lang w:val="es-ES_tradnl" w:eastAsia="es-MX"/>
        </w:rPr>
        <w:lastRenderedPageBreak/>
        <w:t>Por otra arista</w:t>
      </w:r>
      <w:r w:rsidR="007E249D" w:rsidRPr="00CF2CBD">
        <w:rPr>
          <w:rFonts w:ascii="Palatino Linotype" w:eastAsia="Calibri" w:hAnsi="Palatino Linotype" w:cs="Calibri"/>
          <w:szCs w:val="22"/>
          <w:lang w:val="es-ES_tradnl" w:eastAsia="es-MX"/>
        </w:rPr>
        <w:t>,</w:t>
      </w:r>
      <w:r w:rsidRPr="00CF2CBD">
        <w:rPr>
          <w:rFonts w:ascii="Palatino Linotype" w:eastAsia="Calibri" w:hAnsi="Palatino Linotype" w:cs="Calibri"/>
          <w:szCs w:val="22"/>
          <w:lang w:val="es-ES_tradnl" w:eastAsia="es-MX"/>
        </w:rPr>
        <w:t xml:space="preserve"> la Ley Orgánica Municipal del Estado de México establece que </w:t>
      </w:r>
      <w:r w:rsidR="007E249D" w:rsidRPr="00CF2CBD">
        <w:rPr>
          <w:rFonts w:ascii="Palatino Linotype" w:eastAsia="Calibri" w:hAnsi="Palatino Linotype" w:cs="Calibri"/>
          <w:szCs w:val="22"/>
          <w:lang w:val="es-ES_tradnl" w:eastAsia="es-MX"/>
        </w:rPr>
        <w:t>los bienes destinados al servicio público son aquellos que utilizan las dependencias para la prestación de sus servicios o actividades.</w:t>
      </w:r>
    </w:p>
    <w:p w14:paraId="2C8CC6F3" w14:textId="77777777" w:rsidR="002826D8" w:rsidRPr="00CF2CBD" w:rsidRDefault="002826D8"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2FB91AAA" w14:textId="77777777" w:rsidR="007E249D" w:rsidRPr="00CF2CBD" w:rsidRDefault="007E249D" w:rsidP="00C5263D">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Artículo 105.-</w:t>
      </w:r>
      <w:r w:rsidRPr="00CF2CBD">
        <w:rPr>
          <w:rFonts w:ascii="Palatino Linotype" w:eastAsia="Calibri" w:hAnsi="Palatino Linotype" w:cs="Calibri"/>
          <w:i/>
          <w:sz w:val="22"/>
          <w:szCs w:val="22"/>
          <w:lang w:val="es-ES_tradnl" w:eastAsia="es-MX"/>
        </w:rPr>
        <w:t xml:space="preserve"> Los bienes del dominio público municipal son de uso común o destinados a un servicio público, de conformidad con lo que establece la Ley de Bienes del Estado de México y de sus Municipios, en los términos siguientes:</w:t>
      </w:r>
    </w:p>
    <w:p w14:paraId="6B40C30C" w14:textId="77777777" w:rsidR="007E249D" w:rsidRPr="00CF2CBD" w:rsidRDefault="007E249D" w:rsidP="00C5263D">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I.</w:t>
      </w:r>
      <w:r w:rsidRPr="00CF2CBD">
        <w:rPr>
          <w:rFonts w:ascii="Palatino Linotype" w:eastAsia="Calibri" w:hAnsi="Palatino Linotype" w:cs="Calibri"/>
          <w:i/>
          <w:sz w:val="22"/>
          <w:szCs w:val="22"/>
          <w:lang w:val="es-ES_tradnl" w:eastAsia="es-MX"/>
        </w:rPr>
        <w:t xml:space="preserve"> Son bienes de uso común los que pueden ser aprovechados por los habitantes del municipio, sin más limitaciones y restricciones que las establecidas en las leyes y reglamentos administrativos; y</w:t>
      </w:r>
    </w:p>
    <w:p w14:paraId="2E8794A7" w14:textId="77777777" w:rsidR="007E249D" w:rsidRPr="00CF2CBD" w:rsidRDefault="007E249D" w:rsidP="00C5263D">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II.</w:t>
      </w:r>
      <w:r w:rsidRPr="00CF2CBD">
        <w:rPr>
          <w:rFonts w:ascii="Palatino Linotype" w:eastAsia="Calibri" w:hAnsi="Palatino Linotype" w:cs="Calibri"/>
          <w:i/>
          <w:sz w:val="22"/>
          <w:szCs w:val="22"/>
          <w:lang w:val="es-ES_tradnl" w:eastAsia="es-MX"/>
        </w:rPr>
        <w:t xml:space="preserve"> Son bienes destinados a un servicio público, aquellos que utilice el municipio para el desarrollo de sus actividades o los que de hecho se utilizan para la prestación de servicios o actividades equiparables a ellos.</w:t>
      </w:r>
    </w:p>
    <w:p w14:paraId="225E96B9" w14:textId="77777777" w:rsidR="002826D8" w:rsidRPr="00CF2CBD" w:rsidRDefault="002826D8"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21C8F8B2" w14:textId="77777777" w:rsidR="008970E7" w:rsidRPr="00CF2CBD" w:rsidRDefault="00C47B41" w:rsidP="008970E7">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szCs w:val="22"/>
          <w:lang w:val="es-ES_tradnl" w:eastAsia="es-MX"/>
        </w:rPr>
        <w:t xml:space="preserve"> </w:t>
      </w:r>
      <w:r w:rsidR="008970E7" w:rsidRPr="00CF2CBD">
        <w:rPr>
          <w:rFonts w:ascii="Palatino Linotype" w:eastAsia="Calibri" w:hAnsi="Palatino Linotype" w:cs="Calibri"/>
          <w:szCs w:val="22"/>
          <w:lang w:val="es-ES_tradnl" w:eastAsia="es-MX"/>
        </w:rPr>
        <w:t>Así, en esa línea, se localizó el Reglamento Interior del Organismo Público Descentralizado para la Prestación de los Servicios de Agua Potable, Alcantarillado y</w:t>
      </w:r>
    </w:p>
    <w:p w14:paraId="35F99510" w14:textId="77777777" w:rsidR="0026346A" w:rsidRPr="00CF2CBD" w:rsidRDefault="008970E7" w:rsidP="00065373">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szCs w:val="22"/>
          <w:lang w:val="es-ES_tradnl" w:eastAsia="es-MX"/>
        </w:rPr>
        <w:t xml:space="preserve">Saneamiento del Municipio de Teoloyucan, Estado de México, Administración 2025-2027, dotando a la Subdirección de Administración y Finanzas, </w:t>
      </w:r>
      <w:r w:rsidR="00065373" w:rsidRPr="00CF2CBD">
        <w:rPr>
          <w:rFonts w:ascii="Palatino Linotype" w:eastAsia="Calibri" w:hAnsi="Palatino Linotype" w:cs="Calibri"/>
          <w:szCs w:val="22"/>
          <w:lang w:val="es-ES_tradnl" w:eastAsia="es-MX"/>
        </w:rPr>
        <w:t>vigilar los registros y control del programa de mantenimiento y conservación de los bienes muebles e inmuebles</w:t>
      </w:r>
    </w:p>
    <w:p w14:paraId="42D85CD5" w14:textId="77777777" w:rsidR="0026346A" w:rsidRPr="00CF2CBD" w:rsidRDefault="0026346A"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016E1EF1" w14:textId="77777777" w:rsidR="00065373" w:rsidRPr="00CF2CBD" w:rsidRDefault="00065373" w:rsidP="00065373">
      <w:pPr>
        <w:pBdr>
          <w:top w:val="nil"/>
          <w:left w:val="nil"/>
          <w:bottom w:val="nil"/>
          <w:right w:val="nil"/>
          <w:between w:val="nil"/>
        </w:pBdr>
        <w:spacing w:line="360" w:lineRule="auto"/>
        <w:contextualSpacing/>
        <w:jc w:val="center"/>
        <w:rPr>
          <w:rFonts w:ascii="Palatino Linotype" w:eastAsia="Calibri" w:hAnsi="Palatino Linotype" w:cs="Calibri"/>
          <w:b/>
          <w:szCs w:val="22"/>
          <w:lang w:val="es-ES_tradnl" w:eastAsia="es-MX"/>
        </w:rPr>
      </w:pPr>
      <w:r w:rsidRPr="00CF2CBD">
        <w:rPr>
          <w:rFonts w:ascii="Palatino Linotype" w:eastAsia="Calibri" w:hAnsi="Palatino Linotype" w:cs="Calibri"/>
          <w:b/>
          <w:szCs w:val="22"/>
          <w:lang w:val="es-ES_tradnl" w:eastAsia="es-MX"/>
        </w:rPr>
        <w:t>SECCIÓN QUINTA</w:t>
      </w:r>
    </w:p>
    <w:p w14:paraId="78A5A291" w14:textId="77777777" w:rsidR="00065373" w:rsidRPr="00CF2CBD" w:rsidRDefault="00065373" w:rsidP="00065373">
      <w:pPr>
        <w:pBdr>
          <w:top w:val="nil"/>
          <w:left w:val="nil"/>
          <w:bottom w:val="nil"/>
          <w:right w:val="nil"/>
          <w:between w:val="nil"/>
        </w:pBdr>
        <w:spacing w:line="360" w:lineRule="auto"/>
        <w:contextualSpacing/>
        <w:jc w:val="center"/>
        <w:rPr>
          <w:rFonts w:ascii="Palatino Linotype" w:eastAsia="Calibri" w:hAnsi="Palatino Linotype" w:cs="Calibri"/>
          <w:b/>
          <w:szCs w:val="22"/>
          <w:lang w:val="es-ES_tradnl" w:eastAsia="es-MX"/>
        </w:rPr>
      </w:pPr>
      <w:r w:rsidRPr="00CF2CBD">
        <w:rPr>
          <w:rFonts w:ascii="Palatino Linotype" w:eastAsia="Calibri" w:hAnsi="Palatino Linotype" w:cs="Calibri"/>
          <w:b/>
          <w:szCs w:val="22"/>
          <w:lang w:val="es-ES_tradnl" w:eastAsia="es-MX"/>
        </w:rPr>
        <w:t>SUBDIRECCIÓN DE ADMINISTRACIÓN Y FINANZAS</w:t>
      </w:r>
    </w:p>
    <w:p w14:paraId="055A9C87" w14:textId="77777777" w:rsidR="00065373" w:rsidRPr="00CF2CBD" w:rsidRDefault="00065373" w:rsidP="00CD5872">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Artículo 46.-</w:t>
      </w:r>
      <w:r w:rsidRPr="00CF2CBD">
        <w:rPr>
          <w:rFonts w:ascii="Palatino Linotype" w:eastAsia="Calibri" w:hAnsi="Palatino Linotype" w:cs="Calibri"/>
          <w:i/>
          <w:sz w:val="22"/>
          <w:szCs w:val="22"/>
          <w:lang w:val="es-ES_tradnl" w:eastAsia="es-MX"/>
        </w:rPr>
        <w:t xml:space="preserve"> La Subdirección de Administración y Finanzas, estará a cargo de un titular, a quien se le denominará Subdirector de Administración y Finanzas, quien responderá directamente del desempeño de sus funciones ante el Director General o </w:t>
      </w:r>
      <w:r w:rsidRPr="00CF2CBD">
        <w:rPr>
          <w:rFonts w:ascii="Palatino Linotype" w:eastAsia="Calibri" w:hAnsi="Palatino Linotype" w:cs="Calibri"/>
          <w:i/>
          <w:sz w:val="22"/>
          <w:szCs w:val="22"/>
          <w:lang w:val="es-ES_tradnl" w:eastAsia="es-MX"/>
        </w:rPr>
        <w:lastRenderedPageBreak/>
        <w:t>Directora General y quien tendrá las siguientes atribuciones y facultades relativas a su cargo:</w:t>
      </w:r>
    </w:p>
    <w:p w14:paraId="00338BD6" w14:textId="77777777" w:rsidR="00065373" w:rsidRPr="00CF2CBD" w:rsidRDefault="00065373" w:rsidP="00CD5872">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VIII.</w:t>
      </w:r>
      <w:r w:rsidRPr="00CF2CBD">
        <w:rPr>
          <w:rFonts w:ascii="Palatino Linotype" w:eastAsia="Calibri" w:hAnsi="Palatino Linotype" w:cs="Calibri"/>
          <w:i/>
          <w:sz w:val="22"/>
          <w:szCs w:val="22"/>
          <w:lang w:val="es-ES_tradnl" w:eastAsia="es-MX"/>
        </w:rPr>
        <w:t xml:space="preserve"> Presidir el Comité de Adquisiciones y Arrendamientos del Organismo;</w:t>
      </w:r>
    </w:p>
    <w:p w14:paraId="54884B56" w14:textId="77777777" w:rsidR="0026346A" w:rsidRPr="00CF2CBD" w:rsidRDefault="00065373" w:rsidP="00CD5872">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IX.</w:t>
      </w:r>
      <w:r w:rsidRPr="00CF2CBD">
        <w:rPr>
          <w:rFonts w:ascii="Palatino Linotype" w:eastAsia="Calibri" w:hAnsi="Palatino Linotype" w:cs="Calibri"/>
          <w:i/>
          <w:sz w:val="22"/>
          <w:szCs w:val="22"/>
          <w:lang w:val="es-ES_tradnl" w:eastAsia="es-MX"/>
        </w:rPr>
        <w:t xml:space="preserve"> Vigilar que se lleve un registro y control del programa de mantenimiento y conservación de los bienes muebles e inmuebles;</w:t>
      </w:r>
    </w:p>
    <w:p w14:paraId="0BBEFDBC" w14:textId="77777777" w:rsidR="00065373" w:rsidRPr="00CF2CBD" w:rsidRDefault="00CD5872" w:rsidP="00CD5872">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XII.</w:t>
      </w:r>
      <w:r w:rsidRPr="00CF2CBD">
        <w:rPr>
          <w:rFonts w:ascii="Palatino Linotype" w:eastAsia="Calibri" w:hAnsi="Palatino Linotype" w:cs="Calibri"/>
          <w:i/>
          <w:sz w:val="22"/>
          <w:szCs w:val="22"/>
          <w:lang w:val="es-ES_tradnl" w:eastAsia="es-MX"/>
        </w:rPr>
        <w:t xml:space="preserve"> Dirigir los procedimientos para la contratación de bienes, servicios y arrendamientos que soliciten de manera justificada las diferentes unidades administrativas del Organismo, así como los procedimientos de contratación de obra pública en coordinación con la subdirección de operación y mantenimiento.</w:t>
      </w:r>
    </w:p>
    <w:p w14:paraId="3918CED8" w14:textId="77777777" w:rsidR="00065373" w:rsidRPr="00CF2CBD" w:rsidRDefault="00CD5872" w:rsidP="00CD5872">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val="es-ES_tradnl" w:eastAsia="es-MX"/>
        </w:rPr>
        <w:t>XVI.</w:t>
      </w:r>
      <w:r w:rsidRPr="00CF2CBD">
        <w:rPr>
          <w:rFonts w:ascii="Palatino Linotype" w:eastAsia="Calibri" w:hAnsi="Palatino Linotype" w:cs="Calibri"/>
          <w:i/>
          <w:sz w:val="22"/>
          <w:szCs w:val="22"/>
          <w:lang w:val="es-ES_tradnl" w:eastAsia="es-MX"/>
        </w:rPr>
        <w:t xml:space="preserve"> Coordinar las acciones de los almacenes, mantenimiento y control del parque vehicular, equipo, mobiliario y bienes inmuebles de las unidades administrativas del Organismo.</w:t>
      </w:r>
    </w:p>
    <w:p w14:paraId="07C3FB21" w14:textId="77777777" w:rsidR="00065373" w:rsidRPr="00CF2CBD" w:rsidRDefault="00065373" w:rsidP="00065373">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0485DF7C" w14:textId="77777777" w:rsidR="00065373" w:rsidRPr="00CF2CBD" w:rsidRDefault="00CD5872" w:rsidP="00092C77">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szCs w:val="22"/>
          <w:lang w:val="es-ES_tradnl" w:eastAsia="es-MX"/>
        </w:rPr>
        <w:t>Mas particularmente corresponde a la Coordinación de Patrimonio y Archivo</w:t>
      </w:r>
      <w:r w:rsidR="00092C77" w:rsidRPr="00CF2CBD">
        <w:rPr>
          <w:rFonts w:ascii="Palatino Linotype" w:eastAsia="Calibri" w:hAnsi="Palatino Linotype" w:cs="Calibri"/>
          <w:szCs w:val="22"/>
          <w:lang w:val="es-ES_tradnl" w:eastAsia="es-MX"/>
        </w:rPr>
        <w:t>, salvaguardar controlar y mantener inventariados los bienes muebles e inmuebles del Organismo y demás afines.</w:t>
      </w:r>
    </w:p>
    <w:p w14:paraId="1EDB37E5" w14:textId="77777777" w:rsidR="0026346A" w:rsidRPr="00CF2CBD" w:rsidRDefault="0026346A"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5AFC073C" w14:textId="77777777" w:rsidR="00092C77" w:rsidRPr="00CF2CBD" w:rsidRDefault="00092C77" w:rsidP="00092C77">
      <w:pPr>
        <w:pBdr>
          <w:top w:val="nil"/>
          <w:left w:val="nil"/>
          <w:bottom w:val="nil"/>
          <w:right w:val="nil"/>
          <w:between w:val="nil"/>
        </w:pBdr>
        <w:spacing w:line="276" w:lineRule="auto"/>
        <w:ind w:left="851" w:right="474"/>
        <w:contextualSpacing/>
        <w:jc w:val="center"/>
        <w:rPr>
          <w:rFonts w:ascii="Palatino Linotype" w:eastAsia="Calibri" w:hAnsi="Palatino Linotype" w:cs="Calibri"/>
          <w:b/>
          <w:i/>
          <w:sz w:val="22"/>
          <w:szCs w:val="22"/>
          <w:lang w:eastAsia="es-MX"/>
        </w:rPr>
      </w:pPr>
      <w:r w:rsidRPr="00CF2CBD">
        <w:rPr>
          <w:rFonts w:ascii="Palatino Linotype" w:eastAsia="Calibri" w:hAnsi="Palatino Linotype" w:cs="Calibri"/>
          <w:b/>
          <w:i/>
          <w:sz w:val="22"/>
          <w:szCs w:val="22"/>
          <w:lang w:eastAsia="es-MX"/>
        </w:rPr>
        <w:t>APARTADO QUINTO</w:t>
      </w:r>
    </w:p>
    <w:p w14:paraId="11AE67BC" w14:textId="77777777" w:rsidR="00092C77" w:rsidRPr="00CF2CBD" w:rsidRDefault="00092C77" w:rsidP="00092C77">
      <w:pPr>
        <w:pBdr>
          <w:top w:val="nil"/>
          <w:left w:val="nil"/>
          <w:bottom w:val="nil"/>
          <w:right w:val="nil"/>
          <w:between w:val="nil"/>
        </w:pBdr>
        <w:spacing w:line="276" w:lineRule="auto"/>
        <w:ind w:left="851" w:right="474"/>
        <w:contextualSpacing/>
        <w:jc w:val="center"/>
        <w:rPr>
          <w:rFonts w:ascii="Palatino Linotype" w:eastAsia="Calibri" w:hAnsi="Palatino Linotype" w:cs="Calibri"/>
          <w:b/>
          <w:i/>
          <w:sz w:val="22"/>
          <w:szCs w:val="22"/>
          <w:lang w:eastAsia="es-MX"/>
        </w:rPr>
      </w:pPr>
      <w:r w:rsidRPr="00CF2CBD">
        <w:rPr>
          <w:rFonts w:ascii="Palatino Linotype" w:eastAsia="Calibri" w:hAnsi="Palatino Linotype" w:cs="Calibri"/>
          <w:b/>
          <w:i/>
          <w:sz w:val="22"/>
          <w:szCs w:val="22"/>
          <w:lang w:eastAsia="es-MX"/>
        </w:rPr>
        <w:t>COORDINACIÓN DE PATRIMONIO Y ARCHIVO</w:t>
      </w:r>
    </w:p>
    <w:p w14:paraId="6ACE5017" w14:textId="77777777" w:rsidR="00092C77" w:rsidRPr="00CF2CBD" w:rsidRDefault="00092C77" w:rsidP="00092C77">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eastAsia="es-MX"/>
        </w:rPr>
      </w:pPr>
      <w:r w:rsidRPr="00CF2CBD">
        <w:rPr>
          <w:rFonts w:ascii="Palatino Linotype" w:eastAsia="Calibri" w:hAnsi="Palatino Linotype" w:cs="Calibri"/>
          <w:b/>
          <w:i/>
          <w:sz w:val="22"/>
          <w:szCs w:val="22"/>
          <w:lang w:eastAsia="es-MX"/>
        </w:rPr>
        <w:t>Artículo 51.-</w:t>
      </w:r>
      <w:r w:rsidRPr="00CF2CBD">
        <w:rPr>
          <w:rFonts w:ascii="Palatino Linotype" w:eastAsia="Calibri" w:hAnsi="Palatino Linotype" w:cs="Calibri"/>
          <w:i/>
          <w:sz w:val="22"/>
          <w:szCs w:val="22"/>
          <w:lang w:eastAsia="es-MX"/>
        </w:rPr>
        <w:t xml:space="preserve"> El Área de Patrimonio y Archivo estará a cargo de un titular a quien se le denominará “Coordinador o Coordinadora de Patrimonio y Archivo”, quien responderá directamente del desempeño de sus funciones a la Subdirección de Administración y Finanzas, la cual tendrá las siguientes atribuciones y facultades: </w:t>
      </w:r>
    </w:p>
    <w:p w14:paraId="07E3766C" w14:textId="77777777" w:rsidR="00092C77" w:rsidRPr="00CF2CBD" w:rsidRDefault="00092C77" w:rsidP="00092C77">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eastAsia="es-MX"/>
        </w:rPr>
      </w:pPr>
      <w:r w:rsidRPr="00CF2CBD">
        <w:rPr>
          <w:rFonts w:ascii="Palatino Linotype" w:eastAsia="Calibri" w:hAnsi="Palatino Linotype" w:cs="Calibri"/>
          <w:b/>
          <w:i/>
          <w:sz w:val="22"/>
          <w:szCs w:val="22"/>
          <w:lang w:eastAsia="es-MX"/>
        </w:rPr>
        <w:t>I.</w:t>
      </w:r>
      <w:r w:rsidRPr="00CF2CBD">
        <w:rPr>
          <w:rFonts w:ascii="Palatino Linotype" w:eastAsia="Calibri" w:hAnsi="Palatino Linotype" w:cs="Calibri"/>
          <w:i/>
          <w:sz w:val="22"/>
          <w:szCs w:val="22"/>
          <w:lang w:eastAsia="es-MX"/>
        </w:rPr>
        <w:t xml:space="preserve"> Salvaguardar, controlar y mantener inventariados los bienes muebles e inmuebles del Organismo. </w:t>
      </w:r>
    </w:p>
    <w:p w14:paraId="3C42CEA6" w14:textId="77777777" w:rsidR="00092C77" w:rsidRPr="00CF2CBD" w:rsidRDefault="00092C77" w:rsidP="00092C77">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eastAsia="es-MX"/>
        </w:rPr>
      </w:pPr>
      <w:r w:rsidRPr="00CF2CBD">
        <w:rPr>
          <w:rFonts w:ascii="Palatino Linotype" w:eastAsia="Calibri" w:hAnsi="Palatino Linotype" w:cs="Calibri"/>
          <w:b/>
          <w:i/>
          <w:sz w:val="22"/>
          <w:szCs w:val="22"/>
          <w:lang w:eastAsia="es-MX"/>
        </w:rPr>
        <w:t>II.</w:t>
      </w:r>
      <w:r w:rsidRPr="00CF2CBD">
        <w:rPr>
          <w:rFonts w:ascii="Palatino Linotype" w:eastAsia="Calibri" w:hAnsi="Palatino Linotype" w:cs="Calibri"/>
          <w:i/>
          <w:sz w:val="22"/>
          <w:szCs w:val="22"/>
          <w:lang w:eastAsia="es-MX"/>
        </w:rPr>
        <w:t xml:space="preserve"> Elaborar y actualizar el inventario general de los bienes que integran el patrimonio del Organismo; </w:t>
      </w:r>
    </w:p>
    <w:p w14:paraId="69FE7FBB" w14:textId="77777777" w:rsidR="00092C77" w:rsidRPr="00CF2CBD" w:rsidRDefault="00092C77" w:rsidP="00092C77">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eastAsia="es-MX"/>
        </w:rPr>
      </w:pPr>
      <w:r w:rsidRPr="00CF2CBD">
        <w:rPr>
          <w:rFonts w:ascii="Palatino Linotype" w:eastAsia="Calibri" w:hAnsi="Palatino Linotype" w:cs="Calibri"/>
          <w:b/>
          <w:i/>
          <w:sz w:val="22"/>
          <w:szCs w:val="22"/>
          <w:lang w:eastAsia="es-MX"/>
        </w:rPr>
        <w:t>III.</w:t>
      </w:r>
      <w:r w:rsidRPr="00CF2CBD">
        <w:rPr>
          <w:rFonts w:ascii="Palatino Linotype" w:eastAsia="Calibri" w:hAnsi="Palatino Linotype" w:cs="Calibri"/>
          <w:i/>
          <w:sz w:val="22"/>
          <w:szCs w:val="22"/>
          <w:lang w:eastAsia="es-MX"/>
        </w:rPr>
        <w:t xml:space="preserve"> Proveer a las unidades administrativas los servicios generales que requieran para el desarrollo de sus funciones; </w:t>
      </w:r>
    </w:p>
    <w:p w14:paraId="6377296F" w14:textId="77777777" w:rsidR="00092C77" w:rsidRPr="00CF2CBD" w:rsidRDefault="00092C77" w:rsidP="00092C77">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eastAsia="es-MX"/>
        </w:rPr>
      </w:pPr>
      <w:r w:rsidRPr="00CF2CBD">
        <w:rPr>
          <w:rFonts w:ascii="Palatino Linotype" w:eastAsia="Calibri" w:hAnsi="Palatino Linotype" w:cs="Calibri"/>
          <w:b/>
          <w:i/>
          <w:sz w:val="22"/>
          <w:szCs w:val="22"/>
          <w:lang w:eastAsia="es-MX"/>
        </w:rPr>
        <w:t>IV.</w:t>
      </w:r>
      <w:r w:rsidRPr="00CF2CBD">
        <w:rPr>
          <w:rFonts w:ascii="Palatino Linotype" w:eastAsia="Calibri" w:hAnsi="Palatino Linotype" w:cs="Calibri"/>
          <w:i/>
          <w:sz w:val="22"/>
          <w:szCs w:val="22"/>
          <w:lang w:eastAsia="es-MX"/>
        </w:rPr>
        <w:t xml:space="preserve"> Supervisar el adecuado mantenimiento a las diferentes instalaciones del Organismo; </w:t>
      </w:r>
    </w:p>
    <w:p w14:paraId="6D7D74DE" w14:textId="77777777" w:rsidR="00092C77" w:rsidRPr="00CF2CBD" w:rsidRDefault="00092C77" w:rsidP="00092C77">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eastAsia="es-MX"/>
        </w:rPr>
      </w:pPr>
      <w:r w:rsidRPr="00CF2CBD">
        <w:rPr>
          <w:rFonts w:ascii="Palatino Linotype" w:eastAsia="Calibri" w:hAnsi="Palatino Linotype" w:cs="Calibri"/>
          <w:b/>
          <w:i/>
          <w:sz w:val="22"/>
          <w:szCs w:val="22"/>
          <w:lang w:eastAsia="es-MX"/>
        </w:rPr>
        <w:lastRenderedPageBreak/>
        <w:t>V.</w:t>
      </w:r>
      <w:r w:rsidRPr="00CF2CBD">
        <w:rPr>
          <w:rFonts w:ascii="Palatino Linotype" w:eastAsia="Calibri" w:hAnsi="Palatino Linotype" w:cs="Calibri"/>
          <w:i/>
          <w:sz w:val="22"/>
          <w:szCs w:val="22"/>
          <w:lang w:eastAsia="es-MX"/>
        </w:rPr>
        <w:t xml:space="preserve"> Establecer las acciones necesarias para mantener una adecuada imagen de las instalaciones del Organismo, en cuanto a higiene, pintura, etc. </w:t>
      </w:r>
    </w:p>
    <w:p w14:paraId="00F957EC" w14:textId="77777777" w:rsidR="00092C77" w:rsidRPr="00CF2CBD" w:rsidRDefault="00092C77" w:rsidP="00092C77">
      <w:pPr>
        <w:pBdr>
          <w:top w:val="nil"/>
          <w:left w:val="nil"/>
          <w:bottom w:val="nil"/>
          <w:right w:val="nil"/>
          <w:between w:val="nil"/>
        </w:pBdr>
        <w:spacing w:line="276" w:lineRule="auto"/>
        <w:ind w:left="851" w:right="474"/>
        <w:contextualSpacing/>
        <w:jc w:val="both"/>
        <w:rPr>
          <w:rFonts w:ascii="Palatino Linotype" w:eastAsia="Calibri" w:hAnsi="Palatino Linotype" w:cs="Calibri"/>
          <w:i/>
          <w:sz w:val="22"/>
          <w:szCs w:val="22"/>
          <w:lang w:val="es-ES_tradnl" w:eastAsia="es-MX"/>
        </w:rPr>
      </w:pPr>
      <w:r w:rsidRPr="00CF2CBD">
        <w:rPr>
          <w:rFonts w:ascii="Palatino Linotype" w:eastAsia="Calibri" w:hAnsi="Palatino Linotype" w:cs="Calibri"/>
          <w:b/>
          <w:i/>
          <w:sz w:val="22"/>
          <w:szCs w:val="22"/>
          <w:lang w:eastAsia="es-MX"/>
        </w:rPr>
        <w:t>VI.</w:t>
      </w:r>
      <w:r w:rsidRPr="00CF2CBD">
        <w:rPr>
          <w:rFonts w:ascii="Palatino Linotype" w:eastAsia="Calibri" w:hAnsi="Palatino Linotype" w:cs="Calibri"/>
          <w:i/>
          <w:sz w:val="22"/>
          <w:szCs w:val="22"/>
          <w:lang w:eastAsia="es-MX"/>
        </w:rPr>
        <w:t xml:space="preserve"> Programar y supervisar los servicios de limpieza y aseo de las instalaciones propiedad del Organismo;</w:t>
      </w:r>
    </w:p>
    <w:p w14:paraId="78AEA22B" w14:textId="77777777" w:rsidR="00092C77" w:rsidRPr="00CF2CBD" w:rsidRDefault="00092C77"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5E90369E" w14:textId="77777777" w:rsidR="00092C77" w:rsidRPr="00CF2CBD" w:rsidRDefault="00A23357"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szCs w:val="22"/>
          <w:lang w:val="es-ES_tradnl" w:eastAsia="es-MX"/>
        </w:rPr>
        <w:t>Por lo que el área respondiente se estima competente, en términos de la interpretación al artículo 160 de la Ley de Transparencia y Acceso a la Información Pública del Estado de México y Municipios.</w:t>
      </w:r>
    </w:p>
    <w:p w14:paraId="5D8C3F76" w14:textId="77777777" w:rsidR="00092C77" w:rsidRPr="00CF2CBD" w:rsidRDefault="00092C77"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686B7991" w14:textId="77777777" w:rsidR="00092C77" w:rsidRPr="00CF2CBD" w:rsidRDefault="00FE5E5A"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szCs w:val="22"/>
          <w:lang w:val="es-ES_tradnl" w:eastAsia="es-MX"/>
        </w:rPr>
        <w:t>Ahora bien en relación a las razones y motivos de inconformidad, para el recurso de revisión que acumula resulta infundados en virtud de que se le proporcionaron los inventarios donde el mismo podría revisar lo bienes muebles e inmuebles propiedad del Sujeto Obligado.</w:t>
      </w:r>
    </w:p>
    <w:p w14:paraId="7E23987F" w14:textId="77777777" w:rsidR="00FE5E5A" w:rsidRPr="00CF2CBD" w:rsidRDefault="00FE5E5A"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369E44C3" w14:textId="77777777" w:rsidR="006A4AD0" w:rsidRPr="00CF2CBD" w:rsidRDefault="00FE5E5A"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szCs w:val="22"/>
          <w:lang w:val="es-ES_tradnl" w:eastAsia="es-MX"/>
        </w:rPr>
        <w:t xml:space="preserve">No </w:t>
      </w:r>
      <w:r w:rsidR="006A4AD0" w:rsidRPr="00CF2CBD">
        <w:rPr>
          <w:rFonts w:ascii="Palatino Linotype" w:eastAsia="Calibri" w:hAnsi="Palatino Linotype" w:cs="Calibri"/>
          <w:szCs w:val="22"/>
          <w:lang w:val="es-ES_tradnl" w:eastAsia="es-MX"/>
        </w:rPr>
        <w:t>obstante</w:t>
      </w:r>
      <w:r w:rsidRPr="00CF2CBD">
        <w:rPr>
          <w:rFonts w:ascii="Palatino Linotype" w:eastAsia="Calibri" w:hAnsi="Palatino Linotype" w:cs="Calibri"/>
          <w:szCs w:val="22"/>
          <w:lang w:val="es-ES_tradnl" w:eastAsia="es-MX"/>
        </w:rPr>
        <w:t>, no puede darse por válida su respuesta e informe justificado, sin antes analizar la clasificación de</w:t>
      </w:r>
      <w:r w:rsidR="006A4AD0" w:rsidRPr="00CF2CBD">
        <w:rPr>
          <w:rFonts w:ascii="Palatino Linotype" w:eastAsia="Calibri" w:hAnsi="Palatino Linotype" w:cs="Calibri"/>
          <w:szCs w:val="22"/>
          <w:lang w:val="es-ES_tradnl" w:eastAsia="es-MX"/>
        </w:rPr>
        <w:t xml:space="preserve"> la información que lleva a cabo, de ello, se tiene en cuenta que clasifica como confidencial el nombre de los particulares proveedores del ayuntamiento, y los datos de serie de los vehículos de sus propiedad.</w:t>
      </w:r>
    </w:p>
    <w:p w14:paraId="70C0B3CB" w14:textId="77777777" w:rsidR="006A4AD0" w:rsidRPr="00CF2CBD" w:rsidRDefault="006A4AD0"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2BBE7379" w14:textId="77777777" w:rsidR="00FE5E5A" w:rsidRPr="00CF2CBD" w:rsidRDefault="006A4AD0"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szCs w:val="22"/>
          <w:lang w:val="es-ES_tradnl" w:eastAsia="es-MX"/>
        </w:rPr>
        <w:t>Ello con base al acuerdo presentado del informe justificado</w:t>
      </w:r>
      <w:r w:rsidR="00892355" w:rsidRPr="00CF2CBD">
        <w:rPr>
          <w:rFonts w:ascii="Palatino Linotype" w:eastAsia="Calibri" w:hAnsi="Palatino Linotype" w:cs="Calibri"/>
          <w:szCs w:val="22"/>
          <w:lang w:val="es-ES_tradnl" w:eastAsia="es-MX"/>
        </w:rPr>
        <w:t>: ACUERDO/O.P.D.A.P.A.S./CT/CUARTAORD/2025/01.</w:t>
      </w:r>
    </w:p>
    <w:p w14:paraId="4460C532" w14:textId="77777777" w:rsidR="00892355" w:rsidRPr="00CF2CBD" w:rsidRDefault="00892355"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noProof/>
          <w:szCs w:val="22"/>
          <w:lang w:val="es-MX" w:eastAsia="es-MX"/>
        </w:rPr>
        <w:lastRenderedPageBreak/>
        <w:drawing>
          <wp:anchor distT="0" distB="0" distL="114300" distR="114300" simplePos="0" relativeHeight="251662336" behindDoc="0" locked="0" layoutInCell="1" allowOverlap="1" wp14:anchorId="01E29305" wp14:editId="6C2ED485">
            <wp:simplePos x="0" y="0"/>
            <wp:positionH relativeFrom="column">
              <wp:posOffset>25120</wp:posOffset>
            </wp:positionH>
            <wp:positionV relativeFrom="paragraph">
              <wp:posOffset>369</wp:posOffset>
            </wp:positionV>
            <wp:extent cx="3824605" cy="2296160"/>
            <wp:effectExtent l="0" t="0" r="4445" b="889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10BF66.tmp"/>
                    <pic:cNvPicPr/>
                  </pic:nvPicPr>
                  <pic:blipFill>
                    <a:blip r:embed="rId7">
                      <a:extLst>
                        <a:ext uri="{28A0092B-C50C-407E-A947-70E740481C1C}">
                          <a14:useLocalDpi xmlns:a14="http://schemas.microsoft.com/office/drawing/2010/main" val="0"/>
                        </a:ext>
                      </a:extLst>
                    </a:blip>
                    <a:stretch>
                      <a:fillRect/>
                    </a:stretch>
                  </pic:blipFill>
                  <pic:spPr>
                    <a:xfrm>
                      <a:off x="0" y="0"/>
                      <a:ext cx="3824605" cy="2296160"/>
                    </a:xfrm>
                    <a:prstGeom prst="rect">
                      <a:avLst/>
                    </a:prstGeom>
                  </pic:spPr>
                </pic:pic>
              </a:graphicData>
            </a:graphic>
            <wp14:sizeRelH relativeFrom="margin">
              <wp14:pctWidth>0</wp14:pctWidth>
            </wp14:sizeRelH>
            <wp14:sizeRelV relativeFrom="margin">
              <wp14:pctHeight>0</wp14:pctHeight>
            </wp14:sizeRelV>
          </wp:anchor>
        </w:drawing>
      </w:r>
    </w:p>
    <w:p w14:paraId="4F79D9A4" w14:textId="77777777" w:rsidR="00892355" w:rsidRPr="00CF2CBD" w:rsidRDefault="00892355"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109F578D" w14:textId="77777777" w:rsidR="00892355" w:rsidRPr="00CF2CBD" w:rsidRDefault="00892355"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4BEE7013" w14:textId="77777777" w:rsidR="00892355" w:rsidRPr="00CF2CBD" w:rsidRDefault="00892355"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154E570E" w14:textId="77777777" w:rsidR="00092C77" w:rsidRPr="00CF2CBD" w:rsidRDefault="00092C77"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796E78DE" w14:textId="77777777" w:rsidR="00092C77" w:rsidRPr="00CF2CBD" w:rsidRDefault="00092C77"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1E1FD31D" w14:textId="77777777" w:rsidR="0026346A" w:rsidRPr="00CF2CBD" w:rsidRDefault="0026346A"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45F2B9C1" w14:textId="77777777" w:rsidR="00892355" w:rsidRPr="00CF2CBD" w:rsidRDefault="003475BC"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CF2CBD">
        <w:rPr>
          <w:rFonts w:ascii="Palatino Linotype" w:eastAsia="Calibri" w:hAnsi="Palatino Linotype" w:cs="Calibri"/>
          <w:noProof/>
          <w:szCs w:val="22"/>
          <w:lang w:val="es-MX" w:eastAsia="es-MX"/>
        </w:rPr>
        <w:drawing>
          <wp:anchor distT="0" distB="0" distL="114300" distR="114300" simplePos="0" relativeHeight="251663360" behindDoc="0" locked="0" layoutInCell="1" allowOverlap="1" wp14:anchorId="5B9BEAE1" wp14:editId="078E8E30">
            <wp:simplePos x="0" y="0"/>
            <wp:positionH relativeFrom="column">
              <wp:posOffset>1969903</wp:posOffset>
            </wp:positionH>
            <wp:positionV relativeFrom="paragraph">
              <wp:posOffset>288290</wp:posOffset>
            </wp:positionV>
            <wp:extent cx="3742660" cy="490760"/>
            <wp:effectExtent l="0" t="0" r="0" b="508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08885E.tmp"/>
                    <pic:cNvPicPr/>
                  </pic:nvPicPr>
                  <pic:blipFill>
                    <a:blip r:embed="rId8">
                      <a:extLst>
                        <a:ext uri="{28A0092B-C50C-407E-A947-70E740481C1C}">
                          <a14:useLocalDpi xmlns:a14="http://schemas.microsoft.com/office/drawing/2010/main" val="0"/>
                        </a:ext>
                      </a:extLst>
                    </a:blip>
                    <a:stretch>
                      <a:fillRect/>
                    </a:stretch>
                  </pic:blipFill>
                  <pic:spPr>
                    <a:xfrm>
                      <a:off x="0" y="0"/>
                      <a:ext cx="3742660" cy="490760"/>
                    </a:xfrm>
                    <a:prstGeom prst="rect">
                      <a:avLst/>
                    </a:prstGeom>
                  </pic:spPr>
                </pic:pic>
              </a:graphicData>
            </a:graphic>
          </wp:anchor>
        </w:drawing>
      </w:r>
    </w:p>
    <w:p w14:paraId="0BCD0020" w14:textId="77777777" w:rsidR="00892355" w:rsidRPr="00CF2CBD" w:rsidRDefault="00892355"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528A8B63" w14:textId="77777777" w:rsidR="00892355" w:rsidRPr="00CF2CBD" w:rsidRDefault="00892355"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281244E9" w14:textId="77777777" w:rsidR="003475BC" w:rsidRPr="00CF2CBD" w:rsidRDefault="003475BC" w:rsidP="001813B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5FEA605B" w14:textId="77777777" w:rsidR="00AC28BD" w:rsidRPr="00CF2CBD" w:rsidRDefault="003E024D" w:rsidP="00AC28BD">
      <w:pPr>
        <w:spacing w:line="360" w:lineRule="auto"/>
        <w:ind w:right="50"/>
        <w:jc w:val="both"/>
        <w:rPr>
          <w:rFonts w:ascii="Palatino Linotype" w:eastAsia="Palatino Linotype" w:hAnsi="Palatino Linotype" w:cs="Palatino Linotype"/>
          <w:lang w:val="es-MX" w:eastAsia="es-MX"/>
        </w:rPr>
      </w:pPr>
      <w:r w:rsidRPr="00CF2CBD">
        <w:rPr>
          <w:rFonts w:ascii="Palatino Linotype" w:eastAsia="Calibri" w:hAnsi="Palatino Linotype" w:cs="Calibri"/>
          <w:szCs w:val="22"/>
          <w:lang w:val="es-ES_tradnl" w:eastAsia="es-MX"/>
        </w:rPr>
        <w:t xml:space="preserve">Ahora bien, respecto de los proveedores </w:t>
      </w:r>
      <w:r w:rsidR="003E08C5" w:rsidRPr="00CF2CBD">
        <w:rPr>
          <w:rFonts w:ascii="Palatino Linotype" w:eastAsia="Calibri" w:hAnsi="Palatino Linotype" w:cs="Calibri"/>
          <w:szCs w:val="22"/>
          <w:lang w:val="es-ES_tradnl" w:eastAsia="es-MX"/>
        </w:rPr>
        <w:t>d</w:t>
      </w:r>
      <w:r w:rsidR="00AC28BD" w:rsidRPr="00CF2CBD">
        <w:rPr>
          <w:rFonts w:ascii="Palatino Linotype" w:eastAsia="Calibri" w:hAnsi="Palatino Linotype" w:cs="Calibri"/>
          <w:szCs w:val="22"/>
          <w:lang w:val="es-ES_tradnl" w:eastAsia="es-MX"/>
        </w:rPr>
        <w:t>e los Sujeto Obligado en materia de transparencia es de señalar que;</w:t>
      </w:r>
      <w:r w:rsidR="00AC28BD" w:rsidRPr="00CF2CBD">
        <w:rPr>
          <w:rFonts w:ascii="Palatino Linotype" w:eastAsia="Palatino Linotype" w:hAnsi="Palatino Linotype" w:cs="Palatino Linotype"/>
          <w:lang w:val="es-MX" w:eastAsia="es-MX"/>
        </w:rPr>
        <w:t xml:space="preserve"> por cuanto hace al </w:t>
      </w:r>
      <w:r w:rsidR="00AC28BD" w:rsidRPr="00CF2CBD">
        <w:rPr>
          <w:rFonts w:ascii="Palatino Linotype" w:eastAsia="Palatino Linotype" w:hAnsi="Palatino Linotype" w:cs="Palatino Linotype"/>
          <w:b/>
          <w:lang w:val="es-MX" w:eastAsia="es-MX"/>
        </w:rPr>
        <w:t xml:space="preserve">Registro Federal de Contribuyentes (RFC) </w:t>
      </w:r>
      <w:r w:rsidR="00AC28BD" w:rsidRPr="00CF2CBD">
        <w:rPr>
          <w:rFonts w:ascii="Palatino Linotype" w:eastAsia="Palatino Linotype" w:hAnsi="Palatino Linotype" w:cs="Palatino Linotype"/>
          <w:lang w:val="es-MX" w:eastAsia="es-MX"/>
        </w:rPr>
        <w:t>y</w:t>
      </w:r>
      <w:r w:rsidR="00AC28BD" w:rsidRPr="00CF2CBD">
        <w:rPr>
          <w:rFonts w:ascii="Palatino Linotype" w:eastAsia="Palatino Linotype" w:hAnsi="Palatino Linotype" w:cs="Palatino Linotype"/>
          <w:b/>
          <w:lang w:val="es-MX" w:eastAsia="es-MX"/>
        </w:rPr>
        <w:t xml:space="preserve"> el domicilio fiscal </w:t>
      </w:r>
      <w:r w:rsidR="00AC28BD" w:rsidRPr="00CF2CBD">
        <w:rPr>
          <w:rFonts w:ascii="Palatino Linotype" w:eastAsia="Palatino Linotype" w:hAnsi="Palatino Linotype" w:cs="Palatino Linotype"/>
          <w:lang w:val="es-MX"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D7F685D" w14:textId="77777777" w:rsidR="00AC28BD" w:rsidRPr="00CF2CBD" w:rsidRDefault="00AC28BD" w:rsidP="00AC28BD">
      <w:pPr>
        <w:spacing w:after="160" w:line="360" w:lineRule="auto"/>
        <w:ind w:right="50"/>
        <w:jc w:val="both"/>
        <w:rPr>
          <w:rFonts w:ascii="Palatino Linotype" w:eastAsia="Palatino Linotype" w:hAnsi="Palatino Linotype" w:cs="Palatino Linotype"/>
          <w:lang w:val="es-MX" w:eastAsia="es-MX"/>
        </w:rPr>
      </w:pPr>
    </w:p>
    <w:p w14:paraId="5BD38170" w14:textId="77777777" w:rsidR="00AC28BD" w:rsidRPr="00CF2CBD" w:rsidRDefault="00AC28BD" w:rsidP="00AC28BD">
      <w:pPr>
        <w:spacing w:after="160" w:line="360" w:lineRule="auto"/>
        <w:ind w:right="50"/>
        <w:jc w:val="both"/>
        <w:rPr>
          <w:rFonts w:ascii="Palatino Linotype" w:eastAsia="Palatino Linotype" w:hAnsi="Palatino Linotype" w:cs="Palatino Linotype"/>
          <w:lang w:val="es-MX" w:eastAsia="es-MX"/>
        </w:rPr>
      </w:pPr>
      <w:r w:rsidRPr="00CF2CBD">
        <w:rPr>
          <w:rFonts w:ascii="Palatino Linotype" w:eastAsia="Palatino Linotype" w:hAnsi="Palatino Linotype" w:cs="Palatino Linotype"/>
          <w:lang w:val="es-MX" w:eastAsia="es-MX"/>
        </w:rPr>
        <w:t xml:space="preserve">Ello se debe a que, del ejercicio de ponderación entre el derecho a la protección de datos personales con el derecho de acceso a la información pública, es de mayor </w:t>
      </w:r>
      <w:r w:rsidRPr="00CF2CBD">
        <w:rPr>
          <w:rFonts w:ascii="Palatino Linotype" w:eastAsia="Palatino Linotype" w:hAnsi="Palatino Linotype" w:cs="Palatino Linotype"/>
          <w:lang w:val="es-MX" w:eastAsia="es-MX"/>
        </w:rPr>
        <w:lastRenderedPageBreak/>
        <w:t>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C1994BB" w14:textId="77777777" w:rsidR="00AC28BD" w:rsidRPr="00CF2CBD" w:rsidRDefault="00AC28BD" w:rsidP="00AC28BD">
      <w:pPr>
        <w:spacing w:after="160" w:line="360" w:lineRule="auto"/>
        <w:ind w:right="50"/>
        <w:jc w:val="both"/>
        <w:rPr>
          <w:rFonts w:ascii="Palatino Linotype" w:eastAsia="Palatino Linotype" w:hAnsi="Palatino Linotype" w:cs="Palatino Linotype"/>
          <w:lang w:val="es-MX" w:eastAsia="es-MX"/>
        </w:rPr>
      </w:pPr>
    </w:p>
    <w:p w14:paraId="5C6BAB1D" w14:textId="77777777" w:rsidR="00AC28BD" w:rsidRPr="00CF2CBD" w:rsidRDefault="00AC28BD" w:rsidP="00AC28BD">
      <w:pPr>
        <w:spacing w:after="160" w:line="360" w:lineRule="auto"/>
        <w:ind w:right="50"/>
        <w:jc w:val="both"/>
        <w:rPr>
          <w:rFonts w:ascii="Palatino Linotype" w:eastAsia="Palatino Linotype" w:hAnsi="Palatino Linotype" w:cs="Palatino Linotype"/>
          <w:lang w:val="es-MX" w:eastAsia="es-MX"/>
        </w:rPr>
      </w:pPr>
      <w:r w:rsidRPr="00CF2CBD">
        <w:rPr>
          <w:rFonts w:ascii="Palatino Linotype" w:eastAsia="Palatino Linotype" w:hAnsi="Palatino Linotype" w:cs="Palatino Linotype"/>
          <w:lang w:val="es-MX"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CF2CBD">
        <w:rPr>
          <w:rFonts w:ascii="Palatino Linotype" w:eastAsia="Palatino Linotype" w:hAnsi="Palatino Linotype" w:cs="Palatino Linotype"/>
          <w:b/>
          <w:lang w:val="es-MX" w:eastAsia="es-MX"/>
        </w:rPr>
        <w:t>no puede considerarse como información clasificada lo relativo a su nombre, registro federal de contribuyentes y domicilio fiscal</w:t>
      </w:r>
      <w:r w:rsidRPr="00CF2CBD">
        <w:rPr>
          <w:rFonts w:ascii="Palatino Linotype" w:eastAsia="Palatino Linotype" w:hAnsi="Palatino Linotype" w:cs="Palatino Linotype"/>
          <w:lang w:val="es-MX" w:eastAsia="es-MX"/>
        </w:rPr>
        <w:t>, atento a que dicha información es la que puede generar certeza en los gobernados en que se está ejerciendo debidamente el presupuesto.</w:t>
      </w:r>
    </w:p>
    <w:p w14:paraId="299067EE" w14:textId="77777777" w:rsidR="00AC28BD" w:rsidRPr="00CF2CBD" w:rsidRDefault="00AC28BD" w:rsidP="00AC28BD">
      <w:pPr>
        <w:spacing w:after="160" w:line="360" w:lineRule="auto"/>
        <w:ind w:right="50"/>
        <w:jc w:val="both"/>
        <w:rPr>
          <w:rFonts w:ascii="Palatino Linotype" w:eastAsia="Palatino Linotype" w:hAnsi="Palatino Linotype" w:cs="Palatino Linotype"/>
          <w:lang w:val="es-MX" w:eastAsia="es-MX"/>
        </w:rPr>
      </w:pPr>
    </w:p>
    <w:p w14:paraId="23EFDA9F" w14:textId="77777777" w:rsidR="00AC28BD" w:rsidRPr="00CF2CBD" w:rsidRDefault="00AC28BD" w:rsidP="00AC28BD">
      <w:pPr>
        <w:spacing w:after="160" w:line="360" w:lineRule="auto"/>
        <w:ind w:right="50"/>
        <w:jc w:val="both"/>
        <w:rPr>
          <w:rFonts w:ascii="Palatino Linotype" w:eastAsia="Palatino Linotype" w:hAnsi="Palatino Linotype" w:cs="Palatino Linotype"/>
          <w:sz w:val="22"/>
          <w:szCs w:val="22"/>
          <w:lang w:val="es-MX" w:eastAsia="es-MX"/>
        </w:rPr>
      </w:pPr>
      <w:r w:rsidRPr="00CF2CBD">
        <w:rPr>
          <w:rFonts w:ascii="Palatino Linotype" w:eastAsia="Palatino Linotype" w:hAnsi="Palatino Linotype" w:cs="Palatino Linotype"/>
          <w:lang w:val="es-MX" w:eastAsia="es-MX"/>
        </w:rPr>
        <w:t>Robustece lo anterior el criterio orientador 04/21 emitido por el entonces Instituto Nacional de Transparencia, Acceso a la Información y Protección de Datos Personales, INAI, el cual refiere</w:t>
      </w:r>
      <w:r w:rsidRPr="00CF2CBD">
        <w:rPr>
          <w:rFonts w:ascii="Palatino Linotype" w:eastAsia="Palatino Linotype" w:hAnsi="Palatino Linotype" w:cs="Palatino Linotype"/>
          <w:sz w:val="22"/>
          <w:szCs w:val="22"/>
          <w:lang w:val="es-MX" w:eastAsia="es-MX"/>
        </w:rPr>
        <w:t>:</w:t>
      </w:r>
    </w:p>
    <w:p w14:paraId="43A2D257" w14:textId="77777777" w:rsidR="00AC28BD" w:rsidRPr="00CF2CBD" w:rsidRDefault="00AC28BD" w:rsidP="00AC28BD">
      <w:pPr>
        <w:spacing w:after="160" w:line="259" w:lineRule="auto"/>
        <w:ind w:left="567" w:right="616"/>
        <w:jc w:val="both"/>
        <w:rPr>
          <w:rFonts w:ascii="Palatino Linotype" w:eastAsia="Palatino Linotype" w:hAnsi="Palatino Linotype" w:cs="Palatino Linotype"/>
          <w:i/>
          <w:sz w:val="22"/>
          <w:szCs w:val="22"/>
          <w:lang w:val="es-MX" w:eastAsia="es-MX"/>
        </w:rPr>
      </w:pPr>
      <w:r w:rsidRPr="00CF2CBD">
        <w:rPr>
          <w:rFonts w:ascii="Palatino Linotype" w:eastAsia="Palatino Linotype" w:hAnsi="Palatino Linotype" w:cs="Palatino Linotype"/>
          <w:b/>
          <w:i/>
          <w:sz w:val="22"/>
          <w:szCs w:val="22"/>
          <w:lang w:val="es-MX" w:eastAsia="es-MX"/>
        </w:rPr>
        <w:t xml:space="preserve">“Registro Federal de Contribuyentes (RFC) de personas físicas proveedoras o contratistas. </w:t>
      </w:r>
      <w:r w:rsidRPr="00CF2CBD">
        <w:rPr>
          <w:rFonts w:ascii="Palatino Linotype" w:eastAsia="Palatino Linotype" w:hAnsi="Palatino Linotype" w:cs="Palatino Linotype"/>
          <w:i/>
          <w:sz w:val="22"/>
          <w:szCs w:val="22"/>
          <w:lang w:val="es-MX"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586C1F82" w14:textId="77777777" w:rsidR="00AC28BD" w:rsidRPr="00CF2CBD" w:rsidRDefault="00AC28BD" w:rsidP="00AC28BD">
      <w:pPr>
        <w:rPr>
          <w:rFonts w:eastAsia="Palatino Linotype"/>
          <w:lang w:val="es-MX" w:eastAsia="es-MX"/>
        </w:rPr>
      </w:pPr>
    </w:p>
    <w:p w14:paraId="47019824" w14:textId="77777777" w:rsidR="00AC28BD" w:rsidRPr="00CF2CBD" w:rsidRDefault="00AC28BD" w:rsidP="00AC28BD">
      <w:pPr>
        <w:spacing w:after="160" w:line="360" w:lineRule="auto"/>
        <w:ind w:right="50"/>
        <w:jc w:val="both"/>
        <w:rPr>
          <w:rFonts w:ascii="Palatino Linotype" w:eastAsia="Palatino Linotype" w:hAnsi="Palatino Linotype" w:cs="Palatino Linotype"/>
          <w:lang w:val="es-MX" w:eastAsia="es-MX"/>
        </w:rPr>
      </w:pPr>
      <w:r w:rsidRPr="00CF2CBD">
        <w:rPr>
          <w:rFonts w:ascii="Palatino Linotype" w:eastAsia="Palatino Linotype" w:hAnsi="Palatino Linotype" w:cs="Palatino Linotype"/>
          <w:lang w:val="es-MX" w:eastAsia="es-MX"/>
        </w:rPr>
        <w:lastRenderedPageBreak/>
        <w:t xml:space="preserve">Relacionado con lo anterior, el </w:t>
      </w:r>
      <w:r w:rsidRPr="00CF2CBD">
        <w:rPr>
          <w:rFonts w:ascii="Palatino Linotype" w:eastAsia="Palatino Linotype" w:hAnsi="Palatino Linotype" w:cs="Palatino Linotype"/>
          <w:b/>
          <w:lang w:val="es-MX" w:eastAsia="es-MX"/>
        </w:rPr>
        <w:t>nombre de las personas físicas</w:t>
      </w:r>
      <w:r w:rsidRPr="00CF2CBD">
        <w:rPr>
          <w:rFonts w:ascii="Palatino Linotype" w:eastAsia="Palatino Linotype" w:hAnsi="Palatino Linotype" w:cs="Palatino Linotype"/>
          <w:lang w:val="es-MX" w:eastAsia="es-MX"/>
        </w:rPr>
        <w:t xml:space="preserve"> o los </w:t>
      </w:r>
      <w:r w:rsidRPr="00CF2CBD">
        <w:rPr>
          <w:rFonts w:ascii="Palatino Linotype" w:eastAsia="Palatino Linotype" w:hAnsi="Palatino Linotype" w:cs="Palatino Linotype"/>
          <w:b/>
          <w:lang w:val="es-MX" w:eastAsia="es-MX"/>
        </w:rPr>
        <w:t>representantes legales de las personas morales</w:t>
      </w:r>
      <w:r w:rsidRPr="00CF2CBD">
        <w:rPr>
          <w:rFonts w:ascii="Palatino Linotype" w:eastAsia="Palatino Linotype" w:hAnsi="Palatino Linotype" w:cs="Palatino Linotype"/>
          <w:lang w:val="es-MX" w:eastAsia="es-MX"/>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5D9B9EE6" w14:textId="77777777" w:rsidR="00E17DE6" w:rsidRPr="00CF2CBD" w:rsidRDefault="00E17DE6" w:rsidP="00E17DE6">
      <w:pPr>
        <w:spacing w:line="360" w:lineRule="auto"/>
        <w:jc w:val="both"/>
        <w:rPr>
          <w:rFonts w:ascii="Palatino Linotype" w:eastAsiaTheme="minorHAnsi" w:hAnsi="Palatino Linotype" w:cstheme="minorBidi"/>
          <w:szCs w:val="22"/>
          <w:lang w:val="es-ES_tradnl" w:eastAsia="es-MX"/>
        </w:rPr>
      </w:pPr>
    </w:p>
    <w:p w14:paraId="3F83DD6C" w14:textId="34462BEE" w:rsidR="00E17DE6" w:rsidRPr="00CF2CBD" w:rsidRDefault="00E17DE6" w:rsidP="00E17DE6">
      <w:pPr>
        <w:spacing w:line="360" w:lineRule="auto"/>
        <w:jc w:val="both"/>
        <w:rPr>
          <w:rFonts w:ascii="Palatino Linotype" w:eastAsiaTheme="minorHAnsi" w:hAnsi="Palatino Linotype" w:cstheme="minorBidi"/>
          <w:szCs w:val="22"/>
          <w:lang w:val="es-ES_tradnl" w:eastAsia="es-MX"/>
        </w:rPr>
      </w:pPr>
      <w:r w:rsidRPr="00CF2CBD">
        <w:rPr>
          <w:rFonts w:ascii="Palatino Linotype" w:eastAsiaTheme="minorHAnsi" w:hAnsi="Palatino Linotype" w:cstheme="minorBidi"/>
          <w:szCs w:val="22"/>
          <w:lang w:val="es-ES_tradnl" w:eastAsia="es-MX"/>
        </w:rPr>
        <w:t xml:space="preserve">Al respecto, este Instituto no soslaya que en </w:t>
      </w:r>
      <w:r w:rsidR="002E051B" w:rsidRPr="00CF2CBD">
        <w:rPr>
          <w:rFonts w:ascii="Palatino Linotype" w:eastAsiaTheme="minorHAnsi" w:hAnsi="Palatino Linotype" w:cstheme="minorBidi"/>
          <w:szCs w:val="22"/>
          <w:lang w:val="es-ES_tradnl" w:eastAsia="es-MX"/>
        </w:rPr>
        <w:t>los inventarios</w:t>
      </w:r>
      <w:r w:rsidRPr="00CF2CBD">
        <w:rPr>
          <w:rFonts w:ascii="Palatino Linotype" w:eastAsiaTheme="minorHAnsi" w:hAnsi="Palatino Linotype" w:cstheme="minorBidi"/>
          <w:szCs w:val="22"/>
          <w:lang w:val="es-ES_tradnl" w:eastAsia="es-MX"/>
        </w:rPr>
        <w:t xml:space="preserve"> proporcionad</w:t>
      </w:r>
      <w:r w:rsidR="002E051B" w:rsidRPr="00CF2CBD">
        <w:rPr>
          <w:rFonts w:ascii="Palatino Linotype" w:eastAsiaTheme="minorHAnsi" w:hAnsi="Palatino Linotype" w:cstheme="minorBidi"/>
          <w:szCs w:val="22"/>
          <w:lang w:val="es-ES_tradnl" w:eastAsia="es-MX"/>
        </w:rPr>
        <w:t>o</w:t>
      </w:r>
      <w:r w:rsidRPr="00CF2CBD">
        <w:rPr>
          <w:rFonts w:ascii="Palatino Linotype" w:eastAsiaTheme="minorHAnsi" w:hAnsi="Palatino Linotype" w:cstheme="minorBidi"/>
          <w:szCs w:val="22"/>
          <w:lang w:val="es-ES_tradnl" w:eastAsia="es-MX"/>
        </w:rPr>
        <w:t>s se testaron los datos relativos al número de placa y número de serie de los vehículos (también conocido como Número de Identificación Vehicular o NIV), por lo que es necesario verificar si estos datos deben considerarse como susceptibles de ser clasificados.</w:t>
      </w:r>
    </w:p>
    <w:p w14:paraId="40D24CE7" w14:textId="77777777" w:rsidR="00E17DE6" w:rsidRPr="00CF2CBD" w:rsidRDefault="00E17DE6" w:rsidP="00E17DE6">
      <w:pPr>
        <w:spacing w:line="360" w:lineRule="auto"/>
        <w:jc w:val="both"/>
        <w:rPr>
          <w:rFonts w:ascii="Palatino Linotype" w:eastAsiaTheme="minorHAnsi" w:hAnsi="Palatino Linotype" w:cstheme="minorBidi"/>
          <w:szCs w:val="22"/>
          <w:lang w:val="es-ES_tradnl" w:eastAsia="es-MX"/>
        </w:rPr>
      </w:pPr>
    </w:p>
    <w:p w14:paraId="5EDD1D7F" w14:textId="77777777" w:rsidR="00E17DE6" w:rsidRPr="00CF2CBD" w:rsidRDefault="00E17DE6" w:rsidP="00E17DE6">
      <w:pPr>
        <w:spacing w:line="360" w:lineRule="auto"/>
        <w:jc w:val="both"/>
        <w:rPr>
          <w:rFonts w:ascii="Palatino Linotype" w:eastAsia="Calibri" w:hAnsi="Palatino Linotype" w:cs="Calibri"/>
          <w:bCs/>
          <w:color w:val="000000"/>
          <w:szCs w:val="22"/>
          <w:lang w:val="es-ES_tradnl" w:eastAsia="es-MX"/>
        </w:rPr>
      </w:pPr>
      <w:r w:rsidRPr="00CF2CBD">
        <w:rPr>
          <w:rFonts w:ascii="Palatino Linotype" w:eastAsiaTheme="minorHAnsi" w:hAnsi="Palatino Linotype" w:cstheme="minorBidi"/>
          <w:szCs w:val="22"/>
          <w:lang w:val="es-ES_tradnl" w:eastAsia="es-MX"/>
        </w:rPr>
        <w:t xml:space="preserve">En ese tenor, se tiene que el número de placa se define como el registro alfanumérico que usan los vehículos automotores para su identificación y circulación legal en todo el territorio mexicano. Por otra parte, el NIV es el número </w:t>
      </w:r>
      <w:r w:rsidRPr="00CF2CBD">
        <w:rPr>
          <w:rFonts w:ascii="Palatino Linotype" w:eastAsia="Calibri" w:hAnsi="Palatino Linotype" w:cs="Calibri"/>
          <w:noProof/>
          <w:szCs w:val="22"/>
          <w:lang w:val="es-ES_tradnl" w:eastAsia="es-MX"/>
        </w:rPr>
        <w:t xml:space="preserve">conformado por diecisiete caracteres alfanumericos que identifican a los vehiculos de modelos posteriores al año </w:t>
      </w:r>
      <w:r w:rsidRPr="00CF2CBD">
        <w:rPr>
          <w:rFonts w:ascii="Palatino Linotype" w:eastAsia="Calibri" w:hAnsi="Palatino Linotype" w:cs="Calibri"/>
          <w:noProof/>
          <w:szCs w:val="22"/>
          <w:lang w:val="es-ES_tradnl" w:eastAsia="es-MX"/>
        </w:rPr>
        <w:lastRenderedPageBreak/>
        <w:t>1998. Se encuentra normalmente en la parte superior del tablero del vehiculo o en el marco de las puertas, generalmente en el lado del conductor. En los modelos anteriores al año 1998 a este número se le conocía como serie y es más comun que se encuentre localizado en la puerta izquierda del vehiculo.</w:t>
      </w:r>
    </w:p>
    <w:p w14:paraId="63C17A56" w14:textId="77777777" w:rsidR="00E17DE6" w:rsidRPr="00CF2CBD" w:rsidRDefault="00E17DE6" w:rsidP="00E17D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107F0FFC" w14:textId="77777777" w:rsidR="00E17DE6" w:rsidRPr="00CF2CBD" w:rsidRDefault="00E17DE6" w:rsidP="00E17DE6">
      <w:pPr>
        <w:spacing w:line="360" w:lineRule="auto"/>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Como se logra advertir, ninguno de los dos elementos testados puede considerarse como susceptibles de clasificarse, en virtud de que ninguno actualiza alguna de las causales de clasificación previstas en los artículos 140 y 143 de la Ley de Transparencia estatal.</w:t>
      </w:r>
    </w:p>
    <w:p w14:paraId="7594E8BF" w14:textId="77777777" w:rsidR="00E17DE6" w:rsidRPr="00CF2CBD" w:rsidRDefault="00E17DE6" w:rsidP="00E17DE6">
      <w:pPr>
        <w:spacing w:line="360" w:lineRule="auto"/>
        <w:jc w:val="both"/>
        <w:rPr>
          <w:rFonts w:ascii="Palatino Linotype" w:eastAsia="Calibri" w:hAnsi="Palatino Linotype" w:cs="Calibri"/>
          <w:lang w:val="es-ES_tradnl" w:eastAsia="es-MX"/>
        </w:rPr>
      </w:pPr>
    </w:p>
    <w:p w14:paraId="6CB1DC0C" w14:textId="0821121B" w:rsidR="00E17DE6" w:rsidRPr="00CF2CBD" w:rsidRDefault="002E051B" w:rsidP="00E17DE6">
      <w:pPr>
        <w:spacing w:line="360" w:lineRule="auto"/>
        <w:jc w:val="both"/>
        <w:rPr>
          <w:rFonts w:ascii="Palatino Linotype" w:eastAsia="Calibri" w:hAnsi="Palatino Linotype" w:cs="Calibri"/>
          <w:lang w:val="es-ES_tradnl" w:eastAsia="es-MX"/>
        </w:rPr>
      </w:pPr>
      <w:r w:rsidRPr="00CF2CBD">
        <w:rPr>
          <w:rFonts w:ascii="Palatino Linotype" w:eastAsia="Calibri" w:hAnsi="Palatino Linotype" w:cs="Calibri"/>
          <w:lang w:val="es-ES_tradnl" w:eastAsia="es-MX"/>
        </w:rPr>
        <w:t xml:space="preserve">Aunado a lo anterior, se aprecia que el Sujeto Obligado </w:t>
      </w:r>
      <w:r w:rsidR="00B63789" w:rsidRPr="00CF2CBD">
        <w:rPr>
          <w:rFonts w:ascii="Palatino Linotype" w:eastAsia="Calibri" w:hAnsi="Palatino Linotype" w:cs="Calibri"/>
          <w:lang w:val="es-ES_tradnl" w:eastAsia="es-MX"/>
        </w:rPr>
        <w:t xml:space="preserve">proporciona el Acuerdo del Comité de Transparencia por el cual </w:t>
      </w:r>
      <w:r w:rsidR="00A72FC7" w:rsidRPr="00CF2CBD">
        <w:rPr>
          <w:rFonts w:ascii="Palatino Linotype" w:eastAsia="Calibri" w:hAnsi="Palatino Linotype" w:cs="Calibri"/>
          <w:lang w:val="es-ES_tradnl" w:eastAsia="es-MX"/>
        </w:rPr>
        <w:t xml:space="preserve">testó los dos datos analizados con anterioridad, y de ello se desprende que </w:t>
      </w:r>
      <w:r w:rsidR="00E17DE6" w:rsidRPr="00CF2CBD">
        <w:rPr>
          <w:rFonts w:ascii="Palatino Linotype" w:eastAsia="Calibri" w:hAnsi="Palatino Linotype" w:cs="Calibri"/>
          <w:lang w:val="es-ES_tradnl" w:eastAsia="es-MX"/>
        </w:rPr>
        <w:t xml:space="preserve">carece de los elementos necesarios para determinar la viabilidad del testado; empero, como se señaló anteriormente, dichos datos no revelan datos personales o reflejan información que deba considerarse como </w:t>
      </w:r>
      <w:r w:rsidR="00E31E2C" w:rsidRPr="00CF2CBD">
        <w:rPr>
          <w:rFonts w:ascii="Palatino Linotype" w:eastAsia="Calibri" w:hAnsi="Palatino Linotype" w:cs="Calibri"/>
          <w:lang w:val="es-ES_tradnl" w:eastAsia="es-MX"/>
        </w:rPr>
        <w:t>confidencial</w:t>
      </w:r>
      <w:r w:rsidR="00E17DE6" w:rsidRPr="00CF2CBD">
        <w:rPr>
          <w:rFonts w:ascii="Palatino Linotype" w:eastAsia="Calibri" w:hAnsi="Palatino Linotype" w:cs="Calibri"/>
          <w:lang w:val="es-ES_tradnl" w:eastAsia="es-MX"/>
        </w:rPr>
        <w:t>, por lo que se concluye que es viable la entrega de la documentación en su versión íntegra.</w:t>
      </w:r>
    </w:p>
    <w:p w14:paraId="7B4EE91C" w14:textId="77777777" w:rsidR="00EA529C" w:rsidRPr="00CF2CBD" w:rsidRDefault="00EA529C" w:rsidP="00EA529C">
      <w:pPr>
        <w:tabs>
          <w:tab w:val="left" w:pos="426"/>
        </w:tabs>
        <w:spacing w:line="360" w:lineRule="auto"/>
        <w:ind w:right="51"/>
        <w:contextualSpacing/>
        <w:jc w:val="both"/>
        <w:rPr>
          <w:rFonts w:ascii="Palatino Linotype" w:hAnsi="Palatino Linotype" w:cs="Calibri"/>
          <w:bCs/>
          <w:color w:val="000000"/>
          <w:lang w:val="es-ES_tradnl"/>
        </w:rPr>
      </w:pPr>
    </w:p>
    <w:p w14:paraId="6D3BAFA1" w14:textId="53417A75" w:rsidR="00B33704" w:rsidRPr="00CF2CBD" w:rsidRDefault="00370BE7" w:rsidP="00EA529C">
      <w:pPr>
        <w:tabs>
          <w:tab w:val="left" w:pos="426"/>
        </w:tabs>
        <w:spacing w:line="360" w:lineRule="auto"/>
        <w:ind w:right="51"/>
        <w:contextualSpacing/>
        <w:jc w:val="both"/>
        <w:rPr>
          <w:rFonts w:ascii="Palatino Linotype" w:hAnsi="Palatino Linotype" w:cs="Calibri"/>
          <w:bCs/>
          <w:color w:val="000000"/>
          <w:lang w:val="es-ES_tradnl"/>
        </w:rPr>
      </w:pPr>
      <w:r w:rsidRPr="00CF2CBD">
        <w:rPr>
          <w:rFonts w:ascii="Palatino Linotype" w:hAnsi="Palatino Linotype" w:cs="Calibri"/>
          <w:bCs/>
          <w:color w:val="000000"/>
          <w:lang w:val="es-ES_tradnl"/>
        </w:rPr>
        <w:t xml:space="preserve">En ese sentido, respecto del medio de impugnación 11350/INFOEM/IP/RR/2025, no es posible dar por válida la respuesta del </w:t>
      </w:r>
      <w:r w:rsidR="000701F7" w:rsidRPr="00CF2CBD">
        <w:rPr>
          <w:rFonts w:ascii="Palatino Linotype" w:hAnsi="Palatino Linotype" w:cs="Calibri"/>
          <w:bCs/>
          <w:color w:val="000000"/>
          <w:lang w:val="es-ES_tradnl"/>
        </w:rPr>
        <w:t>Sujeto Obligado toda vez que entrega información de naturaleza pública testada; en ese sentido se le instruye la entrega de</w:t>
      </w:r>
      <w:r w:rsidR="00896ECC" w:rsidRPr="00CF2CBD">
        <w:rPr>
          <w:rFonts w:ascii="Palatino Linotype" w:hAnsi="Palatino Linotype" w:cs="Calibri"/>
          <w:bCs/>
          <w:color w:val="000000"/>
          <w:lang w:val="es-ES_tradnl"/>
        </w:rPr>
        <w:t>l inventario de Bienes Muebles, enviado en respuesta en versión íntegra.</w:t>
      </w:r>
    </w:p>
    <w:p w14:paraId="34C57326" w14:textId="77777777" w:rsidR="00896ECC" w:rsidRPr="00CF2CBD" w:rsidRDefault="00896ECC" w:rsidP="00EA529C">
      <w:pPr>
        <w:tabs>
          <w:tab w:val="left" w:pos="426"/>
        </w:tabs>
        <w:spacing w:line="360" w:lineRule="auto"/>
        <w:ind w:right="51"/>
        <w:contextualSpacing/>
        <w:jc w:val="both"/>
        <w:rPr>
          <w:rFonts w:ascii="Palatino Linotype" w:hAnsi="Palatino Linotype" w:cs="Calibri"/>
          <w:bCs/>
          <w:color w:val="000000"/>
          <w:lang w:val="es-ES_tradnl"/>
        </w:rPr>
      </w:pPr>
    </w:p>
    <w:p w14:paraId="314D4E51" w14:textId="76562AFF" w:rsidR="00896ECC" w:rsidRPr="00CF2CBD" w:rsidRDefault="00DA38E7" w:rsidP="00AC03AE">
      <w:pPr>
        <w:tabs>
          <w:tab w:val="left" w:pos="426"/>
        </w:tabs>
        <w:spacing w:line="360" w:lineRule="auto"/>
        <w:ind w:right="51"/>
        <w:contextualSpacing/>
        <w:jc w:val="both"/>
        <w:rPr>
          <w:rFonts w:ascii="Palatino Linotype" w:hAnsi="Palatino Linotype" w:cs="Calibri"/>
          <w:color w:val="000000"/>
          <w:lang w:val="es-ES_tradnl"/>
        </w:rPr>
      </w:pPr>
      <w:r w:rsidRPr="00CF2CBD">
        <w:rPr>
          <w:rFonts w:ascii="Palatino Linotype" w:hAnsi="Palatino Linotype" w:cs="Calibri"/>
          <w:bCs/>
          <w:color w:val="000000"/>
          <w:lang w:val="es-ES_tradnl"/>
        </w:rPr>
        <w:lastRenderedPageBreak/>
        <w:t xml:space="preserve">Por otra parte, en lo que respecta al documento remitido en la respuesta a la solicitud </w:t>
      </w:r>
      <w:r w:rsidRPr="00CF2CBD">
        <w:rPr>
          <w:rFonts w:ascii="Palatino Linotype" w:hAnsi="Palatino Linotype" w:cs="Calibri"/>
          <w:b/>
          <w:bCs/>
          <w:color w:val="000000"/>
        </w:rPr>
        <w:t>00272/OPDTEOLOYUCAN/IP/2025,</w:t>
      </w:r>
      <w:r w:rsidRPr="00CF2CBD">
        <w:rPr>
          <w:rFonts w:ascii="Palatino Linotype" w:hAnsi="Palatino Linotype" w:cs="Calibri"/>
          <w:color w:val="000000"/>
        </w:rPr>
        <w:t xml:space="preserve"> correspondiente al recurso de revisión </w:t>
      </w:r>
      <w:r w:rsidRPr="00CF2CBD">
        <w:rPr>
          <w:rFonts w:ascii="Palatino Linotype" w:hAnsi="Palatino Linotype" w:cs="Calibri"/>
          <w:b/>
          <w:bCs/>
          <w:color w:val="000000"/>
        </w:rPr>
        <w:t xml:space="preserve">11668/INFOEM/IP/RR/2025, </w:t>
      </w:r>
      <w:r w:rsidRPr="00CF2CBD">
        <w:rPr>
          <w:rFonts w:ascii="Palatino Linotype" w:hAnsi="Palatino Linotype" w:cs="Calibri"/>
          <w:color w:val="000000"/>
        </w:rPr>
        <w:t xml:space="preserve">se </w:t>
      </w:r>
      <w:r w:rsidR="000C79F1" w:rsidRPr="00CF2CBD">
        <w:rPr>
          <w:rFonts w:ascii="Palatino Linotype" w:hAnsi="Palatino Linotype" w:cs="Calibri"/>
          <w:color w:val="000000"/>
        </w:rPr>
        <w:t>considera</w:t>
      </w:r>
      <w:r w:rsidRPr="00CF2CBD">
        <w:rPr>
          <w:rFonts w:ascii="Palatino Linotype" w:hAnsi="Palatino Linotype" w:cs="Calibri"/>
          <w:color w:val="000000"/>
        </w:rPr>
        <w:t xml:space="preserve"> que </w:t>
      </w:r>
      <w:r w:rsidR="007A7592" w:rsidRPr="00CF2CBD">
        <w:rPr>
          <w:rFonts w:ascii="Palatino Linotype" w:hAnsi="Palatino Linotype" w:cs="Calibri"/>
          <w:color w:val="000000"/>
        </w:rPr>
        <w:t xml:space="preserve">no </w:t>
      </w:r>
      <w:r w:rsidRPr="00CF2CBD">
        <w:rPr>
          <w:rFonts w:ascii="Palatino Linotype" w:hAnsi="Palatino Linotype" w:cs="Calibri"/>
          <w:color w:val="000000"/>
        </w:rPr>
        <w:t>colma la pretensión del recurrente,</w:t>
      </w:r>
      <w:r w:rsidR="007A7592" w:rsidRPr="00CF2CBD">
        <w:rPr>
          <w:rFonts w:ascii="Palatino Linotype" w:hAnsi="Palatino Linotype" w:cs="Calibri"/>
          <w:color w:val="000000"/>
        </w:rPr>
        <w:t xml:space="preserve"> </w:t>
      </w:r>
      <w:r w:rsidR="00CB1B78" w:rsidRPr="00CF2CBD">
        <w:rPr>
          <w:rFonts w:ascii="Palatino Linotype" w:hAnsi="Palatino Linotype" w:cs="Calibri"/>
          <w:color w:val="000000"/>
        </w:rPr>
        <w:t xml:space="preserve">con la respuesta inicial </w:t>
      </w:r>
      <w:r w:rsidR="007A7592" w:rsidRPr="00CF2CBD">
        <w:rPr>
          <w:rFonts w:ascii="Palatino Linotype" w:hAnsi="Palatino Linotype" w:cs="Calibri"/>
          <w:color w:val="000000"/>
        </w:rPr>
        <w:t xml:space="preserve">toda vez que en términos de la solicitud </w:t>
      </w:r>
      <w:r w:rsidR="00CB1B78" w:rsidRPr="00CF2CBD">
        <w:rPr>
          <w:rFonts w:ascii="Palatino Linotype" w:hAnsi="Palatino Linotype" w:cs="Calibri"/>
          <w:color w:val="000000"/>
        </w:rPr>
        <w:t xml:space="preserve">se pidió el registro de los bienes </w:t>
      </w:r>
      <w:r w:rsidR="00AC03AE" w:rsidRPr="00CF2CBD">
        <w:rPr>
          <w:rFonts w:ascii="Palatino Linotype" w:hAnsi="Palatino Linotype" w:cs="Calibri"/>
          <w:color w:val="000000"/>
        </w:rPr>
        <w:t>inmuebles</w:t>
      </w:r>
      <w:r w:rsidR="00CB1B78" w:rsidRPr="00CF2CBD">
        <w:rPr>
          <w:rFonts w:ascii="Palatino Linotype" w:hAnsi="Palatino Linotype" w:cs="Calibri"/>
          <w:color w:val="000000"/>
        </w:rPr>
        <w:t xml:space="preserve"> y el Sujeto Obligado, primeramente responde con el inventario de bienes muebles. Y es hasta el informe justificado donde </w:t>
      </w:r>
      <w:r w:rsidR="00AC03AE" w:rsidRPr="00CF2CBD">
        <w:rPr>
          <w:rFonts w:ascii="Palatino Linotype" w:hAnsi="Palatino Linotype" w:cs="Calibri"/>
          <w:color w:val="000000"/>
        </w:rPr>
        <w:t>manifiesta</w:t>
      </w:r>
      <w:r w:rsidRPr="00CF2CBD">
        <w:rPr>
          <w:rFonts w:ascii="Palatino Linotype" w:hAnsi="Palatino Linotype" w:cs="Calibri"/>
          <w:color w:val="000000"/>
        </w:rPr>
        <w:t xml:space="preserve"> reconoce</w:t>
      </w:r>
      <w:r w:rsidR="00AC03AE" w:rsidRPr="00CF2CBD">
        <w:rPr>
          <w:rFonts w:ascii="Palatino Linotype" w:hAnsi="Palatino Linotype" w:cs="Calibri"/>
          <w:color w:val="000000"/>
        </w:rPr>
        <w:t>r</w:t>
      </w:r>
      <w:r w:rsidRPr="00CF2CBD">
        <w:rPr>
          <w:rFonts w:ascii="Palatino Linotype" w:hAnsi="Palatino Linotype" w:cs="Calibri"/>
          <w:color w:val="000000"/>
        </w:rPr>
        <w:t xml:space="preserve"> hacer uso del sistema electrónico “</w:t>
      </w:r>
      <w:r w:rsidRPr="00CF2CBD">
        <w:rPr>
          <w:rFonts w:ascii="Palatino Linotype" w:hAnsi="Palatino Linotype" w:cs="Calibri"/>
          <w:color w:val="000000"/>
          <w:lang w:val="es-ES_tradnl"/>
        </w:rPr>
        <w:t xml:space="preserve">Sistema Patrimonial Creg”, </w:t>
      </w:r>
      <w:r w:rsidR="000C79F1" w:rsidRPr="00CF2CBD">
        <w:rPr>
          <w:rFonts w:ascii="Palatino Linotype" w:hAnsi="Palatino Linotype" w:cs="Calibri"/>
          <w:color w:val="000000"/>
          <w:lang w:val="es-ES_tradnl"/>
        </w:rPr>
        <w:t xml:space="preserve">y también expone que el inmueble no es de su propiedad, y adjunta copia del mismo. Con lo cual el Derecho de Acceso ala Información del recurrente, en esta solicitud, se considera atendido. </w:t>
      </w:r>
    </w:p>
    <w:p w14:paraId="16C5D4F5" w14:textId="77777777" w:rsidR="00B33704" w:rsidRPr="00CF2CBD" w:rsidRDefault="00B33704" w:rsidP="00EA529C">
      <w:pPr>
        <w:tabs>
          <w:tab w:val="left" w:pos="426"/>
        </w:tabs>
        <w:spacing w:line="360" w:lineRule="auto"/>
        <w:ind w:right="51"/>
        <w:contextualSpacing/>
        <w:jc w:val="both"/>
        <w:rPr>
          <w:rFonts w:ascii="Palatino Linotype" w:hAnsi="Palatino Linotype" w:cs="Calibri"/>
          <w:bCs/>
          <w:color w:val="000000"/>
          <w:u w:val="single"/>
          <w:lang w:val="es-ES_tradnl"/>
        </w:rPr>
      </w:pPr>
    </w:p>
    <w:p w14:paraId="6A35B85E" w14:textId="04E6BF82" w:rsidR="001813B9" w:rsidRPr="00CF2CBD" w:rsidRDefault="001813B9" w:rsidP="001813B9">
      <w:pPr>
        <w:spacing w:line="360" w:lineRule="auto"/>
        <w:ind w:right="51"/>
        <w:jc w:val="both"/>
        <w:rPr>
          <w:rFonts w:ascii="Palatino Linotype" w:eastAsiaTheme="minorHAnsi" w:hAnsi="Palatino Linotype" w:cstheme="minorBidi"/>
          <w:lang w:val="es-MX" w:eastAsia="en-US"/>
        </w:rPr>
      </w:pPr>
      <w:r w:rsidRPr="00CF2CBD">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CF2CBD">
        <w:rPr>
          <w:rFonts w:ascii="Palatino Linotype" w:eastAsiaTheme="minorHAnsi" w:hAnsi="Palatino Linotype" w:cstheme="minorBidi"/>
          <w:b/>
          <w:lang w:val="es-MX" w:eastAsia="en-US"/>
        </w:rPr>
        <w:t>el Recurrente</w:t>
      </w:r>
      <w:r w:rsidRPr="00CF2CBD">
        <w:rPr>
          <w:rFonts w:ascii="Palatino Linotype" w:eastAsiaTheme="minorHAnsi" w:hAnsi="Palatino Linotype" w:cstheme="minorBidi"/>
          <w:lang w:val="es-MX" w:eastAsia="en-US"/>
        </w:rPr>
        <w:t>, con fundamento en</w:t>
      </w:r>
      <w:r w:rsidR="001123CA" w:rsidRPr="00CF2CBD">
        <w:rPr>
          <w:rFonts w:ascii="Palatino Linotype" w:eastAsiaTheme="minorHAnsi" w:hAnsi="Palatino Linotype" w:cstheme="minorBidi"/>
          <w:lang w:val="es-MX" w:eastAsia="en-US"/>
        </w:rPr>
        <w:t xml:space="preserve"> </w:t>
      </w:r>
      <w:r w:rsidRPr="00CF2CBD">
        <w:rPr>
          <w:rFonts w:ascii="Palatino Linotype" w:eastAsiaTheme="minorHAnsi" w:hAnsi="Palatino Linotype" w:cstheme="minorBidi"/>
          <w:lang w:val="es-MX" w:eastAsia="en-US"/>
        </w:rPr>
        <w:t xml:space="preserve">el artículo 186 fracción III de la Ley de Transparencia y Acceso a la Información Pública del Estado de México y Municipios, se </w:t>
      </w:r>
      <w:r w:rsidR="001123CA" w:rsidRPr="00CF2CBD">
        <w:rPr>
          <w:rFonts w:ascii="Palatino Linotype" w:eastAsiaTheme="minorHAnsi" w:hAnsi="Palatino Linotype" w:cstheme="minorBidi"/>
          <w:b/>
          <w:lang w:val="es-MX" w:eastAsia="en-US"/>
        </w:rPr>
        <w:t>MODIFI</w:t>
      </w:r>
      <w:r w:rsidRPr="00CF2CBD">
        <w:rPr>
          <w:rFonts w:ascii="Palatino Linotype" w:eastAsiaTheme="minorHAnsi" w:hAnsi="Palatino Linotype" w:cstheme="minorBidi"/>
          <w:b/>
          <w:lang w:val="es-MX" w:eastAsia="en-US"/>
        </w:rPr>
        <w:t xml:space="preserve">CA </w:t>
      </w:r>
      <w:r w:rsidRPr="00CF2CBD">
        <w:rPr>
          <w:rFonts w:ascii="Palatino Linotype" w:eastAsiaTheme="minorHAnsi" w:hAnsi="Palatino Linotype" w:cstheme="minorBidi"/>
          <w:lang w:val="es-MX" w:eastAsia="en-US"/>
        </w:rPr>
        <w:t xml:space="preserve">la respuesta emitida a la solicitud de información </w:t>
      </w:r>
      <w:r w:rsidR="00C1747B" w:rsidRPr="00CF2CBD">
        <w:rPr>
          <w:rFonts w:ascii="Palatino Linotype" w:hAnsi="Palatino Linotype"/>
          <w:b/>
          <w:bCs/>
        </w:rPr>
        <w:t>00260/OPDTEOLOYUCAN/IP/2025</w:t>
      </w:r>
      <w:r w:rsidRPr="00CF2CBD">
        <w:rPr>
          <w:rFonts w:ascii="Palatino Linotype" w:eastAsiaTheme="minorHAnsi" w:hAnsi="Palatino Linotype"/>
          <w:b/>
          <w:bCs/>
        </w:rPr>
        <w:t>,</w:t>
      </w:r>
      <w:r w:rsidRPr="00CF2CBD">
        <w:rPr>
          <w:rFonts w:ascii="Palatino Linotype" w:eastAsiaTheme="minorHAnsi" w:hAnsi="Palatino Linotype" w:cs="Arial"/>
          <w:lang w:val="es-MX" w:eastAsia="en-US"/>
        </w:rPr>
        <w:t xml:space="preserve"> </w:t>
      </w:r>
      <w:r w:rsidRPr="00CF2CBD">
        <w:rPr>
          <w:rFonts w:ascii="Palatino Linotype" w:eastAsiaTheme="minorHAnsi" w:hAnsi="Palatino Linotype" w:cstheme="minorBidi"/>
          <w:lang w:val="es-MX" w:eastAsia="en-US"/>
        </w:rPr>
        <w:t>que ha sido materia del presente fallo.</w:t>
      </w:r>
      <w:r w:rsidR="00C1747B" w:rsidRPr="00CF2CBD">
        <w:rPr>
          <w:rFonts w:ascii="Palatino Linotype" w:eastAsiaTheme="minorHAnsi" w:hAnsi="Palatino Linotype" w:cstheme="minorBidi"/>
          <w:lang w:val="es-MX" w:eastAsia="en-US"/>
        </w:rPr>
        <w:t xml:space="preserve"> </w:t>
      </w:r>
    </w:p>
    <w:p w14:paraId="3A568CD7" w14:textId="77777777" w:rsidR="007A424D" w:rsidRPr="00CF2CBD" w:rsidRDefault="007A424D" w:rsidP="001813B9">
      <w:pPr>
        <w:spacing w:line="360" w:lineRule="auto"/>
        <w:ind w:right="51"/>
        <w:jc w:val="both"/>
        <w:rPr>
          <w:rFonts w:ascii="Palatino Linotype" w:eastAsiaTheme="minorHAnsi" w:hAnsi="Palatino Linotype" w:cstheme="minorBidi"/>
          <w:lang w:val="es-MX" w:eastAsia="en-US"/>
        </w:rPr>
      </w:pPr>
    </w:p>
    <w:p w14:paraId="6492810D" w14:textId="6F1C130D" w:rsidR="002D19A6" w:rsidRPr="00CF2CBD" w:rsidRDefault="00802166" w:rsidP="002D19A6">
      <w:pPr>
        <w:autoSpaceDE w:val="0"/>
        <w:autoSpaceDN w:val="0"/>
        <w:adjustRightInd w:val="0"/>
        <w:spacing w:line="360" w:lineRule="auto"/>
        <w:jc w:val="both"/>
        <w:rPr>
          <w:rFonts w:ascii="Palatino Linotype" w:hAnsi="Palatino Linotype"/>
        </w:rPr>
      </w:pPr>
      <w:r w:rsidRPr="00CF2CBD">
        <w:rPr>
          <w:rFonts w:ascii="Palatino Linotype" w:hAnsi="Palatino Linotype"/>
        </w:rPr>
        <w:t xml:space="preserve">Por otra parte, en lo que respecta al recurso de revisión 011668/INFOEM/IP/RR/2025, generado con motivo de la respuesta a la solicitud, </w:t>
      </w:r>
      <w:r w:rsidRPr="00CF2CBD">
        <w:rPr>
          <w:rFonts w:ascii="Palatino Linotype" w:hAnsi="Palatino Linotype"/>
          <w:b/>
          <w:bCs/>
        </w:rPr>
        <w:t xml:space="preserve">00272/OPDTEOLOYUCAN/IP/2025, </w:t>
      </w:r>
      <w:r w:rsidRPr="00CF2CBD">
        <w:rPr>
          <w:rFonts w:ascii="Palatino Linotype" w:hAnsi="Palatino Linotype"/>
        </w:rPr>
        <w:t>e</w:t>
      </w:r>
      <w:r w:rsidR="002D19A6" w:rsidRPr="00CF2CBD">
        <w:rPr>
          <w:rFonts w:ascii="Palatino Linotype" w:hAnsi="Palatino Linotype"/>
        </w:rPr>
        <w:t xml:space="preserve">s importante resaltar a manera de analogía que la Suprema Corte de Justicia de la Nación mediante el número 2 de la Serie </w:t>
      </w:r>
      <w:r w:rsidR="002D19A6" w:rsidRPr="00CF2CBD">
        <w:rPr>
          <w:rFonts w:ascii="Palatino Linotype" w:hAnsi="Palatino Linotype"/>
          <w:i/>
        </w:rPr>
        <w:t xml:space="preserve">Estudios Introductorios sobre el Juicio de Amparo </w:t>
      </w:r>
      <w:r w:rsidR="002D19A6" w:rsidRPr="00CF2CBD">
        <w:rPr>
          <w:rFonts w:ascii="Palatino Linotype" w:hAnsi="Palatino Linotype"/>
        </w:rPr>
        <w:t xml:space="preserve">relativo a </w:t>
      </w:r>
      <w:r w:rsidR="002D19A6" w:rsidRPr="00CF2CBD">
        <w:rPr>
          <w:rFonts w:ascii="Palatino Linotype" w:hAnsi="Palatino Linotype"/>
          <w:i/>
        </w:rPr>
        <w:t xml:space="preserve">LA IMPROCEDENCIA DE LA ACCIÓN </w:t>
      </w:r>
      <w:r w:rsidR="002D19A6" w:rsidRPr="00CF2CBD">
        <w:rPr>
          <w:rFonts w:ascii="Palatino Linotype" w:hAnsi="Palatino Linotype"/>
          <w:i/>
        </w:rPr>
        <w:lastRenderedPageBreak/>
        <w:t xml:space="preserve">DE AMPARO </w:t>
      </w:r>
      <w:r w:rsidR="002D19A6" w:rsidRPr="00CF2CBD">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002D19A6" w:rsidRPr="00CF2CBD">
        <w:rPr>
          <w:rFonts w:ascii="Palatino Linotype" w:hAnsi="Palatino Linotype"/>
          <w:b/>
          <w:u w:val="single"/>
        </w:rPr>
        <w:t>lo que generará que la demanda sea desechada; o bien, después de admitida la demanda, lo que tendrá como consecuencia que se sobresea en el juicio.</w:t>
      </w:r>
    </w:p>
    <w:p w14:paraId="636DC37C" w14:textId="13F9A101" w:rsidR="002D19A6" w:rsidRPr="00CF2CBD" w:rsidRDefault="002D19A6" w:rsidP="002D19A6">
      <w:pPr>
        <w:autoSpaceDE w:val="0"/>
        <w:autoSpaceDN w:val="0"/>
        <w:adjustRightInd w:val="0"/>
        <w:spacing w:before="240" w:after="240" w:line="360" w:lineRule="auto"/>
        <w:jc w:val="both"/>
        <w:rPr>
          <w:rFonts w:ascii="Palatino Linotype" w:hAnsi="Palatino Linotype"/>
        </w:rPr>
      </w:pPr>
      <w:r w:rsidRPr="00CF2CBD">
        <w:rPr>
          <w:rFonts w:ascii="Palatino Linotype" w:hAnsi="Palatino Linotype"/>
        </w:rPr>
        <w:t xml:space="preserve">Por lo tanto, en mérito de lo expuesto en líneas anteriores, </w:t>
      </w:r>
      <w:r w:rsidRPr="00CF2CBD">
        <w:rPr>
          <w:rFonts w:ascii="Palatino Linotype" w:hAnsi="Palatino Linotype" w:cs="Arial"/>
          <w:b/>
        </w:rPr>
        <w:t xml:space="preserve">con fundamento en la fracción III del artículo 192, </w:t>
      </w:r>
      <w:r w:rsidRPr="00CF2CBD">
        <w:rPr>
          <w:rFonts w:ascii="Palatino Linotype" w:hAnsi="Palatino Linotype" w:cs="Arial"/>
        </w:rPr>
        <w:t xml:space="preserve">de la Ley de Transparencia y Acceso a la Información Pública del Estado de México y Municipios, se </w:t>
      </w:r>
      <w:r w:rsidRPr="00CF2CBD">
        <w:rPr>
          <w:rFonts w:ascii="Palatino Linotype" w:hAnsi="Palatino Linotype" w:cs="Arial"/>
          <w:b/>
        </w:rPr>
        <w:t xml:space="preserve">SOBRESEE </w:t>
      </w:r>
      <w:r w:rsidRPr="00CF2CBD">
        <w:rPr>
          <w:rFonts w:ascii="Palatino Linotype" w:hAnsi="Palatino Linotype" w:cs="Arial"/>
        </w:rPr>
        <w:t xml:space="preserve">el recurso de revisión </w:t>
      </w:r>
      <w:r w:rsidRPr="00CF2CBD">
        <w:rPr>
          <w:rFonts w:ascii="Palatino Linotype" w:hAnsi="Palatino Linotype" w:cs="Arial"/>
          <w:b/>
        </w:rPr>
        <w:t>011668/INFOEM/IP/RR/2025</w:t>
      </w:r>
      <w:r w:rsidRPr="00CF2CBD">
        <w:rPr>
          <w:rFonts w:ascii="Palatino Linotype" w:hAnsi="Palatino Linotype" w:cs="Arial"/>
        </w:rPr>
        <w:t>,</w:t>
      </w:r>
      <w:r w:rsidRPr="00CF2CBD">
        <w:rPr>
          <w:rFonts w:ascii="Palatino Linotype" w:hAnsi="Palatino Linotype"/>
        </w:rPr>
        <w:t xml:space="preserve"> que ha sido materia del presente fallo.</w:t>
      </w:r>
    </w:p>
    <w:p w14:paraId="0C1EDAD2" w14:textId="77777777" w:rsidR="007A424D" w:rsidRPr="00CF2CBD" w:rsidRDefault="007A424D" w:rsidP="001813B9">
      <w:pPr>
        <w:spacing w:line="360" w:lineRule="auto"/>
        <w:ind w:right="51"/>
        <w:jc w:val="both"/>
        <w:rPr>
          <w:rFonts w:ascii="Palatino Linotype" w:eastAsiaTheme="minorHAnsi" w:hAnsi="Palatino Linotype" w:cstheme="minorBidi"/>
          <w:lang w:val="es-MX" w:eastAsia="en-US"/>
        </w:rPr>
      </w:pPr>
    </w:p>
    <w:p w14:paraId="4A413226" w14:textId="77777777" w:rsidR="001813B9" w:rsidRPr="00CF2CBD" w:rsidRDefault="001813B9" w:rsidP="001813B9">
      <w:pPr>
        <w:spacing w:line="360" w:lineRule="auto"/>
        <w:jc w:val="both"/>
        <w:rPr>
          <w:rFonts w:ascii="Palatino Linotype" w:hAnsi="Palatino Linotype"/>
          <w:lang w:val="es-MX"/>
        </w:rPr>
      </w:pPr>
      <w:r w:rsidRPr="00CF2CBD">
        <w:rPr>
          <w:rFonts w:ascii="Palatino Linotype" w:hAnsi="Palatino Linotype"/>
          <w:lang w:val="es-MX"/>
        </w:rPr>
        <w:t>Por lo antes expuesto y fundado es de resolverse y,</w:t>
      </w:r>
    </w:p>
    <w:p w14:paraId="422DB63E" w14:textId="77777777" w:rsidR="001813B9" w:rsidRPr="00CF2CBD" w:rsidRDefault="001813B9" w:rsidP="001813B9">
      <w:pPr>
        <w:spacing w:line="360" w:lineRule="auto"/>
        <w:jc w:val="both"/>
        <w:rPr>
          <w:rFonts w:ascii="Palatino Linotype" w:hAnsi="Palatino Linotype"/>
          <w:lang w:val="es-MX"/>
        </w:rPr>
      </w:pPr>
    </w:p>
    <w:p w14:paraId="6EB54B93" w14:textId="77777777" w:rsidR="001813B9" w:rsidRPr="00CF2CBD" w:rsidRDefault="001813B9" w:rsidP="001813B9">
      <w:pPr>
        <w:spacing w:line="360" w:lineRule="auto"/>
        <w:jc w:val="center"/>
        <w:rPr>
          <w:rFonts w:ascii="Palatino Linotype" w:hAnsi="Palatino Linotype"/>
          <w:bCs/>
          <w:spacing w:val="60"/>
          <w:lang w:val="es-ES_tradnl"/>
        </w:rPr>
      </w:pPr>
      <w:r w:rsidRPr="00CF2CBD">
        <w:rPr>
          <w:rFonts w:ascii="Palatino Linotype" w:hAnsi="Palatino Linotype"/>
          <w:b/>
          <w:bCs/>
          <w:spacing w:val="60"/>
          <w:sz w:val="28"/>
          <w:lang w:val="es-ES_tradnl"/>
        </w:rPr>
        <w:t>SE    RESUELVE</w:t>
      </w:r>
    </w:p>
    <w:p w14:paraId="3C214B8D" w14:textId="258DD89E" w:rsidR="001813B9" w:rsidRPr="00CF2CBD" w:rsidRDefault="001813B9" w:rsidP="001813B9">
      <w:pPr>
        <w:spacing w:line="360" w:lineRule="auto"/>
        <w:jc w:val="both"/>
        <w:rPr>
          <w:rFonts w:ascii="Palatino Linotype" w:hAnsi="Palatino Linotype" w:cs="Arial"/>
        </w:rPr>
      </w:pPr>
      <w:r w:rsidRPr="00CF2CBD">
        <w:rPr>
          <w:rFonts w:ascii="Palatino Linotype" w:hAnsi="Palatino Linotype" w:cs="Arial"/>
          <w:b/>
          <w:sz w:val="28"/>
          <w:szCs w:val="28"/>
        </w:rPr>
        <w:t>PRIMERO</w:t>
      </w:r>
      <w:r w:rsidRPr="00CF2CBD">
        <w:rPr>
          <w:rFonts w:ascii="Palatino Linotype" w:hAnsi="Palatino Linotype" w:cs="Arial"/>
          <w:sz w:val="32"/>
          <w:szCs w:val="28"/>
        </w:rPr>
        <w:t>.</w:t>
      </w:r>
      <w:r w:rsidRPr="00CF2CBD">
        <w:rPr>
          <w:rFonts w:ascii="Palatino Linotype" w:hAnsi="Palatino Linotype" w:cs="Arial"/>
        </w:rPr>
        <w:t xml:space="preserve"> Se</w:t>
      </w:r>
      <w:r w:rsidRPr="00CF2CBD">
        <w:rPr>
          <w:rFonts w:ascii="Palatino Linotype" w:hAnsi="Palatino Linotype" w:cs="Arial"/>
          <w:b/>
        </w:rPr>
        <w:t xml:space="preserve"> </w:t>
      </w:r>
      <w:r w:rsidR="001123CA" w:rsidRPr="00CF2CBD">
        <w:rPr>
          <w:rFonts w:ascii="Palatino Linotype" w:hAnsi="Palatino Linotype" w:cs="Arial"/>
          <w:b/>
        </w:rPr>
        <w:t>MODIFI</w:t>
      </w:r>
      <w:r w:rsidRPr="00CF2CBD">
        <w:rPr>
          <w:rFonts w:ascii="Palatino Linotype" w:hAnsi="Palatino Linotype" w:cs="Arial"/>
          <w:b/>
        </w:rPr>
        <w:t xml:space="preserve">CA </w:t>
      </w:r>
      <w:r w:rsidRPr="00CF2CBD">
        <w:rPr>
          <w:rFonts w:ascii="Palatino Linotype" w:hAnsi="Palatino Linotype" w:cs="Arial"/>
        </w:rPr>
        <w:t xml:space="preserve">la respuesta del </w:t>
      </w:r>
      <w:r w:rsidRPr="00CF2CBD">
        <w:rPr>
          <w:rFonts w:ascii="Palatino Linotype" w:hAnsi="Palatino Linotype" w:cs="Arial"/>
          <w:b/>
        </w:rPr>
        <w:t>Sujeto Obligado</w:t>
      </w:r>
      <w:r w:rsidRPr="00CF2CBD">
        <w:rPr>
          <w:rFonts w:ascii="Palatino Linotype" w:hAnsi="Palatino Linotype" w:cs="Arial"/>
        </w:rPr>
        <w:t xml:space="preserve"> a la solicitud de acceso a la información pública</w:t>
      </w:r>
      <w:r w:rsidRPr="00CF2CBD">
        <w:rPr>
          <w:rFonts w:ascii="Palatino Linotype" w:hAnsi="Palatino Linotype" w:cs="Arial"/>
          <w:b/>
        </w:rPr>
        <w:t xml:space="preserve"> </w:t>
      </w:r>
      <w:r w:rsidR="005B3684" w:rsidRPr="00CF2CBD">
        <w:rPr>
          <w:rFonts w:ascii="Palatino Linotype" w:hAnsi="Palatino Linotype"/>
          <w:b/>
          <w:bCs/>
        </w:rPr>
        <w:t>00260/OPDTEOLOYUCAN/IP/2025</w:t>
      </w:r>
      <w:r w:rsidRPr="00CF2CBD">
        <w:rPr>
          <w:rFonts w:ascii="Palatino Linotype" w:hAnsi="Palatino Linotype" w:cs="Arial"/>
        </w:rPr>
        <w:t>,</w:t>
      </w:r>
      <w:r w:rsidRPr="00CF2CBD">
        <w:rPr>
          <w:rFonts w:ascii="Palatino Linotype" w:hAnsi="Palatino Linotype" w:cs="Tahoma"/>
          <w:b/>
        </w:rPr>
        <w:t xml:space="preserve"> </w:t>
      </w:r>
      <w:r w:rsidRPr="00CF2CBD">
        <w:rPr>
          <w:rFonts w:ascii="Palatino Linotype" w:hAnsi="Palatino Linotype" w:cs="Arial"/>
        </w:rPr>
        <w:t xml:space="preserve">por resultar </w:t>
      </w:r>
      <w:r w:rsidR="005B3684" w:rsidRPr="00CF2CBD">
        <w:rPr>
          <w:rFonts w:ascii="Palatino Linotype" w:hAnsi="Palatino Linotype" w:cs="Arial"/>
        </w:rPr>
        <w:t xml:space="preserve">parcialmente </w:t>
      </w:r>
      <w:r w:rsidRPr="00CF2CBD">
        <w:rPr>
          <w:rFonts w:ascii="Palatino Linotype" w:hAnsi="Palatino Linotype" w:cs="Arial"/>
        </w:rPr>
        <w:t>fundados</w:t>
      </w:r>
      <w:r w:rsidRPr="00CF2CBD">
        <w:rPr>
          <w:rFonts w:ascii="Palatino Linotype" w:hAnsi="Palatino Linotype" w:cs="Arial"/>
          <w:b/>
        </w:rPr>
        <w:t xml:space="preserve"> </w:t>
      </w:r>
      <w:r w:rsidRPr="00CF2CBD">
        <w:rPr>
          <w:rFonts w:ascii="Palatino Linotype" w:hAnsi="Palatino Linotype" w:cs="Arial"/>
        </w:rPr>
        <w:t xml:space="preserve">los motivos de inconformidad vertidos por la parte </w:t>
      </w:r>
      <w:r w:rsidRPr="00CF2CBD">
        <w:rPr>
          <w:rFonts w:ascii="Palatino Linotype" w:hAnsi="Palatino Linotype" w:cs="Arial"/>
          <w:b/>
        </w:rPr>
        <w:t>Recurrente</w:t>
      </w:r>
      <w:r w:rsidRPr="00CF2CBD">
        <w:rPr>
          <w:rFonts w:ascii="Palatino Linotype" w:hAnsi="Palatino Linotype" w:cs="Arial"/>
        </w:rPr>
        <w:t>, en términos del considerando</w:t>
      </w:r>
      <w:r w:rsidRPr="00CF2CBD">
        <w:rPr>
          <w:rFonts w:ascii="Palatino Linotype" w:hAnsi="Palatino Linotype" w:cs="Arial"/>
          <w:b/>
        </w:rPr>
        <w:t xml:space="preserve"> CUARTO </w:t>
      </w:r>
      <w:r w:rsidRPr="00CF2CBD">
        <w:rPr>
          <w:rFonts w:ascii="Palatino Linotype" w:hAnsi="Palatino Linotype" w:cs="Arial"/>
        </w:rPr>
        <w:t>de la presente Resolución.</w:t>
      </w:r>
    </w:p>
    <w:p w14:paraId="645C3185" w14:textId="77777777" w:rsidR="001813B9" w:rsidRPr="00CF2CBD" w:rsidRDefault="001813B9" w:rsidP="001813B9">
      <w:pPr>
        <w:spacing w:line="360" w:lineRule="auto"/>
        <w:jc w:val="both"/>
        <w:rPr>
          <w:rFonts w:ascii="Palatino Linotype" w:hAnsi="Palatino Linotype" w:cs="Arial"/>
        </w:rPr>
      </w:pPr>
    </w:p>
    <w:p w14:paraId="3FE4983A" w14:textId="77777777" w:rsidR="001813B9" w:rsidRPr="00CF2CBD" w:rsidRDefault="001813B9" w:rsidP="001813B9">
      <w:pPr>
        <w:spacing w:line="360" w:lineRule="auto"/>
        <w:jc w:val="both"/>
        <w:rPr>
          <w:rFonts w:ascii="Palatino Linotype" w:hAnsi="Palatino Linotype" w:cs="Tahoma"/>
        </w:rPr>
      </w:pPr>
      <w:r w:rsidRPr="00CF2CBD">
        <w:rPr>
          <w:rFonts w:ascii="Palatino Linotype" w:hAnsi="Palatino Linotype" w:cs="Arial"/>
          <w:b/>
          <w:sz w:val="28"/>
        </w:rPr>
        <w:lastRenderedPageBreak/>
        <w:t>SEGUNDO</w:t>
      </w:r>
      <w:r w:rsidRPr="00CF2CBD">
        <w:rPr>
          <w:rFonts w:ascii="Palatino Linotype" w:hAnsi="Palatino Linotype" w:cs="Arial"/>
          <w:b/>
        </w:rPr>
        <w:t>.</w:t>
      </w:r>
      <w:r w:rsidRPr="00CF2CBD">
        <w:rPr>
          <w:rFonts w:ascii="Palatino Linotype" w:hAnsi="Palatino Linotype" w:cs="Tahoma"/>
        </w:rPr>
        <w:t xml:space="preserve"> Se </w:t>
      </w:r>
      <w:r w:rsidRPr="00CF2CBD">
        <w:rPr>
          <w:rFonts w:ascii="Palatino Linotype" w:hAnsi="Palatino Linotype" w:cs="Tahoma"/>
          <w:b/>
        </w:rPr>
        <w:t>ORDENA</w:t>
      </w:r>
      <w:r w:rsidRPr="00CF2CBD">
        <w:rPr>
          <w:rFonts w:ascii="Palatino Linotype" w:hAnsi="Palatino Linotype" w:cs="Tahoma"/>
        </w:rPr>
        <w:t xml:space="preserve"> al </w:t>
      </w:r>
      <w:r w:rsidRPr="00CF2CBD">
        <w:rPr>
          <w:rFonts w:ascii="Palatino Linotype" w:hAnsi="Palatino Linotype" w:cs="Tahoma"/>
          <w:b/>
        </w:rPr>
        <w:t>Sujeto Obligado,</w:t>
      </w:r>
      <w:r w:rsidRPr="00CF2CBD">
        <w:rPr>
          <w:rFonts w:ascii="Palatino Linotype" w:hAnsi="Palatino Linotype" w:cs="Tahoma"/>
        </w:rPr>
        <w:t xml:space="preserve"> haga entrega a la parte </w:t>
      </w:r>
      <w:r w:rsidRPr="00CF2CBD">
        <w:rPr>
          <w:rFonts w:ascii="Palatino Linotype" w:hAnsi="Palatino Linotype" w:cs="Tahoma"/>
          <w:b/>
        </w:rPr>
        <w:t>Recurrente</w:t>
      </w:r>
      <w:r w:rsidRPr="00CF2CBD">
        <w:rPr>
          <w:rFonts w:ascii="Palatino Linotype" w:hAnsi="Palatino Linotype" w:cs="Tahoma"/>
        </w:rPr>
        <w:t>, a través del Sistema de Acceso a la Información Mexiquense (</w:t>
      </w:r>
      <w:r w:rsidRPr="00CF2CBD">
        <w:rPr>
          <w:rFonts w:ascii="Palatino Linotype" w:hAnsi="Palatino Linotype" w:cs="Tahoma"/>
          <w:b/>
        </w:rPr>
        <w:t>SAIMEX</w:t>
      </w:r>
      <w:r w:rsidRPr="00CF2CBD">
        <w:rPr>
          <w:rFonts w:ascii="Palatino Linotype" w:hAnsi="Palatino Linotype" w:cs="Tahoma"/>
        </w:rPr>
        <w:t>), de lo siguiente:</w:t>
      </w:r>
    </w:p>
    <w:p w14:paraId="1C7DFA43" w14:textId="77777777" w:rsidR="005B3684" w:rsidRPr="00CF2CBD" w:rsidRDefault="005B3684" w:rsidP="001813B9">
      <w:pPr>
        <w:spacing w:line="360" w:lineRule="auto"/>
        <w:jc w:val="both"/>
        <w:rPr>
          <w:rFonts w:ascii="Palatino Linotype" w:eastAsiaTheme="minorHAnsi" w:hAnsi="Palatino Linotype" w:cstheme="minorBidi"/>
          <w:bCs/>
          <w:szCs w:val="14"/>
          <w:lang w:val="es-ES_tradnl" w:eastAsia="en-US"/>
        </w:rPr>
      </w:pPr>
    </w:p>
    <w:p w14:paraId="7C8B26CB" w14:textId="1266EB76" w:rsidR="001813B9" w:rsidRPr="00CF2CBD" w:rsidRDefault="005B3684" w:rsidP="005B3684">
      <w:pPr>
        <w:pStyle w:val="Prrafodelista"/>
        <w:numPr>
          <w:ilvl w:val="0"/>
          <w:numId w:val="15"/>
        </w:numPr>
        <w:spacing w:line="360" w:lineRule="auto"/>
        <w:jc w:val="both"/>
        <w:rPr>
          <w:rFonts w:ascii="Palatino Linotype" w:eastAsiaTheme="minorHAnsi" w:hAnsi="Palatino Linotype" w:cstheme="minorBidi"/>
          <w:bCs/>
          <w:szCs w:val="14"/>
          <w:lang w:val="es-ES_tradnl" w:eastAsia="en-US"/>
        </w:rPr>
      </w:pPr>
      <w:r w:rsidRPr="00CF2CBD">
        <w:rPr>
          <w:rFonts w:ascii="Palatino Linotype" w:eastAsiaTheme="minorHAnsi" w:hAnsi="Palatino Linotype" w:cstheme="minorBidi"/>
          <w:bCs/>
          <w:szCs w:val="14"/>
          <w:lang w:val="es-ES_tradnl" w:eastAsia="en-US"/>
        </w:rPr>
        <w:t>Inventario de Bienes Muebles, enviado en respuesta en versión íntegra.</w:t>
      </w:r>
    </w:p>
    <w:p w14:paraId="70FA057A" w14:textId="77777777" w:rsidR="005B3684" w:rsidRPr="00CF2CBD" w:rsidRDefault="005B3684" w:rsidP="001813B9">
      <w:pPr>
        <w:spacing w:line="360" w:lineRule="auto"/>
        <w:jc w:val="both"/>
        <w:rPr>
          <w:rFonts w:ascii="Palatino Linotype" w:hAnsi="Palatino Linotype" w:cs="Arial"/>
        </w:rPr>
      </w:pPr>
    </w:p>
    <w:p w14:paraId="3BA3D724" w14:textId="05295F34" w:rsidR="005B3684" w:rsidRPr="00CF2CBD" w:rsidRDefault="001813B9" w:rsidP="001813B9">
      <w:pPr>
        <w:spacing w:line="360" w:lineRule="auto"/>
        <w:jc w:val="both"/>
        <w:rPr>
          <w:rFonts w:ascii="Palatino Linotype" w:hAnsi="Palatino Linotype" w:cs="Arial"/>
        </w:rPr>
      </w:pPr>
      <w:r w:rsidRPr="00CF2CBD">
        <w:rPr>
          <w:rFonts w:ascii="Palatino Linotype" w:hAnsi="Palatino Linotype" w:cs="Arial"/>
          <w:b/>
          <w:sz w:val="28"/>
        </w:rPr>
        <w:t>TERCERO</w:t>
      </w:r>
      <w:r w:rsidRPr="00CF2CBD">
        <w:rPr>
          <w:rFonts w:ascii="Palatino Linotype" w:hAnsi="Palatino Linotype" w:cs="Arial"/>
          <w:b/>
        </w:rPr>
        <w:t>.</w:t>
      </w:r>
      <w:r w:rsidRPr="00CF2CBD">
        <w:rPr>
          <w:rFonts w:ascii="Palatino Linotype" w:hAnsi="Palatino Linotype" w:cs="Arial"/>
        </w:rPr>
        <w:t xml:space="preserve"> </w:t>
      </w:r>
      <w:r w:rsidR="00506D1E" w:rsidRPr="00CF2CBD">
        <w:rPr>
          <w:rFonts w:ascii="Palatino Linotype" w:eastAsia="Calibri" w:hAnsi="Palatino Linotype" w:cs="Arial"/>
          <w:lang w:val="es-ES_tradnl" w:eastAsia="en-US"/>
        </w:rPr>
        <w:t xml:space="preserve">Se </w:t>
      </w:r>
      <w:r w:rsidR="00506D1E" w:rsidRPr="00CF2CBD">
        <w:rPr>
          <w:rFonts w:ascii="Palatino Linotype" w:eastAsia="Calibri" w:hAnsi="Palatino Linotype" w:cs="Arial"/>
          <w:b/>
          <w:lang w:val="es-ES_tradnl" w:eastAsia="en-US"/>
        </w:rPr>
        <w:t>SOBRESEE</w:t>
      </w:r>
      <w:r w:rsidR="00506D1E" w:rsidRPr="00CF2CBD">
        <w:rPr>
          <w:rFonts w:ascii="Palatino Linotype" w:eastAsia="Calibri" w:hAnsi="Palatino Linotype" w:cs="Arial"/>
          <w:lang w:val="es-ES_tradnl" w:eastAsia="en-US"/>
        </w:rPr>
        <w:t xml:space="preserve"> el recurso de revisión número </w:t>
      </w:r>
      <w:r w:rsidR="00506D1E" w:rsidRPr="00CF2CBD">
        <w:rPr>
          <w:rFonts w:ascii="Palatino Linotype" w:hAnsi="Palatino Linotype"/>
          <w:b/>
          <w:lang w:val="es-ES_tradnl" w:eastAsia="en-US"/>
        </w:rPr>
        <w:t>011668/INFOEM/IP/RR/2025</w:t>
      </w:r>
      <w:r w:rsidR="00506D1E" w:rsidRPr="00CF2CBD">
        <w:rPr>
          <w:rFonts w:ascii="Palatino Linotype" w:hAnsi="Palatino Linotype"/>
          <w:lang w:val="es-ES_tradnl" w:eastAsia="en-US"/>
        </w:rPr>
        <w:t>, porque al modificar la respuesta el recurso quedó sin materia</w:t>
      </w:r>
      <w:r w:rsidR="00506D1E" w:rsidRPr="00CF2CBD">
        <w:rPr>
          <w:rFonts w:ascii="Calibri" w:eastAsia="Calibri" w:hAnsi="Calibri"/>
          <w:sz w:val="22"/>
          <w:szCs w:val="22"/>
          <w:lang w:val="es-MX" w:eastAsia="en-US"/>
        </w:rPr>
        <w:t xml:space="preserve"> </w:t>
      </w:r>
      <w:r w:rsidR="00506D1E" w:rsidRPr="00CF2CBD">
        <w:rPr>
          <w:rFonts w:ascii="Palatino Linotype" w:hAnsi="Palatino Linotype"/>
          <w:lang w:val="es-ES_tradnl" w:eastAsia="en-US"/>
        </w:rPr>
        <w:t xml:space="preserve">conforme a lo dispuesto en el artículo 192 fracción III de la Ley de Transparencia y Acceso a la Información Pública del Estado de México y Municipios, en términos del Considerando </w:t>
      </w:r>
      <w:r w:rsidR="00506D1E" w:rsidRPr="00CF2CBD">
        <w:rPr>
          <w:rFonts w:ascii="Palatino Linotype" w:hAnsi="Palatino Linotype"/>
          <w:b/>
          <w:lang w:val="es-ES_tradnl" w:eastAsia="en-US"/>
        </w:rPr>
        <w:t xml:space="preserve">CUARTO </w:t>
      </w:r>
      <w:r w:rsidR="00506D1E" w:rsidRPr="00CF2CBD">
        <w:rPr>
          <w:rFonts w:ascii="Palatino Linotype" w:hAnsi="Palatino Linotype"/>
          <w:lang w:val="es-ES_tradnl" w:eastAsia="en-US"/>
        </w:rPr>
        <w:t>de la presente resolución.</w:t>
      </w:r>
    </w:p>
    <w:p w14:paraId="56FEEE14" w14:textId="77777777" w:rsidR="005B3684" w:rsidRPr="00CF2CBD" w:rsidRDefault="005B3684" w:rsidP="001813B9">
      <w:pPr>
        <w:spacing w:line="360" w:lineRule="auto"/>
        <w:jc w:val="both"/>
        <w:rPr>
          <w:rFonts w:ascii="Palatino Linotype" w:hAnsi="Palatino Linotype" w:cs="Arial"/>
        </w:rPr>
      </w:pPr>
    </w:p>
    <w:p w14:paraId="015C3DB3" w14:textId="378CB98C" w:rsidR="001813B9" w:rsidRPr="00CF2CBD" w:rsidRDefault="005B3684" w:rsidP="001813B9">
      <w:pPr>
        <w:spacing w:line="360" w:lineRule="auto"/>
        <w:jc w:val="both"/>
        <w:rPr>
          <w:rFonts w:ascii="Palatino Linotype" w:hAnsi="Palatino Linotype" w:cs="Tahoma"/>
          <w:bCs/>
        </w:rPr>
      </w:pPr>
      <w:r w:rsidRPr="00CF2CBD">
        <w:rPr>
          <w:rFonts w:ascii="Palatino Linotype" w:hAnsi="Palatino Linotype" w:cs="Arial"/>
          <w:b/>
          <w:sz w:val="28"/>
        </w:rPr>
        <w:t>CUARTO.</w:t>
      </w:r>
      <w:r w:rsidRPr="00CF2CBD">
        <w:rPr>
          <w:rFonts w:ascii="Palatino Linotype" w:hAnsi="Palatino Linotype" w:cs="Arial"/>
        </w:rPr>
        <w:t xml:space="preserve"> </w:t>
      </w:r>
      <w:r w:rsidR="001813B9" w:rsidRPr="00CF2CBD">
        <w:rPr>
          <w:rFonts w:ascii="Palatino Linotype" w:hAnsi="Palatino Linotype" w:cs="Tahoma"/>
          <w:b/>
        </w:rPr>
        <w:t xml:space="preserve">NOTIFÍQUESE </w:t>
      </w:r>
      <w:r w:rsidR="001813B9" w:rsidRPr="00CF2CBD">
        <w:rPr>
          <w:rFonts w:ascii="Palatino Linotype" w:hAnsi="Palatino Linotype" w:cs="Arial"/>
        </w:rPr>
        <w:t xml:space="preserve">a través del Sistema de Acceso a la Información Mexiquense </w:t>
      </w:r>
      <w:r w:rsidR="001813B9" w:rsidRPr="00CF2CBD">
        <w:rPr>
          <w:rFonts w:ascii="Palatino Linotype" w:hAnsi="Palatino Linotype" w:cs="Arial"/>
          <w:b/>
        </w:rPr>
        <w:t>(SAIMEX)</w:t>
      </w:r>
      <w:r w:rsidR="001813B9" w:rsidRPr="00CF2CBD">
        <w:rPr>
          <w:rFonts w:ascii="Palatino Linotype" w:hAnsi="Palatino Linotype" w:cs="Arial"/>
        </w:rPr>
        <w:t xml:space="preserve">, </w:t>
      </w:r>
      <w:r w:rsidR="001813B9" w:rsidRPr="00CF2CBD">
        <w:rPr>
          <w:rFonts w:ascii="Palatino Linotype" w:hAnsi="Palatino Linotype" w:cs="Tahoma"/>
        </w:rPr>
        <w:t xml:space="preserve">la presente Resolución al Titular de la Unidad de Transparencia del </w:t>
      </w:r>
      <w:r w:rsidR="001813B9" w:rsidRPr="00CF2CBD">
        <w:rPr>
          <w:rFonts w:ascii="Palatino Linotype" w:hAnsi="Palatino Linotype" w:cs="Tahoma"/>
          <w:b/>
        </w:rPr>
        <w:t>Sujeto Obligado</w:t>
      </w:r>
      <w:r w:rsidR="001813B9" w:rsidRPr="00CF2CBD">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001813B9" w:rsidRPr="00CF2CBD">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B7AA8F" w14:textId="77777777" w:rsidR="001813B9" w:rsidRPr="00CF2CBD" w:rsidRDefault="001813B9" w:rsidP="001813B9">
      <w:pPr>
        <w:spacing w:line="360" w:lineRule="auto"/>
        <w:ind w:right="-595"/>
        <w:jc w:val="both"/>
        <w:rPr>
          <w:rFonts w:ascii="Palatino Linotype" w:hAnsi="Palatino Linotype" w:cs="Tahoma"/>
          <w:bCs/>
        </w:rPr>
      </w:pPr>
    </w:p>
    <w:p w14:paraId="03170213" w14:textId="14C17004" w:rsidR="001813B9" w:rsidRPr="00CF2CBD" w:rsidRDefault="005B3684" w:rsidP="001813B9">
      <w:pPr>
        <w:autoSpaceDE w:val="0"/>
        <w:autoSpaceDN w:val="0"/>
        <w:adjustRightInd w:val="0"/>
        <w:spacing w:line="360" w:lineRule="auto"/>
        <w:jc w:val="both"/>
        <w:rPr>
          <w:rFonts w:ascii="Palatino Linotype" w:hAnsi="Palatino Linotype" w:cs="Arial"/>
        </w:rPr>
      </w:pPr>
      <w:r w:rsidRPr="00CF2CBD">
        <w:rPr>
          <w:rFonts w:ascii="Palatino Linotype" w:hAnsi="Palatino Linotype" w:cs="Arial"/>
          <w:b/>
          <w:sz w:val="28"/>
          <w:szCs w:val="28"/>
        </w:rPr>
        <w:t>QUINTO.</w:t>
      </w:r>
      <w:r w:rsidRPr="00CF2CBD">
        <w:rPr>
          <w:rFonts w:ascii="Palatino Linotype" w:hAnsi="Palatino Linotype" w:cs="Arial"/>
          <w:b/>
        </w:rPr>
        <w:t xml:space="preserve"> </w:t>
      </w:r>
      <w:r w:rsidR="001813B9" w:rsidRPr="00CF2CBD">
        <w:rPr>
          <w:rFonts w:ascii="Palatino Linotype" w:hAnsi="Palatino Linotype" w:cs="Arial"/>
        </w:rPr>
        <w:t xml:space="preserve">De conformidad con el artículo 198 de la Ley de Transparencia y Acceso a la Información Pública del Estado de México y Municipios, de considerarlo procedente, el </w:t>
      </w:r>
      <w:r w:rsidR="001813B9" w:rsidRPr="00CF2CBD">
        <w:rPr>
          <w:rFonts w:ascii="Palatino Linotype" w:hAnsi="Palatino Linotype" w:cs="Arial"/>
          <w:b/>
        </w:rPr>
        <w:t>Sujeto Obligado</w:t>
      </w:r>
      <w:r w:rsidR="001813B9" w:rsidRPr="00CF2CBD">
        <w:rPr>
          <w:rFonts w:ascii="Palatino Linotype" w:hAnsi="Palatino Linotype" w:cs="Arial"/>
        </w:rPr>
        <w:t xml:space="preserve"> de manera fundada y motivada, podrá solicitar una ampliación de plazo para el cumplimiento de la presente resolución.</w:t>
      </w:r>
    </w:p>
    <w:p w14:paraId="24B754D7" w14:textId="77777777" w:rsidR="001813B9" w:rsidRPr="00CF2CBD" w:rsidRDefault="001813B9" w:rsidP="001813B9">
      <w:pPr>
        <w:autoSpaceDE w:val="0"/>
        <w:autoSpaceDN w:val="0"/>
        <w:adjustRightInd w:val="0"/>
        <w:spacing w:line="360" w:lineRule="auto"/>
        <w:jc w:val="both"/>
        <w:rPr>
          <w:rFonts w:ascii="Palatino Linotype" w:hAnsi="Palatino Linotype" w:cs="Arial"/>
        </w:rPr>
      </w:pPr>
    </w:p>
    <w:p w14:paraId="283E8FF4" w14:textId="33F8133F" w:rsidR="001813B9" w:rsidRPr="00CF2CBD" w:rsidRDefault="005B3684" w:rsidP="001813B9">
      <w:pPr>
        <w:autoSpaceDE w:val="0"/>
        <w:autoSpaceDN w:val="0"/>
        <w:adjustRightInd w:val="0"/>
        <w:spacing w:line="360" w:lineRule="auto"/>
        <w:jc w:val="both"/>
        <w:rPr>
          <w:rFonts w:ascii="Palatino Linotype" w:hAnsi="Palatino Linotype" w:cs="Arial"/>
        </w:rPr>
      </w:pPr>
      <w:r w:rsidRPr="00CF2CBD">
        <w:rPr>
          <w:rFonts w:ascii="Palatino Linotype" w:hAnsi="Palatino Linotype" w:cs="Arial"/>
          <w:b/>
          <w:sz w:val="28"/>
        </w:rPr>
        <w:t>SEXTO</w:t>
      </w:r>
      <w:r w:rsidR="001813B9" w:rsidRPr="00CF2CBD">
        <w:rPr>
          <w:rFonts w:ascii="Palatino Linotype" w:hAnsi="Palatino Linotype" w:cs="Arial"/>
          <w:b/>
          <w:sz w:val="28"/>
        </w:rPr>
        <w:t>.</w:t>
      </w:r>
      <w:r w:rsidR="001813B9" w:rsidRPr="00CF2CBD">
        <w:rPr>
          <w:rFonts w:ascii="Palatino Linotype" w:hAnsi="Palatino Linotype"/>
          <w:b/>
        </w:rPr>
        <w:t xml:space="preserve"> </w:t>
      </w:r>
      <w:r w:rsidR="001813B9" w:rsidRPr="00CF2CBD">
        <w:rPr>
          <w:rFonts w:ascii="Palatino Linotype" w:hAnsi="Palatino Linotype" w:cs="Arial"/>
          <w:b/>
        </w:rPr>
        <w:t>NOTIFÍQUESE</w:t>
      </w:r>
      <w:r w:rsidR="001813B9" w:rsidRPr="00CF2CBD">
        <w:rPr>
          <w:rFonts w:ascii="Palatino Linotype" w:hAnsi="Palatino Linotype" w:cs="Arial"/>
        </w:rPr>
        <w:t xml:space="preserve"> a través del Sistema de Acceso a la Información Mexiquense </w:t>
      </w:r>
      <w:r w:rsidR="001813B9" w:rsidRPr="00CF2CBD">
        <w:rPr>
          <w:rFonts w:ascii="Palatino Linotype" w:hAnsi="Palatino Linotype" w:cs="Arial"/>
          <w:b/>
        </w:rPr>
        <w:t>(SAIMEX)</w:t>
      </w:r>
      <w:r w:rsidR="001813B9" w:rsidRPr="00CF2CBD">
        <w:rPr>
          <w:rFonts w:ascii="Palatino Linotype" w:hAnsi="Palatino Linotype" w:cs="Arial"/>
        </w:rPr>
        <w:t xml:space="preserve">, al </w:t>
      </w:r>
      <w:r w:rsidR="001813B9" w:rsidRPr="00CF2CBD">
        <w:rPr>
          <w:rFonts w:ascii="Palatino Linotype" w:hAnsi="Palatino Linotype" w:cs="Arial"/>
          <w:b/>
        </w:rPr>
        <w:t>Recurrente</w:t>
      </w:r>
      <w:r w:rsidR="001813B9" w:rsidRPr="00CF2CBD">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32557F0" w14:textId="77777777" w:rsidR="001813B9" w:rsidRPr="00CF2CBD" w:rsidRDefault="001813B9" w:rsidP="001813B9">
      <w:pPr>
        <w:spacing w:line="360" w:lineRule="auto"/>
        <w:jc w:val="both"/>
        <w:rPr>
          <w:rFonts w:ascii="Palatino Linotype" w:hAnsi="Palatino Linotype" w:cs="Arial"/>
        </w:rPr>
      </w:pPr>
    </w:p>
    <w:p w14:paraId="4AAB52ED" w14:textId="08A7AA9B" w:rsidR="001813B9" w:rsidRPr="00CF2CBD" w:rsidRDefault="00CF2CBD" w:rsidP="001813B9">
      <w:pPr>
        <w:spacing w:line="360" w:lineRule="auto"/>
        <w:jc w:val="both"/>
        <w:rPr>
          <w:rFonts w:ascii="Palatino Linotype" w:hAnsi="Palatino Linotype" w:cs="Arial"/>
          <w:sz w:val="16"/>
        </w:rPr>
      </w:pPr>
      <w:r w:rsidRPr="00CF2CBD">
        <w:rPr>
          <w:rFonts w:ascii="Palatino Linotype" w:eastAsiaTheme="minorHAnsi" w:hAnsi="Palatino Linotype" w:cs="Arial"/>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01291A" w:rsidRPr="00CF2CBD">
        <w:rPr>
          <w:rFonts w:ascii="Palatino Linotype" w:hAnsi="Palatino Linotype" w:cs="Arial"/>
        </w:rPr>
        <w:t>.</w:t>
      </w:r>
      <w:r w:rsidR="001813B9" w:rsidRPr="00CF2CBD">
        <w:rPr>
          <w:rFonts w:ascii="Palatino Linotype" w:hAnsi="Palatino Linotype" w:cs="Arial"/>
        </w:rPr>
        <w:t>--------------------------------------------</w:t>
      </w:r>
      <w:r w:rsidR="005E6157" w:rsidRPr="00CF2CBD">
        <w:rPr>
          <w:rFonts w:ascii="Palatino Linotype" w:hAnsi="Palatino Linotype" w:cs="Arial"/>
        </w:rPr>
        <w:t>-</w:t>
      </w:r>
    </w:p>
    <w:p w14:paraId="2999258B" w14:textId="487E176F" w:rsidR="001813B9" w:rsidRDefault="001813B9" w:rsidP="001813B9">
      <w:pPr>
        <w:spacing w:line="360" w:lineRule="auto"/>
        <w:jc w:val="both"/>
        <w:rPr>
          <w:rFonts w:ascii="Palatino Linotype" w:hAnsi="Palatino Linotype" w:cs="Arial"/>
          <w:sz w:val="16"/>
        </w:rPr>
      </w:pPr>
      <w:r w:rsidRPr="00CF2CBD">
        <w:rPr>
          <w:rFonts w:ascii="Palatino Linotype" w:hAnsi="Palatino Linotype" w:cs="Arial"/>
          <w:sz w:val="16"/>
        </w:rPr>
        <w:t>JMV/CCR/</w:t>
      </w:r>
      <w:r w:rsidR="005B3684" w:rsidRPr="00CF2CBD">
        <w:rPr>
          <w:rFonts w:ascii="Palatino Linotype" w:hAnsi="Palatino Linotype" w:cs="Arial"/>
          <w:sz w:val="16"/>
        </w:rPr>
        <w:t>IKDF</w:t>
      </w:r>
    </w:p>
    <w:p w14:paraId="73420EFF" w14:textId="77777777" w:rsidR="001813B9" w:rsidRDefault="001813B9" w:rsidP="001813B9"/>
    <w:p w14:paraId="4846541B" w14:textId="77777777" w:rsidR="001813B9" w:rsidRDefault="001813B9" w:rsidP="001813B9"/>
    <w:p w14:paraId="4D15793B" w14:textId="77777777" w:rsidR="001813B9" w:rsidRDefault="001813B9" w:rsidP="001813B9"/>
    <w:p w14:paraId="4BD8BC14" w14:textId="77777777" w:rsidR="001813B9" w:rsidRDefault="001813B9" w:rsidP="001813B9"/>
    <w:p w14:paraId="54B41777" w14:textId="77777777" w:rsidR="001813B9" w:rsidRDefault="001813B9" w:rsidP="001813B9"/>
    <w:p w14:paraId="1BF52605" w14:textId="77777777" w:rsidR="001813B9" w:rsidRDefault="001813B9" w:rsidP="001813B9"/>
    <w:p w14:paraId="26C055F9" w14:textId="77777777" w:rsidR="001813B9" w:rsidRDefault="001813B9" w:rsidP="001813B9"/>
    <w:p w14:paraId="3BAF0839" w14:textId="77777777" w:rsidR="001813B9" w:rsidRDefault="001813B9" w:rsidP="001813B9"/>
    <w:p w14:paraId="44DB5995" w14:textId="77777777" w:rsidR="001813B9" w:rsidRDefault="001813B9" w:rsidP="001813B9"/>
    <w:p w14:paraId="2E089208" w14:textId="77777777" w:rsidR="001813B9" w:rsidRDefault="001813B9" w:rsidP="001813B9"/>
    <w:p w14:paraId="19D6FBC6" w14:textId="77777777" w:rsidR="001813B9" w:rsidRDefault="001813B9" w:rsidP="001813B9"/>
    <w:p w14:paraId="67859D9D" w14:textId="77777777" w:rsidR="001813B9" w:rsidRDefault="001813B9" w:rsidP="001813B9"/>
    <w:p w14:paraId="0BFC8334" w14:textId="77777777" w:rsidR="001813B9" w:rsidRDefault="001813B9" w:rsidP="001813B9"/>
    <w:p w14:paraId="71421C55" w14:textId="77777777" w:rsidR="001813B9" w:rsidRDefault="001813B9" w:rsidP="001813B9"/>
    <w:p w14:paraId="1045DCCC" w14:textId="77777777" w:rsidR="001813B9" w:rsidRDefault="001813B9" w:rsidP="001813B9"/>
    <w:p w14:paraId="63343195" w14:textId="77777777" w:rsidR="001813B9" w:rsidRDefault="001813B9" w:rsidP="001813B9"/>
    <w:p w14:paraId="645F192A" w14:textId="77777777" w:rsidR="001813B9" w:rsidRDefault="001813B9" w:rsidP="001813B9"/>
    <w:p w14:paraId="2F5539A6" w14:textId="77777777" w:rsidR="001813B9" w:rsidRDefault="001813B9" w:rsidP="001813B9"/>
    <w:p w14:paraId="73916387" w14:textId="77777777" w:rsidR="001813B9" w:rsidRDefault="001813B9" w:rsidP="001813B9"/>
    <w:p w14:paraId="2BA42429" w14:textId="77777777" w:rsidR="001813B9" w:rsidRDefault="001813B9" w:rsidP="001813B9"/>
    <w:p w14:paraId="530C04F2" w14:textId="77777777" w:rsidR="001813B9" w:rsidRDefault="001813B9" w:rsidP="001813B9"/>
    <w:p w14:paraId="0F269FC5" w14:textId="77777777" w:rsidR="001813B9" w:rsidRDefault="001813B9" w:rsidP="001813B9"/>
    <w:p w14:paraId="57CBF29A" w14:textId="77777777" w:rsidR="001813B9" w:rsidRDefault="001813B9" w:rsidP="001813B9"/>
    <w:p w14:paraId="4626D3F7" w14:textId="77777777" w:rsidR="001813B9" w:rsidRDefault="001813B9" w:rsidP="001813B9"/>
    <w:p w14:paraId="5A9E7249" w14:textId="77777777" w:rsidR="001813B9" w:rsidRDefault="001813B9" w:rsidP="001813B9"/>
    <w:p w14:paraId="0B934645" w14:textId="77777777" w:rsidR="001813B9" w:rsidRDefault="001813B9" w:rsidP="001813B9"/>
    <w:p w14:paraId="2BFB8030" w14:textId="77777777" w:rsidR="001813B9" w:rsidRDefault="001813B9" w:rsidP="001813B9"/>
    <w:p w14:paraId="6A7170F9" w14:textId="77777777" w:rsidR="001813B9" w:rsidRDefault="001813B9" w:rsidP="001813B9"/>
    <w:p w14:paraId="1D0801DC" w14:textId="77777777" w:rsidR="001813B9" w:rsidRDefault="001813B9" w:rsidP="001813B9"/>
    <w:p w14:paraId="573C22FF" w14:textId="77777777" w:rsidR="001813B9" w:rsidRDefault="001813B9" w:rsidP="001813B9"/>
    <w:p w14:paraId="391774D1" w14:textId="77777777" w:rsidR="001813B9" w:rsidRDefault="001813B9" w:rsidP="001813B9"/>
    <w:p w14:paraId="53E94A25" w14:textId="77777777" w:rsidR="001813B9" w:rsidRDefault="001813B9" w:rsidP="001813B9"/>
    <w:p w14:paraId="37CE4D93" w14:textId="77777777" w:rsidR="001813B9" w:rsidRDefault="001813B9" w:rsidP="001813B9"/>
    <w:p w14:paraId="0082DBF8" w14:textId="77777777" w:rsidR="001813B9" w:rsidRDefault="001813B9" w:rsidP="001813B9"/>
    <w:p w14:paraId="373D6B39" w14:textId="77777777" w:rsidR="001813B9" w:rsidRDefault="001813B9" w:rsidP="001813B9"/>
    <w:p w14:paraId="4A47310A" w14:textId="77777777" w:rsidR="001813B9" w:rsidRDefault="001813B9" w:rsidP="001813B9"/>
    <w:p w14:paraId="28312EF1" w14:textId="77777777" w:rsidR="00F15DCB" w:rsidRDefault="00F15DCB"/>
    <w:sectPr w:rsidR="00F15DCB" w:rsidSect="008150F5">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E4D17" w14:textId="77777777" w:rsidR="00002243" w:rsidRDefault="00002243" w:rsidP="001813B9">
      <w:r>
        <w:separator/>
      </w:r>
    </w:p>
  </w:endnote>
  <w:endnote w:type="continuationSeparator" w:id="0">
    <w:p w14:paraId="0909B18B" w14:textId="77777777" w:rsidR="00002243" w:rsidRDefault="00002243" w:rsidP="0018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49ED4" w14:textId="77777777" w:rsidR="00FE5E5A" w:rsidRPr="00A2780F" w:rsidRDefault="00FE5E5A" w:rsidP="008150F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8175D">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8175D">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7F0A5" w14:textId="77777777" w:rsidR="00FE5E5A" w:rsidRPr="00070856" w:rsidRDefault="00FE5E5A" w:rsidP="008150F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8175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8175D">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4FD07" w14:textId="77777777" w:rsidR="00002243" w:rsidRDefault="00002243" w:rsidP="001813B9">
      <w:r>
        <w:separator/>
      </w:r>
    </w:p>
  </w:footnote>
  <w:footnote w:type="continuationSeparator" w:id="0">
    <w:p w14:paraId="13626463" w14:textId="77777777" w:rsidR="00002243" w:rsidRDefault="00002243" w:rsidP="001813B9">
      <w:r>
        <w:continuationSeparator/>
      </w:r>
    </w:p>
  </w:footnote>
  <w:footnote w:id="1">
    <w:p w14:paraId="79969A15" w14:textId="77777777" w:rsidR="00FE5E5A" w:rsidRPr="005552A8" w:rsidRDefault="00FE5E5A" w:rsidP="001813B9">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1A21DE7" w14:textId="77777777" w:rsidR="00FE5E5A" w:rsidRPr="005552A8" w:rsidRDefault="00FE5E5A" w:rsidP="001813B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FE5E5A" w:rsidRPr="008F2CCC" w14:paraId="211F5685" w14:textId="77777777" w:rsidTr="008150F5">
      <w:tc>
        <w:tcPr>
          <w:tcW w:w="3620" w:type="dxa"/>
        </w:tcPr>
        <w:p w14:paraId="2C71A2A2" w14:textId="77777777" w:rsidR="00FE5E5A" w:rsidRPr="007E5FC4" w:rsidRDefault="00FE5E5A" w:rsidP="008150F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1E78F36D" w14:textId="77777777" w:rsidR="00FE5E5A" w:rsidRPr="00664658" w:rsidRDefault="00FE5E5A" w:rsidP="00EA353A">
          <w:pPr>
            <w:spacing w:line="276" w:lineRule="auto"/>
            <w:jc w:val="right"/>
            <w:rPr>
              <w:rFonts w:ascii="Palatino Linotype" w:hAnsi="Palatino Linotype"/>
              <w:b/>
              <w:sz w:val="22"/>
              <w:szCs w:val="22"/>
              <w:lang w:val="es-ES_tradnl"/>
            </w:rPr>
          </w:pPr>
          <w:r w:rsidRPr="00EA353A">
            <w:rPr>
              <w:rFonts w:ascii="Palatino Linotype" w:hAnsi="Palatino Linotype"/>
              <w:b/>
              <w:sz w:val="22"/>
              <w:szCs w:val="22"/>
              <w:lang w:val="es-ES_tradnl"/>
            </w:rPr>
            <w:t xml:space="preserve">011350/INFOEM/IP/RR/2025 y </w:t>
          </w:r>
          <w:r>
            <w:rPr>
              <w:rFonts w:ascii="Palatino Linotype" w:hAnsi="Palatino Linotype"/>
              <w:b/>
              <w:sz w:val="22"/>
              <w:szCs w:val="22"/>
              <w:lang w:val="es-ES_tradnl"/>
            </w:rPr>
            <w:t>acumulado</w:t>
          </w:r>
        </w:p>
      </w:tc>
    </w:tr>
    <w:tr w:rsidR="00FE5E5A" w:rsidRPr="008F2CCC" w14:paraId="71A49568" w14:textId="77777777" w:rsidTr="008150F5">
      <w:tc>
        <w:tcPr>
          <w:tcW w:w="3620" w:type="dxa"/>
        </w:tcPr>
        <w:p w14:paraId="4A46EF74" w14:textId="77777777" w:rsidR="00FE5E5A" w:rsidRPr="007E5FC4" w:rsidRDefault="00FE5E5A" w:rsidP="008150F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1E5D0564" w14:textId="77777777" w:rsidR="00FE5E5A" w:rsidRPr="00664658" w:rsidRDefault="00FE5E5A" w:rsidP="00EA353A">
          <w:pPr>
            <w:jc w:val="right"/>
            <w:rPr>
              <w:rFonts w:ascii="Palatino Linotype" w:hAnsi="Palatino Linotype"/>
              <w:b/>
              <w:sz w:val="22"/>
              <w:szCs w:val="22"/>
              <w:lang w:val="es-ES_tradnl"/>
            </w:rPr>
          </w:pPr>
          <w:r w:rsidRPr="00EA353A">
            <w:rPr>
              <w:rFonts w:ascii="Palatino Linotype" w:hAnsi="Palatino Linotype"/>
              <w:b/>
              <w:sz w:val="22"/>
              <w:szCs w:val="22"/>
            </w:rPr>
            <w:t>Organismo Público Descentralizado para la Prestación de los Servicios de Agua Potable, Alcantarillado y Saneamiento de Teoloyucan</w:t>
          </w:r>
        </w:p>
      </w:tc>
    </w:tr>
    <w:tr w:rsidR="00FE5E5A" w:rsidRPr="008F2CCC" w14:paraId="6FCBB741" w14:textId="77777777" w:rsidTr="008150F5">
      <w:trPr>
        <w:trHeight w:val="228"/>
      </w:trPr>
      <w:tc>
        <w:tcPr>
          <w:tcW w:w="3620" w:type="dxa"/>
        </w:tcPr>
        <w:p w14:paraId="5204ACF1" w14:textId="77777777" w:rsidR="00FE5E5A" w:rsidRPr="007E5FC4" w:rsidRDefault="00FE5E5A" w:rsidP="008150F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186B84A0" w14:textId="77777777" w:rsidR="00FE5E5A" w:rsidRPr="00664658" w:rsidRDefault="00FE5E5A" w:rsidP="008150F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5421D3D" w14:textId="77777777" w:rsidR="00FE5E5A" w:rsidRDefault="00FE5E5A" w:rsidP="008150F5">
    <w:pPr>
      <w:pStyle w:val="Encabezado"/>
      <w:tabs>
        <w:tab w:val="clear" w:pos="4252"/>
        <w:tab w:val="clear" w:pos="8504"/>
        <w:tab w:val="left" w:pos="2326"/>
      </w:tabs>
      <w:rPr>
        <w:rFonts w:ascii="Palatino Linotype" w:hAnsi="Palatino Linotype"/>
        <w:sz w:val="20"/>
      </w:rPr>
    </w:pPr>
  </w:p>
  <w:p w14:paraId="0468AB45" w14:textId="77777777" w:rsidR="00FE5E5A" w:rsidRPr="001779E0" w:rsidRDefault="00FE5E5A" w:rsidP="008150F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4C5940" wp14:editId="500899B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E5E5A" w:rsidRPr="008F2CCC" w14:paraId="2659C4E9" w14:textId="77777777" w:rsidTr="008150F5">
      <w:tc>
        <w:tcPr>
          <w:tcW w:w="2977" w:type="dxa"/>
        </w:tcPr>
        <w:p w14:paraId="335F047F" w14:textId="77777777" w:rsidR="00FE5E5A" w:rsidRPr="007E5FC4" w:rsidRDefault="00FE5E5A" w:rsidP="008150F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5F3C4617" w14:textId="77777777" w:rsidR="00FE5E5A" w:rsidRPr="008F2CCC" w:rsidRDefault="00FE5E5A" w:rsidP="00EA353A">
          <w:pPr>
            <w:jc w:val="right"/>
            <w:rPr>
              <w:rFonts w:ascii="Palatino Linotype" w:hAnsi="Palatino Linotype"/>
              <w:b/>
              <w:sz w:val="22"/>
              <w:szCs w:val="22"/>
              <w:lang w:val="es-ES_tradnl"/>
            </w:rPr>
          </w:pPr>
          <w:r>
            <w:rPr>
              <w:rFonts w:ascii="Palatino Linotype" w:hAnsi="Palatino Linotype"/>
              <w:b/>
              <w:sz w:val="22"/>
              <w:szCs w:val="22"/>
              <w:lang w:val="es-ES_tradnl"/>
            </w:rPr>
            <w:t>011350/INFOEM/IP/RR/2025 y 011668/INFOEM/IP/RR/2025</w:t>
          </w:r>
        </w:p>
      </w:tc>
    </w:tr>
    <w:tr w:rsidR="00FE5E5A" w:rsidRPr="008F2CCC" w14:paraId="563BBB92" w14:textId="77777777" w:rsidTr="008150F5">
      <w:tc>
        <w:tcPr>
          <w:tcW w:w="2977" w:type="dxa"/>
          <w:vAlign w:val="center"/>
        </w:tcPr>
        <w:p w14:paraId="5CE3EF57" w14:textId="77777777" w:rsidR="00FE5E5A" w:rsidRPr="007E5FC4" w:rsidRDefault="00FE5E5A" w:rsidP="008150F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2F61CE7F" w14:textId="58613736" w:rsidR="00FE5E5A" w:rsidRPr="008F2CCC" w:rsidRDefault="0078175D" w:rsidP="008150F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FE5E5A" w:rsidRPr="008F2CCC" w14:paraId="26702D38" w14:textId="77777777" w:rsidTr="008150F5">
      <w:trPr>
        <w:trHeight w:val="228"/>
      </w:trPr>
      <w:tc>
        <w:tcPr>
          <w:tcW w:w="2977" w:type="dxa"/>
        </w:tcPr>
        <w:p w14:paraId="4C97BD49" w14:textId="77777777" w:rsidR="00FE5E5A" w:rsidRPr="007E5FC4" w:rsidRDefault="00FE5E5A" w:rsidP="008150F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74456CE9" w14:textId="77777777" w:rsidR="00FE5E5A" w:rsidRPr="00DC41C8" w:rsidRDefault="00FE5E5A" w:rsidP="00EA353A">
          <w:pPr>
            <w:jc w:val="right"/>
            <w:rPr>
              <w:rFonts w:ascii="Palatino Linotype" w:hAnsi="Palatino Linotype"/>
              <w:b/>
              <w:sz w:val="22"/>
              <w:szCs w:val="22"/>
            </w:rPr>
          </w:pPr>
          <w:r w:rsidRPr="00EA353A">
            <w:rPr>
              <w:rFonts w:ascii="Palatino Linotype" w:hAnsi="Palatino Linotype"/>
              <w:b/>
              <w:sz w:val="22"/>
              <w:szCs w:val="22"/>
            </w:rPr>
            <w:t>Organismo Público Descentralizado para la Prestación de los Servicios de Agua Potable, Alcantarillado y Saneamiento de Teoloyucan</w:t>
          </w:r>
        </w:p>
      </w:tc>
    </w:tr>
    <w:tr w:rsidR="00FE5E5A" w:rsidRPr="008F2CCC" w14:paraId="7DE92712" w14:textId="77777777" w:rsidTr="008150F5">
      <w:tc>
        <w:tcPr>
          <w:tcW w:w="2977" w:type="dxa"/>
        </w:tcPr>
        <w:p w14:paraId="38837983" w14:textId="77777777" w:rsidR="00FE5E5A" w:rsidRPr="007E5FC4" w:rsidRDefault="00FE5E5A" w:rsidP="008150F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26D96AF6" w14:textId="77777777" w:rsidR="00FE5E5A" w:rsidRPr="008F2CCC" w:rsidRDefault="00FE5E5A" w:rsidP="008150F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48CD738" w14:textId="77777777" w:rsidR="00FE5E5A" w:rsidRPr="009F1AB6" w:rsidRDefault="00FE5E5A">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4FE7E96" wp14:editId="624B30A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F9420F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416F13"/>
    <w:multiLevelType w:val="hybridMultilevel"/>
    <w:tmpl w:val="E1AAEA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987C23"/>
    <w:multiLevelType w:val="hybridMultilevel"/>
    <w:tmpl w:val="6E4CCC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E153D75"/>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507307"/>
    <w:multiLevelType w:val="hybridMultilevel"/>
    <w:tmpl w:val="26D05D44"/>
    <w:lvl w:ilvl="0" w:tplc="E76A8DD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240964"/>
    <w:multiLevelType w:val="hybridMultilevel"/>
    <w:tmpl w:val="D638A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FD47800"/>
    <w:multiLevelType w:val="hybridMultilevel"/>
    <w:tmpl w:val="5986BB34"/>
    <w:lvl w:ilvl="0" w:tplc="F304803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EA48E6"/>
    <w:multiLevelType w:val="hybridMultilevel"/>
    <w:tmpl w:val="117C0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B31E05"/>
    <w:multiLevelType w:val="hybridMultilevel"/>
    <w:tmpl w:val="F6441E82"/>
    <w:lvl w:ilvl="0" w:tplc="DB8E5F2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9935B92"/>
    <w:multiLevelType w:val="hybridMultilevel"/>
    <w:tmpl w:val="7BCE30EC"/>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13"/>
  </w:num>
  <w:num w:numId="6">
    <w:abstractNumId w:val="2"/>
  </w:num>
  <w:num w:numId="7">
    <w:abstractNumId w:val="5"/>
  </w:num>
  <w:num w:numId="8">
    <w:abstractNumId w:val="7"/>
  </w:num>
  <w:num w:numId="9">
    <w:abstractNumId w:val="4"/>
  </w:num>
  <w:num w:numId="10">
    <w:abstractNumId w:val="11"/>
  </w:num>
  <w:num w:numId="11">
    <w:abstractNumId w:val="9"/>
  </w:num>
  <w:num w:numId="12">
    <w:abstractNumId w:val="12"/>
  </w:num>
  <w:num w:numId="13">
    <w:abstractNumId w:val="1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B9"/>
    <w:rsid w:val="00002243"/>
    <w:rsid w:val="0001291A"/>
    <w:rsid w:val="0002308F"/>
    <w:rsid w:val="00065373"/>
    <w:rsid w:val="000701F7"/>
    <w:rsid w:val="00075B9B"/>
    <w:rsid w:val="00092C77"/>
    <w:rsid w:val="000A08D5"/>
    <w:rsid w:val="000B0174"/>
    <w:rsid w:val="000B71B0"/>
    <w:rsid w:val="000C2A14"/>
    <w:rsid w:val="000C79F1"/>
    <w:rsid w:val="000D2CA1"/>
    <w:rsid w:val="000E16D5"/>
    <w:rsid w:val="001123CA"/>
    <w:rsid w:val="00153EA5"/>
    <w:rsid w:val="001556CA"/>
    <w:rsid w:val="00172ABC"/>
    <w:rsid w:val="001813B9"/>
    <w:rsid w:val="001A0E46"/>
    <w:rsid w:val="001B73EE"/>
    <w:rsid w:val="001E4611"/>
    <w:rsid w:val="001F0209"/>
    <w:rsid w:val="00203BAE"/>
    <w:rsid w:val="00220963"/>
    <w:rsid w:val="00230E97"/>
    <w:rsid w:val="00234D5E"/>
    <w:rsid w:val="00250E40"/>
    <w:rsid w:val="002527F1"/>
    <w:rsid w:val="0026346A"/>
    <w:rsid w:val="00282007"/>
    <w:rsid w:val="002826D8"/>
    <w:rsid w:val="00296F8D"/>
    <w:rsid w:val="00297ED2"/>
    <w:rsid w:val="002A3543"/>
    <w:rsid w:val="002C1045"/>
    <w:rsid w:val="002D19A6"/>
    <w:rsid w:val="002D7238"/>
    <w:rsid w:val="002E051B"/>
    <w:rsid w:val="002F5C46"/>
    <w:rsid w:val="00325C4F"/>
    <w:rsid w:val="003377E8"/>
    <w:rsid w:val="003475BC"/>
    <w:rsid w:val="00370BE7"/>
    <w:rsid w:val="003B3FD9"/>
    <w:rsid w:val="003D36B9"/>
    <w:rsid w:val="003E024D"/>
    <w:rsid w:val="003E08C5"/>
    <w:rsid w:val="00452732"/>
    <w:rsid w:val="0048518E"/>
    <w:rsid w:val="004976A0"/>
    <w:rsid w:val="004A3EAD"/>
    <w:rsid w:val="004B789E"/>
    <w:rsid w:val="004E3B45"/>
    <w:rsid w:val="004E5A0F"/>
    <w:rsid w:val="004E7997"/>
    <w:rsid w:val="004F0E5E"/>
    <w:rsid w:val="00504270"/>
    <w:rsid w:val="00506D1E"/>
    <w:rsid w:val="00513269"/>
    <w:rsid w:val="005306D5"/>
    <w:rsid w:val="00555DF4"/>
    <w:rsid w:val="00560ACA"/>
    <w:rsid w:val="005B170C"/>
    <w:rsid w:val="005B3684"/>
    <w:rsid w:val="005B36C3"/>
    <w:rsid w:val="005B4CF0"/>
    <w:rsid w:val="005E0BE3"/>
    <w:rsid w:val="005E6157"/>
    <w:rsid w:val="005F325A"/>
    <w:rsid w:val="00602C44"/>
    <w:rsid w:val="00622ACB"/>
    <w:rsid w:val="00634802"/>
    <w:rsid w:val="0063737D"/>
    <w:rsid w:val="0064658F"/>
    <w:rsid w:val="00696A8E"/>
    <w:rsid w:val="006A4AD0"/>
    <w:rsid w:val="006F6610"/>
    <w:rsid w:val="0070704A"/>
    <w:rsid w:val="007204D0"/>
    <w:rsid w:val="007212FA"/>
    <w:rsid w:val="00747FD1"/>
    <w:rsid w:val="0078175D"/>
    <w:rsid w:val="007A33C7"/>
    <w:rsid w:val="007A424D"/>
    <w:rsid w:val="007A7592"/>
    <w:rsid w:val="007B0CC0"/>
    <w:rsid w:val="007C231C"/>
    <w:rsid w:val="007E249D"/>
    <w:rsid w:val="007F4C48"/>
    <w:rsid w:val="00800C9F"/>
    <w:rsid w:val="00802166"/>
    <w:rsid w:val="008150F5"/>
    <w:rsid w:val="00821A1C"/>
    <w:rsid w:val="00845E2A"/>
    <w:rsid w:val="0084616C"/>
    <w:rsid w:val="008651FB"/>
    <w:rsid w:val="00867AE4"/>
    <w:rsid w:val="00873B38"/>
    <w:rsid w:val="00892355"/>
    <w:rsid w:val="00896ECC"/>
    <w:rsid w:val="008970E7"/>
    <w:rsid w:val="008B270E"/>
    <w:rsid w:val="008B733A"/>
    <w:rsid w:val="008C02B3"/>
    <w:rsid w:val="008D5F4A"/>
    <w:rsid w:val="008F1BC6"/>
    <w:rsid w:val="008F6F5D"/>
    <w:rsid w:val="009646BD"/>
    <w:rsid w:val="0096739D"/>
    <w:rsid w:val="00967536"/>
    <w:rsid w:val="00982EA4"/>
    <w:rsid w:val="009A493E"/>
    <w:rsid w:val="009B074E"/>
    <w:rsid w:val="009B1E77"/>
    <w:rsid w:val="009D76F8"/>
    <w:rsid w:val="009F39B1"/>
    <w:rsid w:val="00A23357"/>
    <w:rsid w:val="00A30058"/>
    <w:rsid w:val="00A5600F"/>
    <w:rsid w:val="00A72FC7"/>
    <w:rsid w:val="00A73877"/>
    <w:rsid w:val="00A8328A"/>
    <w:rsid w:val="00A86C40"/>
    <w:rsid w:val="00A913FD"/>
    <w:rsid w:val="00A92BF5"/>
    <w:rsid w:val="00A969D9"/>
    <w:rsid w:val="00AC03AE"/>
    <w:rsid w:val="00AC28BD"/>
    <w:rsid w:val="00AC56F9"/>
    <w:rsid w:val="00AC7002"/>
    <w:rsid w:val="00AC7475"/>
    <w:rsid w:val="00B049CE"/>
    <w:rsid w:val="00B16523"/>
    <w:rsid w:val="00B30153"/>
    <w:rsid w:val="00B317E4"/>
    <w:rsid w:val="00B33704"/>
    <w:rsid w:val="00B63789"/>
    <w:rsid w:val="00BD16D3"/>
    <w:rsid w:val="00BD16E3"/>
    <w:rsid w:val="00BE15E6"/>
    <w:rsid w:val="00C10BBA"/>
    <w:rsid w:val="00C1747B"/>
    <w:rsid w:val="00C32541"/>
    <w:rsid w:val="00C47B41"/>
    <w:rsid w:val="00C5263D"/>
    <w:rsid w:val="00C55A1E"/>
    <w:rsid w:val="00CB1B78"/>
    <w:rsid w:val="00CB40BD"/>
    <w:rsid w:val="00CD2840"/>
    <w:rsid w:val="00CD5872"/>
    <w:rsid w:val="00CE23BC"/>
    <w:rsid w:val="00CF2CBD"/>
    <w:rsid w:val="00D345E9"/>
    <w:rsid w:val="00D539C0"/>
    <w:rsid w:val="00D637B8"/>
    <w:rsid w:val="00D741ED"/>
    <w:rsid w:val="00D8389F"/>
    <w:rsid w:val="00DA3431"/>
    <w:rsid w:val="00DA38E7"/>
    <w:rsid w:val="00DC05A9"/>
    <w:rsid w:val="00DF1347"/>
    <w:rsid w:val="00E13D76"/>
    <w:rsid w:val="00E17DE6"/>
    <w:rsid w:val="00E31E2C"/>
    <w:rsid w:val="00E641C8"/>
    <w:rsid w:val="00E907FC"/>
    <w:rsid w:val="00EA353A"/>
    <w:rsid w:val="00EA529C"/>
    <w:rsid w:val="00EA552F"/>
    <w:rsid w:val="00ED5556"/>
    <w:rsid w:val="00F15DCB"/>
    <w:rsid w:val="00F36427"/>
    <w:rsid w:val="00F44B8D"/>
    <w:rsid w:val="00F67ED1"/>
    <w:rsid w:val="00F73AC7"/>
    <w:rsid w:val="00FA28D4"/>
    <w:rsid w:val="00FE3726"/>
    <w:rsid w:val="00FE5E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D2231"/>
  <w15:chartTrackingRefBased/>
  <w15:docId w15:val="{632B983C-2415-4704-B555-8C310418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3B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13B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813B9"/>
    <w:rPr>
      <w:rFonts w:eastAsiaTheme="minorEastAsia"/>
      <w:sz w:val="24"/>
      <w:szCs w:val="24"/>
      <w:lang w:val="es-ES_tradnl" w:eastAsia="es-ES"/>
    </w:rPr>
  </w:style>
  <w:style w:type="paragraph" w:styleId="Piedepgina">
    <w:name w:val="footer"/>
    <w:basedOn w:val="Normal"/>
    <w:link w:val="PiedepginaCar"/>
    <w:uiPriority w:val="99"/>
    <w:unhideWhenUsed/>
    <w:rsid w:val="001813B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813B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13B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813B9"/>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813B9"/>
    <w:pPr>
      <w:spacing w:after="0" w:line="240" w:lineRule="auto"/>
    </w:pPr>
  </w:style>
  <w:style w:type="character" w:customStyle="1" w:styleId="SinespaciadoCar">
    <w:name w:val="Sin espaciado Car"/>
    <w:aliases w:val="Francesa Car,INAI Car"/>
    <w:link w:val="Sinespaciado"/>
    <w:uiPriority w:val="1"/>
    <w:locked/>
    <w:rsid w:val="001813B9"/>
  </w:style>
  <w:style w:type="character" w:styleId="Hipervnculo">
    <w:name w:val="Hyperlink"/>
    <w:aliases w:val="Hipervínculo1,Hipervínculo11,Hipervínculo12,Hipervínculo13,Hipervínculo14,Hipervínculo15"/>
    <w:basedOn w:val="Fuentedeprrafopredeter"/>
    <w:uiPriority w:val="99"/>
    <w:unhideWhenUsed/>
    <w:rsid w:val="001813B9"/>
    <w:rPr>
      <w:color w:val="0563C1" w:themeColor="hyperlink"/>
      <w:u w:val="single"/>
    </w:rPr>
  </w:style>
  <w:style w:type="paragraph" w:customStyle="1" w:styleId="INFOEM">
    <w:name w:val="INFOEM"/>
    <w:basedOn w:val="Normal"/>
    <w:qFormat/>
    <w:rsid w:val="001813B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1813B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813B9"/>
    <w:rPr>
      <w:vertAlign w:val="superscript"/>
    </w:rPr>
  </w:style>
  <w:style w:type="paragraph" w:customStyle="1" w:styleId="infoemcitas">
    <w:name w:val="infoem citas"/>
    <w:basedOn w:val="Normal"/>
    <w:qFormat/>
    <w:rsid w:val="001813B9"/>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18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813B9"/>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1">
    <w:name w:val="Tabla con cuadrícula1"/>
    <w:basedOn w:val="Tablanormal"/>
    <w:next w:val="Tablaconcuadrcula"/>
    <w:uiPriority w:val="39"/>
    <w:rsid w:val="00815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qFormat/>
    <w:locked/>
    <w:rsid w:val="00EA529C"/>
    <w:rPr>
      <w:sz w:val="20"/>
      <w:szCs w:val="20"/>
    </w:rPr>
  </w:style>
  <w:style w:type="paragraph" w:customStyle="1" w:styleId="ADB1">
    <w:name w:val="ADB1"/>
    <w:basedOn w:val="Normal"/>
    <w:next w:val="Textonotapie"/>
    <w:uiPriority w:val="99"/>
    <w:unhideWhenUsed/>
    <w:qFormat/>
    <w:rsid w:val="00EA529C"/>
    <w:rPr>
      <w:rFonts w:ascii="Calibri" w:eastAsia="Calibri" w:hAnsi="Calibri" w:cs="Calibri"/>
      <w:sz w:val="20"/>
      <w:szCs w:val="20"/>
      <w:lang w:val="es-MX" w:eastAsia="en-US"/>
    </w:rPr>
  </w:style>
  <w:style w:type="paragraph" w:styleId="Textonotapie">
    <w:name w:val="footnote text"/>
    <w:basedOn w:val="Normal"/>
    <w:link w:val="TextonotapieCar"/>
    <w:uiPriority w:val="99"/>
    <w:semiHidden/>
    <w:unhideWhenUsed/>
    <w:rsid w:val="00EA529C"/>
    <w:rPr>
      <w:rFonts w:asciiTheme="minorHAnsi" w:eastAsiaTheme="minorHAnsi" w:hAnsiTheme="minorHAnsi" w:cstheme="minorBidi"/>
      <w:sz w:val="20"/>
      <w:szCs w:val="20"/>
      <w:lang w:val="es-MX" w:eastAsia="en-US"/>
    </w:rPr>
  </w:style>
  <w:style w:type="character" w:customStyle="1" w:styleId="TextonotapieCar1">
    <w:name w:val="Texto nota pie Car1"/>
    <w:basedOn w:val="Fuentedeprrafopredeter"/>
    <w:uiPriority w:val="99"/>
    <w:semiHidden/>
    <w:rsid w:val="00EA529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637005">
      <w:bodyDiv w:val="1"/>
      <w:marLeft w:val="0"/>
      <w:marRight w:val="0"/>
      <w:marTop w:val="0"/>
      <w:marBottom w:val="0"/>
      <w:divBdr>
        <w:top w:val="none" w:sz="0" w:space="0" w:color="auto"/>
        <w:left w:val="none" w:sz="0" w:space="0" w:color="auto"/>
        <w:bottom w:val="none" w:sz="0" w:space="0" w:color="auto"/>
        <w:right w:val="none" w:sz="0" w:space="0" w:color="auto"/>
      </w:divBdr>
    </w:div>
    <w:div w:id="852035730">
      <w:bodyDiv w:val="1"/>
      <w:marLeft w:val="0"/>
      <w:marRight w:val="0"/>
      <w:marTop w:val="0"/>
      <w:marBottom w:val="0"/>
      <w:divBdr>
        <w:top w:val="none" w:sz="0" w:space="0" w:color="auto"/>
        <w:left w:val="none" w:sz="0" w:space="0" w:color="auto"/>
        <w:bottom w:val="none" w:sz="0" w:space="0" w:color="auto"/>
        <w:right w:val="none" w:sz="0" w:space="0" w:color="auto"/>
      </w:divBdr>
    </w:div>
    <w:div w:id="1042561296">
      <w:bodyDiv w:val="1"/>
      <w:marLeft w:val="0"/>
      <w:marRight w:val="0"/>
      <w:marTop w:val="0"/>
      <w:marBottom w:val="0"/>
      <w:divBdr>
        <w:top w:val="none" w:sz="0" w:space="0" w:color="auto"/>
        <w:left w:val="none" w:sz="0" w:space="0" w:color="auto"/>
        <w:bottom w:val="none" w:sz="0" w:space="0" w:color="auto"/>
        <w:right w:val="none" w:sz="0" w:space="0" w:color="auto"/>
      </w:divBdr>
    </w:div>
    <w:div w:id="1046761226">
      <w:bodyDiv w:val="1"/>
      <w:marLeft w:val="0"/>
      <w:marRight w:val="0"/>
      <w:marTop w:val="0"/>
      <w:marBottom w:val="0"/>
      <w:divBdr>
        <w:top w:val="none" w:sz="0" w:space="0" w:color="auto"/>
        <w:left w:val="none" w:sz="0" w:space="0" w:color="auto"/>
        <w:bottom w:val="none" w:sz="0" w:space="0" w:color="auto"/>
        <w:right w:val="none" w:sz="0" w:space="0" w:color="auto"/>
      </w:divBdr>
    </w:div>
    <w:div w:id="1346592374">
      <w:bodyDiv w:val="1"/>
      <w:marLeft w:val="0"/>
      <w:marRight w:val="0"/>
      <w:marTop w:val="0"/>
      <w:marBottom w:val="0"/>
      <w:divBdr>
        <w:top w:val="none" w:sz="0" w:space="0" w:color="auto"/>
        <w:left w:val="none" w:sz="0" w:space="0" w:color="auto"/>
        <w:bottom w:val="none" w:sz="0" w:space="0" w:color="auto"/>
        <w:right w:val="none" w:sz="0" w:space="0" w:color="auto"/>
      </w:divBdr>
    </w:div>
    <w:div w:id="1427187135">
      <w:bodyDiv w:val="1"/>
      <w:marLeft w:val="0"/>
      <w:marRight w:val="0"/>
      <w:marTop w:val="0"/>
      <w:marBottom w:val="0"/>
      <w:divBdr>
        <w:top w:val="none" w:sz="0" w:space="0" w:color="auto"/>
        <w:left w:val="none" w:sz="0" w:space="0" w:color="auto"/>
        <w:bottom w:val="none" w:sz="0" w:space="0" w:color="auto"/>
        <w:right w:val="none" w:sz="0" w:space="0" w:color="auto"/>
      </w:divBdr>
    </w:div>
    <w:div w:id="1885218821">
      <w:bodyDiv w:val="1"/>
      <w:marLeft w:val="0"/>
      <w:marRight w:val="0"/>
      <w:marTop w:val="0"/>
      <w:marBottom w:val="0"/>
      <w:divBdr>
        <w:top w:val="none" w:sz="0" w:space="0" w:color="auto"/>
        <w:left w:val="none" w:sz="0" w:space="0" w:color="auto"/>
        <w:bottom w:val="none" w:sz="0" w:space="0" w:color="auto"/>
        <w:right w:val="none" w:sz="0" w:space="0" w:color="auto"/>
      </w:divBdr>
    </w:div>
    <w:div w:id="193215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37</Pages>
  <Words>7452</Words>
  <Characters>40988</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109</cp:revision>
  <cp:lastPrinted>2026-01-30T16:52:00Z</cp:lastPrinted>
  <dcterms:created xsi:type="dcterms:W3CDTF">2026-01-15T18:25:00Z</dcterms:created>
  <dcterms:modified xsi:type="dcterms:W3CDTF">2026-03-11T16:49:00Z</dcterms:modified>
</cp:coreProperties>
</file>