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391EE9" w14:textId="459131B6" w:rsidR="00B03F0C" w:rsidRPr="002D7F6B" w:rsidRDefault="00BD5FDB">
      <w:pPr>
        <w:spacing w:line="360" w:lineRule="auto"/>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FE3E3A" w:rsidRPr="002D7F6B">
        <w:rPr>
          <w:rFonts w:ascii="Palatino Linotype" w:eastAsia="Palatino Linotype" w:hAnsi="Palatino Linotype" w:cs="Palatino Linotype"/>
          <w:b/>
          <w:sz w:val="22"/>
          <w:szCs w:val="22"/>
        </w:rPr>
        <w:t>catorce</w:t>
      </w:r>
      <w:r w:rsidR="0047515F" w:rsidRPr="002D7F6B">
        <w:rPr>
          <w:rFonts w:ascii="Palatino Linotype" w:eastAsia="Palatino Linotype" w:hAnsi="Palatino Linotype" w:cs="Palatino Linotype"/>
          <w:b/>
          <w:sz w:val="22"/>
          <w:szCs w:val="22"/>
        </w:rPr>
        <w:t xml:space="preserve"> de </w:t>
      </w:r>
      <w:r w:rsidR="00FE3E3A" w:rsidRPr="002D7F6B">
        <w:rPr>
          <w:rFonts w:ascii="Palatino Linotype" w:eastAsia="Palatino Linotype" w:hAnsi="Palatino Linotype" w:cs="Palatino Linotype"/>
          <w:b/>
          <w:sz w:val="22"/>
          <w:szCs w:val="22"/>
        </w:rPr>
        <w:t>enero</w:t>
      </w:r>
      <w:r w:rsidR="00E121A5" w:rsidRPr="002D7F6B">
        <w:rPr>
          <w:rFonts w:ascii="Palatino Linotype" w:eastAsia="Palatino Linotype" w:hAnsi="Palatino Linotype" w:cs="Palatino Linotype"/>
          <w:b/>
          <w:sz w:val="22"/>
          <w:szCs w:val="22"/>
        </w:rPr>
        <w:t xml:space="preserve"> de dos mil </w:t>
      </w:r>
      <w:r w:rsidR="00FE3E3A" w:rsidRPr="002D7F6B">
        <w:rPr>
          <w:rFonts w:ascii="Palatino Linotype" w:eastAsia="Palatino Linotype" w:hAnsi="Palatino Linotype" w:cs="Palatino Linotype"/>
          <w:b/>
          <w:sz w:val="22"/>
          <w:szCs w:val="22"/>
        </w:rPr>
        <w:t>veintiséis</w:t>
      </w:r>
      <w:r w:rsidRPr="002D7F6B">
        <w:rPr>
          <w:rFonts w:ascii="Palatino Linotype" w:eastAsia="Palatino Linotype" w:hAnsi="Palatino Linotype" w:cs="Palatino Linotype"/>
          <w:b/>
          <w:sz w:val="22"/>
          <w:szCs w:val="22"/>
        </w:rPr>
        <w:t>.</w:t>
      </w:r>
      <w:r w:rsidRPr="002D7F6B">
        <w:rPr>
          <w:rFonts w:ascii="Palatino Linotype" w:eastAsia="Palatino Linotype" w:hAnsi="Palatino Linotype" w:cs="Palatino Linotype"/>
          <w:sz w:val="22"/>
          <w:szCs w:val="22"/>
        </w:rPr>
        <w:t xml:space="preserve"> </w:t>
      </w:r>
    </w:p>
    <w:p w14:paraId="7463AC34" w14:textId="77777777" w:rsidR="00B03F0C" w:rsidRPr="002D7F6B" w:rsidRDefault="00B03F0C">
      <w:pPr>
        <w:spacing w:line="360" w:lineRule="auto"/>
        <w:jc w:val="both"/>
        <w:rPr>
          <w:rFonts w:ascii="Palatino Linotype" w:eastAsia="Palatino Linotype" w:hAnsi="Palatino Linotype" w:cs="Palatino Linotype"/>
          <w:sz w:val="22"/>
          <w:szCs w:val="22"/>
        </w:rPr>
      </w:pPr>
    </w:p>
    <w:p w14:paraId="560B9641" w14:textId="1DBDC967" w:rsidR="00FE3E3A" w:rsidRPr="002D7F6B" w:rsidRDefault="00BD5FDB" w:rsidP="00FE3E3A">
      <w:pPr>
        <w:spacing w:line="360" w:lineRule="auto"/>
        <w:jc w:val="both"/>
        <w:rPr>
          <w:rFonts w:ascii="Palatino Linotype" w:eastAsia="Palatino Linotype" w:hAnsi="Palatino Linotype" w:cs="Palatino Linotype"/>
          <w:b/>
          <w:sz w:val="22"/>
          <w:szCs w:val="22"/>
        </w:rPr>
      </w:pPr>
      <w:r w:rsidRPr="002D7F6B">
        <w:rPr>
          <w:rFonts w:ascii="Palatino Linotype" w:eastAsia="Palatino Linotype" w:hAnsi="Palatino Linotype" w:cs="Palatino Linotype"/>
          <w:b/>
          <w:sz w:val="22"/>
          <w:szCs w:val="22"/>
        </w:rPr>
        <w:t>Visto</w:t>
      </w:r>
      <w:r w:rsidRPr="002D7F6B">
        <w:rPr>
          <w:rFonts w:ascii="Palatino Linotype" w:eastAsia="Palatino Linotype" w:hAnsi="Palatino Linotype" w:cs="Palatino Linotype"/>
          <w:sz w:val="22"/>
          <w:szCs w:val="22"/>
        </w:rPr>
        <w:t xml:space="preserve"> el expediente formado con motivo del recurso de revisión </w:t>
      </w:r>
      <w:r w:rsidR="00FE3E3A" w:rsidRPr="002D7F6B">
        <w:rPr>
          <w:rFonts w:ascii="Palatino Linotype" w:eastAsia="Palatino Linotype" w:hAnsi="Palatino Linotype" w:cs="Palatino Linotype"/>
          <w:b/>
          <w:sz w:val="22"/>
          <w:szCs w:val="22"/>
        </w:rPr>
        <w:t>00199/INFOEM/ICR-96/IP/RR/2025</w:t>
      </w:r>
      <w:r w:rsidRPr="002D7F6B">
        <w:rPr>
          <w:rFonts w:ascii="Palatino Linotype" w:eastAsia="Palatino Linotype" w:hAnsi="Palatino Linotype" w:cs="Palatino Linotype"/>
          <w:sz w:val="22"/>
          <w:szCs w:val="22"/>
        </w:rPr>
        <w:t xml:space="preserve">, interpuesto por </w:t>
      </w:r>
      <w:r w:rsidR="00FE3E3A" w:rsidRPr="002D7F6B">
        <w:rPr>
          <w:rFonts w:ascii="Palatino Linotype" w:eastAsia="Palatino Linotype" w:hAnsi="Palatino Linotype" w:cs="Palatino Linotype"/>
          <w:b/>
          <w:sz w:val="22"/>
          <w:szCs w:val="22"/>
        </w:rPr>
        <w:t>un usuario que no proporcionó su nombre</w:t>
      </w:r>
      <w:r w:rsidRPr="002D7F6B">
        <w:rPr>
          <w:rFonts w:ascii="Palatino Linotype" w:eastAsia="Palatino Linotype" w:hAnsi="Palatino Linotype" w:cs="Palatino Linotype"/>
          <w:sz w:val="22"/>
          <w:szCs w:val="22"/>
        </w:rPr>
        <w:t>, en lo sucesivo</w:t>
      </w:r>
      <w:r w:rsidRPr="002D7F6B">
        <w:rPr>
          <w:rFonts w:ascii="Palatino Linotype" w:eastAsia="Palatino Linotype" w:hAnsi="Palatino Linotype" w:cs="Palatino Linotype"/>
          <w:b/>
          <w:sz w:val="22"/>
          <w:szCs w:val="22"/>
        </w:rPr>
        <w:t xml:space="preserve"> la parte</w:t>
      </w:r>
      <w:r w:rsidRPr="002D7F6B">
        <w:rPr>
          <w:rFonts w:ascii="Palatino Linotype" w:eastAsia="Palatino Linotype" w:hAnsi="Palatino Linotype" w:cs="Palatino Linotype"/>
          <w:sz w:val="22"/>
          <w:szCs w:val="22"/>
        </w:rPr>
        <w:t xml:space="preserve"> </w:t>
      </w:r>
      <w:r w:rsidRPr="002D7F6B">
        <w:rPr>
          <w:rFonts w:ascii="Palatino Linotype" w:eastAsia="Palatino Linotype" w:hAnsi="Palatino Linotype" w:cs="Palatino Linotype"/>
          <w:b/>
          <w:sz w:val="22"/>
          <w:szCs w:val="22"/>
        </w:rPr>
        <w:t>Recurrente</w:t>
      </w:r>
      <w:r w:rsidRPr="002D7F6B">
        <w:rPr>
          <w:rFonts w:ascii="Palatino Linotype" w:eastAsia="Palatino Linotype" w:hAnsi="Palatino Linotype" w:cs="Palatino Linotype"/>
          <w:sz w:val="22"/>
          <w:szCs w:val="22"/>
        </w:rPr>
        <w:t xml:space="preserve">, en contra de la falta de respuesta a su solicitud por parte del </w:t>
      </w:r>
      <w:r w:rsidR="0047515F" w:rsidRPr="002D7F6B">
        <w:rPr>
          <w:rFonts w:ascii="Palatino Linotype" w:eastAsia="Palatino Linotype" w:hAnsi="Palatino Linotype" w:cs="Palatino Linotype"/>
          <w:b/>
          <w:sz w:val="22"/>
          <w:szCs w:val="22"/>
        </w:rPr>
        <w:t>Ayuntamiento de Ecatepec de Morelos</w:t>
      </w:r>
      <w:r w:rsidRPr="002D7F6B">
        <w:rPr>
          <w:rFonts w:ascii="Palatino Linotype" w:eastAsia="Palatino Linotype" w:hAnsi="Palatino Linotype" w:cs="Palatino Linotype"/>
          <w:sz w:val="22"/>
          <w:szCs w:val="22"/>
        </w:rPr>
        <w:t>,</w:t>
      </w:r>
      <w:r w:rsidRPr="002D7F6B">
        <w:rPr>
          <w:rFonts w:ascii="Palatino Linotype" w:eastAsia="Palatino Linotype" w:hAnsi="Palatino Linotype" w:cs="Palatino Linotype"/>
          <w:b/>
          <w:sz w:val="22"/>
          <w:szCs w:val="22"/>
        </w:rPr>
        <w:t xml:space="preserve"> </w:t>
      </w:r>
      <w:r w:rsidRPr="002D7F6B">
        <w:rPr>
          <w:rFonts w:ascii="Palatino Linotype" w:eastAsia="Palatino Linotype" w:hAnsi="Palatino Linotype" w:cs="Palatino Linotype"/>
          <w:sz w:val="22"/>
          <w:szCs w:val="22"/>
        </w:rPr>
        <w:t xml:space="preserve">en lo sucesivo el </w:t>
      </w:r>
      <w:r w:rsidRPr="002D7F6B">
        <w:rPr>
          <w:rFonts w:ascii="Palatino Linotype" w:eastAsia="Palatino Linotype" w:hAnsi="Palatino Linotype" w:cs="Palatino Linotype"/>
          <w:b/>
          <w:sz w:val="22"/>
          <w:szCs w:val="22"/>
        </w:rPr>
        <w:t>Sujeto Obligado</w:t>
      </w:r>
      <w:r w:rsidRPr="002D7F6B">
        <w:rPr>
          <w:rFonts w:ascii="Palatino Linotype" w:eastAsia="Palatino Linotype" w:hAnsi="Palatino Linotype" w:cs="Palatino Linotype"/>
          <w:sz w:val="22"/>
          <w:szCs w:val="22"/>
        </w:rPr>
        <w:t>,</w:t>
      </w:r>
      <w:r w:rsidRPr="002D7F6B">
        <w:rPr>
          <w:rFonts w:ascii="Palatino Linotype" w:eastAsia="Palatino Linotype" w:hAnsi="Palatino Linotype" w:cs="Palatino Linotype"/>
          <w:b/>
          <w:sz w:val="22"/>
          <w:szCs w:val="22"/>
        </w:rPr>
        <w:t xml:space="preserve"> </w:t>
      </w:r>
      <w:r w:rsidR="00FE3E3A" w:rsidRPr="002D7F6B">
        <w:rPr>
          <w:rFonts w:ascii="Palatino Linotype" w:eastAsia="Palatino Linotype" w:hAnsi="Palatino Linotype" w:cs="Palatino Linotype"/>
          <w:sz w:val="22"/>
          <w:szCs w:val="22"/>
        </w:rPr>
        <w:t xml:space="preserve">cumplimiento a la determinación del diverso con número </w:t>
      </w:r>
      <w:r w:rsidR="00FE3E3A" w:rsidRPr="002D7F6B">
        <w:rPr>
          <w:rFonts w:ascii="Palatino Linotype" w:eastAsia="Palatino Linotype" w:hAnsi="Palatino Linotype" w:cs="Palatino Linotype"/>
          <w:b/>
          <w:sz w:val="22"/>
          <w:szCs w:val="22"/>
        </w:rPr>
        <w:t xml:space="preserve">00199/INFOEM/IP/RR/2025 </w:t>
      </w:r>
      <w:r w:rsidR="00FE3E3A" w:rsidRPr="002D7F6B">
        <w:rPr>
          <w:rFonts w:ascii="Palatino Linotype" w:eastAsia="Palatino Linotype" w:hAnsi="Palatino Linotype" w:cs="Palatino Linotype"/>
          <w:sz w:val="22"/>
          <w:szCs w:val="22"/>
        </w:rPr>
        <w:t>se procede a dictar la presente resolución, con base en los siguientes:</w:t>
      </w:r>
    </w:p>
    <w:p w14:paraId="5BB57955" w14:textId="15901EAC" w:rsidR="00C55D62" w:rsidRPr="002D7F6B" w:rsidRDefault="00C55D62">
      <w:pPr>
        <w:spacing w:line="360" w:lineRule="auto"/>
        <w:jc w:val="both"/>
        <w:rPr>
          <w:rFonts w:ascii="Palatino Linotype" w:eastAsia="Palatino Linotype" w:hAnsi="Palatino Linotype" w:cs="Palatino Linotype"/>
          <w:sz w:val="22"/>
          <w:szCs w:val="22"/>
        </w:rPr>
      </w:pPr>
    </w:p>
    <w:p w14:paraId="03C7F52A" w14:textId="363D9FF0" w:rsidR="00C55D62" w:rsidRPr="002D7F6B" w:rsidRDefault="00E121A5" w:rsidP="004F03FA">
      <w:pPr>
        <w:pStyle w:val="Prrafodelista"/>
        <w:numPr>
          <w:ilvl w:val="0"/>
          <w:numId w:val="5"/>
        </w:numPr>
        <w:spacing w:line="360" w:lineRule="auto"/>
        <w:ind w:left="567" w:hanging="141"/>
        <w:jc w:val="center"/>
        <w:rPr>
          <w:rFonts w:ascii="Palatino Linotype" w:eastAsia="Palatino Linotype" w:hAnsi="Palatino Linotype" w:cs="Palatino Linotype"/>
          <w:b/>
          <w:sz w:val="22"/>
          <w:szCs w:val="22"/>
        </w:rPr>
      </w:pPr>
      <w:r w:rsidRPr="002D7F6B">
        <w:rPr>
          <w:rFonts w:ascii="Palatino Linotype" w:eastAsia="Palatino Linotype" w:hAnsi="Palatino Linotype" w:cs="Palatino Linotype"/>
          <w:b/>
          <w:sz w:val="22"/>
          <w:szCs w:val="22"/>
        </w:rPr>
        <w:t xml:space="preserve"> </w:t>
      </w:r>
      <w:r w:rsidR="00BD5FDB" w:rsidRPr="002D7F6B">
        <w:rPr>
          <w:rFonts w:ascii="Palatino Linotype" w:eastAsia="Palatino Linotype" w:hAnsi="Palatino Linotype" w:cs="Palatino Linotype"/>
          <w:b/>
          <w:sz w:val="22"/>
          <w:szCs w:val="22"/>
        </w:rPr>
        <w:t>A N T E C E D E N T E S:</w:t>
      </w:r>
    </w:p>
    <w:p w14:paraId="752D9440" w14:textId="77777777" w:rsidR="00076013" w:rsidRPr="002D7F6B" w:rsidRDefault="00076013" w:rsidP="00076013">
      <w:pPr>
        <w:pStyle w:val="Prrafodelista"/>
        <w:spacing w:line="360" w:lineRule="auto"/>
        <w:ind w:left="567"/>
        <w:rPr>
          <w:rFonts w:ascii="Palatino Linotype" w:eastAsia="Palatino Linotype" w:hAnsi="Palatino Linotype" w:cs="Palatino Linotype"/>
          <w:b/>
          <w:sz w:val="22"/>
          <w:szCs w:val="22"/>
        </w:rPr>
      </w:pPr>
    </w:p>
    <w:p w14:paraId="1962848F" w14:textId="77082413" w:rsidR="00B03F0C" w:rsidRPr="002D7F6B" w:rsidRDefault="00BD5FDB" w:rsidP="0047515F">
      <w:pPr>
        <w:numPr>
          <w:ilvl w:val="0"/>
          <w:numId w:val="4"/>
        </w:numPr>
        <w:pBdr>
          <w:top w:val="nil"/>
          <w:left w:val="nil"/>
          <w:bottom w:val="nil"/>
          <w:right w:val="nil"/>
          <w:between w:val="nil"/>
        </w:pBdr>
        <w:spacing w:line="360" w:lineRule="auto"/>
        <w:ind w:left="0" w:hanging="284"/>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b/>
          <w:sz w:val="22"/>
          <w:szCs w:val="22"/>
        </w:rPr>
        <w:t>Solicitud de acceso a la información.</w:t>
      </w:r>
      <w:r w:rsidRPr="002D7F6B">
        <w:rPr>
          <w:rFonts w:ascii="Palatino Linotype" w:eastAsia="Palatino Linotype" w:hAnsi="Palatino Linotype" w:cs="Palatino Linotype"/>
          <w:sz w:val="22"/>
          <w:szCs w:val="22"/>
        </w:rPr>
        <w:t xml:space="preserve"> El </w:t>
      </w:r>
      <w:r w:rsidR="0047515F" w:rsidRPr="002D7F6B">
        <w:rPr>
          <w:rFonts w:ascii="Palatino Linotype" w:eastAsia="Palatino Linotype" w:hAnsi="Palatino Linotype" w:cs="Palatino Linotype"/>
          <w:b/>
          <w:sz w:val="22"/>
          <w:szCs w:val="22"/>
        </w:rPr>
        <w:t>nueve de dic</w:t>
      </w:r>
      <w:r w:rsidR="0069540D" w:rsidRPr="002D7F6B">
        <w:rPr>
          <w:rFonts w:ascii="Palatino Linotype" w:eastAsia="Palatino Linotype" w:hAnsi="Palatino Linotype" w:cs="Palatino Linotype"/>
          <w:b/>
          <w:sz w:val="22"/>
          <w:szCs w:val="22"/>
        </w:rPr>
        <w:t>iembre de dos mil veinticuatro</w:t>
      </w:r>
      <w:r w:rsidRPr="002D7F6B">
        <w:rPr>
          <w:rFonts w:ascii="Palatino Linotype" w:eastAsia="Palatino Linotype" w:hAnsi="Palatino Linotype" w:cs="Palatino Linotype"/>
          <w:sz w:val="22"/>
          <w:szCs w:val="22"/>
        </w:rPr>
        <w:t xml:space="preserve">, se presentó a través del Sistema de Acceso a la Información Mexiquense, en lo subsecuente el </w:t>
      </w:r>
      <w:r w:rsidRPr="002D7F6B">
        <w:rPr>
          <w:rFonts w:ascii="Palatino Linotype" w:eastAsia="Palatino Linotype" w:hAnsi="Palatino Linotype" w:cs="Palatino Linotype"/>
          <w:b/>
          <w:sz w:val="22"/>
          <w:szCs w:val="22"/>
        </w:rPr>
        <w:t>SAIMEX</w:t>
      </w:r>
      <w:r w:rsidRPr="002D7F6B">
        <w:rPr>
          <w:rFonts w:ascii="Palatino Linotype" w:eastAsia="Palatino Linotype" w:hAnsi="Palatino Linotype" w:cs="Palatino Linotype"/>
          <w:sz w:val="22"/>
          <w:szCs w:val="22"/>
        </w:rPr>
        <w:t xml:space="preserve">, ante el </w:t>
      </w:r>
      <w:r w:rsidRPr="002D7F6B">
        <w:rPr>
          <w:rFonts w:ascii="Palatino Linotype" w:eastAsia="Palatino Linotype" w:hAnsi="Palatino Linotype" w:cs="Palatino Linotype"/>
          <w:b/>
          <w:sz w:val="22"/>
          <w:szCs w:val="22"/>
        </w:rPr>
        <w:t>Sujeto Obligado</w:t>
      </w:r>
      <w:r w:rsidRPr="002D7F6B">
        <w:rPr>
          <w:rFonts w:ascii="Palatino Linotype" w:eastAsia="Palatino Linotype" w:hAnsi="Palatino Linotype" w:cs="Palatino Linotype"/>
          <w:sz w:val="22"/>
          <w:szCs w:val="22"/>
        </w:rPr>
        <w:t>, la solicitud de acceso a la información pública a la que se le asignó el número</w:t>
      </w:r>
      <w:r w:rsidRPr="002D7F6B">
        <w:rPr>
          <w:rFonts w:ascii="Palatino Linotype" w:eastAsia="Palatino Linotype" w:hAnsi="Palatino Linotype" w:cs="Palatino Linotype"/>
          <w:b/>
          <w:sz w:val="22"/>
          <w:szCs w:val="22"/>
        </w:rPr>
        <w:t xml:space="preserve"> </w:t>
      </w:r>
      <w:r w:rsidR="0047515F" w:rsidRPr="002D7F6B">
        <w:rPr>
          <w:rFonts w:ascii="Palatino Linotype" w:eastAsia="Palatino Linotype" w:hAnsi="Palatino Linotype" w:cs="Palatino Linotype"/>
          <w:b/>
          <w:sz w:val="22"/>
          <w:szCs w:val="22"/>
        </w:rPr>
        <w:t>01501/ECATEPEC/IP/2024</w:t>
      </w:r>
      <w:r w:rsidRPr="002D7F6B">
        <w:rPr>
          <w:rFonts w:ascii="Palatino Linotype" w:eastAsia="Palatino Linotype" w:hAnsi="Palatino Linotype" w:cs="Palatino Linotype"/>
          <w:b/>
          <w:sz w:val="22"/>
          <w:szCs w:val="22"/>
        </w:rPr>
        <w:t xml:space="preserve">, </w:t>
      </w:r>
      <w:r w:rsidRPr="002D7F6B">
        <w:rPr>
          <w:rFonts w:ascii="Palatino Linotype" w:eastAsia="Palatino Linotype" w:hAnsi="Palatino Linotype" w:cs="Palatino Linotype"/>
          <w:sz w:val="22"/>
          <w:szCs w:val="22"/>
        </w:rPr>
        <w:t xml:space="preserve">mediante la cual requirió la información siguiente: </w:t>
      </w:r>
    </w:p>
    <w:p w14:paraId="59AE549E" w14:textId="77777777" w:rsidR="00B61D28" w:rsidRPr="002D7F6B" w:rsidRDefault="00B61D28" w:rsidP="00B61D2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384254F" w14:textId="47D7A90A" w:rsidR="00B03F0C" w:rsidRPr="002D7F6B" w:rsidRDefault="00E121A5" w:rsidP="00076013">
      <w:pPr>
        <w:pBdr>
          <w:top w:val="nil"/>
          <w:left w:val="nil"/>
          <w:bottom w:val="nil"/>
          <w:right w:val="nil"/>
          <w:between w:val="nil"/>
        </w:pBdr>
        <w:spacing w:line="276" w:lineRule="auto"/>
        <w:ind w:left="567" w:right="1325"/>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w:t>
      </w:r>
      <w:r w:rsidR="0047515F" w:rsidRPr="002D7F6B">
        <w:rPr>
          <w:rFonts w:ascii="Palatino Linotype" w:eastAsia="Palatino Linotype" w:hAnsi="Palatino Linotype" w:cs="Palatino Linotype"/>
          <w:i/>
          <w:sz w:val="22"/>
          <w:szCs w:val="22"/>
        </w:rPr>
        <w:t xml:space="preserve">Oficio DMAyE/ECA/719/DIVNA/173/2024 de fecha 31 de octubre de 2024, la C. Bióloga Elizabeth Domínguez Flores, Directora de Medio Ambiente Ecología, manifiesta “Al respecto que en relación con las actividades conferidas en el artículo 65 y 66 del Bando municipal Vigente, se tomara en consideración su comentario, así mismo se solicitará a la Dirección de Protección Civil y Bomberos remita el Dictamen en relación al Oficio emitido y mencionado anteriormente.” En atención a lo anterior, </w:t>
      </w:r>
      <w:r w:rsidR="0047515F" w:rsidRPr="002D7F6B">
        <w:rPr>
          <w:rFonts w:ascii="Palatino Linotype" w:eastAsia="Palatino Linotype" w:hAnsi="Palatino Linotype" w:cs="Palatino Linotype"/>
          <w:b/>
          <w:i/>
          <w:sz w:val="22"/>
          <w:szCs w:val="22"/>
          <w:u w:val="single"/>
        </w:rPr>
        <w:t xml:space="preserve">solicito atentamente al H. Municipio de Ecatepec de Morelos, copia del Dictamen de Valoración de Riesgo emitido por la Dirección de Protección Civil y Bomberos. En caso de que NO me sea proporcionado el Dictamen de </w:t>
      </w:r>
      <w:r w:rsidR="0047515F" w:rsidRPr="002D7F6B">
        <w:rPr>
          <w:rFonts w:ascii="Palatino Linotype" w:eastAsia="Palatino Linotype" w:hAnsi="Palatino Linotype" w:cs="Palatino Linotype"/>
          <w:b/>
          <w:i/>
          <w:sz w:val="22"/>
          <w:szCs w:val="22"/>
          <w:u w:val="single"/>
        </w:rPr>
        <w:lastRenderedPageBreak/>
        <w:t>Valoración de Riesgo, atentamente solicito que el Titular del H. Municipio de Ecatepec de Morelos, funde y motive su respuesta</w:t>
      </w:r>
      <w:r w:rsidR="0047515F" w:rsidRPr="002D7F6B">
        <w:rPr>
          <w:rFonts w:ascii="Palatino Linotype" w:eastAsia="Palatino Linotype" w:hAnsi="Palatino Linotype" w:cs="Palatino Linotype"/>
          <w:i/>
          <w:sz w:val="22"/>
          <w:szCs w:val="22"/>
        </w:rPr>
        <w:t>.</w:t>
      </w:r>
      <w:r w:rsidR="008B0585" w:rsidRPr="002D7F6B">
        <w:rPr>
          <w:rFonts w:ascii="Palatino Linotype" w:eastAsia="Palatino Linotype" w:hAnsi="Palatino Linotype" w:cs="Palatino Linotype"/>
          <w:i/>
          <w:sz w:val="22"/>
          <w:szCs w:val="22"/>
        </w:rPr>
        <w:t>”</w:t>
      </w:r>
    </w:p>
    <w:p w14:paraId="2F982CDB" w14:textId="77777777" w:rsidR="008B0585" w:rsidRPr="002D7F6B" w:rsidRDefault="008B0585" w:rsidP="008B0585">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p>
    <w:p w14:paraId="7BFD896C" w14:textId="77777777" w:rsidR="00B03F0C" w:rsidRPr="002D7F6B" w:rsidRDefault="00BD5FDB">
      <w:pPr>
        <w:spacing w:line="360" w:lineRule="auto"/>
        <w:ind w:right="616"/>
        <w:jc w:val="both"/>
        <w:rPr>
          <w:rFonts w:ascii="Palatino Linotype" w:eastAsia="Palatino Linotype" w:hAnsi="Palatino Linotype" w:cs="Palatino Linotype"/>
          <w:b/>
          <w:sz w:val="22"/>
          <w:szCs w:val="22"/>
        </w:rPr>
      </w:pPr>
      <w:r w:rsidRPr="002D7F6B">
        <w:rPr>
          <w:rFonts w:ascii="Palatino Linotype" w:eastAsia="Palatino Linotype" w:hAnsi="Palatino Linotype" w:cs="Palatino Linotype"/>
          <w:b/>
          <w:sz w:val="22"/>
          <w:szCs w:val="22"/>
        </w:rPr>
        <w:t>Modalidad de Entrega:</w:t>
      </w:r>
      <w:r w:rsidRPr="002D7F6B">
        <w:rPr>
          <w:rFonts w:ascii="Palatino Linotype" w:eastAsia="Palatino Linotype" w:hAnsi="Palatino Linotype" w:cs="Palatino Linotype"/>
          <w:sz w:val="22"/>
          <w:szCs w:val="22"/>
        </w:rPr>
        <w:t xml:space="preserve"> A través de</w:t>
      </w:r>
      <w:r w:rsidRPr="002D7F6B">
        <w:rPr>
          <w:rFonts w:ascii="Palatino Linotype" w:eastAsia="Palatino Linotype" w:hAnsi="Palatino Linotype" w:cs="Palatino Linotype"/>
          <w:b/>
          <w:sz w:val="22"/>
          <w:szCs w:val="22"/>
        </w:rPr>
        <w:t xml:space="preserve"> SAIMEX </w:t>
      </w:r>
    </w:p>
    <w:p w14:paraId="488DF975" w14:textId="77777777" w:rsidR="00B03F0C" w:rsidRPr="002D7F6B" w:rsidRDefault="00B03F0C">
      <w:pPr>
        <w:spacing w:line="360" w:lineRule="auto"/>
        <w:ind w:right="616"/>
        <w:jc w:val="both"/>
        <w:rPr>
          <w:rFonts w:ascii="Palatino Linotype" w:eastAsia="Palatino Linotype" w:hAnsi="Palatino Linotype" w:cs="Palatino Linotype"/>
          <w:b/>
          <w:sz w:val="22"/>
          <w:szCs w:val="22"/>
        </w:rPr>
      </w:pPr>
    </w:p>
    <w:p w14:paraId="09A7D5D9" w14:textId="77777777" w:rsidR="00B03F0C" w:rsidRPr="002D7F6B" w:rsidRDefault="00BD5FDB">
      <w:pPr>
        <w:numPr>
          <w:ilvl w:val="0"/>
          <w:numId w:val="4"/>
        </w:numPr>
        <w:pBdr>
          <w:top w:val="nil"/>
          <w:left w:val="nil"/>
          <w:bottom w:val="nil"/>
          <w:right w:val="nil"/>
          <w:between w:val="nil"/>
        </w:pBdr>
        <w:spacing w:line="360" w:lineRule="auto"/>
        <w:ind w:left="0" w:right="49" w:hanging="284"/>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b/>
          <w:sz w:val="22"/>
          <w:szCs w:val="22"/>
        </w:rPr>
        <w:t xml:space="preserve">Respuesta. </w:t>
      </w:r>
      <w:r w:rsidRPr="002D7F6B">
        <w:rPr>
          <w:rFonts w:ascii="Palatino Linotype" w:eastAsia="Palatino Linotype" w:hAnsi="Palatino Linotype" w:cs="Palatino Linotype"/>
          <w:sz w:val="22"/>
          <w:szCs w:val="22"/>
        </w:rPr>
        <w:t xml:space="preserve">De las constancias que obran en Sistema de Acceso a la Información Mexiquense, se observa que el </w:t>
      </w:r>
      <w:r w:rsidRPr="002D7F6B">
        <w:rPr>
          <w:rFonts w:ascii="Palatino Linotype" w:eastAsia="Palatino Linotype" w:hAnsi="Palatino Linotype" w:cs="Palatino Linotype"/>
          <w:b/>
          <w:sz w:val="22"/>
          <w:szCs w:val="22"/>
        </w:rPr>
        <w:t>Sujeto Obligado</w:t>
      </w:r>
      <w:r w:rsidRPr="002D7F6B">
        <w:rPr>
          <w:rFonts w:ascii="Palatino Linotype" w:eastAsia="Palatino Linotype" w:hAnsi="Palatino Linotype" w:cs="Palatino Linotype"/>
          <w:sz w:val="22"/>
          <w:szCs w:val="22"/>
        </w:rPr>
        <w:t xml:space="preserve"> no emitió respuesta a la solicitud de información formulada por la persona solicitante.</w:t>
      </w:r>
    </w:p>
    <w:p w14:paraId="06C39F3B" w14:textId="77777777" w:rsidR="00B03F0C" w:rsidRPr="002D7F6B" w:rsidRDefault="00B03F0C">
      <w:pPr>
        <w:pBdr>
          <w:top w:val="nil"/>
          <w:left w:val="nil"/>
          <w:bottom w:val="nil"/>
          <w:right w:val="nil"/>
          <w:between w:val="nil"/>
        </w:pBdr>
        <w:spacing w:line="360" w:lineRule="auto"/>
        <w:ind w:right="49" w:hanging="284"/>
        <w:jc w:val="both"/>
        <w:rPr>
          <w:rFonts w:ascii="Palatino Linotype" w:eastAsia="Palatino Linotype" w:hAnsi="Palatino Linotype" w:cs="Palatino Linotype"/>
          <w:sz w:val="22"/>
          <w:szCs w:val="22"/>
        </w:rPr>
      </w:pPr>
    </w:p>
    <w:p w14:paraId="19C05328" w14:textId="18894650" w:rsidR="0069540D" w:rsidRPr="002D7F6B" w:rsidRDefault="00BD5FDB" w:rsidP="0069540D">
      <w:pPr>
        <w:numPr>
          <w:ilvl w:val="0"/>
          <w:numId w:val="4"/>
        </w:numPr>
        <w:pBdr>
          <w:top w:val="nil"/>
          <w:left w:val="nil"/>
          <w:bottom w:val="nil"/>
          <w:right w:val="nil"/>
          <w:between w:val="nil"/>
        </w:pBdr>
        <w:spacing w:line="360" w:lineRule="auto"/>
        <w:ind w:left="0" w:right="49" w:hanging="284"/>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b/>
          <w:sz w:val="22"/>
          <w:szCs w:val="22"/>
        </w:rPr>
        <w:t>Interposición del recurso de revisión</w:t>
      </w:r>
      <w:r w:rsidRPr="002D7F6B">
        <w:rPr>
          <w:rFonts w:ascii="Palatino Linotype" w:eastAsia="Palatino Linotype" w:hAnsi="Palatino Linotype" w:cs="Palatino Linotype"/>
          <w:sz w:val="22"/>
          <w:szCs w:val="22"/>
        </w:rPr>
        <w:t xml:space="preserve">. Inconforme la persona solicitante con la falta de respuesta del </w:t>
      </w:r>
      <w:r w:rsidRPr="002D7F6B">
        <w:rPr>
          <w:rFonts w:ascii="Palatino Linotype" w:eastAsia="Palatino Linotype" w:hAnsi="Palatino Linotype" w:cs="Palatino Linotype"/>
          <w:b/>
          <w:sz w:val="22"/>
          <w:szCs w:val="22"/>
        </w:rPr>
        <w:t>Sujeto Obligado</w:t>
      </w:r>
      <w:r w:rsidRPr="002D7F6B">
        <w:rPr>
          <w:rFonts w:ascii="Palatino Linotype" w:eastAsia="Palatino Linotype" w:hAnsi="Palatino Linotype" w:cs="Palatino Linotype"/>
          <w:sz w:val="22"/>
          <w:szCs w:val="22"/>
        </w:rPr>
        <w:t xml:space="preserve">, el </w:t>
      </w:r>
      <w:r w:rsidR="0047515F" w:rsidRPr="002D7F6B">
        <w:rPr>
          <w:rFonts w:ascii="Palatino Linotype" w:eastAsia="Palatino Linotype" w:hAnsi="Palatino Linotype" w:cs="Palatino Linotype"/>
          <w:b/>
          <w:sz w:val="22"/>
          <w:szCs w:val="22"/>
        </w:rPr>
        <w:t>veintitrés de enero de dos mil veinticinco</w:t>
      </w:r>
      <w:r w:rsidRPr="002D7F6B">
        <w:rPr>
          <w:rFonts w:ascii="Palatino Linotype" w:eastAsia="Palatino Linotype" w:hAnsi="Palatino Linotype" w:cs="Palatino Linotype"/>
          <w:sz w:val="22"/>
          <w:szCs w:val="22"/>
        </w:rPr>
        <w:t xml:space="preserve"> interpuso recurso de revisión a través de SAIMEX, expresando lo siguiente:</w:t>
      </w:r>
    </w:p>
    <w:p w14:paraId="0242EC45" w14:textId="77777777" w:rsidR="008B0585" w:rsidRPr="002D7F6B" w:rsidRDefault="008B0585" w:rsidP="008B0585">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C6EB229" w14:textId="46D258D2" w:rsidR="00B03F0C" w:rsidRPr="002D7F6B" w:rsidRDefault="00BD5FDB" w:rsidP="00B61D28">
      <w:pPr>
        <w:pStyle w:val="Listaconvietas3"/>
        <w:ind w:left="567" w:right="900" w:hanging="283"/>
        <w:jc w:val="both"/>
        <w:rPr>
          <w:rFonts w:eastAsia="Palatino Linotype"/>
          <w:i/>
        </w:rPr>
      </w:pPr>
      <w:bookmarkStart w:id="0" w:name="_heading=h.tyjcwt" w:colFirst="0" w:colLast="0"/>
      <w:bookmarkEnd w:id="0"/>
      <w:r w:rsidRPr="002D7F6B">
        <w:rPr>
          <w:rFonts w:ascii="Palatino Linotype" w:eastAsia="Palatino Linotype" w:hAnsi="Palatino Linotype"/>
          <w:b/>
          <w:sz w:val="22"/>
        </w:rPr>
        <w:t>Acto impugnado:</w:t>
      </w:r>
      <w:r w:rsidRPr="002D7F6B">
        <w:rPr>
          <w:rFonts w:eastAsia="Palatino Linotype"/>
          <w:b/>
        </w:rPr>
        <w:t xml:space="preserve"> </w:t>
      </w:r>
      <w:r w:rsidRPr="002D7F6B">
        <w:rPr>
          <w:rFonts w:ascii="Palatino Linotype" w:eastAsia="Palatino Linotype" w:hAnsi="Palatino Linotype"/>
          <w:i/>
          <w:sz w:val="22"/>
          <w:szCs w:val="18"/>
        </w:rPr>
        <w:t>“</w:t>
      </w:r>
      <w:r w:rsidR="00B61D28" w:rsidRPr="002D7F6B">
        <w:rPr>
          <w:rFonts w:ascii="Palatino Linotype" w:eastAsia="Palatino Linotype" w:hAnsi="Palatino Linotype" w:cs="Palatino Linotype"/>
          <w:i/>
          <w:sz w:val="22"/>
          <w:szCs w:val="18"/>
        </w:rPr>
        <w:t>Oficio DMAyE/ECA/719/DIVNA/173/2024 de fecha 31 de octubre de 2024, la C. Bióloga Elizabeth Domínguez Flores, Directora de Medio Ambiente Ecología, manifiesta “Al respecto que en relación con las actividades conferidas en el artículo 65 y 66 del Bando municipal Vigente, se tomara en consideración su comentario, así mismo se solicitará a la Dirección de Protección Civil y Bomberos remita el Dictamen en relación al Oficio emitido y mencionado anteriormente.” En atención a lo anterior, solicito atentamente al H. Municipio de Ecatepec de Morelos, copia del Dictamen de Valoración de Riesgo emitido por la Dirección de Protección Civil y Bomberos. En caso de que NO me sea proporcionado el Dictamen de Valoración de Riesgo, atentamente solicito que el Titular del H. Municipio de Ecatepec de Morelos, funde y motive su respuesta.</w:t>
      </w:r>
      <w:r w:rsidRPr="002D7F6B">
        <w:rPr>
          <w:rFonts w:ascii="Palatino Linotype" w:eastAsia="Palatino Linotype" w:hAnsi="Palatino Linotype"/>
          <w:i/>
          <w:sz w:val="22"/>
          <w:szCs w:val="18"/>
        </w:rPr>
        <w:t>” (Sic)</w:t>
      </w:r>
    </w:p>
    <w:p w14:paraId="1DB5B759" w14:textId="77777777" w:rsidR="00B03F0C" w:rsidRPr="002D7F6B" w:rsidRDefault="00B03F0C">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p>
    <w:p w14:paraId="7B127B3E" w14:textId="39D13D85" w:rsidR="00B03F0C" w:rsidRPr="002D7F6B" w:rsidRDefault="00BD5FDB" w:rsidP="00B61D28">
      <w:pPr>
        <w:pStyle w:val="Listaconvietas3"/>
        <w:ind w:left="567" w:right="900" w:hanging="283"/>
        <w:jc w:val="both"/>
        <w:rPr>
          <w:rFonts w:ascii="Palatino Linotype" w:eastAsia="Palatino Linotype" w:hAnsi="Palatino Linotype" w:cs="Palatino Linotype"/>
          <w:i/>
          <w:sz w:val="22"/>
          <w:szCs w:val="22"/>
        </w:rPr>
      </w:pPr>
      <w:bookmarkStart w:id="1" w:name="_heading=h.30j0zll" w:colFirst="0" w:colLast="0"/>
      <w:bookmarkEnd w:id="1"/>
      <w:r w:rsidRPr="002D7F6B">
        <w:rPr>
          <w:rFonts w:ascii="Palatino Linotype" w:eastAsia="Palatino Linotype" w:hAnsi="Palatino Linotype" w:cs="Palatino Linotype"/>
          <w:b/>
          <w:sz w:val="22"/>
          <w:szCs w:val="22"/>
        </w:rPr>
        <w:t>Razones o motivos de inconformidad</w:t>
      </w:r>
      <w:r w:rsidRPr="002D7F6B">
        <w:rPr>
          <w:rFonts w:ascii="Palatino Linotype" w:eastAsia="Palatino Linotype" w:hAnsi="Palatino Linotype" w:cs="Palatino Linotype"/>
          <w:sz w:val="22"/>
          <w:szCs w:val="22"/>
        </w:rPr>
        <w:t>: “</w:t>
      </w:r>
      <w:r w:rsidR="00B61D28" w:rsidRPr="002D7F6B">
        <w:rPr>
          <w:rFonts w:ascii="Palatino Linotype" w:eastAsia="Palatino Linotype" w:hAnsi="Palatino Linotype" w:cs="Palatino Linotype"/>
          <w:i/>
          <w:sz w:val="22"/>
          <w:szCs w:val="22"/>
        </w:rPr>
        <w:t>Al 23 de enero de 2025, existe una falta de respuesta del H. Municipio de Ecatepec de Morelos a mi derecho de acceso a la informacion.</w:t>
      </w:r>
      <w:r w:rsidRPr="002D7F6B">
        <w:rPr>
          <w:rFonts w:ascii="Palatino Linotype" w:eastAsia="Palatino Linotype" w:hAnsi="Palatino Linotype" w:cs="Palatino Linotype"/>
          <w:i/>
          <w:sz w:val="22"/>
          <w:szCs w:val="22"/>
        </w:rPr>
        <w:t>” (Sic)</w:t>
      </w:r>
    </w:p>
    <w:p w14:paraId="4B401C76" w14:textId="77777777" w:rsidR="00E121A5" w:rsidRPr="002D7F6B" w:rsidRDefault="00E121A5" w:rsidP="00E121A5">
      <w:pPr>
        <w:pStyle w:val="Listaconvietas3"/>
        <w:numPr>
          <w:ilvl w:val="0"/>
          <w:numId w:val="0"/>
        </w:numPr>
        <w:spacing w:line="276" w:lineRule="auto"/>
        <w:ind w:right="900"/>
        <w:rPr>
          <w:rFonts w:ascii="Palatino Linotype" w:eastAsia="Palatino Linotype" w:hAnsi="Palatino Linotype" w:cs="Palatino Linotype"/>
          <w:i/>
          <w:sz w:val="22"/>
          <w:szCs w:val="22"/>
        </w:rPr>
      </w:pPr>
    </w:p>
    <w:p w14:paraId="42F33C73" w14:textId="0862EDD5" w:rsidR="00076013" w:rsidRPr="002D7F6B" w:rsidRDefault="00BD5FDB" w:rsidP="00076013">
      <w:pPr>
        <w:numPr>
          <w:ilvl w:val="0"/>
          <w:numId w:val="4"/>
        </w:numPr>
        <w:pBdr>
          <w:top w:val="nil"/>
          <w:left w:val="nil"/>
          <w:bottom w:val="nil"/>
          <w:right w:val="nil"/>
          <w:between w:val="nil"/>
        </w:pBdr>
        <w:spacing w:line="360" w:lineRule="auto"/>
        <w:ind w:left="-284" w:right="51" w:firstLine="0"/>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b/>
          <w:sz w:val="22"/>
          <w:szCs w:val="22"/>
        </w:rPr>
        <w:t xml:space="preserve">Turno. </w:t>
      </w:r>
      <w:r w:rsidRPr="002D7F6B">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w:t>
      </w:r>
      <w:r w:rsidRPr="002D7F6B">
        <w:rPr>
          <w:rFonts w:ascii="Palatino Linotype" w:eastAsia="Palatino Linotype" w:hAnsi="Palatino Linotype" w:cs="Palatino Linotype"/>
          <w:sz w:val="22"/>
          <w:szCs w:val="22"/>
        </w:rPr>
        <w:lastRenderedPageBreak/>
        <w:t xml:space="preserve">Protección de Datos Personales del Estado de México y Municipios, a la </w:t>
      </w:r>
      <w:r w:rsidRPr="002D7F6B">
        <w:rPr>
          <w:rFonts w:ascii="Palatino Linotype" w:eastAsia="Palatino Linotype" w:hAnsi="Palatino Linotype" w:cs="Palatino Linotype"/>
          <w:b/>
          <w:sz w:val="22"/>
          <w:szCs w:val="22"/>
        </w:rPr>
        <w:t>Comisionada</w:t>
      </w:r>
      <w:r w:rsidRPr="002D7F6B">
        <w:rPr>
          <w:rFonts w:ascii="Palatino Linotype" w:eastAsia="Palatino Linotype" w:hAnsi="Palatino Linotype" w:cs="Palatino Linotype"/>
          <w:sz w:val="22"/>
          <w:szCs w:val="22"/>
        </w:rPr>
        <w:t xml:space="preserve"> </w:t>
      </w:r>
      <w:r w:rsidRPr="002D7F6B">
        <w:rPr>
          <w:rFonts w:ascii="Palatino Linotype" w:eastAsia="Palatino Linotype" w:hAnsi="Palatino Linotype" w:cs="Palatino Linotype"/>
          <w:b/>
          <w:sz w:val="22"/>
          <w:szCs w:val="22"/>
        </w:rPr>
        <w:t xml:space="preserve">Guadalupe Ramírez Peña, </w:t>
      </w:r>
      <w:r w:rsidRPr="002D7F6B">
        <w:rPr>
          <w:rFonts w:ascii="Palatino Linotype" w:eastAsia="Palatino Linotype" w:hAnsi="Palatino Linotype" w:cs="Palatino Linotype"/>
          <w:sz w:val="22"/>
          <w:szCs w:val="22"/>
        </w:rPr>
        <w:t>a efecto de que analizara sobre su admisión o su desechamiento.</w:t>
      </w:r>
    </w:p>
    <w:p w14:paraId="564AC6FD" w14:textId="77777777" w:rsidR="00076013" w:rsidRPr="002D7F6B" w:rsidRDefault="00076013" w:rsidP="00076013">
      <w:pPr>
        <w:pBdr>
          <w:top w:val="nil"/>
          <w:left w:val="nil"/>
          <w:bottom w:val="nil"/>
          <w:right w:val="nil"/>
          <w:between w:val="nil"/>
        </w:pBdr>
        <w:spacing w:line="360" w:lineRule="auto"/>
        <w:ind w:left="-284" w:right="51"/>
        <w:jc w:val="both"/>
        <w:rPr>
          <w:rFonts w:ascii="Palatino Linotype" w:eastAsia="Palatino Linotype" w:hAnsi="Palatino Linotype" w:cs="Palatino Linotype"/>
          <w:sz w:val="22"/>
          <w:szCs w:val="22"/>
        </w:rPr>
      </w:pPr>
    </w:p>
    <w:p w14:paraId="67998077" w14:textId="77777777" w:rsidR="00076013" w:rsidRPr="002D7F6B" w:rsidRDefault="00BD5FDB" w:rsidP="00076013">
      <w:pPr>
        <w:numPr>
          <w:ilvl w:val="0"/>
          <w:numId w:val="4"/>
        </w:numPr>
        <w:pBdr>
          <w:top w:val="nil"/>
          <w:left w:val="nil"/>
          <w:bottom w:val="nil"/>
          <w:right w:val="nil"/>
          <w:between w:val="nil"/>
        </w:pBdr>
        <w:spacing w:line="360" w:lineRule="auto"/>
        <w:ind w:left="-284" w:right="51" w:firstLine="0"/>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b/>
          <w:sz w:val="22"/>
          <w:szCs w:val="22"/>
        </w:rPr>
        <w:t>Admisión del Recurso de revisión.</w:t>
      </w:r>
      <w:r w:rsidR="00B61D28" w:rsidRPr="002D7F6B">
        <w:rPr>
          <w:rFonts w:ascii="Palatino Linotype" w:eastAsia="Palatino Linotype" w:hAnsi="Palatino Linotype" w:cs="Palatino Linotype"/>
          <w:sz w:val="22"/>
          <w:szCs w:val="22"/>
        </w:rPr>
        <w:t xml:space="preserve"> El v</w:t>
      </w:r>
      <w:r w:rsidR="00B61D28" w:rsidRPr="002D7F6B">
        <w:rPr>
          <w:rFonts w:ascii="Palatino Linotype" w:eastAsia="Palatino Linotype" w:hAnsi="Palatino Linotype" w:cs="Palatino Linotype"/>
          <w:b/>
          <w:sz w:val="22"/>
          <w:szCs w:val="22"/>
        </w:rPr>
        <w:t>eintiocho de enero de dos mil veinticinc</w:t>
      </w:r>
      <w:r w:rsidRPr="002D7F6B">
        <w:rPr>
          <w:rFonts w:ascii="Palatino Linotype" w:eastAsia="Palatino Linotype" w:hAnsi="Palatino Linotype" w:cs="Palatino Linotype"/>
          <w:b/>
          <w:sz w:val="22"/>
          <w:szCs w:val="22"/>
        </w:rPr>
        <w:t>o</w:t>
      </w:r>
      <w:r w:rsidRPr="002D7F6B">
        <w:rPr>
          <w:rFonts w:ascii="Palatino Linotype" w:eastAsia="Palatino Linotype" w:hAnsi="Palatino Linotype" w:cs="Palatino Linotype"/>
          <w:sz w:val="22"/>
          <w:szCs w:val="22"/>
        </w:rPr>
        <w:t>,</w:t>
      </w:r>
      <w:r w:rsidRPr="002D7F6B">
        <w:rPr>
          <w:rFonts w:ascii="Palatino Linotype" w:eastAsia="Palatino Linotype" w:hAnsi="Palatino Linotype" w:cs="Palatino Linotype"/>
          <w:b/>
          <w:sz w:val="22"/>
          <w:szCs w:val="22"/>
        </w:rPr>
        <w:t xml:space="preserve"> </w:t>
      </w:r>
      <w:r w:rsidRPr="002D7F6B">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2D7F6B">
        <w:rPr>
          <w:rFonts w:ascii="Palatino Linotype" w:eastAsia="Palatino Linotype" w:hAnsi="Palatino Linotype" w:cs="Palatino Linotype"/>
          <w:b/>
          <w:sz w:val="22"/>
          <w:szCs w:val="22"/>
        </w:rPr>
        <w:t xml:space="preserve">Sujeto Obligado </w:t>
      </w:r>
      <w:r w:rsidRPr="002D7F6B">
        <w:rPr>
          <w:rFonts w:ascii="Palatino Linotype" w:eastAsia="Palatino Linotype" w:hAnsi="Palatino Linotype" w:cs="Palatino Linotype"/>
          <w:sz w:val="22"/>
          <w:szCs w:val="22"/>
        </w:rPr>
        <w:t>presentara su informe justificado.</w:t>
      </w:r>
    </w:p>
    <w:p w14:paraId="2FE6A3AF" w14:textId="77777777" w:rsidR="00076013" w:rsidRPr="002D7F6B" w:rsidRDefault="00076013" w:rsidP="00076013">
      <w:pPr>
        <w:pBdr>
          <w:top w:val="nil"/>
          <w:left w:val="nil"/>
          <w:bottom w:val="nil"/>
          <w:right w:val="nil"/>
          <w:between w:val="nil"/>
        </w:pBdr>
        <w:spacing w:line="360" w:lineRule="auto"/>
        <w:ind w:left="-284" w:right="51"/>
        <w:jc w:val="both"/>
        <w:rPr>
          <w:rFonts w:ascii="Palatino Linotype" w:eastAsia="Palatino Linotype" w:hAnsi="Palatino Linotype" w:cs="Palatino Linotype"/>
          <w:sz w:val="22"/>
          <w:szCs w:val="22"/>
        </w:rPr>
      </w:pPr>
    </w:p>
    <w:p w14:paraId="526D9C40" w14:textId="77777777" w:rsidR="00076013" w:rsidRPr="002D7F6B" w:rsidRDefault="00BD5FDB" w:rsidP="00076013">
      <w:pPr>
        <w:numPr>
          <w:ilvl w:val="0"/>
          <w:numId w:val="4"/>
        </w:numPr>
        <w:pBdr>
          <w:top w:val="nil"/>
          <w:left w:val="nil"/>
          <w:bottom w:val="nil"/>
          <w:right w:val="nil"/>
          <w:between w:val="nil"/>
        </w:pBdr>
        <w:spacing w:line="360" w:lineRule="auto"/>
        <w:ind w:left="-284" w:right="51" w:firstLine="0"/>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b/>
          <w:sz w:val="22"/>
          <w:szCs w:val="22"/>
        </w:rPr>
        <w:t>Manifestaciones</w:t>
      </w:r>
      <w:r w:rsidRPr="002D7F6B">
        <w:rPr>
          <w:rFonts w:ascii="Palatino Linotype" w:eastAsia="Palatino Linotype" w:hAnsi="Palatino Linotype" w:cs="Palatino Linotype"/>
          <w:sz w:val="22"/>
          <w:szCs w:val="22"/>
        </w:rPr>
        <w:t xml:space="preserve">. Es de precisar que </w:t>
      </w:r>
      <w:r w:rsidR="00B61D28" w:rsidRPr="002D7F6B">
        <w:rPr>
          <w:rFonts w:ascii="Palatino Linotype" w:eastAsia="Palatino Linotype" w:hAnsi="Palatino Linotype" w:cs="Palatino Linotype"/>
          <w:sz w:val="22"/>
          <w:szCs w:val="22"/>
        </w:rPr>
        <w:t xml:space="preserve">el </w:t>
      </w:r>
      <w:r w:rsidR="00B61D28" w:rsidRPr="002D7F6B">
        <w:rPr>
          <w:rFonts w:ascii="Palatino Linotype" w:eastAsia="Palatino Linotype" w:hAnsi="Palatino Linotype" w:cs="Palatino Linotype"/>
          <w:b/>
          <w:sz w:val="22"/>
          <w:szCs w:val="22"/>
        </w:rPr>
        <w:t>treinta de enero de dos mil veinticinco</w:t>
      </w:r>
      <w:r w:rsidR="00B61D28" w:rsidRPr="002D7F6B">
        <w:rPr>
          <w:rFonts w:ascii="Palatino Linotype" w:eastAsia="Palatino Linotype" w:hAnsi="Palatino Linotype" w:cs="Palatino Linotype"/>
          <w:sz w:val="22"/>
          <w:szCs w:val="22"/>
        </w:rPr>
        <w:t xml:space="preserve">, </w:t>
      </w:r>
      <w:r w:rsidR="00B61D28" w:rsidRPr="002D7F6B">
        <w:rPr>
          <w:rFonts w:ascii="Palatino Linotype" w:eastAsia="Palatino Linotype" w:hAnsi="Palatino Linotype" w:cs="Palatino Linotype"/>
          <w:b/>
          <w:sz w:val="22"/>
          <w:szCs w:val="22"/>
        </w:rPr>
        <w:t>la parte Recurrente</w:t>
      </w:r>
      <w:r w:rsidR="00B61D28" w:rsidRPr="002D7F6B">
        <w:rPr>
          <w:rFonts w:ascii="Palatino Linotype" w:eastAsia="Palatino Linotype" w:hAnsi="Palatino Linotype" w:cs="Palatino Linotype"/>
          <w:sz w:val="22"/>
          <w:szCs w:val="22"/>
        </w:rPr>
        <w:t xml:space="preserve"> adjuntó el archivo electrónico denominado “</w:t>
      </w:r>
      <w:r w:rsidR="00B61D28" w:rsidRPr="002D7F6B">
        <w:rPr>
          <w:rFonts w:ascii="Palatino Linotype" w:eastAsia="Palatino Linotype" w:hAnsi="Palatino Linotype" w:cs="Palatino Linotype"/>
          <w:b/>
          <w:i/>
          <w:sz w:val="22"/>
          <w:szCs w:val="22"/>
        </w:rPr>
        <w:t xml:space="preserve">00199_2025_AA.pdf”, </w:t>
      </w:r>
      <w:r w:rsidR="00B61D28" w:rsidRPr="002D7F6B">
        <w:rPr>
          <w:rFonts w:ascii="Palatino Linotype" w:eastAsia="Palatino Linotype" w:hAnsi="Palatino Linotype" w:cs="Palatino Linotype"/>
          <w:sz w:val="22"/>
          <w:szCs w:val="22"/>
        </w:rPr>
        <w:t xml:space="preserve">el cual contiene el acuerdo de admisión del recurso de revisión que en este acto se resuelve, mientras que el </w:t>
      </w:r>
      <w:r w:rsidR="00B61D28" w:rsidRPr="002D7F6B">
        <w:rPr>
          <w:rFonts w:ascii="Palatino Linotype" w:eastAsia="Palatino Linotype" w:hAnsi="Palatino Linotype" w:cs="Palatino Linotype"/>
          <w:b/>
          <w:sz w:val="22"/>
          <w:szCs w:val="22"/>
        </w:rPr>
        <w:t>Sujeto Obligado</w:t>
      </w:r>
      <w:r w:rsidR="00B61D28" w:rsidRPr="002D7F6B">
        <w:rPr>
          <w:rFonts w:ascii="Palatino Linotype" w:eastAsia="Palatino Linotype" w:hAnsi="Palatino Linotype" w:cs="Palatino Linotype"/>
          <w:sz w:val="22"/>
          <w:szCs w:val="22"/>
        </w:rPr>
        <w:t xml:space="preserve"> fue omiso en pronunciarse en esta etapa.</w:t>
      </w:r>
    </w:p>
    <w:p w14:paraId="51ED8DDC" w14:textId="77777777" w:rsidR="00076013" w:rsidRPr="002D7F6B" w:rsidRDefault="00076013" w:rsidP="00076013">
      <w:pPr>
        <w:pBdr>
          <w:top w:val="nil"/>
          <w:left w:val="nil"/>
          <w:bottom w:val="nil"/>
          <w:right w:val="nil"/>
          <w:between w:val="nil"/>
        </w:pBdr>
        <w:spacing w:line="360" w:lineRule="auto"/>
        <w:ind w:left="-284" w:right="51"/>
        <w:jc w:val="both"/>
        <w:rPr>
          <w:rFonts w:ascii="Palatino Linotype" w:eastAsia="Palatino Linotype" w:hAnsi="Palatino Linotype" w:cs="Palatino Linotype"/>
          <w:sz w:val="22"/>
          <w:szCs w:val="22"/>
        </w:rPr>
      </w:pPr>
    </w:p>
    <w:p w14:paraId="1FF7836A" w14:textId="543BC31C" w:rsidR="00076013" w:rsidRPr="002D7F6B" w:rsidRDefault="00BD5FDB" w:rsidP="00076013">
      <w:pPr>
        <w:numPr>
          <w:ilvl w:val="0"/>
          <w:numId w:val="4"/>
        </w:numPr>
        <w:pBdr>
          <w:top w:val="nil"/>
          <w:left w:val="nil"/>
          <w:bottom w:val="nil"/>
          <w:right w:val="nil"/>
          <w:between w:val="nil"/>
        </w:pBdr>
        <w:spacing w:line="360" w:lineRule="auto"/>
        <w:ind w:left="-284" w:right="51" w:firstLine="0"/>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b/>
          <w:sz w:val="22"/>
          <w:szCs w:val="22"/>
        </w:rPr>
        <w:t xml:space="preserve">Cierre de instrucción. </w:t>
      </w:r>
      <w:r w:rsidRPr="002D7F6B">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00B61D28" w:rsidRPr="002D7F6B">
        <w:rPr>
          <w:rFonts w:ascii="Palatino Linotype" w:eastAsia="Palatino Linotype" w:hAnsi="Palatino Linotype" w:cs="Palatino Linotype"/>
          <w:b/>
          <w:sz w:val="22"/>
          <w:szCs w:val="22"/>
        </w:rPr>
        <w:t>diez</w:t>
      </w:r>
      <w:r w:rsidR="008B0585" w:rsidRPr="002D7F6B">
        <w:rPr>
          <w:rFonts w:ascii="Palatino Linotype" w:eastAsia="Palatino Linotype" w:hAnsi="Palatino Linotype" w:cs="Palatino Linotype"/>
          <w:b/>
          <w:sz w:val="22"/>
          <w:szCs w:val="22"/>
        </w:rPr>
        <w:t xml:space="preserve"> de </w:t>
      </w:r>
      <w:r w:rsidR="00B61D28" w:rsidRPr="002D7F6B">
        <w:rPr>
          <w:rFonts w:ascii="Palatino Linotype" w:eastAsia="Palatino Linotype" w:hAnsi="Palatino Linotype" w:cs="Palatino Linotype"/>
          <w:b/>
          <w:sz w:val="22"/>
          <w:szCs w:val="22"/>
        </w:rPr>
        <w:t>febr</w:t>
      </w:r>
      <w:r w:rsidR="00E121A5" w:rsidRPr="002D7F6B">
        <w:rPr>
          <w:rFonts w:ascii="Palatino Linotype" w:eastAsia="Palatino Linotype" w:hAnsi="Palatino Linotype" w:cs="Palatino Linotype"/>
          <w:b/>
          <w:sz w:val="22"/>
          <w:szCs w:val="22"/>
        </w:rPr>
        <w:t>ero de dos mil veinticinc</w:t>
      </w:r>
      <w:r w:rsidRPr="002D7F6B">
        <w:rPr>
          <w:rFonts w:ascii="Palatino Linotype" w:eastAsia="Palatino Linotype" w:hAnsi="Palatino Linotype" w:cs="Palatino Linotype"/>
          <w:b/>
          <w:sz w:val="22"/>
          <w:szCs w:val="22"/>
        </w:rPr>
        <w:t>o</w:t>
      </w:r>
      <w:r w:rsidRPr="002D7F6B">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39370140" w14:textId="77777777" w:rsidR="00040C58" w:rsidRPr="002D7F6B" w:rsidRDefault="00040C58" w:rsidP="00040C58">
      <w:pPr>
        <w:pStyle w:val="Prrafodelista"/>
        <w:rPr>
          <w:rFonts w:ascii="Palatino Linotype" w:eastAsia="Palatino Linotype" w:hAnsi="Palatino Linotype" w:cs="Palatino Linotype"/>
          <w:sz w:val="22"/>
          <w:szCs w:val="22"/>
        </w:rPr>
      </w:pPr>
    </w:p>
    <w:p w14:paraId="534B8CF1" w14:textId="0F3F268F" w:rsidR="00040C58" w:rsidRPr="002D7F6B" w:rsidRDefault="00040C58" w:rsidP="00040C58">
      <w:pPr>
        <w:numPr>
          <w:ilvl w:val="0"/>
          <w:numId w:val="4"/>
        </w:numPr>
        <w:pBdr>
          <w:top w:val="nil"/>
          <w:left w:val="nil"/>
          <w:bottom w:val="nil"/>
          <w:right w:val="nil"/>
          <w:between w:val="nil"/>
        </w:pBdr>
        <w:spacing w:line="360" w:lineRule="auto"/>
        <w:ind w:left="-284" w:right="51" w:firstLine="0"/>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b/>
          <w:bCs/>
          <w:sz w:val="22"/>
          <w:szCs w:val="22"/>
        </w:rPr>
        <w:t xml:space="preserve">Resolución del recurso de revisión. </w:t>
      </w:r>
      <w:r w:rsidRPr="002D7F6B">
        <w:rPr>
          <w:rFonts w:ascii="Palatino Linotype" w:eastAsia="Palatino Linotype" w:hAnsi="Palatino Linotype" w:cs="Palatino Linotype"/>
          <w:sz w:val="22"/>
          <w:szCs w:val="22"/>
        </w:rPr>
        <w:t xml:space="preserve">El </w:t>
      </w:r>
      <w:r w:rsidRPr="002D7F6B">
        <w:rPr>
          <w:rFonts w:ascii="Palatino Linotype" w:eastAsia="Palatino Linotype" w:hAnsi="Palatino Linotype" w:cs="Palatino Linotype"/>
          <w:b/>
          <w:bCs/>
          <w:sz w:val="22"/>
          <w:szCs w:val="22"/>
        </w:rPr>
        <w:t xml:space="preserve">doce de febrero de dos mil veinticinco, </w:t>
      </w:r>
      <w:r w:rsidRPr="002D7F6B">
        <w:rPr>
          <w:rFonts w:ascii="Palatino Linotype" w:eastAsia="Palatino Linotype" w:hAnsi="Palatino Linotype" w:cs="Palatino Linotype"/>
          <w:sz w:val="22"/>
          <w:szCs w:val="22"/>
        </w:rPr>
        <w:t xml:space="preserve">el Pleno de este Instituto en la </w:t>
      </w:r>
      <w:r w:rsidRPr="002D7F6B">
        <w:rPr>
          <w:rFonts w:ascii="Palatino Linotype" w:eastAsia="Palatino Linotype" w:hAnsi="Palatino Linotype" w:cs="Palatino Linotype"/>
          <w:b/>
          <w:sz w:val="22"/>
          <w:szCs w:val="22"/>
        </w:rPr>
        <w:t xml:space="preserve">Quinta Sesión Ordinaria, </w:t>
      </w:r>
      <w:r w:rsidRPr="002D7F6B">
        <w:rPr>
          <w:rFonts w:ascii="Palatino Linotype" w:eastAsia="Palatino Linotype" w:hAnsi="Palatino Linotype" w:cs="Palatino Linotype"/>
          <w:sz w:val="22"/>
          <w:szCs w:val="22"/>
        </w:rPr>
        <w:t xml:space="preserve">aprobó por unanimidad de votos la resolución del recurso de revisión </w:t>
      </w:r>
      <w:r w:rsidRPr="002D7F6B">
        <w:rPr>
          <w:rFonts w:ascii="Palatino Linotype" w:eastAsia="Palatino Linotype" w:hAnsi="Palatino Linotype" w:cs="Palatino Linotype"/>
          <w:b/>
          <w:sz w:val="22"/>
          <w:szCs w:val="22"/>
        </w:rPr>
        <w:t>00199/INFOEM/IP/RR/2025,</w:t>
      </w:r>
      <w:r w:rsidRPr="002D7F6B">
        <w:rPr>
          <w:rFonts w:ascii="Palatino Linotype" w:eastAsia="Palatino Linotype" w:hAnsi="Palatino Linotype" w:cs="Palatino Linotype"/>
          <w:sz w:val="22"/>
          <w:szCs w:val="22"/>
        </w:rPr>
        <w:t xml:space="preserve"> en la cual se ordenó lo siguiente:</w:t>
      </w:r>
    </w:p>
    <w:p w14:paraId="7B959D0A" w14:textId="77777777" w:rsidR="00040C58" w:rsidRPr="002D7F6B" w:rsidRDefault="00040C58" w:rsidP="00040C58">
      <w:pPr>
        <w:pStyle w:val="Prrafodelista"/>
        <w:rPr>
          <w:rFonts w:ascii="Palatino Linotype" w:eastAsia="Palatino Linotype" w:hAnsi="Palatino Linotype" w:cs="Palatino Linotype"/>
          <w:sz w:val="22"/>
          <w:szCs w:val="22"/>
        </w:rPr>
      </w:pPr>
    </w:p>
    <w:p w14:paraId="04B7005D" w14:textId="35B67DBF" w:rsidR="00040C58" w:rsidRPr="002D7F6B" w:rsidRDefault="00040C58" w:rsidP="00040C58">
      <w:pPr>
        <w:pBdr>
          <w:top w:val="nil"/>
          <w:left w:val="nil"/>
          <w:bottom w:val="nil"/>
          <w:right w:val="nil"/>
          <w:between w:val="nil"/>
        </w:pBdr>
        <w:spacing w:line="360" w:lineRule="auto"/>
        <w:ind w:left="-284" w:right="51"/>
        <w:jc w:val="both"/>
        <w:rPr>
          <w:rFonts w:ascii="Palatino Linotype" w:eastAsia="Palatino Linotype" w:hAnsi="Palatino Linotype" w:cs="Palatino Linotype"/>
          <w:sz w:val="22"/>
          <w:szCs w:val="22"/>
        </w:rPr>
      </w:pPr>
    </w:p>
    <w:p w14:paraId="6FA14951" w14:textId="7FF75E53" w:rsidR="00040C58" w:rsidRPr="002D7F6B" w:rsidRDefault="00040C58" w:rsidP="00040C58">
      <w:pPr>
        <w:spacing w:line="276" w:lineRule="auto"/>
        <w:ind w:left="851" w:right="1183"/>
        <w:jc w:val="both"/>
        <w:rPr>
          <w:rFonts w:ascii="Palatino Linotype" w:eastAsia="Palatino Linotype" w:hAnsi="Palatino Linotype" w:cs="Palatino Linotype"/>
          <w:i/>
          <w:iCs/>
          <w:sz w:val="22"/>
          <w:szCs w:val="22"/>
        </w:rPr>
      </w:pPr>
      <w:r w:rsidRPr="002D7F6B">
        <w:rPr>
          <w:rFonts w:ascii="Palatino Linotype" w:eastAsia="Palatino Linotype" w:hAnsi="Palatino Linotype" w:cs="Palatino Linotype"/>
          <w:b/>
          <w:i/>
          <w:iCs/>
          <w:sz w:val="22"/>
          <w:szCs w:val="22"/>
        </w:rPr>
        <w:t xml:space="preserve">“Primero. </w:t>
      </w:r>
      <w:r w:rsidRPr="002D7F6B">
        <w:rPr>
          <w:rFonts w:ascii="Palatino Linotype" w:eastAsia="Palatino Linotype" w:hAnsi="Palatino Linotype" w:cs="Palatino Linotype"/>
          <w:i/>
          <w:iCs/>
          <w:sz w:val="22"/>
          <w:szCs w:val="22"/>
        </w:rPr>
        <w:t xml:space="preserve">Resultan </w:t>
      </w:r>
      <w:r w:rsidRPr="002D7F6B">
        <w:rPr>
          <w:rFonts w:ascii="Palatino Linotype" w:eastAsia="Palatino Linotype" w:hAnsi="Palatino Linotype" w:cs="Palatino Linotype"/>
          <w:b/>
          <w:i/>
          <w:iCs/>
          <w:sz w:val="22"/>
          <w:szCs w:val="22"/>
        </w:rPr>
        <w:t>FUNDADOS</w:t>
      </w:r>
      <w:r w:rsidRPr="002D7F6B">
        <w:rPr>
          <w:rFonts w:ascii="Palatino Linotype" w:eastAsia="Palatino Linotype" w:hAnsi="Palatino Linotype" w:cs="Palatino Linotype"/>
          <w:i/>
          <w:iCs/>
          <w:sz w:val="22"/>
          <w:szCs w:val="22"/>
        </w:rPr>
        <w:t xml:space="preserve"> los motivos de inconformidad de </w:t>
      </w:r>
      <w:r w:rsidRPr="002D7F6B">
        <w:rPr>
          <w:rFonts w:ascii="Palatino Linotype" w:eastAsia="Palatino Linotype" w:hAnsi="Palatino Linotype" w:cs="Palatino Linotype"/>
          <w:b/>
          <w:i/>
          <w:iCs/>
          <w:sz w:val="22"/>
          <w:szCs w:val="22"/>
        </w:rPr>
        <w:t>la parte</w:t>
      </w:r>
      <w:r w:rsidRPr="002D7F6B">
        <w:rPr>
          <w:rFonts w:ascii="Palatino Linotype" w:eastAsia="Palatino Linotype" w:hAnsi="Palatino Linotype" w:cs="Palatino Linotype"/>
          <w:i/>
          <w:iCs/>
          <w:sz w:val="22"/>
          <w:szCs w:val="22"/>
        </w:rPr>
        <w:t xml:space="preserve"> </w:t>
      </w:r>
      <w:r w:rsidRPr="002D7F6B">
        <w:rPr>
          <w:rFonts w:ascii="Palatino Linotype" w:eastAsia="Palatino Linotype" w:hAnsi="Palatino Linotype" w:cs="Palatino Linotype"/>
          <w:b/>
          <w:i/>
          <w:iCs/>
          <w:sz w:val="22"/>
          <w:szCs w:val="22"/>
        </w:rPr>
        <w:t>Recurrente</w:t>
      </w:r>
      <w:r w:rsidRPr="002D7F6B">
        <w:rPr>
          <w:rFonts w:ascii="Palatino Linotype" w:eastAsia="Palatino Linotype" w:hAnsi="Palatino Linotype" w:cs="Palatino Linotype"/>
          <w:i/>
          <w:iCs/>
          <w:sz w:val="22"/>
          <w:szCs w:val="22"/>
        </w:rPr>
        <w:t xml:space="preserve">, en términos del </w:t>
      </w:r>
      <w:r w:rsidRPr="002D7F6B">
        <w:rPr>
          <w:rFonts w:ascii="Palatino Linotype" w:eastAsia="Palatino Linotype" w:hAnsi="Palatino Linotype" w:cs="Palatino Linotype"/>
          <w:b/>
          <w:i/>
          <w:iCs/>
          <w:sz w:val="22"/>
          <w:szCs w:val="22"/>
        </w:rPr>
        <w:t>Considerando</w:t>
      </w:r>
      <w:r w:rsidRPr="002D7F6B">
        <w:rPr>
          <w:rFonts w:ascii="Palatino Linotype" w:eastAsia="Palatino Linotype" w:hAnsi="Palatino Linotype" w:cs="Palatino Linotype"/>
          <w:i/>
          <w:iCs/>
          <w:sz w:val="22"/>
          <w:szCs w:val="22"/>
        </w:rPr>
        <w:t xml:space="preserve"> </w:t>
      </w:r>
      <w:r w:rsidRPr="002D7F6B">
        <w:rPr>
          <w:rFonts w:ascii="Palatino Linotype" w:eastAsia="Palatino Linotype" w:hAnsi="Palatino Linotype" w:cs="Palatino Linotype"/>
          <w:b/>
          <w:i/>
          <w:iCs/>
          <w:sz w:val="22"/>
          <w:szCs w:val="22"/>
        </w:rPr>
        <w:t>Cuarto</w:t>
      </w:r>
      <w:r w:rsidRPr="002D7F6B">
        <w:rPr>
          <w:rFonts w:ascii="Palatino Linotype" w:eastAsia="Palatino Linotype" w:hAnsi="Palatino Linotype" w:cs="Palatino Linotype"/>
          <w:i/>
          <w:iCs/>
          <w:sz w:val="22"/>
          <w:szCs w:val="22"/>
        </w:rPr>
        <w:t xml:space="preserve"> de la presente resolución.</w:t>
      </w:r>
    </w:p>
    <w:p w14:paraId="19869B12" w14:textId="77777777" w:rsidR="00040C58" w:rsidRPr="002D7F6B" w:rsidRDefault="00040C58" w:rsidP="00040C58">
      <w:pPr>
        <w:spacing w:line="276" w:lineRule="auto"/>
        <w:ind w:left="851" w:right="1183"/>
        <w:jc w:val="both"/>
        <w:rPr>
          <w:rFonts w:ascii="Palatino Linotype" w:eastAsia="Palatino Linotype" w:hAnsi="Palatino Linotype" w:cs="Palatino Linotype"/>
          <w:i/>
          <w:iCs/>
        </w:rPr>
      </w:pPr>
    </w:p>
    <w:p w14:paraId="5BF7B1B7" w14:textId="1B648257" w:rsidR="00040C58" w:rsidRPr="002D7F6B" w:rsidRDefault="00040C58" w:rsidP="00040C58">
      <w:pPr>
        <w:spacing w:line="276" w:lineRule="auto"/>
        <w:ind w:left="851" w:right="1183"/>
        <w:jc w:val="both"/>
        <w:rPr>
          <w:rFonts w:ascii="Palatino Linotype" w:eastAsia="Palatino Linotype" w:hAnsi="Palatino Linotype" w:cs="Palatino Linotype"/>
          <w:i/>
          <w:iCs/>
          <w:sz w:val="22"/>
          <w:szCs w:val="22"/>
        </w:rPr>
      </w:pPr>
      <w:r w:rsidRPr="002D7F6B">
        <w:rPr>
          <w:rFonts w:ascii="Palatino Linotype" w:eastAsia="Palatino Linotype" w:hAnsi="Palatino Linotype" w:cs="Palatino Linotype"/>
          <w:b/>
          <w:i/>
          <w:iCs/>
          <w:sz w:val="22"/>
          <w:szCs w:val="22"/>
        </w:rPr>
        <w:t>Segundo.</w:t>
      </w:r>
      <w:r w:rsidRPr="002D7F6B">
        <w:rPr>
          <w:rFonts w:ascii="Palatino Linotype" w:eastAsia="Palatino Linotype" w:hAnsi="Palatino Linotype" w:cs="Palatino Linotype"/>
          <w:i/>
          <w:iCs/>
          <w:sz w:val="22"/>
          <w:szCs w:val="22"/>
        </w:rPr>
        <w:t xml:space="preserve"> Se </w:t>
      </w:r>
      <w:r w:rsidRPr="002D7F6B">
        <w:rPr>
          <w:rFonts w:ascii="Palatino Linotype" w:eastAsia="Palatino Linotype" w:hAnsi="Palatino Linotype" w:cs="Palatino Linotype"/>
          <w:b/>
          <w:i/>
          <w:iCs/>
          <w:sz w:val="22"/>
          <w:szCs w:val="22"/>
        </w:rPr>
        <w:t>ORDENA</w:t>
      </w:r>
      <w:r w:rsidRPr="002D7F6B">
        <w:rPr>
          <w:rFonts w:ascii="Palatino Linotype" w:eastAsia="Palatino Linotype" w:hAnsi="Palatino Linotype" w:cs="Palatino Linotype"/>
          <w:i/>
          <w:iCs/>
          <w:sz w:val="22"/>
          <w:szCs w:val="22"/>
        </w:rPr>
        <w:t xml:space="preserve"> al </w:t>
      </w:r>
      <w:r w:rsidRPr="002D7F6B">
        <w:rPr>
          <w:rFonts w:ascii="Palatino Linotype" w:eastAsia="Palatino Linotype" w:hAnsi="Palatino Linotype" w:cs="Palatino Linotype"/>
          <w:b/>
          <w:i/>
          <w:iCs/>
          <w:sz w:val="22"/>
          <w:szCs w:val="22"/>
        </w:rPr>
        <w:t>Sujeto Obligado</w:t>
      </w:r>
      <w:r w:rsidRPr="002D7F6B">
        <w:rPr>
          <w:rFonts w:ascii="Palatino Linotype" w:eastAsia="Palatino Linotype" w:hAnsi="Palatino Linotype" w:cs="Palatino Linotype"/>
          <w:i/>
          <w:iCs/>
          <w:sz w:val="22"/>
          <w:szCs w:val="22"/>
        </w:rPr>
        <w:t xml:space="preserve"> atienda vía </w:t>
      </w:r>
      <w:r w:rsidRPr="002D7F6B">
        <w:rPr>
          <w:rFonts w:ascii="Palatino Linotype" w:eastAsia="Palatino Linotype" w:hAnsi="Palatino Linotype" w:cs="Palatino Linotype"/>
          <w:b/>
          <w:i/>
          <w:iCs/>
          <w:sz w:val="22"/>
          <w:szCs w:val="22"/>
        </w:rPr>
        <w:t>Sistema de Acceso a la Información Mexiquense (SAIMEX)</w:t>
      </w:r>
      <w:r w:rsidRPr="002D7F6B">
        <w:rPr>
          <w:rFonts w:ascii="Palatino Linotype" w:eastAsia="Palatino Linotype" w:hAnsi="Palatino Linotype" w:cs="Palatino Linotype"/>
          <w:i/>
          <w:iCs/>
          <w:sz w:val="22"/>
          <w:szCs w:val="22"/>
        </w:rPr>
        <w:t xml:space="preserve">, la Solicitud de Acceso a la Información Pública </w:t>
      </w:r>
      <w:r w:rsidRPr="002D7F6B">
        <w:rPr>
          <w:rFonts w:ascii="Palatino Linotype" w:eastAsia="Palatino Linotype" w:hAnsi="Palatino Linotype" w:cs="Palatino Linotype"/>
          <w:b/>
          <w:i/>
          <w:iCs/>
          <w:sz w:val="22"/>
          <w:szCs w:val="22"/>
        </w:rPr>
        <w:t xml:space="preserve">01501/ECATEPEC/IP/2024, </w:t>
      </w:r>
      <w:r w:rsidRPr="002D7F6B">
        <w:rPr>
          <w:rFonts w:ascii="Palatino Linotype" w:eastAsia="Palatino Linotype" w:hAnsi="Palatino Linotype" w:cs="Palatino Linotype"/>
          <w:i/>
          <w:iCs/>
          <w:sz w:val="22"/>
          <w:szCs w:val="22"/>
        </w:rPr>
        <w:t>que dio origen al recurso de revisión</w:t>
      </w:r>
      <w:r w:rsidRPr="002D7F6B">
        <w:rPr>
          <w:rFonts w:ascii="Palatino Linotype" w:eastAsia="Palatino Linotype" w:hAnsi="Palatino Linotype" w:cs="Palatino Linotype"/>
          <w:b/>
          <w:i/>
          <w:iCs/>
          <w:sz w:val="22"/>
          <w:szCs w:val="22"/>
        </w:rPr>
        <w:t> 00199/INFOEM/IP/RR/2025</w:t>
      </w:r>
      <w:r w:rsidRPr="002D7F6B">
        <w:rPr>
          <w:rFonts w:ascii="Palatino Linotype" w:eastAsia="Palatino Linotype" w:hAnsi="Palatino Linotype" w:cs="Palatino Linotype"/>
          <w:i/>
          <w:iCs/>
          <w:sz w:val="22"/>
          <w:szCs w:val="22"/>
        </w:rPr>
        <w:t>,</w:t>
      </w:r>
      <w:r w:rsidRPr="002D7F6B">
        <w:rPr>
          <w:rFonts w:ascii="Palatino Linotype" w:eastAsia="Palatino Linotype" w:hAnsi="Palatino Linotype" w:cs="Palatino Linotype"/>
          <w:b/>
          <w:i/>
          <w:iCs/>
          <w:sz w:val="22"/>
          <w:szCs w:val="22"/>
        </w:rPr>
        <w:t xml:space="preserve"> </w:t>
      </w:r>
      <w:r w:rsidRPr="002D7F6B">
        <w:rPr>
          <w:rFonts w:ascii="Palatino Linotype" w:eastAsia="Palatino Linotype" w:hAnsi="Palatino Linotype" w:cs="Palatino Linotype"/>
          <w:i/>
          <w:iCs/>
          <w:sz w:val="22"/>
          <w:szCs w:val="22"/>
        </w:rPr>
        <w:t xml:space="preserve">en términos del </w:t>
      </w:r>
      <w:r w:rsidRPr="002D7F6B">
        <w:rPr>
          <w:rFonts w:ascii="Palatino Linotype" w:eastAsia="Palatino Linotype" w:hAnsi="Palatino Linotype" w:cs="Palatino Linotype"/>
          <w:b/>
          <w:i/>
          <w:iCs/>
          <w:sz w:val="22"/>
          <w:szCs w:val="22"/>
        </w:rPr>
        <w:t>Considerando Cuarto</w:t>
      </w:r>
      <w:r w:rsidRPr="002D7F6B">
        <w:rPr>
          <w:rFonts w:ascii="Palatino Linotype" w:eastAsia="Palatino Linotype" w:hAnsi="Palatino Linotype" w:cs="Palatino Linotype"/>
          <w:i/>
          <w:iCs/>
          <w:sz w:val="22"/>
          <w:szCs w:val="22"/>
        </w:rPr>
        <w:t xml:space="preserve"> de esta resolución y emita respuesta, debiendo observar las excepciones contenidas en la Ley de Transparencia y Acceso a la Información Pública del Estado de México y Municipios.</w:t>
      </w:r>
    </w:p>
    <w:p w14:paraId="4869B1D1" w14:textId="77777777" w:rsidR="00040C58" w:rsidRPr="002D7F6B" w:rsidRDefault="00040C58" w:rsidP="00040C58">
      <w:pPr>
        <w:spacing w:line="276" w:lineRule="auto"/>
        <w:ind w:left="851" w:right="1183"/>
        <w:jc w:val="both"/>
        <w:rPr>
          <w:rFonts w:ascii="Palatino Linotype" w:eastAsia="Palatino Linotype" w:hAnsi="Palatino Linotype" w:cs="Palatino Linotype"/>
          <w:i/>
          <w:iCs/>
          <w:sz w:val="22"/>
          <w:szCs w:val="22"/>
        </w:rPr>
      </w:pPr>
    </w:p>
    <w:p w14:paraId="19D76DD4" w14:textId="77777777" w:rsidR="00040C58" w:rsidRPr="002D7F6B" w:rsidRDefault="00040C58" w:rsidP="00040C58">
      <w:pPr>
        <w:spacing w:line="276" w:lineRule="auto"/>
        <w:ind w:left="851" w:right="1183"/>
        <w:jc w:val="both"/>
        <w:rPr>
          <w:rFonts w:ascii="Palatino Linotype" w:eastAsia="Palatino Linotype" w:hAnsi="Palatino Linotype" w:cs="Palatino Linotype"/>
          <w:i/>
          <w:iCs/>
          <w:sz w:val="22"/>
          <w:szCs w:val="22"/>
        </w:rPr>
      </w:pPr>
      <w:r w:rsidRPr="002D7F6B">
        <w:rPr>
          <w:rFonts w:ascii="Palatino Linotype" w:eastAsia="Palatino Linotype" w:hAnsi="Palatino Linotype" w:cs="Palatino Linotype"/>
          <w:b/>
          <w:i/>
          <w:iCs/>
          <w:sz w:val="22"/>
          <w:szCs w:val="22"/>
        </w:rPr>
        <w:t xml:space="preserve">Tercero. Notifíquese </w:t>
      </w:r>
      <w:r w:rsidRPr="002D7F6B">
        <w:rPr>
          <w:rFonts w:ascii="Palatino Linotype" w:eastAsia="Palatino Linotype" w:hAnsi="Palatino Linotype" w:cs="Palatino Linotype"/>
          <w:i/>
          <w:iCs/>
          <w:sz w:val="22"/>
          <w:szCs w:val="22"/>
        </w:rPr>
        <w:t xml:space="preserve">vía </w:t>
      </w:r>
      <w:r w:rsidRPr="002D7F6B">
        <w:rPr>
          <w:rFonts w:ascii="Palatino Linotype" w:eastAsia="Palatino Linotype" w:hAnsi="Palatino Linotype" w:cs="Palatino Linotype"/>
          <w:b/>
          <w:i/>
          <w:iCs/>
          <w:sz w:val="22"/>
          <w:szCs w:val="22"/>
        </w:rPr>
        <w:t>SAIMEX</w:t>
      </w:r>
      <w:r w:rsidRPr="002D7F6B">
        <w:rPr>
          <w:rFonts w:ascii="Palatino Linotype" w:eastAsia="Palatino Linotype" w:hAnsi="Palatino Linotype" w:cs="Palatino Linotype"/>
          <w:i/>
          <w:iCs/>
          <w:sz w:val="22"/>
          <w:szCs w:val="22"/>
        </w:rPr>
        <w:t>,</w:t>
      </w:r>
      <w:r w:rsidRPr="002D7F6B">
        <w:rPr>
          <w:rFonts w:ascii="Palatino Linotype" w:eastAsia="Palatino Linotype" w:hAnsi="Palatino Linotype" w:cs="Palatino Linotype"/>
          <w:b/>
          <w:i/>
          <w:iCs/>
          <w:sz w:val="22"/>
          <w:szCs w:val="22"/>
        </w:rPr>
        <w:t xml:space="preserve"> </w:t>
      </w:r>
      <w:r w:rsidRPr="002D7F6B">
        <w:rPr>
          <w:rFonts w:ascii="Palatino Linotype" w:eastAsia="Palatino Linotype" w:hAnsi="Palatino Linotype" w:cs="Palatino Linotype"/>
          <w:i/>
          <w:iCs/>
          <w:sz w:val="22"/>
          <w:szCs w:val="22"/>
        </w:rPr>
        <w:t>la presente resolución a la Persona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89D1BC1" w14:textId="77777777" w:rsidR="00040C58" w:rsidRPr="002D7F6B" w:rsidRDefault="00040C58" w:rsidP="00040C58">
      <w:pPr>
        <w:spacing w:line="276" w:lineRule="auto"/>
        <w:ind w:left="851" w:right="1183"/>
        <w:jc w:val="both"/>
        <w:rPr>
          <w:rFonts w:ascii="Palatino Linotype" w:eastAsia="Palatino Linotype" w:hAnsi="Palatino Linotype" w:cs="Palatino Linotype"/>
          <w:b/>
          <w:i/>
          <w:iCs/>
          <w:sz w:val="22"/>
          <w:szCs w:val="22"/>
        </w:rPr>
      </w:pPr>
    </w:p>
    <w:p w14:paraId="3E3EAEBA" w14:textId="77777777" w:rsidR="00040C58" w:rsidRPr="002D7F6B" w:rsidRDefault="00040C58" w:rsidP="00040C58">
      <w:pPr>
        <w:spacing w:line="276" w:lineRule="auto"/>
        <w:ind w:left="851" w:right="1183"/>
        <w:jc w:val="both"/>
        <w:rPr>
          <w:rFonts w:ascii="Palatino Linotype" w:eastAsia="Palatino Linotype" w:hAnsi="Palatino Linotype" w:cs="Palatino Linotype"/>
          <w:i/>
          <w:iCs/>
          <w:sz w:val="22"/>
          <w:szCs w:val="22"/>
        </w:rPr>
      </w:pPr>
      <w:r w:rsidRPr="002D7F6B">
        <w:rPr>
          <w:rFonts w:ascii="Palatino Linotype" w:eastAsia="Palatino Linotype" w:hAnsi="Palatino Linotype" w:cs="Palatino Linotype"/>
          <w:b/>
          <w:i/>
          <w:iCs/>
          <w:sz w:val="22"/>
          <w:szCs w:val="22"/>
        </w:rPr>
        <w:t>Cuarto. Notifíquese</w:t>
      </w:r>
      <w:r w:rsidRPr="002D7F6B">
        <w:rPr>
          <w:rFonts w:ascii="Palatino Linotype" w:eastAsia="Palatino Linotype" w:hAnsi="Palatino Linotype" w:cs="Palatino Linotype"/>
          <w:i/>
          <w:iCs/>
          <w:sz w:val="22"/>
          <w:szCs w:val="22"/>
        </w:rPr>
        <w:t>,</w:t>
      </w:r>
      <w:r w:rsidRPr="002D7F6B">
        <w:rPr>
          <w:rFonts w:ascii="Palatino Linotype" w:eastAsia="Palatino Linotype" w:hAnsi="Palatino Linotype" w:cs="Palatino Linotype"/>
          <w:b/>
          <w:i/>
          <w:iCs/>
          <w:sz w:val="22"/>
          <w:szCs w:val="22"/>
        </w:rPr>
        <w:t xml:space="preserve"> </w:t>
      </w:r>
      <w:r w:rsidRPr="002D7F6B">
        <w:rPr>
          <w:rFonts w:ascii="Palatino Linotype" w:eastAsia="Palatino Linotype" w:hAnsi="Palatino Linotype" w:cs="Palatino Linotype"/>
          <w:i/>
          <w:iCs/>
          <w:sz w:val="22"/>
          <w:szCs w:val="22"/>
        </w:rPr>
        <w:t xml:space="preserve">vía </w:t>
      </w:r>
      <w:r w:rsidRPr="002D7F6B">
        <w:rPr>
          <w:rFonts w:ascii="Palatino Linotype" w:eastAsia="Palatino Linotype" w:hAnsi="Palatino Linotype" w:cs="Palatino Linotype"/>
          <w:b/>
          <w:i/>
          <w:iCs/>
          <w:sz w:val="22"/>
          <w:szCs w:val="22"/>
        </w:rPr>
        <w:t>SAIMEX</w:t>
      </w:r>
      <w:r w:rsidRPr="002D7F6B">
        <w:rPr>
          <w:rFonts w:ascii="Palatino Linotype" w:eastAsia="Palatino Linotype" w:hAnsi="Palatino Linotype" w:cs="Palatino Linotype"/>
          <w:i/>
          <w:iCs/>
          <w:sz w:val="22"/>
          <w:szCs w:val="22"/>
        </w:rPr>
        <w:t xml:space="preserve">, a </w:t>
      </w:r>
      <w:r w:rsidRPr="002D7F6B">
        <w:rPr>
          <w:rFonts w:ascii="Palatino Linotype" w:eastAsia="Palatino Linotype" w:hAnsi="Palatino Linotype" w:cs="Palatino Linotype"/>
          <w:b/>
          <w:i/>
          <w:iCs/>
          <w:sz w:val="22"/>
          <w:szCs w:val="22"/>
        </w:rPr>
        <w:t>la Parte</w:t>
      </w:r>
      <w:r w:rsidRPr="002D7F6B">
        <w:rPr>
          <w:rFonts w:ascii="Palatino Linotype" w:eastAsia="Palatino Linotype" w:hAnsi="Palatino Linotype" w:cs="Palatino Linotype"/>
          <w:i/>
          <w:iCs/>
          <w:sz w:val="22"/>
          <w:szCs w:val="22"/>
        </w:rPr>
        <w:t xml:space="preserve"> </w:t>
      </w:r>
      <w:r w:rsidRPr="002D7F6B">
        <w:rPr>
          <w:rFonts w:ascii="Palatino Linotype" w:eastAsia="Palatino Linotype" w:hAnsi="Palatino Linotype" w:cs="Palatino Linotype"/>
          <w:b/>
          <w:i/>
          <w:iCs/>
          <w:sz w:val="22"/>
          <w:szCs w:val="22"/>
        </w:rPr>
        <w:t xml:space="preserve">Recurrente </w:t>
      </w:r>
      <w:r w:rsidRPr="002D7F6B">
        <w:rPr>
          <w:rFonts w:ascii="Palatino Linotype" w:eastAsia="Palatino Linotype" w:hAnsi="Palatino Linotype" w:cs="Palatino Linotype"/>
          <w:i/>
          <w:iCs/>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5C1F9E7" w14:textId="77777777" w:rsidR="00040C58" w:rsidRPr="002D7F6B" w:rsidRDefault="00040C58" w:rsidP="00040C58">
      <w:pPr>
        <w:spacing w:line="276" w:lineRule="auto"/>
        <w:ind w:left="851" w:right="1183"/>
        <w:jc w:val="both"/>
        <w:rPr>
          <w:rFonts w:ascii="Palatino Linotype" w:eastAsia="Palatino Linotype" w:hAnsi="Palatino Linotype" w:cs="Palatino Linotype"/>
          <w:i/>
          <w:iCs/>
          <w:sz w:val="22"/>
          <w:szCs w:val="22"/>
        </w:rPr>
      </w:pPr>
    </w:p>
    <w:p w14:paraId="7D9CCEB5" w14:textId="77777777" w:rsidR="00040C58" w:rsidRPr="002D7F6B" w:rsidRDefault="00040C58" w:rsidP="00040C58">
      <w:pPr>
        <w:spacing w:line="276" w:lineRule="auto"/>
        <w:ind w:left="851" w:right="1183"/>
        <w:jc w:val="both"/>
        <w:rPr>
          <w:rFonts w:ascii="Palatino Linotype" w:eastAsia="Palatino Linotype" w:hAnsi="Palatino Linotype" w:cs="Palatino Linotype"/>
          <w:i/>
          <w:iCs/>
          <w:sz w:val="22"/>
          <w:szCs w:val="22"/>
        </w:rPr>
      </w:pPr>
      <w:r w:rsidRPr="002D7F6B">
        <w:rPr>
          <w:rFonts w:ascii="Palatino Linotype" w:eastAsia="Palatino Linotype" w:hAnsi="Palatino Linotype" w:cs="Palatino Linotype"/>
          <w:b/>
          <w:i/>
          <w:iCs/>
          <w:sz w:val="22"/>
          <w:szCs w:val="22"/>
        </w:rPr>
        <w:t xml:space="preserve">Quinto. Notifíquese, </w:t>
      </w:r>
      <w:r w:rsidRPr="002D7F6B">
        <w:rPr>
          <w:rFonts w:ascii="Palatino Linotype" w:eastAsia="Palatino Linotype" w:hAnsi="Palatino Linotype" w:cs="Palatino Linotype"/>
          <w:i/>
          <w:iCs/>
          <w:sz w:val="22"/>
          <w:szCs w:val="22"/>
        </w:rPr>
        <w:t xml:space="preserve">vía </w:t>
      </w:r>
      <w:r w:rsidRPr="002D7F6B">
        <w:rPr>
          <w:rFonts w:ascii="Palatino Linotype" w:eastAsia="Palatino Linotype" w:hAnsi="Palatino Linotype" w:cs="Palatino Linotype"/>
          <w:b/>
          <w:i/>
          <w:iCs/>
          <w:sz w:val="22"/>
          <w:szCs w:val="22"/>
        </w:rPr>
        <w:t>SAIMEX</w:t>
      </w:r>
      <w:r w:rsidRPr="002D7F6B">
        <w:rPr>
          <w:rFonts w:ascii="Palatino Linotype" w:eastAsia="Palatino Linotype" w:hAnsi="Palatino Linotype" w:cs="Palatino Linotype"/>
          <w:i/>
          <w:iCs/>
          <w:sz w:val="22"/>
          <w:szCs w:val="22"/>
        </w:rPr>
        <w:t xml:space="preserve">, a </w:t>
      </w:r>
      <w:r w:rsidRPr="002D7F6B">
        <w:rPr>
          <w:rFonts w:ascii="Palatino Linotype" w:eastAsia="Palatino Linotype" w:hAnsi="Palatino Linotype" w:cs="Palatino Linotype"/>
          <w:b/>
          <w:i/>
          <w:iCs/>
          <w:sz w:val="22"/>
          <w:szCs w:val="22"/>
        </w:rPr>
        <w:t>la Parte</w:t>
      </w:r>
      <w:r w:rsidRPr="002D7F6B">
        <w:rPr>
          <w:rFonts w:ascii="Palatino Linotype" w:eastAsia="Palatino Linotype" w:hAnsi="Palatino Linotype" w:cs="Palatino Linotype"/>
          <w:i/>
          <w:iCs/>
          <w:sz w:val="22"/>
          <w:szCs w:val="22"/>
        </w:rPr>
        <w:t xml:space="preserve"> </w:t>
      </w:r>
      <w:r w:rsidRPr="002D7F6B">
        <w:rPr>
          <w:rFonts w:ascii="Palatino Linotype" w:eastAsia="Palatino Linotype" w:hAnsi="Palatino Linotype" w:cs="Palatino Linotype"/>
          <w:b/>
          <w:i/>
          <w:iCs/>
          <w:sz w:val="22"/>
          <w:szCs w:val="22"/>
        </w:rPr>
        <w:t xml:space="preserve">Recurrente </w:t>
      </w:r>
      <w:r w:rsidRPr="002D7F6B">
        <w:rPr>
          <w:rFonts w:ascii="Palatino Linotype" w:eastAsia="Palatino Linotype" w:hAnsi="Palatino Linotype" w:cs="Palatino Linotype"/>
          <w:i/>
          <w:iCs/>
          <w:sz w:val="22"/>
          <w:szCs w:val="22"/>
        </w:rPr>
        <w:t xml:space="preserve">que </w:t>
      </w:r>
      <w:r w:rsidRPr="002D7F6B">
        <w:rPr>
          <w:rFonts w:ascii="Palatino Linotype" w:eastAsia="Palatino Linotype" w:hAnsi="Palatino Linotype" w:cs="Palatino Linotype"/>
          <w:b/>
          <w:i/>
          <w:iCs/>
          <w:sz w:val="22"/>
          <w:szCs w:val="22"/>
          <w:u w:val="single"/>
        </w:rPr>
        <w:t>la respuesta</w:t>
      </w:r>
      <w:r w:rsidRPr="002D7F6B">
        <w:rPr>
          <w:rFonts w:ascii="Palatino Linotype" w:eastAsia="Palatino Linotype" w:hAnsi="Palatino Linotype" w:cs="Palatino Linotype"/>
          <w:i/>
          <w:iCs/>
          <w:sz w:val="22"/>
          <w:szCs w:val="22"/>
        </w:rPr>
        <w:t xml:space="preserve"> que dé </w:t>
      </w:r>
      <w:r w:rsidRPr="002D7F6B">
        <w:rPr>
          <w:rFonts w:ascii="Palatino Linotype" w:eastAsia="Palatino Linotype" w:hAnsi="Palatino Linotype" w:cs="Palatino Linotype"/>
          <w:b/>
          <w:i/>
          <w:iCs/>
          <w:sz w:val="22"/>
          <w:szCs w:val="22"/>
        </w:rPr>
        <w:t>el Sujeto Obligado</w:t>
      </w:r>
      <w:r w:rsidRPr="002D7F6B">
        <w:rPr>
          <w:rFonts w:ascii="Palatino Linotype" w:eastAsia="Palatino Linotype" w:hAnsi="Palatino Linotype" w:cs="Palatino Linotype"/>
          <w:i/>
          <w:iCs/>
          <w:sz w:val="22"/>
          <w:szCs w:val="22"/>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03B2F403" w14:textId="77777777" w:rsidR="00040C58" w:rsidRPr="002D7F6B" w:rsidRDefault="00040C58" w:rsidP="00040C58">
      <w:pPr>
        <w:spacing w:line="276" w:lineRule="auto"/>
        <w:ind w:left="851" w:right="1183"/>
        <w:jc w:val="both"/>
        <w:rPr>
          <w:rFonts w:ascii="Palatino Linotype" w:eastAsia="Palatino Linotype" w:hAnsi="Palatino Linotype" w:cs="Palatino Linotype"/>
          <w:b/>
          <w:i/>
          <w:iCs/>
          <w:sz w:val="22"/>
          <w:szCs w:val="22"/>
        </w:rPr>
      </w:pPr>
    </w:p>
    <w:p w14:paraId="0347CD1E" w14:textId="54F32957" w:rsidR="00040C58" w:rsidRPr="002D7F6B" w:rsidRDefault="00040C58" w:rsidP="00040C58">
      <w:pPr>
        <w:spacing w:line="276" w:lineRule="auto"/>
        <w:ind w:left="851" w:right="1183"/>
        <w:jc w:val="both"/>
        <w:rPr>
          <w:rFonts w:ascii="Palatino Linotype" w:eastAsia="Palatino Linotype" w:hAnsi="Palatino Linotype" w:cs="Palatino Linotype"/>
          <w:i/>
          <w:iCs/>
          <w:sz w:val="22"/>
          <w:szCs w:val="22"/>
        </w:rPr>
      </w:pPr>
      <w:r w:rsidRPr="002D7F6B">
        <w:rPr>
          <w:rFonts w:ascii="Palatino Linotype" w:eastAsia="Palatino Linotype" w:hAnsi="Palatino Linotype" w:cs="Palatino Linotype"/>
          <w:b/>
          <w:i/>
          <w:iCs/>
          <w:sz w:val="22"/>
          <w:szCs w:val="22"/>
        </w:rPr>
        <w:t xml:space="preserve">Sexto. Gírese </w:t>
      </w:r>
      <w:r w:rsidRPr="002D7F6B">
        <w:rPr>
          <w:rFonts w:ascii="Palatino Linotype" w:eastAsia="Palatino Linotype" w:hAnsi="Palatino Linotype" w:cs="Palatino Linotype"/>
          <w:i/>
          <w:iCs/>
          <w:sz w:val="22"/>
          <w:szCs w:val="22"/>
        </w:rPr>
        <w:t>vista a la</w:t>
      </w:r>
      <w:r w:rsidRPr="002D7F6B">
        <w:rPr>
          <w:rFonts w:ascii="Palatino Linotype" w:eastAsia="Palatino Linotype" w:hAnsi="Palatino Linotype" w:cs="Palatino Linotype"/>
          <w:b/>
          <w:i/>
          <w:iCs/>
          <w:sz w:val="22"/>
          <w:szCs w:val="22"/>
        </w:rPr>
        <w:t xml:space="preserve"> Secretaría Técnica del Pleno </w:t>
      </w:r>
      <w:r w:rsidRPr="002D7F6B">
        <w:rPr>
          <w:rFonts w:ascii="Palatino Linotype" w:eastAsia="Palatino Linotype" w:hAnsi="Palatino Linotype" w:cs="Palatino Linotype"/>
          <w:i/>
          <w:iCs/>
          <w:sz w:val="22"/>
          <w:szCs w:val="22"/>
        </w:rPr>
        <w:t xml:space="preserve">de este Instituto a fin de que en ejercicio de sus atribuciones haga del conocimiento del </w:t>
      </w:r>
      <w:r w:rsidRPr="002D7F6B">
        <w:rPr>
          <w:rFonts w:ascii="Palatino Linotype" w:eastAsia="Palatino Linotype" w:hAnsi="Palatino Linotype" w:cs="Palatino Linotype"/>
          <w:b/>
          <w:i/>
          <w:iCs/>
          <w:sz w:val="22"/>
          <w:szCs w:val="22"/>
        </w:rPr>
        <w:t>Órgano Interno de Control Competente</w:t>
      </w:r>
      <w:r w:rsidRPr="002D7F6B">
        <w:rPr>
          <w:rFonts w:ascii="Palatino Linotype" w:eastAsia="Palatino Linotype" w:hAnsi="Palatino Linotype" w:cs="Palatino Linotype"/>
          <w:i/>
          <w:iCs/>
          <w:sz w:val="22"/>
          <w:szCs w:val="22"/>
        </w:rPr>
        <w:t xml:space="preserve"> la presente resolución, para que de conformidad con el artículo 190, de la Ley de Transparencia y Acceso a la Información Pública del Estado de México y Municipios, determine lo conducente, en términos de lo señalado en el </w:t>
      </w:r>
      <w:r w:rsidRPr="002D7F6B">
        <w:rPr>
          <w:rFonts w:ascii="Palatino Linotype" w:eastAsia="Palatino Linotype" w:hAnsi="Palatino Linotype" w:cs="Palatino Linotype"/>
          <w:b/>
          <w:i/>
          <w:iCs/>
          <w:sz w:val="22"/>
          <w:szCs w:val="22"/>
        </w:rPr>
        <w:t>Considerando Cuarto</w:t>
      </w:r>
      <w:r w:rsidRPr="002D7F6B">
        <w:rPr>
          <w:rFonts w:ascii="Palatino Linotype" w:eastAsia="Palatino Linotype" w:hAnsi="Palatino Linotype" w:cs="Palatino Linotype"/>
          <w:i/>
          <w:iCs/>
          <w:sz w:val="22"/>
          <w:szCs w:val="22"/>
        </w:rPr>
        <w:t xml:space="preserve"> de este fallo.”</w:t>
      </w:r>
    </w:p>
    <w:p w14:paraId="1AE76F9E" w14:textId="77777777" w:rsidR="00040C58" w:rsidRPr="002D7F6B" w:rsidRDefault="00040C58" w:rsidP="00040C58">
      <w:pPr>
        <w:spacing w:line="360" w:lineRule="auto"/>
        <w:jc w:val="both"/>
        <w:rPr>
          <w:rFonts w:ascii="Palatino Linotype" w:eastAsia="Palatino Linotype" w:hAnsi="Palatino Linotype" w:cs="Palatino Linotype"/>
          <w:sz w:val="22"/>
          <w:szCs w:val="22"/>
        </w:rPr>
      </w:pPr>
    </w:p>
    <w:p w14:paraId="2B700F60" w14:textId="3C3391CA" w:rsidR="00040C58" w:rsidRPr="002D7F6B" w:rsidRDefault="00040C58" w:rsidP="00040C58">
      <w:pPr>
        <w:numPr>
          <w:ilvl w:val="0"/>
          <w:numId w:val="4"/>
        </w:numPr>
        <w:pBdr>
          <w:top w:val="nil"/>
          <w:left w:val="nil"/>
          <w:bottom w:val="nil"/>
          <w:right w:val="nil"/>
          <w:between w:val="nil"/>
        </w:pBdr>
        <w:spacing w:line="360" w:lineRule="auto"/>
        <w:ind w:left="-284" w:right="51" w:firstLine="0"/>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b/>
          <w:bCs/>
          <w:sz w:val="22"/>
          <w:szCs w:val="22"/>
        </w:rPr>
        <w:t xml:space="preserve">Notificación de la resolución del recurso de revisión </w:t>
      </w:r>
      <w:r w:rsidRPr="002D7F6B">
        <w:rPr>
          <w:rFonts w:ascii="Palatino Linotype" w:eastAsia="Palatino Linotype" w:hAnsi="Palatino Linotype" w:cs="Palatino Linotype"/>
          <w:b/>
          <w:sz w:val="22"/>
          <w:szCs w:val="22"/>
        </w:rPr>
        <w:t xml:space="preserve">00199/INFOEM/IP/RR/2025. </w:t>
      </w:r>
      <w:r w:rsidRPr="002D7F6B">
        <w:rPr>
          <w:rFonts w:ascii="Palatino Linotype" w:eastAsia="Palatino Linotype" w:hAnsi="Palatino Linotype" w:cs="Palatino Linotype"/>
          <w:sz w:val="22"/>
          <w:szCs w:val="22"/>
        </w:rPr>
        <w:t>El</w:t>
      </w:r>
      <w:r w:rsidRPr="002D7F6B">
        <w:rPr>
          <w:rFonts w:ascii="Palatino Linotype" w:eastAsia="Palatino Linotype" w:hAnsi="Palatino Linotype" w:cs="Palatino Linotype"/>
          <w:b/>
          <w:sz w:val="22"/>
          <w:szCs w:val="22"/>
        </w:rPr>
        <w:t xml:space="preserve"> diecisiete de febrero de dos mil veinticinco, </w:t>
      </w:r>
      <w:r w:rsidRPr="002D7F6B">
        <w:rPr>
          <w:rFonts w:ascii="Palatino Linotype" w:eastAsia="Palatino Linotype" w:hAnsi="Palatino Linotype" w:cs="Palatino Linotype"/>
          <w:sz w:val="22"/>
          <w:szCs w:val="22"/>
        </w:rPr>
        <w:t>se notificó a las partes la resolución del medio de impugnación previamente referido, por medio del SAIMEX.</w:t>
      </w:r>
    </w:p>
    <w:p w14:paraId="216CB9A4" w14:textId="77777777" w:rsidR="00040C58" w:rsidRPr="002D7F6B" w:rsidRDefault="00040C58" w:rsidP="00040C58">
      <w:pPr>
        <w:pBdr>
          <w:top w:val="nil"/>
          <w:left w:val="nil"/>
          <w:bottom w:val="nil"/>
          <w:right w:val="nil"/>
          <w:between w:val="nil"/>
        </w:pBdr>
        <w:spacing w:line="360" w:lineRule="auto"/>
        <w:ind w:left="-284" w:right="51"/>
        <w:jc w:val="both"/>
        <w:rPr>
          <w:rFonts w:ascii="Palatino Linotype" w:eastAsia="Palatino Linotype" w:hAnsi="Palatino Linotype" w:cs="Palatino Linotype"/>
          <w:sz w:val="22"/>
          <w:szCs w:val="22"/>
        </w:rPr>
      </w:pPr>
    </w:p>
    <w:p w14:paraId="609685AF" w14:textId="4EB909D9" w:rsidR="00040C58" w:rsidRPr="002D7F6B" w:rsidRDefault="00040C58" w:rsidP="00040C58">
      <w:pPr>
        <w:pBdr>
          <w:top w:val="nil"/>
          <w:left w:val="nil"/>
          <w:bottom w:val="nil"/>
          <w:right w:val="nil"/>
          <w:between w:val="nil"/>
        </w:pBdr>
        <w:spacing w:line="360" w:lineRule="auto"/>
        <w:ind w:left="-284" w:right="51"/>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b/>
          <w:sz w:val="22"/>
          <w:szCs w:val="22"/>
        </w:rPr>
        <w:t xml:space="preserve">10. Acuerdo de incumplimiento. </w:t>
      </w:r>
      <w:r w:rsidRPr="002D7F6B">
        <w:rPr>
          <w:rFonts w:ascii="Palatino Linotype" w:eastAsia="Palatino Linotype" w:hAnsi="Palatino Linotype" w:cs="Palatino Linotype"/>
          <w:sz w:val="22"/>
          <w:szCs w:val="22"/>
        </w:rPr>
        <w:t xml:space="preserve">El </w:t>
      </w:r>
      <w:r w:rsidR="00885586" w:rsidRPr="002D7F6B">
        <w:rPr>
          <w:rFonts w:ascii="Palatino Linotype" w:eastAsia="Palatino Linotype" w:hAnsi="Palatino Linotype" w:cs="Palatino Linotype"/>
          <w:b/>
          <w:sz w:val="22"/>
          <w:szCs w:val="22"/>
        </w:rPr>
        <w:t>cinco</w:t>
      </w:r>
      <w:r w:rsidRPr="002D7F6B">
        <w:rPr>
          <w:rFonts w:ascii="Palatino Linotype" w:eastAsia="Palatino Linotype" w:hAnsi="Palatino Linotype" w:cs="Palatino Linotype"/>
          <w:b/>
          <w:sz w:val="22"/>
          <w:szCs w:val="22"/>
        </w:rPr>
        <w:t xml:space="preserve"> de marzo de dos mil veinticinco</w:t>
      </w:r>
      <w:r w:rsidRPr="002D7F6B">
        <w:rPr>
          <w:rFonts w:ascii="Palatino Linotype" w:eastAsia="Palatino Linotype" w:hAnsi="Palatino Linotype" w:cs="Palatino Linotype"/>
          <w:sz w:val="22"/>
          <w:szCs w:val="22"/>
        </w:rPr>
        <w:t>, la Dirección de Cumplimientos de este Organismo Garante, notificó el acuerdo de incumplimiento por la omisión de atención al recurso de revisión.</w:t>
      </w:r>
    </w:p>
    <w:p w14:paraId="02E507A9" w14:textId="27637D31" w:rsidR="00040C58" w:rsidRPr="002D7F6B" w:rsidRDefault="00040C58" w:rsidP="00040C58">
      <w:pPr>
        <w:pBdr>
          <w:top w:val="nil"/>
          <w:left w:val="nil"/>
          <w:bottom w:val="nil"/>
          <w:right w:val="nil"/>
          <w:between w:val="nil"/>
        </w:pBdr>
        <w:spacing w:line="360" w:lineRule="auto"/>
        <w:ind w:left="-284" w:right="51"/>
        <w:jc w:val="both"/>
        <w:rPr>
          <w:rFonts w:ascii="Palatino Linotype" w:eastAsia="Palatino Linotype" w:hAnsi="Palatino Linotype" w:cs="Palatino Linotype"/>
          <w:sz w:val="22"/>
          <w:szCs w:val="22"/>
        </w:rPr>
      </w:pPr>
    </w:p>
    <w:p w14:paraId="757907C7" w14:textId="3CF10999" w:rsidR="00040C58" w:rsidRPr="002D7F6B" w:rsidRDefault="00040C58" w:rsidP="00040C58">
      <w:pPr>
        <w:pBdr>
          <w:top w:val="nil"/>
          <w:left w:val="nil"/>
          <w:bottom w:val="nil"/>
          <w:right w:val="nil"/>
          <w:between w:val="nil"/>
        </w:pBdr>
        <w:spacing w:line="360" w:lineRule="auto"/>
        <w:ind w:left="-284" w:right="51"/>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b/>
          <w:bCs/>
          <w:sz w:val="22"/>
          <w:szCs w:val="22"/>
        </w:rPr>
        <w:t xml:space="preserve">11. </w:t>
      </w:r>
      <w:r w:rsidRPr="002D7F6B">
        <w:rPr>
          <w:rFonts w:ascii="Palatino Linotype" w:eastAsia="Palatino Linotype" w:hAnsi="Palatino Linotype" w:cs="Palatino Linotype"/>
          <w:b/>
          <w:sz w:val="22"/>
          <w:szCs w:val="22"/>
        </w:rPr>
        <w:t xml:space="preserve">Notificación de amonestación pública. </w:t>
      </w:r>
      <w:r w:rsidRPr="002D7F6B">
        <w:rPr>
          <w:rFonts w:ascii="Palatino Linotype" w:eastAsia="Palatino Linotype" w:hAnsi="Palatino Linotype" w:cs="Palatino Linotype"/>
          <w:sz w:val="22"/>
          <w:szCs w:val="22"/>
        </w:rPr>
        <w:t xml:space="preserve">El </w:t>
      </w:r>
      <w:r w:rsidRPr="002D7F6B">
        <w:rPr>
          <w:rFonts w:ascii="Palatino Linotype" w:eastAsia="Palatino Linotype" w:hAnsi="Palatino Linotype" w:cs="Palatino Linotype"/>
          <w:b/>
          <w:sz w:val="22"/>
          <w:szCs w:val="22"/>
        </w:rPr>
        <w:t>seis de junio de dos mil veinticinco</w:t>
      </w:r>
      <w:r w:rsidRPr="002D7F6B">
        <w:rPr>
          <w:rFonts w:ascii="Palatino Linotype" w:eastAsia="Palatino Linotype" w:hAnsi="Palatino Linotype" w:cs="Palatino Linotype"/>
          <w:sz w:val="22"/>
          <w:szCs w:val="22"/>
        </w:rPr>
        <w:t xml:space="preserve">, mediante el cual se notificó la amonestación pública por el incumplimiento del recurso de revisión </w:t>
      </w:r>
      <w:r w:rsidRPr="002D7F6B">
        <w:rPr>
          <w:rFonts w:ascii="Palatino Linotype" w:eastAsia="Palatino Linotype" w:hAnsi="Palatino Linotype" w:cs="Palatino Linotype"/>
          <w:b/>
          <w:bCs/>
          <w:sz w:val="22"/>
          <w:szCs w:val="22"/>
        </w:rPr>
        <w:t>0</w:t>
      </w:r>
      <w:r w:rsidR="00885586" w:rsidRPr="002D7F6B">
        <w:rPr>
          <w:rFonts w:ascii="Palatino Linotype" w:eastAsia="Palatino Linotype" w:hAnsi="Palatino Linotype" w:cs="Palatino Linotype"/>
          <w:b/>
          <w:bCs/>
          <w:sz w:val="22"/>
          <w:szCs w:val="22"/>
        </w:rPr>
        <w:t>0199</w:t>
      </w:r>
      <w:r w:rsidRPr="002D7F6B">
        <w:rPr>
          <w:rFonts w:ascii="Palatino Linotype" w:eastAsia="Palatino Linotype" w:hAnsi="Palatino Linotype" w:cs="Palatino Linotype"/>
          <w:b/>
          <w:bCs/>
          <w:sz w:val="22"/>
          <w:szCs w:val="22"/>
        </w:rPr>
        <w:t>/INFOEM/RR/2025.</w:t>
      </w:r>
    </w:p>
    <w:p w14:paraId="2182001D" w14:textId="77777777" w:rsidR="00040C58" w:rsidRPr="002D7F6B" w:rsidRDefault="00040C58" w:rsidP="00040C58">
      <w:pPr>
        <w:pBdr>
          <w:top w:val="nil"/>
          <w:left w:val="nil"/>
          <w:bottom w:val="nil"/>
          <w:right w:val="nil"/>
          <w:between w:val="nil"/>
        </w:pBdr>
        <w:spacing w:line="360" w:lineRule="auto"/>
        <w:ind w:left="-284" w:right="51"/>
        <w:jc w:val="both"/>
        <w:rPr>
          <w:rFonts w:ascii="Palatino Linotype" w:eastAsia="Palatino Linotype" w:hAnsi="Palatino Linotype" w:cs="Palatino Linotype"/>
          <w:b/>
          <w:sz w:val="22"/>
          <w:szCs w:val="22"/>
        </w:rPr>
      </w:pPr>
    </w:p>
    <w:p w14:paraId="570AFF54" w14:textId="3F2C4C90" w:rsidR="00040C58" w:rsidRPr="002D7F6B" w:rsidRDefault="00040C58" w:rsidP="00040C58">
      <w:pPr>
        <w:pBdr>
          <w:top w:val="nil"/>
          <w:left w:val="nil"/>
          <w:bottom w:val="nil"/>
          <w:right w:val="nil"/>
          <w:between w:val="nil"/>
        </w:pBdr>
        <w:spacing w:line="360" w:lineRule="auto"/>
        <w:ind w:left="-284" w:right="51"/>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b/>
          <w:sz w:val="22"/>
          <w:szCs w:val="22"/>
        </w:rPr>
        <w:t xml:space="preserve">12. Respuesta a la Resolución. </w:t>
      </w:r>
      <w:r w:rsidRPr="002D7F6B">
        <w:rPr>
          <w:rFonts w:ascii="Palatino Linotype" w:eastAsia="Palatino Linotype" w:hAnsi="Palatino Linotype" w:cs="Palatino Linotype"/>
          <w:sz w:val="22"/>
          <w:szCs w:val="22"/>
        </w:rPr>
        <w:t xml:space="preserve">El </w:t>
      </w:r>
      <w:r w:rsidRPr="002D7F6B">
        <w:rPr>
          <w:rFonts w:ascii="Palatino Linotype" w:eastAsia="Palatino Linotype" w:hAnsi="Palatino Linotype" w:cs="Palatino Linotype"/>
          <w:b/>
          <w:sz w:val="22"/>
          <w:szCs w:val="22"/>
        </w:rPr>
        <w:t>trece de junio de dos mil veinticinco</w:t>
      </w:r>
      <w:r w:rsidRPr="002D7F6B">
        <w:rPr>
          <w:rFonts w:ascii="Palatino Linotype" w:eastAsia="Palatino Linotype" w:hAnsi="Palatino Linotype" w:cs="Palatino Linotype"/>
          <w:sz w:val="22"/>
          <w:szCs w:val="22"/>
        </w:rPr>
        <w:t>, el Sujeto Obligado dio respuesta a la resolución, a través de los siguientes documentos:</w:t>
      </w:r>
    </w:p>
    <w:p w14:paraId="5BF22590" w14:textId="77777777" w:rsidR="00040C58" w:rsidRPr="002D7F6B" w:rsidRDefault="00040C58" w:rsidP="00040C58">
      <w:pPr>
        <w:spacing w:line="360" w:lineRule="auto"/>
        <w:jc w:val="both"/>
        <w:rPr>
          <w:rFonts w:ascii="Palatino Linotype" w:eastAsia="Palatino Linotype" w:hAnsi="Palatino Linotype" w:cs="Palatino Linotype"/>
          <w:sz w:val="22"/>
          <w:szCs w:val="22"/>
        </w:rPr>
      </w:pPr>
    </w:p>
    <w:p w14:paraId="6E825803" w14:textId="1AD4B852" w:rsidR="00885586" w:rsidRPr="002D7F6B" w:rsidRDefault="00885586" w:rsidP="00885586">
      <w:pPr>
        <w:pStyle w:val="Prrafodelista"/>
        <w:numPr>
          <w:ilvl w:val="0"/>
          <w:numId w:val="6"/>
        </w:numPr>
        <w:spacing w:line="360" w:lineRule="auto"/>
        <w:contextualSpacing w:val="0"/>
        <w:jc w:val="both"/>
        <w:rPr>
          <w:rFonts w:ascii="Palatino Linotype" w:eastAsia="Palatino Linotype" w:hAnsi="Palatino Linotype" w:cs="Palatino Linotype"/>
          <w:b/>
        </w:rPr>
      </w:pPr>
      <w:r w:rsidRPr="002D7F6B">
        <w:rPr>
          <w:rFonts w:ascii="Palatino Linotype" w:eastAsia="Palatino Linotype" w:hAnsi="Palatino Linotype" w:cs="Palatino Linotype"/>
          <w:b/>
        </w:rPr>
        <w:t xml:space="preserve">Respuesta UT_0199_RR_25.pdf: </w:t>
      </w:r>
      <w:r w:rsidRPr="002D7F6B">
        <w:rPr>
          <w:rFonts w:ascii="Palatino Linotype" w:eastAsia="Palatino Linotype" w:hAnsi="Palatino Linotype" w:cs="Palatino Linotype"/>
        </w:rPr>
        <w:t>Oficio suscrito por el Titular de la Unidad de Transparencia en el que adjunta la respuesta que emitió la Dirección de Protección Civil y Bomberos. Asimismo, refiere que la Dirección de Medio Ambiente y Ecología no emitió respuesta.</w:t>
      </w:r>
    </w:p>
    <w:p w14:paraId="7397DC4D" w14:textId="5146F854" w:rsidR="00040C58" w:rsidRPr="002D7F6B" w:rsidRDefault="00040C58" w:rsidP="00885586">
      <w:pPr>
        <w:pStyle w:val="Prrafodelista"/>
        <w:numPr>
          <w:ilvl w:val="0"/>
          <w:numId w:val="6"/>
        </w:numPr>
        <w:spacing w:line="360" w:lineRule="auto"/>
        <w:contextualSpacing w:val="0"/>
        <w:jc w:val="both"/>
        <w:rPr>
          <w:rFonts w:ascii="Palatino Linotype" w:eastAsia="Palatino Linotype" w:hAnsi="Palatino Linotype" w:cs="Palatino Linotype"/>
          <w:b/>
        </w:rPr>
      </w:pPr>
      <w:r w:rsidRPr="002D7F6B">
        <w:rPr>
          <w:rFonts w:ascii="Palatino Linotype" w:eastAsia="Palatino Linotype" w:hAnsi="Palatino Linotype" w:cs="Palatino Linotype"/>
          <w:b/>
        </w:rPr>
        <w:t>Turno SPH_</w:t>
      </w:r>
      <w:r w:rsidR="00885586" w:rsidRPr="002D7F6B">
        <w:rPr>
          <w:rFonts w:ascii="Palatino Linotype" w:eastAsia="Palatino Linotype" w:hAnsi="Palatino Linotype" w:cs="Palatino Linotype"/>
          <w:b/>
        </w:rPr>
        <w:t>0199</w:t>
      </w:r>
      <w:r w:rsidRPr="002D7F6B">
        <w:rPr>
          <w:rFonts w:ascii="Palatino Linotype" w:eastAsia="Palatino Linotype" w:hAnsi="Palatino Linotype" w:cs="Palatino Linotype"/>
          <w:b/>
        </w:rPr>
        <w:t xml:space="preserve">_RR_25.pdf: </w:t>
      </w:r>
      <w:r w:rsidRPr="002D7F6B">
        <w:rPr>
          <w:rFonts w:ascii="Palatino Linotype" w:eastAsia="Palatino Linotype" w:hAnsi="Palatino Linotype" w:cs="Palatino Linotype"/>
        </w:rPr>
        <w:t>Contiene dos oficios de turno de la solicitud al Director de Protección Civil y Bomberos y a la Directora de Medio Ambiente y Ecología.</w:t>
      </w:r>
    </w:p>
    <w:p w14:paraId="6C36244F" w14:textId="77777777" w:rsidR="00885586" w:rsidRPr="002D7F6B" w:rsidRDefault="00885586" w:rsidP="00885586">
      <w:pPr>
        <w:pStyle w:val="Prrafodelista"/>
        <w:numPr>
          <w:ilvl w:val="0"/>
          <w:numId w:val="6"/>
        </w:numPr>
        <w:spacing w:line="360" w:lineRule="auto"/>
        <w:contextualSpacing w:val="0"/>
        <w:jc w:val="both"/>
        <w:rPr>
          <w:rFonts w:ascii="Palatino Linotype" w:eastAsia="Palatino Linotype" w:hAnsi="Palatino Linotype" w:cs="Palatino Linotype"/>
          <w:b/>
        </w:rPr>
      </w:pPr>
      <w:r w:rsidRPr="002D7F6B">
        <w:rPr>
          <w:rFonts w:ascii="Palatino Linotype" w:eastAsia="Palatino Linotype" w:hAnsi="Palatino Linotype" w:cs="Palatino Linotype"/>
          <w:b/>
        </w:rPr>
        <w:t xml:space="preserve">Notificacion SJ_199_1179_RR_25.pdf: </w:t>
      </w:r>
      <w:r w:rsidRPr="002D7F6B">
        <w:rPr>
          <w:rFonts w:ascii="Palatino Linotype" w:eastAsia="Palatino Linotype" w:hAnsi="Palatino Linotype" w:cs="Palatino Linotype"/>
        </w:rPr>
        <w:t>Oficio suscrito por el Titular de la Unidad de Transparencia y dirigido a la Presidenta Municipal en el que se solicita que gire sus instrucciones a quién corresponda para que se de atención a los requerimientos.</w:t>
      </w:r>
    </w:p>
    <w:p w14:paraId="030E18D3" w14:textId="77777777" w:rsidR="00885586" w:rsidRPr="002D7F6B" w:rsidRDefault="00885586" w:rsidP="00885586">
      <w:pPr>
        <w:pStyle w:val="Prrafodelista"/>
        <w:numPr>
          <w:ilvl w:val="0"/>
          <w:numId w:val="6"/>
        </w:numPr>
        <w:spacing w:line="360" w:lineRule="auto"/>
        <w:contextualSpacing w:val="0"/>
        <w:jc w:val="both"/>
        <w:rPr>
          <w:rFonts w:ascii="Palatino Linotype" w:eastAsia="Palatino Linotype" w:hAnsi="Palatino Linotype" w:cs="Palatino Linotype"/>
          <w:b/>
        </w:rPr>
      </w:pPr>
      <w:r w:rsidRPr="002D7F6B">
        <w:rPr>
          <w:rFonts w:ascii="Palatino Linotype" w:eastAsia="Palatino Linotype" w:hAnsi="Palatino Linotype" w:cs="Palatino Linotype"/>
          <w:b/>
        </w:rPr>
        <w:t xml:space="preserve">Anexo_2_resp PC_1179_199_RR_25.pdf: </w:t>
      </w:r>
      <w:r w:rsidRPr="002D7F6B">
        <w:rPr>
          <w:rFonts w:ascii="Palatino Linotype" w:eastAsia="Palatino Linotype" w:hAnsi="Palatino Linotype" w:cs="Palatino Linotype"/>
        </w:rPr>
        <w:t>Oficios suscrito por la Dirección de Medio Ambiente y Ecología y dirigido al Director de Protección Civil y Bomberos donde solicita que realice un dictamen de riesgo, en atención a una petición ingresada el 17 de julio de dos mil veintitrés. Asimismo, adjuntó copia del Dictamen Técnico de fecha nueve de agosto de dos mil veinticuatro.</w:t>
      </w:r>
    </w:p>
    <w:p w14:paraId="1A77D5A7" w14:textId="72D6F683" w:rsidR="00040C58" w:rsidRPr="002D7F6B" w:rsidRDefault="00040C58" w:rsidP="00040C58">
      <w:pPr>
        <w:pStyle w:val="Prrafodelista"/>
        <w:numPr>
          <w:ilvl w:val="0"/>
          <w:numId w:val="6"/>
        </w:numPr>
        <w:spacing w:line="360" w:lineRule="auto"/>
        <w:contextualSpacing w:val="0"/>
        <w:jc w:val="both"/>
        <w:rPr>
          <w:rFonts w:ascii="Palatino Linotype" w:eastAsia="Palatino Linotype" w:hAnsi="Palatino Linotype" w:cs="Palatino Linotype"/>
          <w:b/>
        </w:rPr>
      </w:pPr>
      <w:r w:rsidRPr="002D7F6B">
        <w:rPr>
          <w:rFonts w:ascii="Palatino Linotype" w:eastAsia="Palatino Linotype" w:hAnsi="Palatino Linotype" w:cs="Palatino Linotype"/>
          <w:b/>
        </w:rPr>
        <w:t xml:space="preserve">Instruccion del SJ a los SPH_199_1179_RR_25.pdf: </w:t>
      </w:r>
      <w:r w:rsidRPr="002D7F6B">
        <w:rPr>
          <w:rFonts w:ascii="Palatino Linotype" w:eastAsia="Palatino Linotype" w:hAnsi="Palatino Linotype" w:cs="Palatino Linotype"/>
        </w:rPr>
        <w:t>Oficios suscritos por la Presidenta Municipal mediante el cual instruye a la Dirección de Medio Ambiente y Ecología y la Dirección de Protección Civil y Bomberos que den respuesta a los requerimientos para atender el recurso de revisión.</w:t>
      </w:r>
    </w:p>
    <w:p w14:paraId="7A4CB020" w14:textId="77777777" w:rsidR="00885586" w:rsidRPr="002D7F6B" w:rsidRDefault="00885586" w:rsidP="00885586">
      <w:pPr>
        <w:pStyle w:val="Prrafodelista"/>
        <w:numPr>
          <w:ilvl w:val="0"/>
          <w:numId w:val="6"/>
        </w:numPr>
        <w:spacing w:line="360" w:lineRule="auto"/>
        <w:contextualSpacing w:val="0"/>
        <w:jc w:val="both"/>
        <w:rPr>
          <w:rFonts w:ascii="Palatino Linotype" w:eastAsia="Palatino Linotype" w:hAnsi="Palatino Linotype" w:cs="Palatino Linotype"/>
          <w:b/>
        </w:rPr>
      </w:pPr>
      <w:r w:rsidRPr="002D7F6B">
        <w:rPr>
          <w:rFonts w:ascii="Palatino Linotype" w:eastAsia="Palatino Linotype" w:hAnsi="Palatino Linotype" w:cs="Palatino Linotype"/>
          <w:b/>
        </w:rPr>
        <w:t xml:space="preserve">Respuesta PC_1179_199_RR_25.pdf: </w:t>
      </w:r>
      <w:r w:rsidRPr="002D7F6B">
        <w:rPr>
          <w:rFonts w:ascii="Palatino Linotype" w:eastAsia="Palatino Linotype" w:hAnsi="Palatino Linotype" w:cs="Palatino Linotype"/>
        </w:rPr>
        <w:t>Oficio suscrito por el Director de Protección Civil mediante el cual refiere que proporciona la información requerida por el Particular.</w:t>
      </w:r>
    </w:p>
    <w:p w14:paraId="3E9A3684" w14:textId="4EDAFEE3" w:rsidR="00040C58" w:rsidRPr="002D7F6B" w:rsidRDefault="00040C58" w:rsidP="00040C58">
      <w:pPr>
        <w:pStyle w:val="Prrafodelista"/>
        <w:numPr>
          <w:ilvl w:val="0"/>
          <w:numId w:val="6"/>
        </w:numPr>
        <w:spacing w:line="360" w:lineRule="auto"/>
        <w:contextualSpacing w:val="0"/>
        <w:jc w:val="both"/>
        <w:rPr>
          <w:rFonts w:ascii="Palatino Linotype" w:eastAsia="Palatino Linotype" w:hAnsi="Palatino Linotype" w:cs="Palatino Linotype"/>
        </w:rPr>
      </w:pPr>
      <w:r w:rsidRPr="002D7F6B">
        <w:rPr>
          <w:rFonts w:ascii="Palatino Linotype" w:eastAsia="Palatino Linotype" w:hAnsi="Palatino Linotype" w:cs="Palatino Linotype"/>
          <w:b/>
        </w:rPr>
        <w:t xml:space="preserve">Anexo_1_resp PC_1179_199_RR_25.pdf: </w:t>
      </w:r>
      <w:r w:rsidRPr="002D7F6B">
        <w:rPr>
          <w:rFonts w:ascii="Palatino Linotype" w:eastAsia="Palatino Linotype" w:hAnsi="Palatino Linotype" w:cs="Palatino Linotype"/>
        </w:rPr>
        <w:t xml:space="preserve">Oficio suscrito por el Director de Protección Civil y bomberos de fecha veintitrés de agosto de dos mil veinticuatro, dirigido a la Dirección de Medio Ambiente y Ecología mediante el cual refiere que se realizó una valoración de riesgo en el domicilio señalado. Se adjuntan imágenes y observaciones de la valoración. </w:t>
      </w:r>
    </w:p>
    <w:p w14:paraId="64E151D2" w14:textId="77777777" w:rsidR="00040C58" w:rsidRPr="002D7F6B" w:rsidRDefault="00040C58" w:rsidP="00040C58">
      <w:pPr>
        <w:pBdr>
          <w:top w:val="nil"/>
          <w:left w:val="nil"/>
          <w:bottom w:val="nil"/>
          <w:right w:val="nil"/>
          <w:between w:val="nil"/>
        </w:pBdr>
        <w:spacing w:line="360" w:lineRule="auto"/>
        <w:ind w:left="360"/>
        <w:jc w:val="both"/>
        <w:rPr>
          <w:rFonts w:ascii="Palatino Linotype" w:eastAsia="Palatino Linotype" w:hAnsi="Palatino Linotype" w:cs="Palatino Linotype"/>
          <w:sz w:val="22"/>
          <w:szCs w:val="22"/>
        </w:rPr>
      </w:pPr>
    </w:p>
    <w:p w14:paraId="330CE412" w14:textId="63DF3599" w:rsidR="00040C58" w:rsidRPr="002D7F6B" w:rsidRDefault="00040C58" w:rsidP="00040C58">
      <w:pPr>
        <w:spacing w:line="360" w:lineRule="auto"/>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b/>
          <w:sz w:val="22"/>
          <w:szCs w:val="22"/>
        </w:rPr>
        <w:t xml:space="preserve">13. Recurso de Revisión. </w:t>
      </w:r>
      <w:r w:rsidRPr="002D7F6B">
        <w:rPr>
          <w:rFonts w:ascii="Palatino Linotype" w:eastAsia="Palatino Linotype" w:hAnsi="Palatino Linotype" w:cs="Palatino Linotype"/>
          <w:sz w:val="22"/>
          <w:szCs w:val="22"/>
        </w:rPr>
        <w:t xml:space="preserve">El </w:t>
      </w:r>
      <w:r w:rsidRPr="002D7F6B">
        <w:rPr>
          <w:rFonts w:ascii="Palatino Linotype" w:eastAsia="Palatino Linotype" w:hAnsi="Palatino Linotype" w:cs="Palatino Linotype"/>
          <w:bCs/>
          <w:sz w:val="22"/>
          <w:szCs w:val="22"/>
        </w:rPr>
        <w:t>veintidós de junio de dos mil veinticinco</w:t>
      </w:r>
      <w:r w:rsidRPr="002D7F6B">
        <w:rPr>
          <w:rFonts w:ascii="Palatino Linotype" w:eastAsia="Palatino Linotype" w:hAnsi="Palatino Linotype" w:cs="Palatino Linotype"/>
          <w:sz w:val="22"/>
          <w:szCs w:val="22"/>
        </w:rPr>
        <w:t xml:space="preserve">, el Recurrente </w:t>
      </w:r>
      <w:r w:rsidR="00664406" w:rsidRPr="002D7F6B">
        <w:rPr>
          <w:rFonts w:ascii="Palatino Linotype" w:eastAsia="Palatino Linotype" w:hAnsi="Palatino Linotype" w:cs="Palatino Linotype"/>
          <w:sz w:val="22"/>
          <w:szCs w:val="22"/>
        </w:rPr>
        <w:t>interpuso</w:t>
      </w:r>
      <w:r w:rsidRPr="002D7F6B">
        <w:rPr>
          <w:rFonts w:ascii="Palatino Linotype" w:eastAsia="Palatino Linotype" w:hAnsi="Palatino Linotype" w:cs="Palatino Linotype"/>
          <w:sz w:val="22"/>
          <w:szCs w:val="22"/>
        </w:rPr>
        <w:t xml:space="preserve"> el recurso de revisión en contra de la respuesta a la resolución,</w:t>
      </w:r>
      <w:r w:rsidR="00664406" w:rsidRPr="002D7F6B">
        <w:rPr>
          <w:rFonts w:ascii="Palatino Linotype" w:eastAsia="Palatino Linotype" w:hAnsi="Palatino Linotype" w:cs="Palatino Linotype"/>
          <w:sz w:val="22"/>
          <w:szCs w:val="22"/>
        </w:rPr>
        <w:t xml:space="preserve"> el cual, al corresponder a un día inhábil, se tuvo por presentado el </w:t>
      </w:r>
      <w:r w:rsidR="00664406" w:rsidRPr="002D7F6B">
        <w:rPr>
          <w:rFonts w:ascii="Palatino Linotype" w:eastAsia="Palatino Linotype" w:hAnsi="Palatino Linotype" w:cs="Palatino Linotype"/>
          <w:b/>
          <w:bCs/>
          <w:sz w:val="22"/>
          <w:szCs w:val="22"/>
        </w:rPr>
        <w:t>veintitrés de junio de dos mil veinticinco</w:t>
      </w:r>
      <w:r w:rsidR="00664406" w:rsidRPr="002D7F6B">
        <w:rPr>
          <w:rFonts w:ascii="Palatino Linotype" w:eastAsia="Palatino Linotype" w:hAnsi="Palatino Linotype" w:cs="Palatino Linotype"/>
          <w:sz w:val="22"/>
          <w:szCs w:val="22"/>
        </w:rPr>
        <w:t xml:space="preserve">, </w:t>
      </w:r>
      <w:r w:rsidRPr="002D7F6B">
        <w:rPr>
          <w:rFonts w:ascii="Palatino Linotype" w:eastAsia="Palatino Linotype" w:hAnsi="Palatino Linotype" w:cs="Palatino Linotype"/>
          <w:sz w:val="22"/>
          <w:szCs w:val="22"/>
        </w:rPr>
        <w:t>señalando como:</w:t>
      </w:r>
    </w:p>
    <w:p w14:paraId="109646E8" w14:textId="77777777" w:rsidR="00040C58" w:rsidRPr="002D7F6B" w:rsidRDefault="00040C58" w:rsidP="00040C58">
      <w:pPr>
        <w:spacing w:line="360" w:lineRule="auto"/>
        <w:jc w:val="both"/>
        <w:rPr>
          <w:rFonts w:ascii="Palatino Linotype" w:eastAsia="Palatino Linotype" w:hAnsi="Palatino Linotype" w:cs="Palatino Linotype"/>
          <w:b/>
          <w:sz w:val="22"/>
          <w:szCs w:val="22"/>
        </w:rPr>
      </w:pPr>
    </w:p>
    <w:p w14:paraId="702AE6E1" w14:textId="77777777" w:rsidR="00040C58" w:rsidRPr="002D7F6B" w:rsidRDefault="00040C58" w:rsidP="00040C58">
      <w:pPr>
        <w:numPr>
          <w:ilvl w:val="0"/>
          <w:numId w:val="7"/>
        </w:numPr>
        <w:pBdr>
          <w:top w:val="nil"/>
          <w:left w:val="nil"/>
          <w:bottom w:val="nil"/>
          <w:right w:val="nil"/>
          <w:between w:val="nil"/>
        </w:pBdr>
        <w:spacing w:line="360" w:lineRule="auto"/>
        <w:ind w:left="360" w:hanging="360"/>
        <w:jc w:val="both"/>
        <w:rPr>
          <w:rFonts w:ascii="Palatino Linotype" w:eastAsia="Palatino Linotype" w:hAnsi="Palatino Linotype" w:cs="Palatino Linotype"/>
          <w:b/>
          <w:sz w:val="22"/>
          <w:szCs w:val="22"/>
        </w:rPr>
      </w:pPr>
      <w:r w:rsidRPr="002D7F6B">
        <w:rPr>
          <w:rFonts w:ascii="Palatino Linotype" w:eastAsia="Palatino Linotype" w:hAnsi="Palatino Linotype" w:cs="Palatino Linotype"/>
          <w:b/>
          <w:sz w:val="22"/>
          <w:szCs w:val="22"/>
        </w:rPr>
        <w:t xml:space="preserve">Acto impugnado: </w:t>
      </w:r>
    </w:p>
    <w:p w14:paraId="38E83336" w14:textId="5A346D47" w:rsidR="00040C58" w:rsidRPr="002D7F6B" w:rsidRDefault="00040C58" w:rsidP="00885586">
      <w:pPr>
        <w:pBdr>
          <w:top w:val="nil"/>
          <w:left w:val="nil"/>
          <w:bottom w:val="nil"/>
          <w:right w:val="nil"/>
          <w:between w:val="nil"/>
        </w:pBdr>
        <w:spacing w:line="276" w:lineRule="auto"/>
        <w:ind w:left="567" w:right="864" w:hanging="141"/>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w:t>
      </w:r>
      <w:r w:rsidR="00885586" w:rsidRPr="002D7F6B">
        <w:rPr>
          <w:rFonts w:ascii="Palatino Linotype" w:eastAsia="Palatino Linotype" w:hAnsi="Palatino Linotype" w:cs="Palatino Linotype"/>
          <w:i/>
          <w:sz w:val="22"/>
          <w:szCs w:val="22"/>
        </w:rPr>
        <w:t>Oficio DMAyE/ECA/719/DIVNA/173/2024 de fecha 31 de octubre de 2024, la C. Bióloga Elizabeth Domínguez Flores, Directora de Medio Ambiente y Ecología, manifiesta “Al respecto que en relación con las actividades conferidas en el artículo 65 y 66 del Bando municipal Vigente, se tomara en consideración su comentario, así mismo se solicitará a la Dirección de Protección Civil y Bomberos remita el Dictamen en relación al Oficio emitido y mencionado anteriormente.” En atención a lo anterior, solicito atentamente al H. Municipio de Ecatepec de Morelos, copia del Dictamen de Valoración de Riesgo emitido por la Dirección de Protección Civil y Bomberos. En caso de que NO me sea proporcionado el Dictamen de Valoración de Riesgo, atentamente solicito que el Titular del H. Municipio de Ecatepec de Morelos, funde y motive su respuesta.</w:t>
      </w:r>
      <w:r w:rsidRPr="002D7F6B">
        <w:rPr>
          <w:rFonts w:ascii="Palatino Linotype" w:eastAsia="Palatino Linotype" w:hAnsi="Palatino Linotype" w:cs="Palatino Linotype"/>
          <w:i/>
          <w:sz w:val="22"/>
          <w:szCs w:val="22"/>
        </w:rPr>
        <w:t>.” (Sic)</w:t>
      </w:r>
    </w:p>
    <w:p w14:paraId="3F0160A1" w14:textId="77777777" w:rsidR="00040C58" w:rsidRPr="002D7F6B" w:rsidRDefault="00040C58" w:rsidP="00040C58">
      <w:pPr>
        <w:pBdr>
          <w:top w:val="nil"/>
          <w:left w:val="nil"/>
          <w:bottom w:val="nil"/>
          <w:right w:val="nil"/>
          <w:between w:val="nil"/>
        </w:pBdr>
        <w:spacing w:line="360" w:lineRule="auto"/>
        <w:ind w:left="567" w:right="864" w:hanging="141"/>
        <w:jc w:val="both"/>
        <w:rPr>
          <w:rFonts w:ascii="Palatino Linotype" w:eastAsia="Palatino Linotype" w:hAnsi="Palatino Linotype" w:cs="Palatino Linotype"/>
          <w:i/>
          <w:sz w:val="22"/>
          <w:szCs w:val="22"/>
        </w:rPr>
      </w:pPr>
    </w:p>
    <w:p w14:paraId="32E4DB4D" w14:textId="77777777" w:rsidR="00040C58" w:rsidRPr="002D7F6B" w:rsidRDefault="00040C58" w:rsidP="00040C58">
      <w:pPr>
        <w:numPr>
          <w:ilvl w:val="0"/>
          <w:numId w:val="7"/>
        </w:numPr>
        <w:pBdr>
          <w:top w:val="nil"/>
          <w:left w:val="nil"/>
          <w:bottom w:val="nil"/>
          <w:right w:val="nil"/>
          <w:between w:val="nil"/>
        </w:pBdr>
        <w:spacing w:line="360" w:lineRule="auto"/>
        <w:ind w:left="567" w:hanging="141"/>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b/>
          <w:sz w:val="22"/>
          <w:szCs w:val="22"/>
        </w:rPr>
        <w:t>Razones o motivos de inconformidad</w:t>
      </w:r>
      <w:r w:rsidRPr="002D7F6B">
        <w:rPr>
          <w:rFonts w:ascii="Palatino Linotype" w:eastAsia="Palatino Linotype" w:hAnsi="Palatino Linotype" w:cs="Palatino Linotype"/>
          <w:sz w:val="22"/>
          <w:szCs w:val="22"/>
        </w:rPr>
        <w:t>:</w:t>
      </w:r>
    </w:p>
    <w:p w14:paraId="10BDF882" w14:textId="386C21F6" w:rsidR="00040C58" w:rsidRPr="002D7F6B" w:rsidRDefault="00040C58" w:rsidP="00885586">
      <w:pPr>
        <w:pBdr>
          <w:top w:val="nil"/>
          <w:left w:val="nil"/>
          <w:bottom w:val="nil"/>
          <w:right w:val="nil"/>
          <w:between w:val="nil"/>
        </w:pBdr>
        <w:spacing w:line="276" w:lineRule="auto"/>
        <w:ind w:left="567" w:right="864" w:hanging="141"/>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 xml:space="preserve"> “</w:t>
      </w:r>
      <w:r w:rsidR="00885586" w:rsidRPr="002D7F6B">
        <w:rPr>
          <w:rFonts w:ascii="Palatino Linotype" w:eastAsia="Palatino Linotype" w:hAnsi="Palatino Linotype" w:cs="Palatino Linotype"/>
          <w:i/>
          <w:sz w:val="22"/>
          <w:szCs w:val="22"/>
        </w:rPr>
        <w:t>Comentarios de Inconformidad al Cumplimiento del Recurso de Revisión Folio del Recurso de Revisión: 00199/INFOEM/IP/RR/2025 C. Lic. Faustino de la Cruz Pérez, Secretario del H. Ayuntamiento de Ecatepec de Morelos. 1.- No se atendió mi solicitud de información: “solicito atentamente al H. Municipio de Ecatepec de Morelos, copia del Dictamen de Valoración de Riesgo emitido por la Dirección de Protección Civil y Bomberos.” Derivado del Oficio DMAyE/ECA/719/DIVNA/173/2024 de fecha 31 de octubre de 2024, suscrito por la C. Bióloga Elizabeth Domínguez Flores, Directora de Medio Ambiente y Ecología 2.- No se atendió mi solicitud de información: “En caso de que NO me sea proporcionado el Dictamen de Valoración de Riesgo, atentamente solicito que el Titular del H. Municipio de Ecatepec de Morelos, funde y motive su respuesta.” 3- El Oficio DMAyE/ECA/719/DIVNA/173/2024 de fecha 31 de octubre de 2024, suscrito por la C. Bióloga Elizabeth Domínguez Flores, EXISTE, mismo que se adjunta para su pronta referencia. 4.- Mediante Oficio CT/UT/ECA/00657/2025 de fecha 13 de junio de 2025, el C. Luis Ángel Hernández Soto, Titular de la Unidad de Transparencia, manifiesta: “Dirección de Medio Ambiente y Ecología.- No emitió respuesta alguna.” C. Lic. Faustino de la Cruz Pérez, con todo respeto, agradeceré me brinde una respuesta SIN OPACIDAD, ya que las discapacitadas debemos ser escuchadas.</w:t>
      </w:r>
      <w:r w:rsidRPr="002D7F6B">
        <w:rPr>
          <w:rFonts w:ascii="Palatino Linotype" w:eastAsia="Palatino Linotype" w:hAnsi="Palatino Linotype" w:cs="Palatino Linotype"/>
          <w:i/>
          <w:sz w:val="22"/>
          <w:szCs w:val="22"/>
        </w:rPr>
        <w:t>." (Sic)</w:t>
      </w:r>
    </w:p>
    <w:p w14:paraId="5BB07E00" w14:textId="77777777" w:rsidR="00885586" w:rsidRPr="002D7F6B" w:rsidRDefault="00885586" w:rsidP="00040C58">
      <w:pPr>
        <w:spacing w:line="360" w:lineRule="auto"/>
        <w:jc w:val="both"/>
        <w:rPr>
          <w:rFonts w:ascii="Palatino Linotype" w:eastAsia="Palatino Linotype" w:hAnsi="Palatino Linotype" w:cs="Palatino Linotype"/>
          <w:b/>
          <w:sz w:val="22"/>
          <w:szCs w:val="22"/>
        </w:rPr>
      </w:pPr>
    </w:p>
    <w:p w14:paraId="62F35D67" w14:textId="1DCBAC16" w:rsidR="00040C58" w:rsidRPr="002D7F6B" w:rsidRDefault="00040C58" w:rsidP="00040C58">
      <w:pPr>
        <w:spacing w:line="360" w:lineRule="auto"/>
        <w:jc w:val="both"/>
        <w:rPr>
          <w:rFonts w:ascii="Palatino Linotype" w:eastAsia="Palatino Linotype" w:hAnsi="Palatino Linotype" w:cs="Palatino Linotype"/>
          <w:b/>
          <w:sz w:val="22"/>
          <w:szCs w:val="22"/>
        </w:rPr>
      </w:pPr>
      <w:r w:rsidRPr="002D7F6B">
        <w:rPr>
          <w:rFonts w:ascii="Palatino Linotype" w:eastAsia="Palatino Linotype" w:hAnsi="Palatino Linotype" w:cs="Palatino Linotype"/>
          <w:b/>
          <w:sz w:val="22"/>
          <w:szCs w:val="22"/>
        </w:rPr>
        <w:t>El Recurrente adjuntó los documentos siguientes</w:t>
      </w:r>
      <w:r w:rsidR="009D09C4" w:rsidRPr="002D7F6B">
        <w:rPr>
          <w:rFonts w:ascii="Palatino Linotype" w:eastAsia="Palatino Linotype" w:hAnsi="Palatino Linotype" w:cs="Palatino Linotype"/>
          <w:b/>
          <w:sz w:val="22"/>
          <w:szCs w:val="22"/>
        </w:rPr>
        <w:t xml:space="preserve">: </w:t>
      </w:r>
    </w:p>
    <w:p w14:paraId="29959C23" w14:textId="6B93C3E1" w:rsidR="009D09C4" w:rsidRPr="002D7F6B" w:rsidRDefault="009D09C4" w:rsidP="00040C58">
      <w:pPr>
        <w:spacing w:line="360" w:lineRule="auto"/>
        <w:jc w:val="both"/>
        <w:rPr>
          <w:rFonts w:ascii="Palatino Linotype" w:eastAsia="Palatino Linotype" w:hAnsi="Palatino Linotype" w:cs="Palatino Linotype"/>
          <w:b/>
          <w:sz w:val="22"/>
          <w:szCs w:val="22"/>
        </w:rPr>
      </w:pPr>
    </w:p>
    <w:p w14:paraId="706EFD6C" w14:textId="77777777" w:rsidR="009D09C4" w:rsidRPr="002D7F6B" w:rsidRDefault="009D09C4" w:rsidP="009D09C4">
      <w:pPr>
        <w:pStyle w:val="Prrafodelista"/>
        <w:numPr>
          <w:ilvl w:val="0"/>
          <w:numId w:val="8"/>
        </w:numPr>
        <w:spacing w:line="360" w:lineRule="auto"/>
        <w:ind w:left="426"/>
        <w:contextualSpacing w:val="0"/>
        <w:jc w:val="both"/>
        <w:rPr>
          <w:rFonts w:ascii="Palatino Linotype" w:eastAsia="Palatino Linotype" w:hAnsi="Palatino Linotype" w:cs="Palatino Linotype"/>
          <w:b/>
        </w:rPr>
      </w:pPr>
      <w:r w:rsidRPr="002D7F6B">
        <w:rPr>
          <w:rFonts w:ascii="Palatino Linotype" w:eastAsia="Palatino Linotype" w:hAnsi="Palatino Linotype" w:cs="Palatino Linotype"/>
          <w:b/>
        </w:rPr>
        <w:t xml:space="preserve">Oficio 719-2024.pdf: </w:t>
      </w:r>
      <w:r w:rsidRPr="002D7F6B">
        <w:rPr>
          <w:rFonts w:ascii="Palatino Linotype" w:eastAsia="Palatino Linotype" w:hAnsi="Palatino Linotype" w:cs="Palatino Linotype"/>
        </w:rPr>
        <w:t>Oficio DMAyE/ECA/719/DIVNA/173/2024 suscrito por la Directora de Medio Ambiente y Ecología, mediante el cual refiere hace de conocimiento a la Titular de la Unidad de Transparencia que se solicitará a la Dirección de Protección Civil y Bomberos remita el Dictamen en relación al Oficio emitido y mencionado anteriormente.</w:t>
      </w:r>
    </w:p>
    <w:p w14:paraId="2D5331E1" w14:textId="77777777" w:rsidR="00040C58" w:rsidRPr="002D7F6B" w:rsidRDefault="00040C58" w:rsidP="00040C58">
      <w:pPr>
        <w:spacing w:line="360" w:lineRule="auto"/>
        <w:jc w:val="both"/>
        <w:rPr>
          <w:rFonts w:ascii="Palatino Linotype" w:eastAsia="Palatino Linotype" w:hAnsi="Palatino Linotype" w:cs="Palatino Linotype"/>
          <w:b/>
          <w:sz w:val="22"/>
          <w:szCs w:val="22"/>
        </w:rPr>
      </w:pPr>
    </w:p>
    <w:p w14:paraId="6BAD4912" w14:textId="7B89F206" w:rsidR="00040C58" w:rsidRPr="002D7F6B" w:rsidRDefault="00040C58" w:rsidP="00040C58">
      <w:pPr>
        <w:pStyle w:val="Prrafodelista"/>
        <w:numPr>
          <w:ilvl w:val="0"/>
          <w:numId w:val="8"/>
        </w:numPr>
        <w:spacing w:line="360" w:lineRule="auto"/>
        <w:ind w:left="426"/>
        <w:contextualSpacing w:val="0"/>
        <w:jc w:val="both"/>
        <w:rPr>
          <w:rFonts w:ascii="Palatino Linotype" w:eastAsia="Palatino Linotype" w:hAnsi="Palatino Linotype" w:cs="Palatino Linotype"/>
          <w:b/>
        </w:rPr>
      </w:pPr>
      <w:r w:rsidRPr="002D7F6B">
        <w:rPr>
          <w:rFonts w:ascii="Palatino Linotype" w:eastAsia="Palatino Linotype" w:hAnsi="Palatino Linotype" w:cs="Palatino Linotype"/>
          <w:b/>
        </w:rPr>
        <w:t xml:space="preserve">2025 Comentarios Inconformidad Cumplimiento </w:t>
      </w:r>
      <w:r w:rsidR="009D09C4" w:rsidRPr="002D7F6B">
        <w:rPr>
          <w:rFonts w:ascii="Palatino Linotype" w:eastAsia="Palatino Linotype" w:hAnsi="Palatino Linotype" w:cs="Palatino Linotype"/>
          <w:b/>
        </w:rPr>
        <w:t>199</w:t>
      </w:r>
      <w:r w:rsidRPr="002D7F6B">
        <w:rPr>
          <w:rFonts w:ascii="Palatino Linotype" w:eastAsia="Palatino Linotype" w:hAnsi="Palatino Linotype" w:cs="Palatino Linotype"/>
          <w:b/>
        </w:rPr>
        <w:t>-2025 - 22-junio-2025.pdf:</w:t>
      </w:r>
    </w:p>
    <w:p w14:paraId="71D92A8D" w14:textId="77777777" w:rsidR="00040C58" w:rsidRPr="002D7F6B" w:rsidRDefault="00040C58" w:rsidP="00040C58">
      <w:pPr>
        <w:pStyle w:val="Prrafodelista"/>
        <w:spacing w:line="360" w:lineRule="auto"/>
        <w:ind w:left="426"/>
        <w:jc w:val="both"/>
        <w:rPr>
          <w:rFonts w:ascii="Palatino Linotype" w:eastAsia="Palatino Linotype" w:hAnsi="Palatino Linotype" w:cs="Palatino Linotype"/>
          <w:b/>
        </w:rPr>
      </w:pPr>
      <w:r w:rsidRPr="002D7F6B">
        <w:rPr>
          <w:rFonts w:ascii="Palatino Linotype" w:eastAsia="Palatino Linotype" w:hAnsi="Palatino Linotype" w:cs="Palatino Linotype"/>
          <w:b/>
        </w:rPr>
        <w:t>Contiene lo siguiente:</w:t>
      </w:r>
    </w:p>
    <w:p w14:paraId="33425C88" w14:textId="77777777" w:rsidR="00040C58" w:rsidRPr="002D7F6B" w:rsidRDefault="00040C58" w:rsidP="00040C58">
      <w:pPr>
        <w:autoSpaceDE w:val="0"/>
        <w:autoSpaceDN w:val="0"/>
        <w:adjustRightInd w:val="0"/>
        <w:rPr>
          <w:rFonts w:ascii="Palatino Linotype" w:hAnsi="Palatino Linotype" w:cs="Verdana"/>
          <w:sz w:val="22"/>
          <w:szCs w:val="22"/>
        </w:rPr>
      </w:pPr>
    </w:p>
    <w:p w14:paraId="13E4AA3F" w14:textId="7EDE8E11" w:rsidR="00040C58" w:rsidRPr="002D7F6B" w:rsidRDefault="00040C58" w:rsidP="00040C58">
      <w:pPr>
        <w:autoSpaceDE w:val="0"/>
        <w:autoSpaceDN w:val="0"/>
        <w:adjustRightInd w:val="0"/>
        <w:ind w:left="567" w:right="567"/>
        <w:jc w:val="both"/>
        <w:rPr>
          <w:rFonts w:ascii="Palatino Linotype" w:hAnsi="Palatino Linotype" w:cs="Verdana"/>
          <w:i/>
          <w:sz w:val="22"/>
          <w:szCs w:val="22"/>
        </w:rPr>
      </w:pPr>
      <w:r w:rsidRPr="002D7F6B">
        <w:rPr>
          <w:rFonts w:ascii="Palatino Linotype" w:hAnsi="Palatino Linotype" w:cs="Verdana"/>
          <w:b/>
          <w:bCs/>
          <w:i/>
          <w:sz w:val="22"/>
          <w:szCs w:val="22"/>
        </w:rPr>
        <w:t>“Numero de Folio de la Solicitud de Información: 0</w:t>
      </w:r>
      <w:r w:rsidR="009D09C4" w:rsidRPr="002D7F6B">
        <w:rPr>
          <w:rFonts w:ascii="Palatino Linotype" w:hAnsi="Palatino Linotype" w:cs="Verdana"/>
          <w:b/>
          <w:bCs/>
          <w:i/>
          <w:sz w:val="22"/>
          <w:szCs w:val="22"/>
        </w:rPr>
        <w:t>1501</w:t>
      </w:r>
      <w:r w:rsidRPr="002D7F6B">
        <w:rPr>
          <w:rFonts w:ascii="Palatino Linotype" w:hAnsi="Palatino Linotype" w:cs="Verdana"/>
          <w:b/>
          <w:bCs/>
          <w:i/>
          <w:sz w:val="22"/>
          <w:szCs w:val="22"/>
        </w:rPr>
        <w:t>/ECATEPEC/IP/202</w:t>
      </w:r>
      <w:r w:rsidR="009D09C4" w:rsidRPr="002D7F6B">
        <w:rPr>
          <w:rFonts w:ascii="Palatino Linotype" w:hAnsi="Palatino Linotype" w:cs="Verdana"/>
          <w:b/>
          <w:bCs/>
          <w:i/>
          <w:sz w:val="22"/>
          <w:szCs w:val="22"/>
        </w:rPr>
        <w:t>4</w:t>
      </w:r>
      <w:r w:rsidRPr="002D7F6B">
        <w:rPr>
          <w:rFonts w:ascii="Palatino Linotype" w:hAnsi="Palatino Linotype" w:cs="Verdana"/>
          <w:b/>
          <w:bCs/>
          <w:i/>
          <w:sz w:val="22"/>
          <w:szCs w:val="22"/>
        </w:rPr>
        <w:t xml:space="preserve"> </w:t>
      </w:r>
    </w:p>
    <w:p w14:paraId="6F316C32" w14:textId="77777777" w:rsidR="009D09C4" w:rsidRPr="002D7F6B" w:rsidRDefault="009D09C4" w:rsidP="00040C58">
      <w:pPr>
        <w:autoSpaceDE w:val="0"/>
        <w:autoSpaceDN w:val="0"/>
        <w:adjustRightInd w:val="0"/>
        <w:ind w:left="567" w:right="567"/>
        <w:jc w:val="both"/>
        <w:rPr>
          <w:rFonts w:ascii="Palatino Linotype" w:hAnsi="Palatino Linotype" w:cs="Verdana"/>
          <w:i/>
          <w:sz w:val="22"/>
          <w:szCs w:val="22"/>
        </w:rPr>
      </w:pPr>
      <w:r w:rsidRPr="002D7F6B">
        <w:rPr>
          <w:rFonts w:ascii="Palatino Linotype" w:hAnsi="Palatino Linotype" w:cs="Verdana"/>
          <w:i/>
          <w:sz w:val="22"/>
          <w:szCs w:val="22"/>
        </w:rPr>
        <w:t>Oficio DMAyE/ECA/719/DIVNA/173/2024 de fecha 31 de octubre de 2024, la C. Bióloga Elizabeth Domínguez Flores, Directora de Medio Ambiente y Ecología, manifiesta “Al respecto que en relación con las actividades conferidas en el artículo 65 y 66 del Bando municipal Vigente, se tomara en consideración su comentario, así mismo se solicitará a la Dirección de Protección Civil y Bomberos remita el Dictamen en relación al Oficio emitido y mencionado anteriormente.” En atención a lo anterior, solicito atentamente al H. Municipio de Ecatepec de Morelos, copia del Dictamen de Valoración de Riesgo emitido por la Dirección de Protección Civil y Bomberos. En caso de que NO me sea proporcionado el Dictamen de Valoración de Riesgo, atentamente solicito que el Titular del H. Municipio de Ecatepec de Morelos, funde y motive su respuesta.</w:t>
      </w:r>
    </w:p>
    <w:p w14:paraId="4663E863" w14:textId="5610BA11" w:rsidR="00040C58" w:rsidRPr="002D7F6B" w:rsidRDefault="00040C58" w:rsidP="00040C58">
      <w:pPr>
        <w:autoSpaceDE w:val="0"/>
        <w:autoSpaceDN w:val="0"/>
        <w:adjustRightInd w:val="0"/>
        <w:ind w:left="567" w:right="567"/>
        <w:jc w:val="both"/>
        <w:rPr>
          <w:rFonts w:ascii="Palatino Linotype" w:hAnsi="Palatino Linotype" w:cs="Verdana"/>
          <w:i/>
          <w:sz w:val="22"/>
          <w:szCs w:val="22"/>
        </w:rPr>
      </w:pPr>
      <w:r w:rsidRPr="002D7F6B">
        <w:rPr>
          <w:rFonts w:ascii="Palatino Linotype" w:hAnsi="Palatino Linotype" w:cs="Verdana"/>
          <w:i/>
          <w:sz w:val="22"/>
          <w:szCs w:val="22"/>
        </w:rPr>
        <w:t xml:space="preserve"> </w:t>
      </w:r>
    </w:p>
    <w:p w14:paraId="01D6EBF8" w14:textId="77777777" w:rsidR="00040C58" w:rsidRPr="002D7F6B" w:rsidRDefault="00040C58" w:rsidP="00040C58">
      <w:pPr>
        <w:autoSpaceDE w:val="0"/>
        <w:autoSpaceDN w:val="0"/>
        <w:adjustRightInd w:val="0"/>
        <w:ind w:left="567" w:right="567"/>
        <w:jc w:val="both"/>
        <w:rPr>
          <w:rFonts w:ascii="Palatino Linotype" w:hAnsi="Palatino Linotype" w:cs="Verdana"/>
          <w:i/>
          <w:sz w:val="22"/>
          <w:szCs w:val="22"/>
        </w:rPr>
      </w:pPr>
      <w:r w:rsidRPr="002D7F6B">
        <w:rPr>
          <w:rFonts w:ascii="Palatino Linotype" w:hAnsi="Palatino Linotype" w:cs="Verdana"/>
          <w:b/>
          <w:bCs/>
          <w:i/>
          <w:sz w:val="22"/>
          <w:szCs w:val="22"/>
        </w:rPr>
        <w:t xml:space="preserve">Comentarios de Inconformidad al Cumplimiento del Recurso de Revisión </w:t>
      </w:r>
    </w:p>
    <w:p w14:paraId="2D273FF1" w14:textId="136CD953" w:rsidR="00040C58" w:rsidRPr="002D7F6B" w:rsidRDefault="00040C58" w:rsidP="00040C58">
      <w:pPr>
        <w:autoSpaceDE w:val="0"/>
        <w:autoSpaceDN w:val="0"/>
        <w:adjustRightInd w:val="0"/>
        <w:ind w:left="567" w:right="567"/>
        <w:jc w:val="both"/>
        <w:rPr>
          <w:rFonts w:ascii="Palatino Linotype" w:hAnsi="Palatino Linotype" w:cs="Verdana"/>
          <w:i/>
          <w:sz w:val="22"/>
          <w:szCs w:val="22"/>
        </w:rPr>
      </w:pPr>
      <w:r w:rsidRPr="002D7F6B">
        <w:rPr>
          <w:rFonts w:ascii="Palatino Linotype" w:hAnsi="Palatino Linotype" w:cs="Verdana"/>
          <w:b/>
          <w:bCs/>
          <w:i/>
          <w:sz w:val="22"/>
          <w:szCs w:val="22"/>
        </w:rPr>
        <w:t>Folio del Recurso de Revisión: 0</w:t>
      </w:r>
      <w:r w:rsidR="00664406" w:rsidRPr="002D7F6B">
        <w:rPr>
          <w:rFonts w:ascii="Palatino Linotype" w:hAnsi="Palatino Linotype" w:cs="Verdana"/>
          <w:b/>
          <w:bCs/>
          <w:i/>
          <w:sz w:val="22"/>
          <w:szCs w:val="22"/>
        </w:rPr>
        <w:t>0199</w:t>
      </w:r>
      <w:r w:rsidRPr="002D7F6B">
        <w:rPr>
          <w:rFonts w:ascii="Palatino Linotype" w:hAnsi="Palatino Linotype" w:cs="Verdana"/>
          <w:b/>
          <w:bCs/>
          <w:i/>
          <w:sz w:val="22"/>
          <w:szCs w:val="22"/>
        </w:rPr>
        <w:t xml:space="preserve">/INFOEM/IP/RR/2025 </w:t>
      </w:r>
    </w:p>
    <w:p w14:paraId="55CCD8E4" w14:textId="77777777" w:rsidR="00040C58" w:rsidRPr="002D7F6B" w:rsidRDefault="00040C58" w:rsidP="00040C58">
      <w:pPr>
        <w:autoSpaceDE w:val="0"/>
        <w:autoSpaceDN w:val="0"/>
        <w:adjustRightInd w:val="0"/>
        <w:ind w:left="567" w:right="567"/>
        <w:jc w:val="both"/>
        <w:rPr>
          <w:rFonts w:ascii="Palatino Linotype" w:hAnsi="Palatino Linotype" w:cs="Verdana"/>
          <w:i/>
          <w:sz w:val="22"/>
          <w:szCs w:val="22"/>
        </w:rPr>
      </w:pPr>
      <w:r w:rsidRPr="002D7F6B">
        <w:rPr>
          <w:rFonts w:ascii="Palatino Linotype" w:hAnsi="Palatino Linotype" w:cs="Verdana"/>
          <w:i/>
          <w:sz w:val="22"/>
          <w:szCs w:val="22"/>
        </w:rPr>
        <w:t xml:space="preserve">C. Lic. Faustino de la Cruz Pérez, Secretario del H. Ayuntamiento de Ecatepec de Morelos, me permito realizar los siguientes comentarios. </w:t>
      </w:r>
    </w:p>
    <w:p w14:paraId="6ADA941F" w14:textId="77777777" w:rsidR="009D09C4" w:rsidRPr="002D7F6B" w:rsidRDefault="009D09C4" w:rsidP="009D09C4">
      <w:pPr>
        <w:pStyle w:val="Prrafodelista"/>
        <w:ind w:left="567" w:right="567"/>
        <w:jc w:val="both"/>
        <w:rPr>
          <w:rFonts w:ascii="Palatino Linotype" w:hAnsi="Palatino Linotype" w:cs="Verdana"/>
          <w:i/>
          <w:sz w:val="22"/>
          <w:szCs w:val="22"/>
        </w:rPr>
      </w:pPr>
      <w:r w:rsidRPr="002D7F6B">
        <w:rPr>
          <w:rFonts w:ascii="Palatino Linotype" w:hAnsi="Palatino Linotype" w:cs="Verdana"/>
          <w:i/>
          <w:sz w:val="22"/>
          <w:szCs w:val="22"/>
        </w:rPr>
        <w:t xml:space="preserve">1.- No se atendió mi solicitud de información: “solicito atentamente al H. Municipio de Ecatepec de Morelos, copia del Dictamen de Valoración de Riesgo emitido por la Dirección de Protección Civil y Bomberos.” Derivado del Oficio DMAyE/ECA/719/DIVNA/173/2024 de fecha 31 de octubre de 2024, suscrito por la C. Bióloga Elizabeth Domínguez Flores, Directora de Medio Ambiente y Ecología </w:t>
      </w:r>
    </w:p>
    <w:p w14:paraId="63E374CD" w14:textId="55604F99" w:rsidR="009D09C4" w:rsidRPr="002D7F6B" w:rsidRDefault="009D09C4" w:rsidP="009D09C4">
      <w:pPr>
        <w:pStyle w:val="Prrafodelista"/>
        <w:ind w:left="567" w:right="567"/>
        <w:jc w:val="both"/>
        <w:rPr>
          <w:rFonts w:ascii="Palatino Linotype" w:hAnsi="Palatino Linotype" w:cs="Verdana"/>
          <w:i/>
          <w:sz w:val="22"/>
          <w:szCs w:val="22"/>
        </w:rPr>
      </w:pPr>
      <w:r w:rsidRPr="002D7F6B">
        <w:rPr>
          <w:rFonts w:ascii="Palatino Linotype" w:hAnsi="Palatino Linotype" w:cs="Verdana"/>
          <w:i/>
          <w:sz w:val="22"/>
          <w:szCs w:val="22"/>
        </w:rPr>
        <w:t>2.- No se atendió mi solicitud de información: “En caso de que NO me sea proporcionado el Dictamen de Valoración de Riesgo, atentamente solicito que el Titular del H. Municipio de Ecatepec de Morelos, funde y motive su respuesta.”</w:t>
      </w:r>
    </w:p>
    <w:p w14:paraId="2804C573" w14:textId="77777777" w:rsidR="009D09C4" w:rsidRPr="002D7F6B" w:rsidRDefault="009D09C4" w:rsidP="009D09C4">
      <w:pPr>
        <w:pStyle w:val="Prrafodelista"/>
        <w:ind w:left="567" w:right="567"/>
        <w:jc w:val="both"/>
        <w:rPr>
          <w:rFonts w:ascii="Palatino Linotype" w:hAnsi="Palatino Linotype" w:cs="Verdana"/>
          <w:i/>
          <w:sz w:val="22"/>
          <w:szCs w:val="22"/>
        </w:rPr>
      </w:pPr>
      <w:r w:rsidRPr="002D7F6B">
        <w:rPr>
          <w:rFonts w:ascii="Palatino Linotype" w:hAnsi="Palatino Linotype" w:cs="Verdana"/>
          <w:i/>
          <w:sz w:val="22"/>
          <w:szCs w:val="22"/>
        </w:rPr>
        <w:t xml:space="preserve">3- El Oficio DMAyE/ECA/719/DIVNA/173/2024 de fecha 31 de octubre de 2024, suscrito por la C. Bióloga Elizabeth Domínguez Flores, </w:t>
      </w:r>
      <w:r w:rsidRPr="002D7F6B">
        <w:rPr>
          <w:rFonts w:ascii="Palatino Linotype" w:hAnsi="Palatino Linotype" w:cs="Verdana"/>
          <w:b/>
          <w:bCs/>
          <w:i/>
          <w:sz w:val="22"/>
          <w:szCs w:val="22"/>
          <w:u w:val="single"/>
        </w:rPr>
        <w:t>EXISTE,</w:t>
      </w:r>
      <w:r w:rsidRPr="002D7F6B">
        <w:rPr>
          <w:rFonts w:ascii="Palatino Linotype" w:hAnsi="Palatino Linotype" w:cs="Verdana"/>
          <w:i/>
          <w:sz w:val="22"/>
          <w:szCs w:val="22"/>
        </w:rPr>
        <w:t xml:space="preserve"> mismo que se adjunta para su pronta referencia.</w:t>
      </w:r>
    </w:p>
    <w:p w14:paraId="5B409FBC" w14:textId="5A17929C" w:rsidR="00040C58" w:rsidRPr="002D7F6B" w:rsidRDefault="009D09C4" w:rsidP="009D09C4">
      <w:pPr>
        <w:pStyle w:val="Prrafodelista"/>
        <w:ind w:left="567" w:right="567"/>
        <w:jc w:val="both"/>
        <w:rPr>
          <w:rFonts w:ascii="Palatino Linotype" w:eastAsia="Palatino Linotype" w:hAnsi="Palatino Linotype" w:cs="Palatino Linotype"/>
          <w:b/>
          <w:bCs/>
          <w:u w:val="single"/>
        </w:rPr>
      </w:pPr>
      <w:r w:rsidRPr="002D7F6B">
        <w:rPr>
          <w:rFonts w:ascii="Palatino Linotype" w:hAnsi="Palatino Linotype" w:cs="Verdana"/>
          <w:i/>
          <w:sz w:val="22"/>
          <w:szCs w:val="22"/>
        </w:rPr>
        <w:t xml:space="preserve">4.- Mediante Oficio CT/UT/ECA/00657/2025 de fecha 13 de junio de 2025, el C. Luis Ángel Hernández Soto, Titular de la Unidad de Transparencia, manifiesta: </w:t>
      </w:r>
      <w:r w:rsidRPr="002D7F6B">
        <w:rPr>
          <w:rFonts w:ascii="Palatino Linotype" w:hAnsi="Palatino Linotype" w:cs="Verdana"/>
          <w:b/>
          <w:bCs/>
          <w:i/>
          <w:sz w:val="22"/>
          <w:szCs w:val="22"/>
          <w:u w:val="single"/>
        </w:rPr>
        <w:t>“Dirección de Medio Ambiente y Ecología.- No emitió respuesta alguna.”</w:t>
      </w:r>
    </w:p>
    <w:p w14:paraId="0DCBE092" w14:textId="77777777" w:rsidR="00040C58" w:rsidRPr="002D7F6B" w:rsidRDefault="00040C58" w:rsidP="00040C58">
      <w:pPr>
        <w:spacing w:line="360" w:lineRule="auto"/>
        <w:jc w:val="both"/>
        <w:rPr>
          <w:rFonts w:ascii="Palatino Linotype" w:eastAsia="Palatino Linotype" w:hAnsi="Palatino Linotype" w:cs="Palatino Linotype"/>
          <w:b/>
          <w:sz w:val="22"/>
          <w:szCs w:val="22"/>
        </w:rPr>
      </w:pPr>
    </w:p>
    <w:p w14:paraId="18E90BAF" w14:textId="4BAB28B4" w:rsidR="00040C58" w:rsidRPr="002D7F6B" w:rsidRDefault="00040C58" w:rsidP="00040C58">
      <w:pPr>
        <w:spacing w:line="360" w:lineRule="auto"/>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b/>
          <w:sz w:val="22"/>
          <w:szCs w:val="22"/>
        </w:rPr>
        <w:t>1</w:t>
      </w:r>
      <w:r w:rsidR="009D09C4" w:rsidRPr="002D7F6B">
        <w:rPr>
          <w:rFonts w:ascii="Palatino Linotype" w:eastAsia="Palatino Linotype" w:hAnsi="Palatino Linotype" w:cs="Palatino Linotype"/>
          <w:b/>
          <w:sz w:val="22"/>
          <w:szCs w:val="22"/>
        </w:rPr>
        <w:t>4</w:t>
      </w:r>
      <w:r w:rsidRPr="002D7F6B">
        <w:rPr>
          <w:rFonts w:ascii="Palatino Linotype" w:eastAsia="Palatino Linotype" w:hAnsi="Palatino Linotype" w:cs="Palatino Linotype"/>
          <w:b/>
          <w:sz w:val="22"/>
          <w:szCs w:val="22"/>
        </w:rPr>
        <w:t xml:space="preserve">. Turno. </w:t>
      </w:r>
      <w:r w:rsidRPr="002D7F6B">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recurso de revisión </w:t>
      </w:r>
      <w:r w:rsidR="009D09C4" w:rsidRPr="002D7F6B">
        <w:rPr>
          <w:rFonts w:ascii="Palatino Linotype" w:eastAsia="Palatino Linotype" w:hAnsi="Palatino Linotype" w:cs="Palatino Linotype"/>
          <w:b/>
          <w:sz w:val="22"/>
          <w:szCs w:val="22"/>
        </w:rPr>
        <w:t>00199/INFOEM/ICR-96/IP/RR/2025</w:t>
      </w:r>
      <w:r w:rsidRPr="002D7F6B">
        <w:rPr>
          <w:rFonts w:ascii="Palatino Linotype" w:eastAsia="Palatino Linotype" w:hAnsi="Palatino Linotype" w:cs="Palatino Linotype"/>
          <w:b/>
          <w:sz w:val="22"/>
          <w:szCs w:val="22"/>
        </w:rPr>
        <w:t xml:space="preserve">, </w:t>
      </w:r>
      <w:r w:rsidRPr="002D7F6B">
        <w:rPr>
          <w:rFonts w:ascii="Palatino Linotype" w:eastAsia="Palatino Linotype" w:hAnsi="Palatino Linotype" w:cs="Palatino Linotype"/>
          <w:sz w:val="22"/>
          <w:szCs w:val="22"/>
        </w:rPr>
        <w:t xml:space="preserve">se turnó por el sistema electrónico del Instituto de Transparencia, Acceso a la Información Pública y Protección de Datos Personales del Estado de México y Municipios, a la </w:t>
      </w:r>
      <w:r w:rsidRPr="002D7F6B">
        <w:rPr>
          <w:rFonts w:ascii="Palatino Linotype" w:eastAsia="Palatino Linotype" w:hAnsi="Palatino Linotype" w:cs="Palatino Linotype"/>
          <w:b/>
          <w:sz w:val="22"/>
          <w:szCs w:val="22"/>
        </w:rPr>
        <w:t xml:space="preserve">Comisionada Guadalupe Ramírez Peña, </w:t>
      </w:r>
      <w:r w:rsidRPr="002D7F6B">
        <w:rPr>
          <w:rFonts w:ascii="Palatino Linotype" w:eastAsia="Palatino Linotype" w:hAnsi="Palatino Linotype" w:cs="Palatino Linotype"/>
          <w:sz w:val="22"/>
          <w:szCs w:val="22"/>
        </w:rPr>
        <w:t>a efecto de que analizara sobre su admisión o su desechamiento.</w:t>
      </w:r>
    </w:p>
    <w:p w14:paraId="613E902D" w14:textId="382DE903" w:rsidR="009D09C4" w:rsidRPr="002D7F6B" w:rsidRDefault="009D09C4" w:rsidP="00040C58">
      <w:pPr>
        <w:spacing w:line="360" w:lineRule="auto"/>
        <w:jc w:val="both"/>
        <w:rPr>
          <w:rFonts w:ascii="Palatino Linotype" w:eastAsia="Palatino Linotype" w:hAnsi="Palatino Linotype" w:cs="Palatino Linotype"/>
          <w:sz w:val="22"/>
          <w:szCs w:val="22"/>
        </w:rPr>
      </w:pPr>
    </w:p>
    <w:p w14:paraId="3F21D75C" w14:textId="5D236EF1" w:rsidR="009D09C4" w:rsidRPr="002D7F6B" w:rsidRDefault="009D09C4" w:rsidP="009D09C4">
      <w:pPr>
        <w:spacing w:line="360" w:lineRule="auto"/>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b/>
          <w:sz w:val="22"/>
          <w:szCs w:val="22"/>
        </w:rPr>
        <w:t>15. Admisión del recurso de revisión.</w:t>
      </w:r>
      <w:r w:rsidRPr="002D7F6B">
        <w:rPr>
          <w:rFonts w:ascii="Palatino Linotype" w:eastAsia="Palatino Linotype" w:hAnsi="Palatino Linotype" w:cs="Palatino Linotype"/>
          <w:sz w:val="22"/>
          <w:szCs w:val="22"/>
        </w:rPr>
        <w:t xml:space="preserve"> El </w:t>
      </w:r>
      <w:r w:rsidRPr="002D7F6B">
        <w:rPr>
          <w:rFonts w:ascii="Palatino Linotype" w:eastAsia="Palatino Linotype" w:hAnsi="Palatino Linotype" w:cs="Palatino Linotype"/>
          <w:b/>
          <w:sz w:val="22"/>
          <w:szCs w:val="22"/>
        </w:rPr>
        <w:t xml:space="preserve">veintiséis de junio de dos mil veinticinco, </w:t>
      </w:r>
      <w:r w:rsidRPr="002D7F6B">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w:t>
      </w:r>
      <w:r w:rsidRPr="002D7F6B">
        <w:rPr>
          <w:rFonts w:ascii="Palatino Linotype" w:eastAsia="Palatino Linotype" w:hAnsi="Palatino Linotype" w:cs="Palatino Linotype"/>
          <w:b/>
          <w:sz w:val="22"/>
          <w:szCs w:val="22"/>
        </w:rPr>
        <w:t xml:space="preserve">el Sujeto Obligado </w:t>
      </w:r>
      <w:r w:rsidRPr="002D7F6B">
        <w:rPr>
          <w:rFonts w:ascii="Palatino Linotype" w:eastAsia="Palatino Linotype" w:hAnsi="Palatino Linotype" w:cs="Palatino Linotype"/>
          <w:sz w:val="22"/>
          <w:szCs w:val="22"/>
        </w:rPr>
        <w:t>presentara su Informe Justificado.</w:t>
      </w:r>
    </w:p>
    <w:p w14:paraId="5450E9B0" w14:textId="77777777" w:rsidR="009D09C4" w:rsidRPr="002D7F6B" w:rsidRDefault="009D09C4" w:rsidP="00040C58">
      <w:pPr>
        <w:spacing w:line="360" w:lineRule="auto"/>
        <w:jc w:val="both"/>
        <w:rPr>
          <w:rFonts w:ascii="Palatino Linotype" w:eastAsia="Palatino Linotype" w:hAnsi="Palatino Linotype" w:cs="Palatino Linotype"/>
          <w:sz w:val="22"/>
          <w:szCs w:val="22"/>
        </w:rPr>
      </w:pPr>
    </w:p>
    <w:p w14:paraId="3F71F258" w14:textId="77777777" w:rsidR="00040C58" w:rsidRPr="002D7F6B" w:rsidRDefault="00040C58" w:rsidP="00040C58">
      <w:pPr>
        <w:spacing w:line="360" w:lineRule="auto"/>
        <w:jc w:val="both"/>
        <w:rPr>
          <w:rFonts w:ascii="Palatino Linotype" w:eastAsia="Palatino Linotype" w:hAnsi="Palatino Linotype" w:cs="Palatino Linotype"/>
          <w:b/>
          <w:sz w:val="22"/>
          <w:szCs w:val="22"/>
        </w:rPr>
      </w:pPr>
    </w:p>
    <w:p w14:paraId="116AF589" w14:textId="77777777" w:rsidR="00040C58" w:rsidRPr="002D7F6B" w:rsidRDefault="00040C58" w:rsidP="00040C58">
      <w:pPr>
        <w:spacing w:line="360" w:lineRule="auto"/>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b/>
          <w:sz w:val="22"/>
          <w:szCs w:val="22"/>
        </w:rPr>
        <w:t xml:space="preserve">16. Manifestaciones: </w:t>
      </w:r>
      <w:r w:rsidRPr="002D7F6B">
        <w:rPr>
          <w:rFonts w:ascii="Palatino Linotype" w:eastAsia="Palatino Linotype" w:hAnsi="Palatino Linotype" w:cs="Palatino Linotype"/>
          <w:sz w:val="22"/>
          <w:szCs w:val="22"/>
        </w:rPr>
        <w:t>De las constancias que obran en el expediente electrónico del SAIMEX, se advierte que, tanto el Sujeto Obligado como el Recurrente, fueron omisos en realizar manifestaciones; se inserta imagen de referencia:</w:t>
      </w:r>
    </w:p>
    <w:p w14:paraId="4F5A3AE5" w14:textId="77777777" w:rsidR="00040C58" w:rsidRPr="002D7F6B" w:rsidRDefault="00040C58" w:rsidP="00040C58">
      <w:pPr>
        <w:spacing w:line="360" w:lineRule="auto"/>
        <w:jc w:val="both"/>
        <w:rPr>
          <w:rFonts w:ascii="Palatino Linotype" w:eastAsia="Palatino Linotype" w:hAnsi="Palatino Linotype" w:cs="Palatino Linotype"/>
          <w:sz w:val="22"/>
          <w:szCs w:val="22"/>
        </w:rPr>
      </w:pPr>
    </w:p>
    <w:p w14:paraId="539250E3" w14:textId="11B11874" w:rsidR="00040C58" w:rsidRPr="002D7F6B" w:rsidRDefault="009D09C4" w:rsidP="00040C58">
      <w:pPr>
        <w:spacing w:line="360" w:lineRule="auto"/>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noProof/>
          <w:sz w:val="22"/>
          <w:szCs w:val="22"/>
        </w:rPr>
        <w:drawing>
          <wp:inline distT="0" distB="0" distL="0" distR="0" wp14:anchorId="5203DF99" wp14:editId="26B6871F">
            <wp:extent cx="5972175" cy="1693545"/>
            <wp:effectExtent l="0" t="0" r="952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2175" cy="1693545"/>
                    </a:xfrm>
                    <a:prstGeom prst="rect">
                      <a:avLst/>
                    </a:prstGeom>
                  </pic:spPr>
                </pic:pic>
              </a:graphicData>
            </a:graphic>
          </wp:inline>
        </w:drawing>
      </w:r>
    </w:p>
    <w:p w14:paraId="2F35EB4F" w14:textId="77777777" w:rsidR="00040C58" w:rsidRPr="002D7F6B" w:rsidRDefault="00040C58" w:rsidP="00040C58">
      <w:pPr>
        <w:spacing w:line="360" w:lineRule="auto"/>
        <w:ind w:left="567" w:right="567"/>
        <w:rPr>
          <w:rFonts w:ascii="Palatino Linotype" w:eastAsia="Palatino Linotype" w:hAnsi="Palatino Linotype" w:cs="Palatino Linotype"/>
          <w:i/>
          <w:sz w:val="22"/>
          <w:szCs w:val="22"/>
        </w:rPr>
      </w:pPr>
    </w:p>
    <w:p w14:paraId="4290FD2E" w14:textId="796466FF" w:rsidR="00040C58" w:rsidRPr="002D7F6B" w:rsidRDefault="00040C58" w:rsidP="00040C58">
      <w:pPr>
        <w:widowControl w:val="0"/>
        <w:spacing w:line="360" w:lineRule="auto"/>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b/>
          <w:sz w:val="22"/>
          <w:szCs w:val="22"/>
        </w:rPr>
        <w:t xml:space="preserve">17. Ampliación de plazo. El </w:t>
      </w:r>
      <w:r w:rsidR="009D09C4" w:rsidRPr="002D7F6B">
        <w:rPr>
          <w:rFonts w:ascii="Palatino Linotype" w:eastAsia="Palatino Linotype" w:hAnsi="Palatino Linotype" w:cs="Palatino Linotype"/>
          <w:b/>
          <w:sz w:val="22"/>
          <w:szCs w:val="22"/>
        </w:rPr>
        <w:t>quince</w:t>
      </w:r>
      <w:r w:rsidRPr="002D7F6B">
        <w:rPr>
          <w:rFonts w:ascii="Palatino Linotype" w:eastAsia="Palatino Linotype" w:hAnsi="Palatino Linotype" w:cs="Palatino Linotype"/>
          <w:b/>
          <w:sz w:val="22"/>
          <w:szCs w:val="22"/>
        </w:rPr>
        <w:t xml:space="preserve"> de diciembre de dos mil veinticinco</w:t>
      </w:r>
      <w:r w:rsidRPr="002D7F6B">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 mediante el acuerdo de fecha de  veintiocho de agosto de dos mil veinticinco, el cual fue notificado veintiocho de agosto de la misma anualidad.</w:t>
      </w:r>
    </w:p>
    <w:p w14:paraId="4F4DB27D" w14:textId="77777777" w:rsidR="00040C58" w:rsidRPr="002D7F6B" w:rsidRDefault="00040C58" w:rsidP="00040C5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2C54B03" w14:textId="77777777" w:rsidR="00040C58" w:rsidRPr="002D7F6B" w:rsidRDefault="00040C58" w:rsidP="00040C58">
      <w:pPr>
        <w:spacing w:line="360" w:lineRule="auto"/>
        <w:ind w:right="49"/>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15DB979F" w14:textId="77777777" w:rsidR="00040C58" w:rsidRPr="002D7F6B" w:rsidRDefault="00040C58" w:rsidP="00040C58">
      <w:pPr>
        <w:spacing w:line="360" w:lineRule="auto"/>
        <w:ind w:right="49"/>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 xml:space="preserve"> </w:t>
      </w:r>
    </w:p>
    <w:p w14:paraId="24546709" w14:textId="77777777" w:rsidR="00040C58" w:rsidRPr="002D7F6B" w:rsidRDefault="00040C58" w:rsidP="00040C58">
      <w:pPr>
        <w:spacing w:line="360" w:lineRule="auto"/>
        <w:ind w:right="49"/>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501878E" w14:textId="77777777" w:rsidR="00040C58" w:rsidRPr="002D7F6B" w:rsidRDefault="00040C58" w:rsidP="00040C58">
      <w:pPr>
        <w:spacing w:line="360" w:lineRule="auto"/>
        <w:ind w:right="49"/>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 xml:space="preserve"> </w:t>
      </w:r>
    </w:p>
    <w:p w14:paraId="36BA30C6" w14:textId="77777777" w:rsidR="00040C58" w:rsidRPr="002D7F6B" w:rsidRDefault="00040C58" w:rsidP="00040C58">
      <w:pPr>
        <w:spacing w:line="360" w:lineRule="auto"/>
        <w:ind w:right="49"/>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FEDDBC5" w14:textId="77777777" w:rsidR="00040C58" w:rsidRPr="002D7F6B" w:rsidRDefault="00040C58" w:rsidP="00040C58">
      <w:pPr>
        <w:spacing w:line="360" w:lineRule="auto"/>
        <w:ind w:right="49"/>
        <w:jc w:val="both"/>
        <w:rPr>
          <w:rFonts w:ascii="Palatino Linotype" w:eastAsia="Palatino Linotype" w:hAnsi="Palatino Linotype" w:cs="Palatino Linotype"/>
          <w:sz w:val="22"/>
          <w:szCs w:val="22"/>
        </w:rPr>
      </w:pPr>
    </w:p>
    <w:p w14:paraId="0314E51E" w14:textId="77777777" w:rsidR="00040C58" w:rsidRPr="002D7F6B" w:rsidRDefault="00040C58" w:rsidP="00040C58">
      <w:pPr>
        <w:spacing w:line="360" w:lineRule="auto"/>
        <w:ind w:right="49"/>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3A66D7D" w14:textId="77777777" w:rsidR="00040C58" w:rsidRPr="002D7F6B" w:rsidRDefault="00040C58" w:rsidP="00040C58">
      <w:pPr>
        <w:spacing w:line="360" w:lineRule="auto"/>
        <w:ind w:right="49"/>
        <w:jc w:val="both"/>
        <w:rPr>
          <w:rFonts w:ascii="Palatino Linotype" w:eastAsia="Palatino Linotype" w:hAnsi="Palatino Linotype" w:cs="Palatino Linotype"/>
          <w:sz w:val="22"/>
          <w:szCs w:val="22"/>
        </w:rPr>
      </w:pPr>
    </w:p>
    <w:p w14:paraId="32C33A17" w14:textId="77777777" w:rsidR="00040C58" w:rsidRPr="002D7F6B" w:rsidRDefault="00040C58" w:rsidP="00040C58">
      <w:pPr>
        <w:spacing w:line="360" w:lineRule="auto"/>
        <w:ind w:right="49"/>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0698617F" w14:textId="77777777" w:rsidR="00040C58" w:rsidRPr="002D7F6B" w:rsidRDefault="00040C58" w:rsidP="00040C58">
      <w:pPr>
        <w:spacing w:line="360" w:lineRule="auto"/>
        <w:ind w:right="49"/>
        <w:jc w:val="both"/>
        <w:rPr>
          <w:rFonts w:ascii="Palatino Linotype" w:eastAsia="Palatino Linotype" w:hAnsi="Palatino Linotype" w:cs="Palatino Linotype"/>
          <w:sz w:val="22"/>
          <w:szCs w:val="22"/>
        </w:rPr>
      </w:pPr>
    </w:p>
    <w:p w14:paraId="1EE0F026" w14:textId="77777777" w:rsidR="00040C58" w:rsidRPr="002D7F6B" w:rsidRDefault="00040C58" w:rsidP="00040C58">
      <w:pPr>
        <w:tabs>
          <w:tab w:val="left" w:pos="709"/>
        </w:tabs>
        <w:spacing w:line="360" w:lineRule="auto"/>
        <w:ind w:left="567" w:right="560"/>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b/>
          <w:sz w:val="22"/>
          <w:szCs w:val="22"/>
        </w:rPr>
        <w:t>a)    Complejidad del asunto:</w:t>
      </w:r>
      <w:r w:rsidRPr="002D7F6B">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w:t>
      </w:r>
    </w:p>
    <w:p w14:paraId="36699F52" w14:textId="77777777" w:rsidR="00040C58" w:rsidRPr="002D7F6B" w:rsidRDefault="00040C58" w:rsidP="00040C58">
      <w:pPr>
        <w:tabs>
          <w:tab w:val="left" w:pos="709"/>
        </w:tabs>
        <w:spacing w:line="360" w:lineRule="auto"/>
        <w:ind w:left="567" w:right="560"/>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b/>
          <w:sz w:val="22"/>
          <w:szCs w:val="22"/>
        </w:rPr>
        <w:t>b)   Actividad Procesal del interesado</w:t>
      </w:r>
      <w:r w:rsidRPr="002D7F6B">
        <w:rPr>
          <w:rFonts w:ascii="Palatino Linotype" w:eastAsia="Palatino Linotype" w:hAnsi="Palatino Linotype" w:cs="Palatino Linotype"/>
          <w:sz w:val="22"/>
          <w:szCs w:val="22"/>
        </w:rPr>
        <w:t>: Acciones u omisiones del interesado.</w:t>
      </w:r>
    </w:p>
    <w:p w14:paraId="0D11EB80" w14:textId="77777777" w:rsidR="00040C58" w:rsidRPr="002D7F6B" w:rsidRDefault="00040C58" w:rsidP="00040C58">
      <w:pPr>
        <w:tabs>
          <w:tab w:val="left" w:pos="851"/>
        </w:tabs>
        <w:spacing w:line="360" w:lineRule="auto"/>
        <w:ind w:left="567" w:right="560"/>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b/>
          <w:sz w:val="22"/>
          <w:szCs w:val="22"/>
        </w:rPr>
        <w:t>c)  Conducta de la Autoridad:</w:t>
      </w:r>
      <w:r w:rsidRPr="002D7F6B">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038457C2" w14:textId="77777777" w:rsidR="00040C58" w:rsidRPr="002D7F6B" w:rsidRDefault="00040C58" w:rsidP="00040C58">
      <w:pPr>
        <w:tabs>
          <w:tab w:val="left" w:pos="851"/>
        </w:tabs>
        <w:spacing w:line="360" w:lineRule="auto"/>
        <w:ind w:left="567" w:right="560"/>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b/>
          <w:sz w:val="22"/>
          <w:szCs w:val="22"/>
        </w:rPr>
        <w:t>d) La afectación generada en la situación jurídica de la persona involucrada en el proceso:</w:t>
      </w:r>
      <w:r w:rsidRPr="002D7F6B">
        <w:rPr>
          <w:rFonts w:ascii="Palatino Linotype" w:eastAsia="Palatino Linotype" w:hAnsi="Palatino Linotype" w:cs="Palatino Linotype"/>
          <w:sz w:val="22"/>
          <w:szCs w:val="22"/>
        </w:rPr>
        <w:t xml:space="preserve"> Violación a sus derechos humanos.</w:t>
      </w:r>
    </w:p>
    <w:p w14:paraId="0727612E" w14:textId="77777777" w:rsidR="00040C58" w:rsidRPr="002D7F6B" w:rsidRDefault="00040C58" w:rsidP="00040C58">
      <w:pPr>
        <w:spacing w:line="360" w:lineRule="auto"/>
        <w:ind w:right="49"/>
        <w:jc w:val="both"/>
        <w:rPr>
          <w:rFonts w:ascii="Palatino Linotype" w:eastAsia="Palatino Linotype" w:hAnsi="Palatino Linotype" w:cs="Palatino Linotype"/>
          <w:sz w:val="22"/>
          <w:szCs w:val="22"/>
        </w:rPr>
      </w:pPr>
    </w:p>
    <w:p w14:paraId="0CC7E1EE" w14:textId="77777777" w:rsidR="00040C58" w:rsidRPr="002D7F6B" w:rsidRDefault="00040C58" w:rsidP="00040C58">
      <w:pPr>
        <w:spacing w:line="360" w:lineRule="auto"/>
        <w:ind w:right="49"/>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B330E1F" w14:textId="77777777" w:rsidR="00040C58" w:rsidRPr="002D7F6B" w:rsidRDefault="00040C58" w:rsidP="00040C58">
      <w:pPr>
        <w:spacing w:line="360" w:lineRule="auto"/>
        <w:ind w:right="49"/>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 xml:space="preserve"> </w:t>
      </w:r>
    </w:p>
    <w:p w14:paraId="20B1B0FA" w14:textId="77777777" w:rsidR="00040C58" w:rsidRPr="002D7F6B" w:rsidRDefault="00040C58" w:rsidP="00040C58">
      <w:pPr>
        <w:spacing w:line="360" w:lineRule="auto"/>
        <w:ind w:right="49"/>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Argumento que encuentra sustento en la jurisprudencia P./J. 32/92 emitida por el Pleno de la Suprema Corte de Justicia de la Nación de rubro “</w:t>
      </w:r>
      <w:r w:rsidRPr="002D7F6B">
        <w:rPr>
          <w:rFonts w:ascii="Palatino Linotype" w:eastAsia="Palatino Linotype" w:hAnsi="Palatino Linotype" w:cs="Palatino Linotype"/>
          <w:b/>
          <w:sz w:val="22"/>
          <w:szCs w:val="22"/>
        </w:rPr>
        <w:t>TÉRMINOS PROCESALES. PARA DETERMINAR SI UN FUNCIONARIO JUDICIAL ACTUÓ INDEBIDAMENTE POR NO RESPETARLOS SE DEBE ATENDER AL PRESUPUESTO QUE CONSIDERÓ EL LEGISLADOR AL FIJARLOS Y LAS CARACTERÍSTICAS DEL CASO.”</w:t>
      </w:r>
      <w:r w:rsidRPr="002D7F6B">
        <w:rPr>
          <w:rFonts w:ascii="Palatino Linotype" w:eastAsia="Palatino Linotype" w:hAnsi="Palatino Linotype" w:cs="Palatino Linotype"/>
          <w:sz w:val="22"/>
          <w:szCs w:val="22"/>
        </w:rPr>
        <w:t>, visible en la Gaceta del Seminario Judicial de la Federación con el registro digital 205635.</w:t>
      </w:r>
      <w:bookmarkStart w:id="2" w:name="_GoBack"/>
      <w:bookmarkEnd w:id="2"/>
    </w:p>
    <w:p w14:paraId="5BDF2815" w14:textId="77777777" w:rsidR="00040C58" w:rsidRPr="002D7F6B" w:rsidRDefault="00040C58" w:rsidP="00040C58">
      <w:pPr>
        <w:spacing w:line="360" w:lineRule="auto"/>
        <w:ind w:right="49"/>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 xml:space="preserve"> </w:t>
      </w:r>
    </w:p>
    <w:p w14:paraId="1B118F7D" w14:textId="77777777" w:rsidR="00040C58" w:rsidRPr="002D7F6B" w:rsidRDefault="00040C58" w:rsidP="00040C58">
      <w:pPr>
        <w:spacing w:line="360" w:lineRule="auto"/>
        <w:ind w:right="49"/>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BBA6A6E" w14:textId="77777777" w:rsidR="00040C58" w:rsidRPr="002D7F6B" w:rsidRDefault="00040C58" w:rsidP="00040C58">
      <w:pPr>
        <w:spacing w:line="360" w:lineRule="auto"/>
        <w:ind w:right="49"/>
        <w:jc w:val="both"/>
        <w:rPr>
          <w:rFonts w:ascii="Palatino Linotype" w:eastAsia="Palatino Linotype" w:hAnsi="Palatino Linotype" w:cs="Palatino Linotype"/>
          <w:sz w:val="22"/>
          <w:szCs w:val="22"/>
        </w:rPr>
      </w:pPr>
    </w:p>
    <w:p w14:paraId="0991C466" w14:textId="77777777" w:rsidR="00040C58" w:rsidRPr="002D7F6B" w:rsidRDefault="00040C58" w:rsidP="00040C58">
      <w:pPr>
        <w:spacing w:line="360" w:lineRule="auto"/>
        <w:ind w:right="49"/>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382826A4" w14:textId="77777777" w:rsidR="00040C58" w:rsidRPr="002D7F6B" w:rsidRDefault="00040C58" w:rsidP="00040C58">
      <w:pPr>
        <w:spacing w:line="360" w:lineRule="auto"/>
        <w:ind w:right="49"/>
        <w:jc w:val="both"/>
        <w:rPr>
          <w:rFonts w:ascii="Palatino Linotype" w:eastAsia="Palatino Linotype" w:hAnsi="Palatino Linotype" w:cs="Palatino Linotype"/>
          <w:sz w:val="22"/>
          <w:szCs w:val="22"/>
        </w:rPr>
      </w:pPr>
    </w:p>
    <w:p w14:paraId="775F3425" w14:textId="77777777" w:rsidR="00040C58" w:rsidRPr="002D7F6B" w:rsidRDefault="00040C58" w:rsidP="00040C58">
      <w:pPr>
        <w:spacing w:line="360" w:lineRule="auto"/>
        <w:ind w:left="567" w:right="560"/>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b/>
          <w:sz w:val="22"/>
          <w:szCs w:val="22"/>
        </w:rPr>
        <w:t xml:space="preserve"> “PLAZO RAZONABLE PARA RESOLVER. DIMENSIÓN Y EFECTOS DE ESTE CONCEPTO CUANDO SE ADUCE EXCESIVA CARGA DE TRABAJO.”</w:t>
      </w:r>
      <w:r w:rsidRPr="002D7F6B">
        <w:rPr>
          <w:rFonts w:ascii="Palatino Linotype" w:eastAsia="Palatino Linotype" w:hAnsi="Palatino Linotype" w:cs="Palatino Linotype"/>
          <w:sz w:val="22"/>
          <w:szCs w:val="22"/>
        </w:rPr>
        <w:t xml:space="preserve"> consultable en el Seminario Judicial de la Federación y su gaceta, con el registro digital 2002351.</w:t>
      </w:r>
    </w:p>
    <w:p w14:paraId="1A607617" w14:textId="77777777" w:rsidR="00040C58" w:rsidRPr="002D7F6B" w:rsidRDefault="00040C58" w:rsidP="00040C58">
      <w:pPr>
        <w:spacing w:line="360" w:lineRule="auto"/>
        <w:ind w:left="567" w:right="560"/>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b/>
          <w:sz w:val="22"/>
          <w:szCs w:val="22"/>
        </w:rPr>
        <w:t>“PLAZO RAZONABLE PARA RESOLVER. CONCEPTO Y ELEMENTOS QUE LO INTEGRAN A LA LUZ DEL DERECHO INTERNACIONAL DE LOS DERECHOS HUMANOS.”,</w:t>
      </w:r>
      <w:r w:rsidRPr="002D7F6B">
        <w:rPr>
          <w:rFonts w:ascii="Palatino Linotype" w:eastAsia="Palatino Linotype" w:hAnsi="Palatino Linotype" w:cs="Palatino Linotype"/>
          <w:sz w:val="22"/>
          <w:szCs w:val="22"/>
        </w:rPr>
        <w:t xml:space="preserve"> visible en el Seminario Judicial de la Federación y su gaceta, con el registro digital 2002350.</w:t>
      </w:r>
    </w:p>
    <w:p w14:paraId="019F1392" w14:textId="77777777" w:rsidR="00040C58" w:rsidRPr="002D7F6B" w:rsidRDefault="00040C58" w:rsidP="00040C5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EBE78E4" w14:textId="77777777" w:rsidR="00040C58" w:rsidRPr="002D7F6B" w:rsidRDefault="00040C58" w:rsidP="00040C58">
      <w:pPr>
        <w:widowControl w:val="0"/>
        <w:spacing w:line="360" w:lineRule="auto"/>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7C30AD26" w14:textId="77777777" w:rsidR="00040C58" w:rsidRPr="002D7F6B" w:rsidRDefault="00040C58" w:rsidP="00040C5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26F8CCD" w14:textId="026A7D1A" w:rsidR="00040C58" w:rsidRPr="002D7F6B" w:rsidRDefault="00040C58" w:rsidP="00040C58">
      <w:pPr>
        <w:spacing w:line="360" w:lineRule="auto"/>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b/>
          <w:sz w:val="22"/>
          <w:szCs w:val="22"/>
        </w:rPr>
        <w:t>18. Cierre de instrucción.</w:t>
      </w:r>
      <w:r w:rsidRPr="002D7F6B">
        <w:rPr>
          <w:rFonts w:ascii="Palatino Linotype" w:eastAsia="Palatino Linotype" w:hAnsi="Palatino Linotype" w:cs="Palatino Linotype"/>
          <w:sz w:val="22"/>
          <w:szCs w:val="22"/>
        </w:rPr>
        <w:t xml:space="preserve"> El</w:t>
      </w:r>
      <w:r w:rsidRPr="002D7F6B">
        <w:rPr>
          <w:rFonts w:ascii="Palatino Linotype" w:eastAsia="Palatino Linotype" w:hAnsi="Palatino Linotype" w:cs="Palatino Linotype"/>
          <w:b/>
          <w:sz w:val="22"/>
          <w:szCs w:val="22"/>
        </w:rPr>
        <w:t xml:space="preserve"> </w:t>
      </w:r>
      <w:r w:rsidR="009D09C4" w:rsidRPr="002D7F6B">
        <w:rPr>
          <w:rFonts w:ascii="Palatino Linotype" w:eastAsia="Palatino Linotype" w:hAnsi="Palatino Linotype" w:cs="Palatino Linotype"/>
          <w:b/>
          <w:sz w:val="22"/>
          <w:szCs w:val="22"/>
        </w:rPr>
        <w:t>quince</w:t>
      </w:r>
      <w:r w:rsidRPr="002D7F6B">
        <w:rPr>
          <w:rFonts w:ascii="Palatino Linotype" w:eastAsia="Palatino Linotype" w:hAnsi="Palatino Linotype" w:cs="Palatino Linotype"/>
          <w:b/>
          <w:sz w:val="22"/>
          <w:szCs w:val="22"/>
        </w:rPr>
        <w:t xml:space="preserve"> de diciembre de dos mil veinticinco,</w:t>
      </w:r>
      <w:r w:rsidRPr="002D7F6B">
        <w:rPr>
          <w:rFonts w:ascii="Palatino Linotype" w:eastAsia="Palatino Linotype" w:hAnsi="Palatino Linotype" w:cs="Palatino Linotype"/>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el mismo día, a través del Sistema de Acceso a la Información Mexiquense.  </w:t>
      </w:r>
    </w:p>
    <w:p w14:paraId="3C799A5F" w14:textId="77777777" w:rsidR="00040C58" w:rsidRPr="002D7F6B" w:rsidRDefault="00040C58" w:rsidP="00040C58">
      <w:pPr>
        <w:widowControl w:val="0"/>
        <w:spacing w:line="360" w:lineRule="auto"/>
        <w:jc w:val="both"/>
        <w:rPr>
          <w:rFonts w:ascii="Palatino Linotype" w:eastAsia="Palatino Linotype" w:hAnsi="Palatino Linotype" w:cs="Palatino Linotype"/>
          <w:b/>
          <w:sz w:val="22"/>
          <w:szCs w:val="22"/>
        </w:rPr>
      </w:pPr>
    </w:p>
    <w:p w14:paraId="2023F8C5" w14:textId="77777777" w:rsidR="00040C58" w:rsidRPr="002D7F6B" w:rsidRDefault="00040C58" w:rsidP="00040C5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En razón de que fue debidamente sustanciado el expediente electrónico y no existe diligencia pendiente de desahogo, se emite la Resolución que conforme a Derecho proceda, y</w:t>
      </w:r>
    </w:p>
    <w:p w14:paraId="7F7117C0" w14:textId="2D674F67" w:rsidR="00B03F0C" w:rsidRPr="002D7F6B" w:rsidRDefault="00B03F0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0A91C75" w14:textId="77777777" w:rsidR="00B03F0C" w:rsidRPr="002D7F6B" w:rsidRDefault="00BD5FDB">
      <w:pPr>
        <w:widowControl w:val="0"/>
        <w:spacing w:line="360" w:lineRule="auto"/>
        <w:jc w:val="center"/>
        <w:rPr>
          <w:rFonts w:ascii="Palatino Linotype" w:eastAsia="Palatino Linotype" w:hAnsi="Palatino Linotype" w:cs="Palatino Linotype"/>
          <w:b/>
          <w:sz w:val="22"/>
          <w:szCs w:val="22"/>
        </w:rPr>
      </w:pPr>
      <w:r w:rsidRPr="002D7F6B">
        <w:rPr>
          <w:rFonts w:ascii="Palatino Linotype" w:eastAsia="Palatino Linotype" w:hAnsi="Palatino Linotype" w:cs="Palatino Linotype"/>
          <w:b/>
          <w:sz w:val="22"/>
          <w:szCs w:val="22"/>
        </w:rPr>
        <w:t>II. C O N S I D E R A N D O S</w:t>
      </w:r>
    </w:p>
    <w:p w14:paraId="62B58A25" w14:textId="77777777" w:rsidR="00B03F0C" w:rsidRPr="002D7F6B" w:rsidRDefault="00B03F0C">
      <w:pPr>
        <w:widowControl w:val="0"/>
        <w:spacing w:line="360" w:lineRule="auto"/>
        <w:jc w:val="center"/>
        <w:rPr>
          <w:rFonts w:ascii="Palatino Linotype" w:eastAsia="Palatino Linotype" w:hAnsi="Palatino Linotype" w:cs="Palatino Linotype"/>
          <w:b/>
          <w:sz w:val="22"/>
          <w:szCs w:val="22"/>
        </w:rPr>
      </w:pPr>
    </w:p>
    <w:p w14:paraId="0690E804" w14:textId="77777777" w:rsidR="009D09C4" w:rsidRPr="002D7F6B" w:rsidRDefault="00BD5FDB" w:rsidP="009D09C4">
      <w:pPr>
        <w:spacing w:line="360" w:lineRule="auto"/>
        <w:jc w:val="both"/>
        <w:rPr>
          <w:rFonts w:ascii="Palatino Linotype" w:eastAsia="Palatino Linotype" w:hAnsi="Palatino Linotype" w:cs="Palatino Linotype"/>
          <w:sz w:val="22"/>
          <w:szCs w:val="22"/>
        </w:rPr>
      </w:pPr>
      <w:bookmarkStart w:id="3" w:name="_heading=h.q9a5pqst6so" w:colFirst="0" w:colLast="0"/>
      <w:bookmarkEnd w:id="3"/>
      <w:r w:rsidRPr="002D7F6B">
        <w:rPr>
          <w:rFonts w:ascii="Palatino Linotype" w:eastAsia="Palatino Linotype" w:hAnsi="Palatino Linotype" w:cs="Palatino Linotype"/>
          <w:b/>
          <w:sz w:val="22"/>
          <w:szCs w:val="22"/>
        </w:rPr>
        <w:t xml:space="preserve">Primero. </w:t>
      </w:r>
      <w:r w:rsidR="009D09C4" w:rsidRPr="002D7F6B">
        <w:rPr>
          <w:rFonts w:ascii="Palatino Linotype" w:eastAsia="Palatino Linotype" w:hAnsi="Palatino Linotype" w:cs="Palatino Linotype"/>
          <w:b/>
          <w:sz w:val="22"/>
          <w:szCs w:val="22"/>
        </w:rPr>
        <w:t>Competencia.</w:t>
      </w:r>
      <w:r w:rsidR="009D09C4" w:rsidRPr="002D7F6B">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BABF130" w14:textId="77777777" w:rsidR="009D09C4" w:rsidRPr="002D7F6B" w:rsidRDefault="009D09C4" w:rsidP="009D09C4">
      <w:pPr>
        <w:spacing w:before="240" w:after="240" w:line="360" w:lineRule="auto"/>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b/>
          <w:sz w:val="22"/>
          <w:szCs w:val="22"/>
        </w:rPr>
        <w:t xml:space="preserve">Segundo. Oportunidad y Procedibilidad del Recurso de Revisión. </w:t>
      </w:r>
      <w:r w:rsidRPr="002D7F6B">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E509580" w14:textId="77777777" w:rsidR="009D09C4" w:rsidRPr="002D7F6B" w:rsidRDefault="009D09C4" w:rsidP="009D09C4">
      <w:pPr>
        <w:spacing w:before="240" w:after="240" w:line="360" w:lineRule="auto"/>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7484523F" w14:textId="77777777" w:rsidR="009D09C4" w:rsidRPr="002D7F6B" w:rsidRDefault="009D09C4" w:rsidP="009D09C4">
      <w:pPr>
        <w:spacing w:line="360" w:lineRule="auto"/>
        <w:ind w:left="851" w:right="900"/>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b/>
          <w:i/>
          <w:sz w:val="22"/>
          <w:szCs w:val="22"/>
        </w:rPr>
        <w:t xml:space="preserve">“Artículo 178. </w:t>
      </w:r>
      <w:r w:rsidRPr="002D7F6B">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35439BE" w14:textId="5504ED2B" w:rsidR="009D09C4" w:rsidRPr="002D7F6B" w:rsidRDefault="009D09C4" w:rsidP="009D09C4">
      <w:pPr>
        <w:spacing w:before="240" w:after="240" w:line="360" w:lineRule="auto"/>
        <w:ind w:right="49"/>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2D7F6B">
        <w:rPr>
          <w:rFonts w:ascii="Palatino Linotype" w:eastAsia="Palatino Linotype" w:hAnsi="Palatino Linotype" w:cs="Palatino Linotype"/>
          <w:b/>
          <w:sz w:val="22"/>
          <w:szCs w:val="22"/>
        </w:rPr>
        <w:t>Sujeto Obligado</w:t>
      </w:r>
      <w:r w:rsidRPr="002D7F6B">
        <w:rPr>
          <w:rFonts w:ascii="Palatino Linotype" w:eastAsia="Palatino Linotype" w:hAnsi="Palatino Linotype" w:cs="Palatino Linotype"/>
          <w:sz w:val="22"/>
          <w:szCs w:val="22"/>
        </w:rPr>
        <w:t xml:space="preserve"> remitió la respuesta a la resolución el día </w:t>
      </w:r>
      <w:r w:rsidRPr="002D7F6B">
        <w:rPr>
          <w:rFonts w:ascii="Palatino Linotype" w:eastAsia="Palatino Linotype" w:hAnsi="Palatino Linotype" w:cs="Palatino Linotype"/>
          <w:b/>
          <w:sz w:val="22"/>
          <w:szCs w:val="22"/>
        </w:rPr>
        <w:t xml:space="preserve">trece de junio de dos mil veinticinco, </w:t>
      </w:r>
      <w:r w:rsidRPr="002D7F6B">
        <w:rPr>
          <w:rFonts w:ascii="Palatino Linotype" w:eastAsia="Palatino Linotype" w:hAnsi="Palatino Linotype" w:cs="Palatino Linotype"/>
          <w:sz w:val="22"/>
          <w:szCs w:val="22"/>
        </w:rPr>
        <w:t xml:space="preserve">mientras que el recurso de revisión interpuesto por la parte </w:t>
      </w:r>
      <w:r w:rsidRPr="002D7F6B">
        <w:rPr>
          <w:rFonts w:ascii="Palatino Linotype" w:eastAsia="Palatino Linotype" w:hAnsi="Palatino Linotype" w:cs="Palatino Linotype"/>
          <w:b/>
          <w:sz w:val="22"/>
          <w:szCs w:val="22"/>
        </w:rPr>
        <w:t>RECURRENTE</w:t>
      </w:r>
      <w:r w:rsidRPr="002D7F6B">
        <w:rPr>
          <w:rFonts w:ascii="Palatino Linotype" w:eastAsia="Palatino Linotype" w:hAnsi="Palatino Linotype" w:cs="Palatino Linotype"/>
          <w:sz w:val="22"/>
          <w:szCs w:val="22"/>
        </w:rPr>
        <w:t xml:space="preserve">, se tuvo por presentado el </w:t>
      </w:r>
      <w:r w:rsidRPr="002D7F6B">
        <w:rPr>
          <w:rFonts w:ascii="Palatino Linotype" w:eastAsia="Palatino Linotype" w:hAnsi="Palatino Linotype" w:cs="Palatino Linotype"/>
          <w:b/>
          <w:sz w:val="22"/>
          <w:szCs w:val="22"/>
        </w:rPr>
        <w:t>veintitrés de junio del año dos mil veinticinco</w:t>
      </w:r>
      <w:r w:rsidRPr="002D7F6B">
        <w:rPr>
          <w:rFonts w:ascii="Palatino Linotype" w:eastAsia="Palatino Linotype" w:hAnsi="Palatino Linotype" w:cs="Palatino Linotype"/>
          <w:sz w:val="22"/>
          <w:szCs w:val="22"/>
        </w:rPr>
        <w:t xml:space="preserve">; esto es, al </w:t>
      </w:r>
      <w:r w:rsidRPr="002D7F6B">
        <w:rPr>
          <w:rFonts w:ascii="Palatino Linotype" w:eastAsia="Palatino Linotype" w:hAnsi="Palatino Linotype" w:cs="Palatino Linotype"/>
          <w:b/>
          <w:sz w:val="22"/>
          <w:szCs w:val="22"/>
        </w:rPr>
        <w:t xml:space="preserve">sexto día hábil </w:t>
      </w:r>
      <w:r w:rsidRPr="002D7F6B">
        <w:rPr>
          <w:rFonts w:ascii="Palatino Linotype" w:eastAsia="Palatino Linotype" w:hAnsi="Palatino Linotype" w:cs="Palatino Linotype"/>
          <w:sz w:val="22"/>
          <w:szCs w:val="22"/>
        </w:rPr>
        <w:t>siguiente al que se tuvo conocimiento de la respuesta respectivamente.</w:t>
      </w:r>
    </w:p>
    <w:p w14:paraId="2137F56F" w14:textId="77777777" w:rsidR="009D09C4" w:rsidRPr="002D7F6B" w:rsidRDefault="009D09C4" w:rsidP="009D09C4">
      <w:pPr>
        <w:spacing w:before="240" w:after="240" w:line="360" w:lineRule="auto"/>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I de la ley de la materia, que a la letra dice:</w:t>
      </w:r>
    </w:p>
    <w:p w14:paraId="7ACF5AC5" w14:textId="77777777" w:rsidR="009D09C4" w:rsidRPr="002D7F6B" w:rsidRDefault="009D09C4" w:rsidP="00F257F8">
      <w:pPr>
        <w:spacing w:line="276" w:lineRule="auto"/>
        <w:ind w:left="851" w:right="1041"/>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w:t>
      </w:r>
      <w:r w:rsidRPr="002D7F6B">
        <w:rPr>
          <w:rFonts w:ascii="Palatino Linotype" w:eastAsia="Palatino Linotype" w:hAnsi="Palatino Linotype" w:cs="Palatino Linotype"/>
          <w:b/>
          <w:i/>
          <w:sz w:val="22"/>
          <w:szCs w:val="22"/>
        </w:rPr>
        <w:t xml:space="preserve">Artículo 179. </w:t>
      </w:r>
      <w:r w:rsidRPr="002D7F6B">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7FDA2149" w14:textId="77777777" w:rsidR="009D09C4" w:rsidRPr="002D7F6B" w:rsidRDefault="009D09C4" w:rsidP="00F257F8">
      <w:pPr>
        <w:spacing w:line="276" w:lineRule="auto"/>
        <w:ind w:left="851" w:right="1041"/>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 xml:space="preserve">I. La negativa de la información solicitada; </w:t>
      </w:r>
    </w:p>
    <w:p w14:paraId="6E3BF91C" w14:textId="77777777" w:rsidR="009D09C4" w:rsidRPr="002D7F6B" w:rsidRDefault="009D09C4" w:rsidP="009D09C4">
      <w:pPr>
        <w:spacing w:line="360" w:lineRule="auto"/>
        <w:ind w:left="851" w:right="1041"/>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w:t>
      </w:r>
    </w:p>
    <w:p w14:paraId="0DD0904D" w14:textId="77777777" w:rsidR="009D09C4" w:rsidRPr="002D7F6B" w:rsidRDefault="009D09C4" w:rsidP="009D09C4">
      <w:pPr>
        <w:widowControl w:val="0"/>
        <w:tabs>
          <w:tab w:val="left" w:pos="1701"/>
        </w:tabs>
        <w:spacing w:line="360" w:lineRule="auto"/>
        <w:ind w:right="49"/>
        <w:jc w:val="both"/>
        <w:rPr>
          <w:rFonts w:ascii="Palatino Linotype" w:eastAsia="Palatino Linotype" w:hAnsi="Palatino Linotype" w:cs="Palatino Linotype"/>
          <w:b/>
          <w:sz w:val="22"/>
          <w:szCs w:val="22"/>
        </w:rPr>
      </w:pPr>
    </w:p>
    <w:p w14:paraId="153C8775" w14:textId="307DE420" w:rsidR="009D09C4" w:rsidRPr="002D7F6B" w:rsidRDefault="009D09C4" w:rsidP="009D09C4">
      <w:pPr>
        <w:spacing w:line="360" w:lineRule="auto"/>
        <w:jc w:val="both"/>
        <w:rPr>
          <w:rFonts w:ascii="Palatino Linotype" w:eastAsia="Palatino Linotype" w:hAnsi="Palatino Linotype" w:cs="Palatino Linotype"/>
          <w:b/>
          <w:sz w:val="22"/>
          <w:szCs w:val="22"/>
        </w:rPr>
      </w:pPr>
      <w:r w:rsidRPr="002D7F6B">
        <w:rPr>
          <w:rFonts w:ascii="Palatino Linotype" w:eastAsia="Palatino Linotype" w:hAnsi="Palatino Linotype" w:cs="Palatino Linotype"/>
          <w:b/>
          <w:sz w:val="22"/>
          <w:szCs w:val="22"/>
        </w:rPr>
        <w:t xml:space="preserve">Tercero. Materia de la revisión. </w:t>
      </w:r>
      <w:r w:rsidRPr="002D7F6B">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2D7F6B">
        <w:rPr>
          <w:rFonts w:ascii="Palatino Linotype" w:eastAsia="Palatino Linotype" w:hAnsi="Palatino Linotype" w:cs="Palatino Linotype"/>
          <w:b/>
          <w:sz w:val="22"/>
          <w:szCs w:val="22"/>
        </w:rPr>
        <w:t xml:space="preserve">verificar si la respuesta otorgada por el Sujeto Obligado en cumplimiento a la resolución </w:t>
      </w:r>
      <w:r w:rsidRPr="002D7F6B">
        <w:rPr>
          <w:rFonts w:ascii="Palatino Linotype" w:eastAsia="Palatino Linotype" w:hAnsi="Palatino Linotype" w:cs="Palatino Linotype"/>
          <w:sz w:val="22"/>
          <w:szCs w:val="22"/>
        </w:rPr>
        <w:t xml:space="preserve">recaída al recurso de revisión </w:t>
      </w:r>
      <w:r w:rsidRPr="002D7F6B">
        <w:rPr>
          <w:rFonts w:ascii="Palatino Linotype" w:eastAsia="Palatino Linotype" w:hAnsi="Palatino Linotype" w:cs="Palatino Linotype"/>
          <w:b/>
          <w:sz w:val="22"/>
          <w:szCs w:val="22"/>
        </w:rPr>
        <w:t>0</w:t>
      </w:r>
      <w:r w:rsidR="00664406" w:rsidRPr="002D7F6B">
        <w:rPr>
          <w:rFonts w:ascii="Palatino Linotype" w:eastAsia="Palatino Linotype" w:hAnsi="Palatino Linotype" w:cs="Palatino Linotype"/>
          <w:b/>
          <w:sz w:val="22"/>
          <w:szCs w:val="22"/>
        </w:rPr>
        <w:t>0199</w:t>
      </w:r>
      <w:r w:rsidRPr="002D7F6B">
        <w:rPr>
          <w:rFonts w:ascii="Palatino Linotype" w:eastAsia="Palatino Linotype" w:hAnsi="Palatino Linotype" w:cs="Palatino Linotype"/>
          <w:b/>
          <w:sz w:val="22"/>
          <w:szCs w:val="22"/>
        </w:rPr>
        <w:t>/INFOEM/IP/RR/2025</w:t>
      </w:r>
      <w:r w:rsidRPr="002D7F6B">
        <w:rPr>
          <w:rFonts w:ascii="Palatino Linotype" w:eastAsia="Palatino Linotype" w:hAnsi="Palatino Linotype" w:cs="Palatino Linotype"/>
          <w:sz w:val="22"/>
          <w:szCs w:val="22"/>
        </w:rPr>
        <w:t xml:space="preserve">, y su informe justificado rendido en el presente segundo medio de impugnación son adecuados y suficientes para satisfacer el derecho de acceso a la información pública de la parte </w:t>
      </w:r>
      <w:r w:rsidRPr="002D7F6B">
        <w:rPr>
          <w:rFonts w:ascii="Palatino Linotype" w:eastAsia="Palatino Linotype" w:hAnsi="Palatino Linotype" w:cs="Palatino Linotype"/>
          <w:b/>
          <w:sz w:val="22"/>
          <w:szCs w:val="22"/>
        </w:rPr>
        <w:t>Recurrente</w:t>
      </w:r>
      <w:r w:rsidRPr="002D7F6B">
        <w:rPr>
          <w:rFonts w:ascii="Palatino Linotype" w:eastAsia="Palatino Linotype" w:hAnsi="Palatino Linotype" w:cs="Palatino Linotype"/>
          <w:sz w:val="22"/>
          <w:szCs w:val="22"/>
        </w:rPr>
        <w:t>, o en su defecto, en caso de ser procedente, ordenar la entrega de información.</w:t>
      </w:r>
    </w:p>
    <w:p w14:paraId="4E2550CB" w14:textId="77777777" w:rsidR="009D09C4" w:rsidRPr="002D7F6B" w:rsidRDefault="009D09C4" w:rsidP="009D09C4">
      <w:pPr>
        <w:spacing w:line="360" w:lineRule="auto"/>
        <w:jc w:val="both"/>
        <w:rPr>
          <w:rFonts w:ascii="Palatino Linotype" w:eastAsia="Palatino Linotype" w:hAnsi="Palatino Linotype" w:cs="Palatino Linotype"/>
          <w:b/>
          <w:sz w:val="22"/>
          <w:szCs w:val="22"/>
        </w:rPr>
      </w:pPr>
    </w:p>
    <w:p w14:paraId="08996BEB" w14:textId="77777777" w:rsidR="009D09C4" w:rsidRPr="002D7F6B" w:rsidRDefault="009D09C4" w:rsidP="009D09C4">
      <w:pPr>
        <w:spacing w:line="360" w:lineRule="auto"/>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b/>
          <w:sz w:val="22"/>
          <w:szCs w:val="22"/>
        </w:rPr>
        <w:t xml:space="preserve">Cuarto. Estudio del asunto. </w:t>
      </w:r>
      <w:r w:rsidRPr="002D7F6B">
        <w:rPr>
          <w:rFonts w:ascii="Palatino Linotype" w:eastAsia="Palatino Linotype" w:hAnsi="Palatino Linotype" w:cs="Palatino Linotype"/>
          <w:sz w:val="22"/>
          <w:szCs w:val="22"/>
        </w:rPr>
        <w:t xml:space="preserve">En principio, es conveniente analizar si la respuesta como el informe justificado del </w:t>
      </w:r>
      <w:r w:rsidRPr="002D7F6B">
        <w:rPr>
          <w:rFonts w:ascii="Palatino Linotype" w:eastAsia="Palatino Linotype" w:hAnsi="Palatino Linotype" w:cs="Palatino Linotype"/>
          <w:b/>
          <w:sz w:val="22"/>
          <w:szCs w:val="22"/>
        </w:rPr>
        <w:t>Sujeto Obligado</w:t>
      </w:r>
      <w:r w:rsidRPr="002D7F6B">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00CDC6A1" w14:textId="77777777" w:rsidR="009D09C4" w:rsidRPr="002D7F6B" w:rsidRDefault="009D09C4" w:rsidP="009D09C4">
      <w:pPr>
        <w:spacing w:line="360" w:lineRule="auto"/>
        <w:jc w:val="both"/>
        <w:rPr>
          <w:rFonts w:ascii="Palatino Linotype" w:eastAsia="Palatino Linotype" w:hAnsi="Palatino Linotype" w:cs="Palatino Linotype"/>
          <w:sz w:val="22"/>
          <w:szCs w:val="22"/>
        </w:rPr>
      </w:pPr>
    </w:p>
    <w:p w14:paraId="7149C110" w14:textId="77777777" w:rsidR="009D09C4" w:rsidRPr="002D7F6B" w:rsidRDefault="009D09C4" w:rsidP="00664406">
      <w:pPr>
        <w:spacing w:line="276" w:lineRule="auto"/>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w:t>
      </w:r>
      <w:r w:rsidRPr="002D7F6B">
        <w:rPr>
          <w:rFonts w:ascii="Palatino Linotype" w:eastAsia="Palatino Linotype" w:hAnsi="Palatino Linotype" w:cs="Palatino Linotype"/>
          <w:b/>
          <w:i/>
          <w:sz w:val="22"/>
          <w:szCs w:val="22"/>
        </w:rPr>
        <w:t>Artículo 4</w:t>
      </w:r>
      <w:r w:rsidRPr="002D7F6B">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58073F5" w14:textId="77777777" w:rsidR="009D09C4" w:rsidRPr="002D7F6B" w:rsidRDefault="009D09C4" w:rsidP="00664406">
      <w:pPr>
        <w:spacing w:line="276" w:lineRule="auto"/>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2D7F6B">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BED47A9" w14:textId="77777777" w:rsidR="009D09C4" w:rsidRPr="002D7F6B" w:rsidRDefault="009D09C4" w:rsidP="00664406">
      <w:pPr>
        <w:spacing w:line="276" w:lineRule="auto"/>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2D7F6B">
        <w:rPr>
          <w:rFonts w:ascii="Palatino Linotype" w:eastAsia="Palatino Linotype" w:hAnsi="Palatino Linotype" w:cs="Palatino Linotype"/>
          <w:i/>
          <w:sz w:val="22"/>
          <w:szCs w:val="22"/>
        </w:rPr>
        <w:t>.”</w:t>
      </w:r>
    </w:p>
    <w:p w14:paraId="78E2E712" w14:textId="77777777" w:rsidR="009D09C4" w:rsidRPr="002D7F6B" w:rsidRDefault="009D09C4" w:rsidP="00664406">
      <w:pPr>
        <w:spacing w:line="276" w:lineRule="auto"/>
        <w:jc w:val="both"/>
        <w:rPr>
          <w:rFonts w:ascii="Palatino Linotype" w:eastAsia="Palatino Linotype" w:hAnsi="Palatino Linotype" w:cs="Palatino Linotype"/>
          <w:sz w:val="22"/>
          <w:szCs w:val="22"/>
        </w:rPr>
      </w:pPr>
    </w:p>
    <w:p w14:paraId="33C7A516" w14:textId="77777777" w:rsidR="009D09C4" w:rsidRPr="002D7F6B" w:rsidRDefault="009D09C4" w:rsidP="009D09C4">
      <w:pPr>
        <w:spacing w:line="360" w:lineRule="auto"/>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D15071A" w14:textId="77777777" w:rsidR="009D09C4" w:rsidRPr="002D7F6B" w:rsidRDefault="009D09C4" w:rsidP="009D09C4">
      <w:pPr>
        <w:spacing w:line="360" w:lineRule="auto"/>
        <w:jc w:val="both"/>
        <w:rPr>
          <w:rFonts w:ascii="Palatino Linotype" w:eastAsia="Palatino Linotype" w:hAnsi="Palatino Linotype" w:cs="Palatino Linotype"/>
          <w:sz w:val="22"/>
          <w:szCs w:val="22"/>
        </w:rPr>
      </w:pPr>
    </w:p>
    <w:p w14:paraId="7ABE1635" w14:textId="77777777" w:rsidR="009D09C4" w:rsidRPr="002D7F6B" w:rsidRDefault="009D09C4" w:rsidP="00664406">
      <w:pPr>
        <w:spacing w:line="276" w:lineRule="auto"/>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b/>
          <w:i/>
          <w:sz w:val="22"/>
          <w:szCs w:val="22"/>
        </w:rPr>
        <w:t>“Artículo 12.-</w:t>
      </w:r>
      <w:r w:rsidRPr="002D7F6B">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966DE12" w14:textId="77777777" w:rsidR="009D09C4" w:rsidRPr="002D7F6B" w:rsidRDefault="009D09C4" w:rsidP="00664406">
      <w:pPr>
        <w:spacing w:line="276" w:lineRule="auto"/>
        <w:ind w:left="567" w:right="616"/>
        <w:jc w:val="both"/>
        <w:rPr>
          <w:rFonts w:ascii="Palatino Linotype" w:eastAsia="Palatino Linotype" w:hAnsi="Palatino Linotype" w:cs="Palatino Linotype"/>
          <w:i/>
          <w:sz w:val="22"/>
          <w:szCs w:val="22"/>
        </w:rPr>
      </w:pPr>
    </w:p>
    <w:p w14:paraId="2A624B42" w14:textId="77777777" w:rsidR="009D09C4" w:rsidRPr="002D7F6B" w:rsidRDefault="009D09C4" w:rsidP="00664406">
      <w:pPr>
        <w:spacing w:line="276" w:lineRule="auto"/>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2D7F6B">
        <w:rPr>
          <w:rFonts w:ascii="Palatino Linotype" w:eastAsia="Palatino Linotype" w:hAnsi="Palatino Linotype" w:cs="Palatino Linotype"/>
          <w:i/>
          <w:sz w:val="22"/>
          <w:szCs w:val="22"/>
        </w:rPr>
        <w:t xml:space="preserve">. </w:t>
      </w:r>
      <w:r w:rsidRPr="002D7F6B">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17EDD9FA" w14:textId="77777777" w:rsidR="009D09C4" w:rsidRPr="002D7F6B" w:rsidRDefault="009D09C4" w:rsidP="009D09C4">
      <w:pPr>
        <w:spacing w:line="360" w:lineRule="auto"/>
        <w:ind w:right="-93"/>
        <w:jc w:val="both"/>
        <w:rPr>
          <w:rFonts w:ascii="Palatino Linotype" w:eastAsia="Palatino Linotype" w:hAnsi="Palatino Linotype" w:cs="Palatino Linotype"/>
          <w:sz w:val="22"/>
          <w:szCs w:val="22"/>
        </w:rPr>
      </w:pPr>
    </w:p>
    <w:p w14:paraId="1AD00BBD" w14:textId="77777777" w:rsidR="009D09C4" w:rsidRPr="002D7F6B" w:rsidRDefault="009D09C4" w:rsidP="009D09C4">
      <w:pPr>
        <w:spacing w:line="360" w:lineRule="auto"/>
        <w:ind w:right="-93"/>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3A5F02D0" w14:textId="77777777" w:rsidR="009D09C4" w:rsidRPr="002D7F6B" w:rsidRDefault="009D09C4" w:rsidP="009D09C4">
      <w:pPr>
        <w:spacing w:line="360" w:lineRule="auto"/>
        <w:ind w:right="-93"/>
        <w:jc w:val="both"/>
        <w:rPr>
          <w:rFonts w:ascii="Palatino Linotype" w:eastAsia="Palatino Linotype" w:hAnsi="Palatino Linotype" w:cs="Palatino Linotype"/>
          <w:sz w:val="22"/>
          <w:szCs w:val="22"/>
        </w:rPr>
      </w:pPr>
    </w:p>
    <w:p w14:paraId="69FBC565" w14:textId="77777777" w:rsidR="009D09C4" w:rsidRPr="002D7F6B" w:rsidRDefault="009D09C4" w:rsidP="009D09C4">
      <w:pPr>
        <w:spacing w:line="360" w:lineRule="auto"/>
        <w:ind w:right="-93"/>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2D7F6B">
        <w:rPr>
          <w:rFonts w:ascii="Palatino Linotype" w:eastAsia="Palatino Linotype" w:hAnsi="Palatino Linotype" w:cs="Palatino Linotype"/>
          <w:b/>
          <w:sz w:val="22"/>
          <w:szCs w:val="22"/>
        </w:rPr>
        <w:t xml:space="preserve"> </w:t>
      </w:r>
    </w:p>
    <w:p w14:paraId="7AD099BE" w14:textId="77777777" w:rsidR="009D09C4" w:rsidRPr="002D7F6B" w:rsidRDefault="009D09C4" w:rsidP="009D09C4">
      <w:pPr>
        <w:spacing w:line="360" w:lineRule="auto"/>
        <w:jc w:val="both"/>
        <w:rPr>
          <w:rFonts w:ascii="Palatino Linotype" w:eastAsia="Palatino Linotype" w:hAnsi="Palatino Linotype" w:cs="Palatino Linotype"/>
          <w:b/>
          <w:sz w:val="22"/>
          <w:szCs w:val="22"/>
        </w:rPr>
      </w:pPr>
    </w:p>
    <w:p w14:paraId="2FA6F700" w14:textId="77777777" w:rsidR="009D09C4" w:rsidRPr="002D7F6B" w:rsidRDefault="009D09C4" w:rsidP="00664406">
      <w:pPr>
        <w:spacing w:line="276" w:lineRule="auto"/>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w:t>
      </w:r>
      <w:r w:rsidRPr="002D7F6B">
        <w:rPr>
          <w:rFonts w:ascii="Palatino Linotype" w:eastAsia="Palatino Linotype" w:hAnsi="Palatino Linotype" w:cs="Palatino Linotype"/>
          <w:b/>
          <w:i/>
          <w:sz w:val="22"/>
          <w:szCs w:val="22"/>
        </w:rPr>
        <w:t>No existe obligación de elaborar documentos ad hoc para atender las solicitudes de acceso a la información.</w:t>
      </w:r>
      <w:r w:rsidRPr="002D7F6B">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35E80E9" w14:textId="77777777" w:rsidR="009D09C4" w:rsidRPr="002D7F6B" w:rsidRDefault="009D09C4" w:rsidP="009D09C4">
      <w:pPr>
        <w:spacing w:line="360" w:lineRule="auto"/>
        <w:ind w:right="-93"/>
        <w:jc w:val="both"/>
        <w:rPr>
          <w:rFonts w:ascii="Palatino Linotype" w:eastAsia="Palatino Linotype" w:hAnsi="Palatino Linotype" w:cs="Palatino Linotype"/>
          <w:sz w:val="22"/>
          <w:szCs w:val="22"/>
        </w:rPr>
      </w:pPr>
    </w:p>
    <w:p w14:paraId="4B84302D" w14:textId="77777777" w:rsidR="009D09C4" w:rsidRPr="002D7F6B" w:rsidRDefault="009D09C4" w:rsidP="009D09C4">
      <w:pPr>
        <w:spacing w:line="360" w:lineRule="auto"/>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9391DC5" w14:textId="77777777" w:rsidR="009D09C4" w:rsidRPr="002D7F6B" w:rsidRDefault="009D09C4" w:rsidP="009D09C4">
      <w:pPr>
        <w:spacing w:line="360" w:lineRule="auto"/>
        <w:jc w:val="both"/>
        <w:rPr>
          <w:rFonts w:ascii="Palatino Linotype" w:eastAsia="Palatino Linotype" w:hAnsi="Palatino Linotype" w:cs="Palatino Linotype"/>
          <w:sz w:val="22"/>
          <w:szCs w:val="22"/>
        </w:rPr>
      </w:pPr>
    </w:p>
    <w:p w14:paraId="0F37C5DE" w14:textId="77777777" w:rsidR="009D09C4" w:rsidRPr="002D7F6B" w:rsidRDefault="009D09C4" w:rsidP="009D09C4">
      <w:pPr>
        <w:spacing w:line="360" w:lineRule="auto"/>
        <w:ind w:right="49"/>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9AE8B12" w14:textId="77777777" w:rsidR="009D09C4" w:rsidRPr="002D7F6B" w:rsidRDefault="009D09C4" w:rsidP="009D09C4">
      <w:pPr>
        <w:spacing w:line="360" w:lineRule="auto"/>
        <w:ind w:right="49"/>
        <w:jc w:val="both"/>
        <w:rPr>
          <w:rFonts w:ascii="Palatino Linotype" w:eastAsia="Palatino Linotype" w:hAnsi="Palatino Linotype" w:cs="Palatino Linotype"/>
          <w:sz w:val="22"/>
          <w:szCs w:val="22"/>
        </w:rPr>
      </w:pPr>
    </w:p>
    <w:p w14:paraId="681A1EEF" w14:textId="77777777" w:rsidR="009D09C4" w:rsidRPr="002D7F6B" w:rsidRDefault="009D09C4" w:rsidP="009D09C4">
      <w:pPr>
        <w:spacing w:line="360" w:lineRule="auto"/>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D219828" w14:textId="77777777" w:rsidR="009D09C4" w:rsidRPr="002D7F6B" w:rsidRDefault="009D09C4" w:rsidP="009D09C4">
      <w:pPr>
        <w:spacing w:line="360" w:lineRule="auto"/>
        <w:ind w:left="567" w:right="616"/>
        <w:jc w:val="both"/>
        <w:rPr>
          <w:rFonts w:ascii="Palatino Linotype" w:eastAsia="Palatino Linotype" w:hAnsi="Palatino Linotype" w:cs="Palatino Linotype"/>
          <w:i/>
          <w:sz w:val="22"/>
          <w:szCs w:val="22"/>
        </w:rPr>
      </w:pPr>
    </w:p>
    <w:p w14:paraId="1CD70E80" w14:textId="77777777" w:rsidR="009D09C4" w:rsidRPr="002D7F6B" w:rsidRDefault="009D09C4" w:rsidP="00664406">
      <w:pPr>
        <w:spacing w:line="276" w:lineRule="auto"/>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w:t>
      </w:r>
      <w:r w:rsidRPr="002D7F6B">
        <w:rPr>
          <w:rFonts w:ascii="Palatino Linotype" w:eastAsia="Palatino Linotype" w:hAnsi="Palatino Linotype" w:cs="Palatino Linotype"/>
          <w:b/>
          <w:i/>
          <w:sz w:val="22"/>
          <w:szCs w:val="22"/>
        </w:rPr>
        <w:t xml:space="preserve">Artículo 3. </w:t>
      </w:r>
      <w:r w:rsidRPr="002D7F6B">
        <w:rPr>
          <w:rFonts w:ascii="Palatino Linotype" w:eastAsia="Palatino Linotype" w:hAnsi="Palatino Linotype" w:cs="Palatino Linotype"/>
          <w:i/>
          <w:sz w:val="22"/>
          <w:szCs w:val="22"/>
        </w:rPr>
        <w:t>Para los efectos de la presente Ley se entenderá por:</w:t>
      </w:r>
    </w:p>
    <w:p w14:paraId="0154016C" w14:textId="77777777" w:rsidR="009D09C4" w:rsidRPr="002D7F6B" w:rsidRDefault="009D09C4" w:rsidP="00664406">
      <w:pPr>
        <w:spacing w:line="276" w:lineRule="auto"/>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w:t>
      </w:r>
    </w:p>
    <w:p w14:paraId="0EC73333" w14:textId="77777777" w:rsidR="009D09C4" w:rsidRPr="002D7F6B" w:rsidRDefault="009D09C4" w:rsidP="00664406">
      <w:pPr>
        <w:spacing w:line="276" w:lineRule="auto"/>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b/>
          <w:i/>
          <w:sz w:val="22"/>
          <w:szCs w:val="22"/>
        </w:rPr>
        <w:t>XI. Documento:</w:t>
      </w:r>
      <w:r w:rsidRPr="002D7F6B">
        <w:rPr>
          <w:rFonts w:ascii="Palatino Linotype" w:eastAsia="Palatino Linotype" w:hAnsi="Palatino Linotype" w:cs="Palatino Linotype"/>
          <w:i/>
          <w:sz w:val="22"/>
          <w:szCs w:val="22"/>
        </w:rPr>
        <w:t xml:space="preserve"> Los expedientes, reportes, estudios, actas</w:t>
      </w:r>
      <w:r w:rsidRPr="002D7F6B">
        <w:rPr>
          <w:rFonts w:ascii="Palatino Linotype" w:eastAsia="Palatino Linotype" w:hAnsi="Palatino Linotype" w:cs="Palatino Linotype"/>
          <w:b/>
          <w:i/>
          <w:sz w:val="22"/>
          <w:szCs w:val="22"/>
        </w:rPr>
        <w:t>,</w:t>
      </w:r>
      <w:r w:rsidRPr="002D7F6B">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0B03F064" w14:textId="77777777" w:rsidR="009D09C4" w:rsidRPr="002D7F6B" w:rsidRDefault="009D09C4" w:rsidP="009D09C4">
      <w:pPr>
        <w:spacing w:line="360" w:lineRule="auto"/>
        <w:ind w:left="851" w:right="899"/>
        <w:jc w:val="both"/>
        <w:rPr>
          <w:rFonts w:ascii="Palatino Linotype" w:eastAsia="Palatino Linotype" w:hAnsi="Palatino Linotype" w:cs="Palatino Linotype"/>
          <w:sz w:val="22"/>
          <w:szCs w:val="22"/>
        </w:rPr>
      </w:pPr>
    </w:p>
    <w:p w14:paraId="3129E889" w14:textId="77777777" w:rsidR="009D09C4" w:rsidRPr="002D7F6B" w:rsidRDefault="009D09C4" w:rsidP="009D09C4">
      <w:pPr>
        <w:spacing w:line="360" w:lineRule="auto"/>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FCA9471" w14:textId="77777777" w:rsidR="009D09C4" w:rsidRPr="002D7F6B" w:rsidRDefault="009D09C4" w:rsidP="009D09C4">
      <w:pPr>
        <w:spacing w:line="360" w:lineRule="auto"/>
        <w:jc w:val="both"/>
        <w:rPr>
          <w:rFonts w:ascii="Palatino Linotype" w:eastAsia="Palatino Linotype" w:hAnsi="Palatino Linotype" w:cs="Palatino Linotype"/>
          <w:sz w:val="22"/>
          <w:szCs w:val="22"/>
        </w:rPr>
      </w:pPr>
    </w:p>
    <w:p w14:paraId="09AD8BE2" w14:textId="77777777" w:rsidR="009D09C4" w:rsidRPr="002D7F6B" w:rsidRDefault="009D09C4" w:rsidP="00664406">
      <w:pPr>
        <w:spacing w:line="276" w:lineRule="auto"/>
        <w:ind w:left="567" w:right="616"/>
        <w:jc w:val="both"/>
        <w:rPr>
          <w:rFonts w:ascii="Palatino Linotype" w:eastAsia="Palatino Linotype" w:hAnsi="Palatino Linotype" w:cs="Palatino Linotype"/>
          <w:b/>
          <w:i/>
          <w:sz w:val="22"/>
          <w:szCs w:val="22"/>
        </w:rPr>
      </w:pPr>
      <w:r w:rsidRPr="002D7F6B">
        <w:rPr>
          <w:rFonts w:ascii="Palatino Linotype" w:eastAsia="Palatino Linotype" w:hAnsi="Palatino Linotype" w:cs="Palatino Linotype"/>
          <w:b/>
          <w:sz w:val="22"/>
          <w:szCs w:val="22"/>
        </w:rPr>
        <w:t>“</w:t>
      </w:r>
      <w:r w:rsidRPr="002D7F6B">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2D7F6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1DC0A3E" w14:textId="77777777" w:rsidR="009D09C4" w:rsidRPr="002D7F6B" w:rsidRDefault="009D09C4" w:rsidP="00664406">
      <w:pPr>
        <w:spacing w:line="276" w:lineRule="auto"/>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181EA5D" w14:textId="77777777" w:rsidR="009D09C4" w:rsidRPr="002D7F6B" w:rsidRDefault="009D09C4" w:rsidP="00664406">
      <w:pPr>
        <w:spacing w:line="276" w:lineRule="auto"/>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0008E148" w14:textId="77777777" w:rsidR="009D09C4" w:rsidRPr="002D7F6B" w:rsidRDefault="009D09C4" w:rsidP="00664406">
      <w:pPr>
        <w:spacing w:line="276" w:lineRule="auto"/>
        <w:ind w:left="567" w:right="616"/>
        <w:jc w:val="both"/>
        <w:rPr>
          <w:rFonts w:ascii="Palatino Linotype" w:eastAsia="Palatino Linotype" w:hAnsi="Palatino Linotype" w:cs="Palatino Linotype"/>
          <w:b/>
          <w:i/>
          <w:sz w:val="22"/>
          <w:szCs w:val="22"/>
        </w:rPr>
      </w:pPr>
      <w:r w:rsidRPr="002D7F6B">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6FB7456B" w14:textId="77777777" w:rsidR="009D09C4" w:rsidRPr="002D7F6B" w:rsidRDefault="009D09C4" w:rsidP="00664406">
      <w:pPr>
        <w:spacing w:line="276" w:lineRule="auto"/>
        <w:ind w:left="567" w:right="616"/>
        <w:jc w:val="both"/>
        <w:rPr>
          <w:rFonts w:ascii="Palatino Linotype" w:eastAsia="Palatino Linotype" w:hAnsi="Palatino Linotype" w:cs="Palatino Linotype"/>
          <w:b/>
          <w:i/>
          <w:sz w:val="22"/>
          <w:szCs w:val="22"/>
        </w:rPr>
      </w:pPr>
      <w:r w:rsidRPr="002D7F6B">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64EF17E6" w14:textId="77777777" w:rsidR="009D09C4" w:rsidRPr="002D7F6B" w:rsidRDefault="009D09C4" w:rsidP="00664406">
      <w:pPr>
        <w:tabs>
          <w:tab w:val="left" w:pos="8647"/>
        </w:tabs>
        <w:spacing w:line="276" w:lineRule="auto"/>
        <w:jc w:val="both"/>
        <w:rPr>
          <w:rFonts w:ascii="Palatino Linotype" w:eastAsia="Palatino Linotype" w:hAnsi="Palatino Linotype" w:cs="Palatino Linotype"/>
          <w:b/>
          <w:sz w:val="22"/>
          <w:szCs w:val="22"/>
        </w:rPr>
      </w:pPr>
    </w:p>
    <w:p w14:paraId="4374CE1D" w14:textId="77777777" w:rsidR="009D09C4" w:rsidRPr="002D7F6B" w:rsidRDefault="009D09C4" w:rsidP="009D09C4">
      <w:pPr>
        <w:spacing w:after="240" w:line="360" w:lineRule="auto"/>
        <w:jc w:val="both"/>
        <w:rPr>
          <w:rFonts w:ascii="Palatino Linotype" w:eastAsia="Palatino Linotype" w:hAnsi="Palatino Linotype" w:cs="Palatino Linotype"/>
          <w:b/>
          <w:sz w:val="22"/>
          <w:szCs w:val="22"/>
        </w:rPr>
      </w:pPr>
      <w:r w:rsidRPr="002D7F6B">
        <w:rPr>
          <w:rFonts w:ascii="Palatino Linotype" w:eastAsia="Palatino Linotype" w:hAnsi="Palatino Linotype" w:cs="Palatino Linotype"/>
          <w:sz w:val="22"/>
          <w:szCs w:val="22"/>
        </w:rPr>
        <w:t xml:space="preserve">Del análisis de la solicitud de información motivo del recurso de revisión que ahora se resuelve, se advierte que el particular requirió al </w:t>
      </w:r>
      <w:r w:rsidRPr="002D7F6B">
        <w:rPr>
          <w:rFonts w:ascii="Palatino Linotype" w:eastAsia="Palatino Linotype" w:hAnsi="Palatino Linotype" w:cs="Palatino Linotype"/>
          <w:b/>
          <w:sz w:val="22"/>
          <w:szCs w:val="22"/>
        </w:rPr>
        <w:t>Ayuntamiento de Ecatepec de Morelos lo siguiente:</w:t>
      </w:r>
    </w:p>
    <w:p w14:paraId="7313F62A" w14:textId="26D1B722" w:rsidR="009D09C4" w:rsidRPr="002D7F6B" w:rsidRDefault="009D09C4" w:rsidP="009D09C4">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b/>
          <w:sz w:val="22"/>
          <w:szCs w:val="22"/>
        </w:rPr>
      </w:pPr>
      <w:r w:rsidRPr="002D7F6B">
        <w:rPr>
          <w:rFonts w:ascii="Palatino Linotype" w:eastAsia="Palatino Linotype" w:hAnsi="Palatino Linotype" w:cs="Palatino Linotype"/>
          <w:b/>
          <w:sz w:val="22"/>
          <w:szCs w:val="22"/>
        </w:rPr>
        <w:t>Dictamen</w:t>
      </w:r>
      <w:r w:rsidR="00664406" w:rsidRPr="002D7F6B">
        <w:rPr>
          <w:rFonts w:ascii="Palatino Linotype" w:eastAsia="Palatino Linotype" w:hAnsi="Palatino Linotype" w:cs="Palatino Linotype"/>
          <w:b/>
          <w:sz w:val="22"/>
          <w:szCs w:val="22"/>
        </w:rPr>
        <w:t xml:space="preserve"> de Valoración de Riesgo</w:t>
      </w:r>
      <w:r w:rsidRPr="002D7F6B">
        <w:rPr>
          <w:rFonts w:ascii="Palatino Linotype" w:eastAsia="Palatino Linotype" w:hAnsi="Palatino Linotype" w:cs="Palatino Linotype"/>
          <w:b/>
          <w:sz w:val="22"/>
          <w:szCs w:val="22"/>
        </w:rPr>
        <w:t xml:space="preserve"> emitido por la Dirección de Protección Civil y Bomberos derivado del oficio DMAyE/ECA/719/DIVNA/173/2024 de fecha treinta y uno de octubre de dos mil veinticuatro. </w:t>
      </w:r>
    </w:p>
    <w:p w14:paraId="5FD79BF9" w14:textId="77777777" w:rsidR="009D09C4" w:rsidRPr="002D7F6B" w:rsidRDefault="009D09C4" w:rsidP="009D09C4">
      <w:pPr>
        <w:spacing w:line="360" w:lineRule="auto"/>
        <w:jc w:val="both"/>
        <w:rPr>
          <w:rFonts w:ascii="Palatino Linotype" w:hAnsi="Palatino Linotype"/>
          <w:sz w:val="22"/>
          <w:szCs w:val="22"/>
        </w:rPr>
      </w:pPr>
      <w:r w:rsidRPr="002D7F6B">
        <w:rPr>
          <w:rFonts w:ascii="Palatino Linotype" w:eastAsia="Palatino Linotype" w:hAnsi="Palatino Linotype" w:cs="Palatino Linotype"/>
          <w:sz w:val="22"/>
          <w:szCs w:val="22"/>
        </w:rPr>
        <w:t xml:space="preserve">Derivado de la naturaleza de la información requerida es que resulta oportuno mencionar que, </w:t>
      </w:r>
      <w:r w:rsidRPr="002D7F6B">
        <w:rPr>
          <w:rFonts w:ascii="Palatino Linotype" w:hAnsi="Palatino Linotype"/>
          <w:sz w:val="22"/>
          <w:szCs w:val="22"/>
        </w:rPr>
        <w:t>la Ley de Protección Civil y Bomberos del estado de México y que a su letra dice en el Artículo 6, Fracción XXVIII, se entiende por riesgo al grado de probabilidad de pérdidas de vidas, personas heridas, propiedad dañada y actividad económica detenida durante un período de referencia, en una región dada, para un peligro en particular.</w:t>
      </w:r>
    </w:p>
    <w:p w14:paraId="6D877CE4" w14:textId="77777777" w:rsidR="009D09C4" w:rsidRPr="002D7F6B" w:rsidRDefault="009D09C4" w:rsidP="009D09C4">
      <w:pPr>
        <w:spacing w:line="360" w:lineRule="auto"/>
        <w:jc w:val="both"/>
        <w:rPr>
          <w:rFonts w:ascii="Palatino Linotype" w:eastAsia="Palatino Linotype" w:hAnsi="Palatino Linotype" w:cs="Palatino Linotype"/>
          <w:sz w:val="22"/>
          <w:szCs w:val="22"/>
        </w:rPr>
      </w:pPr>
      <w:r w:rsidRPr="002D7F6B">
        <w:rPr>
          <w:rFonts w:ascii="Palatino Linotype" w:hAnsi="Palatino Linotype"/>
          <w:sz w:val="22"/>
          <w:szCs w:val="22"/>
        </w:rPr>
        <w:br/>
        <w:t xml:space="preserve">Asimismo, el artículo 4, Fracción XLIX precisa que </w:t>
      </w:r>
      <w:r w:rsidRPr="002D7F6B">
        <w:rPr>
          <w:rFonts w:ascii="Palatino Linotype" w:hAnsi="Palatino Linotype"/>
          <w:b/>
          <w:bCs/>
          <w:sz w:val="22"/>
          <w:szCs w:val="22"/>
        </w:rPr>
        <w:t xml:space="preserve">riesgo </w:t>
      </w:r>
      <w:r w:rsidRPr="002D7F6B">
        <w:rPr>
          <w:rFonts w:ascii="Palatino Linotype" w:hAnsi="Palatino Linotype"/>
          <w:sz w:val="22"/>
          <w:szCs w:val="22"/>
        </w:rPr>
        <w:t xml:space="preserve">se refiere a los daños o pérdidas probables sobre un agente afectable, resultado de la interacción entre su vulnerabilidad y la presencia de un agente perturbador; el </w:t>
      </w:r>
      <w:r w:rsidRPr="002D7F6B">
        <w:rPr>
          <w:rFonts w:ascii="Palatino Linotype" w:hAnsi="Palatino Linotype"/>
          <w:b/>
          <w:bCs/>
          <w:sz w:val="22"/>
          <w:szCs w:val="22"/>
        </w:rPr>
        <w:t>riesgo inminente</w:t>
      </w:r>
      <w:r w:rsidRPr="002D7F6B">
        <w:rPr>
          <w:rFonts w:ascii="Palatino Linotype" w:hAnsi="Palatino Linotype"/>
          <w:sz w:val="22"/>
          <w:szCs w:val="22"/>
        </w:rPr>
        <w:t xml:space="preserve"> es el riesgo que según la opinión de una instancia técnica especializada, debe considerar la realización de acciones inmediatas en virtud de existir condiciones o altas probabilidades de que se produzcan los efectos adversos sobre un agente afectable; son aplicables a este Reglamento los conceptos, principios y lineamientos establecidos en la Ley General de Protección Civil y el Libro Sexto del Código Administrativo del Estado de México.</w:t>
      </w:r>
    </w:p>
    <w:p w14:paraId="01CF2414" w14:textId="77777777" w:rsidR="009D09C4" w:rsidRPr="002D7F6B" w:rsidRDefault="009D09C4" w:rsidP="009D09C4">
      <w:pPr>
        <w:spacing w:line="360" w:lineRule="auto"/>
        <w:jc w:val="both"/>
        <w:rPr>
          <w:rFonts w:ascii="Palatino Linotype" w:eastAsia="Palatino Linotype" w:hAnsi="Palatino Linotype" w:cs="Palatino Linotype"/>
          <w:sz w:val="22"/>
          <w:szCs w:val="22"/>
        </w:rPr>
      </w:pPr>
    </w:p>
    <w:p w14:paraId="02A7C074" w14:textId="77777777" w:rsidR="009D09C4" w:rsidRPr="002D7F6B" w:rsidRDefault="009D09C4" w:rsidP="009D09C4">
      <w:pPr>
        <w:pStyle w:val="NormalWeb"/>
        <w:spacing w:before="0" w:beforeAutospacing="0" w:after="0" w:afterAutospacing="0" w:line="360" w:lineRule="auto"/>
        <w:jc w:val="both"/>
        <w:rPr>
          <w:rFonts w:ascii="Palatino Linotype" w:hAnsi="Palatino Linotype"/>
          <w:sz w:val="22"/>
          <w:szCs w:val="22"/>
        </w:rPr>
      </w:pPr>
      <w:r w:rsidRPr="002D7F6B">
        <w:rPr>
          <w:rFonts w:ascii="Palatino Linotype" w:eastAsia="Palatino Linotype" w:hAnsi="Palatino Linotype" w:cs="Palatino Linotype"/>
          <w:sz w:val="22"/>
          <w:szCs w:val="22"/>
        </w:rPr>
        <w:t xml:space="preserve">Las valoraciones de riesgo alrededor de un fuste o árbol están a cargo de la Dirección de Medio Ambiente y Ecología, según lo dispuesto </w:t>
      </w:r>
      <w:r w:rsidRPr="002D7F6B">
        <w:rPr>
          <w:rFonts w:ascii="Palatino Linotype" w:hAnsi="Palatino Linotype"/>
          <w:sz w:val="22"/>
          <w:szCs w:val="22"/>
        </w:rPr>
        <w:t>en la Norma Técnica Estatal Ambiental NTEA – 018 – SeMAGEM – DS – 2017; en el Artículo 8.4 y 8.6.2; que establecen las especificaciones técnicas y criterios que deberán cumplir las Autoridades de carácter público, personas físicas, Jurídicas Colectivas, Privadas, y en general todos aquellos que realicen, labores de Poda, derribo, Trasplante y Sustitución de árboles en Zonas Urbanas del Estado de México, de la Gaceta del Gobierno del Estado de México publicado en el Periódico Oficial el día 07 de febrero del año 2018. </w:t>
      </w:r>
    </w:p>
    <w:p w14:paraId="788EC38F" w14:textId="77777777" w:rsidR="009D09C4" w:rsidRPr="002D7F6B" w:rsidRDefault="009D09C4" w:rsidP="009D09C4">
      <w:pPr>
        <w:spacing w:line="360" w:lineRule="auto"/>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Además, el Bando Municipal vigente, establece lo siguiente:</w:t>
      </w:r>
    </w:p>
    <w:p w14:paraId="17F1363D" w14:textId="77777777" w:rsidR="009D09C4" w:rsidRPr="002D7F6B" w:rsidRDefault="009D09C4" w:rsidP="009D09C4">
      <w:pPr>
        <w:spacing w:line="360" w:lineRule="auto"/>
        <w:jc w:val="both"/>
        <w:rPr>
          <w:rFonts w:ascii="Palatino Linotype" w:eastAsia="Palatino Linotype" w:hAnsi="Palatino Linotype" w:cs="Palatino Linotype"/>
          <w:sz w:val="22"/>
          <w:szCs w:val="22"/>
        </w:rPr>
      </w:pPr>
    </w:p>
    <w:p w14:paraId="1BBA86B9" w14:textId="77777777" w:rsidR="009D09C4" w:rsidRPr="002D7F6B" w:rsidRDefault="009D09C4" w:rsidP="009D09C4">
      <w:pPr>
        <w:spacing w:line="360" w:lineRule="auto"/>
        <w:jc w:val="both"/>
        <w:rPr>
          <w:rFonts w:ascii="Palatino Linotype" w:eastAsia="Palatino Linotype" w:hAnsi="Palatino Linotype" w:cs="Palatino Linotype"/>
          <w:sz w:val="22"/>
          <w:szCs w:val="22"/>
        </w:rPr>
      </w:pPr>
    </w:p>
    <w:p w14:paraId="5DCF2266" w14:textId="77777777" w:rsidR="009D09C4" w:rsidRPr="002D7F6B" w:rsidRDefault="009D09C4" w:rsidP="00664406">
      <w:pPr>
        <w:pBdr>
          <w:top w:val="nil"/>
          <w:left w:val="nil"/>
          <w:bottom w:val="nil"/>
          <w:right w:val="nil"/>
          <w:between w:val="nil"/>
        </w:pBdr>
        <w:spacing w:line="276" w:lineRule="auto"/>
        <w:ind w:left="567" w:right="560"/>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b/>
          <w:i/>
          <w:sz w:val="22"/>
          <w:szCs w:val="22"/>
        </w:rPr>
        <w:t>Artículo 22</w:t>
      </w:r>
      <w:r w:rsidRPr="002D7F6B">
        <w:rPr>
          <w:rFonts w:ascii="Palatino Linotype" w:eastAsia="Palatino Linotype" w:hAnsi="Palatino Linotype" w:cs="Palatino Linotype"/>
          <w:i/>
          <w:sz w:val="22"/>
          <w:szCs w:val="22"/>
        </w:rPr>
        <w:t>. Son obligaciones de las personas dentro del territorio municipal, las siguientes:</w:t>
      </w:r>
    </w:p>
    <w:p w14:paraId="6E678FEC" w14:textId="77777777" w:rsidR="009D09C4" w:rsidRPr="002D7F6B" w:rsidRDefault="009D09C4" w:rsidP="00664406">
      <w:pPr>
        <w:pBdr>
          <w:top w:val="nil"/>
          <w:left w:val="nil"/>
          <w:bottom w:val="nil"/>
          <w:right w:val="nil"/>
          <w:between w:val="nil"/>
        </w:pBdr>
        <w:spacing w:line="276" w:lineRule="auto"/>
        <w:ind w:left="567" w:right="560"/>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w:t>
      </w:r>
    </w:p>
    <w:p w14:paraId="16094E04" w14:textId="77777777" w:rsidR="009D09C4" w:rsidRPr="002D7F6B" w:rsidRDefault="009D09C4" w:rsidP="00664406">
      <w:pPr>
        <w:pBdr>
          <w:top w:val="nil"/>
          <w:left w:val="nil"/>
          <w:bottom w:val="nil"/>
          <w:right w:val="nil"/>
          <w:between w:val="nil"/>
        </w:pBdr>
        <w:spacing w:line="276" w:lineRule="auto"/>
        <w:ind w:left="567" w:right="560"/>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b/>
          <w:i/>
          <w:sz w:val="22"/>
          <w:szCs w:val="22"/>
        </w:rPr>
        <w:t>XIV. Contar con la autorización que emita la Dirección de Medio Ambiente y Ecología,</w:t>
      </w:r>
      <w:r w:rsidRPr="002D7F6B">
        <w:rPr>
          <w:rFonts w:ascii="Palatino Linotype" w:eastAsia="Palatino Linotype" w:hAnsi="Palatino Linotype" w:cs="Palatino Linotype"/>
          <w:i/>
          <w:sz w:val="22"/>
          <w:szCs w:val="22"/>
        </w:rPr>
        <w:t xml:space="preserve"> tratándose de poda, derribo, trasplante y sustitución de árboles en espacios públicos, privados y áreas de uso común, ya sea con el consentimiento del propietario del inmueble o sin él, cuando el bienestar e interés público así lo exija. </w:t>
      </w:r>
    </w:p>
    <w:p w14:paraId="7E02BDE6" w14:textId="77777777" w:rsidR="009D09C4" w:rsidRPr="002D7F6B" w:rsidRDefault="009D09C4" w:rsidP="00664406">
      <w:pPr>
        <w:pBdr>
          <w:top w:val="nil"/>
          <w:left w:val="nil"/>
          <w:bottom w:val="nil"/>
          <w:right w:val="nil"/>
          <w:between w:val="nil"/>
        </w:pBdr>
        <w:spacing w:line="276" w:lineRule="auto"/>
        <w:ind w:left="567" w:right="560"/>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 xml:space="preserve">La poda, derribo, trasplante y sustitución de árboles, así como el retiro de los residuos resultantes, podrá realizarse por sí o por el personal adscrito a las dependencias municipales. </w:t>
      </w:r>
    </w:p>
    <w:p w14:paraId="4A3C2793" w14:textId="77777777" w:rsidR="009D09C4" w:rsidRPr="002D7F6B" w:rsidRDefault="009D09C4" w:rsidP="00664406">
      <w:pPr>
        <w:pBdr>
          <w:top w:val="nil"/>
          <w:left w:val="nil"/>
          <w:bottom w:val="nil"/>
          <w:right w:val="nil"/>
          <w:between w:val="nil"/>
        </w:pBdr>
        <w:spacing w:line="276" w:lineRule="auto"/>
        <w:ind w:left="567" w:right="560"/>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Para la prestación del servicio de poda o derribo, y en su caso retiro de los residuos resultantes que sea requerida a la Dirección de Servicios Públicos, el solicitante deberá presentar el dictamen técnico correspondiente para realizar la poda o derribo, emitido por la Dirección del Medio Ambiente y Ecología y realizar previamente el pago por el servicio de limpia, recolección, transporte y disposición final de los residuos generados por dicho servicio, establecido por la Dirección de Servicios Públicos, conforme a lo dispuesto por los artículos 163 y 165 del Código Financiero del Estado de México y Municipios; tratándose de la poda de arbustos y árboles con fines estéticos (eliminación de follaje) no requiere de autorización, pero deberá realizar el pago por el servicio de limpia, recolección, transporte y disposición final de los residuos generados conforme a lo señalado en el presente artículo;</w:t>
      </w:r>
    </w:p>
    <w:p w14:paraId="00C71889" w14:textId="77777777" w:rsidR="009D09C4" w:rsidRPr="002D7F6B" w:rsidRDefault="009D09C4" w:rsidP="00664406">
      <w:pPr>
        <w:pBdr>
          <w:top w:val="nil"/>
          <w:left w:val="nil"/>
          <w:bottom w:val="nil"/>
          <w:right w:val="nil"/>
          <w:between w:val="nil"/>
        </w:pBdr>
        <w:spacing w:line="276" w:lineRule="auto"/>
        <w:ind w:left="567" w:right="560"/>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w:t>
      </w:r>
    </w:p>
    <w:p w14:paraId="7104E2FC" w14:textId="77777777" w:rsidR="009D09C4" w:rsidRPr="002D7F6B" w:rsidRDefault="009D09C4" w:rsidP="00664406">
      <w:pPr>
        <w:pBdr>
          <w:top w:val="nil"/>
          <w:left w:val="nil"/>
          <w:bottom w:val="nil"/>
          <w:right w:val="nil"/>
          <w:between w:val="nil"/>
        </w:pBdr>
        <w:spacing w:line="276" w:lineRule="auto"/>
        <w:ind w:left="567" w:right="560"/>
        <w:jc w:val="both"/>
        <w:rPr>
          <w:rFonts w:ascii="Palatino Linotype" w:eastAsia="Palatino Linotype" w:hAnsi="Palatino Linotype" w:cs="Palatino Linotype"/>
          <w:b/>
          <w:i/>
          <w:sz w:val="22"/>
          <w:szCs w:val="22"/>
        </w:rPr>
      </w:pPr>
      <w:r w:rsidRPr="002D7F6B">
        <w:rPr>
          <w:rFonts w:ascii="Palatino Linotype" w:eastAsia="Palatino Linotype" w:hAnsi="Palatino Linotype" w:cs="Palatino Linotype"/>
          <w:b/>
          <w:i/>
          <w:sz w:val="22"/>
          <w:szCs w:val="22"/>
        </w:rPr>
        <w:t>XVI. Compensar el daño causado al arbolado urbano, derivado del permiso que expida la Dirección de Medio Ambiente y Ecología para la poda, derribo, trasplante y sustitución de cada árbol considerando para tal efecto la especie, talla, condición y ubicación, acorde a la Tabla de Cuantificación y Determinación de Daños del Reglamento de Conservación y Protección al Ambiente Municipal;</w:t>
      </w:r>
    </w:p>
    <w:p w14:paraId="6384C59F" w14:textId="77777777" w:rsidR="009D09C4" w:rsidRPr="002D7F6B" w:rsidRDefault="009D09C4" w:rsidP="00664406">
      <w:pPr>
        <w:pBdr>
          <w:top w:val="nil"/>
          <w:left w:val="nil"/>
          <w:bottom w:val="nil"/>
          <w:right w:val="nil"/>
          <w:between w:val="nil"/>
        </w:pBdr>
        <w:spacing w:line="276" w:lineRule="auto"/>
        <w:ind w:left="567" w:right="560"/>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w:t>
      </w:r>
    </w:p>
    <w:p w14:paraId="779E55AD" w14:textId="77777777" w:rsidR="009D09C4" w:rsidRPr="002D7F6B" w:rsidRDefault="009D09C4" w:rsidP="00664406">
      <w:pPr>
        <w:pBdr>
          <w:top w:val="nil"/>
          <w:left w:val="nil"/>
          <w:bottom w:val="nil"/>
          <w:right w:val="nil"/>
          <w:between w:val="nil"/>
        </w:pBdr>
        <w:spacing w:line="276" w:lineRule="auto"/>
        <w:ind w:left="567" w:right="560"/>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 xml:space="preserve">XXVII. Denunciar todo tipo de actividades que generen contaminación por ruido, contaminación visual, descarga de aguas residuales a la red del drenaje municipal, </w:t>
      </w:r>
      <w:r w:rsidRPr="002D7F6B">
        <w:rPr>
          <w:rFonts w:ascii="Palatino Linotype" w:eastAsia="Palatino Linotype" w:hAnsi="Palatino Linotype" w:cs="Palatino Linotype"/>
          <w:b/>
          <w:i/>
          <w:sz w:val="22"/>
          <w:szCs w:val="22"/>
        </w:rPr>
        <w:t>daño al arbolado</w:t>
      </w:r>
      <w:r w:rsidRPr="002D7F6B">
        <w:rPr>
          <w:rFonts w:ascii="Palatino Linotype" w:eastAsia="Palatino Linotype" w:hAnsi="Palatino Linotype" w:cs="Palatino Linotype"/>
          <w:i/>
          <w:sz w:val="22"/>
          <w:szCs w:val="22"/>
        </w:rPr>
        <w:t xml:space="preserve">, olores, disposición de residuos en vía pública o en lugares no autorizados, vibraciones, energía térmica y lumínica, vapores y gases, para lo cual la </w:t>
      </w:r>
      <w:r w:rsidRPr="002D7F6B">
        <w:rPr>
          <w:rFonts w:ascii="Palatino Linotype" w:eastAsia="Palatino Linotype" w:hAnsi="Palatino Linotype" w:cs="Palatino Linotype"/>
          <w:b/>
          <w:i/>
          <w:sz w:val="22"/>
          <w:szCs w:val="22"/>
        </w:rPr>
        <w:t>Dirección de Medio Ambiente y Ecología determinará la</w:t>
      </w:r>
      <w:r w:rsidRPr="002D7F6B">
        <w:rPr>
          <w:rFonts w:ascii="Palatino Linotype" w:eastAsia="Palatino Linotype" w:hAnsi="Palatino Linotype" w:cs="Palatino Linotype"/>
          <w:i/>
          <w:sz w:val="22"/>
          <w:szCs w:val="22"/>
        </w:rPr>
        <w:t xml:space="preserve"> </w:t>
      </w:r>
      <w:r w:rsidRPr="002D7F6B">
        <w:rPr>
          <w:rFonts w:ascii="Palatino Linotype" w:eastAsia="Palatino Linotype" w:hAnsi="Palatino Linotype" w:cs="Palatino Linotype"/>
          <w:b/>
          <w:i/>
          <w:sz w:val="22"/>
          <w:szCs w:val="22"/>
        </w:rPr>
        <w:t>gravedad del impacto ambiental</w:t>
      </w:r>
      <w:r w:rsidRPr="002D7F6B">
        <w:rPr>
          <w:rFonts w:ascii="Palatino Linotype" w:eastAsia="Palatino Linotype" w:hAnsi="Palatino Linotype" w:cs="Palatino Linotype"/>
          <w:i/>
          <w:sz w:val="22"/>
          <w:szCs w:val="22"/>
        </w:rPr>
        <w:t xml:space="preserve"> de conformidad con los límites establecidos por las Normas Oficiales Mexicanas y demás disposiciones jurídicas aplicables, instaurando, en su caso, los procedimientos administrativos necesarios;</w:t>
      </w:r>
    </w:p>
    <w:p w14:paraId="1049C3CA" w14:textId="77777777" w:rsidR="009D09C4" w:rsidRPr="002D7F6B" w:rsidRDefault="009D09C4" w:rsidP="00664406">
      <w:pPr>
        <w:pBdr>
          <w:top w:val="nil"/>
          <w:left w:val="nil"/>
          <w:bottom w:val="nil"/>
          <w:right w:val="nil"/>
          <w:between w:val="nil"/>
        </w:pBdr>
        <w:spacing w:line="276" w:lineRule="auto"/>
        <w:ind w:left="567" w:right="560"/>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w:t>
      </w:r>
    </w:p>
    <w:p w14:paraId="78E8CC42" w14:textId="2BABBDD7" w:rsidR="009D09C4" w:rsidRPr="002D7F6B" w:rsidRDefault="009D09C4" w:rsidP="00664406">
      <w:pPr>
        <w:pBdr>
          <w:top w:val="nil"/>
          <w:left w:val="nil"/>
          <w:bottom w:val="nil"/>
          <w:right w:val="nil"/>
          <w:between w:val="nil"/>
        </w:pBdr>
        <w:spacing w:line="276" w:lineRule="auto"/>
        <w:ind w:left="567" w:right="560"/>
        <w:jc w:val="both"/>
        <w:rPr>
          <w:rFonts w:ascii="Palatino Linotype" w:eastAsia="Palatino Linotype" w:hAnsi="Palatino Linotype" w:cs="Palatino Linotype"/>
          <w:i/>
          <w:sz w:val="22"/>
          <w:szCs w:val="22"/>
        </w:rPr>
      </w:pPr>
    </w:p>
    <w:p w14:paraId="769E9B66" w14:textId="77777777" w:rsidR="00F257F8" w:rsidRPr="002D7F6B" w:rsidRDefault="00F257F8" w:rsidP="00664406">
      <w:pPr>
        <w:pBdr>
          <w:top w:val="nil"/>
          <w:left w:val="nil"/>
          <w:bottom w:val="nil"/>
          <w:right w:val="nil"/>
          <w:between w:val="nil"/>
        </w:pBdr>
        <w:spacing w:line="276" w:lineRule="auto"/>
        <w:ind w:left="567" w:right="560"/>
        <w:jc w:val="both"/>
        <w:rPr>
          <w:rFonts w:ascii="Palatino Linotype" w:eastAsia="Palatino Linotype" w:hAnsi="Palatino Linotype" w:cs="Palatino Linotype"/>
          <w:i/>
          <w:sz w:val="22"/>
          <w:szCs w:val="22"/>
        </w:rPr>
      </w:pPr>
    </w:p>
    <w:p w14:paraId="15F102CE" w14:textId="77777777" w:rsidR="009D09C4" w:rsidRPr="002D7F6B" w:rsidRDefault="009D09C4" w:rsidP="00664406">
      <w:pPr>
        <w:pBdr>
          <w:top w:val="nil"/>
          <w:left w:val="nil"/>
          <w:bottom w:val="nil"/>
          <w:right w:val="nil"/>
          <w:between w:val="nil"/>
        </w:pBdr>
        <w:spacing w:line="276" w:lineRule="auto"/>
        <w:ind w:left="567" w:right="560"/>
        <w:jc w:val="both"/>
        <w:rPr>
          <w:rFonts w:ascii="Palatino Linotype" w:eastAsia="Palatino Linotype" w:hAnsi="Palatino Linotype" w:cs="Palatino Linotype"/>
          <w:b/>
          <w:i/>
          <w:sz w:val="22"/>
          <w:szCs w:val="22"/>
        </w:rPr>
      </w:pPr>
      <w:r w:rsidRPr="002D7F6B">
        <w:rPr>
          <w:rFonts w:ascii="Palatino Linotype" w:eastAsia="Palatino Linotype" w:hAnsi="Palatino Linotype" w:cs="Palatino Linotype"/>
          <w:b/>
          <w:i/>
          <w:sz w:val="22"/>
          <w:szCs w:val="22"/>
        </w:rPr>
        <w:t xml:space="preserve">De la Dirección de Medio Ambiente y Ecología </w:t>
      </w:r>
    </w:p>
    <w:p w14:paraId="5A055201" w14:textId="77777777" w:rsidR="009D09C4" w:rsidRPr="002D7F6B" w:rsidRDefault="009D09C4" w:rsidP="00664406">
      <w:pPr>
        <w:pBdr>
          <w:top w:val="nil"/>
          <w:left w:val="nil"/>
          <w:bottom w:val="nil"/>
          <w:right w:val="nil"/>
          <w:between w:val="nil"/>
        </w:pBdr>
        <w:spacing w:line="276" w:lineRule="auto"/>
        <w:ind w:left="567" w:right="560"/>
        <w:jc w:val="both"/>
        <w:rPr>
          <w:rFonts w:ascii="Palatino Linotype" w:eastAsia="Palatino Linotype" w:hAnsi="Palatino Linotype" w:cs="Palatino Linotype"/>
          <w:i/>
          <w:sz w:val="22"/>
          <w:szCs w:val="22"/>
        </w:rPr>
      </w:pPr>
    </w:p>
    <w:p w14:paraId="1927E0E9" w14:textId="77777777" w:rsidR="009D09C4" w:rsidRPr="002D7F6B" w:rsidRDefault="009D09C4" w:rsidP="00664406">
      <w:pPr>
        <w:pBdr>
          <w:top w:val="nil"/>
          <w:left w:val="nil"/>
          <w:bottom w:val="nil"/>
          <w:right w:val="nil"/>
          <w:between w:val="nil"/>
        </w:pBdr>
        <w:spacing w:line="276" w:lineRule="auto"/>
        <w:ind w:left="567" w:right="560"/>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b/>
          <w:i/>
          <w:sz w:val="22"/>
          <w:szCs w:val="22"/>
        </w:rPr>
        <w:t>Artículo 59.</w:t>
      </w:r>
      <w:r w:rsidRPr="002D7F6B">
        <w:rPr>
          <w:rFonts w:ascii="Palatino Linotype" w:eastAsia="Palatino Linotype" w:hAnsi="Palatino Linotype" w:cs="Palatino Linotype"/>
          <w:i/>
          <w:sz w:val="22"/>
          <w:szCs w:val="22"/>
        </w:rPr>
        <w:t xml:space="preserve"> La Dirección de Medio Ambiente y Ecología fortalecerá las relaciones armónicas de la Zona Metropolitana del Valle de México, de acuerdo con las políticas que acuerden los gobiernos involucrados y vigilará el cumplimiento de las disposiciones cuyo objeto es el registro de personas físicas y/o jurídico colectivas que realicen actividades en relación al medio ambiente; así como la conservación, restauración, protección, preservación y mejoramiento de éste, de conformidad con la legislación aplicable.</w:t>
      </w:r>
    </w:p>
    <w:p w14:paraId="29EBF761" w14:textId="77777777" w:rsidR="009D09C4" w:rsidRPr="002D7F6B" w:rsidRDefault="009D09C4" w:rsidP="00664406">
      <w:pPr>
        <w:pBdr>
          <w:top w:val="nil"/>
          <w:left w:val="nil"/>
          <w:bottom w:val="nil"/>
          <w:right w:val="nil"/>
          <w:between w:val="nil"/>
        </w:pBdr>
        <w:spacing w:line="276" w:lineRule="auto"/>
        <w:ind w:left="567" w:right="560"/>
        <w:jc w:val="both"/>
        <w:rPr>
          <w:rFonts w:ascii="Palatino Linotype" w:eastAsia="Palatino Linotype" w:hAnsi="Palatino Linotype" w:cs="Palatino Linotype"/>
          <w:i/>
          <w:sz w:val="22"/>
          <w:szCs w:val="22"/>
        </w:rPr>
      </w:pPr>
    </w:p>
    <w:p w14:paraId="5C7E0892" w14:textId="77777777" w:rsidR="009D09C4" w:rsidRPr="002D7F6B" w:rsidRDefault="009D09C4" w:rsidP="00664406">
      <w:pPr>
        <w:pBdr>
          <w:top w:val="nil"/>
          <w:left w:val="nil"/>
          <w:bottom w:val="nil"/>
          <w:right w:val="nil"/>
          <w:between w:val="nil"/>
        </w:pBdr>
        <w:spacing w:line="276" w:lineRule="auto"/>
        <w:ind w:left="567" w:right="560"/>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 xml:space="preserve"> Esta Dirección tendrá a su cargo la formulación, conducción y evaluación de la política ambiental municipal promoviendo estrategias de reforestación y disminución de gases contaminantes a efecto de combatir el cambio climático y deberá coordinarse con la Secretaría del Medio Ambiente del Gobierno del Estado de México, atendiendo a la Ley General del Equilibrio Ecológico y la Protección al Ambiente, así como la Ley de Cambio Climático del Estado de México, Código para la Biodiversidad del Estado de México y demás ordenamientos legales de la materia. </w:t>
      </w:r>
    </w:p>
    <w:p w14:paraId="6A1BBC0D" w14:textId="77777777" w:rsidR="009D09C4" w:rsidRPr="002D7F6B" w:rsidRDefault="009D09C4" w:rsidP="00664406">
      <w:pPr>
        <w:pBdr>
          <w:top w:val="nil"/>
          <w:left w:val="nil"/>
          <w:bottom w:val="nil"/>
          <w:right w:val="nil"/>
          <w:between w:val="nil"/>
        </w:pBdr>
        <w:spacing w:line="276" w:lineRule="auto"/>
        <w:ind w:left="567" w:right="560"/>
        <w:jc w:val="both"/>
        <w:rPr>
          <w:rFonts w:ascii="Palatino Linotype" w:eastAsia="Palatino Linotype" w:hAnsi="Palatino Linotype" w:cs="Palatino Linotype"/>
          <w:i/>
          <w:sz w:val="22"/>
          <w:szCs w:val="22"/>
        </w:rPr>
      </w:pPr>
    </w:p>
    <w:p w14:paraId="450A37F5" w14:textId="77777777" w:rsidR="009D09C4" w:rsidRPr="002D7F6B" w:rsidRDefault="009D09C4" w:rsidP="00664406">
      <w:pPr>
        <w:pBdr>
          <w:top w:val="nil"/>
          <w:left w:val="nil"/>
          <w:bottom w:val="nil"/>
          <w:right w:val="nil"/>
          <w:between w:val="nil"/>
        </w:pBdr>
        <w:spacing w:line="276" w:lineRule="auto"/>
        <w:ind w:left="567" w:right="560"/>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De igual manera, expedirá las autorizaciones a los prestadores de servicio que les permita efectuar carga y descarga, recolección y/o transporte, y/o reúso, y/o tratamiento, y/o disposición final de residuos sólidos urbanos y en su caso de manejo especial establecido, previo el visto bueno de la Dirección de Servicios Públicos, para lo cual se deberán observar la Normas Oficiales, así como las disposiciones previstas en la Ley General del Equilibrio Ecológico y la Protección al Ambiente, Ley General para la Prevención y Gestión Integral de los Residuos y demás ordenamientos aplicables a la materia.</w:t>
      </w:r>
    </w:p>
    <w:p w14:paraId="341187CC" w14:textId="77777777" w:rsidR="009D09C4" w:rsidRPr="002D7F6B" w:rsidRDefault="009D09C4" w:rsidP="00664406">
      <w:pPr>
        <w:pBdr>
          <w:top w:val="nil"/>
          <w:left w:val="nil"/>
          <w:bottom w:val="nil"/>
          <w:right w:val="nil"/>
          <w:between w:val="nil"/>
        </w:pBdr>
        <w:spacing w:line="276" w:lineRule="auto"/>
        <w:ind w:left="567" w:right="560"/>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b/>
          <w:i/>
          <w:sz w:val="22"/>
          <w:szCs w:val="22"/>
        </w:rPr>
        <w:t>Artículo 60.</w:t>
      </w:r>
      <w:r w:rsidRPr="002D7F6B">
        <w:rPr>
          <w:rFonts w:ascii="Palatino Linotype" w:eastAsia="Palatino Linotype" w:hAnsi="Palatino Linotype" w:cs="Palatino Linotype"/>
          <w:i/>
          <w:sz w:val="22"/>
          <w:szCs w:val="22"/>
        </w:rPr>
        <w:t xml:space="preserve"> La Dirección de Medio Ambiente y Ecología tendrá las siguientes atribuciones:</w:t>
      </w:r>
    </w:p>
    <w:p w14:paraId="1F937620" w14:textId="77777777" w:rsidR="009D09C4" w:rsidRPr="002D7F6B" w:rsidRDefault="009D09C4" w:rsidP="00664406">
      <w:pPr>
        <w:pBdr>
          <w:top w:val="nil"/>
          <w:left w:val="nil"/>
          <w:bottom w:val="nil"/>
          <w:right w:val="nil"/>
          <w:between w:val="nil"/>
        </w:pBdr>
        <w:spacing w:line="276" w:lineRule="auto"/>
        <w:ind w:left="567" w:right="560"/>
        <w:jc w:val="both"/>
        <w:rPr>
          <w:rFonts w:ascii="Palatino Linotype" w:eastAsia="Palatino Linotype" w:hAnsi="Palatino Linotype" w:cs="Palatino Linotype"/>
          <w:b/>
          <w:i/>
          <w:sz w:val="22"/>
          <w:szCs w:val="22"/>
        </w:rPr>
      </w:pPr>
      <w:r w:rsidRPr="002D7F6B">
        <w:rPr>
          <w:rFonts w:ascii="Palatino Linotype" w:eastAsia="Palatino Linotype" w:hAnsi="Palatino Linotype" w:cs="Palatino Linotype"/>
          <w:b/>
          <w:i/>
          <w:sz w:val="22"/>
          <w:szCs w:val="22"/>
        </w:rPr>
        <w:t xml:space="preserve">I. Recibir, integrar, evaluar y, en su caso, expedir las autorizaciones, licencias, permisos y/o registros de carácter municipal, así como aquellos que son atribución de la Secretaría del Medio Ambiente del Gobierno del Estado de México y que, por los instrumentos legales, le hayan sido legalmente delegados al Municipio; </w:t>
      </w:r>
    </w:p>
    <w:p w14:paraId="77277B5E" w14:textId="77777777" w:rsidR="009D09C4" w:rsidRPr="002D7F6B" w:rsidRDefault="009D09C4" w:rsidP="00664406">
      <w:pPr>
        <w:pBdr>
          <w:top w:val="nil"/>
          <w:left w:val="nil"/>
          <w:bottom w:val="nil"/>
          <w:right w:val="nil"/>
          <w:between w:val="nil"/>
        </w:pBdr>
        <w:spacing w:line="276" w:lineRule="auto"/>
        <w:ind w:left="567" w:right="560"/>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II. Aplicar las disposiciones jurídicas en materia de prevención y control de la contaminación atmosférica y auditiva generada por fuentes fijas que funcionen como establecimientos mercantiles o de servicios de jurisdicción municipal, así como fuentes de emisiones de contaminantes a la atmósfera, provenientes de fuentes móviles de su competencia, en términos de la Norma Oficial Mexicana NOM-081- SEMARNAT-1994, la cual establece los límites máximos permisibles y los horarios de acuerdo a la Unidad Económica;</w:t>
      </w:r>
    </w:p>
    <w:p w14:paraId="40B4CBDF" w14:textId="77777777" w:rsidR="009D09C4" w:rsidRPr="002D7F6B" w:rsidRDefault="009D09C4" w:rsidP="00664406">
      <w:pPr>
        <w:pBdr>
          <w:top w:val="nil"/>
          <w:left w:val="nil"/>
          <w:bottom w:val="nil"/>
          <w:right w:val="nil"/>
          <w:between w:val="nil"/>
        </w:pBdr>
        <w:spacing w:line="276" w:lineRule="auto"/>
        <w:ind w:left="567" w:right="560"/>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 xml:space="preserve"> III. Aplicar las disposiciones jurídicas en materia de prevención¸ control y, en su caso, sanción por la disposición inadecuada de los residuos sólidos urbanos, contaminación de agua y suelo, maltrato animal y manejo inadecuado del arbolado urbano, en apego a lo dispuesto en las Leyes Generales, Normas Oficiales Mexicanas, Normas Técnicas, Códigos y Reglamentos locales aplicables en la materia; </w:t>
      </w:r>
    </w:p>
    <w:p w14:paraId="72FDF443" w14:textId="77777777" w:rsidR="009D09C4" w:rsidRPr="002D7F6B" w:rsidRDefault="009D09C4" w:rsidP="00664406">
      <w:pPr>
        <w:pBdr>
          <w:top w:val="nil"/>
          <w:left w:val="nil"/>
          <w:bottom w:val="nil"/>
          <w:right w:val="nil"/>
          <w:between w:val="nil"/>
        </w:pBdr>
        <w:spacing w:line="276" w:lineRule="auto"/>
        <w:ind w:left="567" w:right="560"/>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 xml:space="preserve">IV. Participar en la evaluación del impacto ambiental de obras o actividades de competencia estatal, cuando estas se realicen dentro de los límites territoriales del municipio; V. Convocar, capacitar e integrar un padrón de podadores acreditados ante esta Dirección, los cuales serán los únicos autorizados que podrán ofrecer los servicios de poda, derribo trasplante y/o sustitución de arbolado urbano; </w:t>
      </w:r>
    </w:p>
    <w:p w14:paraId="1390AEC5" w14:textId="77777777" w:rsidR="009D09C4" w:rsidRPr="002D7F6B" w:rsidRDefault="009D09C4" w:rsidP="00664406">
      <w:pPr>
        <w:pBdr>
          <w:top w:val="nil"/>
          <w:left w:val="nil"/>
          <w:bottom w:val="nil"/>
          <w:right w:val="nil"/>
          <w:between w:val="nil"/>
        </w:pBdr>
        <w:spacing w:line="276" w:lineRule="auto"/>
        <w:ind w:left="567" w:right="560"/>
        <w:jc w:val="both"/>
        <w:rPr>
          <w:rFonts w:ascii="Palatino Linotype" w:eastAsia="Palatino Linotype" w:hAnsi="Palatino Linotype" w:cs="Palatino Linotype"/>
          <w:b/>
          <w:i/>
          <w:sz w:val="22"/>
          <w:szCs w:val="22"/>
          <w:u w:val="single"/>
        </w:rPr>
      </w:pPr>
      <w:r w:rsidRPr="002D7F6B">
        <w:rPr>
          <w:rFonts w:ascii="Palatino Linotype" w:eastAsia="Palatino Linotype" w:hAnsi="Palatino Linotype" w:cs="Palatino Linotype"/>
          <w:b/>
          <w:i/>
          <w:sz w:val="22"/>
          <w:szCs w:val="22"/>
          <w:u w:val="single"/>
        </w:rPr>
        <w:t xml:space="preserve">VI. Analizar y justificar técnicamente los dictámenes de riesgo emitidos por la Dirección de Protección Civil y Bomberos para la ejecución de trabajos en árboles que, por la magnitud del riesgo, se ejecuten sin previa autorización; asimismo, determinará en las autorizaciones que emita si se requiere la intervención de la Dirección de Protección Civil y Bomberos derivado del riesgo; </w:t>
      </w:r>
    </w:p>
    <w:p w14:paraId="308D7BEE" w14:textId="77777777" w:rsidR="009D09C4" w:rsidRPr="002D7F6B" w:rsidRDefault="009D09C4" w:rsidP="00664406">
      <w:pPr>
        <w:pBdr>
          <w:top w:val="nil"/>
          <w:left w:val="nil"/>
          <w:bottom w:val="nil"/>
          <w:right w:val="nil"/>
          <w:between w:val="nil"/>
        </w:pBdr>
        <w:spacing w:line="276" w:lineRule="auto"/>
        <w:ind w:left="567" w:right="560"/>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 xml:space="preserve">VII. Implementar campañas de reforestación y restauración dentro de las áreas naturales protegidas y zonas urbanas del Municipio, así como eventos de educación ambiental y bienestar animal; </w:t>
      </w:r>
    </w:p>
    <w:p w14:paraId="3ED8346D" w14:textId="77777777" w:rsidR="009D09C4" w:rsidRPr="002D7F6B" w:rsidRDefault="009D09C4" w:rsidP="00664406">
      <w:pPr>
        <w:pBdr>
          <w:top w:val="nil"/>
          <w:left w:val="nil"/>
          <w:bottom w:val="nil"/>
          <w:right w:val="nil"/>
          <w:between w:val="nil"/>
        </w:pBdr>
        <w:spacing w:line="276" w:lineRule="auto"/>
        <w:ind w:left="567" w:right="560"/>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 xml:space="preserve">VIII. Realizar visitas de inspección con el objeto de constatar el cumplimiento del Código para la Biodiversidad del Estado de México y demás ordenamientos aplicables; </w:t>
      </w:r>
    </w:p>
    <w:p w14:paraId="076000B5" w14:textId="77777777" w:rsidR="009D09C4" w:rsidRPr="002D7F6B" w:rsidRDefault="009D09C4" w:rsidP="00664406">
      <w:pPr>
        <w:pBdr>
          <w:top w:val="nil"/>
          <w:left w:val="nil"/>
          <w:bottom w:val="nil"/>
          <w:right w:val="nil"/>
          <w:between w:val="nil"/>
        </w:pBdr>
        <w:spacing w:line="276" w:lineRule="auto"/>
        <w:ind w:left="567" w:right="560"/>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 xml:space="preserve">IX. Formular, ejecutar y evaluar los Programas Municipales en Materia de Protección al Ambiente, Residuos Sólidos Urbanos, Cambio Climático y demás previstos en las leyes de la materia; y </w:t>
      </w:r>
    </w:p>
    <w:p w14:paraId="0907E1B2" w14:textId="77777777" w:rsidR="009D09C4" w:rsidRPr="002D7F6B" w:rsidRDefault="009D09C4" w:rsidP="00664406">
      <w:pPr>
        <w:pBdr>
          <w:top w:val="nil"/>
          <w:left w:val="nil"/>
          <w:bottom w:val="nil"/>
          <w:right w:val="nil"/>
          <w:between w:val="nil"/>
        </w:pBdr>
        <w:spacing w:line="276" w:lineRule="auto"/>
        <w:ind w:left="567" w:right="560"/>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 xml:space="preserve">X. Contar con la Célula de Rescate de Fauna Silvestre y coordinar el manejo de las especies de vida silvestre bajo resguardo del municipio. </w:t>
      </w:r>
    </w:p>
    <w:p w14:paraId="0E6A1726" w14:textId="77777777" w:rsidR="009D09C4" w:rsidRPr="002D7F6B" w:rsidRDefault="009D09C4" w:rsidP="00664406">
      <w:pPr>
        <w:pBdr>
          <w:top w:val="nil"/>
          <w:left w:val="nil"/>
          <w:bottom w:val="nil"/>
          <w:right w:val="nil"/>
          <w:between w:val="nil"/>
        </w:pBdr>
        <w:spacing w:line="276" w:lineRule="auto"/>
        <w:ind w:left="567" w:right="560"/>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Esta Dirección tendrá bajo su mando un cuerpo de vigilancia, dotado de vehículos adecuados para verificar el exacto cumplimiento de las Normas y Leyes aplicables a la materia, personal capacitado debidamente identificado que contará con patrullas en colores blanco y verde con la leyenda legible de VIGILANCIA AMBIENTAL, con luces y sonidos de emergencia en colores blancos y ámbar.</w:t>
      </w:r>
    </w:p>
    <w:p w14:paraId="1706CA19" w14:textId="77777777" w:rsidR="009D09C4" w:rsidRPr="002D7F6B" w:rsidRDefault="009D09C4" w:rsidP="00664406">
      <w:pPr>
        <w:pBdr>
          <w:top w:val="nil"/>
          <w:left w:val="nil"/>
          <w:bottom w:val="nil"/>
          <w:right w:val="nil"/>
          <w:between w:val="nil"/>
        </w:pBdr>
        <w:spacing w:line="276" w:lineRule="auto"/>
        <w:ind w:left="567" w:right="560"/>
        <w:jc w:val="both"/>
        <w:rPr>
          <w:rFonts w:ascii="Palatino Linotype" w:eastAsia="Palatino Linotype" w:hAnsi="Palatino Linotype" w:cs="Palatino Linotype"/>
          <w:i/>
          <w:sz w:val="22"/>
          <w:szCs w:val="22"/>
        </w:rPr>
      </w:pPr>
    </w:p>
    <w:p w14:paraId="7A83EAE2" w14:textId="77777777" w:rsidR="009D09C4" w:rsidRPr="002D7F6B" w:rsidRDefault="009D09C4" w:rsidP="00664406">
      <w:pPr>
        <w:pBdr>
          <w:top w:val="nil"/>
          <w:left w:val="nil"/>
          <w:bottom w:val="nil"/>
          <w:right w:val="nil"/>
          <w:between w:val="nil"/>
        </w:pBdr>
        <w:spacing w:line="276" w:lineRule="auto"/>
        <w:ind w:left="567" w:right="560"/>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b/>
          <w:i/>
          <w:sz w:val="22"/>
          <w:szCs w:val="22"/>
        </w:rPr>
        <w:t>Artículo 70.</w:t>
      </w:r>
      <w:r w:rsidRPr="002D7F6B">
        <w:rPr>
          <w:rFonts w:ascii="Palatino Linotype" w:eastAsia="Palatino Linotype" w:hAnsi="Palatino Linotype" w:cs="Palatino Linotype"/>
          <w:i/>
          <w:sz w:val="22"/>
          <w:szCs w:val="22"/>
        </w:rPr>
        <w:t xml:space="preserve"> La </w:t>
      </w:r>
      <w:r w:rsidRPr="002D7F6B">
        <w:rPr>
          <w:rFonts w:ascii="Palatino Linotype" w:eastAsia="Palatino Linotype" w:hAnsi="Palatino Linotype" w:cs="Palatino Linotype"/>
          <w:b/>
          <w:i/>
          <w:sz w:val="22"/>
          <w:szCs w:val="22"/>
        </w:rPr>
        <w:t>Dirección de Protección Civil y Bomberos</w:t>
      </w:r>
      <w:r w:rsidRPr="002D7F6B">
        <w:rPr>
          <w:rFonts w:ascii="Palatino Linotype" w:eastAsia="Palatino Linotype" w:hAnsi="Palatino Linotype" w:cs="Palatino Linotype"/>
          <w:i/>
          <w:sz w:val="22"/>
          <w:szCs w:val="22"/>
        </w:rPr>
        <w:t xml:space="preserve">, en aras del orden público e interés social, establecerá las bases de coordinación entre los distintos órdenes de gobierno en materia de gestión integral de riesgos y protección civil, así como con los sectores privado y social para participar en la consecución de los objetivos de este capítulo, en los términos y condiciones que el mismo establece, a saber: </w:t>
      </w:r>
    </w:p>
    <w:p w14:paraId="31D6DD15" w14:textId="77777777" w:rsidR="009D09C4" w:rsidRPr="002D7F6B" w:rsidRDefault="009D09C4" w:rsidP="00664406">
      <w:pPr>
        <w:pBdr>
          <w:top w:val="nil"/>
          <w:left w:val="nil"/>
          <w:bottom w:val="nil"/>
          <w:right w:val="nil"/>
          <w:between w:val="nil"/>
        </w:pBdr>
        <w:spacing w:line="276" w:lineRule="auto"/>
        <w:ind w:left="567" w:right="560"/>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 xml:space="preserve">I. En el Territorio Municipal, el derecho a la vida será priorizado bajo las disposiciones señaladas por la Ley General de Protección Civil, Libro Sexto del Código Administrativo del Estado de México, Reglamento al Libro Sexto del Código Administrativo del Estado de México, el presente Bando Municipal de Ecatepec de Morelos, Estado de México, y demás disposiciones aplicables en la materia; </w:t>
      </w:r>
    </w:p>
    <w:p w14:paraId="1AEC4792" w14:textId="77777777" w:rsidR="009D09C4" w:rsidRPr="002D7F6B" w:rsidRDefault="009D09C4" w:rsidP="00664406">
      <w:pPr>
        <w:pBdr>
          <w:top w:val="nil"/>
          <w:left w:val="nil"/>
          <w:bottom w:val="nil"/>
          <w:right w:val="nil"/>
          <w:between w:val="nil"/>
        </w:pBdr>
        <w:spacing w:line="276" w:lineRule="auto"/>
        <w:ind w:left="567" w:right="560"/>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II. Salvaguardar la integridad física y patrimonial de los habitantes del Municipio y de quienes transiten por él, así como su entorno. La Dirección de Protección Civil y Bomberos podrá auxiliar a la población en la prestación de primeros auxilios y traslados en casos de emergencia, coadyuvando con las instituciones del Sector Salud;</w:t>
      </w:r>
    </w:p>
    <w:p w14:paraId="758276D1" w14:textId="77777777" w:rsidR="009D09C4" w:rsidRPr="002D7F6B" w:rsidRDefault="009D09C4" w:rsidP="00664406">
      <w:pPr>
        <w:pBdr>
          <w:top w:val="nil"/>
          <w:left w:val="nil"/>
          <w:bottom w:val="nil"/>
          <w:right w:val="nil"/>
          <w:between w:val="nil"/>
        </w:pBdr>
        <w:spacing w:line="276" w:lineRule="auto"/>
        <w:ind w:left="567" w:right="560"/>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 xml:space="preserve"> III. Establecer un enfoque de coordinación metropolitana y desarrollo sustentable para la prevención y mitigación de los distintos tipos de riesgos que se presentan en el territorio municipal. Asimismo, establecer un enfoque transversal con otras áreas a efecto de dar cumplimiento a los objetivos superiores en materia de Gestión Integral de Riesgos y Protección Civil; </w:t>
      </w:r>
    </w:p>
    <w:p w14:paraId="29151468" w14:textId="77777777" w:rsidR="009D09C4" w:rsidRPr="002D7F6B" w:rsidRDefault="009D09C4" w:rsidP="00664406">
      <w:pPr>
        <w:pBdr>
          <w:top w:val="nil"/>
          <w:left w:val="nil"/>
          <w:bottom w:val="nil"/>
          <w:right w:val="nil"/>
          <w:between w:val="nil"/>
        </w:pBdr>
        <w:spacing w:line="276" w:lineRule="auto"/>
        <w:ind w:left="567" w:right="560"/>
        <w:jc w:val="both"/>
        <w:rPr>
          <w:rFonts w:ascii="Palatino Linotype" w:eastAsia="Palatino Linotype" w:hAnsi="Palatino Linotype" w:cs="Palatino Linotype"/>
          <w:b/>
          <w:i/>
          <w:sz w:val="22"/>
          <w:szCs w:val="22"/>
        </w:rPr>
      </w:pPr>
      <w:r w:rsidRPr="002D7F6B">
        <w:rPr>
          <w:rFonts w:ascii="Palatino Linotype" w:eastAsia="Palatino Linotype" w:hAnsi="Palatino Linotype" w:cs="Palatino Linotype"/>
          <w:b/>
          <w:i/>
          <w:sz w:val="22"/>
          <w:szCs w:val="22"/>
        </w:rPr>
        <w:t>IV. Mitigar y/o eliminar el riesgo, bajo los ordenamientos legales vigentes en la materia, anteponiendo el interés jurídico de la vida de todo ser humano a fin de reducir los efectos ocasionados por el fenómeno perturbador;</w:t>
      </w:r>
    </w:p>
    <w:p w14:paraId="28BCA396" w14:textId="77777777" w:rsidR="009D09C4" w:rsidRPr="002D7F6B" w:rsidRDefault="009D09C4" w:rsidP="00664406">
      <w:pPr>
        <w:pBdr>
          <w:top w:val="nil"/>
          <w:left w:val="nil"/>
          <w:bottom w:val="nil"/>
          <w:right w:val="nil"/>
          <w:between w:val="nil"/>
        </w:pBdr>
        <w:spacing w:line="276" w:lineRule="auto"/>
        <w:ind w:left="567" w:right="560"/>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 xml:space="preserve">V. Promover y vigilar la cultura de la Gestión Integral de Riesgos y Protección Civil en los diversos sectores en la población, mediante la ejecución de acciones de previsión y prevención de riesgos, haciendo uso en todo momento de los diversos instrumentos que permitan cualificar y cuantificar dichas acciones. Asimismo, se llevará a cabo el registro de comités ciudadanos de prevención de protección civil; </w:t>
      </w:r>
    </w:p>
    <w:p w14:paraId="67DC881B" w14:textId="77777777" w:rsidR="009D09C4" w:rsidRPr="002D7F6B" w:rsidRDefault="009D09C4" w:rsidP="00664406">
      <w:pPr>
        <w:pBdr>
          <w:top w:val="nil"/>
          <w:left w:val="nil"/>
          <w:bottom w:val="nil"/>
          <w:right w:val="nil"/>
          <w:between w:val="nil"/>
        </w:pBdr>
        <w:spacing w:line="276" w:lineRule="auto"/>
        <w:ind w:left="567" w:right="560"/>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 xml:space="preserve">VI. Orientar los esfuerzos de los sectores público, social y privado mediante la capacitación, organización y realización de acciones, así como de programas y simulacros que permitan responder adecuada e inmediatamente a las necesidades de la comunidad en caso de contingencias; y </w:t>
      </w:r>
    </w:p>
    <w:p w14:paraId="125E731D" w14:textId="77777777" w:rsidR="009D09C4" w:rsidRPr="002D7F6B" w:rsidRDefault="009D09C4" w:rsidP="00664406">
      <w:pPr>
        <w:pBdr>
          <w:top w:val="nil"/>
          <w:left w:val="nil"/>
          <w:bottom w:val="nil"/>
          <w:right w:val="nil"/>
          <w:between w:val="nil"/>
        </w:pBdr>
        <w:spacing w:line="276" w:lineRule="auto"/>
        <w:ind w:left="567" w:right="560"/>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VII. Contar con un sistema de Alertamiento Temprano Multirriesgo que permita identificar y monitorear los distintos fenómenos perturbadores que se presentan en el territorio municipal. Asimismo, priorizar en los planes presupuestarios, estrategias y proyectos el mantenimiento y desarrollo del mismo, garantizando la salvaguarda de la vida, la integridad física, sus bienes y el entorno.</w:t>
      </w:r>
    </w:p>
    <w:p w14:paraId="4C72EA50" w14:textId="77777777" w:rsidR="009D09C4" w:rsidRPr="002D7F6B" w:rsidRDefault="009D09C4" w:rsidP="009D09C4">
      <w:pPr>
        <w:spacing w:line="360" w:lineRule="auto"/>
        <w:jc w:val="both"/>
        <w:rPr>
          <w:rFonts w:ascii="Palatino Linotype" w:eastAsia="Palatino Linotype" w:hAnsi="Palatino Linotype" w:cs="Palatino Linotype"/>
          <w:sz w:val="22"/>
          <w:szCs w:val="22"/>
        </w:rPr>
      </w:pPr>
    </w:p>
    <w:p w14:paraId="6F93E38A" w14:textId="77777777" w:rsidR="009D09C4" w:rsidRPr="002D7F6B" w:rsidRDefault="009D09C4" w:rsidP="009D09C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 xml:space="preserve">De lo anterior, se concluye que la Dirección de Medio Ambiente y Ecología, dentro de sus atribuciones tendrá las de recibir, integrar, evaluar y expedir las autorizaciones, licencias y permisos correspondientes de conformidad con sus atribuciones, asimismo, analizará y justificará los dictámenes de riesgo emitidos por la Dirección de Protección Civil y Bomberos para la ejecución de trabajos en árboles que por la magnitud del riesgo, se ejecuten sin previa autorización y determinará si es necesaria la intervención de la Dirección de Protección Civil y Bomberos. </w:t>
      </w:r>
    </w:p>
    <w:p w14:paraId="178D153A" w14:textId="77777777" w:rsidR="009D09C4" w:rsidRPr="002D7F6B" w:rsidRDefault="009D09C4" w:rsidP="009D09C4">
      <w:pPr>
        <w:spacing w:line="360" w:lineRule="auto"/>
        <w:jc w:val="both"/>
        <w:rPr>
          <w:rFonts w:ascii="Palatino Linotype" w:eastAsia="Palatino Linotype" w:hAnsi="Palatino Linotype" w:cs="Palatino Linotype"/>
          <w:sz w:val="22"/>
          <w:szCs w:val="22"/>
        </w:rPr>
      </w:pPr>
    </w:p>
    <w:p w14:paraId="1A7421B9" w14:textId="77777777" w:rsidR="009D09C4" w:rsidRPr="002D7F6B" w:rsidRDefault="009D09C4" w:rsidP="009D09C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 xml:space="preserve">Por su parte, la Dirección de Protección Civil y Bomberos, tendrá dentro de sus atribuciones mitigar o eliminar los riesgos anteponiendo el interés jurídico de la vida del ser humano a fin de reducir los efectos ocasionados por el fenómeno perturbador. </w:t>
      </w:r>
    </w:p>
    <w:p w14:paraId="743E6CE7" w14:textId="77777777" w:rsidR="009D09C4" w:rsidRPr="002D7F6B" w:rsidRDefault="009D09C4" w:rsidP="009D09C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9E4CAB0" w14:textId="77777777" w:rsidR="009D09C4" w:rsidRPr="002D7F6B" w:rsidRDefault="009D09C4" w:rsidP="009D09C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 xml:space="preserve">Por lo que, se considera que, el Sujeto Obligado es competente para conocer, generar, administrar y poseer la información requerida por la parte Solicitante. </w:t>
      </w:r>
    </w:p>
    <w:p w14:paraId="794083A5" w14:textId="77777777" w:rsidR="009D09C4" w:rsidRPr="002D7F6B" w:rsidRDefault="009D09C4" w:rsidP="009D09C4">
      <w:pPr>
        <w:spacing w:line="360" w:lineRule="auto"/>
        <w:jc w:val="both"/>
        <w:rPr>
          <w:rFonts w:ascii="Palatino Linotype" w:eastAsia="Palatino Linotype" w:hAnsi="Palatino Linotype" w:cs="Palatino Linotype"/>
          <w:sz w:val="22"/>
          <w:szCs w:val="22"/>
        </w:rPr>
      </w:pPr>
    </w:p>
    <w:p w14:paraId="3B075C9C" w14:textId="248BE847" w:rsidR="009D09C4" w:rsidRPr="002D7F6B" w:rsidRDefault="009D09C4" w:rsidP="009D09C4">
      <w:pPr>
        <w:spacing w:line="360" w:lineRule="auto"/>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En el presente asunto en particular</w:t>
      </w:r>
      <w:r w:rsidR="00664406" w:rsidRPr="002D7F6B">
        <w:rPr>
          <w:rFonts w:ascii="Palatino Linotype" w:eastAsia="Palatino Linotype" w:hAnsi="Palatino Linotype" w:cs="Palatino Linotype"/>
          <w:sz w:val="22"/>
          <w:szCs w:val="22"/>
        </w:rPr>
        <w:t xml:space="preserve"> y de conformidad con las constancias </w:t>
      </w:r>
      <w:r w:rsidR="00664406" w:rsidRPr="002D7F6B">
        <w:rPr>
          <w:rFonts w:ascii="Palatino Linotype" w:eastAsia="Palatino Linotype" w:hAnsi="Palatino Linotype" w:cs="Palatino Linotype"/>
          <w:sz w:val="22"/>
          <w:szCs w:val="22"/>
        </w:rPr>
        <w:tab/>
        <w:t>que integran el expediente electrónico; se tiene que, la solicitud de información se turnó a</w:t>
      </w:r>
      <w:r w:rsidRPr="002D7F6B">
        <w:rPr>
          <w:rFonts w:ascii="Palatino Linotype" w:eastAsia="Palatino Linotype" w:hAnsi="Palatino Linotype" w:cs="Palatino Linotype"/>
          <w:sz w:val="22"/>
          <w:szCs w:val="22"/>
        </w:rPr>
        <w:t xml:space="preserve"> la Dirección de Medio Ambiente y Ecología y la Dirección de Protección Civil y Bomberos, por lo que se tiene </w:t>
      </w:r>
      <w:bookmarkStart w:id="4" w:name="_Hlk207264409"/>
      <w:r w:rsidRPr="002D7F6B">
        <w:rPr>
          <w:rFonts w:ascii="Palatino Linotype" w:eastAsia="Palatino Linotype" w:hAnsi="Palatino Linotype" w:cs="Palatino Linotype"/>
          <w:sz w:val="22"/>
          <w:szCs w:val="22"/>
        </w:rPr>
        <w:t>que se cumplió con lo dispuesto en los artículos 151, 159, 160, 162, 163, 164, 165 y 166, de la Ley de Transparencia y Acceso a la Información Pública del Estado de México y Municipios, es el siguiente:</w:t>
      </w:r>
    </w:p>
    <w:p w14:paraId="24789654" w14:textId="77777777" w:rsidR="009D09C4" w:rsidRPr="002D7F6B" w:rsidRDefault="009D09C4" w:rsidP="009D09C4">
      <w:pPr>
        <w:spacing w:line="360" w:lineRule="auto"/>
        <w:rPr>
          <w:rFonts w:ascii="Palatino Linotype" w:eastAsia="Palatino Linotype" w:hAnsi="Palatino Linotype" w:cs="Palatino Linotype"/>
          <w:sz w:val="22"/>
          <w:szCs w:val="22"/>
        </w:rPr>
      </w:pPr>
    </w:p>
    <w:p w14:paraId="412BDD32" w14:textId="77777777" w:rsidR="009D09C4" w:rsidRPr="002D7F6B" w:rsidRDefault="009D09C4" w:rsidP="009D09C4">
      <w:pPr>
        <w:numPr>
          <w:ilvl w:val="0"/>
          <w:numId w:val="2"/>
        </w:numPr>
        <w:spacing w:line="360" w:lineRule="auto"/>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4AD1A859" w14:textId="77777777" w:rsidR="009D09C4" w:rsidRPr="002D7F6B" w:rsidRDefault="009D09C4" w:rsidP="009D09C4">
      <w:pPr>
        <w:spacing w:line="360" w:lineRule="auto"/>
        <w:ind w:left="360"/>
        <w:jc w:val="both"/>
        <w:rPr>
          <w:rFonts w:ascii="Palatino Linotype" w:eastAsia="Palatino Linotype" w:hAnsi="Palatino Linotype" w:cs="Palatino Linotype"/>
          <w:sz w:val="22"/>
          <w:szCs w:val="22"/>
        </w:rPr>
      </w:pPr>
    </w:p>
    <w:p w14:paraId="6834285C" w14:textId="77777777" w:rsidR="009D09C4" w:rsidRPr="002D7F6B" w:rsidRDefault="009D09C4" w:rsidP="009D09C4">
      <w:pPr>
        <w:numPr>
          <w:ilvl w:val="0"/>
          <w:numId w:val="2"/>
        </w:numPr>
        <w:spacing w:line="360" w:lineRule="auto"/>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33FD3CF2" w14:textId="77777777" w:rsidR="009D09C4" w:rsidRPr="002D7F6B" w:rsidRDefault="009D09C4" w:rsidP="009D09C4">
      <w:pPr>
        <w:spacing w:line="360" w:lineRule="auto"/>
        <w:ind w:left="720"/>
        <w:rPr>
          <w:rFonts w:ascii="Palatino Linotype" w:eastAsia="Palatino Linotype" w:hAnsi="Palatino Linotype" w:cs="Palatino Linotype"/>
          <w:sz w:val="22"/>
          <w:szCs w:val="22"/>
        </w:rPr>
      </w:pPr>
    </w:p>
    <w:p w14:paraId="1517DC7E" w14:textId="77777777" w:rsidR="009D09C4" w:rsidRPr="002D7F6B" w:rsidRDefault="009D09C4" w:rsidP="009D09C4">
      <w:pPr>
        <w:numPr>
          <w:ilvl w:val="0"/>
          <w:numId w:val="2"/>
        </w:numPr>
        <w:spacing w:line="360" w:lineRule="auto"/>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 xml:space="preserve">Las respuestas a los requerimientos informativos deberán notificarse al interesado en el menor tiempo posible, que no podrá exceder </w:t>
      </w:r>
      <w:r w:rsidRPr="002D7F6B">
        <w:rPr>
          <w:rFonts w:ascii="Palatino Linotype" w:eastAsia="Palatino Linotype" w:hAnsi="Palatino Linotype" w:cs="Palatino Linotype"/>
          <w:b/>
          <w:sz w:val="22"/>
          <w:szCs w:val="22"/>
        </w:rPr>
        <w:t>quince días, contados a partir del día siguiente a la presentación de ésta.</w:t>
      </w:r>
      <w:r w:rsidRPr="002D7F6B">
        <w:rPr>
          <w:rFonts w:ascii="Palatino Linotype" w:eastAsia="Palatino Linotype" w:hAnsi="Palatino Linotype" w:cs="Palatino Linotype"/>
          <w:sz w:val="22"/>
          <w:szCs w:val="22"/>
        </w:rPr>
        <w:t xml:space="preserve"> Excepcionalmente, el plazo referido podrá ampliarse por siete días hábiles más, cuando existan razones fundadas y motivadas, a través del Comité de Transparencia;</w:t>
      </w:r>
    </w:p>
    <w:p w14:paraId="4F7299AD" w14:textId="77777777" w:rsidR="009D09C4" w:rsidRPr="002D7F6B" w:rsidRDefault="009D09C4" w:rsidP="009D09C4">
      <w:pPr>
        <w:spacing w:line="360" w:lineRule="auto"/>
        <w:ind w:left="720"/>
        <w:rPr>
          <w:rFonts w:ascii="Palatino Linotype" w:eastAsia="Palatino Linotype" w:hAnsi="Palatino Linotype" w:cs="Palatino Linotype"/>
          <w:sz w:val="22"/>
          <w:szCs w:val="22"/>
        </w:rPr>
      </w:pPr>
    </w:p>
    <w:p w14:paraId="7A7E5BC2" w14:textId="77777777" w:rsidR="009D09C4" w:rsidRPr="002D7F6B" w:rsidRDefault="009D09C4" w:rsidP="009D09C4">
      <w:pPr>
        <w:numPr>
          <w:ilvl w:val="0"/>
          <w:numId w:val="2"/>
        </w:numPr>
        <w:spacing w:line="360" w:lineRule="auto"/>
        <w:jc w:val="both"/>
        <w:rPr>
          <w:rFonts w:ascii="Palatino Linotype" w:eastAsia="Palatino Linotype" w:hAnsi="Palatino Linotype" w:cs="Palatino Linotype"/>
          <w:b/>
          <w:sz w:val="22"/>
          <w:szCs w:val="22"/>
          <w:u w:val="single"/>
        </w:rPr>
      </w:pPr>
      <w:r w:rsidRPr="002D7F6B">
        <w:rPr>
          <w:rFonts w:ascii="Palatino Linotype" w:eastAsia="Palatino Linotype" w:hAnsi="Palatino Linotype" w:cs="Palatino Linotype"/>
          <w:b/>
          <w:sz w:val="22"/>
          <w:szCs w:val="22"/>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5C93207B" w14:textId="77777777" w:rsidR="009D09C4" w:rsidRPr="002D7F6B" w:rsidRDefault="009D09C4" w:rsidP="009D09C4">
      <w:pPr>
        <w:spacing w:line="360" w:lineRule="auto"/>
        <w:ind w:left="720"/>
        <w:rPr>
          <w:rFonts w:ascii="Palatino Linotype" w:eastAsia="Palatino Linotype" w:hAnsi="Palatino Linotype" w:cs="Palatino Linotype"/>
          <w:b/>
          <w:sz w:val="22"/>
          <w:szCs w:val="22"/>
          <w:u w:val="single"/>
        </w:rPr>
      </w:pPr>
    </w:p>
    <w:p w14:paraId="1351E408" w14:textId="77777777" w:rsidR="009D09C4" w:rsidRPr="002D7F6B" w:rsidRDefault="009D09C4" w:rsidP="009D09C4">
      <w:pPr>
        <w:numPr>
          <w:ilvl w:val="0"/>
          <w:numId w:val="2"/>
        </w:numPr>
        <w:spacing w:line="360" w:lineRule="auto"/>
        <w:jc w:val="both"/>
        <w:rPr>
          <w:rFonts w:ascii="Palatino Linotype" w:eastAsia="Palatino Linotype" w:hAnsi="Palatino Linotype" w:cs="Palatino Linotype"/>
          <w:b/>
          <w:sz w:val="22"/>
          <w:szCs w:val="22"/>
        </w:rPr>
      </w:pPr>
      <w:r w:rsidRPr="002D7F6B">
        <w:rPr>
          <w:rFonts w:ascii="Palatino Linotype" w:eastAsia="Palatino Linotype" w:hAnsi="Palatino Linotype" w:cs="Palatino Linotype"/>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47A5B61C" w14:textId="77777777" w:rsidR="009D09C4" w:rsidRPr="002D7F6B" w:rsidRDefault="009D09C4" w:rsidP="009D09C4">
      <w:pPr>
        <w:spacing w:line="360" w:lineRule="auto"/>
        <w:ind w:left="360"/>
        <w:jc w:val="both"/>
        <w:rPr>
          <w:rFonts w:ascii="Palatino Linotype" w:eastAsia="Palatino Linotype" w:hAnsi="Palatino Linotype" w:cs="Palatino Linotype"/>
          <w:b/>
          <w:sz w:val="22"/>
          <w:szCs w:val="22"/>
        </w:rPr>
      </w:pPr>
    </w:p>
    <w:p w14:paraId="3B483AA5" w14:textId="77777777" w:rsidR="009D09C4" w:rsidRPr="002D7F6B" w:rsidRDefault="009D09C4" w:rsidP="009D09C4">
      <w:pPr>
        <w:numPr>
          <w:ilvl w:val="0"/>
          <w:numId w:val="2"/>
        </w:numPr>
        <w:spacing w:line="360" w:lineRule="auto"/>
        <w:jc w:val="both"/>
        <w:rPr>
          <w:rFonts w:ascii="Palatino Linotype" w:eastAsia="Palatino Linotype" w:hAnsi="Palatino Linotype" w:cs="Palatino Linotype"/>
          <w:b/>
          <w:sz w:val="22"/>
          <w:szCs w:val="22"/>
        </w:rPr>
      </w:pPr>
      <w:r w:rsidRPr="002D7F6B">
        <w:rPr>
          <w:rFonts w:ascii="Palatino Linotype" w:eastAsia="Palatino Linotype" w:hAnsi="Palatino Linotype" w:cs="Palatino Linotype"/>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5CFEAA0D" w14:textId="77777777" w:rsidR="009D09C4" w:rsidRPr="002D7F6B" w:rsidRDefault="009D09C4" w:rsidP="009D09C4">
      <w:pPr>
        <w:spacing w:line="360" w:lineRule="auto"/>
        <w:rPr>
          <w:rFonts w:ascii="Palatino Linotype" w:eastAsia="Palatino Linotype" w:hAnsi="Palatino Linotype" w:cs="Palatino Linotype"/>
          <w:sz w:val="22"/>
          <w:szCs w:val="22"/>
        </w:rPr>
      </w:pPr>
    </w:p>
    <w:p w14:paraId="30CE93F5" w14:textId="03043AC4" w:rsidR="009D09C4" w:rsidRPr="002D7F6B" w:rsidRDefault="009D09C4" w:rsidP="009D09C4">
      <w:pPr>
        <w:spacing w:line="360" w:lineRule="auto"/>
        <w:ind w:right="49"/>
        <w:jc w:val="both"/>
        <w:rPr>
          <w:rFonts w:ascii="Palatino Linotype" w:eastAsia="Palatino Linotype" w:hAnsi="Palatino Linotype" w:cs="Palatino Linotype"/>
          <w:bCs/>
          <w:sz w:val="22"/>
          <w:szCs w:val="22"/>
        </w:rPr>
      </w:pPr>
      <w:r w:rsidRPr="002D7F6B">
        <w:rPr>
          <w:rFonts w:ascii="Palatino Linotype" w:eastAsia="Palatino Linotype" w:hAnsi="Palatino Linotype" w:cs="Palatino Linotype"/>
          <w:sz w:val="22"/>
          <w:szCs w:val="22"/>
        </w:rPr>
        <w:t xml:space="preserve">En ese sentido, se tiene que, </w:t>
      </w:r>
      <w:r w:rsidRPr="002D7F6B">
        <w:rPr>
          <w:rFonts w:ascii="Palatino Linotype" w:eastAsia="Palatino Linotype" w:hAnsi="Palatino Linotype" w:cs="Palatino Linotype"/>
          <w:b/>
          <w:sz w:val="22"/>
          <w:szCs w:val="22"/>
          <w:u w:val="single"/>
        </w:rPr>
        <w:t>el procedimiento de búsqueda de la información se tiene por atendido, al haber turnado la solicitud a las unidades administrativas competentes</w:t>
      </w:r>
      <w:r w:rsidR="007C59F3" w:rsidRPr="002D7F6B">
        <w:rPr>
          <w:rFonts w:ascii="Palatino Linotype" w:eastAsia="Palatino Linotype" w:hAnsi="Palatino Linotype" w:cs="Palatino Linotype"/>
          <w:b/>
          <w:sz w:val="22"/>
          <w:szCs w:val="22"/>
          <w:u w:val="single"/>
        </w:rPr>
        <w:t xml:space="preserve">, </w:t>
      </w:r>
      <w:r w:rsidR="007C59F3" w:rsidRPr="002D7F6B">
        <w:rPr>
          <w:rFonts w:ascii="Palatino Linotype" w:eastAsia="Palatino Linotype" w:hAnsi="Palatino Linotype" w:cs="Palatino Linotype"/>
          <w:bCs/>
          <w:sz w:val="22"/>
          <w:szCs w:val="22"/>
        </w:rPr>
        <w:t xml:space="preserve">sin embargo, únicamente se remitió la respuesta de emitida por la Dirección de Protección Civil y Bomberos, no así de la Dirección del Medio Ambiente y Ecología. </w:t>
      </w:r>
    </w:p>
    <w:p w14:paraId="000EF2AD" w14:textId="77777777" w:rsidR="009D09C4" w:rsidRPr="002D7F6B" w:rsidRDefault="009D09C4" w:rsidP="009D09C4">
      <w:pPr>
        <w:spacing w:line="360" w:lineRule="auto"/>
        <w:ind w:right="49"/>
        <w:jc w:val="both"/>
        <w:rPr>
          <w:rFonts w:ascii="Palatino Linotype" w:eastAsia="Palatino Linotype" w:hAnsi="Palatino Linotype" w:cs="Palatino Linotype"/>
          <w:b/>
          <w:sz w:val="22"/>
          <w:szCs w:val="22"/>
          <w:u w:val="single"/>
        </w:rPr>
      </w:pPr>
    </w:p>
    <w:p w14:paraId="58809410" w14:textId="77777777" w:rsidR="009D09C4" w:rsidRPr="002D7F6B" w:rsidRDefault="009D09C4" w:rsidP="009D09C4">
      <w:pPr>
        <w:spacing w:line="360" w:lineRule="auto"/>
        <w:ind w:right="49"/>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 xml:space="preserve">Dicho lo anterior, es necesario traer a contexto lo que emitió el Sujeto Obligado a través de su respuesta, siendo lo siguiente:  </w:t>
      </w:r>
    </w:p>
    <w:p w14:paraId="57BD1303" w14:textId="77777777" w:rsidR="009D09C4" w:rsidRPr="002D7F6B" w:rsidRDefault="009D09C4" w:rsidP="009D09C4">
      <w:pPr>
        <w:spacing w:line="360" w:lineRule="auto"/>
        <w:ind w:right="49"/>
        <w:jc w:val="both"/>
        <w:rPr>
          <w:rFonts w:ascii="Palatino Linotype" w:eastAsia="Palatino Linotype" w:hAnsi="Palatino Linotype" w:cs="Palatino Linotype"/>
          <w:b/>
          <w:sz w:val="22"/>
          <w:szCs w:val="22"/>
          <w:u w:val="single"/>
        </w:rPr>
      </w:pPr>
    </w:p>
    <w:p w14:paraId="0B8F4278" w14:textId="77777777" w:rsidR="009D09C4" w:rsidRPr="002D7F6B" w:rsidRDefault="009D09C4" w:rsidP="009D09C4">
      <w:pPr>
        <w:spacing w:line="360" w:lineRule="auto"/>
        <w:ind w:right="49"/>
        <w:jc w:val="both"/>
        <w:rPr>
          <w:rFonts w:ascii="Palatino Linotype" w:eastAsia="Palatino Linotype" w:hAnsi="Palatino Linotype" w:cs="Palatino Linotype"/>
          <w:b/>
          <w:sz w:val="22"/>
          <w:szCs w:val="22"/>
          <w:u w:val="single"/>
        </w:rPr>
      </w:pPr>
      <w:r w:rsidRPr="002D7F6B">
        <w:rPr>
          <w:rFonts w:ascii="Palatino Linotype" w:eastAsia="Palatino Linotype" w:hAnsi="Palatino Linotype" w:cs="Palatino Linotype"/>
          <w:b/>
          <w:sz w:val="22"/>
          <w:szCs w:val="22"/>
          <w:u w:val="single"/>
        </w:rPr>
        <w:t>Copia simple de la Valoración de riesgo con número de folio DPCB/ECA/01527/2024 en el que se determinó la poda del 25% del árbol, que se derivó del oficio DMAYE/ECA/528/DIVNA/128/2024; se inserta imagen de referencia:</w:t>
      </w:r>
    </w:p>
    <w:p w14:paraId="11F5AA0C" w14:textId="77777777" w:rsidR="009D09C4" w:rsidRPr="002D7F6B" w:rsidRDefault="009D09C4" w:rsidP="009D09C4">
      <w:pPr>
        <w:spacing w:line="360" w:lineRule="auto"/>
        <w:ind w:right="49"/>
        <w:jc w:val="both"/>
        <w:rPr>
          <w:rFonts w:ascii="Palatino Linotype" w:eastAsia="Palatino Linotype" w:hAnsi="Palatino Linotype" w:cs="Palatino Linotype"/>
          <w:b/>
          <w:sz w:val="22"/>
          <w:szCs w:val="22"/>
          <w:u w:val="single"/>
        </w:rPr>
      </w:pPr>
    </w:p>
    <w:p w14:paraId="18894788" w14:textId="77777777" w:rsidR="009D09C4" w:rsidRPr="002D7F6B" w:rsidRDefault="009D09C4" w:rsidP="009D09C4">
      <w:pPr>
        <w:spacing w:line="360" w:lineRule="auto"/>
        <w:ind w:right="49"/>
        <w:jc w:val="both"/>
        <w:rPr>
          <w:rFonts w:ascii="Palatino Linotype" w:eastAsia="Palatino Linotype" w:hAnsi="Palatino Linotype" w:cs="Palatino Linotype"/>
          <w:b/>
          <w:sz w:val="22"/>
          <w:szCs w:val="22"/>
          <w:u w:val="single"/>
        </w:rPr>
      </w:pPr>
      <w:r w:rsidRPr="002D7F6B">
        <w:rPr>
          <w:rFonts w:ascii="Palatino Linotype" w:eastAsia="Palatino Linotype" w:hAnsi="Palatino Linotype" w:cs="Palatino Linotype"/>
          <w:b/>
          <w:noProof/>
          <w:sz w:val="22"/>
          <w:szCs w:val="22"/>
          <w:u w:val="single"/>
        </w:rPr>
        <mc:AlternateContent>
          <mc:Choice Requires="wps">
            <w:drawing>
              <wp:anchor distT="0" distB="0" distL="114300" distR="114300" simplePos="0" relativeHeight="251659264" behindDoc="0" locked="0" layoutInCell="1" allowOverlap="1" wp14:anchorId="365694B1" wp14:editId="32930B6A">
                <wp:simplePos x="0" y="0"/>
                <wp:positionH relativeFrom="column">
                  <wp:posOffset>309277</wp:posOffset>
                </wp:positionH>
                <wp:positionV relativeFrom="paragraph">
                  <wp:posOffset>2634071</wp:posOffset>
                </wp:positionV>
                <wp:extent cx="1852551" cy="11875"/>
                <wp:effectExtent l="0" t="0" r="33655" b="26670"/>
                <wp:wrapNone/>
                <wp:docPr id="4" name="Conector recto 4"/>
                <wp:cNvGraphicFramePr/>
                <a:graphic xmlns:a="http://schemas.openxmlformats.org/drawingml/2006/main">
                  <a:graphicData uri="http://schemas.microsoft.com/office/word/2010/wordprocessingShape">
                    <wps:wsp>
                      <wps:cNvCnPr/>
                      <wps:spPr>
                        <a:xfrm>
                          <a:off x="0" y="0"/>
                          <a:ext cx="1852551" cy="118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491DAAC"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4.35pt,207.4pt" to="170.2pt,2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" strokecolor="red" strokeweight="1.5pt"/>
            </w:pict>
          </mc:Fallback>
        </mc:AlternateContent>
      </w:r>
      <w:r w:rsidRPr="002D7F6B">
        <w:rPr>
          <w:rFonts w:ascii="Palatino Linotype" w:eastAsia="Palatino Linotype" w:hAnsi="Palatino Linotype" w:cs="Palatino Linotype"/>
          <w:b/>
          <w:noProof/>
          <w:sz w:val="22"/>
          <w:szCs w:val="22"/>
          <w:u w:val="single"/>
        </w:rPr>
        <w:drawing>
          <wp:inline distT="0" distB="0" distL="0" distR="0" wp14:anchorId="4E29B56D" wp14:editId="31220139">
            <wp:extent cx="5581015" cy="6225540"/>
            <wp:effectExtent l="0" t="0" r="635"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81015" cy="6225540"/>
                    </a:xfrm>
                    <a:prstGeom prst="rect">
                      <a:avLst/>
                    </a:prstGeom>
                  </pic:spPr>
                </pic:pic>
              </a:graphicData>
            </a:graphic>
          </wp:inline>
        </w:drawing>
      </w:r>
    </w:p>
    <w:p w14:paraId="6589F695" w14:textId="77777777" w:rsidR="009D09C4" w:rsidRPr="002D7F6B" w:rsidRDefault="009D09C4" w:rsidP="009D09C4">
      <w:pPr>
        <w:spacing w:line="360" w:lineRule="auto"/>
        <w:ind w:right="49"/>
        <w:jc w:val="center"/>
        <w:rPr>
          <w:rFonts w:ascii="Palatino Linotype" w:eastAsia="Palatino Linotype" w:hAnsi="Palatino Linotype" w:cs="Palatino Linotype"/>
          <w:b/>
          <w:sz w:val="22"/>
          <w:szCs w:val="22"/>
          <w:u w:val="single"/>
        </w:rPr>
      </w:pPr>
      <w:r w:rsidRPr="002D7F6B">
        <w:rPr>
          <w:rFonts w:ascii="Palatino Linotype" w:eastAsia="Palatino Linotype" w:hAnsi="Palatino Linotype" w:cs="Palatino Linotype"/>
          <w:b/>
          <w:noProof/>
          <w:sz w:val="22"/>
          <w:szCs w:val="22"/>
          <w:u w:val="single"/>
        </w:rPr>
        <w:drawing>
          <wp:inline distT="0" distB="0" distL="0" distR="0" wp14:anchorId="0095AD65" wp14:editId="0929AC53">
            <wp:extent cx="4972744" cy="516327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72744" cy="5163271"/>
                    </a:xfrm>
                    <a:prstGeom prst="rect">
                      <a:avLst/>
                    </a:prstGeom>
                  </pic:spPr>
                </pic:pic>
              </a:graphicData>
            </a:graphic>
          </wp:inline>
        </w:drawing>
      </w:r>
    </w:p>
    <w:bookmarkEnd w:id="4"/>
    <w:p w14:paraId="78C5AB96" w14:textId="77777777" w:rsidR="009D09C4" w:rsidRPr="002D7F6B" w:rsidRDefault="009D09C4" w:rsidP="009D09C4">
      <w:pPr>
        <w:spacing w:line="360" w:lineRule="auto"/>
        <w:ind w:right="141"/>
        <w:jc w:val="both"/>
        <w:rPr>
          <w:rFonts w:ascii="Palatino Linotype" w:eastAsia="Palatino Linotype" w:hAnsi="Palatino Linotype" w:cs="Palatino Linotype"/>
          <w:sz w:val="22"/>
          <w:szCs w:val="22"/>
        </w:rPr>
      </w:pPr>
    </w:p>
    <w:p w14:paraId="52548430" w14:textId="77777777" w:rsidR="009D09C4" w:rsidRPr="002D7F6B" w:rsidRDefault="009D09C4" w:rsidP="009D09C4">
      <w:pPr>
        <w:spacing w:line="360" w:lineRule="auto"/>
        <w:ind w:right="141"/>
        <w:jc w:val="both"/>
        <w:rPr>
          <w:rFonts w:ascii="Palatino Linotype" w:eastAsia="Palatino Linotype" w:hAnsi="Palatino Linotype" w:cs="Palatino Linotype"/>
          <w:sz w:val="22"/>
          <w:szCs w:val="22"/>
        </w:rPr>
      </w:pPr>
    </w:p>
    <w:p w14:paraId="0F601875" w14:textId="77777777" w:rsidR="009D09C4" w:rsidRPr="002D7F6B" w:rsidRDefault="009D09C4" w:rsidP="009D09C4">
      <w:pPr>
        <w:spacing w:line="360" w:lineRule="auto"/>
        <w:ind w:right="49"/>
        <w:jc w:val="both"/>
        <w:rPr>
          <w:rFonts w:ascii="Palatino Linotype" w:eastAsia="Palatino Linotype" w:hAnsi="Palatino Linotype" w:cs="Palatino Linotype"/>
          <w:b/>
          <w:sz w:val="22"/>
          <w:szCs w:val="22"/>
          <w:u w:val="single"/>
        </w:rPr>
      </w:pPr>
      <w:r w:rsidRPr="002D7F6B">
        <w:rPr>
          <w:rFonts w:ascii="Palatino Linotype" w:eastAsia="Palatino Linotype" w:hAnsi="Palatino Linotype" w:cs="Palatino Linotype"/>
          <w:b/>
          <w:sz w:val="22"/>
          <w:szCs w:val="22"/>
          <w:u w:val="single"/>
        </w:rPr>
        <w:t xml:space="preserve">Oficio DMAYE/ECA/528/DIVNA/128/2024 emitido por la Dirección de Medio Ambiente y Ecología mediante el cual solicita que la Dirección de Protección Civil y Bomberos emita un dictamen de riesgo de un árbol. </w:t>
      </w:r>
    </w:p>
    <w:p w14:paraId="7496ED02" w14:textId="77777777" w:rsidR="009D09C4" w:rsidRPr="002D7F6B" w:rsidRDefault="009D09C4" w:rsidP="009D09C4">
      <w:pPr>
        <w:spacing w:line="360" w:lineRule="auto"/>
        <w:ind w:right="141"/>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noProof/>
          <w:sz w:val="22"/>
          <w:szCs w:val="22"/>
        </w:rPr>
        <w:drawing>
          <wp:inline distT="0" distB="0" distL="0" distR="0" wp14:anchorId="1EC49B36" wp14:editId="7783284A">
            <wp:extent cx="5581015" cy="577215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81015" cy="5772150"/>
                    </a:xfrm>
                    <a:prstGeom prst="rect">
                      <a:avLst/>
                    </a:prstGeom>
                  </pic:spPr>
                </pic:pic>
              </a:graphicData>
            </a:graphic>
          </wp:inline>
        </w:drawing>
      </w:r>
    </w:p>
    <w:p w14:paraId="5D0F61E2" w14:textId="77777777" w:rsidR="009D09C4" w:rsidRPr="002D7F6B" w:rsidRDefault="009D09C4" w:rsidP="009D09C4">
      <w:pPr>
        <w:spacing w:line="360" w:lineRule="auto"/>
        <w:ind w:right="141"/>
        <w:jc w:val="both"/>
        <w:rPr>
          <w:rFonts w:ascii="Palatino Linotype" w:eastAsia="Palatino Linotype" w:hAnsi="Palatino Linotype" w:cs="Palatino Linotype"/>
          <w:sz w:val="22"/>
          <w:szCs w:val="22"/>
        </w:rPr>
      </w:pPr>
    </w:p>
    <w:p w14:paraId="322AF431" w14:textId="77777777" w:rsidR="009D09C4" w:rsidRPr="002D7F6B" w:rsidRDefault="009D09C4" w:rsidP="009D09C4">
      <w:pPr>
        <w:spacing w:line="360" w:lineRule="auto"/>
        <w:ind w:right="141"/>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 xml:space="preserve">Además, en su oficio de respuesta, se menciona de manera puntual lo siguiente: </w:t>
      </w:r>
    </w:p>
    <w:p w14:paraId="34E6D484" w14:textId="77777777" w:rsidR="009D09C4" w:rsidRPr="002D7F6B" w:rsidRDefault="009D09C4" w:rsidP="009D09C4">
      <w:pPr>
        <w:spacing w:line="360" w:lineRule="auto"/>
        <w:ind w:right="141"/>
        <w:jc w:val="both"/>
        <w:rPr>
          <w:rFonts w:ascii="Palatino Linotype" w:eastAsia="Palatino Linotype" w:hAnsi="Palatino Linotype" w:cs="Palatino Linotype"/>
          <w:sz w:val="22"/>
          <w:szCs w:val="22"/>
        </w:rPr>
      </w:pPr>
    </w:p>
    <w:p w14:paraId="1673A831" w14:textId="77777777" w:rsidR="009D09C4" w:rsidRPr="002D7F6B" w:rsidRDefault="009D09C4" w:rsidP="009D09C4">
      <w:pPr>
        <w:spacing w:line="360" w:lineRule="auto"/>
        <w:ind w:left="567" w:right="567"/>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 xml:space="preserve">“Es importante recalcar que si bien, la solicitud de información con número de folio 01501/ECATEPEС/IP/2024, reffere el oficio con número de folio DMAyE/EC4/719/DIVNA/173/2024 de fecha 31 de octubre de 2024, mediante el cual la C. Bióloga Elizabeth Domínguez Flores informo a la Titular de Transparencia que se solicitaría a la Dirección de Protección Civil y Bomberos realizara un "dictamen de </w:t>
      </w:r>
      <w:r w:rsidRPr="002D7F6B">
        <w:rPr>
          <w:rFonts w:ascii="Palatino Linotype" w:eastAsia="Palatino Linotype" w:hAnsi="Palatino Linotype" w:cs="Palatino Linotype"/>
          <w:i/>
          <w:noProof/>
          <w:sz w:val="22"/>
          <w:szCs w:val="22"/>
        </w:rPr>
        <mc:AlternateContent>
          <mc:Choice Requires="wps">
            <w:drawing>
              <wp:anchor distT="0" distB="0" distL="114300" distR="114300" simplePos="0" relativeHeight="251660288" behindDoc="0" locked="0" layoutInCell="1" allowOverlap="1" wp14:anchorId="7DAD93E1" wp14:editId="070F240A">
                <wp:simplePos x="0" y="0"/>
                <wp:positionH relativeFrom="column">
                  <wp:posOffset>819916</wp:posOffset>
                </wp:positionH>
                <wp:positionV relativeFrom="paragraph">
                  <wp:posOffset>734019</wp:posOffset>
                </wp:positionV>
                <wp:extent cx="4405745" cy="23750"/>
                <wp:effectExtent l="19050" t="19050" r="33020" b="33655"/>
                <wp:wrapNone/>
                <wp:docPr id="8" name="Conector recto 8"/>
                <wp:cNvGraphicFramePr/>
                <a:graphic xmlns:a="http://schemas.openxmlformats.org/drawingml/2006/main">
                  <a:graphicData uri="http://schemas.microsoft.com/office/word/2010/wordprocessingShape">
                    <wps:wsp>
                      <wps:cNvCnPr/>
                      <wps:spPr>
                        <a:xfrm>
                          <a:off x="0" y="0"/>
                          <a:ext cx="4405745" cy="237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1C3BBD1" id="Conector recto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4.55pt,57.8pt" to="411.45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" strokecolor="red" strokeweight="2.25pt"/>
            </w:pict>
          </mc:Fallback>
        </mc:AlternateContent>
      </w:r>
      <w:r w:rsidRPr="002D7F6B">
        <w:rPr>
          <w:rFonts w:ascii="Palatino Linotype" w:eastAsia="Palatino Linotype" w:hAnsi="Palatino Linotype" w:cs="Palatino Linotype"/>
          <w:i/>
          <w:sz w:val="22"/>
          <w:szCs w:val="22"/>
        </w:rPr>
        <w:t xml:space="preserve">riesgo", no hay documento en el que se pueda constar que dicho oficio fue generado y </w:t>
      </w:r>
      <w:r w:rsidRPr="002D7F6B">
        <w:rPr>
          <w:rFonts w:ascii="Palatino Linotype" w:eastAsia="Palatino Linotype" w:hAnsi="Palatino Linotype" w:cs="Palatino Linotype"/>
          <w:i/>
          <w:noProof/>
          <w:sz w:val="22"/>
          <w:szCs w:val="22"/>
        </w:rPr>
        <mc:AlternateContent>
          <mc:Choice Requires="wps">
            <w:drawing>
              <wp:anchor distT="0" distB="0" distL="114300" distR="114300" simplePos="0" relativeHeight="251661312" behindDoc="0" locked="0" layoutInCell="1" allowOverlap="1" wp14:anchorId="6AE64C80" wp14:editId="2011C589">
                <wp:simplePos x="0" y="0"/>
                <wp:positionH relativeFrom="column">
                  <wp:posOffset>297403</wp:posOffset>
                </wp:positionH>
                <wp:positionV relativeFrom="paragraph">
                  <wp:posOffset>1030902</wp:posOffset>
                </wp:positionV>
                <wp:extent cx="3491345" cy="11875"/>
                <wp:effectExtent l="19050" t="19050" r="33020" b="26670"/>
                <wp:wrapNone/>
                <wp:docPr id="9" name="Conector recto 9"/>
                <wp:cNvGraphicFramePr/>
                <a:graphic xmlns:a="http://schemas.openxmlformats.org/drawingml/2006/main">
                  <a:graphicData uri="http://schemas.microsoft.com/office/word/2010/wordprocessingShape">
                    <wps:wsp>
                      <wps:cNvCnPr/>
                      <wps:spPr>
                        <a:xfrm flipV="1">
                          <a:off x="0" y="0"/>
                          <a:ext cx="3491345" cy="1187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3EC3263" id="Conector recto 9"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81.15pt" to="298.3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" strokecolor="red" strokeweight="2.25pt"/>
            </w:pict>
          </mc:Fallback>
        </mc:AlternateContent>
      </w:r>
      <w:r w:rsidRPr="002D7F6B">
        <w:rPr>
          <w:rFonts w:ascii="Palatino Linotype" w:eastAsia="Palatino Linotype" w:hAnsi="Palatino Linotype" w:cs="Palatino Linotype"/>
          <w:i/>
          <w:sz w:val="22"/>
          <w:szCs w:val="22"/>
        </w:rPr>
        <w:t>aún menos que fuese recibido por esta Dirección a mi cargo, siendo los documentos mencionados en el punto I y 2 los únicos que se encuentran en posesión de la Dirección de Protección Civil y Bomberos.”</w:t>
      </w:r>
    </w:p>
    <w:p w14:paraId="6E082A47" w14:textId="77777777" w:rsidR="009D09C4" w:rsidRPr="002D7F6B" w:rsidRDefault="009D09C4" w:rsidP="009D09C4">
      <w:pPr>
        <w:spacing w:line="360" w:lineRule="auto"/>
        <w:ind w:right="141"/>
        <w:jc w:val="both"/>
        <w:rPr>
          <w:rFonts w:ascii="Palatino Linotype" w:eastAsia="Palatino Linotype" w:hAnsi="Palatino Linotype" w:cs="Palatino Linotype"/>
          <w:sz w:val="22"/>
          <w:szCs w:val="22"/>
        </w:rPr>
      </w:pPr>
    </w:p>
    <w:p w14:paraId="4A4AD4C3" w14:textId="77777777" w:rsidR="009D09C4" w:rsidRPr="002D7F6B" w:rsidRDefault="009D09C4" w:rsidP="009D09C4">
      <w:pPr>
        <w:spacing w:line="360" w:lineRule="auto"/>
        <w:ind w:right="141"/>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Con dicha manifestación, el Sujeto Obligado determinó que la información proporcionada es la única que obra en sus archivos, haciendo mención que es la requerida por el particular, concluyendo que el oficio al que hace referencia en la solicitud, no se tiene constancia de que haya sido generado y menos recibido por la Unidad Administrativa.</w:t>
      </w:r>
    </w:p>
    <w:p w14:paraId="33D11721" w14:textId="77777777" w:rsidR="009D09C4" w:rsidRPr="002D7F6B" w:rsidRDefault="009D09C4" w:rsidP="009D09C4">
      <w:pPr>
        <w:spacing w:line="360" w:lineRule="auto"/>
        <w:ind w:right="141"/>
        <w:jc w:val="both"/>
        <w:rPr>
          <w:rFonts w:ascii="Palatino Linotype" w:eastAsia="Palatino Linotype" w:hAnsi="Palatino Linotype" w:cs="Palatino Linotype"/>
          <w:sz w:val="22"/>
          <w:szCs w:val="22"/>
        </w:rPr>
      </w:pPr>
    </w:p>
    <w:p w14:paraId="7771221B" w14:textId="77777777" w:rsidR="009D09C4" w:rsidRPr="002D7F6B" w:rsidRDefault="009D09C4" w:rsidP="009D09C4">
      <w:pPr>
        <w:spacing w:line="360" w:lineRule="auto"/>
        <w:ind w:right="141"/>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Sin embargo, se localizó el recurso de revisión con número de folio 07084/INFOEM/IP/RR/2024 que se derivó de la solicitud 01341/ECATEPEC/IP/2024 en la que el Sujeto Obligado es el Ayuntamiento de Ecatepec de Morelos. En respuesta a dicha solicitud, el Sujeto Obligado adjuntó el documento electrónico denominado Resp.1341.pdf que contiene el oficio que refiere el particular; se inserta imagen de referencia:</w:t>
      </w:r>
    </w:p>
    <w:p w14:paraId="4A364CD6" w14:textId="77777777" w:rsidR="009D09C4" w:rsidRPr="002D7F6B" w:rsidRDefault="009D09C4" w:rsidP="009D09C4">
      <w:pPr>
        <w:spacing w:line="360" w:lineRule="auto"/>
        <w:ind w:right="141"/>
        <w:jc w:val="both"/>
        <w:rPr>
          <w:rFonts w:ascii="Palatino Linotype" w:eastAsia="Palatino Linotype" w:hAnsi="Palatino Linotype" w:cs="Palatino Linotype"/>
          <w:sz w:val="22"/>
          <w:szCs w:val="22"/>
        </w:rPr>
      </w:pPr>
    </w:p>
    <w:p w14:paraId="202E7E4B" w14:textId="77777777" w:rsidR="009D09C4" w:rsidRPr="002D7F6B" w:rsidRDefault="009D09C4" w:rsidP="009D09C4">
      <w:pPr>
        <w:spacing w:line="360" w:lineRule="auto"/>
        <w:ind w:right="141"/>
        <w:jc w:val="center"/>
        <w:rPr>
          <w:rFonts w:ascii="Palatino Linotype" w:eastAsia="Palatino Linotype" w:hAnsi="Palatino Linotype" w:cs="Palatino Linotype"/>
          <w:sz w:val="22"/>
          <w:szCs w:val="22"/>
        </w:rPr>
      </w:pPr>
      <w:r w:rsidRPr="002D7F6B">
        <w:rPr>
          <w:rFonts w:ascii="Palatino Linotype" w:eastAsia="Palatino Linotype" w:hAnsi="Palatino Linotype" w:cs="Palatino Linotype"/>
          <w:noProof/>
          <w:sz w:val="22"/>
          <w:szCs w:val="22"/>
        </w:rPr>
        <w:drawing>
          <wp:inline distT="0" distB="0" distL="0" distR="0" wp14:anchorId="64D3D622" wp14:editId="2DCACD7D">
            <wp:extent cx="4201111" cy="4858428"/>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01111" cy="4858428"/>
                    </a:xfrm>
                    <a:prstGeom prst="rect">
                      <a:avLst/>
                    </a:prstGeom>
                  </pic:spPr>
                </pic:pic>
              </a:graphicData>
            </a:graphic>
          </wp:inline>
        </w:drawing>
      </w:r>
    </w:p>
    <w:p w14:paraId="32AFC0D7" w14:textId="77777777" w:rsidR="009D09C4" w:rsidRPr="002D7F6B" w:rsidRDefault="009D09C4" w:rsidP="009D09C4">
      <w:pPr>
        <w:spacing w:line="360" w:lineRule="auto"/>
        <w:ind w:right="141"/>
        <w:jc w:val="both"/>
        <w:rPr>
          <w:rFonts w:ascii="Palatino Linotype" w:eastAsia="Palatino Linotype" w:hAnsi="Palatino Linotype" w:cs="Palatino Linotype"/>
          <w:sz w:val="22"/>
          <w:szCs w:val="22"/>
        </w:rPr>
      </w:pPr>
    </w:p>
    <w:p w14:paraId="1B85B76C" w14:textId="77777777" w:rsidR="009D09C4" w:rsidRPr="002D7F6B" w:rsidRDefault="009D09C4" w:rsidP="009D09C4">
      <w:pPr>
        <w:spacing w:line="360" w:lineRule="auto"/>
        <w:ind w:right="141"/>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 xml:space="preserve">Tal y como se advierte, el oficio al que hace referencia el particular fue generado por la Dirección de Medio Ambiente y Ecología y se deriva del oficio DCPB/ECA/1623/2024 DE LA Dirección de Protección Civil y Bomberos. </w:t>
      </w:r>
    </w:p>
    <w:p w14:paraId="73DA705D" w14:textId="77777777" w:rsidR="009D09C4" w:rsidRPr="002D7F6B" w:rsidRDefault="009D09C4" w:rsidP="009D09C4">
      <w:pPr>
        <w:spacing w:line="360" w:lineRule="auto"/>
        <w:ind w:right="141"/>
        <w:jc w:val="both"/>
        <w:rPr>
          <w:rFonts w:ascii="Palatino Linotype" w:eastAsia="Palatino Linotype" w:hAnsi="Palatino Linotype" w:cs="Palatino Linotype"/>
          <w:sz w:val="22"/>
          <w:szCs w:val="22"/>
        </w:rPr>
      </w:pPr>
    </w:p>
    <w:p w14:paraId="7954CDA7" w14:textId="77777777" w:rsidR="007C59F3" w:rsidRPr="002D7F6B" w:rsidRDefault="007C59F3" w:rsidP="009D09C4">
      <w:pPr>
        <w:spacing w:line="360" w:lineRule="auto"/>
        <w:ind w:right="141"/>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Por consiguiente,  es importante precisar</w:t>
      </w:r>
      <w:r w:rsidR="009D09C4" w:rsidRPr="002D7F6B">
        <w:rPr>
          <w:rFonts w:ascii="Palatino Linotype" w:eastAsia="Palatino Linotype" w:hAnsi="Palatino Linotype" w:cs="Palatino Linotype"/>
          <w:sz w:val="22"/>
          <w:szCs w:val="22"/>
        </w:rPr>
        <w:t xml:space="preserve"> que la información que proporcionó el Sujeto Obligado no guarda relación con lo solicitado, ya que se advierte que corresponde a información diversa. </w:t>
      </w:r>
    </w:p>
    <w:p w14:paraId="1E15A097" w14:textId="11B21ED0" w:rsidR="009D09C4" w:rsidRPr="002D7F6B" w:rsidRDefault="009D09C4" w:rsidP="009D09C4">
      <w:pPr>
        <w:spacing w:line="360" w:lineRule="auto"/>
        <w:ind w:right="141"/>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Es de destacar que, el Sujeto Obligado no fue congruente ni exhaustivo en su respuesta de conformidad con el Criterio 02/17 emitido por el Instituto Nacional de Transparencia, Acceso a la Información y Protección de Datos Personales el cual establece lo siguiente:</w:t>
      </w:r>
    </w:p>
    <w:p w14:paraId="3EBE7D9F" w14:textId="77777777" w:rsidR="009D09C4" w:rsidRPr="002D7F6B" w:rsidRDefault="009D09C4" w:rsidP="009D09C4">
      <w:pPr>
        <w:pBdr>
          <w:top w:val="nil"/>
          <w:left w:val="nil"/>
          <w:bottom w:val="nil"/>
          <w:right w:val="nil"/>
          <w:between w:val="nil"/>
        </w:pBdr>
        <w:ind w:left="567" w:right="701"/>
        <w:jc w:val="both"/>
        <w:rPr>
          <w:rFonts w:ascii="Palatino Linotype" w:eastAsia="Palatino Linotype" w:hAnsi="Palatino Linotype" w:cs="Palatino Linotype"/>
          <w:i/>
          <w:sz w:val="22"/>
          <w:szCs w:val="22"/>
        </w:rPr>
      </w:pPr>
    </w:p>
    <w:p w14:paraId="2CE62284" w14:textId="77777777" w:rsidR="009D09C4" w:rsidRPr="002D7F6B" w:rsidRDefault="009D09C4" w:rsidP="009D09C4">
      <w:pPr>
        <w:pBdr>
          <w:top w:val="nil"/>
          <w:left w:val="nil"/>
          <w:bottom w:val="nil"/>
          <w:right w:val="nil"/>
          <w:between w:val="nil"/>
        </w:pBdr>
        <w:ind w:left="567" w:right="701"/>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b/>
          <w:i/>
          <w:sz w:val="22"/>
          <w:szCs w:val="22"/>
        </w:rPr>
        <w:t>Congruencia y exhaustividad. Sus alcances para garantizar el derecho de acceso a la información.</w:t>
      </w:r>
      <w:r w:rsidRPr="002D7F6B">
        <w:rPr>
          <w:rFonts w:ascii="Palatino Linotype" w:eastAsia="Palatino Linotype" w:hAnsi="Palatino Linotype" w:cs="Palatino Linotype"/>
          <w:i/>
          <w:sz w:val="22"/>
          <w:szCs w:val="22"/>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13C6EF0F" w14:textId="77777777" w:rsidR="009D09C4" w:rsidRPr="002D7F6B" w:rsidRDefault="009D09C4" w:rsidP="009D09C4">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51CDC267" w14:textId="77777777" w:rsidR="009D09C4" w:rsidRPr="002D7F6B" w:rsidRDefault="009D09C4" w:rsidP="009D09C4">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 xml:space="preserve">Es así, que los sujetos obligados para garantizar el derecho de acceso a la Información, deberán cumplir con los principios de exhaustividad y congruencia, esto es, que la congruencia </w:t>
      </w:r>
      <w:r w:rsidRPr="002D7F6B">
        <w:rPr>
          <w:rFonts w:ascii="Palatino Linotype" w:eastAsia="Palatino Linotype" w:hAnsi="Palatino Linotype" w:cs="Palatino Linotype"/>
          <w:b/>
          <w:sz w:val="22"/>
          <w:szCs w:val="22"/>
        </w:rPr>
        <w:t>implica que exista concordancia entre el requerimiento formulado por el particular y la respuesta proporcionada por el sujeto obligado</w:t>
      </w:r>
      <w:r w:rsidRPr="002D7F6B">
        <w:rPr>
          <w:rFonts w:ascii="Palatino Linotype" w:eastAsia="Palatino Linotype" w:hAnsi="Palatino Linotype" w:cs="Palatino Linotype"/>
          <w:sz w:val="22"/>
          <w:szCs w:val="22"/>
        </w:rPr>
        <w:t xml:space="preserve">, mientras que la exhaustividad establece que el sujeto obligado </w:t>
      </w:r>
      <w:r w:rsidRPr="002D7F6B">
        <w:rPr>
          <w:rFonts w:ascii="Palatino Linotype" w:eastAsia="Palatino Linotype" w:hAnsi="Palatino Linotype" w:cs="Palatino Linotype"/>
          <w:b/>
          <w:sz w:val="22"/>
          <w:szCs w:val="22"/>
        </w:rPr>
        <w:t>deberá atender de manera expresa cada uno de los puntos solicitados</w:t>
      </w:r>
      <w:r w:rsidRPr="002D7F6B">
        <w:rPr>
          <w:rFonts w:ascii="Palatino Linotype" w:eastAsia="Palatino Linotype" w:hAnsi="Palatino Linotype" w:cs="Palatino Linotype"/>
          <w:sz w:val="22"/>
          <w:szCs w:val="22"/>
        </w:rPr>
        <w:t xml:space="preserve">, situación que en el presente caso </w:t>
      </w:r>
      <w:r w:rsidRPr="002D7F6B">
        <w:rPr>
          <w:rFonts w:ascii="Palatino Linotype" w:eastAsia="Palatino Linotype" w:hAnsi="Palatino Linotype" w:cs="Palatino Linotype"/>
          <w:b/>
          <w:sz w:val="22"/>
          <w:szCs w:val="22"/>
          <w:u w:val="single"/>
        </w:rPr>
        <w:t>no aconteció</w:t>
      </w:r>
      <w:r w:rsidRPr="002D7F6B">
        <w:rPr>
          <w:rFonts w:ascii="Palatino Linotype" w:eastAsia="Palatino Linotype" w:hAnsi="Palatino Linotype" w:cs="Palatino Linotype"/>
          <w:sz w:val="22"/>
          <w:szCs w:val="22"/>
        </w:rPr>
        <w:t xml:space="preserve">, pues el Sujeto Obligado no fue congruente ni exhaustivo en proporcionar la información que requirió específicamente la parte Recurrente. </w:t>
      </w:r>
    </w:p>
    <w:p w14:paraId="5DA7CCD9" w14:textId="77777777" w:rsidR="009D09C4" w:rsidRPr="002D7F6B" w:rsidRDefault="009D09C4" w:rsidP="009D09C4">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552787B3" w14:textId="157962AF" w:rsidR="009D09C4" w:rsidRPr="002D7F6B" w:rsidRDefault="007C59F3" w:rsidP="009D09C4">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 xml:space="preserve">En este sentido, </w:t>
      </w:r>
      <w:r w:rsidR="00F257F8" w:rsidRPr="002D7F6B">
        <w:rPr>
          <w:rFonts w:ascii="Palatino Linotype" w:eastAsia="Palatino Linotype" w:hAnsi="Palatino Linotype" w:cs="Palatino Linotype"/>
          <w:sz w:val="22"/>
          <w:szCs w:val="22"/>
        </w:rPr>
        <w:t xml:space="preserve">además de que </w:t>
      </w:r>
      <w:r w:rsidRPr="002D7F6B">
        <w:rPr>
          <w:rFonts w:ascii="Palatino Linotype" w:eastAsia="Palatino Linotype" w:hAnsi="Palatino Linotype" w:cs="Palatino Linotype"/>
          <w:sz w:val="22"/>
          <w:szCs w:val="22"/>
        </w:rPr>
        <w:t xml:space="preserve">la Dirección de Protección Civil y Bomberos remitió la documentación </w:t>
      </w:r>
      <w:r w:rsidR="00F257F8" w:rsidRPr="002D7F6B">
        <w:rPr>
          <w:rFonts w:ascii="Palatino Linotype" w:eastAsia="Palatino Linotype" w:hAnsi="Palatino Linotype" w:cs="Palatino Linotype"/>
          <w:sz w:val="22"/>
          <w:szCs w:val="22"/>
        </w:rPr>
        <w:t xml:space="preserve">distinta a la solicitada; </w:t>
      </w:r>
      <w:r w:rsidRPr="002D7F6B">
        <w:rPr>
          <w:rFonts w:ascii="Palatino Linotype" w:eastAsia="Palatino Linotype" w:hAnsi="Palatino Linotype" w:cs="Palatino Linotype"/>
          <w:sz w:val="22"/>
          <w:szCs w:val="22"/>
        </w:rPr>
        <w:t xml:space="preserve">de las constancias que integran el expediente electrónico no se advierte la respuesta de la Dirección del Medio Ambiente y Ecología. </w:t>
      </w:r>
    </w:p>
    <w:p w14:paraId="6CCB8985" w14:textId="77777777" w:rsidR="00F257F8" w:rsidRPr="002D7F6B" w:rsidRDefault="00F257F8" w:rsidP="009D09C4">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688DB5D7" w14:textId="77777777" w:rsidR="009D09C4" w:rsidRPr="002D7F6B" w:rsidRDefault="009D09C4" w:rsidP="009D09C4">
      <w:pPr>
        <w:pBdr>
          <w:top w:val="nil"/>
          <w:left w:val="nil"/>
          <w:bottom w:val="nil"/>
          <w:right w:val="nil"/>
          <w:between w:val="nil"/>
        </w:pBdr>
        <w:spacing w:line="360" w:lineRule="auto"/>
        <w:ind w:right="-7"/>
        <w:jc w:val="both"/>
        <w:rPr>
          <w:rFonts w:ascii="Palatino Linotype" w:eastAsia="Palatino Linotype" w:hAnsi="Palatino Linotype" w:cs="Palatino Linotype"/>
          <w:b/>
          <w:sz w:val="22"/>
          <w:szCs w:val="22"/>
        </w:rPr>
      </w:pPr>
      <w:r w:rsidRPr="002D7F6B">
        <w:rPr>
          <w:rFonts w:ascii="Palatino Linotype" w:eastAsia="Palatino Linotype" w:hAnsi="Palatino Linotype" w:cs="Palatino Linotype"/>
          <w:sz w:val="22"/>
          <w:szCs w:val="22"/>
        </w:rPr>
        <w:t xml:space="preserve">Situación por la que no puede tenerse por </w:t>
      </w:r>
      <w:r w:rsidRPr="002D7F6B">
        <w:rPr>
          <w:rFonts w:ascii="Palatino Linotype" w:eastAsia="Palatino Linotype" w:hAnsi="Palatino Linotype" w:cs="Palatino Linotype"/>
          <w:b/>
          <w:sz w:val="22"/>
          <w:szCs w:val="22"/>
        </w:rPr>
        <w:t xml:space="preserve">colmado </w:t>
      </w:r>
      <w:r w:rsidRPr="002D7F6B">
        <w:rPr>
          <w:rFonts w:ascii="Palatino Linotype" w:eastAsia="Palatino Linotype" w:hAnsi="Palatino Linotype" w:cs="Palatino Linotype"/>
          <w:sz w:val="22"/>
          <w:szCs w:val="22"/>
        </w:rPr>
        <w:t xml:space="preserve">el requerimiento de la parte Recurrente y, por ende, se determina que los agravios hechos valer por la misma devienen </w:t>
      </w:r>
      <w:r w:rsidRPr="002D7F6B">
        <w:rPr>
          <w:rFonts w:ascii="Palatino Linotype" w:eastAsia="Palatino Linotype" w:hAnsi="Palatino Linotype" w:cs="Palatino Linotype"/>
          <w:b/>
          <w:sz w:val="22"/>
          <w:szCs w:val="22"/>
        </w:rPr>
        <w:t xml:space="preserve">FUNDADOS. </w:t>
      </w:r>
    </w:p>
    <w:p w14:paraId="1F85F4D0" w14:textId="77777777" w:rsidR="009D09C4" w:rsidRPr="002D7F6B" w:rsidRDefault="009D09C4" w:rsidP="009D09C4">
      <w:pPr>
        <w:pBdr>
          <w:top w:val="nil"/>
          <w:left w:val="nil"/>
          <w:bottom w:val="nil"/>
          <w:right w:val="nil"/>
          <w:between w:val="nil"/>
        </w:pBdr>
        <w:spacing w:line="360" w:lineRule="auto"/>
        <w:ind w:right="-7"/>
        <w:jc w:val="both"/>
        <w:rPr>
          <w:rFonts w:ascii="Palatino Linotype" w:eastAsia="Palatino Linotype" w:hAnsi="Palatino Linotype" w:cs="Palatino Linotype"/>
          <w:b/>
          <w:sz w:val="22"/>
          <w:szCs w:val="22"/>
        </w:rPr>
      </w:pPr>
    </w:p>
    <w:p w14:paraId="710DA521" w14:textId="77777777" w:rsidR="009D09C4" w:rsidRPr="002D7F6B" w:rsidRDefault="009D09C4" w:rsidP="009D09C4">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En conclusión, debido a que el Sujeto Obligado, no cumplió cabalmente con la entrega de la información, los agravios hechos valer por la parte Solicitante devienen</w:t>
      </w:r>
      <w:r w:rsidRPr="002D7F6B">
        <w:rPr>
          <w:rFonts w:ascii="Palatino Linotype" w:eastAsia="Palatino Linotype" w:hAnsi="Palatino Linotype" w:cs="Palatino Linotype"/>
          <w:b/>
          <w:sz w:val="22"/>
          <w:szCs w:val="22"/>
        </w:rPr>
        <w:t xml:space="preserve"> FUNDADOS </w:t>
      </w:r>
      <w:r w:rsidRPr="002D7F6B">
        <w:rPr>
          <w:rFonts w:ascii="Palatino Linotype" w:eastAsia="Palatino Linotype" w:hAnsi="Palatino Linotype" w:cs="Palatino Linotype"/>
          <w:sz w:val="22"/>
          <w:szCs w:val="22"/>
        </w:rPr>
        <w:t xml:space="preserve">y, por ende, este Organismo Garante determina </w:t>
      </w:r>
      <w:r w:rsidRPr="002D7F6B">
        <w:rPr>
          <w:rFonts w:ascii="Palatino Linotype" w:eastAsia="Palatino Linotype" w:hAnsi="Palatino Linotype" w:cs="Palatino Linotype"/>
          <w:b/>
          <w:sz w:val="22"/>
          <w:szCs w:val="22"/>
        </w:rPr>
        <w:t>REVOCAR</w:t>
      </w:r>
      <w:r w:rsidRPr="002D7F6B">
        <w:rPr>
          <w:rFonts w:ascii="Palatino Linotype" w:eastAsia="Palatino Linotype" w:hAnsi="Palatino Linotype" w:cs="Palatino Linotype"/>
          <w:sz w:val="22"/>
          <w:szCs w:val="22"/>
        </w:rPr>
        <w:t xml:space="preserve"> la respuesta y </w:t>
      </w:r>
      <w:r w:rsidRPr="002D7F6B">
        <w:rPr>
          <w:rFonts w:ascii="Palatino Linotype" w:eastAsia="Palatino Linotype" w:hAnsi="Palatino Linotype" w:cs="Palatino Linotype"/>
          <w:b/>
          <w:sz w:val="22"/>
          <w:szCs w:val="22"/>
        </w:rPr>
        <w:t>ORDENAR</w:t>
      </w:r>
      <w:r w:rsidRPr="002D7F6B">
        <w:rPr>
          <w:rFonts w:ascii="Palatino Linotype" w:eastAsia="Palatino Linotype" w:hAnsi="Palatino Linotype" w:cs="Palatino Linotype"/>
          <w:sz w:val="22"/>
          <w:szCs w:val="22"/>
        </w:rPr>
        <w:t xml:space="preserve"> al Sujeto Obligado, la entrega, de ser el caso en versión pública, de lo siguiente: </w:t>
      </w:r>
    </w:p>
    <w:p w14:paraId="3384CD76" w14:textId="77777777" w:rsidR="009D09C4" w:rsidRPr="002D7F6B" w:rsidRDefault="009D09C4" w:rsidP="009D09C4">
      <w:pPr>
        <w:spacing w:line="360" w:lineRule="auto"/>
        <w:ind w:right="141"/>
        <w:jc w:val="both"/>
        <w:rPr>
          <w:rFonts w:ascii="Palatino Linotype" w:eastAsia="Palatino Linotype" w:hAnsi="Palatino Linotype" w:cs="Palatino Linotype"/>
          <w:sz w:val="22"/>
          <w:szCs w:val="22"/>
        </w:rPr>
      </w:pPr>
    </w:p>
    <w:p w14:paraId="08CB060E" w14:textId="77777777" w:rsidR="009D09C4" w:rsidRPr="002D7F6B" w:rsidRDefault="009D09C4" w:rsidP="009D09C4">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b/>
          <w:sz w:val="22"/>
          <w:szCs w:val="22"/>
        </w:rPr>
      </w:pPr>
      <w:r w:rsidRPr="002D7F6B">
        <w:rPr>
          <w:rFonts w:ascii="Palatino Linotype" w:eastAsia="Palatino Linotype" w:hAnsi="Palatino Linotype" w:cs="Palatino Linotype"/>
          <w:b/>
          <w:sz w:val="22"/>
          <w:szCs w:val="22"/>
        </w:rPr>
        <w:t xml:space="preserve">Dictamen emitido por la Dirección de Protección Civil y Bomberos referido en el oficio DMAyE/ECA/719/DIVNA/173/2024 de fecha treinta y uno de octubre de dos mil veinticuatro. </w:t>
      </w:r>
    </w:p>
    <w:p w14:paraId="3EF2D7F9" w14:textId="427C5883" w:rsidR="009D09C4" w:rsidRPr="002D7F6B" w:rsidRDefault="009D09C4" w:rsidP="009D09C4">
      <w:pPr>
        <w:spacing w:line="360" w:lineRule="auto"/>
        <w:ind w:right="141"/>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 xml:space="preserve">Ahora bien, de ser el caso de que no se cuente con el dictamen referido en el oficio, por no haberse generado a la fecha de la solicitud, bastará con que así lo haga del conocimiento de la parte </w:t>
      </w:r>
      <w:r w:rsidRPr="002D7F6B">
        <w:rPr>
          <w:rFonts w:ascii="Palatino Linotype" w:eastAsia="Palatino Linotype" w:hAnsi="Palatino Linotype" w:cs="Palatino Linotype"/>
          <w:b/>
          <w:sz w:val="22"/>
          <w:szCs w:val="22"/>
        </w:rPr>
        <w:t>Recurrente</w:t>
      </w:r>
      <w:r w:rsidRPr="002D7F6B">
        <w:rPr>
          <w:rFonts w:ascii="Palatino Linotype" w:eastAsia="Palatino Linotype" w:hAnsi="Palatino Linotype" w:cs="Palatino Linotype"/>
          <w:sz w:val="22"/>
          <w:szCs w:val="22"/>
        </w:rPr>
        <w:t>, de manera clara y precisa, en términos del artículo 19, párrafo segundo de la Ley de Transparencia y Acceso a la Información pública del Estado de México y Municipios</w:t>
      </w:r>
      <w:r w:rsidR="00F257F8" w:rsidRPr="002D7F6B">
        <w:rPr>
          <w:rFonts w:ascii="Palatino Linotype" w:eastAsia="Palatino Linotype" w:hAnsi="Palatino Linotype" w:cs="Palatino Linotype"/>
          <w:sz w:val="22"/>
          <w:szCs w:val="22"/>
        </w:rPr>
        <w:t xml:space="preserve">, a saber: </w:t>
      </w:r>
    </w:p>
    <w:p w14:paraId="375C6365" w14:textId="6E5DF04E" w:rsidR="00F257F8" w:rsidRPr="002D7F6B" w:rsidRDefault="00F257F8" w:rsidP="009D09C4">
      <w:pPr>
        <w:spacing w:line="360" w:lineRule="auto"/>
        <w:ind w:right="141"/>
        <w:jc w:val="both"/>
        <w:rPr>
          <w:rFonts w:ascii="Palatino Linotype" w:eastAsia="Palatino Linotype" w:hAnsi="Palatino Linotype" w:cs="Palatino Linotype"/>
          <w:sz w:val="22"/>
          <w:szCs w:val="22"/>
        </w:rPr>
      </w:pPr>
    </w:p>
    <w:p w14:paraId="4E4615C1" w14:textId="77777777" w:rsidR="00F257F8" w:rsidRPr="002D7F6B" w:rsidRDefault="00F257F8" w:rsidP="00F257F8">
      <w:pPr>
        <w:spacing w:before="120" w:after="120"/>
        <w:ind w:left="851" w:right="902"/>
        <w:jc w:val="both"/>
        <w:rPr>
          <w:rFonts w:ascii="Palatino Linotype" w:eastAsia="Palatino Linotype" w:hAnsi="Palatino Linotype" w:cs="Palatino Linotype"/>
          <w:i/>
        </w:rPr>
      </w:pPr>
      <w:r w:rsidRPr="002D7F6B">
        <w:rPr>
          <w:rFonts w:ascii="Palatino Linotype" w:eastAsia="Palatino Linotype" w:hAnsi="Palatino Linotype" w:cs="Palatino Linotype"/>
          <w:i/>
        </w:rPr>
        <w:t>“</w:t>
      </w:r>
      <w:r w:rsidRPr="002D7F6B">
        <w:rPr>
          <w:rFonts w:ascii="Palatino Linotype" w:eastAsia="Palatino Linotype" w:hAnsi="Palatino Linotype" w:cs="Palatino Linotype"/>
          <w:b/>
          <w:i/>
        </w:rPr>
        <w:t>Artículo 19</w:t>
      </w:r>
      <w:r w:rsidRPr="002D7F6B">
        <w:rPr>
          <w:rFonts w:ascii="Palatino Linotype" w:eastAsia="Palatino Linotype" w:hAnsi="Palatino Linotype" w:cs="Palatino Linotype"/>
          <w:i/>
        </w:rPr>
        <w:t>…</w:t>
      </w:r>
    </w:p>
    <w:p w14:paraId="71BD5D35" w14:textId="77777777" w:rsidR="00F257F8" w:rsidRPr="002D7F6B" w:rsidRDefault="00F257F8" w:rsidP="00F257F8">
      <w:pPr>
        <w:spacing w:before="120" w:after="120"/>
        <w:ind w:left="851" w:right="902"/>
        <w:jc w:val="both"/>
        <w:rPr>
          <w:rFonts w:ascii="Palatino Linotype" w:eastAsia="Palatino Linotype" w:hAnsi="Palatino Linotype" w:cs="Palatino Linotype"/>
          <w:i/>
        </w:rPr>
      </w:pPr>
      <w:r w:rsidRPr="002D7F6B">
        <w:rPr>
          <w:rFonts w:ascii="Palatino Linotype" w:eastAsia="Palatino Linotype" w:hAnsi="Palatino Linotype" w:cs="Palatino Linotype"/>
          <w:i/>
        </w:rPr>
        <w:t>En los casos en que ciertas facultades, competencias o funciones no se hayan ejercido, se debe motivar la respuesta en función de las causas que motiven tal circunstancia.”</w:t>
      </w:r>
    </w:p>
    <w:p w14:paraId="43B5C6A3" w14:textId="77777777" w:rsidR="00F257F8" w:rsidRPr="002D7F6B" w:rsidRDefault="00F257F8" w:rsidP="00F257F8">
      <w:pPr>
        <w:spacing w:before="240" w:after="240" w:line="360" w:lineRule="auto"/>
        <w:jc w:val="both"/>
        <w:rPr>
          <w:rFonts w:ascii="Palatino Linotype" w:hAnsi="Palatino Linotype"/>
          <w:i/>
          <w:iCs/>
        </w:rPr>
      </w:pPr>
      <w:r w:rsidRPr="002D7F6B">
        <w:rPr>
          <w:rFonts w:ascii="Palatino Linotype" w:hAnsi="Palatino Linotype" w:cs="Arial"/>
        </w:rPr>
        <w:t>Siendo im</w:t>
      </w:r>
      <w:r w:rsidRPr="002D7F6B">
        <w:rPr>
          <w:rFonts w:ascii="Palatino Linotype" w:hAnsi="Palatino Linotype"/>
        </w:rPr>
        <w:t xml:space="preserve">procedente, en tal supuesto, la entrega de documento alguno, o en su caso, el Acuerdo de Inexistencia, toda vez que el pronunciamiento del </w:t>
      </w:r>
      <w:r w:rsidRPr="002D7F6B">
        <w:rPr>
          <w:rFonts w:ascii="Palatino Linotype" w:hAnsi="Palatino Linotype" w:cs="Arial"/>
          <w:b/>
        </w:rPr>
        <w:t>Sujeto Obligado</w:t>
      </w:r>
      <w:r w:rsidRPr="002D7F6B">
        <w:rPr>
          <w:rFonts w:ascii="Palatino Linotype" w:hAnsi="Palatino Linotype" w:cs="Arial"/>
        </w:rPr>
        <w:t xml:space="preserve"> </w:t>
      </w:r>
      <w:r w:rsidRPr="002D7F6B">
        <w:rPr>
          <w:rFonts w:ascii="Palatino Linotype" w:hAnsi="Palatino Linotype"/>
        </w:rPr>
        <w:t>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p>
    <w:p w14:paraId="25AD5E6A" w14:textId="77777777" w:rsidR="00F257F8" w:rsidRPr="002D7F6B" w:rsidRDefault="00F257F8" w:rsidP="00F257F8">
      <w:pPr>
        <w:spacing w:line="360" w:lineRule="auto"/>
        <w:ind w:right="141"/>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De ser el caso de que la información que se ordena entregar contenga datos personales susceptibles de clasificarse como confidenciales, el Sujeto Obligado estará a lo dispuesto en el Considerando Quinto de la presente resolución.</w:t>
      </w:r>
    </w:p>
    <w:p w14:paraId="055431BE" w14:textId="77777777" w:rsidR="009D09C4" w:rsidRPr="002D7F6B" w:rsidRDefault="009D09C4" w:rsidP="009D09C4">
      <w:pPr>
        <w:spacing w:line="360" w:lineRule="auto"/>
        <w:ind w:right="141"/>
        <w:jc w:val="both"/>
        <w:rPr>
          <w:rFonts w:ascii="Palatino Linotype" w:eastAsia="Palatino Linotype" w:hAnsi="Palatino Linotype" w:cs="Palatino Linotype"/>
          <w:sz w:val="22"/>
          <w:szCs w:val="22"/>
        </w:rPr>
      </w:pPr>
    </w:p>
    <w:p w14:paraId="0A05080A" w14:textId="77777777" w:rsidR="009D09C4" w:rsidRPr="002D7F6B" w:rsidRDefault="009D09C4" w:rsidP="009D09C4">
      <w:pPr>
        <w:spacing w:line="360" w:lineRule="auto"/>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b/>
          <w:sz w:val="22"/>
          <w:szCs w:val="22"/>
        </w:rPr>
        <w:t xml:space="preserve">Quinto. Versión Pública. </w:t>
      </w:r>
      <w:r w:rsidRPr="002D7F6B">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7E121C14" w14:textId="77777777" w:rsidR="009D09C4" w:rsidRPr="002D7F6B" w:rsidRDefault="009D09C4" w:rsidP="009D09C4">
      <w:pPr>
        <w:spacing w:line="360" w:lineRule="auto"/>
        <w:jc w:val="both"/>
        <w:rPr>
          <w:rFonts w:ascii="Palatino Linotype" w:eastAsia="Palatino Linotype" w:hAnsi="Palatino Linotype" w:cs="Palatino Linotype"/>
          <w:sz w:val="22"/>
          <w:szCs w:val="22"/>
        </w:rPr>
      </w:pPr>
    </w:p>
    <w:p w14:paraId="17CC312A" w14:textId="77777777" w:rsidR="009D09C4" w:rsidRPr="002D7F6B" w:rsidRDefault="009D09C4" w:rsidP="009D09C4">
      <w:pPr>
        <w:spacing w:line="360" w:lineRule="auto"/>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0F86E284" w14:textId="77777777" w:rsidR="009D09C4" w:rsidRPr="002D7F6B" w:rsidRDefault="009D09C4" w:rsidP="009D09C4">
      <w:pPr>
        <w:spacing w:line="360" w:lineRule="auto"/>
        <w:jc w:val="both"/>
        <w:rPr>
          <w:rFonts w:ascii="Palatino Linotype" w:eastAsia="Palatino Linotype" w:hAnsi="Palatino Linotype" w:cs="Palatino Linotype"/>
          <w:sz w:val="22"/>
          <w:szCs w:val="22"/>
        </w:rPr>
      </w:pPr>
    </w:p>
    <w:p w14:paraId="44AC95A7" w14:textId="77777777" w:rsidR="009D09C4" w:rsidRPr="002D7F6B" w:rsidRDefault="009D09C4" w:rsidP="009D09C4">
      <w:pPr>
        <w:spacing w:line="360" w:lineRule="auto"/>
        <w:ind w:right="50"/>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2BF60E3F" w14:textId="77777777" w:rsidR="009D09C4" w:rsidRPr="002D7F6B" w:rsidRDefault="009D09C4" w:rsidP="009D09C4">
      <w:pPr>
        <w:spacing w:line="360" w:lineRule="auto"/>
        <w:ind w:right="50"/>
        <w:jc w:val="both"/>
        <w:rPr>
          <w:rFonts w:ascii="Palatino Linotype" w:eastAsia="Palatino Linotype" w:hAnsi="Palatino Linotype" w:cs="Palatino Linotype"/>
          <w:sz w:val="22"/>
          <w:szCs w:val="22"/>
        </w:rPr>
      </w:pPr>
    </w:p>
    <w:p w14:paraId="198D53EA" w14:textId="77777777" w:rsidR="009D09C4" w:rsidRPr="002D7F6B" w:rsidRDefault="009D09C4" w:rsidP="009D09C4">
      <w:pP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w:t>
      </w:r>
      <w:r w:rsidRPr="002D7F6B">
        <w:rPr>
          <w:rFonts w:ascii="Palatino Linotype" w:eastAsia="Palatino Linotype" w:hAnsi="Palatino Linotype" w:cs="Palatino Linotype"/>
          <w:b/>
          <w:i/>
          <w:sz w:val="22"/>
          <w:szCs w:val="22"/>
        </w:rPr>
        <w:t>Artículo 3.</w:t>
      </w:r>
      <w:r w:rsidRPr="002D7F6B">
        <w:rPr>
          <w:rFonts w:ascii="Palatino Linotype" w:eastAsia="Palatino Linotype" w:hAnsi="Palatino Linotype" w:cs="Palatino Linotype"/>
          <w:i/>
          <w:sz w:val="22"/>
          <w:szCs w:val="22"/>
        </w:rPr>
        <w:t xml:space="preserve"> Para los efectos de la presente Ley se entenderá por:</w:t>
      </w:r>
    </w:p>
    <w:p w14:paraId="5DD9075B" w14:textId="77777777" w:rsidR="009D09C4" w:rsidRPr="002D7F6B" w:rsidRDefault="009D09C4" w:rsidP="009D09C4">
      <w:pP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w:t>
      </w:r>
    </w:p>
    <w:p w14:paraId="69FC159B" w14:textId="77777777" w:rsidR="009D09C4" w:rsidRPr="002D7F6B" w:rsidRDefault="009D09C4" w:rsidP="009D09C4">
      <w:pP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06D5DC90" w14:textId="77777777" w:rsidR="009D09C4" w:rsidRPr="002D7F6B" w:rsidRDefault="009D09C4" w:rsidP="009D09C4">
      <w:pP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XX. Información clasificada: Aquella considerada por la presente Ley como reservada o confidencial;</w:t>
      </w:r>
    </w:p>
    <w:p w14:paraId="557B4073" w14:textId="77777777" w:rsidR="009D09C4" w:rsidRPr="002D7F6B" w:rsidRDefault="009D09C4" w:rsidP="009D09C4">
      <w:pP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4646832" w14:textId="77777777" w:rsidR="009D09C4" w:rsidRPr="002D7F6B" w:rsidRDefault="009D09C4" w:rsidP="009D09C4">
      <w:pP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4AFE3FFF" w14:textId="77777777" w:rsidR="009D09C4" w:rsidRPr="002D7F6B" w:rsidRDefault="009D09C4" w:rsidP="009D09C4">
      <w:pP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w:t>
      </w:r>
    </w:p>
    <w:p w14:paraId="16EA00F7" w14:textId="77777777" w:rsidR="009D09C4" w:rsidRPr="002D7F6B" w:rsidRDefault="009D09C4" w:rsidP="009D09C4">
      <w:pP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b/>
          <w:i/>
          <w:sz w:val="22"/>
          <w:szCs w:val="22"/>
        </w:rPr>
        <w:t>Artículo 91.</w:t>
      </w:r>
      <w:r w:rsidRPr="002D7F6B">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2A33C9B7" w14:textId="77777777" w:rsidR="009D09C4" w:rsidRPr="002D7F6B" w:rsidRDefault="009D09C4" w:rsidP="009D09C4">
      <w:pP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b/>
          <w:i/>
          <w:sz w:val="22"/>
          <w:szCs w:val="22"/>
        </w:rPr>
        <w:t>Artículo 132.</w:t>
      </w:r>
      <w:r w:rsidRPr="002D7F6B">
        <w:rPr>
          <w:rFonts w:ascii="Palatino Linotype" w:eastAsia="Palatino Linotype" w:hAnsi="Palatino Linotype" w:cs="Palatino Linotype"/>
          <w:i/>
          <w:sz w:val="22"/>
          <w:szCs w:val="22"/>
        </w:rPr>
        <w:t xml:space="preserve"> La clasificación de la información se llevará a cabo en el momento en que:</w:t>
      </w:r>
    </w:p>
    <w:p w14:paraId="1FCE3DFC" w14:textId="77777777" w:rsidR="009D09C4" w:rsidRPr="002D7F6B" w:rsidRDefault="009D09C4" w:rsidP="009D09C4">
      <w:pPr>
        <w:tabs>
          <w:tab w:val="left" w:pos="1134"/>
        </w:tabs>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I. Se reciba una solicitud de acceso a la información;</w:t>
      </w:r>
    </w:p>
    <w:p w14:paraId="462CB17B" w14:textId="77777777" w:rsidR="009D09C4" w:rsidRPr="002D7F6B" w:rsidRDefault="009D09C4" w:rsidP="009D09C4">
      <w:pPr>
        <w:tabs>
          <w:tab w:val="left" w:pos="1134"/>
        </w:tabs>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II. Se determine mediante resolución de autoridad competente; o</w:t>
      </w:r>
    </w:p>
    <w:p w14:paraId="3BA199B8" w14:textId="77777777" w:rsidR="009D09C4" w:rsidRPr="002D7F6B" w:rsidRDefault="009D09C4" w:rsidP="009D09C4">
      <w:pPr>
        <w:tabs>
          <w:tab w:val="left" w:pos="1134"/>
        </w:tabs>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III. Se generen versiones públicas para dar cumplimiento a las obligaciones de transparencia previstas en esta Ley.</w:t>
      </w:r>
    </w:p>
    <w:p w14:paraId="4193001C" w14:textId="77777777" w:rsidR="009D09C4" w:rsidRPr="002D7F6B" w:rsidRDefault="009D09C4" w:rsidP="009D09C4">
      <w:pP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w:t>
      </w:r>
    </w:p>
    <w:p w14:paraId="3F780AF6" w14:textId="77777777" w:rsidR="009D09C4" w:rsidRPr="002D7F6B" w:rsidRDefault="009D09C4" w:rsidP="009D09C4">
      <w:pP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b/>
          <w:i/>
          <w:sz w:val="22"/>
          <w:szCs w:val="22"/>
        </w:rPr>
        <w:t>Artículo 143</w:t>
      </w:r>
      <w:r w:rsidRPr="002D7F6B">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B496292" w14:textId="77777777" w:rsidR="009D09C4" w:rsidRPr="002D7F6B" w:rsidRDefault="009D09C4" w:rsidP="009D09C4">
      <w:pP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495767C3" w14:textId="77777777" w:rsidR="009D09C4" w:rsidRPr="002D7F6B" w:rsidRDefault="009D09C4" w:rsidP="009D09C4">
      <w:pP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39346CE5" w14:textId="77777777" w:rsidR="009D09C4" w:rsidRPr="002D7F6B" w:rsidRDefault="009D09C4" w:rsidP="009D09C4">
      <w:pP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2B426ADA" w14:textId="77777777" w:rsidR="009D09C4" w:rsidRPr="002D7F6B" w:rsidRDefault="009D09C4" w:rsidP="009D09C4">
      <w:pP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2E0A08FC" w14:textId="77777777" w:rsidR="009D09C4" w:rsidRPr="002D7F6B" w:rsidRDefault="009D09C4" w:rsidP="009D09C4">
      <w:pP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52077294" w14:textId="77777777" w:rsidR="009D09C4" w:rsidRPr="002D7F6B" w:rsidRDefault="009D09C4" w:rsidP="009D09C4">
      <w:pPr>
        <w:ind w:left="567" w:right="616"/>
        <w:jc w:val="both"/>
        <w:rPr>
          <w:rFonts w:ascii="Palatino Linotype" w:eastAsia="Palatino Linotype" w:hAnsi="Palatino Linotype" w:cs="Palatino Linotype"/>
          <w:i/>
          <w:sz w:val="22"/>
          <w:szCs w:val="22"/>
        </w:rPr>
      </w:pPr>
    </w:p>
    <w:p w14:paraId="02C3791A" w14:textId="77777777" w:rsidR="009D09C4" w:rsidRPr="002D7F6B" w:rsidRDefault="009D09C4" w:rsidP="009D09C4">
      <w:pPr>
        <w:spacing w:line="360" w:lineRule="auto"/>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 </w:t>
      </w:r>
    </w:p>
    <w:p w14:paraId="20098C0D" w14:textId="77777777" w:rsidR="009D09C4" w:rsidRPr="002D7F6B" w:rsidRDefault="009D09C4" w:rsidP="009D09C4">
      <w:pPr>
        <w:spacing w:line="360" w:lineRule="auto"/>
        <w:jc w:val="both"/>
        <w:rPr>
          <w:rFonts w:ascii="Palatino Linotype" w:eastAsia="Palatino Linotype" w:hAnsi="Palatino Linotype" w:cs="Palatino Linotype"/>
          <w:sz w:val="22"/>
          <w:szCs w:val="22"/>
        </w:rPr>
      </w:pPr>
    </w:p>
    <w:p w14:paraId="294E8BA5" w14:textId="77777777" w:rsidR="009D09C4" w:rsidRPr="002D7F6B" w:rsidRDefault="009D09C4" w:rsidP="009D09C4">
      <w:pPr>
        <w:spacing w:line="360" w:lineRule="auto"/>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454FF6E8" w14:textId="77777777" w:rsidR="009D09C4" w:rsidRPr="002D7F6B" w:rsidRDefault="009D09C4" w:rsidP="009D09C4">
      <w:pPr>
        <w:spacing w:line="360" w:lineRule="auto"/>
        <w:jc w:val="both"/>
        <w:rPr>
          <w:rFonts w:ascii="Palatino Linotype" w:eastAsia="Palatino Linotype" w:hAnsi="Palatino Linotype" w:cs="Palatino Linotype"/>
          <w:sz w:val="22"/>
          <w:szCs w:val="22"/>
        </w:rPr>
      </w:pPr>
    </w:p>
    <w:p w14:paraId="27C00470" w14:textId="77777777" w:rsidR="009D09C4" w:rsidRPr="002D7F6B" w:rsidRDefault="009D09C4" w:rsidP="009D09C4">
      <w:pP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 xml:space="preserve"> “</w:t>
      </w:r>
      <w:r w:rsidRPr="002D7F6B">
        <w:rPr>
          <w:rFonts w:ascii="Palatino Linotype" w:eastAsia="Palatino Linotype" w:hAnsi="Palatino Linotype" w:cs="Palatino Linotype"/>
          <w:b/>
          <w:i/>
          <w:sz w:val="22"/>
          <w:szCs w:val="22"/>
        </w:rPr>
        <w:t>Quincuagésimo</w:t>
      </w:r>
      <w:r w:rsidRPr="002D7F6B">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C771495" w14:textId="77777777" w:rsidR="009D09C4" w:rsidRPr="002D7F6B" w:rsidRDefault="009D09C4" w:rsidP="009D09C4">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b/>
          <w:i/>
          <w:sz w:val="22"/>
          <w:szCs w:val="22"/>
        </w:rPr>
        <w:t>Quincuagésimo primero.</w:t>
      </w:r>
      <w:r w:rsidRPr="002D7F6B">
        <w:rPr>
          <w:rFonts w:ascii="Palatino Linotype" w:eastAsia="Palatino Linotype" w:hAnsi="Palatino Linotype" w:cs="Palatino Linotype"/>
          <w:i/>
          <w:sz w:val="22"/>
          <w:szCs w:val="22"/>
        </w:rPr>
        <w:t xml:space="preserve"> Toda acta del Comité de Transparencia deberá contener: </w:t>
      </w:r>
    </w:p>
    <w:p w14:paraId="4F5D4E14" w14:textId="77777777" w:rsidR="009D09C4" w:rsidRPr="002D7F6B" w:rsidRDefault="009D09C4" w:rsidP="009D09C4">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 xml:space="preserve">I. El número de sesión y fecha; </w:t>
      </w:r>
    </w:p>
    <w:p w14:paraId="498926B6" w14:textId="77777777" w:rsidR="009D09C4" w:rsidRPr="002D7F6B" w:rsidRDefault="009D09C4" w:rsidP="009D09C4">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 xml:space="preserve">II. El nombre del área que solicitó la clasificación de información; </w:t>
      </w:r>
    </w:p>
    <w:p w14:paraId="2D9EFEF7" w14:textId="77777777" w:rsidR="009D09C4" w:rsidRPr="002D7F6B" w:rsidRDefault="009D09C4" w:rsidP="009D09C4">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 xml:space="preserve">III. La fundamentación legal y motivación correspondiente; </w:t>
      </w:r>
    </w:p>
    <w:p w14:paraId="47A82452" w14:textId="77777777" w:rsidR="009D09C4" w:rsidRPr="002D7F6B" w:rsidRDefault="009D09C4" w:rsidP="009D09C4">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 xml:space="preserve">IV. La resolución o resoluciones aprobadas; y </w:t>
      </w:r>
    </w:p>
    <w:p w14:paraId="1886286C" w14:textId="77777777" w:rsidR="009D09C4" w:rsidRPr="002D7F6B" w:rsidRDefault="009D09C4" w:rsidP="009D09C4">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 xml:space="preserve">V. La rúbrica o firma digital de cada integrante del Comité de Transparencia. </w:t>
      </w:r>
    </w:p>
    <w:p w14:paraId="6DC96769" w14:textId="77777777" w:rsidR="009D09C4" w:rsidRPr="002D7F6B" w:rsidRDefault="009D09C4" w:rsidP="009D09C4">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62911F7A" w14:textId="77777777" w:rsidR="009D09C4" w:rsidRPr="002D7F6B" w:rsidRDefault="009D09C4" w:rsidP="009D09C4">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I. Los motivos y razonamientos que sustenten la confirmación o modificación de la prueba de daño;</w:t>
      </w:r>
    </w:p>
    <w:p w14:paraId="747180BB" w14:textId="77777777" w:rsidR="009D09C4" w:rsidRPr="002D7F6B" w:rsidRDefault="009D09C4" w:rsidP="009D09C4">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 xml:space="preserve">II. Descripción de las partes o secciones reservadas, en caso de clasificación parcial; </w:t>
      </w:r>
    </w:p>
    <w:p w14:paraId="416477FA" w14:textId="77777777" w:rsidR="009D09C4" w:rsidRPr="002D7F6B" w:rsidRDefault="009D09C4" w:rsidP="009D09C4">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 xml:space="preserve">III. El periodo por el que mantendrá su clasificación y fecha de expiración; y </w:t>
      </w:r>
    </w:p>
    <w:p w14:paraId="465B76FB" w14:textId="77777777" w:rsidR="009D09C4" w:rsidRPr="002D7F6B" w:rsidRDefault="009D09C4" w:rsidP="009D09C4">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3DF047C3" w14:textId="77777777" w:rsidR="009D09C4" w:rsidRPr="002D7F6B" w:rsidRDefault="009D09C4" w:rsidP="009D09C4">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45FDCFBE" w14:textId="77777777" w:rsidR="009D09C4" w:rsidRPr="002D7F6B" w:rsidRDefault="009D09C4" w:rsidP="009D09C4">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351785F0" w14:textId="77777777" w:rsidR="009D09C4" w:rsidRPr="002D7F6B" w:rsidRDefault="009D09C4" w:rsidP="009D09C4">
      <w:pP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b/>
          <w:i/>
          <w:sz w:val="22"/>
          <w:szCs w:val="22"/>
        </w:rPr>
        <w:t>Quincuagésimo segundo.</w:t>
      </w:r>
      <w:r w:rsidRPr="002D7F6B">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27A20D3" w14:textId="77777777" w:rsidR="009D09C4" w:rsidRPr="002D7F6B" w:rsidRDefault="009D09C4" w:rsidP="009D09C4">
      <w:pP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024A3A4A" w14:textId="77777777" w:rsidR="009D09C4" w:rsidRPr="002D7F6B" w:rsidRDefault="009D09C4" w:rsidP="009D09C4">
      <w:pP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74AAD11E" w14:textId="77777777" w:rsidR="009D09C4" w:rsidRPr="002D7F6B" w:rsidRDefault="009D09C4" w:rsidP="009D09C4">
      <w:pP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58255A7E" w14:textId="77777777" w:rsidR="009D09C4" w:rsidRPr="002D7F6B" w:rsidRDefault="009D09C4" w:rsidP="009D09C4">
      <w:pP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III. Señalar las personas o instancias autorizadas a acceder a la información clasificada.</w:t>
      </w:r>
    </w:p>
    <w:p w14:paraId="2C0D8897" w14:textId="77777777" w:rsidR="009D09C4" w:rsidRPr="002D7F6B" w:rsidRDefault="009D09C4" w:rsidP="009D09C4">
      <w:pP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1E3DC327" w14:textId="77777777" w:rsidR="009D09C4" w:rsidRPr="002D7F6B" w:rsidRDefault="009D09C4" w:rsidP="009D09C4">
      <w:pPr>
        <w:spacing w:line="360" w:lineRule="auto"/>
        <w:jc w:val="both"/>
        <w:rPr>
          <w:rFonts w:ascii="Palatino Linotype" w:eastAsia="Palatino Linotype" w:hAnsi="Palatino Linotype" w:cs="Palatino Linotype"/>
          <w:sz w:val="22"/>
          <w:szCs w:val="22"/>
        </w:rPr>
      </w:pPr>
    </w:p>
    <w:p w14:paraId="42746EC8" w14:textId="77777777" w:rsidR="009D09C4" w:rsidRPr="002D7F6B" w:rsidRDefault="009D09C4" w:rsidP="009D09C4">
      <w:pPr>
        <w:spacing w:line="360" w:lineRule="auto"/>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 xml:space="preserve">De igual forma, deberá observar los Lineamientos Quincuagésimo cuarto, Quincuagésimo quinto, Quincuagésimo séptimo y Quincuagésimo octavo, vigentes a la fecha de la solicitud de información establecen lo siguiente: </w:t>
      </w:r>
    </w:p>
    <w:p w14:paraId="07CAD0AB" w14:textId="77777777" w:rsidR="009D09C4" w:rsidRPr="002D7F6B" w:rsidRDefault="009D09C4" w:rsidP="009D09C4">
      <w:pPr>
        <w:spacing w:line="360" w:lineRule="auto"/>
        <w:jc w:val="both"/>
        <w:rPr>
          <w:rFonts w:ascii="Palatino Linotype" w:eastAsia="Palatino Linotype" w:hAnsi="Palatino Linotype" w:cs="Palatino Linotype"/>
          <w:sz w:val="22"/>
          <w:szCs w:val="22"/>
        </w:rPr>
      </w:pPr>
    </w:p>
    <w:p w14:paraId="0AB3D3B7" w14:textId="77777777" w:rsidR="009D09C4" w:rsidRPr="002D7F6B" w:rsidRDefault="009D09C4" w:rsidP="009D09C4">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w:t>
      </w:r>
      <w:r w:rsidRPr="002D7F6B">
        <w:rPr>
          <w:rFonts w:ascii="Palatino Linotype" w:eastAsia="Palatino Linotype" w:hAnsi="Palatino Linotype" w:cs="Palatino Linotype"/>
          <w:b/>
          <w:i/>
          <w:sz w:val="22"/>
          <w:szCs w:val="22"/>
        </w:rPr>
        <w:t>Quincuagésimo cuarto.</w:t>
      </w:r>
      <w:r w:rsidRPr="002D7F6B">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2FCDD1AC" w14:textId="77777777" w:rsidR="009D09C4" w:rsidRPr="002D7F6B" w:rsidRDefault="009D09C4" w:rsidP="009D09C4">
      <w:pP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b/>
          <w:i/>
          <w:sz w:val="22"/>
          <w:szCs w:val="22"/>
        </w:rPr>
        <w:t>Quincuagésimo quinto.</w:t>
      </w:r>
      <w:r w:rsidRPr="002D7F6B">
        <w:rPr>
          <w:rFonts w:ascii="Palatino Linotype" w:eastAsia="Palatino Linotype" w:hAnsi="Palatino Linotype" w:cs="Palatino Linotype"/>
          <w:i/>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05F18430" w14:textId="77777777" w:rsidR="009D09C4" w:rsidRPr="002D7F6B" w:rsidRDefault="009D09C4" w:rsidP="009D09C4">
      <w:pP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w:t>
      </w:r>
    </w:p>
    <w:p w14:paraId="1D68CA9B" w14:textId="77777777" w:rsidR="009D09C4" w:rsidRPr="002D7F6B" w:rsidRDefault="009D09C4" w:rsidP="009D09C4">
      <w:pP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b/>
          <w:i/>
          <w:sz w:val="22"/>
          <w:szCs w:val="22"/>
        </w:rPr>
        <w:t>Quincuagésimo séptimo.</w:t>
      </w:r>
      <w:r w:rsidRPr="002D7F6B">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58315361" w14:textId="77777777" w:rsidR="009D09C4" w:rsidRPr="002D7F6B" w:rsidRDefault="009D09C4" w:rsidP="009D09C4">
      <w:pP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77589D7B" w14:textId="77777777" w:rsidR="009D09C4" w:rsidRPr="002D7F6B" w:rsidRDefault="009D09C4" w:rsidP="009D09C4">
      <w:pP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1D9E7172" w14:textId="77777777" w:rsidR="009D09C4" w:rsidRPr="002D7F6B" w:rsidRDefault="009D09C4" w:rsidP="009D09C4">
      <w:pP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6272DC55" w14:textId="77777777" w:rsidR="009D09C4" w:rsidRPr="002D7F6B" w:rsidRDefault="009D09C4" w:rsidP="009D09C4">
      <w:pP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6B7B9260" w14:textId="77777777" w:rsidR="009D09C4" w:rsidRPr="002D7F6B" w:rsidRDefault="009D09C4" w:rsidP="009D09C4">
      <w:pPr>
        <w:ind w:left="567" w:right="616"/>
        <w:jc w:val="both"/>
        <w:rPr>
          <w:rFonts w:ascii="Palatino Linotype" w:eastAsia="Palatino Linotype" w:hAnsi="Palatino Linotype" w:cs="Palatino Linotype"/>
          <w:i/>
          <w:sz w:val="22"/>
          <w:szCs w:val="22"/>
        </w:rPr>
      </w:pPr>
      <w:r w:rsidRPr="002D7F6B">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7EAB637C" w14:textId="77777777" w:rsidR="009D09C4" w:rsidRPr="002D7F6B" w:rsidRDefault="009D09C4" w:rsidP="009D09C4">
      <w:pPr>
        <w:spacing w:line="360" w:lineRule="auto"/>
        <w:ind w:left="567" w:right="616"/>
        <w:jc w:val="both"/>
        <w:rPr>
          <w:rFonts w:ascii="Palatino Linotype" w:eastAsia="Palatino Linotype" w:hAnsi="Palatino Linotype" w:cs="Palatino Linotype"/>
          <w:i/>
          <w:sz w:val="22"/>
          <w:szCs w:val="22"/>
        </w:rPr>
      </w:pPr>
    </w:p>
    <w:p w14:paraId="10147A92" w14:textId="77777777" w:rsidR="009D09C4" w:rsidRPr="002D7F6B" w:rsidRDefault="009D09C4" w:rsidP="009D09C4">
      <w:pPr>
        <w:spacing w:line="360" w:lineRule="auto"/>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7CAEE384" w14:textId="77777777" w:rsidR="009D09C4" w:rsidRPr="002D7F6B" w:rsidRDefault="009D09C4" w:rsidP="009D09C4">
      <w:pPr>
        <w:spacing w:line="360" w:lineRule="auto"/>
        <w:ind w:right="141"/>
        <w:jc w:val="both"/>
        <w:rPr>
          <w:rFonts w:ascii="Palatino Linotype" w:eastAsia="Palatino Linotype" w:hAnsi="Palatino Linotype" w:cs="Palatino Linotype"/>
          <w:sz w:val="22"/>
          <w:szCs w:val="22"/>
        </w:rPr>
      </w:pPr>
    </w:p>
    <w:p w14:paraId="5C5B2CCC" w14:textId="070BBFCF" w:rsidR="009D09C4" w:rsidRPr="002D7F6B" w:rsidRDefault="009D09C4" w:rsidP="009D09C4">
      <w:pPr>
        <w:spacing w:before="240" w:after="240" w:line="360" w:lineRule="auto"/>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68CA1D9F" w14:textId="2CDF4A29" w:rsidR="00F257F8" w:rsidRPr="002D7F6B" w:rsidRDefault="00F257F8" w:rsidP="009D09C4">
      <w:pPr>
        <w:spacing w:before="240" w:after="240" w:line="360" w:lineRule="auto"/>
        <w:jc w:val="both"/>
        <w:rPr>
          <w:rFonts w:ascii="Palatino Linotype" w:eastAsia="Palatino Linotype" w:hAnsi="Palatino Linotype" w:cs="Palatino Linotype"/>
          <w:sz w:val="22"/>
          <w:szCs w:val="22"/>
        </w:rPr>
      </w:pPr>
    </w:p>
    <w:p w14:paraId="0D2CC1DE" w14:textId="09161341" w:rsidR="00F257F8" w:rsidRPr="002D7F6B" w:rsidRDefault="00F257F8" w:rsidP="009D09C4">
      <w:pPr>
        <w:spacing w:before="240" w:after="240" w:line="360" w:lineRule="auto"/>
        <w:jc w:val="both"/>
        <w:rPr>
          <w:rFonts w:ascii="Palatino Linotype" w:eastAsia="Palatino Linotype" w:hAnsi="Palatino Linotype" w:cs="Palatino Linotype"/>
          <w:sz w:val="22"/>
          <w:szCs w:val="22"/>
        </w:rPr>
      </w:pPr>
    </w:p>
    <w:p w14:paraId="2EED6188" w14:textId="77777777" w:rsidR="00F257F8" w:rsidRPr="002D7F6B" w:rsidRDefault="00F257F8" w:rsidP="009D09C4">
      <w:pPr>
        <w:spacing w:before="240" w:after="240" w:line="360" w:lineRule="auto"/>
        <w:jc w:val="both"/>
        <w:rPr>
          <w:rFonts w:ascii="Palatino Linotype" w:eastAsia="Palatino Linotype" w:hAnsi="Palatino Linotype" w:cs="Palatino Linotype"/>
          <w:sz w:val="22"/>
          <w:szCs w:val="22"/>
        </w:rPr>
      </w:pPr>
    </w:p>
    <w:p w14:paraId="30D2730A" w14:textId="77777777" w:rsidR="009D09C4" w:rsidRPr="002D7F6B" w:rsidRDefault="009D09C4" w:rsidP="009D09C4">
      <w:pPr>
        <w:numPr>
          <w:ilvl w:val="0"/>
          <w:numId w:val="3"/>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2D7F6B">
        <w:rPr>
          <w:rFonts w:ascii="Palatino Linotype" w:eastAsia="Palatino Linotype" w:hAnsi="Palatino Linotype" w:cs="Palatino Linotype"/>
          <w:b/>
          <w:sz w:val="22"/>
          <w:szCs w:val="22"/>
        </w:rPr>
        <w:t>R E S U E L V E:</w:t>
      </w:r>
    </w:p>
    <w:p w14:paraId="149413D0" w14:textId="10FB3665" w:rsidR="009D09C4" w:rsidRPr="002D7F6B" w:rsidRDefault="009D09C4" w:rsidP="009D09C4">
      <w:pPr>
        <w:spacing w:before="240" w:after="240" w:line="360" w:lineRule="auto"/>
        <w:jc w:val="both"/>
        <w:rPr>
          <w:rFonts w:ascii="Palatino Linotype" w:eastAsia="Palatino Linotype" w:hAnsi="Palatino Linotype" w:cs="Palatino Linotype"/>
          <w:b/>
          <w:sz w:val="22"/>
          <w:szCs w:val="22"/>
        </w:rPr>
      </w:pPr>
      <w:r w:rsidRPr="002D7F6B">
        <w:rPr>
          <w:rFonts w:ascii="Palatino Linotype" w:eastAsia="Palatino Linotype" w:hAnsi="Palatino Linotype" w:cs="Palatino Linotype"/>
          <w:b/>
          <w:sz w:val="22"/>
          <w:szCs w:val="22"/>
        </w:rPr>
        <w:t xml:space="preserve">Primero. </w:t>
      </w:r>
      <w:r w:rsidRPr="002D7F6B">
        <w:rPr>
          <w:rFonts w:ascii="Palatino Linotype" w:eastAsia="Palatino Linotype" w:hAnsi="Palatino Linotype" w:cs="Palatino Linotype"/>
          <w:sz w:val="22"/>
          <w:szCs w:val="22"/>
        </w:rPr>
        <w:t xml:space="preserve">Resultan </w:t>
      </w:r>
      <w:r w:rsidRPr="002D7F6B">
        <w:rPr>
          <w:rFonts w:ascii="Palatino Linotype" w:eastAsia="Palatino Linotype" w:hAnsi="Palatino Linotype" w:cs="Palatino Linotype"/>
          <w:b/>
          <w:sz w:val="22"/>
          <w:szCs w:val="22"/>
        </w:rPr>
        <w:t>fundados</w:t>
      </w:r>
      <w:r w:rsidRPr="002D7F6B">
        <w:rPr>
          <w:rFonts w:ascii="Palatino Linotype" w:eastAsia="Palatino Linotype" w:hAnsi="Palatino Linotype" w:cs="Palatino Linotype"/>
          <w:sz w:val="22"/>
          <w:szCs w:val="22"/>
        </w:rPr>
        <w:t xml:space="preserve"> los motivos de inconformidad hechos valer por la parte</w:t>
      </w:r>
      <w:r w:rsidRPr="002D7F6B">
        <w:rPr>
          <w:rFonts w:ascii="Palatino Linotype" w:eastAsia="Palatino Linotype" w:hAnsi="Palatino Linotype" w:cs="Palatino Linotype"/>
          <w:b/>
          <w:sz w:val="22"/>
          <w:szCs w:val="22"/>
        </w:rPr>
        <w:t xml:space="preserve"> Recurrente </w:t>
      </w:r>
      <w:r w:rsidRPr="002D7F6B">
        <w:rPr>
          <w:rFonts w:ascii="Palatino Linotype" w:eastAsia="Palatino Linotype" w:hAnsi="Palatino Linotype" w:cs="Palatino Linotype"/>
          <w:sz w:val="22"/>
          <w:szCs w:val="22"/>
        </w:rPr>
        <w:t xml:space="preserve">en el Recurso de Revisión </w:t>
      </w:r>
      <w:r w:rsidRPr="002D7F6B">
        <w:rPr>
          <w:rFonts w:ascii="Palatino Linotype" w:eastAsia="Palatino Linotype" w:hAnsi="Palatino Linotype" w:cs="Palatino Linotype"/>
          <w:b/>
          <w:sz w:val="22"/>
          <w:szCs w:val="22"/>
        </w:rPr>
        <w:t>0</w:t>
      </w:r>
      <w:r w:rsidR="00664406" w:rsidRPr="002D7F6B">
        <w:rPr>
          <w:rFonts w:ascii="Palatino Linotype" w:eastAsia="Palatino Linotype" w:hAnsi="Palatino Linotype" w:cs="Palatino Linotype"/>
          <w:b/>
          <w:sz w:val="22"/>
          <w:szCs w:val="22"/>
        </w:rPr>
        <w:t>0199</w:t>
      </w:r>
      <w:r w:rsidRPr="002D7F6B">
        <w:rPr>
          <w:rFonts w:ascii="Palatino Linotype" w:eastAsia="Palatino Linotype" w:hAnsi="Palatino Linotype" w:cs="Palatino Linotype"/>
          <w:b/>
          <w:sz w:val="22"/>
          <w:szCs w:val="22"/>
        </w:rPr>
        <w:t>/INFOEM/ICR-9</w:t>
      </w:r>
      <w:r w:rsidR="00664406" w:rsidRPr="002D7F6B">
        <w:rPr>
          <w:rFonts w:ascii="Palatino Linotype" w:eastAsia="Palatino Linotype" w:hAnsi="Palatino Linotype" w:cs="Palatino Linotype"/>
          <w:b/>
          <w:sz w:val="22"/>
          <w:szCs w:val="22"/>
        </w:rPr>
        <w:t>6</w:t>
      </w:r>
      <w:r w:rsidRPr="002D7F6B">
        <w:rPr>
          <w:rFonts w:ascii="Palatino Linotype" w:eastAsia="Palatino Linotype" w:hAnsi="Palatino Linotype" w:cs="Palatino Linotype"/>
          <w:b/>
          <w:sz w:val="22"/>
          <w:szCs w:val="22"/>
        </w:rPr>
        <w:t xml:space="preserve">/IP/RR/2025, </w:t>
      </w:r>
      <w:r w:rsidRPr="002D7F6B">
        <w:rPr>
          <w:rFonts w:ascii="Palatino Linotype" w:eastAsia="Palatino Linotype" w:hAnsi="Palatino Linotype" w:cs="Palatino Linotype"/>
          <w:sz w:val="22"/>
          <w:szCs w:val="22"/>
        </w:rPr>
        <w:t xml:space="preserve">por lo que, en términos del Considerando </w:t>
      </w:r>
      <w:r w:rsidRPr="002D7F6B">
        <w:rPr>
          <w:rFonts w:ascii="Palatino Linotype" w:eastAsia="Palatino Linotype" w:hAnsi="Palatino Linotype" w:cs="Palatino Linotype"/>
          <w:b/>
          <w:sz w:val="22"/>
          <w:szCs w:val="22"/>
        </w:rPr>
        <w:t>Cuarto</w:t>
      </w:r>
      <w:r w:rsidRPr="002D7F6B">
        <w:rPr>
          <w:rFonts w:ascii="Palatino Linotype" w:eastAsia="Palatino Linotype" w:hAnsi="Palatino Linotype" w:cs="Palatino Linotype"/>
          <w:sz w:val="22"/>
          <w:szCs w:val="22"/>
        </w:rPr>
        <w:t xml:space="preserve"> de la presente resolución, se</w:t>
      </w:r>
      <w:r w:rsidRPr="002D7F6B">
        <w:rPr>
          <w:rFonts w:ascii="Palatino Linotype" w:eastAsia="Palatino Linotype" w:hAnsi="Palatino Linotype" w:cs="Palatino Linotype"/>
          <w:b/>
          <w:sz w:val="22"/>
          <w:szCs w:val="22"/>
        </w:rPr>
        <w:t xml:space="preserve"> REVOCA </w:t>
      </w:r>
      <w:r w:rsidRPr="002D7F6B">
        <w:rPr>
          <w:rFonts w:ascii="Palatino Linotype" w:eastAsia="Palatino Linotype" w:hAnsi="Palatino Linotype" w:cs="Palatino Linotype"/>
          <w:sz w:val="22"/>
          <w:szCs w:val="22"/>
        </w:rPr>
        <w:t xml:space="preserve">la respuesta emitida por el </w:t>
      </w:r>
      <w:r w:rsidRPr="002D7F6B">
        <w:rPr>
          <w:rFonts w:ascii="Palatino Linotype" w:eastAsia="Palatino Linotype" w:hAnsi="Palatino Linotype" w:cs="Palatino Linotype"/>
          <w:b/>
          <w:sz w:val="22"/>
          <w:szCs w:val="22"/>
        </w:rPr>
        <w:t xml:space="preserve">Sujeto Obligado, </w:t>
      </w:r>
      <w:r w:rsidRPr="002D7F6B">
        <w:rPr>
          <w:rFonts w:ascii="Palatino Linotype" w:eastAsia="Palatino Linotype" w:hAnsi="Palatino Linotype" w:cs="Palatino Linotype"/>
          <w:sz w:val="22"/>
          <w:szCs w:val="22"/>
        </w:rPr>
        <w:t xml:space="preserve">en cumplimiento a la resolución del Recurso de Revisión </w:t>
      </w:r>
      <w:r w:rsidRPr="002D7F6B">
        <w:rPr>
          <w:rFonts w:ascii="Palatino Linotype" w:eastAsia="Palatino Linotype" w:hAnsi="Palatino Linotype" w:cs="Palatino Linotype"/>
          <w:b/>
          <w:sz w:val="22"/>
          <w:szCs w:val="22"/>
        </w:rPr>
        <w:t>0</w:t>
      </w:r>
      <w:r w:rsidR="00664406" w:rsidRPr="002D7F6B">
        <w:rPr>
          <w:rFonts w:ascii="Palatino Linotype" w:eastAsia="Palatino Linotype" w:hAnsi="Palatino Linotype" w:cs="Palatino Linotype"/>
          <w:b/>
          <w:sz w:val="22"/>
          <w:szCs w:val="22"/>
        </w:rPr>
        <w:t>0199</w:t>
      </w:r>
      <w:r w:rsidRPr="002D7F6B">
        <w:rPr>
          <w:rFonts w:ascii="Palatino Linotype" w:eastAsia="Palatino Linotype" w:hAnsi="Palatino Linotype" w:cs="Palatino Linotype"/>
          <w:b/>
          <w:sz w:val="22"/>
          <w:szCs w:val="22"/>
        </w:rPr>
        <w:t xml:space="preserve">/INFOEM/IP/RR/2025. </w:t>
      </w:r>
    </w:p>
    <w:p w14:paraId="0FC8C97D" w14:textId="1DA7BE1B" w:rsidR="009D09C4" w:rsidRPr="002D7F6B" w:rsidRDefault="009D09C4" w:rsidP="009D09C4">
      <w:pPr>
        <w:spacing w:before="240" w:after="240" w:line="360" w:lineRule="auto"/>
        <w:jc w:val="both"/>
        <w:rPr>
          <w:rFonts w:ascii="Palatino Linotype" w:eastAsia="Palatino Linotype" w:hAnsi="Palatino Linotype" w:cs="Palatino Linotype"/>
          <w:sz w:val="22"/>
          <w:szCs w:val="22"/>
        </w:rPr>
      </w:pPr>
      <w:bookmarkStart w:id="5" w:name="_heading=h.26in1rg" w:colFirst="0" w:colLast="0"/>
      <w:bookmarkEnd w:id="5"/>
      <w:r w:rsidRPr="002D7F6B">
        <w:rPr>
          <w:rFonts w:ascii="Palatino Linotype" w:eastAsia="Palatino Linotype" w:hAnsi="Palatino Linotype" w:cs="Palatino Linotype"/>
          <w:b/>
          <w:sz w:val="22"/>
          <w:szCs w:val="22"/>
        </w:rPr>
        <w:t>Segundo.</w:t>
      </w:r>
      <w:r w:rsidRPr="002D7F6B">
        <w:rPr>
          <w:rFonts w:ascii="Palatino Linotype" w:eastAsia="Palatino Linotype" w:hAnsi="Palatino Linotype" w:cs="Palatino Linotype"/>
          <w:sz w:val="22"/>
          <w:szCs w:val="22"/>
        </w:rPr>
        <w:t xml:space="preserve"> Se</w:t>
      </w:r>
      <w:r w:rsidRPr="002D7F6B">
        <w:rPr>
          <w:rFonts w:ascii="Palatino Linotype" w:eastAsia="Palatino Linotype" w:hAnsi="Palatino Linotype" w:cs="Palatino Linotype"/>
          <w:b/>
          <w:sz w:val="22"/>
          <w:szCs w:val="22"/>
        </w:rPr>
        <w:t xml:space="preserve"> Ordena </w:t>
      </w:r>
      <w:r w:rsidRPr="002D7F6B">
        <w:rPr>
          <w:rFonts w:ascii="Palatino Linotype" w:eastAsia="Palatino Linotype" w:hAnsi="Palatino Linotype" w:cs="Palatino Linotype"/>
          <w:sz w:val="22"/>
          <w:szCs w:val="22"/>
        </w:rPr>
        <w:t xml:space="preserve">al </w:t>
      </w:r>
      <w:r w:rsidRPr="002D7F6B">
        <w:rPr>
          <w:rFonts w:ascii="Palatino Linotype" w:eastAsia="Palatino Linotype" w:hAnsi="Palatino Linotype" w:cs="Palatino Linotype"/>
          <w:b/>
          <w:sz w:val="22"/>
          <w:szCs w:val="22"/>
        </w:rPr>
        <w:t xml:space="preserve">sujeto obligado </w:t>
      </w:r>
      <w:r w:rsidRPr="002D7F6B">
        <w:rPr>
          <w:rFonts w:ascii="Palatino Linotype" w:eastAsia="Palatino Linotype" w:hAnsi="Palatino Linotype" w:cs="Palatino Linotype"/>
          <w:sz w:val="22"/>
          <w:szCs w:val="22"/>
        </w:rPr>
        <w:t>que, en términos del considerando C</w:t>
      </w:r>
      <w:r w:rsidRPr="002D7F6B">
        <w:rPr>
          <w:rFonts w:ascii="Palatino Linotype" w:eastAsia="Palatino Linotype" w:hAnsi="Palatino Linotype" w:cs="Palatino Linotype"/>
          <w:b/>
          <w:sz w:val="22"/>
          <w:szCs w:val="22"/>
        </w:rPr>
        <w:t xml:space="preserve">uarto y Quinto </w:t>
      </w:r>
      <w:r w:rsidRPr="002D7F6B">
        <w:rPr>
          <w:rFonts w:ascii="Palatino Linotype" w:eastAsia="Palatino Linotype" w:hAnsi="Palatino Linotype" w:cs="Palatino Linotype"/>
          <w:sz w:val="22"/>
          <w:szCs w:val="22"/>
        </w:rPr>
        <w:t xml:space="preserve">de esta resolución, haga entrega vía </w:t>
      </w:r>
      <w:r w:rsidRPr="002D7F6B">
        <w:rPr>
          <w:rFonts w:ascii="Palatino Linotype" w:eastAsia="Palatino Linotype" w:hAnsi="Palatino Linotype" w:cs="Palatino Linotype"/>
          <w:b/>
          <w:sz w:val="22"/>
          <w:szCs w:val="22"/>
        </w:rPr>
        <w:t>SAIMEX</w:t>
      </w:r>
      <w:r w:rsidRPr="002D7F6B">
        <w:rPr>
          <w:rFonts w:ascii="Palatino Linotype" w:eastAsia="Palatino Linotype" w:hAnsi="Palatino Linotype" w:cs="Palatino Linotype"/>
          <w:sz w:val="22"/>
          <w:szCs w:val="22"/>
        </w:rPr>
        <w:t xml:space="preserve">, </w:t>
      </w:r>
      <w:r w:rsidR="00F257F8" w:rsidRPr="002D7F6B">
        <w:rPr>
          <w:rFonts w:ascii="Palatino Linotype" w:eastAsia="Palatino Linotype" w:hAnsi="Palatino Linotype" w:cs="Palatino Linotype"/>
          <w:sz w:val="22"/>
          <w:szCs w:val="22"/>
        </w:rPr>
        <w:t xml:space="preserve">de ser procedente en versión pública, de </w:t>
      </w:r>
      <w:r w:rsidRPr="002D7F6B">
        <w:rPr>
          <w:rFonts w:ascii="Palatino Linotype" w:eastAsia="Palatino Linotype" w:hAnsi="Palatino Linotype" w:cs="Palatino Linotype"/>
          <w:sz w:val="22"/>
          <w:szCs w:val="22"/>
        </w:rPr>
        <w:t>los documentos donde conste</w:t>
      </w:r>
      <w:r w:rsidR="00F257F8" w:rsidRPr="002D7F6B">
        <w:rPr>
          <w:rFonts w:ascii="Palatino Linotype" w:eastAsia="Palatino Linotype" w:hAnsi="Palatino Linotype" w:cs="Palatino Linotype"/>
          <w:b/>
          <w:sz w:val="22"/>
          <w:szCs w:val="22"/>
        </w:rPr>
        <w:t xml:space="preserve"> </w:t>
      </w:r>
      <w:r w:rsidRPr="002D7F6B">
        <w:rPr>
          <w:rFonts w:ascii="Palatino Linotype" w:eastAsia="Palatino Linotype" w:hAnsi="Palatino Linotype" w:cs="Palatino Linotype"/>
          <w:sz w:val="22"/>
          <w:szCs w:val="22"/>
        </w:rPr>
        <w:t>la siguiente información:</w:t>
      </w:r>
    </w:p>
    <w:p w14:paraId="24E6795C" w14:textId="77777777" w:rsidR="009D09C4" w:rsidRPr="002D7F6B" w:rsidRDefault="009D09C4" w:rsidP="00F257F8">
      <w:pPr>
        <w:pStyle w:val="Prrafodelista"/>
        <w:numPr>
          <w:ilvl w:val="0"/>
          <w:numId w:val="4"/>
        </w:numPr>
        <w:pBdr>
          <w:top w:val="nil"/>
          <w:left w:val="nil"/>
          <w:bottom w:val="nil"/>
          <w:right w:val="nil"/>
          <w:between w:val="nil"/>
        </w:pBdr>
        <w:spacing w:after="240"/>
        <w:ind w:left="851" w:right="616" w:firstLine="0"/>
        <w:contextualSpacing w:val="0"/>
        <w:jc w:val="both"/>
        <w:rPr>
          <w:rFonts w:ascii="Palatino Linotype" w:eastAsia="Palatino Linotype" w:hAnsi="Palatino Linotype" w:cs="Palatino Linotype"/>
          <w:b/>
        </w:rPr>
      </w:pPr>
      <w:r w:rsidRPr="002D7F6B">
        <w:rPr>
          <w:rFonts w:ascii="Palatino Linotype" w:eastAsia="Palatino Linotype" w:hAnsi="Palatino Linotype" w:cs="Palatino Linotype"/>
          <w:b/>
        </w:rPr>
        <w:t xml:space="preserve">Dictamen emitido por la Dirección de Protección Civil y Bomberos referido en el oficio DMAyE/ECA/719/DIVNA/173/2024 de fecha treinta y uno de octubre de dos mil veinticuatro. </w:t>
      </w:r>
    </w:p>
    <w:p w14:paraId="38CA73B2" w14:textId="77777777" w:rsidR="009D09C4" w:rsidRPr="002D7F6B" w:rsidRDefault="009D09C4" w:rsidP="00F257F8">
      <w:pPr>
        <w:pStyle w:val="Prrafodelista"/>
        <w:pBdr>
          <w:top w:val="nil"/>
          <w:left w:val="nil"/>
          <w:bottom w:val="nil"/>
          <w:right w:val="nil"/>
          <w:between w:val="nil"/>
        </w:pBdr>
        <w:ind w:left="851" w:right="560"/>
        <w:jc w:val="both"/>
        <w:rPr>
          <w:rFonts w:ascii="Palatino Linotype" w:eastAsia="Palatino Linotype" w:hAnsi="Palatino Linotype" w:cs="Palatino Linotype"/>
          <w:i/>
        </w:rPr>
      </w:pPr>
      <w:r w:rsidRPr="002D7F6B">
        <w:rPr>
          <w:rFonts w:ascii="Palatino Linotype" w:eastAsia="Palatino Linotype" w:hAnsi="Palatino Linotype" w:cs="Palatino Linotype"/>
          <w:i/>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w:t>
      </w:r>
    </w:p>
    <w:p w14:paraId="49C5531F" w14:textId="77777777" w:rsidR="009D09C4" w:rsidRPr="002D7F6B" w:rsidRDefault="009D09C4" w:rsidP="00F257F8">
      <w:pPr>
        <w:pStyle w:val="Prrafodelista"/>
        <w:pBdr>
          <w:top w:val="nil"/>
          <w:left w:val="nil"/>
          <w:bottom w:val="nil"/>
          <w:right w:val="nil"/>
          <w:between w:val="nil"/>
        </w:pBdr>
        <w:spacing w:line="360" w:lineRule="auto"/>
        <w:ind w:left="851" w:right="560"/>
        <w:jc w:val="both"/>
        <w:rPr>
          <w:rFonts w:ascii="Palatino Linotype" w:eastAsia="Palatino Linotype" w:hAnsi="Palatino Linotype" w:cs="Palatino Linotype"/>
          <w:i/>
        </w:rPr>
      </w:pPr>
    </w:p>
    <w:p w14:paraId="3212B5D6" w14:textId="77777777" w:rsidR="009D09C4" w:rsidRPr="002D7F6B" w:rsidRDefault="009D09C4" w:rsidP="00F257F8">
      <w:pPr>
        <w:spacing w:line="276" w:lineRule="auto"/>
        <w:ind w:left="851" w:right="567"/>
        <w:jc w:val="both"/>
        <w:rPr>
          <w:rFonts w:ascii="Palatino Linotype" w:eastAsia="Palatino Linotype" w:hAnsi="Palatino Linotype" w:cs="Palatino Linotype"/>
          <w:i/>
          <w:iCs/>
          <w:sz w:val="22"/>
          <w:szCs w:val="22"/>
        </w:rPr>
      </w:pPr>
      <w:r w:rsidRPr="002D7F6B">
        <w:rPr>
          <w:rFonts w:ascii="Palatino Linotype" w:eastAsia="Palatino Linotype" w:hAnsi="Palatino Linotype" w:cs="Palatino Linotype"/>
          <w:i/>
          <w:iCs/>
          <w:sz w:val="22"/>
          <w:szCs w:val="22"/>
        </w:rPr>
        <w:t xml:space="preserve">Ahora bien, de ser el caso de que no se cuente con el dictamen referido en el oficio, por no haberse generado a la fecha de la solicitud, bastará con que así lo haga del conocimiento de la parte </w:t>
      </w:r>
      <w:r w:rsidRPr="002D7F6B">
        <w:rPr>
          <w:rFonts w:ascii="Palatino Linotype" w:eastAsia="Palatino Linotype" w:hAnsi="Palatino Linotype" w:cs="Palatino Linotype"/>
          <w:b/>
          <w:i/>
          <w:iCs/>
          <w:sz w:val="22"/>
          <w:szCs w:val="22"/>
        </w:rPr>
        <w:t>Recurrente</w:t>
      </w:r>
      <w:r w:rsidRPr="002D7F6B">
        <w:rPr>
          <w:rFonts w:ascii="Palatino Linotype" w:eastAsia="Palatino Linotype" w:hAnsi="Palatino Linotype" w:cs="Palatino Linotype"/>
          <w:i/>
          <w:iCs/>
          <w:sz w:val="22"/>
          <w:szCs w:val="22"/>
        </w:rPr>
        <w:t>, de manera clara y precisa, en términos del artículo 19, párrafo segundo de la Ley de Transparencia y Acceso a la Información pública del Estado de México y Municipios.</w:t>
      </w:r>
    </w:p>
    <w:p w14:paraId="12D6A9F6" w14:textId="77777777" w:rsidR="009D09C4" w:rsidRPr="002D7F6B" w:rsidRDefault="009D09C4" w:rsidP="009D09C4">
      <w:pPr>
        <w:spacing w:before="240" w:after="240" w:line="360" w:lineRule="auto"/>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b/>
          <w:sz w:val="22"/>
          <w:szCs w:val="22"/>
        </w:rPr>
        <w:t xml:space="preserve">Tercero.  Notifíquese vía SAIMEX, </w:t>
      </w:r>
      <w:r w:rsidRPr="002D7F6B">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0430654" w14:textId="77777777" w:rsidR="009D09C4" w:rsidRPr="002D7F6B" w:rsidRDefault="009D09C4" w:rsidP="009D09C4">
      <w:pPr>
        <w:spacing w:line="360" w:lineRule="auto"/>
        <w:jc w:val="both"/>
        <w:rPr>
          <w:rFonts w:ascii="Palatino Linotype" w:eastAsia="Palatino Linotype" w:hAnsi="Palatino Linotype" w:cs="Palatino Linotype"/>
          <w:sz w:val="22"/>
          <w:szCs w:val="22"/>
        </w:rPr>
      </w:pPr>
      <w:r w:rsidRPr="002D7F6B">
        <w:rPr>
          <w:rFonts w:ascii="Palatino Linotype" w:eastAsia="Palatino Linotype" w:hAnsi="Palatino Linotype" w:cs="Palatino Linotype"/>
          <w:b/>
          <w:sz w:val="22"/>
          <w:szCs w:val="22"/>
        </w:rPr>
        <w:t xml:space="preserve">Cuarto. Notifíquese vía SAIMEX, </w:t>
      </w:r>
      <w:r w:rsidRPr="002D7F6B">
        <w:rPr>
          <w:rFonts w:ascii="Palatino Linotype" w:eastAsia="Palatino Linotype" w:hAnsi="Palatino Linotype" w:cs="Palatino Linotype"/>
          <w:sz w:val="22"/>
          <w:szCs w:val="22"/>
        </w:rPr>
        <w:t>a</w:t>
      </w:r>
      <w:r w:rsidRPr="002D7F6B">
        <w:rPr>
          <w:rFonts w:ascii="Palatino Linotype" w:eastAsia="Palatino Linotype" w:hAnsi="Palatino Linotype" w:cs="Palatino Linotype"/>
          <w:b/>
          <w:sz w:val="22"/>
          <w:szCs w:val="22"/>
        </w:rPr>
        <w:t xml:space="preserve"> la parte Recurrente</w:t>
      </w:r>
      <w:r w:rsidRPr="002D7F6B">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7D56673C" w14:textId="77777777" w:rsidR="00E51E78" w:rsidRPr="002D7F6B" w:rsidRDefault="00E51E78">
      <w:pPr>
        <w:spacing w:line="360" w:lineRule="auto"/>
        <w:jc w:val="both"/>
        <w:rPr>
          <w:rFonts w:ascii="Palatino Linotype" w:eastAsia="Palatino Linotype" w:hAnsi="Palatino Linotype" w:cs="Palatino Linotype"/>
          <w:sz w:val="22"/>
          <w:szCs w:val="22"/>
        </w:rPr>
      </w:pPr>
    </w:p>
    <w:p w14:paraId="0F38D81F" w14:textId="033BDAFE" w:rsidR="00B03F0C" w:rsidRPr="002D7F6B" w:rsidRDefault="00BD5FDB">
      <w:pPr>
        <w:spacing w:line="360" w:lineRule="auto"/>
        <w:jc w:val="both"/>
        <w:rPr>
          <w:rFonts w:ascii="Palatino Linotype" w:eastAsia="Palatino Linotype" w:hAnsi="Palatino Linotype" w:cs="Palatino Linotype"/>
          <w:sz w:val="22"/>
          <w:szCs w:val="22"/>
        </w:rPr>
      </w:pPr>
      <w:bookmarkStart w:id="6" w:name="_heading=h.1t3h5sf" w:colFirst="0" w:colLast="0"/>
      <w:bookmarkEnd w:id="6"/>
      <w:r w:rsidRPr="002D7F6B">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w:t>
      </w:r>
      <w:r w:rsidR="0069540D" w:rsidRPr="002D7F6B">
        <w:rPr>
          <w:rFonts w:ascii="Palatino Linotype" w:eastAsia="Palatino Linotype" w:hAnsi="Palatino Linotype" w:cs="Palatino Linotype"/>
          <w:sz w:val="22"/>
          <w:szCs w:val="22"/>
        </w:rPr>
        <w:t xml:space="preserve"> GUADALUPE RAMÍREZ PEÑA; EN LA </w:t>
      </w:r>
      <w:r w:rsidR="00F257F8" w:rsidRPr="002D7F6B">
        <w:rPr>
          <w:rFonts w:ascii="Palatino Linotype" w:eastAsia="Palatino Linotype" w:hAnsi="Palatino Linotype" w:cs="Palatino Linotype"/>
          <w:sz w:val="22"/>
          <w:szCs w:val="22"/>
        </w:rPr>
        <w:t>PRIMERA</w:t>
      </w:r>
      <w:r w:rsidRPr="002D7F6B">
        <w:rPr>
          <w:rFonts w:ascii="Palatino Linotype" w:eastAsia="Palatino Linotype" w:hAnsi="Palatino Linotype" w:cs="Palatino Linotype"/>
          <w:sz w:val="22"/>
          <w:szCs w:val="22"/>
        </w:rPr>
        <w:t xml:space="preserve"> SESIÓN ORDINARIA CELEBRADA EL </w:t>
      </w:r>
      <w:r w:rsidR="00F257F8" w:rsidRPr="002D7F6B">
        <w:rPr>
          <w:rFonts w:ascii="Palatino Linotype" w:eastAsia="Palatino Linotype" w:hAnsi="Palatino Linotype" w:cs="Palatino Linotype"/>
          <w:sz w:val="22"/>
          <w:szCs w:val="22"/>
        </w:rPr>
        <w:t>CATORCE</w:t>
      </w:r>
      <w:r w:rsidRPr="002D7F6B">
        <w:rPr>
          <w:rFonts w:ascii="Palatino Linotype" w:eastAsia="Palatino Linotype" w:hAnsi="Palatino Linotype" w:cs="Palatino Linotype"/>
          <w:sz w:val="22"/>
          <w:szCs w:val="22"/>
        </w:rPr>
        <w:t xml:space="preserve"> </w:t>
      </w:r>
      <w:r w:rsidR="009D2F12" w:rsidRPr="002D7F6B">
        <w:rPr>
          <w:rFonts w:ascii="Palatino Linotype" w:eastAsia="Palatino Linotype" w:hAnsi="Palatino Linotype" w:cs="Palatino Linotype"/>
          <w:sz w:val="22"/>
          <w:szCs w:val="22"/>
        </w:rPr>
        <w:t xml:space="preserve">DE </w:t>
      </w:r>
      <w:r w:rsidR="00F257F8" w:rsidRPr="002D7F6B">
        <w:rPr>
          <w:rFonts w:ascii="Palatino Linotype" w:eastAsia="Palatino Linotype" w:hAnsi="Palatino Linotype" w:cs="Palatino Linotype"/>
          <w:sz w:val="22"/>
          <w:szCs w:val="22"/>
        </w:rPr>
        <w:t>ENERO</w:t>
      </w:r>
      <w:r w:rsidR="0069540D" w:rsidRPr="002D7F6B">
        <w:rPr>
          <w:rFonts w:ascii="Palatino Linotype" w:eastAsia="Palatino Linotype" w:hAnsi="Palatino Linotype" w:cs="Palatino Linotype"/>
          <w:sz w:val="22"/>
          <w:szCs w:val="22"/>
        </w:rPr>
        <w:t xml:space="preserve"> </w:t>
      </w:r>
      <w:r w:rsidR="00E121A5" w:rsidRPr="002D7F6B">
        <w:rPr>
          <w:rFonts w:ascii="Palatino Linotype" w:eastAsia="Palatino Linotype" w:hAnsi="Palatino Linotype" w:cs="Palatino Linotype"/>
          <w:sz w:val="22"/>
          <w:szCs w:val="22"/>
        </w:rPr>
        <w:t>DE DOS MIL VEINTI</w:t>
      </w:r>
      <w:r w:rsidR="00F257F8" w:rsidRPr="002D7F6B">
        <w:rPr>
          <w:rFonts w:ascii="Palatino Linotype" w:eastAsia="Palatino Linotype" w:hAnsi="Palatino Linotype" w:cs="Palatino Linotype"/>
          <w:sz w:val="22"/>
          <w:szCs w:val="22"/>
        </w:rPr>
        <w:t>SÉIS</w:t>
      </w:r>
      <w:r w:rsidRPr="002D7F6B">
        <w:rPr>
          <w:rFonts w:ascii="Palatino Linotype" w:eastAsia="Palatino Linotype" w:hAnsi="Palatino Linotype" w:cs="Palatino Linotype"/>
          <w:sz w:val="22"/>
          <w:szCs w:val="22"/>
        </w:rPr>
        <w:t>, ANTE EL SECRETARIO TÉCNICO DEL PLENO ALEXIS TAPIA RAMÍREZ.</w:t>
      </w:r>
    </w:p>
    <w:p w14:paraId="12C7C547" w14:textId="77777777" w:rsidR="00B03F0C" w:rsidRPr="00500F73" w:rsidRDefault="00B03F0C">
      <w:pPr>
        <w:spacing w:line="360" w:lineRule="auto"/>
        <w:jc w:val="both"/>
        <w:rPr>
          <w:rFonts w:ascii="Palatino Linotype" w:eastAsia="Palatino Linotype" w:hAnsi="Palatino Linotype" w:cs="Palatino Linotype"/>
        </w:rPr>
      </w:pPr>
    </w:p>
    <w:p w14:paraId="14E7E81F" w14:textId="77777777" w:rsidR="00B03F0C" w:rsidRPr="00500F73" w:rsidRDefault="00B03F0C">
      <w:pPr>
        <w:spacing w:line="360" w:lineRule="auto"/>
        <w:jc w:val="both"/>
        <w:rPr>
          <w:rFonts w:ascii="Palatino Linotype" w:eastAsia="Palatino Linotype" w:hAnsi="Palatino Linotype" w:cs="Palatino Linotype"/>
        </w:rPr>
      </w:pPr>
    </w:p>
    <w:p w14:paraId="1FC0B100" w14:textId="77777777" w:rsidR="00B03F0C" w:rsidRPr="00500F73" w:rsidRDefault="00B03F0C">
      <w:pPr>
        <w:spacing w:line="360" w:lineRule="auto"/>
        <w:jc w:val="both"/>
        <w:rPr>
          <w:rFonts w:ascii="Palatino Linotype" w:eastAsia="Palatino Linotype" w:hAnsi="Palatino Linotype" w:cs="Palatino Linotype"/>
        </w:rPr>
      </w:pPr>
    </w:p>
    <w:p w14:paraId="3E530845" w14:textId="77777777" w:rsidR="00B03F0C" w:rsidRPr="00500F73" w:rsidRDefault="00B03F0C">
      <w:pPr>
        <w:spacing w:line="360" w:lineRule="auto"/>
        <w:jc w:val="both"/>
        <w:rPr>
          <w:rFonts w:ascii="Palatino Linotype" w:eastAsia="Palatino Linotype" w:hAnsi="Palatino Linotype" w:cs="Palatino Linotype"/>
        </w:rPr>
      </w:pPr>
    </w:p>
    <w:p w14:paraId="12710C8C" w14:textId="77777777" w:rsidR="00B03F0C" w:rsidRPr="00500F73" w:rsidRDefault="00B03F0C">
      <w:pPr>
        <w:spacing w:line="360" w:lineRule="auto"/>
        <w:jc w:val="both"/>
        <w:rPr>
          <w:rFonts w:ascii="Palatino Linotype" w:eastAsia="Palatino Linotype" w:hAnsi="Palatino Linotype" w:cs="Palatino Linotype"/>
        </w:rPr>
      </w:pPr>
    </w:p>
    <w:p w14:paraId="15FB034B" w14:textId="77777777" w:rsidR="00B03F0C" w:rsidRPr="00500F73" w:rsidRDefault="00B03F0C">
      <w:pPr>
        <w:spacing w:line="360" w:lineRule="auto"/>
        <w:jc w:val="both"/>
        <w:rPr>
          <w:rFonts w:ascii="Palatino Linotype" w:eastAsia="Palatino Linotype" w:hAnsi="Palatino Linotype" w:cs="Palatino Linotype"/>
        </w:rPr>
      </w:pPr>
    </w:p>
    <w:p w14:paraId="59BA2312" w14:textId="77777777" w:rsidR="00B03F0C" w:rsidRPr="00500F73" w:rsidRDefault="00B03F0C">
      <w:pPr>
        <w:spacing w:line="360" w:lineRule="auto"/>
        <w:jc w:val="both"/>
        <w:rPr>
          <w:rFonts w:ascii="Palatino Linotype" w:eastAsia="Palatino Linotype" w:hAnsi="Palatino Linotype" w:cs="Palatino Linotype"/>
        </w:rPr>
      </w:pPr>
    </w:p>
    <w:p w14:paraId="54E046AD" w14:textId="77777777" w:rsidR="00B03F0C" w:rsidRPr="00500F73" w:rsidRDefault="00B03F0C">
      <w:pPr>
        <w:spacing w:line="360" w:lineRule="auto"/>
        <w:jc w:val="both"/>
        <w:rPr>
          <w:rFonts w:ascii="Palatino Linotype" w:eastAsia="Palatino Linotype" w:hAnsi="Palatino Linotype" w:cs="Palatino Linotype"/>
        </w:rPr>
      </w:pPr>
    </w:p>
    <w:p w14:paraId="3B042C38" w14:textId="77777777" w:rsidR="00B03F0C" w:rsidRPr="00500F73" w:rsidRDefault="00B03F0C">
      <w:pPr>
        <w:spacing w:line="360" w:lineRule="auto"/>
        <w:jc w:val="both"/>
        <w:rPr>
          <w:rFonts w:ascii="Palatino Linotype" w:eastAsia="Palatino Linotype" w:hAnsi="Palatino Linotype" w:cs="Palatino Linotype"/>
        </w:rPr>
      </w:pPr>
    </w:p>
    <w:p w14:paraId="2A21443A" w14:textId="77777777" w:rsidR="00B03F0C" w:rsidRPr="00500F73" w:rsidRDefault="00B03F0C">
      <w:pPr>
        <w:spacing w:line="360" w:lineRule="auto"/>
        <w:jc w:val="both"/>
        <w:rPr>
          <w:rFonts w:ascii="Palatino Linotype" w:eastAsia="Palatino Linotype" w:hAnsi="Palatino Linotype" w:cs="Palatino Linotype"/>
        </w:rPr>
      </w:pPr>
    </w:p>
    <w:p w14:paraId="59431D6A" w14:textId="77777777" w:rsidR="00B03F0C" w:rsidRPr="00500F73" w:rsidRDefault="00B03F0C">
      <w:pPr>
        <w:spacing w:line="360" w:lineRule="auto"/>
        <w:jc w:val="both"/>
        <w:rPr>
          <w:rFonts w:ascii="Palatino Linotype" w:eastAsia="Palatino Linotype" w:hAnsi="Palatino Linotype" w:cs="Palatino Linotype"/>
        </w:rPr>
      </w:pPr>
    </w:p>
    <w:p w14:paraId="7ECC5C1F" w14:textId="77777777" w:rsidR="00B03F0C" w:rsidRPr="00500F73" w:rsidRDefault="00B03F0C">
      <w:pPr>
        <w:spacing w:line="360" w:lineRule="auto"/>
        <w:jc w:val="both"/>
        <w:rPr>
          <w:rFonts w:ascii="Palatino Linotype" w:eastAsia="Palatino Linotype" w:hAnsi="Palatino Linotype" w:cs="Palatino Linotype"/>
        </w:rPr>
      </w:pPr>
    </w:p>
    <w:p w14:paraId="00F711B1" w14:textId="77777777" w:rsidR="00B03F0C" w:rsidRPr="00500F73" w:rsidRDefault="00B03F0C">
      <w:pPr>
        <w:spacing w:line="360" w:lineRule="auto"/>
        <w:jc w:val="both"/>
        <w:rPr>
          <w:rFonts w:ascii="Palatino Linotype" w:eastAsia="Palatino Linotype" w:hAnsi="Palatino Linotype" w:cs="Palatino Linotype"/>
        </w:rPr>
      </w:pPr>
    </w:p>
    <w:p w14:paraId="216E73AB" w14:textId="77777777" w:rsidR="00B03F0C" w:rsidRPr="00500F73" w:rsidRDefault="00B03F0C">
      <w:pPr>
        <w:spacing w:line="360" w:lineRule="auto"/>
        <w:jc w:val="both"/>
        <w:rPr>
          <w:rFonts w:ascii="Palatino Linotype" w:eastAsia="Palatino Linotype" w:hAnsi="Palatino Linotype" w:cs="Palatino Linotype"/>
        </w:rPr>
      </w:pPr>
    </w:p>
    <w:p w14:paraId="25581BB9" w14:textId="77777777" w:rsidR="00B03F0C" w:rsidRPr="00500F73" w:rsidRDefault="00B03F0C">
      <w:pPr>
        <w:spacing w:line="360" w:lineRule="auto"/>
        <w:jc w:val="both"/>
        <w:rPr>
          <w:rFonts w:ascii="Palatino Linotype" w:eastAsia="Palatino Linotype" w:hAnsi="Palatino Linotype" w:cs="Palatino Linotype"/>
        </w:rPr>
      </w:pPr>
    </w:p>
    <w:p w14:paraId="402C5AD1" w14:textId="77777777" w:rsidR="00B03F0C" w:rsidRPr="00500F73" w:rsidRDefault="00B03F0C">
      <w:pPr>
        <w:spacing w:line="360" w:lineRule="auto"/>
        <w:jc w:val="both"/>
        <w:rPr>
          <w:rFonts w:ascii="Palatino Linotype" w:eastAsia="Palatino Linotype" w:hAnsi="Palatino Linotype" w:cs="Palatino Linotype"/>
        </w:rPr>
      </w:pPr>
    </w:p>
    <w:p w14:paraId="00A4D484" w14:textId="77777777" w:rsidR="00B03F0C" w:rsidRPr="00500F73" w:rsidRDefault="00B03F0C">
      <w:pPr>
        <w:spacing w:line="360" w:lineRule="auto"/>
        <w:jc w:val="both"/>
        <w:rPr>
          <w:rFonts w:ascii="Palatino Linotype" w:eastAsia="Palatino Linotype" w:hAnsi="Palatino Linotype" w:cs="Palatino Linotype"/>
        </w:rPr>
      </w:pPr>
    </w:p>
    <w:p w14:paraId="4E7979CF" w14:textId="77777777" w:rsidR="00B03F0C" w:rsidRPr="00500F73" w:rsidRDefault="00B03F0C">
      <w:pPr>
        <w:spacing w:line="360" w:lineRule="auto"/>
        <w:jc w:val="both"/>
        <w:rPr>
          <w:rFonts w:ascii="Palatino Linotype" w:eastAsia="Palatino Linotype" w:hAnsi="Palatino Linotype" w:cs="Palatino Linotype"/>
        </w:rPr>
      </w:pPr>
    </w:p>
    <w:p w14:paraId="2542DA56" w14:textId="77777777" w:rsidR="00B03F0C" w:rsidRPr="00500F73" w:rsidRDefault="00B03F0C">
      <w:pPr>
        <w:spacing w:line="360" w:lineRule="auto"/>
        <w:jc w:val="both"/>
        <w:rPr>
          <w:rFonts w:ascii="Palatino Linotype" w:eastAsia="Palatino Linotype" w:hAnsi="Palatino Linotype" w:cs="Palatino Linotype"/>
        </w:rPr>
      </w:pPr>
    </w:p>
    <w:p w14:paraId="10BED5E9" w14:textId="77777777" w:rsidR="00B03F0C" w:rsidRPr="00500F73" w:rsidRDefault="00B03F0C">
      <w:pPr>
        <w:spacing w:line="360" w:lineRule="auto"/>
        <w:jc w:val="both"/>
        <w:rPr>
          <w:rFonts w:ascii="Palatino Linotype" w:eastAsia="Palatino Linotype" w:hAnsi="Palatino Linotype" w:cs="Palatino Linotype"/>
        </w:rPr>
      </w:pPr>
    </w:p>
    <w:p w14:paraId="0420F5C2" w14:textId="77777777" w:rsidR="00B03F0C" w:rsidRPr="00500F73" w:rsidRDefault="00B03F0C">
      <w:pPr>
        <w:spacing w:line="360" w:lineRule="auto"/>
        <w:jc w:val="both"/>
        <w:rPr>
          <w:rFonts w:ascii="Palatino Linotype" w:eastAsia="Palatino Linotype" w:hAnsi="Palatino Linotype" w:cs="Palatino Linotype"/>
        </w:rPr>
      </w:pPr>
    </w:p>
    <w:p w14:paraId="7F80CA19" w14:textId="77777777" w:rsidR="00B03F0C" w:rsidRPr="00500F73" w:rsidRDefault="00B03F0C">
      <w:pPr>
        <w:spacing w:line="360" w:lineRule="auto"/>
        <w:jc w:val="both"/>
        <w:rPr>
          <w:rFonts w:ascii="Palatino Linotype" w:eastAsia="Palatino Linotype" w:hAnsi="Palatino Linotype" w:cs="Palatino Linotype"/>
        </w:rPr>
      </w:pPr>
    </w:p>
    <w:p w14:paraId="0AD60AE2" w14:textId="77777777" w:rsidR="00B03F0C" w:rsidRPr="00500F73" w:rsidRDefault="00B03F0C">
      <w:pPr>
        <w:spacing w:line="360" w:lineRule="auto"/>
        <w:jc w:val="both"/>
        <w:rPr>
          <w:rFonts w:ascii="Palatino Linotype" w:eastAsia="Palatino Linotype" w:hAnsi="Palatino Linotype" w:cs="Palatino Linotype"/>
        </w:rPr>
      </w:pPr>
    </w:p>
    <w:p w14:paraId="506C45DC" w14:textId="77777777" w:rsidR="00B03F0C" w:rsidRPr="00500F73" w:rsidRDefault="00B03F0C">
      <w:pPr>
        <w:spacing w:line="360" w:lineRule="auto"/>
        <w:jc w:val="both"/>
        <w:rPr>
          <w:rFonts w:ascii="Palatino Linotype" w:eastAsia="Palatino Linotype" w:hAnsi="Palatino Linotype" w:cs="Palatino Linotype"/>
        </w:rPr>
      </w:pPr>
    </w:p>
    <w:p w14:paraId="64C0E6E1" w14:textId="77777777" w:rsidR="00B03F0C" w:rsidRPr="00500F73" w:rsidRDefault="00B03F0C">
      <w:pPr>
        <w:spacing w:line="360" w:lineRule="auto"/>
        <w:jc w:val="both"/>
        <w:rPr>
          <w:rFonts w:ascii="Palatino Linotype" w:eastAsia="Palatino Linotype" w:hAnsi="Palatino Linotype" w:cs="Palatino Linotype"/>
        </w:rPr>
      </w:pPr>
    </w:p>
    <w:sectPr w:rsidR="00B03F0C" w:rsidRPr="00500F73" w:rsidSect="00B61D28">
      <w:headerReference w:type="default" r:id="rId13"/>
      <w:footerReference w:type="default" r:id="rId14"/>
      <w:headerReference w:type="first" r:id="rId15"/>
      <w:footerReference w:type="first" r:id="rId16"/>
      <w:pgSz w:w="12240" w:h="15840"/>
      <w:pgMar w:top="1985" w:right="1701" w:bottom="1701"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694838" w14:textId="77777777" w:rsidR="00811B68" w:rsidRDefault="00811B68">
      <w:r>
        <w:separator/>
      </w:r>
    </w:p>
  </w:endnote>
  <w:endnote w:type="continuationSeparator" w:id="0">
    <w:p w14:paraId="57FCB6D8" w14:textId="77777777" w:rsidR="00811B68" w:rsidRDefault="00811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charset w:val="00"/>
    <w:family w:val="swiss"/>
    <w:pitch w:val="variable"/>
    <w:sig w:usb0="E7002EFF" w:usb1="D200FDFF" w:usb2="0A246029" w:usb3="00000000" w:csb0="000001FF" w:csb1="00000000"/>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0EB75" w14:textId="5064781F" w:rsidR="00B03F0C" w:rsidRDefault="00BD5FD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4207E">
      <w:rPr>
        <w:rFonts w:ascii="Palatino Linotype" w:eastAsia="Palatino Linotype" w:hAnsi="Palatino Linotype" w:cs="Palatino Linotype"/>
        <w:b/>
        <w:noProof/>
        <w:color w:val="000000"/>
        <w:sz w:val="20"/>
        <w:szCs w:val="20"/>
      </w:rPr>
      <w:t>12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4207E">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p>
  <w:p w14:paraId="60E5CD7B" w14:textId="77777777" w:rsidR="00B03F0C" w:rsidRDefault="00B03F0C">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A1403" w14:textId="4099AA1A" w:rsidR="00B03F0C" w:rsidRDefault="00BD5FD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4207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4207E">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p>
  <w:p w14:paraId="14FE7BBA" w14:textId="77777777" w:rsidR="00B03F0C" w:rsidRDefault="00B03F0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36D4B9" w14:textId="77777777" w:rsidR="00811B68" w:rsidRDefault="00811B68">
      <w:r>
        <w:separator/>
      </w:r>
    </w:p>
  </w:footnote>
  <w:footnote w:type="continuationSeparator" w:id="0">
    <w:p w14:paraId="119CE4B1" w14:textId="77777777" w:rsidR="00811B68" w:rsidRDefault="00811B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B3542" w14:textId="77777777" w:rsidR="00B03F0C" w:rsidRDefault="00BD5FDB">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rPr>
      <w:drawing>
        <wp:anchor distT="0" distB="0" distL="0" distR="0" simplePos="0" relativeHeight="251658240" behindDoc="1" locked="0" layoutInCell="1" hidden="0" allowOverlap="1" wp14:anchorId="172D56DF" wp14:editId="416A6494">
          <wp:simplePos x="0" y="0"/>
          <wp:positionH relativeFrom="column">
            <wp:posOffset>-1080119</wp:posOffset>
          </wp:positionH>
          <wp:positionV relativeFrom="paragraph">
            <wp:posOffset>-488295</wp:posOffset>
          </wp:positionV>
          <wp:extent cx="7809865" cy="10165715"/>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
      <w:tblW w:w="7371" w:type="dxa"/>
      <w:tblInd w:w="3261" w:type="dxa"/>
      <w:tblLayout w:type="fixed"/>
      <w:tblLook w:val="0400" w:firstRow="0" w:lastRow="0" w:firstColumn="0" w:lastColumn="0" w:noHBand="0" w:noVBand="1"/>
    </w:tblPr>
    <w:tblGrid>
      <w:gridCol w:w="2489"/>
      <w:gridCol w:w="4882"/>
    </w:tblGrid>
    <w:tr w:rsidR="00B03F0C" w14:paraId="3E01AE3F" w14:textId="77777777">
      <w:tc>
        <w:tcPr>
          <w:tcW w:w="2489" w:type="dxa"/>
          <w:shd w:val="clear" w:color="auto" w:fill="auto"/>
        </w:tcPr>
        <w:p w14:paraId="64770F13" w14:textId="77777777" w:rsidR="00B03F0C" w:rsidRDefault="00BD5FDB">
          <w:pP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tc>
      <w:tc>
        <w:tcPr>
          <w:tcW w:w="4882" w:type="dxa"/>
          <w:shd w:val="clear" w:color="auto" w:fill="auto"/>
          <w:vAlign w:val="center"/>
        </w:tcPr>
        <w:p w14:paraId="468A2D89" w14:textId="3CB880DF" w:rsidR="00B03F0C" w:rsidRDefault="00F257F8">
          <w:pPr>
            <w:ind w:right="175"/>
            <w:jc w:val="both"/>
            <w:rPr>
              <w:rFonts w:ascii="Palatino Linotype" w:eastAsia="Palatino Linotype" w:hAnsi="Palatino Linotype" w:cs="Palatino Linotype"/>
              <w:b/>
              <w:color w:val="000000"/>
              <w:sz w:val="22"/>
              <w:szCs w:val="22"/>
            </w:rPr>
          </w:pPr>
          <w:r w:rsidRPr="00F257F8">
            <w:rPr>
              <w:rFonts w:ascii="Palatino Linotype" w:eastAsia="Palatino Linotype" w:hAnsi="Palatino Linotype" w:cs="Palatino Linotype"/>
              <w:b/>
              <w:color w:val="000000"/>
              <w:sz w:val="22"/>
              <w:szCs w:val="22"/>
            </w:rPr>
            <w:t>00199/INFOEM/ICR-96/IP/RR/2025</w:t>
          </w:r>
        </w:p>
      </w:tc>
    </w:tr>
    <w:tr w:rsidR="00B03F0C" w14:paraId="64640F30" w14:textId="77777777">
      <w:trPr>
        <w:trHeight w:val="228"/>
      </w:trPr>
      <w:tc>
        <w:tcPr>
          <w:tcW w:w="2489" w:type="dxa"/>
          <w:shd w:val="clear" w:color="auto" w:fill="auto"/>
          <w:vAlign w:val="center"/>
        </w:tcPr>
        <w:p w14:paraId="618679AE" w14:textId="77777777" w:rsidR="00B03F0C" w:rsidRDefault="00BD5FDB">
          <w:pP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4882" w:type="dxa"/>
          <w:shd w:val="clear" w:color="auto" w:fill="auto"/>
          <w:vAlign w:val="center"/>
        </w:tcPr>
        <w:p w14:paraId="7EF6FD65" w14:textId="6BEA0FD0" w:rsidR="00B03F0C" w:rsidRDefault="0047515F" w:rsidP="00E121A5">
          <w:pPr>
            <w:ind w:left="-45" w:right="1870"/>
            <w:jc w:val="both"/>
            <w:rPr>
              <w:rFonts w:ascii="Palatino Linotype" w:eastAsia="Palatino Linotype" w:hAnsi="Palatino Linotype" w:cs="Palatino Linotype"/>
              <w:b/>
              <w:color w:val="000000"/>
              <w:sz w:val="22"/>
              <w:szCs w:val="22"/>
            </w:rPr>
          </w:pPr>
          <w:r w:rsidRPr="0047515F">
            <w:rPr>
              <w:rFonts w:ascii="Palatino Linotype" w:eastAsia="Palatino Linotype" w:hAnsi="Palatino Linotype" w:cs="Palatino Linotype"/>
              <w:b/>
              <w:color w:val="000000"/>
              <w:sz w:val="22"/>
              <w:szCs w:val="22"/>
            </w:rPr>
            <w:t>Ayuntamiento de Ecatepec de Morelos</w:t>
          </w:r>
        </w:p>
      </w:tc>
    </w:tr>
    <w:tr w:rsidR="00B03F0C" w14:paraId="7E8F9208" w14:textId="77777777">
      <w:tc>
        <w:tcPr>
          <w:tcW w:w="2489" w:type="dxa"/>
          <w:shd w:val="clear" w:color="auto" w:fill="auto"/>
          <w:vAlign w:val="center"/>
        </w:tcPr>
        <w:p w14:paraId="6DA79C3F" w14:textId="77777777" w:rsidR="00B03F0C" w:rsidRDefault="00BD5FD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882" w:type="dxa"/>
          <w:shd w:val="clear" w:color="auto" w:fill="auto"/>
          <w:vAlign w:val="center"/>
        </w:tcPr>
        <w:p w14:paraId="522207BC" w14:textId="77777777" w:rsidR="00B03F0C" w:rsidRDefault="00BD5FD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4E23BD5" w14:textId="77777777" w:rsidR="00B03F0C" w:rsidRDefault="00BD5FDB">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E5541" w14:textId="77777777" w:rsidR="00B03F0C" w:rsidRDefault="00BD5FDB">
    <w:pPr>
      <w:widowControl w:val="0"/>
      <w:pBdr>
        <w:top w:val="nil"/>
        <w:left w:val="nil"/>
        <w:bottom w:val="nil"/>
        <w:right w:val="nil"/>
        <w:between w:val="nil"/>
      </w:pBdr>
      <w:spacing w:line="276" w:lineRule="auto"/>
      <w:ind w:right="1467"/>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29A16B1E" wp14:editId="30972036">
          <wp:simplePos x="0" y="0"/>
          <wp:positionH relativeFrom="column">
            <wp:posOffset>-1080130</wp:posOffset>
          </wp:positionH>
          <wp:positionV relativeFrom="paragraph">
            <wp:posOffset>-346537</wp:posOffset>
          </wp:positionV>
          <wp:extent cx="7809865" cy="10165715"/>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0"/>
      <w:tblW w:w="7087" w:type="dxa"/>
      <w:tblInd w:w="3261" w:type="dxa"/>
      <w:tblLayout w:type="fixed"/>
      <w:tblLook w:val="0400" w:firstRow="0" w:lastRow="0" w:firstColumn="0" w:lastColumn="0" w:noHBand="0" w:noVBand="1"/>
    </w:tblPr>
    <w:tblGrid>
      <w:gridCol w:w="2551"/>
      <w:gridCol w:w="4536"/>
    </w:tblGrid>
    <w:tr w:rsidR="00B03F0C" w14:paraId="4CD95435" w14:textId="77777777">
      <w:tc>
        <w:tcPr>
          <w:tcW w:w="2551" w:type="dxa"/>
          <w:shd w:val="clear" w:color="auto" w:fill="auto"/>
          <w:vAlign w:val="center"/>
        </w:tcPr>
        <w:p w14:paraId="4B89833E" w14:textId="77777777" w:rsidR="00B03F0C" w:rsidRDefault="00BD5F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36" w:type="dxa"/>
          <w:shd w:val="clear" w:color="auto" w:fill="auto"/>
          <w:vAlign w:val="center"/>
        </w:tcPr>
        <w:p w14:paraId="757CB930" w14:textId="615277C5" w:rsidR="00B03F0C" w:rsidRDefault="00FE3E3A">
          <w:pPr>
            <w:tabs>
              <w:tab w:val="left" w:pos="3153"/>
            </w:tabs>
            <w:ind w:left="-45"/>
            <w:jc w:val="both"/>
            <w:rPr>
              <w:rFonts w:ascii="Palatino Linotype" w:eastAsia="Palatino Linotype" w:hAnsi="Palatino Linotype" w:cs="Palatino Linotype"/>
              <w:b/>
              <w:sz w:val="22"/>
              <w:szCs w:val="22"/>
            </w:rPr>
          </w:pPr>
          <w:r w:rsidRPr="00FE3E3A">
            <w:rPr>
              <w:rFonts w:ascii="Palatino Linotype" w:eastAsia="Palatino Linotype" w:hAnsi="Palatino Linotype" w:cs="Palatino Linotype"/>
              <w:b/>
              <w:sz w:val="22"/>
              <w:szCs w:val="22"/>
            </w:rPr>
            <w:t>00199/INFOEM/ICR-96/IP/RR/2025</w:t>
          </w:r>
        </w:p>
      </w:tc>
    </w:tr>
    <w:tr w:rsidR="00B03F0C" w14:paraId="3AB9B4D0" w14:textId="77777777">
      <w:trPr>
        <w:trHeight w:val="130"/>
      </w:trPr>
      <w:tc>
        <w:tcPr>
          <w:tcW w:w="2551" w:type="dxa"/>
          <w:shd w:val="clear" w:color="auto" w:fill="auto"/>
          <w:vAlign w:val="center"/>
        </w:tcPr>
        <w:p w14:paraId="48805324" w14:textId="77777777" w:rsidR="00B03F0C" w:rsidRDefault="00BD5F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536" w:type="dxa"/>
          <w:shd w:val="clear" w:color="auto" w:fill="auto"/>
          <w:vAlign w:val="center"/>
        </w:tcPr>
        <w:p w14:paraId="7E025667" w14:textId="33C9B561" w:rsidR="00B03F0C" w:rsidRDefault="00B03F0C" w:rsidP="0047515F">
          <w:pPr>
            <w:ind w:left="-45" w:right="1444"/>
            <w:jc w:val="both"/>
            <w:rPr>
              <w:rFonts w:ascii="Palatino Linotype" w:eastAsia="Palatino Linotype" w:hAnsi="Palatino Linotype" w:cs="Palatino Linotype"/>
              <w:b/>
              <w:sz w:val="22"/>
              <w:szCs w:val="22"/>
            </w:rPr>
          </w:pPr>
        </w:p>
      </w:tc>
    </w:tr>
    <w:tr w:rsidR="00B03F0C" w14:paraId="44635510" w14:textId="77777777">
      <w:trPr>
        <w:trHeight w:val="228"/>
      </w:trPr>
      <w:tc>
        <w:tcPr>
          <w:tcW w:w="2551" w:type="dxa"/>
          <w:shd w:val="clear" w:color="auto" w:fill="auto"/>
          <w:vAlign w:val="center"/>
        </w:tcPr>
        <w:p w14:paraId="015A7219" w14:textId="77777777" w:rsidR="00B03F0C" w:rsidRDefault="00BD5F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36" w:type="dxa"/>
          <w:shd w:val="clear" w:color="auto" w:fill="auto"/>
          <w:vAlign w:val="center"/>
        </w:tcPr>
        <w:p w14:paraId="05D7D718" w14:textId="30BD0309" w:rsidR="00B03F0C" w:rsidRDefault="0047515F" w:rsidP="00E121A5">
          <w:pPr>
            <w:ind w:right="1728"/>
            <w:jc w:val="both"/>
            <w:rPr>
              <w:rFonts w:ascii="Palatino Linotype" w:eastAsia="Palatino Linotype" w:hAnsi="Palatino Linotype" w:cs="Palatino Linotype"/>
              <w:b/>
              <w:sz w:val="22"/>
              <w:szCs w:val="22"/>
            </w:rPr>
          </w:pPr>
          <w:r w:rsidRPr="0047515F">
            <w:rPr>
              <w:rFonts w:ascii="Palatino Linotype" w:eastAsia="Palatino Linotype" w:hAnsi="Palatino Linotype" w:cs="Palatino Linotype"/>
              <w:b/>
              <w:sz w:val="22"/>
              <w:szCs w:val="22"/>
            </w:rPr>
            <w:t>Ayuntamiento de Ecatepec de Morelos</w:t>
          </w:r>
        </w:p>
      </w:tc>
    </w:tr>
    <w:tr w:rsidR="00B03F0C" w14:paraId="35247C11" w14:textId="77777777">
      <w:tc>
        <w:tcPr>
          <w:tcW w:w="2551" w:type="dxa"/>
          <w:shd w:val="clear" w:color="auto" w:fill="auto"/>
          <w:vAlign w:val="center"/>
        </w:tcPr>
        <w:p w14:paraId="31C325A1" w14:textId="77777777" w:rsidR="00B03F0C" w:rsidRDefault="00BD5F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36" w:type="dxa"/>
          <w:shd w:val="clear" w:color="auto" w:fill="auto"/>
          <w:vAlign w:val="center"/>
        </w:tcPr>
        <w:p w14:paraId="268771C6" w14:textId="77777777" w:rsidR="00B03F0C" w:rsidRDefault="00BD5FDB">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3B8686C" w14:textId="77777777" w:rsidR="00B03F0C" w:rsidRDefault="00B03F0C">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76260"/>
    <w:multiLevelType w:val="multilevel"/>
    <w:tmpl w:val="91A4D79E"/>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F400A87"/>
    <w:multiLevelType w:val="multilevel"/>
    <w:tmpl w:val="3FBC68EA"/>
    <w:lvl w:ilvl="0">
      <w:start w:val="1"/>
      <w:numFmt w:val="bullet"/>
      <w:pStyle w:val="Listaconvietas3"/>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 w15:restartNumberingAfterBreak="0">
    <w:nsid w:val="588C4513"/>
    <w:multiLevelType w:val="multilevel"/>
    <w:tmpl w:val="455075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B5A1F4C"/>
    <w:multiLevelType w:val="multilevel"/>
    <w:tmpl w:val="9954C628"/>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3C818A7"/>
    <w:multiLevelType w:val="hybridMultilevel"/>
    <w:tmpl w:val="C2D04520"/>
    <w:lvl w:ilvl="0" w:tplc="337459F6">
      <w:start w:val="18"/>
      <w:numFmt w:val="bullet"/>
      <w:lvlText w:val="-"/>
      <w:lvlJc w:val="left"/>
      <w:pPr>
        <w:ind w:left="720" w:hanging="360"/>
      </w:pPr>
      <w:rPr>
        <w:rFonts w:ascii="Palatino Linotype" w:eastAsia="Palatino Linotype" w:hAnsi="Palatino Linotype" w:cs="Palatino Linotype"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F0C"/>
    <w:rsid w:val="00040C58"/>
    <w:rsid w:val="00076013"/>
    <w:rsid w:val="001A1467"/>
    <w:rsid w:val="00203703"/>
    <w:rsid w:val="002333BA"/>
    <w:rsid w:val="00280E91"/>
    <w:rsid w:val="002A7DD1"/>
    <w:rsid w:val="002D7F6B"/>
    <w:rsid w:val="00315E29"/>
    <w:rsid w:val="00405374"/>
    <w:rsid w:val="0047515F"/>
    <w:rsid w:val="004A5248"/>
    <w:rsid w:val="004B3170"/>
    <w:rsid w:val="004D3C01"/>
    <w:rsid w:val="004F03FA"/>
    <w:rsid w:val="00500F73"/>
    <w:rsid w:val="00664406"/>
    <w:rsid w:val="006743FD"/>
    <w:rsid w:val="0069540D"/>
    <w:rsid w:val="007426F1"/>
    <w:rsid w:val="007C59F3"/>
    <w:rsid w:val="007D709F"/>
    <w:rsid w:val="007F589E"/>
    <w:rsid w:val="00811B68"/>
    <w:rsid w:val="00885586"/>
    <w:rsid w:val="008B0585"/>
    <w:rsid w:val="0094207E"/>
    <w:rsid w:val="009D09C4"/>
    <w:rsid w:val="009D2F12"/>
    <w:rsid w:val="00B03F0C"/>
    <w:rsid w:val="00B61D28"/>
    <w:rsid w:val="00BD5FDB"/>
    <w:rsid w:val="00C55D62"/>
    <w:rsid w:val="00CE004E"/>
    <w:rsid w:val="00E121A5"/>
    <w:rsid w:val="00E51E78"/>
    <w:rsid w:val="00EB7970"/>
    <w:rsid w:val="00F058B2"/>
    <w:rsid w:val="00F257F8"/>
    <w:rsid w:val="00F64777"/>
    <w:rsid w:val="00F974B4"/>
    <w:rsid w:val="00FE3E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AF79A"/>
  <w15:docId w15:val="{43A906C7-CD96-42EE-849F-29241E315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e"/>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e"/>
    <w:tblPr>
      <w:tblStyleRowBandSize w:val="1"/>
      <w:tblStyleColBandSize w:val="1"/>
      <w:tblCellMar>
        <w:left w:w="115" w:type="dxa"/>
        <w:right w:w="115" w:type="dxa"/>
      </w:tblCellMar>
    </w:tblPr>
  </w:style>
  <w:style w:type="table" w:customStyle="1" w:styleId="a2">
    <w:basedOn w:val="TableNormale"/>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a3">
    <w:basedOn w:val="TableNormale"/>
    <w:tblPr>
      <w:tblStyleRowBandSize w:val="1"/>
      <w:tblStyleColBandSize w:val="1"/>
      <w:tblCellMar>
        <w:left w:w="115" w:type="dxa"/>
        <w:right w:w="115" w:type="dxa"/>
      </w:tblCellMar>
    </w:tblPr>
  </w:style>
  <w:style w:type="table" w:customStyle="1" w:styleId="a4">
    <w:basedOn w:val="TableNormale"/>
    <w:tblPr>
      <w:tblStyleRowBandSize w:val="1"/>
      <w:tblStyleColBandSize w:val="1"/>
      <w:tblCellMar>
        <w:left w:w="115" w:type="dxa"/>
        <w:right w:w="115" w:type="dxa"/>
      </w:tblCellMar>
    </w:tblPr>
  </w:style>
  <w:style w:type="table" w:customStyle="1" w:styleId="a5">
    <w:basedOn w:val="TableNormald"/>
    <w:tblPr>
      <w:tblStyleRowBandSize w:val="1"/>
      <w:tblStyleColBandSize w:val="1"/>
      <w:tblCellMar>
        <w:left w:w="115" w:type="dxa"/>
        <w:right w:w="115" w:type="dxa"/>
      </w:tblCellMar>
    </w:tblPr>
  </w:style>
  <w:style w:type="table" w:customStyle="1" w:styleId="a6">
    <w:basedOn w:val="TableNormald"/>
    <w:tblPr>
      <w:tblStyleRowBandSize w:val="1"/>
      <w:tblStyleColBandSize w:val="1"/>
      <w:tblCellMar>
        <w:left w:w="115" w:type="dxa"/>
        <w:right w:w="115" w:type="dxa"/>
      </w:tblCellMar>
    </w:tblPr>
  </w:style>
  <w:style w:type="table" w:customStyle="1" w:styleId="a7">
    <w:basedOn w:val="TableNormalc"/>
    <w:tblPr>
      <w:tblStyleRowBandSize w:val="1"/>
      <w:tblStyleColBandSize w:val="1"/>
      <w:tblCellMar>
        <w:left w:w="115" w:type="dxa"/>
        <w:right w:w="115" w:type="dxa"/>
      </w:tblCellMar>
    </w:tblPr>
  </w:style>
  <w:style w:type="table" w:customStyle="1" w:styleId="a8">
    <w:basedOn w:val="TableNormalc"/>
    <w:tblPr>
      <w:tblStyleRowBandSize w:val="1"/>
      <w:tblStyleColBandSize w:val="1"/>
      <w:tblCellMar>
        <w:left w:w="115" w:type="dxa"/>
        <w:right w:w="115" w:type="dxa"/>
      </w:tblCellMar>
    </w:tblPr>
  </w:style>
  <w:style w:type="table" w:customStyle="1" w:styleId="a9">
    <w:basedOn w:val="TableNormalb"/>
    <w:tblPr>
      <w:tblStyleRowBandSize w:val="1"/>
      <w:tblStyleColBandSize w:val="1"/>
      <w:tblCellMar>
        <w:left w:w="115" w:type="dxa"/>
        <w:right w:w="115" w:type="dxa"/>
      </w:tblCellMar>
    </w:tblPr>
  </w:style>
  <w:style w:type="table" w:customStyle="1" w:styleId="aa">
    <w:basedOn w:val="TableNormalb"/>
    <w:tblPr>
      <w:tblStyleRowBandSize w:val="1"/>
      <w:tblStyleColBandSize w:val="1"/>
      <w:tblCellMar>
        <w:left w:w="115" w:type="dxa"/>
        <w:right w:w="115" w:type="dxa"/>
      </w:tblCellMar>
    </w:tblPr>
  </w:style>
  <w:style w:type="table" w:customStyle="1" w:styleId="ab">
    <w:basedOn w:val="TableNormala"/>
    <w:tblPr>
      <w:tblStyleRowBandSize w:val="1"/>
      <w:tblStyleColBandSize w:val="1"/>
      <w:tblCellMar>
        <w:left w:w="115" w:type="dxa"/>
        <w:right w:w="115" w:type="dxa"/>
      </w:tblCellMar>
    </w:tblPr>
  </w:style>
  <w:style w:type="table" w:customStyle="1" w:styleId="ac">
    <w:basedOn w:val="TableNormala"/>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850B2E"/>
    <w:rPr>
      <w:color w:val="605E5C"/>
      <w:shd w:val="clear" w:color="auto" w:fill="E1DFDD"/>
    </w:rPr>
  </w:style>
  <w:style w:type="table" w:customStyle="1" w:styleId="ad">
    <w:basedOn w:val="TableNormal9"/>
    <w:tblPr>
      <w:tblStyleRowBandSize w:val="1"/>
      <w:tblStyleColBandSize w:val="1"/>
      <w:tblCellMar>
        <w:left w:w="115" w:type="dxa"/>
        <w:right w:w="115" w:type="dxa"/>
      </w:tblCellMar>
    </w:tblPr>
  </w:style>
  <w:style w:type="table" w:customStyle="1" w:styleId="ae">
    <w:basedOn w:val="TableNormal9"/>
    <w:tblPr>
      <w:tblStyleRowBandSize w:val="1"/>
      <w:tblStyleColBandSize w:val="1"/>
      <w:tblCellMar>
        <w:left w:w="115" w:type="dxa"/>
        <w:right w:w="115" w:type="dxa"/>
      </w:tblCellMar>
    </w:tblPr>
  </w:style>
  <w:style w:type="table" w:customStyle="1" w:styleId="af">
    <w:basedOn w:val="TableNormal8"/>
    <w:tblPr>
      <w:tblStyleRowBandSize w:val="1"/>
      <w:tblStyleColBandSize w:val="1"/>
      <w:tblCellMar>
        <w:left w:w="115" w:type="dxa"/>
        <w:right w:w="115" w:type="dxa"/>
      </w:tblCellMar>
    </w:tblPr>
  </w:style>
  <w:style w:type="table" w:customStyle="1" w:styleId="af0">
    <w:basedOn w:val="TableNormal8"/>
    <w:tblPr>
      <w:tblStyleRowBandSize w:val="1"/>
      <w:tblStyleColBandSize w:val="1"/>
      <w:tblCellMar>
        <w:left w:w="115" w:type="dxa"/>
        <w:right w:w="115" w:type="dxa"/>
      </w:tblCellMar>
    </w:tblPr>
  </w:style>
  <w:style w:type="table" w:customStyle="1" w:styleId="af1">
    <w:basedOn w:val="TableNormal7"/>
    <w:tblPr>
      <w:tblStyleRowBandSize w:val="1"/>
      <w:tblStyleColBandSize w:val="1"/>
      <w:tblCellMar>
        <w:left w:w="115" w:type="dxa"/>
        <w:right w:w="115" w:type="dxa"/>
      </w:tblCellMar>
    </w:tblPr>
  </w:style>
  <w:style w:type="table" w:customStyle="1" w:styleId="af2">
    <w:basedOn w:val="TableNormal7"/>
    <w:tblPr>
      <w:tblStyleRowBandSize w:val="1"/>
      <w:tblStyleColBandSize w:val="1"/>
      <w:tblCellMar>
        <w:left w:w="115" w:type="dxa"/>
        <w:right w:w="115" w:type="dxa"/>
      </w:tblCellMar>
    </w:tblPr>
  </w:style>
  <w:style w:type="table" w:customStyle="1" w:styleId="af3">
    <w:basedOn w:val="TableNormal6"/>
    <w:tblPr>
      <w:tblStyleRowBandSize w:val="1"/>
      <w:tblStyleColBandSize w:val="1"/>
      <w:tblCellMar>
        <w:left w:w="115" w:type="dxa"/>
        <w:right w:w="115" w:type="dxa"/>
      </w:tblCellMar>
    </w:tblPr>
  </w:style>
  <w:style w:type="table" w:customStyle="1" w:styleId="af4">
    <w:basedOn w:val="TableNormal6"/>
    <w:tblPr>
      <w:tblStyleRowBandSize w:val="1"/>
      <w:tblStyleColBandSize w:val="1"/>
      <w:tblCellMar>
        <w:left w:w="115" w:type="dxa"/>
        <w:right w:w="115" w:type="dxa"/>
      </w:tblCellMar>
    </w:tblPr>
  </w:style>
  <w:style w:type="table" w:customStyle="1" w:styleId="af5">
    <w:basedOn w:val="TableNormal5"/>
    <w:tblPr>
      <w:tblStyleRowBandSize w:val="1"/>
      <w:tblStyleColBandSize w:val="1"/>
      <w:tblCellMar>
        <w:left w:w="115" w:type="dxa"/>
        <w:right w:w="115" w:type="dxa"/>
      </w:tblCellMar>
    </w:tblPr>
  </w:style>
  <w:style w:type="table" w:customStyle="1" w:styleId="af6">
    <w:basedOn w:val="TableNormal5"/>
    <w:tblPr>
      <w:tblStyleRowBandSize w:val="1"/>
      <w:tblStyleColBandSize w:val="1"/>
      <w:tblCellMar>
        <w:left w:w="115" w:type="dxa"/>
        <w:right w:w="115" w:type="dxa"/>
      </w:tblCellMar>
    </w:tblPr>
  </w:style>
  <w:style w:type="table" w:customStyle="1" w:styleId="af7">
    <w:basedOn w:val="TableNormal4"/>
    <w:tblPr>
      <w:tblStyleRowBandSize w:val="1"/>
      <w:tblStyleColBandSize w:val="1"/>
      <w:tblCellMar>
        <w:left w:w="115" w:type="dxa"/>
        <w:right w:w="115" w:type="dxa"/>
      </w:tblCellMar>
    </w:tblPr>
  </w:style>
  <w:style w:type="table" w:customStyle="1" w:styleId="af8">
    <w:basedOn w:val="TableNormal4"/>
    <w:tblPr>
      <w:tblStyleRowBandSize w:val="1"/>
      <w:tblStyleColBandSize w:val="1"/>
      <w:tblCellMar>
        <w:left w:w="115" w:type="dxa"/>
        <w:right w:w="115" w:type="dxa"/>
      </w:tblCellMar>
    </w:tblPr>
  </w:style>
  <w:style w:type="table" w:customStyle="1" w:styleId="af9">
    <w:basedOn w:val="TableNormal3"/>
    <w:tblPr>
      <w:tblStyleRowBandSize w:val="1"/>
      <w:tblStyleColBandSize w:val="1"/>
      <w:tblCellMar>
        <w:left w:w="115" w:type="dxa"/>
        <w:right w:w="115" w:type="dxa"/>
      </w:tblCellMar>
    </w:tblPr>
  </w:style>
  <w:style w:type="table" w:customStyle="1" w:styleId="afa">
    <w:basedOn w:val="TableNormal3"/>
    <w:tblPr>
      <w:tblStyleRowBandSize w:val="1"/>
      <w:tblStyleColBandSize w:val="1"/>
      <w:tblCellMar>
        <w:left w:w="115" w:type="dxa"/>
        <w:right w:w="115" w:type="dxa"/>
      </w:tblCellMar>
    </w:tblPr>
  </w:style>
  <w:style w:type="table" w:customStyle="1" w:styleId="afb">
    <w:basedOn w:val="TableNormal2"/>
    <w:tblPr>
      <w:tblStyleRowBandSize w:val="1"/>
      <w:tblStyleColBandSize w:val="1"/>
      <w:tblCellMar>
        <w:left w:w="115" w:type="dxa"/>
        <w:right w:w="115" w:type="dxa"/>
      </w:tblCellMar>
    </w:tblPr>
  </w:style>
  <w:style w:type="table" w:customStyle="1" w:styleId="afc">
    <w:basedOn w:val="TableNormal2"/>
    <w:tblPr>
      <w:tblStyleRowBandSize w:val="1"/>
      <w:tblStyleColBandSize w:val="1"/>
      <w:tblCellMar>
        <w:left w:w="115" w:type="dxa"/>
        <w:right w:w="115" w:type="dxa"/>
      </w:tblCellMar>
    </w:tblPr>
  </w:style>
  <w:style w:type="table" w:customStyle="1" w:styleId="afd">
    <w:basedOn w:val="TableNormal1"/>
    <w:tblPr>
      <w:tblStyleRowBandSize w:val="1"/>
      <w:tblStyleColBandSize w:val="1"/>
      <w:tblCellMar>
        <w:left w:w="115" w:type="dxa"/>
        <w:right w:w="115" w:type="dxa"/>
      </w:tblCellMar>
    </w:tbl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9D09C4"/>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b701pb9zCvzPGh7TQ1vG949ahw==">CgMxLjAyCGguZ2pkZ3hzMghoLnR5amN3dDIJaC4zMGowemxsMgloLjJzOGV5bzEyDWgucTlhNXBxc3Q2c28yCWguNGQzNG9nODIJaC4xZm9iOXRlMgloLjF0M2g1c2Y4AHIhMUpFbHp5ZHdHcVZSa3JOQlp4SkNUc3RvT1c4Wk1ldUlv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11102</Words>
  <Characters>61065</Characters>
  <Application>Microsoft Office Word</Application>
  <DocSecurity>0</DocSecurity>
  <Lines>508</Lines>
  <Paragraphs>144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Villagómez Martínez</cp:lastModifiedBy>
  <cp:revision>2</cp:revision>
  <cp:lastPrinted>2026-01-15T19:10:00Z</cp:lastPrinted>
  <dcterms:created xsi:type="dcterms:W3CDTF">2026-02-01T23:36:00Z</dcterms:created>
  <dcterms:modified xsi:type="dcterms:W3CDTF">2026-02-01T23:36:00Z</dcterms:modified>
</cp:coreProperties>
</file>