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50450E33" w:rsidR="00C877F6" w:rsidRPr="00D93C43" w:rsidRDefault="00F36565">
      <w:pPr>
        <w:spacing w:line="360" w:lineRule="auto"/>
        <w:ind w:right="49" w:hanging="22"/>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B91740" w:rsidRPr="00D93C43">
        <w:rPr>
          <w:rFonts w:ascii="Palatino Linotype" w:eastAsia="Palatino Linotype" w:hAnsi="Palatino Linotype" w:cs="Palatino Linotype"/>
          <w:b/>
          <w:sz w:val="22"/>
          <w:szCs w:val="22"/>
        </w:rPr>
        <w:t>diecinueve</w:t>
      </w:r>
      <w:r w:rsidR="00D52078" w:rsidRPr="00D93C43">
        <w:rPr>
          <w:rFonts w:ascii="Palatino Linotype" w:eastAsia="Palatino Linotype" w:hAnsi="Palatino Linotype" w:cs="Palatino Linotype"/>
          <w:b/>
          <w:sz w:val="22"/>
          <w:szCs w:val="22"/>
        </w:rPr>
        <w:t xml:space="preserve"> de </w:t>
      </w:r>
      <w:r w:rsidR="00761FD2" w:rsidRPr="00D93C43">
        <w:rPr>
          <w:rFonts w:ascii="Palatino Linotype" w:eastAsia="Palatino Linotype" w:hAnsi="Palatino Linotype" w:cs="Palatino Linotype"/>
          <w:b/>
          <w:sz w:val="22"/>
          <w:szCs w:val="22"/>
        </w:rPr>
        <w:t>marzo</w:t>
      </w:r>
      <w:r w:rsidRPr="00D93C43">
        <w:rPr>
          <w:rFonts w:ascii="Palatino Linotype" w:eastAsia="Palatino Linotype" w:hAnsi="Palatino Linotype" w:cs="Palatino Linotype"/>
          <w:sz w:val="22"/>
          <w:szCs w:val="22"/>
        </w:rPr>
        <w:t xml:space="preserve"> </w:t>
      </w:r>
      <w:r w:rsidR="000C6DFE" w:rsidRPr="00D93C43">
        <w:rPr>
          <w:rFonts w:ascii="Palatino Linotype" w:eastAsia="Palatino Linotype" w:hAnsi="Palatino Linotype" w:cs="Palatino Linotype"/>
          <w:b/>
          <w:sz w:val="22"/>
          <w:szCs w:val="22"/>
        </w:rPr>
        <w:t>de dos mil veintiséis.</w:t>
      </w:r>
    </w:p>
    <w:p w14:paraId="7F051BA5"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02027E82" w14:textId="47A698FA" w:rsidR="00C877F6" w:rsidRPr="00D93C43" w:rsidRDefault="00F36565">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VISTO </w:t>
      </w:r>
      <w:r w:rsidRPr="00D93C43">
        <w:rPr>
          <w:rFonts w:ascii="Palatino Linotype" w:eastAsia="Palatino Linotype" w:hAnsi="Palatino Linotype" w:cs="Palatino Linotype"/>
          <w:sz w:val="22"/>
          <w:szCs w:val="22"/>
        </w:rPr>
        <w:t xml:space="preserve">el expediente relativo al recurso de revisión </w:t>
      </w:r>
      <w:r w:rsidR="00127BF2" w:rsidRPr="00D93C43">
        <w:rPr>
          <w:rFonts w:ascii="Palatino Linotype" w:eastAsia="Palatino Linotype" w:hAnsi="Palatino Linotype" w:cs="Palatino Linotype"/>
          <w:b/>
          <w:sz w:val="22"/>
          <w:szCs w:val="22"/>
        </w:rPr>
        <w:t>00264/INFOEM/IP/RR/2026</w:t>
      </w:r>
      <w:r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sz w:val="22"/>
          <w:szCs w:val="22"/>
        </w:rPr>
        <w:t>interpuesto por</w:t>
      </w:r>
      <w:r w:rsidR="002221EC" w:rsidRPr="00D93C43">
        <w:rPr>
          <w:rFonts w:ascii="Palatino Linotype" w:eastAsia="Palatino Linotype" w:hAnsi="Palatino Linotype" w:cs="Palatino Linotype"/>
          <w:sz w:val="22"/>
          <w:szCs w:val="22"/>
        </w:rPr>
        <w:t xml:space="preserve"> </w:t>
      </w:r>
      <w:r w:rsidR="002810D3">
        <w:rPr>
          <w:rFonts w:ascii="Palatino Linotype" w:eastAsia="Palatino Linotype" w:hAnsi="Palatino Linotype" w:cs="Palatino Linotype"/>
          <w:b/>
          <w:sz w:val="22"/>
          <w:szCs w:val="22"/>
        </w:rPr>
        <w:t>XXXXXX X</w:t>
      </w:r>
      <w:bookmarkStart w:id="0" w:name="_GoBack"/>
      <w:bookmarkEnd w:id="0"/>
      <w:r w:rsidRPr="00D93C43">
        <w:rPr>
          <w:rFonts w:ascii="Palatino Linotype" w:eastAsia="Palatino Linotype" w:hAnsi="Palatino Linotype" w:cs="Palatino Linotype"/>
          <w:sz w:val="22"/>
          <w:szCs w:val="22"/>
        </w:rPr>
        <w:t xml:space="preserve">, en lo sucesivo la parte </w:t>
      </w:r>
      <w:r w:rsidRPr="00D93C43">
        <w:rPr>
          <w:rFonts w:ascii="Palatino Linotype" w:eastAsia="Palatino Linotype" w:hAnsi="Palatino Linotype" w:cs="Palatino Linotype"/>
          <w:b/>
          <w:sz w:val="22"/>
          <w:szCs w:val="22"/>
        </w:rPr>
        <w:t>Recurrente</w:t>
      </w:r>
      <w:r w:rsidRPr="00D93C43">
        <w:rPr>
          <w:rFonts w:ascii="Palatino Linotype" w:eastAsia="Palatino Linotype" w:hAnsi="Palatino Linotype" w:cs="Palatino Linotype"/>
          <w:sz w:val="22"/>
          <w:szCs w:val="22"/>
        </w:rPr>
        <w:t xml:space="preserve">, en contra de la respuesta a la solicitud de información por parte del </w:t>
      </w:r>
      <w:r w:rsidR="00127BF2" w:rsidRPr="00D93C43">
        <w:rPr>
          <w:rFonts w:ascii="Palatino Linotype" w:eastAsia="Palatino Linotype" w:hAnsi="Palatino Linotype" w:cs="Palatino Linotype"/>
          <w:b/>
          <w:sz w:val="22"/>
          <w:szCs w:val="22"/>
        </w:rPr>
        <w:t>Ayuntamiento de Juchitepec</w:t>
      </w:r>
      <w:r w:rsidRPr="00D93C43">
        <w:rPr>
          <w:rFonts w:ascii="Palatino Linotype" w:eastAsia="Palatino Linotype" w:hAnsi="Palatino Linotype" w:cs="Palatino Linotype"/>
          <w:sz w:val="22"/>
          <w:szCs w:val="22"/>
        </w:rPr>
        <w:t xml:space="preserve">, en lo sucesivo el </w:t>
      </w:r>
      <w:r w:rsidRPr="00D93C43">
        <w:rPr>
          <w:rFonts w:ascii="Palatino Linotype" w:eastAsia="Palatino Linotype" w:hAnsi="Palatino Linotype" w:cs="Palatino Linotype"/>
          <w:b/>
          <w:sz w:val="22"/>
          <w:szCs w:val="22"/>
        </w:rPr>
        <w:t xml:space="preserve">Sujeto Obligado; </w:t>
      </w:r>
      <w:r w:rsidRPr="00D93C43">
        <w:rPr>
          <w:rFonts w:ascii="Palatino Linotype" w:eastAsia="Palatino Linotype" w:hAnsi="Palatino Linotype" w:cs="Palatino Linotype"/>
          <w:sz w:val="22"/>
          <w:szCs w:val="22"/>
        </w:rPr>
        <w:t>se procede a dictar la presente resolución, con base en lo siguiente.</w:t>
      </w:r>
      <w:r w:rsidR="005C2ED1" w:rsidRPr="00D93C43">
        <w:rPr>
          <w:rFonts w:ascii="Palatino Linotype" w:eastAsia="Palatino Linotype" w:hAnsi="Palatino Linotype" w:cs="Palatino Linotype"/>
          <w:sz w:val="22"/>
          <w:szCs w:val="22"/>
        </w:rPr>
        <w:t xml:space="preserve"> </w:t>
      </w:r>
    </w:p>
    <w:p w14:paraId="34BBF48E"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D93C43" w:rsidRDefault="00F36565">
      <w:pPr>
        <w:spacing w:line="360" w:lineRule="auto"/>
        <w:ind w:right="49"/>
        <w:jc w:val="center"/>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I.</w:t>
      </w:r>
      <w:r w:rsidRPr="00D93C43">
        <w:rPr>
          <w:rFonts w:ascii="Palatino Linotype" w:eastAsia="Palatino Linotype" w:hAnsi="Palatino Linotype" w:cs="Palatino Linotype"/>
          <w:b/>
          <w:sz w:val="22"/>
          <w:szCs w:val="22"/>
        </w:rPr>
        <w:tab/>
        <w:t>A N T E C E D E N T E S</w:t>
      </w:r>
      <w:r w:rsidR="005C74CB" w:rsidRPr="00D93C43">
        <w:rPr>
          <w:rFonts w:ascii="Palatino Linotype" w:eastAsia="Palatino Linotype" w:hAnsi="Palatino Linotype" w:cs="Palatino Linotype"/>
          <w:b/>
          <w:sz w:val="22"/>
          <w:szCs w:val="22"/>
        </w:rPr>
        <w:t xml:space="preserve"> </w:t>
      </w:r>
    </w:p>
    <w:p w14:paraId="3ACFD56D"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523B7B02" w14:textId="29854869"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1.</w:t>
      </w:r>
      <w:r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b/>
          <w:sz w:val="22"/>
          <w:szCs w:val="22"/>
        </w:rPr>
        <w:t xml:space="preserve">Solicitud </w:t>
      </w:r>
      <w:r w:rsidR="00D3382D" w:rsidRPr="00D93C43">
        <w:rPr>
          <w:rFonts w:ascii="Palatino Linotype" w:eastAsia="Palatino Linotype" w:hAnsi="Palatino Linotype" w:cs="Palatino Linotype"/>
          <w:b/>
          <w:sz w:val="22"/>
          <w:szCs w:val="22"/>
        </w:rPr>
        <w:t xml:space="preserve">de </w:t>
      </w:r>
      <w:r w:rsidR="009456FA" w:rsidRPr="00D93C43">
        <w:rPr>
          <w:rFonts w:ascii="Palatino Linotype" w:eastAsia="Palatino Linotype" w:hAnsi="Palatino Linotype" w:cs="Palatino Linotype"/>
          <w:b/>
          <w:sz w:val="22"/>
          <w:szCs w:val="22"/>
        </w:rPr>
        <w:t xml:space="preserve">Acceso a la Información. El </w:t>
      </w:r>
      <w:r w:rsidR="00D91CD5" w:rsidRPr="00D93C43">
        <w:rPr>
          <w:rFonts w:ascii="Palatino Linotype" w:eastAsia="Palatino Linotype" w:hAnsi="Palatino Linotype" w:cs="Palatino Linotype"/>
          <w:b/>
          <w:sz w:val="22"/>
          <w:szCs w:val="22"/>
        </w:rPr>
        <w:t xml:space="preserve">veintidós de noviembre </w:t>
      </w:r>
      <w:r w:rsidRPr="00D93C43">
        <w:rPr>
          <w:rFonts w:ascii="Palatino Linotype" w:eastAsia="Palatino Linotype" w:hAnsi="Palatino Linotype" w:cs="Palatino Linotype"/>
          <w:b/>
          <w:sz w:val="22"/>
          <w:szCs w:val="22"/>
        </w:rPr>
        <w:t>de dos mil veinticinco</w:t>
      </w:r>
      <w:r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b/>
          <w:sz w:val="22"/>
          <w:szCs w:val="22"/>
        </w:rPr>
        <w:t>LA PARTE</w:t>
      </w:r>
      <w:r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b/>
          <w:sz w:val="22"/>
          <w:szCs w:val="22"/>
        </w:rPr>
        <w:t>RECURRENTE</w:t>
      </w:r>
      <w:r w:rsidRPr="00D93C43">
        <w:rPr>
          <w:rFonts w:ascii="Palatino Linotype" w:eastAsia="Palatino Linotype" w:hAnsi="Palatino Linotype" w:cs="Palatino Linotype"/>
          <w:sz w:val="22"/>
          <w:szCs w:val="22"/>
        </w:rPr>
        <w:t xml:space="preserve"> formuló solicitud de acceso a información pública a través del </w:t>
      </w:r>
      <w:r w:rsidRPr="00D93C43">
        <w:rPr>
          <w:rFonts w:ascii="Palatino Linotype" w:eastAsia="Palatino Linotype" w:hAnsi="Palatino Linotype" w:cs="Palatino Linotype"/>
          <w:b/>
          <w:sz w:val="22"/>
          <w:szCs w:val="22"/>
        </w:rPr>
        <w:t>SAIMEX</w:t>
      </w:r>
      <w:r w:rsidR="00D91CD5" w:rsidRPr="00D93C43">
        <w:rPr>
          <w:rFonts w:ascii="Palatino Linotype" w:eastAsia="Palatino Linotype" w:hAnsi="Palatino Linotype" w:cs="Palatino Linotype"/>
          <w:sz w:val="22"/>
          <w:szCs w:val="22"/>
        </w:rPr>
        <w:t>; sin embargo, al ser día inhabil, se tuvo por presentada el veinticuatro de noviembre de dos mil veinticinco,</w:t>
      </w:r>
      <w:r w:rsidRPr="00D93C43">
        <w:rPr>
          <w:rFonts w:ascii="Palatino Linotype" w:eastAsia="Palatino Linotype" w:hAnsi="Palatino Linotype" w:cs="Palatino Linotype"/>
          <w:sz w:val="22"/>
          <w:szCs w:val="22"/>
        </w:rPr>
        <w:t xml:space="preserve"> en la que requirió lo siguiente: </w:t>
      </w:r>
    </w:p>
    <w:p w14:paraId="4EEACF59"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21215815" w14:textId="792A87B7" w:rsidR="00C877F6" w:rsidRPr="00D93C43"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D93C43">
        <w:rPr>
          <w:rFonts w:ascii="Palatino Linotype" w:eastAsia="Palatino Linotype" w:hAnsi="Palatino Linotype" w:cs="Palatino Linotype"/>
          <w:b/>
          <w:sz w:val="22"/>
          <w:szCs w:val="22"/>
        </w:rPr>
        <w:t>0</w:t>
      </w:r>
      <w:r w:rsidR="00127BF2" w:rsidRPr="00D93C43">
        <w:rPr>
          <w:rFonts w:ascii="Palatino Linotype" w:eastAsia="Palatino Linotype" w:hAnsi="Palatino Linotype" w:cs="Palatino Linotype"/>
          <w:b/>
          <w:sz w:val="22"/>
          <w:szCs w:val="22"/>
        </w:rPr>
        <w:t>0469</w:t>
      </w:r>
      <w:r w:rsidRPr="00D93C43">
        <w:rPr>
          <w:rFonts w:ascii="Palatino Linotype" w:eastAsia="Palatino Linotype" w:hAnsi="Palatino Linotype" w:cs="Palatino Linotype"/>
          <w:b/>
          <w:sz w:val="22"/>
          <w:szCs w:val="22"/>
        </w:rPr>
        <w:t>/</w:t>
      </w:r>
      <w:r w:rsidR="00127BF2" w:rsidRPr="00D93C43">
        <w:rPr>
          <w:rFonts w:ascii="Palatino Linotype" w:eastAsia="Palatino Linotype" w:hAnsi="Palatino Linotype" w:cs="Palatino Linotype"/>
          <w:b/>
          <w:sz w:val="22"/>
          <w:szCs w:val="22"/>
        </w:rPr>
        <w:t>JUCHITE</w:t>
      </w:r>
      <w:r w:rsidRPr="00D93C43">
        <w:rPr>
          <w:rFonts w:ascii="Palatino Linotype" w:eastAsia="Palatino Linotype" w:hAnsi="Palatino Linotype" w:cs="Palatino Linotype"/>
          <w:b/>
          <w:sz w:val="22"/>
          <w:szCs w:val="22"/>
        </w:rPr>
        <w:t>/IP/2025</w:t>
      </w:r>
    </w:p>
    <w:p w14:paraId="173CF3CD" w14:textId="6F8A5B25" w:rsidR="00C877F6" w:rsidRPr="00D93C43" w:rsidRDefault="00F36565">
      <w:pPr>
        <w:spacing w:line="276" w:lineRule="auto"/>
        <w:ind w:left="567" w:right="843"/>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i/>
          <w:sz w:val="22"/>
          <w:szCs w:val="22"/>
        </w:rPr>
        <w:t>"</w:t>
      </w:r>
      <w:r w:rsidR="00761FD2" w:rsidRPr="00D93C43">
        <w:t xml:space="preserve"> </w:t>
      </w:r>
      <w:r w:rsidR="00127BF2" w:rsidRPr="00D93C43">
        <w:rPr>
          <w:rFonts w:ascii="Palatino Linotype" w:eastAsia="Palatino Linotype" w:hAnsi="Palatino Linotype" w:cs="Palatino Linotype"/>
          <w:i/>
          <w:sz w:val="22"/>
          <w:szCs w:val="22"/>
        </w:rPr>
        <w:t xml:space="preserve">Por este medio, en ejercicio del derecho de acceso a la información pública y con fundamento en la obligación de transparencia que recae sobre el Ayuntamiento de Juchitepec, solicito se me proporcione información puntual, verificable y documentada respecto de la persona encargada del desarrollo, administración y mantenimiento del portal web institucional, conforme a los siguientes requerimientos: 1. Nombre completo y cargo oficial de la persona que ostenta la responsabilidad directa sobre el desarrollo, administración y mantenimiento del portal web institucional, a efecto de identificar con precisión al servidor público o al prestador de servicios que detenta dicha función. 2. Perfil académico y experiencia profesional del responsable, incluyendo títulos, grados, certificaciones y trayectoria laboral, con el objeto de acreditar que cuenta con la </w:t>
      </w:r>
      <w:r w:rsidR="00127BF2" w:rsidRPr="00D93C43">
        <w:rPr>
          <w:rFonts w:ascii="Palatino Linotype" w:eastAsia="Palatino Linotype" w:hAnsi="Palatino Linotype" w:cs="Palatino Linotype"/>
          <w:i/>
          <w:sz w:val="22"/>
          <w:szCs w:val="22"/>
        </w:rPr>
        <w:lastRenderedPageBreak/>
        <w:t>preparación idónea para desempeñar funciones en materia de tecnologías de la información y comunicación, ingeniería en sistemas computacionales, ciencias de la computación, administración de proyectos tecnológicos y seguridad informática. 3. Certificaciones técnicas vigentes que acrediten competencias específicas en desarrollo web, seguridad informática y administración de sistemas (por ejemplo: HTML5, CSS3, JavaScript, PHP, WordPress, ISO/IEC 27001, CISSP, CEH), que permitan verificar el nivel de especialización y cumplimiento de estándares internacionales. 4. Identificación clara de si el desarrollo del portal fue realizado internamente por personal del Ayuntamiento o si se llevó a cabo mediante la contratación de un proveedor externo, precisando el nombre o razón social de dicho proveedor en caso de existir. 5. Copia íntegra del contrato, convenio o documento oficial que respalde la participación de proveedores externos, incluyendo cláusulas técnicas, alcances, obligaciones, plazos y montos pactados, a efecto de garantizar la legalidad y transparencia de la relación contractual. 6. Dependencia jerárquica: identificación del área o funcionario al que reporta directamente (Comunicación Social, Presidencia Municipal, Secretaría del Ayuntamiento), con el fin de establecer la cadena de mando y responsabilidad administrativa. 6. Registro de capacitaciones recientes en materia de tecnologías de la información, seguridad digital o transparencia, especificando fechas, instituciones que impartieron los cursos y constancias emitidas. 7. Número de personas o equipo técnico bajo su supervisión directa para la administración del portal, detallando cargos, funciones y responsabilidades de cada integrante. 8. Responsabilidad legal en caso de fallas graves: definición de las obligaciones del responsable frente a incidentes como pérdida de información, incumplimiento de obligaciones de transparencia o vulneraciones de seguridad informática, incluyendo sanciones administrativas o legales aplicables.</w:t>
      </w:r>
      <w:r w:rsidRPr="00D93C43">
        <w:rPr>
          <w:rFonts w:ascii="Palatino Linotype" w:eastAsia="Palatino Linotype" w:hAnsi="Palatino Linotype" w:cs="Palatino Linotype"/>
          <w:b/>
          <w:i/>
          <w:sz w:val="22"/>
          <w:szCs w:val="22"/>
        </w:rPr>
        <w:t>” (Sic.)</w:t>
      </w:r>
    </w:p>
    <w:p w14:paraId="1861AE9B" w14:textId="77777777" w:rsidR="00C877F6" w:rsidRPr="00D93C43"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D93C43" w:rsidRDefault="00F36565">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Modalidad elegida para la entrega de la información:</w:t>
      </w:r>
      <w:r w:rsidRPr="00D93C43">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D93C43" w:rsidRDefault="00C877F6">
      <w:pPr>
        <w:widowControl w:val="0"/>
        <w:spacing w:line="360" w:lineRule="auto"/>
        <w:jc w:val="both"/>
        <w:rPr>
          <w:rFonts w:ascii="Palatino Linotype" w:eastAsia="Palatino Linotype" w:hAnsi="Palatino Linotype" w:cs="Palatino Linotype"/>
          <w:b/>
          <w:sz w:val="22"/>
          <w:szCs w:val="22"/>
        </w:rPr>
      </w:pPr>
    </w:p>
    <w:p w14:paraId="2D3F9F04" w14:textId="518D0B9F" w:rsidR="00127BF2" w:rsidRPr="00D93C43" w:rsidRDefault="00F36565">
      <w:pPr>
        <w:widowControl w:val="0"/>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2. Respuesta.</w:t>
      </w:r>
      <w:r w:rsidRPr="00D93C43">
        <w:rPr>
          <w:rFonts w:ascii="Palatino Linotype" w:eastAsia="Palatino Linotype" w:hAnsi="Palatino Linotype" w:cs="Palatino Linotype"/>
          <w:sz w:val="22"/>
          <w:szCs w:val="22"/>
        </w:rPr>
        <w:t xml:space="preserve"> El </w:t>
      </w:r>
      <w:r w:rsidR="00127BF2" w:rsidRPr="00D93C43">
        <w:rPr>
          <w:rFonts w:ascii="Palatino Linotype" w:eastAsia="Palatino Linotype" w:hAnsi="Palatino Linotype" w:cs="Palatino Linotype"/>
          <w:b/>
          <w:sz w:val="22"/>
          <w:szCs w:val="22"/>
        </w:rPr>
        <w:t>trece</w:t>
      </w:r>
      <w:r w:rsidR="00854ADA"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b/>
          <w:sz w:val="22"/>
          <w:szCs w:val="22"/>
        </w:rPr>
        <w:t xml:space="preserve">de </w:t>
      </w:r>
      <w:r w:rsidR="00127BF2" w:rsidRPr="00D93C43">
        <w:rPr>
          <w:rFonts w:ascii="Palatino Linotype" w:eastAsia="Palatino Linotype" w:hAnsi="Palatino Linotype" w:cs="Palatino Linotype"/>
          <w:b/>
          <w:sz w:val="22"/>
          <w:szCs w:val="22"/>
        </w:rPr>
        <w:t>diciembre</w:t>
      </w:r>
      <w:r w:rsidR="009456FA"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b/>
          <w:sz w:val="22"/>
          <w:szCs w:val="22"/>
        </w:rPr>
        <w:t>de dos mil veinti</w:t>
      </w:r>
      <w:r w:rsidR="00761FD2" w:rsidRPr="00D93C43">
        <w:rPr>
          <w:rFonts w:ascii="Palatino Linotype" w:eastAsia="Palatino Linotype" w:hAnsi="Palatino Linotype" w:cs="Palatino Linotype"/>
          <w:b/>
          <w:sz w:val="22"/>
          <w:szCs w:val="22"/>
        </w:rPr>
        <w:t>séis</w:t>
      </w:r>
      <w:r w:rsidRPr="00D93C43">
        <w:rPr>
          <w:rFonts w:ascii="Palatino Linotype" w:eastAsia="Palatino Linotype" w:hAnsi="Palatino Linotype" w:cs="Palatino Linotype"/>
          <w:sz w:val="22"/>
          <w:szCs w:val="22"/>
        </w:rPr>
        <w:t>, el Sujeto Obliga</w:t>
      </w:r>
      <w:r w:rsidR="00761FD2" w:rsidRPr="00D93C43">
        <w:rPr>
          <w:rFonts w:ascii="Palatino Linotype" w:eastAsia="Palatino Linotype" w:hAnsi="Palatino Linotype" w:cs="Palatino Linotype"/>
          <w:sz w:val="22"/>
          <w:szCs w:val="22"/>
        </w:rPr>
        <w:t xml:space="preserve">do dio respuesta a la solicitud, a través de la </w:t>
      </w:r>
      <w:r w:rsidR="00127BF2" w:rsidRPr="00D93C43">
        <w:rPr>
          <w:rFonts w:ascii="Palatino Linotype" w:eastAsia="Palatino Linotype" w:hAnsi="Palatino Linotype" w:cs="Palatino Linotype"/>
          <w:sz w:val="22"/>
          <w:szCs w:val="22"/>
        </w:rPr>
        <w:t xml:space="preserve">Coordinación de Comunicación Social y Gobierno Digital </w:t>
      </w:r>
      <w:r w:rsidR="00397BD6" w:rsidRPr="00D93C43">
        <w:rPr>
          <w:rFonts w:ascii="Palatino Linotype" w:eastAsia="Palatino Linotype" w:hAnsi="Palatino Linotype" w:cs="Palatino Linotype"/>
          <w:sz w:val="22"/>
          <w:szCs w:val="22"/>
        </w:rPr>
        <w:t xml:space="preserve">mediante </w:t>
      </w:r>
      <w:r w:rsidR="00397BD6" w:rsidRPr="00D93C43">
        <w:rPr>
          <w:rFonts w:ascii="Palatino Linotype" w:eastAsia="Palatino Linotype" w:hAnsi="Palatino Linotype" w:cs="Palatino Linotype"/>
          <w:sz w:val="22"/>
          <w:szCs w:val="22"/>
        </w:rPr>
        <w:lastRenderedPageBreak/>
        <w:t>el cual se proporciona lo siguiente:</w:t>
      </w:r>
    </w:p>
    <w:p w14:paraId="2B03C268" w14:textId="343DAAF8"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administración de la página web es realizada por la Coordinación de Comunicación Social y Gobierno Digital;</w:t>
      </w:r>
    </w:p>
    <w:p w14:paraId="3CD4CE7A" w14:textId="2FAAC2A6"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anexan los CV de las personas que integran la Coordinación de Comunicación Social y Gobierno Digital;</w:t>
      </w:r>
    </w:p>
    <w:p w14:paraId="44FA180C" w14:textId="471E2A10"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se localizó información respecto a las certificaciones;</w:t>
      </w:r>
    </w:p>
    <w:p w14:paraId="6B407AAE" w14:textId="0DC27715"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página fue realizada por un proveedor externo; no obstante, la Coordinación de Comunicación Social y Gobierno Digital no es la encargada de realizar contratos ni tiene bajo su resguardo;</w:t>
      </w:r>
    </w:p>
    <w:p w14:paraId="785F1A78" w14:textId="371EDFC5"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Tesorería es la encargada del uso y destino de los recursos financieros del municipio;</w:t>
      </w:r>
    </w:p>
    <w:p w14:paraId="367B481B" w14:textId="5429B7AB" w:rsidR="00397BD6" w:rsidRPr="00D93C43" w:rsidRDefault="00397BD6"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De acuerdo con el Bando Municipal </w:t>
      </w:r>
      <w:r w:rsidR="004D64D4" w:rsidRPr="00D93C43">
        <w:rPr>
          <w:rFonts w:ascii="Palatino Linotype" w:eastAsia="Palatino Linotype" w:hAnsi="Palatino Linotype" w:cs="Palatino Linotype"/>
          <w:sz w:val="22"/>
          <w:szCs w:val="22"/>
        </w:rPr>
        <w:t>la Coordinación de Comunicación Social y Gobierno Digital tiene a su cargo la administración de redes sociales y páginas oficiales del Ayuntamiento;</w:t>
      </w:r>
    </w:p>
    <w:p w14:paraId="5F780392" w14:textId="58485918" w:rsidR="004D64D4" w:rsidRPr="00D93C43" w:rsidRDefault="004D64D4"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se localizó información respecto al Registro de Capacitaciones en materia de tecnologías de la información, seguridad digital o transparencia especificando fechas, instituciones que impartieron los cursos y constancias emitidas;</w:t>
      </w:r>
    </w:p>
    <w:p w14:paraId="6A8ECA8D" w14:textId="798FC6BB" w:rsidR="004D64D4" w:rsidRPr="00D93C43" w:rsidRDefault="004D64D4"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anexa copia simple del manual de procedimientos para responder a su solicitud respecto a cargos, funciones y responsabilidades.</w:t>
      </w:r>
    </w:p>
    <w:p w14:paraId="1BC7DE1C" w14:textId="2B5C577B" w:rsidR="004D64D4" w:rsidRPr="00D93C43" w:rsidRDefault="004D64D4" w:rsidP="004D64D4">
      <w:pPr>
        <w:pStyle w:val="Prrafodelista"/>
        <w:widowControl w:val="0"/>
        <w:numPr>
          <w:ilvl w:val="0"/>
          <w:numId w:val="19"/>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La coordinación de Comunicación Social y Gobierno Digital no es la unidad competente para determinar o aplicar sanciones, multas o consecuencias administrativas o legales relacionadas con incidentes respecto a pérdidas de información, incumplimiento de obligaciones de transparencia o vulneración de la seguridad informática. </w:t>
      </w:r>
    </w:p>
    <w:p w14:paraId="6B2C1085" w14:textId="77777777" w:rsidR="00397BD6" w:rsidRPr="00D93C43" w:rsidRDefault="00397BD6">
      <w:pPr>
        <w:widowControl w:val="0"/>
        <w:spacing w:line="360" w:lineRule="auto"/>
        <w:jc w:val="both"/>
        <w:rPr>
          <w:rFonts w:ascii="Palatino Linotype" w:eastAsia="Palatino Linotype" w:hAnsi="Palatino Linotype" w:cs="Palatino Linotype"/>
          <w:sz w:val="22"/>
          <w:szCs w:val="22"/>
        </w:rPr>
      </w:pPr>
    </w:p>
    <w:p w14:paraId="1482A891" w14:textId="77777777" w:rsidR="00397BD6" w:rsidRPr="00D93C43" w:rsidRDefault="00397BD6">
      <w:pPr>
        <w:widowControl w:val="0"/>
        <w:spacing w:line="360" w:lineRule="auto"/>
        <w:jc w:val="both"/>
        <w:rPr>
          <w:rFonts w:ascii="Palatino Linotype" w:eastAsia="Palatino Linotype" w:hAnsi="Palatino Linotype" w:cs="Palatino Linotype"/>
          <w:sz w:val="22"/>
          <w:szCs w:val="22"/>
        </w:rPr>
      </w:pPr>
    </w:p>
    <w:p w14:paraId="4DA0D391" w14:textId="1884AEEF"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3. Del Recurso de Revisión. </w:t>
      </w:r>
      <w:r w:rsidRPr="00D93C43">
        <w:rPr>
          <w:rFonts w:ascii="Palatino Linotype" w:eastAsia="Palatino Linotype" w:hAnsi="Palatino Linotype" w:cs="Palatino Linotype"/>
          <w:sz w:val="22"/>
          <w:szCs w:val="22"/>
        </w:rPr>
        <w:t>Inconforme con la respuesta del</w:t>
      </w:r>
      <w:r w:rsidRPr="00D93C43">
        <w:rPr>
          <w:rFonts w:ascii="Palatino Linotype" w:eastAsia="Palatino Linotype" w:hAnsi="Palatino Linotype" w:cs="Palatino Linotype"/>
          <w:b/>
          <w:sz w:val="22"/>
          <w:szCs w:val="22"/>
        </w:rPr>
        <w:t xml:space="preserve"> SUJETO OBLIGADO, </w:t>
      </w:r>
      <w:r w:rsidRPr="00D93C43">
        <w:rPr>
          <w:rFonts w:ascii="Palatino Linotype" w:eastAsia="Palatino Linotype" w:hAnsi="Palatino Linotype" w:cs="Palatino Linotype"/>
          <w:sz w:val="22"/>
          <w:szCs w:val="22"/>
        </w:rPr>
        <w:t xml:space="preserve">el </w:t>
      </w:r>
      <w:r w:rsidR="004D64D4" w:rsidRPr="00D93C43">
        <w:rPr>
          <w:rFonts w:ascii="Palatino Linotype" w:eastAsia="Palatino Linotype" w:hAnsi="Palatino Linotype" w:cs="Palatino Linotype"/>
          <w:b/>
          <w:sz w:val="22"/>
          <w:szCs w:val="22"/>
        </w:rPr>
        <w:t>ocho</w:t>
      </w:r>
      <w:r w:rsidR="00507CDE"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sz w:val="22"/>
          <w:szCs w:val="22"/>
        </w:rPr>
        <w:t>d</w:t>
      </w:r>
      <w:r w:rsidRPr="00D93C43">
        <w:rPr>
          <w:rFonts w:ascii="Palatino Linotype" w:eastAsia="Palatino Linotype" w:hAnsi="Palatino Linotype" w:cs="Palatino Linotype"/>
          <w:b/>
          <w:sz w:val="22"/>
          <w:szCs w:val="22"/>
        </w:rPr>
        <w:t xml:space="preserve">e </w:t>
      </w:r>
      <w:r w:rsidR="00761FD2" w:rsidRPr="00D93C43">
        <w:rPr>
          <w:rFonts w:ascii="Palatino Linotype" w:eastAsia="Palatino Linotype" w:hAnsi="Palatino Linotype" w:cs="Palatino Linotype"/>
          <w:b/>
          <w:sz w:val="22"/>
          <w:szCs w:val="22"/>
        </w:rPr>
        <w:t>enero</w:t>
      </w:r>
      <w:r w:rsidRPr="00D93C43">
        <w:rPr>
          <w:rFonts w:ascii="Palatino Linotype" w:eastAsia="Palatino Linotype" w:hAnsi="Palatino Linotype" w:cs="Palatino Linotype"/>
          <w:b/>
          <w:sz w:val="22"/>
          <w:szCs w:val="22"/>
        </w:rPr>
        <w:t xml:space="preserve"> de dos mil veinti</w:t>
      </w:r>
      <w:r w:rsidR="00761FD2" w:rsidRPr="00D93C43">
        <w:rPr>
          <w:rFonts w:ascii="Palatino Linotype" w:eastAsia="Palatino Linotype" w:hAnsi="Palatino Linotype" w:cs="Palatino Linotype"/>
          <w:b/>
          <w:sz w:val="22"/>
          <w:szCs w:val="22"/>
        </w:rPr>
        <w:t>séis</w:t>
      </w:r>
      <w:r w:rsidRPr="00D93C43">
        <w:rPr>
          <w:rFonts w:ascii="Palatino Linotype" w:eastAsia="Palatino Linotype" w:hAnsi="Palatino Linotype" w:cs="Palatino Linotype"/>
          <w:b/>
          <w:sz w:val="22"/>
          <w:szCs w:val="22"/>
        </w:rPr>
        <w:t xml:space="preserve">, LA PARTE RECURRENTE </w:t>
      </w:r>
      <w:r w:rsidRPr="00D93C43">
        <w:rPr>
          <w:rFonts w:ascii="Palatino Linotype" w:eastAsia="Palatino Linotype" w:hAnsi="Palatino Linotype" w:cs="Palatino Linotype"/>
          <w:sz w:val="22"/>
          <w:szCs w:val="22"/>
        </w:rPr>
        <w:t>in</w:t>
      </w:r>
      <w:r w:rsidR="004D64D4" w:rsidRPr="00D93C43">
        <w:rPr>
          <w:rFonts w:ascii="Palatino Linotype" w:eastAsia="Palatino Linotype" w:hAnsi="Palatino Linotype" w:cs="Palatino Linotype"/>
          <w:sz w:val="22"/>
          <w:szCs w:val="22"/>
        </w:rPr>
        <w:t xml:space="preserve">terpuso el recurso de revisión; sin embargo, al ser día inhábil, se tuvo por presentado el </w:t>
      </w:r>
      <w:r w:rsidR="004D64D4" w:rsidRPr="00D93C43">
        <w:rPr>
          <w:rFonts w:ascii="Palatino Linotype" w:eastAsia="Palatino Linotype" w:hAnsi="Palatino Linotype" w:cs="Palatino Linotype"/>
          <w:b/>
          <w:sz w:val="22"/>
          <w:szCs w:val="22"/>
        </w:rPr>
        <w:t xml:space="preserve">doce de enero de dos mil veintiséis; </w:t>
      </w:r>
      <w:r w:rsidRPr="00D93C43">
        <w:rPr>
          <w:rFonts w:ascii="Palatino Linotype" w:eastAsia="Palatino Linotype" w:hAnsi="Palatino Linotype" w:cs="Palatino Linotype"/>
          <w:sz w:val="22"/>
          <w:szCs w:val="22"/>
        </w:rPr>
        <w:t xml:space="preserve">mediante el cual y manifestó lo siguiente: </w:t>
      </w:r>
    </w:p>
    <w:p w14:paraId="3537D5BA" w14:textId="77777777" w:rsidR="00891B44" w:rsidRPr="00D93C43" w:rsidRDefault="00891B44">
      <w:pPr>
        <w:spacing w:line="360" w:lineRule="auto"/>
        <w:jc w:val="both"/>
        <w:rPr>
          <w:rFonts w:ascii="Palatino Linotype" w:eastAsia="Palatino Linotype" w:hAnsi="Palatino Linotype" w:cs="Palatino Linotype"/>
          <w:sz w:val="22"/>
          <w:szCs w:val="22"/>
        </w:rPr>
      </w:pPr>
    </w:p>
    <w:p w14:paraId="36671519" w14:textId="79C67D25" w:rsidR="00C877F6" w:rsidRPr="00D93C43" w:rsidRDefault="00F36565" w:rsidP="004D64D4">
      <w:pPr>
        <w:pStyle w:val="Listaconvietas3"/>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Acto Impugnado:</w:t>
      </w:r>
      <w:r w:rsidRPr="00D93C43">
        <w:rPr>
          <w:rFonts w:ascii="Palatino Linotype" w:eastAsia="Palatino Linotype" w:hAnsi="Palatino Linotype" w:cs="Palatino Linotype"/>
          <w:i/>
          <w:sz w:val="22"/>
          <w:szCs w:val="22"/>
        </w:rPr>
        <w:t xml:space="preserve"> “</w:t>
      </w:r>
      <w:r w:rsidR="004D64D4" w:rsidRPr="00D93C43">
        <w:rPr>
          <w:rFonts w:ascii="Palatino Linotype" w:eastAsia="Palatino Linotype" w:hAnsi="Palatino Linotype" w:cs="Palatino Linotype"/>
          <w:i/>
          <w:sz w:val="22"/>
          <w:szCs w:val="22"/>
        </w:rPr>
        <w:t>La respuesta emitida mediante oficio CCSGD/312/2025, de fecha 12 de diciembre de 2025, por la Coordinación de Comunicación Social y Gobierno Digital del Ayuntamiento Constitucional de Juchitepec, relativa a la solicitud de acceso a la información pública con folio 00469/JUCHITE/IP/2025. Dicha contestación resulta incompleta y evasiva, pues se limita a señalar genéricamente que la administración del portal web recae en la Coordinación, sin identificar al responsable directo; se anexan currículums que no acreditan preparación técnica idónea; se niega información sobre certificaciones, capacitaciones y responsabilidades legales; se reconoce la participación de un proveedor externo sin proporcionar su nombre ni el contrato respectivo; y se anexa un manual de procedimientos obsoleto de la administración 2022–2024, cuando el área cambió de denominación a Coordinación de Comunicación Social y Gobierno Digital en la administración 2025–2027.</w:t>
      </w:r>
      <w:r w:rsidRPr="00D93C43">
        <w:rPr>
          <w:rFonts w:ascii="Palatino Linotype" w:eastAsia="Palatino Linotype" w:hAnsi="Palatino Linotype" w:cs="Palatino Linotype"/>
          <w:i/>
          <w:sz w:val="22"/>
          <w:szCs w:val="22"/>
        </w:rPr>
        <w:t>” (Sic.)</w:t>
      </w:r>
    </w:p>
    <w:p w14:paraId="2BA13102" w14:textId="77777777" w:rsidR="00C877F6" w:rsidRPr="00D93C43" w:rsidRDefault="00C877F6" w:rsidP="004D64D4">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84AE563" w:rsidR="00C877F6" w:rsidRPr="00D93C43" w:rsidRDefault="00F36565" w:rsidP="004D64D4">
      <w:pPr>
        <w:pStyle w:val="Listaconvietas3"/>
        <w:jc w:val="both"/>
        <w:rPr>
          <w:rFonts w:ascii="Palatino Linotype" w:eastAsia="Palatino Linotype" w:hAnsi="Palatino Linotype"/>
          <w:sz w:val="22"/>
          <w:szCs w:val="22"/>
        </w:rPr>
      </w:pPr>
      <w:r w:rsidRPr="00D93C43">
        <w:rPr>
          <w:rFonts w:ascii="Palatino Linotype" w:eastAsia="Palatino Linotype" w:hAnsi="Palatino Linotype"/>
          <w:b/>
          <w:sz w:val="22"/>
          <w:szCs w:val="22"/>
        </w:rPr>
        <w:t>Motivo de inconformidad:</w:t>
      </w:r>
      <w:r w:rsidRPr="00D93C43">
        <w:rPr>
          <w:rFonts w:ascii="Palatino Linotype" w:eastAsia="Palatino Linotype" w:hAnsi="Palatino Linotype"/>
          <w:sz w:val="22"/>
          <w:szCs w:val="22"/>
        </w:rPr>
        <w:t xml:space="preserve"> “</w:t>
      </w:r>
      <w:r w:rsidR="004D64D4" w:rsidRPr="00D93C43">
        <w:rPr>
          <w:rFonts w:ascii="Palatino Linotype" w:eastAsia="Palatino Linotype" w:hAnsi="Palatino Linotype" w:cs="Palatino Linotype"/>
          <w:i/>
          <w:sz w:val="22"/>
          <w:szCs w:val="22"/>
        </w:rPr>
        <w:t>La respuesta emitida mediante oficio CCSGD/312/2025 es incompleta, evasiva y contraria al principio de máxima publicidad. Se omitió identificar con nombre y cargo oficial al responsable directo del portal web institucional; los currículums anexados no acreditan preparación técnica idónea en desarrollo web, seguridad informática o administración de sistemas; se negó información sobre certificaciones y capacitaciones; se reconoció la participación de un proveedor externo sin proporcionar su nombre ni el contrato respectivo; y se remitió un manual de procedimientos obsoleto de la administración 2022–2024, cuando el área cambió de denominación a Dirección de Comunicación Social y Tecnologías de la Información a Coordinación de Comunicación Social y Gobierno Digital en la administración 2025–2027.</w:t>
      </w:r>
      <w:r w:rsidRPr="00D93C43">
        <w:rPr>
          <w:rFonts w:ascii="Palatino Linotype" w:eastAsia="Palatino Linotype" w:hAnsi="Palatino Linotype"/>
          <w:sz w:val="22"/>
          <w:szCs w:val="22"/>
        </w:rPr>
        <w:t>” (Sic.)</w:t>
      </w:r>
    </w:p>
    <w:p w14:paraId="5FFC28A4" w14:textId="77777777" w:rsidR="00422637" w:rsidRPr="00D93C43" w:rsidRDefault="00422637" w:rsidP="00422637">
      <w:pPr>
        <w:pStyle w:val="Prrafodelista"/>
        <w:rPr>
          <w:rFonts w:ascii="Palatino Linotype" w:eastAsia="Palatino Linotype" w:hAnsi="Palatino Linotype" w:cs="Palatino Linotype"/>
          <w:i/>
          <w:sz w:val="22"/>
          <w:szCs w:val="22"/>
        </w:rPr>
      </w:pPr>
    </w:p>
    <w:p w14:paraId="2F870A2F" w14:textId="04420DB7" w:rsidR="00C877F6" w:rsidRPr="00D93C43" w:rsidRDefault="004D64D4" w:rsidP="004D64D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El Recurrente adjuntó el documento electrónico denominado </w:t>
      </w:r>
      <w:r w:rsidRPr="00D93C43">
        <w:rPr>
          <w:rFonts w:ascii="Palatino Linotype" w:eastAsia="Palatino Linotype" w:hAnsi="Palatino Linotype" w:cs="Palatino Linotype"/>
          <w:b/>
          <w:sz w:val="22"/>
          <w:szCs w:val="22"/>
        </w:rPr>
        <w:t xml:space="preserve">solicitud 469.pdf </w:t>
      </w:r>
      <w:r w:rsidRPr="00D93C43">
        <w:rPr>
          <w:rFonts w:ascii="Palatino Linotype" w:eastAsia="Palatino Linotype" w:hAnsi="Palatino Linotype" w:cs="Palatino Linotype"/>
          <w:sz w:val="22"/>
          <w:szCs w:val="22"/>
        </w:rPr>
        <w:t>que corresponde con el enviado por el Sujeto Obligado en su respuesta.</w:t>
      </w:r>
    </w:p>
    <w:p w14:paraId="47EA36A2" w14:textId="77777777" w:rsidR="004D64D4" w:rsidRPr="00D93C43" w:rsidRDefault="004D64D4" w:rsidP="004D64D4">
      <w:pPr>
        <w:pBdr>
          <w:top w:val="nil"/>
          <w:left w:val="nil"/>
          <w:bottom w:val="nil"/>
          <w:right w:val="nil"/>
          <w:between w:val="nil"/>
        </w:pBdr>
        <w:rPr>
          <w:rFonts w:ascii="Palatino Linotype" w:eastAsia="Palatino Linotype" w:hAnsi="Palatino Linotype" w:cs="Palatino Linotype"/>
          <w:i/>
          <w:sz w:val="22"/>
          <w:szCs w:val="22"/>
        </w:rPr>
      </w:pPr>
    </w:p>
    <w:p w14:paraId="6A9E7514" w14:textId="3B3A894F"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4. Turno. </w:t>
      </w:r>
      <w:r w:rsidRPr="00D93C4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127BF2" w:rsidRPr="00D93C43">
        <w:rPr>
          <w:rFonts w:ascii="Palatino Linotype" w:eastAsia="Palatino Linotype" w:hAnsi="Palatino Linotype" w:cs="Palatino Linotype"/>
          <w:b/>
          <w:sz w:val="22"/>
          <w:szCs w:val="22"/>
        </w:rPr>
        <w:t>00264/INFOEM/IP/RR/2026</w:t>
      </w:r>
      <w:r w:rsidRPr="00D93C4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93C43">
        <w:rPr>
          <w:rFonts w:ascii="Palatino Linotype" w:eastAsia="Palatino Linotype" w:hAnsi="Palatino Linotype" w:cs="Palatino Linotype"/>
          <w:b/>
          <w:sz w:val="22"/>
          <w:szCs w:val="22"/>
        </w:rPr>
        <w:t>Guadalupe Ramírez Peña</w:t>
      </w:r>
      <w:r w:rsidRPr="00D93C43">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4B06CA9F" w14:textId="34C46A5D" w:rsidR="00C877F6" w:rsidRPr="00D93C43" w:rsidRDefault="00F36565">
      <w:pPr>
        <w:spacing w:line="360" w:lineRule="auto"/>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 xml:space="preserve">5. Admisión. </w:t>
      </w:r>
      <w:r w:rsidRPr="00D93C43">
        <w:rPr>
          <w:rFonts w:ascii="Palatino Linotype" w:eastAsia="Palatino Linotype" w:hAnsi="Palatino Linotype" w:cs="Palatino Linotype"/>
          <w:sz w:val="22"/>
          <w:szCs w:val="22"/>
        </w:rPr>
        <w:t xml:space="preserve">El </w:t>
      </w:r>
      <w:r w:rsidR="007537F6" w:rsidRPr="00D93C43">
        <w:rPr>
          <w:rFonts w:ascii="Palatino Linotype" w:eastAsia="Palatino Linotype" w:hAnsi="Palatino Linotype" w:cs="Palatino Linotype"/>
          <w:b/>
          <w:sz w:val="22"/>
          <w:szCs w:val="22"/>
        </w:rPr>
        <w:t>dieciséis</w:t>
      </w:r>
      <w:r w:rsidR="005A4875" w:rsidRPr="00D93C43">
        <w:rPr>
          <w:rFonts w:ascii="Palatino Linotype" w:eastAsia="Palatino Linotype" w:hAnsi="Palatino Linotype" w:cs="Palatino Linotype"/>
          <w:b/>
          <w:sz w:val="22"/>
          <w:szCs w:val="22"/>
        </w:rPr>
        <w:t xml:space="preserve"> de </w:t>
      </w:r>
      <w:r w:rsidR="002221EC" w:rsidRPr="00D93C43">
        <w:rPr>
          <w:rFonts w:ascii="Palatino Linotype" w:eastAsia="Palatino Linotype" w:hAnsi="Palatino Linotype" w:cs="Palatino Linotype"/>
          <w:b/>
          <w:sz w:val="22"/>
          <w:szCs w:val="22"/>
        </w:rPr>
        <w:t>enero</w:t>
      </w:r>
      <w:r w:rsidRPr="00D93C43">
        <w:rPr>
          <w:rFonts w:ascii="Palatino Linotype" w:eastAsia="Palatino Linotype" w:hAnsi="Palatino Linotype" w:cs="Palatino Linotype"/>
          <w:b/>
          <w:sz w:val="22"/>
          <w:szCs w:val="22"/>
        </w:rPr>
        <w:t xml:space="preserve"> de dos mil veinti</w:t>
      </w:r>
      <w:r w:rsidR="002221EC" w:rsidRPr="00D93C43">
        <w:rPr>
          <w:rFonts w:ascii="Palatino Linotype" w:eastAsia="Palatino Linotype" w:hAnsi="Palatino Linotype" w:cs="Palatino Linotype"/>
          <w:b/>
          <w:sz w:val="22"/>
          <w:szCs w:val="22"/>
        </w:rPr>
        <w:t>séis</w:t>
      </w:r>
      <w:r w:rsidRPr="00D93C4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D93C43">
        <w:rPr>
          <w:rFonts w:ascii="Palatino Linotype" w:eastAsia="Palatino Linotype" w:hAnsi="Palatino Linotype" w:cs="Palatino Linotype"/>
          <w:b/>
          <w:sz w:val="22"/>
          <w:szCs w:val="22"/>
        </w:rPr>
        <w:t>.</w:t>
      </w:r>
      <w:r w:rsidR="005A668A" w:rsidRPr="00D93C43">
        <w:rPr>
          <w:rFonts w:ascii="Palatino Linotype" w:eastAsia="Palatino Linotype" w:hAnsi="Palatino Linotype" w:cs="Palatino Linotype"/>
          <w:b/>
          <w:sz w:val="22"/>
          <w:szCs w:val="22"/>
        </w:rPr>
        <w:t xml:space="preserve"> </w:t>
      </w:r>
    </w:p>
    <w:p w14:paraId="5E981DE9" w14:textId="77777777" w:rsidR="00C877F6" w:rsidRPr="00D93C43" w:rsidRDefault="00C877F6">
      <w:pPr>
        <w:spacing w:line="360" w:lineRule="auto"/>
        <w:jc w:val="both"/>
        <w:rPr>
          <w:rFonts w:ascii="Palatino Linotype" w:eastAsia="Palatino Linotype" w:hAnsi="Palatino Linotype" w:cs="Palatino Linotype"/>
          <w:b/>
          <w:sz w:val="22"/>
          <w:szCs w:val="22"/>
        </w:rPr>
      </w:pPr>
    </w:p>
    <w:p w14:paraId="76393428" w14:textId="47D46D32" w:rsidR="00753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6. Manifestaciones.</w:t>
      </w:r>
      <w:r w:rsidRPr="00D93C43">
        <w:rPr>
          <w:rFonts w:ascii="Palatino Linotype" w:eastAsia="Palatino Linotype" w:hAnsi="Palatino Linotype" w:cs="Palatino Linotype"/>
          <w:sz w:val="22"/>
          <w:szCs w:val="22"/>
        </w:rPr>
        <w:t xml:space="preserve"> De las constancias que obran en el expediente electrónico del SAIMEX, se adv</w:t>
      </w:r>
      <w:r w:rsidR="00035D9D" w:rsidRPr="00D93C43">
        <w:rPr>
          <w:rFonts w:ascii="Palatino Linotype" w:eastAsia="Palatino Linotype" w:hAnsi="Palatino Linotype" w:cs="Palatino Linotype"/>
          <w:sz w:val="22"/>
          <w:szCs w:val="22"/>
        </w:rPr>
        <w:t xml:space="preserve">ierte que el </w:t>
      </w:r>
      <w:r w:rsidR="00381CAC" w:rsidRPr="00D93C43">
        <w:rPr>
          <w:rFonts w:ascii="Palatino Linotype" w:eastAsia="Palatino Linotype" w:hAnsi="Palatino Linotype" w:cs="Palatino Linotype"/>
          <w:sz w:val="22"/>
          <w:szCs w:val="22"/>
        </w:rPr>
        <w:t>S</w:t>
      </w:r>
      <w:r w:rsidRPr="00D93C43">
        <w:rPr>
          <w:rFonts w:ascii="Palatino Linotype" w:eastAsia="Palatino Linotype" w:hAnsi="Palatino Linotype" w:cs="Palatino Linotype"/>
          <w:sz w:val="22"/>
          <w:szCs w:val="22"/>
        </w:rPr>
        <w:t>ujeto Obligado</w:t>
      </w:r>
      <w:r w:rsidR="007537F6" w:rsidRPr="00D93C43">
        <w:rPr>
          <w:rFonts w:ascii="Palatino Linotype" w:eastAsia="Palatino Linotype" w:hAnsi="Palatino Linotype" w:cs="Palatino Linotype"/>
          <w:sz w:val="22"/>
          <w:szCs w:val="22"/>
        </w:rPr>
        <w:t xml:space="preserve"> rindió su informe justificado el </w:t>
      </w:r>
      <w:r w:rsidR="007537F6" w:rsidRPr="00D93C43">
        <w:rPr>
          <w:rFonts w:ascii="Palatino Linotype" w:eastAsia="Palatino Linotype" w:hAnsi="Palatino Linotype" w:cs="Palatino Linotype"/>
          <w:b/>
          <w:sz w:val="22"/>
          <w:szCs w:val="22"/>
        </w:rPr>
        <w:t>veintisiete de enero de dos mil veintiséis</w:t>
      </w:r>
      <w:r w:rsidR="007537F6" w:rsidRPr="00D93C43">
        <w:rPr>
          <w:rFonts w:ascii="Palatino Linotype" w:eastAsia="Palatino Linotype" w:hAnsi="Palatino Linotype" w:cs="Palatino Linotype"/>
          <w:sz w:val="22"/>
          <w:szCs w:val="22"/>
        </w:rPr>
        <w:t xml:space="preserve">, a través de los documentos electrónicos que contienen el Manual de Organización y el Manual de Procedimientos de la Coordinación de Comunicación Social y Gobierno Digital. El contenido del informe justificado se puso a disposición del Recurrente el </w:t>
      </w:r>
      <w:r w:rsidR="007537F6" w:rsidRPr="00D93C43">
        <w:rPr>
          <w:rFonts w:ascii="Palatino Linotype" w:eastAsia="Palatino Linotype" w:hAnsi="Palatino Linotype" w:cs="Palatino Linotype"/>
          <w:b/>
          <w:sz w:val="22"/>
          <w:szCs w:val="22"/>
        </w:rPr>
        <w:t>diez de marzo de dos mil veintiséis</w:t>
      </w:r>
      <w:r w:rsidR="007537F6" w:rsidRPr="00D93C43">
        <w:rPr>
          <w:rFonts w:ascii="Palatino Linotype" w:eastAsia="Palatino Linotype" w:hAnsi="Palatino Linotype" w:cs="Palatino Linotype"/>
          <w:sz w:val="22"/>
          <w:szCs w:val="22"/>
        </w:rPr>
        <w:t>.</w:t>
      </w:r>
    </w:p>
    <w:p w14:paraId="3509FACF" w14:textId="77777777" w:rsidR="000B2EA5" w:rsidRPr="00D93C43" w:rsidRDefault="000B2EA5">
      <w:pPr>
        <w:spacing w:line="360" w:lineRule="auto"/>
        <w:jc w:val="both"/>
        <w:rPr>
          <w:rFonts w:ascii="Palatino Linotype" w:eastAsia="Palatino Linotype" w:hAnsi="Palatino Linotype" w:cs="Palatino Linotype"/>
          <w:sz w:val="22"/>
          <w:szCs w:val="22"/>
        </w:rPr>
      </w:pPr>
    </w:p>
    <w:p w14:paraId="68378584" w14:textId="3DCD9C20" w:rsidR="000B2EA5" w:rsidRPr="00D93C43" w:rsidRDefault="000B2EA5" w:rsidP="000B2EA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7. Ampliación de plazo. El diez de marzo de dos mil veintiséis</w:t>
      </w:r>
      <w:r w:rsidRPr="00D93C4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57AEF34" w14:textId="77777777" w:rsidR="000B2EA5" w:rsidRPr="00D93C43" w:rsidRDefault="000B2EA5">
      <w:pPr>
        <w:spacing w:line="360" w:lineRule="auto"/>
        <w:jc w:val="both"/>
        <w:rPr>
          <w:rFonts w:ascii="Palatino Linotype" w:eastAsia="Palatino Linotype" w:hAnsi="Palatino Linotype" w:cs="Palatino Linotype"/>
          <w:sz w:val="22"/>
          <w:szCs w:val="22"/>
        </w:rPr>
      </w:pPr>
    </w:p>
    <w:p w14:paraId="646D2EDF" w14:textId="306E4925" w:rsidR="00C877F6" w:rsidRPr="00D93C43" w:rsidRDefault="00222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7</w:t>
      </w:r>
      <w:r w:rsidR="00F36565" w:rsidRPr="00D93C43">
        <w:rPr>
          <w:rFonts w:ascii="Palatino Linotype" w:eastAsia="Palatino Linotype" w:hAnsi="Palatino Linotype" w:cs="Palatino Linotype"/>
          <w:b/>
          <w:sz w:val="22"/>
          <w:szCs w:val="22"/>
        </w:rPr>
        <w:t>. Cierre de instrucción</w:t>
      </w:r>
      <w:r w:rsidR="00F36565" w:rsidRPr="00D93C43">
        <w:rPr>
          <w:rFonts w:ascii="Palatino Linotype" w:eastAsia="Palatino Linotype" w:hAnsi="Palatino Linotype" w:cs="Palatino Linotype"/>
          <w:sz w:val="22"/>
          <w:szCs w:val="22"/>
        </w:rPr>
        <w:t xml:space="preserve">. En fecha </w:t>
      </w:r>
      <w:r w:rsidR="000B2EA5" w:rsidRPr="00D93C43">
        <w:rPr>
          <w:rFonts w:ascii="Palatino Linotype" w:eastAsia="Palatino Linotype" w:hAnsi="Palatino Linotype" w:cs="Palatino Linotype"/>
          <w:b/>
          <w:sz w:val="22"/>
          <w:szCs w:val="22"/>
        </w:rPr>
        <w:t>dieci</w:t>
      </w:r>
      <w:r w:rsidR="00D6362C" w:rsidRPr="00D93C43">
        <w:rPr>
          <w:rFonts w:ascii="Palatino Linotype" w:eastAsia="Palatino Linotype" w:hAnsi="Palatino Linotype" w:cs="Palatino Linotype"/>
          <w:b/>
          <w:sz w:val="22"/>
          <w:szCs w:val="22"/>
        </w:rPr>
        <w:t>nueve</w:t>
      </w:r>
      <w:r w:rsidR="00F36565" w:rsidRPr="00D93C43">
        <w:rPr>
          <w:rFonts w:ascii="Palatino Linotype" w:eastAsia="Palatino Linotype" w:hAnsi="Palatino Linotype" w:cs="Palatino Linotype"/>
          <w:sz w:val="22"/>
          <w:szCs w:val="22"/>
        </w:rPr>
        <w:t xml:space="preserve"> </w:t>
      </w:r>
      <w:r w:rsidR="00F36565" w:rsidRPr="00D93C43">
        <w:rPr>
          <w:rFonts w:ascii="Palatino Linotype" w:eastAsia="Palatino Linotype" w:hAnsi="Palatino Linotype" w:cs="Palatino Linotype"/>
          <w:b/>
          <w:sz w:val="22"/>
          <w:szCs w:val="22"/>
        </w:rPr>
        <w:t xml:space="preserve">de </w:t>
      </w:r>
      <w:r w:rsidR="00035D9D" w:rsidRPr="00D93C43">
        <w:rPr>
          <w:rFonts w:ascii="Palatino Linotype" w:eastAsia="Palatino Linotype" w:hAnsi="Palatino Linotype" w:cs="Palatino Linotype"/>
          <w:b/>
          <w:sz w:val="22"/>
          <w:szCs w:val="22"/>
        </w:rPr>
        <w:t>marzo</w:t>
      </w:r>
      <w:r w:rsidR="00F36565" w:rsidRPr="00D93C43">
        <w:rPr>
          <w:rFonts w:ascii="Palatino Linotype" w:eastAsia="Palatino Linotype" w:hAnsi="Palatino Linotype" w:cs="Palatino Linotype"/>
          <w:b/>
          <w:sz w:val="22"/>
          <w:szCs w:val="22"/>
        </w:rPr>
        <w:t xml:space="preserve"> de dos mil veinti</w:t>
      </w:r>
      <w:r w:rsidR="00E111DF" w:rsidRPr="00D93C43">
        <w:rPr>
          <w:rFonts w:ascii="Palatino Linotype" w:eastAsia="Palatino Linotype" w:hAnsi="Palatino Linotype" w:cs="Palatino Linotype"/>
          <w:b/>
          <w:sz w:val="22"/>
          <w:szCs w:val="22"/>
        </w:rPr>
        <w:t>séis</w:t>
      </w:r>
      <w:r w:rsidR="00F36565" w:rsidRPr="00D93C4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D93C43" w:rsidRDefault="00F36565">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Debido a que fue</w:t>
      </w:r>
      <w:r w:rsidR="008D5D61" w:rsidRPr="00D93C43">
        <w:rPr>
          <w:rFonts w:ascii="Palatino Linotype" w:eastAsia="Palatino Linotype" w:hAnsi="Palatino Linotype" w:cs="Palatino Linotype"/>
          <w:sz w:val="22"/>
          <w:szCs w:val="22"/>
        </w:rPr>
        <w:t xml:space="preserve"> debidamente sustanciado</w:t>
      </w:r>
      <w:r w:rsidRPr="00D93C43">
        <w:rPr>
          <w:rFonts w:ascii="Palatino Linotype" w:eastAsia="Palatino Linotype" w:hAnsi="Palatino Linotype" w:cs="Palatino Linotype"/>
          <w:sz w:val="22"/>
          <w:szCs w:val="22"/>
        </w:rPr>
        <w:t xml:space="preserve"> </w:t>
      </w:r>
      <w:r w:rsidR="008D5D61" w:rsidRPr="00D93C43">
        <w:rPr>
          <w:rFonts w:ascii="Palatino Linotype" w:eastAsia="Palatino Linotype" w:hAnsi="Palatino Linotype" w:cs="Palatino Linotype"/>
          <w:sz w:val="22"/>
          <w:szCs w:val="22"/>
        </w:rPr>
        <w:tab/>
        <w:t>el</w:t>
      </w:r>
      <w:r w:rsidRPr="00D93C43">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D93C43"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D93C43"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II.</w:t>
      </w:r>
      <w:r w:rsidRPr="00D93C43">
        <w:rPr>
          <w:rFonts w:ascii="Palatino Linotype" w:eastAsia="Palatino Linotype" w:hAnsi="Palatino Linotype" w:cs="Palatino Linotype"/>
          <w:b/>
          <w:sz w:val="22"/>
          <w:szCs w:val="22"/>
        </w:rPr>
        <w:tab/>
        <w:t>C O N S I D E R A N D O:</w:t>
      </w:r>
      <w:r w:rsidR="00351E01" w:rsidRPr="00D93C43">
        <w:rPr>
          <w:rFonts w:ascii="Palatino Linotype" w:eastAsia="Palatino Linotype" w:hAnsi="Palatino Linotype" w:cs="Palatino Linotype"/>
          <w:b/>
          <w:sz w:val="22"/>
          <w:szCs w:val="22"/>
        </w:rPr>
        <w:t xml:space="preserve"> </w:t>
      </w:r>
    </w:p>
    <w:p w14:paraId="3E2B3FBD"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Primero. Competencia.</w:t>
      </w:r>
      <w:r w:rsidRPr="00D93C4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D93C43" w:rsidRDefault="00F36565">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Segundo. Oportunidad y Procedibilidad del Recurso de Revisión. </w:t>
      </w:r>
      <w:r w:rsidRPr="00D93C4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D93C43" w:rsidRDefault="00F36565">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D93C43" w:rsidRDefault="00F36565">
      <w:pPr>
        <w:spacing w:line="360" w:lineRule="auto"/>
        <w:ind w:left="851" w:right="900"/>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 xml:space="preserve">“Artículo 178. </w:t>
      </w:r>
      <w:r w:rsidRPr="00D93C4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58173561" w:rsidR="00C877F6" w:rsidRPr="00D93C43" w:rsidRDefault="00F36565">
      <w:pPr>
        <w:spacing w:before="240" w:after="240"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remitió la respuesta a la solicitud de información el día </w:t>
      </w:r>
      <w:r w:rsidR="004C4552" w:rsidRPr="00D93C43">
        <w:rPr>
          <w:rFonts w:ascii="Palatino Linotype" w:eastAsia="Palatino Linotype" w:hAnsi="Palatino Linotype" w:cs="Palatino Linotype"/>
          <w:b/>
          <w:sz w:val="22"/>
          <w:szCs w:val="22"/>
        </w:rPr>
        <w:t>trece</w:t>
      </w:r>
      <w:r w:rsidRPr="00D93C43">
        <w:rPr>
          <w:rFonts w:ascii="Palatino Linotype" w:eastAsia="Palatino Linotype" w:hAnsi="Palatino Linotype" w:cs="Palatino Linotype"/>
          <w:b/>
          <w:sz w:val="22"/>
          <w:szCs w:val="22"/>
        </w:rPr>
        <w:t xml:space="preserve"> de </w:t>
      </w:r>
      <w:r w:rsidR="004C4552" w:rsidRPr="00D93C43">
        <w:rPr>
          <w:rFonts w:ascii="Palatino Linotype" w:eastAsia="Palatino Linotype" w:hAnsi="Palatino Linotype" w:cs="Palatino Linotype"/>
          <w:b/>
          <w:sz w:val="22"/>
          <w:szCs w:val="22"/>
        </w:rPr>
        <w:t>diciembre</w:t>
      </w:r>
      <w:r w:rsidR="008E4A90"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b/>
          <w:sz w:val="22"/>
          <w:szCs w:val="22"/>
        </w:rPr>
        <w:t>de dos mil veinti</w:t>
      </w:r>
      <w:r w:rsidR="004C4552" w:rsidRPr="00D93C43">
        <w:rPr>
          <w:rFonts w:ascii="Palatino Linotype" w:eastAsia="Palatino Linotype" w:hAnsi="Palatino Linotype" w:cs="Palatino Linotype"/>
          <w:b/>
          <w:sz w:val="22"/>
          <w:szCs w:val="22"/>
        </w:rPr>
        <w:t>cinco</w:t>
      </w:r>
      <w:r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sz w:val="22"/>
          <w:szCs w:val="22"/>
        </w:rPr>
        <w:t xml:space="preserve">mientras que el recurso de revisión interpuesto por la parte </w:t>
      </w:r>
      <w:r w:rsidRPr="00D93C43">
        <w:rPr>
          <w:rFonts w:ascii="Palatino Linotype" w:eastAsia="Palatino Linotype" w:hAnsi="Palatino Linotype" w:cs="Palatino Linotype"/>
          <w:b/>
          <w:sz w:val="22"/>
          <w:szCs w:val="22"/>
        </w:rPr>
        <w:t>RECURRENTE</w:t>
      </w:r>
      <w:r w:rsidRPr="00D93C43">
        <w:rPr>
          <w:rFonts w:ascii="Palatino Linotype" w:eastAsia="Palatino Linotype" w:hAnsi="Palatino Linotype" w:cs="Palatino Linotype"/>
          <w:sz w:val="22"/>
          <w:szCs w:val="22"/>
        </w:rPr>
        <w:t xml:space="preserve">, se tuvo por presentado el </w:t>
      </w:r>
      <w:r w:rsidR="004C4552" w:rsidRPr="00D93C43">
        <w:rPr>
          <w:rFonts w:ascii="Palatino Linotype" w:eastAsia="Palatino Linotype" w:hAnsi="Palatino Linotype" w:cs="Palatino Linotype"/>
          <w:b/>
          <w:sz w:val="22"/>
          <w:szCs w:val="22"/>
        </w:rPr>
        <w:t>doce</w:t>
      </w:r>
      <w:r w:rsidRPr="00D93C43">
        <w:rPr>
          <w:rFonts w:ascii="Palatino Linotype" w:eastAsia="Palatino Linotype" w:hAnsi="Palatino Linotype" w:cs="Palatino Linotype"/>
          <w:b/>
          <w:sz w:val="22"/>
          <w:szCs w:val="22"/>
        </w:rPr>
        <w:t xml:space="preserve"> de </w:t>
      </w:r>
      <w:r w:rsidR="00035D9D" w:rsidRPr="00D93C43">
        <w:rPr>
          <w:rFonts w:ascii="Palatino Linotype" w:eastAsia="Palatino Linotype" w:hAnsi="Palatino Linotype" w:cs="Palatino Linotype"/>
          <w:b/>
          <w:sz w:val="22"/>
          <w:szCs w:val="22"/>
        </w:rPr>
        <w:t>enero</w:t>
      </w:r>
      <w:r w:rsidRPr="00D93C43">
        <w:rPr>
          <w:rFonts w:ascii="Palatino Linotype" w:eastAsia="Palatino Linotype" w:hAnsi="Palatino Linotype" w:cs="Palatino Linotype"/>
          <w:b/>
          <w:sz w:val="22"/>
          <w:szCs w:val="22"/>
        </w:rPr>
        <w:t xml:space="preserve"> del año dos mil veinti</w:t>
      </w:r>
      <w:r w:rsidR="00035D9D" w:rsidRPr="00D93C43">
        <w:rPr>
          <w:rFonts w:ascii="Palatino Linotype" w:eastAsia="Palatino Linotype" w:hAnsi="Palatino Linotype" w:cs="Palatino Linotype"/>
          <w:b/>
          <w:sz w:val="22"/>
          <w:szCs w:val="22"/>
        </w:rPr>
        <w:t>séis</w:t>
      </w:r>
      <w:r w:rsidRPr="00D93C43">
        <w:rPr>
          <w:rFonts w:ascii="Palatino Linotype" w:eastAsia="Palatino Linotype" w:hAnsi="Palatino Linotype" w:cs="Palatino Linotype"/>
          <w:sz w:val="22"/>
          <w:szCs w:val="22"/>
        </w:rPr>
        <w:t xml:space="preserve">; esto es, al </w:t>
      </w:r>
      <w:r w:rsidR="004C4552" w:rsidRPr="00D93C43">
        <w:rPr>
          <w:rFonts w:ascii="Palatino Linotype" w:eastAsia="Palatino Linotype" w:hAnsi="Palatino Linotype" w:cs="Palatino Linotype"/>
          <w:b/>
          <w:sz w:val="22"/>
          <w:szCs w:val="22"/>
        </w:rPr>
        <w:t>sexto</w:t>
      </w:r>
      <w:r w:rsidR="009D625A"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b/>
          <w:sz w:val="22"/>
          <w:szCs w:val="22"/>
        </w:rPr>
        <w:t xml:space="preserve">día hábil </w:t>
      </w:r>
      <w:r w:rsidRPr="00D93C43">
        <w:rPr>
          <w:rFonts w:ascii="Palatino Linotype" w:eastAsia="Palatino Linotype" w:hAnsi="Palatino Linotype" w:cs="Palatino Linotype"/>
          <w:sz w:val="22"/>
          <w:szCs w:val="22"/>
        </w:rPr>
        <w:t>siguiente al que se tuvo conocimiento de la respuesta respectivamente.</w:t>
      </w:r>
    </w:p>
    <w:p w14:paraId="6029EB80" w14:textId="0FB5972A" w:rsidR="004C4552" w:rsidRPr="00D93C43" w:rsidRDefault="004C4552" w:rsidP="004C4552">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Por otro lado, es de suma importancia mencionar que, si bien la parte Recurrente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3C6E02" w14:textId="77777777" w:rsidR="004C4552" w:rsidRPr="00D93C43" w:rsidRDefault="004C4552" w:rsidP="004C4552">
      <w:pPr>
        <w:ind w:left="426" w:right="701"/>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br/>
      </w:r>
      <w:r w:rsidRPr="00D93C43">
        <w:rPr>
          <w:rFonts w:ascii="Palatino Linotype" w:eastAsia="Palatino Linotype" w:hAnsi="Palatino Linotype" w:cs="Palatino Linotype"/>
          <w:b/>
          <w:i/>
          <w:sz w:val="22"/>
          <w:szCs w:val="22"/>
        </w:rPr>
        <w:t xml:space="preserve">"Las solicitudes anónimas, </w:t>
      </w:r>
      <w:r w:rsidRPr="00D93C43">
        <w:rPr>
          <w:rFonts w:ascii="Palatino Linotype" w:eastAsia="Palatino Linotype" w:hAnsi="Palatino Linotype" w:cs="Palatino Linotype"/>
          <w:i/>
          <w:sz w:val="22"/>
          <w:szCs w:val="22"/>
        </w:rPr>
        <w:t>con nombre incompleto o seudónimo </w:t>
      </w:r>
      <w:r w:rsidRPr="00D93C43">
        <w:rPr>
          <w:rFonts w:ascii="Palatino Linotype" w:eastAsia="Palatino Linotype" w:hAnsi="Palatino Linotype" w:cs="Palatino Linotype"/>
          <w:b/>
          <w:i/>
          <w:sz w:val="22"/>
          <w:szCs w:val="22"/>
        </w:rPr>
        <w:t>serán procedentes para su trámite por parte del sujeto obligado ante quien se presente.</w:t>
      </w:r>
      <w:r w:rsidRPr="00D93C43">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400A2493" w14:textId="77777777" w:rsidR="004C4552" w:rsidRPr="00D93C43" w:rsidRDefault="004C4552">
      <w:pPr>
        <w:spacing w:before="240" w:after="240" w:line="360" w:lineRule="auto"/>
        <w:ind w:right="49"/>
        <w:jc w:val="both"/>
        <w:rPr>
          <w:rFonts w:ascii="Palatino Linotype" w:eastAsia="Palatino Linotype" w:hAnsi="Palatino Linotype" w:cs="Palatino Linotype"/>
          <w:sz w:val="22"/>
          <w:szCs w:val="22"/>
        </w:rPr>
      </w:pPr>
    </w:p>
    <w:p w14:paraId="3E440070" w14:textId="77777777" w:rsidR="00C877F6" w:rsidRPr="00D93C43" w:rsidRDefault="00F36565">
      <w:pPr>
        <w:spacing w:before="240" w:after="240"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2FE25E9C" w:rsidR="00C877F6" w:rsidRPr="00D93C43" w:rsidRDefault="00F36565">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D93C43">
        <w:rPr>
          <w:rFonts w:ascii="Palatino Linotype" w:eastAsia="Palatino Linotype" w:hAnsi="Palatino Linotype" w:cs="Palatino Linotype"/>
          <w:sz w:val="22"/>
          <w:szCs w:val="22"/>
        </w:rPr>
        <w:t xml:space="preserve">s en el artículo 179, fracción </w:t>
      </w:r>
      <w:r w:rsidR="004C4552" w:rsidRPr="00D93C43">
        <w:rPr>
          <w:rFonts w:ascii="Palatino Linotype" w:eastAsia="Palatino Linotype" w:hAnsi="Palatino Linotype" w:cs="Palatino Linotype"/>
          <w:sz w:val="22"/>
          <w:szCs w:val="22"/>
        </w:rPr>
        <w:t>V</w:t>
      </w:r>
      <w:r w:rsidRPr="00D93C43">
        <w:rPr>
          <w:rFonts w:ascii="Palatino Linotype" w:eastAsia="Palatino Linotype" w:hAnsi="Palatino Linotype" w:cs="Palatino Linotype"/>
          <w:sz w:val="22"/>
          <w:szCs w:val="22"/>
        </w:rPr>
        <w:t xml:space="preserve"> de la ley de la materia, que a la letra dice:</w:t>
      </w:r>
    </w:p>
    <w:p w14:paraId="47475447" w14:textId="77777777" w:rsidR="00C877F6" w:rsidRPr="00D93C43" w:rsidRDefault="00F36565">
      <w:pPr>
        <w:spacing w:line="360" w:lineRule="auto"/>
        <w:ind w:left="851" w:right="1041"/>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 xml:space="preserve">Artículo 179. </w:t>
      </w:r>
      <w:r w:rsidRPr="00D93C4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32429E33" w:rsidR="00C877F6" w:rsidRPr="00D93C43" w:rsidRDefault="00F36565">
      <w:pPr>
        <w:spacing w:line="360" w:lineRule="auto"/>
        <w:ind w:left="851" w:right="1041"/>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p>
    <w:p w14:paraId="1A5457BF" w14:textId="10338F40" w:rsidR="004C4552" w:rsidRPr="00D93C43" w:rsidRDefault="004C4552">
      <w:pPr>
        <w:spacing w:line="360" w:lineRule="auto"/>
        <w:ind w:left="851" w:right="1041"/>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V. La entrega de información incompleta;</w:t>
      </w:r>
    </w:p>
    <w:p w14:paraId="250B4538" w14:textId="6076D4D8" w:rsidR="004C4552" w:rsidRPr="00D93C43" w:rsidRDefault="004C4552">
      <w:pPr>
        <w:spacing w:line="360" w:lineRule="auto"/>
        <w:ind w:left="851" w:right="1041"/>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p>
    <w:p w14:paraId="1A2EB9D0" w14:textId="77777777" w:rsidR="00C877F6" w:rsidRPr="00D93C43" w:rsidRDefault="00F36565">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Tercero. Materia de la revisión. </w:t>
      </w:r>
      <w:r w:rsidRPr="00D93C4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93C4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93C43">
        <w:rPr>
          <w:rFonts w:ascii="Palatino Linotype" w:eastAsia="Palatino Linotype" w:hAnsi="Palatino Linotype" w:cs="Palatino Linotype"/>
          <w:sz w:val="22"/>
          <w:szCs w:val="22"/>
        </w:rPr>
        <w:t xml:space="preserve">de la parte </w:t>
      </w:r>
      <w:r w:rsidRPr="00D93C43">
        <w:rPr>
          <w:rFonts w:ascii="Palatino Linotype" w:eastAsia="Palatino Linotype" w:hAnsi="Palatino Linotype" w:cs="Palatino Linotype"/>
          <w:b/>
          <w:sz w:val="22"/>
          <w:szCs w:val="22"/>
        </w:rPr>
        <w:t>Recurrente</w:t>
      </w:r>
      <w:r w:rsidRPr="00D93C43">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Cuarto. Estudio del asunto. </w:t>
      </w:r>
      <w:r w:rsidRPr="00D93C43">
        <w:rPr>
          <w:rFonts w:ascii="Palatino Linotype" w:eastAsia="Palatino Linotype" w:hAnsi="Palatino Linotype" w:cs="Palatino Linotype"/>
          <w:sz w:val="22"/>
          <w:szCs w:val="22"/>
        </w:rPr>
        <w:t xml:space="preserve">En principio, es conveniente analizar si la respuesta del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D93C43" w:rsidRDefault="00F36565">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4</w:t>
      </w:r>
      <w:r w:rsidRPr="00D93C4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D93C43" w:rsidRDefault="00F36565">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93C4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D93C43" w:rsidRDefault="00F36565">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93C43">
        <w:rPr>
          <w:rFonts w:ascii="Palatino Linotype" w:eastAsia="Palatino Linotype" w:hAnsi="Palatino Linotype" w:cs="Palatino Linotype"/>
          <w:i/>
          <w:sz w:val="22"/>
          <w:szCs w:val="22"/>
        </w:rPr>
        <w:t>.”</w:t>
      </w:r>
    </w:p>
    <w:p w14:paraId="6FBC13EC" w14:textId="77777777" w:rsidR="00C877F6" w:rsidRPr="00D93C43"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D93C43" w:rsidRDefault="00F36565">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“Artículo 12.-</w:t>
      </w:r>
      <w:r w:rsidRPr="00D93C4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D93C43"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D93C43" w:rsidRDefault="00F36565">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93C43">
        <w:rPr>
          <w:rFonts w:ascii="Palatino Linotype" w:eastAsia="Palatino Linotype" w:hAnsi="Palatino Linotype" w:cs="Palatino Linotype"/>
          <w:i/>
          <w:sz w:val="22"/>
          <w:szCs w:val="22"/>
        </w:rPr>
        <w:t xml:space="preserve">. </w:t>
      </w:r>
      <w:r w:rsidRPr="00D93C4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D93C43"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D93C43" w:rsidRDefault="00F36565">
      <w:pPr>
        <w:spacing w:line="360" w:lineRule="auto"/>
        <w:ind w:right="-9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D93C43"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D93C43" w:rsidRDefault="00F36565">
      <w:pPr>
        <w:spacing w:line="360" w:lineRule="auto"/>
        <w:ind w:right="-9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93C43">
        <w:rPr>
          <w:rFonts w:ascii="Palatino Linotype" w:eastAsia="Palatino Linotype" w:hAnsi="Palatino Linotype" w:cs="Palatino Linotype"/>
          <w:b/>
          <w:sz w:val="22"/>
          <w:szCs w:val="22"/>
        </w:rPr>
        <w:t xml:space="preserve"> </w:t>
      </w:r>
    </w:p>
    <w:p w14:paraId="2E2DBFC3" w14:textId="77777777" w:rsidR="00C877F6" w:rsidRPr="00D93C43"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No existe obligación de elaborar documentos ad hoc para atender las solicitudes de acceso a la información.</w:t>
      </w:r>
      <w:r w:rsidRPr="00D93C4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D93C43"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D93C43" w:rsidRDefault="00F36565">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D93C43"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D93C43"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 xml:space="preserve">Artículo 3. </w:t>
      </w:r>
      <w:r w:rsidRPr="00D93C43">
        <w:rPr>
          <w:rFonts w:ascii="Palatino Linotype" w:eastAsia="Palatino Linotype" w:hAnsi="Palatino Linotype" w:cs="Palatino Linotype"/>
          <w:i/>
          <w:sz w:val="22"/>
          <w:szCs w:val="22"/>
        </w:rPr>
        <w:t>Para los efectos de la presente Ley se entenderá por:</w:t>
      </w:r>
    </w:p>
    <w:p w14:paraId="505D52C6"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p>
    <w:p w14:paraId="273D4E7F"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XI. Documento:</w:t>
      </w:r>
      <w:r w:rsidRPr="00D93C43">
        <w:rPr>
          <w:rFonts w:ascii="Palatino Linotype" w:eastAsia="Palatino Linotype" w:hAnsi="Palatino Linotype" w:cs="Palatino Linotype"/>
          <w:i/>
          <w:sz w:val="22"/>
          <w:szCs w:val="22"/>
        </w:rPr>
        <w:t xml:space="preserve"> Los expedientes, reportes, estudios, actas</w:t>
      </w:r>
      <w:r w:rsidRPr="00D93C43">
        <w:rPr>
          <w:rFonts w:ascii="Palatino Linotype" w:eastAsia="Palatino Linotype" w:hAnsi="Palatino Linotype" w:cs="Palatino Linotype"/>
          <w:b/>
          <w:i/>
          <w:sz w:val="22"/>
          <w:szCs w:val="22"/>
        </w:rPr>
        <w:t>,</w:t>
      </w:r>
      <w:r w:rsidRPr="00D93C4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D93C43"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D93C43" w:rsidRDefault="00F36565">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D93C43"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D93C43" w:rsidRDefault="00F36565">
      <w:pPr>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sz w:val="22"/>
          <w:szCs w:val="22"/>
        </w:rPr>
        <w:t>“</w:t>
      </w:r>
      <w:r w:rsidRPr="00D93C4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93C4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D93C43" w:rsidRDefault="00F36565">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D93C43" w:rsidRDefault="00F36565">
      <w:pPr>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D93C43" w:rsidRDefault="00F36565">
      <w:pPr>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D93C43" w:rsidRDefault="00C877F6">
      <w:pPr>
        <w:tabs>
          <w:tab w:val="left" w:pos="8647"/>
        </w:tabs>
        <w:spacing w:line="360" w:lineRule="auto"/>
        <w:jc w:val="both"/>
        <w:rPr>
          <w:rFonts w:ascii="Palatino Linotype" w:eastAsia="Palatino Linotype" w:hAnsi="Palatino Linotype" w:cs="Palatino Linotype"/>
          <w:b/>
          <w:sz w:val="22"/>
          <w:szCs w:val="22"/>
        </w:rPr>
      </w:pPr>
    </w:p>
    <w:p w14:paraId="28D69DD5" w14:textId="77777777" w:rsidR="00E412F8" w:rsidRPr="00D93C43" w:rsidRDefault="00F36565">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D93C43">
        <w:rPr>
          <w:rFonts w:ascii="Palatino Linotype" w:eastAsia="Palatino Linotype" w:hAnsi="Palatino Linotype" w:cs="Palatino Linotype"/>
          <w:sz w:val="22"/>
          <w:szCs w:val="22"/>
        </w:rPr>
        <w:t xml:space="preserve">se tiene que el Recurrente solicitó </w:t>
      </w:r>
      <w:r w:rsidR="00E412F8" w:rsidRPr="00D93C43">
        <w:rPr>
          <w:rFonts w:ascii="Palatino Linotype" w:eastAsia="Palatino Linotype" w:hAnsi="Palatino Linotype" w:cs="Palatino Linotype"/>
          <w:sz w:val="22"/>
          <w:szCs w:val="22"/>
        </w:rPr>
        <w:t xml:space="preserve">diversa información </w:t>
      </w:r>
      <w:r w:rsidR="00127BF2" w:rsidRPr="00D93C43">
        <w:rPr>
          <w:rFonts w:ascii="Palatino Linotype" w:eastAsia="Palatino Linotype" w:hAnsi="Palatino Linotype" w:cs="Palatino Linotype"/>
          <w:b/>
          <w:sz w:val="22"/>
          <w:szCs w:val="22"/>
        </w:rPr>
        <w:t>Ayuntamiento de Juchitepec</w:t>
      </w:r>
      <w:r w:rsidR="00E412F8" w:rsidRPr="00D93C43">
        <w:rPr>
          <w:rFonts w:ascii="Palatino Linotype" w:eastAsia="Palatino Linotype" w:hAnsi="Palatino Linotype" w:cs="Palatino Linotype"/>
          <w:sz w:val="22"/>
          <w:szCs w:val="22"/>
        </w:rPr>
        <w:t>; sin embargo, a efecto de analizar de manera correcta el actuar del Sujeto Obligado frente a los requerimientos es necesario realizar el siguiente cuadro comparativo:</w:t>
      </w:r>
    </w:p>
    <w:tbl>
      <w:tblPr>
        <w:tblStyle w:val="Tablaconcuadrcula"/>
        <w:tblW w:w="0" w:type="auto"/>
        <w:tblLook w:val="04A0" w:firstRow="1" w:lastRow="0" w:firstColumn="1" w:lastColumn="0" w:noHBand="0" w:noVBand="1"/>
      </w:tblPr>
      <w:tblGrid>
        <w:gridCol w:w="3018"/>
        <w:gridCol w:w="3018"/>
        <w:gridCol w:w="3019"/>
      </w:tblGrid>
      <w:tr w:rsidR="00D6362C" w:rsidRPr="00D93C43" w14:paraId="2F230D84" w14:textId="77777777" w:rsidTr="00E412F8">
        <w:tc>
          <w:tcPr>
            <w:tcW w:w="3018" w:type="dxa"/>
            <w:shd w:val="clear" w:color="auto" w:fill="E7E6E6" w:themeFill="background2"/>
          </w:tcPr>
          <w:p w14:paraId="1F32B287" w14:textId="4C0912BB" w:rsidR="00E412F8" w:rsidRPr="00D93C43" w:rsidRDefault="00E412F8" w:rsidP="00E412F8">
            <w:pPr>
              <w:spacing w:after="240" w:line="360" w:lineRule="auto"/>
              <w:jc w:val="center"/>
              <w:rPr>
                <w:rFonts w:ascii="Palatino Linotype" w:eastAsia="Palatino Linotype" w:hAnsi="Palatino Linotype" w:cs="Palatino Linotype"/>
                <w:b/>
                <w:szCs w:val="22"/>
              </w:rPr>
            </w:pPr>
            <w:r w:rsidRPr="00D93C43">
              <w:rPr>
                <w:rFonts w:ascii="Palatino Linotype" w:eastAsia="Palatino Linotype" w:hAnsi="Palatino Linotype" w:cs="Palatino Linotype"/>
                <w:b/>
                <w:szCs w:val="22"/>
              </w:rPr>
              <w:t>Requerimiento</w:t>
            </w:r>
          </w:p>
        </w:tc>
        <w:tc>
          <w:tcPr>
            <w:tcW w:w="3018" w:type="dxa"/>
            <w:shd w:val="clear" w:color="auto" w:fill="E7E6E6" w:themeFill="background2"/>
          </w:tcPr>
          <w:p w14:paraId="76F794FE" w14:textId="7BC68735" w:rsidR="00E412F8" w:rsidRPr="00D93C43" w:rsidRDefault="00E412F8" w:rsidP="00E412F8">
            <w:pPr>
              <w:spacing w:after="240" w:line="360" w:lineRule="auto"/>
              <w:jc w:val="center"/>
              <w:rPr>
                <w:rFonts w:ascii="Palatino Linotype" w:eastAsia="Palatino Linotype" w:hAnsi="Palatino Linotype" w:cs="Palatino Linotype"/>
                <w:b/>
                <w:szCs w:val="22"/>
              </w:rPr>
            </w:pPr>
            <w:r w:rsidRPr="00D93C43">
              <w:rPr>
                <w:rFonts w:ascii="Palatino Linotype" w:eastAsia="Palatino Linotype" w:hAnsi="Palatino Linotype" w:cs="Palatino Linotype"/>
                <w:b/>
                <w:szCs w:val="22"/>
              </w:rPr>
              <w:t>Información entregada</w:t>
            </w:r>
          </w:p>
        </w:tc>
        <w:tc>
          <w:tcPr>
            <w:tcW w:w="3019" w:type="dxa"/>
            <w:shd w:val="clear" w:color="auto" w:fill="E7E6E6" w:themeFill="background2"/>
          </w:tcPr>
          <w:p w14:paraId="131BDE12" w14:textId="2137D302" w:rsidR="00E412F8" w:rsidRPr="00D93C43" w:rsidRDefault="00E412F8" w:rsidP="00E412F8">
            <w:pPr>
              <w:spacing w:after="240" w:line="360" w:lineRule="auto"/>
              <w:jc w:val="center"/>
              <w:rPr>
                <w:rFonts w:ascii="Palatino Linotype" w:eastAsia="Palatino Linotype" w:hAnsi="Palatino Linotype" w:cs="Palatino Linotype"/>
                <w:b/>
                <w:szCs w:val="22"/>
              </w:rPr>
            </w:pPr>
            <w:r w:rsidRPr="00D93C43">
              <w:rPr>
                <w:rFonts w:ascii="Palatino Linotype" w:eastAsia="Palatino Linotype" w:hAnsi="Palatino Linotype" w:cs="Palatino Linotype"/>
                <w:b/>
                <w:szCs w:val="22"/>
              </w:rPr>
              <w:t>¿Colma?</w:t>
            </w:r>
          </w:p>
        </w:tc>
      </w:tr>
      <w:tr w:rsidR="00D6362C" w:rsidRPr="00D93C43" w14:paraId="1CDA6D37" w14:textId="77777777" w:rsidTr="00E412F8">
        <w:tc>
          <w:tcPr>
            <w:tcW w:w="3018" w:type="dxa"/>
          </w:tcPr>
          <w:p w14:paraId="6ECA4489" w14:textId="2677E6E7"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1. Nombre completo y cargo oficial de la persona que ostenta la responsabilidad directa sobre el desarrollo, administración y mantenimiento del portal web institucional, a efecto de identificar con precisión al servidor público o al prestador de servicios que detenta dicha función. </w:t>
            </w:r>
          </w:p>
        </w:tc>
        <w:tc>
          <w:tcPr>
            <w:tcW w:w="3018" w:type="dxa"/>
          </w:tcPr>
          <w:p w14:paraId="3C7EA5EC" w14:textId="77777777"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La administración de la página web es realizada por la Coordinación de Comunicación Social y Gobierno Digital. </w:t>
            </w:r>
          </w:p>
          <w:p w14:paraId="60B435D3" w14:textId="0766D5B0"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Entregó el CV de tres servidores públicos Adscritos a la Coordinación de Comunicación Social y Gobierno Digital.</w:t>
            </w:r>
          </w:p>
        </w:tc>
        <w:tc>
          <w:tcPr>
            <w:tcW w:w="3019" w:type="dxa"/>
          </w:tcPr>
          <w:p w14:paraId="7C81DBCE" w14:textId="46F3431F" w:rsidR="00E412F8" w:rsidRPr="00D93C43" w:rsidRDefault="002D49D2" w:rsidP="00652BAA">
            <w:pPr>
              <w:spacing w:after="240" w:line="360" w:lineRule="auto"/>
              <w:jc w:val="center"/>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Si colma</w:t>
            </w:r>
            <w:r w:rsidR="00E412F8" w:rsidRPr="00D93C43">
              <w:rPr>
                <w:rFonts w:ascii="Palatino Linotype" w:eastAsia="Palatino Linotype" w:hAnsi="Palatino Linotype" w:cs="Palatino Linotype"/>
                <w:i/>
                <w:sz w:val="22"/>
                <w:szCs w:val="22"/>
              </w:rPr>
              <w:t>.</w:t>
            </w:r>
          </w:p>
        </w:tc>
      </w:tr>
      <w:tr w:rsidR="00D6362C" w:rsidRPr="00D93C43" w14:paraId="7E4500CD" w14:textId="77777777" w:rsidTr="00E412F8">
        <w:tc>
          <w:tcPr>
            <w:tcW w:w="3018" w:type="dxa"/>
          </w:tcPr>
          <w:p w14:paraId="029CA8BB" w14:textId="60E1EBFB"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2. Perfil académico y experiencia profesional del responsable, incluyendo títulos, grados, certificaciones y trayectoria laboral, con el objeto de acreditar que cuenta con la preparación idónea para desempeñar funciones en materia de tecnologías de la información y comunicación, ingeniería en sistemas computacionales, ciencias de la computación, administración de proyectos tecnológicos y seguridad informática. </w:t>
            </w:r>
          </w:p>
        </w:tc>
        <w:tc>
          <w:tcPr>
            <w:tcW w:w="3018" w:type="dxa"/>
          </w:tcPr>
          <w:p w14:paraId="4F01C7ED" w14:textId="6A19114B"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Anexó el CV de tres servidores públicos, una cédula profesional y un certificado de estudios en versión pública.</w:t>
            </w:r>
          </w:p>
        </w:tc>
        <w:tc>
          <w:tcPr>
            <w:tcW w:w="3019" w:type="dxa"/>
          </w:tcPr>
          <w:p w14:paraId="2306908D" w14:textId="482AFD3A" w:rsidR="00E412F8" w:rsidRPr="00D93C43" w:rsidRDefault="004A595C" w:rsidP="004A595C">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 colma.</w:t>
            </w:r>
          </w:p>
          <w:p w14:paraId="70318239" w14:textId="0D8F9BCD" w:rsidR="00121DDF" w:rsidRPr="00D93C43" w:rsidRDefault="004A595C" w:rsidP="002F2AB7">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Actos consentidos de cédula profesional y certificado de estudios</w:t>
            </w:r>
          </w:p>
          <w:p w14:paraId="125FBF92" w14:textId="0FBB69B9" w:rsidR="00E412F8" w:rsidRPr="00D93C43" w:rsidRDefault="00E412F8" w:rsidP="00652BAA">
            <w:pPr>
              <w:spacing w:after="240" w:line="360" w:lineRule="auto"/>
              <w:jc w:val="center"/>
              <w:rPr>
                <w:rFonts w:ascii="Palatino Linotype" w:eastAsia="Palatino Linotype" w:hAnsi="Palatino Linotype" w:cs="Palatino Linotype"/>
                <w:sz w:val="22"/>
                <w:szCs w:val="22"/>
              </w:rPr>
            </w:pPr>
          </w:p>
        </w:tc>
      </w:tr>
      <w:tr w:rsidR="00D6362C" w:rsidRPr="00D93C43" w14:paraId="1B2DA301" w14:textId="77777777" w:rsidTr="00E412F8">
        <w:tc>
          <w:tcPr>
            <w:tcW w:w="3018" w:type="dxa"/>
          </w:tcPr>
          <w:p w14:paraId="383CC497" w14:textId="5626E1A3"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3. Certificaciones técnicas vigentes que acrediten competencias específicas en desarrollo web, seguridad informática y administración de sistemas (por ejemplo: HTML5, CSS3, JavaScript, PHP, WordPress, ISO/IEC 27001, CISSP, CEH), que permitan verificar el nivel de especialización y cumplimiento de estándares internacionales. </w:t>
            </w:r>
          </w:p>
        </w:tc>
        <w:tc>
          <w:tcPr>
            <w:tcW w:w="3018" w:type="dxa"/>
          </w:tcPr>
          <w:p w14:paraId="0E4EA21C" w14:textId="79C72863"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se localizó información respecto a certificaciones.</w:t>
            </w:r>
          </w:p>
        </w:tc>
        <w:tc>
          <w:tcPr>
            <w:tcW w:w="3019" w:type="dxa"/>
          </w:tcPr>
          <w:p w14:paraId="2CDAC255" w14:textId="77777777"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 colma</w:t>
            </w:r>
          </w:p>
          <w:p w14:paraId="79ADCA0F" w14:textId="69C919F7"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(Hechos negativos)</w:t>
            </w:r>
          </w:p>
        </w:tc>
      </w:tr>
      <w:tr w:rsidR="00D6362C" w:rsidRPr="00D93C43" w14:paraId="579AEDF5" w14:textId="77777777" w:rsidTr="00E412F8">
        <w:tc>
          <w:tcPr>
            <w:tcW w:w="3018" w:type="dxa"/>
          </w:tcPr>
          <w:p w14:paraId="40D31316" w14:textId="2CAB01CF"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4. Identificación clara de si el desarrollo del portal fue realizado internamente por personal del Ayuntamiento o si se llevó a cabo mediante la contratación de un proveedor externo, precisando el nombre o razón social de dicho proveedor en caso de existir. </w:t>
            </w:r>
          </w:p>
        </w:tc>
        <w:tc>
          <w:tcPr>
            <w:tcW w:w="3018" w:type="dxa"/>
          </w:tcPr>
          <w:p w14:paraId="7C9015E5" w14:textId="381F754E"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página fue realizada por un proveedor externo; no obstante, la Coordinación de Comunicación Social y Gobierno Digital no es la encargada de realizar contratos ni tiene bajo su resguardo</w:t>
            </w:r>
          </w:p>
        </w:tc>
        <w:tc>
          <w:tcPr>
            <w:tcW w:w="3019" w:type="dxa"/>
          </w:tcPr>
          <w:p w14:paraId="6E082BD5" w14:textId="61066581"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Parcialmente.</w:t>
            </w:r>
          </w:p>
          <w:p w14:paraId="3EA4E967" w14:textId="43614B2C"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se proporcionó el nombre del proveedor</w:t>
            </w:r>
          </w:p>
        </w:tc>
      </w:tr>
      <w:tr w:rsidR="00D6362C" w:rsidRPr="00D93C43" w14:paraId="7A6CE2F9" w14:textId="77777777" w:rsidTr="00E412F8">
        <w:tc>
          <w:tcPr>
            <w:tcW w:w="3018" w:type="dxa"/>
          </w:tcPr>
          <w:p w14:paraId="6DA7AC2A" w14:textId="377122A3"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5. Copia íntegra del contrato, convenio o documento oficial que respalde la participación de proveedores externos, incluyendo cláusulas técnicas, alcances, obligaciones, plazos y montos pactados, a efecto de garantizar la legalidad y transparencia de la relación contractual. </w:t>
            </w:r>
          </w:p>
        </w:tc>
        <w:tc>
          <w:tcPr>
            <w:tcW w:w="3018" w:type="dxa"/>
          </w:tcPr>
          <w:p w14:paraId="5484B121" w14:textId="157EB2E2"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página fue realizada por un proveedor externo; no obstante, la Coordinación de Comunicación Social y Gobierno Digital no es la encargada de realizar contratos ni tiene bajo su resguardo</w:t>
            </w:r>
          </w:p>
        </w:tc>
        <w:tc>
          <w:tcPr>
            <w:tcW w:w="3019" w:type="dxa"/>
          </w:tcPr>
          <w:p w14:paraId="77254321" w14:textId="4D70EAA4"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colma.</w:t>
            </w:r>
          </w:p>
          <w:p w14:paraId="018C3228" w14:textId="09F42B14" w:rsidR="00E412F8" w:rsidRPr="00D93C43" w:rsidRDefault="00E412F8" w:rsidP="00652BAA">
            <w:pPr>
              <w:spacing w:after="240" w:line="360" w:lineRule="auto"/>
              <w:jc w:val="center"/>
              <w:rPr>
                <w:rFonts w:ascii="Palatino Linotype" w:eastAsia="Palatino Linotype" w:hAnsi="Palatino Linotype" w:cs="Palatino Linotype"/>
                <w:sz w:val="22"/>
                <w:szCs w:val="22"/>
              </w:rPr>
            </w:pPr>
          </w:p>
        </w:tc>
      </w:tr>
      <w:tr w:rsidR="00D6362C" w:rsidRPr="00D93C43" w14:paraId="3E0914B3" w14:textId="77777777" w:rsidTr="00E412F8">
        <w:tc>
          <w:tcPr>
            <w:tcW w:w="3018" w:type="dxa"/>
          </w:tcPr>
          <w:p w14:paraId="3E4C5E5F" w14:textId="09A8F25E"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6. Dependencia jerárquica: identificación del área o funcionario al que reporta directamente (Comunicación Social, Presidencia Municipal, Secretaría del Ayuntamiento), con el fin de establecer la cadena de mando y responsabilidad administrativa. </w:t>
            </w:r>
          </w:p>
        </w:tc>
        <w:tc>
          <w:tcPr>
            <w:tcW w:w="3018" w:type="dxa"/>
          </w:tcPr>
          <w:p w14:paraId="12CD47E5" w14:textId="0EFFACC0"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De acuerdo con el Bando Municipal la Coordinación de Comunicación Social y Gobierno Digital tiene a su cargo la administración de redes sociales y páginas oficiales del Ayuntamiento</w:t>
            </w:r>
          </w:p>
        </w:tc>
        <w:tc>
          <w:tcPr>
            <w:tcW w:w="3019" w:type="dxa"/>
          </w:tcPr>
          <w:p w14:paraId="684BC673" w14:textId="1E187FCD" w:rsidR="00652BAA" w:rsidRPr="00D93C43" w:rsidRDefault="00652BAA"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Actos consentidos.</w:t>
            </w:r>
          </w:p>
        </w:tc>
      </w:tr>
      <w:tr w:rsidR="00D6362C" w:rsidRPr="00D93C43" w14:paraId="134FE644" w14:textId="77777777" w:rsidTr="00E412F8">
        <w:tc>
          <w:tcPr>
            <w:tcW w:w="3018" w:type="dxa"/>
          </w:tcPr>
          <w:p w14:paraId="3234B9A0" w14:textId="3166BF17" w:rsidR="00E412F8" w:rsidRPr="00D93C43" w:rsidRDefault="00E412F8" w:rsidP="00E412F8">
            <w:pPr>
              <w:spacing w:after="240" w:line="360" w:lineRule="auto"/>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6. Registro de capacitaciones recientes en materia de tecnologías de la información, seguridad digital o transparencia, especificando fechas, instituciones que impartieron los cursos y constancias emitidas.</w:t>
            </w:r>
          </w:p>
        </w:tc>
        <w:tc>
          <w:tcPr>
            <w:tcW w:w="3018" w:type="dxa"/>
          </w:tcPr>
          <w:p w14:paraId="2BC1ED3E" w14:textId="35410DD6"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se localizó información respecto al Registro de Capacitaciones en materia de tecnologías de la información, seguridad digital o transparencia especificando fechas, instituciones que impartieron los cursos y constancias emitidas</w:t>
            </w:r>
          </w:p>
        </w:tc>
        <w:tc>
          <w:tcPr>
            <w:tcW w:w="3019" w:type="dxa"/>
          </w:tcPr>
          <w:p w14:paraId="44A140B6" w14:textId="7FE67B2D"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 colma</w:t>
            </w:r>
          </w:p>
          <w:p w14:paraId="49B72D41" w14:textId="22A91647" w:rsidR="00E412F8" w:rsidRPr="00D93C43" w:rsidRDefault="00E412F8"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(hechos negativos)</w:t>
            </w:r>
          </w:p>
        </w:tc>
      </w:tr>
      <w:tr w:rsidR="00D6362C" w:rsidRPr="00D93C43" w14:paraId="602784B1" w14:textId="77777777" w:rsidTr="00E412F8">
        <w:tc>
          <w:tcPr>
            <w:tcW w:w="3018" w:type="dxa"/>
          </w:tcPr>
          <w:p w14:paraId="7D6BF895" w14:textId="6D47D9CA"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 xml:space="preserve">7. Número de personas o equipo técnico bajo su supervisión directa para la administración del portal, detallando cargos, funciones y responsabilidades de cada integrante. </w:t>
            </w:r>
          </w:p>
        </w:tc>
        <w:tc>
          <w:tcPr>
            <w:tcW w:w="3018" w:type="dxa"/>
          </w:tcPr>
          <w:p w14:paraId="322C5900" w14:textId="0F5DA88A" w:rsidR="004A595C"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anexa copia simple del manual de procedimientos para responder a su solicitud respecto a cargos, funciones y responsabilidades</w:t>
            </w:r>
            <w:r w:rsidR="004A595C" w:rsidRPr="00D93C43">
              <w:rPr>
                <w:rFonts w:ascii="Palatino Linotype" w:eastAsia="Palatino Linotype" w:hAnsi="Palatino Linotype" w:cs="Palatino Linotype"/>
                <w:sz w:val="22"/>
                <w:szCs w:val="22"/>
              </w:rPr>
              <w:t>.</w:t>
            </w:r>
          </w:p>
        </w:tc>
        <w:tc>
          <w:tcPr>
            <w:tcW w:w="3019" w:type="dxa"/>
          </w:tcPr>
          <w:p w14:paraId="6A5F2BFD" w14:textId="2C2E02BB" w:rsidR="0093430A" w:rsidRPr="00D93C43" w:rsidRDefault="0093430A" w:rsidP="00667B91">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Parcialmente</w:t>
            </w:r>
          </w:p>
        </w:tc>
      </w:tr>
      <w:tr w:rsidR="00E412F8" w:rsidRPr="00D93C43" w14:paraId="7EE6DBC0" w14:textId="77777777" w:rsidTr="00E412F8">
        <w:tc>
          <w:tcPr>
            <w:tcW w:w="3018" w:type="dxa"/>
          </w:tcPr>
          <w:p w14:paraId="4860328C" w14:textId="787B030E" w:rsidR="00E412F8" w:rsidRPr="00D93C43" w:rsidRDefault="00E412F8"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8. Responsabilidad legal en caso de fallas graves: definición de las obligaciones del responsable frente a incidentes como pérdida de información, incumplimiento de obligaciones de transparencia o vulneraciones de seguridad informática, incluyendo sanciones administrativas o legales aplicables.</w:t>
            </w:r>
          </w:p>
        </w:tc>
        <w:tc>
          <w:tcPr>
            <w:tcW w:w="3018" w:type="dxa"/>
          </w:tcPr>
          <w:p w14:paraId="2D800CDC" w14:textId="7FDBB3E5" w:rsidR="00E412F8" w:rsidRPr="00D93C43" w:rsidRDefault="00D3458D" w:rsidP="00E412F8">
            <w:pPr>
              <w:spacing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La coordinación de Comunicación Social y Gobierno Digital no es la unidad competente para determinar o aplicar sanciones, multas o consecuencias administrativas o legales relacionadas con incidentes respecto a pérdidas de información, incumplimiento de obligaciones de transparencia o vulneración de la seguridad informática</w:t>
            </w:r>
          </w:p>
        </w:tc>
        <w:tc>
          <w:tcPr>
            <w:tcW w:w="3019" w:type="dxa"/>
          </w:tcPr>
          <w:p w14:paraId="64FF44B9" w14:textId="0336703A" w:rsidR="00E412F8" w:rsidRPr="00D93C43" w:rsidRDefault="002F2AB7" w:rsidP="00652BAA">
            <w:pPr>
              <w:spacing w:after="240" w:line="360" w:lineRule="auto"/>
              <w:jc w:val="center"/>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No colma</w:t>
            </w:r>
          </w:p>
          <w:p w14:paraId="247A3242" w14:textId="5A7C21CF" w:rsidR="00121DDF" w:rsidRPr="00D93C43" w:rsidRDefault="00121DDF" w:rsidP="00652BAA">
            <w:pPr>
              <w:spacing w:after="240" w:line="360" w:lineRule="auto"/>
              <w:jc w:val="center"/>
              <w:rPr>
                <w:rFonts w:ascii="Palatino Linotype" w:eastAsia="Palatino Linotype" w:hAnsi="Palatino Linotype" w:cs="Palatino Linotype"/>
                <w:strike/>
                <w:sz w:val="22"/>
                <w:szCs w:val="22"/>
              </w:rPr>
            </w:pPr>
          </w:p>
        </w:tc>
      </w:tr>
    </w:tbl>
    <w:p w14:paraId="7989436A" w14:textId="77777777" w:rsidR="00E412F8" w:rsidRPr="00D93C43" w:rsidRDefault="00E412F8" w:rsidP="00652BAA">
      <w:pPr>
        <w:spacing w:after="240" w:line="360" w:lineRule="auto"/>
        <w:ind w:right="843"/>
        <w:jc w:val="both"/>
        <w:rPr>
          <w:rFonts w:ascii="Palatino Linotype" w:eastAsia="Palatino Linotype" w:hAnsi="Palatino Linotype" w:cs="Palatino Linotype"/>
          <w:b/>
          <w:sz w:val="22"/>
          <w:szCs w:val="22"/>
        </w:rPr>
      </w:pPr>
    </w:p>
    <w:p w14:paraId="0F432926"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Conocida la respuesta, el Recurrente se inconformó de manera expresa por los siguientes elementos:</w:t>
      </w:r>
    </w:p>
    <w:p w14:paraId="53F83B80"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56B67FA8" w14:textId="77777777" w:rsidR="00652BAA" w:rsidRPr="00D93C43" w:rsidRDefault="00652BAA" w:rsidP="00652BAA">
      <w:pPr>
        <w:pStyle w:val="Prrafodelista"/>
        <w:numPr>
          <w:ilvl w:val="0"/>
          <w:numId w:val="20"/>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Se omitió identificar con nombre y cargo oficial al responsable directo del portal web institucional; </w:t>
      </w:r>
    </w:p>
    <w:p w14:paraId="7965882E" w14:textId="77777777" w:rsidR="00652BAA" w:rsidRPr="00D93C43" w:rsidRDefault="00652BAA" w:rsidP="00652BAA">
      <w:pPr>
        <w:pStyle w:val="Prrafodelista"/>
        <w:numPr>
          <w:ilvl w:val="0"/>
          <w:numId w:val="20"/>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Los currículums anexados no acreditan preparación técnica idónea en desarrollo web, seguridad informática o administración de sistemas; </w:t>
      </w:r>
    </w:p>
    <w:p w14:paraId="28BFDF8C" w14:textId="00ED7C53" w:rsidR="00652BAA" w:rsidRPr="00D93C43" w:rsidRDefault="00652BAA" w:rsidP="00652BAA">
      <w:pPr>
        <w:pStyle w:val="Prrafodelista"/>
        <w:numPr>
          <w:ilvl w:val="0"/>
          <w:numId w:val="20"/>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negó información sobre certificaciones</w:t>
      </w:r>
      <w:r w:rsidR="00D91CD5"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sz w:val="22"/>
          <w:szCs w:val="22"/>
        </w:rPr>
        <w:t>capacitaciones</w:t>
      </w:r>
      <w:r w:rsidR="00D91CD5" w:rsidRPr="00D93C43">
        <w:rPr>
          <w:rFonts w:ascii="Palatino Linotype" w:eastAsia="Palatino Linotype" w:hAnsi="Palatino Linotype" w:cs="Palatino Linotype"/>
          <w:sz w:val="22"/>
          <w:szCs w:val="22"/>
        </w:rPr>
        <w:t xml:space="preserve"> y responsabilidades</w:t>
      </w:r>
      <w:r w:rsidRPr="00D93C43">
        <w:rPr>
          <w:rFonts w:ascii="Palatino Linotype" w:eastAsia="Palatino Linotype" w:hAnsi="Palatino Linotype" w:cs="Palatino Linotype"/>
          <w:sz w:val="22"/>
          <w:szCs w:val="22"/>
        </w:rPr>
        <w:t xml:space="preserve">; </w:t>
      </w:r>
    </w:p>
    <w:p w14:paraId="4581BABE" w14:textId="09B4C883" w:rsidR="00652BAA" w:rsidRPr="00D93C43" w:rsidRDefault="00652BAA" w:rsidP="00652BAA">
      <w:pPr>
        <w:pStyle w:val="Prrafodelista"/>
        <w:numPr>
          <w:ilvl w:val="0"/>
          <w:numId w:val="20"/>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reconoció la participación de un proveedor externo sin proporcionar su nombre ni el contrato respectivo; y;</w:t>
      </w:r>
    </w:p>
    <w:p w14:paraId="6DB292A7" w14:textId="01B04436" w:rsidR="00652BAA" w:rsidRPr="00D93C43" w:rsidRDefault="00652BAA" w:rsidP="00652BAA">
      <w:pPr>
        <w:pStyle w:val="Prrafodelista"/>
        <w:numPr>
          <w:ilvl w:val="0"/>
          <w:numId w:val="20"/>
        </w:num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Se remitió un manual de procedimientos obsoleto de la administración 2022–2024, cuando el área cambió de denominación a Dirección de Comunicación Social y Tecnologías de la Información a Coordinación de Comunicación Social y Gobierno Digital en la administración 2025–2027.</w:t>
      </w:r>
    </w:p>
    <w:p w14:paraId="750F796F"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38A8D27C" w14:textId="77777777" w:rsidR="00652BAA" w:rsidRPr="00D93C43" w:rsidRDefault="00652BAA" w:rsidP="00652BAA">
      <w:pPr>
        <w:spacing w:line="360" w:lineRule="auto"/>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sz w:val="22"/>
          <w:szCs w:val="22"/>
        </w:rPr>
        <w:t xml:space="preserve">Por lo que se colige que, la parte de la respuesta que no fue impugnada debe declararse consentida, </w:t>
      </w:r>
      <w:r w:rsidRPr="00D93C43">
        <w:rPr>
          <w:rFonts w:ascii="Palatino Linotype" w:eastAsia="Palatino Linotype" w:hAnsi="Palatino Linotype" w:cs="Palatino Linotype"/>
          <w:bCs/>
          <w:sz w:val="22"/>
          <w:szCs w:val="22"/>
        </w:rPr>
        <w:t>como lo son los siguientes requerimientos:</w:t>
      </w:r>
    </w:p>
    <w:p w14:paraId="69A4FAC0" w14:textId="77777777" w:rsidR="00652BAA" w:rsidRPr="00D93C43" w:rsidRDefault="00652BAA" w:rsidP="00652BAA">
      <w:pPr>
        <w:spacing w:line="360" w:lineRule="auto"/>
        <w:jc w:val="both"/>
        <w:rPr>
          <w:rFonts w:ascii="Palatino Linotype" w:eastAsia="Palatino Linotype" w:hAnsi="Palatino Linotype" w:cs="Palatino Linotype"/>
          <w:bCs/>
          <w:sz w:val="22"/>
          <w:szCs w:val="22"/>
        </w:rPr>
      </w:pPr>
    </w:p>
    <w:p w14:paraId="793499D3" w14:textId="4B7D8861" w:rsidR="00652BAA" w:rsidRPr="00D93C43" w:rsidRDefault="00652BAA" w:rsidP="004A595C">
      <w:pPr>
        <w:pStyle w:val="Prrafodelista"/>
        <w:numPr>
          <w:ilvl w:val="0"/>
          <w:numId w:val="22"/>
        </w:numPr>
        <w:spacing w:line="360" w:lineRule="auto"/>
        <w:ind w:left="851" w:right="985"/>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6. Dependencia jerárquica: identificación del área o funcionario al que reporta directamente (Comunicación Social, Presidencia Municipal, Secretaría del Ayuntamiento), con el fin de establecer la cadena de mando y responsabilidad administrativa.</w:t>
      </w:r>
    </w:p>
    <w:p w14:paraId="5D757A24" w14:textId="77777777" w:rsidR="00D91CD5" w:rsidRPr="00D93C43" w:rsidRDefault="00652BAA" w:rsidP="00D91CD5">
      <w:pPr>
        <w:pStyle w:val="Prrafodelista"/>
        <w:numPr>
          <w:ilvl w:val="0"/>
          <w:numId w:val="22"/>
        </w:numPr>
        <w:spacing w:line="360" w:lineRule="auto"/>
        <w:ind w:left="851" w:right="985"/>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i/>
          <w:sz w:val="22"/>
          <w:szCs w:val="22"/>
        </w:rPr>
        <w:t>7. Número de personas o equipo técnico bajo su supervisión directa para la administración del portal, detallando cargos, funciones y responsabilidades de cada integrante.</w:t>
      </w:r>
    </w:p>
    <w:p w14:paraId="00893193" w14:textId="2F9E0D6A" w:rsidR="004A595C" w:rsidRPr="00D93C43" w:rsidRDefault="004A595C" w:rsidP="00D91CD5">
      <w:pPr>
        <w:pStyle w:val="Prrafodelista"/>
        <w:numPr>
          <w:ilvl w:val="0"/>
          <w:numId w:val="22"/>
        </w:numPr>
        <w:spacing w:line="360" w:lineRule="auto"/>
        <w:ind w:left="851" w:right="985"/>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i/>
          <w:sz w:val="22"/>
          <w:szCs w:val="22"/>
        </w:rPr>
        <w:t>Cédula profesional y certificado de estudios proporcionados en respuesta.</w:t>
      </w:r>
    </w:p>
    <w:p w14:paraId="3C3B56CB" w14:textId="77777777" w:rsidR="00652BAA" w:rsidRPr="00D93C43" w:rsidRDefault="00652BAA" w:rsidP="00652BAA">
      <w:pPr>
        <w:spacing w:line="360" w:lineRule="auto"/>
        <w:jc w:val="both"/>
        <w:rPr>
          <w:rFonts w:ascii="Palatino Linotype" w:eastAsia="Palatino Linotype" w:hAnsi="Palatino Linotype" w:cs="Palatino Linotype"/>
          <w:bCs/>
          <w:sz w:val="22"/>
          <w:szCs w:val="22"/>
        </w:rPr>
      </w:pPr>
    </w:p>
    <w:p w14:paraId="02219941"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E0110A7"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69E8BFCB" w14:textId="77777777" w:rsidR="00652BAA" w:rsidRPr="00D93C43" w:rsidRDefault="00652BAA" w:rsidP="00652BAA">
      <w:pPr>
        <w:ind w:left="567" w:right="616"/>
        <w:jc w:val="both"/>
        <w:rPr>
          <w:rFonts w:ascii="Palatino Linotype" w:eastAsia="Palatino Linotype" w:hAnsi="Palatino Linotype" w:cs="Palatino Linotype"/>
          <w:i/>
          <w:iCs/>
          <w:sz w:val="22"/>
          <w:szCs w:val="22"/>
        </w:rPr>
      </w:pPr>
      <w:r w:rsidRPr="00D93C43">
        <w:rPr>
          <w:rFonts w:ascii="Palatino Linotype" w:eastAsia="Palatino Linotype" w:hAnsi="Palatino Linotype" w:cs="Palatino Linotype"/>
          <w:b/>
          <w:bCs/>
          <w:i/>
          <w:iCs/>
          <w:sz w:val="22"/>
          <w:szCs w:val="22"/>
        </w:rPr>
        <w:t xml:space="preserve">“REVISIÓN EN AMPARO. LOS RESOLUTIVOS NO COMBATIDOS DEBEN DECLARARSE FIRMES. </w:t>
      </w:r>
      <w:r w:rsidRPr="00D93C43">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112B985"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6663F6EF"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240523F0"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7440845A"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6A226C8D"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p>
    <w:p w14:paraId="45AB40CD" w14:textId="77777777" w:rsidR="00652BAA" w:rsidRPr="00D93C43" w:rsidRDefault="00652BAA" w:rsidP="00652BAA">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D93C43">
        <w:rPr>
          <w:rFonts w:ascii="Palatino Linotype" w:eastAsia="Palatino Linotype" w:hAnsi="Palatino Linotype" w:cs="Palatino Linotype"/>
          <w:i/>
          <w:iCs/>
          <w:sz w:val="22"/>
          <w:szCs w:val="22"/>
        </w:rPr>
        <w:t>“</w:t>
      </w:r>
      <w:r w:rsidRPr="00D93C43">
        <w:rPr>
          <w:rFonts w:ascii="Palatino Linotype" w:eastAsia="Palatino Linotype" w:hAnsi="Palatino Linotype" w:cs="Palatino Linotype"/>
          <w:b/>
          <w:bCs/>
          <w:i/>
          <w:iCs/>
          <w:sz w:val="22"/>
          <w:szCs w:val="22"/>
        </w:rPr>
        <w:t xml:space="preserve">Actos consentidos tácitamente. Improcedencia de su análisis. </w:t>
      </w:r>
      <w:r w:rsidRPr="00D93C43">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5E1E1AC" w14:textId="77777777" w:rsidR="00652BAA" w:rsidRPr="00D93C43" w:rsidRDefault="00652BAA" w:rsidP="00652BAA">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559B5E39" w14:textId="77777777" w:rsidR="00652BAA" w:rsidRPr="00D93C43" w:rsidRDefault="00652BAA" w:rsidP="00652BAA">
      <w:pP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47A8946" w14:textId="77777777" w:rsidR="00652BAA" w:rsidRPr="00D93C43" w:rsidRDefault="00652BAA" w:rsidP="00652BAA">
      <w:pPr>
        <w:spacing w:line="360" w:lineRule="auto"/>
        <w:ind w:left="851" w:right="900"/>
        <w:jc w:val="both"/>
        <w:rPr>
          <w:rFonts w:ascii="Palatino Linotype" w:eastAsia="Palatino Linotype" w:hAnsi="Palatino Linotype" w:cs="Palatino Linotype"/>
          <w:b/>
          <w:bCs/>
          <w:i/>
          <w:iCs/>
          <w:smallCaps/>
          <w:sz w:val="22"/>
          <w:szCs w:val="22"/>
        </w:rPr>
      </w:pPr>
    </w:p>
    <w:p w14:paraId="2BF110BB" w14:textId="77777777" w:rsidR="00652BAA" w:rsidRPr="00D93C43" w:rsidRDefault="00652BAA" w:rsidP="00652BAA">
      <w:pPr>
        <w:tabs>
          <w:tab w:val="left" w:pos="851"/>
          <w:tab w:val="left" w:pos="1276"/>
        </w:tabs>
        <w:ind w:left="567" w:right="70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bCs/>
          <w:i/>
          <w:iCs/>
          <w:smallCaps/>
          <w:sz w:val="22"/>
          <w:szCs w:val="22"/>
        </w:rPr>
        <w:t xml:space="preserve">“ACTOS CONSENTIDOS. SON LOS QUE NO SE IMPUGNAN MEDIANTE EL RECURSO IDÓNEO. </w:t>
      </w:r>
      <w:r w:rsidRPr="00D93C43">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A1BA8A7" w14:textId="77777777" w:rsidR="00652BAA" w:rsidRPr="00D93C43" w:rsidRDefault="00652BAA" w:rsidP="00652BA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34E87B0" w14:textId="208A3BD1" w:rsidR="00652BAA" w:rsidRPr="00D93C43" w:rsidRDefault="00652BAA" w:rsidP="00677248">
      <w:pPr>
        <w:spacing w:after="240" w:line="360" w:lineRule="auto"/>
        <w:ind w:right="-7"/>
        <w:jc w:val="both"/>
        <w:rPr>
          <w:rFonts w:ascii="Palatino Linotype" w:eastAsia="Palatino Linotype" w:hAnsi="Palatino Linotype" w:cs="Palatino Linotype"/>
          <w:b/>
          <w:strike/>
          <w:sz w:val="22"/>
          <w:szCs w:val="22"/>
        </w:rPr>
      </w:pPr>
      <w:r w:rsidRPr="00D93C43">
        <w:rPr>
          <w:rFonts w:ascii="Palatino Linotype" w:eastAsia="Palatino Linotype" w:hAnsi="Palatino Linotype" w:cs="Palatino Linotype"/>
          <w:sz w:val="22"/>
          <w:szCs w:val="22"/>
        </w:rPr>
        <w:t xml:space="preserve">Dicho lo anterior, la información de la que resulta procedente pronunciarse respecto a la información </w:t>
      </w:r>
      <w:r w:rsidR="00D91CD5" w:rsidRPr="00D93C43">
        <w:rPr>
          <w:rFonts w:ascii="Palatino Linotype" w:eastAsia="Palatino Linotype" w:hAnsi="Palatino Linotype" w:cs="Palatino Linotype"/>
          <w:sz w:val="22"/>
          <w:szCs w:val="22"/>
        </w:rPr>
        <w:t>siguiente:</w:t>
      </w:r>
      <w:r w:rsidRPr="00D93C43">
        <w:rPr>
          <w:rFonts w:ascii="Palatino Linotype" w:eastAsia="Palatino Linotype" w:hAnsi="Palatino Linotype" w:cs="Palatino Linotype"/>
          <w:strike/>
          <w:sz w:val="22"/>
          <w:szCs w:val="22"/>
        </w:rPr>
        <w:t xml:space="preserve"> </w:t>
      </w:r>
    </w:p>
    <w:p w14:paraId="6EABC645" w14:textId="77777777" w:rsidR="00677248" w:rsidRPr="00D93C43" w:rsidRDefault="00677248"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1. Nombre completo y cargo oficial de la persona que ostenta la responsabilidad directa sobre el desarrollo, administración y mantenimiento del portal web institucional, a efecto de identificar con precisión al servidor público o al prestador de servicios que detenta dicha función. </w:t>
      </w:r>
    </w:p>
    <w:p w14:paraId="4EE239BB" w14:textId="77777777" w:rsidR="00677248" w:rsidRPr="00D93C43" w:rsidRDefault="00677248"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2. Perfil académico y experiencia profesional del responsable, incluyendo títulos, grados, certificaciones y trayectoria laboral, con el objeto de acreditar que cuenta con la preparación idónea para desempeñar funciones en materia de tecnologías de la información y comunicación, ingeniería en sistemas computacionales, ciencias de la computación, administración de proyectos tecnológicos y seguridad informática. </w:t>
      </w:r>
    </w:p>
    <w:p w14:paraId="57CD8DBA" w14:textId="77777777" w:rsidR="00677248" w:rsidRPr="00D93C43" w:rsidRDefault="00677248"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3. Certificaciones técnicas vigentes que acrediten competencias específicas en desarrollo web, seguridad informática y administración de sistemas (por ejemplo: HTML5, CSS3, JavaScript, PHP, WordPress, ISO/IEC 27001, CISSP, CEH), que permitan verificar el nivel de especialización y cumplimiento de estándares internacionales. </w:t>
      </w:r>
    </w:p>
    <w:p w14:paraId="03C30DC3" w14:textId="77777777" w:rsidR="00677248" w:rsidRPr="00D93C43" w:rsidRDefault="00677248"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4. Identificación clara de si el desarrollo del portal fue realizado internamente por personal del Ayuntamiento o si se llevó a cabo mediante la contratación de un proveedor externo, precisando el nombre o razón social de dicho proveedor en caso de existir. </w:t>
      </w:r>
    </w:p>
    <w:p w14:paraId="6CF3A89C" w14:textId="77777777" w:rsidR="00677248" w:rsidRPr="00D93C43" w:rsidRDefault="00677248"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5. Copia íntegra del contrato, convenio o documento oficial que respalde la participación de proveedores externos, incluyendo cláusulas técnicas, alcances, obligaciones, plazos y montos pactados, a efecto de garantizar la legalidad y transparencia de la relación contractual. </w:t>
      </w:r>
    </w:p>
    <w:p w14:paraId="4D6A4028" w14:textId="77777777" w:rsidR="00D91CD5" w:rsidRPr="00D93C43" w:rsidRDefault="00677248" w:rsidP="00D91CD5">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6. Registro de capacitaciones recientes en materia de tecnologías de la información, seguridad digital o transparencia, especificando fechas, instituciones que impartieron los cursos y constancias emitidas.</w:t>
      </w:r>
    </w:p>
    <w:p w14:paraId="344B973C" w14:textId="066F7238" w:rsidR="0093430A" w:rsidRPr="00D93C43" w:rsidRDefault="0093430A" w:rsidP="00677248">
      <w:pPr>
        <w:spacing w:after="240" w:line="360" w:lineRule="auto"/>
        <w:ind w:left="426" w:right="84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7. Funciones y responsabilidades de los servidores públicos encargados de la administración de la página web institucional. </w:t>
      </w:r>
    </w:p>
    <w:p w14:paraId="61D59AB9" w14:textId="77777777" w:rsidR="002F2AB7" w:rsidRPr="00D93C43" w:rsidRDefault="002F2AB7" w:rsidP="002F2AB7">
      <w:pPr>
        <w:spacing w:after="240" w:line="360" w:lineRule="auto"/>
        <w:ind w:left="426" w:right="843"/>
        <w:jc w:val="both"/>
        <w:rPr>
          <w:rFonts w:ascii="Palatino Linotype" w:eastAsia="Palatino Linotype" w:hAnsi="Palatino Linotype" w:cs="Palatino Linotype"/>
          <w:iCs/>
          <w:sz w:val="22"/>
          <w:szCs w:val="22"/>
        </w:rPr>
      </w:pPr>
      <w:r w:rsidRPr="00D93C43">
        <w:rPr>
          <w:rFonts w:ascii="Palatino Linotype" w:eastAsia="Palatino Linotype" w:hAnsi="Palatino Linotype" w:cs="Palatino Linotype"/>
          <w:iCs/>
          <w:sz w:val="22"/>
          <w:szCs w:val="22"/>
        </w:rPr>
        <w:t>8. Responsabilidad legal en caso de fallas graves: definición de las obligaciones del responsable frente a incidentes como pérdida de información, incumplimiento de obligaciones de transparencia o vulneraciones de seguridad informática, incluyendo sanciones administrativas o legales aplicables.</w:t>
      </w:r>
    </w:p>
    <w:p w14:paraId="7D62E90E" w14:textId="38B195DD" w:rsidR="002D49D2" w:rsidRPr="00D93C43" w:rsidRDefault="00BB00FC"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Respecto al requerimiento identificado con el numeral 1, el Sujeto Obligado </w:t>
      </w:r>
      <w:r w:rsidR="002D49D2" w:rsidRPr="00D93C43">
        <w:rPr>
          <w:rFonts w:ascii="Palatino Linotype" w:eastAsia="Palatino Linotype" w:hAnsi="Palatino Linotype" w:cs="Palatino Linotype"/>
          <w:sz w:val="22"/>
          <w:szCs w:val="22"/>
        </w:rPr>
        <w:t>entregó el currículum vitae de tres servidores públicos</w:t>
      </w:r>
      <w:r w:rsidRPr="00D93C43">
        <w:rPr>
          <w:rFonts w:ascii="Palatino Linotype" w:eastAsia="Palatino Linotype" w:hAnsi="Palatino Linotype" w:cs="Palatino Linotype"/>
          <w:sz w:val="22"/>
          <w:szCs w:val="22"/>
        </w:rPr>
        <w:t xml:space="preserve"> que son los responsables directos sobre el desarrollo, administración y mantenimiento del portal web institucional</w:t>
      </w:r>
      <w:r w:rsidR="002D49D2" w:rsidRPr="00D93C43">
        <w:rPr>
          <w:rFonts w:ascii="Palatino Linotype" w:eastAsia="Palatino Linotype" w:hAnsi="Palatino Linotype" w:cs="Palatino Linotype"/>
          <w:sz w:val="22"/>
          <w:szCs w:val="22"/>
        </w:rPr>
        <w:t xml:space="preserve">; sin embargo, el Recurrente se inconformó argumentando que no se entregaron los cargos. </w:t>
      </w:r>
    </w:p>
    <w:p w14:paraId="0FCF0E90" w14:textId="6F4E057A" w:rsidR="002D49D2" w:rsidRPr="00D93C43" w:rsidRDefault="002D49D2"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De la revisión a la información proporcionada, se advierte que los documentos entregados, contrario a lo que refiere el particular si ostentan los cargos de los servidores públicos; se inserta imagen aleatoria</w:t>
      </w:r>
      <w:r w:rsidR="00FC0285"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sz w:val="22"/>
          <w:szCs w:val="22"/>
        </w:rPr>
        <w:t>de referencia:</w:t>
      </w:r>
    </w:p>
    <w:p w14:paraId="47E1A419" w14:textId="7C0693AC" w:rsidR="002D49D2" w:rsidRPr="00D93C43" w:rsidRDefault="002D49D2"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noProof/>
          <w:sz w:val="22"/>
          <w:szCs w:val="22"/>
        </w:rPr>
        <w:drawing>
          <wp:inline distT="0" distB="0" distL="0" distR="0" wp14:anchorId="235C3555" wp14:editId="4A598B3A">
            <wp:extent cx="5756275" cy="1207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207770"/>
                    </a:xfrm>
                    <a:prstGeom prst="rect">
                      <a:avLst/>
                    </a:prstGeom>
                  </pic:spPr>
                </pic:pic>
              </a:graphicData>
            </a:graphic>
          </wp:inline>
        </w:drawing>
      </w:r>
    </w:p>
    <w:p w14:paraId="683F00C4" w14:textId="1B7D42DE" w:rsidR="002D49D2" w:rsidRPr="00D93C43" w:rsidRDefault="002D49D2" w:rsidP="00BB00FC">
      <w:pPr>
        <w:tabs>
          <w:tab w:val="left" w:pos="7938"/>
        </w:tabs>
        <w:spacing w:after="240" w:line="360" w:lineRule="auto"/>
        <w:ind w:right="134"/>
        <w:jc w:val="both"/>
        <w:rPr>
          <w:rFonts w:ascii="Palatino Linotype" w:eastAsia="Palatino Linotype" w:hAnsi="Palatino Linotype" w:cs="Palatino Linotype"/>
          <w:sz w:val="22"/>
          <w:szCs w:val="22"/>
        </w:rPr>
      </w:pPr>
    </w:p>
    <w:p w14:paraId="36612BDF" w14:textId="1F15ECC1" w:rsidR="002D49D2" w:rsidRPr="00D93C43" w:rsidRDefault="00FC0285"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consecuencia, se tiene que, con la información proporcionada por el Sujeto Obligado respecto al requerimiento identificado con el numeral 1, quedó atendido con la respuesta que emitió en un inicio.</w:t>
      </w:r>
    </w:p>
    <w:p w14:paraId="5C213B80" w14:textId="038704F5" w:rsidR="007C7890" w:rsidRPr="00D93C43" w:rsidRDefault="007C7890"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Sobre el punto dos, el Recurrente se inconformó porque los currículum vitae proporcionados no acreditan la preparación técnica idónea. </w:t>
      </w:r>
      <w:r w:rsidR="00CA3D9E" w:rsidRPr="00D93C43">
        <w:rPr>
          <w:rFonts w:ascii="Palatino Linotype" w:eastAsia="Palatino Linotype" w:hAnsi="Palatino Linotype" w:cs="Palatino Linotype"/>
          <w:sz w:val="22"/>
          <w:szCs w:val="22"/>
        </w:rPr>
        <w:t>Al respecto, es de precisar que la Ley de Transparencia y Acceso a la Información Pública del Estado de México y Municipios en su artículo 12, establece que los Sujetos Obligados proporcionarán la información pública que obre en sus archivos en el estado que se encuentre; se inserta contenido:</w:t>
      </w:r>
    </w:p>
    <w:p w14:paraId="001A19A4" w14:textId="77777777" w:rsidR="00CA3D9E" w:rsidRPr="00D93C43" w:rsidRDefault="00CA3D9E" w:rsidP="00CA3D9E">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“Artículo 12.-</w:t>
      </w:r>
      <w:r w:rsidRPr="00D93C4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5648A7" w14:textId="77777777" w:rsidR="00CA3D9E" w:rsidRPr="00D93C43" w:rsidRDefault="00CA3D9E" w:rsidP="00CA3D9E">
      <w:pPr>
        <w:spacing w:line="276" w:lineRule="auto"/>
        <w:ind w:left="567" w:right="616"/>
        <w:jc w:val="both"/>
        <w:rPr>
          <w:rFonts w:ascii="Palatino Linotype" w:eastAsia="Palatino Linotype" w:hAnsi="Palatino Linotype" w:cs="Palatino Linotype"/>
          <w:i/>
          <w:sz w:val="22"/>
          <w:szCs w:val="22"/>
        </w:rPr>
      </w:pPr>
    </w:p>
    <w:p w14:paraId="7D2DD840" w14:textId="77777777" w:rsidR="00CA3D9E" w:rsidRPr="00D93C43" w:rsidRDefault="00CA3D9E" w:rsidP="00CA3D9E">
      <w:pPr>
        <w:spacing w:line="276"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93C43">
        <w:rPr>
          <w:rFonts w:ascii="Palatino Linotype" w:eastAsia="Palatino Linotype" w:hAnsi="Palatino Linotype" w:cs="Palatino Linotype"/>
          <w:i/>
          <w:sz w:val="22"/>
          <w:szCs w:val="22"/>
        </w:rPr>
        <w:t xml:space="preserve">. </w:t>
      </w:r>
      <w:r w:rsidRPr="00D93C4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179FE35" w14:textId="77777777" w:rsidR="00CA3D9E" w:rsidRPr="00D93C43" w:rsidRDefault="00CA3D9E" w:rsidP="00BB00FC">
      <w:pPr>
        <w:tabs>
          <w:tab w:val="left" w:pos="7938"/>
        </w:tabs>
        <w:spacing w:after="240" w:line="360" w:lineRule="auto"/>
        <w:ind w:right="134"/>
        <w:jc w:val="both"/>
        <w:rPr>
          <w:rFonts w:ascii="Palatino Linotype" w:eastAsia="Palatino Linotype" w:hAnsi="Palatino Linotype" w:cs="Palatino Linotype"/>
          <w:sz w:val="22"/>
          <w:szCs w:val="22"/>
        </w:rPr>
      </w:pPr>
    </w:p>
    <w:p w14:paraId="0D4632B1" w14:textId="77777777" w:rsidR="007574FF" w:rsidRPr="00D93C43" w:rsidRDefault="007574FF" w:rsidP="007574FF">
      <w:pPr>
        <w:spacing w:line="360" w:lineRule="auto"/>
        <w:ind w:right="-9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9136E7D" w14:textId="77777777" w:rsidR="007574FF" w:rsidRPr="00D93C43" w:rsidRDefault="007574FF" w:rsidP="007574FF">
      <w:pPr>
        <w:spacing w:line="360" w:lineRule="auto"/>
        <w:ind w:right="-93"/>
        <w:jc w:val="both"/>
        <w:rPr>
          <w:rFonts w:ascii="Palatino Linotype" w:eastAsia="Palatino Linotype" w:hAnsi="Palatino Linotype" w:cs="Palatino Linotype"/>
          <w:sz w:val="22"/>
          <w:szCs w:val="22"/>
        </w:rPr>
      </w:pPr>
    </w:p>
    <w:p w14:paraId="5982A878" w14:textId="77777777" w:rsidR="007574FF" w:rsidRPr="00D93C43" w:rsidRDefault="007574FF" w:rsidP="007574FF">
      <w:pPr>
        <w:spacing w:line="360" w:lineRule="auto"/>
        <w:ind w:right="-9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93C43">
        <w:rPr>
          <w:rFonts w:ascii="Palatino Linotype" w:eastAsia="Palatino Linotype" w:hAnsi="Palatino Linotype" w:cs="Palatino Linotype"/>
          <w:b/>
          <w:sz w:val="22"/>
          <w:szCs w:val="22"/>
        </w:rPr>
        <w:t xml:space="preserve"> </w:t>
      </w:r>
    </w:p>
    <w:p w14:paraId="0485F57D" w14:textId="77777777" w:rsidR="007574FF" w:rsidRPr="00D93C43" w:rsidRDefault="007574FF" w:rsidP="007574FF">
      <w:pPr>
        <w:spacing w:line="360" w:lineRule="auto"/>
        <w:jc w:val="both"/>
        <w:rPr>
          <w:rFonts w:ascii="Palatino Linotype" w:eastAsia="Palatino Linotype" w:hAnsi="Palatino Linotype" w:cs="Palatino Linotype"/>
          <w:b/>
          <w:sz w:val="22"/>
          <w:szCs w:val="22"/>
        </w:rPr>
      </w:pPr>
    </w:p>
    <w:p w14:paraId="2227737C" w14:textId="77777777" w:rsidR="007574FF" w:rsidRPr="00D93C43" w:rsidRDefault="007574FF" w:rsidP="007574FF">
      <w:pPr>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No existe obligación de elaborar documentos ad hoc para atender las solicitudes de acceso a la información.</w:t>
      </w:r>
      <w:r w:rsidRPr="00D93C4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9393CF3" w14:textId="77777777" w:rsidR="007C7890" w:rsidRPr="00D93C43" w:rsidRDefault="007C7890" w:rsidP="00BB00FC">
      <w:pPr>
        <w:tabs>
          <w:tab w:val="left" w:pos="7938"/>
        </w:tabs>
        <w:spacing w:after="240" w:line="360" w:lineRule="auto"/>
        <w:ind w:right="134"/>
        <w:jc w:val="both"/>
        <w:rPr>
          <w:rFonts w:ascii="Palatino Linotype" w:eastAsia="Palatino Linotype" w:hAnsi="Palatino Linotype" w:cs="Palatino Linotype"/>
          <w:sz w:val="22"/>
          <w:szCs w:val="22"/>
        </w:rPr>
      </w:pPr>
    </w:p>
    <w:p w14:paraId="53E42399" w14:textId="35A7D48D" w:rsidR="007C7890" w:rsidRPr="00D93C43" w:rsidRDefault="007574FF"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ese sentido, se tiene que el Sujeto Obligado entregó la información que obra en sus archivos en el estado que se encuentra, es decir, los currículum vitae proporcionados contemplan la información que proporcionaron los servidores públicos al ingreso al servicio público, en consecuencia, es toda la información con la que cuenta en sus archivos; además, contrario a lo que refiere el Particular, los documentos contienen la preparación académica y la experiencia de los mismos, como se muestra a continuación:</w:t>
      </w:r>
    </w:p>
    <w:p w14:paraId="17E99B40" w14:textId="16204457" w:rsidR="007574FF" w:rsidRPr="00D93C43" w:rsidRDefault="007574FF"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noProof/>
          <w:sz w:val="22"/>
          <w:szCs w:val="22"/>
        </w:rPr>
        <w:drawing>
          <wp:inline distT="0" distB="0" distL="0" distR="0" wp14:anchorId="6EEA744D" wp14:editId="31A4AA9A">
            <wp:extent cx="5756275" cy="7038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7038340"/>
                    </a:xfrm>
                    <a:prstGeom prst="rect">
                      <a:avLst/>
                    </a:prstGeom>
                  </pic:spPr>
                </pic:pic>
              </a:graphicData>
            </a:graphic>
          </wp:inline>
        </w:drawing>
      </w:r>
    </w:p>
    <w:p w14:paraId="77F5A629" w14:textId="5FD71E51" w:rsidR="007574FF" w:rsidRPr="00D93C43" w:rsidRDefault="007574FF"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En ese sentido, se tiene que la información que proporcionó el Sujeto Obligado </w:t>
      </w:r>
      <w:r w:rsidR="002E6CB1" w:rsidRPr="00D93C43">
        <w:rPr>
          <w:rFonts w:ascii="Palatino Linotype" w:eastAsia="Palatino Linotype" w:hAnsi="Palatino Linotype" w:cs="Palatino Linotype"/>
          <w:sz w:val="22"/>
          <w:szCs w:val="22"/>
        </w:rPr>
        <w:t>es suficiente para dejar satisfechos los requerimientos del particular, en relación al punto número dos.</w:t>
      </w:r>
    </w:p>
    <w:p w14:paraId="4A9B6DC4" w14:textId="3F638D87" w:rsidR="002E6CB1" w:rsidRPr="00D93C43" w:rsidRDefault="002E6CB1" w:rsidP="00BB00FC">
      <w:pPr>
        <w:tabs>
          <w:tab w:val="left" w:pos="7938"/>
        </w:tabs>
        <w:spacing w:after="240" w:line="360" w:lineRule="auto"/>
        <w:ind w:right="134"/>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Certificaciones y capacitaciones.</w:t>
      </w:r>
    </w:p>
    <w:p w14:paraId="4EA5FBD1" w14:textId="2BDAF7E4" w:rsidR="000C1BFB" w:rsidRPr="00D93C43" w:rsidRDefault="00C67BE9"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Sobre est</w:t>
      </w:r>
      <w:r w:rsidR="000C1BFB" w:rsidRPr="00D93C43">
        <w:rPr>
          <w:rFonts w:ascii="Palatino Linotype" w:eastAsia="Palatino Linotype" w:hAnsi="Palatino Linotype" w:cs="Palatino Linotype"/>
          <w:sz w:val="22"/>
          <w:szCs w:val="22"/>
        </w:rPr>
        <w:t>os requerimientos, debemos recordar que la pretensión del Recurrente es conocer lo siguiente:</w:t>
      </w:r>
    </w:p>
    <w:p w14:paraId="537C12ED" w14:textId="702E9153" w:rsidR="000C1BFB" w:rsidRPr="00D93C43" w:rsidRDefault="000C1BFB" w:rsidP="000C1BFB">
      <w:pPr>
        <w:pStyle w:val="Prrafodelista"/>
        <w:numPr>
          <w:ilvl w:val="0"/>
          <w:numId w:val="21"/>
        </w:numPr>
        <w:tabs>
          <w:tab w:val="left" w:pos="7938"/>
        </w:tabs>
        <w:spacing w:after="240" w:line="360" w:lineRule="auto"/>
        <w:ind w:right="134"/>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Certificaciones técnicas vigentes que acrediten competencias específicas en desarrollo web, seguridad informática y administración de sistemas (por ejemplo: HTML5, CSS3, JavaScript, PHP, WordPress, ISO/IEC 27001, CISSP, CEH), que permitan verificar el nivel de especialización y cumplimiento de estándares internacionales.</w:t>
      </w:r>
    </w:p>
    <w:p w14:paraId="32982839" w14:textId="124BD9F8" w:rsidR="000C1BFB" w:rsidRPr="00D93C43" w:rsidRDefault="000C1BFB" w:rsidP="000C1BFB">
      <w:pPr>
        <w:pStyle w:val="Prrafodelista"/>
        <w:numPr>
          <w:ilvl w:val="0"/>
          <w:numId w:val="21"/>
        </w:num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Registro de capacitaciones recientes en materia de tecnologías de la información, seguridad digital o transparencia, especificando fechas, instituciones que impartieron los cursos y constancias emitidas</w:t>
      </w:r>
    </w:p>
    <w:p w14:paraId="1C21753D" w14:textId="72256C05" w:rsidR="002E6CB1" w:rsidRPr="00D93C43" w:rsidRDefault="000C1BFB" w:rsidP="00BB00FC">
      <w:pPr>
        <w:tabs>
          <w:tab w:val="left" w:pos="7938"/>
        </w:tabs>
        <w:spacing w:after="240" w:line="360" w:lineRule="auto"/>
        <w:ind w:right="134"/>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Por su parte, </w:t>
      </w:r>
      <w:r w:rsidR="00C67BE9" w:rsidRPr="00D93C43">
        <w:rPr>
          <w:rFonts w:ascii="Palatino Linotype" w:eastAsia="Palatino Linotype" w:hAnsi="Palatino Linotype" w:cs="Palatino Linotype"/>
          <w:sz w:val="22"/>
          <w:szCs w:val="22"/>
        </w:rPr>
        <w:t>la Coordinación de Comunicación Social y Gobierno Digital señaló que no se localizaron registros de certificaciones y capacitaciones en los término</w:t>
      </w:r>
      <w:r w:rsidRPr="00D93C43">
        <w:rPr>
          <w:rFonts w:ascii="Palatino Linotype" w:eastAsia="Palatino Linotype" w:hAnsi="Palatino Linotype" w:cs="Palatino Linotype"/>
          <w:sz w:val="22"/>
          <w:szCs w:val="22"/>
        </w:rPr>
        <w:t xml:space="preserve">s requeridos por el Particular. </w:t>
      </w:r>
    </w:p>
    <w:p w14:paraId="26E92778" w14:textId="4A77334B" w:rsidR="00CF6AEF" w:rsidRPr="00D93C43" w:rsidRDefault="00CF6AEF" w:rsidP="00CF6AEF">
      <w:pPr>
        <w:spacing w:line="360" w:lineRule="auto"/>
        <w:jc w:val="both"/>
        <w:rPr>
          <w:rFonts w:ascii="Palatino Linotype" w:hAnsi="Palatino Linotype"/>
          <w:sz w:val="22"/>
          <w:szCs w:val="22"/>
        </w:rPr>
      </w:pPr>
      <w:r w:rsidRPr="00D93C43">
        <w:rPr>
          <w:rFonts w:ascii="Palatino Linotype" w:hAnsi="Palatino Linotype"/>
          <w:sz w:val="22"/>
          <w:szCs w:val="22"/>
        </w:rPr>
        <w:t>Es así que, de la información presentada se tiene que no se ha generado, administrado o poseído la información requerida por el particular.</w:t>
      </w:r>
    </w:p>
    <w:p w14:paraId="599BEBC0" w14:textId="77777777" w:rsidR="00CF6AEF" w:rsidRPr="00D93C43" w:rsidRDefault="00CF6AEF" w:rsidP="00CF6AEF">
      <w:pPr>
        <w:pStyle w:val="NormalWeb"/>
        <w:spacing w:before="240" w:beforeAutospacing="0" w:after="240" w:afterAutospacing="0" w:line="360" w:lineRule="auto"/>
        <w:jc w:val="both"/>
        <w:rPr>
          <w:rFonts w:ascii="Palatino Linotype" w:hAnsi="Palatino Linotype"/>
          <w:sz w:val="22"/>
          <w:szCs w:val="22"/>
        </w:rPr>
      </w:pPr>
      <w:r w:rsidRPr="00D93C43">
        <w:rPr>
          <w:rFonts w:ascii="Palatino Linotype" w:hAnsi="Palatino Linotype"/>
          <w:sz w:val="22"/>
          <w:szCs w:val="22"/>
        </w:rPr>
        <w:t>Asimismo, no se trata de un caso por el cual la negación del hecho implique la afirmación del mismo, simplemente se está ante una notoria y evidente inexistencia fáctica de la información solicitada.</w:t>
      </w:r>
    </w:p>
    <w:p w14:paraId="4DB017B1" w14:textId="77777777" w:rsidR="00CF6AEF" w:rsidRPr="00D93C43" w:rsidRDefault="00CF6AEF" w:rsidP="00CF6AEF">
      <w:pPr>
        <w:pStyle w:val="NormalWeb"/>
        <w:spacing w:before="240" w:beforeAutospacing="0" w:after="240" w:afterAutospacing="0" w:line="360" w:lineRule="auto"/>
        <w:jc w:val="both"/>
        <w:rPr>
          <w:rFonts w:ascii="Palatino Linotype" w:hAnsi="Palatino Linotype"/>
          <w:sz w:val="22"/>
          <w:szCs w:val="22"/>
        </w:rPr>
      </w:pPr>
      <w:r w:rsidRPr="00D93C43">
        <w:rPr>
          <w:rFonts w:ascii="Palatino Linotype" w:hAnsi="Palatino Linotype"/>
          <w:sz w:val="22"/>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14:paraId="7789AD33" w14:textId="77777777" w:rsidR="00CF6AEF" w:rsidRPr="00D93C43" w:rsidRDefault="00CF6AEF" w:rsidP="00CF6AEF">
      <w:pPr>
        <w:pStyle w:val="NormalWeb"/>
        <w:spacing w:before="0" w:beforeAutospacing="0" w:after="0" w:afterAutospacing="0"/>
        <w:ind w:left="860" w:right="560"/>
        <w:jc w:val="both"/>
        <w:rPr>
          <w:rFonts w:ascii="Palatino Linotype" w:hAnsi="Palatino Linotype"/>
          <w:sz w:val="22"/>
          <w:szCs w:val="22"/>
        </w:rPr>
      </w:pPr>
      <w:r w:rsidRPr="00D93C43">
        <w:rPr>
          <w:rFonts w:ascii="Palatino Linotype" w:hAnsi="Palatino Linotype"/>
          <w:b/>
          <w:bCs/>
          <w:i/>
          <w:iCs/>
          <w:sz w:val="22"/>
          <w:szCs w:val="22"/>
        </w:rPr>
        <w:t>HECHOS NEGATIVOS, NO SON SUSCEPTIBLES DE DEMOSTRACIÓN.</w:t>
      </w:r>
    </w:p>
    <w:p w14:paraId="77C67DCD" w14:textId="77777777" w:rsidR="00CF6AEF" w:rsidRPr="00D93C43" w:rsidRDefault="00CF6AEF" w:rsidP="00CF6AEF">
      <w:pPr>
        <w:pStyle w:val="NormalWeb"/>
        <w:spacing w:before="0" w:beforeAutospacing="0" w:after="0" w:afterAutospacing="0"/>
        <w:ind w:left="860" w:right="560"/>
        <w:jc w:val="both"/>
        <w:rPr>
          <w:rFonts w:ascii="Palatino Linotype" w:hAnsi="Palatino Linotype"/>
          <w:sz w:val="22"/>
          <w:szCs w:val="22"/>
        </w:rPr>
      </w:pPr>
      <w:r w:rsidRPr="00D93C43">
        <w:rPr>
          <w:rFonts w:ascii="Palatino Linotype" w:hAnsi="Palatino Linotype"/>
          <w:i/>
          <w:iCs/>
          <w:sz w:val="22"/>
          <w:szCs w:val="22"/>
        </w:rPr>
        <w:t>Tratándose de un hecho negativo, el Juez no tiene por que invocar prueba alguna de la que se desprenda, ya que es bien sabido que esta clase de hechos no son susceptibles de demostración.</w:t>
      </w:r>
    </w:p>
    <w:p w14:paraId="14D5207B" w14:textId="77777777" w:rsidR="00CF6AEF" w:rsidRPr="00D93C43" w:rsidRDefault="00CF6AEF" w:rsidP="00CF6AEF">
      <w:pPr>
        <w:pStyle w:val="NormalWeb"/>
        <w:spacing w:before="0" w:beforeAutospacing="0" w:after="0" w:afterAutospacing="0"/>
        <w:ind w:left="860" w:right="560"/>
        <w:jc w:val="both"/>
        <w:rPr>
          <w:rFonts w:ascii="Palatino Linotype" w:hAnsi="Palatino Linotype"/>
          <w:sz w:val="22"/>
          <w:szCs w:val="22"/>
        </w:rPr>
      </w:pPr>
      <w:r w:rsidRPr="00D93C43">
        <w:rPr>
          <w:rFonts w:ascii="Palatino Linotype" w:hAnsi="Palatino Linotype"/>
          <w:i/>
          <w:iCs/>
          <w:sz w:val="22"/>
          <w:szCs w:val="22"/>
        </w:rPr>
        <w:t>Amparo en revisión 2022/61. José García Florín (Menor). 9 de octubre de 1961. Cinco votos. Ponente: José Rivera Pérez Campos.”</w:t>
      </w:r>
    </w:p>
    <w:p w14:paraId="4F4BBDAA" w14:textId="77777777" w:rsidR="00CF6AEF" w:rsidRPr="00D93C43" w:rsidRDefault="00CF6AEF" w:rsidP="00CF6AEF">
      <w:pPr>
        <w:pStyle w:val="NormalWeb"/>
        <w:spacing w:before="240" w:beforeAutospacing="0" w:after="240" w:afterAutospacing="0" w:line="360" w:lineRule="auto"/>
        <w:jc w:val="both"/>
        <w:rPr>
          <w:rFonts w:ascii="Palatino Linotype" w:hAnsi="Palatino Linotype"/>
          <w:sz w:val="22"/>
          <w:szCs w:val="22"/>
        </w:rPr>
      </w:pPr>
      <w:r w:rsidRPr="00D93C43">
        <w:rPr>
          <w:rFonts w:ascii="Palatino Linotype" w:hAnsi="Palatino Linotype"/>
          <w:sz w:val="22"/>
          <w:szCs w:val="22"/>
        </w:rPr>
        <w:t xml:space="preserve">Además, y de conformidad con lo establecido en el artículo 12 de la Ley de Transparencia y Acceso a la Información Pública del Estado de México y Municipios, anteriormente invocado el </w:t>
      </w:r>
      <w:r w:rsidRPr="00D93C43">
        <w:rPr>
          <w:rFonts w:ascii="Palatino Linotype" w:hAnsi="Palatino Linotype"/>
          <w:b/>
          <w:bCs/>
          <w:sz w:val="22"/>
          <w:szCs w:val="22"/>
        </w:rPr>
        <w:t>SUJETO OBLIGADO</w:t>
      </w:r>
      <w:r w:rsidRPr="00D93C43">
        <w:rPr>
          <w:rFonts w:ascii="Palatino Linotype" w:hAnsi="Palatino Linotype"/>
          <w:sz w:val="22"/>
          <w:szCs w:val="22"/>
        </w:rPr>
        <w:t xml:space="preserve"> sólo proporcionará la información que obra en sus archivos, lo que a</w:t>
      </w:r>
      <w:r w:rsidRPr="00D93C43">
        <w:rPr>
          <w:rFonts w:ascii="Palatino Linotype" w:hAnsi="Palatino Linotype"/>
          <w:i/>
          <w:iCs/>
          <w:sz w:val="22"/>
          <w:szCs w:val="22"/>
        </w:rPr>
        <w:t xml:space="preserve"> contrario sensu</w:t>
      </w:r>
      <w:r w:rsidRPr="00D93C43">
        <w:rPr>
          <w:rFonts w:ascii="Palatino Linotype" w:hAnsi="Palatino Linotype"/>
          <w:sz w:val="22"/>
          <w:szCs w:val="22"/>
        </w:rPr>
        <w:t xml:space="preserve"> significa que no se está obligado a proporcionar lo que no obre en sus archivos; por ende, las razones o motivos de inconformidad al respecto devienen infundados.</w:t>
      </w:r>
    </w:p>
    <w:p w14:paraId="27B7F854" w14:textId="77777777" w:rsidR="00CF6AEF" w:rsidRPr="00D93C43" w:rsidRDefault="00CF6AEF" w:rsidP="00CF6AEF">
      <w:pPr>
        <w:spacing w:line="360" w:lineRule="auto"/>
        <w:ind w:right="49"/>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sz w:val="22"/>
          <w:szCs w:val="22"/>
        </w:rPr>
        <w:t>Asimismo, se precisa que conforme a lo establecido en el Criterio orientador 31/10 emitido por el entonces Instituto Nacional de Transparencia, Acceso a la Información Pública y Protección de Datos Personales INAI (anteriormente IFAI) que se procede a citar a continuación:</w:t>
      </w:r>
    </w:p>
    <w:p w14:paraId="57BE72A0" w14:textId="77777777" w:rsidR="00CF6AEF" w:rsidRPr="00D93C43" w:rsidRDefault="00CF6AEF" w:rsidP="00CF6AEF">
      <w:pPr>
        <w:spacing w:line="360" w:lineRule="auto"/>
        <w:ind w:right="49"/>
        <w:jc w:val="both"/>
        <w:rPr>
          <w:rFonts w:ascii="Palatino Linotype" w:eastAsia="Palatino Linotype" w:hAnsi="Palatino Linotype" w:cs="Palatino Linotype"/>
          <w:sz w:val="22"/>
          <w:szCs w:val="22"/>
        </w:rPr>
      </w:pPr>
    </w:p>
    <w:p w14:paraId="4040423C" w14:textId="77777777" w:rsidR="00CF6AEF" w:rsidRPr="00D93C43" w:rsidRDefault="00CF6AEF" w:rsidP="00CF6AEF">
      <w:pPr>
        <w:tabs>
          <w:tab w:val="left" w:pos="8222"/>
        </w:tabs>
        <w:ind w:left="567" w:right="567"/>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93C4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39D707" w14:textId="77777777" w:rsidR="00CF6AEF" w:rsidRPr="00D93C43" w:rsidRDefault="00CF6AEF" w:rsidP="00CF6AEF">
      <w:pPr>
        <w:tabs>
          <w:tab w:val="left" w:pos="8222"/>
        </w:tabs>
        <w:ind w:left="567" w:right="567"/>
        <w:jc w:val="both"/>
        <w:rPr>
          <w:rFonts w:ascii="Palatino Linotype" w:eastAsia="Palatino Linotype" w:hAnsi="Palatino Linotype" w:cs="Palatino Linotype"/>
          <w:i/>
          <w:sz w:val="22"/>
          <w:szCs w:val="22"/>
        </w:rPr>
      </w:pPr>
    </w:p>
    <w:p w14:paraId="51FB2293" w14:textId="77777777" w:rsidR="00CF6AEF" w:rsidRPr="00D93C43" w:rsidRDefault="00CF6AEF"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 xml:space="preserve">Por lo que, este Organismo Garante carece de facultades para dudar de la veracidad de la información que el Sujeto Obligado puso a disposición de la parte Recurrente. </w:t>
      </w:r>
    </w:p>
    <w:p w14:paraId="68EBE4AF" w14:textId="77777777"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p>
    <w:p w14:paraId="6BEF450E" w14:textId="74EDA4CE"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 xml:space="preserve">Por lo que corresponde a las responsabilidades legales en caso de fallas graves, el Sujeto Obligado a travpes de la Coordinación de Comunicación Social y Gobierno Digital infirmó que no es competente para determinar o aplicar sanciones, multas o consecuencias administrativas o legales. </w:t>
      </w:r>
    </w:p>
    <w:p w14:paraId="19187FF0" w14:textId="77777777"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p>
    <w:p w14:paraId="2E8A53ED" w14:textId="77777777"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En ese sentido y de acuerdo a la normatividad que rige el actuar de dicha unidad administrativa, se advierte que carece de atribuciones para generar, administrar o poseer información relacionada con el requerimiento; sin embargo, el Titular de la Unidad de Transparencia omitió turnar la solicitud a las áreas que de acuerdo a sus funciones, atribuciones y competencias generar, administran y poseen la información de interpes para el particular, como lo es el Órgano Interno de Control, ya que de acuerdo al artículo 110, de la Ley Orgánica Municipal es el encargado de promover, evaluar y fortalecer el funcionamiento de control interno, competente para aplicar las leyes en materia de responsabilidad de los servidores públicos, así como para investigar y, en su caso sancionar a los servidores públicos por el incumplimiento a sus funciones.</w:t>
      </w:r>
    </w:p>
    <w:p w14:paraId="4119755C" w14:textId="77777777"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p>
    <w:p w14:paraId="41EECED5" w14:textId="2E835070" w:rsidR="002F2AB7" w:rsidRPr="00D93C43" w:rsidRDefault="002F2AB7"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 xml:space="preserve">En consecuencia, se ORDENA al Sujeto Obligado a realizar una nueva búsqueda exhaustiva y razonable a efecto de localizar y poner a disposición del Recurrente los documentos donde conste la </w:t>
      </w:r>
      <w:r w:rsidRPr="00D93C43">
        <w:rPr>
          <w:rFonts w:ascii="Palatino Linotype" w:eastAsia="Palatino Linotype" w:hAnsi="Palatino Linotype" w:cs="Palatino Linotype"/>
          <w:bCs/>
          <w:iCs/>
          <w:sz w:val="22"/>
          <w:szCs w:val="22"/>
        </w:rPr>
        <w:t>responsabilidad legal en caso de fallas graves frente a incidentes como pérdida de información, incumplimiento de obligaciones de transparencia o vulneraciones de seguridad informática, incluyendo sanciones administrativas o legales aplicables al veintidós de noviembre de dos mil veinticinco</w:t>
      </w:r>
      <w:r w:rsidRPr="00D93C43">
        <w:rPr>
          <w:rFonts w:ascii="Palatino Linotype" w:eastAsia="Palatino Linotype" w:hAnsi="Palatino Linotype" w:cs="Palatino Linotype"/>
          <w:bCs/>
          <w:sz w:val="22"/>
          <w:szCs w:val="22"/>
        </w:rPr>
        <w:t xml:space="preserve"> </w:t>
      </w:r>
    </w:p>
    <w:p w14:paraId="59F7928B" w14:textId="77777777" w:rsidR="00CF6AEF" w:rsidRPr="00D93C43" w:rsidRDefault="00CF6AEF" w:rsidP="00CF6AEF">
      <w:pPr>
        <w:spacing w:line="360" w:lineRule="auto"/>
        <w:ind w:right="49"/>
        <w:jc w:val="both"/>
        <w:rPr>
          <w:rFonts w:ascii="Palatino Linotype" w:eastAsia="Palatino Linotype" w:hAnsi="Palatino Linotype" w:cs="Palatino Linotype"/>
          <w:bCs/>
          <w:sz w:val="22"/>
          <w:szCs w:val="22"/>
        </w:rPr>
      </w:pPr>
    </w:p>
    <w:p w14:paraId="3F3E5454" w14:textId="5535DF60" w:rsidR="00CF6AEF" w:rsidRPr="00D93C43" w:rsidRDefault="00CF6AEF"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 xml:space="preserve">Ahora bien, respecto a los puntos 4 y 5, los cuales versan sobre el nombre o razón social del proveedor que creo la página web institucional y el contrato respectivo. </w:t>
      </w:r>
    </w:p>
    <w:p w14:paraId="0EC73CF2" w14:textId="77777777" w:rsidR="00CF6AEF" w:rsidRPr="00D93C43" w:rsidRDefault="00CF6AEF" w:rsidP="00CF6AEF">
      <w:pPr>
        <w:spacing w:line="360" w:lineRule="auto"/>
        <w:ind w:right="49"/>
        <w:jc w:val="both"/>
        <w:rPr>
          <w:rFonts w:ascii="Palatino Linotype" w:eastAsia="Palatino Linotype" w:hAnsi="Palatino Linotype" w:cs="Palatino Linotype"/>
          <w:bCs/>
          <w:sz w:val="22"/>
          <w:szCs w:val="22"/>
        </w:rPr>
      </w:pPr>
    </w:p>
    <w:p w14:paraId="361EAB0A" w14:textId="1AC1DD06" w:rsidR="00CF6AEF" w:rsidRPr="00D93C43" w:rsidRDefault="00CF6AEF" w:rsidP="00CF6AEF">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Cs/>
          <w:sz w:val="22"/>
          <w:szCs w:val="22"/>
        </w:rPr>
        <w:t xml:space="preserve">El Sujeto Obligado mediante su respuesta señaló que la página web institucional </w:t>
      </w:r>
      <w:r w:rsidRPr="00D93C43">
        <w:rPr>
          <w:rFonts w:ascii="Palatino Linotype" w:eastAsia="Palatino Linotype" w:hAnsi="Palatino Linotype" w:cs="Palatino Linotype"/>
          <w:sz w:val="22"/>
          <w:szCs w:val="22"/>
        </w:rPr>
        <w:t>fue realizada por un proveedor externo; no obstante, la Coordinación de Comunicación Social y Gobierno Digital no es la encargada de realizar contratos ni tiene bajo su resguardo.</w:t>
      </w:r>
    </w:p>
    <w:p w14:paraId="1A49025A" w14:textId="77777777" w:rsidR="00CF6AEF" w:rsidRPr="00D93C43" w:rsidRDefault="00CF6AEF" w:rsidP="00CF6AEF">
      <w:pPr>
        <w:spacing w:line="360" w:lineRule="auto"/>
        <w:ind w:right="49"/>
        <w:jc w:val="both"/>
        <w:rPr>
          <w:rFonts w:ascii="Palatino Linotype" w:eastAsia="Palatino Linotype" w:hAnsi="Palatino Linotype" w:cs="Palatino Linotype"/>
          <w:sz w:val="22"/>
          <w:szCs w:val="22"/>
        </w:rPr>
      </w:pPr>
    </w:p>
    <w:p w14:paraId="10A804B2" w14:textId="77777777" w:rsidR="00CF6AEF" w:rsidRPr="00D93C43" w:rsidRDefault="00CF6AEF" w:rsidP="00CF6AE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Establecido lo anterior, es necesario precisar que la naturaleza de la solicitud versa documentación relacionada con procedimientos de adjudicación directa, razón por la que es indispensable traer a contexto lo dispuesto en la Ley de la Contratación Pública del Estado de México y Municipios, la cual tiene por objeto regular los actos relativos a la planeación, programación, presupuestación, ejecución y control de </w:t>
      </w:r>
      <w:r w:rsidRPr="00D93C43">
        <w:rPr>
          <w:rFonts w:ascii="Palatino Linotype" w:eastAsia="Palatino Linotype" w:hAnsi="Palatino Linotype" w:cs="Palatino Linotype"/>
          <w:b/>
          <w:sz w:val="22"/>
          <w:szCs w:val="22"/>
        </w:rPr>
        <w:t xml:space="preserve">la </w:t>
      </w:r>
      <w:r w:rsidRPr="00D93C43">
        <w:rPr>
          <w:rFonts w:ascii="Palatino Linotype" w:eastAsia="Palatino Linotype" w:hAnsi="Palatino Linotype" w:cs="Palatino Linotype"/>
          <w:b/>
          <w:sz w:val="22"/>
          <w:szCs w:val="22"/>
          <w:u w:val="single"/>
        </w:rPr>
        <w:t>adquisición</w:t>
      </w:r>
      <w:r w:rsidRPr="00D93C43">
        <w:rPr>
          <w:rFonts w:ascii="Palatino Linotype" w:eastAsia="Palatino Linotype" w:hAnsi="Palatino Linotype" w:cs="Palatino Linotype"/>
          <w:sz w:val="22"/>
          <w:szCs w:val="22"/>
        </w:rPr>
        <w:t xml:space="preserve">, enajenación y </w:t>
      </w:r>
      <w:r w:rsidRPr="00D93C43">
        <w:rPr>
          <w:rFonts w:ascii="Palatino Linotype" w:eastAsia="Palatino Linotype" w:hAnsi="Palatino Linotype" w:cs="Palatino Linotype"/>
          <w:b/>
          <w:sz w:val="22"/>
          <w:szCs w:val="22"/>
        </w:rPr>
        <w:t xml:space="preserve">arrendamiento </w:t>
      </w:r>
      <w:r w:rsidRPr="00D93C43">
        <w:rPr>
          <w:rFonts w:ascii="Palatino Linotype" w:eastAsia="Palatino Linotype" w:hAnsi="Palatino Linotype" w:cs="Palatino Linotype"/>
          <w:b/>
          <w:sz w:val="22"/>
          <w:szCs w:val="22"/>
          <w:u w:val="single"/>
        </w:rPr>
        <w:t>de bienes</w:t>
      </w:r>
      <w:r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b/>
          <w:sz w:val="22"/>
          <w:szCs w:val="22"/>
        </w:rPr>
        <w:t xml:space="preserve">y la </w:t>
      </w:r>
      <w:r w:rsidRPr="00D93C43">
        <w:rPr>
          <w:rFonts w:ascii="Palatino Linotype" w:eastAsia="Palatino Linotype" w:hAnsi="Palatino Linotype" w:cs="Palatino Linotype"/>
          <w:b/>
          <w:sz w:val="22"/>
          <w:szCs w:val="22"/>
          <w:u w:val="single"/>
        </w:rPr>
        <w:t>contratación de servicios de cualquier naturaleza</w:t>
      </w:r>
      <w:r w:rsidRPr="00D93C43">
        <w:rPr>
          <w:rFonts w:ascii="Palatino Linotype" w:eastAsia="Palatino Linotype" w:hAnsi="Palatino Linotype" w:cs="Palatino Linotype"/>
          <w:sz w:val="22"/>
          <w:szCs w:val="22"/>
          <w:u w:val="single"/>
        </w:rPr>
        <w:t>, que realicen los Ayuntamientos del Estado</w:t>
      </w:r>
      <w:r w:rsidRPr="00D93C43">
        <w:rPr>
          <w:rFonts w:ascii="Palatino Linotype" w:eastAsia="Palatino Linotype" w:hAnsi="Palatino Linotype" w:cs="Palatino Linotype"/>
          <w:sz w:val="22"/>
          <w:szCs w:val="22"/>
        </w:rPr>
        <w:t xml:space="preserve">; los cuales se adjudicarán a través de licitaciones públicas, invitación restringida o </w:t>
      </w:r>
      <w:r w:rsidRPr="00D93C43">
        <w:rPr>
          <w:rFonts w:ascii="Palatino Linotype" w:eastAsia="Palatino Linotype" w:hAnsi="Palatino Linotype" w:cs="Palatino Linotype"/>
          <w:sz w:val="22"/>
          <w:szCs w:val="22"/>
          <w:u w:val="single"/>
        </w:rPr>
        <w:t>adjudicación directa,</w:t>
      </w:r>
      <w:r w:rsidRPr="00D93C43">
        <w:rPr>
          <w:rFonts w:ascii="Palatino Linotype" w:eastAsia="Palatino Linotype" w:hAnsi="Palatino Linotype" w:cs="Palatino Linotype"/>
          <w:sz w:val="22"/>
          <w:szCs w:val="22"/>
        </w:rPr>
        <w:t xml:space="preserve"> mediante convocatoria pública, tal y como lo establecen los artículos 4, 26 y 27 de dicha Ley, los cuales son del tenor siguiente: </w:t>
      </w:r>
    </w:p>
    <w:p w14:paraId="18C8E228" w14:textId="77777777" w:rsidR="00CF6AEF" w:rsidRPr="00D93C43" w:rsidRDefault="00CF6AEF" w:rsidP="00CF6AEF">
      <w:pPr>
        <w:jc w:val="both"/>
        <w:rPr>
          <w:rFonts w:ascii="Palatino Linotype" w:eastAsia="Palatino Linotype" w:hAnsi="Palatino Linotype" w:cs="Palatino Linotype"/>
          <w:sz w:val="22"/>
          <w:szCs w:val="22"/>
        </w:rPr>
      </w:pPr>
    </w:p>
    <w:p w14:paraId="6D98CE11"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4.-</w:t>
      </w:r>
      <w:r w:rsidRPr="00D93C43">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1A2646D8"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u w:val="single"/>
        </w:rPr>
      </w:pPr>
      <w:r w:rsidRPr="00D93C43">
        <w:rPr>
          <w:rFonts w:ascii="Palatino Linotype" w:eastAsia="Palatino Linotype" w:hAnsi="Palatino Linotype" w:cs="Palatino Linotype"/>
          <w:b/>
          <w:i/>
          <w:sz w:val="22"/>
          <w:szCs w:val="22"/>
          <w:u w:val="single"/>
        </w:rPr>
        <w:t xml:space="preserve">I. La adquisición de bienes muebles. </w:t>
      </w:r>
    </w:p>
    <w:p w14:paraId="49789479"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II. La adquisición de bienes inmuebles, a través de compraventa. </w:t>
      </w:r>
    </w:p>
    <w:p w14:paraId="31E4D527"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III. La enajenación de bienes muebles e inmuebles. </w:t>
      </w:r>
    </w:p>
    <w:p w14:paraId="32D201ED"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IV. El arrendamiento de bienes muebles e inmuebles. </w:t>
      </w:r>
    </w:p>
    <w:p w14:paraId="3DA0A2E3"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u w:val="single"/>
        </w:rPr>
      </w:pPr>
      <w:r w:rsidRPr="00D93C43">
        <w:rPr>
          <w:rFonts w:ascii="Palatino Linotype" w:eastAsia="Palatino Linotype" w:hAnsi="Palatino Linotype" w:cs="Palatino Linotype"/>
          <w:b/>
          <w:i/>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5695A45F"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VI. La contratación de los servicios de reconstrucción y mantenimiento de bienes muebles. </w:t>
      </w:r>
    </w:p>
    <w:p w14:paraId="45CFBC69"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u w:val="single"/>
        </w:rPr>
        <w:t>VII. La contratación de los servicios de maquila, seguros y transportación, así como de los de limpieza y vigilancia de bienes inmuebles</w:t>
      </w:r>
    </w:p>
    <w:p w14:paraId="4D7BD133"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22156F31"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u w:val="single"/>
        </w:rPr>
      </w:pPr>
      <w:r w:rsidRPr="00D93C43">
        <w:rPr>
          <w:rFonts w:ascii="Palatino Linotype" w:eastAsia="Palatino Linotype" w:hAnsi="Palatino Linotype" w:cs="Palatino Linotype"/>
          <w:b/>
          <w:i/>
          <w:sz w:val="22"/>
          <w:szCs w:val="22"/>
          <w:u w:val="single"/>
        </w:rPr>
        <w:t>En general, otros actos que impliquen la contratación de servicios de cualquier naturaleza.</w:t>
      </w:r>
    </w:p>
    <w:p w14:paraId="2B57603A"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5213581A"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rPr>
      </w:pPr>
    </w:p>
    <w:p w14:paraId="692E4845" w14:textId="77777777" w:rsidR="00CF6AEF" w:rsidRPr="00D93C43" w:rsidRDefault="00CF6AEF" w:rsidP="00CF6A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En este sentido, debe decirse que los </w:t>
      </w:r>
      <w:r w:rsidRPr="00D93C43">
        <w:rPr>
          <w:rFonts w:ascii="Palatino Linotype" w:eastAsia="Palatino Linotype" w:hAnsi="Palatino Linotype" w:cs="Palatino Linotype"/>
          <w:b/>
          <w:sz w:val="22"/>
          <w:szCs w:val="22"/>
          <w:u w:val="single"/>
        </w:rPr>
        <w:t>expedientes de las adquisiciones, arrendamientos, enajenaciones y servicios</w:t>
      </w:r>
      <w:r w:rsidRPr="00D93C43">
        <w:rPr>
          <w:rFonts w:ascii="Palatino Linotype" w:eastAsia="Palatino Linotype" w:hAnsi="Palatino Linotype" w:cs="Palatino Linotype"/>
          <w:sz w:val="22"/>
          <w:szCs w:val="22"/>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2F9765F2" w14:textId="77777777" w:rsidR="00CF6AEF" w:rsidRPr="00D93C43" w:rsidRDefault="00CF6AEF" w:rsidP="00CF6AEF">
      <w:pPr>
        <w:jc w:val="both"/>
        <w:rPr>
          <w:rFonts w:ascii="Palatino Linotype" w:eastAsia="Palatino Linotype" w:hAnsi="Palatino Linotype" w:cs="Palatino Linotype"/>
          <w:sz w:val="22"/>
          <w:szCs w:val="22"/>
        </w:rPr>
      </w:pPr>
    </w:p>
    <w:p w14:paraId="5E2EB773" w14:textId="77777777" w:rsidR="00CF6AEF" w:rsidRPr="00D93C43" w:rsidRDefault="00CF6AEF" w:rsidP="00CF6AEF">
      <w:pPr>
        <w:spacing w:line="360" w:lineRule="auto"/>
        <w:ind w:left="567" w:right="822"/>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b/>
          <w:i/>
          <w:sz w:val="22"/>
          <w:szCs w:val="22"/>
        </w:rPr>
        <w:t>“Artículo 92. </w:t>
      </w:r>
      <w:r w:rsidRPr="00D93C43">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1EB5C8" w14:textId="553D5A3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w:t>
      </w:r>
    </w:p>
    <w:p w14:paraId="2DBAD6C9"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7C09BD7"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a) De licitaciones públicas o procedimientos de invitación restringida: </w:t>
      </w:r>
    </w:p>
    <w:p w14:paraId="6AFDDBB8"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1) La convocatoria o invitación emitida, así como los fundamentos legales aplicados para llevarla a cabo; </w:t>
      </w:r>
    </w:p>
    <w:p w14:paraId="4CC3D8F4"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2) Los nombres de los participantes o invitados; </w:t>
      </w:r>
    </w:p>
    <w:p w14:paraId="58A91C39"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b/>
          <w:i/>
          <w:sz w:val="22"/>
        </w:rPr>
        <w:t>3) El nombre del ganador y las razones que lo justifican</w:t>
      </w:r>
      <w:r w:rsidRPr="00D93C43">
        <w:rPr>
          <w:rFonts w:ascii="Palatino Linotype" w:hAnsi="Palatino Linotype"/>
          <w:i/>
          <w:sz w:val="22"/>
        </w:rPr>
        <w:t xml:space="preserve">; </w:t>
      </w:r>
    </w:p>
    <w:p w14:paraId="78F5BF3E"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4) El área solicitante y la responsable de su ejecución; </w:t>
      </w:r>
    </w:p>
    <w:p w14:paraId="2A9ADA14"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5) Las convocatorias e invitaciones emitidas; </w:t>
      </w:r>
    </w:p>
    <w:p w14:paraId="34091994"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6) Los dictámenes y fallo de adjudicación; </w:t>
      </w:r>
    </w:p>
    <w:p w14:paraId="646A0D81" w14:textId="77777777" w:rsidR="00CF6AEF" w:rsidRPr="00D93C43" w:rsidRDefault="00CF6AEF" w:rsidP="00CF6AEF">
      <w:pPr>
        <w:spacing w:line="360" w:lineRule="auto"/>
        <w:ind w:left="567" w:right="822"/>
        <w:jc w:val="both"/>
        <w:rPr>
          <w:rFonts w:ascii="Palatino Linotype" w:hAnsi="Palatino Linotype"/>
          <w:b/>
          <w:i/>
          <w:sz w:val="22"/>
        </w:rPr>
      </w:pPr>
      <w:r w:rsidRPr="00D93C43">
        <w:rPr>
          <w:rFonts w:ascii="Palatino Linotype" w:hAnsi="Palatino Linotype"/>
          <w:b/>
          <w:i/>
          <w:sz w:val="22"/>
        </w:rPr>
        <w:t xml:space="preserve">7) El contrato y, en su caso, sus anexos; </w:t>
      </w:r>
    </w:p>
    <w:p w14:paraId="1430430E"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8) Los mecanismos de vigilancia y supervisión, incluyendo en su caso, los estudios de impacto urbano y ambiental, según corresponda; </w:t>
      </w:r>
    </w:p>
    <w:p w14:paraId="1B486FED"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9) La partida presupuestal, de conformidad con el clasificador por objeto del gasto, en el caso de ser aplicable; </w:t>
      </w:r>
    </w:p>
    <w:p w14:paraId="5B6F11E4"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10) Origen de los recursos especificando si son federales, estatales o municipales, así como el tipo de fondo de participación o aportación respectiva; </w:t>
      </w:r>
    </w:p>
    <w:p w14:paraId="70A806DD"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11) Los convenios modificatorios que, en su caso, sean firmados, precisando el objeto y la fecha de celebración; </w:t>
      </w:r>
    </w:p>
    <w:p w14:paraId="4E58C19A"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12) Los informes de avance físico y financiero sobre las obras o servicios contratados;</w:t>
      </w:r>
    </w:p>
    <w:p w14:paraId="6545B8D0" w14:textId="77777777" w:rsidR="00CF6AEF" w:rsidRPr="00D93C43" w:rsidRDefault="00CF6AEF" w:rsidP="00CF6AEF">
      <w:pPr>
        <w:spacing w:line="360" w:lineRule="auto"/>
        <w:ind w:left="567" w:right="822"/>
        <w:jc w:val="both"/>
        <w:rPr>
          <w:rFonts w:ascii="Palatino Linotype" w:hAnsi="Palatino Linotype"/>
          <w:i/>
          <w:sz w:val="22"/>
        </w:rPr>
      </w:pPr>
      <w:r w:rsidRPr="00D93C43">
        <w:rPr>
          <w:rFonts w:ascii="Palatino Linotype" w:hAnsi="Palatino Linotype"/>
          <w:i/>
          <w:sz w:val="22"/>
        </w:rPr>
        <w:t xml:space="preserve">13) El convenio de terminación; y </w:t>
      </w:r>
    </w:p>
    <w:p w14:paraId="275B28E1" w14:textId="3ECFFB26" w:rsidR="00CF6AEF" w:rsidRPr="00D93C43" w:rsidRDefault="00CF6AEF" w:rsidP="00CF6AEF">
      <w:pPr>
        <w:spacing w:line="360" w:lineRule="auto"/>
        <w:ind w:left="567" w:right="822"/>
        <w:jc w:val="both"/>
        <w:rPr>
          <w:rFonts w:ascii="Palatino Linotype" w:eastAsia="Palatino Linotype" w:hAnsi="Palatino Linotype" w:cs="Palatino Linotype"/>
          <w:i/>
          <w:sz w:val="20"/>
          <w:szCs w:val="22"/>
        </w:rPr>
      </w:pPr>
      <w:r w:rsidRPr="00D93C43">
        <w:rPr>
          <w:rFonts w:ascii="Palatino Linotype" w:hAnsi="Palatino Linotype"/>
          <w:i/>
          <w:sz w:val="22"/>
        </w:rPr>
        <w:t>14) El finiquito.</w:t>
      </w:r>
    </w:p>
    <w:p w14:paraId="66ADBB69" w14:textId="77777777" w:rsidR="00CF6AEF" w:rsidRPr="00D93C43" w:rsidRDefault="00CF6AEF" w:rsidP="00CF6AEF">
      <w:pPr>
        <w:spacing w:line="360" w:lineRule="auto"/>
        <w:ind w:left="426" w:right="822"/>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i/>
          <w:sz w:val="22"/>
          <w:szCs w:val="22"/>
        </w:rPr>
        <w:t>b) De las adjudicaciones directas:</w:t>
      </w:r>
    </w:p>
    <w:p w14:paraId="31FB9E4F"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1) </w:t>
      </w:r>
      <w:r w:rsidRPr="00D93C43">
        <w:rPr>
          <w:rFonts w:ascii="Palatino Linotype" w:eastAsia="Palatino Linotype" w:hAnsi="Palatino Linotype" w:cs="Palatino Linotype"/>
          <w:i/>
          <w:sz w:val="22"/>
          <w:szCs w:val="22"/>
        </w:rPr>
        <w:t>La propuesta enviada por el participante;</w:t>
      </w:r>
    </w:p>
    <w:p w14:paraId="1CF51D82" w14:textId="77777777" w:rsidR="00CF6AEF" w:rsidRPr="00D93C43" w:rsidRDefault="00CF6AEF" w:rsidP="00CF6AEF">
      <w:pPr>
        <w:spacing w:line="360" w:lineRule="auto"/>
        <w:ind w:left="567" w:right="822"/>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i/>
          <w:sz w:val="22"/>
          <w:szCs w:val="22"/>
        </w:rPr>
        <w:t>2) Los motivos y fundamentos legales aplicados para llevarla a cabo;</w:t>
      </w:r>
    </w:p>
    <w:p w14:paraId="0279D1C8"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3) </w:t>
      </w:r>
      <w:r w:rsidRPr="00D93C43">
        <w:rPr>
          <w:rFonts w:ascii="Palatino Linotype" w:eastAsia="Palatino Linotype" w:hAnsi="Palatino Linotype" w:cs="Palatino Linotype"/>
          <w:i/>
          <w:sz w:val="22"/>
          <w:szCs w:val="22"/>
        </w:rPr>
        <w:t>La autorización del ejercicio de la opción;</w:t>
      </w:r>
    </w:p>
    <w:p w14:paraId="1671990F"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4) En su caso, las cotizaciones consideradas, especificando los nombres de los proveedores y sus montos;</w:t>
      </w:r>
    </w:p>
    <w:p w14:paraId="1F099F28"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5) </w:t>
      </w:r>
      <w:r w:rsidRPr="00D93C43">
        <w:rPr>
          <w:rFonts w:ascii="Palatino Linotype" w:eastAsia="Palatino Linotype" w:hAnsi="Palatino Linotype" w:cs="Palatino Linotype"/>
          <w:i/>
          <w:sz w:val="22"/>
          <w:szCs w:val="22"/>
        </w:rPr>
        <w:t>El nombre de la persona física o jurídica colectiva adjudicada;</w:t>
      </w:r>
    </w:p>
    <w:p w14:paraId="4F2B8FAE"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6) </w:t>
      </w:r>
      <w:r w:rsidRPr="00D93C43">
        <w:rPr>
          <w:rFonts w:ascii="Palatino Linotype" w:eastAsia="Palatino Linotype" w:hAnsi="Palatino Linotype" w:cs="Palatino Linotype"/>
          <w:i/>
          <w:sz w:val="22"/>
          <w:szCs w:val="22"/>
        </w:rPr>
        <w:t>La unidad administrativa solicitante y la responsable de su ejecución;</w:t>
      </w:r>
    </w:p>
    <w:p w14:paraId="5533F15C"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7) El número, fecha, el monto del contrato y el plazo de entrega o de ejecución de los servicios u obra;</w:t>
      </w:r>
    </w:p>
    <w:p w14:paraId="44BF2685"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8) </w:t>
      </w:r>
      <w:r w:rsidRPr="00D93C43">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74359CD2"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9) </w:t>
      </w:r>
      <w:r w:rsidRPr="00D93C43">
        <w:rPr>
          <w:rFonts w:ascii="Palatino Linotype" w:eastAsia="Palatino Linotype" w:hAnsi="Palatino Linotype" w:cs="Palatino Linotype"/>
          <w:i/>
          <w:sz w:val="22"/>
          <w:szCs w:val="22"/>
        </w:rPr>
        <w:t>Los informes de avance sobre las obras o servicios contratados;</w:t>
      </w:r>
    </w:p>
    <w:p w14:paraId="47CE22B1" w14:textId="77777777" w:rsidR="00CF6AEF" w:rsidRPr="00D93C43" w:rsidRDefault="00CF6AEF" w:rsidP="00CF6AEF">
      <w:pPr>
        <w:spacing w:line="360" w:lineRule="auto"/>
        <w:ind w:left="567" w:right="82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10) </w:t>
      </w:r>
      <w:r w:rsidRPr="00D93C43">
        <w:rPr>
          <w:rFonts w:ascii="Palatino Linotype" w:eastAsia="Palatino Linotype" w:hAnsi="Palatino Linotype" w:cs="Palatino Linotype"/>
          <w:i/>
          <w:sz w:val="22"/>
          <w:szCs w:val="22"/>
        </w:rPr>
        <w:t>El convenio de terminación; y</w:t>
      </w:r>
    </w:p>
    <w:p w14:paraId="4A15CAA0" w14:textId="77777777" w:rsidR="00CF6AEF" w:rsidRPr="00D93C43" w:rsidRDefault="00CF6AEF" w:rsidP="00CF6AEF">
      <w:pPr>
        <w:spacing w:line="360" w:lineRule="auto"/>
        <w:ind w:left="567" w:right="822"/>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11) </w:t>
      </w:r>
      <w:r w:rsidRPr="00D93C43">
        <w:rPr>
          <w:rFonts w:ascii="Palatino Linotype" w:eastAsia="Palatino Linotype" w:hAnsi="Palatino Linotype" w:cs="Palatino Linotype"/>
          <w:i/>
          <w:sz w:val="22"/>
          <w:szCs w:val="22"/>
        </w:rPr>
        <w:t>El finiquito.</w:t>
      </w:r>
      <w:r w:rsidRPr="00D93C43">
        <w:rPr>
          <w:rFonts w:ascii="Palatino Linotype" w:eastAsia="Palatino Linotype" w:hAnsi="Palatino Linotype" w:cs="Palatino Linotype"/>
          <w:b/>
          <w:i/>
          <w:sz w:val="22"/>
          <w:szCs w:val="22"/>
        </w:rPr>
        <w:t>”</w:t>
      </w:r>
    </w:p>
    <w:p w14:paraId="410B2C4C" w14:textId="77777777" w:rsidR="00CF6AEF" w:rsidRPr="00D93C43" w:rsidRDefault="00CF6AEF" w:rsidP="00CF6AEF">
      <w:pPr>
        <w:ind w:left="851" w:right="850"/>
        <w:jc w:val="both"/>
        <w:rPr>
          <w:rFonts w:ascii="Palatino Linotype" w:eastAsia="Palatino Linotype" w:hAnsi="Palatino Linotype" w:cs="Palatino Linotype"/>
          <w:sz w:val="22"/>
          <w:szCs w:val="22"/>
        </w:rPr>
      </w:pPr>
    </w:p>
    <w:p w14:paraId="64AF4715" w14:textId="77777777" w:rsidR="00CF6AEF" w:rsidRPr="00D93C43" w:rsidRDefault="00CF6AEF" w:rsidP="00CF6A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consecuencia, se determina que existe fuente obligacional para celebrar contratos relacionados con la adquisición de bienes y servicios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3346EAEA" w14:textId="77777777" w:rsidR="00CF6AEF" w:rsidRPr="00D93C43" w:rsidRDefault="00CF6AEF" w:rsidP="00CF6A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2AED745" w14:textId="77777777" w:rsidR="00CF6AEF" w:rsidRPr="00D93C43" w:rsidRDefault="00CF6AEF" w:rsidP="00CF6A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Robustecen lo anterior </w:t>
      </w:r>
      <w:r w:rsidRPr="00D93C43">
        <w:rPr>
          <w:rFonts w:ascii="Palatino Linotype" w:eastAsia="Palatino Linotype" w:hAnsi="Palatino Linotype" w:cs="Palatino Linotype"/>
          <w:i/>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D93C43">
        <w:rPr>
          <w:rFonts w:ascii="Palatino Linotype" w:eastAsia="Palatino Linotype" w:hAnsi="Palatino Linotype" w:cs="Palatino Linotype"/>
          <w:sz w:val="22"/>
          <w:szCs w:val="22"/>
        </w:rPr>
        <w:t>en los criterios sustantivos de contenido correspondientes a la fracción XXVIII del artículo 70 de la Ley General de Transparencia que marcan los parámetros para publicar la información en medios electrónicos en los siguientes términos:</w:t>
      </w:r>
    </w:p>
    <w:p w14:paraId="488537C0" w14:textId="77777777" w:rsidR="00CF6AEF" w:rsidRPr="00D93C43" w:rsidRDefault="00CF6AEF" w:rsidP="00CF6AEF">
      <w:pPr>
        <w:pBdr>
          <w:top w:val="nil"/>
          <w:left w:val="nil"/>
          <w:bottom w:val="nil"/>
          <w:right w:val="nil"/>
          <w:between w:val="nil"/>
        </w:pBdr>
        <w:rPr>
          <w:rFonts w:ascii="Palatino Linotype" w:eastAsia="Palatino Linotype" w:hAnsi="Palatino Linotype" w:cs="Palatino Linotype"/>
          <w:sz w:val="22"/>
          <w:szCs w:val="22"/>
        </w:rPr>
      </w:pPr>
    </w:p>
    <w:p w14:paraId="39B897B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Criterios sustantivos de contenido </w:t>
      </w:r>
    </w:p>
    <w:p w14:paraId="79A22970"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Respecto de cada uno de los eventos de licitación pública y de invitación a cuando menos tres personas se publicarán los siguientes datos: </w:t>
      </w:r>
    </w:p>
    <w:p w14:paraId="5D1CB096"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30AF50EC"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Criterio 1 Ejercicio</w:t>
      </w:r>
    </w:p>
    <w:p w14:paraId="50C02CD3"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2 Periodo que se informa (fecha de inicio y fecha de término con el formato día/mes/año) </w:t>
      </w:r>
    </w:p>
    <w:p w14:paraId="7784723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2F1F9B5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 Materia o tipo de contratación (catálogo): Obra pública/Servicios relacionados con obra pública/Adquisiciones/Arrendamientos/Servicios </w:t>
      </w:r>
    </w:p>
    <w:p w14:paraId="6A96A115"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5 Carácter del procedimiento (catálogo): Nacional/Internacional Relación con los nombres de las personas físicas o morales de los posibles contratantes: </w:t>
      </w:r>
    </w:p>
    <w:p w14:paraId="2FAE8BFB"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Criterio 6 En el caso de personas físicas: nombre[s], primer apellido, segundo apellido. En el caso de persona moral: razón social. En su caso, incluir una leyenda señalando que no se realizaron cotizaciones</w:t>
      </w:r>
    </w:p>
    <w:p w14:paraId="563CDE7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7 Registro Federal de Contribuyentes (RFC) de las personas físicas o morales de los posibles contratantes </w:t>
      </w:r>
    </w:p>
    <w:p w14:paraId="78307E75"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8 Número de expediente, folio o nomenclatura que identifique a cada procedimiento </w:t>
      </w:r>
    </w:p>
    <w:p w14:paraId="777043EA"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9 Hipervínculo a la convocatoria o invitaciones emitidas </w:t>
      </w:r>
    </w:p>
    <w:p w14:paraId="28EA5A20"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10 Fecha de la convocatoria o invitación, expresada con el formato día/mes/año </w:t>
      </w:r>
    </w:p>
    <w:p w14:paraId="419049AD"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11 Descripción de las obras públicas, los bienes o los servicios contratados </w:t>
      </w:r>
    </w:p>
    <w:p w14:paraId="576759B2"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32E8F86D"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Relación con los nombres de las personas físicas o morales que presentaron una proposición u oferta: </w:t>
      </w:r>
    </w:p>
    <w:p w14:paraId="2E8F439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4921CBF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12 En el caso de personas físicas: nombre[s], primer apellido, segundo apellido. En el caso de persona moral: razón social </w:t>
      </w:r>
    </w:p>
    <w:p w14:paraId="309A3B6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i/>
          <w:sz w:val="22"/>
          <w:szCs w:val="22"/>
        </w:rPr>
        <w:t>Criterio 13 Registro Federal de Contribuyentes (RFC</w:t>
      </w:r>
      <w:r w:rsidRPr="00D93C43">
        <w:rPr>
          <w:rFonts w:ascii="Palatino Linotype" w:eastAsia="Palatino Linotype" w:hAnsi="Palatino Linotype" w:cs="Palatino Linotype"/>
          <w:b/>
          <w:i/>
          <w:sz w:val="22"/>
          <w:szCs w:val="22"/>
        </w:rPr>
        <w:t xml:space="preserve">) </w:t>
      </w:r>
      <w:r w:rsidRPr="00D93C43">
        <w:rPr>
          <w:rFonts w:ascii="Palatino Linotype" w:eastAsia="Palatino Linotype" w:hAnsi="Palatino Linotype" w:cs="Palatino Linotype"/>
          <w:i/>
          <w:sz w:val="22"/>
          <w:szCs w:val="22"/>
        </w:rPr>
        <w:t xml:space="preserve">de las personas físicas o morales que presentaron una proposición u oferta </w:t>
      </w:r>
    </w:p>
    <w:p w14:paraId="27E52673"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14 Fecha en la que se celebró la junta de aclaraciones108, expresada con el formato día/mes/año </w:t>
      </w:r>
    </w:p>
    <w:p w14:paraId="1D00C952"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w:t>
      </w:r>
    </w:p>
    <w:p w14:paraId="42380377"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27 Descripción breve de las razones que justifican la elección del/los proveedor/es o contratista/s </w:t>
      </w:r>
    </w:p>
    <w:p w14:paraId="79E9BA4D"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28 Área(s) solicitante(s) de las obras públicas, el arrendamiento, la adquisición de bienes y/o la prestación de servicios </w:t>
      </w:r>
    </w:p>
    <w:p w14:paraId="169D2685"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29 Área(s) contratante(s) </w:t>
      </w:r>
    </w:p>
    <w:p w14:paraId="25DB6A40"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30 Área(s) responsable de la ejecución </w:t>
      </w:r>
    </w:p>
    <w:p w14:paraId="6D87D9FC"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31 Número que identifique al contrato </w:t>
      </w:r>
    </w:p>
    <w:p w14:paraId="0FC2965B"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32 Fecha del contrato, expresada con el formato día/mes/año </w:t>
      </w:r>
    </w:p>
    <w:p w14:paraId="370ED3A3"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33 Fecha de inicio de la vigencia del contrato, expresada con el formato día/mes/año </w:t>
      </w:r>
    </w:p>
    <w:p w14:paraId="4ED9DEF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Criterio 34 Fecha de término de la vigencia del contrato, expresada con el formato día/mes/año Criterio</w:t>
      </w:r>
    </w:p>
    <w:p w14:paraId="174C9AC1"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35 Monto del contrato sin impuestos incluidos (expresados en pesos mexicanos) </w:t>
      </w:r>
    </w:p>
    <w:p w14:paraId="70D9A7D7"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36 Monto total del contrato con impuestos incluidos (expresados en pesos mexicanos) </w:t>
      </w:r>
    </w:p>
    <w:p w14:paraId="6908D91E"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Criterio 37 Monto mínimo con impuestos incluidos, en su caso</w:t>
      </w:r>
    </w:p>
    <w:p w14:paraId="137E310A"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Criterio 38 Monto máximo con impuestos incluidos, en su caso </w:t>
      </w:r>
    </w:p>
    <w:p w14:paraId="6B2BF7A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39 Tipo de moneda. Por ejemplo: Peso, Dólar, Euro, Libra, Yen </w:t>
      </w:r>
    </w:p>
    <w:p w14:paraId="10C83276"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40 Tipo de cambio de referencia, en su caso </w:t>
      </w:r>
    </w:p>
    <w:p w14:paraId="6B449149"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41 Forma de pago. Por ejemplo: efectivo, cheque o transacción bancaria </w:t>
      </w:r>
    </w:p>
    <w:p w14:paraId="4086951B"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42 Objeto del contrato </w:t>
      </w:r>
    </w:p>
    <w:p w14:paraId="061302C1"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D93C43">
        <w:rPr>
          <w:rFonts w:ascii="Palatino Linotype" w:eastAsia="Palatino Linotype" w:hAnsi="Palatino Linotype" w:cs="Palatino Linotype"/>
          <w:b/>
          <w:i/>
          <w:sz w:val="22"/>
          <w:szCs w:val="22"/>
        </w:rPr>
        <w:t xml:space="preserve">Señalar el plazo de entrega o de ejecución de los servicios contratados u obra pública a realizar: </w:t>
      </w:r>
    </w:p>
    <w:p w14:paraId="225D66B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43 Fecha de inicio expresada con el formato día/mes/año </w:t>
      </w:r>
    </w:p>
    <w:p w14:paraId="7439D0E4"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Criterio 44 Fecha de término expresada con el formato día/mes/año </w:t>
      </w:r>
    </w:p>
    <w:p w14:paraId="690FC24C" w14:textId="77777777" w:rsidR="00CF6AEF" w:rsidRPr="00D93C43" w:rsidRDefault="00CF6AEF" w:rsidP="00CF6AEF">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u w:val="single"/>
        </w:rPr>
      </w:pPr>
      <w:r w:rsidRPr="00D93C43">
        <w:rPr>
          <w:rFonts w:ascii="Palatino Linotype" w:eastAsia="Palatino Linotype" w:hAnsi="Palatino Linotype" w:cs="Palatino Linotype"/>
          <w:b/>
          <w:i/>
          <w:sz w:val="22"/>
          <w:szCs w:val="22"/>
          <w:u w:val="single"/>
        </w:rPr>
        <w:t>Criterio 45 Hipervínculo al documento del contrato y sus anexos, en versión pública si así corresponde</w:t>
      </w:r>
    </w:p>
    <w:p w14:paraId="1C9DC709" w14:textId="746B04B2" w:rsidR="00CF6AEF" w:rsidRPr="00D93C43" w:rsidRDefault="00CF6AEF" w:rsidP="00CF6AEF">
      <w:pPr>
        <w:spacing w:before="240" w:after="240" w:line="360" w:lineRule="auto"/>
        <w:ind w:right="49"/>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sz w:val="22"/>
          <w:szCs w:val="22"/>
        </w:rPr>
        <w:t xml:space="preserve">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de cualquier naturaleza, en el que se debe contener dentro de la versión pública del expediente respectivo toda la información relativa a dichos procedimientos, dentro de la que se encuentran los bienes </w:t>
      </w:r>
      <w:r w:rsidR="00B3401E" w:rsidRPr="00D93C43">
        <w:rPr>
          <w:rFonts w:ascii="Palatino Linotype" w:eastAsia="Palatino Linotype" w:hAnsi="Palatino Linotype" w:cs="Palatino Linotype"/>
          <w:sz w:val="22"/>
          <w:szCs w:val="22"/>
        </w:rPr>
        <w:t xml:space="preserve">o servicios </w:t>
      </w:r>
      <w:r w:rsidRPr="00D93C43">
        <w:rPr>
          <w:rFonts w:ascii="Palatino Linotype" w:eastAsia="Palatino Linotype" w:hAnsi="Palatino Linotype" w:cs="Palatino Linotype"/>
          <w:sz w:val="22"/>
          <w:szCs w:val="22"/>
        </w:rPr>
        <w:t>a</w:t>
      </w:r>
      <w:r w:rsidR="00B3401E" w:rsidRPr="00D93C43">
        <w:rPr>
          <w:rFonts w:ascii="Palatino Linotype" w:eastAsia="Palatino Linotype" w:hAnsi="Palatino Linotype" w:cs="Palatino Linotype"/>
          <w:sz w:val="22"/>
          <w:szCs w:val="22"/>
        </w:rPr>
        <w:t>dquiridos, contratos celebrados y el nombre del proveedor.</w:t>
      </w:r>
      <w:r w:rsidRPr="00D93C43">
        <w:rPr>
          <w:rFonts w:ascii="Palatino Linotype" w:eastAsia="Palatino Linotype" w:hAnsi="Palatino Linotype" w:cs="Palatino Linotype"/>
          <w:b/>
          <w:sz w:val="22"/>
          <w:szCs w:val="22"/>
        </w:rPr>
        <w:t xml:space="preserve"> </w:t>
      </w:r>
    </w:p>
    <w:p w14:paraId="7DEC01FF" w14:textId="60F05367" w:rsidR="00CF6AEF" w:rsidRPr="00D93C43" w:rsidRDefault="006177EE"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 xml:space="preserve">Por lo anterior, se advierte que el Sujeto Obligado no turnó la solicitud a la unidad administrativa </w:t>
      </w:r>
      <w:r w:rsidR="004A595C" w:rsidRPr="00D93C43">
        <w:rPr>
          <w:rFonts w:ascii="Palatino Linotype" w:eastAsia="Palatino Linotype" w:hAnsi="Palatino Linotype" w:cs="Palatino Linotype"/>
          <w:bCs/>
          <w:sz w:val="22"/>
          <w:szCs w:val="22"/>
        </w:rPr>
        <w:t>competente para generar, administrar y poseer la información requerida por el particular, como lo es la Dirección Jurídica, Dirección de Administración, entre otras.</w:t>
      </w:r>
    </w:p>
    <w:p w14:paraId="7EBC8C0D" w14:textId="77777777" w:rsidR="004A595C" w:rsidRPr="00D93C43" w:rsidRDefault="004A595C" w:rsidP="00CF6AEF">
      <w:pPr>
        <w:spacing w:line="360" w:lineRule="auto"/>
        <w:ind w:right="49"/>
        <w:jc w:val="both"/>
        <w:rPr>
          <w:rFonts w:ascii="Palatino Linotype" w:eastAsia="Palatino Linotype" w:hAnsi="Palatino Linotype" w:cs="Palatino Linotype"/>
          <w:bCs/>
          <w:sz w:val="22"/>
          <w:szCs w:val="22"/>
        </w:rPr>
      </w:pPr>
    </w:p>
    <w:p w14:paraId="2255D5AC" w14:textId="328EC7DB" w:rsidR="004A595C" w:rsidRPr="00D93C43" w:rsidRDefault="004A595C"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Asimismo, es necesario mencionar que si bien solicitó el nombre o razón social del proveedor, dicha información se encuentra inmersa dentro del contrato respectivo, por lo que a nada practico conduciría ordenar la información por cuerdas separadas.</w:t>
      </w:r>
    </w:p>
    <w:p w14:paraId="2A95E1CB" w14:textId="77777777" w:rsidR="004A595C" w:rsidRPr="00D93C43" w:rsidRDefault="004A595C" w:rsidP="00CF6AEF">
      <w:pPr>
        <w:spacing w:line="360" w:lineRule="auto"/>
        <w:ind w:right="49"/>
        <w:jc w:val="both"/>
        <w:rPr>
          <w:rFonts w:ascii="Palatino Linotype" w:eastAsia="Palatino Linotype" w:hAnsi="Palatino Linotype" w:cs="Palatino Linotype"/>
          <w:bCs/>
          <w:sz w:val="22"/>
          <w:szCs w:val="22"/>
        </w:rPr>
      </w:pPr>
    </w:p>
    <w:p w14:paraId="5303FC4A" w14:textId="75F77AB9" w:rsidR="004A595C" w:rsidRPr="00D93C43" w:rsidRDefault="004A595C"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En consecuencia, se ORDENA al Sujeto Obligado a realizar una nueva búsqueda exhaustiva y razonable de la información a efecto de localizar y poner a disposición del Recurrente el contrato celebrado para la creación de la página web institucional del Ayuntamiento de Juchitepec al veinticuatro de noviembre de dos mil veinticinco.</w:t>
      </w:r>
    </w:p>
    <w:p w14:paraId="17FB456E" w14:textId="77777777" w:rsidR="0093430A" w:rsidRPr="00D93C43" w:rsidRDefault="0093430A" w:rsidP="00CF6AEF">
      <w:pPr>
        <w:spacing w:line="360" w:lineRule="auto"/>
        <w:ind w:right="49"/>
        <w:jc w:val="both"/>
        <w:rPr>
          <w:rFonts w:ascii="Palatino Linotype" w:eastAsia="Palatino Linotype" w:hAnsi="Palatino Linotype" w:cs="Palatino Linotype"/>
          <w:bCs/>
          <w:sz w:val="22"/>
          <w:szCs w:val="22"/>
        </w:rPr>
      </w:pPr>
    </w:p>
    <w:p w14:paraId="1DA33EDE" w14:textId="6C40B06E" w:rsidR="0093430A" w:rsidRPr="00D93C43" w:rsidRDefault="0093430A"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Por último y no menos importante, el Recurrente se inconformó porque le entregaron el manual de procedimientos de la Dirección de Comunicación Social y Tecnologías</w:t>
      </w:r>
      <w:r w:rsidR="003848CC" w:rsidRPr="00D93C43">
        <w:rPr>
          <w:rFonts w:ascii="Palatino Linotype" w:eastAsia="Palatino Linotype" w:hAnsi="Palatino Linotype" w:cs="Palatino Linotype"/>
          <w:bCs/>
          <w:sz w:val="22"/>
          <w:szCs w:val="22"/>
        </w:rPr>
        <w:t xml:space="preserve"> obsoleto de la administración 2022-2024, siendo que dicho documento se proporcionó para colmar los requerimientos relativos a las funciones y responsabilidades de los servidores públicos encargados de la administración de la página web institucional.</w:t>
      </w:r>
    </w:p>
    <w:p w14:paraId="08BD5889" w14:textId="77777777" w:rsidR="003848CC" w:rsidRPr="00D93C43" w:rsidRDefault="003848CC" w:rsidP="00CF6AEF">
      <w:pPr>
        <w:spacing w:line="360" w:lineRule="auto"/>
        <w:ind w:right="49"/>
        <w:jc w:val="both"/>
        <w:rPr>
          <w:rFonts w:ascii="Palatino Linotype" w:eastAsia="Palatino Linotype" w:hAnsi="Palatino Linotype" w:cs="Palatino Linotype"/>
          <w:bCs/>
          <w:sz w:val="22"/>
          <w:szCs w:val="22"/>
        </w:rPr>
      </w:pPr>
    </w:p>
    <w:p w14:paraId="62FA3AE3" w14:textId="7B6C516D" w:rsidR="003848CC" w:rsidRPr="00D93C43" w:rsidRDefault="003604F3" w:rsidP="00CF6AEF">
      <w:pPr>
        <w:spacing w:line="360" w:lineRule="auto"/>
        <w:ind w:right="49"/>
        <w:jc w:val="both"/>
        <w:rPr>
          <w:rFonts w:ascii="Palatino Linotype" w:eastAsia="Palatino Linotype" w:hAnsi="Palatino Linotype" w:cs="Palatino Linotype"/>
          <w:bCs/>
          <w:sz w:val="22"/>
          <w:szCs w:val="22"/>
        </w:rPr>
      </w:pPr>
      <w:r w:rsidRPr="00D93C43">
        <w:rPr>
          <w:rFonts w:ascii="Palatino Linotype" w:eastAsia="Palatino Linotype" w:hAnsi="Palatino Linotype" w:cs="Palatino Linotype"/>
          <w:bCs/>
          <w:sz w:val="22"/>
          <w:szCs w:val="22"/>
        </w:rPr>
        <w:t>Cabe señalar que la información que requiere el particular forma partes de las obligaciones de transparencia común, conforme al artículo 92, fracción I, de la Ley de Transparencia y Acceso a la Información Pública del Estado de México y Municipios</w:t>
      </w:r>
      <w:r w:rsidR="00DA2141" w:rsidRPr="00D93C43">
        <w:rPr>
          <w:rFonts w:ascii="Palatino Linotype" w:eastAsia="Palatino Linotype" w:hAnsi="Palatino Linotype" w:cs="Palatino Linotype"/>
          <w:bCs/>
          <w:sz w:val="22"/>
          <w:szCs w:val="22"/>
        </w:rPr>
        <w:t>:</w:t>
      </w:r>
    </w:p>
    <w:p w14:paraId="5E322D5A" w14:textId="77777777" w:rsidR="003604F3" w:rsidRPr="00D93C43" w:rsidRDefault="003604F3" w:rsidP="00CF6AEF">
      <w:pPr>
        <w:spacing w:line="360" w:lineRule="auto"/>
        <w:ind w:right="49"/>
        <w:jc w:val="both"/>
        <w:rPr>
          <w:rFonts w:ascii="Palatino Linotype" w:eastAsia="Palatino Linotype" w:hAnsi="Palatino Linotype" w:cs="Palatino Linotype"/>
          <w:bCs/>
          <w:sz w:val="22"/>
          <w:szCs w:val="22"/>
        </w:rPr>
      </w:pPr>
    </w:p>
    <w:p w14:paraId="0AD1730F" w14:textId="2134D183" w:rsidR="00DA2141" w:rsidRPr="00D93C43" w:rsidRDefault="003604F3" w:rsidP="00DA2141">
      <w:pPr>
        <w:ind w:left="567" w:right="843"/>
        <w:jc w:val="center"/>
        <w:rPr>
          <w:rFonts w:ascii="Palatino Linotype" w:hAnsi="Palatino Linotype"/>
          <w:b/>
          <w:i/>
          <w:sz w:val="22"/>
          <w:szCs w:val="22"/>
        </w:rPr>
      </w:pPr>
      <w:r w:rsidRPr="00D93C43">
        <w:rPr>
          <w:rFonts w:ascii="Palatino Linotype" w:hAnsi="Palatino Linotype"/>
          <w:b/>
          <w:i/>
          <w:sz w:val="22"/>
          <w:szCs w:val="22"/>
        </w:rPr>
        <w:t>Capítulo II</w:t>
      </w:r>
    </w:p>
    <w:p w14:paraId="1429B32E" w14:textId="02565913" w:rsidR="00DA2141" w:rsidRPr="00D93C43" w:rsidRDefault="003604F3" w:rsidP="00DA2141">
      <w:pPr>
        <w:ind w:left="567" w:right="843"/>
        <w:jc w:val="center"/>
        <w:rPr>
          <w:rFonts w:ascii="Palatino Linotype" w:hAnsi="Palatino Linotype"/>
          <w:b/>
          <w:i/>
          <w:sz w:val="22"/>
          <w:szCs w:val="22"/>
        </w:rPr>
      </w:pPr>
      <w:r w:rsidRPr="00D93C43">
        <w:rPr>
          <w:rFonts w:ascii="Palatino Linotype" w:hAnsi="Palatino Linotype"/>
          <w:b/>
          <w:i/>
          <w:sz w:val="22"/>
          <w:szCs w:val="22"/>
        </w:rPr>
        <w:t>De las Obligaciones de Transparencia Comunes</w:t>
      </w:r>
    </w:p>
    <w:p w14:paraId="047BA80E" w14:textId="77777777" w:rsidR="00DA2141" w:rsidRPr="00D93C43" w:rsidRDefault="003604F3" w:rsidP="00DA2141">
      <w:pPr>
        <w:ind w:left="567" w:right="843"/>
        <w:jc w:val="both"/>
        <w:rPr>
          <w:rFonts w:ascii="Palatino Linotype" w:hAnsi="Palatino Linotype"/>
          <w:i/>
          <w:sz w:val="22"/>
          <w:szCs w:val="22"/>
        </w:rPr>
      </w:pPr>
      <w:r w:rsidRPr="00D93C43">
        <w:rPr>
          <w:rFonts w:ascii="Palatino Linotype"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602CA35" w14:textId="16EAC534" w:rsidR="003604F3" w:rsidRPr="00D93C43" w:rsidRDefault="003604F3" w:rsidP="00DA2141">
      <w:pPr>
        <w:ind w:left="567" w:right="843"/>
        <w:jc w:val="both"/>
        <w:rPr>
          <w:rFonts w:ascii="Palatino Linotype" w:hAnsi="Palatino Linotype"/>
          <w:i/>
          <w:sz w:val="22"/>
          <w:szCs w:val="22"/>
        </w:rPr>
      </w:pPr>
      <w:r w:rsidRPr="00D93C43">
        <w:rPr>
          <w:rFonts w:ascii="Palatino Linotype" w:hAnsi="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479C247F" w14:textId="506495C9" w:rsidR="00DA2141" w:rsidRPr="00D93C43" w:rsidRDefault="00DA2141" w:rsidP="00DA2141">
      <w:pPr>
        <w:ind w:left="567" w:right="843"/>
        <w:jc w:val="both"/>
        <w:rPr>
          <w:rFonts w:ascii="Palatino Linotype" w:eastAsia="Palatino Linotype" w:hAnsi="Palatino Linotype" w:cs="Palatino Linotype"/>
          <w:bCs/>
          <w:i/>
          <w:sz w:val="22"/>
          <w:szCs w:val="22"/>
        </w:rPr>
      </w:pPr>
      <w:r w:rsidRPr="00D93C43">
        <w:rPr>
          <w:rFonts w:ascii="Palatino Linotype" w:eastAsia="Palatino Linotype" w:hAnsi="Palatino Linotype" w:cs="Palatino Linotype"/>
          <w:bCs/>
          <w:i/>
          <w:sz w:val="22"/>
          <w:szCs w:val="22"/>
        </w:rPr>
        <w:t>…</w:t>
      </w:r>
    </w:p>
    <w:p w14:paraId="37F8EDB4" w14:textId="77777777" w:rsidR="004A595C" w:rsidRPr="00D93C43" w:rsidRDefault="004A595C" w:rsidP="00CF6AEF">
      <w:pPr>
        <w:spacing w:line="360" w:lineRule="auto"/>
        <w:ind w:right="49"/>
        <w:jc w:val="both"/>
        <w:rPr>
          <w:rFonts w:ascii="Palatino Linotype" w:eastAsia="Palatino Linotype" w:hAnsi="Palatino Linotype" w:cs="Palatino Linotype"/>
          <w:bCs/>
          <w:sz w:val="22"/>
          <w:szCs w:val="22"/>
        </w:rPr>
      </w:pPr>
    </w:p>
    <w:p w14:paraId="63649266" w14:textId="69C29C66" w:rsidR="00DA2141" w:rsidRPr="00D93C43" w:rsidRDefault="00DA2141" w:rsidP="00CF6AEF">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Cs/>
          <w:sz w:val="22"/>
          <w:szCs w:val="22"/>
        </w:rPr>
        <w:t xml:space="preserve">Por su parte, el Sujeto Obligado en informe justificado proporcionó </w:t>
      </w:r>
      <w:r w:rsidRPr="00D93C43">
        <w:rPr>
          <w:rFonts w:ascii="Palatino Linotype" w:eastAsia="Palatino Linotype" w:hAnsi="Palatino Linotype" w:cs="Palatino Linotype"/>
          <w:sz w:val="22"/>
          <w:szCs w:val="22"/>
        </w:rPr>
        <w:t xml:space="preserve">el </w:t>
      </w:r>
      <w:r w:rsidR="00667B91" w:rsidRPr="00D93C43">
        <w:rPr>
          <w:rFonts w:ascii="Palatino Linotype" w:eastAsia="Palatino Linotype" w:hAnsi="Palatino Linotype" w:cs="Palatino Linotype"/>
          <w:sz w:val="22"/>
          <w:szCs w:val="22"/>
        </w:rPr>
        <w:t xml:space="preserve">Manual </w:t>
      </w:r>
      <w:r w:rsidRPr="00D93C43">
        <w:rPr>
          <w:rFonts w:ascii="Palatino Linotype" w:eastAsia="Palatino Linotype" w:hAnsi="Palatino Linotype" w:cs="Palatino Linotype"/>
          <w:sz w:val="22"/>
          <w:szCs w:val="22"/>
        </w:rPr>
        <w:t xml:space="preserve">de Organización y el Manual de Procedimientos de la Coordinación de Comunicación Social y Gobierno Digital, los cuales contienen las </w:t>
      </w:r>
      <w:r w:rsidR="00667B91" w:rsidRPr="00D93C43">
        <w:rPr>
          <w:rFonts w:ascii="Palatino Linotype" w:eastAsia="Palatino Linotype" w:hAnsi="Palatino Linotype" w:cs="Palatino Linotype"/>
          <w:sz w:val="22"/>
          <w:szCs w:val="22"/>
        </w:rPr>
        <w:t xml:space="preserve">atribuciones y </w:t>
      </w:r>
      <w:r w:rsidRPr="00D93C43">
        <w:rPr>
          <w:rFonts w:ascii="Palatino Linotype" w:eastAsia="Palatino Linotype" w:hAnsi="Palatino Linotype" w:cs="Palatino Linotype"/>
          <w:sz w:val="22"/>
          <w:szCs w:val="22"/>
        </w:rPr>
        <w:t xml:space="preserve">funciones de los Servidores Públicos encargados de la Administración de la página web institucional, por lo que con la información proporcionada en informe justificado se atiende </w:t>
      </w:r>
      <w:r w:rsidR="00667B91" w:rsidRPr="00D93C43">
        <w:rPr>
          <w:rFonts w:ascii="Palatino Linotype" w:eastAsia="Palatino Linotype" w:hAnsi="Palatino Linotype" w:cs="Palatino Linotype"/>
          <w:sz w:val="22"/>
          <w:szCs w:val="22"/>
        </w:rPr>
        <w:t xml:space="preserve">parcialmente </w:t>
      </w:r>
      <w:r w:rsidRPr="00D93C43">
        <w:rPr>
          <w:rFonts w:ascii="Palatino Linotype" w:eastAsia="Palatino Linotype" w:hAnsi="Palatino Linotype" w:cs="Palatino Linotype"/>
          <w:sz w:val="22"/>
          <w:szCs w:val="22"/>
        </w:rPr>
        <w:t xml:space="preserve">el agravio del particular, ya que la normatividad proporcionada es la vigente para la presente administración. </w:t>
      </w:r>
    </w:p>
    <w:p w14:paraId="41BB9BB1" w14:textId="77777777" w:rsidR="00667B91" w:rsidRPr="00D93C43" w:rsidRDefault="00667B91" w:rsidP="00CF6AEF">
      <w:pPr>
        <w:spacing w:line="360" w:lineRule="auto"/>
        <w:ind w:right="49"/>
        <w:jc w:val="both"/>
        <w:rPr>
          <w:rFonts w:ascii="Palatino Linotype" w:eastAsia="Palatino Linotype" w:hAnsi="Palatino Linotype" w:cs="Palatino Linotype"/>
          <w:sz w:val="22"/>
          <w:szCs w:val="22"/>
        </w:rPr>
      </w:pPr>
    </w:p>
    <w:p w14:paraId="14615DFC" w14:textId="28319920" w:rsidR="00667B91" w:rsidRPr="00D93C43" w:rsidRDefault="00667B91" w:rsidP="00CF6AEF">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Sin embargo, no hay pronunciamiento respecto a las responsabilidades que tienen los servidores públicos encargados de la la página web institucional, por lo que se ordena realizar una nueva búsqueda exhaustiva y razonable a efecto de localizar y poner a disposición del Recurrente los documentos donde consten las responsabilidades que tienen los encargados de la página web institucional a la fecha de la solicitud. </w:t>
      </w:r>
    </w:p>
    <w:p w14:paraId="6070757B" w14:textId="77777777" w:rsidR="00667B91" w:rsidRPr="00D93C43" w:rsidRDefault="00667B91" w:rsidP="00CF6AEF">
      <w:pPr>
        <w:spacing w:line="360" w:lineRule="auto"/>
        <w:ind w:right="49"/>
        <w:jc w:val="both"/>
        <w:rPr>
          <w:rFonts w:ascii="Palatino Linotype" w:eastAsia="Palatino Linotype" w:hAnsi="Palatino Linotype" w:cs="Palatino Linotype"/>
          <w:sz w:val="22"/>
          <w:szCs w:val="22"/>
        </w:rPr>
      </w:pPr>
    </w:p>
    <w:p w14:paraId="4791A0BB" w14:textId="5FE3407E" w:rsidR="00667B91" w:rsidRPr="00D93C43" w:rsidRDefault="00667B91" w:rsidP="00CF6AEF">
      <w:pPr>
        <w:spacing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Ahora bien, si como resultado de la búsqueda exhaustiva y razonable no se localiza la información, </w:t>
      </w:r>
      <w:r w:rsidRPr="00D93C43">
        <w:rPr>
          <w:rFonts w:ascii="Palatino Linotype" w:hAnsi="Palatino Linotype"/>
          <w:iCs/>
          <w:sz w:val="22"/>
          <w:szCs w:val="22"/>
        </w:rPr>
        <w:t>bastará</w:t>
      </w:r>
      <w:r w:rsidRPr="00D93C43">
        <w:rPr>
          <w:rFonts w:ascii="Palatino Linotype" w:eastAsia="Palatino Linotype" w:hAnsi="Palatino Linotype" w:cs="Palatino Linotype"/>
          <w:iCs/>
          <w:sz w:val="22"/>
          <w:szCs w:val="22"/>
        </w:rPr>
        <w:t xml:space="preserve"> </w:t>
      </w:r>
      <w:r w:rsidRPr="00D93C43">
        <w:rPr>
          <w:rFonts w:ascii="Palatino Linotype" w:hAnsi="Palatino Linotype"/>
          <w:iCs/>
          <w:sz w:val="22"/>
          <w:szCs w:val="22"/>
        </w:rPr>
        <w:t xml:space="preserve">con que así lo haga del conocimiento de la parte </w:t>
      </w:r>
      <w:r w:rsidRPr="00D93C43">
        <w:rPr>
          <w:rFonts w:ascii="Palatino Linotype" w:hAnsi="Palatino Linotype"/>
          <w:b/>
          <w:bCs/>
          <w:iCs/>
          <w:sz w:val="22"/>
          <w:szCs w:val="22"/>
        </w:rPr>
        <w:t>Recurrente</w:t>
      </w:r>
      <w:r w:rsidRPr="00D93C43">
        <w:rPr>
          <w:rFonts w:ascii="Palatino Linotype" w:hAnsi="Palatino Linotype"/>
          <w:iCs/>
          <w:sz w:val="22"/>
          <w:szCs w:val="22"/>
        </w:rPr>
        <w:t>, de manera clara y precisa, en términos del artículo 19, párrafo segundo de la Ley de Transparencia y Acceso a la Información pública del Estado de México y Municipios.</w:t>
      </w:r>
    </w:p>
    <w:p w14:paraId="1549D1B3" w14:textId="77777777" w:rsidR="00864373" w:rsidRPr="00D93C43" w:rsidRDefault="00864373" w:rsidP="0086437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Quinto. Versión Pública. </w:t>
      </w:r>
      <w:r w:rsidRPr="00D93C43">
        <w:rPr>
          <w:rFonts w:ascii="Palatino Linotype" w:eastAsia="Palatino Linotype" w:hAnsi="Palatino Linotype" w:cs="Palatino Linotype"/>
          <w:sz w:val="22"/>
          <w:szCs w:val="22"/>
        </w:rPr>
        <w:t>Como fue debidamente apuntado,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BFE78BF" w14:textId="77777777" w:rsidR="00864373" w:rsidRPr="00D93C43" w:rsidRDefault="00864373" w:rsidP="0086437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C6B247B" w14:textId="77777777" w:rsidR="00864373" w:rsidRPr="00D93C43" w:rsidRDefault="00864373" w:rsidP="0086437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5636E82" w14:textId="77777777" w:rsidR="00864373" w:rsidRPr="00D93C43" w:rsidRDefault="00864373" w:rsidP="0086437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2933363"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w:t>
      </w: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3.</w:t>
      </w:r>
      <w:r w:rsidRPr="00D93C43">
        <w:rPr>
          <w:rFonts w:ascii="Palatino Linotype" w:eastAsia="Palatino Linotype" w:hAnsi="Palatino Linotype" w:cs="Palatino Linotype"/>
          <w:i/>
          <w:sz w:val="22"/>
          <w:szCs w:val="22"/>
        </w:rPr>
        <w:t xml:space="preserve"> Para los efectos de la presente Ley se entenderá por:</w:t>
      </w:r>
    </w:p>
    <w:p w14:paraId="242745B7"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11AA54C6"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IX. Datos personales</w:t>
      </w:r>
      <w:r w:rsidRPr="00D93C43">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E82FADB"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11DE95FA"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XX. Información clasificada</w:t>
      </w:r>
      <w:r w:rsidRPr="00D93C43">
        <w:rPr>
          <w:rFonts w:ascii="Palatino Linotype" w:eastAsia="Palatino Linotype" w:hAnsi="Palatino Linotype" w:cs="Palatino Linotype"/>
          <w:i/>
          <w:sz w:val="22"/>
          <w:szCs w:val="22"/>
        </w:rPr>
        <w:t>: Aquella considerada por la presente Ley como reservada o confidencial;</w:t>
      </w:r>
    </w:p>
    <w:p w14:paraId="232C594F"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XXI. Información confidencial</w:t>
      </w:r>
      <w:r w:rsidRPr="00D93C43">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6AFC18"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5E562119"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XXXII. Protección de Datos Personales</w:t>
      </w:r>
      <w:r w:rsidRPr="00D93C43">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940AA01"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30C6ADC0"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XLV. Versión pública</w:t>
      </w:r>
      <w:r w:rsidRPr="00D93C4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10459DE"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Artículo 6</w:t>
      </w:r>
      <w:r w:rsidRPr="00D93C43">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EF87F8D"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0E421F44"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Artículo 91.</w:t>
      </w:r>
      <w:r w:rsidRPr="00D93C4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93C43">
        <w:rPr>
          <w:rFonts w:ascii="Palatino Linotype" w:eastAsia="Palatino Linotype" w:hAnsi="Palatino Linotype" w:cs="Palatino Linotype"/>
          <w:i/>
          <w:sz w:val="22"/>
          <w:szCs w:val="22"/>
        </w:rPr>
        <w:br/>
        <w:t>…</w:t>
      </w:r>
    </w:p>
    <w:p w14:paraId="19B61B6B"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Artículo 132.</w:t>
      </w:r>
      <w:r w:rsidRPr="00D93C43">
        <w:rPr>
          <w:rFonts w:ascii="Palatino Linotype" w:eastAsia="Palatino Linotype" w:hAnsi="Palatino Linotype" w:cs="Palatino Linotype"/>
          <w:i/>
          <w:sz w:val="22"/>
          <w:szCs w:val="22"/>
        </w:rPr>
        <w:t xml:space="preserve"> La clasificación de la información se llevará a cabo en el momento en que:</w:t>
      </w:r>
    </w:p>
    <w:p w14:paraId="7A4695AF"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Se reciba una solicitud de acceso a la información;</w:t>
      </w:r>
    </w:p>
    <w:p w14:paraId="00E95529"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w:t>
      </w:r>
      <w:r w:rsidRPr="00D93C43">
        <w:rPr>
          <w:rFonts w:ascii="Palatino Linotype" w:eastAsia="Palatino Linotype" w:hAnsi="Palatino Linotype" w:cs="Palatino Linotype"/>
          <w:i/>
          <w:sz w:val="22"/>
          <w:szCs w:val="22"/>
        </w:rPr>
        <w:t xml:space="preserve"> Se determine mediante resolución de autoridad competente; o</w:t>
      </w:r>
    </w:p>
    <w:p w14:paraId="1274BFAB"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III.</w:t>
      </w:r>
      <w:r w:rsidRPr="00D93C4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3E9B853"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w:t>
      </w:r>
    </w:p>
    <w:p w14:paraId="585105C8"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Artículo 137.</w:t>
      </w:r>
      <w:r w:rsidRPr="00D93C4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579FA3"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Artículo 143.</w:t>
      </w:r>
      <w:r w:rsidRPr="00D93C43">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794076F"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4EDF149"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74E4DB1"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20766C8"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40FEB44A"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La </w:t>
      </w:r>
      <w:r w:rsidRPr="00D93C43">
        <w:rPr>
          <w:rFonts w:ascii="Palatino Linotype" w:eastAsia="Palatino Linotype" w:hAnsi="Palatino Linotype" w:cs="Palatino Linotype"/>
          <w:b/>
          <w:sz w:val="22"/>
          <w:szCs w:val="22"/>
        </w:rPr>
        <w:t>clave de elector</w:t>
      </w:r>
      <w:r w:rsidRPr="00D93C43">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0657461D"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El </w:t>
      </w:r>
      <w:r w:rsidRPr="00D93C43">
        <w:rPr>
          <w:rFonts w:ascii="Palatino Linotype" w:eastAsia="Palatino Linotype" w:hAnsi="Palatino Linotype" w:cs="Palatino Linotype"/>
          <w:b/>
          <w:sz w:val="22"/>
          <w:szCs w:val="22"/>
        </w:rPr>
        <w:t>número de OCR,</w:t>
      </w:r>
      <w:r w:rsidRPr="00D93C43">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D298819"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La </w:t>
      </w:r>
      <w:r w:rsidRPr="00D93C43">
        <w:rPr>
          <w:rFonts w:ascii="Palatino Linotype" w:eastAsia="Palatino Linotype" w:hAnsi="Palatino Linotype" w:cs="Palatino Linotype"/>
          <w:b/>
          <w:sz w:val="22"/>
          <w:szCs w:val="22"/>
        </w:rPr>
        <w:t>clave única del registro de población,</w:t>
      </w:r>
      <w:r w:rsidRPr="00D93C43">
        <w:rPr>
          <w:rFonts w:ascii="Palatino Linotype" w:eastAsia="Palatino Linotype" w:hAnsi="Palatino Linotype" w:cs="Palatino Linotype"/>
          <w:i/>
          <w:sz w:val="22"/>
          <w:szCs w:val="22"/>
        </w:rPr>
        <w:t xml:space="preserve"> </w:t>
      </w:r>
      <w:r w:rsidRPr="00D93C43">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D56FE73"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Igualmente, resulta importante destacar que el </w:t>
      </w:r>
      <w:r w:rsidRPr="00D93C43">
        <w:rPr>
          <w:rFonts w:ascii="Palatino Linotype" w:eastAsia="Palatino Linotype" w:hAnsi="Palatino Linotype" w:cs="Palatino Linotype"/>
          <w:i/>
          <w:sz w:val="22"/>
          <w:szCs w:val="22"/>
        </w:rPr>
        <w:t>número de cuenta bancaria</w:t>
      </w:r>
      <w:r w:rsidRPr="00D93C43">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D6C53AD"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FD2DBC8"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7464985"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6E7F4031"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22CE7F94"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67011A45"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3059AA2D"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“Cuentas bancarias y/o CLABE interbancaria de personas físicas y morales privadas.</w:t>
      </w:r>
      <w:r w:rsidRPr="00D93C43">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AE24368"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93C43">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540DC6C"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Por cuanto hace al </w:t>
      </w:r>
      <w:r w:rsidRPr="00D93C43">
        <w:rPr>
          <w:rFonts w:ascii="Palatino Linotype" w:eastAsia="Palatino Linotype" w:hAnsi="Palatino Linotype" w:cs="Palatino Linotype"/>
          <w:b/>
          <w:sz w:val="22"/>
          <w:szCs w:val="22"/>
        </w:rPr>
        <w:t xml:space="preserve">Registro Federal de Contribuyentes (RFC) </w:t>
      </w:r>
      <w:r w:rsidRPr="00D93C43">
        <w:rPr>
          <w:rFonts w:ascii="Palatino Linotype" w:eastAsia="Palatino Linotype" w:hAnsi="Palatino Linotype" w:cs="Palatino Linotype"/>
          <w:sz w:val="22"/>
          <w:szCs w:val="22"/>
        </w:rPr>
        <w:t>y</w:t>
      </w:r>
      <w:r w:rsidRPr="00D93C43">
        <w:rPr>
          <w:rFonts w:ascii="Palatino Linotype" w:eastAsia="Palatino Linotype" w:hAnsi="Palatino Linotype" w:cs="Palatino Linotype"/>
          <w:b/>
          <w:sz w:val="22"/>
          <w:szCs w:val="22"/>
        </w:rPr>
        <w:t xml:space="preserve"> el domicilio fiscal </w:t>
      </w:r>
      <w:r w:rsidRPr="00D93C43">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4550DF3"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E0500A3"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93C43">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D93C43">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60F6537E"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64EDE04A"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xml:space="preserve">“Registro Federal de Contribuyentes (RFC) de personas físicas proveedoras o contratistas. </w:t>
      </w:r>
      <w:r w:rsidRPr="00D93C43">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14C256B8"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Relacionado con lo anterior, el </w:t>
      </w:r>
      <w:r w:rsidRPr="00D93C43">
        <w:rPr>
          <w:rFonts w:ascii="Palatino Linotype" w:eastAsia="Palatino Linotype" w:hAnsi="Palatino Linotype" w:cs="Palatino Linotype"/>
          <w:b/>
          <w:sz w:val="22"/>
          <w:szCs w:val="22"/>
        </w:rPr>
        <w:t>nombre de las personas físicas</w:t>
      </w:r>
      <w:r w:rsidRPr="00D93C43">
        <w:rPr>
          <w:rFonts w:ascii="Palatino Linotype" w:eastAsia="Palatino Linotype" w:hAnsi="Palatino Linotype" w:cs="Palatino Linotype"/>
          <w:sz w:val="22"/>
          <w:szCs w:val="22"/>
        </w:rPr>
        <w:t xml:space="preserve"> o los </w:t>
      </w:r>
      <w:r w:rsidRPr="00D93C43">
        <w:rPr>
          <w:rFonts w:ascii="Palatino Linotype" w:eastAsia="Palatino Linotype" w:hAnsi="Palatino Linotype" w:cs="Palatino Linotype"/>
          <w:b/>
          <w:sz w:val="22"/>
          <w:szCs w:val="22"/>
        </w:rPr>
        <w:t>representantes legales de las personas morales</w:t>
      </w:r>
      <w:r w:rsidRPr="00D93C43">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E859088"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65069A61"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23.</w:t>
      </w:r>
      <w:r w:rsidRPr="00D93C43">
        <w:rPr>
          <w:rFonts w:ascii="Palatino Linotype" w:eastAsia="Palatino Linotype" w:hAnsi="Palatino Linotype" w:cs="Palatino Linotype"/>
          <w:i/>
          <w:sz w:val="22"/>
          <w:szCs w:val="22"/>
        </w:rPr>
        <w:t xml:space="preserve"> (…)</w:t>
      </w:r>
    </w:p>
    <w:p w14:paraId="495D6782"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F58D220" w14:textId="77777777" w:rsidR="00864373" w:rsidRPr="00D93C43" w:rsidRDefault="00864373" w:rsidP="00864373">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2D81DEAE" w14:textId="77777777" w:rsidR="00864373" w:rsidRPr="00D93C43" w:rsidRDefault="00864373" w:rsidP="00864373">
      <w:pPr>
        <w:pBdr>
          <w:top w:val="nil"/>
          <w:left w:val="nil"/>
          <w:bottom w:val="nil"/>
          <w:right w:val="nil"/>
          <w:between w:val="nil"/>
        </w:pBdr>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“Datos de identificación del representante o apoderado legal.</w:t>
      </w:r>
      <w:r w:rsidRPr="00D93C43">
        <w:rPr>
          <w:rFonts w:ascii="Palatino Linotype" w:eastAsia="Palatino Linotype" w:hAnsi="Palatino Linotype" w:cs="Palatino Linotype"/>
          <w:i/>
          <w:sz w:val="22"/>
          <w:szCs w:val="22"/>
        </w:rPr>
        <w:t xml:space="preserve"> </w:t>
      </w:r>
      <w:r w:rsidRPr="00D93C43">
        <w:rPr>
          <w:rFonts w:ascii="Palatino Linotype" w:eastAsia="Palatino Linotype" w:hAnsi="Palatino Linotype" w:cs="Palatino Linotype"/>
          <w:b/>
          <w:i/>
          <w:sz w:val="22"/>
          <w:szCs w:val="22"/>
        </w:rPr>
        <w:t xml:space="preserve">Naturaleza jurídica. </w:t>
      </w:r>
      <w:r w:rsidRPr="00D93C43">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D93C43">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D93C43">
        <w:rPr>
          <w:rFonts w:ascii="Palatino Linotype" w:eastAsia="Palatino Linotype" w:hAnsi="Palatino Linotype" w:cs="Palatino Linotype"/>
          <w:i/>
          <w:sz w:val="22"/>
          <w:szCs w:val="22"/>
        </w:rPr>
        <w:t>.”</w:t>
      </w:r>
    </w:p>
    <w:p w14:paraId="6A4896DE" w14:textId="77777777" w:rsidR="00864373" w:rsidRPr="00D93C43" w:rsidRDefault="00864373" w:rsidP="00864373">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DD0C4CC"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“Artículo 49.</w:t>
      </w:r>
      <w:r w:rsidRPr="00D93C43">
        <w:rPr>
          <w:rFonts w:ascii="Palatino Linotype" w:eastAsia="Palatino Linotype" w:hAnsi="Palatino Linotype" w:cs="Palatino Linotype"/>
          <w:i/>
          <w:sz w:val="22"/>
          <w:szCs w:val="22"/>
        </w:rPr>
        <w:t xml:space="preserve"> </w:t>
      </w:r>
      <w:r w:rsidRPr="00D93C43">
        <w:rPr>
          <w:rFonts w:ascii="Palatino Linotype" w:eastAsia="Palatino Linotype" w:hAnsi="Palatino Linotype" w:cs="Palatino Linotype"/>
          <w:b/>
          <w:i/>
          <w:sz w:val="22"/>
          <w:szCs w:val="22"/>
        </w:rPr>
        <w:t>Los Comités de Transparencia</w:t>
      </w:r>
      <w:r w:rsidRPr="00D93C43">
        <w:rPr>
          <w:rFonts w:ascii="Palatino Linotype" w:eastAsia="Palatino Linotype" w:hAnsi="Palatino Linotype" w:cs="Palatino Linotype"/>
          <w:i/>
          <w:sz w:val="22"/>
          <w:szCs w:val="22"/>
        </w:rPr>
        <w:t xml:space="preserve"> tendrán las siguientes atribuciones:</w:t>
      </w:r>
    </w:p>
    <w:p w14:paraId="4D1AB381"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VIII. Aprobar, modificar o revocar la clasificación de la información</w:t>
      </w:r>
      <w:r w:rsidRPr="00D93C43">
        <w:rPr>
          <w:rFonts w:ascii="Palatino Linotype" w:eastAsia="Palatino Linotype" w:hAnsi="Palatino Linotype" w:cs="Palatino Linotype"/>
          <w:i/>
          <w:sz w:val="22"/>
          <w:szCs w:val="22"/>
        </w:rPr>
        <w:t>…”</w:t>
      </w:r>
    </w:p>
    <w:p w14:paraId="14653D33"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53.</w:t>
      </w:r>
      <w:r w:rsidRPr="00D93C43">
        <w:rPr>
          <w:rFonts w:ascii="Palatino Linotype" w:eastAsia="Palatino Linotype" w:hAnsi="Palatino Linotype" w:cs="Palatino Linotype"/>
          <w:i/>
          <w:sz w:val="22"/>
          <w:szCs w:val="22"/>
        </w:rPr>
        <w:t xml:space="preserve"> Las </w:t>
      </w:r>
      <w:r w:rsidRPr="00D93C43">
        <w:rPr>
          <w:rFonts w:ascii="Palatino Linotype" w:eastAsia="Palatino Linotype" w:hAnsi="Palatino Linotype" w:cs="Palatino Linotype"/>
          <w:b/>
          <w:i/>
          <w:sz w:val="22"/>
          <w:szCs w:val="22"/>
        </w:rPr>
        <w:t>Unidades de Transparencia</w:t>
      </w:r>
      <w:r w:rsidRPr="00D93C43">
        <w:rPr>
          <w:rFonts w:ascii="Palatino Linotype" w:eastAsia="Palatino Linotype" w:hAnsi="Palatino Linotype" w:cs="Palatino Linotype"/>
          <w:i/>
          <w:sz w:val="22"/>
          <w:szCs w:val="22"/>
        </w:rPr>
        <w:t xml:space="preserve"> tendrán las siguientes </w:t>
      </w:r>
      <w:r w:rsidRPr="00D93C43">
        <w:rPr>
          <w:rFonts w:ascii="Palatino Linotype" w:eastAsia="Palatino Linotype" w:hAnsi="Palatino Linotype" w:cs="Palatino Linotype"/>
          <w:b/>
          <w:i/>
          <w:sz w:val="22"/>
          <w:szCs w:val="22"/>
        </w:rPr>
        <w:t>funciones</w:t>
      </w:r>
      <w:r w:rsidRPr="00D93C43">
        <w:rPr>
          <w:rFonts w:ascii="Palatino Linotype" w:eastAsia="Palatino Linotype" w:hAnsi="Palatino Linotype" w:cs="Palatino Linotype"/>
          <w:i/>
          <w:sz w:val="22"/>
          <w:szCs w:val="22"/>
        </w:rPr>
        <w:t>:</w:t>
      </w:r>
    </w:p>
    <w:p w14:paraId="0AE97F22"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X. Presentar ante el Comité, el proyecto de clasificación de información</w:t>
      </w:r>
      <w:r w:rsidRPr="00D93C43">
        <w:rPr>
          <w:rFonts w:ascii="Palatino Linotype" w:eastAsia="Palatino Linotype" w:hAnsi="Palatino Linotype" w:cs="Palatino Linotype"/>
          <w:i/>
          <w:sz w:val="22"/>
          <w:szCs w:val="22"/>
        </w:rPr>
        <w:t>…” </w:t>
      </w:r>
    </w:p>
    <w:p w14:paraId="3ABEF845"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“Artículo 59.</w:t>
      </w:r>
      <w:r w:rsidRPr="00D93C43">
        <w:rPr>
          <w:rFonts w:ascii="Palatino Linotype" w:eastAsia="Palatino Linotype" w:hAnsi="Palatino Linotype" w:cs="Palatino Linotype"/>
          <w:i/>
          <w:sz w:val="22"/>
          <w:szCs w:val="22"/>
        </w:rPr>
        <w:t xml:space="preserve"> Los </w:t>
      </w:r>
      <w:r w:rsidRPr="00D93C43">
        <w:rPr>
          <w:rFonts w:ascii="Palatino Linotype" w:eastAsia="Palatino Linotype" w:hAnsi="Palatino Linotype" w:cs="Palatino Linotype"/>
          <w:b/>
          <w:i/>
          <w:sz w:val="22"/>
          <w:szCs w:val="22"/>
        </w:rPr>
        <w:t>servidores públicos habilitados</w:t>
      </w:r>
      <w:r w:rsidRPr="00D93C43">
        <w:rPr>
          <w:rFonts w:ascii="Palatino Linotype" w:eastAsia="Palatino Linotype" w:hAnsi="Palatino Linotype" w:cs="Palatino Linotype"/>
          <w:i/>
          <w:sz w:val="22"/>
          <w:szCs w:val="22"/>
        </w:rPr>
        <w:t xml:space="preserve"> tendrán las </w:t>
      </w:r>
      <w:r w:rsidRPr="00D93C43">
        <w:rPr>
          <w:rFonts w:ascii="Palatino Linotype" w:eastAsia="Palatino Linotype" w:hAnsi="Palatino Linotype" w:cs="Palatino Linotype"/>
          <w:b/>
          <w:i/>
          <w:sz w:val="22"/>
          <w:szCs w:val="22"/>
        </w:rPr>
        <w:t>funciones</w:t>
      </w:r>
      <w:r w:rsidRPr="00D93C43">
        <w:rPr>
          <w:rFonts w:ascii="Palatino Linotype" w:eastAsia="Palatino Linotype" w:hAnsi="Palatino Linotype" w:cs="Palatino Linotype"/>
          <w:i/>
          <w:sz w:val="22"/>
          <w:szCs w:val="22"/>
        </w:rPr>
        <w:t xml:space="preserve"> siguientes:</w:t>
      </w:r>
    </w:p>
    <w:p w14:paraId="4B473C64"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93C43">
        <w:rPr>
          <w:rFonts w:ascii="Palatino Linotype" w:eastAsia="Palatino Linotype" w:hAnsi="Palatino Linotype" w:cs="Palatino Linotype"/>
          <w:i/>
          <w:sz w:val="22"/>
          <w:szCs w:val="22"/>
        </w:rPr>
        <w:t>, la cual tendrá los fundamentos y argumentos en que se basa dicha propuesta…”</w:t>
      </w:r>
    </w:p>
    <w:p w14:paraId="06E4B38E"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C8FF4B"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FF69645" w14:textId="77777777" w:rsidR="00864373" w:rsidRPr="00D93C43" w:rsidRDefault="00864373" w:rsidP="00864373">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Artículo 149.</w:t>
      </w:r>
      <w:r w:rsidRPr="00D93C43">
        <w:rPr>
          <w:rFonts w:ascii="Palatino Linotype" w:eastAsia="Palatino Linotype" w:hAnsi="Palatino Linotype" w:cs="Palatino Linotype"/>
          <w:i/>
          <w:sz w:val="22"/>
          <w:szCs w:val="22"/>
        </w:rPr>
        <w:t xml:space="preserve"> El </w:t>
      </w:r>
      <w:r w:rsidRPr="00D93C43">
        <w:rPr>
          <w:rFonts w:ascii="Palatino Linotype" w:eastAsia="Palatino Linotype" w:hAnsi="Palatino Linotype" w:cs="Palatino Linotype"/>
          <w:b/>
          <w:i/>
          <w:sz w:val="22"/>
          <w:szCs w:val="22"/>
        </w:rPr>
        <w:t>acuerdo que clasifique la información como confidencial</w:t>
      </w:r>
      <w:r w:rsidRPr="00D93C4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1EFAD7B" w14:textId="77777777" w:rsidR="00864373" w:rsidRPr="00D93C43" w:rsidRDefault="00864373" w:rsidP="0086437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Es decir,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2DF2E6A" w14:textId="77777777" w:rsidR="00864373" w:rsidRPr="00D93C43" w:rsidRDefault="00864373" w:rsidP="0086437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67044D1B"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xml:space="preserve"> “Quincuagésimo. </w:t>
      </w:r>
      <w:r w:rsidRPr="00D93C43">
        <w:rPr>
          <w:rFonts w:ascii="Palatino Linotype" w:eastAsia="Palatino Linotype" w:hAnsi="Palatino Linotype" w:cs="Palatino Linotype"/>
          <w:i/>
          <w:sz w:val="22"/>
          <w:szCs w:val="22"/>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B0EF248"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xml:space="preserve">Quincuagésimo primero. </w:t>
      </w:r>
      <w:r w:rsidRPr="00D93C43">
        <w:rPr>
          <w:rFonts w:ascii="Palatino Linotype" w:eastAsia="Palatino Linotype" w:hAnsi="Palatino Linotype" w:cs="Palatino Linotype"/>
          <w:i/>
          <w:sz w:val="22"/>
          <w:szCs w:val="22"/>
        </w:rPr>
        <w:t>Toda acta del Comité de Transparencia deberá contener: </w:t>
      </w:r>
    </w:p>
    <w:p w14:paraId="77717617"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xml:space="preserve"> El número de sesión y fecha; </w:t>
      </w:r>
    </w:p>
    <w:p w14:paraId="56CC4A90"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w:t>
      </w:r>
      <w:r w:rsidRPr="00D93C43">
        <w:rPr>
          <w:rFonts w:ascii="Palatino Linotype" w:eastAsia="Palatino Linotype" w:hAnsi="Palatino Linotype" w:cs="Palatino Linotype"/>
          <w:i/>
          <w:sz w:val="22"/>
          <w:szCs w:val="22"/>
        </w:rPr>
        <w:t>. El nombre del área que solicitó la clasificación de información; </w:t>
      </w:r>
    </w:p>
    <w:p w14:paraId="76555A0A"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III</w:t>
      </w:r>
      <w:r w:rsidRPr="00D93C43">
        <w:rPr>
          <w:rFonts w:ascii="Palatino Linotype" w:eastAsia="Palatino Linotype" w:hAnsi="Palatino Linotype" w:cs="Palatino Linotype"/>
          <w:i/>
          <w:sz w:val="22"/>
          <w:szCs w:val="22"/>
        </w:rPr>
        <w:t>. La fundamentación legal y motivación correspondiente; </w:t>
      </w:r>
    </w:p>
    <w:p w14:paraId="436C28C5"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IV</w:t>
      </w:r>
      <w:r w:rsidRPr="00D93C43">
        <w:rPr>
          <w:rFonts w:ascii="Palatino Linotype" w:eastAsia="Palatino Linotype" w:hAnsi="Palatino Linotype" w:cs="Palatino Linotype"/>
          <w:i/>
          <w:sz w:val="22"/>
          <w:szCs w:val="22"/>
        </w:rPr>
        <w:t>. La resolución o resoluciones aprobadas; y </w:t>
      </w:r>
    </w:p>
    <w:p w14:paraId="2764E037"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V</w:t>
      </w:r>
      <w:r w:rsidRPr="00D93C43">
        <w:rPr>
          <w:rFonts w:ascii="Palatino Linotype" w:eastAsia="Palatino Linotype" w:hAnsi="Palatino Linotype" w:cs="Palatino Linotype"/>
          <w:i/>
          <w:sz w:val="22"/>
          <w:szCs w:val="22"/>
        </w:rPr>
        <w:t>. La rúbrica o firma digital de cada integrante del Comité de Transparencia. </w:t>
      </w:r>
    </w:p>
    <w:p w14:paraId="63FA5EDE"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 </w:t>
      </w:r>
    </w:p>
    <w:p w14:paraId="17165007"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E08ED2A"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w:t>
      </w:r>
      <w:r w:rsidRPr="00D93C43">
        <w:rPr>
          <w:rFonts w:ascii="Palatino Linotype" w:eastAsia="Palatino Linotype" w:hAnsi="Palatino Linotype" w:cs="Palatino Linotype"/>
          <w:i/>
          <w:sz w:val="22"/>
          <w:szCs w:val="22"/>
        </w:rPr>
        <w:t>. Descripción de las partes o secciones reservadas, en caso de clasificación parcial</w:t>
      </w:r>
      <w:r w:rsidRPr="00D93C43">
        <w:rPr>
          <w:rFonts w:ascii="Palatino Linotype" w:eastAsia="Palatino Linotype" w:hAnsi="Palatino Linotype" w:cs="Palatino Linotype"/>
          <w:b/>
          <w:i/>
          <w:sz w:val="22"/>
          <w:szCs w:val="22"/>
        </w:rPr>
        <w:t>; </w:t>
      </w:r>
    </w:p>
    <w:p w14:paraId="477F4F2E"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III.</w:t>
      </w:r>
      <w:r w:rsidRPr="00D93C43">
        <w:rPr>
          <w:rFonts w:ascii="Palatino Linotype" w:eastAsia="Palatino Linotype" w:hAnsi="Palatino Linotype" w:cs="Palatino Linotype"/>
          <w:i/>
          <w:sz w:val="22"/>
          <w:szCs w:val="22"/>
        </w:rPr>
        <w:t xml:space="preserve"> El periodo por el que mantendrá su clasificación y fecha de expiración; y </w:t>
      </w:r>
    </w:p>
    <w:p w14:paraId="7A0D7944"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IV.</w:t>
      </w:r>
      <w:r w:rsidRPr="00D93C43">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1F21292"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6EBF6864"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014C02F" w14:textId="77777777" w:rsidR="00864373" w:rsidRPr="00D93C43" w:rsidRDefault="00864373" w:rsidP="0086437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71DAEA7" w14:textId="77777777" w:rsidR="00864373" w:rsidRPr="00D93C43" w:rsidRDefault="00864373" w:rsidP="0086437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r w:rsidRPr="00D93C43">
        <w:rPr>
          <w:rFonts w:ascii="Palatino Linotype" w:eastAsia="Palatino Linotype" w:hAnsi="Palatino Linotype" w:cs="Palatino Linotype"/>
          <w:b/>
          <w:i/>
          <w:sz w:val="22"/>
          <w:szCs w:val="22"/>
        </w:rPr>
        <w:t>Quincuagésimo segundo</w:t>
      </w:r>
      <w:r w:rsidRPr="00D93C4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8C225DE" w14:textId="77777777" w:rsidR="00864373" w:rsidRPr="00D93C43" w:rsidRDefault="00864373" w:rsidP="0086437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 </w:t>
      </w:r>
    </w:p>
    <w:p w14:paraId="5B339063" w14:textId="77777777" w:rsidR="00864373" w:rsidRPr="00D93C43" w:rsidRDefault="00864373" w:rsidP="00864373">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436FE87" w14:textId="77777777" w:rsidR="00864373" w:rsidRPr="00D93C43" w:rsidRDefault="00864373" w:rsidP="00864373">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w:t>
      </w:r>
      <w:r w:rsidRPr="00D93C4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CCF75B5" w14:textId="77777777" w:rsidR="00864373" w:rsidRPr="00D93C43" w:rsidRDefault="00864373" w:rsidP="00864373">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III.</w:t>
      </w:r>
      <w:r w:rsidRPr="00D93C43">
        <w:rPr>
          <w:rFonts w:ascii="Palatino Linotype" w:eastAsia="Palatino Linotype" w:hAnsi="Palatino Linotype" w:cs="Palatino Linotype"/>
          <w:i/>
          <w:sz w:val="22"/>
          <w:szCs w:val="22"/>
        </w:rPr>
        <w:t xml:space="preserve"> Señalar las personas o instancias autorizadas a acceder a la información clasificada.</w:t>
      </w:r>
    </w:p>
    <w:p w14:paraId="2DE3737A" w14:textId="77777777" w:rsidR="00864373" w:rsidRPr="00D93C43" w:rsidRDefault="00864373" w:rsidP="0086437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9D1D72E" w14:textId="77777777" w:rsidR="00864373" w:rsidRPr="00D93C43" w:rsidRDefault="00864373" w:rsidP="0086437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w:t>
      </w:r>
    </w:p>
    <w:p w14:paraId="5238BA9B" w14:textId="77777777" w:rsidR="00864373" w:rsidRPr="00D93C43" w:rsidRDefault="00864373" w:rsidP="0086437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xml:space="preserve">Quincuagésimo cuarto. </w:t>
      </w:r>
      <w:r w:rsidRPr="00D93C4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93C43">
        <w:rPr>
          <w:rFonts w:ascii="Palatino Linotype" w:eastAsia="Palatino Linotype" w:hAnsi="Palatino Linotype" w:cs="Palatino Linotype"/>
          <w:b/>
          <w:i/>
          <w:sz w:val="22"/>
          <w:szCs w:val="22"/>
        </w:rPr>
        <w:t> </w:t>
      </w:r>
    </w:p>
    <w:p w14:paraId="655B9D4E"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 xml:space="preserve">Quincuagésimo quinto. </w:t>
      </w:r>
      <w:r w:rsidRPr="00D93C43">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AEA0BE"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w:t>
      </w:r>
    </w:p>
    <w:p w14:paraId="74593F9C"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Quincuagésimo séptimo</w:t>
      </w:r>
      <w:r w:rsidRPr="00D93C43">
        <w:rPr>
          <w:rFonts w:ascii="Palatino Linotype" w:eastAsia="Palatino Linotype" w:hAnsi="Palatino Linotype" w:cs="Palatino Linotype"/>
          <w:i/>
          <w:sz w:val="22"/>
          <w:szCs w:val="22"/>
        </w:rPr>
        <w:t>. Se considera, en principio, como información pública y no podrá omitirse de las versiones públicas la siguiente: </w:t>
      </w:r>
    </w:p>
    <w:p w14:paraId="1EEA326B"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w:t>
      </w:r>
      <w:r w:rsidRPr="00D93C43">
        <w:rPr>
          <w:rFonts w:ascii="Palatino Linotype" w:eastAsia="Palatino Linotype" w:hAnsi="Palatino Linotype" w:cs="Palatino Linotype"/>
          <w:i/>
          <w:sz w:val="22"/>
          <w:szCs w:val="22"/>
        </w:rPr>
        <w:t>. La relativa a las Obligaciones de Transparencia que contempla el Título V de la Ley General y las demás disposiciones legales aplicables; </w:t>
      </w:r>
    </w:p>
    <w:p w14:paraId="199CF855"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w:t>
      </w:r>
      <w:r w:rsidRPr="00D93C43">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5EF96F7" w14:textId="77777777" w:rsidR="00864373" w:rsidRPr="00D93C43" w:rsidRDefault="00864373" w:rsidP="00864373">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III</w:t>
      </w:r>
      <w:r w:rsidRPr="00D93C43">
        <w:rPr>
          <w:rFonts w:ascii="Palatino Linotype" w:eastAsia="Palatino Linotype" w:hAnsi="Palatino Linotype" w:cs="Palatino Linotype"/>
          <w:i/>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14:paraId="437F6383"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i/>
          <w:sz w:val="22"/>
          <w:szCs w:val="22"/>
        </w:rPr>
        <w:t>Lo anterior, siempre y cuando no se acredite alguna causal de clasificación, prevista en las leyes o en los tratados internacionales suscritas por el Estado mexicano.  </w:t>
      </w:r>
    </w:p>
    <w:p w14:paraId="09197402" w14:textId="77777777" w:rsidR="00864373" w:rsidRPr="00D93C43" w:rsidRDefault="00864373" w:rsidP="0086437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i/>
          <w:sz w:val="22"/>
          <w:szCs w:val="22"/>
        </w:rPr>
        <w:t>Quincuagésimo octavo</w:t>
      </w:r>
      <w:r w:rsidRPr="00D93C43">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9E4C638" w14:textId="77777777" w:rsidR="00E540F5" w:rsidRPr="00D93C43" w:rsidRDefault="00E540F5" w:rsidP="00E540F5">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B45A448" w14:textId="77777777" w:rsidR="001F3B61" w:rsidRPr="00D93C43" w:rsidRDefault="001F3B61" w:rsidP="001F3B61">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R E S U E L V E:</w:t>
      </w:r>
    </w:p>
    <w:p w14:paraId="39BC5C43" w14:textId="48707AFA" w:rsidR="001F3B61" w:rsidRPr="00D93C43" w:rsidRDefault="001F3B61" w:rsidP="001F3B61">
      <w:pPr>
        <w:spacing w:before="240" w:after="240" w:line="360" w:lineRule="auto"/>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 xml:space="preserve">Primero. </w:t>
      </w:r>
      <w:r w:rsidRPr="00D93C43">
        <w:rPr>
          <w:rFonts w:ascii="Palatino Linotype" w:eastAsia="Palatino Linotype" w:hAnsi="Palatino Linotype" w:cs="Palatino Linotype"/>
          <w:sz w:val="22"/>
          <w:szCs w:val="22"/>
        </w:rPr>
        <w:t>Resultan</w:t>
      </w:r>
      <w:r w:rsidRPr="00D93C43">
        <w:rPr>
          <w:rFonts w:ascii="Palatino Linotype" w:eastAsia="Palatino Linotype" w:hAnsi="Palatino Linotype" w:cs="Palatino Linotype"/>
          <w:b/>
          <w:sz w:val="22"/>
          <w:szCs w:val="22"/>
        </w:rPr>
        <w:t xml:space="preserve"> parcialmente fundados </w:t>
      </w:r>
      <w:r w:rsidRPr="00D93C43">
        <w:rPr>
          <w:rFonts w:ascii="Palatino Linotype" w:eastAsia="Palatino Linotype" w:hAnsi="Palatino Linotype" w:cs="Palatino Linotype"/>
          <w:sz w:val="22"/>
          <w:szCs w:val="22"/>
        </w:rPr>
        <w:t xml:space="preserve">los motivos de inconformidad hechos valer por </w:t>
      </w:r>
      <w:r w:rsidRPr="00D93C43">
        <w:rPr>
          <w:rFonts w:ascii="Palatino Linotype" w:eastAsia="Palatino Linotype" w:hAnsi="Palatino Linotype" w:cs="Palatino Linotype"/>
          <w:b/>
          <w:sz w:val="22"/>
          <w:szCs w:val="22"/>
        </w:rPr>
        <w:t>la parte Recurrente</w:t>
      </w:r>
      <w:r w:rsidRPr="00D93C43">
        <w:rPr>
          <w:rFonts w:ascii="Palatino Linotype" w:eastAsia="Palatino Linotype" w:hAnsi="Palatino Linotype" w:cs="Palatino Linotype"/>
          <w:sz w:val="22"/>
          <w:szCs w:val="22"/>
        </w:rPr>
        <w:t xml:space="preserve"> en el Recurso de Revisión</w:t>
      </w:r>
      <w:r w:rsidRPr="00D93C43">
        <w:rPr>
          <w:rFonts w:ascii="Palatino Linotype" w:eastAsia="Palatino Linotype" w:hAnsi="Palatino Linotype" w:cs="Palatino Linotype"/>
          <w:b/>
          <w:sz w:val="22"/>
          <w:szCs w:val="22"/>
        </w:rPr>
        <w:t xml:space="preserve"> </w:t>
      </w:r>
      <w:r w:rsidR="004E6C9D" w:rsidRPr="00D93C43">
        <w:rPr>
          <w:rFonts w:ascii="Palatino Linotype" w:eastAsia="Palatino Linotype" w:hAnsi="Palatino Linotype" w:cs="Palatino Linotype"/>
          <w:b/>
          <w:sz w:val="22"/>
          <w:szCs w:val="22"/>
        </w:rPr>
        <w:t>00</w:t>
      </w:r>
      <w:r w:rsidR="008D5354" w:rsidRPr="00D93C43">
        <w:rPr>
          <w:rFonts w:ascii="Palatino Linotype" w:eastAsia="Palatino Linotype" w:hAnsi="Palatino Linotype" w:cs="Palatino Linotype"/>
          <w:b/>
          <w:sz w:val="22"/>
          <w:szCs w:val="22"/>
        </w:rPr>
        <w:t>264</w:t>
      </w:r>
      <w:r w:rsidRPr="00D93C43">
        <w:rPr>
          <w:rFonts w:ascii="Palatino Linotype" w:eastAsia="Palatino Linotype" w:hAnsi="Palatino Linotype" w:cs="Palatino Linotype"/>
          <w:b/>
          <w:sz w:val="22"/>
          <w:szCs w:val="22"/>
        </w:rPr>
        <w:t>/INFOEM/IP/RR/202</w:t>
      </w:r>
      <w:r w:rsidR="009A1154" w:rsidRPr="00D93C43">
        <w:rPr>
          <w:rFonts w:ascii="Palatino Linotype" w:eastAsia="Palatino Linotype" w:hAnsi="Palatino Linotype" w:cs="Palatino Linotype"/>
          <w:b/>
          <w:sz w:val="22"/>
          <w:szCs w:val="22"/>
        </w:rPr>
        <w:t>6</w:t>
      </w:r>
      <w:r w:rsidRPr="00D93C43">
        <w:rPr>
          <w:rFonts w:ascii="Palatino Linotype" w:eastAsia="Palatino Linotype" w:hAnsi="Palatino Linotype" w:cs="Palatino Linotype"/>
          <w:b/>
          <w:sz w:val="22"/>
          <w:szCs w:val="22"/>
        </w:rPr>
        <w:t xml:space="preserve">, </w:t>
      </w:r>
      <w:r w:rsidRPr="00D93C43">
        <w:rPr>
          <w:rFonts w:ascii="Palatino Linotype" w:eastAsia="Palatino Linotype" w:hAnsi="Palatino Linotype" w:cs="Palatino Linotype"/>
          <w:sz w:val="22"/>
          <w:szCs w:val="22"/>
        </w:rPr>
        <w:t>por lo que</w:t>
      </w:r>
      <w:r w:rsidRPr="00D93C43">
        <w:rPr>
          <w:rFonts w:ascii="Palatino Linotype" w:eastAsia="Palatino Linotype" w:hAnsi="Palatino Linotype" w:cs="Palatino Linotype"/>
          <w:b/>
          <w:sz w:val="22"/>
          <w:szCs w:val="22"/>
        </w:rPr>
        <w:t xml:space="preserve">, en términos del Considerando Cuarto </w:t>
      </w:r>
      <w:r w:rsidRPr="00D93C43">
        <w:rPr>
          <w:rFonts w:ascii="Palatino Linotype" w:eastAsia="Palatino Linotype" w:hAnsi="Palatino Linotype" w:cs="Palatino Linotype"/>
          <w:sz w:val="22"/>
          <w:szCs w:val="22"/>
        </w:rPr>
        <w:t>de la presente resolución</w:t>
      </w:r>
      <w:r w:rsidRPr="00D93C43">
        <w:rPr>
          <w:rFonts w:ascii="Palatino Linotype" w:eastAsia="Palatino Linotype" w:hAnsi="Palatino Linotype" w:cs="Palatino Linotype"/>
          <w:b/>
          <w:sz w:val="22"/>
          <w:szCs w:val="22"/>
        </w:rPr>
        <w:t>, se MODIFICA l</w:t>
      </w:r>
      <w:r w:rsidRPr="00D93C43">
        <w:rPr>
          <w:rFonts w:ascii="Palatino Linotype" w:eastAsia="Palatino Linotype" w:hAnsi="Palatino Linotype" w:cs="Palatino Linotype"/>
          <w:sz w:val="22"/>
          <w:szCs w:val="22"/>
        </w:rPr>
        <w:t>a respuesta del</w:t>
      </w:r>
      <w:r w:rsidRPr="00D93C43">
        <w:rPr>
          <w:rFonts w:ascii="Palatino Linotype" w:eastAsia="Palatino Linotype" w:hAnsi="Palatino Linotype" w:cs="Palatino Linotype"/>
          <w:b/>
          <w:sz w:val="22"/>
          <w:szCs w:val="22"/>
        </w:rPr>
        <w:t xml:space="preserve"> Sujeto Obligado.</w:t>
      </w:r>
    </w:p>
    <w:p w14:paraId="0A2C44CB" w14:textId="3D4CD067" w:rsidR="001F3B61" w:rsidRPr="00D93C43" w:rsidRDefault="001F3B61" w:rsidP="001F3B61">
      <w:pPr>
        <w:spacing w:before="240" w:after="240" w:line="360" w:lineRule="auto"/>
        <w:jc w:val="both"/>
        <w:rPr>
          <w:rFonts w:ascii="Palatino Linotype" w:eastAsia="Palatino Linotype" w:hAnsi="Palatino Linotype" w:cs="Palatino Linotype"/>
          <w:sz w:val="22"/>
          <w:szCs w:val="22"/>
        </w:rPr>
      </w:pPr>
      <w:bookmarkStart w:id="2" w:name="_heading=h.j3ppyxwlb1s2" w:colFirst="0" w:colLast="0"/>
      <w:bookmarkEnd w:id="2"/>
      <w:r w:rsidRPr="00D93C43">
        <w:rPr>
          <w:rFonts w:ascii="Palatino Linotype" w:eastAsia="Palatino Linotype" w:hAnsi="Palatino Linotype" w:cs="Palatino Linotype"/>
          <w:b/>
          <w:sz w:val="22"/>
          <w:szCs w:val="22"/>
        </w:rPr>
        <w:t xml:space="preserve">Segundo. Se Ordena al Sujeto Obligado </w:t>
      </w:r>
      <w:r w:rsidRPr="00D93C43">
        <w:rPr>
          <w:rFonts w:ascii="Palatino Linotype" w:eastAsia="Palatino Linotype" w:hAnsi="Palatino Linotype" w:cs="Palatino Linotype"/>
          <w:sz w:val="22"/>
          <w:szCs w:val="22"/>
        </w:rPr>
        <w:t>que en términos de los</w:t>
      </w:r>
      <w:r w:rsidRPr="00D93C43">
        <w:rPr>
          <w:rFonts w:ascii="Palatino Linotype" w:eastAsia="Palatino Linotype" w:hAnsi="Palatino Linotype" w:cs="Palatino Linotype"/>
          <w:b/>
          <w:sz w:val="22"/>
          <w:szCs w:val="22"/>
        </w:rPr>
        <w:t xml:space="preserve"> Considerandos Cuarto y Quinto </w:t>
      </w:r>
      <w:r w:rsidRPr="00D93C43">
        <w:rPr>
          <w:rFonts w:ascii="Palatino Linotype" w:eastAsia="Palatino Linotype" w:hAnsi="Palatino Linotype" w:cs="Palatino Linotype"/>
          <w:sz w:val="22"/>
          <w:szCs w:val="22"/>
        </w:rPr>
        <w:t xml:space="preserve">de esta resolución, </w:t>
      </w:r>
      <w:r w:rsidRPr="00D93C43">
        <w:rPr>
          <w:rFonts w:ascii="Palatino Linotype" w:eastAsia="Palatino Linotype" w:hAnsi="Palatino Linotype" w:cs="Palatino Linotype"/>
          <w:b/>
          <w:sz w:val="22"/>
          <w:szCs w:val="22"/>
        </w:rPr>
        <w:t>previa búsqueda exhaustiva y razonable</w:t>
      </w:r>
      <w:r w:rsidRPr="00D93C43">
        <w:rPr>
          <w:rFonts w:ascii="Palatino Linotype" w:eastAsia="Palatino Linotype" w:hAnsi="Palatino Linotype" w:cs="Palatino Linotype"/>
          <w:sz w:val="22"/>
          <w:szCs w:val="22"/>
        </w:rPr>
        <w:t xml:space="preserve">, haga entrega a </w:t>
      </w:r>
      <w:r w:rsidRPr="00D93C43">
        <w:rPr>
          <w:rFonts w:ascii="Palatino Linotype" w:eastAsia="Palatino Linotype" w:hAnsi="Palatino Linotype" w:cs="Palatino Linotype"/>
          <w:b/>
          <w:sz w:val="22"/>
          <w:szCs w:val="22"/>
        </w:rPr>
        <w:t xml:space="preserve">la parte Recurrente a través del SAIMEX, de ser el caso en versión pública, los documentos donde conste </w:t>
      </w:r>
      <w:r w:rsidRPr="00D93C43">
        <w:rPr>
          <w:rFonts w:ascii="Palatino Linotype" w:eastAsia="Palatino Linotype" w:hAnsi="Palatino Linotype" w:cs="Palatino Linotype"/>
          <w:sz w:val="22"/>
          <w:szCs w:val="22"/>
        </w:rPr>
        <w:t>la siguiente información:</w:t>
      </w:r>
    </w:p>
    <w:p w14:paraId="74D3D03A" w14:textId="47CF28E4" w:rsidR="00CF6AEF" w:rsidRPr="00D93C43" w:rsidRDefault="00CF6AEF" w:rsidP="00BC29F8">
      <w:pPr>
        <w:pStyle w:val="Prrafodelista"/>
        <w:numPr>
          <w:ilvl w:val="0"/>
          <w:numId w:val="24"/>
        </w:numPr>
        <w:spacing w:line="360" w:lineRule="auto"/>
        <w:jc w:val="both"/>
        <w:rPr>
          <w:rFonts w:ascii="Palatino Linotype" w:eastAsia="Palatino Linotype" w:hAnsi="Palatino Linotype" w:cs="Palatino Linotype"/>
          <w:b/>
          <w:sz w:val="22"/>
          <w:szCs w:val="22"/>
        </w:rPr>
      </w:pPr>
      <w:r w:rsidRPr="00D93C43">
        <w:rPr>
          <w:rFonts w:ascii="Palatino Linotype" w:eastAsia="Palatino Linotype" w:hAnsi="Palatino Linotype" w:cs="Palatino Linotype"/>
          <w:b/>
          <w:sz w:val="22"/>
          <w:szCs w:val="22"/>
        </w:rPr>
        <w:t>Contrato por la realización de la página web institucional del Ayuntamiento</w:t>
      </w:r>
      <w:r w:rsidR="009A1154" w:rsidRPr="00D93C43">
        <w:rPr>
          <w:rFonts w:ascii="Palatino Linotype" w:eastAsia="Palatino Linotype" w:hAnsi="Palatino Linotype" w:cs="Palatino Linotype"/>
          <w:b/>
          <w:sz w:val="22"/>
          <w:szCs w:val="22"/>
        </w:rPr>
        <w:t xml:space="preserve"> al veintidós de noviembre de dos mil veinticinco</w:t>
      </w:r>
      <w:r w:rsidR="00BC29F8" w:rsidRPr="00D93C43">
        <w:rPr>
          <w:rFonts w:ascii="Palatino Linotype" w:eastAsia="Palatino Linotype" w:hAnsi="Palatino Linotype" w:cs="Palatino Linotype"/>
          <w:b/>
          <w:sz w:val="22"/>
          <w:szCs w:val="22"/>
        </w:rPr>
        <w:t>;</w:t>
      </w:r>
    </w:p>
    <w:p w14:paraId="1DE1592C" w14:textId="2FF64FC2" w:rsidR="00D91CD5" w:rsidRPr="00D93C43" w:rsidRDefault="00D91CD5" w:rsidP="00BC29F8">
      <w:pPr>
        <w:pStyle w:val="Prrafodelista"/>
        <w:numPr>
          <w:ilvl w:val="0"/>
          <w:numId w:val="24"/>
        </w:numPr>
        <w:spacing w:line="360" w:lineRule="auto"/>
        <w:jc w:val="both"/>
        <w:rPr>
          <w:rFonts w:ascii="Palatino Linotype" w:eastAsia="Palatino Linotype" w:hAnsi="Palatino Linotype" w:cs="Palatino Linotype"/>
          <w:b/>
          <w:bCs/>
          <w:iCs/>
          <w:sz w:val="22"/>
          <w:szCs w:val="22"/>
        </w:rPr>
      </w:pPr>
      <w:r w:rsidRPr="00D93C43">
        <w:rPr>
          <w:rFonts w:ascii="Palatino Linotype" w:eastAsia="Palatino Linotype" w:hAnsi="Palatino Linotype" w:cs="Palatino Linotype"/>
          <w:b/>
          <w:bCs/>
          <w:iCs/>
          <w:sz w:val="22"/>
          <w:szCs w:val="22"/>
        </w:rPr>
        <w:t>Responsabilidad legal en caso de fallas graves frente a incidentes como pérdida de información, incumplimiento de obligaciones de transparencia o vulneraciones de seguridad informática, incluyendo sanciones administrativas o legales aplicables</w:t>
      </w:r>
      <w:r w:rsidR="00BC29F8" w:rsidRPr="00D93C43">
        <w:rPr>
          <w:rFonts w:ascii="Palatino Linotype" w:eastAsia="Palatino Linotype" w:hAnsi="Palatino Linotype" w:cs="Palatino Linotype"/>
          <w:b/>
          <w:bCs/>
          <w:iCs/>
          <w:sz w:val="22"/>
          <w:szCs w:val="22"/>
        </w:rPr>
        <w:t xml:space="preserve"> al veintidós de noviembre de dos mil veinticinco;</w:t>
      </w:r>
      <w:r w:rsidR="00667B91" w:rsidRPr="00D93C43">
        <w:rPr>
          <w:rFonts w:ascii="Palatino Linotype" w:eastAsia="Palatino Linotype" w:hAnsi="Palatino Linotype" w:cs="Palatino Linotype"/>
          <w:b/>
          <w:bCs/>
          <w:iCs/>
          <w:sz w:val="22"/>
          <w:szCs w:val="22"/>
        </w:rPr>
        <w:t xml:space="preserve"> y</w:t>
      </w:r>
    </w:p>
    <w:p w14:paraId="7749EC34" w14:textId="71608146" w:rsidR="00D91CD5" w:rsidRPr="00D93C43" w:rsidRDefault="00D91CD5" w:rsidP="00BC29F8">
      <w:pPr>
        <w:pStyle w:val="Prrafodelista"/>
        <w:numPr>
          <w:ilvl w:val="0"/>
          <w:numId w:val="24"/>
        </w:numPr>
        <w:spacing w:line="360" w:lineRule="auto"/>
        <w:jc w:val="both"/>
        <w:rPr>
          <w:rFonts w:ascii="Palatino Linotype" w:eastAsia="Palatino Linotype" w:hAnsi="Palatino Linotype" w:cs="Palatino Linotype"/>
          <w:b/>
          <w:bCs/>
          <w:iCs/>
          <w:sz w:val="22"/>
          <w:szCs w:val="22"/>
        </w:rPr>
      </w:pPr>
      <w:r w:rsidRPr="00D93C43">
        <w:rPr>
          <w:rFonts w:ascii="Palatino Linotype" w:eastAsia="Palatino Linotype" w:hAnsi="Palatino Linotype" w:cs="Palatino Linotype"/>
          <w:b/>
          <w:bCs/>
          <w:iCs/>
          <w:sz w:val="22"/>
          <w:szCs w:val="22"/>
        </w:rPr>
        <w:t>Responsabilidades de los servidores públicos encargados de la página web institucional del Ayuntamiento al veintidós de noviembre de dos mil veinticinco</w:t>
      </w:r>
      <w:r w:rsidR="00BC29F8" w:rsidRPr="00D93C43">
        <w:rPr>
          <w:rFonts w:ascii="Palatino Linotype" w:eastAsia="Palatino Linotype" w:hAnsi="Palatino Linotype" w:cs="Palatino Linotype"/>
          <w:b/>
          <w:bCs/>
          <w:iCs/>
          <w:sz w:val="22"/>
          <w:szCs w:val="22"/>
        </w:rPr>
        <w:t>.</w:t>
      </w:r>
    </w:p>
    <w:p w14:paraId="186E3833" w14:textId="77777777" w:rsidR="001F3B61" w:rsidRPr="00D93C43" w:rsidRDefault="001F3B61" w:rsidP="001F3B61">
      <w:pPr>
        <w:pStyle w:val="Prrafodelista"/>
        <w:spacing w:line="360" w:lineRule="auto"/>
        <w:jc w:val="both"/>
        <w:rPr>
          <w:rFonts w:ascii="Palatino Linotype" w:eastAsia="Palatino Linotype" w:hAnsi="Palatino Linotype" w:cs="Palatino Linotype"/>
          <w:b/>
          <w:sz w:val="22"/>
          <w:szCs w:val="22"/>
        </w:rPr>
      </w:pPr>
    </w:p>
    <w:p w14:paraId="120998CB" w14:textId="77777777" w:rsidR="001F3B61" w:rsidRPr="00D93C43" w:rsidRDefault="001F3B61" w:rsidP="001F3B61">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D93C43">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D8C90A8" w14:textId="77777777" w:rsidR="00BC29F8" w:rsidRPr="00D93C43" w:rsidRDefault="00BC29F8" w:rsidP="00BC29F8">
      <w:p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p>
    <w:p w14:paraId="7C18615A" w14:textId="73B19CAF" w:rsidR="001F3B61" w:rsidRPr="00D93C43" w:rsidRDefault="00BC29F8" w:rsidP="002F2AB7">
      <w:pPr>
        <w:pBdr>
          <w:top w:val="nil"/>
          <w:left w:val="nil"/>
          <w:bottom w:val="nil"/>
          <w:right w:val="nil"/>
          <w:between w:val="nil"/>
        </w:pBdr>
        <w:spacing w:line="360" w:lineRule="auto"/>
        <w:ind w:left="284" w:right="560"/>
        <w:jc w:val="both"/>
        <w:rPr>
          <w:rFonts w:ascii="Palatino Linotype" w:hAnsi="Palatino Linotype"/>
          <w:i/>
          <w:iCs/>
          <w:sz w:val="22"/>
          <w:szCs w:val="22"/>
        </w:rPr>
      </w:pPr>
      <w:r w:rsidRPr="00D93C43">
        <w:rPr>
          <w:rFonts w:ascii="Palatino Linotype" w:hAnsi="Palatino Linotype"/>
          <w:i/>
          <w:sz w:val="22"/>
          <w:szCs w:val="22"/>
        </w:rPr>
        <w:t>De ser el caso de que no se cuente con la información que se ordena en el inciso c), bastará</w:t>
      </w:r>
      <w:r w:rsidRPr="00D93C43">
        <w:rPr>
          <w:rFonts w:ascii="Palatino Linotype" w:eastAsia="Palatino Linotype" w:hAnsi="Palatino Linotype" w:cs="Palatino Linotype"/>
          <w:i/>
          <w:sz w:val="22"/>
          <w:szCs w:val="22"/>
        </w:rPr>
        <w:t xml:space="preserve"> </w:t>
      </w:r>
      <w:r w:rsidRPr="00D93C43">
        <w:rPr>
          <w:rFonts w:ascii="Palatino Linotype" w:hAnsi="Palatino Linotype"/>
          <w:i/>
          <w:iCs/>
          <w:sz w:val="22"/>
          <w:szCs w:val="22"/>
        </w:rPr>
        <w:t xml:space="preserve">con que así lo haga del conocimiento de la parte </w:t>
      </w:r>
      <w:r w:rsidRPr="00D93C43">
        <w:rPr>
          <w:rFonts w:ascii="Palatino Linotype" w:hAnsi="Palatino Linotype"/>
          <w:b/>
          <w:bCs/>
          <w:i/>
          <w:iCs/>
          <w:sz w:val="22"/>
          <w:szCs w:val="22"/>
        </w:rPr>
        <w:t>Recurrente</w:t>
      </w:r>
      <w:r w:rsidRPr="00D93C43">
        <w:rPr>
          <w:rFonts w:ascii="Palatino Linotype" w:hAnsi="Palatino Linotype"/>
          <w:i/>
          <w:iCs/>
          <w:sz w:val="22"/>
          <w:szCs w:val="22"/>
        </w:rPr>
        <w:t>, de manera clara y precisa, en términos del artículo 19, párrafo segundo de la Ley de Transparencia y Acceso a la Información pública del Estado de México y Municipios.</w:t>
      </w:r>
    </w:p>
    <w:p w14:paraId="68556BED" w14:textId="77777777" w:rsidR="001F3B61" w:rsidRPr="00D93C43" w:rsidRDefault="001F3B61" w:rsidP="001F3B61">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Tercero.  Notifíquese vía SAIMEX, </w:t>
      </w:r>
      <w:r w:rsidRPr="00D93C4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1A5A63" w14:textId="77777777" w:rsidR="001F3B61" w:rsidRPr="00D93C43" w:rsidRDefault="001F3B61" w:rsidP="001F3B61">
      <w:pPr>
        <w:spacing w:before="240" w:after="240" w:line="360" w:lineRule="auto"/>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b/>
          <w:sz w:val="22"/>
          <w:szCs w:val="22"/>
        </w:rPr>
        <w:t xml:space="preserve">Cuarto. </w:t>
      </w:r>
      <w:r w:rsidRPr="00D93C4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93C43">
        <w:rPr>
          <w:rFonts w:ascii="Palatino Linotype" w:eastAsia="Palatino Linotype" w:hAnsi="Palatino Linotype" w:cs="Palatino Linotype"/>
          <w:b/>
          <w:sz w:val="22"/>
          <w:szCs w:val="22"/>
        </w:rPr>
        <w:t>Sujeto Obligado</w:t>
      </w:r>
      <w:r w:rsidRPr="00D93C4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E0A4208" w14:textId="77777777" w:rsidR="001F3B61" w:rsidRPr="00D93C43" w:rsidRDefault="001F3B61" w:rsidP="001F3B61">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D93C43">
        <w:rPr>
          <w:rFonts w:ascii="Palatino Linotype" w:eastAsia="Palatino Linotype" w:hAnsi="Palatino Linotype" w:cs="Palatino Linotype"/>
          <w:b/>
          <w:sz w:val="22"/>
          <w:szCs w:val="22"/>
        </w:rPr>
        <w:t xml:space="preserve">Quinto. Notifíquese vía SAIMEX, </w:t>
      </w:r>
      <w:r w:rsidRPr="00D93C43">
        <w:rPr>
          <w:rFonts w:ascii="Palatino Linotype" w:eastAsia="Palatino Linotype" w:hAnsi="Palatino Linotype" w:cs="Palatino Linotype"/>
          <w:sz w:val="22"/>
          <w:szCs w:val="22"/>
        </w:rPr>
        <w:t>a</w:t>
      </w:r>
      <w:r w:rsidRPr="00D93C43">
        <w:rPr>
          <w:rFonts w:ascii="Palatino Linotype" w:eastAsia="Palatino Linotype" w:hAnsi="Palatino Linotype" w:cs="Palatino Linotype"/>
          <w:b/>
          <w:sz w:val="22"/>
          <w:szCs w:val="22"/>
        </w:rPr>
        <w:t xml:space="preserve"> la parte Recurrente</w:t>
      </w:r>
      <w:r w:rsidRPr="00D93C4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3E9D5D" w14:textId="77777777" w:rsidR="00B91740" w:rsidRPr="00D93C43" w:rsidRDefault="00B91740">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12ACA134" w:rsidR="00C877F6" w:rsidRPr="00D6362C" w:rsidRDefault="00F36565">
      <w:pPr>
        <w:spacing w:line="360" w:lineRule="auto"/>
        <w:ind w:right="-93"/>
        <w:jc w:val="both"/>
        <w:rPr>
          <w:rFonts w:ascii="Palatino Linotype" w:eastAsia="Palatino Linotype" w:hAnsi="Palatino Linotype" w:cs="Palatino Linotype"/>
          <w:sz w:val="22"/>
          <w:szCs w:val="22"/>
        </w:rPr>
      </w:pPr>
      <w:r w:rsidRPr="00D93C4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91740" w:rsidRPr="00D93C43">
        <w:rPr>
          <w:rFonts w:ascii="Palatino Linotype" w:eastAsia="Palatino Linotype" w:hAnsi="Palatino Linotype" w:cs="Palatino Linotype"/>
          <w:sz w:val="22"/>
          <w:szCs w:val="22"/>
        </w:rPr>
        <w:t>DÉCIMA</w:t>
      </w:r>
      <w:r w:rsidR="00761FD2" w:rsidRPr="00D93C43">
        <w:rPr>
          <w:rFonts w:ascii="Palatino Linotype" w:eastAsia="Palatino Linotype" w:hAnsi="Palatino Linotype" w:cs="Palatino Linotype"/>
          <w:sz w:val="22"/>
          <w:szCs w:val="22"/>
        </w:rPr>
        <w:t xml:space="preserve"> </w:t>
      </w:r>
      <w:r w:rsidRPr="00D93C43">
        <w:rPr>
          <w:rFonts w:ascii="Palatino Linotype" w:eastAsia="Palatino Linotype" w:hAnsi="Palatino Linotype" w:cs="Palatino Linotype"/>
          <w:sz w:val="22"/>
          <w:szCs w:val="22"/>
        </w:rPr>
        <w:t>S</w:t>
      </w:r>
      <w:r w:rsidR="001244B6" w:rsidRPr="00D93C43">
        <w:rPr>
          <w:rFonts w:ascii="Palatino Linotype" w:eastAsia="Palatino Linotype" w:hAnsi="Palatino Linotype" w:cs="Palatino Linotype"/>
          <w:sz w:val="22"/>
          <w:szCs w:val="22"/>
        </w:rPr>
        <w:t xml:space="preserve">ESIÓN ORDINARIA CELEBRADA EL </w:t>
      </w:r>
      <w:r w:rsidR="00B91740" w:rsidRPr="00D93C43">
        <w:rPr>
          <w:rFonts w:ascii="Palatino Linotype" w:eastAsia="Palatino Linotype" w:hAnsi="Palatino Linotype" w:cs="Palatino Linotype"/>
          <w:sz w:val="22"/>
          <w:szCs w:val="22"/>
        </w:rPr>
        <w:t>DIECINUEVE</w:t>
      </w:r>
      <w:r w:rsidRPr="00D93C43">
        <w:rPr>
          <w:rFonts w:ascii="Palatino Linotype" w:eastAsia="Palatino Linotype" w:hAnsi="Palatino Linotype" w:cs="Palatino Linotype"/>
          <w:sz w:val="22"/>
          <w:szCs w:val="22"/>
        </w:rPr>
        <w:t xml:space="preserve"> DE </w:t>
      </w:r>
      <w:r w:rsidR="00761FD2" w:rsidRPr="00D93C43">
        <w:rPr>
          <w:rFonts w:ascii="Palatino Linotype" w:eastAsia="Palatino Linotype" w:hAnsi="Palatino Linotype" w:cs="Palatino Linotype"/>
          <w:sz w:val="22"/>
          <w:szCs w:val="22"/>
        </w:rPr>
        <w:t>MARZO</w:t>
      </w:r>
      <w:r w:rsidRPr="00D93C43">
        <w:rPr>
          <w:rFonts w:ascii="Palatino Linotype" w:eastAsia="Palatino Linotype" w:hAnsi="Palatino Linotype" w:cs="Palatino Linotype"/>
          <w:sz w:val="22"/>
          <w:szCs w:val="22"/>
        </w:rPr>
        <w:t xml:space="preserve"> DE DOS MIL VEINTI</w:t>
      </w:r>
      <w:r w:rsidR="000C6DFE" w:rsidRPr="00D93C43">
        <w:rPr>
          <w:rFonts w:ascii="Palatino Linotype" w:eastAsia="Palatino Linotype" w:hAnsi="Palatino Linotype" w:cs="Palatino Linotype"/>
          <w:sz w:val="22"/>
          <w:szCs w:val="22"/>
        </w:rPr>
        <w:t>SÉIS</w:t>
      </w:r>
      <w:r w:rsidRPr="00D93C43">
        <w:rPr>
          <w:rFonts w:ascii="Palatino Linotype" w:eastAsia="Palatino Linotype" w:hAnsi="Palatino Linotype" w:cs="Palatino Linotype"/>
          <w:sz w:val="22"/>
          <w:szCs w:val="22"/>
        </w:rPr>
        <w:t>, ANTE EL SECRETARIO TÉCNICO DEL PLENO ALEXIS TAPIA RAMÍREZ.</w:t>
      </w:r>
    </w:p>
    <w:p w14:paraId="54455659" w14:textId="77777777" w:rsidR="00C877F6" w:rsidRPr="00D6362C"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D6362C"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D6362C"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D6362C"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D6362C"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D6362C" w:rsidRDefault="00C877F6">
      <w:pPr>
        <w:spacing w:line="360" w:lineRule="auto"/>
        <w:ind w:right="49"/>
        <w:jc w:val="both"/>
        <w:rPr>
          <w:rFonts w:ascii="Palatino Linotype" w:eastAsia="Palatino Linotype" w:hAnsi="Palatino Linotype" w:cs="Palatino Linotype"/>
          <w:sz w:val="22"/>
          <w:szCs w:val="22"/>
        </w:rPr>
      </w:pPr>
    </w:p>
    <w:sectPr w:rsidR="00C877F6" w:rsidRPr="00D6362C">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182AC" w14:textId="77777777" w:rsidR="00157F50" w:rsidRDefault="00157F50">
      <w:r>
        <w:separator/>
      </w:r>
    </w:p>
  </w:endnote>
  <w:endnote w:type="continuationSeparator" w:id="0">
    <w:p w14:paraId="012DFB97" w14:textId="77777777" w:rsidR="00157F50" w:rsidRDefault="0015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F0CAB53-6812-47F4-9561-7BF15E40BFD0}"/>
  </w:font>
  <w:font w:name="Palatino Linotype">
    <w:panose1 w:val="02040502050505030304"/>
    <w:charset w:val="00"/>
    <w:family w:val="roman"/>
    <w:pitch w:val="variable"/>
    <w:sig w:usb0="E0000287" w:usb1="40000013" w:usb2="00000000" w:usb3="00000000" w:csb0="0000019F" w:csb1="00000000"/>
    <w:embedRegular r:id="rId2" w:fontKey="{97809E69-EFEC-43FF-8E5E-BD02C1004E42}"/>
    <w:embedBold r:id="rId3" w:fontKey="{F19B788D-D3F1-4E0C-A811-03E6972D421E}"/>
    <w:embedItalic r:id="rId4" w:fontKey="{8C8E8563-6EE0-4D77-B8EA-D8F3236ED859}"/>
    <w:embedBoldItalic r:id="rId5" w:fontKey="{235D5D95-DDAB-4C26-942C-80CC8FC8E73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18CF780-1552-4D22-B441-17F5D4598AB8}"/>
    <w:embedBold r:id="rId7" w:fontKey="{C79C83DD-9D6A-4AC5-B173-D1896267B8F6}"/>
    <w:embedItalic r:id="rId8" w:fontKey="{1DC0A5CC-8931-454A-A326-DCEB027C410E}"/>
  </w:font>
  <w:font w:name="Georgia">
    <w:panose1 w:val="02040502050405020303"/>
    <w:charset w:val="00"/>
    <w:family w:val="roman"/>
    <w:pitch w:val="variable"/>
    <w:sig w:usb0="00000287" w:usb1="00000000" w:usb2="00000000" w:usb3="00000000" w:csb0="0000009F" w:csb1="00000000"/>
    <w:embedRegular r:id="rId9" w:fontKey="{A9ED6D28-0CD5-4449-91A2-E9FD276038F3}"/>
    <w:embedItalic r:id="rId10" w:fontKey="{5D10D7D0-FDCC-43D9-848E-C0D301216CB7}"/>
  </w:font>
  <w:font w:name="Calibri Light">
    <w:panose1 w:val="020F0302020204030204"/>
    <w:charset w:val="00"/>
    <w:family w:val="swiss"/>
    <w:pitch w:val="variable"/>
    <w:sig w:usb0="E4002EFF" w:usb1="C200247B" w:usb2="00000009" w:usb3="00000000" w:csb0="000001FF" w:csb1="00000000"/>
    <w:embedRegular r:id="rId11" w:fontKey="{69084D2A-BD48-40DC-AC85-A5323FAC35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31472E99" w:rsidR="004A595C" w:rsidRDefault="004A595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810D3">
      <w:rPr>
        <w:b/>
        <w:noProof/>
        <w:color w:val="000000"/>
      </w:rPr>
      <w:t>52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810D3">
      <w:rPr>
        <w:b/>
        <w:noProof/>
        <w:color w:val="000000"/>
      </w:rPr>
      <w:t>52</w:t>
    </w:r>
    <w:r>
      <w:rPr>
        <w:b/>
        <w:color w:val="000000"/>
      </w:rPr>
      <w:fldChar w:fldCharType="end"/>
    </w:r>
  </w:p>
  <w:p w14:paraId="7AE4EEFD" w14:textId="77777777" w:rsidR="004A595C" w:rsidRDefault="004A595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727CF8BF" w:rsidR="004A595C" w:rsidRDefault="004A595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810D3">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810D3">
      <w:rPr>
        <w:b/>
        <w:noProof/>
        <w:color w:val="000000"/>
      </w:rPr>
      <w:t>52</w:t>
    </w:r>
    <w:r>
      <w:rPr>
        <w:b/>
        <w:color w:val="000000"/>
      </w:rPr>
      <w:fldChar w:fldCharType="end"/>
    </w:r>
  </w:p>
  <w:p w14:paraId="6675DA9D" w14:textId="77777777" w:rsidR="004A595C" w:rsidRDefault="004A595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30AFB" w14:textId="77777777" w:rsidR="00157F50" w:rsidRDefault="00157F50">
      <w:r>
        <w:separator/>
      </w:r>
    </w:p>
  </w:footnote>
  <w:footnote w:type="continuationSeparator" w:id="0">
    <w:p w14:paraId="5251BC4C" w14:textId="77777777" w:rsidR="00157F50" w:rsidRDefault="00157F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4A595C" w:rsidRDefault="004A595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A595C" w14:paraId="3DE1F927" w14:textId="77777777">
      <w:tc>
        <w:tcPr>
          <w:tcW w:w="2551" w:type="dxa"/>
          <w:vAlign w:val="center"/>
        </w:tcPr>
        <w:p w14:paraId="27218DF9"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1CFAA1B6" w:rsidR="004A595C" w:rsidRDefault="004A595C" w:rsidP="00127BF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00264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/IP/RR/2026</w:t>
          </w:r>
        </w:p>
      </w:tc>
    </w:tr>
    <w:tr w:rsidR="004A595C" w14:paraId="6E2D1273" w14:textId="77777777">
      <w:trPr>
        <w:trHeight w:val="217"/>
      </w:trPr>
      <w:tc>
        <w:tcPr>
          <w:tcW w:w="2551" w:type="dxa"/>
          <w:vAlign w:val="center"/>
        </w:tcPr>
        <w:p w14:paraId="21203565"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4AF5B64" w:rsidR="004A595C" w:rsidRDefault="004A595C"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Juchitepec</w:t>
          </w:r>
        </w:p>
      </w:tc>
    </w:tr>
    <w:tr w:rsidR="004A595C" w14:paraId="651D01A7" w14:textId="77777777">
      <w:tc>
        <w:tcPr>
          <w:tcW w:w="2551" w:type="dxa"/>
          <w:vAlign w:val="center"/>
        </w:tcPr>
        <w:p w14:paraId="5229B5A5"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4A595C" w:rsidRDefault="004A595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4A595C" w:rsidRDefault="004A595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4A595C" w14:paraId="1419E4B9" w14:textId="77777777">
      <w:tc>
        <w:tcPr>
          <w:tcW w:w="2343" w:type="dxa"/>
          <w:vAlign w:val="center"/>
        </w:tcPr>
        <w:p w14:paraId="0A4DAE44"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0FB36B1" w:rsidR="004A595C" w:rsidRDefault="004A595C" w:rsidP="00244C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00264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/IP/RR/2026</w:t>
          </w:r>
        </w:p>
      </w:tc>
    </w:tr>
    <w:tr w:rsidR="004A595C" w14:paraId="5406FED2" w14:textId="77777777">
      <w:tc>
        <w:tcPr>
          <w:tcW w:w="2343" w:type="dxa"/>
          <w:vAlign w:val="center"/>
        </w:tcPr>
        <w:p w14:paraId="40683B83"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3FBD7C3" w:rsidR="004A595C" w:rsidRDefault="002810D3" w:rsidP="002810D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 X</w:t>
          </w:r>
        </w:p>
      </w:tc>
    </w:tr>
    <w:tr w:rsidR="004A595C" w14:paraId="0CE2BEAE" w14:textId="77777777">
      <w:trPr>
        <w:trHeight w:val="152"/>
      </w:trPr>
      <w:tc>
        <w:tcPr>
          <w:tcW w:w="2343" w:type="dxa"/>
          <w:vAlign w:val="center"/>
        </w:tcPr>
        <w:p w14:paraId="2B6A9907" w14:textId="77777777" w:rsidR="004A595C" w:rsidRDefault="004A595C">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4A595C" w:rsidRDefault="004A595C">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4358A20" w:rsidR="004A595C" w:rsidRDefault="004A595C" w:rsidP="00127BF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Juchitepec</w:t>
          </w:r>
        </w:p>
      </w:tc>
    </w:tr>
    <w:tr w:rsidR="004A595C" w14:paraId="1EF4B579" w14:textId="77777777">
      <w:tc>
        <w:tcPr>
          <w:tcW w:w="2343" w:type="dxa"/>
          <w:vAlign w:val="center"/>
        </w:tcPr>
        <w:p w14:paraId="71B9E111"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4A595C" w:rsidRDefault="004A595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4A595C" w:rsidRDefault="004A595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551"/>
    <w:multiLevelType w:val="hybridMultilevel"/>
    <w:tmpl w:val="AFD65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094380E"/>
    <w:multiLevelType w:val="hybridMultilevel"/>
    <w:tmpl w:val="77A20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C1C17CE"/>
    <w:multiLevelType w:val="hybridMultilevel"/>
    <w:tmpl w:val="F76A4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984A77"/>
    <w:multiLevelType w:val="hybridMultilevel"/>
    <w:tmpl w:val="FA5A040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EDE3400"/>
    <w:multiLevelType w:val="hybridMultilevel"/>
    <w:tmpl w:val="52C01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364A48"/>
    <w:multiLevelType w:val="multilevel"/>
    <w:tmpl w:val="EAF0A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19213E"/>
    <w:multiLevelType w:val="hybridMultilevel"/>
    <w:tmpl w:val="F4ACF860"/>
    <w:lvl w:ilvl="0" w:tplc="040A0017">
      <w:start w:val="1"/>
      <w:numFmt w:val="lowerLetter"/>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0C415D5"/>
    <w:multiLevelType w:val="hybridMultilevel"/>
    <w:tmpl w:val="731A2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B86E94"/>
    <w:multiLevelType w:val="hybridMultilevel"/>
    <w:tmpl w:val="E4AE90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213083"/>
    <w:multiLevelType w:val="hybridMultilevel"/>
    <w:tmpl w:val="68529E6E"/>
    <w:lvl w:ilvl="0" w:tplc="7CBEEE94">
      <w:start w:val="1"/>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7C1294"/>
    <w:multiLevelType w:val="hybridMultilevel"/>
    <w:tmpl w:val="E56CF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D50F5"/>
    <w:multiLevelType w:val="hybridMultilevel"/>
    <w:tmpl w:val="2286F87A"/>
    <w:lvl w:ilvl="0" w:tplc="519400D4">
      <w:start w:val="1"/>
      <w:numFmt w:val="upperRoman"/>
      <w:lvlText w:val="%1."/>
      <w:lvlJc w:val="left"/>
      <w:pPr>
        <w:ind w:left="22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21"/>
  </w:num>
  <w:num w:numId="4">
    <w:abstractNumId w:val="11"/>
  </w:num>
  <w:num w:numId="5">
    <w:abstractNumId w:val="6"/>
  </w:num>
  <w:num w:numId="6">
    <w:abstractNumId w:val="12"/>
  </w:num>
  <w:num w:numId="7">
    <w:abstractNumId w:val="2"/>
  </w:num>
  <w:num w:numId="8">
    <w:abstractNumId w:val="5"/>
  </w:num>
  <w:num w:numId="9">
    <w:abstractNumId w:val="7"/>
  </w:num>
  <w:num w:numId="10">
    <w:abstractNumId w:val="22"/>
  </w:num>
  <w:num w:numId="11">
    <w:abstractNumId w:val="17"/>
  </w:num>
  <w:num w:numId="12">
    <w:abstractNumId w:val="10"/>
  </w:num>
  <w:num w:numId="13">
    <w:abstractNumId w:val="15"/>
  </w:num>
  <w:num w:numId="14">
    <w:abstractNumId w:val="16"/>
  </w:num>
  <w:num w:numId="15">
    <w:abstractNumId w:val="4"/>
  </w:num>
  <w:num w:numId="16">
    <w:abstractNumId w:val="19"/>
  </w:num>
  <w:num w:numId="17">
    <w:abstractNumId w:val="23"/>
  </w:num>
  <w:num w:numId="18">
    <w:abstractNumId w:val="9"/>
  </w:num>
  <w:num w:numId="19">
    <w:abstractNumId w:val="3"/>
  </w:num>
  <w:num w:numId="20">
    <w:abstractNumId w:val="20"/>
  </w:num>
  <w:num w:numId="21">
    <w:abstractNumId w:val="0"/>
  </w:num>
  <w:num w:numId="22">
    <w:abstractNumId w:val="8"/>
  </w:num>
  <w:num w:numId="23">
    <w:abstractNumId w:val="18"/>
  </w:num>
  <w:num w:numId="2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3AE8"/>
    <w:rsid w:val="000140E9"/>
    <w:rsid w:val="00016F71"/>
    <w:rsid w:val="00022FF0"/>
    <w:rsid w:val="00035362"/>
    <w:rsid w:val="00035D9D"/>
    <w:rsid w:val="000472DB"/>
    <w:rsid w:val="000505A2"/>
    <w:rsid w:val="0005335D"/>
    <w:rsid w:val="00085E1F"/>
    <w:rsid w:val="00092380"/>
    <w:rsid w:val="000A239C"/>
    <w:rsid w:val="000B2EA5"/>
    <w:rsid w:val="000C1BFB"/>
    <w:rsid w:val="000C2D35"/>
    <w:rsid w:val="000C6DFE"/>
    <w:rsid w:val="000D0009"/>
    <w:rsid w:val="000D6BF4"/>
    <w:rsid w:val="000E264E"/>
    <w:rsid w:val="000E274F"/>
    <w:rsid w:val="000F2E5A"/>
    <w:rsid w:val="000F3A18"/>
    <w:rsid w:val="000F461B"/>
    <w:rsid w:val="000F4D09"/>
    <w:rsid w:val="00102B00"/>
    <w:rsid w:val="00104A39"/>
    <w:rsid w:val="00106A63"/>
    <w:rsid w:val="00106CF0"/>
    <w:rsid w:val="0010766B"/>
    <w:rsid w:val="0011572F"/>
    <w:rsid w:val="00115C81"/>
    <w:rsid w:val="00121DDF"/>
    <w:rsid w:val="0012241A"/>
    <w:rsid w:val="001244B6"/>
    <w:rsid w:val="0012725B"/>
    <w:rsid w:val="00127BF2"/>
    <w:rsid w:val="00137C81"/>
    <w:rsid w:val="00157F50"/>
    <w:rsid w:val="00161493"/>
    <w:rsid w:val="00167CFB"/>
    <w:rsid w:val="00176FAE"/>
    <w:rsid w:val="00177120"/>
    <w:rsid w:val="001775F5"/>
    <w:rsid w:val="001907CD"/>
    <w:rsid w:val="00195613"/>
    <w:rsid w:val="001A2C55"/>
    <w:rsid w:val="001C25EE"/>
    <w:rsid w:val="001E4484"/>
    <w:rsid w:val="001F24A7"/>
    <w:rsid w:val="001F3B61"/>
    <w:rsid w:val="001F7D7C"/>
    <w:rsid w:val="00203CA6"/>
    <w:rsid w:val="00215433"/>
    <w:rsid w:val="00220962"/>
    <w:rsid w:val="002221EC"/>
    <w:rsid w:val="0022312E"/>
    <w:rsid w:val="00227A0D"/>
    <w:rsid w:val="00240A2A"/>
    <w:rsid w:val="00241C45"/>
    <w:rsid w:val="00244C94"/>
    <w:rsid w:val="002460CA"/>
    <w:rsid w:val="00251552"/>
    <w:rsid w:val="0026115E"/>
    <w:rsid w:val="00261424"/>
    <w:rsid w:val="00271603"/>
    <w:rsid w:val="00272A31"/>
    <w:rsid w:val="002810D3"/>
    <w:rsid w:val="00282A93"/>
    <w:rsid w:val="00287278"/>
    <w:rsid w:val="00294BBE"/>
    <w:rsid w:val="002A38A5"/>
    <w:rsid w:val="002A5395"/>
    <w:rsid w:val="002A642E"/>
    <w:rsid w:val="002B39AC"/>
    <w:rsid w:val="002C3F4C"/>
    <w:rsid w:val="002C4916"/>
    <w:rsid w:val="002C63CA"/>
    <w:rsid w:val="002D25A9"/>
    <w:rsid w:val="002D49D2"/>
    <w:rsid w:val="002E51A0"/>
    <w:rsid w:val="002E6CB1"/>
    <w:rsid w:val="002F289C"/>
    <w:rsid w:val="002F2AB7"/>
    <w:rsid w:val="00334D09"/>
    <w:rsid w:val="00336C8D"/>
    <w:rsid w:val="003412FF"/>
    <w:rsid w:val="00342FD7"/>
    <w:rsid w:val="00351E01"/>
    <w:rsid w:val="003535F7"/>
    <w:rsid w:val="00354A58"/>
    <w:rsid w:val="00354D5E"/>
    <w:rsid w:val="00357E62"/>
    <w:rsid w:val="003604F3"/>
    <w:rsid w:val="003625BE"/>
    <w:rsid w:val="00374863"/>
    <w:rsid w:val="00375A48"/>
    <w:rsid w:val="00381615"/>
    <w:rsid w:val="00381CAC"/>
    <w:rsid w:val="00382B63"/>
    <w:rsid w:val="003848CC"/>
    <w:rsid w:val="0038510D"/>
    <w:rsid w:val="00397BD6"/>
    <w:rsid w:val="003A539C"/>
    <w:rsid w:val="003A78C1"/>
    <w:rsid w:val="003B4DB5"/>
    <w:rsid w:val="003B6818"/>
    <w:rsid w:val="003B746B"/>
    <w:rsid w:val="003C0D60"/>
    <w:rsid w:val="003D17CE"/>
    <w:rsid w:val="003E151E"/>
    <w:rsid w:val="003F6A2A"/>
    <w:rsid w:val="003F7D64"/>
    <w:rsid w:val="00402094"/>
    <w:rsid w:val="004066C2"/>
    <w:rsid w:val="00413D80"/>
    <w:rsid w:val="00420E52"/>
    <w:rsid w:val="00421C3A"/>
    <w:rsid w:val="00422637"/>
    <w:rsid w:val="004422C9"/>
    <w:rsid w:val="00443D93"/>
    <w:rsid w:val="0045016F"/>
    <w:rsid w:val="00477E95"/>
    <w:rsid w:val="004827D0"/>
    <w:rsid w:val="00494D0E"/>
    <w:rsid w:val="004A4D59"/>
    <w:rsid w:val="004A595C"/>
    <w:rsid w:val="004B37BF"/>
    <w:rsid w:val="004B699A"/>
    <w:rsid w:val="004C4552"/>
    <w:rsid w:val="004C6A5F"/>
    <w:rsid w:val="004D4EB1"/>
    <w:rsid w:val="004D64D4"/>
    <w:rsid w:val="004D64F1"/>
    <w:rsid w:val="004E6C9D"/>
    <w:rsid w:val="004F40D3"/>
    <w:rsid w:val="004F4F20"/>
    <w:rsid w:val="00502B50"/>
    <w:rsid w:val="00507CDE"/>
    <w:rsid w:val="005116B7"/>
    <w:rsid w:val="00521904"/>
    <w:rsid w:val="00524582"/>
    <w:rsid w:val="0053486A"/>
    <w:rsid w:val="00541989"/>
    <w:rsid w:val="005509CC"/>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0DE0"/>
    <w:rsid w:val="005D28FA"/>
    <w:rsid w:val="005D6395"/>
    <w:rsid w:val="005E009A"/>
    <w:rsid w:val="005F460A"/>
    <w:rsid w:val="005F6923"/>
    <w:rsid w:val="00602DB8"/>
    <w:rsid w:val="0060454F"/>
    <w:rsid w:val="00605693"/>
    <w:rsid w:val="00605991"/>
    <w:rsid w:val="00607DE9"/>
    <w:rsid w:val="00612CCA"/>
    <w:rsid w:val="006177EE"/>
    <w:rsid w:val="00617B63"/>
    <w:rsid w:val="006333A3"/>
    <w:rsid w:val="00641C48"/>
    <w:rsid w:val="0065110C"/>
    <w:rsid w:val="00652BAA"/>
    <w:rsid w:val="00657703"/>
    <w:rsid w:val="00667B91"/>
    <w:rsid w:val="0067251B"/>
    <w:rsid w:val="00677248"/>
    <w:rsid w:val="00697BED"/>
    <w:rsid w:val="006B413C"/>
    <w:rsid w:val="006C5268"/>
    <w:rsid w:val="006D2F09"/>
    <w:rsid w:val="006D4A7D"/>
    <w:rsid w:val="00701E1F"/>
    <w:rsid w:val="00707E5B"/>
    <w:rsid w:val="0071796C"/>
    <w:rsid w:val="00730751"/>
    <w:rsid w:val="00740429"/>
    <w:rsid w:val="007425E8"/>
    <w:rsid w:val="00745DF3"/>
    <w:rsid w:val="007537F6"/>
    <w:rsid w:val="007574FF"/>
    <w:rsid w:val="00761FD2"/>
    <w:rsid w:val="007668BD"/>
    <w:rsid w:val="007671AC"/>
    <w:rsid w:val="00776154"/>
    <w:rsid w:val="007861D5"/>
    <w:rsid w:val="0079160B"/>
    <w:rsid w:val="007A250C"/>
    <w:rsid w:val="007A4352"/>
    <w:rsid w:val="007A6122"/>
    <w:rsid w:val="007B023D"/>
    <w:rsid w:val="007C365E"/>
    <w:rsid w:val="007C7890"/>
    <w:rsid w:val="007D533B"/>
    <w:rsid w:val="007E7BDD"/>
    <w:rsid w:val="008012C6"/>
    <w:rsid w:val="008120F4"/>
    <w:rsid w:val="00816709"/>
    <w:rsid w:val="00822722"/>
    <w:rsid w:val="00822DCB"/>
    <w:rsid w:val="00822FC6"/>
    <w:rsid w:val="00826F47"/>
    <w:rsid w:val="0083209D"/>
    <w:rsid w:val="008360A2"/>
    <w:rsid w:val="00843597"/>
    <w:rsid w:val="00850987"/>
    <w:rsid w:val="0085476E"/>
    <w:rsid w:val="00854ADA"/>
    <w:rsid w:val="008626D6"/>
    <w:rsid w:val="00862FF6"/>
    <w:rsid w:val="00864373"/>
    <w:rsid w:val="00864F5C"/>
    <w:rsid w:val="008655BD"/>
    <w:rsid w:val="008712E6"/>
    <w:rsid w:val="00881079"/>
    <w:rsid w:val="0088315A"/>
    <w:rsid w:val="008903B9"/>
    <w:rsid w:val="00891B44"/>
    <w:rsid w:val="0089595B"/>
    <w:rsid w:val="008A3087"/>
    <w:rsid w:val="008A3B54"/>
    <w:rsid w:val="008D5354"/>
    <w:rsid w:val="008D5D61"/>
    <w:rsid w:val="008D6E2B"/>
    <w:rsid w:val="008E4A90"/>
    <w:rsid w:val="008E5996"/>
    <w:rsid w:val="008E5A00"/>
    <w:rsid w:val="008E5C4C"/>
    <w:rsid w:val="00923A7C"/>
    <w:rsid w:val="0093430A"/>
    <w:rsid w:val="009348C8"/>
    <w:rsid w:val="00940088"/>
    <w:rsid w:val="00943813"/>
    <w:rsid w:val="009456FA"/>
    <w:rsid w:val="00952AA4"/>
    <w:rsid w:val="009653D4"/>
    <w:rsid w:val="00980F4D"/>
    <w:rsid w:val="00992177"/>
    <w:rsid w:val="00992C9D"/>
    <w:rsid w:val="009A113E"/>
    <w:rsid w:val="009A1154"/>
    <w:rsid w:val="009C5423"/>
    <w:rsid w:val="009D0B8C"/>
    <w:rsid w:val="009D1375"/>
    <w:rsid w:val="009D625A"/>
    <w:rsid w:val="009D7455"/>
    <w:rsid w:val="009E3BCC"/>
    <w:rsid w:val="009E6D1D"/>
    <w:rsid w:val="009F7D43"/>
    <w:rsid w:val="00A04074"/>
    <w:rsid w:val="00A04D4F"/>
    <w:rsid w:val="00A21702"/>
    <w:rsid w:val="00A91027"/>
    <w:rsid w:val="00A95F85"/>
    <w:rsid w:val="00AA08AE"/>
    <w:rsid w:val="00AA5D5B"/>
    <w:rsid w:val="00AB4893"/>
    <w:rsid w:val="00AB6007"/>
    <w:rsid w:val="00AC45DF"/>
    <w:rsid w:val="00AD35BC"/>
    <w:rsid w:val="00AE1500"/>
    <w:rsid w:val="00AE181D"/>
    <w:rsid w:val="00AE34F4"/>
    <w:rsid w:val="00AE4C99"/>
    <w:rsid w:val="00AF516B"/>
    <w:rsid w:val="00AF6459"/>
    <w:rsid w:val="00AF6A93"/>
    <w:rsid w:val="00B01B4E"/>
    <w:rsid w:val="00B01F31"/>
    <w:rsid w:val="00B0784B"/>
    <w:rsid w:val="00B11D16"/>
    <w:rsid w:val="00B21479"/>
    <w:rsid w:val="00B230A4"/>
    <w:rsid w:val="00B27D30"/>
    <w:rsid w:val="00B3401E"/>
    <w:rsid w:val="00B41166"/>
    <w:rsid w:val="00B4317F"/>
    <w:rsid w:val="00B50137"/>
    <w:rsid w:val="00B5111D"/>
    <w:rsid w:val="00B64821"/>
    <w:rsid w:val="00B67B0F"/>
    <w:rsid w:val="00B705EB"/>
    <w:rsid w:val="00B708E2"/>
    <w:rsid w:val="00B8230E"/>
    <w:rsid w:val="00B83AD5"/>
    <w:rsid w:val="00B91740"/>
    <w:rsid w:val="00BA12AE"/>
    <w:rsid w:val="00BB00FC"/>
    <w:rsid w:val="00BC29F8"/>
    <w:rsid w:val="00BF7077"/>
    <w:rsid w:val="00C2497E"/>
    <w:rsid w:val="00C26595"/>
    <w:rsid w:val="00C3577A"/>
    <w:rsid w:val="00C36B10"/>
    <w:rsid w:val="00C52B7E"/>
    <w:rsid w:val="00C5418E"/>
    <w:rsid w:val="00C64701"/>
    <w:rsid w:val="00C66EB4"/>
    <w:rsid w:val="00C67BE9"/>
    <w:rsid w:val="00C877F6"/>
    <w:rsid w:val="00C93CB2"/>
    <w:rsid w:val="00C94A83"/>
    <w:rsid w:val="00C975DF"/>
    <w:rsid w:val="00C9792E"/>
    <w:rsid w:val="00CA0CC9"/>
    <w:rsid w:val="00CA3D9E"/>
    <w:rsid w:val="00CC63A3"/>
    <w:rsid w:val="00CD1744"/>
    <w:rsid w:val="00CD4BE9"/>
    <w:rsid w:val="00CE5435"/>
    <w:rsid w:val="00CE7521"/>
    <w:rsid w:val="00CF57A2"/>
    <w:rsid w:val="00CF6480"/>
    <w:rsid w:val="00CF6AEF"/>
    <w:rsid w:val="00CF7200"/>
    <w:rsid w:val="00D01731"/>
    <w:rsid w:val="00D050D5"/>
    <w:rsid w:val="00D06EB7"/>
    <w:rsid w:val="00D261B6"/>
    <w:rsid w:val="00D3382D"/>
    <w:rsid w:val="00D3458D"/>
    <w:rsid w:val="00D35935"/>
    <w:rsid w:val="00D42C47"/>
    <w:rsid w:val="00D4431E"/>
    <w:rsid w:val="00D47A86"/>
    <w:rsid w:val="00D501D9"/>
    <w:rsid w:val="00D503A7"/>
    <w:rsid w:val="00D5108C"/>
    <w:rsid w:val="00D52078"/>
    <w:rsid w:val="00D548D9"/>
    <w:rsid w:val="00D561F5"/>
    <w:rsid w:val="00D632AD"/>
    <w:rsid w:val="00D63364"/>
    <w:rsid w:val="00D6362C"/>
    <w:rsid w:val="00D71419"/>
    <w:rsid w:val="00D86E05"/>
    <w:rsid w:val="00D91CD5"/>
    <w:rsid w:val="00D93C43"/>
    <w:rsid w:val="00D94B0F"/>
    <w:rsid w:val="00DA2141"/>
    <w:rsid w:val="00DA22DE"/>
    <w:rsid w:val="00DA5815"/>
    <w:rsid w:val="00DA6825"/>
    <w:rsid w:val="00DB08DD"/>
    <w:rsid w:val="00DB20F5"/>
    <w:rsid w:val="00DB2ED8"/>
    <w:rsid w:val="00DB3E69"/>
    <w:rsid w:val="00DC2987"/>
    <w:rsid w:val="00DC2CE2"/>
    <w:rsid w:val="00DC5898"/>
    <w:rsid w:val="00DF110A"/>
    <w:rsid w:val="00DF2ABD"/>
    <w:rsid w:val="00DF4BF2"/>
    <w:rsid w:val="00DF7C85"/>
    <w:rsid w:val="00E01078"/>
    <w:rsid w:val="00E111DF"/>
    <w:rsid w:val="00E21C9B"/>
    <w:rsid w:val="00E26AFB"/>
    <w:rsid w:val="00E3411D"/>
    <w:rsid w:val="00E34B63"/>
    <w:rsid w:val="00E36FCB"/>
    <w:rsid w:val="00E40539"/>
    <w:rsid w:val="00E41166"/>
    <w:rsid w:val="00E412F8"/>
    <w:rsid w:val="00E45568"/>
    <w:rsid w:val="00E47034"/>
    <w:rsid w:val="00E52D39"/>
    <w:rsid w:val="00E53604"/>
    <w:rsid w:val="00E540F5"/>
    <w:rsid w:val="00E542DD"/>
    <w:rsid w:val="00E70C81"/>
    <w:rsid w:val="00E75041"/>
    <w:rsid w:val="00E90A7F"/>
    <w:rsid w:val="00E97AD5"/>
    <w:rsid w:val="00EB6FCF"/>
    <w:rsid w:val="00EC1F60"/>
    <w:rsid w:val="00EC3DA1"/>
    <w:rsid w:val="00EC52D5"/>
    <w:rsid w:val="00EC7027"/>
    <w:rsid w:val="00ED1F46"/>
    <w:rsid w:val="00ED2FFC"/>
    <w:rsid w:val="00EE30D8"/>
    <w:rsid w:val="00F0001E"/>
    <w:rsid w:val="00F0041B"/>
    <w:rsid w:val="00F11903"/>
    <w:rsid w:val="00F15567"/>
    <w:rsid w:val="00F36565"/>
    <w:rsid w:val="00F5741F"/>
    <w:rsid w:val="00F60B31"/>
    <w:rsid w:val="00F63FA8"/>
    <w:rsid w:val="00F6784D"/>
    <w:rsid w:val="00F80CD2"/>
    <w:rsid w:val="00F90408"/>
    <w:rsid w:val="00F95960"/>
    <w:rsid w:val="00FA6C9F"/>
    <w:rsid w:val="00FB0E66"/>
    <w:rsid w:val="00FB389B"/>
    <w:rsid w:val="00FB4725"/>
    <w:rsid w:val="00FB6B34"/>
    <w:rsid w:val="00FB6D98"/>
    <w:rsid w:val="00FC0285"/>
    <w:rsid w:val="00FE12DF"/>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91627929">
      <w:bodyDiv w:val="1"/>
      <w:marLeft w:val="0"/>
      <w:marRight w:val="0"/>
      <w:marTop w:val="0"/>
      <w:marBottom w:val="0"/>
      <w:divBdr>
        <w:top w:val="none" w:sz="0" w:space="0" w:color="auto"/>
        <w:left w:val="none" w:sz="0" w:space="0" w:color="auto"/>
        <w:bottom w:val="none" w:sz="0" w:space="0" w:color="auto"/>
        <w:right w:val="none" w:sz="0" w:space="0" w:color="auto"/>
      </w:divBdr>
    </w:div>
    <w:div w:id="125927193">
      <w:bodyDiv w:val="1"/>
      <w:marLeft w:val="0"/>
      <w:marRight w:val="0"/>
      <w:marTop w:val="0"/>
      <w:marBottom w:val="0"/>
      <w:divBdr>
        <w:top w:val="none" w:sz="0" w:space="0" w:color="auto"/>
        <w:left w:val="none" w:sz="0" w:space="0" w:color="auto"/>
        <w:bottom w:val="none" w:sz="0" w:space="0" w:color="auto"/>
        <w:right w:val="none" w:sz="0" w:space="0" w:color="auto"/>
      </w:divBdr>
    </w:div>
    <w:div w:id="151800202">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09390887">
      <w:bodyDiv w:val="1"/>
      <w:marLeft w:val="0"/>
      <w:marRight w:val="0"/>
      <w:marTop w:val="0"/>
      <w:marBottom w:val="0"/>
      <w:divBdr>
        <w:top w:val="none" w:sz="0" w:space="0" w:color="auto"/>
        <w:left w:val="none" w:sz="0" w:space="0" w:color="auto"/>
        <w:bottom w:val="none" w:sz="0" w:space="0" w:color="auto"/>
        <w:right w:val="none" w:sz="0" w:space="0" w:color="auto"/>
      </w:divBdr>
    </w:div>
    <w:div w:id="23890684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4695513">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8768332">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29304090">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2478579">
      <w:bodyDiv w:val="1"/>
      <w:marLeft w:val="0"/>
      <w:marRight w:val="0"/>
      <w:marTop w:val="0"/>
      <w:marBottom w:val="0"/>
      <w:divBdr>
        <w:top w:val="none" w:sz="0" w:space="0" w:color="auto"/>
        <w:left w:val="none" w:sz="0" w:space="0" w:color="auto"/>
        <w:bottom w:val="none" w:sz="0" w:space="0" w:color="auto"/>
        <w:right w:val="none" w:sz="0" w:space="0" w:color="auto"/>
      </w:divBdr>
    </w:div>
    <w:div w:id="813789828">
      <w:bodyDiv w:val="1"/>
      <w:marLeft w:val="0"/>
      <w:marRight w:val="0"/>
      <w:marTop w:val="0"/>
      <w:marBottom w:val="0"/>
      <w:divBdr>
        <w:top w:val="none" w:sz="0" w:space="0" w:color="auto"/>
        <w:left w:val="none" w:sz="0" w:space="0" w:color="auto"/>
        <w:bottom w:val="none" w:sz="0" w:space="0" w:color="auto"/>
        <w:right w:val="none" w:sz="0" w:space="0" w:color="auto"/>
      </w:divBdr>
    </w:div>
    <w:div w:id="847334798">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31367912">
      <w:bodyDiv w:val="1"/>
      <w:marLeft w:val="0"/>
      <w:marRight w:val="0"/>
      <w:marTop w:val="0"/>
      <w:marBottom w:val="0"/>
      <w:divBdr>
        <w:top w:val="none" w:sz="0" w:space="0" w:color="auto"/>
        <w:left w:val="none" w:sz="0" w:space="0" w:color="auto"/>
        <w:bottom w:val="none" w:sz="0" w:space="0" w:color="auto"/>
        <w:right w:val="none" w:sz="0" w:space="0" w:color="auto"/>
      </w:divBdr>
    </w:div>
    <w:div w:id="1139957773">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83588485">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84577136">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3780371">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897550247">
      <w:bodyDiv w:val="1"/>
      <w:marLeft w:val="0"/>
      <w:marRight w:val="0"/>
      <w:marTop w:val="0"/>
      <w:marBottom w:val="0"/>
      <w:divBdr>
        <w:top w:val="none" w:sz="0" w:space="0" w:color="auto"/>
        <w:left w:val="none" w:sz="0" w:space="0" w:color="auto"/>
        <w:bottom w:val="none" w:sz="0" w:space="0" w:color="auto"/>
        <w:right w:val="none" w:sz="0" w:space="0" w:color="auto"/>
      </w:divBdr>
    </w:div>
    <w:div w:id="1956063340">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13247</Words>
  <Characters>72861</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2026-03-20T17:26:00Z</cp:lastPrinted>
  <dcterms:created xsi:type="dcterms:W3CDTF">2026-04-08T19:07:00Z</dcterms:created>
  <dcterms:modified xsi:type="dcterms:W3CDTF">2026-04-08T19:07:00Z</dcterms:modified>
</cp:coreProperties>
</file>