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914786" w:rsidRDefault="004C465F" w:rsidP="0040025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E74FDAC" w:rsidR="00C4052B" w:rsidRPr="00914786" w:rsidRDefault="00C4052B" w:rsidP="00400250">
          <w:pPr>
            <w:pStyle w:val="TtulodeTDC"/>
            <w:spacing w:before="0" w:line="360" w:lineRule="auto"/>
            <w:jc w:val="center"/>
            <w:rPr>
              <w:rFonts w:ascii="Palatino Linotype" w:hAnsi="Palatino Linotype"/>
              <w:color w:val="auto"/>
              <w:sz w:val="22"/>
              <w:szCs w:val="22"/>
            </w:rPr>
          </w:pPr>
          <w:r w:rsidRPr="00914786">
            <w:rPr>
              <w:rFonts w:ascii="Palatino Linotype" w:hAnsi="Palatino Linotype"/>
              <w:color w:val="auto"/>
              <w:sz w:val="22"/>
              <w:szCs w:val="22"/>
              <w:lang w:val="es-ES"/>
            </w:rPr>
            <w:t xml:space="preserve">RESOLUCIÓN DEL RECURSO DE REVISIÓN </w:t>
          </w:r>
          <w:r w:rsidR="00914786" w:rsidRPr="00914786">
            <w:rPr>
              <w:rFonts w:ascii="Palatino Linotype" w:hAnsi="Palatino Linotype"/>
              <w:color w:val="auto"/>
              <w:sz w:val="22"/>
              <w:szCs w:val="22"/>
            </w:rPr>
            <w:t>10681</w:t>
          </w:r>
          <w:r w:rsidR="000D392E" w:rsidRPr="00914786">
            <w:rPr>
              <w:rFonts w:ascii="Palatino Linotype" w:hAnsi="Palatino Linotype"/>
              <w:color w:val="auto"/>
              <w:sz w:val="22"/>
              <w:szCs w:val="22"/>
            </w:rPr>
            <w:t>/INFOEM/IP/RR/2025</w:t>
          </w:r>
          <w:r w:rsidR="004E0E99" w:rsidRPr="00914786">
            <w:rPr>
              <w:rFonts w:ascii="Palatino Linotype" w:hAnsi="Palatino Linotype"/>
              <w:color w:val="auto"/>
              <w:sz w:val="22"/>
              <w:szCs w:val="22"/>
            </w:rPr>
            <w:t xml:space="preserve"> Y ACUMULADO</w:t>
          </w:r>
          <w:r w:rsidR="004B3338" w:rsidRPr="00914786">
            <w:rPr>
              <w:rFonts w:ascii="Palatino Linotype" w:hAnsi="Palatino Linotype"/>
              <w:color w:val="auto"/>
              <w:sz w:val="22"/>
              <w:szCs w:val="22"/>
            </w:rPr>
            <w:t>S</w:t>
          </w:r>
        </w:p>
        <w:p w14:paraId="73933EFA" w14:textId="77777777" w:rsidR="00C4052B" w:rsidRPr="00914786" w:rsidRDefault="00C4052B" w:rsidP="00400250">
          <w:pPr>
            <w:spacing w:after="0" w:line="360" w:lineRule="auto"/>
            <w:rPr>
              <w:color w:val="FF0000"/>
            </w:rPr>
          </w:pPr>
        </w:p>
        <w:p w14:paraId="6C410080" w14:textId="77777777" w:rsidR="007B6811" w:rsidRDefault="00C4052B">
          <w:pPr>
            <w:pStyle w:val="TDC1"/>
            <w:tabs>
              <w:tab w:val="right" w:leader="dot" w:pos="8921"/>
            </w:tabs>
            <w:rPr>
              <w:rFonts w:asciiTheme="minorHAnsi" w:eastAsiaTheme="minorEastAsia" w:hAnsiTheme="minorHAnsi" w:cstheme="minorBidi"/>
              <w:noProof/>
              <w:color w:val="auto"/>
            </w:rPr>
          </w:pPr>
          <w:r w:rsidRPr="00914786">
            <w:rPr>
              <w:color w:val="FF0000"/>
            </w:rPr>
            <w:fldChar w:fldCharType="begin"/>
          </w:r>
          <w:r w:rsidRPr="00914786">
            <w:rPr>
              <w:color w:val="FF0000"/>
            </w:rPr>
            <w:instrText xml:space="preserve"> TOC \o "1-3" \h \z \u </w:instrText>
          </w:r>
          <w:r w:rsidRPr="00914786">
            <w:rPr>
              <w:color w:val="FF0000"/>
            </w:rPr>
            <w:fldChar w:fldCharType="separate"/>
          </w:r>
          <w:hyperlink w:anchor="_Toc219985755" w:history="1">
            <w:r w:rsidR="007B6811" w:rsidRPr="008C4111">
              <w:rPr>
                <w:rStyle w:val="Hipervnculo"/>
                <w:noProof/>
              </w:rPr>
              <w:t>A N T E C E D E N T E S</w:t>
            </w:r>
            <w:r w:rsidR="007B6811">
              <w:rPr>
                <w:noProof/>
                <w:webHidden/>
              </w:rPr>
              <w:tab/>
            </w:r>
            <w:r w:rsidR="007B6811">
              <w:rPr>
                <w:noProof/>
                <w:webHidden/>
              </w:rPr>
              <w:fldChar w:fldCharType="begin"/>
            </w:r>
            <w:r w:rsidR="007B6811">
              <w:rPr>
                <w:noProof/>
                <w:webHidden/>
              </w:rPr>
              <w:instrText xml:space="preserve"> PAGEREF _Toc219985755 \h </w:instrText>
            </w:r>
            <w:r w:rsidR="007B6811">
              <w:rPr>
                <w:noProof/>
                <w:webHidden/>
              </w:rPr>
            </w:r>
            <w:r w:rsidR="007B6811">
              <w:rPr>
                <w:noProof/>
                <w:webHidden/>
              </w:rPr>
              <w:fldChar w:fldCharType="separate"/>
            </w:r>
            <w:r w:rsidR="00185A35">
              <w:rPr>
                <w:noProof/>
                <w:webHidden/>
              </w:rPr>
              <w:t>2</w:t>
            </w:r>
            <w:r w:rsidR="007B6811">
              <w:rPr>
                <w:noProof/>
                <w:webHidden/>
              </w:rPr>
              <w:fldChar w:fldCharType="end"/>
            </w:r>
          </w:hyperlink>
        </w:p>
        <w:p w14:paraId="14BD1ED2"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56" w:history="1">
            <w:r w:rsidR="007B6811" w:rsidRPr="008C4111">
              <w:rPr>
                <w:rStyle w:val="Hipervnculo"/>
                <w:noProof/>
                <w:lang w:eastAsia="es-ES"/>
              </w:rPr>
              <w:t>I. Presentación de la solicitud de información</w:t>
            </w:r>
            <w:r w:rsidR="007B6811">
              <w:rPr>
                <w:noProof/>
                <w:webHidden/>
              </w:rPr>
              <w:tab/>
            </w:r>
            <w:r w:rsidR="007B6811">
              <w:rPr>
                <w:noProof/>
                <w:webHidden/>
              </w:rPr>
              <w:fldChar w:fldCharType="begin"/>
            </w:r>
            <w:r w:rsidR="007B6811">
              <w:rPr>
                <w:noProof/>
                <w:webHidden/>
              </w:rPr>
              <w:instrText xml:space="preserve"> PAGEREF _Toc219985756 \h </w:instrText>
            </w:r>
            <w:r w:rsidR="007B6811">
              <w:rPr>
                <w:noProof/>
                <w:webHidden/>
              </w:rPr>
            </w:r>
            <w:r w:rsidR="007B6811">
              <w:rPr>
                <w:noProof/>
                <w:webHidden/>
              </w:rPr>
              <w:fldChar w:fldCharType="separate"/>
            </w:r>
            <w:r w:rsidR="00185A35">
              <w:rPr>
                <w:noProof/>
                <w:webHidden/>
              </w:rPr>
              <w:t>2</w:t>
            </w:r>
            <w:r w:rsidR="007B6811">
              <w:rPr>
                <w:noProof/>
                <w:webHidden/>
              </w:rPr>
              <w:fldChar w:fldCharType="end"/>
            </w:r>
          </w:hyperlink>
        </w:p>
        <w:p w14:paraId="36541C8E"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57" w:history="1">
            <w:r w:rsidR="007B6811" w:rsidRPr="008C4111">
              <w:rPr>
                <w:rStyle w:val="Hipervnculo"/>
                <w:rFonts w:cs="Tahoma"/>
                <w:noProof/>
              </w:rPr>
              <w:t>II.</w:t>
            </w:r>
            <w:r w:rsidR="007B6811" w:rsidRPr="008C4111">
              <w:rPr>
                <w:rStyle w:val="Hipervnculo"/>
                <w:noProof/>
              </w:rPr>
              <w:t xml:space="preserve"> Respuesta del Sujeto Obligado</w:t>
            </w:r>
            <w:r w:rsidR="007B6811">
              <w:rPr>
                <w:noProof/>
                <w:webHidden/>
              </w:rPr>
              <w:tab/>
            </w:r>
            <w:r w:rsidR="007B6811">
              <w:rPr>
                <w:noProof/>
                <w:webHidden/>
              </w:rPr>
              <w:fldChar w:fldCharType="begin"/>
            </w:r>
            <w:r w:rsidR="007B6811">
              <w:rPr>
                <w:noProof/>
                <w:webHidden/>
              </w:rPr>
              <w:instrText xml:space="preserve"> PAGEREF _Toc219985757 \h </w:instrText>
            </w:r>
            <w:r w:rsidR="007B6811">
              <w:rPr>
                <w:noProof/>
                <w:webHidden/>
              </w:rPr>
            </w:r>
            <w:r w:rsidR="007B6811">
              <w:rPr>
                <w:noProof/>
                <w:webHidden/>
              </w:rPr>
              <w:fldChar w:fldCharType="separate"/>
            </w:r>
            <w:r w:rsidR="00185A35">
              <w:rPr>
                <w:noProof/>
                <w:webHidden/>
              </w:rPr>
              <w:t>4</w:t>
            </w:r>
            <w:r w:rsidR="007B6811">
              <w:rPr>
                <w:noProof/>
                <w:webHidden/>
              </w:rPr>
              <w:fldChar w:fldCharType="end"/>
            </w:r>
          </w:hyperlink>
        </w:p>
        <w:p w14:paraId="53D84B40"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58" w:history="1">
            <w:r w:rsidR="007B6811" w:rsidRPr="008C4111">
              <w:rPr>
                <w:rStyle w:val="Hipervnculo"/>
                <w:noProof/>
              </w:rPr>
              <w:t>III. Interposición del Recurso de Revisión</w:t>
            </w:r>
            <w:r w:rsidR="007B6811">
              <w:rPr>
                <w:noProof/>
                <w:webHidden/>
              </w:rPr>
              <w:tab/>
            </w:r>
            <w:r w:rsidR="007B6811">
              <w:rPr>
                <w:noProof/>
                <w:webHidden/>
              </w:rPr>
              <w:fldChar w:fldCharType="begin"/>
            </w:r>
            <w:r w:rsidR="007B6811">
              <w:rPr>
                <w:noProof/>
                <w:webHidden/>
              </w:rPr>
              <w:instrText xml:space="preserve"> PAGEREF _Toc219985758 \h </w:instrText>
            </w:r>
            <w:r w:rsidR="007B6811">
              <w:rPr>
                <w:noProof/>
                <w:webHidden/>
              </w:rPr>
            </w:r>
            <w:r w:rsidR="007B6811">
              <w:rPr>
                <w:noProof/>
                <w:webHidden/>
              </w:rPr>
              <w:fldChar w:fldCharType="separate"/>
            </w:r>
            <w:r w:rsidR="00185A35">
              <w:rPr>
                <w:noProof/>
                <w:webHidden/>
              </w:rPr>
              <w:t>10</w:t>
            </w:r>
            <w:r w:rsidR="007B6811">
              <w:rPr>
                <w:noProof/>
                <w:webHidden/>
              </w:rPr>
              <w:fldChar w:fldCharType="end"/>
            </w:r>
          </w:hyperlink>
        </w:p>
        <w:p w14:paraId="2BCBC406"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59" w:history="1">
            <w:r w:rsidR="007B6811" w:rsidRPr="008C4111">
              <w:rPr>
                <w:rStyle w:val="Hipervnculo"/>
                <w:noProof/>
              </w:rPr>
              <w:t>IV. Trámite del Recurso de Revisión ante este Instituto</w:t>
            </w:r>
            <w:r w:rsidR="007B6811">
              <w:rPr>
                <w:noProof/>
                <w:webHidden/>
              </w:rPr>
              <w:tab/>
            </w:r>
            <w:r w:rsidR="007B6811">
              <w:rPr>
                <w:noProof/>
                <w:webHidden/>
              </w:rPr>
              <w:fldChar w:fldCharType="begin"/>
            </w:r>
            <w:r w:rsidR="007B6811">
              <w:rPr>
                <w:noProof/>
                <w:webHidden/>
              </w:rPr>
              <w:instrText xml:space="preserve"> PAGEREF _Toc219985759 \h </w:instrText>
            </w:r>
            <w:r w:rsidR="007B6811">
              <w:rPr>
                <w:noProof/>
                <w:webHidden/>
              </w:rPr>
            </w:r>
            <w:r w:rsidR="007B6811">
              <w:rPr>
                <w:noProof/>
                <w:webHidden/>
              </w:rPr>
              <w:fldChar w:fldCharType="separate"/>
            </w:r>
            <w:r w:rsidR="00185A35">
              <w:rPr>
                <w:noProof/>
                <w:webHidden/>
              </w:rPr>
              <w:t>12</w:t>
            </w:r>
            <w:r w:rsidR="007B6811">
              <w:rPr>
                <w:noProof/>
                <w:webHidden/>
              </w:rPr>
              <w:fldChar w:fldCharType="end"/>
            </w:r>
          </w:hyperlink>
        </w:p>
        <w:p w14:paraId="432BD1A0" w14:textId="77777777" w:rsidR="007B6811" w:rsidRDefault="0047528A">
          <w:pPr>
            <w:pStyle w:val="TDC1"/>
            <w:tabs>
              <w:tab w:val="right" w:leader="dot" w:pos="8921"/>
            </w:tabs>
            <w:rPr>
              <w:rFonts w:asciiTheme="minorHAnsi" w:eastAsiaTheme="minorEastAsia" w:hAnsiTheme="minorHAnsi" w:cstheme="minorBidi"/>
              <w:noProof/>
              <w:color w:val="auto"/>
            </w:rPr>
          </w:pPr>
          <w:hyperlink w:anchor="_Toc219985760" w:history="1">
            <w:r w:rsidR="007B6811" w:rsidRPr="008C4111">
              <w:rPr>
                <w:rStyle w:val="Hipervnculo"/>
                <w:noProof/>
              </w:rPr>
              <w:t>C O N S I D E R A N D O S</w:t>
            </w:r>
            <w:r w:rsidR="007B6811">
              <w:rPr>
                <w:noProof/>
                <w:webHidden/>
              </w:rPr>
              <w:tab/>
            </w:r>
            <w:r w:rsidR="007B6811">
              <w:rPr>
                <w:noProof/>
                <w:webHidden/>
              </w:rPr>
              <w:fldChar w:fldCharType="begin"/>
            </w:r>
            <w:r w:rsidR="007B6811">
              <w:rPr>
                <w:noProof/>
                <w:webHidden/>
              </w:rPr>
              <w:instrText xml:space="preserve"> PAGEREF _Toc219985760 \h </w:instrText>
            </w:r>
            <w:r w:rsidR="007B6811">
              <w:rPr>
                <w:noProof/>
                <w:webHidden/>
              </w:rPr>
            </w:r>
            <w:r w:rsidR="007B6811">
              <w:rPr>
                <w:noProof/>
                <w:webHidden/>
              </w:rPr>
              <w:fldChar w:fldCharType="separate"/>
            </w:r>
            <w:r w:rsidR="00185A35">
              <w:rPr>
                <w:noProof/>
                <w:webHidden/>
              </w:rPr>
              <w:t>15</w:t>
            </w:r>
            <w:r w:rsidR="007B6811">
              <w:rPr>
                <w:noProof/>
                <w:webHidden/>
              </w:rPr>
              <w:fldChar w:fldCharType="end"/>
            </w:r>
          </w:hyperlink>
        </w:p>
        <w:p w14:paraId="0315D0DA"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1" w:history="1">
            <w:r w:rsidR="007B6811" w:rsidRPr="008C4111">
              <w:rPr>
                <w:rStyle w:val="Hipervnculo"/>
                <w:noProof/>
              </w:rPr>
              <w:t>PRIMERO. Competencia</w:t>
            </w:r>
            <w:r w:rsidR="007B6811">
              <w:rPr>
                <w:noProof/>
                <w:webHidden/>
              </w:rPr>
              <w:tab/>
            </w:r>
            <w:r w:rsidR="007B6811">
              <w:rPr>
                <w:noProof/>
                <w:webHidden/>
              </w:rPr>
              <w:fldChar w:fldCharType="begin"/>
            </w:r>
            <w:r w:rsidR="007B6811">
              <w:rPr>
                <w:noProof/>
                <w:webHidden/>
              </w:rPr>
              <w:instrText xml:space="preserve"> PAGEREF _Toc219985761 \h </w:instrText>
            </w:r>
            <w:r w:rsidR="007B6811">
              <w:rPr>
                <w:noProof/>
                <w:webHidden/>
              </w:rPr>
            </w:r>
            <w:r w:rsidR="007B6811">
              <w:rPr>
                <w:noProof/>
                <w:webHidden/>
              </w:rPr>
              <w:fldChar w:fldCharType="separate"/>
            </w:r>
            <w:r w:rsidR="00185A35">
              <w:rPr>
                <w:noProof/>
                <w:webHidden/>
              </w:rPr>
              <w:t>15</w:t>
            </w:r>
            <w:r w:rsidR="007B6811">
              <w:rPr>
                <w:noProof/>
                <w:webHidden/>
              </w:rPr>
              <w:fldChar w:fldCharType="end"/>
            </w:r>
          </w:hyperlink>
        </w:p>
        <w:p w14:paraId="76F9F9FB"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2" w:history="1">
            <w:r w:rsidR="007B6811" w:rsidRPr="008C4111">
              <w:rPr>
                <w:rStyle w:val="Hipervnculo"/>
                <w:noProof/>
              </w:rPr>
              <w:t>SEGUNDO. Causales de improcedencia y sobreseimiento</w:t>
            </w:r>
            <w:r w:rsidR="007B6811">
              <w:rPr>
                <w:noProof/>
                <w:webHidden/>
              </w:rPr>
              <w:tab/>
            </w:r>
            <w:r w:rsidR="007B6811">
              <w:rPr>
                <w:noProof/>
                <w:webHidden/>
              </w:rPr>
              <w:fldChar w:fldCharType="begin"/>
            </w:r>
            <w:r w:rsidR="007B6811">
              <w:rPr>
                <w:noProof/>
                <w:webHidden/>
              </w:rPr>
              <w:instrText xml:space="preserve"> PAGEREF _Toc219985762 \h </w:instrText>
            </w:r>
            <w:r w:rsidR="007B6811">
              <w:rPr>
                <w:noProof/>
                <w:webHidden/>
              </w:rPr>
            </w:r>
            <w:r w:rsidR="007B6811">
              <w:rPr>
                <w:noProof/>
                <w:webHidden/>
              </w:rPr>
              <w:fldChar w:fldCharType="separate"/>
            </w:r>
            <w:r w:rsidR="00185A35">
              <w:rPr>
                <w:noProof/>
                <w:webHidden/>
              </w:rPr>
              <w:t>15</w:t>
            </w:r>
            <w:r w:rsidR="007B6811">
              <w:rPr>
                <w:noProof/>
                <w:webHidden/>
              </w:rPr>
              <w:fldChar w:fldCharType="end"/>
            </w:r>
          </w:hyperlink>
        </w:p>
        <w:p w14:paraId="6EF81AA1"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3" w:history="1">
            <w:r w:rsidR="007B6811" w:rsidRPr="008C4111">
              <w:rPr>
                <w:rStyle w:val="Hipervnculo"/>
                <w:noProof/>
              </w:rPr>
              <w:t>TERCERO. Determinación de la Controversia</w:t>
            </w:r>
            <w:r w:rsidR="007B6811">
              <w:rPr>
                <w:noProof/>
                <w:webHidden/>
              </w:rPr>
              <w:tab/>
            </w:r>
            <w:r w:rsidR="007B6811">
              <w:rPr>
                <w:noProof/>
                <w:webHidden/>
              </w:rPr>
              <w:fldChar w:fldCharType="begin"/>
            </w:r>
            <w:r w:rsidR="007B6811">
              <w:rPr>
                <w:noProof/>
                <w:webHidden/>
              </w:rPr>
              <w:instrText xml:space="preserve"> PAGEREF _Toc219985763 \h </w:instrText>
            </w:r>
            <w:r w:rsidR="007B6811">
              <w:rPr>
                <w:noProof/>
                <w:webHidden/>
              </w:rPr>
            </w:r>
            <w:r w:rsidR="007B6811">
              <w:rPr>
                <w:noProof/>
                <w:webHidden/>
              </w:rPr>
              <w:fldChar w:fldCharType="separate"/>
            </w:r>
            <w:r w:rsidR="00185A35">
              <w:rPr>
                <w:noProof/>
                <w:webHidden/>
              </w:rPr>
              <w:t>17</w:t>
            </w:r>
            <w:r w:rsidR="007B6811">
              <w:rPr>
                <w:noProof/>
                <w:webHidden/>
              </w:rPr>
              <w:fldChar w:fldCharType="end"/>
            </w:r>
          </w:hyperlink>
        </w:p>
        <w:p w14:paraId="3F227A6A"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4" w:history="1">
            <w:r w:rsidR="007B6811" w:rsidRPr="008C4111">
              <w:rPr>
                <w:rStyle w:val="Hipervnculo"/>
                <w:noProof/>
              </w:rPr>
              <w:t>CUARTO. Marco normativo aplicable en materia de transparencia y acceso a la información pública</w:t>
            </w:r>
            <w:r w:rsidR="007B6811">
              <w:rPr>
                <w:noProof/>
                <w:webHidden/>
              </w:rPr>
              <w:tab/>
            </w:r>
            <w:r w:rsidR="007B6811">
              <w:rPr>
                <w:noProof/>
                <w:webHidden/>
              </w:rPr>
              <w:fldChar w:fldCharType="begin"/>
            </w:r>
            <w:r w:rsidR="007B6811">
              <w:rPr>
                <w:noProof/>
                <w:webHidden/>
              </w:rPr>
              <w:instrText xml:space="preserve"> PAGEREF _Toc219985764 \h </w:instrText>
            </w:r>
            <w:r w:rsidR="007B6811">
              <w:rPr>
                <w:noProof/>
                <w:webHidden/>
              </w:rPr>
            </w:r>
            <w:r w:rsidR="007B6811">
              <w:rPr>
                <w:noProof/>
                <w:webHidden/>
              </w:rPr>
              <w:fldChar w:fldCharType="separate"/>
            </w:r>
            <w:r w:rsidR="00185A35">
              <w:rPr>
                <w:noProof/>
                <w:webHidden/>
              </w:rPr>
              <w:t>20</w:t>
            </w:r>
            <w:r w:rsidR="007B6811">
              <w:rPr>
                <w:noProof/>
                <w:webHidden/>
              </w:rPr>
              <w:fldChar w:fldCharType="end"/>
            </w:r>
          </w:hyperlink>
        </w:p>
        <w:p w14:paraId="28BF0BF3"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5" w:history="1">
            <w:r w:rsidR="007B6811" w:rsidRPr="008C4111">
              <w:rPr>
                <w:rStyle w:val="Hipervnculo"/>
                <w:noProof/>
              </w:rPr>
              <w:t>QUINTO. Estudio de Fondo</w:t>
            </w:r>
            <w:r w:rsidR="007B6811">
              <w:rPr>
                <w:noProof/>
                <w:webHidden/>
              </w:rPr>
              <w:tab/>
            </w:r>
            <w:r w:rsidR="007B6811">
              <w:rPr>
                <w:noProof/>
                <w:webHidden/>
              </w:rPr>
              <w:fldChar w:fldCharType="begin"/>
            </w:r>
            <w:r w:rsidR="007B6811">
              <w:rPr>
                <w:noProof/>
                <w:webHidden/>
              </w:rPr>
              <w:instrText xml:space="preserve"> PAGEREF _Toc219985765 \h </w:instrText>
            </w:r>
            <w:r w:rsidR="007B6811">
              <w:rPr>
                <w:noProof/>
                <w:webHidden/>
              </w:rPr>
            </w:r>
            <w:r w:rsidR="007B6811">
              <w:rPr>
                <w:noProof/>
                <w:webHidden/>
              </w:rPr>
              <w:fldChar w:fldCharType="separate"/>
            </w:r>
            <w:r w:rsidR="00185A35">
              <w:rPr>
                <w:noProof/>
                <w:webHidden/>
              </w:rPr>
              <w:t>21</w:t>
            </w:r>
            <w:r w:rsidR="007B6811">
              <w:rPr>
                <w:noProof/>
                <w:webHidden/>
              </w:rPr>
              <w:fldChar w:fldCharType="end"/>
            </w:r>
          </w:hyperlink>
        </w:p>
        <w:p w14:paraId="443A4224" w14:textId="77777777" w:rsidR="007B6811" w:rsidRDefault="0047528A">
          <w:pPr>
            <w:pStyle w:val="TDC2"/>
            <w:tabs>
              <w:tab w:val="right" w:leader="dot" w:pos="8921"/>
            </w:tabs>
            <w:rPr>
              <w:rFonts w:asciiTheme="minorHAnsi" w:eastAsiaTheme="minorEastAsia" w:hAnsiTheme="minorHAnsi" w:cstheme="minorBidi"/>
              <w:noProof/>
              <w:color w:val="auto"/>
            </w:rPr>
          </w:pPr>
          <w:hyperlink w:anchor="_Toc219985766" w:history="1">
            <w:r w:rsidR="007B6811" w:rsidRPr="008C4111">
              <w:rPr>
                <w:rStyle w:val="Hipervnculo"/>
                <w:noProof/>
              </w:rPr>
              <w:t>SEXTO. Decisión</w:t>
            </w:r>
            <w:r w:rsidR="007B6811">
              <w:rPr>
                <w:noProof/>
                <w:webHidden/>
              </w:rPr>
              <w:tab/>
            </w:r>
            <w:r w:rsidR="007B6811">
              <w:rPr>
                <w:noProof/>
                <w:webHidden/>
              </w:rPr>
              <w:fldChar w:fldCharType="begin"/>
            </w:r>
            <w:r w:rsidR="007B6811">
              <w:rPr>
                <w:noProof/>
                <w:webHidden/>
              </w:rPr>
              <w:instrText xml:space="preserve"> PAGEREF _Toc219985766 \h </w:instrText>
            </w:r>
            <w:r w:rsidR="007B6811">
              <w:rPr>
                <w:noProof/>
                <w:webHidden/>
              </w:rPr>
            </w:r>
            <w:r w:rsidR="007B6811">
              <w:rPr>
                <w:noProof/>
                <w:webHidden/>
              </w:rPr>
              <w:fldChar w:fldCharType="separate"/>
            </w:r>
            <w:r w:rsidR="00185A35">
              <w:rPr>
                <w:noProof/>
                <w:webHidden/>
              </w:rPr>
              <w:t>33</w:t>
            </w:r>
            <w:r w:rsidR="007B6811">
              <w:rPr>
                <w:noProof/>
                <w:webHidden/>
              </w:rPr>
              <w:fldChar w:fldCharType="end"/>
            </w:r>
          </w:hyperlink>
        </w:p>
        <w:p w14:paraId="0A084941" w14:textId="77777777" w:rsidR="007B6811" w:rsidRDefault="0047528A">
          <w:pPr>
            <w:pStyle w:val="TDC1"/>
            <w:tabs>
              <w:tab w:val="right" w:leader="dot" w:pos="8921"/>
            </w:tabs>
            <w:rPr>
              <w:rFonts w:asciiTheme="minorHAnsi" w:eastAsiaTheme="minorEastAsia" w:hAnsiTheme="minorHAnsi" w:cstheme="minorBidi"/>
              <w:noProof/>
              <w:color w:val="auto"/>
            </w:rPr>
          </w:pPr>
          <w:hyperlink w:anchor="_Toc219985767" w:history="1">
            <w:r w:rsidR="007B6811" w:rsidRPr="008C4111">
              <w:rPr>
                <w:rStyle w:val="Hipervnculo"/>
                <w:noProof/>
              </w:rPr>
              <w:t>R E S U E L V E</w:t>
            </w:r>
            <w:r w:rsidR="007B6811">
              <w:rPr>
                <w:noProof/>
                <w:webHidden/>
              </w:rPr>
              <w:tab/>
            </w:r>
            <w:r w:rsidR="007B6811">
              <w:rPr>
                <w:noProof/>
                <w:webHidden/>
              </w:rPr>
              <w:fldChar w:fldCharType="begin"/>
            </w:r>
            <w:r w:rsidR="007B6811">
              <w:rPr>
                <w:noProof/>
                <w:webHidden/>
              </w:rPr>
              <w:instrText xml:space="preserve"> PAGEREF _Toc219985767 \h </w:instrText>
            </w:r>
            <w:r w:rsidR="007B6811">
              <w:rPr>
                <w:noProof/>
                <w:webHidden/>
              </w:rPr>
            </w:r>
            <w:r w:rsidR="007B6811">
              <w:rPr>
                <w:noProof/>
                <w:webHidden/>
              </w:rPr>
              <w:fldChar w:fldCharType="separate"/>
            </w:r>
            <w:r w:rsidR="00185A35">
              <w:rPr>
                <w:noProof/>
                <w:webHidden/>
              </w:rPr>
              <w:t>34</w:t>
            </w:r>
            <w:r w:rsidR="007B6811">
              <w:rPr>
                <w:noProof/>
                <w:webHidden/>
              </w:rPr>
              <w:fldChar w:fldCharType="end"/>
            </w:r>
          </w:hyperlink>
        </w:p>
        <w:p w14:paraId="5B9D6C11" w14:textId="5B96AD40" w:rsidR="00C4052B" w:rsidRPr="00914786" w:rsidRDefault="00C4052B" w:rsidP="00400250">
          <w:pPr>
            <w:spacing w:after="0" w:line="360" w:lineRule="auto"/>
            <w:rPr>
              <w:color w:val="FF0000"/>
            </w:rPr>
          </w:pPr>
          <w:r w:rsidRPr="00914786">
            <w:rPr>
              <w:b/>
              <w:bCs/>
              <w:color w:val="FF0000"/>
              <w:lang w:val="es-ES"/>
            </w:rPr>
            <w:fldChar w:fldCharType="end"/>
          </w:r>
        </w:p>
      </w:sdtContent>
    </w:sdt>
    <w:p w14:paraId="57481942" w14:textId="77777777" w:rsidR="00C4052B" w:rsidRPr="00914786" w:rsidRDefault="00C4052B" w:rsidP="00400250">
      <w:pPr>
        <w:tabs>
          <w:tab w:val="left" w:pos="8931"/>
        </w:tabs>
        <w:spacing w:after="0" w:line="360" w:lineRule="auto"/>
        <w:rPr>
          <w:color w:val="FF0000"/>
        </w:rPr>
      </w:pPr>
    </w:p>
    <w:p w14:paraId="411B5995" w14:textId="77777777" w:rsidR="00C4052B" w:rsidRPr="00914786" w:rsidRDefault="00C4052B" w:rsidP="00400250">
      <w:pPr>
        <w:tabs>
          <w:tab w:val="left" w:pos="8931"/>
        </w:tabs>
        <w:spacing w:after="0" w:line="360" w:lineRule="auto"/>
        <w:rPr>
          <w:color w:val="FF0000"/>
        </w:rPr>
      </w:pPr>
    </w:p>
    <w:p w14:paraId="6784625D" w14:textId="77777777" w:rsidR="00C4052B" w:rsidRPr="00914786" w:rsidRDefault="00C4052B" w:rsidP="00400250">
      <w:pPr>
        <w:tabs>
          <w:tab w:val="left" w:pos="8931"/>
        </w:tabs>
        <w:spacing w:after="0" w:line="360" w:lineRule="auto"/>
        <w:rPr>
          <w:color w:val="FF0000"/>
        </w:rPr>
      </w:pPr>
    </w:p>
    <w:p w14:paraId="3036B5D4" w14:textId="77777777" w:rsidR="00592A79" w:rsidRPr="00914786" w:rsidRDefault="00592A79" w:rsidP="00400250">
      <w:pPr>
        <w:tabs>
          <w:tab w:val="left" w:pos="8931"/>
        </w:tabs>
        <w:spacing w:after="0" w:line="360" w:lineRule="auto"/>
        <w:rPr>
          <w:color w:val="FF0000"/>
        </w:rPr>
      </w:pPr>
    </w:p>
    <w:p w14:paraId="1601DBF2" w14:textId="77777777" w:rsidR="00592A79" w:rsidRPr="00914786" w:rsidRDefault="00592A79" w:rsidP="00400250">
      <w:pPr>
        <w:tabs>
          <w:tab w:val="left" w:pos="8931"/>
        </w:tabs>
        <w:spacing w:after="0" w:line="360" w:lineRule="auto"/>
        <w:rPr>
          <w:color w:val="FF0000"/>
        </w:rPr>
      </w:pPr>
    </w:p>
    <w:p w14:paraId="605F9A8B" w14:textId="77777777" w:rsidR="00592A79" w:rsidRPr="00914786" w:rsidRDefault="00592A79" w:rsidP="00400250">
      <w:pPr>
        <w:tabs>
          <w:tab w:val="left" w:pos="8931"/>
        </w:tabs>
        <w:spacing w:after="0" w:line="360" w:lineRule="auto"/>
        <w:rPr>
          <w:color w:val="FF0000"/>
        </w:rPr>
      </w:pPr>
    </w:p>
    <w:p w14:paraId="4EB8B936" w14:textId="77777777" w:rsidR="00592A79" w:rsidRPr="00914786" w:rsidRDefault="00592A79" w:rsidP="00400250">
      <w:pPr>
        <w:tabs>
          <w:tab w:val="left" w:pos="8931"/>
        </w:tabs>
        <w:spacing w:after="0" w:line="360" w:lineRule="auto"/>
        <w:rPr>
          <w:color w:val="FF0000"/>
        </w:rPr>
      </w:pPr>
    </w:p>
    <w:p w14:paraId="1FA629FB" w14:textId="77777777" w:rsidR="00592A79" w:rsidRPr="00914786" w:rsidRDefault="00592A79" w:rsidP="00400250">
      <w:pPr>
        <w:tabs>
          <w:tab w:val="left" w:pos="8931"/>
        </w:tabs>
        <w:spacing w:after="0" w:line="360" w:lineRule="auto"/>
        <w:rPr>
          <w:color w:val="FF0000"/>
        </w:rPr>
      </w:pPr>
    </w:p>
    <w:p w14:paraId="44A54219" w14:textId="77777777" w:rsidR="00592A79" w:rsidRPr="00914786" w:rsidRDefault="00592A79" w:rsidP="00400250">
      <w:pPr>
        <w:tabs>
          <w:tab w:val="left" w:pos="8931"/>
        </w:tabs>
        <w:spacing w:after="0" w:line="360" w:lineRule="auto"/>
        <w:rPr>
          <w:color w:val="FF0000"/>
        </w:rPr>
      </w:pPr>
    </w:p>
    <w:p w14:paraId="3FB7EB5E" w14:textId="79E18CC0" w:rsidR="005C690F" w:rsidRPr="00914786" w:rsidRDefault="007D6307" w:rsidP="00400250">
      <w:pPr>
        <w:tabs>
          <w:tab w:val="left" w:pos="8931"/>
        </w:tabs>
        <w:spacing w:after="0" w:line="360" w:lineRule="auto"/>
        <w:rPr>
          <w:color w:val="FF0000"/>
        </w:rPr>
      </w:pPr>
      <w:r w:rsidRPr="00914786">
        <w:rPr>
          <w:color w:val="auto"/>
        </w:rPr>
        <w:lastRenderedPageBreak/>
        <w:t xml:space="preserve">Resolución del Pleno del Instituto de Transparencia, Acceso a la Información Pública y Protección de Datos Personales del Estado de </w:t>
      </w:r>
      <w:r w:rsidRPr="007B6811">
        <w:rPr>
          <w:color w:val="auto"/>
        </w:rPr>
        <w:t xml:space="preserve">México y Municipios, con domicilio en Metepec, Estado de México, de </w:t>
      </w:r>
      <w:r w:rsidR="00EF0C39" w:rsidRPr="007B6811">
        <w:rPr>
          <w:color w:val="auto"/>
        </w:rPr>
        <w:t xml:space="preserve">fecha </w:t>
      </w:r>
      <w:r w:rsidR="00914786" w:rsidRPr="007B6811">
        <w:rPr>
          <w:color w:val="auto"/>
        </w:rPr>
        <w:t>veintiuno de enero de dos mil veintiséis.</w:t>
      </w:r>
    </w:p>
    <w:p w14:paraId="0DCD3B82" w14:textId="77777777" w:rsidR="005C690F" w:rsidRPr="00914786" w:rsidRDefault="005C690F" w:rsidP="00400250">
      <w:pPr>
        <w:spacing w:after="0" w:line="360" w:lineRule="auto"/>
        <w:rPr>
          <w:b/>
          <w:color w:val="FF0000"/>
        </w:rPr>
      </w:pPr>
    </w:p>
    <w:p w14:paraId="1570B336" w14:textId="097330BA" w:rsidR="005C690F" w:rsidRPr="00914786" w:rsidRDefault="007D6307" w:rsidP="00400250">
      <w:pPr>
        <w:spacing w:after="0" w:line="360" w:lineRule="auto"/>
        <w:rPr>
          <w:color w:val="auto"/>
        </w:rPr>
      </w:pPr>
      <w:r w:rsidRPr="00914786">
        <w:rPr>
          <w:b/>
          <w:color w:val="auto"/>
        </w:rPr>
        <w:t xml:space="preserve">VISTO </w:t>
      </w:r>
      <w:r w:rsidRPr="00914786">
        <w:rPr>
          <w:color w:val="auto"/>
        </w:rPr>
        <w:t>el expediente elect</w:t>
      </w:r>
      <w:r w:rsidR="00ED4B8D" w:rsidRPr="00914786">
        <w:rPr>
          <w:color w:val="auto"/>
        </w:rPr>
        <w:t>rónico conformado con motivo de los</w:t>
      </w:r>
      <w:r w:rsidRPr="00914786">
        <w:rPr>
          <w:color w:val="auto"/>
        </w:rPr>
        <w:t xml:space="preserve"> Recurso</w:t>
      </w:r>
      <w:r w:rsidR="00ED4B8D" w:rsidRPr="00914786">
        <w:rPr>
          <w:color w:val="auto"/>
        </w:rPr>
        <w:t>s</w:t>
      </w:r>
      <w:r w:rsidRPr="00914786">
        <w:rPr>
          <w:color w:val="auto"/>
        </w:rPr>
        <w:t xml:space="preserve"> de Revisión </w:t>
      </w:r>
      <w:r w:rsidR="00914786" w:rsidRPr="009D1FF8">
        <w:rPr>
          <w:b/>
          <w:color w:val="auto"/>
        </w:rPr>
        <w:t>10681</w:t>
      </w:r>
      <w:r w:rsidR="000D392E" w:rsidRPr="009D1FF8">
        <w:rPr>
          <w:b/>
          <w:color w:val="auto"/>
        </w:rPr>
        <w:t>/INFOEM/IP/RR/2025</w:t>
      </w:r>
      <w:r w:rsidR="004B3338" w:rsidRPr="009D1FF8">
        <w:rPr>
          <w:b/>
          <w:color w:val="auto"/>
        </w:rPr>
        <w:t xml:space="preserve">, </w:t>
      </w:r>
      <w:r w:rsidR="00914786" w:rsidRPr="009D1FF8">
        <w:rPr>
          <w:b/>
          <w:color w:val="auto"/>
        </w:rPr>
        <w:t>10682</w:t>
      </w:r>
      <w:r w:rsidR="004B3338" w:rsidRPr="009D1FF8">
        <w:rPr>
          <w:b/>
          <w:color w:val="auto"/>
        </w:rPr>
        <w:t xml:space="preserve">/INFOEM/IP/RR/2025 y </w:t>
      </w:r>
      <w:r w:rsidR="00914786" w:rsidRPr="009D1FF8">
        <w:rPr>
          <w:b/>
          <w:color w:val="auto"/>
        </w:rPr>
        <w:t>10683/</w:t>
      </w:r>
      <w:r w:rsidR="004B3338" w:rsidRPr="009D1FF8">
        <w:rPr>
          <w:b/>
          <w:color w:val="auto"/>
        </w:rPr>
        <w:t>INFOEM/IP/RR/2025</w:t>
      </w:r>
      <w:r w:rsidRPr="007D3AE7">
        <w:rPr>
          <w:color w:val="auto"/>
        </w:rPr>
        <w:t>, interpuesto</w:t>
      </w:r>
      <w:r w:rsidR="004B3338" w:rsidRPr="007D3AE7">
        <w:rPr>
          <w:color w:val="auto"/>
        </w:rPr>
        <w:t>s</w:t>
      </w:r>
      <w:r w:rsidRPr="007D3AE7">
        <w:rPr>
          <w:color w:val="auto"/>
        </w:rPr>
        <w:t xml:space="preserve"> </w:t>
      </w:r>
      <w:r w:rsidR="008415EA" w:rsidRPr="007D3AE7">
        <w:rPr>
          <w:color w:val="auto"/>
        </w:rPr>
        <w:t>por</w:t>
      </w:r>
      <w:r w:rsidR="004B3338" w:rsidRPr="007D3AE7">
        <w:rPr>
          <w:color w:val="auto"/>
        </w:rPr>
        <w:t xml:space="preserve"> </w:t>
      </w:r>
      <w:r w:rsidR="00D537DD" w:rsidRPr="00D537DD">
        <w:rPr>
          <w:highlight w:val="black"/>
        </w:rPr>
        <w:t>XXXXXXXXXXXXXXXXXXXXXX</w:t>
      </w:r>
      <w:bookmarkStart w:id="0" w:name="_GoBack"/>
      <w:bookmarkEnd w:id="0"/>
      <w:r w:rsidR="000B40C7" w:rsidRPr="007D3AE7">
        <w:rPr>
          <w:color w:val="auto"/>
        </w:rPr>
        <w:t xml:space="preserve">, </w:t>
      </w:r>
      <w:r w:rsidR="00400250" w:rsidRPr="007D3AE7">
        <w:rPr>
          <w:color w:val="auto"/>
        </w:rPr>
        <w:t>en lo sucesivo</w:t>
      </w:r>
      <w:r w:rsidR="000B40C7" w:rsidRPr="007D3AE7">
        <w:rPr>
          <w:color w:val="auto"/>
        </w:rPr>
        <w:t xml:space="preserve"> </w:t>
      </w:r>
      <w:r w:rsidR="00D906B2" w:rsidRPr="007D3AE7">
        <w:rPr>
          <w:color w:val="auto"/>
        </w:rPr>
        <w:t>la persona</w:t>
      </w:r>
      <w:r w:rsidRPr="007D3AE7">
        <w:rPr>
          <w:color w:val="auto"/>
        </w:rPr>
        <w:t xml:space="preserve"> Recurrente o Particular, en contra de la respuesta del Sujeto Obligado</w:t>
      </w:r>
      <w:r w:rsidR="00705FBB" w:rsidRPr="007D3AE7">
        <w:rPr>
          <w:color w:val="auto"/>
        </w:rPr>
        <w:t xml:space="preserve">, </w:t>
      </w:r>
      <w:r w:rsidR="00914786" w:rsidRPr="009D1FF8">
        <w:rPr>
          <w:b/>
          <w:color w:val="auto"/>
        </w:rPr>
        <w:t>Secretaría de Educación, Ciencia, Tecnología e Innovación</w:t>
      </w:r>
      <w:r w:rsidR="00EF0C39" w:rsidRPr="009D1FF8">
        <w:rPr>
          <w:b/>
          <w:color w:val="auto"/>
        </w:rPr>
        <w:t>,</w:t>
      </w:r>
      <w:r w:rsidRPr="009D1FF8">
        <w:rPr>
          <w:b/>
          <w:color w:val="auto"/>
        </w:rPr>
        <w:t xml:space="preserve"> </w:t>
      </w:r>
      <w:r w:rsidRPr="007D3AE7">
        <w:rPr>
          <w:color w:val="auto"/>
        </w:rPr>
        <w:t>a la</w:t>
      </w:r>
      <w:r w:rsidR="00ED4B8D" w:rsidRPr="007D3AE7">
        <w:rPr>
          <w:color w:val="auto"/>
        </w:rPr>
        <w:t>s</w:t>
      </w:r>
      <w:r w:rsidRPr="00914786">
        <w:rPr>
          <w:color w:val="auto"/>
        </w:rPr>
        <w:t xml:space="preserve"> solicitud</w:t>
      </w:r>
      <w:r w:rsidR="00ED4B8D" w:rsidRPr="00914786">
        <w:rPr>
          <w:color w:val="auto"/>
        </w:rPr>
        <w:t>es</w:t>
      </w:r>
      <w:r w:rsidRPr="00914786">
        <w:rPr>
          <w:color w:val="auto"/>
        </w:rPr>
        <w:t xml:space="preserve"> de acceso a la información pública</w:t>
      </w:r>
      <w:r w:rsidR="00800641" w:rsidRPr="00914786">
        <w:rPr>
          <w:color w:val="auto"/>
        </w:rPr>
        <w:t xml:space="preserve"> </w:t>
      </w:r>
      <w:hyperlink r:id="rId9" w:history="1">
        <w:r w:rsidR="00914786" w:rsidRPr="00914786">
          <w:rPr>
            <w:color w:val="auto"/>
          </w:rPr>
          <w:t>00708/SECTI/IP/2025</w:t>
        </w:r>
      </w:hyperlink>
      <w:r w:rsidR="00914786" w:rsidRPr="00914786">
        <w:rPr>
          <w:color w:val="auto"/>
        </w:rPr>
        <w:t xml:space="preserve">, </w:t>
      </w:r>
      <w:hyperlink r:id="rId10" w:history="1">
        <w:r w:rsidR="00914786" w:rsidRPr="00914786">
          <w:rPr>
            <w:color w:val="auto"/>
          </w:rPr>
          <w:t>00709/SECTI/IP/2025</w:t>
        </w:r>
      </w:hyperlink>
      <w:r w:rsidR="00914786" w:rsidRPr="00914786">
        <w:rPr>
          <w:color w:val="auto"/>
        </w:rPr>
        <w:t xml:space="preserve"> y </w:t>
      </w:r>
      <w:hyperlink r:id="rId11" w:history="1">
        <w:r w:rsidR="00914786" w:rsidRPr="00914786">
          <w:rPr>
            <w:color w:val="auto"/>
          </w:rPr>
          <w:t>00710/SECTI/IP/2025</w:t>
        </w:r>
      </w:hyperlink>
      <w:r w:rsidRPr="00914786">
        <w:rPr>
          <w:color w:val="auto"/>
        </w:rPr>
        <w:t>, se emite la presente Resolución, con base en los Antecedentes y Considerandos que se exponen a continuación:</w:t>
      </w:r>
    </w:p>
    <w:p w14:paraId="1F97CEF3" w14:textId="77777777" w:rsidR="005C690F" w:rsidRPr="00914786" w:rsidRDefault="005C690F" w:rsidP="00400250">
      <w:pPr>
        <w:spacing w:after="0" w:line="360" w:lineRule="auto"/>
        <w:rPr>
          <w:b/>
          <w:color w:val="auto"/>
        </w:rPr>
      </w:pPr>
    </w:p>
    <w:p w14:paraId="1DEAF9D3" w14:textId="24D35555" w:rsidR="005C690F" w:rsidRPr="00914786" w:rsidRDefault="00CD6238" w:rsidP="00400250">
      <w:pPr>
        <w:pStyle w:val="Ttulo1"/>
        <w:spacing w:before="0" w:after="0" w:line="360" w:lineRule="auto"/>
        <w:jc w:val="center"/>
        <w:rPr>
          <w:color w:val="auto"/>
          <w:sz w:val="22"/>
          <w:szCs w:val="22"/>
        </w:rPr>
      </w:pPr>
      <w:bookmarkStart w:id="1" w:name="_Toc219985755"/>
      <w:r w:rsidRPr="00914786">
        <w:rPr>
          <w:color w:val="auto"/>
          <w:sz w:val="22"/>
          <w:szCs w:val="22"/>
        </w:rPr>
        <w:t>A N T E C E D E N T E S</w:t>
      </w:r>
      <w:bookmarkEnd w:id="1"/>
    </w:p>
    <w:p w14:paraId="5A7EDA4F" w14:textId="77777777" w:rsidR="005C690F" w:rsidRPr="00914786" w:rsidRDefault="005C690F" w:rsidP="00400250">
      <w:pPr>
        <w:spacing w:after="0" w:line="360" w:lineRule="auto"/>
        <w:jc w:val="center"/>
        <w:rPr>
          <w:b/>
          <w:color w:val="FF0000"/>
        </w:rPr>
      </w:pPr>
    </w:p>
    <w:p w14:paraId="4930DAB9" w14:textId="701611A7" w:rsidR="00E22EA8" w:rsidRPr="00914786" w:rsidRDefault="009215C2" w:rsidP="00400250">
      <w:pPr>
        <w:pStyle w:val="Ttulo2"/>
        <w:spacing w:before="0" w:after="0" w:line="360" w:lineRule="auto"/>
        <w:rPr>
          <w:color w:val="auto"/>
          <w:sz w:val="22"/>
          <w:szCs w:val="22"/>
          <w:lang w:eastAsia="es-ES"/>
        </w:rPr>
      </w:pPr>
      <w:bookmarkStart w:id="2" w:name="_Toc219985756"/>
      <w:r w:rsidRPr="00914786">
        <w:rPr>
          <w:color w:val="auto"/>
          <w:sz w:val="22"/>
          <w:szCs w:val="22"/>
          <w:lang w:eastAsia="es-ES"/>
        </w:rPr>
        <w:t xml:space="preserve">I. </w:t>
      </w:r>
      <w:r w:rsidR="00E22EA8" w:rsidRPr="00914786">
        <w:rPr>
          <w:color w:val="auto"/>
          <w:sz w:val="22"/>
          <w:szCs w:val="22"/>
          <w:lang w:eastAsia="es-ES"/>
        </w:rPr>
        <w:t>Presentación de la solicitud de información</w:t>
      </w:r>
      <w:bookmarkEnd w:id="2"/>
    </w:p>
    <w:p w14:paraId="63A20E25" w14:textId="77777777" w:rsidR="009215C2" w:rsidRPr="00914786" w:rsidRDefault="009215C2" w:rsidP="00400250">
      <w:pPr>
        <w:tabs>
          <w:tab w:val="left" w:pos="567"/>
        </w:tabs>
        <w:spacing w:after="0" w:line="360" w:lineRule="auto"/>
        <w:rPr>
          <w:rFonts w:eastAsia="Times New Roman" w:cs="Tahoma"/>
          <w:color w:val="FF0000"/>
          <w:lang w:eastAsia="es-ES"/>
        </w:rPr>
      </w:pPr>
    </w:p>
    <w:p w14:paraId="301B8A4E" w14:textId="6F8AE408" w:rsidR="00E22EA8" w:rsidRPr="00914786" w:rsidRDefault="00D906B2" w:rsidP="00400250">
      <w:pPr>
        <w:spacing w:after="0" w:line="360" w:lineRule="auto"/>
        <w:rPr>
          <w:color w:val="auto"/>
        </w:rPr>
      </w:pPr>
      <w:r w:rsidRPr="00914786">
        <w:rPr>
          <w:rFonts w:eastAsia="Times New Roman" w:cs="Tahoma"/>
          <w:color w:val="auto"/>
          <w:lang w:eastAsia="es-ES"/>
        </w:rPr>
        <w:t>El</w:t>
      </w:r>
      <w:r w:rsidR="00914786" w:rsidRPr="00914786">
        <w:rPr>
          <w:rFonts w:eastAsia="Times New Roman" w:cs="Tahoma"/>
          <w:color w:val="auto"/>
          <w:lang w:eastAsia="es-ES"/>
        </w:rPr>
        <w:t xml:space="preserve"> once de agosto de dos mil veinticinco</w:t>
      </w:r>
      <w:r w:rsidR="00BF362A" w:rsidRPr="00914786">
        <w:rPr>
          <w:rFonts w:eastAsia="Times New Roman" w:cs="Tahoma"/>
          <w:color w:val="auto"/>
          <w:lang w:eastAsia="es-ES"/>
        </w:rPr>
        <w:t xml:space="preserve">, </w:t>
      </w:r>
      <w:r w:rsidR="000A7895" w:rsidRPr="00914786">
        <w:rPr>
          <w:rFonts w:eastAsia="Times New Roman" w:cs="Tahoma"/>
          <w:color w:val="auto"/>
          <w:lang w:eastAsia="es-ES"/>
        </w:rPr>
        <w:t xml:space="preserve">el Particular presentó </w:t>
      </w:r>
      <w:r w:rsidR="004B3338" w:rsidRPr="00914786">
        <w:rPr>
          <w:rFonts w:eastAsia="Times New Roman" w:cs="Tahoma"/>
          <w:color w:val="auto"/>
          <w:lang w:eastAsia="es-ES"/>
        </w:rPr>
        <w:t>tres</w:t>
      </w:r>
      <w:r w:rsidR="00E22EA8" w:rsidRPr="00914786">
        <w:rPr>
          <w:rFonts w:eastAsia="Times New Roman" w:cs="Tahoma"/>
          <w:color w:val="auto"/>
          <w:lang w:eastAsia="es-ES"/>
        </w:rPr>
        <w:t xml:space="preserve"> solicitud</w:t>
      </w:r>
      <w:r w:rsidR="000A7895" w:rsidRPr="00914786">
        <w:rPr>
          <w:rFonts w:eastAsia="Times New Roman" w:cs="Tahoma"/>
          <w:color w:val="auto"/>
          <w:lang w:eastAsia="es-ES"/>
        </w:rPr>
        <w:t>es</w:t>
      </w:r>
      <w:r w:rsidR="00E22EA8" w:rsidRPr="00914786">
        <w:rPr>
          <w:rFonts w:eastAsia="Times New Roman" w:cs="Tahoma"/>
          <w:color w:val="auto"/>
          <w:lang w:eastAsia="es-ES"/>
        </w:rPr>
        <w:t xml:space="preserve"> de acceso a la información pública, a través del Sistema de Acceso a la Información Mexiquense (SAIMEX), ante</w:t>
      </w:r>
      <w:r w:rsidR="000B3C56" w:rsidRPr="00914786">
        <w:rPr>
          <w:rFonts w:eastAsia="Times New Roman" w:cs="Tahoma"/>
          <w:color w:val="auto"/>
          <w:lang w:eastAsia="es-ES"/>
        </w:rPr>
        <w:t xml:space="preserve"> </w:t>
      </w:r>
      <w:r w:rsidR="00914786" w:rsidRPr="00914786">
        <w:rPr>
          <w:rFonts w:eastAsia="Times New Roman" w:cs="Tahoma"/>
          <w:color w:val="auto"/>
          <w:lang w:eastAsia="es-ES"/>
        </w:rPr>
        <w:t xml:space="preserve">la </w:t>
      </w:r>
      <w:r w:rsidR="00914786" w:rsidRPr="00914786">
        <w:rPr>
          <w:color w:val="auto"/>
        </w:rPr>
        <w:t>Secretaría de Educación, Ciencia, Tecnología e Innovación</w:t>
      </w:r>
      <w:r w:rsidR="008E0DC4" w:rsidRPr="00914786">
        <w:rPr>
          <w:rFonts w:eastAsia="Calibri" w:cs="Times New Roman"/>
          <w:color w:val="auto"/>
        </w:rPr>
        <w:t>,</w:t>
      </w:r>
      <w:r w:rsidR="00DC175C" w:rsidRPr="00914786">
        <w:rPr>
          <w:rFonts w:eastAsia="Calibri" w:cs="Tahoma"/>
          <w:color w:val="auto"/>
        </w:rPr>
        <w:t xml:space="preserve"> </w:t>
      </w:r>
      <w:r w:rsidR="00E22EA8" w:rsidRPr="00914786">
        <w:rPr>
          <w:rFonts w:eastAsia="Calibri" w:cs="Tahoma"/>
          <w:color w:val="auto"/>
        </w:rPr>
        <w:t xml:space="preserve">en los siguientes términos: </w:t>
      </w:r>
    </w:p>
    <w:p w14:paraId="2F6F83A1" w14:textId="77777777" w:rsidR="00ED4B8D" w:rsidRPr="00914786" w:rsidRDefault="00ED4B8D" w:rsidP="00400250">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914786" w:rsidRPr="00914786"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784478" w:rsidRDefault="00ED4B8D" w:rsidP="00400250">
            <w:pPr>
              <w:tabs>
                <w:tab w:val="left" w:pos="567"/>
              </w:tabs>
              <w:spacing w:line="360" w:lineRule="auto"/>
              <w:ind w:right="-28"/>
              <w:contextualSpacing/>
              <w:rPr>
                <w:rFonts w:cs="Tahoma"/>
                <w:b/>
                <w:color w:val="auto"/>
                <w:sz w:val="20"/>
                <w:szCs w:val="20"/>
              </w:rPr>
            </w:pPr>
            <w:bookmarkStart w:id="3" w:name="_Hlk168659039"/>
            <w:r w:rsidRPr="00784478">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784478" w:rsidRDefault="00ED4B8D" w:rsidP="00400250">
            <w:pPr>
              <w:tabs>
                <w:tab w:val="left" w:pos="567"/>
              </w:tabs>
              <w:spacing w:line="360" w:lineRule="auto"/>
              <w:contextualSpacing/>
              <w:rPr>
                <w:rFonts w:cs="Tahoma"/>
                <w:b/>
                <w:color w:val="auto"/>
                <w:sz w:val="20"/>
                <w:szCs w:val="20"/>
              </w:rPr>
            </w:pPr>
            <w:r w:rsidRPr="00784478">
              <w:rPr>
                <w:rFonts w:cs="Tahoma"/>
                <w:b/>
                <w:color w:val="auto"/>
                <w:sz w:val="20"/>
                <w:szCs w:val="20"/>
              </w:rPr>
              <w:t>‘’DESCRIPCIÓN CLARA Y PRECISA DE LA INFORMACIÓN SOLICITADA</w:t>
            </w:r>
          </w:p>
        </w:tc>
      </w:tr>
      <w:tr w:rsidR="00914786" w:rsidRPr="00914786"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11193F1F" w:rsidR="00ED4B8D" w:rsidRPr="00914786" w:rsidRDefault="00784478" w:rsidP="00400250">
            <w:pPr>
              <w:spacing w:line="360" w:lineRule="auto"/>
              <w:rPr>
                <w:b/>
                <w:bCs/>
                <w:i/>
                <w:iCs/>
                <w:color w:val="FF0000"/>
                <w:sz w:val="20"/>
                <w:szCs w:val="20"/>
              </w:rPr>
            </w:pPr>
            <w:r w:rsidRPr="00784478">
              <w:rPr>
                <w:b/>
                <w:bCs/>
                <w:i/>
                <w:iCs/>
                <w:color w:val="auto"/>
                <w:sz w:val="20"/>
                <w:szCs w:val="20"/>
              </w:rPr>
              <w:t>00708/SECTI/IP/2025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6F996C07" w:rsidR="00ED4B8D" w:rsidRPr="00784478" w:rsidRDefault="00784478" w:rsidP="00784478">
            <w:pPr>
              <w:spacing w:line="360" w:lineRule="auto"/>
              <w:rPr>
                <w:i/>
                <w:iCs/>
                <w:color w:val="auto"/>
                <w:sz w:val="20"/>
                <w:szCs w:val="20"/>
              </w:rPr>
            </w:pPr>
            <w:r w:rsidRPr="00784478">
              <w:rPr>
                <w:i/>
                <w:iCs/>
                <w:color w:val="auto"/>
                <w:sz w:val="20"/>
                <w:szCs w:val="20"/>
              </w:rPr>
              <w:t>con fundamento en los artículos aplicables de la Ley de Transparencia y Acceso a la Información Pública del Estado de México y Municipios, y en base a las funciones que tiene la unidad Juridica de la Dirección General de Cultura Fisica y Deporte, me permito solicitar en versión pública y a través del SICOSIEM la siguiente información: Participar con acuerdo… como apoderado legal ante diversas instancias: Solicito en versión pública, de acuerdo con la Ley de Transparencia y Acceso a la Información Pública, copia de los documentos de trabajo, minutas o actas relacionadas con la actualización del marco jurídico en materia de cultura física y deporte. La presente solicitud tiene el carácter de información pública en versión pública, por lo que deberán reservarse o testarse los datos personales o información confidencial que contenga. Sin otro particular, agradezco de antemano su atención y quedo pendiente de su respuesta dentro de los plazos establecidos por la Ley.</w:t>
            </w:r>
            <w:r>
              <w:rPr>
                <w:i/>
                <w:iCs/>
                <w:color w:val="auto"/>
                <w:sz w:val="20"/>
                <w:szCs w:val="20"/>
              </w:rPr>
              <w:t>” (Sic)</w:t>
            </w:r>
          </w:p>
        </w:tc>
      </w:tr>
      <w:tr w:rsidR="00914786" w:rsidRPr="00914786"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35F152AD" w:rsidR="00ED4B8D" w:rsidRPr="00914786" w:rsidRDefault="00DE69A4" w:rsidP="00400250">
            <w:pPr>
              <w:spacing w:line="360" w:lineRule="auto"/>
              <w:rPr>
                <w:b/>
                <w:bCs/>
                <w:i/>
                <w:iCs/>
                <w:color w:val="FF0000"/>
                <w:sz w:val="20"/>
                <w:szCs w:val="20"/>
              </w:rPr>
            </w:pPr>
            <w:r w:rsidRPr="00DE69A4">
              <w:rPr>
                <w:b/>
                <w:bCs/>
                <w:i/>
                <w:iCs/>
                <w:color w:val="auto"/>
                <w:sz w:val="20"/>
                <w:szCs w:val="20"/>
              </w:rPr>
              <w:t>00709/SECTI/IP/2025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1A3C0C3C" w:rsidR="00ED4B8D" w:rsidRPr="00914786" w:rsidRDefault="00DE69A4" w:rsidP="00400250">
            <w:pPr>
              <w:spacing w:line="360" w:lineRule="auto"/>
              <w:rPr>
                <w:rFonts w:ascii="Times New Roman" w:hAnsi="Times New Roman"/>
                <w:color w:val="FF0000"/>
              </w:rPr>
            </w:pPr>
            <w:r w:rsidRPr="00DE69A4">
              <w:rPr>
                <w:i/>
                <w:iCs/>
                <w:color w:val="auto"/>
                <w:sz w:val="20"/>
                <w:szCs w:val="20"/>
              </w:rPr>
              <w:t>con fundamento en los artículos aplicables de la Ley de Transparencia y Acceso a la Información Pública del Estado de México y Municipios, y en base a las funciones que tiene la unidad Juridica de la Dirección General de Cultura Fisica y Deporte, me permito solicitar en versión pública y a través del SICOSIEM la siguiente información: Participar con acuerdo… como apoderado legal ante diversas instancias: Solicito en versión pública, de acuerdo con la Ley de Transparencia y Acceso a la Información Pública, listado de las propuestas de modificación normativa presentadas en los últimos 3 años. La presente solicitud tiene el carácter de información pública en versión pública, por lo que deberán reservarse o testarse los datos personales o información confidencial que contenga. Sin otro particular, agradezco de antemano su atención y quedo pendiente de su respuesta dentro de los plazos establecidos por la Ley.</w:t>
            </w:r>
            <w:r>
              <w:rPr>
                <w:i/>
                <w:iCs/>
                <w:color w:val="auto"/>
                <w:sz w:val="20"/>
                <w:szCs w:val="20"/>
              </w:rPr>
              <w:t>” (Sic)</w:t>
            </w:r>
          </w:p>
        </w:tc>
      </w:tr>
      <w:tr w:rsidR="00DE69A4" w:rsidRPr="00914786" w14:paraId="707876ED" w14:textId="77777777" w:rsidTr="007041E5">
        <w:tc>
          <w:tcPr>
            <w:tcW w:w="2717" w:type="dxa"/>
            <w:tcBorders>
              <w:top w:val="single" w:sz="4" w:space="0" w:color="auto"/>
              <w:left w:val="single" w:sz="4" w:space="0" w:color="auto"/>
              <w:bottom w:val="single" w:sz="4" w:space="0" w:color="auto"/>
              <w:right w:val="single" w:sz="4" w:space="0" w:color="auto"/>
            </w:tcBorders>
          </w:tcPr>
          <w:p w14:paraId="60B8C54E" w14:textId="162AD6F5" w:rsidR="004B3338" w:rsidRPr="00914786" w:rsidRDefault="00643515" w:rsidP="00400250">
            <w:pPr>
              <w:spacing w:line="360" w:lineRule="auto"/>
              <w:rPr>
                <w:b/>
                <w:bCs/>
                <w:i/>
                <w:iCs/>
                <w:color w:val="FF0000"/>
                <w:sz w:val="20"/>
                <w:szCs w:val="20"/>
              </w:rPr>
            </w:pPr>
            <w:r w:rsidRPr="00643515">
              <w:rPr>
                <w:b/>
                <w:bCs/>
                <w:i/>
                <w:iCs/>
                <w:color w:val="auto"/>
                <w:sz w:val="20"/>
                <w:szCs w:val="20"/>
              </w:rPr>
              <w:t>00710/SECTI/IP/2025</w:t>
            </w:r>
          </w:p>
        </w:tc>
        <w:tc>
          <w:tcPr>
            <w:tcW w:w="6209" w:type="dxa"/>
            <w:tcBorders>
              <w:top w:val="single" w:sz="4" w:space="0" w:color="auto"/>
              <w:left w:val="single" w:sz="4" w:space="0" w:color="auto"/>
              <w:bottom w:val="single" w:sz="4" w:space="0" w:color="auto"/>
              <w:right w:val="single" w:sz="4" w:space="0" w:color="auto"/>
            </w:tcBorders>
          </w:tcPr>
          <w:p w14:paraId="2B763268" w14:textId="76C53A1F" w:rsidR="00326DA1" w:rsidRPr="00326DA1" w:rsidRDefault="00326DA1" w:rsidP="00400250">
            <w:pPr>
              <w:spacing w:line="360" w:lineRule="auto"/>
              <w:rPr>
                <w:i/>
                <w:iCs/>
                <w:color w:val="auto"/>
                <w:sz w:val="20"/>
                <w:szCs w:val="20"/>
              </w:rPr>
            </w:pPr>
            <w:r w:rsidRPr="00326DA1">
              <w:rPr>
                <w:i/>
                <w:iCs/>
                <w:color w:val="auto"/>
                <w:sz w:val="20"/>
                <w:szCs w:val="20"/>
              </w:rPr>
              <w:t>con fundamento en los artículos aplicables de la Ley de Transparencia y Acceso a la Información Pública del Estado de México y Municipios, y en base a las funciones que tiene la unidad Juridica de la Dirección General de Cultura Fisica y Deporte, me permito solicitar en versión pública y a través del SICOSIEM la siguiente información: Participar con acuerdo… como apoderado legal ante diversas instancias: Solicito en versión pública, de acuerdo con la Ley de Transparencia y Acceso a la Información Pública, copia de los dictámenes jurídicos emitidos para la actualización del marco jurídico en materia de cultura física y deporte. La presente solicitud tiene el carácter de información pública en versión pública, por lo que deberán reservarse o testarse los datos personales o información confidencial que contenga. Sin otro particular, agradezco de antemano su atención y quedo pendiente de su respuesta dentro de los plazos establecidos por la Ley.</w:t>
            </w:r>
            <w:r>
              <w:rPr>
                <w:i/>
                <w:iCs/>
                <w:color w:val="auto"/>
                <w:sz w:val="20"/>
                <w:szCs w:val="20"/>
              </w:rPr>
              <w:t>” (Sic)</w:t>
            </w:r>
          </w:p>
        </w:tc>
      </w:tr>
      <w:bookmarkEnd w:id="3"/>
    </w:tbl>
    <w:p w14:paraId="2B959865" w14:textId="77777777" w:rsidR="00E22EA8" w:rsidRPr="00914786" w:rsidRDefault="00E22EA8" w:rsidP="00400250">
      <w:pPr>
        <w:spacing w:after="0" w:line="360" w:lineRule="auto"/>
        <w:rPr>
          <w:rFonts w:eastAsia="Calibri" w:cs="Tahoma"/>
          <w:color w:val="FF0000"/>
        </w:rPr>
      </w:pPr>
    </w:p>
    <w:p w14:paraId="7D2A95DA" w14:textId="6D3AB8EF" w:rsidR="002207FA" w:rsidRPr="00643515" w:rsidRDefault="00947B5C" w:rsidP="00400250">
      <w:pPr>
        <w:spacing w:after="0" w:line="360" w:lineRule="auto"/>
        <w:rPr>
          <w:rFonts w:eastAsia="Times New Roman" w:cs="Arial"/>
          <w:bCs/>
          <w:i/>
          <w:iCs/>
          <w:color w:val="auto"/>
          <w:lang w:eastAsia="es-ES"/>
        </w:rPr>
      </w:pPr>
      <w:r w:rsidRPr="00643515">
        <w:rPr>
          <w:rFonts w:eastAsia="Times New Roman" w:cs="Arial"/>
          <w:bCs/>
          <w:iCs/>
          <w:color w:val="auto"/>
          <w:lang w:eastAsia="es-ES"/>
        </w:rPr>
        <w:t>Es de</w:t>
      </w:r>
      <w:r w:rsidR="006F7C75" w:rsidRPr="00643515">
        <w:rPr>
          <w:rFonts w:eastAsia="Times New Roman" w:cs="Arial"/>
          <w:bCs/>
          <w:iCs/>
          <w:color w:val="auto"/>
          <w:lang w:eastAsia="es-ES"/>
        </w:rPr>
        <w:t xml:space="preserve"> señalar que en las tres</w:t>
      </w:r>
      <w:r w:rsidRPr="00643515">
        <w:rPr>
          <w:rFonts w:eastAsia="Times New Roman" w:cs="Arial"/>
          <w:bCs/>
          <w:iCs/>
          <w:color w:val="auto"/>
          <w:lang w:eastAsia="es-ES"/>
        </w:rPr>
        <w:t xml:space="preserve"> solicitudes de acceso a la información la persona Recurrente eligió como modalidad de entrega de la información </w:t>
      </w:r>
      <w:r w:rsidRPr="00643515">
        <w:rPr>
          <w:rFonts w:eastAsia="Times New Roman" w:cs="Arial"/>
          <w:bCs/>
          <w:i/>
          <w:iCs/>
          <w:color w:val="auto"/>
          <w:lang w:eastAsia="es-ES"/>
        </w:rPr>
        <w:t>“A través del SAIMEX”.</w:t>
      </w:r>
    </w:p>
    <w:p w14:paraId="7BEE365E" w14:textId="77777777" w:rsidR="00AA505B" w:rsidRPr="00914786" w:rsidRDefault="00AA505B" w:rsidP="00400250">
      <w:pPr>
        <w:spacing w:after="0" w:line="360" w:lineRule="auto"/>
        <w:ind w:right="567"/>
        <w:rPr>
          <w:rFonts w:eastAsia="Times New Roman" w:cs="Arial"/>
          <w:bCs/>
          <w:i/>
          <w:iCs/>
          <w:color w:val="FF0000"/>
          <w:sz w:val="20"/>
          <w:lang w:eastAsia="es-ES"/>
        </w:rPr>
      </w:pPr>
    </w:p>
    <w:p w14:paraId="0A604AAC" w14:textId="4FA85ABB" w:rsidR="00E22EA8" w:rsidRPr="00643515" w:rsidRDefault="000B3C56" w:rsidP="00400250">
      <w:pPr>
        <w:pStyle w:val="Ttulo2"/>
        <w:spacing w:before="0" w:after="0" w:line="360" w:lineRule="auto"/>
        <w:rPr>
          <w:color w:val="auto"/>
          <w:sz w:val="22"/>
          <w:szCs w:val="22"/>
        </w:rPr>
      </w:pPr>
      <w:bookmarkStart w:id="4" w:name="_Toc219985757"/>
      <w:r w:rsidRPr="00643515">
        <w:rPr>
          <w:rFonts w:cs="Tahoma"/>
          <w:color w:val="auto"/>
          <w:sz w:val="22"/>
          <w:szCs w:val="22"/>
        </w:rPr>
        <w:t>I</w:t>
      </w:r>
      <w:r w:rsidR="00592A79" w:rsidRPr="00643515">
        <w:rPr>
          <w:rFonts w:cs="Tahoma"/>
          <w:color w:val="auto"/>
          <w:sz w:val="22"/>
          <w:szCs w:val="22"/>
        </w:rPr>
        <w:t>I</w:t>
      </w:r>
      <w:r w:rsidR="00E22EA8" w:rsidRPr="00643515">
        <w:rPr>
          <w:rFonts w:cs="Tahoma"/>
          <w:color w:val="auto"/>
          <w:sz w:val="22"/>
          <w:szCs w:val="22"/>
        </w:rPr>
        <w:t>.</w:t>
      </w:r>
      <w:r w:rsidR="00E22EA8" w:rsidRPr="00643515">
        <w:rPr>
          <w:color w:val="auto"/>
          <w:sz w:val="22"/>
          <w:szCs w:val="22"/>
        </w:rPr>
        <w:t xml:space="preserve"> Respuesta del Sujeto Obligado</w:t>
      </w:r>
      <w:bookmarkEnd w:id="4"/>
    </w:p>
    <w:p w14:paraId="10CE94A9" w14:textId="77777777" w:rsidR="00C06004" w:rsidRPr="00643515" w:rsidRDefault="00C06004" w:rsidP="00400250">
      <w:pPr>
        <w:autoSpaceDE w:val="0"/>
        <w:autoSpaceDN w:val="0"/>
        <w:adjustRightInd w:val="0"/>
        <w:spacing w:after="0" w:line="360" w:lineRule="auto"/>
        <w:rPr>
          <w:b/>
          <w:bCs/>
          <w:color w:val="auto"/>
        </w:rPr>
      </w:pPr>
    </w:p>
    <w:p w14:paraId="732E4031" w14:textId="73C5A512" w:rsidR="000846E8" w:rsidRPr="00326DA1" w:rsidRDefault="00326DA1" w:rsidP="00400250">
      <w:pPr>
        <w:spacing w:after="0" w:line="360" w:lineRule="auto"/>
        <w:rPr>
          <w:color w:val="auto"/>
        </w:rPr>
      </w:pPr>
      <w:r w:rsidRPr="00326DA1">
        <w:rPr>
          <w:color w:val="auto"/>
        </w:rPr>
        <w:t>El primero de septiembre de dos mil veinticinco</w:t>
      </w:r>
      <w:r w:rsidR="00E22EA8" w:rsidRPr="00326DA1">
        <w:rPr>
          <w:color w:val="auto"/>
        </w:rPr>
        <w:t xml:space="preserve">, el Sujeto Obligado notificó, a través del Sistema de Acceso a la Información Mexiquense (SAIMEX), la respuesta a la solicitud de acceso a la información pública, </w:t>
      </w:r>
      <w:r>
        <w:rPr>
          <w:color w:val="auto"/>
        </w:rPr>
        <w:t xml:space="preserve">en términos </w:t>
      </w:r>
    </w:p>
    <w:p w14:paraId="18A4C473" w14:textId="77777777" w:rsidR="002A31E6" w:rsidRPr="00914786" w:rsidRDefault="002A31E6" w:rsidP="00400250">
      <w:pPr>
        <w:spacing w:after="0" w:line="360" w:lineRule="auto"/>
        <w:rPr>
          <w:color w:val="FF0000"/>
        </w:rPr>
      </w:pPr>
    </w:p>
    <w:tbl>
      <w:tblPr>
        <w:tblStyle w:val="Tablaconcuadrcula"/>
        <w:tblW w:w="8926" w:type="dxa"/>
        <w:tblLook w:val="04A0" w:firstRow="1" w:lastRow="0" w:firstColumn="1" w:lastColumn="0" w:noHBand="0" w:noVBand="1"/>
      </w:tblPr>
      <w:tblGrid>
        <w:gridCol w:w="2661"/>
        <w:gridCol w:w="6265"/>
      </w:tblGrid>
      <w:tr w:rsidR="00914786" w:rsidRPr="00914786" w14:paraId="07982B2B" w14:textId="77777777" w:rsidTr="003B5463">
        <w:tc>
          <w:tcPr>
            <w:tcW w:w="26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F7490E" w:rsidRDefault="002A31E6" w:rsidP="00400250">
            <w:pPr>
              <w:spacing w:line="360" w:lineRule="auto"/>
              <w:rPr>
                <w:b/>
                <w:color w:val="auto"/>
                <w:sz w:val="20"/>
              </w:rPr>
            </w:pPr>
            <w:r w:rsidRPr="00F7490E">
              <w:rPr>
                <w:b/>
                <w:color w:val="auto"/>
                <w:sz w:val="20"/>
              </w:rPr>
              <w:t>FOLIO DE SOLICITUD</w:t>
            </w:r>
          </w:p>
        </w:tc>
        <w:tc>
          <w:tcPr>
            <w:tcW w:w="626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F7490E" w:rsidRDefault="002A31E6" w:rsidP="00400250">
            <w:pPr>
              <w:spacing w:line="360" w:lineRule="auto"/>
              <w:rPr>
                <w:b/>
                <w:color w:val="auto"/>
                <w:sz w:val="20"/>
              </w:rPr>
            </w:pPr>
            <w:r w:rsidRPr="00F7490E">
              <w:rPr>
                <w:b/>
                <w:color w:val="auto"/>
                <w:sz w:val="20"/>
              </w:rPr>
              <w:t>RESPUESTA</w:t>
            </w:r>
          </w:p>
        </w:tc>
      </w:tr>
      <w:tr w:rsidR="00914786" w:rsidRPr="00914786" w14:paraId="3A91A0AE" w14:textId="77777777" w:rsidTr="003B5463">
        <w:tc>
          <w:tcPr>
            <w:tcW w:w="2661" w:type="dxa"/>
            <w:tcBorders>
              <w:top w:val="single" w:sz="4" w:space="0" w:color="auto"/>
              <w:left w:val="single" w:sz="4" w:space="0" w:color="auto"/>
              <w:bottom w:val="single" w:sz="4" w:space="0" w:color="auto"/>
              <w:right w:val="single" w:sz="4" w:space="0" w:color="auto"/>
            </w:tcBorders>
            <w:hideMark/>
          </w:tcPr>
          <w:p w14:paraId="518FB6D4" w14:textId="77777777" w:rsidR="002A31E6" w:rsidRDefault="00F7490E" w:rsidP="00400250">
            <w:pPr>
              <w:spacing w:line="360" w:lineRule="auto"/>
              <w:rPr>
                <w:b/>
                <w:bCs/>
                <w:i/>
                <w:iCs/>
                <w:color w:val="auto"/>
                <w:sz w:val="20"/>
                <w:szCs w:val="20"/>
              </w:rPr>
            </w:pPr>
            <w:r w:rsidRPr="00784478">
              <w:rPr>
                <w:b/>
                <w:bCs/>
                <w:i/>
                <w:iCs/>
                <w:color w:val="auto"/>
                <w:sz w:val="20"/>
                <w:szCs w:val="20"/>
              </w:rPr>
              <w:t>00708/SECTI/IP/2025</w:t>
            </w:r>
            <w:r>
              <w:rPr>
                <w:b/>
                <w:bCs/>
                <w:i/>
                <w:iCs/>
                <w:color w:val="auto"/>
                <w:sz w:val="20"/>
                <w:szCs w:val="20"/>
              </w:rPr>
              <w:t xml:space="preserve">, </w:t>
            </w:r>
            <w:r w:rsidRPr="00784478">
              <w:rPr>
                <w:b/>
                <w:bCs/>
                <w:i/>
                <w:iCs/>
                <w:color w:val="auto"/>
                <w:sz w:val="20"/>
                <w:szCs w:val="20"/>
              </w:rPr>
              <w:t>0070</w:t>
            </w:r>
            <w:r>
              <w:rPr>
                <w:b/>
                <w:bCs/>
                <w:i/>
                <w:iCs/>
                <w:color w:val="auto"/>
                <w:sz w:val="20"/>
                <w:szCs w:val="20"/>
              </w:rPr>
              <w:t>9</w:t>
            </w:r>
            <w:r w:rsidRPr="00784478">
              <w:rPr>
                <w:b/>
                <w:bCs/>
                <w:i/>
                <w:iCs/>
                <w:color w:val="auto"/>
                <w:sz w:val="20"/>
                <w:szCs w:val="20"/>
              </w:rPr>
              <w:t>/SECTI/IP/2025</w:t>
            </w:r>
            <w:r>
              <w:rPr>
                <w:b/>
                <w:bCs/>
                <w:i/>
                <w:iCs/>
                <w:color w:val="auto"/>
                <w:sz w:val="20"/>
                <w:szCs w:val="20"/>
              </w:rPr>
              <w:t xml:space="preserve"> y</w:t>
            </w:r>
          </w:p>
          <w:p w14:paraId="73BCD3AE" w14:textId="0444B6AA" w:rsidR="00F7490E" w:rsidRPr="00914786" w:rsidRDefault="00F7490E" w:rsidP="00400250">
            <w:pPr>
              <w:spacing w:line="360" w:lineRule="auto"/>
              <w:rPr>
                <w:b/>
                <w:bCs/>
                <w:i/>
                <w:iCs/>
                <w:color w:val="FF0000"/>
                <w:sz w:val="20"/>
              </w:rPr>
            </w:pPr>
            <w:r w:rsidRPr="00784478">
              <w:rPr>
                <w:b/>
                <w:bCs/>
                <w:i/>
                <w:iCs/>
                <w:color w:val="auto"/>
                <w:sz w:val="20"/>
                <w:szCs w:val="20"/>
              </w:rPr>
              <w:t>007</w:t>
            </w:r>
            <w:r>
              <w:rPr>
                <w:b/>
                <w:bCs/>
                <w:i/>
                <w:iCs/>
                <w:color w:val="auto"/>
                <w:sz w:val="20"/>
                <w:szCs w:val="20"/>
              </w:rPr>
              <w:t>10</w:t>
            </w:r>
            <w:r w:rsidRPr="00784478">
              <w:rPr>
                <w:b/>
                <w:bCs/>
                <w:i/>
                <w:iCs/>
                <w:color w:val="auto"/>
                <w:sz w:val="20"/>
                <w:szCs w:val="20"/>
              </w:rPr>
              <w:t>/SECTI/IP/2025</w:t>
            </w:r>
          </w:p>
        </w:tc>
        <w:tc>
          <w:tcPr>
            <w:tcW w:w="6265" w:type="dxa"/>
            <w:tcBorders>
              <w:top w:val="single" w:sz="4" w:space="0" w:color="auto"/>
              <w:left w:val="single" w:sz="4" w:space="0" w:color="auto"/>
              <w:bottom w:val="single" w:sz="4" w:space="0" w:color="auto"/>
              <w:right w:val="single" w:sz="4" w:space="0" w:color="auto"/>
            </w:tcBorders>
            <w:hideMark/>
          </w:tcPr>
          <w:p w14:paraId="7D582FB6" w14:textId="3E02B447" w:rsidR="0094089D" w:rsidRPr="009A075D" w:rsidRDefault="002A31E6" w:rsidP="00592A79">
            <w:pPr>
              <w:spacing w:line="360" w:lineRule="auto"/>
              <w:rPr>
                <w:color w:val="auto"/>
                <w:sz w:val="20"/>
                <w:szCs w:val="20"/>
              </w:rPr>
            </w:pPr>
            <w:r w:rsidRPr="009A075D">
              <w:rPr>
                <w:color w:val="auto"/>
                <w:sz w:val="20"/>
                <w:szCs w:val="20"/>
              </w:rPr>
              <w:t xml:space="preserve">i. Oficio </w:t>
            </w:r>
            <w:r w:rsidR="0094089D" w:rsidRPr="009A075D">
              <w:rPr>
                <w:color w:val="auto"/>
                <w:sz w:val="20"/>
                <w:szCs w:val="20"/>
              </w:rPr>
              <w:t xml:space="preserve">del primero de septiembre de dos mil veinticinco, suscrito por el Titular de la Unidad de Transparencia, dirigido al solicitante, por medio del cual </w:t>
            </w:r>
            <w:r w:rsidR="00CE6C14" w:rsidRPr="009A075D">
              <w:rPr>
                <w:color w:val="auto"/>
                <w:sz w:val="20"/>
                <w:szCs w:val="20"/>
              </w:rPr>
              <w:t>menciona que se da respuesta a su solicitud mediante el oficio número 228C4401A/206/2025.</w:t>
            </w:r>
          </w:p>
          <w:p w14:paraId="450C934E" w14:textId="77777777" w:rsidR="005F77AC" w:rsidRPr="009A075D" w:rsidRDefault="005F77AC" w:rsidP="00592A79">
            <w:pPr>
              <w:spacing w:line="360" w:lineRule="auto"/>
              <w:rPr>
                <w:color w:val="auto"/>
                <w:sz w:val="20"/>
                <w:szCs w:val="20"/>
              </w:rPr>
            </w:pPr>
          </w:p>
          <w:p w14:paraId="6B166BD2" w14:textId="47267DC7" w:rsidR="00CE6C14" w:rsidRPr="009A075D" w:rsidRDefault="005F77AC" w:rsidP="00592A79">
            <w:pPr>
              <w:spacing w:line="360" w:lineRule="auto"/>
              <w:rPr>
                <w:sz w:val="20"/>
                <w:szCs w:val="20"/>
              </w:rPr>
            </w:pPr>
            <w:r w:rsidRPr="009A075D">
              <w:rPr>
                <w:color w:val="auto"/>
                <w:sz w:val="20"/>
                <w:szCs w:val="20"/>
              </w:rPr>
              <w:t xml:space="preserve">ii. Oficio </w:t>
            </w:r>
            <w:r w:rsidRPr="009A075D">
              <w:rPr>
                <w:sz w:val="20"/>
                <w:szCs w:val="20"/>
              </w:rPr>
              <w:t>228C4401A/206/2025 del quince de agosto de dos mil veinticinco, suscrito por el Encargado del Despacho del Instituto del Deporte del Estado de México, dirigido al Titular de la Unidad de Transparencia, por medio del cual se menciona que remitía el  informe elaborado por el Titular de la Unidad Jurídica, quien ha desempeñado sus funciones durante los últimos dos meses. En tal sentido, es importante señalar que, debido al tiempo limitado en el cargo, no es posible proporcionar la información solicitada correspondiente a periodos anteriores. No obstante, el informe adjunto contiene un detalle completo de todas las acciones realizadas por el titular actual durante su gestión.</w:t>
            </w:r>
          </w:p>
          <w:p w14:paraId="5B8FB485" w14:textId="77777777" w:rsidR="005F77AC" w:rsidRPr="009A075D" w:rsidRDefault="005F77AC" w:rsidP="00592A79">
            <w:pPr>
              <w:spacing w:line="360" w:lineRule="auto"/>
              <w:rPr>
                <w:sz w:val="20"/>
                <w:szCs w:val="20"/>
              </w:rPr>
            </w:pPr>
          </w:p>
          <w:p w14:paraId="1D18B88C" w14:textId="67AF2A4B" w:rsidR="005F77AC" w:rsidRPr="009A075D" w:rsidRDefault="0092443D" w:rsidP="00592A79">
            <w:pPr>
              <w:spacing w:line="360" w:lineRule="auto"/>
              <w:rPr>
                <w:sz w:val="20"/>
                <w:szCs w:val="20"/>
              </w:rPr>
            </w:pPr>
            <w:r w:rsidRPr="009A075D">
              <w:rPr>
                <w:sz w:val="20"/>
                <w:szCs w:val="20"/>
              </w:rPr>
              <w:t>iii. Oficio 22800010000200S/313/2025 del trece de agosto de dos mil veinticinco, suscrito por el Jefe de la Unidad Jurídica de la Dirección General, dirigido al Encargado del Despacho del Instituto del Deporte del Estado de México, por medio del cual se menciona lo siguiente:</w:t>
            </w:r>
          </w:p>
          <w:p w14:paraId="1C78B0F8" w14:textId="77777777" w:rsidR="0092443D" w:rsidRPr="009A075D" w:rsidRDefault="0092443D" w:rsidP="00592A79">
            <w:pPr>
              <w:spacing w:line="360" w:lineRule="auto"/>
              <w:rPr>
                <w:i/>
                <w:iCs/>
                <w:sz w:val="20"/>
                <w:szCs w:val="20"/>
              </w:rPr>
            </w:pPr>
          </w:p>
          <w:p w14:paraId="5A194B40" w14:textId="77777777" w:rsidR="009A075D" w:rsidRPr="009A075D" w:rsidRDefault="009A075D" w:rsidP="00592A79">
            <w:pPr>
              <w:spacing w:line="360" w:lineRule="auto"/>
              <w:rPr>
                <w:i/>
                <w:iCs/>
                <w:sz w:val="20"/>
                <w:szCs w:val="20"/>
              </w:rPr>
            </w:pPr>
            <w:r w:rsidRPr="009A075D">
              <w:rPr>
                <w:i/>
                <w:iCs/>
                <w:sz w:val="20"/>
                <w:szCs w:val="20"/>
              </w:rPr>
              <w:t xml:space="preserve">“…Estimado Director, sirva el presente para enviarle un cordial saludo, al mismo tiempo que, me permito emitir un informe sobre las actividades realizadas durante mi gestión, destacando el trabajo cumplir constante y el compromiso con las responsabilidades encomendadas, con el objetivo de de manera eficiente las metas planteadas </w:t>
            </w:r>
          </w:p>
          <w:p w14:paraId="271E29AF" w14:textId="77777777" w:rsidR="009A075D" w:rsidRDefault="009A075D" w:rsidP="00592A79">
            <w:pPr>
              <w:spacing w:line="360" w:lineRule="auto"/>
              <w:rPr>
                <w:sz w:val="20"/>
                <w:szCs w:val="20"/>
              </w:rPr>
            </w:pPr>
          </w:p>
          <w:p w14:paraId="5398B445" w14:textId="77777777" w:rsidR="009A075D" w:rsidRDefault="009A075D" w:rsidP="00592A79">
            <w:pPr>
              <w:spacing w:line="360" w:lineRule="auto"/>
              <w:rPr>
                <w:sz w:val="20"/>
                <w:szCs w:val="20"/>
              </w:rPr>
            </w:pPr>
            <w:r w:rsidRPr="009A075D">
              <w:rPr>
                <w:b/>
                <w:bCs/>
                <w:i/>
                <w:iCs/>
                <w:sz w:val="20"/>
                <w:szCs w:val="20"/>
                <w:u w:val="single"/>
              </w:rPr>
              <w:t>I. Participación como apoderado legal ante diversas instancias, en coordinación con la Coordinación de Asuntos Jurídicos, de Igualdad de Género y Erradicación de la Violencia</w:t>
            </w:r>
            <w:r w:rsidRPr="009A075D">
              <w:rPr>
                <w:sz w:val="20"/>
                <w:szCs w:val="20"/>
              </w:rPr>
              <w:t xml:space="preserve"> </w:t>
            </w:r>
          </w:p>
          <w:p w14:paraId="4753B4AC" w14:textId="77777777" w:rsidR="009A075D" w:rsidRDefault="009A075D" w:rsidP="00592A79">
            <w:pPr>
              <w:spacing w:line="360" w:lineRule="auto"/>
              <w:rPr>
                <w:sz w:val="20"/>
                <w:szCs w:val="20"/>
              </w:rPr>
            </w:pPr>
          </w:p>
          <w:p w14:paraId="4C04FB41" w14:textId="77777777" w:rsidR="009A075D" w:rsidRDefault="009A075D" w:rsidP="00592A79">
            <w:pPr>
              <w:spacing w:line="360" w:lineRule="auto"/>
              <w:rPr>
                <w:sz w:val="20"/>
                <w:szCs w:val="20"/>
              </w:rPr>
            </w:pPr>
            <w:r w:rsidRPr="009A075D">
              <w:rPr>
                <w:i/>
                <w:iCs/>
                <w:sz w:val="20"/>
                <w:szCs w:val="20"/>
              </w:rPr>
              <w:t xml:space="preserve">En el ejercicio de las atribuciones otorgadas a esta Unidad Jurídica, se ha intervenido de manera activa en la elaboración y revisión jurídica del </w:t>
            </w:r>
            <w:r w:rsidRPr="009A075D">
              <w:rPr>
                <w:b/>
                <w:bCs/>
                <w:i/>
                <w:iCs/>
                <w:sz w:val="20"/>
                <w:szCs w:val="20"/>
              </w:rPr>
              <w:t>Reglamento Interior</w:t>
            </w:r>
            <w:r w:rsidRPr="009A075D">
              <w:rPr>
                <w:i/>
                <w:iCs/>
                <w:sz w:val="20"/>
                <w:szCs w:val="20"/>
              </w:rPr>
              <w:t xml:space="preserve"> y el </w:t>
            </w:r>
            <w:r w:rsidRPr="009A075D">
              <w:rPr>
                <w:b/>
                <w:bCs/>
                <w:i/>
                <w:iCs/>
                <w:sz w:val="20"/>
                <w:szCs w:val="20"/>
              </w:rPr>
              <w:t>Manual General de Organización del Instituto del Deporte del Estado de México</w:t>
            </w:r>
            <w:r w:rsidRPr="009A075D">
              <w:rPr>
                <w:i/>
                <w:iCs/>
                <w:sz w:val="20"/>
                <w:szCs w:val="20"/>
              </w:rPr>
              <w:t>, instrumentos rectores que establecen la estructura orgánica, atribuciones y funciones sustantivas de dicho organismo, en apego al marco normativo estatal vigente.</w:t>
            </w:r>
            <w:r w:rsidRPr="009A075D">
              <w:rPr>
                <w:sz w:val="20"/>
                <w:szCs w:val="20"/>
              </w:rPr>
              <w:t xml:space="preserve"> </w:t>
            </w:r>
          </w:p>
          <w:p w14:paraId="71D500B4" w14:textId="77777777" w:rsidR="009A075D" w:rsidRDefault="009A075D" w:rsidP="00592A79">
            <w:pPr>
              <w:spacing w:line="360" w:lineRule="auto"/>
              <w:rPr>
                <w:sz w:val="20"/>
                <w:szCs w:val="20"/>
              </w:rPr>
            </w:pPr>
          </w:p>
          <w:p w14:paraId="05F0AF98" w14:textId="7F515D5D" w:rsidR="009A075D" w:rsidRPr="009A075D" w:rsidRDefault="009A075D" w:rsidP="00592A79">
            <w:pPr>
              <w:spacing w:line="360" w:lineRule="auto"/>
              <w:rPr>
                <w:i/>
                <w:iCs/>
                <w:sz w:val="20"/>
                <w:szCs w:val="20"/>
              </w:rPr>
            </w:pPr>
            <w:r w:rsidRPr="009A075D">
              <w:rPr>
                <w:i/>
                <w:iCs/>
                <w:sz w:val="20"/>
                <w:szCs w:val="20"/>
              </w:rPr>
              <w:t xml:space="preserve">Cabe destacar que dichos trabajos fueron desarrollados </w:t>
            </w:r>
            <w:r w:rsidRPr="009A075D">
              <w:rPr>
                <w:b/>
                <w:bCs/>
                <w:i/>
                <w:iCs/>
                <w:sz w:val="20"/>
                <w:szCs w:val="20"/>
              </w:rPr>
              <w:t>en estrecha coordinación con la Coordinación Jurídica de la Secretaría</w:t>
            </w:r>
            <w:r w:rsidRPr="009A075D">
              <w:rPr>
                <w:i/>
                <w:iCs/>
                <w:sz w:val="20"/>
                <w:szCs w:val="20"/>
              </w:rPr>
              <w:t xml:space="preserve">, así como con la Dirección General de Innovación, dependiente de la </w:t>
            </w:r>
            <w:r w:rsidRPr="009A075D">
              <w:rPr>
                <w:b/>
                <w:bCs/>
                <w:i/>
                <w:iCs/>
                <w:sz w:val="20"/>
                <w:szCs w:val="20"/>
              </w:rPr>
              <w:t>Oficialía Mayor</w:t>
            </w:r>
            <w:r w:rsidRPr="009A075D">
              <w:rPr>
                <w:i/>
                <w:iCs/>
                <w:sz w:val="20"/>
                <w:szCs w:val="20"/>
              </w:rPr>
              <w:t>, garantizando la coherencia normativa, la incorporación de la perspectiva de género y el cumplimiento de los principios de legalidad, funcionalidad y racionalidad administrativa.</w:t>
            </w:r>
          </w:p>
          <w:p w14:paraId="3685D022" w14:textId="77777777" w:rsidR="009A075D" w:rsidRDefault="009A075D" w:rsidP="00592A79">
            <w:pPr>
              <w:spacing w:line="360" w:lineRule="auto"/>
              <w:rPr>
                <w:sz w:val="20"/>
                <w:szCs w:val="20"/>
              </w:rPr>
            </w:pPr>
          </w:p>
          <w:p w14:paraId="6F11C51E" w14:textId="77777777" w:rsidR="009A075D" w:rsidRPr="009A075D" w:rsidRDefault="009A075D" w:rsidP="00592A79">
            <w:pPr>
              <w:spacing w:line="360" w:lineRule="auto"/>
              <w:rPr>
                <w:i/>
                <w:iCs/>
                <w:sz w:val="20"/>
                <w:szCs w:val="20"/>
              </w:rPr>
            </w:pPr>
            <w:r w:rsidRPr="009A075D">
              <w:rPr>
                <w:i/>
                <w:iCs/>
                <w:sz w:val="20"/>
                <w:szCs w:val="20"/>
              </w:rPr>
              <w:t xml:space="preserve">Asimismo, la validación de estos instrumentos se ha efectuado conforme a los criterios establecidos en las la dependencias, </w:t>
            </w:r>
            <w:r w:rsidRPr="009A075D">
              <w:rPr>
                <w:b/>
                <w:bCs/>
                <w:i/>
                <w:iCs/>
                <w:sz w:val="20"/>
                <w:szCs w:val="20"/>
              </w:rPr>
              <w:t>"Guía Técnica para la elaboración, modificación y validación de reglamentos interiores de administración órganos administrativos desconcentrados y organismos auxiliares de la pública estatal"</w:t>
            </w:r>
            <w:r w:rsidRPr="009A075D">
              <w:rPr>
                <w:i/>
                <w:iCs/>
                <w:sz w:val="20"/>
                <w:szCs w:val="20"/>
              </w:rPr>
              <w:t xml:space="preserve">, así como en la </w:t>
            </w:r>
            <w:r w:rsidRPr="009A075D">
              <w:rPr>
                <w:b/>
                <w:bCs/>
                <w:i/>
                <w:iCs/>
                <w:sz w:val="20"/>
                <w:szCs w:val="20"/>
              </w:rPr>
              <w:t>"Guía Técnica para la elaboración o actualización de Manuales de Organización",</w:t>
            </w:r>
            <w:r w:rsidRPr="009A075D">
              <w:rPr>
                <w:i/>
                <w:iCs/>
                <w:sz w:val="20"/>
                <w:szCs w:val="20"/>
              </w:rPr>
              <w:t xml:space="preserve"> expedidas por la autoridad competente. </w:t>
            </w:r>
          </w:p>
          <w:p w14:paraId="582341C2" w14:textId="77777777" w:rsidR="009A075D" w:rsidRPr="009A075D" w:rsidRDefault="009A075D" w:rsidP="00592A79">
            <w:pPr>
              <w:spacing w:line="360" w:lineRule="auto"/>
              <w:rPr>
                <w:i/>
                <w:iCs/>
                <w:sz w:val="20"/>
                <w:szCs w:val="20"/>
              </w:rPr>
            </w:pPr>
          </w:p>
          <w:p w14:paraId="6FCF6E83" w14:textId="77777777" w:rsidR="009A075D" w:rsidRPr="009A075D" w:rsidRDefault="009A075D" w:rsidP="00592A79">
            <w:pPr>
              <w:spacing w:line="360" w:lineRule="auto"/>
              <w:rPr>
                <w:b/>
                <w:bCs/>
                <w:i/>
                <w:iCs/>
                <w:sz w:val="20"/>
                <w:szCs w:val="20"/>
                <w:u w:val="single"/>
              </w:rPr>
            </w:pPr>
            <w:r w:rsidRPr="009A075D">
              <w:rPr>
                <w:b/>
                <w:bCs/>
                <w:i/>
                <w:iCs/>
                <w:sz w:val="20"/>
                <w:szCs w:val="20"/>
                <w:u w:val="single"/>
              </w:rPr>
              <w:t xml:space="preserve">II. Coordinación y coadyuvancia con unidades administrativas para la actualización del marco jurídico </w:t>
            </w:r>
          </w:p>
          <w:p w14:paraId="4CC5C6AA" w14:textId="77777777" w:rsidR="009A075D" w:rsidRPr="009A075D" w:rsidRDefault="009A075D" w:rsidP="00592A79">
            <w:pPr>
              <w:spacing w:line="360" w:lineRule="auto"/>
              <w:rPr>
                <w:i/>
                <w:iCs/>
                <w:sz w:val="20"/>
                <w:szCs w:val="20"/>
              </w:rPr>
            </w:pPr>
          </w:p>
          <w:p w14:paraId="2A275009" w14:textId="03CF8FA1" w:rsidR="0092443D" w:rsidRPr="009A075D" w:rsidRDefault="009A075D" w:rsidP="00592A79">
            <w:pPr>
              <w:spacing w:line="360" w:lineRule="auto"/>
              <w:rPr>
                <w:i/>
                <w:iCs/>
                <w:sz w:val="20"/>
                <w:szCs w:val="20"/>
              </w:rPr>
            </w:pPr>
            <w:r w:rsidRPr="009A075D">
              <w:rPr>
                <w:i/>
                <w:iCs/>
                <w:sz w:val="20"/>
                <w:szCs w:val="20"/>
              </w:rPr>
              <w:t xml:space="preserve">En el marco de las atribuciones conferidas, esta Unidad Jurídica ha impulsado y participado activamente en la </w:t>
            </w:r>
            <w:r w:rsidRPr="009A075D">
              <w:rPr>
                <w:b/>
                <w:bCs/>
                <w:i/>
                <w:iCs/>
                <w:sz w:val="20"/>
                <w:szCs w:val="20"/>
              </w:rPr>
              <w:t>actualización del marco normativo aplicable al Instituto del Deporte del Estado de México</w:t>
            </w:r>
            <w:r w:rsidRPr="009A075D">
              <w:rPr>
                <w:i/>
                <w:iCs/>
                <w:sz w:val="20"/>
                <w:szCs w:val="20"/>
              </w:rPr>
              <w:t>, a través de acciones concretas como:</w:t>
            </w:r>
          </w:p>
          <w:p w14:paraId="2D31783F" w14:textId="77777777" w:rsidR="009A075D" w:rsidRDefault="009A075D" w:rsidP="00592A79">
            <w:pPr>
              <w:spacing w:line="360" w:lineRule="auto"/>
              <w:rPr>
                <w:sz w:val="20"/>
                <w:szCs w:val="20"/>
              </w:rPr>
            </w:pPr>
          </w:p>
          <w:p w14:paraId="48B5C1E0" w14:textId="3E4E0C26" w:rsidR="009A075D" w:rsidRPr="009A075D" w:rsidRDefault="009A075D" w:rsidP="006F7F39">
            <w:pPr>
              <w:pStyle w:val="Prrafodelista"/>
              <w:numPr>
                <w:ilvl w:val="0"/>
                <w:numId w:val="1"/>
              </w:numPr>
              <w:spacing w:line="360" w:lineRule="auto"/>
              <w:rPr>
                <w:i/>
                <w:iCs/>
                <w:sz w:val="20"/>
                <w:szCs w:val="20"/>
              </w:rPr>
            </w:pPr>
            <w:r w:rsidRPr="009A075D">
              <w:rPr>
                <w:i/>
                <w:iCs/>
                <w:sz w:val="20"/>
                <w:szCs w:val="20"/>
              </w:rPr>
              <w:t xml:space="preserve">Elaboración de una </w:t>
            </w:r>
            <w:r w:rsidRPr="009A075D">
              <w:rPr>
                <w:b/>
                <w:bCs/>
                <w:i/>
                <w:iCs/>
                <w:sz w:val="20"/>
                <w:szCs w:val="20"/>
              </w:rPr>
              <w:t>propuesta de reforma al Reglamento de la Ley de Cultura Física у Deporte del Estado de México</w:t>
            </w:r>
            <w:r w:rsidRPr="009A075D">
              <w:rPr>
                <w:i/>
                <w:iCs/>
                <w:sz w:val="20"/>
                <w:szCs w:val="20"/>
              </w:rPr>
              <w:t xml:space="preserve">, misma que fue formalmente turnada para su revisión, validación y, en su caso, observaciones, al </w:t>
            </w:r>
            <w:r w:rsidRPr="009A075D">
              <w:rPr>
                <w:b/>
                <w:bCs/>
                <w:i/>
                <w:iCs/>
                <w:sz w:val="20"/>
                <w:szCs w:val="20"/>
              </w:rPr>
              <w:t>Mtro. Jesús George Zamora</w:t>
            </w:r>
            <w:r w:rsidRPr="009A075D">
              <w:rPr>
                <w:i/>
                <w:iCs/>
                <w:sz w:val="20"/>
                <w:szCs w:val="20"/>
              </w:rPr>
              <w:t>, Titular de la Consejería Jurídica del Ejecutivo Estatal.</w:t>
            </w:r>
          </w:p>
          <w:p w14:paraId="42E3321F" w14:textId="77777777" w:rsidR="009A075D" w:rsidRDefault="009A075D" w:rsidP="00592A79">
            <w:pPr>
              <w:spacing w:line="360" w:lineRule="auto"/>
              <w:rPr>
                <w:i/>
                <w:iCs/>
                <w:sz w:val="20"/>
                <w:szCs w:val="20"/>
              </w:rPr>
            </w:pPr>
          </w:p>
          <w:p w14:paraId="1869B26C" w14:textId="652A60B0" w:rsidR="009A075D" w:rsidRDefault="009A075D" w:rsidP="006F7F39">
            <w:pPr>
              <w:pStyle w:val="Prrafodelista"/>
              <w:numPr>
                <w:ilvl w:val="0"/>
                <w:numId w:val="1"/>
              </w:numPr>
              <w:spacing w:line="360" w:lineRule="auto"/>
              <w:rPr>
                <w:i/>
                <w:iCs/>
                <w:sz w:val="20"/>
                <w:szCs w:val="20"/>
              </w:rPr>
            </w:pPr>
            <w:r w:rsidRPr="009A075D">
              <w:rPr>
                <w:i/>
                <w:iCs/>
                <w:sz w:val="20"/>
                <w:szCs w:val="20"/>
              </w:rPr>
              <w:t>Seguimiento y coordinación de los procesos técnicos-jurídicos vinculados a la adecuación de los instrumentos normativos institucionales, en estricto apego a los lineamientos legales vigentes, atendiendo a los principios de progresividad, equidad y respeto a los derechos humanos.</w:t>
            </w:r>
          </w:p>
          <w:p w14:paraId="4546FBCF" w14:textId="77777777" w:rsidR="009A075D" w:rsidRPr="009A075D" w:rsidRDefault="009A075D" w:rsidP="009A075D">
            <w:pPr>
              <w:pStyle w:val="Prrafodelista"/>
              <w:rPr>
                <w:i/>
                <w:iCs/>
                <w:sz w:val="20"/>
                <w:szCs w:val="20"/>
              </w:rPr>
            </w:pPr>
          </w:p>
          <w:p w14:paraId="7384B5FF" w14:textId="51BFCFAA" w:rsidR="009A075D" w:rsidRDefault="00562A52" w:rsidP="009A075D">
            <w:pPr>
              <w:spacing w:line="360" w:lineRule="auto"/>
              <w:rPr>
                <w:b/>
                <w:bCs/>
                <w:i/>
                <w:iCs/>
                <w:sz w:val="20"/>
                <w:szCs w:val="20"/>
                <w:u w:val="single"/>
              </w:rPr>
            </w:pPr>
            <w:r w:rsidRPr="00562A52">
              <w:rPr>
                <w:b/>
                <w:bCs/>
                <w:i/>
                <w:iCs/>
                <w:sz w:val="20"/>
                <w:szCs w:val="20"/>
                <w:u w:val="single"/>
              </w:rPr>
              <w:t>III. Revisión y formalización de instrumentos jurídicos: acuerdos, convenios y contratos</w:t>
            </w:r>
          </w:p>
          <w:p w14:paraId="11B771F5" w14:textId="77777777" w:rsidR="00562A52" w:rsidRDefault="00562A52" w:rsidP="009A075D">
            <w:pPr>
              <w:spacing w:line="360" w:lineRule="auto"/>
              <w:rPr>
                <w:b/>
                <w:bCs/>
                <w:i/>
                <w:iCs/>
                <w:sz w:val="20"/>
                <w:szCs w:val="20"/>
                <w:u w:val="single"/>
              </w:rPr>
            </w:pPr>
          </w:p>
          <w:p w14:paraId="37F97570" w14:textId="71D2AF1E" w:rsidR="00562A52" w:rsidRDefault="00562A52" w:rsidP="009A075D">
            <w:pPr>
              <w:spacing w:line="360" w:lineRule="auto"/>
              <w:rPr>
                <w:i/>
                <w:iCs/>
                <w:sz w:val="20"/>
                <w:szCs w:val="20"/>
              </w:rPr>
            </w:pPr>
            <w:r w:rsidRPr="00562A52">
              <w:rPr>
                <w:i/>
                <w:iCs/>
                <w:sz w:val="20"/>
                <w:szCs w:val="20"/>
              </w:rPr>
              <w:t xml:space="preserve">Esta Unidad Jurídica ha intervenido en la elaboración, análisis, revisión y validación de diversos instrumentos </w:t>
            </w:r>
            <w:r>
              <w:rPr>
                <w:i/>
                <w:iCs/>
                <w:sz w:val="20"/>
                <w:szCs w:val="20"/>
              </w:rPr>
              <w:t xml:space="preserve">jurídicos de viabilidad </w:t>
            </w:r>
            <w:r w:rsidRPr="00562A52">
              <w:rPr>
                <w:i/>
                <w:iCs/>
                <w:sz w:val="20"/>
                <w:szCs w:val="20"/>
              </w:rPr>
              <w:t>y coherencia, con el marco normativo aplicable, destacando:</w:t>
            </w:r>
          </w:p>
          <w:p w14:paraId="3546BC20" w14:textId="77777777" w:rsidR="00562A52" w:rsidRDefault="00562A52" w:rsidP="009A075D">
            <w:pPr>
              <w:spacing w:line="360" w:lineRule="auto"/>
              <w:rPr>
                <w:i/>
                <w:iCs/>
                <w:sz w:val="20"/>
                <w:szCs w:val="20"/>
              </w:rPr>
            </w:pPr>
          </w:p>
          <w:p w14:paraId="0074A8C5" w14:textId="47027BC9" w:rsidR="00562A52" w:rsidRPr="00562A52" w:rsidRDefault="00562A52" w:rsidP="006F7F39">
            <w:pPr>
              <w:pStyle w:val="Prrafodelista"/>
              <w:numPr>
                <w:ilvl w:val="0"/>
                <w:numId w:val="2"/>
              </w:numPr>
              <w:spacing w:line="360" w:lineRule="auto"/>
              <w:rPr>
                <w:i/>
                <w:iCs/>
                <w:sz w:val="20"/>
                <w:szCs w:val="20"/>
              </w:rPr>
            </w:pPr>
            <w:r w:rsidRPr="00562A52">
              <w:rPr>
                <w:b/>
                <w:bCs/>
                <w:i/>
                <w:iCs/>
                <w:sz w:val="20"/>
                <w:szCs w:val="20"/>
              </w:rPr>
              <w:t>Convenio de Coordinación y Colaboración</w:t>
            </w:r>
            <w:r w:rsidRPr="00562A52">
              <w:rPr>
                <w:i/>
                <w:iCs/>
                <w:sz w:val="20"/>
                <w:szCs w:val="20"/>
              </w:rPr>
              <w:t xml:space="preserve"> suscrito el </w:t>
            </w:r>
            <w:r w:rsidRPr="00562A52">
              <w:rPr>
                <w:b/>
                <w:bCs/>
                <w:i/>
                <w:iCs/>
                <w:sz w:val="20"/>
                <w:szCs w:val="20"/>
              </w:rPr>
              <w:t>16 de julio de 2025</w:t>
            </w:r>
            <w:r w:rsidRPr="00562A52">
              <w:rPr>
                <w:i/>
                <w:iCs/>
                <w:sz w:val="20"/>
                <w:szCs w:val="20"/>
              </w:rPr>
              <w:t xml:space="preserve"> entre la </w:t>
            </w:r>
            <w:r w:rsidRPr="00562A52">
              <w:rPr>
                <w:b/>
                <w:bCs/>
                <w:i/>
                <w:iCs/>
                <w:sz w:val="20"/>
                <w:szCs w:val="20"/>
              </w:rPr>
              <w:t>CONADE</w:t>
            </w:r>
            <w:r w:rsidRPr="00562A52">
              <w:rPr>
                <w:i/>
                <w:iCs/>
                <w:sz w:val="20"/>
                <w:szCs w:val="20"/>
              </w:rPr>
              <w:t xml:space="preserve">, el </w:t>
            </w:r>
            <w:r w:rsidRPr="00562A52">
              <w:rPr>
                <w:b/>
                <w:bCs/>
                <w:i/>
                <w:iCs/>
                <w:sz w:val="20"/>
                <w:szCs w:val="20"/>
              </w:rPr>
              <w:t>Instituto del Deporte del Estado de México</w:t>
            </w:r>
            <w:r w:rsidRPr="00562A52">
              <w:rPr>
                <w:i/>
                <w:iCs/>
                <w:sz w:val="20"/>
                <w:szCs w:val="20"/>
              </w:rPr>
              <w:t xml:space="preserve">, y la </w:t>
            </w:r>
            <w:r w:rsidRPr="00562A52">
              <w:rPr>
                <w:b/>
                <w:bCs/>
                <w:i/>
                <w:iCs/>
                <w:sz w:val="20"/>
                <w:szCs w:val="20"/>
              </w:rPr>
              <w:t>Secretaría de Finanzas del Gobierno del Estado de México,</w:t>
            </w:r>
            <w:r w:rsidRPr="00562A52">
              <w:rPr>
                <w:i/>
                <w:iCs/>
                <w:sz w:val="20"/>
                <w:szCs w:val="20"/>
              </w:rPr>
              <w:t xml:space="preserve"> cuyo objeto consiste en el desarrollo conjunto de programas, eventos y actividades deportivas, en beneficio de la comunidad mexiquense.</w:t>
            </w:r>
          </w:p>
          <w:p w14:paraId="615B0864" w14:textId="77777777" w:rsidR="00562A52" w:rsidRDefault="00562A52" w:rsidP="009A075D">
            <w:pPr>
              <w:spacing w:line="360" w:lineRule="auto"/>
              <w:rPr>
                <w:i/>
                <w:iCs/>
                <w:sz w:val="20"/>
                <w:szCs w:val="20"/>
              </w:rPr>
            </w:pPr>
          </w:p>
          <w:p w14:paraId="35CDACD8" w14:textId="7565A14C" w:rsidR="00562A52" w:rsidRPr="00562A52" w:rsidRDefault="00562A52" w:rsidP="006F7F39">
            <w:pPr>
              <w:pStyle w:val="Prrafodelista"/>
              <w:numPr>
                <w:ilvl w:val="0"/>
                <w:numId w:val="2"/>
              </w:numPr>
              <w:spacing w:line="360" w:lineRule="auto"/>
              <w:rPr>
                <w:i/>
                <w:iCs/>
                <w:sz w:val="20"/>
                <w:szCs w:val="20"/>
              </w:rPr>
            </w:pPr>
            <w:r w:rsidRPr="00562A52">
              <w:rPr>
                <w:b/>
                <w:bCs/>
                <w:i/>
                <w:iCs/>
                <w:sz w:val="20"/>
                <w:szCs w:val="20"/>
              </w:rPr>
              <w:t>Convenio de Colaboración Académica, Científica y Cultural con la Universidad Anáhuac del Sur, S.C</w:t>
            </w:r>
            <w:r w:rsidRPr="00562A52">
              <w:rPr>
                <w:i/>
                <w:iCs/>
                <w:sz w:val="20"/>
                <w:szCs w:val="20"/>
              </w:rPr>
              <w:t>., actualmente en fase final de formalización, orientado al fortalecimiento de vínculos académicos y deportivos, y al enriquecimiento institucional a través de la cooperación intersectorial.</w:t>
            </w:r>
          </w:p>
          <w:p w14:paraId="4EB70B2A" w14:textId="77777777" w:rsidR="00562A52" w:rsidRDefault="00562A52" w:rsidP="009A075D">
            <w:pPr>
              <w:spacing w:line="360" w:lineRule="auto"/>
              <w:rPr>
                <w:i/>
                <w:iCs/>
                <w:sz w:val="20"/>
                <w:szCs w:val="20"/>
              </w:rPr>
            </w:pPr>
          </w:p>
          <w:p w14:paraId="6C8DB972" w14:textId="5E4E961C" w:rsidR="00562A52" w:rsidRDefault="00562A52" w:rsidP="006F7F39">
            <w:pPr>
              <w:pStyle w:val="Prrafodelista"/>
              <w:numPr>
                <w:ilvl w:val="0"/>
                <w:numId w:val="2"/>
              </w:numPr>
              <w:spacing w:line="360" w:lineRule="auto"/>
              <w:rPr>
                <w:i/>
                <w:iCs/>
                <w:sz w:val="20"/>
                <w:szCs w:val="20"/>
              </w:rPr>
            </w:pPr>
            <w:r w:rsidRPr="00562A52">
              <w:rPr>
                <w:b/>
                <w:bCs/>
                <w:i/>
                <w:iCs/>
                <w:sz w:val="20"/>
                <w:szCs w:val="20"/>
              </w:rPr>
              <w:t>Convenio específico de colaboración</w:t>
            </w:r>
            <w:r w:rsidRPr="00562A52">
              <w:rPr>
                <w:i/>
                <w:iCs/>
                <w:sz w:val="20"/>
                <w:szCs w:val="20"/>
              </w:rPr>
              <w:t xml:space="preserve"> con el </w:t>
            </w:r>
            <w:r w:rsidRPr="00562A52">
              <w:rPr>
                <w:b/>
                <w:bCs/>
                <w:i/>
                <w:iCs/>
                <w:sz w:val="20"/>
                <w:szCs w:val="20"/>
              </w:rPr>
              <w:t>Poder Judicial del Estado de México,</w:t>
            </w:r>
            <w:r w:rsidRPr="00562A52">
              <w:rPr>
                <w:i/>
                <w:iCs/>
                <w:sz w:val="20"/>
                <w:szCs w:val="20"/>
              </w:rPr>
              <w:t xml:space="preserve"> en proceso de elaboración y bajo cláusulas de confidencialidad, dada la naturaleza sensible de su contenido.</w:t>
            </w:r>
          </w:p>
          <w:p w14:paraId="2FBDEB5B" w14:textId="77777777" w:rsidR="00BA7E40" w:rsidRPr="00BA7E40" w:rsidRDefault="00BA7E40" w:rsidP="00BA7E40">
            <w:pPr>
              <w:pStyle w:val="Prrafodelista"/>
              <w:rPr>
                <w:i/>
                <w:iCs/>
                <w:sz w:val="20"/>
                <w:szCs w:val="20"/>
              </w:rPr>
            </w:pPr>
          </w:p>
          <w:p w14:paraId="4AF4E339" w14:textId="26931DC3" w:rsidR="00BA7E40" w:rsidRDefault="00BA7E40" w:rsidP="00BA7E40">
            <w:pPr>
              <w:spacing w:line="360" w:lineRule="auto"/>
              <w:rPr>
                <w:b/>
                <w:bCs/>
                <w:i/>
                <w:iCs/>
                <w:sz w:val="20"/>
                <w:szCs w:val="20"/>
                <w:u w:val="single"/>
              </w:rPr>
            </w:pPr>
            <w:r w:rsidRPr="00BA7E40">
              <w:rPr>
                <w:b/>
                <w:bCs/>
                <w:i/>
                <w:iCs/>
                <w:sz w:val="20"/>
                <w:szCs w:val="20"/>
                <w:u w:val="single"/>
              </w:rPr>
              <w:t>IV. Establecimiento de criterios jurídicos para la interpretación normativa</w:t>
            </w:r>
          </w:p>
          <w:p w14:paraId="11566BCA" w14:textId="77777777" w:rsidR="00BA7E40" w:rsidRDefault="00BA7E40" w:rsidP="00BA7E40">
            <w:pPr>
              <w:spacing w:line="360" w:lineRule="auto"/>
              <w:rPr>
                <w:b/>
                <w:bCs/>
                <w:i/>
                <w:iCs/>
                <w:sz w:val="20"/>
                <w:szCs w:val="20"/>
                <w:u w:val="single"/>
              </w:rPr>
            </w:pPr>
          </w:p>
          <w:p w14:paraId="1AA956A1" w14:textId="583790E2" w:rsidR="00BA7E40" w:rsidRDefault="000444B0" w:rsidP="00BA7E40">
            <w:pPr>
              <w:spacing w:line="360" w:lineRule="auto"/>
              <w:rPr>
                <w:i/>
                <w:iCs/>
                <w:sz w:val="20"/>
                <w:szCs w:val="20"/>
              </w:rPr>
            </w:pPr>
            <w:r>
              <w:rPr>
                <w:i/>
                <w:iCs/>
                <w:sz w:val="20"/>
                <w:szCs w:val="20"/>
              </w:rPr>
              <w:t xml:space="preserve">A efecto de garantizar una adecuada aplicación e interpretación de las disposiciones jurídicas en materia de cultura física y deporte, se ha desarrollado una </w:t>
            </w:r>
            <w:r>
              <w:rPr>
                <w:b/>
                <w:bCs/>
                <w:i/>
                <w:iCs/>
                <w:sz w:val="20"/>
                <w:szCs w:val="20"/>
              </w:rPr>
              <w:t xml:space="preserve">propuesta integral de reforma reglamentaria, </w:t>
            </w:r>
            <w:r>
              <w:rPr>
                <w:i/>
                <w:iCs/>
                <w:sz w:val="20"/>
                <w:szCs w:val="20"/>
              </w:rPr>
              <w:t>que refuerza la armonización de los marcos normativos estatales con la legislación federal, los tratados internacionales en materia de derechos humanos y buenas prácticas administrativas.</w:t>
            </w:r>
          </w:p>
          <w:p w14:paraId="70DE874F" w14:textId="77777777" w:rsidR="009F7212" w:rsidRDefault="009F7212" w:rsidP="00BA7E40">
            <w:pPr>
              <w:spacing w:line="360" w:lineRule="auto"/>
              <w:rPr>
                <w:i/>
                <w:iCs/>
                <w:sz w:val="20"/>
                <w:szCs w:val="20"/>
              </w:rPr>
            </w:pPr>
          </w:p>
          <w:p w14:paraId="24548DF0" w14:textId="0C79856E" w:rsidR="000444B0" w:rsidRDefault="00201676" w:rsidP="00BA7E40">
            <w:pPr>
              <w:spacing w:line="360" w:lineRule="auto"/>
              <w:rPr>
                <w:b/>
                <w:bCs/>
                <w:i/>
                <w:iCs/>
                <w:sz w:val="20"/>
                <w:szCs w:val="20"/>
                <w:u w:val="single"/>
              </w:rPr>
            </w:pPr>
            <w:r w:rsidRPr="00201676">
              <w:rPr>
                <w:b/>
                <w:bCs/>
                <w:i/>
                <w:iCs/>
                <w:sz w:val="20"/>
                <w:szCs w:val="20"/>
                <w:u w:val="single"/>
              </w:rPr>
              <w:t>V. Asesoría y orientación jurídica a titulares y órganos colegiados</w:t>
            </w:r>
          </w:p>
          <w:p w14:paraId="5106D551" w14:textId="77777777" w:rsidR="009F7212" w:rsidRDefault="009F7212" w:rsidP="00BA7E40">
            <w:pPr>
              <w:spacing w:line="360" w:lineRule="auto"/>
              <w:rPr>
                <w:i/>
                <w:iCs/>
                <w:sz w:val="20"/>
                <w:szCs w:val="20"/>
              </w:rPr>
            </w:pPr>
          </w:p>
          <w:p w14:paraId="4017DDCF" w14:textId="796273F1" w:rsidR="009F7212" w:rsidRDefault="009F7212" w:rsidP="00BA7E40">
            <w:pPr>
              <w:spacing w:line="360" w:lineRule="auto"/>
              <w:rPr>
                <w:i/>
                <w:iCs/>
                <w:sz w:val="20"/>
                <w:szCs w:val="20"/>
              </w:rPr>
            </w:pPr>
            <w:r w:rsidRPr="009F7212">
              <w:rPr>
                <w:i/>
                <w:iCs/>
                <w:sz w:val="20"/>
                <w:szCs w:val="20"/>
              </w:rPr>
              <w:t xml:space="preserve">Se ha brindado de manera continua y oportuna </w:t>
            </w:r>
            <w:r w:rsidRPr="009F7212">
              <w:rPr>
                <w:b/>
                <w:bCs/>
                <w:i/>
                <w:iCs/>
                <w:sz w:val="20"/>
                <w:szCs w:val="20"/>
              </w:rPr>
              <w:t>asesoría jurídica especializada</w:t>
            </w:r>
            <w:r w:rsidRPr="009F7212">
              <w:rPr>
                <w:i/>
                <w:iCs/>
                <w:sz w:val="20"/>
                <w:szCs w:val="20"/>
              </w:rPr>
              <w:t xml:space="preserve"> a titulares personal directivo de diversas unidades administrativas del Instituto del Deporte, así como a opiniones representantes de los </w:t>
            </w:r>
            <w:r w:rsidRPr="009F7212">
              <w:rPr>
                <w:b/>
                <w:bCs/>
                <w:i/>
                <w:iCs/>
                <w:sz w:val="20"/>
                <w:szCs w:val="20"/>
              </w:rPr>
              <w:t>Institutos Municipales de Cultura Física y Deporte (IMCUFIDE),</w:t>
            </w:r>
            <w:r w:rsidRPr="009F7212">
              <w:rPr>
                <w:i/>
                <w:iCs/>
                <w:sz w:val="20"/>
                <w:szCs w:val="20"/>
              </w:rPr>
              <w:t xml:space="preserve"> a través de jurídicas, acompañamiento en procesos administrativos y revisión de documentación legal, contribuyendo así al fortalecimiento institucional desde una perspectiva de legalidad y certeza jurídica.</w:t>
            </w:r>
          </w:p>
          <w:p w14:paraId="3F794FCE" w14:textId="77777777" w:rsidR="009F7212" w:rsidRDefault="009F7212" w:rsidP="00BA7E40">
            <w:pPr>
              <w:spacing w:line="360" w:lineRule="auto"/>
              <w:rPr>
                <w:i/>
                <w:iCs/>
                <w:sz w:val="20"/>
                <w:szCs w:val="20"/>
              </w:rPr>
            </w:pPr>
          </w:p>
          <w:p w14:paraId="4B7DB974" w14:textId="21DD90BD" w:rsidR="009F7212" w:rsidRDefault="00B73BAA" w:rsidP="00BA7E40">
            <w:pPr>
              <w:spacing w:line="360" w:lineRule="auto"/>
              <w:rPr>
                <w:b/>
                <w:bCs/>
                <w:i/>
                <w:iCs/>
                <w:sz w:val="20"/>
                <w:szCs w:val="20"/>
                <w:u w:val="single"/>
              </w:rPr>
            </w:pPr>
            <w:r w:rsidRPr="00B73BAA">
              <w:rPr>
                <w:b/>
                <w:bCs/>
                <w:i/>
                <w:iCs/>
                <w:sz w:val="20"/>
                <w:szCs w:val="20"/>
                <w:u w:val="single"/>
              </w:rPr>
              <w:t>VI. Defensa de los intereses institucionales y atención a procedimientos legales</w:t>
            </w:r>
          </w:p>
          <w:p w14:paraId="5ADB330A" w14:textId="77777777" w:rsidR="00B73BAA" w:rsidRDefault="00B73BAA" w:rsidP="00BA7E40">
            <w:pPr>
              <w:spacing w:line="360" w:lineRule="auto"/>
              <w:rPr>
                <w:b/>
                <w:bCs/>
                <w:i/>
                <w:iCs/>
                <w:sz w:val="20"/>
                <w:szCs w:val="20"/>
                <w:u w:val="single"/>
              </w:rPr>
            </w:pPr>
          </w:p>
          <w:p w14:paraId="4B471CD2" w14:textId="5347089B" w:rsidR="00B73BAA" w:rsidRDefault="00614BF9" w:rsidP="00BA7E40">
            <w:pPr>
              <w:spacing w:line="360" w:lineRule="auto"/>
              <w:rPr>
                <w:i/>
                <w:iCs/>
                <w:sz w:val="20"/>
                <w:szCs w:val="20"/>
              </w:rPr>
            </w:pPr>
            <w:r w:rsidRPr="00614BF9">
              <w:rPr>
                <w:i/>
                <w:iCs/>
                <w:sz w:val="20"/>
                <w:szCs w:val="20"/>
              </w:rPr>
              <w:t>En cumplimiento de la función de representación y defensa legal de la Secretaría, esta Unidad ha intervenido en los siguientes asuntos:</w:t>
            </w:r>
          </w:p>
          <w:p w14:paraId="25B61CF5" w14:textId="77777777" w:rsidR="00614BF9" w:rsidRDefault="00614BF9" w:rsidP="00BA7E40">
            <w:pPr>
              <w:spacing w:line="360" w:lineRule="auto"/>
              <w:rPr>
                <w:i/>
                <w:iCs/>
                <w:sz w:val="20"/>
                <w:szCs w:val="20"/>
              </w:rPr>
            </w:pPr>
          </w:p>
          <w:p w14:paraId="058A868D" w14:textId="58BD362A" w:rsidR="00614BF9" w:rsidRPr="00614BF9" w:rsidRDefault="00614BF9" w:rsidP="006F7F39">
            <w:pPr>
              <w:pStyle w:val="Prrafodelista"/>
              <w:numPr>
                <w:ilvl w:val="0"/>
                <w:numId w:val="3"/>
              </w:numPr>
              <w:spacing w:line="360" w:lineRule="auto"/>
              <w:rPr>
                <w:i/>
                <w:iCs/>
                <w:sz w:val="20"/>
                <w:szCs w:val="20"/>
              </w:rPr>
            </w:pPr>
            <w:r w:rsidRPr="00614BF9">
              <w:rPr>
                <w:i/>
                <w:iCs/>
                <w:sz w:val="20"/>
                <w:szCs w:val="20"/>
              </w:rPr>
              <w:t xml:space="preserve">Atención jurídica a diversas </w:t>
            </w:r>
            <w:r w:rsidRPr="00614BF9">
              <w:rPr>
                <w:b/>
                <w:bCs/>
                <w:i/>
                <w:iCs/>
                <w:sz w:val="20"/>
                <w:szCs w:val="20"/>
              </w:rPr>
              <w:t>denuncias por robo</w:t>
            </w:r>
            <w:r w:rsidRPr="00614BF9">
              <w:rPr>
                <w:i/>
                <w:iCs/>
                <w:sz w:val="20"/>
                <w:szCs w:val="20"/>
              </w:rPr>
              <w:t xml:space="preserve"> que afectan directamente a la infraestructura y patrimonio del Instituto del Deporte.</w:t>
            </w:r>
          </w:p>
          <w:p w14:paraId="48C3ACD3" w14:textId="77777777" w:rsidR="00614BF9" w:rsidRDefault="00614BF9" w:rsidP="00BA7E40">
            <w:pPr>
              <w:spacing w:line="360" w:lineRule="auto"/>
              <w:rPr>
                <w:i/>
                <w:iCs/>
                <w:sz w:val="20"/>
                <w:szCs w:val="20"/>
              </w:rPr>
            </w:pPr>
          </w:p>
          <w:p w14:paraId="7ED241A9" w14:textId="798349FF" w:rsidR="00614BF9" w:rsidRDefault="00614BF9" w:rsidP="006F7F39">
            <w:pPr>
              <w:pStyle w:val="Prrafodelista"/>
              <w:numPr>
                <w:ilvl w:val="0"/>
                <w:numId w:val="3"/>
              </w:numPr>
              <w:spacing w:line="360" w:lineRule="auto"/>
              <w:rPr>
                <w:i/>
                <w:iCs/>
                <w:sz w:val="20"/>
                <w:szCs w:val="20"/>
              </w:rPr>
            </w:pPr>
            <w:r w:rsidRPr="00614BF9">
              <w:rPr>
                <w:i/>
                <w:iCs/>
                <w:sz w:val="20"/>
                <w:szCs w:val="20"/>
              </w:rPr>
              <w:t xml:space="preserve">Asesoría integral a </w:t>
            </w:r>
            <w:r w:rsidRPr="00614BF9">
              <w:rPr>
                <w:b/>
                <w:bCs/>
                <w:i/>
                <w:iCs/>
                <w:sz w:val="20"/>
                <w:szCs w:val="20"/>
              </w:rPr>
              <w:t>atletas mexiquenses</w:t>
            </w:r>
            <w:r w:rsidRPr="00614BF9">
              <w:rPr>
                <w:i/>
                <w:iCs/>
                <w:sz w:val="20"/>
                <w:szCs w:val="20"/>
              </w:rPr>
              <w:t xml:space="preserve"> en temas relacionados con la </w:t>
            </w:r>
            <w:r w:rsidRPr="00614BF9">
              <w:rPr>
                <w:b/>
                <w:bCs/>
                <w:i/>
                <w:iCs/>
                <w:sz w:val="20"/>
                <w:szCs w:val="20"/>
              </w:rPr>
              <w:t>igualdad de género y erradicación de la violencia</w:t>
            </w:r>
            <w:r w:rsidRPr="00614BF9">
              <w:rPr>
                <w:i/>
                <w:iCs/>
                <w:sz w:val="20"/>
                <w:szCs w:val="20"/>
              </w:rPr>
              <w:t>, en coordinación con las instancias competentes, garantizando la protección de sus derechos humanos y deportivos.</w:t>
            </w:r>
          </w:p>
          <w:p w14:paraId="111921DA" w14:textId="77777777" w:rsidR="00B00198" w:rsidRPr="00B00198" w:rsidRDefault="00B00198" w:rsidP="00B00198">
            <w:pPr>
              <w:pStyle w:val="Prrafodelista"/>
              <w:rPr>
                <w:i/>
                <w:iCs/>
                <w:sz w:val="20"/>
                <w:szCs w:val="20"/>
              </w:rPr>
            </w:pPr>
          </w:p>
          <w:p w14:paraId="4C87CEE6" w14:textId="77777777" w:rsidR="00B00198" w:rsidRPr="00614BF9" w:rsidRDefault="00B00198" w:rsidP="00B00198">
            <w:pPr>
              <w:pStyle w:val="Prrafodelista"/>
              <w:spacing w:line="360" w:lineRule="auto"/>
              <w:rPr>
                <w:i/>
                <w:iCs/>
                <w:sz w:val="20"/>
                <w:szCs w:val="20"/>
              </w:rPr>
            </w:pPr>
          </w:p>
          <w:p w14:paraId="0070F1DC" w14:textId="19F4ACD6" w:rsidR="00614BF9" w:rsidRDefault="00B00198" w:rsidP="00592A79">
            <w:pPr>
              <w:spacing w:line="360" w:lineRule="auto"/>
              <w:rPr>
                <w:b/>
                <w:bCs/>
                <w:i/>
                <w:iCs/>
                <w:sz w:val="20"/>
                <w:szCs w:val="20"/>
                <w:u w:val="single"/>
              </w:rPr>
            </w:pPr>
            <w:r w:rsidRPr="00B00198">
              <w:rPr>
                <w:b/>
                <w:bCs/>
                <w:i/>
                <w:iCs/>
                <w:sz w:val="20"/>
                <w:szCs w:val="20"/>
                <w:u w:val="single"/>
              </w:rPr>
              <w:t>VII. Integración de expedientes para denuncias y querellas ante la representación social</w:t>
            </w:r>
          </w:p>
          <w:p w14:paraId="4D96B536" w14:textId="77777777" w:rsidR="00B00198" w:rsidRDefault="00B00198" w:rsidP="00592A79">
            <w:pPr>
              <w:spacing w:line="360" w:lineRule="auto"/>
              <w:rPr>
                <w:b/>
                <w:bCs/>
                <w:i/>
                <w:iCs/>
                <w:sz w:val="20"/>
                <w:szCs w:val="20"/>
                <w:u w:val="single"/>
              </w:rPr>
            </w:pPr>
          </w:p>
          <w:p w14:paraId="4A240544" w14:textId="626741B0" w:rsidR="00B00198" w:rsidRDefault="00B00198" w:rsidP="00592A79">
            <w:pPr>
              <w:spacing w:line="360" w:lineRule="auto"/>
              <w:rPr>
                <w:i/>
                <w:iCs/>
                <w:sz w:val="20"/>
                <w:szCs w:val="20"/>
              </w:rPr>
            </w:pPr>
            <w:r w:rsidRPr="00B00198">
              <w:rPr>
                <w:i/>
                <w:iCs/>
                <w:sz w:val="20"/>
                <w:szCs w:val="20"/>
              </w:rPr>
              <w:t xml:space="preserve">Se ha dado cumplimiento a la función de integración y turno de expedientes a la representación social estatal y federal, en todos aquellos casos donde se han detectado elementos suficientes que presuman la posible comisión de delitos que afecten los intereses de la Secretaría. Por razones de esta </w:t>
            </w:r>
            <w:r w:rsidRPr="00B00198">
              <w:rPr>
                <w:b/>
                <w:bCs/>
                <w:i/>
                <w:iCs/>
                <w:sz w:val="20"/>
                <w:szCs w:val="20"/>
              </w:rPr>
              <w:t>confidencialidad etapa y respeto al debido proceso</w:t>
            </w:r>
            <w:r w:rsidRPr="00B00198">
              <w:rPr>
                <w:i/>
                <w:iCs/>
                <w:sz w:val="20"/>
                <w:szCs w:val="20"/>
              </w:rPr>
              <w:t>, no se puede proporcionar información adicional en procesal.</w:t>
            </w:r>
          </w:p>
          <w:p w14:paraId="3520086A" w14:textId="77777777" w:rsidR="00B00198" w:rsidRDefault="00B00198" w:rsidP="00592A79">
            <w:pPr>
              <w:spacing w:line="360" w:lineRule="auto"/>
              <w:rPr>
                <w:i/>
                <w:iCs/>
                <w:sz w:val="20"/>
                <w:szCs w:val="20"/>
              </w:rPr>
            </w:pPr>
          </w:p>
          <w:p w14:paraId="0C052192" w14:textId="59A6ADAF" w:rsidR="00B00198" w:rsidRDefault="003041E9" w:rsidP="00592A79">
            <w:pPr>
              <w:spacing w:line="360" w:lineRule="auto"/>
              <w:rPr>
                <w:b/>
                <w:bCs/>
                <w:i/>
                <w:iCs/>
                <w:sz w:val="20"/>
                <w:szCs w:val="20"/>
                <w:u w:val="single"/>
              </w:rPr>
            </w:pPr>
            <w:r w:rsidRPr="003041E9">
              <w:rPr>
                <w:b/>
                <w:bCs/>
                <w:i/>
                <w:iCs/>
                <w:sz w:val="20"/>
                <w:szCs w:val="20"/>
                <w:u w:val="single"/>
              </w:rPr>
              <w:t>VIII. Atención a requerimientos de instancias de derechos humanos</w:t>
            </w:r>
          </w:p>
          <w:p w14:paraId="2E9CFAFC" w14:textId="77777777" w:rsidR="003041E9" w:rsidRDefault="003041E9" w:rsidP="00592A79">
            <w:pPr>
              <w:spacing w:line="360" w:lineRule="auto"/>
              <w:rPr>
                <w:b/>
                <w:bCs/>
                <w:i/>
                <w:iCs/>
                <w:sz w:val="20"/>
                <w:szCs w:val="20"/>
                <w:u w:val="single"/>
              </w:rPr>
            </w:pPr>
          </w:p>
          <w:p w14:paraId="03571DE0" w14:textId="3B73C349" w:rsidR="003041E9" w:rsidRDefault="003041E9" w:rsidP="00592A79">
            <w:pPr>
              <w:spacing w:line="360" w:lineRule="auto"/>
              <w:rPr>
                <w:i/>
                <w:iCs/>
                <w:sz w:val="20"/>
                <w:szCs w:val="20"/>
              </w:rPr>
            </w:pPr>
            <w:r w:rsidRPr="003041E9">
              <w:rPr>
                <w:i/>
                <w:iCs/>
                <w:sz w:val="20"/>
                <w:szCs w:val="20"/>
              </w:rPr>
              <w:t>A</w:t>
            </w:r>
            <w:r>
              <w:rPr>
                <w:i/>
                <w:iCs/>
                <w:sz w:val="20"/>
                <w:szCs w:val="20"/>
              </w:rPr>
              <w:t xml:space="preserve"> la fecha, no se ha recibido requerimiento alguno proveniente de organismos de derechos </w:t>
            </w:r>
            <w:r w:rsidRPr="003041E9">
              <w:rPr>
                <w:i/>
                <w:iCs/>
                <w:sz w:val="20"/>
                <w:szCs w:val="20"/>
              </w:rPr>
              <w:t xml:space="preserve">humanos </w:t>
            </w:r>
            <w:r>
              <w:rPr>
                <w:i/>
                <w:iCs/>
                <w:sz w:val="20"/>
                <w:szCs w:val="20"/>
              </w:rPr>
              <w:t xml:space="preserve">o de otras unidades administrativas en esta materia. </w:t>
            </w:r>
            <w:r w:rsidRPr="003041E9">
              <w:rPr>
                <w:i/>
                <w:iCs/>
                <w:sz w:val="20"/>
                <w:szCs w:val="20"/>
              </w:rPr>
              <w:t xml:space="preserve">Sin embargo, esta Unidad Jurídica se mantiene en estado de alerta permanente y preparada para atender cualquier eventualidad que pudiera </w:t>
            </w:r>
            <w:r>
              <w:rPr>
                <w:i/>
                <w:iCs/>
                <w:sz w:val="20"/>
                <w:szCs w:val="20"/>
              </w:rPr>
              <w:t>presentarse, en estricto apego al principio de legalidad y con absoluto respeto a los derechos humanos.</w:t>
            </w:r>
          </w:p>
          <w:p w14:paraId="1A90AF60" w14:textId="77777777" w:rsidR="003041E9" w:rsidRDefault="003041E9" w:rsidP="00592A79">
            <w:pPr>
              <w:spacing w:line="360" w:lineRule="auto"/>
              <w:rPr>
                <w:i/>
                <w:iCs/>
                <w:sz w:val="20"/>
                <w:szCs w:val="20"/>
              </w:rPr>
            </w:pPr>
          </w:p>
          <w:p w14:paraId="38DEDDE6" w14:textId="5EA1BEA9" w:rsidR="003041E9" w:rsidRPr="00914641" w:rsidRDefault="003041E9" w:rsidP="00592A79">
            <w:pPr>
              <w:spacing w:line="360" w:lineRule="auto"/>
              <w:rPr>
                <w:i/>
                <w:iCs/>
              </w:rPr>
            </w:pPr>
            <w:r w:rsidRPr="00914641">
              <w:rPr>
                <w:i/>
                <w:iCs/>
              </w:rPr>
              <w:t xml:space="preserve">Es importante precisar que lo expuesto en el presente </w:t>
            </w:r>
            <w:r w:rsidRPr="00914641">
              <w:rPr>
                <w:b/>
                <w:bCs/>
                <w:i/>
                <w:iCs/>
              </w:rPr>
              <w:t>representa solo una parte del trabajo realizado por esta Unidad Jurídica,</w:t>
            </w:r>
            <w:r w:rsidRPr="00914641">
              <w:rPr>
                <w:i/>
                <w:iCs/>
              </w:rPr>
              <w:t xml:space="preserve"> destacando también, entre otras acciones relevantes, </w:t>
            </w:r>
            <w:r w:rsidRPr="00914641">
              <w:rPr>
                <w:b/>
                <w:bCs/>
                <w:i/>
                <w:iCs/>
              </w:rPr>
              <w:t xml:space="preserve">la integración, técnica-jurídica de la Sesión del Consejo Directivo del Instituto del Deporte del Estado de México, </w:t>
            </w:r>
            <w:r w:rsidRPr="00914641">
              <w:rPr>
                <w:i/>
                <w:iCs/>
              </w:rPr>
              <w:t>en cumplimiento de lo dispuesto por la normatividad vigente</w:t>
            </w:r>
            <w:r w:rsidR="00914641" w:rsidRPr="00914641">
              <w:rPr>
                <w:i/>
                <w:iCs/>
              </w:rPr>
              <w:t>.</w:t>
            </w:r>
          </w:p>
          <w:p w14:paraId="1BB54D29" w14:textId="77777777" w:rsidR="00914641" w:rsidRPr="00914641" w:rsidRDefault="00914641" w:rsidP="00592A79">
            <w:pPr>
              <w:spacing w:line="360" w:lineRule="auto"/>
              <w:rPr>
                <w:i/>
                <w:iCs/>
              </w:rPr>
            </w:pPr>
          </w:p>
          <w:p w14:paraId="4CB16A1D" w14:textId="3E2DEA6A" w:rsidR="00914641" w:rsidRPr="00914641" w:rsidRDefault="00914641" w:rsidP="00592A79">
            <w:pPr>
              <w:spacing w:line="360" w:lineRule="auto"/>
              <w:rPr>
                <w:i/>
                <w:iCs/>
              </w:rPr>
            </w:pPr>
            <w:r w:rsidRPr="00914641">
              <w:rPr>
                <w:b/>
                <w:bCs/>
                <w:i/>
                <w:iCs/>
              </w:rPr>
              <w:t>Respecto de la evidencia documental</w:t>
            </w:r>
            <w:r w:rsidRPr="00914641">
              <w:rPr>
                <w:i/>
                <w:iCs/>
              </w:rPr>
              <w:t xml:space="preserve"> que sustenta lo aquí expuesto, esta se encuentra debidamente archivada y resguardada, y estará disponible para su revisión conforme al momento procesal oportuno y por los canales institucionales correspondientes.</w:t>
            </w:r>
          </w:p>
          <w:p w14:paraId="03EFFFB9" w14:textId="77777777" w:rsidR="003041E9" w:rsidRDefault="003041E9" w:rsidP="00592A79">
            <w:pPr>
              <w:spacing w:line="360" w:lineRule="auto"/>
            </w:pPr>
          </w:p>
          <w:p w14:paraId="103E2156" w14:textId="3F6F489A" w:rsidR="00C420A3" w:rsidRPr="003B5463" w:rsidRDefault="00914641" w:rsidP="00400250">
            <w:pPr>
              <w:spacing w:line="360" w:lineRule="auto"/>
              <w:rPr>
                <w:i/>
                <w:iCs/>
                <w:sz w:val="20"/>
                <w:szCs w:val="20"/>
              </w:rPr>
            </w:pPr>
            <w:r>
              <w:rPr>
                <w:i/>
                <w:iCs/>
                <w:sz w:val="20"/>
                <w:szCs w:val="20"/>
              </w:rPr>
              <w:t>Sin otro particular, y reiterando el compromiso de esta Unidad Jurídica con los principios de legalidad, ética y responsabilidad institucional, me reitero a sus órdenes para cualquier información adicional que se considere pertinente</w:t>
            </w:r>
            <w:r w:rsidR="00181FEC">
              <w:rPr>
                <w:i/>
                <w:iCs/>
                <w:sz w:val="20"/>
                <w:szCs w:val="20"/>
              </w:rPr>
              <w:t>…” (Sic)</w:t>
            </w:r>
          </w:p>
        </w:tc>
      </w:tr>
    </w:tbl>
    <w:p w14:paraId="1B4BAFF5" w14:textId="77777777" w:rsidR="000846E8" w:rsidRPr="00914786" w:rsidRDefault="000846E8" w:rsidP="00400250">
      <w:pPr>
        <w:spacing w:after="0" w:line="360" w:lineRule="auto"/>
        <w:rPr>
          <w:color w:val="FF0000"/>
        </w:rPr>
      </w:pPr>
    </w:p>
    <w:p w14:paraId="7E7FBB31" w14:textId="6FE37AC0" w:rsidR="00E22EA8" w:rsidRPr="00552B6A" w:rsidRDefault="00592A79" w:rsidP="00400250">
      <w:pPr>
        <w:pStyle w:val="Ttulo2"/>
        <w:spacing w:before="0" w:after="0" w:line="360" w:lineRule="auto"/>
        <w:rPr>
          <w:color w:val="auto"/>
          <w:sz w:val="22"/>
          <w:szCs w:val="22"/>
        </w:rPr>
      </w:pPr>
      <w:bookmarkStart w:id="5" w:name="_Toc219985758"/>
      <w:r w:rsidRPr="00552B6A">
        <w:rPr>
          <w:color w:val="auto"/>
          <w:sz w:val="22"/>
          <w:szCs w:val="22"/>
        </w:rPr>
        <w:t>III</w:t>
      </w:r>
      <w:r w:rsidR="00E22EA8" w:rsidRPr="00552B6A">
        <w:rPr>
          <w:color w:val="auto"/>
          <w:sz w:val="22"/>
          <w:szCs w:val="22"/>
        </w:rPr>
        <w:t>. Interposición del Recurso de Revisión</w:t>
      </w:r>
      <w:bookmarkEnd w:id="5"/>
    </w:p>
    <w:p w14:paraId="053D45CF" w14:textId="77777777" w:rsidR="00E22EA8" w:rsidRPr="00914786" w:rsidRDefault="00E22EA8" w:rsidP="00400250">
      <w:pPr>
        <w:spacing w:after="0" w:line="360" w:lineRule="auto"/>
        <w:rPr>
          <w:b/>
          <w:color w:val="FF0000"/>
        </w:rPr>
      </w:pPr>
    </w:p>
    <w:p w14:paraId="355C8CC6" w14:textId="76EA2E22" w:rsidR="009C5A71" w:rsidRPr="003A0A7A" w:rsidRDefault="00083169" w:rsidP="00400250">
      <w:pPr>
        <w:spacing w:after="0" w:line="360" w:lineRule="auto"/>
        <w:rPr>
          <w:bCs/>
          <w:color w:val="auto"/>
        </w:rPr>
      </w:pPr>
      <w:r w:rsidRPr="003A0A7A">
        <w:rPr>
          <w:bCs/>
          <w:color w:val="auto"/>
        </w:rPr>
        <w:t>El</w:t>
      </w:r>
      <w:r w:rsidR="003A0A7A" w:rsidRPr="003A0A7A">
        <w:rPr>
          <w:color w:val="auto"/>
        </w:rPr>
        <w:t xml:space="preserve"> diez de septiembre de dos mil veinticinco</w:t>
      </w:r>
      <w:r w:rsidR="00E22EA8" w:rsidRPr="003A0A7A">
        <w:rPr>
          <w:bCs/>
          <w:color w:val="auto"/>
        </w:rPr>
        <w:t xml:space="preserve">, se recibió en este Instituto, a través del </w:t>
      </w:r>
      <w:r w:rsidR="00E22EA8" w:rsidRPr="003A0A7A">
        <w:rPr>
          <w:bCs/>
          <w:color w:val="auto"/>
          <w:lang w:val="es-ES"/>
        </w:rPr>
        <w:t>Sistema de Acceso a la Información Mexiquense (SAIMEX)</w:t>
      </w:r>
      <w:r w:rsidR="00E22EA8" w:rsidRPr="003A0A7A">
        <w:rPr>
          <w:bCs/>
          <w:color w:val="auto"/>
        </w:rPr>
        <w:t xml:space="preserve">, </w:t>
      </w:r>
      <w:r w:rsidR="00651D50" w:rsidRPr="003A0A7A">
        <w:rPr>
          <w:bCs/>
          <w:color w:val="auto"/>
        </w:rPr>
        <w:t>tres</w:t>
      </w:r>
      <w:r w:rsidR="009019A8" w:rsidRPr="003A0A7A">
        <w:rPr>
          <w:bCs/>
          <w:color w:val="auto"/>
        </w:rPr>
        <w:t xml:space="preserve"> </w:t>
      </w:r>
      <w:r w:rsidR="00E22EA8" w:rsidRPr="003A0A7A">
        <w:rPr>
          <w:bCs/>
          <w:color w:val="auto"/>
        </w:rPr>
        <w:t>Recurso</w:t>
      </w:r>
      <w:r w:rsidR="00F17302" w:rsidRPr="003A0A7A">
        <w:rPr>
          <w:bCs/>
          <w:color w:val="auto"/>
        </w:rPr>
        <w:t>s</w:t>
      </w:r>
      <w:r w:rsidR="00E22EA8" w:rsidRPr="003A0A7A">
        <w:rPr>
          <w:bCs/>
          <w:color w:val="auto"/>
        </w:rPr>
        <w:t xml:space="preserve"> de Revisión interpuesto</w:t>
      </w:r>
      <w:r w:rsidR="00F17302" w:rsidRPr="003A0A7A">
        <w:rPr>
          <w:bCs/>
          <w:color w:val="auto"/>
        </w:rPr>
        <w:t>s</w:t>
      </w:r>
      <w:r w:rsidR="00E22EA8" w:rsidRPr="003A0A7A">
        <w:rPr>
          <w:bCs/>
          <w:color w:val="auto"/>
        </w:rPr>
        <w:t xml:space="preserve"> por la p</w:t>
      </w:r>
      <w:r w:rsidRPr="003A0A7A">
        <w:rPr>
          <w:bCs/>
          <w:color w:val="auto"/>
        </w:rPr>
        <w:t>ersona</w:t>
      </w:r>
      <w:r w:rsidR="00E22EA8" w:rsidRPr="003A0A7A">
        <w:rPr>
          <w:bCs/>
          <w:color w:val="auto"/>
        </w:rPr>
        <w:t xml:space="preserve"> Recurrente, en contra de la</w:t>
      </w:r>
      <w:r w:rsidR="00F17302" w:rsidRPr="003A0A7A">
        <w:rPr>
          <w:bCs/>
          <w:color w:val="auto"/>
        </w:rPr>
        <w:t>s</w:t>
      </w:r>
      <w:r w:rsidR="00E22EA8" w:rsidRPr="003A0A7A">
        <w:rPr>
          <w:bCs/>
          <w:color w:val="auto"/>
        </w:rPr>
        <w:t xml:space="preserve"> respuesta</w:t>
      </w:r>
      <w:r w:rsidR="00F17302" w:rsidRPr="003A0A7A">
        <w:rPr>
          <w:bCs/>
          <w:color w:val="auto"/>
        </w:rPr>
        <w:t>s</w:t>
      </w:r>
      <w:r w:rsidR="00E22EA8" w:rsidRPr="003A0A7A">
        <w:rPr>
          <w:bCs/>
          <w:color w:val="auto"/>
        </w:rPr>
        <w:t xml:space="preserve"> por el Sujeto Obligado, a la</w:t>
      </w:r>
      <w:r w:rsidR="00F17302" w:rsidRPr="003A0A7A">
        <w:rPr>
          <w:bCs/>
          <w:color w:val="auto"/>
        </w:rPr>
        <w:t>s</w:t>
      </w:r>
      <w:r w:rsidR="00E22EA8" w:rsidRPr="003A0A7A">
        <w:rPr>
          <w:bCs/>
          <w:color w:val="auto"/>
        </w:rPr>
        <w:t xml:space="preserve"> solicitud</w:t>
      </w:r>
      <w:r w:rsidR="00F17302" w:rsidRPr="003A0A7A">
        <w:rPr>
          <w:bCs/>
          <w:color w:val="auto"/>
        </w:rPr>
        <w:t>es</w:t>
      </w:r>
      <w:r w:rsidR="00E22EA8" w:rsidRPr="003A0A7A">
        <w:rPr>
          <w:bCs/>
          <w:color w:val="auto"/>
        </w:rPr>
        <w:t xml:space="preserve"> de información</w:t>
      </w:r>
      <w:r w:rsidR="00F43789" w:rsidRPr="003A0A7A">
        <w:rPr>
          <w:rFonts w:eastAsia="Calibri" w:cs="Times New Roman"/>
          <w:color w:val="auto"/>
        </w:rPr>
        <w:t xml:space="preserve">, </w:t>
      </w:r>
      <w:r w:rsidR="00E22EA8" w:rsidRPr="003A0A7A">
        <w:rPr>
          <w:bCs/>
          <w:color w:val="auto"/>
        </w:rPr>
        <w:t xml:space="preserve">en los </w:t>
      </w:r>
      <w:r w:rsidR="007B6C6F" w:rsidRPr="003A0A7A">
        <w:rPr>
          <w:bCs/>
          <w:color w:val="auto"/>
        </w:rPr>
        <w:t>términos</w:t>
      </w:r>
      <w:r w:rsidR="00F17302" w:rsidRPr="003A0A7A">
        <w:rPr>
          <w:bCs/>
          <w:color w:val="auto"/>
        </w:rPr>
        <w:t xml:space="preserve"> </w:t>
      </w:r>
      <w:r w:rsidR="003A0A7A">
        <w:rPr>
          <w:bCs/>
          <w:color w:val="auto"/>
        </w:rPr>
        <w:t>similares de conformidad con lo siguiente:</w:t>
      </w:r>
    </w:p>
    <w:p w14:paraId="30D29BD6" w14:textId="77777777" w:rsidR="003A0A7A" w:rsidRDefault="003A0A7A" w:rsidP="00400250">
      <w:pPr>
        <w:spacing w:after="0" w:line="360" w:lineRule="auto"/>
        <w:ind w:left="567" w:right="567"/>
        <w:rPr>
          <w:b/>
          <w:bCs/>
          <w:i/>
          <w:color w:val="auto"/>
          <w:sz w:val="20"/>
          <w:szCs w:val="20"/>
        </w:rPr>
      </w:pPr>
    </w:p>
    <w:p w14:paraId="1B2CCD45" w14:textId="4AC63456" w:rsidR="00E22EA8" w:rsidRPr="003A0A7A" w:rsidRDefault="00E12804" w:rsidP="00400250">
      <w:pPr>
        <w:spacing w:after="0" w:line="360" w:lineRule="auto"/>
        <w:ind w:left="567" w:right="567"/>
        <w:rPr>
          <w:bCs/>
          <w:i/>
          <w:color w:val="auto"/>
          <w:sz w:val="20"/>
          <w:szCs w:val="20"/>
        </w:rPr>
      </w:pPr>
      <w:r w:rsidRPr="003A0A7A">
        <w:rPr>
          <w:b/>
          <w:bCs/>
          <w:i/>
          <w:color w:val="auto"/>
          <w:sz w:val="20"/>
          <w:szCs w:val="20"/>
        </w:rPr>
        <w:t>‘’</w:t>
      </w:r>
      <w:r w:rsidR="00E22EA8" w:rsidRPr="003A0A7A">
        <w:rPr>
          <w:b/>
          <w:bCs/>
          <w:i/>
          <w:color w:val="auto"/>
          <w:sz w:val="20"/>
          <w:szCs w:val="20"/>
        </w:rPr>
        <w:t>ACTO IMPUGNADO</w:t>
      </w:r>
    </w:p>
    <w:p w14:paraId="20CB87D1" w14:textId="5E74CF87" w:rsidR="00E22EA8" w:rsidRPr="003A0A7A" w:rsidRDefault="003A0A7A" w:rsidP="00400250">
      <w:pPr>
        <w:spacing w:after="0" w:line="360" w:lineRule="auto"/>
        <w:ind w:left="567" w:right="567"/>
        <w:rPr>
          <w:i/>
          <w:iCs/>
          <w:color w:val="auto"/>
          <w:sz w:val="20"/>
          <w:szCs w:val="20"/>
        </w:rPr>
      </w:pPr>
      <w:r w:rsidRPr="003A0A7A">
        <w:rPr>
          <w:i/>
          <w:iCs/>
          <w:color w:val="auto"/>
          <w:sz w:val="20"/>
          <w:szCs w:val="20"/>
        </w:rPr>
        <w:t>I. ACTO IMPUGNADO Se impugna la respuesta emitida por el sujeto obligado en atención al oficio número 228000070100005/1894/UT/2025, mediante la cual se atendieron de manera conjunta más de treinta solicitudes de información pública (folios 00702/SECTI/IP/2025 al 00740/SECTI/IP/2025). La autoridad limitó su respuesta a remitir únicamente un informe elaborado por el actual titular de la Unidad Jurídica, correspondiente a los últimos dos meses de gestión, excluyendo información histórica y completa solicitada en cada solicitud individual, vulnerando de manera evidente el derecho de acceso a la información pública.</w:t>
      </w:r>
      <w:r w:rsidR="00E22EA8" w:rsidRPr="003A0A7A">
        <w:rPr>
          <w:i/>
          <w:iCs/>
          <w:color w:val="auto"/>
          <w:sz w:val="20"/>
          <w:szCs w:val="20"/>
        </w:rPr>
        <w:t>”</w:t>
      </w:r>
      <w:r w:rsidR="002D6CA6" w:rsidRPr="003A0A7A">
        <w:rPr>
          <w:i/>
          <w:iCs/>
          <w:color w:val="auto"/>
          <w:sz w:val="20"/>
          <w:szCs w:val="20"/>
        </w:rPr>
        <w:t xml:space="preserve"> (Sic.)</w:t>
      </w:r>
    </w:p>
    <w:p w14:paraId="3B2615CC" w14:textId="77777777" w:rsidR="00E22EA8" w:rsidRPr="00914786" w:rsidRDefault="00E22EA8" w:rsidP="00400250">
      <w:pPr>
        <w:spacing w:after="0" w:line="360" w:lineRule="auto"/>
        <w:ind w:left="567" w:right="567"/>
        <w:rPr>
          <w:i/>
          <w:color w:val="FF0000"/>
          <w:sz w:val="20"/>
          <w:szCs w:val="20"/>
        </w:rPr>
      </w:pPr>
    </w:p>
    <w:p w14:paraId="3F1F07C7" w14:textId="49F2AE96" w:rsidR="00E22EA8" w:rsidRPr="003A0A7A" w:rsidRDefault="00E12804" w:rsidP="00400250">
      <w:pPr>
        <w:spacing w:after="0" w:line="360" w:lineRule="auto"/>
        <w:ind w:left="567" w:right="567"/>
        <w:rPr>
          <w:b/>
          <w:i/>
          <w:color w:val="auto"/>
          <w:sz w:val="20"/>
          <w:szCs w:val="20"/>
        </w:rPr>
      </w:pPr>
      <w:r w:rsidRPr="003A0A7A">
        <w:rPr>
          <w:b/>
          <w:i/>
          <w:color w:val="auto"/>
          <w:sz w:val="20"/>
          <w:szCs w:val="20"/>
        </w:rPr>
        <w:t>‘’</w:t>
      </w:r>
      <w:r w:rsidR="00E22EA8" w:rsidRPr="003A0A7A">
        <w:rPr>
          <w:b/>
          <w:i/>
          <w:color w:val="auto"/>
          <w:sz w:val="20"/>
          <w:szCs w:val="20"/>
        </w:rPr>
        <w:t>RAZONES O MOTIVOS DE LA INCONFORMIDAD</w:t>
      </w:r>
    </w:p>
    <w:p w14:paraId="31B716B5" w14:textId="4185F2F3" w:rsidR="00E12804" w:rsidRPr="003A0A7A" w:rsidRDefault="003A0A7A" w:rsidP="00400250">
      <w:pPr>
        <w:spacing w:after="0" w:line="360" w:lineRule="auto"/>
        <w:ind w:left="567" w:right="567"/>
        <w:rPr>
          <w:i/>
          <w:iCs/>
          <w:color w:val="auto"/>
          <w:sz w:val="20"/>
          <w:szCs w:val="20"/>
        </w:rPr>
      </w:pPr>
      <w:r>
        <w:rPr>
          <w:i/>
          <w:iCs/>
          <w:color w:val="auto"/>
          <w:sz w:val="20"/>
          <w:szCs w:val="20"/>
        </w:rPr>
        <w:t>I</w:t>
      </w:r>
      <w:r w:rsidRPr="003A0A7A">
        <w:rPr>
          <w:i/>
          <w:iCs/>
          <w:color w:val="auto"/>
          <w:sz w:val="20"/>
          <w:szCs w:val="20"/>
        </w:rPr>
        <w:t>I. MOTIVOS DE LA INCONFORMIDAD 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Landecho: Resulta preocupante que el informe remitido y la interpretación de la ley se sustenten en criterios del Mtro. José Manuel Sotomayor Landecho,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manera masiva y parcial genera un riesgo claro de opacidad, evasión y dilación, afectando la confianza ciudadana en la gestión pública y comprometiendo el cumplimiento de la ley de transparencia y protección de datos. III. PETICIÓN En virtud de lo anterior, se solicita a esta Unidad de Transparencia: Declarar procedente la presente inconformidad. 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Landecho. Señalar las medidas que la autoridad adoptará para garantizar que no se repita la práctica de atender solicitudes masivas de manera parcial, asegurando el respeto al derecho de acceso a la información y la protección de datos sensibles.</w:t>
      </w:r>
      <w:r w:rsidR="00651D50" w:rsidRPr="003A0A7A">
        <w:rPr>
          <w:i/>
          <w:iCs/>
          <w:color w:val="auto"/>
          <w:sz w:val="20"/>
          <w:szCs w:val="20"/>
        </w:rPr>
        <w:t>.</w:t>
      </w:r>
      <w:r w:rsidR="003C5F59" w:rsidRPr="003A0A7A">
        <w:rPr>
          <w:i/>
          <w:iCs/>
          <w:color w:val="auto"/>
          <w:sz w:val="20"/>
          <w:szCs w:val="20"/>
        </w:rPr>
        <w:t>”</w:t>
      </w:r>
      <w:r w:rsidR="002D6CA6" w:rsidRPr="003A0A7A">
        <w:rPr>
          <w:i/>
          <w:iCs/>
          <w:color w:val="auto"/>
          <w:sz w:val="20"/>
          <w:szCs w:val="20"/>
        </w:rPr>
        <w:t xml:space="preserve"> (Sic.)</w:t>
      </w:r>
    </w:p>
    <w:p w14:paraId="0E914CB5" w14:textId="77777777" w:rsidR="007B6C6F" w:rsidRPr="00914786" w:rsidRDefault="007B6C6F" w:rsidP="00400250">
      <w:pPr>
        <w:spacing w:after="0" w:line="360" w:lineRule="auto"/>
        <w:ind w:left="567" w:right="567"/>
        <w:rPr>
          <w:i/>
          <w:iCs/>
          <w:color w:val="FF0000"/>
          <w:sz w:val="20"/>
          <w:szCs w:val="20"/>
        </w:rPr>
      </w:pPr>
    </w:p>
    <w:p w14:paraId="1A6AE4AE" w14:textId="77777777" w:rsidR="00033AC1" w:rsidRPr="00914786" w:rsidRDefault="00033AC1" w:rsidP="00033AC1">
      <w:pPr>
        <w:spacing w:after="0" w:line="360" w:lineRule="auto"/>
        <w:ind w:left="567" w:right="567"/>
        <w:rPr>
          <w:i/>
          <w:color w:val="FF0000"/>
          <w:sz w:val="20"/>
          <w:szCs w:val="20"/>
        </w:rPr>
      </w:pPr>
    </w:p>
    <w:p w14:paraId="009DB65C" w14:textId="7C0F6B8E" w:rsidR="00E22EA8" w:rsidRPr="00552B6A" w:rsidRDefault="00592A79" w:rsidP="00400250">
      <w:pPr>
        <w:pStyle w:val="Ttulo2"/>
        <w:spacing w:before="0" w:after="0" w:line="360" w:lineRule="auto"/>
        <w:rPr>
          <w:color w:val="auto"/>
          <w:sz w:val="22"/>
          <w:szCs w:val="22"/>
        </w:rPr>
      </w:pPr>
      <w:bookmarkStart w:id="6" w:name="_Toc219985759"/>
      <w:r w:rsidRPr="00552B6A">
        <w:rPr>
          <w:color w:val="auto"/>
          <w:sz w:val="22"/>
          <w:szCs w:val="22"/>
        </w:rPr>
        <w:t>I</w:t>
      </w:r>
      <w:r w:rsidR="00E22EA8" w:rsidRPr="00552B6A">
        <w:rPr>
          <w:color w:val="auto"/>
          <w:sz w:val="22"/>
          <w:szCs w:val="22"/>
        </w:rPr>
        <w:t>V. Trámite del Recurso de Revisión ante este Instituto</w:t>
      </w:r>
      <w:bookmarkEnd w:id="6"/>
    </w:p>
    <w:p w14:paraId="5C9B63F8" w14:textId="77777777" w:rsidR="009B2DAB" w:rsidRPr="00552B6A" w:rsidRDefault="009B2DAB" w:rsidP="00400250">
      <w:pPr>
        <w:spacing w:after="0" w:line="360" w:lineRule="auto"/>
        <w:rPr>
          <w:b/>
          <w:bCs/>
          <w:color w:val="auto"/>
        </w:rPr>
      </w:pPr>
    </w:p>
    <w:p w14:paraId="173768ED" w14:textId="6EAF38AD" w:rsidR="00E22EA8" w:rsidRPr="00552B6A" w:rsidRDefault="00E22EA8" w:rsidP="00400250">
      <w:pPr>
        <w:spacing w:after="0" w:line="360" w:lineRule="auto"/>
        <w:rPr>
          <w:b/>
          <w:bCs/>
          <w:color w:val="auto"/>
        </w:rPr>
      </w:pPr>
      <w:r w:rsidRPr="00552B6A">
        <w:rPr>
          <w:b/>
          <w:bCs/>
          <w:color w:val="auto"/>
        </w:rPr>
        <w:t>a) Turno del Medio de Impugnación.</w:t>
      </w:r>
      <w:r w:rsidR="000A706F" w:rsidRPr="00552B6A">
        <w:rPr>
          <w:bCs/>
          <w:color w:val="auto"/>
        </w:rPr>
        <w:t xml:space="preserve"> </w:t>
      </w:r>
      <w:r w:rsidR="003C5F59" w:rsidRPr="00552B6A">
        <w:rPr>
          <w:bCs/>
          <w:color w:val="auto"/>
        </w:rPr>
        <w:t xml:space="preserve">El </w:t>
      </w:r>
      <w:r w:rsidR="00DC5E0D" w:rsidRPr="00552B6A">
        <w:rPr>
          <w:bCs/>
          <w:color w:val="auto"/>
        </w:rPr>
        <w:t xml:space="preserve">seis </w:t>
      </w:r>
      <w:r w:rsidR="00553D8A" w:rsidRPr="00552B6A">
        <w:rPr>
          <w:bCs/>
          <w:color w:val="auto"/>
        </w:rPr>
        <w:t xml:space="preserve">y once </w:t>
      </w:r>
      <w:r w:rsidR="00DC5E0D" w:rsidRPr="00552B6A">
        <w:rPr>
          <w:bCs/>
          <w:color w:val="auto"/>
        </w:rPr>
        <w:t>de junio</w:t>
      </w:r>
      <w:r w:rsidR="00E64E18" w:rsidRPr="00552B6A">
        <w:rPr>
          <w:color w:val="auto"/>
        </w:rPr>
        <w:t xml:space="preserve"> de dos mil veinticinco</w:t>
      </w:r>
      <w:r w:rsidRPr="00552B6A">
        <w:rPr>
          <w:bCs/>
          <w:color w:val="auto"/>
        </w:rPr>
        <w:t xml:space="preserve">, el </w:t>
      </w:r>
      <w:r w:rsidRPr="00552B6A">
        <w:rPr>
          <w:color w:val="auto"/>
          <w:lang w:val="es-ES"/>
        </w:rPr>
        <w:t>Sistema de Acceso a la Información Mexiquense (SAIMEX),</w:t>
      </w:r>
      <w:r w:rsidR="00F17302" w:rsidRPr="00552B6A">
        <w:rPr>
          <w:bCs/>
          <w:color w:val="auto"/>
        </w:rPr>
        <w:t xml:space="preserve"> asignó los</w:t>
      </w:r>
      <w:r w:rsidRPr="00552B6A">
        <w:rPr>
          <w:bCs/>
          <w:color w:val="auto"/>
        </w:rPr>
        <w:t xml:space="preserve"> número</w:t>
      </w:r>
      <w:r w:rsidR="00F17302" w:rsidRPr="00552B6A">
        <w:rPr>
          <w:bCs/>
          <w:color w:val="auto"/>
        </w:rPr>
        <w:t>s</w:t>
      </w:r>
      <w:r w:rsidRPr="00552B6A">
        <w:rPr>
          <w:bCs/>
          <w:color w:val="auto"/>
        </w:rPr>
        <w:t xml:space="preserve"> de expediente</w:t>
      </w:r>
      <w:r w:rsidR="00F17302" w:rsidRPr="00552B6A">
        <w:rPr>
          <w:bCs/>
          <w:color w:val="auto"/>
        </w:rPr>
        <w:t>s</w:t>
      </w:r>
      <w:r w:rsidR="00552B6A" w:rsidRPr="00552B6A">
        <w:rPr>
          <w:bCs/>
          <w:color w:val="auto"/>
        </w:rPr>
        <w:t xml:space="preserve"> </w:t>
      </w:r>
      <w:r w:rsidR="00552B6A" w:rsidRPr="007D3AE7">
        <w:rPr>
          <w:color w:val="auto"/>
        </w:rPr>
        <w:t>10681/INFOEM/IP/RR/2025, 10682/INFOEM/IP/RR/2025 y 10683/INFOEM/IP/RR/2025</w:t>
      </w:r>
      <w:r w:rsidRPr="007D3AE7">
        <w:rPr>
          <w:color w:val="auto"/>
        </w:rPr>
        <w:t>, al</w:t>
      </w:r>
      <w:r w:rsidRPr="00552B6A">
        <w:rPr>
          <w:bCs/>
          <w:color w:val="auto"/>
        </w:rPr>
        <w:t xml:space="preserve"> medio de impugnación que nos ocupa, con base en el sistema aprobado por el Pleno de este </w:t>
      </w:r>
      <w:r w:rsidR="00B65BCA" w:rsidRPr="00552B6A">
        <w:rPr>
          <w:bCs/>
          <w:color w:val="auto"/>
        </w:rPr>
        <w:t>Organismo</w:t>
      </w:r>
      <w:r w:rsidR="00F17302" w:rsidRPr="00552B6A">
        <w:rPr>
          <w:bCs/>
          <w:color w:val="auto"/>
        </w:rPr>
        <w:t xml:space="preserve"> Garante y los turnó a los</w:t>
      </w:r>
      <w:r w:rsidRPr="00552B6A">
        <w:rPr>
          <w:bCs/>
          <w:color w:val="auto"/>
        </w:rPr>
        <w:t xml:space="preserve"> Comisionado</w:t>
      </w:r>
      <w:r w:rsidR="00F17302" w:rsidRPr="00552B6A">
        <w:rPr>
          <w:bCs/>
          <w:color w:val="auto"/>
        </w:rPr>
        <w:t>s</w:t>
      </w:r>
      <w:r w:rsidRPr="00552B6A">
        <w:rPr>
          <w:bCs/>
          <w:color w:val="auto"/>
        </w:rPr>
        <w:t xml:space="preserve"> Ponente</w:t>
      </w:r>
      <w:r w:rsidR="00F17302" w:rsidRPr="00552B6A">
        <w:rPr>
          <w:bCs/>
          <w:color w:val="auto"/>
        </w:rPr>
        <w:t xml:space="preserve">s </w:t>
      </w:r>
      <w:r w:rsidR="0075653B" w:rsidRPr="00552B6A">
        <w:rPr>
          <w:bCs/>
          <w:color w:val="auto"/>
        </w:rPr>
        <w:t>José Martínez Vilchis</w:t>
      </w:r>
      <w:r w:rsidR="00DC5E0D" w:rsidRPr="00552B6A">
        <w:rPr>
          <w:bCs/>
          <w:color w:val="auto"/>
        </w:rPr>
        <w:t>, María del Rosario Mejía Ayala</w:t>
      </w:r>
      <w:r w:rsidR="0075653B" w:rsidRPr="00552B6A">
        <w:rPr>
          <w:bCs/>
          <w:color w:val="auto"/>
        </w:rPr>
        <w:t xml:space="preserve"> </w:t>
      </w:r>
      <w:r w:rsidR="00F17302" w:rsidRPr="00552B6A">
        <w:rPr>
          <w:bCs/>
          <w:color w:val="auto"/>
        </w:rPr>
        <w:t>y</w:t>
      </w:r>
      <w:r w:rsidRPr="00552B6A">
        <w:rPr>
          <w:bCs/>
          <w:color w:val="auto"/>
        </w:rPr>
        <w:t xml:space="preserve"> Luis Gustavo Parra Noriega, para los efectos del artículo 185, fracción I de la Ley de Transparencia y Acceso a la Información Pública del Estado de México y Municipios.</w:t>
      </w:r>
    </w:p>
    <w:p w14:paraId="59FB24F3" w14:textId="77777777" w:rsidR="005914EE" w:rsidRPr="00552B6A" w:rsidRDefault="005914EE" w:rsidP="00400250">
      <w:pPr>
        <w:spacing w:after="0" w:line="360" w:lineRule="auto"/>
        <w:rPr>
          <w:b/>
          <w:bCs/>
          <w:color w:val="auto"/>
        </w:rPr>
      </w:pPr>
    </w:p>
    <w:p w14:paraId="61891480" w14:textId="0E96A817" w:rsidR="00E22EA8" w:rsidRPr="00CA00B3" w:rsidRDefault="00E22EA8" w:rsidP="00400250">
      <w:pPr>
        <w:spacing w:after="0" w:line="360" w:lineRule="auto"/>
        <w:rPr>
          <w:color w:val="auto"/>
        </w:rPr>
      </w:pPr>
      <w:r w:rsidRPr="00552B6A">
        <w:rPr>
          <w:b/>
          <w:bCs/>
          <w:color w:val="auto"/>
        </w:rPr>
        <w:t>b) Admisión del Recurso de Revisión</w:t>
      </w:r>
      <w:r w:rsidRPr="00552B6A">
        <w:rPr>
          <w:b/>
          <w:bCs/>
          <w:color w:val="auto"/>
          <w:lang w:val="es-ES_tradnl"/>
        </w:rPr>
        <w:t xml:space="preserve">. </w:t>
      </w:r>
      <w:r w:rsidR="00552B6A" w:rsidRPr="00552B6A">
        <w:rPr>
          <w:color w:val="auto"/>
        </w:rPr>
        <w:t>El doce</w:t>
      </w:r>
      <w:r w:rsidR="00552B6A">
        <w:rPr>
          <w:color w:val="auto"/>
        </w:rPr>
        <w:t xml:space="preserve"> y </w:t>
      </w:r>
      <w:r w:rsidR="00552B6A" w:rsidRPr="00552B6A">
        <w:rPr>
          <w:color w:val="auto"/>
        </w:rPr>
        <w:t>quince, de septiembre de dos mil veinticinco</w:t>
      </w:r>
      <w:r w:rsidRPr="00552B6A">
        <w:rPr>
          <w:bCs/>
          <w:color w:val="auto"/>
          <w:lang w:val="es-ES_tradnl"/>
        </w:rPr>
        <w:t xml:space="preserve">, se acordó la admisión del Recurso de Revisión interpuesto por </w:t>
      </w:r>
      <w:r w:rsidR="00261B92" w:rsidRPr="00552B6A">
        <w:rPr>
          <w:bCs/>
          <w:color w:val="auto"/>
          <w:lang w:val="es-ES_tradnl"/>
        </w:rPr>
        <w:t>la persona</w:t>
      </w:r>
      <w:r w:rsidRPr="00552B6A">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52B6A">
        <w:rPr>
          <w:bCs/>
          <w:color w:val="auto"/>
          <w:lang w:val="es-ES_tradnl"/>
        </w:rPr>
        <w:t>el</w:t>
      </w:r>
      <w:r w:rsidR="00552B6A" w:rsidRPr="00552B6A">
        <w:rPr>
          <w:bCs/>
          <w:color w:val="auto"/>
          <w:lang w:val="es-ES_tradnl"/>
        </w:rPr>
        <w:t xml:space="preserve">  doce y diecisiete de dicho mes y año</w:t>
      </w:r>
      <w:r w:rsidRPr="00552B6A">
        <w:rPr>
          <w:bCs/>
          <w:color w:val="auto"/>
          <w:lang w:val="es-ES_tradnl"/>
        </w:rPr>
        <w:t xml:space="preserve">, a través del Sistema de Acceso a la Información Mexiquense (SAIMEX), en el que se les otorgó un plazo de siete días hábiles posteriores a la misma, para que manifestaran lo que a su derecho conviniera y </w:t>
      </w:r>
      <w:r w:rsidRPr="00CA00B3">
        <w:rPr>
          <w:bCs/>
          <w:color w:val="auto"/>
          <w:lang w:val="es-ES_tradnl"/>
        </w:rPr>
        <w:t>formularan alegatos.</w:t>
      </w:r>
    </w:p>
    <w:p w14:paraId="07DA89A0" w14:textId="77777777" w:rsidR="00E22EA8" w:rsidRPr="00CA00B3" w:rsidRDefault="00E22EA8" w:rsidP="00400250">
      <w:pPr>
        <w:spacing w:after="0" w:line="360" w:lineRule="auto"/>
        <w:rPr>
          <w:rFonts w:cs="Tahoma"/>
          <w:color w:val="auto"/>
          <w:lang w:val="es-ES_tradnl"/>
        </w:rPr>
      </w:pPr>
    </w:p>
    <w:p w14:paraId="3F6093C9" w14:textId="43A87FAD" w:rsidR="00E559DA" w:rsidRPr="00CA00B3" w:rsidRDefault="000410E6" w:rsidP="00400250">
      <w:pPr>
        <w:spacing w:after="0" w:line="360" w:lineRule="auto"/>
        <w:rPr>
          <w:color w:val="auto"/>
        </w:rPr>
      </w:pPr>
      <w:r w:rsidRPr="00CA00B3">
        <w:rPr>
          <w:b/>
          <w:color w:val="auto"/>
        </w:rPr>
        <w:t>c) Informe Justificado</w:t>
      </w:r>
      <w:r w:rsidR="00747318" w:rsidRPr="00CA00B3">
        <w:rPr>
          <w:b/>
          <w:color w:val="auto"/>
        </w:rPr>
        <w:t xml:space="preserve">. </w:t>
      </w:r>
      <w:r w:rsidR="00DC5E0D" w:rsidRPr="00CA00B3">
        <w:rPr>
          <w:bCs/>
          <w:color w:val="auto"/>
        </w:rPr>
        <w:t xml:space="preserve">El </w:t>
      </w:r>
      <w:r w:rsidR="00813209" w:rsidRPr="00CA00B3">
        <w:rPr>
          <w:bCs/>
          <w:color w:val="auto"/>
        </w:rPr>
        <w:t>veintitrés de septiembre</w:t>
      </w:r>
      <w:r w:rsidR="00747318" w:rsidRPr="00CA00B3">
        <w:rPr>
          <w:bCs/>
          <w:color w:val="auto"/>
        </w:rPr>
        <w:t xml:space="preserve"> de dos mil veinticinco, </w:t>
      </w:r>
      <w:r w:rsidR="00747318" w:rsidRPr="00CA00B3">
        <w:rPr>
          <w:color w:val="auto"/>
        </w:rPr>
        <w:t xml:space="preserve">se recibió, a través del Sistema de Acceso a la Información Mexiquense (SAIMEX), el Informe Justificado del </w:t>
      </w:r>
      <w:r w:rsidR="00E559DA" w:rsidRPr="00CA00B3">
        <w:rPr>
          <w:color w:val="auto"/>
        </w:rPr>
        <w:t xml:space="preserve">Sujeto Obligado, </w:t>
      </w:r>
      <w:r w:rsidR="00813209" w:rsidRPr="00CA00B3">
        <w:rPr>
          <w:color w:val="auto"/>
        </w:rPr>
        <w:t>por medio del cual se confirmo la respuesta del Sujeto Obligado.</w:t>
      </w:r>
    </w:p>
    <w:p w14:paraId="2FBA1A3B" w14:textId="77777777" w:rsidR="00747318" w:rsidRPr="00914786" w:rsidRDefault="00747318" w:rsidP="00400250">
      <w:pPr>
        <w:spacing w:after="0" w:line="360" w:lineRule="auto"/>
        <w:rPr>
          <w:color w:val="FF0000"/>
        </w:rPr>
      </w:pPr>
    </w:p>
    <w:p w14:paraId="0C728AAB" w14:textId="07F62F60" w:rsidR="00747318" w:rsidRPr="00CA00B3" w:rsidRDefault="00747318" w:rsidP="00400250">
      <w:pPr>
        <w:spacing w:after="0" w:line="360" w:lineRule="auto"/>
        <w:rPr>
          <w:rFonts w:cs="Tahoma"/>
          <w:bCs/>
          <w:i/>
          <w:color w:val="auto"/>
          <w:lang w:val="es-ES"/>
        </w:rPr>
      </w:pPr>
      <w:r w:rsidRPr="00CA00B3">
        <w:rPr>
          <w:b/>
          <w:color w:val="auto"/>
        </w:rPr>
        <w:t>d) Vista del Informe Justificado.</w:t>
      </w:r>
      <w:r w:rsidR="003D5A95" w:rsidRPr="00CA00B3">
        <w:rPr>
          <w:color w:val="auto"/>
        </w:rPr>
        <w:t xml:space="preserve"> El </w:t>
      </w:r>
      <w:r w:rsidR="00CA00B3" w:rsidRPr="00CA00B3">
        <w:rPr>
          <w:color w:val="auto"/>
        </w:rPr>
        <w:t xml:space="preserve">trece de enero </w:t>
      </w:r>
      <w:r w:rsidRPr="00CA00B3">
        <w:rPr>
          <w:color w:val="auto"/>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CA00B3">
        <w:rPr>
          <w:b/>
          <w:bCs/>
          <w:color w:val="auto"/>
        </w:rPr>
        <w:t>Cabe señalar que el Particular fue omiso en realizar manifestación alguna.</w:t>
      </w:r>
    </w:p>
    <w:p w14:paraId="3C0E5EC8" w14:textId="77777777" w:rsidR="00B37A6D" w:rsidRPr="00CA00B3" w:rsidRDefault="00B37A6D" w:rsidP="00400250">
      <w:pPr>
        <w:spacing w:after="0" w:line="360" w:lineRule="auto"/>
        <w:rPr>
          <w:b/>
          <w:color w:val="auto"/>
        </w:rPr>
      </w:pPr>
      <w:bookmarkStart w:id="7" w:name="_Hlk182976945"/>
    </w:p>
    <w:p w14:paraId="0C0B5A6C" w14:textId="779770B9" w:rsidR="00745BEA" w:rsidRPr="00CA00B3" w:rsidRDefault="00745BEA" w:rsidP="00400250">
      <w:pPr>
        <w:spacing w:after="0" w:line="360" w:lineRule="auto"/>
        <w:rPr>
          <w:color w:val="auto"/>
        </w:rPr>
      </w:pPr>
      <w:r w:rsidRPr="00CA00B3">
        <w:rPr>
          <w:b/>
          <w:color w:val="auto"/>
        </w:rPr>
        <w:t xml:space="preserve">e) Acumulación de los asuntos. </w:t>
      </w:r>
      <w:r w:rsidR="003D5A95" w:rsidRPr="00CA00B3">
        <w:rPr>
          <w:color w:val="auto"/>
        </w:rPr>
        <w:t xml:space="preserve">El </w:t>
      </w:r>
      <w:r w:rsidR="00CA00B3" w:rsidRPr="00CA00B3">
        <w:rPr>
          <w:color w:val="auto"/>
        </w:rPr>
        <w:t xml:space="preserve">diecinueve de septiembre </w:t>
      </w:r>
      <w:r w:rsidRPr="00CA00B3">
        <w:rPr>
          <w:color w:val="auto"/>
        </w:rPr>
        <w:t>de dos mil veinticinco, el Pleno del Instituto de Transparencia, Acceso a la Información Pública y Protección de Datos Personales del Estado de México y Munic</w:t>
      </w:r>
      <w:r w:rsidR="003D5A95" w:rsidRPr="00CA00B3">
        <w:rPr>
          <w:color w:val="auto"/>
        </w:rPr>
        <w:t xml:space="preserve">ipios, </w:t>
      </w:r>
      <w:r w:rsidR="00CA00B3" w:rsidRPr="00CA00B3">
        <w:rPr>
          <w:color w:val="auto"/>
        </w:rPr>
        <w:t xml:space="preserve">se dictó un </w:t>
      </w:r>
      <w:r w:rsidR="003D5A95" w:rsidRPr="00CA00B3">
        <w:rPr>
          <w:color w:val="auto"/>
        </w:rPr>
        <w:t xml:space="preserve"> Acuerdo</w:t>
      </w:r>
      <w:r w:rsidRPr="00CA00B3">
        <w:rPr>
          <w:color w:val="auto"/>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3D5A95" w:rsidRPr="00CA00B3">
        <w:rPr>
          <w:color w:val="auto"/>
        </w:rPr>
        <w:t>acumulación de los</w:t>
      </w:r>
      <w:r w:rsidR="0075653B" w:rsidRPr="00CA00B3">
        <w:rPr>
          <w:color w:val="auto"/>
        </w:rPr>
        <w:t xml:space="preserve"> Recurso</w:t>
      </w:r>
      <w:r w:rsidR="003D5A95" w:rsidRPr="00CA00B3">
        <w:rPr>
          <w:color w:val="auto"/>
        </w:rPr>
        <w:t>s</w:t>
      </w:r>
      <w:r w:rsidRPr="00CA00B3">
        <w:rPr>
          <w:color w:val="auto"/>
        </w:rPr>
        <w:t xml:space="preserve"> de Revisión </w:t>
      </w:r>
      <w:r w:rsidR="00CA00B3" w:rsidRPr="00CA00B3">
        <w:rPr>
          <w:b/>
          <w:color w:val="auto"/>
        </w:rPr>
        <w:t>10683</w:t>
      </w:r>
      <w:r w:rsidR="003D5A95" w:rsidRPr="00CA00B3">
        <w:rPr>
          <w:b/>
          <w:color w:val="auto"/>
        </w:rPr>
        <w:t xml:space="preserve">/INFOEM/IP/RR/2025 y </w:t>
      </w:r>
      <w:r w:rsidR="00CA00B3" w:rsidRPr="00CA00B3">
        <w:rPr>
          <w:b/>
          <w:color w:val="auto"/>
        </w:rPr>
        <w:t>10682</w:t>
      </w:r>
      <w:r w:rsidR="003D5A95" w:rsidRPr="00CA00B3">
        <w:rPr>
          <w:b/>
          <w:color w:val="auto"/>
        </w:rPr>
        <w:t>/INFOEM/IP/RR/2025</w:t>
      </w:r>
      <w:r w:rsidRPr="00CA00B3">
        <w:rPr>
          <w:color w:val="auto"/>
        </w:rPr>
        <w:t xml:space="preserve"> al diverso </w:t>
      </w:r>
      <w:r w:rsidR="00CA00B3" w:rsidRPr="00CA00B3">
        <w:rPr>
          <w:b/>
          <w:color w:val="auto"/>
        </w:rPr>
        <w:t>10681</w:t>
      </w:r>
      <w:r w:rsidRPr="00CA00B3">
        <w:rPr>
          <w:b/>
          <w:color w:val="auto"/>
        </w:rPr>
        <w:t>/INFOEM/IP/RR/2025</w:t>
      </w:r>
      <w:r w:rsidRPr="00CA00B3">
        <w:rPr>
          <w:color w:val="auto"/>
        </w:rPr>
        <w:t>, por ser este último el más antiguo, sustanciado bajo el índice de esta Ponencia.</w:t>
      </w:r>
    </w:p>
    <w:p w14:paraId="7EE48AAC" w14:textId="77777777" w:rsidR="00745BEA" w:rsidRPr="00914786" w:rsidRDefault="00745BEA" w:rsidP="00400250">
      <w:pPr>
        <w:spacing w:after="0" w:line="360" w:lineRule="auto"/>
        <w:rPr>
          <w:color w:val="FF0000"/>
        </w:rPr>
      </w:pPr>
    </w:p>
    <w:p w14:paraId="0E56F2A7" w14:textId="50C7644F" w:rsidR="00B37A6D" w:rsidRPr="00CA00B3" w:rsidRDefault="00745BEA" w:rsidP="00400250">
      <w:pPr>
        <w:spacing w:after="0" w:line="360" w:lineRule="auto"/>
        <w:rPr>
          <w:b/>
          <w:color w:val="auto"/>
        </w:rPr>
      </w:pPr>
      <w:r w:rsidRPr="00CA00B3">
        <w:rPr>
          <w:b/>
          <w:color w:val="auto"/>
        </w:rPr>
        <w:t>f</w:t>
      </w:r>
      <w:r w:rsidR="00B37A6D" w:rsidRPr="00CA00B3">
        <w:rPr>
          <w:b/>
          <w:color w:val="auto"/>
        </w:rPr>
        <w:t xml:space="preserve">) Ampliación de plazo para resolver. </w:t>
      </w:r>
      <w:r w:rsidR="00B37A6D" w:rsidRPr="00CA00B3">
        <w:rPr>
          <w:color w:val="auto"/>
        </w:rPr>
        <w:t xml:space="preserve">El </w:t>
      </w:r>
      <w:r w:rsidR="00CA00B3" w:rsidRPr="00CA00B3">
        <w:rPr>
          <w:color w:val="auto"/>
        </w:rPr>
        <w:t xml:space="preserve">veintisiete </w:t>
      </w:r>
      <w:r w:rsidR="003D5A95" w:rsidRPr="00CA00B3">
        <w:rPr>
          <w:color w:val="auto"/>
        </w:rPr>
        <w:t>de noviembre</w:t>
      </w:r>
      <w:r w:rsidR="00B37A6D" w:rsidRPr="00CA00B3">
        <w:rPr>
          <w:color w:val="auto"/>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75653B" w:rsidRPr="00CA00B3">
        <w:rPr>
          <w:color w:val="auto"/>
        </w:rPr>
        <w:t xml:space="preserve"> razonable</w:t>
      </w:r>
      <w:r w:rsidR="00B37A6D" w:rsidRPr="00CA00B3">
        <w:rPr>
          <w:color w:val="auto"/>
        </w:rPr>
        <w:t>, el plazo para resolver el Recurso de Revisión que nos ocupa; acto que fue notificado a las partes el</w:t>
      </w:r>
      <w:r w:rsidR="00CA00B3">
        <w:rPr>
          <w:color w:val="auto"/>
        </w:rPr>
        <w:t xml:space="preserve"> primero de diciembre de dicho año</w:t>
      </w:r>
      <w:r w:rsidR="00B37A6D" w:rsidRPr="00CA00B3">
        <w:rPr>
          <w:color w:val="auto"/>
        </w:rPr>
        <w:t>, mediante el Sistema de Acceso a la Información Mexiquense (SAIMEX).</w:t>
      </w:r>
    </w:p>
    <w:p w14:paraId="6EFC71EC" w14:textId="77777777" w:rsidR="003C5FE0" w:rsidRPr="00914786" w:rsidRDefault="003C5FE0" w:rsidP="00400250">
      <w:pPr>
        <w:spacing w:after="0" w:line="360" w:lineRule="auto"/>
        <w:rPr>
          <w:b/>
          <w:color w:val="FF0000"/>
        </w:rPr>
      </w:pPr>
    </w:p>
    <w:p w14:paraId="1220E37C" w14:textId="1A3C6DE1" w:rsidR="003C5FE0" w:rsidRPr="00CA00B3" w:rsidRDefault="00745BEA" w:rsidP="00400250">
      <w:pPr>
        <w:spacing w:after="0" w:line="360" w:lineRule="auto"/>
        <w:contextualSpacing/>
        <w:rPr>
          <w:color w:val="auto"/>
        </w:rPr>
      </w:pPr>
      <w:r w:rsidRPr="00CA00B3">
        <w:rPr>
          <w:rFonts w:eastAsia="Batang" w:cs="Tahoma"/>
          <w:b/>
          <w:color w:val="auto"/>
        </w:rPr>
        <w:t>g</w:t>
      </w:r>
      <w:r w:rsidR="003C5FE0" w:rsidRPr="00CA00B3">
        <w:rPr>
          <w:rFonts w:eastAsia="Batang" w:cs="Tahoma"/>
          <w:b/>
          <w:color w:val="auto"/>
        </w:rPr>
        <w:t xml:space="preserve">) </w:t>
      </w:r>
      <w:r w:rsidR="00002B20" w:rsidRPr="00CA00B3">
        <w:rPr>
          <w:rFonts w:eastAsia="Times New Roman" w:cs="Tahoma"/>
          <w:b/>
          <w:color w:val="auto"/>
          <w:szCs w:val="24"/>
          <w:lang w:eastAsia="es-ES"/>
        </w:rPr>
        <w:t>Cierre de instrucción.</w:t>
      </w:r>
      <w:r w:rsidR="00C06C06" w:rsidRPr="00CA00B3">
        <w:rPr>
          <w:rFonts w:eastAsia="Times New Roman" w:cs="Tahoma"/>
          <w:color w:val="auto"/>
          <w:szCs w:val="24"/>
          <w:lang w:eastAsia="es-ES"/>
        </w:rPr>
        <w:t xml:space="preserve"> El </w:t>
      </w:r>
      <w:r w:rsidR="00CA00B3" w:rsidRPr="00CA00B3">
        <w:rPr>
          <w:rFonts w:eastAsia="Times New Roman" w:cs="Tahoma"/>
          <w:color w:val="auto"/>
          <w:szCs w:val="24"/>
          <w:lang w:eastAsia="es-ES"/>
        </w:rPr>
        <w:t xml:space="preserve">veinte de enero </w:t>
      </w:r>
      <w:r w:rsidR="00002B20" w:rsidRPr="00CA00B3">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A00B3">
        <w:rPr>
          <w:color w:val="auto"/>
          <w:lang w:val="es-ES"/>
        </w:rPr>
        <w:t>acto que fue notificado a las partes, mediante el Sistema de Acceso a la Información Mexiquense (SAIMEX), el mismo día.</w:t>
      </w:r>
    </w:p>
    <w:bookmarkEnd w:id="7"/>
    <w:p w14:paraId="08D98E1D" w14:textId="77777777" w:rsidR="000410E6" w:rsidRPr="00914786" w:rsidRDefault="000410E6" w:rsidP="00400250">
      <w:pPr>
        <w:spacing w:after="0" w:line="360" w:lineRule="auto"/>
        <w:rPr>
          <w:b/>
          <w:bCs/>
          <w:color w:val="FF0000"/>
          <w:lang w:val="es-ES"/>
        </w:rPr>
      </w:pPr>
    </w:p>
    <w:p w14:paraId="1D2DAFCD" w14:textId="77777777" w:rsidR="000410E6" w:rsidRPr="00CA00B3" w:rsidRDefault="000410E6" w:rsidP="00400250">
      <w:pPr>
        <w:spacing w:after="0" w:line="360" w:lineRule="auto"/>
        <w:rPr>
          <w:color w:val="auto"/>
        </w:rPr>
      </w:pPr>
      <w:r w:rsidRPr="00CA00B3">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A00B3" w:rsidRDefault="00674DAF" w:rsidP="00400250">
      <w:pPr>
        <w:spacing w:after="0" w:line="360" w:lineRule="auto"/>
        <w:rPr>
          <w:color w:val="auto"/>
        </w:rPr>
      </w:pPr>
    </w:p>
    <w:p w14:paraId="250F6589" w14:textId="3F880C72" w:rsidR="005C690F" w:rsidRPr="00CA00B3" w:rsidRDefault="00CD6238" w:rsidP="00400250">
      <w:pPr>
        <w:pStyle w:val="Ttulo1"/>
        <w:spacing w:before="0" w:after="0" w:line="360" w:lineRule="auto"/>
        <w:jc w:val="center"/>
        <w:rPr>
          <w:color w:val="auto"/>
          <w:sz w:val="22"/>
          <w:szCs w:val="22"/>
        </w:rPr>
      </w:pPr>
      <w:bookmarkStart w:id="8" w:name="_Toc219985760"/>
      <w:r w:rsidRPr="00CA00B3">
        <w:rPr>
          <w:color w:val="auto"/>
          <w:sz w:val="22"/>
          <w:szCs w:val="22"/>
        </w:rPr>
        <w:t>C O N S I D E R A N D O S</w:t>
      </w:r>
      <w:bookmarkEnd w:id="8"/>
    </w:p>
    <w:p w14:paraId="5AB6ED71" w14:textId="77777777" w:rsidR="005C690F" w:rsidRPr="00CA00B3" w:rsidRDefault="005C690F" w:rsidP="00400250">
      <w:pPr>
        <w:spacing w:after="0" w:line="360" w:lineRule="auto"/>
        <w:jc w:val="center"/>
        <w:rPr>
          <w:b/>
          <w:color w:val="auto"/>
        </w:rPr>
      </w:pPr>
    </w:p>
    <w:p w14:paraId="36BFFC7E" w14:textId="2F0F17EA" w:rsidR="005C690F" w:rsidRDefault="007D6307" w:rsidP="00400250">
      <w:pPr>
        <w:pStyle w:val="Ttulo2"/>
        <w:spacing w:before="0" w:after="0" w:line="360" w:lineRule="auto"/>
        <w:rPr>
          <w:color w:val="auto"/>
          <w:sz w:val="22"/>
          <w:szCs w:val="22"/>
        </w:rPr>
      </w:pPr>
      <w:bookmarkStart w:id="9" w:name="_Toc219985761"/>
      <w:r w:rsidRPr="00CA00B3">
        <w:rPr>
          <w:color w:val="auto"/>
          <w:sz w:val="22"/>
          <w:szCs w:val="22"/>
        </w:rPr>
        <w:t xml:space="preserve">PRIMERO. </w:t>
      </w:r>
      <w:r w:rsidR="00CD6238" w:rsidRPr="00CA00B3">
        <w:rPr>
          <w:color w:val="auto"/>
          <w:sz w:val="22"/>
          <w:szCs w:val="22"/>
        </w:rPr>
        <w:t>Competencia</w:t>
      </w:r>
      <w:bookmarkEnd w:id="9"/>
    </w:p>
    <w:p w14:paraId="08182C1A" w14:textId="77777777" w:rsidR="007B6811" w:rsidRPr="007B6811" w:rsidRDefault="007B6811" w:rsidP="007B6811"/>
    <w:p w14:paraId="4225FD09" w14:textId="7118834B" w:rsidR="005C690F" w:rsidRPr="007B6811" w:rsidRDefault="007B6811" w:rsidP="00400250">
      <w:pPr>
        <w:spacing w:after="0" w:line="360" w:lineRule="auto"/>
        <w:rPr>
          <w:color w:val="auto"/>
        </w:rPr>
      </w:pPr>
      <w:r w:rsidRPr="007B6811">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471D4AC" w14:textId="77777777" w:rsidR="007B6811" w:rsidRPr="00CA00B3" w:rsidRDefault="007B6811" w:rsidP="00400250">
      <w:pPr>
        <w:spacing w:after="0" w:line="360" w:lineRule="auto"/>
        <w:rPr>
          <w:b/>
          <w:color w:val="auto"/>
        </w:rPr>
      </w:pPr>
    </w:p>
    <w:p w14:paraId="46691DD5" w14:textId="4C1C70AD" w:rsidR="005C690F" w:rsidRPr="00CA00B3" w:rsidRDefault="007D6307" w:rsidP="00400250">
      <w:pPr>
        <w:pStyle w:val="Ttulo2"/>
        <w:spacing w:before="0" w:after="0" w:line="360" w:lineRule="auto"/>
        <w:rPr>
          <w:color w:val="auto"/>
          <w:sz w:val="22"/>
          <w:szCs w:val="22"/>
        </w:rPr>
      </w:pPr>
      <w:bookmarkStart w:id="10" w:name="_Toc219985762"/>
      <w:r w:rsidRPr="00CA00B3">
        <w:rPr>
          <w:color w:val="auto"/>
          <w:sz w:val="22"/>
          <w:szCs w:val="22"/>
        </w:rPr>
        <w:t>SEGUNDO. Causales de</w:t>
      </w:r>
      <w:r w:rsidR="00CD6238" w:rsidRPr="00CA00B3">
        <w:rPr>
          <w:color w:val="auto"/>
          <w:sz w:val="22"/>
          <w:szCs w:val="22"/>
        </w:rPr>
        <w:t xml:space="preserve"> improcedencia y sobreseimiento</w:t>
      </w:r>
      <w:bookmarkEnd w:id="10"/>
    </w:p>
    <w:p w14:paraId="49AA4CDE" w14:textId="77777777" w:rsidR="005C690F" w:rsidRPr="00CA00B3" w:rsidRDefault="005C690F" w:rsidP="00400250">
      <w:pPr>
        <w:spacing w:after="0" w:line="360" w:lineRule="auto"/>
        <w:rPr>
          <w:color w:val="auto"/>
        </w:rPr>
      </w:pPr>
    </w:p>
    <w:p w14:paraId="2553CE58" w14:textId="77777777" w:rsidR="005C690F" w:rsidRPr="00CA00B3" w:rsidRDefault="007D6307" w:rsidP="00400250">
      <w:pPr>
        <w:spacing w:after="0" w:line="360" w:lineRule="auto"/>
        <w:rPr>
          <w:color w:val="auto"/>
        </w:rPr>
      </w:pPr>
      <w:r w:rsidRPr="00CA00B3">
        <w:rPr>
          <w:color w:val="auto"/>
        </w:rPr>
        <w:t xml:space="preserve">De las constancias que forma parte del Recurso de Revisión que se analiza, se advierte que previo al estudio del fondo de la </w:t>
      </w:r>
      <w:r w:rsidRPr="00CA00B3">
        <w:rPr>
          <w:i/>
          <w:color w:val="auto"/>
        </w:rPr>
        <w:t>litis</w:t>
      </w:r>
      <w:r w:rsidRPr="00CA00B3">
        <w:rPr>
          <w:color w:val="auto"/>
        </w:rPr>
        <w:t>, es necesario estudiar las causales de improcedencia y sobreseimiento que se adviertan, para determinar lo que en Derecho proceda.</w:t>
      </w:r>
    </w:p>
    <w:p w14:paraId="35A30074" w14:textId="77777777" w:rsidR="009B2DAB" w:rsidRPr="00CA00B3" w:rsidRDefault="009B2DAB" w:rsidP="00400250">
      <w:pPr>
        <w:spacing w:after="0" w:line="360" w:lineRule="auto"/>
        <w:rPr>
          <w:color w:val="auto"/>
        </w:rPr>
      </w:pPr>
    </w:p>
    <w:p w14:paraId="3066DF0C" w14:textId="77777777" w:rsidR="005C690F" w:rsidRPr="00CA00B3" w:rsidRDefault="007D6307" w:rsidP="00400250">
      <w:pPr>
        <w:spacing w:after="0" w:line="360" w:lineRule="auto"/>
        <w:rPr>
          <w:b/>
          <w:color w:val="auto"/>
        </w:rPr>
      </w:pPr>
      <w:r w:rsidRPr="00CA00B3">
        <w:rPr>
          <w:b/>
          <w:color w:val="auto"/>
        </w:rPr>
        <w:t>Causales de improcedencia</w:t>
      </w:r>
    </w:p>
    <w:p w14:paraId="706394D4" w14:textId="77777777" w:rsidR="00304DE6" w:rsidRPr="00CA00B3" w:rsidRDefault="00304DE6" w:rsidP="00400250">
      <w:pPr>
        <w:spacing w:after="0" w:line="360" w:lineRule="auto"/>
        <w:rPr>
          <w:b/>
          <w:color w:val="auto"/>
        </w:rPr>
      </w:pPr>
    </w:p>
    <w:p w14:paraId="6C56CA88" w14:textId="77777777" w:rsidR="005C690F" w:rsidRPr="00CA00B3" w:rsidRDefault="007D6307" w:rsidP="00400250">
      <w:pPr>
        <w:spacing w:after="0" w:line="360" w:lineRule="auto"/>
        <w:rPr>
          <w:color w:val="auto"/>
        </w:rPr>
      </w:pPr>
      <w:r w:rsidRPr="00CA00B3">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A00B3" w:rsidRDefault="005C690F" w:rsidP="00400250">
      <w:pPr>
        <w:spacing w:after="0" w:line="360" w:lineRule="auto"/>
        <w:rPr>
          <w:color w:val="auto"/>
        </w:rPr>
      </w:pPr>
    </w:p>
    <w:p w14:paraId="22563DDB" w14:textId="33D3D011" w:rsidR="008D3B3F" w:rsidRPr="00CA00B3" w:rsidRDefault="007D6307" w:rsidP="00400250">
      <w:pPr>
        <w:spacing w:after="0" w:line="360" w:lineRule="auto"/>
        <w:rPr>
          <w:color w:val="auto"/>
        </w:rPr>
      </w:pPr>
      <w:r w:rsidRPr="00CA00B3">
        <w:rPr>
          <w:color w:val="auto"/>
        </w:rPr>
        <w:t>En el presente caso, </w:t>
      </w:r>
      <w:r w:rsidRPr="00CA00B3">
        <w:rPr>
          <w:b/>
          <w:color w:val="auto"/>
        </w:rPr>
        <w:t>no se actualiza ninguna de las causales de improcedencia</w:t>
      </w:r>
      <w:r w:rsidRPr="00CA00B3">
        <w:rPr>
          <w:color w:val="auto"/>
        </w:rPr>
        <w:t> establecidas en el ordenamiento jurídico previamente señalado, toda vez que: este Instituto no tiene conocimiento de que se encuentre en trámite algún medio de defensa presentado por la</w:t>
      </w:r>
      <w:r w:rsidR="00261B92" w:rsidRPr="00CA00B3">
        <w:rPr>
          <w:color w:val="auto"/>
        </w:rPr>
        <w:t xml:space="preserve"> persona</w:t>
      </w:r>
      <w:r w:rsidRPr="00CA00B3">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A00B3" w:rsidRDefault="00874D8A" w:rsidP="00400250">
      <w:pPr>
        <w:spacing w:after="0" w:line="360" w:lineRule="auto"/>
        <w:rPr>
          <w:color w:val="auto"/>
        </w:rPr>
      </w:pPr>
    </w:p>
    <w:p w14:paraId="1593A12B" w14:textId="35BFDAE1" w:rsidR="00304DE6" w:rsidRPr="00CA00B3" w:rsidRDefault="007D6307" w:rsidP="00400250">
      <w:pPr>
        <w:spacing w:after="0" w:line="360" w:lineRule="auto"/>
        <w:rPr>
          <w:color w:val="auto"/>
        </w:rPr>
      </w:pPr>
      <w:r w:rsidRPr="00CA00B3">
        <w:rPr>
          <w:color w:val="auto"/>
        </w:rPr>
        <w:t>Por lo cual, se actualiza la causal de procedencia del Recurso de Revisión señal</w:t>
      </w:r>
      <w:r w:rsidR="00261DF6" w:rsidRPr="00CA00B3">
        <w:rPr>
          <w:color w:val="auto"/>
        </w:rPr>
        <w:t>ada en el artículo 179, fracci</w:t>
      </w:r>
      <w:r w:rsidR="003A103F" w:rsidRPr="00CA00B3">
        <w:rPr>
          <w:color w:val="auto"/>
        </w:rPr>
        <w:t xml:space="preserve">ón </w:t>
      </w:r>
      <w:r w:rsidR="00914937" w:rsidRPr="00CA00B3">
        <w:rPr>
          <w:color w:val="auto"/>
        </w:rPr>
        <w:t>VI</w:t>
      </w:r>
      <w:r w:rsidRPr="00CA00B3">
        <w:rPr>
          <w:color w:val="auto"/>
        </w:rPr>
        <w:t>, de la Ley en cita, pues la p</w:t>
      </w:r>
      <w:r w:rsidR="00261B92" w:rsidRPr="00CA00B3">
        <w:rPr>
          <w:color w:val="auto"/>
        </w:rPr>
        <w:t>ersona</w:t>
      </w:r>
      <w:r w:rsidRPr="00CA00B3">
        <w:rPr>
          <w:color w:val="auto"/>
        </w:rPr>
        <w:t xml:space="preserve"> Recurrente se inconformó </w:t>
      </w:r>
      <w:r w:rsidR="00304DE6" w:rsidRPr="00CA00B3">
        <w:rPr>
          <w:color w:val="auto"/>
        </w:rPr>
        <w:t xml:space="preserve">de la </w:t>
      </w:r>
      <w:r w:rsidR="003A103F" w:rsidRPr="00CA00B3">
        <w:rPr>
          <w:color w:val="auto"/>
        </w:rPr>
        <w:t>entrega de información</w:t>
      </w:r>
      <w:r w:rsidR="00500A0F" w:rsidRPr="00CA00B3">
        <w:rPr>
          <w:color w:val="auto"/>
        </w:rPr>
        <w:t xml:space="preserve"> que no corresponde con lo solicitado</w:t>
      </w:r>
      <w:r w:rsidR="003A103F" w:rsidRPr="00CA00B3">
        <w:rPr>
          <w:color w:val="auto"/>
        </w:rPr>
        <w:t>.</w:t>
      </w:r>
    </w:p>
    <w:p w14:paraId="7B59B025" w14:textId="77777777" w:rsidR="00712ED6" w:rsidRPr="00CA00B3" w:rsidRDefault="00712ED6" w:rsidP="00400250">
      <w:pPr>
        <w:spacing w:after="0" w:line="360" w:lineRule="auto"/>
        <w:rPr>
          <w:color w:val="auto"/>
        </w:rPr>
      </w:pPr>
    </w:p>
    <w:p w14:paraId="55FF691A" w14:textId="6D373E30" w:rsidR="005C690F" w:rsidRPr="00CA00B3" w:rsidRDefault="007D6307" w:rsidP="00400250">
      <w:pPr>
        <w:spacing w:after="0" w:line="360" w:lineRule="auto"/>
        <w:rPr>
          <w:color w:val="auto"/>
        </w:rPr>
      </w:pPr>
      <w:r w:rsidRPr="00CA00B3">
        <w:rPr>
          <w:b/>
          <w:color w:val="auto"/>
        </w:rPr>
        <w:t>Ca</w:t>
      </w:r>
      <w:r w:rsidR="00CD6238" w:rsidRPr="00CA00B3">
        <w:rPr>
          <w:b/>
          <w:color w:val="auto"/>
        </w:rPr>
        <w:t>usales de sobreseimiento</w:t>
      </w:r>
    </w:p>
    <w:p w14:paraId="426FEE7A" w14:textId="77777777" w:rsidR="005C690F" w:rsidRPr="00914786" w:rsidRDefault="005C690F" w:rsidP="00400250">
      <w:pPr>
        <w:spacing w:after="0" w:line="360" w:lineRule="auto"/>
        <w:rPr>
          <w:color w:val="FF0000"/>
        </w:rPr>
      </w:pPr>
    </w:p>
    <w:p w14:paraId="5B1C849A" w14:textId="77777777" w:rsidR="005C690F" w:rsidRPr="00CA00B3" w:rsidRDefault="007D6307" w:rsidP="00400250">
      <w:pPr>
        <w:spacing w:after="0" w:line="360" w:lineRule="auto"/>
        <w:rPr>
          <w:color w:val="auto"/>
        </w:rPr>
      </w:pPr>
      <w:r w:rsidRPr="00CA00B3">
        <w:rPr>
          <w:color w:val="auto"/>
        </w:rPr>
        <w:t>Por ser de previo y especial pronunciamiento, este Instituto analiza si se actualiza alguna causal de sobreseimiento.</w:t>
      </w:r>
    </w:p>
    <w:p w14:paraId="5CEDF034" w14:textId="77777777" w:rsidR="00A96A4E" w:rsidRPr="00CA00B3" w:rsidRDefault="00A96A4E" w:rsidP="00400250">
      <w:pPr>
        <w:spacing w:after="0" w:line="360" w:lineRule="auto"/>
        <w:rPr>
          <w:color w:val="auto"/>
        </w:rPr>
      </w:pPr>
    </w:p>
    <w:p w14:paraId="766AB72D" w14:textId="77777777" w:rsidR="00BC038B" w:rsidRPr="00CA00B3" w:rsidRDefault="00BC038B" w:rsidP="00400250">
      <w:pPr>
        <w:spacing w:after="0" w:line="360" w:lineRule="auto"/>
        <w:rPr>
          <w:color w:val="auto"/>
        </w:rPr>
      </w:pPr>
      <w:r w:rsidRPr="00CA00B3">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A00B3" w:rsidRDefault="00BC038B" w:rsidP="00400250">
      <w:pPr>
        <w:spacing w:after="0" w:line="360" w:lineRule="auto"/>
        <w:rPr>
          <w:color w:val="auto"/>
        </w:rPr>
      </w:pPr>
    </w:p>
    <w:p w14:paraId="5BDF3BB4" w14:textId="2A80B251" w:rsidR="00BC038B" w:rsidRPr="00CA00B3" w:rsidRDefault="00BC038B" w:rsidP="00400250">
      <w:pPr>
        <w:spacing w:after="0" w:line="360" w:lineRule="auto"/>
        <w:rPr>
          <w:color w:val="auto"/>
        </w:rPr>
      </w:pPr>
      <w:r w:rsidRPr="00CA00B3">
        <w:rPr>
          <w:color w:val="auto"/>
        </w:rPr>
        <w:t>Por tales motivos, se considera procedente entrar al fondo del presente asunto.</w:t>
      </w:r>
    </w:p>
    <w:p w14:paraId="275D3AA1" w14:textId="77777777" w:rsidR="001A44D1" w:rsidRPr="00CA00B3" w:rsidRDefault="001A44D1" w:rsidP="00400250">
      <w:pPr>
        <w:spacing w:after="0" w:line="360" w:lineRule="auto"/>
        <w:rPr>
          <w:b/>
          <w:color w:val="auto"/>
        </w:rPr>
      </w:pPr>
    </w:p>
    <w:p w14:paraId="0A6A0BAE" w14:textId="184EF292" w:rsidR="005C690F" w:rsidRPr="00CA00B3" w:rsidRDefault="007D6307" w:rsidP="00400250">
      <w:pPr>
        <w:pStyle w:val="Ttulo2"/>
        <w:spacing w:before="0" w:after="0" w:line="360" w:lineRule="auto"/>
        <w:rPr>
          <w:color w:val="auto"/>
          <w:sz w:val="22"/>
          <w:szCs w:val="22"/>
        </w:rPr>
      </w:pPr>
      <w:bookmarkStart w:id="11" w:name="_Toc219985763"/>
      <w:r w:rsidRPr="00CA00B3">
        <w:rPr>
          <w:color w:val="auto"/>
          <w:sz w:val="22"/>
          <w:szCs w:val="22"/>
        </w:rPr>
        <w:t>TERCERO. De</w:t>
      </w:r>
      <w:r w:rsidR="00CD6238" w:rsidRPr="00CA00B3">
        <w:rPr>
          <w:color w:val="auto"/>
          <w:sz w:val="22"/>
          <w:szCs w:val="22"/>
        </w:rPr>
        <w:t>terminación de la Controversia</w:t>
      </w:r>
      <w:bookmarkEnd w:id="11"/>
    </w:p>
    <w:p w14:paraId="6DE939BC" w14:textId="77777777" w:rsidR="00CA00B3" w:rsidRDefault="00CA00B3" w:rsidP="00CA00B3">
      <w:pPr>
        <w:spacing w:after="0" w:line="360" w:lineRule="auto"/>
        <w:rPr>
          <w:rFonts w:cs="Tahoma"/>
          <w:color w:val="auto"/>
        </w:rPr>
      </w:pPr>
    </w:p>
    <w:p w14:paraId="5BAD6A74" w14:textId="2381CDA0" w:rsidR="00CA00B3" w:rsidRDefault="00CA00B3" w:rsidP="00CA00B3">
      <w:pPr>
        <w:spacing w:after="0" w:line="360" w:lineRule="auto"/>
        <w:rPr>
          <w:rFonts w:cs="Tahoma"/>
          <w:color w:val="auto"/>
        </w:rPr>
      </w:pPr>
      <w:r w:rsidRPr="0001064F">
        <w:rPr>
          <w:rFonts w:cs="Tahoma"/>
          <w:color w:val="auto"/>
        </w:rPr>
        <w:t xml:space="preserve">Con el objetivo de ilustrar la controversia planteada, resulta conveniente precisar, que una vez realizado el estudio de las constancias que integran el expediente en el que se actúa, se desprende que el Particular requirió en relación con las funciones que tiene la Unidad Jurídica de la Dirección </w:t>
      </w:r>
      <w:r w:rsidR="0001064F" w:rsidRPr="0001064F">
        <w:rPr>
          <w:rFonts w:cs="Tahoma"/>
          <w:color w:val="auto"/>
        </w:rPr>
        <w:t>General de Cultura Física y Deporte</w:t>
      </w:r>
      <w:r w:rsidR="008F66AC">
        <w:rPr>
          <w:rFonts w:cs="Tahoma"/>
          <w:color w:val="auto"/>
        </w:rPr>
        <w:t>, lo siguiente:</w:t>
      </w:r>
    </w:p>
    <w:p w14:paraId="117EB296" w14:textId="77777777" w:rsidR="008F66AC" w:rsidRDefault="008F66AC" w:rsidP="00CA00B3">
      <w:pPr>
        <w:spacing w:after="0" w:line="360" w:lineRule="auto"/>
        <w:rPr>
          <w:rFonts w:cs="Tahoma"/>
          <w:color w:val="auto"/>
        </w:rPr>
      </w:pPr>
    </w:p>
    <w:p w14:paraId="4448CE3B" w14:textId="65D54A42" w:rsidR="008F66AC" w:rsidRPr="00B66150" w:rsidRDefault="008F66AC" w:rsidP="006F7F39">
      <w:pPr>
        <w:pStyle w:val="Prrafodelista"/>
        <w:numPr>
          <w:ilvl w:val="0"/>
          <w:numId w:val="4"/>
        </w:numPr>
        <w:spacing w:line="360" w:lineRule="auto"/>
        <w:rPr>
          <w:rFonts w:cs="Tahoma"/>
          <w:color w:val="auto"/>
        </w:rPr>
      </w:pPr>
      <w:r w:rsidRPr="00B66150">
        <w:rPr>
          <w:rFonts w:cs="Tahoma"/>
          <w:color w:val="auto"/>
        </w:rPr>
        <w:t>Copia de los documentos de trabajo, minutas o actas relacionadas con la actualización del marco jurídico en materia de cultura física y deporte.</w:t>
      </w:r>
    </w:p>
    <w:p w14:paraId="0CE8E8C4" w14:textId="77777777" w:rsidR="00B66150" w:rsidRDefault="00B66150" w:rsidP="00CA00B3">
      <w:pPr>
        <w:spacing w:after="0" w:line="360" w:lineRule="auto"/>
        <w:rPr>
          <w:rFonts w:cs="Tahoma"/>
          <w:color w:val="auto"/>
        </w:rPr>
      </w:pPr>
    </w:p>
    <w:p w14:paraId="77F15FED" w14:textId="0CF043E8" w:rsidR="008F66AC" w:rsidRPr="00B66150" w:rsidRDefault="00B66150" w:rsidP="006F7F39">
      <w:pPr>
        <w:pStyle w:val="Prrafodelista"/>
        <w:numPr>
          <w:ilvl w:val="0"/>
          <w:numId w:val="4"/>
        </w:numPr>
        <w:spacing w:line="360" w:lineRule="auto"/>
        <w:rPr>
          <w:rFonts w:cs="Tahoma"/>
          <w:color w:val="auto"/>
        </w:rPr>
      </w:pPr>
      <w:r w:rsidRPr="00B66150">
        <w:rPr>
          <w:rFonts w:cs="Tahoma"/>
          <w:color w:val="auto"/>
        </w:rPr>
        <w:t>El listado de las propuestas de modificación normativa presentadas en los últimos 3 años.</w:t>
      </w:r>
    </w:p>
    <w:p w14:paraId="66FF4E58" w14:textId="77777777" w:rsidR="00B66150" w:rsidRDefault="00B66150" w:rsidP="00CA00B3">
      <w:pPr>
        <w:spacing w:after="0" w:line="360" w:lineRule="auto"/>
        <w:rPr>
          <w:rFonts w:cs="Tahoma"/>
          <w:color w:val="auto"/>
        </w:rPr>
      </w:pPr>
    </w:p>
    <w:p w14:paraId="632B9E61" w14:textId="5F6F2303" w:rsidR="00B66150" w:rsidRPr="00B66150" w:rsidRDefault="00B66150" w:rsidP="006F7F39">
      <w:pPr>
        <w:pStyle w:val="Prrafodelista"/>
        <w:numPr>
          <w:ilvl w:val="0"/>
          <w:numId w:val="4"/>
        </w:numPr>
        <w:spacing w:line="360" w:lineRule="auto"/>
        <w:rPr>
          <w:rFonts w:cs="Tahoma"/>
          <w:color w:val="auto"/>
        </w:rPr>
      </w:pPr>
      <w:r w:rsidRPr="00B66150">
        <w:rPr>
          <w:rFonts w:cs="Tahoma"/>
          <w:color w:val="auto"/>
        </w:rPr>
        <w:t>Copia de los dictámenes jurídicos emitidos para la actualización del marco jurídico en materia de cultura física y deporte.</w:t>
      </w:r>
    </w:p>
    <w:p w14:paraId="50C09921" w14:textId="77777777" w:rsidR="00CA00B3" w:rsidRPr="00CA00B3" w:rsidRDefault="00CA00B3" w:rsidP="00CA00B3">
      <w:pPr>
        <w:spacing w:after="0" w:line="360" w:lineRule="auto"/>
        <w:rPr>
          <w:rFonts w:cs="Tahoma"/>
          <w:color w:val="FF0000"/>
        </w:rPr>
      </w:pPr>
    </w:p>
    <w:p w14:paraId="2971B188" w14:textId="47DBF137" w:rsidR="00BA3F3D" w:rsidRDefault="00CA00B3" w:rsidP="00CA00B3">
      <w:pPr>
        <w:spacing w:after="0" w:line="360" w:lineRule="auto"/>
        <w:rPr>
          <w:color w:val="auto"/>
        </w:rPr>
      </w:pPr>
      <w:bookmarkStart w:id="12" w:name="_Hlk212483459"/>
      <w:r w:rsidRPr="00BA3F3D">
        <w:rPr>
          <w:color w:val="auto"/>
        </w:rPr>
        <w:t xml:space="preserve">En respuesta, el Sujeto Obligado, </w:t>
      </w:r>
      <w:r w:rsidR="00BA3F3D">
        <w:rPr>
          <w:color w:val="auto"/>
        </w:rPr>
        <w:t xml:space="preserve">a través de la Jefa de la Unidad Jurídica de la Dirección General señalo que </w:t>
      </w:r>
      <w:r w:rsidR="007761F6">
        <w:rPr>
          <w:color w:val="auto"/>
        </w:rPr>
        <w:t>la Unicidad Jurídica,</w:t>
      </w:r>
      <w:r w:rsidR="003462B2">
        <w:rPr>
          <w:color w:val="auto"/>
        </w:rPr>
        <w:t xml:space="preserve"> durante los últimos dos meses</w:t>
      </w:r>
      <w:r w:rsidR="007761F6">
        <w:rPr>
          <w:color w:val="auto"/>
        </w:rPr>
        <w:t xml:space="preserve"> ha intervenido de manera activa en la elaboración del Reglamento Interior y el Manual General de Organización del Instituto del Deporte del Estado de México, señalando que dichos trabajos fueron desarrollados en coordinación con la Coordinación Jurídica de la Secretaría, así como con la Dirección General de Innovación  dependiente de la Oficialía Mayor.</w:t>
      </w:r>
    </w:p>
    <w:p w14:paraId="0610209A" w14:textId="77777777" w:rsidR="007761F6" w:rsidRDefault="007761F6" w:rsidP="00CA00B3">
      <w:pPr>
        <w:spacing w:after="0" w:line="360" w:lineRule="auto"/>
        <w:rPr>
          <w:color w:val="auto"/>
        </w:rPr>
      </w:pPr>
    </w:p>
    <w:p w14:paraId="298D3E01" w14:textId="77777777" w:rsidR="007761F6" w:rsidRDefault="007761F6" w:rsidP="00CA00B3">
      <w:pPr>
        <w:spacing w:after="0" w:line="360" w:lineRule="auto"/>
        <w:rPr>
          <w:color w:val="auto"/>
        </w:rPr>
      </w:pPr>
      <w:r>
        <w:rPr>
          <w:color w:val="auto"/>
        </w:rPr>
        <w:t>Asimismo, señalo que la validación de estos instrumentos se ha efectuado conforme a los criterios establecidos en la “Guía Técnica para la elaboración, modificación y validación de reglamentos interiores de las dependencias, órganos administrativos desconcentrados y organismos auxiliares de la administración pública estatal”, así como la “Guía Técnica para la elaboración o actualización de Manuales de Organización”.</w:t>
      </w:r>
    </w:p>
    <w:p w14:paraId="02B06AA4" w14:textId="77777777" w:rsidR="007761F6" w:rsidRDefault="007761F6" w:rsidP="00CA00B3">
      <w:pPr>
        <w:spacing w:after="0" w:line="360" w:lineRule="auto"/>
        <w:rPr>
          <w:color w:val="auto"/>
        </w:rPr>
      </w:pPr>
    </w:p>
    <w:p w14:paraId="33BF5A89" w14:textId="7D16EE66" w:rsidR="007761F6" w:rsidRDefault="00432D73" w:rsidP="00CA00B3">
      <w:pPr>
        <w:spacing w:after="0" w:line="360" w:lineRule="auto"/>
        <w:rPr>
          <w:color w:val="auto"/>
        </w:rPr>
      </w:pPr>
      <w:r>
        <w:rPr>
          <w:color w:val="auto"/>
        </w:rPr>
        <w:t xml:space="preserve">Por otra parte, estableció que dentro del marco de las atribuciones conferidas </w:t>
      </w:r>
      <w:r w:rsidR="007761F6">
        <w:rPr>
          <w:color w:val="auto"/>
        </w:rPr>
        <w:t xml:space="preserve">  </w:t>
      </w:r>
      <w:r>
        <w:rPr>
          <w:color w:val="auto"/>
        </w:rPr>
        <w:t>a la Unidad Jurídica esta ha impulsado y participado activamente en la actualización del marco normativo aplicable del Instituto del Deporte del Estado de México, a través de acciones concretas como:</w:t>
      </w:r>
    </w:p>
    <w:p w14:paraId="671013F3" w14:textId="77777777" w:rsidR="00432D73" w:rsidRDefault="00432D73" w:rsidP="00CA00B3">
      <w:pPr>
        <w:spacing w:after="0" w:line="360" w:lineRule="auto"/>
        <w:rPr>
          <w:color w:val="auto"/>
        </w:rPr>
      </w:pPr>
    </w:p>
    <w:p w14:paraId="246FD65B" w14:textId="77777777" w:rsidR="00432D73" w:rsidRPr="00432D73" w:rsidRDefault="00432D73" w:rsidP="006F7F39">
      <w:pPr>
        <w:pStyle w:val="Prrafodelista"/>
        <w:numPr>
          <w:ilvl w:val="0"/>
          <w:numId w:val="5"/>
        </w:numPr>
        <w:spacing w:line="360" w:lineRule="auto"/>
        <w:rPr>
          <w:color w:val="auto"/>
        </w:rPr>
      </w:pPr>
      <w:r w:rsidRPr="00432D73">
        <w:rPr>
          <w:color w:val="auto"/>
        </w:rPr>
        <w:t>Elaboración de una propuesta de reforma al Reglamento de la Ley de Cultura Física у Deporte del Estado de México, misma que fue formalmente turnada para su revisión, validación y, en su caso, observaciones, al Mtro. Jesús George Zamora, Titular de la Consejería Jurídica del Ejecutivo Estatal.</w:t>
      </w:r>
    </w:p>
    <w:p w14:paraId="717F3307" w14:textId="77777777" w:rsidR="00432D73" w:rsidRPr="00432D73" w:rsidRDefault="00432D73" w:rsidP="00432D73">
      <w:pPr>
        <w:spacing w:after="0" w:line="360" w:lineRule="auto"/>
        <w:rPr>
          <w:color w:val="auto"/>
        </w:rPr>
      </w:pPr>
    </w:p>
    <w:p w14:paraId="37D588CE" w14:textId="77777777" w:rsidR="00432D73" w:rsidRPr="00432D73" w:rsidRDefault="00432D73" w:rsidP="006F7F39">
      <w:pPr>
        <w:pStyle w:val="Prrafodelista"/>
        <w:numPr>
          <w:ilvl w:val="0"/>
          <w:numId w:val="5"/>
        </w:numPr>
        <w:spacing w:line="360" w:lineRule="auto"/>
        <w:rPr>
          <w:color w:val="auto"/>
        </w:rPr>
      </w:pPr>
      <w:r w:rsidRPr="00432D73">
        <w:rPr>
          <w:color w:val="auto"/>
        </w:rPr>
        <w:t>Seguimiento y coordinación de los procesos técnicos-jurídicos vinculados a la adecuación de los instrumentos normativos institucionales, en estricto apego a los lineamientos legales vigentes, atendiendo a los principios de progresividad, equidad y respeto a los derechos humanos.</w:t>
      </w:r>
    </w:p>
    <w:p w14:paraId="73C4B43D" w14:textId="77777777" w:rsidR="00432D73" w:rsidRDefault="00432D73" w:rsidP="00CA00B3">
      <w:pPr>
        <w:spacing w:after="0" w:line="360" w:lineRule="auto"/>
        <w:rPr>
          <w:color w:val="FF0000"/>
        </w:rPr>
      </w:pPr>
    </w:p>
    <w:p w14:paraId="6EDA3920" w14:textId="5EA77F10" w:rsidR="00432D73" w:rsidRDefault="00432D73" w:rsidP="00CA00B3">
      <w:pPr>
        <w:spacing w:after="0" w:line="360" w:lineRule="auto"/>
        <w:rPr>
          <w:color w:val="auto"/>
        </w:rPr>
      </w:pPr>
      <w:r w:rsidRPr="00432D73">
        <w:rPr>
          <w:color w:val="auto"/>
        </w:rPr>
        <w:t xml:space="preserve">De igual manera se estableció que la Unidad Jurídica ha intervenido en la elaboración, análisis, revisión y validación de diversos instrumentos jurídicos </w:t>
      </w:r>
      <w:r>
        <w:rPr>
          <w:color w:val="auto"/>
        </w:rPr>
        <w:t>de colaboración y coordinación interinstitucional, garantizando su legalidad, viabilidad y coherencia con el marco normativo, destacando:</w:t>
      </w:r>
    </w:p>
    <w:p w14:paraId="5AC26160" w14:textId="77777777" w:rsidR="00432D73" w:rsidRDefault="00432D73" w:rsidP="00CA00B3">
      <w:pPr>
        <w:spacing w:after="0" w:line="360" w:lineRule="auto"/>
        <w:rPr>
          <w:color w:val="auto"/>
        </w:rPr>
      </w:pPr>
    </w:p>
    <w:p w14:paraId="215897EE" w14:textId="77777777" w:rsidR="00432D73" w:rsidRPr="00432D73" w:rsidRDefault="00432D73" w:rsidP="006F7F39">
      <w:pPr>
        <w:pStyle w:val="Prrafodelista"/>
        <w:numPr>
          <w:ilvl w:val="0"/>
          <w:numId w:val="6"/>
        </w:numPr>
        <w:spacing w:line="360" w:lineRule="auto"/>
        <w:rPr>
          <w:color w:val="auto"/>
        </w:rPr>
      </w:pPr>
      <w:r w:rsidRPr="00432D73">
        <w:rPr>
          <w:color w:val="auto"/>
        </w:rPr>
        <w:t>Convenio de Coordinación y Colaboración suscrito el 16 de julio de 2025 entre la CONADE, el Instituto del Deporte del Estado de México, y la Secretaría de Finanzas del Gobierno del Estado de México, cuyo objeto consiste en el desarrollo conjunto de programas, eventos y actividades deportivas, en beneficio de la comunidad mexiquense.</w:t>
      </w:r>
    </w:p>
    <w:p w14:paraId="5EC95269" w14:textId="77777777" w:rsidR="00432D73" w:rsidRPr="00432D73" w:rsidRDefault="00432D73" w:rsidP="00432D73">
      <w:pPr>
        <w:spacing w:after="0" w:line="360" w:lineRule="auto"/>
        <w:rPr>
          <w:color w:val="auto"/>
        </w:rPr>
      </w:pPr>
    </w:p>
    <w:p w14:paraId="6C6B74E3" w14:textId="77777777" w:rsidR="00432D73" w:rsidRPr="00432D73" w:rsidRDefault="00432D73" w:rsidP="006F7F39">
      <w:pPr>
        <w:pStyle w:val="Prrafodelista"/>
        <w:numPr>
          <w:ilvl w:val="0"/>
          <w:numId w:val="6"/>
        </w:numPr>
        <w:spacing w:line="360" w:lineRule="auto"/>
        <w:rPr>
          <w:color w:val="auto"/>
        </w:rPr>
      </w:pPr>
      <w:r w:rsidRPr="00432D73">
        <w:rPr>
          <w:color w:val="auto"/>
        </w:rPr>
        <w:t>Convenio de Colaboración Académica, Científica y Cultural con la Universidad Anáhuac del Sur, S.C., actualmente en fase final de formalización, orientado al fortalecimiento de vínculos académicos y deportivos, y al enriquecimiento institucional a través de la cooperación intersectorial.</w:t>
      </w:r>
    </w:p>
    <w:p w14:paraId="71701422" w14:textId="77777777" w:rsidR="00432D73" w:rsidRPr="00432D73" w:rsidRDefault="00432D73" w:rsidP="00432D73">
      <w:pPr>
        <w:spacing w:after="0" w:line="360" w:lineRule="auto"/>
        <w:rPr>
          <w:color w:val="auto"/>
        </w:rPr>
      </w:pPr>
    </w:p>
    <w:p w14:paraId="73C15D4D" w14:textId="6DC4C506" w:rsidR="00432D73" w:rsidRPr="00432D73" w:rsidRDefault="00432D73" w:rsidP="006F7F39">
      <w:pPr>
        <w:pStyle w:val="Prrafodelista"/>
        <w:numPr>
          <w:ilvl w:val="0"/>
          <w:numId w:val="6"/>
        </w:numPr>
        <w:spacing w:line="360" w:lineRule="auto"/>
        <w:rPr>
          <w:color w:val="auto"/>
        </w:rPr>
      </w:pPr>
      <w:r w:rsidRPr="00432D73">
        <w:rPr>
          <w:color w:val="auto"/>
        </w:rPr>
        <w:t>Convenio específico de colaboración con el Poder Judicial del Estado de México, en proceso de elaboración</w:t>
      </w:r>
      <w:r w:rsidR="007D3AE7">
        <w:rPr>
          <w:color w:val="auto"/>
        </w:rPr>
        <w:t>.</w:t>
      </w:r>
    </w:p>
    <w:p w14:paraId="751E58A3" w14:textId="77777777" w:rsidR="00432D73" w:rsidRDefault="00432D73" w:rsidP="00CA00B3">
      <w:pPr>
        <w:spacing w:after="0" w:line="360" w:lineRule="auto"/>
        <w:rPr>
          <w:color w:val="auto"/>
        </w:rPr>
      </w:pPr>
    </w:p>
    <w:p w14:paraId="24B97EF2" w14:textId="51237D1A" w:rsidR="00432D73" w:rsidRDefault="00432D73" w:rsidP="00CA00B3">
      <w:pPr>
        <w:spacing w:after="0" w:line="360" w:lineRule="auto"/>
        <w:rPr>
          <w:color w:val="auto"/>
        </w:rPr>
      </w:pPr>
      <w:r>
        <w:rPr>
          <w:color w:val="auto"/>
        </w:rPr>
        <w:t>De igual manera se señaló que, a efecto de garantizar una adecuada aplicación e interpretación de las disposiciones jurídicas en materia de cultura física y deporte, se ha desarrollado una propuesta integral de reforma reglamentaria, que refuerza la armonización de los marcos normativos estatales con la legislación federal, los tratados internacionales en materia de derechos humanos y b</w:t>
      </w:r>
      <w:r w:rsidR="00281AFE">
        <w:rPr>
          <w:color w:val="auto"/>
        </w:rPr>
        <w:t>uenas prácticas administrativas.</w:t>
      </w:r>
    </w:p>
    <w:p w14:paraId="598331A6" w14:textId="77777777" w:rsidR="00281AFE" w:rsidRDefault="00281AFE" w:rsidP="00CA00B3">
      <w:pPr>
        <w:spacing w:after="0" w:line="360" w:lineRule="auto"/>
        <w:rPr>
          <w:color w:val="auto"/>
        </w:rPr>
      </w:pPr>
    </w:p>
    <w:p w14:paraId="19149A07" w14:textId="3899BC71" w:rsidR="00281AFE" w:rsidRDefault="00431CEB" w:rsidP="00CA00B3">
      <w:pPr>
        <w:spacing w:after="0" w:line="360" w:lineRule="auto"/>
        <w:rPr>
          <w:color w:val="auto"/>
        </w:rPr>
      </w:pPr>
      <w:r>
        <w:rPr>
          <w:color w:val="auto"/>
        </w:rPr>
        <w:t>Finalmente se refirió que la Unidad Jurídica dentro de sus atribuciones también se encarga entre otras cosas de brindar asesoría y orientación jurídica a titulares y órganos colegiados, así como de dar atención a diversas denuncias por robo que han afectado la infraestructura y patrimonio del Instituto del Deporte, así como brindar asesoría integral a atletas mexiquenses en temas relacionados con la igualdad de género y erradicación de la violencia</w:t>
      </w:r>
      <w:r w:rsidR="00E003CE">
        <w:rPr>
          <w:color w:val="auto"/>
        </w:rPr>
        <w:t xml:space="preserve"> e integrar </w:t>
      </w:r>
      <w:r w:rsidR="0038600A">
        <w:rPr>
          <w:color w:val="auto"/>
        </w:rPr>
        <w:t>los</w:t>
      </w:r>
      <w:r w:rsidR="00E003CE">
        <w:rPr>
          <w:color w:val="auto"/>
        </w:rPr>
        <w:t xml:space="preserve"> expedientes para las denuncias y querellas.</w:t>
      </w:r>
    </w:p>
    <w:bookmarkEnd w:id="12"/>
    <w:p w14:paraId="78C32B30" w14:textId="77777777" w:rsidR="00702DCA" w:rsidRPr="00702DCA" w:rsidRDefault="00702DCA" w:rsidP="00CA00B3">
      <w:pPr>
        <w:spacing w:after="0" w:line="360" w:lineRule="auto"/>
        <w:rPr>
          <w:color w:val="auto"/>
        </w:rPr>
      </w:pPr>
    </w:p>
    <w:p w14:paraId="07BF6F98" w14:textId="0DC8CBDE" w:rsidR="00CA00B3" w:rsidRPr="00702DCA" w:rsidRDefault="00702DCA" w:rsidP="00CA00B3">
      <w:pPr>
        <w:spacing w:after="0" w:line="360" w:lineRule="auto"/>
        <w:rPr>
          <w:rFonts w:eastAsia="Calibri" w:cs="Tahoma"/>
          <w:color w:val="auto"/>
        </w:rPr>
      </w:pPr>
      <w:r w:rsidRPr="00702DCA">
        <w:rPr>
          <w:color w:val="auto"/>
        </w:rPr>
        <w:t>A</w:t>
      </w:r>
      <w:r w:rsidRPr="00702DCA">
        <w:rPr>
          <w:rFonts w:cs="Tahoma"/>
          <w:color w:val="auto"/>
          <w:lang w:val="es-ES"/>
        </w:rPr>
        <w:t>nte</w:t>
      </w:r>
      <w:r w:rsidR="00CA00B3" w:rsidRPr="00702DCA">
        <w:rPr>
          <w:rFonts w:cs="Tahoma"/>
          <w:color w:val="auto"/>
          <w:lang w:val="es-ES"/>
        </w:rPr>
        <w:t xml:space="preserve"> dicha circunstancia, el Particular se inconformó de la entrega de la información que no corresponde con lo solicitado, lo cual </w:t>
      </w:r>
      <w:r w:rsidR="00CA00B3" w:rsidRPr="00702DCA">
        <w:rPr>
          <w:rFonts w:eastAsia="Calibri" w:cs="Tahoma"/>
          <w:color w:val="auto"/>
        </w:rPr>
        <w:t>actualiza la causal de procedencia prevista en la fracción VI, del artículo 179 de la Ley de Transparencia y Acceso a la Información Pública del Estado de México y Municipios</w:t>
      </w:r>
      <w:r w:rsidR="00CA00B3" w:rsidRPr="00702DCA">
        <w:rPr>
          <w:color w:val="auto"/>
        </w:rPr>
        <w:t xml:space="preserve">. </w:t>
      </w:r>
      <w:r w:rsidR="00CA00B3" w:rsidRPr="00702DCA">
        <w:rPr>
          <w:rFonts w:eastAsia="Calibri" w:cs="Tahoma"/>
          <w:color w:val="auto"/>
        </w:rPr>
        <w:t>Así, las cosas, una vez admitido y notificado el Recurso de Revisión a las partes, el Sujeto Obli</w:t>
      </w:r>
      <w:r w:rsidRPr="00702DCA">
        <w:rPr>
          <w:rFonts w:eastAsia="Calibri" w:cs="Tahoma"/>
          <w:color w:val="auto"/>
        </w:rPr>
        <w:t>gado ratifico su respuesta.</w:t>
      </w:r>
    </w:p>
    <w:p w14:paraId="137DA036" w14:textId="77777777" w:rsidR="00AB4AC2" w:rsidRPr="00914786" w:rsidRDefault="00AB4AC2" w:rsidP="00400250">
      <w:pPr>
        <w:spacing w:after="0" w:line="360" w:lineRule="auto"/>
        <w:ind w:right="567"/>
        <w:rPr>
          <w:i/>
          <w:iCs/>
          <w:color w:val="FF0000"/>
          <w:sz w:val="20"/>
          <w:szCs w:val="20"/>
        </w:rPr>
      </w:pPr>
    </w:p>
    <w:p w14:paraId="22C5958E" w14:textId="7A69342C" w:rsidR="007C7BAF" w:rsidRPr="00702DCA" w:rsidRDefault="007C7BAF" w:rsidP="00400250">
      <w:pPr>
        <w:tabs>
          <w:tab w:val="left" w:pos="4962"/>
        </w:tabs>
        <w:spacing w:after="0" w:line="360" w:lineRule="auto"/>
        <w:rPr>
          <w:rFonts w:eastAsia="Calibri" w:cs="Tahoma"/>
          <w:bCs/>
          <w:color w:val="auto"/>
        </w:rPr>
      </w:pPr>
      <w:r w:rsidRPr="00702DCA">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702DCA">
        <w:rPr>
          <w:rFonts w:eastAsia="Calibri" w:cs="Tahoma"/>
          <w:iCs/>
          <w:color w:val="auto"/>
          <w:lang w:val="es-ES" w:eastAsia="es-ES_tradnl"/>
        </w:rPr>
        <w:t>i</w:t>
      </w:r>
      <w:r w:rsidR="0076190F" w:rsidRPr="00702DCA">
        <w:rPr>
          <w:rFonts w:eastAsia="Calibri" w:cs="Tahoma"/>
          <w:iCs/>
          <w:color w:val="auto"/>
          <w:lang w:val="es-ES" w:eastAsia="es-ES_tradnl"/>
        </w:rPr>
        <w:t xml:space="preserve">tud de acceso a </w:t>
      </w:r>
      <w:r w:rsidR="003C46A9" w:rsidRPr="00702DCA">
        <w:rPr>
          <w:rFonts w:eastAsia="Calibri" w:cs="Tahoma"/>
          <w:iCs/>
          <w:color w:val="auto"/>
          <w:lang w:val="es-ES" w:eastAsia="es-ES_tradnl"/>
        </w:rPr>
        <w:t>la información,</w:t>
      </w:r>
      <w:r w:rsidR="0076190F" w:rsidRPr="00702DCA">
        <w:rPr>
          <w:rFonts w:eastAsia="Calibri" w:cs="Tahoma"/>
          <w:iCs/>
          <w:color w:val="auto"/>
          <w:lang w:val="es-ES" w:eastAsia="es-ES_tradnl"/>
        </w:rPr>
        <w:t xml:space="preserve"> </w:t>
      </w:r>
      <w:r w:rsidRPr="00702DCA">
        <w:rPr>
          <w:rFonts w:eastAsia="Calibri" w:cs="Tahoma"/>
          <w:iCs/>
          <w:color w:val="auto"/>
          <w:lang w:eastAsia="es-ES_tradnl"/>
        </w:rPr>
        <w:t>el escrito recursal</w:t>
      </w:r>
      <w:r w:rsidR="003C46A9" w:rsidRPr="00702DCA">
        <w:rPr>
          <w:rFonts w:eastAsia="Calibri" w:cs="Tahoma"/>
          <w:iCs/>
          <w:color w:val="auto"/>
          <w:lang w:eastAsia="es-ES_tradnl"/>
        </w:rPr>
        <w:t xml:space="preserve"> y el Informe Justificado</w:t>
      </w:r>
      <w:r w:rsidRPr="00702DCA">
        <w:rPr>
          <w:rFonts w:eastAsia="Calibri" w:cs="Tahoma"/>
          <w:iCs/>
          <w:color w:val="auto"/>
          <w:lang w:eastAsia="es-ES_tradnl"/>
        </w:rPr>
        <w:t xml:space="preserve">; </w:t>
      </w:r>
      <w:r w:rsidRPr="00702DC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14786" w:rsidRDefault="00C672CD" w:rsidP="00400250">
      <w:pPr>
        <w:pStyle w:val="Ttulo2"/>
        <w:spacing w:before="0" w:after="0" w:line="360" w:lineRule="auto"/>
        <w:rPr>
          <w:color w:val="FF0000"/>
          <w:sz w:val="22"/>
          <w:szCs w:val="22"/>
        </w:rPr>
      </w:pPr>
    </w:p>
    <w:p w14:paraId="36DCBD9D" w14:textId="0AA8912A" w:rsidR="005C690F" w:rsidRPr="00702DCA" w:rsidRDefault="007D6307" w:rsidP="00400250">
      <w:pPr>
        <w:pStyle w:val="Ttulo2"/>
        <w:spacing w:before="0" w:after="0" w:line="360" w:lineRule="auto"/>
        <w:rPr>
          <w:color w:val="auto"/>
          <w:sz w:val="22"/>
          <w:szCs w:val="22"/>
        </w:rPr>
      </w:pPr>
      <w:bookmarkStart w:id="13" w:name="_Toc219985764"/>
      <w:r w:rsidRPr="00702DCA">
        <w:rPr>
          <w:color w:val="auto"/>
          <w:sz w:val="22"/>
          <w:szCs w:val="22"/>
        </w:rPr>
        <w:t xml:space="preserve">CUARTO. Marco normativo aplicable en materia de transparencia y </w:t>
      </w:r>
      <w:r w:rsidR="00CD6238" w:rsidRPr="00702DCA">
        <w:rPr>
          <w:color w:val="auto"/>
          <w:sz w:val="22"/>
          <w:szCs w:val="22"/>
        </w:rPr>
        <w:t>acceso a la información pública</w:t>
      </w:r>
      <w:bookmarkEnd w:id="13"/>
    </w:p>
    <w:p w14:paraId="4D62F8F1" w14:textId="77777777" w:rsidR="005C690F" w:rsidRPr="00702DCA" w:rsidRDefault="005C690F" w:rsidP="00400250">
      <w:pPr>
        <w:spacing w:after="0" w:line="360" w:lineRule="auto"/>
        <w:rPr>
          <w:color w:val="auto"/>
        </w:rPr>
      </w:pPr>
    </w:p>
    <w:p w14:paraId="68F50546" w14:textId="77777777" w:rsidR="005C690F" w:rsidRPr="00702DCA" w:rsidRDefault="007D6307" w:rsidP="00400250">
      <w:pPr>
        <w:spacing w:after="0" w:line="360" w:lineRule="auto"/>
        <w:rPr>
          <w:color w:val="auto"/>
        </w:rPr>
      </w:pPr>
      <w:r w:rsidRPr="00702DC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02DCA" w:rsidRDefault="005C690F" w:rsidP="00400250">
      <w:pPr>
        <w:spacing w:after="0" w:line="360" w:lineRule="auto"/>
        <w:rPr>
          <w:color w:val="auto"/>
        </w:rPr>
      </w:pPr>
    </w:p>
    <w:p w14:paraId="69458899" w14:textId="77777777" w:rsidR="005C690F" w:rsidRPr="00702DCA" w:rsidRDefault="007D6307" w:rsidP="00400250">
      <w:pPr>
        <w:spacing w:after="0" w:line="360" w:lineRule="auto"/>
        <w:rPr>
          <w:color w:val="auto"/>
        </w:rPr>
      </w:pPr>
      <w:r w:rsidRPr="00702DC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02DCA" w:rsidRDefault="005C690F" w:rsidP="00400250">
      <w:pPr>
        <w:spacing w:after="0" w:line="360" w:lineRule="auto"/>
        <w:rPr>
          <w:color w:val="auto"/>
        </w:rPr>
      </w:pPr>
    </w:p>
    <w:p w14:paraId="3D8EBDEC" w14:textId="77777777" w:rsidR="005C690F" w:rsidRPr="00702DCA" w:rsidRDefault="007D6307" w:rsidP="00400250">
      <w:pPr>
        <w:spacing w:after="0" w:line="360" w:lineRule="auto"/>
        <w:rPr>
          <w:color w:val="auto"/>
        </w:rPr>
      </w:pPr>
      <w:r w:rsidRPr="00702DC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702DCA" w:rsidRDefault="005C690F" w:rsidP="00400250">
      <w:pPr>
        <w:spacing w:after="0" w:line="360" w:lineRule="auto"/>
        <w:rPr>
          <w:color w:val="auto"/>
        </w:rPr>
      </w:pPr>
    </w:p>
    <w:p w14:paraId="5BD9CB2E" w14:textId="77777777" w:rsidR="005C690F" w:rsidRPr="00702DCA" w:rsidRDefault="007D6307" w:rsidP="00400250">
      <w:pPr>
        <w:spacing w:after="0" w:line="360" w:lineRule="auto"/>
        <w:rPr>
          <w:color w:val="auto"/>
        </w:rPr>
      </w:pPr>
      <w:r w:rsidRPr="00702DCA">
        <w:rPr>
          <w:color w:val="auto"/>
        </w:rPr>
        <w:t>El artículo 12, que, quienes generen, recopilen, administren, manejen, procesen, archiven o conserven información pública serán responsables de la misma.</w:t>
      </w:r>
    </w:p>
    <w:p w14:paraId="6BD1FFBB" w14:textId="77777777" w:rsidR="007C02D1" w:rsidRPr="00702DCA" w:rsidRDefault="007C02D1" w:rsidP="00400250">
      <w:pPr>
        <w:spacing w:after="0" w:line="360" w:lineRule="auto"/>
        <w:rPr>
          <w:color w:val="auto"/>
        </w:rPr>
      </w:pPr>
    </w:p>
    <w:p w14:paraId="3D899A16" w14:textId="77777777" w:rsidR="005C690F" w:rsidRPr="00702DCA" w:rsidRDefault="007D6307" w:rsidP="00400250">
      <w:pPr>
        <w:widowControl w:val="0"/>
        <w:spacing w:after="0" w:line="360" w:lineRule="auto"/>
        <w:rPr>
          <w:color w:val="auto"/>
        </w:rPr>
      </w:pPr>
      <w:r w:rsidRPr="00702DC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02DCA" w:rsidRDefault="00B153FA" w:rsidP="00400250">
      <w:pPr>
        <w:widowControl w:val="0"/>
        <w:spacing w:after="0" w:line="360" w:lineRule="auto"/>
        <w:rPr>
          <w:color w:val="auto"/>
        </w:rPr>
      </w:pPr>
    </w:p>
    <w:p w14:paraId="70E5B643" w14:textId="378E2A57" w:rsidR="00B04A35" w:rsidRPr="00702DCA" w:rsidRDefault="007D6307" w:rsidP="00400250">
      <w:pPr>
        <w:spacing w:after="0" w:line="360" w:lineRule="auto"/>
        <w:rPr>
          <w:color w:val="auto"/>
        </w:rPr>
      </w:pPr>
      <w:r w:rsidRPr="00702DC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02DCA" w:rsidRDefault="005C690F" w:rsidP="00400250">
      <w:pPr>
        <w:spacing w:after="0" w:line="360" w:lineRule="auto"/>
        <w:rPr>
          <w:color w:val="auto"/>
        </w:rPr>
      </w:pPr>
    </w:p>
    <w:p w14:paraId="3AF871E5" w14:textId="6FEB966D" w:rsidR="005C690F" w:rsidRPr="00702DCA" w:rsidRDefault="00CD6238" w:rsidP="00400250">
      <w:pPr>
        <w:pStyle w:val="Ttulo2"/>
        <w:spacing w:before="0" w:after="0" w:line="360" w:lineRule="auto"/>
        <w:rPr>
          <w:color w:val="auto"/>
          <w:sz w:val="22"/>
          <w:szCs w:val="22"/>
        </w:rPr>
      </w:pPr>
      <w:bookmarkStart w:id="14" w:name="_Toc219985765"/>
      <w:r w:rsidRPr="00702DCA">
        <w:rPr>
          <w:color w:val="auto"/>
          <w:sz w:val="22"/>
          <w:szCs w:val="22"/>
        </w:rPr>
        <w:t>Q</w:t>
      </w:r>
      <w:r w:rsidR="0044017B" w:rsidRPr="00702DCA">
        <w:rPr>
          <w:color w:val="auto"/>
          <w:sz w:val="22"/>
          <w:szCs w:val="22"/>
        </w:rPr>
        <w:t>UINTO</w:t>
      </w:r>
      <w:r w:rsidRPr="00702DCA">
        <w:rPr>
          <w:color w:val="auto"/>
          <w:sz w:val="22"/>
          <w:szCs w:val="22"/>
        </w:rPr>
        <w:t>. Estudio de Fondo</w:t>
      </w:r>
      <w:bookmarkEnd w:id="14"/>
    </w:p>
    <w:p w14:paraId="2596B212" w14:textId="77777777" w:rsidR="00A56228" w:rsidRPr="00702DCA" w:rsidRDefault="00A56228" w:rsidP="00400250">
      <w:pPr>
        <w:spacing w:after="0" w:line="360" w:lineRule="auto"/>
        <w:rPr>
          <w:b/>
          <w:color w:val="auto"/>
        </w:rPr>
      </w:pPr>
    </w:p>
    <w:p w14:paraId="5F490A49" w14:textId="71CC9B98" w:rsidR="007F4407" w:rsidRPr="00702DCA" w:rsidRDefault="0064067B" w:rsidP="00400250">
      <w:pPr>
        <w:spacing w:after="0" w:line="360" w:lineRule="auto"/>
        <w:rPr>
          <w:rFonts w:eastAsia="Times New Roman" w:cs="Tahoma"/>
          <w:bCs/>
          <w:iCs/>
          <w:color w:val="auto"/>
          <w:lang w:eastAsia="es-ES"/>
        </w:rPr>
      </w:pPr>
      <w:r w:rsidRPr="00702DCA">
        <w:rPr>
          <w:color w:val="auto"/>
        </w:rPr>
        <w:t>Expuestas las posturas de las partes, se procede al análisis de los agravios hechos valer por la persona Recurrente</w:t>
      </w:r>
      <w:r w:rsidR="00731FB9" w:rsidRPr="00702DCA">
        <w:rPr>
          <w:color w:val="auto"/>
        </w:rPr>
        <w:t xml:space="preserve">, </w:t>
      </w:r>
      <w:r w:rsidR="007F4407" w:rsidRPr="00702DCA">
        <w:rPr>
          <w:rFonts w:eastAsia="Times New Roman" w:cs="Tahoma"/>
          <w:bCs/>
          <w:iCs/>
          <w:color w:val="auto"/>
          <w:lang w:eastAsia="es-ES"/>
        </w:rPr>
        <w:t>por lo que, en principio es necesario contextualizar la solicitud de información.</w:t>
      </w:r>
    </w:p>
    <w:p w14:paraId="312BA585" w14:textId="77777777" w:rsidR="00FC0E9C" w:rsidRDefault="00FC0E9C" w:rsidP="00400250">
      <w:pPr>
        <w:spacing w:after="0" w:line="360" w:lineRule="auto"/>
        <w:rPr>
          <w:rFonts w:eastAsia="Times New Roman" w:cs="Tahoma"/>
          <w:bCs/>
          <w:iCs/>
          <w:color w:val="auto"/>
          <w:lang w:eastAsia="es-ES"/>
        </w:rPr>
      </w:pPr>
    </w:p>
    <w:p w14:paraId="4F6BADA1" w14:textId="75A03B61" w:rsidR="000F4DF1" w:rsidRDefault="00702DCA" w:rsidP="00400250">
      <w:pPr>
        <w:spacing w:after="0" w:line="360" w:lineRule="auto"/>
        <w:rPr>
          <w:rFonts w:eastAsia="Times New Roman" w:cs="Tahoma"/>
          <w:bCs/>
          <w:iCs/>
          <w:color w:val="auto"/>
          <w:lang w:eastAsia="es-ES"/>
        </w:rPr>
      </w:pPr>
      <w:r>
        <w:rPr>
          <w:rFonts w:eastAsia="Times New Roman" w:cs="Tahoma"/>
          <w:bCs/>
          <w:iCs/>
          <w:color w:val="auto"/>
          <w:lang w:eastAsia="es-ES"/>
        </w:rPr>
        <w:t>Al respecto, el Manual de Organización de la Secretaría de Educación, Ciencia, Tecnología e Innovación</w:t>
      </w:r>
      <w:r w:rsidR="009D5779">
        <w:rPr>
          <w:rFonts w:eastAsia="Times New Roman" w:cs="Tahoma"/>
          <w:bCs/>
          <w:iCs/>
          <w:color w:val="auto"/>
          <w:lang w:eastAsia="es-ES"/>
        </w:rPr>
        <w:t>, publicado el dos de diciembre de dos mil veinticuatro en la Gaceta de Gobierno, aún aplicable, refiere que</w:t>
      </w:r>
      <w:r w:rsidR="000F4DF1">
        <w:rPr>
          <w:rFonts w:eastAsia="Times New Roman" w:cs="Tahoma"/>
          <w:bCs/>
          <w:iCs/>
          <w:color w:val="auto"/>
          <w:lang w:eastAsia="es-ES"/>
        </w:rPr>
        <w:t xml:space="preserve"> la Secretaría dentro de sus funciones se encarga entre otras cosas de </w:t>
      </w:r>
      <w:r w:rsidR="000F4DF1" w:rsidRPr="000F4DF1">
        <w:rPr>
          <w:b/>
        </w:rPr>
        <w:t>desarrollar y proponer al Ejecutivo del Estado los proyectos de leyes, reglamentos, decretos, acuerdos y convenios, sobre los asuntos de competencia de la Secretaría</w:t>
      </w:r>
      <w:r w:rsidR="000F4DF1">
        <w:t>, así como de los organismos auxiliares del sector, que tiendan a mejorar el desarrollo de sus atribuciones.</w:t>
      </w:r>
    </w:p>
    <w:p w14:paraId="6274E8D9" w14:textId="77777777" w:rsidR="000F4DF1" w:rsidRDefault="000F4DF1" w:rsidP="00400250">
      <w:pPr>
        <w:spacing w:after="0" w:line="360" w:lineRule="auto"/>
        <w:rPr>
          <w:rFonts w:eastAsia="Times New Roman" w:cs="Tahoma"/>
          <w:bCs/>
          <w:iCs/>
          <w:color w:val="auto"/>
          <w:lang w:eastAsia="es-ES"/>
        </w:rPr>
      </w:pPr>
    </w:p>
    <w:p w14:paraId="1BC62883" w14:textId="713A5966" w:rsidR="00702DCA" w:rsidRPr="009D5779" w:rsidRDefault="009D5779" w:rsidP="00400250">
      <w:pPr>
        <w:spacing w:after="0" w:line="360" w:lineRule="auto"/>
        <w:rPr>
          <w:b/>
        </w:rPr>
      </w:pPr>
      <w:r>
        <w:rPr>
          <w:rFonts w:eastAsia="Times New Roman" w:cs="Tahoma"/>
          <w:bCs/>
          <w:iCs/>
          <w:color w:val="auto"/>
          <w:lang w:eastAsia="es-ES"/>
        </w:rPr>
        <w:t xml:space="preserve"> </w:t>
      </w:r>
      <w:r w:rsidR="000F4DF1">
        <w:rPr>
          <w:rFonts w:eastAsia="Times New Roman" w:cs="Tahoma"/>
          <w:bCs/>
          <w:iCs/>
          <w:color w:val="auto"/>
          <w:lang w:eastAsia="es-ES"/>
        </w:rPr>
        <w:t xml:space="preserve">Asimismo, establece que </w:t>
      </w:r>
      <w:r>
        <w:rPr>
          <w:rFonts w:eastAsia="Times New Roman" w:cs="Tahoma"/>
          <w:bCs/>
          <w:iCs/>
          <w:color w:val="auto"/>
          <w:lang w:eastAsia="es-ES"/>
        </w:rPr>
        <w:t xml:space="preserve">a Dirección General de Cultura Física y Deporte, cuenta con una Unidad Jurídica, la cual dentro de sus atribuciones se encarga entre otras cosas de </w:t>
      </w:r>
      <w:r w:rsidRPr="000F4DF1">
        <w:rPr>
          <w:b/>
          <w:u w:val="single"/>
        </w:rPr>
        <w:t>coordinar y coadyuvar con las unidades administrativas en la actualización del marco jurídico en materia de cultura física y deporte</w:t>
      </w:r>
      <w:r>
        <w:rPr>
          <w:b/>
        </w:rPr>
        <w:t xml:space="preserve">, </w:t>
      </w:r>
      <w:r>
        <w:t xml:space="preserve">intervenir en la elaboración de criterios jurídicos para la aplicación e interpretación de las disposiciones en materia de cultura física y deporte en el Estado de México, así como de </w:t>
      </w:r>
      <w:r w:rsidRPr="009D5779">
        <w:rPr>
          <w:b/>
        </w:rPr>
        <w:t>compilar y divulgar leyes, reglamentos, decretos, acuerdos y demás disposiciones normativas en materia de cultura física y deporte</w:t>
      </w:r>
      <w:r>
        <w:t>, que se relacionen con la esfera de competencia de la Secretaría.</w:t>
      </w:r>
    </w:p>
    <w:p w14:paraId="210AF05D" w14:textId="77777777" w:rsidR="009D5779" w:rsidRDefault="009D5779" w:rsidP="00400250">
      <w:pPr>
        <w:spacing w:after="0" w:line="360" w:lineRule="auto"/>
      </w:pPr>
    </w:p>
    <w:p w14:paraId="44A8F82A" w14:textId="252B1953" w:rsidR="000F4DF1" w:rsidRDefault="000F4DF1" w:rsidP="00400250">
      <w:pPr>
        <w:spacing w:after="0" w:line="360" w:lineRule="auto"/>
      </w:pPr>
      <w:r>
        <w:rPr>
          <w:rFonts w:eastAsia="Times New Roman" w:cs="Tahoma"/>
          <w:bCs/>
          <w:iCs/>
          <w:color w:val="auto"/>
          <w:lang w:eastAsia="es-ES"/>
        </w:rPr>
        <w:t xml:space="preserve">Al respecto, el Manual en comento señala que la Subdirección de Fomento al Deporte dentro de sus funciones se encarga entre otras cosas de </w:t>
      </w:r>
      <w:r w:rsidRPr="000F4DF1">
        <w:rPr>
          <w:b/>
        </w:rPr>
        <w:t>proponer las normas y lineamientos para la organización e intervención de las delegaciones estatales en competencias deportivas nacionales</w:t>
      </w:r>
      <w:r>
        <w:t>. Así mismo, refiere que la Subsecretaría de Educación Superior y Normal</w:t>
      </w:r>
      <w:r w:rsidR="00A154E1">
        <w:t xml:space="preserve">, Secretaría de Educación Básica y Secretaría de Educación Media Superior, tienen </w:t>
      </w:r>
      <w:r>
        <w:t xml:space="preserve">como una de sus funciones el proponer a la Secretaría de Educación, Ciencia, Tecnología e Innovación, </w:t>
      </w:r>
      <w:r w:rsidRPr="00CB2E83">
        <w:rPr>
          <w:b/>
        </w:rPr>
        <w:t>la creación, modificación o supresión</w:t>
      </w:r>
      <w:r>
        <w:t xml:space="preserve"> de leyes, decretos, </w:t>
      </w:r>
      <w:r w:rsidRPr="00CB2E83">
        <w:rPr>
          <w:b/>
        </w:rPr>
        <w:t xml:space="preserve">reglamentos, </w:t>
      </w:r>
      <w:r>
        <w:t xml:space="preserve">acuerdos, circulares y </w:t>
      </w:r>
      <w:r w:rsidRPr="00CB2E83">
        <w:rPr>
          <w:b/>
        </w:rPr>
        <w:t xml:space="preserve">demás instrumentos jurídicos </w:t>
      </w:r>
      <w:r>
        <w:t>que estime convenientes, así como vigilar la observancia de estos.</w:t>
      </w:r>
    </w:p>
    <w:p w14:paraId="0799673C" w14:textId="77777777" w:rsidR="00A154E1" w:rsidRDefault="00A154E1" w:rsidP="00400250">
      <w:pPr>
        <w:spacing w:after="0" w:line="360" w:lineRule="auto"/>
      </w:pPr>
    </w:p>
    <w:p w14:paraId="216CCB1A" w14:textId="6020314C" w:rsidR="00A154E1" w:rsidRDefault="00A154E1" w:rsidP="00400250">
      <w:pPr>
        <w:spacing w:after="0" w:line="360" w:lineRule="auto"/>
      </w:pPr>
      <w:r>
        <w:t>Por otra parte, la Coordinación de Asuntos Jurídicos, de Igualdad de Género y Erradicación de la Violencia, participa en el análisis y elaboración de los proyectos de iniciativas de leyes, reglamentos, decretos, acuerdos, contratos, convenios, lineamientos y demás instrumentos normativos que requiera la Secretaría de Educación, Ciencia, Tecnología e Innovación y revisar los de sus organismos auxiliares, cuando así se solicite.</w:t>
      </w:r>
    </w:p>
    <w:p w14:paraId="4E102A98" w14:textId="77777777" w:rsidR="00A154E1" w:rsidRDefault="00A154E1" w:rsidP="00400250">
      <w:pPr>
        <w:spacing w:after="0" w:line="360" w:lineRule="auto"/>
      </w:pPr>
    </w:p>
    <w:p w14:paraId="5D3EE36E" w14:textId="16F77F3A" w:rsidR="00A154E1" w:rsidRDefault="00C64EB4" w:rsidP="00400250">
      <w:pPr>
        <w:spacing w:after="0" w:line="360" w:lineRule="auto"/>
      </w:pPr>
      <w:r>
        <w:t xml:space="preserve">Ahora bien, la Guía Técnica para la Elaboración de los Manuales de Organización establece </w:t>
      </w:r>
      <w:r w:rsidR="006A5B4D">
        <w:t>el Proceso de Elaboración de Manuales de Organización de las Entidades Públicas mismo que señala que se conformará por las siguientes etapas:</w:t>
      </w:r>
    </w:p>
    <w:p w14:paraId="2FD894F6" w14:textId="274E0A1E" w:rsidR="006A5B4D" w:rsidRDefault="006A5B4D" w:rsidP="006A5B4D">
      <w:pPr>
        <w:spacing w:after="0" w:line="360" w:lineRule="auto"/>
        <w:jc w:val="center"/>
      </w:pPr>
    </w:p>
    <w:p w14:paraId="51DFFB6D" w14:textId="007183EA" w:rsidR="006A5B4D" w:rsidRDefault="006A5B4D" w:rsidP="006A5B4D">
      <w:pPr>
        <w:spacing w:after="0" w:line="360" w:lineRule="auto"/>
        <w:jc w:val="center"/>
      </w:pPr>
      <w:r>
        <w:rPr>
          <w:noProof/>
        </w:rPr>
        <w:drawing>
          <wp:inline distT="0" distB="0" distL="0" distR="0" wp14:anchorId="624A243A" wp14:editId="159496FF">
            <wp:extent cx="3322320" cy="26092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320" cy="2609215"/>
                    </a:xfrm>
                    <a:prstGeom prst="rect">
                      <a:avLst/>
                    </a:prstGeom>
                    <a:noFill/>
                  </pic:spPr>
                </pic:pic>
              </a:graphicData>
            </a:graphic>
          </wp:inline>
        </w:drawing>
      </w:r>
    </w:p>
    <w:p w14:paraId="6662FCCE" w14:textId="77777777" w:rsidR="00A154E1" w:rsidRPr="000F4DF1" w:rsidRDefault="00A154E1" w:rsidP="00400250">
      <w:pPr>
        <w:spacing w:after="0" w:line="360" w:lineRule="auto"/>
      </w:pPr>
    </w:p>
    <w:p w14:paraId="3717CF2B" w14:textId="52DDD2BD" w:rsidR="006A5B4D" w:rsidRPr="006A5B4D" w:rsidRDefault="006A5B4D" w:rsidP="003A7F7F">
      <w:pPr>
        <w:pStyle w:val="Prrafodelista"/>
        <w:numPr>
          <w:ilvl w:val="0"/>
          <w:numId w:val="7"/>
        </w:numPr>
        <w:tabs>
          <w:tab w:val="left" w:pos="4962"/>
        </w:tabs>
        <w:spacing w:line="360" w:lineRule="auto"/>
      </w:pPr>
      <w:r w:rsidRPr="007D3AE7">
        <w:rPr>
          <w:rFonts w:cs="Tahoma"/>
          <w:b/>
          <w:color w:val="auto"/>
        </w:rPr>
        <w:t>Planeación del Trabajo:</w:t>
      </w:r>
      <w:r w:rsidRPr="007D3AE7">
        <w:rPr>
          <w:color w:val="auto"/>
        </w:rPr>
        <w:t xml:space="preserve"> </w:t>
      </w:r>
      <w:r>
        <w:t>es una de las actividades con las que inicia formalmente la elaboración de un Manual de Organización, toda vez que mediante este ejercicio se definen de manera congruente y sistemática las principales tareas que tendrán que realizarse, el tiempo estimado para su ejecución y las personas responsables de su desarrollo.</w:t>
      </w:r>
      <w:r w:rsidR="007D3AE7">
        <w:t xml:space="preserve"> </w:t>
      </w:r>
      <w:r>
        <w:t>Esta tarea permite dar claridad y precisión a los trabajos para elaborar el manual, así como establecer el orden en que deben ejecutarse, evitando con ello duplicidad de esfuerzos y desarticulación de las tareas con los objetivos</w:t>
      </w:r>
    </w:p>
    <w:p w14:paraId="4FE31E0E" w14:textId="77777777" w:rsidR="006A5B4D" w:rsidRDefault="006A5B4D" w:rsidP="003F67DA">
      <w:pPr>
        <w:tabs>
          <w:tab w:val="left" w:pos="4962"/>
        </w:tabs>
        <w:spacing w:line="360" w:lineRule="auto"/>
        <w:contextualSpacing/>
        <w:rPr>
          <w:rFonts w:eastAsia="Times New Roman" w:cs="Tahoma"/>
          <w:b/>
          <w:color w:val="FF0000"/>
          <w:lang w:eastAsia="es-ES"/>
        </w:rPr>
      </w:pPr>
    </w:p>
    <w:p w14:paraId="6E3732E4" w14:textId="336B4F26" w:rsidR="00B97377" w:rsidRDefault="00B97377" w:rsidP="00F01FA5">
      <w:pPr>
        <w:pStyle w:val="Prrafodelista"/>
        <w:numPr>
          <w:ilvl w:val="0"/>
          <w:numId w:val="7"/>
        </w:numPr>
        <w:tabs>
          <w:tab w:val="left" w:pos="4962"/>
        </w:tabs>
        <w:spacing w:line="360" w:lineRule="auto"/>
      </w:pPr>
      <w:r w:rsidRPr="007D3AE7">
        <w:rPr>
          <w:rFonts w:cs="Tahoma"/>
          <w:b/>
          <w:color w:val="auto"/>
        </w:rPr>
        <w:t>Organización del Trabajo:</w:t>
      </w:r>
      <w:r w:rsidRPr="00B97377">
        <w:t xml:space="preserve"> </w:t>
      </w:r>
      <w:r>
        <w:t>una vez que se ha planeado la elaboración del Manual de Organización, es necesario organizar el trabajo, con el propósito de optimizar el uso de recursos, eficientar la ejecución de actividades y cumplir con los objetivos en la forma y tiempo previstos.</w:t>
      </w:r>
      <w:r w:rsidR="007D3AE7">
        <w:t xml:space="preserve"> </w:t>
      </w:r>
      <w:r>
        <w:t>Mediante la organización del trabajo se establecen estrategias, se visualizan fuentes confiables para obtener información, se prevén recursos para ejecutar los trabajos y se definen mecanismos de control y seguimiento de las actividades programadas.</w:t>
      </w:r>
    </w:p>
    <w:p w14:paraId="09E0AAEA" w14:textId="77777777" w:rsidR="00B97377" w:rsidRDefault="00B97377" w:rsidP="00B97377">
      <w:pPr>
        <w:pStyle w:val="Prrafodelista"/>
        <w:tabs>
          <w:tab w:val="left" w:pos="4962"/>
        </w:tabs>
        <w:spacing w:line="360" w:lineRule="auto"/>
        <w:rPr>
          <w:rFonts w:cs="Tahoma"/>
          <w:b/>
          <w:color w:val="auto"/>
        </w:rPr>
      </w:pPr>
    </w:p>
    <w:p w14:paraId="7248778F" w14:textId="774C22DA" w:rsidR="00B97377" w:rsidRPr="00B97377" w:rsidRDefault="00B97377" w:rsidP="006F7F39">
      <w:pPr>
        <w:pStyle w:val="Prrafodelista"/>
        <w:numPr>
          <w:ilvl w:val="0"/>
          <w:numId w:val="7"/>
        </w:numPr>
        <w:tabs>
          <w:tab w:val="left" w:pos="4962"/>
        </w:tabs>
        <w:spacing w:line="360" w:lineRule="auto"/>
        <w:rPr>
          <w:rFonts w:cs="Tahoma"/>
          <w:color w:val="auto"/>
        </w:rPr>
      </w:pPr>
      <w:r>
        <w:rPr>
          <w:rFonts w:cs="Tahoma"/>
          <w:b/>
          <w:color w:val="auto"/>
        </w:rPr>
        <w:t>Recopilación de la Información:</w:t>
      </w:r>
      <w:r w:rsidRPr="00B97377">
        <w:rPr>
          <w:rFonts w:cs="Tahoma"/>
          <w:b/>
          <w:color w:val="auto"/>
        </w:rPr>
        <w:t xml:space="preserve"> </w:t>
      </w:r>
      <w:r w:rsidRPr="00B97377">
        <w:rPr>
          <w:rFonts w:cs="Tahoma"/>
          <w:color w:val="auto"/>
        </w:rPr>
        <w:t>una vez que ya se cuenta con la información necesaria, se inicia con la integración de los apartados que componen el Manual de Organización. Se recomienda hacer uso del cuestionario para el análisis funcional para recabar información necesaria que permita definir los objetivos, funciones y tareas primordiales de las unidades administrativas de las dependencias, órganos administrativos desconcentrados y organismos auxiliares.</w:t>
      </w:r>
    </w:p>
    <w:p w14:paraId="07CEA345" w14:textId="77777777" w:rsidR="00B97377" w:rsidRDefault="00B97377" w:rsidP="00B97377">
      <w:pPr>
        <w:tabs>
          <w:tab w:val="left" w:pos="4962"/>
        </w:tabs>
        <w:spacing w:line="360" w:lineRule="auto"/>
        <w:rPr>
          <w:rFonts w:cs="Tahoma"/>
          <w:b/>
          <w:color w:val="auto"/>
        </w:rPr>
      </w:pPr>
    </w:p>
    <w:p w14:paraId="4A41F36F" w14:textId="7E1CFEAE" w:rsidR="000C7DD9" w:rsidRPr="000C7DD9" w:rsidRDefault="000C7DD9" w:rsidP="006F7F39">
      <w:pPr>
        <w:pStyle w:val="Prrafodelista"/>
        <w:numPr>
          <w:ilvl w:val="0"/>
          <w:numId w:val="7"/>
        </w:numPr>
        <w:tabs>
          <w:tab w:val="left" w:pos="4962"/>
        </w:tabs>
        <w:spacing w:line="360" w:lineRule="auto"/>
        <w:rPr>
          <w:rFonts w:cs="Tahoma"/>
          <w:b/>
          <w:color w:val="auto"/>
        </w:rPr>
      </w:pPr>
      <w:r w:rsidRPr="000C7DD9">
        <w:rPr>
          <w:rFonts w:cs="Tahoma"/>
          <w:b/>
          <w:color w:val="auto"/>
        </w:rPr>
        <w:t>Integración de los apartados:</w:t>
      </w:r>
      <w:r w:rsidRPr="000C7DD9">
        <w:t xml:space="preserve"> </w:t>
      </w:r>
      <w:r>
        <w:t>En esta etapa del proceso se integran o redactan todos y cada uno de los apartados del manual.</w:t>
      </w:r>
      <w:r w:rsidRPr="000C7DD9">
        <w:t xml:space="preserve"> </w:t>
      </w:r>
      <w:r>
        <w:t>En caso de requerir más información acerca de la forma en que deben integrarse estos apartados, las áreas de desarrollo institucional, planeación, jurídicas, de apoyo administrativo o sus equivalentes podrán solicitar asesoría, a través de oficio, dirigido a la persona titular de la Dirección General de Innovación.</w:t>
      </w:r>
    </w:p>
    <w:p w14:paraId="387BC397" w14:textId="77777777" w:rsidR="000C7DD9" w:rsidRPr="000C7DD9" w:rsidRDefault="000C7DD9" w:rsidP="000C7DD9">
      <w:pPr>
        <w:pStyle w:val="Prrafodelista"/>
        <w:rPr>
          <w:rFonts w:cs="Tahoma"/>
          <w:b/>
          <w:color w:val="auto"/>
        </w:rPr>
      </w:pPr>
    </w:p>
    <w:p w14:paraId="1F3D30A6" w14:textId="69D7D0B5" w:rsidR="000C7DD9" w:rsidRDefault="000C7DD9" w:rsidP="000C7DD9">
      <w:pPr>
        <w:pStyle w:val="Prrafodelista"/>
        <w:tabs>
          <w:tab w:val="left" w:pos="4962"/>
        </w:tabs>
        <w:spacing w:line="360" w:lineRule="auto"/>
        <w:rPr>
          <w:rFonts w:cs="Tahoma"/>
          <w:color w:val="auto"/>
        </w:rPr>
      </w:pPr>
      <w:r>
        <w:rPr>
          <w:rFonts w:cs="Tahoma"/>
          <w:color w:val="auto"/>
        </w:rPr>
        <w:t>En relación con los apartados que deben contener los Manuales de Organización el Manual en comento establece que estos deben contener:</w:t>
      </w:r>
    </w:p>
    <w:p w14:paraId="176E8DDE" w14:textId="77777777" w:rsidR="000C7DD9" w:rsidRPr="000C7DD9" w:rsidRDefault="000C7DD9" w:rsidP="000C7DD9">
      <w:pPr>
        <w:pStyle w:val="Prrafodelista"/>
        <w:tabs>
          <w:tab w:val="left" w:pos="4962"/>
        </w:tabs>
        <w:spacing w:line="360" w:lineRule="auto"/>
        <w:rPr>
          <w:rFonts w:cs="Tahoma"/>
          <w:color w:val="auto"/>
        </w:rPr>
      </w:pPr>
    </w:p>
    <w:p w14:paraId="2FD30B27"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Encabezado o Rubro </w:t>
      </w:r>
    </w:p>
    <w:p w14:paraId="2E51C242"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Índice </w:t>
      </w:r>
    </w:p>
    <w:p w14:paraId="46AAC10C" w14:textId="11962BAE"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Presentación </w:t>
      </w:r>
    </w:p>
    <w:p w14:paraId="178350BE"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Antecedentes </w:t>
      </w:r>
    </w:p>
    <w:p w14:paraId="080D5D4C"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Marco Jurídico-Administrativo</w:t>
      </w:r>
    </w:p>
    <w:p w14:paraId="15BD7A5C"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Atribuciones </w:t>
      </w:r>
    </w:p>
    <w:p w14:paraId="62FF9370"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Objeto Social, Visión y Valores Organizacionales</w:t>
      </w:r>
    </w:p>
    <w:p w14:paraId="4828A0AA"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Codificación Estructural</w:t>
      </w:r>
    </w:p>
    <w:p w14:paraId="45208820" w14:textId="59A86F66"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 xml:space="preserve">Organigrama </w:t>
      </w:r>
    </w:p>
    <w:p w14:paraId="44D6EA44"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Objetivo y Funciones por Unidad Administrativa</w:t>
      </w:r>
    </w:p>
    <w:p w14:paraId="0DEF0131"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Directorio</w:t>
      </w:r>
    </w:p>
    <w:p w14:paraId="00C67628"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Validación</w:t>
      </w:r>
    </w:p>
    <w:p w14:paraId="044BA7B1" w14:textId="77777777" w:rsidR="000C7DD9" w:rsidRPr="007D3AE7" w:rsidRDefault="000C7DD9" w:rsidP="007D3AE7">
      <w:pPr>
        <w:pStyle w:val="Prrafodelista"/>
        <w:numPr>
          <w:ilvl w:val="0"/>
          <w:numId w:val="14"/>
        </w:numPr>
        <w:tabs>
          <w:tab w:val="left" w:pos="4962"/>
        </w:tabs>
        <w:spacing w:line="360" w:lineRule="auto"/>
        <w:ind w:left="1418"/>
        <w:rPr>
          <w:szCs w:val="22"/>
        </w:rPr>
      </w:pPr>
      <w:r w:rsidRPr="007D3AE7">
        <w:rPr>
          <w:szCs w:val="22"/>
        </w:rPr>
        <w:t>Hoja de Actualización</w:t>
      </w:r>
    </w:p>
    <w:p w14:paraId="799FA64A" w14:textId="656CED77" w:rsidR="000C7DD9" w:rsidRPr="007D3AE7" w:rsidRDefault="000C7DD9" w:rsidP="007D3AE7">
      <w:pPr>
        <w:pStyle w:val="Prrafodelista"/>
        <w:numPr>
          <w:ilvl w:val="0"/>
          <w:numId w:val="14"/>
        </w:numPr>
        <w:tabs>
          <w:tab w:val="left" w:pos="4962"/>
        </w:tabs>
        <w:spacing w:line="360" w:lineRule="auto"/>
        <w:ind w:left="1418"/>
        <w:rPr>
          <w:rFonts w:cs="Palatino Linotype"/>
          <w:szCs w:val="22"/>
        </w:rPr>
      </w:pPr>
      <w:r w:rsidRPr="007D3AE7">
        <w:rPr>
          <w:szCs w:val="22"/>
        </w:rPr>
        <w:t>Dictaminación y Créditos</w:t>
      </w:r>
    </w:p>
    <w:p w14:paraId="56D443EF" w14:textId="77777777" w:rsidR="00B97377" w:rsidRDefault="00B97377" w:rsidP="003F67DA">
      <w:pPr>
        <w:tabs>
          <w:tab w:val="left" w:pos="4962"/>
        </w:tabs>
        <w:spacing w:line="360" w:lineRule="auto"/>
        <w:contextualSpacing/>
        <w:rPr>
          <w:rFonts w:eastAsia="Times New Roman" w:cs="Tahoma"/>
          <w:color w:val="FF0000"/>
          <w:lang w:eastAsia="es-ES"/>
        </w:rPr>
      </w:pPr>
    </w:p>
    <w:p w14:paraId="384CECA5" w14:textId="28F36033" w:rsidR="008C2C7F" w:rsidRDefault="008C2C7F" w:rsidP="007D3AE7">
      <w:pPr>
        <w:tabs>
          <w:tab w:val="left" w:pos="4962"/>
        </w:tabs>
        <w:spacing w:after="0" w:line="360" w:lineRule="auto"/>
        <w:contextualSpacing/>
        <w:rPr>
          <w:rFonts w:eastAsia="Times New Roman" w:cs="Tahoma"/>
          <w:color w:val="auto"/>
          <w:lang w:eastAsia="es-ES"/>
        </w:rPr>
      </w:pPr>
      <w:r w:rsidRPr="000C3646">
        <w:rPr>
          <w:rFonts w:eastAsia="Times New Roman" w:cs="Tahoma"/>
          <w:color w:val="auto"/>
          <w:lang w:eastAsia="es-ES"/>
        </w:rPr>
        <w:t xml:space="preserve">Por su parte, </w:t>
      </w:r>
      <w:r w:rsidR="000C3646" w:rsidRPr="000C3646">
        <w:rPr>
          <w:rFonts w:eastAsia="Times New Roman" w:cs="Tahoma"/>
          <w:color w:val="auto"/>
          <w:lang w:eastAsia="es-ES"/>
        </w:rPr>
        <w:t>la Guía Técnica para la Elaboración, Modificación y Validación de Reglamentos Interiores de las Dependencias, Órganos Administrativos Desconcentrados y Organismos Auxiliares de la Administración Pública Estatal</w:t>
      </w:r>
      <w:r w:rsidR="000C3646">
        <w:rPr>
          <w:rFonts w:eastAsia="Times New Roman" w:cs="Tahoma"/>
          <w:color w:val="auto"/>
          <w:lang w:eastAsia="es-ES"/>
        </w:rPr>
        <w:t>, establece que el Reglamento Interno de una Dependencia debe contener:</w:t>
      </w:r>
    </w:p>
    <w:p w14:paraId="7F639A77" w14:textId="77777777" w:rsidR="007D3AE7" w:rsidRDefault="007D3AE7" w:rsidP="007D3AE7">
      <w:pPr>
        <w:tabs>
          <w:tab w:val="left" w:pos="4962"/>
        </w:tabs>
        <w:spacing w:after="0" w:line="360" w:lineRule="auto"/>
        <w:contextualSpacing/>
        <w:rPr>
          <w:rFonts w:eastAsia="Times New Roman" w:cs="Tahoma"/>
          <w:color w:val="auto"/>
          <w:lang w:eastAsia="es-ES"/>
        </w:rPr>
      </w:pPr>
    </w:p>
    <w:p w14:paraId="6FDE1D56" w14:textId="0DEBF8B6"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Proemio</w:t>
      </w:r>
    </w:p>
    <w:p w14:paraId="30B11FAE" w14:textId="1B2930C3"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Considerando</w:t>
      </w:r>
    </w:p>
    <w:p w14:paraId="16406F20" w14:textId="086279B8"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Títulos o Capitulado</w:t>
      </w:r>
    </w:p>
    <w:p w14:paraId="44E43F5E" w14:textId="1D447463"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Artículos Transitorios</w:t>
      </w:r>
    </w:p>
    <w:p w14:paraId="6631C6EA" w14:textId="40EFE76C"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Aprobación</w:t>
      </w:r>
    </w:p>
    <w:p w14:paraId="4E8DF74B" w14:textId="5B435045" w:rsidR="000C3646" w:rsidRPr="000C3646" w:rsidRDefault="000C3646" w:rsidP="006F7F39">
      <w:pPr>
        <w:pStyle w:val="Prrafodelista"/>
        <w:numPr>
          <w:ilvl w:val="0"/>
          <w:numId w:val="9"/>
        </w:numPr>
        <w:tabs>
          <w:tab w:val="left" w:pos="4962"/>
        </w:tabs>
        <w:spacing w:line="360" w:lineRule="auto"/>
        <w:rPr>
          <w:rFonts w:cs="Tahoma"/>
          <w:color w:val="auto"/>
        </w:rPr>
      </w:pPr>
      <w:r w:rsidRPr="000C3646">
        <w:rPr>
          <w:rFonts w:cs="Tahoma"/>
          <w:color w:val="auto"/>
        </w:rPr>
        <w:t>Validación y Publicación</w:t>
      </w:r>
    </w:p>
    <w:p w14:paraId="310D2467" w14:textId="77777777" w:rsidR="000C3646" w:rsidRPr="00914786" w:rsidRDefault="000C3646" w:rsidP="0041352F">
      <w:pPr>
        <w:spacing w:after="0" w:line="360" w:lineRule="auto"/>
        <w:contextualSpacing/>
        <w:rPr>
          <w:rFonts w:eastAsia="Times New Roman" w:cs="Tahoma"/>
          <w:bCs/>
          <w:iCs/>
          <w:color w:val="FF0000"/>
          <w:kern w:val="2"/>
          <w:szCs w:val="24"/>
          <w:lang w:eastAsia="es-ES"/>
          <w14:ligatures w14:val="standardContextual"/>
        </w:rPr>
      </w:pPr>
    </w:p>
    <w:p w14:paraId="5E6F6C96" w14:textId="6DE62458" w:rsidR="000C3646" w:rsidRPr="000C3646" w:rsidRDefault="007179C4" w:rsidP="000C3646">
      <w:pPr>
        <w:spacing w:after="0" w:line="360" w:lineRule="auto"/>
        <w:rPr>
          <w:rFonts w:cs="Tahoma"/>
          <w:color w:val="auto"/>
        </w:rPr>
      </w:pPr>
      <w:r w:rsidRPr="000C3646">
        <w:rPr>
          <w:rFonts w:eastAsia="Times New Roman" w:cs="Tahoma"/>
          <w:bCs/>
          <w:color w:val="auto"/>
          <w:lang w:val="es-ES_tradnl" w:eastAsia="es-ES"/>
        </w:rPr>
        <w:t xml:space="preserve">De tales circunstancias, se logra vislumbrar que la pretensión de la persona </w:t>
      </w:r>
      <w:r w:rsidR="00D43A3A" w:rsidRPr="000C3646">
        <w:rPr>
          <w:rFonts w:eastAsia="Times New Roman" w:cs="Tahoma"/>
          <w:bCs/>
          <w:color w:val="auto"/>
          <w:lang w:val="es-ES_tradnl" w:eastAsia="es-ES"/>
        </w:rPr>
        <w:t>Recurrente</w:t>
      </w:r>
      <w:r w:rsidRPr="000C3646">
        <w:rPr>
          <w:rFonts w:eastAsia="Times New Roman" w:cs="Tahoma"/>
          <w:bCs/>
          <w:color w:val="auto"/>
          <w:lang w:val="es-ES_tradnl" w:eastAsia="es-ES"/>
        </w:rPr>
        <w:t xml:space="preserve"> es obtener</w:t>
      </w:r>
      <w:r w:rsidR="00D43A3A" w:rsidRPr="000C3646">
        <w:rPr>
          <w:rFonts w:eastAsia="Times New Roman" w:cs="Tahoma"/>
          <w:bCs/>
          <w:color w:val="auto"/>
          <w:lang w:val="es-ES_tradnl" w:eastAsia="es-ES"/>
        </w:rPr>
        <w:t xml:space="preserve">, </w:t>
      </w:r>
      <w:r w:rsidR="000C3646">
        <w:rPr>
          <w:rFonts w:cs="Tahoma"/>
          <w:color w:val="auto"/>
        </w:rPr>
        <w:t xml:space="preserve">de </w:t>
      </w:r>
      <w:r w:rsidR="000C3646" w:rsidRPr="000C3646">
        <w:rPr>
          <w:rFonts w:cs="Tahoma"/>
          <w:color w:val="auto"/>
        </w:rPr>
        <w:t>la Unidad Jurídica de la Dirección General de Cultura Física y Deporte, lo siguiente:</w:t>
      </w:r>
    </w:p>
    <w:p w14:paraId="73A5925A" w14:textId="77777777" w:rsidR="000C3646" w:rsidRDefault="000C3646" w:rsidP="000C3646">
      <w:pPr>
        <w:spacing w:after="0" w:line="360" w:lineRule="auto"/>
        <w:rPr>
          <w:rFonts w:cs="Tahoma"/>
          <w:color w:val="auto"/>
        </w:rPr>
      </w:pPr>
    </w:p>
    <w:p w14:paraId="31EC7B0F" w14:textId="798A8509" w:rsidR="000C3646" w:rsidRPr="00B66150" w:rsidRDefault="007D3AE7" w:rsidP="006F7F39">
      <w:pPr>
        <w:pStyle w:val="Prrafodelista"/>
        <w:numPr>
          <w:ilvl w:val="0"/>
          <w:numId w:val="10"/>
        </w:numPr>
        <w:spacing w:line="360" w:lineRule="auto"/>
        <w:rPr>
          <w:rFonts w:cs="Tahoma"/>
          <w:color w:val="auto"/>
        </w:rPr>
      </w:pPr>
      <w:r>
        <w:rPr>
          <w:rFonts w:cs="Tahoma"/>
          <w:color w:val="auto"/>
        </w:rPr>
        <w:t>L</w:t>
      </w:r>
      <w:r w:rsidR="000C3646" w:rsidRPr="00B66150">
        <w:rPr>
          <w:rFonts w:cs="Tahoma"/>
          <w:color w:val="auto"/>
        </w:rPr>
        <w:t>os documentos de trabajo, minutas o actas relacionadas con la actualización del marco jurídico en materia de cultura física y deporte.</w:t>
      </w:r>
    </w:p>
    <w:p w14:paraId="5839CBBC" w14:textId="77777777" w:rsidR="000C3646" w:rsidRDefault="000C3646" w:rsidP="000C3646">
      <w:pPr>
        <w:spacing w:after="0" w:line="360" w:lineRule="auto"/>
        <w:rPr>
          <w:rFonts w:cs="Tahoma"/>
          <w:color w:val="auto"/>
        </w:rPr>
      </w:pPr>
    </w:p>
    <w:p w14:paraId="3C49CA9B" w14:textId="77777777" w:rsidR="000C3646" w:rsidRPr="00B66150" w:rsidRDefault="000C3646" w:rsidP="006F7F39">
      <w:pPr>
        <w:pStyle w:val="Prrafodelista"/>
        <w:numPr>
          <w:ilvl w:val="0"/>
          <w:numId w:val="10"/>
        </w:numPr>
        <w:spacing w:line="360" w:lineRule="auto"/>
        <w:rPr>
          <w:rFonts w:cs="Tahoma"/>
          <w:color w:val="auto"/>
        </w:rPr>
      </w:pPr>
      <w:r w:rsidRPr="00B66150">
        <w:rPr>
          <w:rFonts w:cs="Tahoma"/>
          <w:color w:val="auto"/>
        </w:rPr>
        <w:t>El listado de las propuestas de modificación normativa presentadas en los últimos 3 años.</w:t>
      </w:r>
    </w:p>
    <w:p w14:paraId="75EE77F1" w14:textId="77777777" w:rsidR="000C3646" w:rsidRDefault="000C3646" w:rsidP="000C3646">
      <w:pPr>
        <w:spacing w:after="0" w:line="360" w:lineRule="auto"/>
        <w:rPr>
          <w:rFonts w:cs="Tahoma"/>
          <w:color w:val="auto"/>
        </w:rPr>
      </w:pPr>
    </w:p>
    <w:p w14:paraId="587C5E5F" w14:textId="7C7EE149" w:rsidR="000C3646" w:rsidRPr="00B66150" w:rsidRDefault="007D3AE7" w:rsidP="006F7F39">
      <w:pPr>
        <w:pStyle w:val="Prrafodelista"/>
        <w:numPr>
          <w:ilvl w:val="0"/>
          <w:numId w:val="10"/>
        </w:numPr>
        <w:spacing w:line="360" w:lineRule="auto"/>
        <w:rPr>
          <w:rFonts w:cs="Tahoma"/>
          <w:color w:val="auto"/>
        </w:rPr>
      </w:pPr>
      <w:r>
        <w:rPr>
          <w:rFonts w:cs="Tahoma"/>
          <w:color w:val="auto"/>
        </w:rPr>
        <w:t>L</w:t>
      </w:r>
      <w:r w:rsidR="000C3646" w:rsidRPr="00B66150">
        <w:rPr>
          <w:rFonts w:cs="Tahoma"/>
          <w:color w:val="auto"/>
        </w:rPr>
        <w:t>os dictámenes jurídicos emitidos para la actualización del marco jurídico en materia de cultura física y deporte.</w:t>
      </w:r>
    </w:p>
    <w:p w14:paraId="169D2FFD" w14:textId="77777777" w:rsidR="000C3646" w:rsidRDefault="000C3646" w:rsidP="00A32397">
      <w:pPr>
        <w:spacing w:after="0" w:line="360" w:lineRule="auto"/>
        <w:rPr>
          <w:rFonts w:eastAsia="Times New Roman" w:cs="Tahoma"/>
          <w:bCs/>
          <w:color w:val="FF0000"/>
          <w:lang w:val="es-ES_tradnl" w:eastAsia="es-ES"/>
        </w:rPr>
      </w:pPr>
    </w:p>
    <w:p w14:paraId="5DAA5A7B" w14:textId="77777777" w:rsidR="000C3646" w:rsidRDefault="000C3646" w:rsidP="00A32397">
      <w:pPr>
        <w:spacing w:after="0" w:line="360" w:lineRule="auto"/>
        <w:rPr>
          <w:rFonts w:eastAsia="Times New Roman" w:cs="Tahoma"/>
          <w:bCs/>
          <w:color w:val="FF0000"/>
          <w:lang w:val="es-ES_tradnl" w:eastAsia="es-ES"/>
        </w:rPr>
      </w:pPr>
    </w:p>
    <w:p w14:paraId="6B5E0802" w14:textId="77777777" w:rsidR="000C3646" w:rsidRDefault="000C3646" w:rsidP="00A32397">
      <w:pPr>
        <w:spacing w:after="0" w:line="360" w:lineRule="auto"/>
        <w:rPr>
          <w:rFonts w:eastAsia="Times New Roman" w:cs="Tahoma"/>
          <w:bCs/>
          <w:color w:val="FF0000"/>
          <w:lang w:val="es-ES_tradnl" w:eastAsia="es-ES"/>
        </w:rPr>
      </w:pPr>
    </w:p>
    <w:p w14:paraId="66BB0DE1" w14:textId="4A8B2E49" w:rsidR="00FE74A7" w:rsidRPr="00FE74A7" w:rsidRDefault="00FE74A7" w:rsidP="00FE74A7">
      <w:pPr>
        <w:spacing w:after="0" w:line="360" w:lineRule="auto"/>
        <w:rPr>
          <w:color w:val="auto"/>
        </w:rPr>
      </w:pPr>
      <w:r w:rsidRPr="00FE74A7">
        <w:rPr>
          <w:color w:val="auto"/>
        </w:rPr>
        <w:t xml:space="preserve">Cabe precisar que el Particular no señaló el periodo del cual solicitó la información </w:t>
      </w:r>
      <w:r>
        <w:rPr>
          <w:color w:val="auto"/>
        </w:rPr>
        <w:t xml:space="preserve">establecida en los numerales 1 y 3 </w:t>
      </w:r>
      <w:r w:rsidRPr="00FE74A7">
        <w:rPr>
          <w:color w:val="auto"/>
        </w:rPr>
        <w:t>por lo que se estará a lo establecido en el Criterio de Interpretación, con clave de control SO/003/2019, de la Segunda Época, emitido por el Instituto Nacional de Transparencia, Acceso a la Información y Protección de Datos Personales, donde menciona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F73AB32" w14:textId="77777777" w:rsidR="000A5E35" w:rsidRPr="00FE74A7" w:rsidRDefault="000A5E35" w:rsidP="00FE74A7">
      <w:pPr>
        <w:spacing w:line="360" w:lineRule="auto"/>
        <w:rPr>
          <w:color w:val="FF0000"/>
          <w:lang w:eastAsia="es-ES_tradnl"/>
        </w:rPr>
      </w:pPr>
    </w:p>
    <w:p w14:paraId="2F43139B" w14:textId="20AF587B" w:rsidR="001805A9" w:rsidRPr="00FE74A7" w:rsidRDefault="001805A9" w:rsidP="00400250">
      <w:pPr>
        <w:spacing w:after="0" w:line="360" w:lineRule="auto"/>
        <w:rPr>
          <w:color w:val="auto"/>
        </w:rPr>
      </w:pPr>
      <w:r w:rsidRPr="00FE74A7">
        <w:rPr>
          <w:color w:val="auto"/>
          <w:lang w:eastAsia="es-ES_tradnl"/>
        </w:rPr>
        <w:t>Establecida dicha circunstancia</w:t>
      </w:r>
      <w:r w:rsidRPr="00FE74A7">
        <w:rPr>
          <w:color w:val="auto"/>
        </w:rPr>
        <w:t xml:space="preserve">, de las constancias que obran en el expediente electrónico, se advierte que el Sujeto Obligado </w:t>
      </w:r>
      <w:r w:rsidR="00A32397" w:rsidRPr="00FE74A7">
        <w:rPr>
          <w:color w:val="auto"/>
        </w:rPr>
        <w:t xml:space="preserve">turno la solicitud de información a la </w:t>
      </w:r>
      <w:r w:rsidR="00FE74A7" w:rsidRPr="00FE74A7">
        <w:rPr>
          <w:color w:val="auto"/>
        </w:rPr>
        <w:t>Unidad Jurídica de la Dirección General de Cultura Física y Deporte</w:t>
      </w:r>
      <w:r w:rsidR="00A32397" w:rsidRPr="00FE74A7">
        <w:rPr>
          <w:color w:val="auto"/>
        </w:rPr>
        <w:t xml:space="preserve">; </w:t>
      </w:r>
      <w:r w:rsidRPr="00FE74A7">
        <w:rPr>
          <w:color w:val="auto"/>
        </w:rPr>
        <w:t xml:space="preserve">por lo que, es oportuno hacer referencia al </w:t>
      </w:r>
      <w:r w:rsidRPr="00FE74A7">
        <w:rPr>
          <w:b/>
          <w:color w:val="auto"/>
        </w:rPr>
        <w:t>procedimiento de búsqueda que deben de seguir los Sujetos Obligados para localizar la información</w:t>
      </w:r>
      <w:r w:rsidRPr="00FE74A7">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FE74A7" w:rsidRDefault="001805A9" w:rsidP="00400250">
      <w:pPr>
        <w:spacing w:after="0" w:line="360" w:lineRule="auto"/>
        <w:rPr>
          <w:color w:val="auto"/>
        </w:rPr>
      </w:pPr>
    </w:p>
    <w:p w14:paraId="33FB7858" w14:textId="255FF91E" w:rsidR="00D72175" w:rsidRDefault="001805A9" w:rsidP="00400250">
      <w:pPr>
        <w:spacing w:after="0" w:line="360" w:lineRule="auto"/>
        <w:rPr>
          <w:color w:val="auto"/>
        </w:rPr>
      </w:pPr>
      <w:r w:rsidRPr="00FE74A7">
        <w:rPr>
          <w:color w:val="auto"/>
        </w:rPr>
        <w:t>Así y de lo plasmado en párrafos anteriores, se logra colegir que el Sujeto Obligado</w:t>
      </w:r>
      <w:r w:rsidR="00D43A3A" w:rsidRPr="00FE74A7">
        <w:rPr>
          <w:color w:val="auto"/>
        </w:rPr>
        <w:t xml:space="preserve"> </w:t>
      </w:r>
      <w:r w:rsidRPr="00FE74A7">
        <w:rPr>
          <w:color w:val="auto"/>
        </w:rPr>
        <w:t>cumplió con el procedimiento de búsqueda establecido en el artículo 162 de la Ley de Transparencia y Acceso a la Información Pública del Estado de México y Municipios, toda vez, qu</w:t>
      </w:r>
      <w:r w:rsidR="006C1C90" w:rsidRPr="00FE74A7">
        <w:rPr>
          <w:color w:val="auto"/>
        </w:rPr>
        <w:t>e</w:t>
      </w:r>
      <w:r w:rsidR="003F29C6" w:rsidRPr="00FE74A7">
        <w:rPr>
          <w:color w:val="auto"/>
        </w:rPr>
        <w:t xml:space="preserve"> </w:t>
      </w:r>
      <w:r w:rsidRPr="00FE74A7">
        <w:rPr>
          <w:color w:val="auto"/>
        </w:rPr>
        <w:t xml:space="preserve">gestionó el requerimiento de información </w:t>
      </w:r>
      <w:r w:rsidR="00A32397" w:rsidRPr="00FE74A7">
        <w:rPr>
          <w:color w:val="auto"/>
        </w:rPr>
        <w:t xml:space="preserve">al área competente </w:t>
      </w:r>
      <w:r w:rsidR="00FE74A7" w:rsidRPr="00FE74A7">
        <w:rPr>
          <w:color w:val="auto"/>
        </w:rPr>
        <w:t>para conocer de la información solicitada</w:t>
      </w:r>
      <w:r w:rsidR="009A6F95" w:rsidRPr="00FE74A7">
        <w:rPr>
          <w:color w:val="auto"/>
        </w:rPr>
        <w:t xml:space="preserve">, derivado de las respuestas es procedente analizar la información </w:t>
      </w:r>
      <w:r w:rsidR="00FE74A7">
        <w:rPr>
          <w:color w:val="auto"/>
        </w:rPr>
        <w:t>proporcionada por la Secretaría de Educación, Ciencia, Tecnología e Innovación</w:t>
      </w:r>
      <w:r w:rsidR="003462B2">
        <w:rPr>
          <w:color w:val="auto"/>
        </w:rPr>
        <w:t>.</w:t>
      </w:r>
    </w:p>
    <w:p w14:paraId="797D043D" w14:textId="77777777" w:rsidR="003462B2" w:rsidRDefault="003462B2" w:rsidP="00400250">
      <w:pPr>
        <w:spacing w:after="0" w:line="360" w:lineRule="auto"/>
        <w:rPr>
          <w:color w:val="auto"/>
        </w:rPr>
      </w:pPr>
    </w:p>
    <w:p w14:paraId="4C188614" w14:textId="2BD8ED1C" w:rsidR="003462B2" w:rsidRPr="003462B2" w:rsidRDefault="003462B2" w:rsidP="00400250">
      <w:pPr>
        <w:spacing w:after="0" w:line="360" w:lineRule="auto"/>
        <w:rPr>
          <w:b/>
          <w:color w:val="FF0000"/>
        </w:rPr>
      </w:pPr>
      <w:r>
        <w:rPr>
          <w:b/>
          <w:color w:val="auto"/>
        </w:rPr>
        <w:t>Puntos 1, 2 y 3</w:t>
      </w:r>
    </w:p>
    <w:p w14:paraId="14F02EA8" w14:textId="77777777" w:rsidR="00201BA8" w:rsidRPr="003462B2" w:rsidRDefault="00201BA8" w:rsidP="00400250">
      <w:pPr>
        <w:spacing w:after="0" w:line="360" w:lineRule="auto"/>
        <w:rPr>
          <w:color w:val="FF0000"/>
        </w:rPr>
      </w:pPr>
    </w:p>
    <w:p w14:paraId="4E5763C9" w14:textId="77777777" w:rsidR="00273177" w:rsidRDefault="003462B2" w:rsidP="00273177">
      <w:pPr>
        <w:spacing w:after="0" w:line="360" w:lineRule="auto"/>
        <w:rPr>
          <w:color w:val="auto"/>
        </w:rPr>
      </w:pPr>
      <w:r w:rsidRPr="003462B2">
        <w:rPr>
          <w:color w:val="auto"/>
        </w:rPr>
        <w:t xml:space="preserve">Al respecto, en respuesta </w:t>
      </w:r>
      <w:r>
        <w:rPr>
          <w:color w:val="auto"/>
        </w:rPr>
        <w:t xml:space="preserve">el Sujeto Obligado a través de la Unidad Jurídica de la </w:t>
      </w:r>
      <w:r w:rsidRPr="00FE74A7">
        <w:rPr>
          <w:color w:val="auto"/>
        </w:rPr>
        <w:t>Dirección General de Cultura Física y Deporte</w:t>
      </w:r>
      <w:r>
        <w:rPr>
          <w:color w:val="auto"/>
        </w:rPr>
        <w:t xml:space="preserve">, señalo que </w:t>
      </w:r>
      <w:r w:rsidR="00273177">
        <w:rPr>
          <w:color w:val="auto"/>
        </w:rPr>
        <w:t>a través de la Jefa de la Unidad Jurídica de la Dirección General señalo que la Unicidad Jurídica, durante los últimos dos meses ha intervenido de manera activa en la elaboración del Reglamento Interior y el Manual General de Organización del Instituto del Deporte del Estado de México, señalando que dichos trabajos fueron desarrollados en coordinación con la Coordinación Jurídica de la Secretaría, así como con la Dirección General de Innovación  dependiente de la Oficialía Mayor.</w:t>
      </w:r>
    </w:p>
    <w:p w14:paraId="099C05AB" w14:textId="77777777" w:rsidR="00273177" w:rsidRDefault="00273177" w:rsidP="00273177">
      <w:pPr>
        <w:spacing w:after="0" w:line="360" w:lineRule="auto"/>
        <w:rPr>
          <w:color w:val="auto"/>
        </w:rPr>
      </w:pPr>
    </w:p>
    <w:p w14:paraId="419216F6" w14:textId="77777777" w:rsidR="00273177" w:rsidRDefault="00273177" w:rsidP="00273177">
      <w:pPr>
        <w:spacing w:after="0" w:line="360" w:lineRule="auto"/>
        <w:rPr>
          <w:color w:val="auto"/>
        </w:rPr>
      </w:pPr>
      <w:r>
        <w:rPr>
          <w:color w:val="auto"/>
        </w:rPr>
        <w:t>Asimismo, señalo que la validación de estos instrumentos se ha efectuado conforme a los criterios establecidos en la “Guía Técnica para la elaboración, modificación y validación de reglamentos interiores de las dependencias, órganos administrativos desconcentrados y organismos auxiliares de la administración pública estatal”, así como la “Guía Técnica para la elaboración o actualización de Manuales de Organización”.</w:t>
      </w:r>
    </w:p>
    <w:p w14:paraId="1C87AACB" w14:textId="77777777" w:rsidR="00273177" w:rsidRDefault="00273177" w:rsidP="00273177">
      <w:pPr>
        <w:spacing w:after="0" w:line="360" w:lineRule="auto"/>
        <w:rPr>
          <w:color w:val="auto"/>
        </w:rPr>
      </w:pPr>
    </w:p>
    <w:p w14:paraId="1BAFF5E8" w14:textId="77777777" w:rsidR="00273177" w:rsidRDefault="00273177" w:rsidP="00273177">
      <w:pPr>
        <w:spacing w:after="0" w:line="360" w:lineRule="auto"/>
        <w:rPr>
          <w:color w:val="auto"/>
        </w:rPr>
      </w:pPr>
      <w:r>
        <w:rPr>
          <w:color w:val="auto"/>
        </w:rPr>
        <w:t>Por otra parte, estableció que dentro del marco de las atribuciones conferidas   a la Unidad Jurídica esta ha impulsado y participado activamente en la actualización del marco normativo aplicable del Instituto del Deporte del Estado de México, a través de acciones concretas como:</w:t>
      </w:r>
    </w:p>
    <w:p w14:paraId="487975AF" w14:textId="77777777" w:rsidR="00273177" w:rsidRDefault="00273177" w:rsidP="00273177">
      <w:pPr>
        <w:spacing w:after="0" w:line="360" w:lineRule="auto"/>
        <w:rPr>
          <w:color w:val="auto"/>
        </w:rPr>
      </w:pPr>
    </w:p>
    <w:p w14:paraId="76A4A173" w14:textId="77777777" w:rsidR="00273177" w:rsidRPr="00432D73" w:rsidRDefault="00273177" w:rsidP="006F7F39">
      <w:pPr>
        <w:pStyle w:val="Prrafodelista"/>
        <w:numPr>
          <w:ilvl w:val="0"/>
          <w:numId w:val="5"/>
        </w:numPr>
        <w:spacing w:line="360" w:lineRule="auto"/>
        <w:rPr>
          <w:color w:val="auto"/>
        </w:rPr>
      </w:pPr>
      <w:r w:rsidRPr="00432D73">
        <w:rPr>
          <w:color w:val="auto"/>
        </w:rPr>
        <w:t>Elaboración de una propuesta de reforma al Reglamento de la Ley de Cultura Física у Deporte del Estado de México, misma que fue formalmente turnada para su revisión, validación y, en su caso, observaciones, al Mtro. Jesús George Zamora, Titular de la Consejería Jurídica del Ejecutivo Estatal.</w:t>
      </w:r>
    </w:p>
    <w:p w14:paraId="24D2A1AE" w14:textId="77777777" w:rsidR="00273177" w:rsidRPr="00432D73" w:rsidRDefault="00273177" w:rsidP="00273177">
      <w:pPr>
        <w:spacing w:after="0" w:line="360" w:lineRule="auto"/>
        <w:rPr>
          <w:color w:val="auto"/>
        </w:rPr>
      </w:pPr>
    </w:p>
    <w:p w14:paraId="3F914F13" w14:textId="77777777" w:rsidR="00273177" w:rsidRPr="00432D73" w:rsidRDefault="00273177" w:rsidP="006F7F39">
      <w:pPr>
        <w:pStyle w:val="Prrafodelista"/>
        <w:numPr>
          <w:ilvl w:val="0"/>
          <w:numId w:val="5"/>
        </w:numPr>
        <w:spacing w:line="360" w:lineRule="auto"/>
        <w:rPr>
          <w:color w:val="auto"/>
        </w:rPr>
      </w:pPr>
      <w:r w:rsidRPr="00432D73">
        <w:rPr>
          <w:color w:val="auto"/>
        </w:rPr>
        <w:t>Seguimiento y coordinación de los procesos técnicos-jurídicos vinculados a la adecuación de los instrumentos normativos institucionales, en estricto apego a los lineamientos legales vigentes, atendiendo a los principios de progresividad, equidad y respeto a los derechos humanos.</w:t>
      </w:r>
    </w:p>
    <w:p w14:paraId="449374F4" w14:textId="77777777" w:rsidR="00273177" w:rsidRDefault="00273177" w:rsidP="00273177">
      <w:pPr>
        <w:spacing w:after="0" w:line="360" w:lineRule="auto"/>
        <w:rPr>
          <w:color w:val="FF0000"/>
        </w:rPr>
      </w:pPr>
    </w:p>
    <w:p w14:paraId="67FA8171" w14:textId="77777777" w:rsidR="00273177" w:rsidRDefault="00273177" w:rsidP="00273177">
      <w:pPr>
        <w:spacing w:after="0" w:line="360" w:lineRule="auto"/>
        <w:rPr>
          <w:color w:val="auto"/>
        </w:rPr>
      </w:pPr>
      <w:r w:rsidRPr="00432D73">
        <w:rPr>
          <w:color w:val="auto"/>
        </w:rPr>
        <w:t xml:space="preserve">De igual manera se estableció que la Unidad Jurídica ha intervenido en la elaboración, análisis, revisión y validación de diversos instrumentos jurídicos </w:t>
      </w:r>
      <w:r>
        <w:rPr>
          <w:color w:val="auto"/>
        </w:rPr>
        <w:t>de colaboración y coordinación interinstitucional, garantizando su legalidad, viabilidad y coherencia con el marco normativo, destacando:</w:t>
      </w:r>
    </w:p>
    <w:p w14:paraId="1044ACDD" w14:textId="77777777" w:rsidR="00273177" w:rsidRDefault="00273177" w:rsidP="00273177">
      <w:pPr>
        <w:spacing w:after="0" w:line="360" w:lineRule="auto"/>
        <w:rPr>
          <w:color w:val="auto"/>
        </w:rPr>
      </w:pPr>
    </w:p>
    <w:p w14:paraId="35A84179" w14:textId="77777777" w:rsidR="00273177" w:rsidRPr="00432D73" w:rsidRDefault="00273177" w:rsidP="006F7F39">
      <w:pPr>
        <w:pStyle w:val="Prrafodelista"/>
        <w:numPr>
          <w:ilvl w:val="0"/>
          <w:numId w:val="6"/>
        </w:numPr>
        <w:spacing w:line="360" w:lineRule="auto"/>
        <w:rPr>
          <w:color w:val="auto"/>
        </w:rPr>
      </w:pPr>
      <w:r w:rsidRPr="00432D73">
        <w:rPr>
          <w:color w:val="auto"/>
        </w:rPr>
        <w:t>Convenio de Coordinación y Colaboración suscrito el 16 de julio de 2025 entre la CONADE, el Instituto del Deporte del Estado de México, y la Secretaría de Finanzas del Gobierno del Estado de México, cuyo objeto consiste en el desarrollo conjunto de programas, eventos y actividades deportivas, en beneficio de la comunidad mexiquense.</w:t>
      </w:r>
    </w:p>
    <w:p w14:paraId="12E498B9" w14:textId="77777777" w:rsidR="00273177" w:rsidRPr="00432D73" w:rsidRDefault="00273177" w:rsidP="00273177">
      <w:pPr>
        <w:spacing w:after="0" w:line="360" w:lineRule="auto"/>
        <w:rPr>
          <w:color w:val="auto"/>
        </w:rPr>
      </w:pPr>
    </w:p>
    <w:p w14:paraId="66C3BBE9" w14:textId="77777777" w:rsidR="00273177" w:rsidRPr="00432D73" w:rsidRDefault="00273177" w:rsidP="006F7F39">
      <w:pPr>
        <w:pStyle w:val="Prrafodelista"/>
        <w:numPr>
          <w:ilvl w:val="0"/>
          <w:numId w:val="6"/>
        </w:numPr>
        <w:spacing w:line="360" w:lineRule="auto"/>
        <w:rPr>
          <w:color w:val="auto"/>
        </w:rPr>
      </w:pPr>
      <w:r w:rsidRPr="00432D73">
        <w:rPr>
          <w:color w:val="auto"/>
        </w:rPr>
        <w:t>Convenio de Colaboración Académica, Científica y Cultural con la Universidad Anáhuac del Sur, S.C., actualmente en fase final de formalización, orientado al fortalecimiento de vínculos académicos y deportivos, y al enriquecimiento institucional a través de la cooperación intersectorial.</w:t>
      </w:r>
    </w:p>
    <w:p w14:paraId="7E0CB727" w14:textId="77777777" w:rsidR="00273177" w:rsidRPr="00432D73" w:rsidRDefault="00273177" w:rsidP="00273177">
      <w:pPr>
        <w:spacing w:after="0" w:line="360" w:lineRule="auto"/>
        <w:rPr>
          <w:color w:val="auto"/>
        </w:rPr>
      </w:pPr>
    </w:p>
    <w:p w14:paraId="48DB4762" w14:textId="77777777" w:rsidR="00273177" w:rsidRPr="00432D73" w:rsidRDefault="00273177" w:rsidP="006F7F39">
      <w:pPr>
        <w:pStyle w:val="Prrafodelista"/>
        <w:numPr>
          <w:ilvl w:val="0"/>
          <w:numId w:val="6"/>
        </w:numPr>
        <w:spacing w:line="360" w:lineRule="auto"/>
        <w:rPr>
          <w:color w:val="auto"/>
        </w:rPr>
      </w:pPr>
      <w:r w:rsidRPr="00432D73">
        <w:rPr>
          <w:color w:val="auto"/>
        </w:rPr>
        <w:t>Convenio específico de colaboración con el Poder Judicial del Estado de México, en proceso de elaboración y bajo cláusulas de confidencialidad, dada la naturaleza sensible de su contenido.</w:t>
      </w:r>
    </w:p>
    <w:p w14:paraId="1F4E49F4" w14:textId="77777777" w:rsidR="00273177" w:rsidRDefault="00273177" w:rsidP="00273177">
      <w:pPr>
        <w:spacing w:after="0" w:line="360" w:lineRule="auto"/>
        <w:rPr>
          <w:color w:val="auto"/>
        </w:rPr>
      </w:pPr>
    </w:p>
    <w:p w14:paraId="1977D6D5" w14:textId="77777777" w:rsidR="00273177" w:rsidRDefault="00273177" w:rsidP="00273177">
      <w:pPr>
        <w:spacing w:after="0" w:line="360" w:lineRule="auto"/>
        <w:rPr>
          <w:color w:val="auto"/>
        </w:rPr>
      </w:pPr>
      <w:r>
        <w:rPr>
          <w:color w:val="auto"/>
        </w:rPr>
        <w:t>De igual manera se señaló que, a efecto de garantizar una adecuada aplicación e interpretación de las disposiciones jurídicas en materia de cultura física y deporte, se ha desarrollado una propuesta integral de reforma reglamentaria, que refuerza la armonización de los marcos normativos estatales con la legislación federal, los tratados internacionales en materia de derechos humanos y buenas prácticas administrativas.</w:t>
      </w:r>
    </w:p>
    <w:p w14:paraId="25795DE8" w14:textId="77777777" w:rsidR="00273177" w:rsidRDefault="00273177" w:rsidP="00273177">
      <w:pPr>
        <w:spacing w:after="0" w:line="360" w:lineRule="auto"/>
        <w:rPr>
          <w:color w:val="auto"/>
        </w:rPr>
      </w:pPr>
    </w:p>
    <w:p w14:paraId="3C144D6C" w14:textId="77777777" w:rsidR="00273177" w:rsidRDefault="00273177" w:rsidP="00273177">
      <w:pPr>
        <w:spacing w:after="0" w:line="360" w:lineRule="auto"/>
        <w:rPr>
          <w:color w:val="auto"/>
        </w:rPr>
      </w:pPr>
      <w:r>
        <w:rPr>
          <w:color w:val="auto"/>
        </w:rPr>
        <w:t>Finalmente se refirió que la Unidad Jurídica dentro de sus atribuciones también se encarga entre otras cosas de brindar asesoría y orientación jurídica a titulares y órganos colegiados, así como de dar atención a diversas denuncias por robo que han afectado la infraestructura y patrimonio del Instituto del Deporte, así como brindar asesoría integral a atletas mexiquenses en temas relacionados con la igualdad de género y erradicación de la violencia e integrar los expedientes para las denuncias y querellas.</w:t>
      </w:r>
    </w:p>
    <w:p w14:paraId="57987D3D" w14:textId="351BE5F8" w:rsidR="00FE74A7" w:rsidRPr="003462B2" w:rsidRDefault="00FE74A7" w:rsidP="00400250">
      <w:pPr>
        <w:spacing w:after="0" w:line="360" w:lineRule="auto"/>
        <w:rPr>
          <w:color w:val="auto"/>
        </w:rPr>
      </w:pPr>
    </w:p>
    <w:p w14:paraId="56731DA2" w14:textId="6AC473B7" w:rsidR="00FE74A7" w:rsidRPr="00273177" w:rsidRDefault="00273177" w:rsidP="00400250">
      <w:pPr>
        <w:spacing w:after="0" w:line="360" w:lineRule="auto"/>
        <w:rPr>
          <w:color w:val="auto"/>
        </w:rPr>
      </w:pPr>
      <w:r w:rsidRPr="00273177">
        <w:rPr>
          <w:color w:val="auto"/>
        </w:rPr>
        <w:t xml:space="preserve">De lo anterior se observa </w:t>
      </w:r>
      <w:r w:rsidR="007D3AE7" w:rsidRPr="00273177">
        <w:rPr>
          <w:color w:val="auto"/>
        </w:rPr>
        <w:t>que,</w:t>
      </w:r>
      <w:r w:rsidRPr="00273177">
        <w:rPr>
          <w:color w:val="auto"/>
        </w:rPr>
        <w:t xml:space="preserve"> si bien la respuesta se relaciona con la información solicitada por el Particular, lo cierto que la pretensión </w:t>
      </w:r>
      <w:r w:rsidR="007D3AE7">
        <w:rPr>
          <w:color w:val="auto"/>
        </w:rPr>
        <w:t xml:space="preserve">es obtener documentos específicos y </w:t>
      </w:r>
      <w:r w:rsidRPr="00273177">
        <w:rPr>
          <w:color w:val="auto"/>
        </w:rPr>
        <w:t xml:space="preserve">no así, información </w:t>
      </w:r>
      <w:r>
        <w:rPr>
          <w:color w:val="auto"/>
        </w:rPr>
        <w:t xml:space="preserve">genérica sobre las funciones de la Unidad Jurídica y actividades relacionadas con el marco jurídico </w:t>
      </w:r>
      <w:r w:rsidRPr="00273177">
        <w:rPr>
          <w:color w:val="auto"/>
        </w:rPr>
        <w:t>en materia de cultura física y deporte</w:t>
      </w:r>
      <w:r>
        <w:rPr>
          <w:color w:val="auto"/>
        </w:rPr>
        <w:t xml:space="preserve"> durante los últimos dos </w:t>
      </w:r>
      <w:r w:rsidR="007D3AE7" w:rsidRPr="00273177">
        <w:rPr>
          <w:color w:val="auto"/>
        </w:rPr>
        <w:t xml:space="preserve">meses, </w:t>
      </w:r>
      <w:r w:rsidR="007D3AE7">
        <w:rPr>
          <w:color w:val="auto"/>
        </w:rPr>
        <w:t>la</w:t>
      </w:r>
      <w:r w:rsidR="00576EF7">
        <w:rPr>
          <w:color w:val="auto"/>
        </w:rPr>
        <w:t xml:space="preserve"> cual no corresponde a la información solicitada, </w:t>
      </w:r>
      <w:r w:rsidRPr="00273177">
        <w:rPr>
          <w:color w:val="auto"/>
        </w:rPr>
        <w:t>por tal motivo, n</w:t>
      </w:r>
      <w:r>
        <w:rPr>
          <w:color w:val="auto"/>
        </w:rPr>
        <w:t>o se puede validar la respuesta</w:t>
      </w:r>
      <w:r w:rsidR="00576EF7">
        <w:rPr>
          <w:color w:val="auto"/>
        </w:rPr>
        <w:t>.</w:t>
      </w:r>
    </w:p>
    <w:p w14:paraId="1944B1A3" w14:textId="77777777" w:rsidR="00FE74A7" w:rsidRDefault="00FE74A7" w:rsidP="00400250">
      <w:pPr>
        <w:spacing w:after="0" w:line="360" w:lineRule="auto"/>
        <w:rPr>
          <w:b/>
          <w:color w:val="FF0000"/>
        </w:rPr>
      </w:pPr>
    </w:p>
    <w:p w14:paraId="2DFCB5D5" w14:textId="3DB870BB" w:rsidR="009E1C8B" w:rsidRPr="00273177" w:rsidRDefault="00576EF7" w:rsidP="009E1C8B">
      <w:pPr>
        <w:spacing w:after="0" w:line="360" w:lineRule="auto"/>
        <w:rPr>
          <w:color w:val="auto"/>
        </w:rPr>
      </w:pPr>
      <w:r w:rsidRPr="00702C31">
        <w:t>En relación con lo anterior, se concluye que el Sujeto Obligado no satisfizo el derecho de acceso a la información del Solicitante, pues</w:t>
      </w:r>
      <w:r>
        <w:t xml:space="preserve"> la Secretaría de Educación, Ciencia, Tecnología e Innovación fue omisa en proporcionar la información solicitada y pronunciarse respecto del periodo solicitado, ya que si bien la Jefa de Unidad Jurídica a la fecha de la solicitud manifestó contar con dos meses en el cargo lo cierto es que la información debe de obrar dentro de los archivos de dicha Unidad Administrativa</w:t>
      </w:r>
      <w:r w:rsidR="009E1C8B">
        <w:t xml:space="preserve">; </w:t>
      </w:r>
      <w:r w:rsidR="009E1C8B" w:rsidRPr="00702C31">
        <w:t xml:space="preserve">por lo que, para atender el requerimiento de información, </w:t>
      </w:r>
      <w:r w:rsidR="00DD07C6">
        <w:t>la Secretaría</w:t>
      </w:r>
      <w:r w:rsidR="009E1C8B" w:rsidRPr="00702C31">
        <w:t>, deberá realizar una búsqueda exhaustiva y razonable en los archivos</w:t>
      </w:r>
      <w:r w:rsidR="009E1C8B">
        <w:t xml:space="preserve"> de la Unidad Jurídica de la </w:t>
      </w:r>
      <w:r w:rsidR="009E1C8B" w:rsidRPr="00273177">
        <w:rPr>
          <w:color w:val="auto"/>
        </w:rPr>
        <w:t>Dirección General de Cultura Física y Deporte</w:t>
      </w:r>
      <w:r w:rsidR="009E1C8B">
        <w:rPr>
          <w:color w:val="auto"/>
        </w:rPr>
        <w:t>, a efecto de que proporcione de ser el caso en versión pública</w:t>
      </w:r>
      <w:r w:rsidR="009E1C8B" w:rsidRPr="009E1C8B">
        <w:rPr>
          <w:color w:val="auto"/>
        </w:rPr>
        <w:t xml:space="preserve"> </w:t>
      </w:r>
      <w:r w:rsidR="009E1C8B" w:rsidRPr="00273177">
        <w:rPr>
          <w:color w:val="auto"/>
        </w:rPr>
        <w:t>de la Unidad Jurídica de la Dirección General de Cultura Física y Deporte, lo siguiente:</w:t>
      </w:r>
    </w:p>
    <w:p w14:paraId="52C7EAD0" w14:textId="77777777" w:rsidR="009E1C8B" w:rsidRDefault="009E1C8B" w:rsidP="00400250">
      <w:pPr>
        <w:spacing w:after="0" w:line="360" w:lineRule="auto"/>
      </w:pPr>
    </w:p>
    <w:p w14:paraId="54884CAC" w14:textId="3BE4C4AE" w:rsidR="009E1C8B" w:rsidRDefault="007D3AE7" w:rsidP="007D3AE7">
      <w:pPr>
        <w:pStyle w:val="Prrafodelista"/>
        <w:numPr>
          <w:ilvl w:val="0"/>
          <w:numId w:val="12"/>
        </w:numPr>
        <w:spacing w:line="360" w:lineRule="auto"/>
      </w:pPr>
      <w:r>
        <w:t>L</w:t>
      </w:r>
      <w:r w:rsidR="009E1C8B">
        <w:t>os documentos de trabajo, minutas o actas relacionadas con la actualización del marco jurídico en materia de cultura física y deporte del once de agosto de dos mil veinticuatro al once de agosto de dos mil veinticinco.</w:t>
      </w:r>
    </w:p>
    <w:p w14:paraId="0BF24DEF" w14:textId="77777777" w:rsidR="009E1C8B" w:rsidRDefault="009E1C8B" w:rsidP="009E1C8B">
      <w:pPr>
        <w:spacing w:after="0" w:line="360" w:lineRule="auto"/>
      </w:pPr>
    </w:p>
    <w:p w14:paraId="69A48F6E" w14:textId="01EF96C4" w:rsidR="009E1C8B" w:rsidRDefault="009E1C8B" w:rsidP="006F7F39">
      <w:pPr>
        <w:pStyle w:val="Prrafodelista"/>
        <w:numPr>
          <w:ilvl w:val="0"/>
          <w:numId w:val="12"/>
        </w:numPr>
        <w:spacing w:line="360" w:lineRule="auto"/>
      </w:pPr>
      <w:r>
        <w:t>El listado de las propuestas de modificación normativa presentadas del primero de enero de dos mil veintitrés al once de agosto de dos mil veinticinco</w:t>
      </w:r>
      <w:r w:rsidR="007D3AE7">
        <w:t>.</w:t>
      </w:r>
    </w:p>
    <w:p w14:paraId="691F6558" w14:textId="77777777" w:rsidR="009E1C8B" w:rsidRDefault="009E1C8B" w:rsidP="009E1C8B">
      <w:pPr>
        <w:spacing w:after="0" w:line="360" w:lineRule="auto"/>
      </w:pPr>
    </w:p>
    <w:p w14:paraId="3DB9A709" w14:textId="2F6E7755" w:rsidR="009E1C8B" w:rsidRDefault="007D3AE7" w:rsidP="006F7F39">
      <w:pPr>
        <w:pStyle w:val="Prrafodelista"/>
        <w:numPr>
          <w:ilvl w:val="0"/>
          <w:numId w:val="12"/>
        </w:numPr>
        <w:spacing w:line="360" w:lineRule="auto"/>
      </w:pPr>
      <w:r>
        <w:t>L</w:t>
      </w:r>
      <w:r w:rsidR="009E1C8B">
        <w:t>os dictámenes jurídicos emitidos para la actualización del marco jurídico en materia de cultura física y deporte,</w:t>
      </w:r>
      <w:r>
        <w:t xml:space="preserve"> </w:t>
      </w:r>
      <w:r w:rsidR="009E1C8B">
        <w:t>del once de agosto de dos mil veinticuatro al once de agosto de dos mil veinticinco.</w:t>
      </w:r>
    </w:p>
    <w:p w14:paraId="1649E0F5" w14:textId="77777777" w:rsidR="009E1C8B" w:rsidRDefault="009E1C8B" w:rsidP="00400250">
      <w:pPr>
        <w:spacing w:after="0" w:line="360" w:lineRule="auto"/>
        <w:rPr>
          <w:b/>
          <w:color w:val="FF0000"/>
        </w:rPr>
      </w:pPr>
    </w:p>
    <w:p w14:paraId="0B93CA4A" w14:textId="024690EB" w:rsidR="004F7997" w:rsidRPr="00565500" w:rsidRDefault="007D3AE7" w:rsidP="004F7997">
      <w:pPr>
        <w:spacing w:line="360" w:lineRule="auto"/>
        <w:contextualSpacing/>
        <w:rPr>
          <w:color w:val="auto"/>
        </w:rPr>
      </w:pPr>
      <w:r>
        <w:rPr>
          <w:color w:val="auto"/>
        </w:rPr>
        <w:t>D</w:t>
      </w:r>
      <w:r w:rsidR="004F7997" w:rsidRPr="00565500">
        <w:rPr>
          <w:color w:val="auto"/>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1DE4E80" w14:textId="77777777" w:rsidR="004F7997" w:rsidRPr="00565500" w:rsidRDefault="004F7997" w:rsidP="004F7997">
      <w:pPr>
        <w:spacing w:line="360" w:lineRule="auto"/>
        <w:contextualSpacing/>
        <w:rPr>
          <w:color w:val="auto"/>
        </w:rPr>
      </w:pPr>
      <w:r w:rsidRPr="00565500">
        <w:rPr>
          <w:color w:val="auto"/>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28766EE6" w14:textId="77777777" w:rsidR="004F7997" w:rsidRPr="00565500" w:rsidRDefault="004F7997" w:rsidP="004F7997">
      <w:pPr>
        <w:spacing w:line="360" w:lineRule="auto"/>
        <w:contextualSpacing/>
        <w:rPr>
          <w:color w:val="auto"/>
        </w:rPr>
      </w:pPr>
    </w:p>
    <w:p w14:paraId="628944B2" w14:textId="6B548FDF" w:rsidR="004F7997" w:rsidRPr="00914786" w:rsidRDefault="004F7997" w:rsidP="004F7997">
      <w:pPr>
        <w:spacing w:after="0" w:line="360" w:lineRule="auto"/>
        <w:rPr>
          <w:color w:val="FF0000"/>
        </w:rPr>
      </w:pPr>
      <w:r w:rsidRPr="00565500">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565500" w:rsidRPr="00565500">
        <w:rPr>
          <w:color w:val="auto"/>
        </w:rPr>
        <w:t>por lo que en el caso en particular el Sujeto Obligado deberá proporcionar los documentos que den cuenta de lo solicitado.</w:t>
      </w:r>
    </w:p>
    <w:p w14:paraId="28A483DD" w14:textId="77777777" w:rsidR="00201BA8" w:rsidRDefault="00201BA8" w:rsidP="00400250">
      <w:pPr>
        <w:spacing w:after="0" w:line="360" w:lineRule="auto"/>
        <w:rPr>
          <w:color w:val="FF0000"/>
        </w:rPr>
      </w:pPr>
    </w:p>
    <w:p w14:paraId="3338192D" w14:textId="45BC315E" w:rsidR="007D3AE7" w:rsidRPr="007D3AE7" w:rsidRDefault="007D3AE7" w:rsidP="00400250">
      <w:pPr>
        <w:spacing w:after="0" w:line="360" w:lineRule="auto"/>
        <w:rPr>
          <w:color w:val="auto"/>
        </w:rPr>
      </w:pPr>
      <w:r>
        <w:rPr>
          <w:color w:val="auto"/>
        </w:rPr>
        <w:t>Ahora bien, para el caso de que no haya emitido dictámenes jurídicos o bien haya realizado propuestas de modificación, durante el periodo señalado, deberá hacerlo del conocimiento de la parte Recurrente, de manera clara y precisa, en términos del artículo 19, párrafo segundo, de la Ley de Transparencia y Acceso a la Información Pública del Estado de México y Municipios.</w:t>
      </w:r>
    </w:p>
    <w:p w14:paraId="23652F0D" w14:textId="77777777" w:rsidR="007D3AE7" w:rsidRPr="00914786" w:rsidRDefault="007D3AE7" w:rsidP="00400250">
      <w:pPr>
        <w:spacing w:after="0" w:line="360" w:lineRule="auto"/>
        <w:rPr>
          <w:color w:val="FF0000"/>
        </w:rPr>
      </w:pPr>
    </w:p>
    <w:p w14:paraId="28CA3694" w14:textId="20DDA0E1" w:rsidR="004A4DF7" w:rsidRPr="00565500" w:rsidRDefault="00565500" w:rsidP="00565500">
      <w:pPr>
        <w:spacing w:after="0" w:line="360" w:lineRule="auto"/>
        <w:ind w:right="-28"/>
        <w:rPr>
          <w:color w:val="auto"/>
        </w:rPr>
      </w:pPr>
      <w:r w:rsidRPr="00565500">
        <w:rPr>
          <w:color w:val="auto"/>
        </w:rPr>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AE58E6A" w14:textId="77777777" w:rsidR="00565500" w:rsidRPr="00565500" w:rsidRDefault="00565500" w:rsidP="00565500">
      <w:pPr>
        <w:spacing w:after="0" w:line="360" w:lineRule="auto"/>
        <w:ind w:right="-28"/>
        <w:rPr>
          <w:color w:val="auto"/>
        </w:rPr>
      </w:pPr>
    </w:p>
    <w:p w14:paraId="709CA5AD" w14:textId="77777777" w:rsidR="004A4DF7" w:rsidRPr="00565500" w:rsidRDefault="004A4DF7" w:rsidP="004A4DF7">
      <w:pPr>
        <w:spacing w:after="0" w:line="360" w:lineRule="auto"/>
        <w:contextualSpacing/>
        <w:rPr>
          <w:rFonts w:eastAsia="Times New Roman" w:cs="Tahoma"/>
          <w:bCs/>
          <w:iCs/>
          <w:color w:val="auto"/>
          <w:lang w:val="es-ES" w:eastAsia="es-ES"/>
        </w:rPr>
      </w:pPr>
      <w:r w:rsidRPr="00565500">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914786" w:rsidRDefault="001A3C87" w:rsidP="00400250">
      <w:pPr>
        <w:spacing w:after="0" w:line="360" w:lineRule="auto"/>
        <w:ind w:right="-28"/>
        <w:rPr>
          <w:color w:val="FF0000"/>
        </w:rPr>
      </w:pPr>
    </w:p>
    <w:p w14:paraId="0CCF70E8" w14:textId="77777777" w:rsidR="00D1318A" w:rsidRPr="00565500" w:rsidRDefault="00D1318A" w:rsidP="00400250">
      <w:pPr>
        <w:pStyle w:val="Ttulo2"/>
        <w:spacing w:before="0" w:after="0" w:line="360" w:lineRule="auto"/>
        <w:rPr>
          <w:color w:val="auto"/>
          <w:sz w:val="22"/>
          <w:szCs w:val="22"/>
        </w:rPr>
      </w:pPr>
      <w:bookmarkStart w:id="15" w:name="_Toc219985766"/>
      <w:r w:rsidRPr="00565500">
        <w:rPr>
          <w:color w:val="auto"/>
          <w:sz w:val="22"/>
          <w:szCs w:val="22"/>
        </w:rPr>
        <w:t>SEXTO. Decisión</w:t>
      </w:r>
      <w:bookmarkEnd w:id="15"/>
    </w:p>
    <w:p w14:paraId="0D2B29DC" w14:textId="77777777" w:rsidR="00D1318A" w:rsidRPr="00565500" w:rsidRDefault="00D1318A" w:rsidP="00400250">
      <w:pPr>
        <w:spacing w:after="0" w:line="360" w:lineRule="auto"/>
        <w:contextualSpacing/>
        <w:rPr>
          <w:rFonts w:eastAsia="Calibri" w:cs="Tahoma"/>
          <w:b/>
          <w:color w:val="auto"/>
        </w:rPr>
      </w:pPr>
    </w:p>
    <w:p w14:paraId="4BF18B87" w14:textId="3D81652D" w:rsidR="00D1318A" w:rsidRPr="004F3470" w:rsidRDefault="00D1318A" w:rsidP="00400250">
      <w:pPr>
        <w:spacing w:after="0" w:line="360" w:lineRule="auto"/>
        <w:rPr>
          <w:color w:val="auto"/>
        </w:rPr>
      </w:pPr>
      <w:r w:rsidRPr="00565500">
        <w:rPr>
          <w:color w:val="auto"/>
        </w:rPr>
        <w:t xml:space="preserve">De acuerdo con lo expuesto y, con fundamento en el artículo 186, fracción III, de la Ley de Transparencia y </w:t>
      </w:r>
      <w:r w:rsidRPr="004F3470">
        <w:rPr>
          <w:color w:val="auto"/>
        </w:rPr>
        <w:t xml:space="preserve">Acceso a la Información Pública del Estado de México y Municipios, este Instituto considera procedente </w:t>
      </w:r>
      <w:r w:rsidR="00565500" w:rsidRPr="004F3470">
        <w:rPr>
          <w:b/>
          <w:color w:val="auto"/>
        </w:rPr>
        <w:t xml:space="preserve">REVOCAR </w:t>
      </w:r>
      <w:r w:rsidRPr="004F3470">
        <w:rPr>
          <w:color w:val="auto"/>
        </w:rPr>
        <w:t>la</w:t>
      </w:r>
      <w:r w:rsidR="002F16B6" w:rsidRPr="004F3470">
        <w:rPr>
          <w:color w:val="auto"/>
        </w:rPr>
        <w:t>s</w:t>
      </w:r>
      <w:r w:rsidRPr="004F3470">
        <w:rPr>
          <w:color w:val="auto"/>
        </w:rPr>
        <w:t xml:space="preserve"> resp</w:t>
      </w:r>
      <w:r w:rsidR="00655068" w:rsidRPr="004F3470">
        <w:rPr>
          <w:color w:val="auto"/>
        </w:rPr>
        <w:t>uesta</w:t>
      </w:r>
      <w:r w:rsidR="002F16B6" w:rsidRPr="004F3470">
        <w:rPr>
          <w:color w:val="auto"/>
        </w:rPr>
        <w:t>s</w:t>
      </w:r>
      <w:r w:rsidR="00655068" w:rsidRPr="004F3470">
        <w:rPr>
          <w:color w:val="auto"/>
        </w:rPr>
        <w:t xml:space="preserve"> </w:t>
      </w:r>
      <w:r w:rsidR="00565500" w:rsidRPr="004F3470">
        <w:rPr>
          <w:color w:val="auto"/>
        </w:rPr>
        <w:t xml:space="preserve">de la Secretaría de Educación, Ciencia, Tecnología e Innovación, </w:t>
      </w:r>
      <w:r w:rsidRPr="004F3470">
        <w:rPr>
          <w:color w:val="auto"/>
        </w:rPr>
        <w:t xml:space="preserve">a efecto de que </w:t>
      </w:r>
      <w:r w:rsidR="004076BD" w:rsidRPr="004F3470">
        <w:rPr>
          <w:color w:val="auto"/>
        </w:rPr>
        <w:t xml:space="preserve">entregue la </w:t>
      </w:r>
      <w:r w:rsidR="004F3470" w:rsidRPr="004F3470">
        <w:rPr>
          <w:color w:val="auto"/>
        </w:rPr>
        <w:t>información que da cuenta de lo solicitado.</w:t>
      </w:r>
    </w:p>
    <w:p w14:paraId="13D4A44D" w14:textId="77777777" w:rsidR="004306AC" w:rsidRPr="004F3470" w:rsidRDefault="004306AC" w:rsidP="00400250">
      <w:pPr>
        <w:spacing w:after="0" w:line="360" w:lineRule="auto"/>
        <w:rPr>
          <w:color w:val="auto"/>
        </w:rPr>
      </w:pPr>
    </w:p>
    <w:p w14:paraId="0C829323" w14:textId="77777777" w:rsidR="00D1318A" w:rsidRPr="004F3470" w:rsidRDefault="00D1318A" w:rsidP="00400250">
      <w:pPr>
        <w:spacing w:after="0" w:line="360" w:lineRule="auto"/>
        <w:contextualSpacing/>
        <w:rPr>
          <w:rFonts w:eastAsia="Calibri" w:cs="Tahoma"/>
          <w:b/>
          <w:bCs/>
          <w:color w:val="auto"/>
        </w:rPr>
      </w:pPr>
      <w:r w:rsidRPr="004F3470">
        <w:rPr>
          <w:rFonts w:eastAsia="Calibri" w:cs="Tahoma"/>
          <w:b/>
          <w:bCs/>
          <w:color w:val="auto"/>
        </w:rPr>
        <w:t>Términos de la Resolución para conocimiento del Particular</w:t>
      </w:r>
    </w:p>
    <w:p w14:paraId="08535812" w14:textId="77777777" w:rsidR="00D1318A" w:rsidRPr="00914786" w:rsidRDefault="00D1318A" w:rsidP="00400250">
      <w:pPr>
        <w:spacing w:after="0" w:line="360" w:lineRule="auto"/>
        <w:contextualSpacing/>
        <w:rPr>
          <w:rFonts w:eastAsia="Calibri" w:cs="Tahoma"/>
          <w:b/>
          <w:bCs/>
          <w:color w:val="FF0000"/>
        </w:rPr>
      </w:pPr>
    </w:p>
    <w:p w14:paraId="3B668E85" w14:textId="00694EED" w:rsidR="00D1318A" w:rsidRPr="004F3470" w:rsidRDefault="00D1318A" w:rsidP="00400250">
      <w:pPr>
        <w:spacing w:after="0" w:line="360" w:lineRule="auto"/>
        <w:rPr>
          <w:color w:val="auto"/>
        </w:rPr>
      </w:pPr>
      <w:r w:rsidRPr="004F3470">
        <w:rPr>
          <w:color w:val="auto"/>
        </w:rPr>
        <w:t xml:space="preserve">Se le hace del conocimiento a la persona Recurrente que, en el presente asunto, se le da la razón, pues </w:t>
      </w:r>
      <w:r w:rsidR="00715343" w:rsidRPr="004F3470">
        <w:rPr>
          <w:color w:val="auto"/>
        </w:rPr>
        <w:t xml:space="preserve">si bien </w:t>
      </w:r>
      <w:r w:rsidR="004076BD" w:rsidRPr="004F3470">
        <w:rPr>
          <w:color w:val="auto"/>
        </w:rPr>
        <w:t xml:space="preserve">el Sujeto Obligado </w:t>
      </w:r>
      <w:r w:rsidR="004F3470" w:rsidRPr="004F3470">
        <w:rPr>
          <w:color w:val="auto"/>
        </w:rPr>
        <w:t>fue omiso en proporcionar la información solicitad</w:t>
      </w:r>
      <w:r w:rsidR="00D404D8" w:rsidRPr="004F3470">
        <w:rPr>
          <w:color w:val="auto"/>
        </w:rPr>
        <w:t>a</w:t>
      </w:r>
      <w:r w:rsidR="004F3470" w:rsidRPr="004F3470">
        <w:rPr>
          <w:color w:val="auto"/>
        </w:rPr>
        <w:t>, por lo que deberá proporcionarla</w:t>
      </w:r>
      <w:r w:rsidR="00655068" w:rsidRPr="004F3470">
        <w:rPr>
          <w:color w:val="auto"/>
        </w:rPr>
        <w:t>.</w:t>
      </w:r>
      <w:r w:rsidR="00D1305D" w:rsidRPr="004F3470">
        <w:rPr>
          <w:color w:val="auto"/>
        </w:rPr>
        <w:t xml:space="preserve"> </w:t>
      </w:r>
      <w:r w:rsidR="000F161C" w:rsidRPr="004F3470">
        <w:rPr>
          <w:color w:val="auto"/>
        </w:rPr>
        <w:t xml:space="preserve">Además, se le informa que </w:t>
      </w:r>
      <w:r w:rsidRPr="004F3470">
        <w:rPr>
          <w:color w:val="auto"/>
        </w:rPr>
        <w:t>la labor del Instituto, es apoyar a la población a acceder a la información pública y garantizar la protección de sus datos personales.</w:t>
      </w:r>
    </w:p>
    <w:p w14:paraId="687646A0" w14:textId="77777777" w:rsidR="00D1318A" w:rsidRPr="004F3470" w:rsidRDefault="00D1318A" w:rsidP="00400250">
      <w:pPr>
        <w:spacing w:after="0" w:line="360" w:lineRule="auto"/>
        <w:rPr>
          <w:color w:val="auto"/>
        </w:rPr>
      </w:pPr>
    </w:p>
    <w:p w14:paraId="1C805ED0" w14:textId="77777777" w:rsidR="00D1318A" w:rsidRPr="004F3470" w:rsidRDefault="00D1318A" w:rsidP="00400250">
      <w:pPr>
        <w:spacing w:after="0" w:line="360" w:lineRule="auto"/>
        <w:contextualSpacing/>
        <w:rPr>
          <w:rFonts w:eastAsia="Calibri"/>
          <w:color w:val="auto"/>
        </w:rPr>
      </w:pPr>
      <w:r w:rsidRPr="004F3470">
        <w:rPr>
          <w:rFonts w:eastAsia="Calibri"/>
          <w:color w:val="auto"/>
        </w:rPr>
        <w:t>Por lo expuesto y fundado, este Pleno:</w:t>
      </w:r>
    </w:p>
    <w:p w14:paraId="7E4B6E8F" w14:textId="77777777" w:rsidR="00057905" w:rsidRPr="00914786" w:rsidRDefault="00057905" w:rsidP="00400250">
      <w:pPr>
        <w:spacing w:after="0" w:line="360" w:lineRule="auto"/>
        <w:contextualSpacing/>
        <w:rPr>
          <w:rFonts w:eastAsia="Calibri"/>
          <w:color w:val="FF0000"/>
        </w:rPr>
      </w:pPr>
    </w:p>
    <w:p w14:paraId="4969F2B6" w14:textId="77777777" w:rsidR="00D1318A" w:rsidRPr="004F3470" w:rsidRDefault="00D1318A" w:rsidP="00400250">
      <w:pPr>
        <w:pStyle w:val="Ttulo1"/>
        <w:spacing w:before="0" w:after="0" w:line="360" w:lineRule="auto"/>
        <w:jc w:val="center"/>
        <w:rPr>
          <w:color w:val="auto"/>
          <w:sz w:val="22"/>
          <w:szCs w:val="22"/>
        </w:rPr>
      </w:pPr>
      <w:bookmarkStart w:id="16" w:name="_Toc219985767"/>
      <w:r w:rsidRPr="004F3470">
        <w:rPr>
          <w:color w:val="auto"/>
          <w:sz w:val="22"/>
          <w:szCs w:val="22"/>
        </w:rPr>
        <w:t>R E S U E L V E</w:t>
      </w:r>
      <w:bookmarkEnd w:id="16"/>
    </w:p>
    <w:p w14:paraId="00911B7E" w14:textId="77777777" w:rsidR="00D1318A" w:rsidRPr="00914786" w:rsidRDefault="00D1318A" w:rsidP="00400250">
      <w:pPr>
        <w:spacing w:after="0" w:line="360" w:lineRule="auto"/>
        <w:contextualSpacing/>
        <w:rPr>
          <w:rFonts w:eastAsia="Calibri"/>
          <w:b/>
          <w:bCs/>
          <w:color w:val="FF0000"/>
        </w:rPr>
      </w:pPr>
    </w:p>
    <w:p w14:paraId="59D86F6A" w14:textId="4198583A" w:rsidR="00D1318A" w:rsidRPr="004F3470" w:rsidRDefault="0004550F" w:rsidP="00400250">
      <w:pPr>
        <w:spacing w:after="0" w:line="360" w:lineRule="auto"/>
        <w:contextualSpacing/>
        <w:rPr>
          <w:color w:val="auto"/>
        </w:rPr>
      </w:pPr>
      <w:r w:rsidRPr="004F3470">
        <w:rPr>
          <w:b/>
          <w:bCs/>
          <w:color w:val="auto"/>
        </w:rPr>
        <w:t>PRIMERO.</w:t>
      </w:r>
      <w:r w:rsidR="00D404D8" w:rsidRPr="004F3470">
        <w:rPr>
          <w:color w:val="auto"/>
        </w:rPr>
        <w:t xml:space="preserve"> </w:t>
      </w:r>
      <w:r w:rsidR="00D1318A" w:rsidRPr="004F3470">
        <w:rPr>
          <w:rFonts w:cs="Tahoma"/>
          <w:bCs/>
          <w:color w:val="auto"/>
        </w:rPr>
        <w:t xml:space="preserve">Se </w:t>
      </w:r>
      <w:r w:rsidR="004F3470" w:rsidRPr="004F3470">
        <w:rPr>
          <w:rFonts w:cs="Tahoma"/>
          <w:b/>
          <w:bCs/>
          <w:color w:val="auto"/>
        </w:rPr>
        <w:t>REVO</w:t>
      </w:r>
      <w:r w:rsidR="004076BD" w:rsidRPr="004F3470">
        <w:rPr>
          <w:rFonts w:cs="Tahoma"/>
          <w:b/>
          <w:bCs/>
          <w:color w:val="auto"/>
        </w:rPr>
        <w:t>CA</w:t>
      </w:r>
      <w:r w:rsidR="00D1318A" w:rsidRPr="004F3470">
        <w:rPr>
          <w:rFonts w:cs="Tahoma"/>
          <w:b/>
          <w:bCs/>
          <w:color w:val="auto"/>
        </w:rPr>
        <w:t xml:space="preserve"> </w:t>
      </w:r>
      <w:r w:rsidR="00D1318A" w:rsidRPr="004F3470">
        <w:rPr>
          <w:rFonts w:cs="Tahoma"/>
          <w:bCs/>
          <w:color w:val="auto"/>
        </w:rPr>
        <w:t>la respuesta entrega</w:t>
      </w:r>
      <w:r w:rsidR="00655068" w:rsidRPr="004F3470">
        <w:rPr>
          <w:rFonts w:cs="Tahoma"/>
          <w:bCs/>
          <w:color w:val="auto"/>
        </w:rPr>
        <w:t xml:space="preserve">da por </w:t>
      </w:r>
      <w:r w:rsidR="004F3470" w:rsidRPr="004F3470">
        <w:rPr>
          <w:rFonts w:cs="Tahoma"/>
          <w:bCs/>
          <w:color w:val="auto"/>
        </w:rPr>
        <w:t xml:space="preserve">la </w:t>
      </w:r>
      <w:r w:rsidR="004F3470" w:rsidRPr="004F3470">
        <w:rPr>
          <w:color w:val="auto"/>
        </w:rPr>
        <w:t>Secretaría de Educación, Ciencia, Tecnología e Innovación</w:t>
      </w:r>
      <w:r w:rsidR="00D1318A" w:rsidRPr="004F3470">
        <w:rPr>
          <w:rFonts w:cs="Tahoma"/>
          <w:bCs/>
          <w:color w:val="auto"/>
        </w:rPr>
        <w:t>, a la</w:t>
      </w:r>
      <w:r w:rsidR="00D404D8" w:rsidRPr="004F3470">
        <w:rPr>
          <w:rFonts w:cs="Tahoma"/>
          <w:bCs/>
          <w:color w:val="auto"/>
        </w:rPr>
        <w:t>s</w:t>
      </w:r>
      <w:r w:rsidR="00D1318A" w:rsidRPr="004F3470">
        <w:rPr>
          <w:rFonts w:cs="Tahoma"/>
          <w:bCs/>
          <w:color w:val="auto"/>
        </w:rPr>
        <w:t xml:space="preserve"> solicitud</w:t>
      </w:r>
      <w:r w:rsidR="00D404D8" w:rsidRPr="004F3470">
        <w:rPr>
          <w:rFonts w:cs="Tahoma"/>
          <w:bCs/>
          <w:color w:val="auto"/>
        </w:rPr>
        <w:t>es</w:t>
      </w:r>
      <w:r w:rsidR="00D1318A" w:rsidRPr="004F3470">
        <w:rPr>
          <w:rFonts w:cs="Tahoma"/>
          <w:bCs/>
          <w:color w:val="auto"/>
        </w:rPr>
        <w:t xml:space="preserve"> de información</w:t>
      </w:r>
      <w:r w:rsidR="00D404D8" w:rsidRPr="004F3470">
        <w:rPr>
          <w:color w:val="auto"/>
        </w:rPr>
        <w:t xml:space="preserve"> </w:t>
      </w:r>
      <w:hyperlink r:id="rId13" w:history="1">
        <w:r w:rsidR="004F3470" w:rsidRPr="004F3470">
          <w:rPr>
            <w:color w:val="auto"/>
          </w:rPr>
          <w:t>00708/SECTI/IP/2025</w:t>
        </w:r>
      </w:hyperlink>
      <w:r w:rsidR="004F3470" w:rsidRPr="004F3470">
        <w:rPr>
          <w:color w:val="auto"/>
        </w:rPr>
        <w:t xml:space="preserve">, </w:t>
      </w:r>
      <w:hyperlink r:id="rId14" w:history="1">
        <w:r w:rsidR="004F3470" w:rsidRPr="004F3470">
          <w:rPr>
            <w:color w:val="auto"/>
          </w:rPr>
          <w:t>00709/SECTI/IP/2025</w:t>
        </w:r>
      </w:hyperlink>
      <w:r w:rsidR="004F3470" w:rsidRPr="004F3470">
        <w:rPr>
          <w:color w:val="auto"/>
        </w:rPr>
        <w:t xml:space="preserve"> y </w:t>
      </w:r>
      <w:hyperlink r:id="rId15" w:history="1">
        <w:r w:rsidR="004F3470" w:rsidRPr="004F3470">
          <w:rPr>
            <w:color w:val="auto"/>
          </w:rPr>
          <w:t>00710/SECTI/IP/2025</w:t>
        </w:r>
      </w:hyperlink>
      <w:r w:rsidR="00D1318A" w:rsidRPr="004F3470">
        <w:rPr>
          <w:bCs/>
          <w:color w:val="auto"/>
        </w:rPr>
        <w:t xml:space="preserve">, por resultar </w:t>
      </w:r>
      <w:r w:rsidR="00D1318A" w:rsidRPr="004F3470">
        <w:rPr>
          <w:b/>
          <w:bCs/>
          <w:color w:val="auto"/>
        </w:rPr>
        <w:t>FUNDADAS</w:t>
      </w:r>
      <w:r w:rsidR="00D1318A" w:rsidRPr="004F3470">
        <w:rPr>
          <w:rFonts w:cs="Tahoma"/>
          <w:b/>
          <w:bCs/>
          <w:color w:val="auto"/>
        </w:rPr>
        <w:t xml:space="preserve"> </w:t>
      </w:r>
      <w:r w:rsidR="00D1318A" w:rsidRPr="004F3470">
        <w:rPr>
          <w:rFonts w:eastAsia="Calibri" w:cs="Tahoma"/>
          <w:bCs/>
          <w:color w:val="auto"/>
        </w:rPr>
        <w:t>las razones o motivos de inconformidad hechos valer por el Recurrente</w:t>
      </w:r>
      <w:r w:rsidR="00D1318A" w:rsidRPr="004F3470">
        <w:rPr>
          <w:rFonts w:cs="Tahoma"/>
          <w:bCs/>
          <w:color w:val="auto"/>
        </w:rPr>
        <w:t xml:space="preserve">, </w:t>
      </w:r>
      <w:r w:rsidR="00D1318A" w:rsidRPr="004F3470">
        <w:rPr>
          <w:rFonts w:eastAsia="Calibri" w:cs="Tahoma"/>
          <w:bCs/>
          <w:color w:val="auto"/>
        </w:rPr>
        <w:t>en términos de los considerandos QUINTO y SEXTO de la presente Resolución.</w:t>
      </w:r>
    </w:p>
    <w:p w14:paraId="59447AC9" w14:textId="77777777" w:rsidR="00056835" w:rsidRPr="00914786" w:rsidRDefault="00056835" w:rsidP="00400250">
      <w:pPr>
        <w:spacing w:after="0" w:line="360" w:lineRule="auto"/>
        <w:rPr>
          <w:rFonts w:eastAsia="Times New Roman" w:cs="Tahoma"/>
          <w:bCs/>
          <w:color w:val="FF0000"/>
          <w:lang w:eastAsia="es-ES"/>
        </w:rPr>
      </w:pPr>
    </w:p>
    <w:p w14:paraId="7A1AF7C1" w14:textId="55E3AAB0" w:rsidR="004F3470" w:rsidRPr="004F3470" w:rsidRDefault="00D404D8" w:rsidP="004F3470">
      <w:pPr>
        <w:spacing w:after="0" w:line="360" w:lineRule="auto"/>
        <w:rPr>
          <w:rFonts w:eastAsia="Times New Roman" w:cs="Tahoma"/>
          <w:bCs/>
          <w:color w:val="FF0000"/>
          <w:lang w:val="es-ES_tradnl" w:eastAsia="es-ES"/>
        </w:rPr>
      </w:pPr>
      <w:r w:rsidRPr="004F3470">
        <w:rPr>
          <w:rFonts w:cs="Tahoma"/>
          <w:b/>
          <w:bCs/>
          <w:color w:val="auto"/>
        </w:rPr>
        <w:t xml:space="preserve">SEGUNDO. </w:t>
      </w:r>
      <w:r w:rsidR="00D1318A" w:rsidRPr="004F3470">
        <w:rPr>
          <w:color w:val="auto"/>
        </w:rPr>
        <w:t xml:space="preserve">Se </w:t>
      </w:r>
      <w:r w:rsidR="00D1318A" w:rsidRPr="004F3470">
        <w:rPr>
          <w:b/>
          <w:color w:val="auto"/>
        </w:rPr>
        <w:t>ORDENA</w:t>
      </w:r>
      <w:r w:rsidR="00D1318A" w:rsidRPr="004F3470">
        <w:rPr>
          <w:color w:val="auto"/>
        </w:rPr>
        <w:t xml:space="preserve"> al Ente Recurrido</w:t>
      </w:r>
      <w:r w:rsidR="00D1318A" w:rsidRPr="004F3470">
        <w:rPr>
          <w:b/>
          <w:color w:val="auto"/>
        </w:rPr>
        <w:t xml:space="preserve">, </w:t>
      </w:r>
      <w:r w:rsidR="004068E7" w:rsidRPr="004F3470">
        <w:rPr>
          <w:color w:val="auto"/>
        </w:rPr>
        <w:t>a efecto de que</w:t>
      </w:r>
      <w:r w:rsidR="00AB3C0B" w:rsidRPr="004F3470">
        <w:rPr>
          <w:color w:val="auto"/>
        </w:rPr>
        <w:t>, previa búsqueda exhaustiva y razonable en sus archivos</w:t>
      </w:r>
      <w:r w:rsidR="004068E7" w:rsidRPr="004F3470">
        <w:rPr>
          <w:color w:val="auto"/>
        </w:rPr>
        <w:t xml:space="preserve"> </w:t>
      </w:r>
      <w:r w:rsidR="00D1318A" w:rsidRPr="004F3470">
        <w:rPr>
          <w:color w:val="auto"/>
        </w:rPr>
        <w:t>entregue</w:t>
      </w:r>
      <w:r w:rsidR="00AB3C0B" w:rsidRPr="004F3470">
        <w:rPr>
          <w:color w:val="auto"/>
        </w:rPr>
        <w:t>,</w:t>
      </w:r>
      <w:r w:rsidR="00D1318A" w:rsidRPr="004F3470">
        <w:rPr>
          <w:color w:val="auto"/>
        </w:rPr>
        <w:t xml:space="preserve"> a través del Sistema de Acceso a la I</w:t>
      </w:r>
      <w:r w:rsidR="00715343" w:rsidRPr="004F3470">
        <w:rPr>
          <w:color w:val="auto"/>
        </w:rPr>
        <w:t>nformación Mexiquense (SAIMEX)</w:t>
      </w:r>
      <w:r w:rsidR="002F16B6" w:rsidRPr="004F3470">
        <w:rPr>
          <w:color w:val="auto"/>
        </w:rPr>
        <w:t xml:space="preserve">, </w:t>
      </w:r>
      <w:r w:rsidR="00B17B55" w:rsidRPr="004F3470">
        <w:rPr>
          <w:color w:val="auto"/>
        </w:rPr>
        <w:t xml:space="preserve">en versión pública, </w:t>
      </w:r>
      <w:r w:rsidR="004F3470" w:rsidRPr="004F3470">
        <w:rPr>
          <w:rFonts w:eastAsia="Times New Roman" w:cs="Tahoma"/>
          <w:bCs/>
          <w:color w:val="auto"/>
          <w:lang w:val="es-ES_tradnl" w:eastAsia="es-ES"/>
        </w:rPr>
        <w:t>de la Unidad Jurídica de la Dirección General de Cultura Física y Deporte, lo siguiente:</w:t>
      </w:r>
    </w:p>
    <w:p w14:paraId="438958AC" w14:textId="77777777" w:rsidR="004F3470" w:rsidRPr="004F3470" w:rsidRDefault="004F3470" w:rsidP="004F3470">
      <w:pPr>
        <w:spacing w:after="0" w:line="360" w:lineRule="auto"/>
        <w:rPr>
          <w:rFonts w:eastAsia="Times New Roman" w:cs="Tahoma"/>
          <w:bCs/>
          <w:color w:val="FF0000"/>
          <w:lang w:val="es-ES_tradnl" w:eastAsia="es-ES"/>
        </w:rPr>
      </w:pPr>
    </w:p>
    <w:p w14:paraId="071B9614" w14:textId="3778D853" w:rsidR="004F3470" w:rsidRPr="004F3470" w:rsidRDefault="007D3AE7" w:rsidP="006F7F39">
      <w:pPr>
        <w:pStyle w:val="Prrafodelista"/>
        <w:numPr>
          <w:ilvl w:val="0"/>
          <w:numId w:val="13"/>
        </w:numPr>
        <w:spacing w:line="360" w:lineRule="auto"/>
        <w:rPr>
          <w:rFonts w:cs="Tahoma"/>
          <w:bCs/>
          <w:color w:val="auto"/>
          <w:lang w:val="es-ES_tradnl"/>
        </w:rPr>
      </w:pPr>
      <w:r>
        <w:rPr>
          <w:rFonts w:cs="Tahoma"/>
          <w:bCs/>
          <w:color w:val="auto"/>
          <w:lang w:val="es-ES_tradnl"/>
        </w:rPr>
        <w:t>L</w:t>
      </w:r>
      <w:r w:rsidR="004F3470" w:rsidRPr="004F3470">
        <w:rPr>
          <w:rFonts w:cs="Tahoma"/>
          <w:bCs/>
          <w:color w:val="auto"/>
          <w:lang w:val="es-ES_tradnl"/>
        </w:rPr>
        <w:t>os documentos de trabajo, minutas o actas relacionadas con la actualización del marco jurídico en materia de cultura física y deporte</w:t>
      </w:r>
      <w:r>
        <w:rPr>
          <w:rFonts w:cs="Tahoma"/>
          <w:bCs/>
          <w:color w:val="auto"/>
          <w:lang w:val="es-ES_tradnl"/>
        </w:rPr>
        <w:t>,</w:t>
      </w:r>
      <w:r w:rsidR="004F3470" w:rsidRPr="004F3470">
        <w:rPr>
          <w:rFonts w:cs="Tahoma"/>
          <w:bCs/>
          <w:color w:val="auto"/>
          <w:lang w:val="es-ES_tradnl"/>
        </w:rPr>
        <w:t xml:space="preserve"> del once de agosto de dos mil veinticuatro, al once de agosto de dos mil veinticinco.</w:t>
      </w:r>
    </w:p>
    <w:p w14:paraId="48593DB4" w14:textId="77777777" w:rsidR="004F3470" w:rsidRPr="004F3470" w:rsidRDefault="004F3470" w:rsidP="004F3470">
      <w:pPr>
        <w:spacing w:after="0" w:line="360" w:lineRule="auto"/>
        <w:rPr>
          <w:rFonts w:eastAsia="Times New Roman" w:cs="Tahoma"/>
          <w:bCs/>
          <w:color w:val="auto"/>
          <w:lang w:val="es-ES_tradnl" w:eastAsia="es-ES"/>
        </w:rPr>
      </w:pPr>
    </w:p>
    <w:p w14:paraId="22A10453" w14:textId="34C6ED42" w:rsidR="004F3470" w:rsidRPr="004F3470" w:rsidRDefault="007D3AE7" w:rsidP="006F7F39">
      <w:pPr>
        <w:pStyle w:val="Prrafodelista"/>
        <w:numPr>
          <w:ilvl w:val="0"/>
          <w:numId w:val="13"/>
        </w:numPr>
        <w:spacing w:line="360" w:lineRule="auto"/>
        <w:rPr>
          <w:rFonts w:cs="Tahoma"/>
          <w:bCs/>
          <w:color w:val="auto"/>
          <w:lang w:val="es-ES_tradnl"/>
        </w:rPr>
      </w:pPr>
      <w:r>
        <w:rPr>
          <w:rFonts w:cs="Tahoma"/>
          <w:bCs/>
          <w:color w:val="auto"/>
          <w:lang w:val="es-ES_tradnl"/>
        </w:rPr>
        <w:t>L</w:t>
      </w:r>
      <w:r w:rsidR="004F3470" w:rsidRPr="004F3470">
        <w:rPr>
          <w:rFonts w:cs="Tahoma"/>
          <w:bCs/>
          <w:color w:val="auto"/>
          <w:lang w:val="es-ES_tradnl"/>
        </w:rPr>
        <w:t xml:space="preserve">as propuestas de modificación normativa presentadas </w:t>
      </w:r>
      <w:r w:rsidRPr="004F3470">
        <w:rPr>
          <w:rFonts w:cs="Tahoma"/>
          <w:bCs/>
          <w:color w:val="auto"/>
          <w:lang w:val="es-ES_tradnl"/>
        </w:rPr>
        <w:t>del primero de enero de dos mil veintitrés al once de agosto de dos mil veinticinco</w:t>
      </w:r>
      <w:r>
        <w:rPr>
          <w:rFonts w:cs="Tahoma"/>
          <w:bCs/>
          <w:color w:val="auto"/>
          <w:lang w:val="es-ES_tradnl"/>
        </w:rPr>
        <w:t xml:space="preserve">, </w:t>
      </w:r>
      <w:r w:rsidR="004F3470" w:rsidRPr="004F3470">
        <w:rPr>
          <w:rFonts w:cs="Tahoma"/>
          <w:bCs/>
          <w:color w:val="auto"/>
          <w:lang w:val="es-ES_tradnl"/>
        </w:rPr>
        <w:t>en materia de cultura física y deporte.</w:t>
      </w:r>
    </w:p>
    <w:p w14:paraId="162FA724" w14:textId="77777777" w:rsidR="004F3470" w:rsidRPr="004F3470" w:rsidRDefault="004F3470" w:rsidP="004F3470">
      <w:pPr>
        <w:spacing w:after="0" w:line="360" w:lineRule="auto"/>
        <w:rPr>
          <w:rFonts w:eastAsia="Times New Roman" w:cs="Tahoma"/>
          <w:bCs/>
          <w:color w:val="auto"/>
          <w:lang w:val="es-ES_tradnl" w:eastAsia="es-ES"/>
        </w:rPr>
      </w:pPr>
    </w:p>
    <w:p w14:paraId="3D2BD264" w14:textId="57D4FC66" w:rsidR="004F3470" w:rsidRPr="004F3470" w:rsidRDefault="007D3AE7" w:rsidP="006F7F39">
      <w:pPr>
        <w:pStyle w:val="Prrafodelista"/>
        <w:numPr>
          <w:ilvl w:val="0"/>
          <w:numId w:val="13"/>
        </w:numPr>
        <w:spacing w:line="360" w:lineRule="auto"/>
        <w:rPr>
          <w:rFonts w:cs="Tahoma"/>
          <w:bCs/>
          <w:color w:val="auto"/>
          <w:lang w:val="es-ES_tradnl"/>
        </w:rPr>
      </w:pPr>
      <w:r>
        <w:rPr>
          <w:rFonts w:cs="Tahoma"/>
          <w:bCs/>
          <w:color w:val="auto"/>
          <w:lang w:val="es-ES_tradnl"/>
        </w:rPr>
        <w:t>L</w:t>
      </w:r>
      <w:r w:rsidR="004F3470" w:rsidRPr="004F3470">
        <w:rPr>
          <w:rFonts w:cs="Tahoma"/>
          <w:bCs/>
          <w:color w:val="auto"/>
          <w:lang w:val="es-ES_tradnl"/>
        </w:rPr>
        <w:t>os dictámenes jurídicos emitidos</w:t>
      </w:r>
      <w:r>
        <w:rPr>
          <w:rFonts w:cs="Tahoma"/>
          <w:bCs/>
          <w:color w:val="auto"/>
          <w:lang w:val="es-ES_tradnl"/>
        </w:rPr>
        <w:t xml:space="preserve"> </w:t>
      </w:r>
      <w:r w:rsidRPr="004F3470">
        <w:rPr>
          <w:rFonts w:cs="Tahoma"/>
          <w:bCs/>
          <w:color w:val="auto"/>
          <w:lang w:val="es-ES_tradnl"/>
        </w:rPr>
        <w:t>del once de agosto de dos mil veinticuatro, al once de agosto de dos mil veinticinco</w:t>
      </w:r>
      <w:r>
        <w:rPr>
          <w:rFonts w:cs="Tahoma"/>
          <w:bCs/>
          <w:color w:val="auto"/>
          <w:lang w:val="es-ES_tradnl"/>
        </w:rPr>
        <w:t>,</w:t>
      </w:r>
      <w:r w:rsidR="004F3470" w:rsidRPr="004F3470">
        <w:rPr>
          <w:rFonts w:cs="Tahoma"/>
          <w:bCs/>
          <w:color w:val="auto"/>
          <w:lang w:val="es-ES_tradnl"/>
        </w:rPr>
        <w:t xml:space="preserve"> para la actualización del marco jurídico en materia de cultura física y deporte.</w:t>
      </w:r>
    </w:p>
    <w:p w14:paraId="7423EB7A" w14:textId="6DFBDB5B" w:rsidR="00AB3C0B" w:rsidRPr="004F3470" w:rsidRDefault="00AB3C0B" w:rsidP="00400250">
      <w:pPr>
        <w:spacing w:after="0" w:line="360" w:lineRule="auto"/>
        <w:rPr>
          <w:rFonts w:eastAsia="Times New Roman" w:cs="Tahoma"/>
          <w:bCs/>
          <w:color w:val="auto"/>
          <w:lang w:val="es-ES_tradnl" w:eastAsia="es-ES"/>
        </w:rPr>
      </w:pPr>
    </w:p>
    <w:p w14:paraId="67653411" w14:textId="12C99096" w:rsidR="004068E7" w:rsidRDefault="00B17B55" w:rsidP="00400250">
      <w:pPr>
        <w:spacing w:after="0" w:line="360" w:lineRule="auto"/>
        <w:rPr>
          <w:rFonts w:cs="Tahoma"/>
          <w:bCs/>
          <w:iCs/>
          <w:color w:val="auto"/>
          <w:lang w:eastAsia="es-ES"/>
        </w:rPr>
      </w:pPr>
      <w:r w:rsidRPr="004F3470">
        <w:rPr>
          <w:color w:val="auto"/>
        </w:rPr>
        <w:t>A</w:t>
      </w:r>
      <w:r w:rsidR="00D404D8" w:rsidRPr="004F3470">
        <w:rPr>
          <w:color w:val="auto"/>
        </w:rPr>
        <w:t>demás,</w:t>
      </w:r>
      <w:r w:rsidR="006F169E" w:rsidRPr="004F3470">
        <w:rPr>
          <w:color w:val="auto"/>
        </w:rPr>
        <w:t xml:space="preserve"> de ser necesario</w:t>
      </w:r>
      <w:r w:rsidR="00D404D8" w:rsidRPr="004F3470">
        <w:rPr>
          <w:color w:val="auto"/>
        </w:rPr>
        <w:t xml:space="preserve"> </w:t>
      </w:r>
      <w:r w:rsidRPr="004F3470">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7C3C2A1" w14:textId="77777777" w:rsidR="007D3AE7" w:rsidRPr="004F3470" w:rsidRDefault="007D3AE7" w:rsidP="00400250">
      <w:pPr>
        <w:spacing w:after="0" w:line="360" w:lineRule="auto"/>
        <w:rPr>
          <w:rFonts w:cs="Tahoma"/>
          <w:bCs/>
          <w:iCs/>
          <w:color w:val="auto"/>
          <w:lang w:eastAsia="es-ES"/>
        </w:rPr>
      </w:pPr>
    </w:p>
    <w:p w14:paraId="49EB69FF" w14:textId="777FA270" w:rsidR="004F3470" w:rsidRPr="004F3470" w:rsidRDefault="004F3470" w:rsidP="004F3470">
      <w:pPr>
        <w:spacing w:after="0" w:line="360" w:lineRule="auto"/>
        <w:ind w:right="-91"/>
        <w:rPr>
          <w:color w:val="auto"/>
        </w:rPr>
      </w:pPr>
      <w:r w:rsidRPr="004F3470">
        <w:rPr>
          <w:color w:val="auto"/>
        </w:rPr>
        <w:t xml:space="preserve">Para el caso de que </w:t>
      </w:r>
      <w:r>
        <w:rPr>
          <w:color w:val="auto"/>
        </w:rPr>
        <w:t>no se cuente con la información señalada en el numeral</w:t>
      </w:r>
      <w:r w:rsidR="007D3AE7">
        <w:rPr>
          <w:color w:val="auto"/>
        </w:rPr>
        <w:t xml:space="preserve"> 2 y/o</w:t>
      </w:r>
      <w:r>
        <w:rPr>
          <w:color w:val="auto"/>
        </w:rPr>
        <w:t xml:space="preserve"> 3 por no haberse generado</w:t>
      </w:r>
      <w:r w:rsidRPr="004F3470">
        <w:rPr>
          <w:color w:val="auto"/>
        </w:rPr>
        <w:t>, deberá hacerlo del conocimiento de la persona Recurrente, de manera clara y precisa.</w:t>
      </w:r>
    </w:p>
    <w:p w14:paraId="7786B45E" w14:textId="77777777" w:rsidR="00B17B55" w:rsidRPr="00914786" w:rsidRDefault="00B17B55" w:rsidP="00400250">
      <w:pPr>
        <w:spacing w:after="0" w:line="360" w:lineRule="auto"/>
        <w:rPr>
          <w:rFonts w:cs="Tahoma"/>
          <w:bCs/>
          <w:iCs/>
          <w:color w:val="FF0000"/>
          <w:lang w:eastAsia="es-ES"/>
        </w:rPr>
      </w:pPr>
    </w:p>
    <w:p w14:paraId="2B99F45D" w14:textId="77777777" w:rsidR="00C659E6" w:rsidRPr="004F3470" w:rsidRDefault="00D1318A" w:rsidP="00400250">
      <w:pPr>
        <w:spacing w:after="0" w:line="360" w:lineRule="auto"/>
        <w:ind w:right="-28"/>
        <w:contextualSpacing/>
        <w:rPr>
          <w:rFonts w:cs="Tahoma"/>
          <w:bCs/>
          <w:iCs/>
          <w:color w:val="auto"/>
        </w:rPr>
      </w:pPr>
      <w:r w:rsidRPr="004F3470">
        <w:rPr>
          <w:rFonts w:eastAsia="Calibri" w:cs="Tahoma"/>
          <w:b/>
          <w:bCs/>
          <w:color w:val="auto"/>
        </w:rPr>
        <w:t xml:space="preserve">TERCERO. </w:t>
      </w:r>
      <w:r w:rsidRPr="004F3470">
        <w:rPr>
          <w:rFonts w:cs="Tahoma"/>
          <w:b/>
          <w:bCs/>
          <w:iCs/>
          <w:color w:val="auto"/>
        </w:rPr>
        <w:t xml:space="preserve">NOTIFÍQUESE POR SAIMEX </w:t>
      </w:r>
      <w:r w:rsidRPr="004F3470">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4F3470">
        <w:rPr>
          <w:rFonts w:cs="Tahoma"/>
          <w:bCs/>
          <w:iCs/>
          <w:color w:val="auto"/>
        </w:rPr>
        <w:t xml:space="preserve"> </w:t>
      </w:r>
    </w:p>
    <w:p w14:paraId="5BDA85E7" w14:textId="77777777" w:rsidR="00C659E6" w:rsidRPr="004F3470" w:rsidRDefault="00C659E6" w:rsidP="00400250">
      <w:pPr>
        <w:spacing w:after="0" w:line="360" w:lineRule="auto"/>
        <w:ind w:right="-28"/>
        <w:contextualSpacing/>
        <w:rPr>
          <w:rFonts w:cs="Tahoma"/>
          <w:bCs/>
          <w:iCs/>
          <w:color w:val="auto"/>
        </w:rPr>
      </w:pPr>
    </w:p>
    <w:p w14:paraId="3EAE0142" w14:textId="4C405A71" w:rsidR="00D1318A" w:rsidRPr="004F3470" w:rsidRDefault="00D1318A" w:rsidP="00400250">
      <w:pPr>
        <w:spacing w:after="0" w:line="360" w:lineRule="auto"/>
        <w:ind w:right="-28"/>
        <w:contextualSpacing/>
        <w:rPr>
          <w:rFonts w:eastAsia="Calibri" w:cs="Tahoma"/>
          <w:iCs/>
          <w:color w:val="auto"/>
        </w:rPr>
      </w:pPr>
      <w:r w:rsidRPr="004F3470">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4F3470" w:rsidRDefault="00D1318A" w:rsidP="00400250">
      <w:pPr>
        <w:spacing w:after="0" w:line="360" w:lineRule="auto"/>
        <w:contextualSpacing/>
        <w:rPr>
          <w:rFonts w:eastAsia="Calibri" w:cs="Tahoma"/>
          <w:color w:val="auto"/>
          <w:lang w:val="es-ES"/>
        </w:rPr>
      </w:pPr>
    </w:p>
    <w:p w14:paraId="3F59EFC7" w14:textId="77777777" w:rsidR="00D1318A" w:rsidRPr="004F3470" w:rsidRDefault="00D1318A" w:rsidP="00400250">
      <w:pPr>
        <w:spacing w:after="0" w:line="360" w:lineRule="auto"/>
        <w:contextualSpacing/>
        <w:rPr>
          <w:rFonts w:cs="Tahoma"/>
          <w:color w:val="auto"/>
        </w:rPr>
      </w:pPr>
      <w:r w:rsidRPr="004F3470">
        <w:rPr>
          <w:rFonts w:eastAsia="Calibri" w:cs="Tahoma"/>
          <w:b/>
          <w:color w:val="auto"/>
        </w:rPr>
        <w:t>CUARTO</w:t>
      </w:r>
      <w:r w:rsidRPr="004F3470">
        <w:rPr>
          <w:rFonts w:eastAsia="Calibri" w:cs="Tahoma"/>
          <w:b/>
          <w:bCs/>
          <w:color w:val="auto"/>
        </w:rPr>
        <w:t xml:space="preserve">. </w:t>
      </w:r>
      <w:r w:rsidRPr="004F3470">
        <w:rPr>
          <w:rFonts w:cs="Tahoma"/>
          <w:b/>
          <w:color w:val="auto"/>
        </w:rPr>
        <w:t>NOTIFÍQUESE POR SAIMEX</w:t>
      </w:r>
      <w:r w:rsidRPr="004F3470">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F3470" w:rsidRDefault="00D1318A" w:rsidP="00400250">
      <w:pPr>
        <w:spacing w:after="0" w:line="360" w:lineRule="auto"/>
        <w:contextualSpacing/>
        <w:rPr>
          <w:rFonts w:cs="Arial"/>
          <w:b/>
          <w:bCs/>
          <w:color w:val="auto"/>
        </w:rPr>
      </w:pPr>
    </w:p>
    <w:p w14:paraId="440D22CF" w14:textId="62C1B1BE" w:rsidR="00D1318A" w:rsidRPr="004F3470" w:rsidRDefault="00D1318A" w:rsidP="00400250">
      <w:pPr>
        <w:spacing w:after="0" w:line="360" w:lineRule="auto"/>
        <w:contextualSpacing/>
        <w:rPr>
          <w:rFonts w:cs="Tahoma"/>
          <w:b/>
          <w:bCs/>
          <w:color w:val="auto"/>
        </w:rPr>
      </w:pPr>
      <w:r w:rsidRPr="004F3470">
        <w:rPr>
          <w:rFonts w:eastAsia="Calibri" w:cs="Tahoma"/>
          <w:bCs/>
          <w:color w:val="auto"/>
        </w:rPr>
        <w:t>ASÍ LO RESUELVE, POR </w:t>
      </w:r>
      <w:r w:rsidRPr="004F3470">
        <w:rPr>
          <w:rFonts w:eastAsia="Calibri" w:cs="Tahoma"/>
          <w:b/>
          <w:bCs/>
          <w:color w:val="auto"/>
        </w:rPr>
        <w:t>UNANIMIDAD</w:t>
      </w:r>
      <w:r w:rsidRPr="004F3470">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4F3470">
        <w:rPr>
          <w:rFonts w:eastAsia="Calibri" w:cs="Tahoma"/>
          <w:bCs/>
          <w:color w:val="auto"/>
        </w:rPr>
        <w:t xml:space="preserve">, EN LA </w:t>
      </w:r>
      <w:r w:rsidR="004F3470">
        <w:rPr>
          <w:rFonts w:eastAsia="Calibri" w:cs="Tahoma"/>
          <w:bCs/>
          <w:color w:val="auto"/>
        </w:rPr>
        <w:t>SEGUNDA</w:t>
      </w:r>
      <w:r w:rsidR="00715343" w:rsidRPr="004F3470">
        <w:rPr>
          <w:rFonts w:eastAsia="Calibri" w:cs="Tahoma"/>
          <w:bCs/>
          <w:color w:val="auto"/>
        </w:rPr>
        <w:t xml:space="preserve"> </w:t>
      </w:r>
      <w:r w:rsidRPr="004F3470">
        <w:rPr>
          <w:rFonts w:eastAsia="Calibri" w:cs="Tahoma"/>
          <w:bCs/>
          <w:color w:val="auto"/>
        </w:rPr>
        <w:t>SESIÓN ORDINA</w:t>
      </w:r>
      <w:r w:rsidR="00715343" w:rsidRPr="004F3470">
        <w:rPr>
          <w:rFonts w:eastAsia="Calibri" w:cs="Tahoma"/>
          <w:bCs/>
          <w:color w:val="auto"/>
        </w:rPr>
        <w:t>RIA, C</w:t>
      </w:r>
      <w:r w:rsidR="0052714E" w:rsidRPr="004F3470">
        <w:rPr>
          <w:rFonts w:eastAsia="Calibri" w:cs="Tahoma"/>
          <w:bCs/>
          <w:color w:val="auto"/>
        </w:rPr>
        <w:t>ELEBRADA EL</w:t>
      </w:r>
      <w:r w:rsidR="004F3470">
        <w:rPr>
          <w:rFonts w:eastAsia="Calibri" w:cs="Tahoma"/>
          <w:bCs/>
          <w:color w:val="auto"/>
        </w:rPr>
        <w:t xml:space="preserve"> VEINTIUNO DE ENERO DE DOS MIL VEINTISÉIS</w:t>
      </w:r>
      <w:r w:rsidRPr="004F3470">
        <w:rPr>
          <w:rFonts w:eastAsia="Calibri" w:cs="Tahoma"/>
          <w:bCs/>
          <w:color w:val="auto"/>
        </w:rPr>
        <w:t>, ANTE EL SECRETARIO TÉCNICO DEL PLENO, ALEXIS TAPIA RAMÍREZ.</w:t>
      </w:r>
    </w:p>
    <w:p w14:paraId="2BA380C7" w14:textId="77777777" w:rsidR="00D1318A" w:rsidRPr="004F3470" w:rsidRDefault="00D1318A" w:rsidP="00400250">
      <w:pPr>
        <w:spacing w:after="0" w:line="360" w:lineRule="auto"/>
        <w:ind w:right="-28"/>
        <w:rPr>
          <w:color w:val="auto"/>
        </w:rPr>
      </w:pPr>
    </w:p>
    <w:p w14:paraId="1FFCF4F3" w14:textId="77777777" w:rsidR="00B02499" w:rsidRPr="004F3470" w:rsidRDefault="00B02499" w:rsidP="00400250">
      <w:pPr>
        <w:spacing w:after="0" w:line="360" w:lineRule="auto"/>
        <w:rPr>
          <w:rFonts w:eastAsia="Calibri" w:cs="Times New Roman"/>
          <w:b/>
          <w:bCs/>
          <w:color w:val="auto"/>
        </w:rPr>
      </w:pPr>
    </w:p>
    <w:p w14:paraId="654C889D" w14:textId="77777777" w:rsidR="00B02499" w:rsidRPr="004F3470" w:rsidRDefault="00B02499" w:rsidP="00400250">
      <w:pPr>
        <w:spacing w:after="0" w:line="360" w:lineRule="auto"/>
        <w:rPr>
          <w:rFonts w:eastAsia="Calibri" w:cs="Times New Roman"/>
          <w:b/>
          <w:bCs/>
          <w:color w:val="auto"/>
        </w:rPr>
      </w:pPr>
    </w:p>
    <w:p w14:paraId="097C707A" w14:textId="77777777" w:rsidR="004A10B0" w:rsidRPr="004F3470" w:rsidRDefault="004A10B0" w:rsidP="00400250">
      <w:pPr>
        <w:spacing w:after="0" w:line="360" w:lineRule="auto"/>
        <w:contextualSpacing/>
        <w:rPr>
          <w:rFonts w:eastAsia="Calibri" w:cs="Times New Roman"/>
          <w:color w:val="auto"/>
        </w:rPr>
      </w:pPr>
    </w:p>
    <w:p w14:paraId="3677DBED" w14:textId="77777777" w:rsidR="004A10B0" w:rsidRPr="004F3470" w:rsidRDefault="004A10B0" w:rsidP="00400250">
      <w:pPr>
        <w:spacing w:after="0" w:line="360" w:lineRule="auto"/>
        <w:contextualSpacing/>
        <w:rPr>
          <w:color w:val="auto"/>
        </w:rPr>
      </w:pPr>
    </w:p>
    <w:p w14:paraId="74E8DB3F" w14:textId="77777777" w:rsidR="00C556AB" w:rsidRPr="004F3470" w:rsidRDefault="00C556AB" w:rsidP="00400250">
      <w:pPr>
        <w:spacing w:after="0" w:line="360" w:lineRule="auto"/>
        <w:rPr>
          <w:color w:val="auto"/>
        </w:rPr>
      </w:pPr>
    </w:p>
    <w:p w14:paraId="1A555613" w14:textId="77777777" w:rsidR="00023BBD" w:rsidRPr="004F3470" w:rsidRDefault="00023BBD" w:rsidP="00400250">
      <w:pPr>
        <w:spacing w:after="0" w:line="360" w:lineRule="auto"/>
        <w:rPr>
          <w:color w:val="auto"/>
        </w:rPr>
      </w:pPr>
    </w:p>
    <w:p w14:paraId="2DB71CAF" w14:textId="49BEE08C" w:rsidR="001D4F21" w:rsidRPr="00914786" w:rsidRDefault="001D4F21" w:rsidP="00400250">
      <w:pPr>
        <w:spacing w:after="0" w:line="360" w:lineRule="auto"/>
        <w:rPr>
          <w:color w:val="FF0000"/>
        </w:rPr>
      </w:pPr>
    </w:p>
    <w:p w14:paraId="38B4EF2E" w14:textId="77777777" w:rsidR="001D4F21" w:rsidRPr="00914786" w:rsidRDefault="001D4F21" w:rsidP="00400250">
      <w:pPr>
        <w:spacing w:after="0" w:line="360" w:lineRule="auto"/>
        <w:rPr>
          <w:color w:val="FF0000"/>
        </w:rPr>
      </w:pPr>
    </w:p>
    <w:p w14:paraId="4201A0A0" w14:textId="77777777" w:rsidR="00E864E9" w:rsidRPr="00914786" w:rsidRDefault="00E864E9" w:rsidP="00400250">
      <w:pPr>
        <w:tabs>
          <w:tab w:val="right" w:pos="8931"/>
        </w:tabs>
        <w:spacing w:after="0" w:line="360" w:lineRule="auto"/>
        <w:rPr>
          <w:color w:val="FF0000"/>
        </w:rPr>
      </w:pPr>
    </w:p>
    <w:p w14:paraId="543728D1" w14:textId="77777777" w:rsidR="00E864E9" w:rsidRPr="00914786" w:rsidRDefault="00E864E9" w:rsidP="00400250">
      <w:pPr>
        <w:tabs>
          <w:tab w:val="right" w:pos="8931"/>
        </w:tabs>
        <w:spacing w:after="0" w:line="360" w:lineRule="auto"/>
        <w:rPr>
          <w:color w:val="FF0000"/>
        </w:rPr>
      </w:pPr>
    </w:p>
    <w:p w14:paraId="0E4439D0" w14:textId="5248D3C9" w:rsidR="007B58B9" w:rsidRPr="00914786" w:rsidRDefault="007B58B9" w:rsidP="00400250">
      <w:pPr>
        <w:spacing w:after="0" w:line="360" w:lineRule="auto"/>
        <w:rPr>
          <w:color w:val="FF0000"/>
        </w:rPr>
      </w:pPr>
    </w:p>
    <w:p w14:paraId="26916C77" w14:textId="77777777" w:rsidR="00A37EDE" w:rsidRPr="00914786" w:rsidRDefault="00A37EDE" w:rsidP="00400250">
      <w:pPr>
        <w:spacing w:after="0" w:line="360" w:lineRule="auto"/>
        <w:rPr>
          <w:color w:val="FF0000"/>
        </w:rPr>
      </w:pPr>
    </w:p>
    <w:p w14:paraId="431D1611" w14:textId="77777777" w:rsidR="00734DBE" w:rsidRPr="00914786" w:rsidRDefault="00734DBE" w:rsidP="00400250">
      <w:pPr>
        <w:spacing w:after="0" w:line="360" w:lineRule="auto"/>
        <w:rPr>
          <w:color w:val="FF0000"/>
        </w:rPr>
      </w:pPr>
    </w:p>
    <w:p w14:paraId="7C0EC5A8" w14:textId="77777777" w:rsidR="00734DBE" w:rsidRPr="00914786" w:rsidRDefault="00734DBE" w:rsidP="00400250">
      <w:pPr>
        <w:spacing w:after="0" w:line="360" w:lineRule="auto"/>
        <w:rPr>
          <w:color w:val="FF0000"/>
        </w:rPr>
      </w:pPr>
    </w:p>
    <w:p w14:paraId="5DC1B697" w14:textId="679CF910" w:rsidR="00734DBE" w:rsidRDefault="00734DBE" w:rsidP="00400250">
      <w:pPr>
        <w:spacing w:after="0" w:line="360" w:lineRule="auto"/>
        <w:rPr>
          <w:color w:val="FF0000"/>
        </w:rPr>
      </w:pPr>
    </w:p>
    <w:p w14:paraId="7150B611" w14:textId="77777777" w:rsidR="00BD3BCA" w:rsidRDefault="00BD3BCA" w:rsidP="00400250">
      <w:pPr>
        <w:spacing w:after="0" w:line="360" w:lineRule="auto"/>
        <w:rPr>
          <w:color w:val="FF0000"/>
        </w:rPr>
      </w:pPr>
    </w:p>
    <w:p w14:paraId="406593FA" w14:textId="77777777" w:rsidR="00BD3BCA" w:rsidRDefault="00BD3BCA" w:rsidP="00400250">
      <w:pPr>
        <w:spacing w:after="0" w:line="360" w:lineRule="auto"/>
        <w:rPr>
          <w:color w:val="FF0000"/>
        </w:rPr>
      </w:pPr>
    </w:p>
    <w:p w14:paraId="13EAA395" w14:textId="77777777" w:rsidR="00BD3BCA" w:rsidRDefault="00BD3BCA" w:rsidP="00400250">
      <w:pPr>
        <w:spacing w:after="0" w:line="360" w:lineRule="auto"/>
        <w:rPr>
          <w:color w:val="FF0000"/>
        </w:rPr>
      </w:pPr>
    </w:p>
    <w:p w14:paraId="2B9242BA" w14:textId="77777777" w:rsidR="00BD3BCA" w:rsidRDefault="00BD3BCA" w:rsidP="00400250">
      <w:pPr>
        <w:spacing w:after="0" w:line="360" w:lineRule="auto"/>
        <w:rPr>
          <w:color w:val="FF0000"/>
        </w:rPr>
      </w:pPr>
    </w:p>
    <w:p w14:paraId="2516AADF" w14:textId="77777777" w:rsidR="00BD3BCA" w:rsidRDefault="00BD3BCA" w:rsidP="00400250">
      <w:pPr>
        <w:spacing w:after="0" w:line="360" w:lineRule="auto"/>
        <w:rPr>
          <w:color w:val="FF0000"/>
        </w:rPr>
      </w:pPr>
    </w:p>
    <w:p w14:paraId="71A5E38F" w14:textId="77777777" w:rsidR="00BD3BCA" w:rsidRPr="00914786" w:rsidRDefault="00BD3BCA" w:rsidP="00400250">
      <w:pPr>
        <w:spacing w:after="0" w:line="360" w:lineRule="auto"/>
        <w:rPr>
          <w:color w:val="FF0000"/>
        </w:rPr>
      </w:pPr>
    </w:p>
    <w:sectPr w:rsidR="00BD3BCA" w:rsidRPr="00914786" w:rsidSect="000B49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A6692" w14:textId="77777777" w:rsidR="0047528A" w:rsidRDefault="0047528A">
      <w:pPr>
        <w:spacing w:after="0" w:line="240" w:lineRule="auto"/>
      </w:pPr>
      <w:r>
        <w:separator/>
      </w:r>
    </w:p>
  </w:endnote>
  <w:endnote w:type="continuationSeparator" w:id="0">
    <w:p w14:paraId="2385CBCB" w14:textId="77777777" w:rsidR="0047528A" w:rsidRDefault="0047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5A35">
      <w:rPr>
        <w:b/>
        <w:noProof/>
        <w:color w:val="000000"/>
        <w:sz w:val="24"/>
        <w:szCs w:val="24"/>
      </w:rPr>
      <w:t>37</w:t>
    </w:r>
    <w:r>
      <w:rPr>
        <w:b/>
        <w:color w:val="000000"/>
        <w:sz w:val="24"/>
        <w:szCs w:val="24"/>
      </w:rPr>
      <w:fldChar w:fldCharType="end"/>
    </w:r>
  </w:p>
  <w:p w14:paraId="7EB9860B"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37DD">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37DD">
      <w:rPr>
        <w:b/>
        <w:noProof/>
        <w:color w:val="000000"/>
        <w:sz w:val="24"/>
        <w:szCs w:val="24"/>
      </w:rPr>
      <w:t>37</w:t>
    </w:r>
    <w:r>
      <w:rPr>
        <w:b/>
        <w:color w:val="000000"/>
        <w:sz w:val="24"/>
        <w:szCs w:val="24"/>
      </w:rPr>
      <w:fldChar w:fldCharType="end"/>
    </w:r>
  </w:p>
  <w:p w14:paraId="0D7FA8D9"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528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528A">
      <w:rPr>
        <w:b/>
        <w:noProof/>
        <w:color w:val="000000"/>
        <w:sz w:val="24"/>
        <w:szCs w:val="24"/>
      </w:rPr>
      <w:t>1</w:t>
    </w:r>
    <w:r>
      <w:rPr>
        <w:b/>
        <w:color w:val="000000"/>
        <w:sz w:val="24"/>
        <w:szCs w:val="24"/>
      </w:rPr>
      <w:fldChar w:fldCharType="end"/>
    </w:r>
  </w:p>
  <w:p w14:paraId="6796AF5F"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B812C" w14:textId="77777777" w:rsidR="0047528A" w:rsidRDefault="0047528A">
      <w:pPr>
        <w:spacing w:after="0" w:line="240" w:lineRule="auto"/>
      </w:pPr>
      <w:r>
        <w:separator/>
      </w:r>
    </w:p>
  </w:footnote>
  <w:footnote w:type="continuationSeparator" w:id="0">
    <w:p w14:paraId="0C19E981" w14:textId="77777777" w:rsidR="0047528A" w:rsidRDefault="00475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73177" w:rsidRDefault="0027317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73177" w14:paraId="10C29E94" w14:textId="77777777">
      <w:trPr>
        <w:trHeight w:val="132"/>
      </w:trPr>
      <w:tc>
        <w:tcPr>
          <w:tcW w:w="2691" w:type="dxa"/>
        </w:tcPr>
        <w:p w14:paraId="7D85A4B8" w14:textId="77777777" w:rsidR="00273177" w:rsidRDefault="00273177">
          <w:pPr>
            <w:tabs>
              <w:tab w:val="right" w:pos="8838"/>
            </w:tabs>
            <w:ind w:right="-105"/>
            <w:rPr>
              <w:b/>
            </w:rPr>
          </w:pPr>
          <w:r>
            <w:rPr>
              <w:b/>
            </w:rPr>
            <w:t>Recurso de Revisión:</w:t>
          </w:r>
        </w:p>
      </w:tc>
      <w:tc>
        <w:tcPr>
          <w:tcW w:w="3405" w:type="dxa"/>
        </w:tcPr>
        <w:p w14:paraId="0B0D1A9D" w14:textId="77777777" w:rsidR="00273177" w:rsidRDefault="00273177">
          <w:pPr>
            <w:tabs>
              <w:tab w:val="right" w:pos="8838"/>
            </w:tabs>
            <w:ind w:left="-28" w:right="-32"/>
          </w:pPr>
          <w:r>
            <w:t>03846/INFOEM/IP/RR/2020</w:t>
          </w:r>
        </w:p>
      </w:tc>
    </w:tr>
    <w:tr w:rsidR="00273177" w14:paraId="2F47AC72" w14:textId="77777777">
      <w:trPr>
        <w:trHeight w:val="261"/>
      </w:trPr>
      <w:tc>
        <w:tcPr>
          <w:tcW w:w="2691" w:type="dxa"/>
        </w:tcPr>
        <w:p w14:paraId="154A4752" w14:textId="77777777" w:rsidR="00273177" w:rsidRDefault="00273177">
          <w:pPr>
            <w:tabs>
              <w:tab w:val="right" w:pos="8838"/>
            </w:tabs>
            <w:ind w:right="-105"/>
            <w:rPr>
              <w:b/>
            </w:rPr>
          </w:pPr>
          <w:r>
            <w:rPr>
              <w:b/>
            </w:rPr>
            <w:t>Sujeto Obligado:</w:t>
          </w:r>
        </w:p>
      </w:tc>
      <w:tc>
        <w:tcPr>
          <w:tcW w:w="3405" w:type="dxa"/>
        </w:tcPr>
        <w:p w14:paraId="5D9EC711" w14:textId="77777777" w:rsidR="00273177" w:rsidRDefault="00273177">
          <w:pPr>
            <w:tabs>
              <w:tab w:val="right" w:pos="8838"/>
            </w:tabs>
            <w:ind w:right="-32"/>
          </w:pPr>
          <w:r>
            <w:t>Ayuntamiento de Temascalcingo</w:t>
          </w:r>
        </w:p>
      </w:tc>
    </w:tr>
    <w:tr w:rsidR="00273177" w14:paraId="11FBB450" w14:textId="77777777">
      <w:trPr>
        <w:trHeight w:val="261"/>
      </w:trPr>
      <w:tc>
        <w:tcPr>
          <w:tcW w:w="2691" w:type="dxa"/>
        </w:tcPr>
        <w:p w14:paraId="6BAF6003" w14:textId="77777777" w:rsidR="00273177" w:rsidRDefault="00273177">
          <w:pPr>
            <w:tabs>
              <w:tab w:val="right" w:pos="8838"/>
            </w:tabs>
            <w:ind w:right="-105"/>
            <w:rPr>
              <w:b/>
            </w:rPr>
          </w:pPr>
          <w:r>
            <w:rPr>
              <w:b/>
            </w:rPr>
            <w:t>Comisionado Ponente:</w:t>
          </w:r>
        </w:p>
      </w:tc>
      <w:tc>
        <w:tcPr>
          <w:tcW w:w="3405" w:type="dxa"/>
        </w:tcPr>
        <w:p w14:paraId="420341AF" w14:textId="77777777" w:rsidR="00273177" w:rsidRDefault="00273177">
          <w:pPr>
            <w:tabs>
              <w:tab w:val="right" w:pos="8838"/>
            </w:tabs>
            <w:ind w:right="-32"/>
            <w:rPr>
              <w:b/>
            </w:rPr>
          </w:pPr>
          <w:r>
            <w:t>Luis Gustavo Parra Noriega</w:t>
          </w:r>
        </w:p>
      </w:tc>
    </w:tr>
  </w:tbl>
  <w:p w14:paraId="00411D75" w14:textId="77777777" w:rsidR="00273177" w:rsidRDefault="0047528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73177" w:rsidRDefault="0047528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05pt;margin-top:-138.2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273177" w14:paraId="40D5D5A3" w14:textId="77777777" w:rsidTr="00AD1B81">
      <w:trPr>
        <w:trHeight w:val="138"/>
      </w:trPr>
      <w:tc>
        <w:tcPr>
          <w:tcW w:w="2268" w:type="dxa"/>
          <w:vAlign w:val="center"/>
        </w:tcPr>
        <w:p w14:paraId="43377EBE" w14:textId="77777777" w:rsidR="00273177" w:rsidRDefault="00273177" w:rsidP="008C266D">
          <w:pPr>
            <w:tabs>
              <w:tab w:val="right" w:pos="8838"/>
            </w:tabs>
            <w:ind w:left="-108" w:right="-105"/>
            <w:jc w:val="left"/>
            <w:rPr>
              <w:b/>
            </w:rPr>
          </w:pPr>
        </w:p>
        <w:p w14:paraId="1DB5C8D0" w14:textId="7E98B3D2" w:rsidR="00273177" w:rsidRDefault="00273177" w:rsidP="008C266D">
          <w:pPr>
            <w:tabs>
              <w:tab w:val="right" w:pos="8838"/>
            </w:tabs>
            <w:ind w:left="-108" w:right="-105"/>
            <w:jc w:val="left"/>
            <w:rPr>
              <w:b/>
            </w:rPr>
          </w:pPr>
          <w:r>
            <w:rPr>
              <w:b/>
            </w:rPr>
            <w:t>Recurso de Revisión:</w:t>
          </w:r>
        </w:p>
      </w:tc>
      <w:tc>
        <w:tcPr>
          <w:tcW w:w="4536" w:type="dxa"/>
        </w:tcPr>
        <w:p w14:paraId="5BCC69C4" w14:textId="77777777" w:rsidR="00273177" w:rsidRPr="00EF0C39" w:rsidRDefault="00273177" w:rsidP="008C266D">
          <w:pPr>
            <w:tabs>
              <w:tab w:val="right" w:pos="8838"/>
            </w:tabs>
            <w:ind w:right="57"/>
          </w:pPr>
        </w:p>
        <w:p w14:paraId="61E59D71" w14:textId="55E621A0" w:rsidR="00273177" w:rsidRPr="00EF0C39" w:rsidRDefault="00273177" w:rsidP="008C266D">
          <w:pPr>
            <w:tabs>
              <w:tab w:val="right" w:pos="8838"/>
            </w:tabs>
            <w:ind w:right="57"/>
          </w:pPr>
          <w:r>
            <w:t>10681/INFOEM/IP/RR/2025 y acumulados</w:t>
          </w:r>
        </w:p>
      </w:tc>
    </w:tr>
    <w:tr w:rsidR="00273177" w14:paraId="7A281F30" w14:textId="77777777" w:rsidTr="00AD1B81">
      <w:trPr>
        <w:trHeight w:val="273"/>
      </w:trPr>
      <w:tc>
        <w:tcPr>
          <w:tcW w:w="2268" w:type="dxa"/>
        </w:tcPr>
        <w:p w14:paraId="6671A308" w14:textId="77777777" w:rsidR="00273177" w:rsidRDefault="00273177" w:rsidP="008C266D">
          <w:pPr>
            <w:tabs>
              <w:tab w:val="right" w:pos="8838"/>
            </w:tabs>
            <w:ind w:left="-108" w:right="-105"/>
            <w:rPr>
              <w:b/>
            </w:rPr>
          </w:pPr>
          <w:r>
            <w:rPr>
              <w:b/>
            </w:rPr>
            <w:t>Sujeto Obligado:</w:t>
          </w:r>
        </w:p>
      </w:tc>
      <w:tc>
        <w:tcPr>
          <w:tcW w:w="4536" w:type="dxa"/>
        </w:tcPr>
        <w:p w14:paraId="30885B6D" w14:textId="7A40BB7B" w:rsidR="00273177" w:rsidRPr="00EF0C39" w:rsidRDefault="00273177" w:rsidP="007B4717">
          <w:pPr>
            <w:tabs>
              <w:tab w:val="right" w:pos="8838"/>
            </w:tabs>
            <w:ind w:right="180"/>
          </w:pPr>
          <w:r w:rsidRPr="00914786">
            <w:t>Secretaría de Educación, Ciencia, Tecnología e Innovación</w:t>
          </w:r>
        </w:p>
      </w:tc>
    </w:tr>
    <w:tr w:rsidR="00273177" w14:paraId="00C22F2F" w14:textId="77777777" w:rsidTr="00AD1B81">
      <w:trPr>
        <w:trHeight w:val="273"/>
      </w:trPr>
      <w:tc>
        <w:tcPr>
          <w:tcW w:w="2268" w:type="dxa"/>
        </w:tcPr>
        <w:p w14:paraId="70417649" w14:textId="77777777" w:rsidR="00273177" w:rsidRDefault="00273177" w:rsidP="008C266D">
          <w:pPr>
            <w:tabs>
              <w:tab w:val="right" w:pos="8838"/>
            </w:tabs>
            <w:ind w:left="-108" w:right="-105"/>
            <w:rPr>
              <w:b/>
            </w:rPr>
          </w:pPr>
          <w:r>
            <w:rPr>
              <w:b/>
            </w:rPr>
            <w:t>Comisionado Ponente:</w:t>
          </w:r>
        </w:p>
      </w:tc>
      <w:tc>
        <w:tcPr>
          <w:tcW w:w="4536" w:type="dxa"/>
        </w:tcPr>
        <w:p w14:paraId="5E6EB38B" w14:textId="77777777" w:rsidR="00273177" w:rsidRPr="00EF0C39" w:rsidRDefault="00273177" w:rsidP="008C266D">
          <w:pPr>
            <w:tabs>
              <w:tab w:val="right" w:pos="8838"/>
            </w:tabs>
            <w:ind w:right="-170"/>
          </w:pPr>
          <w:r w:rsidRPr="00EF0C39">
            <w:t>Luis Gustavo Parra Noriega</w:t>
          </w:r>
        </w:p>
        <w:p w14:paraId="1A63C67B" w14:textId="77777777" w:rsidR="00273177" w:rsidRPr="00EF0C39" w:rsidRDefault="00273177" w:rsidP="008C266D">
          <w:pPr>
            <w:tabs>
              <w:tab w:val="right" w:pos="8838"/>
            </w:tabs>
            <w:ind w:right="-170"/>
            <w:rPr>
              <w:b/>
            </w:rPr>
          </w:pPr>
        </w:p>
      </w:tc>
    </w:tr>
  </w:tbl>
  <w:p w14:paraId="3498D107" w14:textId="7E17876C" w:rsidR="00273177" w:rsidRDefault="0027317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6EC75A84" w:rsidR="00273177" w:rsidRDefault="0047528A">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9.1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5"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395"/>
    </w:tblGrid>
    <w:tr w:rsidR="00273177" w14:paraId="6B3232BD" w14:textId="77777777" w:rsidTr="007D3AE7">
      <w:trPr>
        <w:trHeight w:val="132"/>
      </w:trPr>
      <w:tc>
        <w:tcPr>
          <w:tcW w:w="2410" w:type="dxa"/>
        </w:tcPr>
        <w:p w14:paraId="38F16E2F" w14:textId="77777777" w:rsidR="00273177" w:rsidRDefault="00273177">
          <w:pPr>
            <w:tabs>
              <w:tab w:val="right" w:pos="8838"/>
            </w:tabs>
            <w:ind w:right="-105"/>
            <w:rPr>
              <w:b/>
            </w:rPr>
          </w:pPr>
          <w:r>
            <w:rPr>
              <w:b/>
            </w:rPr>
            <w:t>Recurso de Revisión:</w:t>
          </w:r>
        </w:p>
      </w:tc>
      <w:tc>
        <w:tcPr>
          <w:tcW w:w="4395" w:type="dxa"/>
        </w:tcPr>
        <w:p w14:paraId="211CDC0A" w14:textId="305171AF" w:rsidR="00273177" w:rsidRPr="00026C6B" w:rsidRDefault="00273177" w:rsidP="00026C6B">
          <w:r>
            <w:t>10681/INFOEM/IP/RR/2025 y acumulados</w:t>
          </w:r>
        </w:p>
      </w:tc>
    </w:tr>
    <w:tr w:rsidR="00273177" w14:paraId="6AA3CC58" w14:textId="77777777" w:rsidTr="007D3AE7">
      <w:trPr>
        <w:trHeight w:val="132"/>
      </w:trPr>
      <w:tc>
        <w:tcPr>
          <w:tcW w:w="2410" w:type="dxa"/>
        </w:tcPr>
        <w:p w14:paraId="7FD164F5" w14:textId="77777777" w:rsidR="00273177" w:rsidRDefault="00273177">
          <w:pPr>
            <w:tabs>
              <w:tab w:val="left" w:pos="1875"/>
            </w:tabs>
            <w:ind w:right="-105"/>
            <w:rPr>
              <w:b/>
            </w:rPr>
          </w:pPr>
          <w:r>
            <w:rPr>
              <w:b/>
            </w:rPr>
            <w:t>Recurrente:</w:t>
          </w:r>
          <w:r>
            <w:rPr>
              <w:b/>
            </w:rPr>
            <w:tab/>
          </w:r>
        </w:p>
      </w:tc>
      <w:tc>
        <w:tcPr>
          <w:tcW w:w="4395" w:type="dxa"/>
        </w:tcPr>
        <w:p w14:paraId="1F1B0537" w14:textId="09E7A637" w:rsidR="00273177" w:rsidRPr="00EF0C39" w:rsidRDefault="00273177" w:rsidP="00D537DD">
          <w:r>
            <w:rPr>
              <w:rFonts w:ascii="Arial" w:hAnsi="Arial" w:cs="Arial"/>
              <w:b/>
              <w:bCs/>
              <w:color w:val="333333"/>
              <w:sz w:val="15"/>
              <w:szCs w:val="15"/>
              <w:shd w:val="clear" w:color="auto" w:fill="F7F7F8"/>
            </w:rPr>
            <w:t> </w:t>
          </w:r>
          <w:r w:rsidR="00D537DD" w:rsidRPr="00D537DD">
            <w:rPr>
              <w:highlight w:val="black"/>
            </w:rPr>
            <w:t>XXXXXXXXXXXXXXXXXXXXXX</w:t>
          </w:r>
        </w:p>
      </w:tc>
    </w:tr>
    <w:tr w:rsidR="00273177" w14:paraId="5113CAA6" w14:textId="77777777" w:rsidTr="007D3AE7">
      <w:trPr>
        <w:trHeight w:val="261"/>
      </w:trPr>
      <w:tc>
        <w:tcPr>
          <w:tcW w:w="2410" w:type="dxa"/>
        </w:tcPr>
        <w:p w14:paraId="28E3431B" w14:textId="30EC7C18" w:rsidR="00273177" w:rsidRDefault="00273177">
          <w:pPr>
            <w:tabs>
              <w:tab w:val="right" w:pos="8838"/>
            </w:tabs>
            <w:ind w:right="-105"/>
            <w:rPr>
              <w:b/>
            </w:rPr>
          </w:pPr>
          <w:r>
            <w:rPr>
              <w:b/>
            </w:rPr>
            <w:t>Sujeto Obligado:</w:t>
          </w:r>
        </w:p>
      </w:tc>
      <w:tc>
        <w:tcPr>
          <w:tcW w:w="4395" w:type="dxa"/>
        </w:tcPr>
        <w:p w14:paraId="3192354E" w14:textId="6F8A017E" w:rsidR="00273177" w:rsidRPr="00026C6B" w:rsidRDefault="00273177" w:rsidP="00026C6B">
          <w:r w:rsidRPr="00914786">
            <w:t>Secretaría de Educación, Ciencia, Tecnología e Innovación</w:t>
          </w:r>
        </w:p>
      </w:tc>
    </w:tr>
    <w:tr w:rsidR="00273177" w14:paraId="5D4C2A35" w14:textId="77777777" w:rsidTr="007D3AE7">
      <w:trPr>
        <w:trHeight w:val="74"/>
      </w:trPr>
      <w:tc>
        <w:tcPr>
          <w:tcW w:w="2410" w:type="dxa"/>
        </w:tcPr>
        <w:p w14:paraId="7F522FEC" w14:textId="77777777" w:rsidR="00273177" w:rsidRDefault="00273177">
          <w:pPr>
            <w:tabs>
              <w:tab w:val="right" w:pos="8838"/>
            </w:tabs>
            <w:ind w:right="-105"/>
            <w:rPr>
              <w:b/>
            </w:rPr>
          </w:pPr>
          <w:r>
            <w:rPr>
              <w:b/>
            </w:rPr>
            <w:t>Comisionado Ponente:</w:t>
          </w:r>
        </w:p>
      </w:tc>
      <w:tc>
        <w:tcPr>
          <w:tcW w:w="4395" w:type="dxa"/>
        </w:tcPr>
        <w:p w14:paraId="0F0566F9" w14:textId="77777777" w:rsidR="00273177" w:rsidRPr="00EF0C39" w:rsidRDefault="00273177" w:rsidP="00C46A25">
          <w:pPr>
            <w:tabs>
              <w:tab w:val="right" w:pos="8838"/>
            </w:tabs>
            <w:ind w:right="-32"/>
            <w:rPr>
              <w:b/>
            </w:rPr>
          </w:pPr>
          <w:r w:rsidRPr="00EF0C39">
            <w:t>Luis Gustavo Parra Noriega</w:t>
          </w:r>
        </w:p>
      </w:tc>
    </w:tr>
  </w:tbl>
  <w:p w14:paraId="4DFC2598" w14:textId="53C95B7B" w:rsidR="00273177" w:rsidRDefault="0027317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245"/>
      </v:shape>
    </w:pict>
  </w:numPicBullet>
  <w:abstractNum w:abstractNumId="0" w15:restartNumberingAfterBreak="0">
    <w:nsid w:val="012C1142"/>
    <w:multiLevelType w:val="hybridMultilevel"/>
    <w:tmpl w:val="8CAE7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850ECE"/>
    <w:multiLevelType w:val="hybridMultilevel"/>
    <w:tmpl w:val="9920DDD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F31F15"/>
    <w:multiLevelType w:val="hybridMultilevel"/>
    <w:tmpl w:val="1B724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4A2EDE"/>
    <w:multiLevelType w:val="hybridMultilevel"/>
    <w:tmpl w:val="879CEA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326008"/>
    <w:multiLevelType w:val="hybridMultilevel"/>
    <w:tmpl w:val="B920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D1EC5"/>
    <w:multiLevelType w:val="hybridMultilevel"/>
    <w:tmpl w:val="47E0B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0809A1"/>
    <w:multiLevelType w:val="hybridMultilevel"/>
    <w:tmpl w:val="481CE4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B184C"/>
    <w:multiLevelType w:val="hybridMultilevel"/>
    <w:tmpl w:val="C0180A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914A08"/>
    <w:multiLevelType w:val="hybridMultilevel"/>
    <w:tmpl w:val="B78AE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55776"/>
    <w:multiLevelType w:val="hybridMultilevel"/>
    <w:tmpl w:val="8D42C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9D5173"/>
    <w:multiLevelType w:val="hybridMultilevel"/>
    <w:tmpl w:val="CCE2A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433CAC"/>
    <w:multiLevelType w:val="hybridMultilevel"/>
    <w:tmpl w:val="9D96F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811693"/>
    <w:multiLevelType w:val="hybridMultilevel"/>
    <w:tmpl w:val="5194F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A26498"/>
    <w:multiLevelType w:val="hybridMultilevel"/>
    <w:tmpl w:val="B6623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1"/>
  </w:num>
  <w:num w:numId="5">
    <w:abstractNumId w:val="2"/>
  </w:num>
  <w:num w:numId="6">
    <w:abstractNumId w:val="8"/>
  </w:num>
  <w:num w:numId="7">
    <w:abstractNumId w:val="9"/>
  </w:num>
  <w:num w:numId="8">
    <w:abstractNumId w:val="6"/>
  </w:num>
  <w:num w:numId="9">
    <w:abstractNumId w:val="12"/>
  </w:num>
  <w:num w:numId="10">
    <w:abstractNumId w:val="3"/>
  </w:num>
  <w:num w:numId="11">
    <w:abstractNumId w:val="10"/>
  </w:num>
  <w:num w:numId="12">
    <w:abstractNumId w:val="7"/>
  </w:num>
  <w:num w:numId="13">
    <w:abstractNumId w:val="5"/>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064F"/>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0DE7"/>
    <w:rsid w:val="000316C2"/>
    <w:rsid w:val="00033026"/>
    <w:rsid w:val="0003318A"/>
    <w:rsid w:val="00033683"/>
    <w:rsid w:val="00033AC1"/>
    <w:rsid w:val="00033AF2"/>
    <w:rsid w:val="00033F2C"/>
    <w:rsid w:val="0003782D"/>
    <w:rsid w:val="0004108A"/>
    <w:rsid w:val="000410E6"/>
    <w:rsid w:val="0004134C"/>
    <w:rsid w:val="000426D2"/>
    <w:rsid w:val="000444B0"/>
    <w:rsid w:val="0004550F"/>
    <w:rsid w:val="00050E2E"/>
    <w:rsid w:val="00056835"/>
    <w:rsid w:val="0005769F"/>
    <w:rsid w:val="00057905"/>
    <w:rsid w:val="000602BA"/>
    <w:rsid w:val="00061123"/>
    <w:rsid w:val="00063246"/>
    <w:rsid w:val="000633CA"/>
    <w:rsid w:val="000643B2"/>
    <w:rsid w:val="000709AA"/>
    <w:rsid w:val="000735F0"/>
    <w:rsid w:val="00073949"/>
    <w:rsid w:val="00075648"/>
    <w:rsid w:val="00075996"/>
    <w:rsid w:val="00075A71"/>
    <w:rsid w:val="00075CAF"/>
    <w:rsid w:val="00080524"/>
    <w:rsid w:val="00081D01"/>
    <w:rsid w:val="0008295C"/>
    <w:rsid w:val="00082B5B"/>
    <w:rsid w:val="00083169"/>
    <w:rsid w:val="000846E8"/>
    <w:rsid w:val="000850BB"/>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5E35"/>
    <w:rsid w:val="000A706F"/>
    <w:rsid w:val="000A7895"/>
    <w:rsid w:val="000B2470"/>
    <w:rsid w:val="000B2A1D"/>
    <w:rsid w:val="000B3514"/>
    <w:rsid w:val="000B3C56"/>
    <w:rsid w:val="000B40C7"/>
    <w:rsid w:val="000B4503"/>
    <w:rsid w:val="000B49C4"/>
    <w:rsid w:val="000C0CBE"/>
    <w:rsid w:val="000C10A2"/>
    <w:rsid w:val="000C3646"/>
    <w:rsid w:val="000C4A35"/>
    <w:rsid w:val="000C564B"/>
    <w:rsid w:val="000C567D"/>
    <w:rsid w:val="000C7D5D"/>
    <w:rsid w:val="000C7DD9"/>
    <w:rsid w:val="000D04D2"/>
    <w:rsid w:val="000D0539"/>
    <w:rsid w:val="000D0873"/>
    <w:rsid w:val="000D1EFD"/>
    <w:rsid w:val="000D257F"/>
    <w:rsid w:val="000D392E"/>
    <w:rsid w:val="000D3AD3"/>
    <w:rsid w:val="000D46ED"/>
    <w:rsid w:val="000D6774"/>
    <w:rsid w:val="000D7457"/>
    <w:rsid w:val="000E0F21"/>
    <w:rsid w:val="000E1C4F"/>
    <w:rsid w:val="000E3169"/>
    <w:rsid w:val="000E3F95"/>
    <w:rsid w:val="000F161C"/>
    <w:rsid w:val="000F3B49"/>
    <w:rsid w:val="000F4583"/>
    <w:rsid w:val="000F4AC1"/>
    <w:rsid w:val="000F4DF1"/>
    <w:rsid w:val="000F562C"/>
    <w:rsid w:val="000F6219"/>
    <w:rsid w:val="000F6E36"/>
    <w:rsid w:val="001055EA"/>
    <w:rsid w:val="001061B1"/>
    <w:rsid w:val="001065C6"/>
    <w:rsid w:val="0011010D"/>
    <w:rsid w:val="001135C1"/>
    <w:rsid w:val="001140EB"/>
    <w:rsid w:val="001150A1"/>
    <w:rsid w:val="001152C2"/>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DBB"/>
    <w:rsid w:val="00147F25"/>
    <w:rsid w:val="001502AB"/>
    <w:rsid w:val="001507E8"/>
    <w:rsid w:val="00151964"/>
    <w:rsid w:val="00153139"/>
    <w:rsid w:val="001548D6"/>
    <w:rsid w:val="001558BD"/>
    <w:rsid w:val="00155BD1"/>
    <w:rsid w:val="001566D4"/>
    <w:rsid w:val="001578F5"/>
    <w:rsid w:val="00161D1D"/>
    <w:rsid w:val="0016373E"/>
    <w:rsid w:val="00163D9F"/>
    <w:rsid w:val="0016597B"/>
    <w:rsid w:val="00165AB2"/>
    <w:rsid w:val="0016642B"/>
    <w:rsid w:val="00166452"/>
    <w:rsid w:val="00166907"/>
    <w:rsid w:val="00166A42"/>
    <w:rsid w:val="0016727D"/>
    <w:rsid w:val="00167989"/>
    <w:rsid w:val="00170ACC"/>
    <w:rsid w:val="001710E2"/>
    <w:rsid w:val="0017219C"/>
    <w:rsid w:val="0017245F"/>
    <w:rsid w:val="00175607"/>
    <w:rsid w:val="00175910"/>
    <w:rsid w:val="001805A9"/>
    <w:rsid w:val="00181D59"/>
    <w:rsid w:val="00181FEC"/>
    <w:rsid w:val="00184025"/>
    <w:rsid w:val="00184ED6"/>
    <w:rsid w:val="00185925"/>
    <w:rsid w:val="00185A35"/>
    <w:rsid w:val="00192C48"/>
    <w:rsid w:val="00193CE3"/>
    <w:rsid w:val="00195EC3"/>
    <w:rsid w:val="0019787E"/>
    <w:rsid w:val="001A0321"/>
    <w:rsid w:val="001A2062"/>
    <w:rsid w:val="001A3C87"/>
    <w:rsid w:val="001A44D1"/>
    <w:rsid w:val="001A5A72"/>
    <w:rsid w:val="001A5B6F"/>
    <w:rsid w:val="001A64BE"/>
    <w:rsid w:val="001A6C0E"/>
    <w:rsid w:val="001A7F04"/>
    <w:rsid w:val="001B2090"/>
    <w:rsid w:val="001B34AA"/>
    <w:rsid w:val="001B4144"/>
    <w:rsid w:val="001B57C4"/>
    <w:rsid w:val="001B793D"/>
    <w:rsid w:val="001B7EFB"/>
    <w:rsid w:val="001C0E5A"/>
    <w:rsid w:val="001C638A"/>
    <w:rsid w:val="001C6D31"/>
    <w:rsid w:val="001D1635"/>
    <w:rsid w:val="001D24CD"/>
    <w:rsid w:val="001D3FB9"/>
    <w:rsid w:val="001D4F21"/>
    <w:rsid w:val="001D5DBE"/>
    <w:rsid w:val="001D7D0E"/>
    <w:rsid w:val="001D7F0C"/>
    <w:rsid w:val="001E04DC"/>
    <w:rsid w:val="001E226F"/>
    <w:rsid w:val="001E4284"/>
    <w:rsid w:val="001E4ECA"/>
    <w:rsid w:val="001E6077"/>
    <w:rsid w:val="001F285F"/>
    <w:rsid w:val="001F5043"/>
    <w:rsid w:val="001F52BC"/>
    <w:rsid w:val="001F6FD5"/>
    <w:rsid w:val="00200E63"/>
    <w:rsid w:val="00201676"/>
    <w:rsid w:val="002019AA"/>
    <w:rsid w:val="00201BA8"/>
    <w:rsid w:val="00201D06"/>
    <w:rsid w:val="002025F4"/>
    <w:rsid w:val="00203520"/>
    <w:rsid w:val="00203F8C"/>
    <w:rsid w:val="00204DE3"/>
    <w:rsid w:val="0020727C"/>
    <w:rsid w:val="002075C1"/>
    <w:rsid w:val="00211CD8"/>
    <w:rsid w:val="002207FA"/>
    <w:rsid w:val="002217AE"/>
    <w:rsid w:val="00222381"/>
    <w:rsid w:val="00223487"/>
    <w:rsid w:val="002238B8"/>
    <w:rsid w:val="00227456"/>
    <w:rsid w:val="00230985"/>
    <w:rsid w:val="00230B8F"/>
    <w:rsid w:val="00233384"/>
    <w:rsid w:val="00234825"/>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216"/>
    <w:rsid w:val="00271E85"/>
    <w:rsid w:val="00273177"/>
    <w:rsid w:val="00273A4E"/>
    <w:rsid w:val="00274745"/>
    <w:rsid w:val="00274EC1"/>
    <w:rsid w:val="00277345"/>
    <w:rsid w:val="002779C0"/>
    <w:rsid w:val="00280625"/>
    <w:rsid w:val="00280CF8"/>
    <w:rsid w:val="00281AFE"/>
    <w:rsid w:val="00282176"/>
    <w:rsid w:val="002822A3"/>
    <w:rsid w:val="0028277C"/>
    <w:rsid w:val="00287374"/>
    <w:rsid w:val="0029130B"/>
    <w:rsid w:val="00291318"/>
    <w:rsid w:val="0029310D"/>
    <w:rsid w:val="00293A22"/>
    <w:rsid w:val="00294C03"/>
    <w:rsid w:val="002950B5"/>
    <w:rsid w:val="00295482"/>
    <w:rsid w:val="0029784D"/>
    <w:rsid w:val="002A02CD"/>
    <w:rsid w:val="002A31E6"/>
    <w:rsid w:val="002A376A"/>
    <w:rsid w:val="002A3A8E"/>
    <w:rsid w:val="002A3E42"/>
    <w:rsid w:val="002A5DEB"/>
    <w:rsid w:val="002A733D"/>
    <w:rsid w:val="002B17AE"/>
    <w:rsid w:val="002B2FEA"/>
    <w:rsid w:val="002B5A2D"/>
    <w:rsid w:val="002B772B"/>
    <w:rsid w:val="002C0C3A"/>
    <w:rsid w:val="002C3C0A"/>
    <w:rsid w:val="002C4A39"/>
    <w:rsid w:val="002C516D"/>
    <w:rsid w:val="002C7C43"/>
    <w:rsid w:val="002D2107"/>
    <w:rsid w:val="002D2619"/>
    <w:rsid w:val="002D2A77"/>
    <w:rsid w:val="002D40FD"/>
    <w:rsid w:val="002D6CA6"/>
    <w:rsid w:val="002E0F19"/>
    <w:rsid w:val="002E2627"/>
    <w:rsid w:val="002E2D9D"/>
    <w:rsid w:val="002E34B7"/>
    <w:rsid w:val="002E3AD0"/>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1E9"/>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6DA1"/>
    <w:rsid w:val="00330566"/>
    <w:rsid w:val="00330942"/>
    <w:rsid w:val="00333468"/>
    <w:rsid w:val="00333808"/>
    <w:rsid w:val="0033681E"/>
    <w:rsid w:val="00336E20"/>
    <w:rsid w:val="00341669"/>
    <w:rsid w:val="003423D4"/>
    <w:rsid w:val="00342465"/>
    <w:rsid w:val="00345E3B"/>
    <w:rsid w:val="003462B2"/>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2965"/>
    <w:rsid w:val="00372BAE"/>
    <w:rsid w:val="00375A58"/>
    <w:rsid w:val="00376AEF"/>
    <w:rsid w:val="00381132"/>
    <w:rsid w:val="003814AE"/>
    <w:rsid w:val="0038398F"/>
    <w:rsid w:val="00384E94"/>
    <w:rsid w:val="00385DD2"/>
    <w:rsid w:val="0038600A"/>
    <w:rsid w:val="003860AA"/>
    <w:rsid w:val="003875AE"/>
    <w:rsid w:val="003876F1"/>
    <w:rsid w:val="00390A24"/>
    <w:rsid w:val="00391317"/>
    <w:rsid w:val="0039615C"/>
    <w:rsid w:val="00397991"/>
    <w:rsid w:val="003A0A7A"/>
    <w:rsid w:val="003A103F"/>
    <w:rsid w:val="003A2B31"/>
    <w:rsid w:val="003A47C4"/>
    <w:rsid w:val="003A4BB8"/>
    <w:rsid w:val="003A4CF8"/>
    <w:rsid w:val="003A4EEC"/>
    <w:rsid w:val="003B3C6F"/>
    <w:rsid w:val="003B5463"/>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5A95"/>
    <w:rsid w:val="003D6C3F"/>
    <w:rsid w:val="003E00B8"/>
    <w:rsid w:val="003E1523"/>
    <w:rsid w:val="003E1C9F"/>
    <w:rsid w:val="003E20C8"/>
    <w:rsid w:val="003E33FE"/>
    <w:rsid w:val="003E4CFD"/>
    <w:rsid w:val="003E540A"/>
    <w:rsid w:val="003E6941"/>
    <w:rsid w:val="003E752A"/>
    <w:rsid w:val="003F0A87"/>
    <w:rsid w:val="003F1D74"/>
    <w:rsid w:val="003F29C6"/>
    <w:rsid w:val="003F2BF4"/>
    <w:rsid w:val="003F2C8E"/>
    <w:rsid w:val="003F4C6D"/>
    <w:rsid w:val="003F5F91"/>
    <w:rsid w:val="003F67DA"/>
    <w:rsid w:val="003F6C55"/>
    <w:rsid w:val="003F6E5C"/>
    <w:rsid w:val="00400250"/>
    <w:rsid w:val="00401A82"/>
    <w:rsid w:val="00401E32"/>
    <w:rsid w:val="004025FA"/>
    <w:rsid w:val="0040398B"/>
    <w:rsid w:val="004068E7"/>
    <w:rsid w:val="004076BD"/>
    <w:rsid w:val="0041096D"/>
    <w:rsid w:val="00413093"/>
    <w:rsid w:val="0041352F"/>
    <w:rsid w:val="00417AAE"/>
    <w:rsid w:val="00417C0D"/>
    <w:rsid w:val="00417F3A"/>
    <w:rsid w:val="00420209"/>
    <w:rsid w:val="0042063D"/>
    <w:rsid w:val="004214D5"/>
    <w:rsid w:val="004222C4"/>
    <w:rsid w:val="00422311"/>
    <w:rsid w:val="004242A6"/>
    <w:rsid w:val="0043065C"/>
    <w:rsid w:val="004306AC"/>
    <w:rsid w:val="00430DD8"/>
    <w:rsid w:val="00431CEB"/>
    <w:rsid w:val="004326F9"/>
    <w:rsid w:val="00432D73"/>
    <w:rsid w:val="00434B43"/>
    <w:rsid w:val="004352C6"/>
    <w:rsid w:val="00436F80"/>
    <w:rsid w:val="0044017B"/>
    <w:rsid w:val="00442432"/>
    <w:rsid w:val="0044320C"/>
    <w:rsid w:val="0044451C"/>
    <w:rsid w:val="004458D7"/>
    <w:rsid w:val="00445A40"/>
    <w:rsid w:val="00446CA3"/>
    <w:rsid w:val="004475C6"/>
    <w:rsid w:val="004479B9"/>
    <w:rsid w:val="0045046D"/>
    <w:rsid w:val="0045147C"/>
    <w:rsid w:val="00455EA5"/>
    <w:rsid w:val="00456B23"/>
    <w:rsid w:val="00461DF2"/>
    <w:rsid w:val="00462ED0"/>
    <w:rsid w:val="004649E0"/>
    <w:rsid w:val="0046597D"/>
    <w:rsid w:val="00467659"/>
    <w:rsid w:val="00471E99"/>
    <w:rsid w:val="004721AA"/>
    <w:rsid w:val="0047290D"/>
    <w:rsid w:val="00473151"/>
    <w:rsid w:val="00474793"/>
    <w:rsid w:val="0047528A"/>
    <w:rsid w:val="00475E62"/>
    <w:rsid w:val="00480132"/>
    <w:rsid w:val="00481F23"/>
    <w:rsid w:val="00483320"/>
    <w:rsid w:val="00484E27"/>
    <w:rsid w:val="00487556"/>
    <w:rsid w:val="004878A2"/>
    <w:rsid w:val="00492333"/>
    <w:rsid w:val="0049696B"/>
    <w:rsid w:val="0049788F"/>
    <w:rsid w:val="004A10B0"/>
    <w:rsid w:val="004A10E6"/>
    <w:rsid w:val="004A4DF7"/>
    <w:rsid w:val="004B0C65"/>
    <w:rsid w:val="004B27E7"/>
    <w:rsid w:val="004B3338"/>
    <w:rsid w:val="004B33EF"/>
    <w:rsid w:val="004B514C"/>
    <w:rsid w:val="004B58D3"/>
    <w:rsid w:val="004B7343"/>
    <w:rsid w:val="004B73FB"/>
    <w:rsid w:val="004C21E6"/>
    <w:rsid w:val="004C465F"/>
    <w:rsid w:val="004C56AA"/>
    <w:rsid w:val="004C6321"/>
    <w:rsid w:val="004C712D"/>
    <w:rsid w:val="004D1D8F"/>
    <w:rsid w:val="004D243B"/>
    <w:rsid w:val="004D63D9"/>
    <w:rsid w:val="004E0AD6"/>
    <w:rsid w:val="004E0E99"/>
    <w:rsid w:val="004E22FF"/>
    <w:rsid w:val="004E3063"/>
    <w:rsid w:val="004E47CC"/>
    <w:rsid w:val="004F0490"/>
    <w:rsid w:val="004F29C8"/>
    <w:rsid w:val="004F2DE2"/>
    <w:rsid w:val="004F3470"/>
    <w:rsid w:val="004F56D3"/>
    <w:rsid w:val="004F59FB"/>
    <w:rsid w:val="004F76F4"/>
    <w:rsid w:val="004F7997"/>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501BA"/>
    <w:rsid w:val="00550C0B"/>
    <w:rsid w:val="005520E3"/>
    <w:rsid w:val="00552B6A"/>
    <w:rsid w:val="00552C67"/>
    <w:rsid w:val="00553D8A"/>
    <w:rsid w:val="005569DD"/>
    <w:rsid w:val="00556A90"/>
    <w:rsid w:val="00562A52"/>
    <w:rsid w:val="00562D89"/>
    <w:rsid w:val="0056443F"/>
    <w:rsid w:val="00565500"/>
    <w:rsid w:val="00565861"/>
    <w:rsid w:val="005673D1"/>
    <w:rsid w:val="00572946"/>
    <w:rsid w:val="005732F8"/>
    <w:rsid w:val="00576EF7"/>
    <w:rsid w:val="00580345"/>
    <w:rsid w:val="005816DE"/>
    <w:rsid w:val="00582FC0"/>
    <w:rsid w:val="00585C29"/>
    <w:rsid w:val="005867A9"/>
    <w:rsid w:val="0058767A"/>
    <w:rsid w:val="00590FB7"/>
    <w:rsid w:val="005914EE"/>
    <w:rsid w:val="0059222F"/>
    <w:rsid w:val="00592A79"/>
    <w:rsid w:val="00595FCC"/>
    <w:rsid w:val="005A0A77"/>
    <w:rsid w:val="005A2018"/>
    <w:rsid w:val="005A3456"/>
    <w:rsid w:val="005A39F4"/>
    <w:rsid w:val="005A79D9"/>
    <w:rsid w:val="005A7C36"/>
    <w:rsid w:val="005B0203"/>
    <w:rsid w:val="005B21C9"/>
    <w:rsid w:val="005B31FA"/>
    <w:rsid w:val="005B3AED"/>
    <w:rsid w:val="005B6BFA"/>
    <w:rsid w:val="005C03D2"/>
    <w:rsid w:val="005C161C"/>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7AC"/>
    <w:rsid w:val="005F785A"/>
    <w:rsid w:val="0060038B"/>
    <w:rsid w:val="00600A20"/>
    <w:rsid w:val="00600FDB"/>
    <w:rsid w:val="00602E5C"/>
    <w:rsid w:val="006033D0"/>
    <w:rsid w:val="006037C1"/>
    <w:rsid w:val="00604CC7"/>
    <w:rsid w:val="006059DA"/>
    <w:rsid w:val="00606B1A"/>
    <w:rsid w:val="00607076"/>
    <w:rsid w:val="0061303E"/>
    <w:rsid w:val="00614BF9"/>
    <w:rsid w:val="006206A1"/>
    <w:rsid w:val="006207EF"/>
    <w:rsid w:val="00621F2D"/>
    <w:rsid w:val="00622401"/>
    <w:rsid w:val="00622CFB"/>
    <w:rsid w:val="006241B8"/>
    <w:rsid w:val="006242F2"/>
    <w:rsid w:val="00624488"/>
    <w:rsid w:val="006245B4"/>
    <w:rsid w:val="0062539C"/>
    <w:rsid w:val="00626095"/>
    <w:rsid w:val="006271E6"/>
    <w:rsid w:val="006272E2"/>
    <w:rsid w:val="00627513"/>
    <w:rsid w:val="00631035"/>
    <w:rsid w:val="00631EA9"/>
    <w:rsid w:val="00632F61"/>
    <w:rsid w:val="00635A27"/>
    <w:rsid w:val="00637B1E"/>
    <w:rsid w:val="00640115"/>
    <w:rsid w:val="0064067B"/>
    <w:rsid w:val="006418B3"/>
    <w:rsid w:val="006430B1"/>
    <w:rsid w:val="00643515"/>
    <w:rsid w:val="00644832"/>
    <w:rsid w:val="00644B2E"/>
    <w:rsid w:val="0065164C"/>
    <w:rsid w:val="00651D50"/>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5B4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CD1"/>
    <w:rsid w:val="006C7E76"/>
    <w:rsid w:val="006D16BD"/>
    <w:rsid w:val="006D1C07"/>
    <w:rsid w:val="006D1CE7"/>
    <w:rsid w:val="006D2366"/>
    <w:rsid w:val="006D2960"/>
    <w:rsid w:val="006D2DF0"/>
    <w:rsid w:val="006D49E4"/>
    <w:rsid w:val="006D65A5"/>
    <w:rsid w:val="006D6790"/>
    <w:rsid w:val="006D7FDA"/>
    <w:rsid w:val="006E33C5"/>
    <w:rsid w:val="006E5B7E"/>
    <w:rsid w:val="006E5FAA"/>
    <w:rsid w:val="006E72D4"/>
    <w:rsid w:val="006E7B27"/>
    <w:rsid w:val="006E7C4E"/>
    <w:rsid w:val="006E7CFC"/>
    <w:rsid w:val="006F0A7E"/>
    <w:rsid w:val="006F134A"/>
    <w:rsid w:val="006F169E"/>
    <w:rsid w:val="006F1838"/>
    <w:rsid w:val="006F272D"/>
    <w:rsid w:val="006F2C62"/>
    <w:rsid w:val="006F4CC9"/>
    <w:rsid w:val="006F60D5"/>
    <w:rsid w:val="006F79F1"/>
    <w:rsid w:val="006F7C75"/>
    <w:rsid w:val="006F7CBF"/>
    <w:rsid w:val="006F7F39"/>
    <w:rsid w:val="007001B2"/>
    <w:rsid w:val="00700E0C"/>
    <w:rsid w:val="00702D5F"/>
    <w:rsid w:val="00702DCA"/>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3AFE"/>
    <w:rsid w:val="00734DBE"/>
    <w:rsid w:val="00741DC7"/>
    <w:rsid w:val="007428C7"/>
    <w:rsid w:val="00743915"/>
    <w:rsid w:val="0074523A"/>
    <w:rsid w:val="00745BEA"/>
    <w:rsid w:val="00747318"/>
    <w:rsid w:val="00747CDF"/>
    <w:rsid w:val="00751A94"/>
    <w:rsid w:val="00754B31"/>
    <w:rsid w:val="0075653B"/>
    <w:rsid w:val="0076190F"/>
    <w:rsid w:val="00762A7C"/>
    <w:rsid w:val="00764BBE"/>
    <w:rsid w:val="00766502"/>
    <w:rsid w:val="0076657F"/>
    <w:rsid w:val="007709FF"/>
    <w:rsid w:val="00770BF5"/>
    <w:rsid w:val="00770DC0"/>
    <w:rsid w:val="00770E69"/>
    <w:rsid w:val="00771614"/>
    <w:rsid w:val="007723F6"/>
    <w:rsid w:val="00774229"/>
    <w:rsid w:val="00775391"/>
    <w:rsid w:val="007761F6"/>
    <w:rsid w:val="0077760E"/>
    <w:rsid w:val="00780666"/>
    <w:rsid w:val="007808E0"/>
    <w:rsid w:val="00781F61"/>
    <w:rsid w:val="007823A6"/>
    <w:rsid w:val="00782D16"/>
    <w:rsid w:val="00783335"/>
    <w:rsid w:val="00784478"/>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E28"/>
    <w:rsid w:val="007B58B9"/>
    <w:rsid w:val="007B5B46"/>
    <w:rsid w:val="007B5CE4"/>
    <w:rsid w:val="007B65AB"/>
    <w:rsid w:val="007B6811"/>
    <w:rsid w:val="007B6891"/>
    <w:rsid w:val="007B6C6F"/>
    <w:rsid w:val="007B6F45"/>
    <w:rsid w:val="007C02D1"/>
    <w:rsid w:val="007C636E"/>
    <w:rsid w:val="007C76F2"/>
    <w:rsid w:val="007C7BAF"/>
    <w:rsid w:val="007D04B8"/>
    <w:rsid w:val="007D086D"/>
    <w:rsid w:val="007D354B"/>
    <w:rsid w:val="007D3AE7"/>
    <w:rsid w:val="007D4180"/>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6629"/>
    <w:rsid w:val="0081186D"/>
    <w:rsid w:val="00812FF1"/>
    <w:rsid w:val="00813209"/>
    <w:rsid w:val="0081681D"/>
    <w:rsid w:val="0081756A"/>
    <w:rsid w:val="00817E3B"/>
    <w:rsid w:val="008201FA"/>
    <w:rsid w:val="008234EA"/>
    <w:rsid w:val="00823757"/>
    <w:rsid w:val="008246F7"/>
    <w:rsid w:val="00826071"/>
    <w:rsid w:val="00826E84"/>
    <w:rsid w:val="00830986"/>
    <w:rsid w:val="00831725"/>
    <w:rsid w:val="00832312"/>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87A21"/>
    <w:rsid w:val="008902C8"/>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2C7F"/>
    <w:rsid w:val="008C37E8"/>
    <w:rsid w:val="008C40B1"/>
    <w:rsid w:val="008C56C3"/>
    <w:rsid w:val="008D28E1"/>
    <w:rsid w:val="008D3B3F"/>
    <w:rsid w:val="008D43A8"/>
    <w:rsid w:val="008D46FC"/>
    <w:rsid w:val="008D58F4"/>
    <w:rsid w:val="008D7C22"/>
    <w:rsid w:val="008E0D53"/>
    <w:rsid w:val="008E0DC4"/>
    <w:rsid w:val="008E387B"/>
    <w:rsid w:val="008E59DB"/>
    <w:rsid w:val="008E5E71"/>
    <w:rsid w:val="008E736C"/>
    <w:rsid w:val="008E7959"/>
    <w:rsid w:val="008F0749"/>
    <w:rsid w:val="008F4E82"/>
    <w:rsid w:val="008F5A51"/>
    <w:rsid w:val="008F66AC"/>
    <w:rsid w:val="00900916"/>
    <w:rsid w:val="009019A8"/>
    <w:rsid w:val="0090220A"/>
    <w:rsid w:val="00903E21"/>
    <w:rsid w:val="0090431D"/>
    <w:rsid w:val="009048A7"/>
    <w:rsid w:val="00905638"/>
    <w:rsid w:val="0090589B"/>
    <w:rsid w:val="0091086E"/>
    <w:rsid w:val="00910872"/>
    <w:rsid w:val="00913279"/>
    <w:rsid w:val="00913AC7"/>
    <w:rsid w:val="00914641"/>
    <w:rsid w:val="00914786"/>
    <w:rsid w:val="00914937"/>
    <w:rsid w:val="00915E1E"/>
    <w:rsid w:val="00916347"/>
    <w:rsid w:val="009203DF"/>
    <w:rsid w:val="009215C2"/>
    <w:rsid w:val="00922F61"/>
    <w:rsid w:val="00922F8C"/>
    <w:rsid w:val="0092443D"/>
    <w:rsid w:val="00926758"/>
    <w:rsid w:val="00927131"/>
    <w:rsid w:val="009319F4"/>
    <w:rsid w:val="00933E27"/>
    <w:rsid w:val="00934D26"/>
    <w:rsid w:val="00937325"/>
    <w:rsid w:val="00937C87"/>
    <w:rsid w:val="00940831"/>
    <w:rsid w:val="0094089D"/>
    <w:rsid w:val="00940E97"/>
    <w:rsid w:val="00942FBA"/>
    <w:rsid w:val="00943435"/>
    <w:rsid w:val="00945CB8"/>
    <w:rsid w:val="00946E72"/>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BF0"/>
    <w:rsid w:val="00971C14"/>
    <w:rsid w:val="00972243"/>
    <w:rsid w:val="009739BA"/>
    <w:rsid w:val="0097583D"/>
    <w:rsid w:val="00977989"/>
    <w:rsid w:val="00977B08"/>
    <w:rsid w:val="00983208"/>
    <w:rsid w:val="00983A37"/>
    <w:rsid w:val="00983F77"/>
    <w:rsid w:val="00986D91"/>
    <w:rsid w:val="00992901"/>
    <w:rsid w:val="009948FA"/>
    <w:rsid w:val="00996BDA"/>
    <w:rsid w:val="0099716B"/>
    <w:rsid w:val="009973CB"/>
    <w:rsid w:val="009A075D"/>
    <w:rsid w:val="009A08E5"/>
    <w:rsid w:val="009A5A8E"/>
    <w:rsid w:val="009A6F95"/>
    <w:rsid w:val="009B19D8"/>
    <w:rsid w:val="009B1B0E"/>
    <w:rsid w:val="009B2DAB"/>
    <w:rsid w:val="009B356F"/>
    <w:rsid w:val="009B3CF8"/>
    <w:rsid w:val="009B3E17"/>
    <w:rsid w:val="009B5F7A"/>
    <w:rsid w:val="009B614F"/>
    <w:rsid w:val="009C04AF"/>
    <w:rsid w:val="009C11B4"/>
    <w:rsid w:val="009C1F1B"/>
    <w:rsid w:val="009C3818"/>
    <w:rsid w:val="009C3A1D"/>
    <w:rsid w:val="009C3C89"/>
    <w:rsid w:val="009C53E0"/>
    <w:rsid w:val="009C5A71"/>
    <w:rsid w:val="009C5B23"/>
    <w:rsid w:val="009C6467"/>
    <w:rsid w:val="009D07C4"/>
    <w:rsid w:val="009D1FF8"/>
    <w:rsid w:val="009D2F16"/>
    <w:rsid w:val="009D3E7F"/>
    <w:rsid w:val="009D41AB"/>
    <w:rsid w:val="009D4333"/>
    <w:rsid w:val="009D443C"/>
    <w:rsid w:val="009D4BA7"/>
    <w:rsid w:val="009D5779"/>
    <w:rsid w:val="009D7D07"/>
    <w:rsid w:val="009E03A4"/>
    <w:rsid w:val="009E0F24"/>
    <w:rsid w:val="009E1C8B"/>
    <w:rsid w:val="009E263E"/>
    <w:rsid w:val="009E29E8"/>
    <w:rsid w:val="009E2E2A"/>
    <w:rsid w:val="009E4128"/>
    <w:rsid w:val="009E4A04"/>
    <w:rsid w:val="009F2202"/>
    <w:rsid w:val="009F3790"/>
    <w:rsid w:val="009F39DF"/>
    <w:rsid w:val="009F6813"/>
    <w:rsid w:val="009F7212"/>
    <w:rsid w:val="009F7DFF"/>
    <w:rsid w:val="00A03F8F"/>
    <w:rsid w:val="00A042BC"/>
    <w:rsid w:val="00A045F2"/>
    <w:rsid w:val="00A04835"/>
    <w:rsid w:val="00A071E9"/>
    <w:rsid w:val="00A073CA"/>
    <w:rsid w:val="00A1369B"/>
    <w:rsid w:val="00A13D94"/>
    <w:rsid w:val="00A15402"/>
    <w:rsid w:val="00A154E1"/>
    <w:rsid w:val="00A160EE"/>
    <w:rsid w:val="00A16D8E"/>
    <w:rsid w:val="00A20875"/>
    <w:rsid w:val="00A244C7"/>
    <w:rsid w:val="00A26E75"/>
    <w:rsid w:val="00A32397"/>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7E2"/>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A6F7A"/>
    <w:rsid w:val="00AB0BA1"/>
    <w:rsid w:val="00AB1C9F"/>
    <w:rsid w:val="00AB1F36"/>
    <w:rsid w:val="00AB328F"/>
    <w:rsid w:val="00AB3C0B"/>
    <w:rsid w:val="00AB4AC2"/>
    <w:rsid w:val="00AB4F34"/>
    <w:rsid w:val="00AB51A8"/>
    <w:rsid w:val="00AC0AE0"/>
    <w:rsid w:val="00AC45E1"/>
    <w:rsid w:val="00AC4EC9"/>
    <w:rsid w:val="00AC5582"/>
    <w:rsid w:val="00AC5D01"/>
    <w:rsid w:val="00AC70CA"/>
    <w:rsid w:val="00AC7111"/>
    <w:rsid w:val="00AD149F"/>
    <w:rsid w:val="00AD1B81"/>
    <w:rsid w:val="00AD2992"/>
    <w:rsid w:val="00AD2F72"/>
    <w:rsid w:val="00AD3E0D"/>
    <w:rsid w:val="00AD468B"/>
    <w:rsid w:val="00AD4F7B"/>
    <w:rsid w:val="00AD7046"/>
    <w:rsid w:val="00AD7954"/>
    <w:rsid w:val="00AE23FB"/>
    <w:rsid w:val="00AE256C"/>
    <w:rsid w:val="00AE5058"/>
    <w:rsid w:val="00AE6691"/>
    <w:rsid w:val="00AE79B6"/>
    <w:rsid w:val="00AF429B"/>
    <w:rsid w:val="00AF4BF2"/>
    <w:rsid w:val="00AF4DA4"/>
    <w:rsid w:val="00AF592A"/>
    <w:rsid w:val="00AF7546"/>
    <w:rsid w:val="00B00198"/>
    <w:rsid w:val="00B00C4E"/>
    <w:rsid w:val="00B02499"/>
    <w:rsid w:val="00B02796"/>
    <w:rsid w:val="00B02A3F"/>
    <w:rsid w:val="00B03235"/>
    <w:rsid w:val="00B03A57"/>
    <w:rsid w:val="00B04A35"/>
    <w:rsid w:val="00B04BE1"/>
    <w:rsid w:val="00B050D9"/>
    <w:rsid w:val="00B05AC6"/>
    <w:rsid w:val="00B123FB"/>
    <w:rsid w:val="00B1247F"/>
    <w:rsid w:val="00B1498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51050"/>
    <w:rsid w:val="00B52CAD"/>
    <w:rsid w:val="00B53EAF"/>
    <w:rsid w:val="00B554D6"/>
    <w:rsid w:val="00B62EE3"/>
    <w:rsid w:val="00B6454E"/>
    <w:rsid w:val="00B65BCA"/>
    <w:rsid w:val="00B66150"/>
    <w:rsid w:val="00B6639B"/>
    <w:rsid w:val="00B66F84"/>
    <w:rsid w:val="00B675A3"/>
    <w:rsid w:val="00B67947"/>
    <w:rsid w:val="00B73BAA"/>
    <w:rsid w:val="00B7570D"/>
    <w:rsid w:val="00B75C77"/>
    <w:rsid w:val="00B80E36"/>
    <w:rsid w:val="00B84F6E"/>
    <w:rsid w:val="00B901B7"/>
    <w:rsid w:val="00B90713"/>
    <w:rsid w:val="00B92069"/>
    <w:rsid w:val="00B9500B"/>
    <w:rsid w:val="00B970C0"/>
    <w:rsid w:val="00B97377"/>
    <w:rsid w:val="00BA1D80"/>
    <w:rsid w:val="00BA3F3D"/>
    <w:rsid w:val="00BA4B48"/>
    <w:rsid w:val="00BA4E6F"/>
    <w:rsid w:val="00BA56A8"/>
    <w:rsid w:val="00BA784F"/>
    <w:rsid w:val="00BA7A1E"/>
    <w:rsid w:val="00BA7E40"/>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BCA"/>
    <w:rsid w:val="00BD3C78"/>
    <w:rsid w:val="00BD5C92"/>
    <w:rsid w:val="00BD6505"/>
    <w:rsid w:val="00BE288A"/>
    <w:rsid w:val="00BE5634"/>
    <w:rsid w:val="00BE57BB"/>
    <w:rsid w:val="00BE7092"/>
    <w:rsid w:val="00BE7118"/>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6633"/>
    <w:rsid w:val="00C27AAC"/>
    <w:rsid w:val="00C335A8"/>
    <w:rsid w:val="00C34810"/>
    <w:rsid w:val="00C362E2"/>
    <w:rsid w:val="00C4052B"/>
    <w:rsid w:val="00C409B6"/>
    <w:rsid w:val="00C40CD5"/>
    <w:rsid w:val="00C40DD3"/>
    <w:rsid w:val="00C41F61"/>
    <w:rsid w:val="00C420A3"/>
    <w:rsid w:val="00C42A8E"/>
    <w:rsid w:val="00C42EF8"/>
    <w:rsid w:val="00C4414F"/>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27B9"/>
    <w:rsid w:val="00C64E46"/>
    <w:rsid w:val="00C64EB4"/>
    <w:rsid w:val="00C650CF"/>
    <w:rsid w:val="00C65690"/>
    <w:rsid w:val="00C659E6"/>
    <w:rsid w:val="00C66F2D"/>
    <w:rsid w:val="00C672CD"/>
    <w:rsid w:val="00C67A41"/>
    <w:rsid w:val="00C67C95"/>
    <w:rsid w:val="00C67CE6"/>
    <w:rsid w:val="00C71154"/>
    <w:rsid w:val="00C71160"/>
    <w:rsid w:val="00C7208B"/>
    <w:rsid w:val="00C737F2"/>
    <w:rsid w:val="00C74467"/>
    <w:rsid w:val="00C74954"/>
    <w:rsid w:val="00C75DFF"/>
    <w:rsid w:val="00C77D00"/>
    <w:rsid w:val="00C803D7"/>
    <w:rsid w:val="00C8054F"/>
    <w:rsid w:val="00C8214A"/>
    <w:rsid w:val="00C825E5"/>
    <w:rsid w:val="00C8345C"/>
    <w:rsid w:val="00C849B4"/>
    <w:rsid w:val="00C85CD7"/>
    <w:rsid w:val="00C8729E"/>
    <w:rsid w:val="00C87E66"/>
    <w:rsid w:val="00C91A6F"/>
    <w:rsid w:val="00C91E33"/>
    <w:rsid w:val="00C930C8"/>
    <w:rsid w:val="00C9468C"/>
    <w:rsid w:val="00C95611"/>
    <w:rsid w:val="00C97FC1"/>
    <w:rsid w:val="00CA00B3"/>
    <w:rsid w:val="00CA2E1F"/>
    <w:rsid w:val="00CA45CB"/>
    <w:rsid w:val="00CA4C3A"/>
    <w:rsid w:val="00CA4E57"/>
    <w:rsid w:val="00CA7AA6"/>
    <w:rsid w:val="00CA7ADA"/>
    <w:rsid w:val="00CA7C07"/>
    <w:rsid w:val="00CA7EAE"/>
    <w:rsid w:val="00CA7F1D"/>
    <w:rsid w:val="00CB009D"/>
    <w:rsid w:val="00CB04A1"/>
    <w:rsid w:val="00CB0A09"/>
    <w:rsid w:val="00CB2E83"/>
    <w:rsid w:val="00CB5C38"/>
    <w:rsid w:val="00CB6798"/>
    <w:rsid w:val="00CC13F1"/>
    <w:rsid w:val="00CC1C87"/>
    <w:rsid w:val="00CC1F8C"/>
    <w:rsid w:val="00CC29B3"/>
    <w:rsid w:val="00CC2EA8"/>
    <w:rsid w:val="00CC5500"/>
    <w:rsid w:val="00CC6E48"/>
    <w:rsid w:val="00CD08D4"/>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6C14"/>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0821"/>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496C"/>
    <w:rsid w:val="00D36A13"/>
    <w:rsid w:val="00D36A9F"/>
    <w:rsid w:val="00D404D8"/>
    <w:rsid w:val="00D41F3C"/>
    <w:rsid w:val="00D41F5F"/>
    <w:rsid w:val="00D42E23"/>
    <w:rsid w:val="00D43A3A"/>
    <w:rsid w:val="00D44204"/>
    <w:rsid w:val="00D466A8"/>
    <w:rsid w:val="00D46E14"/>
    <w:rsid w:val="00D474D0"/>
    <w:rsid w:val="00D51004"/>
    <w:rsid w:val="00D5128D"/>
    <w:rsid w:val="00D52E5B"/>
    <w:rsid w:val="00D52EC1"/>
    <w:rsid w:val="00D537DD"/>
    <w:rsid w:val="00D579E6"/>
    <w:rsid w:val="00D60A01"/>
    <w:rsid w:val="00D61CB8"/>
    <w:rsid w:val="00D61FF9"/>
    <w:rsid w:val="00D62480"/>
    <w:rsid w:val="00D629E3"/>
    <w:rsid w:val="00D6319D"/>
    <w:rsid w:val="00D63D61"/>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1B31"/>
    <w:rsid w:val="00DC5E0D"/>
    <w:rsid w:val="00DC69D9"/>
    <w:rsid w:val="00DC7159"/>
    <w:rsid w:val="00DC7C06"/>
    <w:rsid w:val="00DC7E08"/>
    <w:rsid w:val="00DD07C6"/>
    <w:rsid w:val="00DD0CD5"/>
    <w:rsid w:val="00DD1932"/>
    <w:rsid w:val="00DD1CC7"/>
    <w:rsid w:val="00DD2423"/>
    <w:rsid w:val="00DD4191"/>
    <w:rsid w:val="00DD732B"/>
    <w:rsid w:val="00DD73A4"/>
    <w:rsid w:val="00DE00CB"/>
    <w:rsid w:val="00DE02CA"/>
    <w:rsid w:val="00DE224D"/>
    <w:rsid w:val="00DE3A57"/>
    <w:rsid w:val="00DE41C5"/>
    <w:rsid w:val="00DE69A4"/>
    <w:rsid w:val="00DF43D9"/>
    <w:rsid w:val="00DF59CE"/>
    <w:rsid w:val="00DF7F60"/>
    <w:rsid w:val="00DF7F84"/>
    <w:rsid w:val="00E003B2"/>
    <w:rsid w:val="00E003CE"/>
    <w:rsid w:val="00E00BC4"/>
    <w:rsid w:val="00E022A1"/>
    <w:rsid w:val="00E0245B"/>
    <w:rsid w:val="00E02A52"/>
    <w:rsid w:val="00E0447A"/>
    <w:rsid w:val="00E052B8"/>
    <w:rsid w:val="00E10780"/>
    <w:rsid w:val="00E12804"/>
    <w:rsid w:val="00E134FA"/>
    <w:rsid w:val="00E16A58"/>
    <w:rsid w:val="00E17D0D"/>
    <w:rsid w:val="00E21EC5"/>
    <w:rsid w:val="00E22006"/>
    <w:rsid w:val="00E22EA8"/>
    <w:rsid w:val="00E2305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5E05"/>
    <w:rsid w:val="00E57404"/>
    <w:rsid w:val="00E57797"/>
    <w:rsid w:val="00E57A6E"/>
    <w:rsid w:val="00E64BEF"/>
    <w:rsid w:val="00E64E18"/>
    <w:rsid w:val="00E64F39"/>
    <w:rsid w:val="00E66BEB"/>
    <w:rsid w:val="00E674AF"/>
    <w:rsid w:val="00E71771"/>
    <w:rsid w:val="00E71F80"/>
    <w:rsid w:val="00E73985"/>
    <w:rsid w:val="00E7452D"/>
    <w:rsid w:val="00E74CB0"/>
    <w:rsid w:val="00E81B7C"/>
    <w:rsid w:val="00E85AC5"/>
    <w:rsid w:val="00E864E9"/>
    <w:rsid w:val="00E865E5"/>
    <w:rsid w:val="00E878C8"/>
    <w:rsid w:val="00E909E3"/>
    <w:rsid w:val="00E91D41"/>
    <w:rsid w:val="00E9742F"/>
    <w:rsid w:val="00E97D58"/>
    <w:rsid w:val="00EA05DD"/>
    <w:rsid w:val="00EA372C"/>
    <w:rsid w:val="00EB020F"/>
    <w:rsid w:val="00EB1CA0"/>
    <w:rsid w:val="00EB2119"/>
    <w:rsid w:val="00EB33A4"/>
    <w:rsid w:val="00EB386A"/>
    <w:rsid w:val="00EB3E63"/>
    <w:rsid w:val="00EB426E"/>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E04B2"/>
    <w:rsid w:val="00EE1006"/>
    <w:rsid w:val="00EE1B70"/>
    <w:rsid w:val="00EE3EC4"/>
    <w:rsid w:val="00EE53C1"/>
    <w:rsid w:val="00EF0C39"/>
    <w:rsid w:val="00EF36E1"/>
    <w:rsid w:val="00EF6A3F"/>
    <w:rsid w:val="00EF6C8B"/>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BA6"/>
    <w:rsid w:val="00F25709"/>
    <w:rsid w:val="00F26C65"/>
    <w:rsid w:val="00F316B5"/>
    <w:rsid w:val="00F378E3"/>
    <w:rsid w:val="00F41B36"/>
    <w:rsid w:val="00F42088"/>
    <w:rsid w:val="00F4303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3D29"/>
    <w:rsid w:val="00F7490E"/>
    <w:rsid w:val="00F7642B"/>
    <w:rsid w:val="00F80790"/>
    <w:rsid w:val="00F82012"/>
    <w:rsid w:val="00F8257C"/>
    <w:rsid w:val="00F877BC"/>
    <w:rsid w:val="00F8788F"/>
    <w:rsid w:val="00F87926"/>
    <w:rsid w:val="00F908B7"/>
    <w:rsid w:val="00F90E51"/>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0E9C"/>
    <w:rsid w:val="00FC2034"/>
    <w:rsid w:val="00FC387F"/>
    <w:rsid w:val="00FC48F9"/>
    <w:rsid w:val="00FC6F1F"/>
    <w:rsid w:val="00FD34DC"/>
    <w:rsid w:val="00FD3D7D"/>
    <w:rsid w:val="00FD5141"/>
    <w:rsid w:val="00FD5CCF"/>
    <w:rsid w:val="00FD667D"/>
    <w:rsid w:val="00FE58DC"/>
    <w:rsid w:val="00FE609B"/>
    <w:rsid w:val="00FE62B8"/>
    <w:rsid w:val="00FE7308"/>
    <w:rsid w:val="00FE74A7"/>
    <w:rsid w:val="00FE7D39"/>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il">
    <w:name w:val="il"/>
    <w:basedOn w:val="Fuentedeprrafopredeter"/>
    <w:rsid w:val="000C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75913898">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Acuse(692831);"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use(692831);" TargetMode="External"/><Relationship Id="rId5" Type="http://schemas.openxmlformats.org/officeDocument/2006/relationships/settings" Target="settings.xml"/><Relationship Id="rId15" Type="http://schemas.openxmlformats.org/officeDocument/2006/relationships/hyperlink" Target="javascript:abrirAcuse(692831);" TargetMode="External"/><Relationship Id="rId23" Type="http://schemas.openxmlformats.org/officeDocument/2006/relationships/theme" Target="theme/theme1.xml"/><Relationship Id="rId10" Type="http://schemas.openxmlformats.org/officeDocument/2006/relationships/hyperlink" Target="javascript:abrirAcuse(692831);"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javascript:abrirAcuse(692831);" TargetMode="External"/><Relationship Id="rId14" Type="http://schemas.openxmlformats.org/officeDocument/2006/relationships/hyperlink" Target="javascript:abrirAcuse(6928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CF6A8-81AC-4B1A-A5F0-46ED0B21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8515</Words>
  <Characters>46835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2026-01-23T15:50:00Z</cp:lastPrinted>
  <dcterms:created xsi:type="dcterms:W3CDTF">2026-03-13T15:42:00Z</dcterms:created>
  <dcterms:modified xsi:type="dcterms:W3CDTF">2026-03-13T15:42:00Z</dcterms:modified>
</cp:coreProperties>
</file>