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77A9B" w14:textId="04B8912A" w:rsidR="00EA0CC6" w:rsidRPr="00BC3EE9" w:rsidRDefault="00EA0CC6" w:rsidP="00F27C1F">
      <w:pPr>
        <w:spacing w:before="240" w:after="240" w:line="360" w:lineRule="auto"/>
        <w:ind w:right="-112"/>
        <w:jc w:val="both"/>
        <w:rPr>
          <w:rFonts w:ascii="Palatino Linotype" w:eastAsia="Palatino Linotype" w:hAnsi="Palatino Linotype" w:cs="Palatino Linotype"/>
        </w:rPr>
      </w:pPr>
      <w:r w:rsidRPr="00BC3EE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F918A1" w:rsidRPr="00BC3EE9">
        <w:rPr>
          <w:rFonts w:ascii="Palatino Linotype" w:eastAsia="Palatino Linotype" w:hAnsi="Palatino Linotype" w:cs="Palatino Linotype"/>
        </w:rPr>
        <w:t xml:space="preserve"> de México, de </w:t>
      </w:r>
      <w:r w:rsidR="00F27C1F" w:rsidRPr="00BC3EE9">
        <w:rPr>
          <w:rFonts w:ascii="Palatino Linotype" w:eastAsia="Palatino Linotype" w:hAnsi="Palatino Linotype" w:cs="Palatino Linotype"/>
        </w:rPr>
        <w:t xml:space="preserve">ocho de abril </w:t>
      </w:r>
      <w:r w:rsidRPr="00BC3EE9">
        <w:rPr>
          <w:rFonts w:ascii="Palatino Linotype" w:eastAsia="Palatino Linotype" w:hAnsi="Palatino Linotype" w:cs="Palatino Linotype"/>
        </w:rPr>
        <w:t xml:space="preserve">de dos mil </w:t>
      </w:r>
      <w:r w:rsidR="00F918A1" w:rsidRPr="00BC3EE9">
        <w:rPr>
          <w:rFonts w:ascii="Palatino Linotype" w:eastAsia="Palatino Linotype" w:hAnsi="Palatino Linotype" w:cs="Palatino Linotype"/>
        </w:rPr>
        <w:t>veintiséis</w:t>
      </w:r>
      <w:r w:rsidRPr="00BC3EE9">
        <w:rPr>
          <w:rFonts w:ascii="Palatino Linotype" w:eastAsia="Palatino Linotype" w:hAnsi="Palatino Linotype" w:cs="Palatino Linotype"/>
        </w:rPr>
        <w:t>.</w:t>
      </w:r>
    </w:p>
    <w:p w14:paraId="088601E4" w14:textId="571E698A" w:rsidR="00CE2B0E" w:rsidRPr="00BC3EE9" w:rsidRDefault="00EA0CC6" w:rsidP="00F27C1F">
      <w:pPr>
        <w:spacing w:before="240" w:after="240" w:line="360" w:lineRule="auto"/>
        <w:ind w:right="-112"/>
        <w:jc w:val="both"/>
        <w:rPr>
          <w:rFonts w:ascii="Palatino Linotype" w:eastAsia="Palatino Linotype" w:hAnsi="Palatino Linotype" w:cs="Palatino Linotype"/>
        </w:rPr>
      </w:pPr>
      <w:r w:rsidRPr="00BC3EE9">
        <w:rPr>
          <w:rFonts w:ascii="Palatino Linotype" w:eastAsia="Palatino Linotype" w:hAnsi="Palatino Linotype" w:cs="Palatino Linotype"/>
          <w:b/>
          <w:bCs/>
        </w:rPr>
        <w:t xml:space="preserve">VISTO </w:t>
      </w:r>
      <w:r w:rsidRPr="00BC3EE9">
        <w:rPr>
          <w:rFonts w:ascii="Palatino Linotype" w:eastAsia="Palatino Linotype" w:hAnsi="Palatino Linotype" w:cs="Palatino Linotype"/>
        </w:rPr>
        <w:t xml:space="preserve">el expediente formado con motivo del Recurso de Revisión </w:t>
      </w:r>
      <w:r w:rsidRPr="00BC3EE9">
        <w:rPr>
          <w:rFonts w:ascii="Palatino Linotype" w:eastAsia="Palatino Linotype" w:hAnsi="Palatino Linotype" w:cs="Palatino Linotype"/>
          <w:b/>
          <w:bCs/>
        </w:rPr>
        <w:t>10604/INFOEM/IP/RR/2025</w:t>
      </w:r>
      <w:r w:rsidRPr="00BC3EE9">
        <w:rPr>
          <w:rFonts w:ascii="Palatino Linotype" w:eastAsia="Palatino Linotype" w:hAnsi="Palatino Linotype" w:cs="Palatino Linotype"/>
        </w:rPr>
        <w:t xml:space="preserve"> interpuesto por </w:t>
      </w:r>
      <w:r w:rsidR="00F72D65">
        <w:rPr>
          <w:rFonts w:ascii="Palatino Linotype" w:eastAsia="Palatino Linotype" w:hAnsi="Palatino Linotype" w:cs="Palatino Linotype"/>
          <w:b/>
          <w:bCs/>
        </w:rPr>
        <w:t>XXXXXXX XXXXX</w:t>
      </w:r>
      <w:r w:rsidRPr="00BC3EE9">
        <w:rPr>
          <w:rFonts w:ascii="Palatino Linotype" w:eastAsia="Palatino Linotype" w:hAnsi="Palatino Linotype" w:cs="Palatino Linotype"/>
        </w:rPr>
        <w:t xml:space="preserve">, a quien en lo subsecuente se le denominará </w:t>
      </w:r>
      <w:r w:rsidR="00F27C1F" w:rsidRPr="00BC3EE9">
        <w:rPr>
          <w:rFonts w:ascii="Palatino Linotype" w:eastAsia="Palatino Linotype" w:hAnsi="Palatino Linotype" w:cs="Palatino Linotype"/>
          <w:b/>
          <w:bCs/>
        </w:rPr>
        <w:t>la parte recurrente</w:t>
      </w:r>
      <w:r w:rsidRPr="00BC3EE9">
        <w:rPr>
          <w:rFonts w:ascii="Palatino Linotype" w:eastAsia="Palatino Linotype" w:hAnsi="Palatino Linotype" w:cs="Palatino Linotype"/>
        </w:rPr>
        <w:t xml:space="preserve">, en contra de la respuesta de la </w:t>
      </w:r>
      <w:r w:rsidRPr="00BC3EE9">
        <w:rPr>
          <w:rFonts w:ascii="Palatino Linotype" w:eastAsia="Palatino Linotype" w:hAnsi="Palatino Linotype" w:cs="Palatino Linotype"/>
          <w:b/>
          <w:bCs/>
        </w:rPr>
        <w:t>Fiscalía General de Justicia del Estado de México</w:t>
      </w:r>
      <w:r w:rsidRPr="00BC3EE9">
        <w:rPr>
          <w:rFonts w:ascii="Palatino Linotype" w:eastAsia="Palatino Linotype" w:hAnsi="Palatino Linotype" w:cs="Palatino Linotype"/>
        </w:rPr>
        <w:t xml:space="preserve">, en adelante </w:t>
      </w:r>
      <w:r w:rsidR="00F27C1F" w:rsidRPr="00BC3EE9">
        <w:rPr>
          <w:rFonts w:ascii="Palatino Linotype" w:eastAsia="Palatino Linotype" w:hAnsi="Palatino Linotype" w:cs="Palatino Linotype"/>
          <w:b/>
          <w:bCs/>
        </w:rPr>
        <w:t>el sujeto obligado</w:t>
      </w:r>
      <w:r w:rsidRPr="00BC3EE9">
        <w:rPr>
          <w:rFonts w:ascii="Palatino Linotype" w:eastAsia="Palatino Linotype" w:hAnsi="Palatino Linotype" w:cs="Palatino Linotype"/>
        </w:rPr>
        <w:t>, se emite la presente Resolución con base en los Antecedentes y Considerandos que se exponen a continuación:</w:t>
      </w:r>
    </w:p>
    <w:p w14:paraId="18033D68" w14:textId="77777777" w:rsidR="00CE2B0E" w:rsidRPr="00BC3EE9" w:rsidRDefault="008263D6" w:rsidP="00F27C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C3EE9">
        <w:rPr>
          <w:rFonts w:ascii="Palatino Linotype" w:eastAsia="Palatino Linotype" w:hAnsi="Palatino Linotype" w:cs="Palatino Linotype"/>
          <w:b/>
        </w:rPr>
        <w:t>I. A N T E C E D E N T E S:</w:t>
      </w:r>
    </w:p>
    <w:p w14:paraId="00F0E6E9" w14:textId="6DBF22C2" w:rsidR="00EA0CC6" w:rsidRPr="00BC3EE9" w:rsidRDefault="008263D6" w:rsidP="00F27C1F">
      <w:pPr>
        <w:tabs>
          <w:tab w:val="left" w:pos="5071"/>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1. Solicitud de información.</w:t>
      </w:r>
      <w:r w:rsidRPr="00BC3EE9">
        <w:rPr>
          <w:rFonts w:ascii="Palatino Linotype" w:eastAsia="Palatino Linotype" w:hAnsi="Palatino Linotype" w:cs="Palatino Linotype"/>
        </w:rPr>
        <w:t xml:space="preserve"> </w:t>
      </w:r>
      <w:r w:rsidR="00EA0CC6" w:rsidRPr="00BC3EE9">
        <w:rPr>
          <w:rFonts w:ascii="Palatino Linotype" w:eastAsia="Palatino Linotype" w:hAnsi="Palatino Linotype" w:cs="Palatino Linotype"/>
        </w:rPr>
        <w:t xml:space="preserve">El </w:t>
      </w:r>
      <w:r w:rsidR="00EA0CC6" w:rsidRPr="00BC3EE9">
        <w:rPr>
          <w:rFonts w:ascii="Palatino Linotype" w:eastAsia="Palatino Linotype" w:hAnsi="Palatino Linotype" w:cs="Palatino Linotype"/>
          <w:b/>
          <w:bCs/>
        </w:rPr>
        <w:t>diecinueve de agosto dos mil veinticinco</w:t>
      </w:r>
      <w:r w:rsidR="00EA0CC6" w:rsidRPr="00BC3EE9">
        <w:rPr>
          <w:rFonts w:ascii="Palatino Linotype" w:eastAsia="Palatino Linotype" w:hAnsi="Palatino Linotype" w:cs="Palatino Linotype"/>
        </w:rPr>
        <w:t xml:space="preserve">, </w:t>
      </w:r>
      <w:r w:rsidR="00F27C1F" w:rsidRPr="00BC3EE9">
        <w:rPr>
          <w:rFonts w:ascii="Palatino Linotype" w:eastAsia="Palatino Linotype" w:hAnsi="Palatino Linotype" w:cs="Palatino Linotype"/>
          <w:b/>
          <w:bCs/>
        </w:rPr>
        <w:t>la parte recurrente</w:t>
      </w:r>
      <w:r w:rsidR="00EA0CC6" w:rsidRPr="00BC3EE9">
        <w:rPr>
          <w:rFonts w:ascii="Palatino Linotype" w:eastAsia="Palatino Linotype" w:hAnsi="Palatino Linotype" w:cs="Palatino Linotype"/>
        </w:rPr>
        <w:t xml:space="preserve"> presentó una solicitud de acceso a la información pública ante el </w:t>
      </w:r>
      <w:r w:rsidR="00F27C1F" w:rsidRPr="00BC3EE9">
        <w:rPr>
          <w:rFonts w:ascii="Palatino Linotype" w:eastAsia="Palatino Linotype" w:hAnsi="Palatino Linotype" w:cs="Palatino Linotype"/>
          <w:b/>
          <w:bCs/>
        </w:rPr>
        <w:t>sujeto obligado</w:t>
      </w:r>
      <w:r w:rsidR="00EA0CC6" w:rsidRPr="00BC3EE9">
        <w:rPr>
          <w:rFonts w:ascii="Palatino Linotype" w:eastAsia="Palatino Linotype" w:hAnsi="Palatino Linotype" w:cs="Palatino Linotype"/>
        </w:rPr>
        <w:t xml:space="preserve">, a través del Sistema de Acceso a la Información Mexiquense (SAIMEX). Dicha solicitud quedó registrada con el número de folio </w:t>
      </w:r>
      <w:r w:rsidR="00EA0CC6" w:rsidRPr="00BC3EE9">
        <w:rPr>
          <w:rFonts w:ascii="Palatino Linotype" w:eastAsia="Palatino Linotype" w:hAnsi="Palatino Linotype" w:cs="Palatino Linotype"/>
          <w:b/>
          <w:bCs/>
        </w:rPr>
        <w:t>00624/FGJ/IP/2025</w:t>
      </w:r>
      <w:r w:rsidR="00EA0CC6" w:rsidRPr="00BC3EE9">
        <w:rPr>
          <w:rFonts w:ascii="Palatino Linotype" w:eastAsia="Palatino Linotype" w:hAnsi="Palatino Linotype" w:cs="Palatino Linotype"/>
        </w:rPr>
        <w:t xml:space="preserve"> y en ella se requirió la siguiente información:</w:t>
      </w:r>
    </w:p>
    <w:p w14:paraId="37471DB5" w14:textId="5C3AF1FF" w:rsidR="0092440F" w:rsidRPr="00BC3EE9" w:rsidRDefault="00EA0CC6" w:rsidP="00F27C1F">
      <w:pPr>
        <w:spacing w:before="240" w:after="240" w:line="360" w:lineRule="auto"/>
        <w:ind w:left="567" w:right="567"/>
        <w:contextualSpacing/>
        <w:jc w:val="both"/>
        <w:rPr>
          <w:rFonts w:ascii="Palatino Linotype" w:eastAsia="Times New Roman" w:hAnsi="Palatino Linotype" w:cs="Times New Roman"/>
          <w:i/>
          <w:kern w:val="28"/>
          <w:lang w:eastAsia="es-ES"/>
        </w:rPr>
      </w:pPr>
      <w:r w:rsidRPr="00BC3EE9">
        <w:rPr>
          <w:rFonts w:ascii="Palatino Linotype" w:eastAsia="Times New Roman" w:hAnsi="Palatino Linotype" w:cs="Times New Roman"/>
          <w:i/>
          <w:kern w:val="28"/>
          <w:lang w:eastAsia="es-ES"/>
        </w:rPr>
        <w:t xml:space="preserve">“Solicito el Recibo de </w:t>
      </w:r>
      <w:proofErr w:type="spellStart"/>
      <w:r w:rsidRPr="00BC3EE9">
        <w:rPr>
          <w:rFonts w:ascii="Palatino Linotype" w:eastAsia="Times New Roman" w:hAnsi="Palatino Linotype" w:cs="Times New Roman"/>
          <w:i/>
          <w:kern w:val="28"/>
          <w:lang w:eastAsia="es-ES"/>
        </w:rPr>
        <w:t>Nonima</w:t>
      </w:r>
      <w:proofErr w:type="spellEnd"/>
      <w:r w:rsidRPr="00BC3EE9">
        <w:rPr>
          <w:rFonts w:ascii="Palatino Linotype" w:eastAsia="Times New Roman" w:hAnsi="Palatino Linotype" w:cs="Times New Roman"/>
          <w:i/>
          <w:kern w:val="28"/>
          <w:lang w:eastAsia="es-ES"/>
        </w:rPr>
        <w:t xml:space="preserve"> de Pamela </w:t>
      </w:r>
      <w:proofErr w:type="spellStart"/>
      <w:r w:rsidRPr="00BC3EE9">
        <w:rPr>
          <w:rFonts w:ascii="Palatino Linotype" w:eastAsia="Times New Roman" w:hAnsi="Palatino Linotype" w:cs="Times New Roman"/>
          <w:i/>
          <w:kern w:val="28"/>
          <w:lang w:eastAsia="es-ES"/>
        </w:rPr>
        <w:t>vazquez</w:t>
      </w:r>
      <w:proofErr w:type="spellEnd"/>
      <w:r w:rsidRPr="00BC3EE9">
        <w:rPr>
          <w:rFonts w:ascii="Palatino Linotype" w:eastAsia="Times New Roman" w:hAnsi="Palatino Linotype" w:cs="Times New Roman"/>
          <w:i/>
          <w:kern w:val="28"/>
          <w:lang w:eastAsia="es-ES"/>
        </w:rPr>
        <w:t xml:space="preserve"> </w:t>
      </w:r>
      <w:proofErr w:type="spellStart"/>
      <w:r w:rsidRPr="00BC3EE9">
        <w:rPr>
          <w:rFonts w:ascii="Palatino Linotype" w:eastAsia="Times New Roman" w:hAnsi="Palatino Linotype" w:cs="Times New Roman"/>
          <w:i/>
          <w:kern w:val="28"/>
          <w:lang w:eastAsia="es-ES"/>
        </w:rPr>
        <w:t>gómez</w:t>
      </w:r>
      <w:proofErr w:type="spellEnd"/>
      <w:r w:rsidRPr="00BC3EE9">
        <w:rPr>
          <w:rFonts w:ascii="Palatino Linotype" w:eastAsia="Times New Roman" w:hAnsi="Palatino Linotype" w:cs="Times New Roman"/>
          <w:i/>
          <w:kern w:val="28"/>
          <w:lang w:eastAsia="es-ES"/>
        </w:rPr>
        <w:t xml:space="preserve">, Formato </w:t>
      </w:r>
      <w:proofErr w:type="spellStart"/>
      <w:r w:rsidRPr="00BC3EE9">
        <w:rPr>
          <w:rFonts w:ascii="Palatino Linotype" w:eastAsia="Times New Roman" w:hAnsi="Palatino Linotype" w:cs="Times New Roman"/>
          <w:i/>
          <w:kern w:val="28"/>
          <w:lang w:eastAsia="es-ES"/>
        </w:rPr>
        <w:t>unico</w:t>
      </w:r>
      <w:proofErr w:type="spellEnd"/>
      <w:r w:rsidRPr="00BC3EE9">
        <w:rPr>
          <w:rFonts w:ascii="Palatino Linotype" w:eastAsia="Times New Roman" w:hAnsi="Palatino Linotype" w:cs="Times New Roman"/>
          <w:i/>
          <w:kern w:val="28"/>
          <w:lang w:eastAsia="es-ES"/>
        </w:rPr>
        <w:t xml:space="preserve"> de movimiento de personal, horario laboral y documento que lo especifique, quejas y procedimientos interpuestos en su contra por las dadivas que </w:t>
      </w:r>
      <w:proofErr w:type="spellStart"/>
      <w:r w:rsidRPr="00BC3EE9">
        <w:rPr>
          <w:rFonts w:ascii="Palatino Linotype" w:eastAsia="Times New Roman" w:hAnsi="Palatino Linotype" w:cs="Times New Roman"/>
          <w:i/>
          <w:kern w:val="28"/>
          <w:lang w:eastAsia="es-ES"/>
        </w:rPr>
        <w:t>soicita</w:t>
      </w:r>
      <w:proofErr w:type="spellEnd"/>
      <w:r w:rsidRPr="00BC3EE9">
        <w:rPr>
          <w:rFonts w:ascii="Palatino Linotype" w:eastAsia="Times New Roman" w:hAnsi="Palatino Linotype" w:cs="Times New Roman"/>
          <w:i/>
          <w:kern w:val="28"/>
          <w:lang w:eastAsia="es-ES"/>
        </w:rPr>
        <w:t>. Documento que le permite dedicarse al litigio penal y ser juez y parte.” (sic)</w:t>
      </w:r>
    </w:p>
    <w:p w14:paraId="5C629DED" w14:textId="77777777" w:rsidR="00F27C1F" w:rsidRPr="00BC3EE9" w:rsidRDefault="00F27C1F" w:rsidP="00F27C1F">
      <w:pPr>
        <w:spacing w:before="240" w:after="240" w:line="360" w:lineRule="auto"/>
        <w:ind w:left="567" w:right="567"/>
        <w:contextualSpacing/>
        <w:jc w:val="both"/>
        <w:rPr>
          <w:rFonts w:ascii="Palatino Linotype" w:eastAsia="Times New Roman" w:hAnsi="Palatino Linotype" w:cs="Times New Roman"/>
          <w:i/>
          <w:kern w:val="28"/>
          <w:lang w:eastAsia="es-ES"/>
        </w:rPr>
      </w:pPr>
    </w:p>
    <w:p w14:paraId="3C102E87" w14:textId="3D993457" w:rsidR="00EA0CC6" w:rsidRPr="00BC3EE9" w:rsidRDefault="008263D6" w:rsidP="00F27C1F">
      <w:pPr>
        <w:spacing w:before="240" w:after="240" w:line="360" w:lineRule="auto"/>
        <w:ind w:right="49"/>
        <w:jc w:val="both"/>
        <w:rPr>
          <w:rFonts w:ascii="Palatino Linotype" w:eastAsia="Palatino Linotype" w:hAnsi="Palatino Linotype" w:cs="Palatino Linotype"/>
        </w:rPr>
      </w:pPr>
      <w:r w:rsidRPr="00BC3EE9">
        <w:rPr>
          <w:rFonts w:ascii="Palatino Linotype" w:eastAsia="Palatino Linotype" w:hAnsi="Palatino Linotype" w:cs="Palatino Linotype"/>
          <w:b/>
        </w:rPr>
        <w:t xml:space="preserve">2. Respuesta. </w:t>
      </w:r>
      <w:r w:rsidR="00EA0CC6" w:rsidRPr="00BC3EE9">
        <w:rPr>
          <w:rFonts w:ascii="Palatino Linotype" w:eastAsia="Palatino Linotype" w:hAnsi="Palatino Linotype" w:cs="Palatino Linotype"/>
        </w:rPr>
        <w:t>E</w:t>
      </w:r>
      <w:r w:rsidR="009A2A6A" w:rsidRPr="00BC3EE9">
        <w:rPr>
          <w:rFonts w:ascii="Palatino Linotype" w:hAnsi="Palatino Linotype"/>
        </w:rPr>
        <w:t>l</w:t>
      </w:r>
      <w:r w:rsidR="009A2A6A" w:rsidRPr="00BC3EE9">
        <w:rPr>
          <w:rFonts w:ascii="Palatino Linotype" w:eastAsia="Palatino Linotype" w:hAnsi="Palatino Linotype" w:cs="Palatino Linotype"/>
        </w:rPr>
        <w:t xml:space="preserve"> </w:t>
      </w:r>
      <w:r w:rsidR="009A2A6A" w:rsidRPr="00BC3EE9">
        <w:rPr>
          <w:rFonts w:ascii="Palatino Linotype" w:eastAsia="Palatino Linotype" w:hAnsi="Palatino Linotype" w:cs="Palatino Linotype"/>
          <w:b/>
          <w:bCs/>
        </w:rPr>
        <w:t>ocho</w:t>
      </w:r>
      <w:r w:rsidR="00EA0CC6" w:rsidRPr="00BC3EE9">
        <w:rPr>
          <w:rFonts w:ascii="Palatino Linotype" w:eastAsia="Palatino Linotype" w:hAnsi="Palatino Linotype" w:cs="Palatino Linotype"/>
          <w:b/>
          <w:bCs/>
        </w:rPr>
        <w:t xml:space="preserve"> de </w:t>
      </w:r>
      <w:r w:rsidR="00F27C1F" w:rsidRPr="00BC3EE9">
        <w:rPr>
          <w:rFonts w:ascii="Palatino Linotype" w:eastAsia="Palatino Linotype" w:hAnsi="Palatino Linotype" w:cs="Palatino Linotype"/>
          <w:b/>
          <w:bCs/>
        </w:rPr>
        <w:t>septiembre</w:t>
      </w:r>
      <w:r w:rsidR="009A2A6A" w:rsidRPr="00BC3EE9">
        <w:rPr>
          <w:rFonts w:ascii="Palatino Linotype" w:eastAsia="Palatino Linotype" w:hAnsi="Palatino Linotype" w:cs="Palatino Linotype"/>
          <w:b/>
          <w:bCs/>
        </w:rPr>
        <w:t xml:space="preserve"> de </w:t>
      </w:r>
      <w:r w:rsidR="00EA0CC6" w:rsidRPr="00BC3EE9">
        <w:rPr>
          <w:rFonts w:ascii="Palatino Linotype" w:eastAsia="Palatino Linotype" w:hAnsi="Palatino Linotype" w:cs="Palatino Linotype"/>
          <w:b/>
          <w:bCs/>
        </w:rPr>
        <w:t xml:space="preserve">dos mil veinticinco, </w:t>
      </w:r>
      <w:r w:rsidR="00EA0CC6" w:rsidRPr="00BC3EE9">
        <w:rPr>
          <w:rFonts w:ascii="Palatino Linotype" w:eastAsia="Palatino Linotype" w:hAnsi="Palatino Linotype" w:cs="Palatino Linotype"/>
        </w:rPr>
        <w:t xml:space="preserve">el Titular de la Unidad de Transparencia del </w:t>
      </w:r>
      <w:r w:rsidR="00F27C1F" w:rsidRPr="00BC3EE9">
        <w:rPr>
          <w:rFonts w:ascii="Palatino Linotype" w:eastAsia="Palatino Linotype" w:hAnsi="Palatino Linotype" w:cs="Palatino Linotype"/>
          <w:b/>
          <w:bCs/>
        </w:rPr>
        <w:t>sujeto obligado</w:t>
      </w:r>
      <w:r w:rsidR="00F27C1F" w:rsidRPr="00BC3EE9">
        <w:rPr>
          <w:rFonts w:ascii="Palatino Linotype" w:eastAsia="Palatino Linotype" w:hAnsi="Palatino Linotype" w:cs="Palatino Linotype"/>
        </w:rPr>
        <w:t xml:space="preserve"> </w:t>
      </w:r>
      <w:r w:rsidR="00EA0CC6" w:rsidRPr="00BC3EE9">
        <w:rPr>
          <w:rFonts w:ascii="Palatino Linotype" w:eastAsia="Palatino Linotype" w:hAnsi="Palatino Linotype" w:cs="Palatino Linotype"/>
        </w:rPr>
        <w:t>notificó la siguiente respuesta a través del SAIMEX:</w:t>
      </w:r>
    </w:p>
    <w:p w14:paraId="53D5CEC7" w14:textId="77777777" w:rsidR="00EA0CC6" w:rsidRPr="00BC3EE9" w:rsidRDefault="00EA0CC6" w:rsidP="00F27C1F">
      <w:pPr>
        <w:spacing w:before="240" w:after="240" w:line="360" w:lineRule="auto"/>
        <w:ind w:right="49"/>
        <w:jc w:val="both"/>
        <w:rPr>
          <w:rFonts w:ascii="Palatino Linotype" w:eastAsia="Palatino Linotype" w:hAnsi="Palatino Linotype" w:cs="Palatino Linotype"/>
        </w:rPr>
      </w:pPr>
    </w:p>
    <w:p w14:paraId="4C6A8B0C" w14:textId="77777777" w:rsidR="00EA0CC6" w:rsidRPr="00BC3EE9" w:rsidRDefault="00EA0CC6" w:rsidP="00F27C1F">
      <w:pPr>
        <w:spacing w:before="240" w:after="240" w:line="360" w:lineRule="auto"/>
        <w:ind w:left="709" w:right="616"/>
        <w:jc w:val="both"/>
        <w:rPr>
          <w:rFonts w:ascii="Palatino Linotype" w:eastAsia="Palatino Linotype" w:hAnsi="Palatino Linotype" w:cs="Palatino Linotype"/>
          <w:i/>
          <w:iCs/>
        </w:rPr>
      </w:pPr>
      <w:proofErr w:type="gramStart"/>
      <w:r w:rsidRPr="00BC3EE9">
        <w:rPr>
          <w:rFonts w:ascii="Palatino Linotype" w:eastAsia="Palatino Linotype" w:hAnsi="Palatino Linotype" w:cs="Palatino Linotype"/>
          <w:i/>
          <w:iCs/>
        </w:rPr>
        <w:t>“ SE</w:t>
      </w:r>
      <w:proofErr w:type="gramEnd"/>
      <w:r w:rsidRPr="00BC3EE9">
        <w:rPr>
          <w:rFonts w:ascii="Palatino Linotype" w:eastAsia="Palatino Linotype" w:hAnsi="Palatino Linotype" w:cs="Palatino Linotype"/>
          <w:i/>
          <w:iCs/>
        </w:rPr>
        <w:t xml:space="preserve"> ANEXA RESPUESTA Asimismo, se hace de conocimiento que de conformidad con el artículo 178 de la Ley de la materia, podrá inconformarse de la respuesta otorgada, por sí mismo o a través de su representante, de manera directa o por medios electrónicos, a través del recurso de revisión, presentado ante el INFOEM o esta Unidad de Transparencia, dentro de los quince días hábiles, siguientes a la fecha de la notificación de presente respuesta.</w:t>
      </w:r>
    </w:p>
    <w:p w14:paraId="2E6534A3" w14:textId="77777777" w:rsidR="00EA0CC6" w:rsidRPr="00BC3EE9" w:rsidRDefault="00EA0CC6" w:rsidP="00F27C1F">
      <w:pPr>
        <w:spacing w:before="240" w:after="240" w:line="360" w:lineRule="auto"/>
        <w:ind w:left="709"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ATENTAMENTE</w:t>
      </w:r>
    </w:p>
    <w:p w14:paraId="77A85770" w14:textId="6803D115" w:rsidR="00EA0CC6" w:rsidRPr="00BC3EE9" w:rsidRDefault="00EA0CC6" w:rsidP="00F27C1F">
      <w:pPr>
        <w:spacing w:before="240" w:after="240" w:line="360" w:lineRule="auto"/>
        <w:ind w:left="709"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LICENCIADA EN DERECHO NORMA ANGÉLICA ZETINA MARTÍNEZ” (sic)</w:t>
      </w:r>
    </w:p>
    <w:p w14:paraId="048DF9C9" w14:textId="62702E8D" w:rsidR="00EA0CC6" w:rsidRPr="00BC3EE9" w:rsidRDefault="00EA0CC6" w:rsidP="00F27C1F">
      <w:pPr>
        <w:spacing w:before="240" w:after="240" w:line="360" w:lineRule="auto"/>
        <w:ind w:right="49"/>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Asimismo, </w:t>
      </w:r>
      <w:r w:rsidR="00F27C1F" w:rsidRPr="00BC3EE9">
        <w:rPr>
          <w:rFonts w:ascii="Palatino Linotype" w:eastAsia="Palatino Linotype" w:hAnsi="Palatino Linotype" w:cs="Palatino Linotype"/>
          <w:b/>
          <w:bCs/>
        </w:rPr>
        <w:t>el sujeto obligado</w:t>
      </w:r>
      <w:r w:rsidR="00F27C1F"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 xml:space="preserve">adjuntó a su respuesta los archivos electrónicos que a continuación se describen: </w:t>
      </w:r>
    </w:p>
    <w:p w14:paraId="0207AF37" w14:textId="0C3BAA60" w:rsidR="00EA0CC6" w:rsidRPr="00BC3EE9" w:rsidRDefault="00EA0CC6" w:rsidP="00F27C1F">
      <w:pPr>
        <w:spacing w:before="240" w:after="240" w:line="360" w:lineRule="auto"/>
        <w:ind w:right="49"/>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r>
      <w:r w:rsidRPr="00BC3EE9">
        <w:rPr>
          <w:rFonts w:ascii="Palatino Linotype" w:eastAsia="Palatino Linotype" w:hAnsi="Palatino Linotype" w:cs="Palatino Linotype"/>
          <w:b/>
        </w:rPr>
        <w:t>Respuesta 00624_202_09_09_00_35_19_792.pdf</w:t>
      </w:r>
      <w:r w:rsidRPr="00BC3EE9">
        <w:rPr>
          <w:rFonts w:ascii="Palatino Linotype" w:eastAsia="Palatino Linotype" w:hAnsi="Palatino Linotype" w:cs="Palatino Linotype"/>
        </w:rPr>
        <w:t xml:space="preserve">, el cual contiene el oficio 2324/MAIP/FGJ/2025 del cinco de septiembre de dos mil veinticinco, por medio del cual el titular de la Unidad de Transparencia, hace del conocimiento que la Dirección de Administración de Personal y Nómina comunicó que de la búsqueda realizada en la plantilla del personal administrativo no localizó a la persona referida; asimismo, informó la clasificación del pronunciamiento respecto de la búsqueda en la plantilla del personal operativo toda vez que corresponde a información de carácter RESERVADA, de conformidad con lo establecido en el artículo 140, fracción XL de la Ley de Transparencia y Acceso a la Información Pública del Estado de México y Municipios. </w:t>
      </w:r>
    </w:p>
    <w:p w14:paraId="2F1CDF3C" w14:textId="67FF5843" w:rsidR="00CE2B0E" w:rsidRPr="00BC3EE9" w:rsidRDefault="00EA0CC6" w:rsidP="00F27C1F">
      <w:pPr>
        <w:spacing w:before="240" w:after="240" w:line="360" w:lineRule="auto"/>
        <w:ind w:right="49"/>
        <w:jc w:val="both"/>
        <w:rPr>
          <w:rFonts w:ascii="Palatino Linotype" w:eastAsia="Palatino Linotype" w:hAnsi="Palatino Linotype" w:cs="Palatino Linotype"/>
        </w:rPr>
      </w:pPr>
      <w:r w:rsidRPr="00BC3EE9">
        <w:rPr>
          <w:rFonts w:ascii="Palatino Linotype" w:eastAsia="Palatino Linotype" w:hAnsi="Palatino Linotype" w:cs="Palatino Linotype"/>
        </w:rPr>
        <w:lastRenderedPageBreak/>
        <w:t>•</w:t>
      </w:r>
      <w:r w:rsidRPr="00BC3EE9">
        <w:rPr>
          <w:rFonts w:ascii="Palatino Linotype" w:eastAsia="Palatino Linotype" w:hAnsi="Palatino Linotype" w:cs="Palatino Linotype"/>
        </w:rPr>
        <w:tab/>
      </w:r>
      <w:r w:rsidRPr="00BC3EE9">
        <w:rPr>
          <w:rFonts w:ascii="Palatino Linotype" w:eastAsia="Palatino Linotype" w:hAnsi="Palatino Linotype" w:cs="Palatino Linotype"/>
          <w:b/>
        </w:rPr>
        <w:t xml:space="preserve">Acuerdo de </w:t>
      </w:r>
      <w:r w:rsidR="00F27C1F" w:rsidRPr="00BC3EE9">
        <w:rPr>
          <w:rFonts w:ascii="Palatino Linotype" w:eastAsia="Palatino Linotype" w:hAnsi="Palatino Linotype" w:cs="Palatino Linotype"/>
          <w:b/>
        </w:rPr>
        <w:t>Clasificación</w:t>
      </w:r>
      <w:r w:rsidRPr="00BC3EE9">
        <w:rPr>
          <w:rFonts w:ascii="Palatino Linotype" w:eastAsia="Palatino Linotype" w:hAnsi="Palatino Linotype" w:cs="Palatino Linotype"/>
          <w:b/>
        </w:rPr>
        <w:t xml:space="preserve"> 00624_2025_09_09_00_36_24_743.pdf</w:t>
      </w:r>
      <w:r w:rsidRPr="00BC3EE9">
        <w:rPr>
          <w:rFonts w:ascii="Palatino Linotype" w:eastAsia="Palatino Linotype" w:hAnsi="Palatino Linotype" w:cs="Palatino Linotype"/>
        </w:rPr>
        <w:t xml:space="preserve">, el cual contiene el Acuerdo de Clasificación de Información de la solicitud materia de estudio, emitido por la Titular de la Unidad de Transparencia.  </w:t>
      </w:r>
    </w:p>
    <w:p w14:paraId="4A34CB0C" w14:textId="1B6BE9B9" w:rsidR="006A0036" w:rsidRPr="00BC3EE9" w:rsidRDefault="006A0036" w:rsidP="006A0036">
      <w:pPr>
        <w:spacing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 xml:space="preserve">3. Del Recurso de Revisión. </w:t>
      </w:r>
      <w:r w:rsidRPr="00BC3EE9">
        <w:rPr>
          <w:rFonts w:ascii="Palatino Linotype" w:eastAsia="Palatino Linotype" w:hAnsi="Palatino Linotype" w:cs="Palatino Linotype"/>
        </w:rPr>
        <w:t>Inconforme con la respuesta del</w:t>
      </w:r>
      <w:r w:rsidRPr="00BC3EE9">
        <w:rPr>
          <w:rFonts w:ascii="Palatino Linotype" w:eastAsia="Palatino Linotype" w:hAnsi="Palatino Linotype" w:cs="Palatino Linotype"/>
          <w:b/>
        </w:rPr>
        <w:t xml:space="preserve"> sujeto obligado, </w:t>
      </w:r>
      <w:r w:rsidRPr="00BC3EE9">
        <w:rPr>
          <w:rFonts w:ascii="Palatino Linotype" w:eastAsia="Palatino Linotype" w:hAnsi="Palatino Linotype" w:cs="Palatino Linotype"/>
        </w:rPr>
        <w:t xml:space="preserve">el </w:t>
      </w:r>
      <w:r w:rsidRPr="00BC3EE9">
        <w:rPr>
          <w:rFonts w:ascii="Palatino Linotype" w:eastAsia="Palatino Linotype" w:hAnsi="Palatino Linotype" w:cs="Palatino Linotype"/>
          <w:b/>
        </w:rPr>
        <w:t xml:space="preserve">nueve de septiembre de dos mil veinticinco, la parte recurrente </w:t>
      </w:r>
      <w:r w:rsidRPr="00BC3EE9">
        <w:rPr>
          <w:rFonts w:ascii="Palatino Linotype" w:eastAsia="Palatino Linotype" w:hAnsi="Palatino Linotype" w:cs="Palatino Linotype"/>
        </w:rPr>
        <w:t xml:space="preserve">interpuso el recurso de revisión, mediante el cual y manifestó lo siguiente: </w:t>
      </w:r>
    </w:p>
    <w:p w14:paraId="5006940F" w14:textId="0F028CC5" w:rsidR="006A0036" w:rsidRPr="00BC3EE9" w:rsidRDefault="006A0036" w:rsidP="006A0036">
      <w:pPr>
        <w:numPr>
          <w:ilvl w:val="0"/>
          <w:numId w:val="7"/>
        </w:numPr>
        <w:pBdr>
          <w:top w:val="nil"/>
          <w:left w:val="nil"/>
          <w:bottom w:val="nil"/>
          <w:right w:val="nil"/>
          <w:between w:val="nil"/>
        </w:pBdr>
        <w:spacing w:after="0" w:line="276" w:lineRule="auto"/>
        <w:ind w:right="560"/>
        <w:jc w:val="both"/>
        <w:rPr>
          <w:rFonts w:ascii="Palatino Linotype" w:eastAsia="Palatino Linotype" w:hAnsi="Palatino Linotype" w:cs="Palatino Linotype"/>
          <w:i/>
        </w:rPr>
      </w:pPr>
      <w:r w:rsidRPr="00BC3EE9">
        <w:rPr>
          <w:rFonts w:ascii="Palatino Linotype" w:eastAsia="Palatino Linotype" w:hAnsi="Palatino Linotype" w:cs="Palatino Linotype"/>
          <w:b/>
          <w:i/>
        </w:rPr>
        <w:t>Acto Impugnado:</w:t>
      </w:r>
      <w:r w:rsidRPr="00BC3EE9">
        <w:rPr>
          <w:rFonts w:ascii="Palatino Linotype" w:eastAsia="Palatino Linotype" w:hAnsi="Palatino Linotype" w:cs="Palatino Linotype"/>
          <w:i/>
        </w:rPr>
        <w:t xml:space="preserve"> “La respuesta entregada y su clasificación.” (Sic.)</w:t>
      </w:r>
    </w:p>
    <w:p w14:paraId="276AE0BD" w14:textId="77777777" w:rsidR="006A0036" w:rsidRPr="00BC3EE9" w:rsidRDefault="006A0036" w:rsidP="006A0036">
      <w:pPr>
        <w:pBdr>
          <w:top w:val="nil"/>
          <w:left w:val="nil"/>
          <w:bottom w:val="nil"/>
          <w:right w:val="nil"/>
          <w:between w:val="nil"/>
        </w:pBdr>
        <w:spacing w:line="276" w:lineRule="auto"/>
        <w:ind w:left="720" w:right="560"/>
        <w:jc w:val="both"/>
        <w:rPr>
          <w:rFonts w:ascii="Palatino Linotype" w:eastAsia="Palatino Linotype" w:hAnsi="Palatino Linotype" w:cs="Palatino Linotype"/>
          <w:i/>
        </w:rPr>
      </w:pPr>
    </w:p>
    <w:p w14:paraId="4A3C6B9B" w14:textId="6A977449" w:rsidR="006A0036" w:rsidRPr="00BC3EE9" w:rsidRDefault="006A0036" w:rsidP="006A0036">
      <w:pPr>
        <w:numPr>
          <w:ilvl w:val="0"/>
          <w:numId w:val="7"/>
        </w:numPr>
        <w:pBdr>
          <w:top w:val="nil"/>
          <w:left w:val="nil"/>
          <w:bottom w:val="nil"/>
          <w:right w:val="nil"/>
          <w:between w:val="nil"/>
        </w:pBdr>
        <w:spacing w:after="0" w:line="276" w:lineRule="auto"/>
        <w:ind w:right="560"/>
        <w:jc w:val="both"/>
        <w:rPr>
          <w:rFonts w:ascii="Palatino Linotype" w:eastAsia="Palatino Linotype" w:hAnsi="Palatino Linotype" w:cs="Palatino Linotype"/>
          <w:i/>
        </w:rPr>
      </w:pPr>
      <w:r w:rsidRPr="00BC3EE9">
        <w:rPr>
          <w:rFonts w:ascii="Palatino Linotype" w:eastAsia="Palatino Linotype" w:hAnsi="Palatino Linotype" w:cs="Palatino Linotype"/>
          <w:b/>
          <w:i/>
        </w:rPr>
        <w:t>Motivo de inconformidad:</w:t>
      </w:r>
      <w:r w:rsidRPr="00BC3EE9">
        <w:rPr>
          <w:rFonts w:ascii="Palatino Linotype" w:eastAsia="Palatino Linotype" w:hAnsi="Palatino Linotype" w:cs="Palatino Linotype"/>
          <w:i/>
        </w:rPr>
        <w:t xml:space="preserve"> “El sujeto obligado, clasifica de forma arbitraria la información solicitada y realiza una reserva; sin embrago, se viola mi derecho humano al acceso a la información pública, debido a que el </w:t>
      </w:r>
      <w:proofErr w:type="spellStart"/>
      <w:r w:rsidRPr="00BC3EE9">
        <w:rPr>
          <w:rFonts w:ascii="Palatino Linotype" w:eastAsia="Palatino Linotype" w:hAnsi="Palatino Linotype" w:cs="Palatino Linotype"/>
          <w:i/>
        </w:rPr>
        <w:t>el</w:t>
      </w:r>
      <w:proofErr w:type="spellEnd"/>
      <w:r w:rsidRPr="00BC3EE9">
        <w:rPr>
          <w:rFonts w:ascii="Palatino Linotype" w:eastAsia="Palatino Linotype" w:hAnsi="Palatino Linotype" w:cs="Palatino Linotype"/>
          <w:i/>
        </w:rPr>
        <w:t xml:space="preserve"> </w:t>
      </w:r>
      <w:proofErr w:type="spellStart"/>
      <w:r w:rsidRPr="00BC3EE9">
        <w:rPr>
          <w:rFonts w:ascii="Palatino Linotype" w:eastAsia="Palatino Linotype" w:hAnsi="Palatino Linotype" w:cs="Palatino Linotype"/>
          <w:i/>
        </w:rPr>
        <w:t>articulo</w:t>
      </w:r>
      <w:proofErr w:type="spellEnd"/>
      <w:r w:rsidRPr="00BC3EE9">
        <w:rPr>
          <w:rFonts w:ascii="Palatino Linotype" w:eastAsia="Palatino Linotype" w:hAnsi="Palatino Linotype" w:cs="Palatino Linotype"/>
          <w:i/>
        </w:rPr>
        <w:t xml:space="preserve"> 92 de la Ley de Transparencia Local, en su fracción VIII, obliga a los sujetos obligados a publicar de oficio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sin embargo en la plataforma </w:t>
      </w:r>
      <w:proofErr w:type="spellStart"/>
      <w:r w:rsidRPr="00BC3EE9">
        <w:rPr>
          <w:rFonts w:ascii="Palatino Linotype" w:eastAsia="Palatino Linotype" w:hAnsi="Palatino Linotype" w:cs="Palatino Linotype"/>
          <w:i/>
        </w:rPr>
        <w:t>Ipomex</w:t>
      </w:r>
      <w:proofErr w:type="spellEnd"/>
      <w:r w:rsidRPr="00BC3EE9">
        <w:rPr>
          <w:rFonts w:ascii="Palatino Linotype" w:eastAsia="Palatino Linotype" w:hAnsi="Palatino Linotype" w:cs="Palatino Linotype"/>
          <w:i/>
        </w:rPr>
        <w:t xml:space="preserve"> del sujeto obligado, no se encuentra esta información. Así mismo, el acuerdo de reserva que se adjunta a la respuesta carece de validez en razón a que no se encuentra signado por los integrantes del </w:t>
      </w:r>
      <w:proofErr w:type="spellStart"/>
      <w:r w:rsidRPr="00BC3EE9">
        <w:rPr>
          <w:rFonts w:ascii="Palatino Linotype" w:eastAsia="Palatino Linotype" w:hAnsi="Palatino Linotype" w:cs="Palatino Linotype"/>
          <w:i/>
        </w:rPr>
        <w:t>Comite</w:t>
      </w:r>
      <w:proofErr w:type="spellEnd"/>
      <w:r w:rsidRPr="00BC3EE9">
        <w:rPr>
          <w:rFonts w:ascii="Palatino Linotype" w:eastAsia="Palatino Linotype" w:hAnsi="Palatino Linotype" w:cs="Palatino Linotype"/>
          <w:i/>
        </w:rPr>
        <w:t xml:space="preserve"> de Transparencia, </w:t>
      </w:r>
      <w:proofErr w:type="spellStart"/>
      <w:r w:rsidRPr="00BC3EE9">
        <w:rPr>
          <w:rFonts w:ascii="Palatino Linotype" w:eastAsia="Palatino Linotype" w:hAnsi="Palatino Linotype" w:cs="Palatino Linotype"/>
          <w:i/>
        </w:rPr>
        <w:t>unicamente</w:t>
      </w:r>
      <w:proofErr w:type="spellEnd"/>
      <w:r w:rsidRPr="00BC3EE9">
        <w:rPr>
          <w:rFonts w:ascii="Palatino Linotype" w:eastAsia="Palatino Linotype" w:hAnsi="Palatino Linotype" w:cs="Palatino Linotype"/>
          <w:i/>
        </w:rPr>
        <w:t xml:space="preserve"> por la Titular de la Unidad de Transparencia de forma unilateral, por lo tanto, requiero me remitan la información requerida.” (Sic.)</w:t>
      </w:r>
    </w:p>
    <w:p w14:paraId="0AF8F4F3" w14:textId="77777777" w:rsidR="006A0036" w:rsidRPr="00BC3EE9" w:rsidRDefault="006A0036" w:rsidP="006A0036">
      <w:pPr>
        <w:spacing w:line="360" w:lineRule="auto"/>
        <w:ind w:left="142" w:right="560"/>
        <w:jc w:val="both"/>
        <w:rPr>
          <w:rFonts w:ascii="Palatino Linotype" w:eastAsia="Palatino Linotype" w:hAnsi="Palatino Linotype" w:cs="Palatino Linotype"/>
          <w:i/>
        </w:rPr>
      </w:pPr>
    </w:p>
    <w:p w14:paraId="0BD9C760" w14:textId="2FED4DB3" w:rsidR="006A0036" w:rsidRPr="00BC3EE9" w:rsidRDefault="006A0036" w:rsidP="006A0036">
      <w:pPr>
        <w:spacing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 xml:space="preserve">4. Turno. </w:t>
      </w:r>
      <w:r w:rsidRPr="00BC3EE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BC3EE9">
        <w:rPr>
          <w:rFonts w:ascii="Palatino Linotype" w:eastAsia="Palatino Linotype" w:hAnsi="Palatino Linotype" w:cs="Palatino Linotype"/>
          <w:b/>
        </w:rPr>
        <w:t>10604/INFOEM/IP/RR/2025</w:t>
      </w:r>
      <w:r w:rsidRPr="00BC3EE9">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BC3EE9">
        <w:rPr>
          <w:rFonts w:ascii="Palatino Linotype" w:eastAsia="Palatino Linotype" w:hAnsi="Palatino Linotype" w:cs="Palatino Linotype"/>
          <w:b/>
        </w:rPr>
        <w:t>Guadalupe Ramírez Peña</w:t>
      </w:r>
      <w:r w:rsidRPr="00BC3EE9">
        <w:rPr>
          <w:rFonts w:ascii="Palatino Linotype" w:eastAsia="Palatino Linotype" w:hAnsi="Palatino Linotype" w:cs="Palatino Linotype"/>
        </w:rPr>
        <w:t>, para su análisis, estudio, elaboración del proyecto y presentación ante el Pleno de este Instituto.</w:t>
      </w:r>
    </w:p>
    <w:p w14:paraId="0A793036" w14:textId="6FE798C7" w:rsidR="006A0036" w:rsidRPr="00BC3EE9" w:rsidRDefault="006A0036" w:rsidP="006A0036">
      <w:pPr>
        <w:spacing w:line="360" w:lineRule="auto"/>
        <w:jc w:val="both"/>
        <w:rPr>
          <w:rFonts w:ascii="Palatino Linotype" w:eastAsia="Palatino Linotype" w:hAnsi="Palatino Linotype" w:cs="Palatino Linotype"/>
          <w:b/>
        </w:rPr>
      </w:pPr>
      <w:r w:rsidRPr="00BC3EE9">
        <w:rPr>
          <w:rFonts w:ascii="Palatino Linotype" w:eastAsia="Palatino Linotype" w:hAnsi="Palatino Linotype" w:cs="Palatino Linotype"/>
          <w:b/>
        </w:rPr>
        <w:t xml:space="preserve">5. Admisión. </w:t>
      </w:r>
      <w:r w:rsidRPr="00BC3EE9">
        <w:rPr>
          <w:rFonts w:ascii="Palatino Linotype" w:eastAsia="Palatino Linotype" w:hAnsi="Palatino Linotype" w:cs="Palatino Linotype"/>
        </w:rPr>
        <w:t xml:space="preserve">El </w:t>
      </w:r>
      <w:r w:rsidRPr="00BC3EE9">
        <w:rPr>
          <w:rFonts w:ascii="Palatino Linotype" w:eastAsia="Palatino Linotype" w:hAnsi="Palatino Linotype" w:cs="Palatino Linotype"/>
          <w:b/>
        </w:rPr>
        <w:t>doce de septiembre de dos mil veinticinco</w:t>
      </w:r>
      <w:r w:rsidRPr="00BC3EE9">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w:t>
      </w:r>
      <w:r w:rsidRPr="00BC3EE9">
        <w:rPr>
          <w:rFonts w:ascii="Palatino Linotype" w:eastAsia="Palatino Linotype" w:hAnsi="Palatino Linotype" w:cs="Palatino Linotype"/>
          <w:b/>
        </w:rPr>
        <w:t>.</w:t>
      </w:r>
    </w:p>
    <w:p w14:paraId="61D7E05E" w14:textId="04B6D448" w:rsidR="00F55519" w:rsidRPr="00BC3EE9" w:rsidRDefault="008263D6" w:rsidP="00F27C1F">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BC3EE9">
        <w:rPr>
          <w:rFonts w:ascii="Palatino Linotype" w:eastAsia="Palatino Linotype" w:hAnsi="Palatino Linotype" w:cs="Palatino Linotype"/>
          <w:b/>
        </w:rPr>
        <w:t>6</w:t>
      </w:r>
      <w:r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b/>
        </w:rPr>
        <w:t xml:space="preserve">Manifestaciones. </w:t>
      </w:r>
      <w:r w:rsidR="00F55519" w:rsidRPr="00BC3EE9">
        <w:rPr>
          <w:rFonts w:ascii="Palatino Linotype" w:eastAsia="Palatino Linotype" w:hAnsi="Palatino Linotype" w:cs="Palatino Linotype"/>
          <w:b/>
        </w:rPr>
        <w:t xml:space="preserve">LA PARTE RECURRENTE </w:t>
      </w:r>
      <w:r w:rsidR="00F55519" w:rsidRPr="00BC3EE9">
        <w:rPr>
          <w:rFonts w:ascii="Palatino Linotype" w:eastAsia="Palatino Linotype" w:hAnsi="Palatino Linotype" w:cs="Palatino Linotype"/>
        </w:rPr>
        <w:t>no realizó manifestación alguna dentro del término legalmente concedido para tal efecto, ni presentó pruebas o alegatos.</w:t>
      </w:r>
    </w:p>
    <w:p w14:paraId="0F3B1901" w14:textId="389EE7FD" w:rsidR="00675330" w:rsidRPr="00BC3EE9" w:rsidRDefault="00675330" w:rsidP="00F27C1F">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El </w:t>
      </w:r>
      <w:r w:rsidRPr="00BC3EE9">
        <w:rPr>
          <w:rFonts w:ascii="Palatino Linotype" w:eastAsia="Palatino Linotype" w:hAnsi="Palatino Linotype" w:cs="Palatino Linotype"/>
          <w:b/>
          <w:bCs/>
        </w:rPr>
        <w:t>veintitrés de septiembre de dos mil veinticinco</w:t>
      </w:r>
      <w:r w:rsidRPr="00BC3EE9">
        <w:rPr>
          <w:rFonts w:ascii="Palatino Linotype" w:eastAsia="Palatino Linotype" w:hAnsi="Palatino Linotype" w:cs="Palatino Linotype"/>
        </w:rPr>
        <w:t xml:space="preserve"> </w:t>
      </w:r>
      <w:r w:rsidR="006A0036" w:rsidRPr="00BC3EE9">
        <w:rPr>
          <w:rFonts w:ascii="Palatino Linotype" w:eastAsia="Palatino Linotype" w:hAnsi="Palatino Linotype" w:cs="Palatino Linotype"/>
          <w:b/>
          <w:bCs/>
        </w:rPr>
        <w:t>el sujeto obligado</w:t>
      </w:r>
      <w:r w:rsidR="006A0036"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 xml:space="preserve">rindió su informe justificado a través del SAIMEX, adjuntando para ello los archivos electrónicos que a </w:t>
      </w:r>
      <w:r w:rsidR="006A0036" w:rsidRPr="00BC3EE9">
        <w:rPr>
          <w:rFonts w:ascii="Palatino Linotype" w:eastAsia="Palatino Linotype" w:hAnsi="Palatino Linotype" w:cs="Palatino Linotype"/>
        </w:rPr>
        <w:t>continuación se</w:t>
      </w:r>
      <w:r w:rsidRPr="00BC3EE9">
        <w:rPr>
          <w:rFonts w:ascii="Palatino Linotype" w:eastAsia="Palatino Linotype" w:hAnsi="Palatino Linotype" w:cs="Palatino Linotype"/>
        </w:rPr>
        <w:t xml:space="preserve"> describen: </w:t>
      </w:r>
    </w:p>
    <w:p w14:paraId="693AFAC0" w14:textId="501B9E8D" w:rsidR="00675330" w:rsidRPr="00BC3EE9" w:rsidRDefault="00675330" w:rsidP="00F27C1F">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r>
      <w:r w:rsidRPr="00BC3EE9">
        <w:rPr>
          <w:rFonts w:ascii="Palatino Linotype" w:eastAsia="Palatino Linotype" w:hAnsi="Palatino Linotype" w:cs="Palatino Linotype"/>
          <w:b/>
          <w:bCs/>
          <w:i/>
          <w:iCs/>
        </w:rPr>
        <w:t>Of 2444 informe justificado.pdf</w:t>
      </w:r>
      <w:r w:rsidRPr="00BC3EE9">
        <w:rPr>
          <w:rFonts w:ascii="Palatino Linotype" w:eastAsia="Palatino Linotype" w:hAnsi="Palatino Linotype" w:cs="Palatino Linotype"/>
        </w:rPr>
        <w:t xml:space="preserve">, el cual contiene el oficio 2444/MAIP/FGJ/2025 del veintitrés de septiembre de dos mil veinticinco, por medio del cual la titular de la Unidad de Transparencia, </w:t>
      </w:r>
      <w:r w:rsidR="003C322A" w:rsidRPr="00BC3EE9">
        <w:rPr>
          <w:rFonts w:ascii="Palatino Linotype" w:eastAsia="Palatino Linotype" w:hAnsi="Palatino Linotype" w:cs="Palatino Linotype"/>
        </w:rPr>
        <w:t xml:space="preserve">rinde </w:t>
      </w:r>
      <w:r w:rsidRPr="00BC3EE9">
        <w:rPr>
          <w:rFonts w:ascii="Palatino Linotype" w:eastAsia="Palatino Linotype" w:hAnsi="Palatino Linotype" w:cs="Palatino Linotype"/>
        </w:rPr>
        <w:t>el Informe Justificado correspondiente</w:t>
      </w:r>
      <w:r w:rsidR="003C322A" w:rsidRPr="00BC3EE9">
        <w:rPr>
          <w:rFonts w:ascii="Palatino Linotype" w:eastAsia="Palatino Linotype" w:hAnsi="Palatino Linotype" w:cs="Palatino Linotype"/>
        </w:rPr>
        <w:t xml:space="preserve">, a través del cual ratifica su respuesta y refiere remitir el Acuerdo debidamente firmado por los integrantes del Comité de Transparencia, solicitando se sobresea el asunto. </w:t>
      </w:r>
    </w:p>
    <w:p w14:paraId="5A93934C" w14:textId="3513862D" w:rsidR="00675330" w:rsidRPr="00BC3EE9" w:rsidRDefault="00675330" w:rsidP="00F27C1F">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r>
      <w:r w:rsidRPr="00BC3EE9">
        <w:rPr>
          <w:rFonts w:ascii="Palatino Linotype" w:eastAsia="Palatino Linotype" w:hAnsi="Palatino Linotype" w:cs="Palatino Linotype"/>
          <w:b/>
          <w:bCs/>
        </w:rPr>
        <w:t>Of 2443 oficio.pdf</w:t>
      </w:r>
      <w:r w:rsidRPr="00BC3EE9">
        <w:rPr>
          <w:rFonts w:ascii="Palatino Linotype" w:eastAsia="Palatino Linotype" w:hAnsi="Palatino Linotype" w:cs="Palatino Linotype"/>
        </w:rPr>
        <w:t>, el cual contiene el oficio 2443/MAIP/FGJ/202 del veintitrés de septiembre de dos mil veinticinco,</w:t>
      </w:r>
      <w:r w:rsidR="003C322A" w:rsidRPr="00BC3EE9">
        <w:rPr>
          <w:rFonts w:ascii="Palatino Linotype" w:eastAsia="Palatino Linotype" w:hAnsi="Palatino Linotype" w:cs="Palatino Linotype"/>
        </w:rPr>
        <w:t xml:space="preserve"> signado por la Titular de la Unidad del Sujeto Obligado, mediante el cual refiere remitir el </w:t>
      </w:r>
      <w:r w:rsidRPr="00BC3EE9">
        <w:rPr>
          <w:rFonts w:ascii="Palatino Linotype" w:eastAsia="Palatino Linotype" w:hAnsi="Palatino Linotype" w:cs="Palatino Linotype"/>
        </w:rPr>
        <w:t>informe justificado</w:t>
      </w:r>
      <w:r w:rsidR="003C322A" w:rsidRPr="00BC3EE9">
        <w:rPr>
          <w:rFonts w:ascii="Palatino Linotype" w:eastAsia="Palatino Linotype" w:hAnsi="Palatino Linotype" w:cs="Palatino Linotype"/>
        </w:rPr>
        <w:t xml:space="preserve"> correspondiente. </w:t>
      </w:r>
    </w:p>
    <w:p w14:paraId="18080BB4" w14:textId="14879CC9" w:rsidR="00560F51" w:rsidRPr="00BC3EE9" w:rsidRDefault="00675330" w:rsidP="00560F5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r>
      <w:r w:rsidRPr="00BC3EE9">
        <w:rPr>
          <w:rFonts w:ascii="Palatino Linotype" w:eastAsia="Palatino Linotype" w:hAnsi="Palatino Linotype" w:cs="Palatino Linotype"/>
          <w:b/>
          <w:bCs/>
        </w:rPr>
        <w:t>ACTA SE-26-2024.pdf</w:t>
      </w:r>
      <w:r w:rsidRPr="00BC3EE9">
        <w:rPr>
          <w:rFonts w:ascii="Palatino Linotype" w:eastAsia="Palatino Linotype" w:hAnsi="Palatino Linotype" w:cs="Palatino Linotype"/>
        </w:rPr>
        <w:t xml:space="preserve">, el cual contiene el Acta de la Sesión Extraordinaria número 26/2024, por medio del cual el Comité de Transparencia aprobó la clasificación de la </w:t>
      </w:r>
      <w:r w:rsidR="00560F51" w:rsidRPr="00BC3EE9">
        <w:rPr>
          <w:rFonts w:ascii="Palatino Linotype" w:eastAsia="Palatino Linotype" w:hAnsi="Palatino Linotype" w:cs="Palatino Linotype"/>
        </w:rPr>
        <w:t xml:space="preserve">información para dar cumplimiento a la obligación de transparencia prevista en el artículo 92, fracción VIII de la Ley de Transparencia y Acceso a la Información Pública del Estado de México y Municipios, específicamente respecto a la publicidad de la </w:t>
      </w:r>
      <w:r w:rsidR="00560F51" w:rsidRPr="00BC3EE9">
        <w:rPr>
          <w:rFonts w:ascii="Palatino Linotype" w:hAnsi="Palatino Linotype"/>
        </w:rPr>
        <w:t>plantilla de personal operativo que labora en la Fiscalía General de Justicia del Estado de México, con fundamento en el artículo 140, fracción XI de la Ley de Transparencia y Acceso a la Información Pública del Estado de México y Municipios, en relación con el artículo 113 fracción XIII, de la Ley General de Transparencia y Acceso a la Información Pública, así como el numeral Trigésimo segundo de los Lineamientos Generales de Clasificación y Desclasificación de la Información, así como para la elaboración de versiones públicas que establecen de manera puntual que se considerará como información reservada, aquella que por disposición expresa de una ley tengan tal carácter.</w:t>
      </w:r>
    </w:p>
    <w:p w14:paraId="7B9DE02C" w14:textId="15442372" w:rsidR="00C13134" w:rsidRPr="00BC3EE9" w:rsidRDefault="00675330" w:rsidP="00156277">
      <w:pPr>
        <w:pStyle w:val="Prrafodelista"/>
        <w:numPr>
          <w:ilvl w:val="0"/>
          <w:numId w:val="9"/>
        </w:num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bCs/>
        </w:rPr>
        <w:t xml:space="preserve">Acta </w:t>
      </w:r>
      <w:proofErr w:type="spellStart"/>
      <w:r w:rsidRPr="00BC3EE9">
        <w:rPr>
          <w:rFonts w:ascii="Palatino Linotype" w:eastAsia="Palatino Linotype" w:hAnsi="Palatino Linotype" w:cs="Palatino Linotype"/>
          <w:b/>
          <w:bCs/>
        </w:rPr>
        <w:t>se</w:t>
      </w:r>
      <w:proofErr w:type="spellEnd"/>
      <w:r w:rsidRPr="00BC3EE9">
        <w:rPr>
          <w:rFonts w:ascii="Palatino Linotype" w:eastAsia="Palatino Linotype" w:hAnsi="Palatino Linotype" w:cs="Palatino Linotype"/>
          <w:b/>
          <w:bCs/>
        </w:rPr>
        <w:t xml:space="preserve"> 26 2025.pdf</w:t>
      </w:r>
      <w:r w:rsidRPr="00BC3EE9">
        <w:rPr>
          <w:rFonts w:ascii="Palatino Linotype" w:eastAsia="Palatino Linotype" w:hAnsi="Palatino Linotype" w:cs="Palatino Linotype"/>
        </w:rPr>
        <w:t>, el cual contiene el Acta de la Sesión Extraordinaria número 26/2025, por medio del cual el Comité de Transparencia aprobó la clasificación de la búsqueda y pronunciamiento en la plantilla de personal operativo de la persona  referida en la solicitud de acceso a la información 00624/FGJ/IP/2025, como información reservada</w:t>
      </w:r>
      <w:r w:rsidR="00560F51" w:rsidRPr="00BC3EE9">
        <w:rPr>
          <w:rFonts w:ascii="Palatino Linotype" w:eastAsia="Palatino Linotype" w:hAnsi="Palatino Linotype" w:cs="Palatino Linotype"/>
        </w:rPr>
        <w:t xml:space="preserve">, con </w:t>
      </w:r>
      <w:r w:rsidR="00560F51" w:rsidRPr="00BC3EE9">
        <w:rPr>
          <w:rFonts w:ascii="Palatino Linotype" w:hAnsi="Palatino Linotype"/>
        </w:rPr>
        <w:t>fundamento en el artículo 140, fracción XI, de la Ley de Transparencia y Acceso a la Información Pública del Estado de México y Municipios, en virtud de que no es posible realizar la búsqueda en la plantilla del personal operativo.</w:t>
      </w:r>
    </w:p>
    <w:p w14:paraId="5F5FB727" w14:textId="47E266C0" w:rsidR="00F55519" w:rsidRPr="00BC3EE9" w:rsidRDefault="00F55519" w:rsidP="00F27C1F">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Esta información fue puesta a la vista de </w:t>
      </w:r>
      <w:r w:rsidR="00156277" w:rsidRPr="00BC3EE9">
        <w:rPr>
          <w:rFonts w:ascii="Palatino Linotype" w:eastAsia="Palatino Linotype" w:hAnsi="Palatino Linotype" w:cs="Palatino Linotype"/>
        </w:rPr>
        <w:t xml:space="preserve">la parte recurrente </w:t>
      </w:r>
      <w:r w:rsidRPr="00BC3EE9">
        <w:rPr>
          <w:rFonts w:ascii="Palatino Linotype" w:eastAsia="Palatino Linotype" w:hAnsi="Palatino Linotype" w:cs="Palatino Linotype"/>
        </w:rPr>
        <w:t xml:space="preserve">el </w:t>
      </w:r>
      <w:r w:rsidR="00156277" w:rsidRPr="00BC3EE9">
        <w:rPr>
          <w:rFonts w:ascii="Palatino Linotype" w:eastAsia="Palatino Linotype" w:hAnsi="Palatino Linotype" w:cs="Palatino Linotype"/>
          <w:b/>
          <w:bCs/>
        </w:rPr>
        <w:t>veintiséis de marzo</w:t>
      </w:r>
      <w:r w:rsidRPr="00BC3EE9">
        <w:rPr>
          <w:rFonts w:ascii="Palatino Linotype" w:eastAsia="Palatino Linotype" w:hAnsi="Palatino Linotype" w:cs="Palatino Linotype"/>
          <w:b/>
          <w:bCs/>
        </w:rPr>
        <w:t xml:space="preserve"> de dos mil veinticinco</w:t>
      </w:r>
      <w:r w:rsidRPr="00BC3EE9">
        <w:rPr>
          <w:rFonts w:ascii="Palatino Linotype" w:eastAsia="Palatino Linotype" w:hAnsi="Palatino Linotype" w:cs="Palatino Linotype"/>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r w:rsidR="00156277" w:rsidRPr="00BC3EE9">
        <w:rPr>
          <w:rFonts w:ascii="Palatino Linotype" w:eastAsia="Palatino Linotype" w:hAnsi="Palatino Linotype" w:cs="Palatino Linotype"/>
        </w:rPr>
        <w:t xml:space="preserve">, sin que hiciera manifestación alguna. </w:t>
      </w:r>
    </w:p>
    <w:p w14:paraId="5668117A" w14:textId="6F36BA02"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7. Ampliación del término para resolver</w:t>
      </w:r>
      <w:r w:rsidRPr="00BC3EE9">
        <w:rPr>
          <w:rFonts w:ascii="Palatino Linotype" w:eastAsia="Palatino Linotype" w:hAnsi="Palatino Linotype" w:cs="Palatino Linotype"/>
        </w:rPr>
        <w:t xml:space="preserve">. Mediante acuerdo del </w:t>
      </w:r>
      <w:r w:rsidRPr="00BC3EE9">
        <w:rPr>
          <w:rFonts w:ascii="Palatino Linotype" w:eastAsia="Palatino Linotype" w:hAnsi="Palatino Linotype" w:cs="Palatino Linotype"/>
          <w:b/>
        </w:rPr>
        <w:t>veintiséis de marzo de dos mil veintiséis</w:t>
      </w:r>
      <w:r w:rsidRPr="00BC3EE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1734C76"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F492E38"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657F1526"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5B47EB"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E2D889"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099FBA1" w14:textId="77777777" w:rsidR="00156277" w:rsidRPr="00BC3EE9" w:rsidRDefault="00156277" w:rsidP="00156277">
      <w:pPr>
        <w:numPr>
          <w:ilvl w:val="0"/>
          <w:numId w:val="10"/>
        </w:numPr>
        <w:tabs>
          <w:tab w:val="left" w:pos="993"/>
        </w:tabs>
        <w:spacing w:before="240" w:after="240" w:line="360" w:lineRule="auto"/>
        <w:ind w:left="567" w:right="900" w:firstLine="0"/>
        <w:jc w:val="both"/>
        <w:rPr>
          <w:rFonts w:ascii="Palatino Linotype" w:eastAsia="Palatino Linotype" w:hAnsi="Palatino Linotype" w:cs="Palatino Linotype"/>
        </w:rPr>
      </w:pPr>
      <w:r w:rsidRPr="00BC3EE9">
        <w:rPr>
          <w:rFonts w:ascii="Palatino Linotype" w:eastAsia="Palatino Linotype" w:hAnsi="Palatino Linotype" w:cs="Palatino Linotype"/>
          <w:b/>
        </w:rPr>
        <w:t>Complejidad del Asunto:</w:t>
      </w:r>
      <w:r w:rsidRPr="00BC3EE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7E570CA0" w14:textId="77777777" w:rsidR="00156277" w:rsidRPr="00BC3EE9" w:rsidRDefault="00156277" w:rsidP="00156277">
      <w:pPr>
        <w:numPr>
          <w:ilvl w:val="0"/>
          <w:numId w:val="10"/>
        </w:numPr>
        <w:tabs>
          <w:tab w:val="left" w:pos="993"/>
        </w:tabs>
        <w:spacing w:before="240" w:after="240" w:line="360" w:lineRule="auto"/>
        <w:ind w:left="567" w:right="900" w:firstLine="0"/>
        <w:jc w:val="both"/>
        <w:rPr>
          <w:rFonts w:ascii="Palatino Linotype" w:eastAsia="Palatino Linotype" w:hAnsi="Palatino Linotype" w:cs="Palatino Linotype"/>
        </w:rPr>
      </w:pPr>
      <w:r w:rsidRPr="00BC3EE9">
        <w:rPr>
          <w:rFonts w:ascii="Palatino Linotype" w:eastAsia="Palatino Linotype" w:hAnsi="Palatino Linotype" w:cs="Palatino Linotype"/>
          <w:b/>
        </w:rPr>
        <w:t>Actividad Procesal del interesado</w:t>
      </w:r>
      <w:r w:rsidRPr="00BC3EE9">
        <w:rPr>
          <w:rFonts w:ascii="Palatino Linotype" w:eastAsia="Palatino Linotype" w:hAnsi="Palatino Linotype" w:cs="Palatino Linotype"/>
        </w:rPr>
        <w:t>. Acciones u omisiones del interesado.</w:t>
      </w:r>
    </w:p>
    <w:p w14:paraId="6C8C5EB8" w14:textId="77777777" w:rsidR="00156277" w:rsidRPr="00BC3EE9" w:rsidRDefault="00156277" w:rsidP="00156277">
      <w:pPr>
        <w:numPr>
          <w:ilvl w:val="0"/>
          <w:numId w:val="10"/>
        </w:numPr>
        <w:tabs>
          <w:tab w:val="left" w:pos="993"/>
        </w:tabs>
        <w:spacing w:before="240" w:after="240" w:line="360" w:lineRule="auto"/>
        <w:ind w:left="567" w:right="900" w:firstLine="0"/>
        <w:jc w:val="both"/>
        <w:rPr>
          <w:rFonts w:ascii="Palatino Linotype" w:eastAsia="Palatino Linotype" w:hAnsi="Palatino Linotype" w:cs="Palatino Linotype"/>
        </w:rPr>
      </w:pPr>
      <w:r w:rsidRPr="00BC3EE9">
        <w:rPr>
          <w:rFonts w:ascii="Palatino Linotype" w:eastAsia="Palatino Linotype" w:hAnsi="Palatino Linotype" w:cs="Palatino Linotype"/>
          <w:b/>
        </w:rPr>
        <w:t>Conducta de la Autoridad:</w:t>
      </w:r>
      <w:r w:rsidRPr="00BC3EE9">
        <w:rPr>
          <w:rFonts w:ascii="Palatino Linotype" w:eastAsia="Palatino Linotype" w:hAnsi="Palatino Linotype" w:cs="Palatino Linotype"/>
        </w:rPr>
        <w:t xml:space="preserve"> Las Acciones u omisiones realizadas en el procedimiento. Así como si la autoridad actuó con la debida diligencia.</w:t>
      </w:r>
    </w:p>
    <w:p w14:paraId="601A97C7" w14:textId="77777777" w:rsidR="00156277" w:rsidRPr="00BC3EE9" w:rsidRDefault="00156277" w:rsidP="00156277">
      <w:pPr>
        <w:numPr>
          <w:ilvl w:val="0"/>
          <w:numId w:val="10"/>
        </w:numPr>
        <w:tabs>
          <w:tab w:val="left" w:pos="993"/>
        </w:tabs>
        <w:spacing w:before="240" w:after="240" w:line="360" w:lineRule="auto"/>
        <w:ind w:left="567" w:right="900" w:firstLine="0"/>
        <w:jc w:val="both"/>
        <w:rPr>
          <w:rFonts w:ascii="Palatino Linotype" w:eastAsia="Palatino Linotype" w:hAnsi="Palatino Linotype" w:cs="Palatino Linotype"/>
        </w:rPr>
      </w:pPr>
      <w:r w:rsidRPr="00BC3EE9">
        <w:rPr>
          <w:rFonts w:ascii="Palatino Linotype" w:eastAsia="Palatino Linotype" w:hAnsi="Palatino Linotype" w:cs="Palatino Linotype"/>
          <w:b/>
        </w:rPr>
        <w:t>La afectación generada en la situación jurídica de la persona involucrada en el proceso:</w:t>
      </w:r>
      <w:r w:rsidRPr="00BC3EE9">
        <w:rPr>
          <w:rFonts w:ascii="Palatino Linotype" w:eastAsia="Palatino Linotype" w:hAnsi="Palatino Linotype" w:cs="Palatino Linotype"/>
        </w:rPr>
        <w:t xml:space="preserve"> Violación a sus derechos humanos.</w:t>
      </w:r>
    </w:p>
    <w:p w14:paraId="773D8C86"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44EBB7"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C3EE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C3EE9">
        <w:rPr>
          <w:rFonts w:ascii="Palatino Linotype" w:eastAsia="Palatino Linotype" w:hAnsi="Palatino Linotype" w:cs="Palatino Linotype"/>
        </w:rPr>
        <w:t>, visible en la Gaceta del Seminario Judicial de la Federación con el registro digital 205635.</w:t>
      </w:r>
    </w:p>
    <w:p w14:paraId="621388D8"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75BD9B"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9F7B5CF" w14:textId="77777777" w:rsidR="00156277" w:rsidRPr="00BC3EE9" w:rsidRDefault="00156277" w:rsidP="00156277">
      <w:pPr>
        <w:spacing w:before="240" w:after="240" w:line="360" w:lineRule="auto"/>
        <w:ind w:left="851" w:right="900"/>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b/>
          <w:i/>
        </w:rPr>
        <w:t>“PLAZO RAZONABLE PARA RESOLVER. DIMENSIÓN Y EFECTOS DE ESTE CONCEPTO CUANDO SE ADUCE EXCESIVA CARGA DE TRABAJO</w:t>
      </w:r>
      <w:r w:rsidRPr="00BC3EE9">
        <w:rPr>
          <w:rFonts w:ascii="Palatino Linotype" w:eastAsia="Palatino Linotype" w:hAnsi="Palatino Linotype" w:cs="Palatino Linotype"/>
          <w:i/>
        </w:rPr>
        <w:t>.”</w:t>
      </w:r>
      <w:r w:rsidRPr="00BC3EE9">
        <w:rPr>
          <w:rFonts w:ascii="Palatino Linotype" w:eastAsia="Palatino Linotype" w:hAnsi="Palatino Linotype" w:cs="Palatino Linotype"/>
        </w:rPr>
        <w:t xml:space="preserve"> consultable en el Seminario Judicial de la Federación y su gaceta, con el registro digital 2002351.</w:t>
      </w:r>
    </w:p>
    <w:p w14:paraId="4F067926" w14:textId="77777777" w:rsidR="00156277" w:rsidRPr="00BC3EE9" w:rsidRDefault="00156277" w:rsidP="00156277">
      <w:pPr>
        <w:spacing w:before="240" w:after="240" w:line="360" w:lineRule="auto"/>
        <w:ind w:left="851" w:right="900"/>
        <w:jc w:val="both"/>
        <w:rPr>
          <w:rFonts w:ascii="Palatino Linotype" w:eastAsia="Palatino Linotype" w:hAnsi="Palatino Linotype" w:cs="Palatino Linotype"/>
        </w:rPr>
      </w:pPr>
      <w:r w:rsidRPr="00BC3EE9">
        <w:rPr>
          <w:rFonts w:ascii="Palatino Linotype" w:eastAsia="Palatino Linotype" w:hAnsi="Palatino Linotype" w:cs="Palatino Linotype"/>
          <w:b/>
          <w:i/>
        </w:rPr>
        <w:t>“PLAZO RAZONABLE PARA RESOLVER. CONCEPTO Y ELEMENTOS QUE LO INTEGRAN A LA LUZ DEL DERECHO INTERNACIONAL DE LOS DERECHOS HUMANOS.”</w:t>
      </w:r>
      <w:r w:rsidRPr="00BC3EE9">
        <w:rPr>
          <w:rFonts w:ascii="Palatino Linotype" w:eastAsia="Palatino Linotype" w:hAnsi="Palatino Linotype" w:cs="Palatino Linotype"/>
        </w:rPr>
        <w:t>, visible en el Seminario Judicial de la Federación y su gaceta, con el registro digital 2002350.</w:t>
      </w:r>
    </w:p>
    <w:p w14:paraId="4662946D"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38CAA24" w14:textId="77777777" w:rsidR="00156277" w:rsidRPr="00BC3EE9" w:rsidRDefault="00156277" w:rsidP="00F27C1F">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p>
    <w:p w14:paraId="0ABB62EE" w14:textId="4CD77492" w:rsidR="00284984" w:rsidRPr="00BC3EE9" w:rsidRDefault="00675330"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 xml:space="preserve">7. </w:t>
      </w:r>
      <w:r w:rsidR="00FE37B1" w:rsidRPr="00BC3EE9">
        <w:rPr>
          <w:rFonts w:ascii="Palatino Linotype" w:eastAsia="Palatino Linotype" w:hAnsi="Palatino Linotype" w:cs="Palatino Linotype"/>
          <w:b/>
        </w:rPr>
        <w:t xml:space="preserve">Cierre de Instrucción. </w:t>
      </w:r>
      <w:r w:rsidR="00FE37B1" w:rsidRPr="00BC3EE9">
        <w:rPr>
          <w:rFonts w:ascii="Palatino Linotype" w:eastAsia="Palatino Linotype" w:hAnsi="Palatino Linotype" w:cs="Palatino Linotype"/>
        </w:rPr>
        <w:t xml:space="preserve">El </w:t>
      </w:r>
      <w:r w:rsidR="00156277" w:rsidRPr="00BC3EE9">
        <w:rPr>
          <w:rFonts w:ascii="Palatino Linotype" w:eastAsia="Palatino Linotype" w:hAnsi="Palatino Linotype" w:cs="Palatino Linotype"/>
          <w:b/>
        </w:rPr>
        <w:t>ocho de abril de dos mil</w:t>
      </w:r>
      <w:r w:rsidRPr="00BC3EE9">
        <w:rPr>
          <w:rFonts w:ascii="Palatino Linotype" w:eastAsia="Palatino Linotype" w:hAnsi="Palatino Linotype" w:cs="Palatino Linotype"/>
          <w:b/>
        </w:rPr>
        <w:t xml:space="preserve"> </w:t>
      </w:r>
      <w:r w:rsidR="00156277" w:rsidRPr="00BC3EE9">
        <w:rPr>
          <w:rFonts w:ascii="Palatino Linotype" w:eastAsia="Palatino Linotype" w:hAnsi="Palatino Linotype" w:cs="Palatino Linotype"/>
          <w:b/>
        </w:rPr>
        <w:t>veintiséis</w:t>
      </w:r>
      <w:r w:rsidR="00FE37B1" w:rsidRPr="00BC3EE9">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w:t>
      </w:r>
      <w:r w:rsidR="00284984" w:rsidRPr="00BC3EE9">
        <w:rPr>
          <w:rFonts w:ascii="Palatino Linotype" w:eastAsia="Palatino Linotype" w:hAnsi="Palatino Linotype" w:cs="Palatino Linotype"/>
        </w:rPr>
        <w:t>ión que en derecho corresponda.</w:t>
      </w:r>
    </w:p>
    <w:p w14:paraId="6D9CBEBE" w14:textId="77777777" w:rsidR="00CE2B0E" w:rsidRPr="00BC3EE9" w:rsidRDefault="008263D6" w:rsidP="00F27C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C3EE9">
        <w:rPr>
          <w:rFonts w:ascii="Palatino Linotype" w:eastAsia="Palatino Linotype" w:hAnsi="Palatino Linotype" w:cs="Palatino Linotype"/>
          <w:b/>
        </w:rPr>
        <w:t>II. C O N S I D E R A N D O S:</w:t>
      </w:r>
    </w:p>
    <w:p w14:paraId="11C2DD91"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Primero. Competencia.</w:t>
      </w:r>
      <w:r w:rsidRPr="00BC3EE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9939B57" w14:textId="77777777" w:rsidR="00CE2B0E" w:rsidRPr="00BC3EE9" w:rsidRDefault="008263D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Segundo. Oportunidad y Procedibilidad del Recurso de Revisión</w:t>
      </w:r>
      <w:r w:rsidRPr="00BC3EE9">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4C3142EB" w:rsidR="00CE2B0E" w:rsidRPr="00BC3EE9" w:rsidRDefault="00156277"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El recurso de revisión </w:t>
      </w:r>
      <w:r w:rsidR="008263D6" w:rsidRPr="00BC3EE9">
        <w:rPr>
          <w:rFonts w:ascii="Palatino Linotype" w:eastAsia="Palatino Linotype" w:hAnsi="Palatino Linotype" w:cs="Palatino Linotype"/>
        </w:rPr>
        <w:t>fue</w:t>
      </w:r>
      <w:r w:rsidRPr="00BC3EE9">
        <w:rPr>
          <w:rFonts w:ascii="Palatino Linotype" w:eastAsia="Palatino Linotype" w:hAnsi="Palatino Linotype" w:cs="Palatino Linotype"/>
        </w:rPr>
        <w:t xml:space="preserve"> </w:t>
      </w:r>
      <w:r w:rsidR="008263D6" w:rsidRPr="00BC3EE9">
        <w:rPr>
          <w:rFonts w:ascii="Palatino Linotype" w:eastAsia="Palatino Linotype" w:hAnsi="Palatino Linotype" w:cs="Palatino Linotype"/>
        </w:rPr>
        <w:t xml:space="preserve">interpuesto dentro del plazo de quince días hábiles, previsto en el artículo 178 de la Ley de Transparencia y Acceso a la Información Pública del Estado de México y Municipios, toda vez que el </w:t>
      </w:r>
      <w:r w:rsidR="008263D6" w:rsidRPr="00BC3EE9">
        <w:rPr>
          <w:rFonts w:ascii="Palatino Linotype" w:eastAsia="Palatino Linotype" w:hAnsi="Palatino Linotype" w:cs="Palatino Linotype"/>
          <w:b/>
        </w:rPr>
        <w:t xml:space="preserve">Sujeto Obligado </w:t>
      </w:r>
      <w:r w:rsidR="00F55519" w:rsidRPr="00BC3EE9">
        <w:rPr>
          <w:rFonts w:ascii="Palatino Linotype" w:eastAsia="Palatino Linotype" w:hAnsi="Palatino Linotype" w:cs="Palatino Linotype"/>
        </w:rPr>
        <w:t>remitió la respuesta a la solicitud</w:t>
      </w:r>
      <w:r w:rsidR="008263D6" w:rsidRPr="00BC3EE9">
        <w:rPr>
          <w:rFonts w:ascii="Palatino Linotype" w:eastAsia="Palatino Linotype" w:hAnsi="Palatino Linotype" w:cs="Palatino Linotype"/>
        </w:rPr>
        <w:t xml:space="preserve"> de información el </w:t>
      </w:r>
      <w:r w:rsidR="00E202E4" w:rsidRPr="00BC3EE9">
        <w:rPr>
          <w:rFonts w:ascii="Palatino Linotype" w:eastAsia="Palatino Linotype" w:hAnsi="Palatino Linotype" w:cs="Palatino Linotype"/>
          <w:b/>
        </w:rPr>
        <w:t>ocho de septiembre</w:t>
      </w:r>
      <w:r w:rsidR="0092440F" w:rsidRPr="00BC3EE9">
        <w:rPr>
          <w:rFonts w:ascii="Palatino Linotype" w:eastAsia="Palatino Linotype" w:hAnsi="Palatino Linotype" w:cs="Palatino Linotype"/>
          <w:b/>
        </w:rPr>
        <w:t xml:space="preserve"> de dos mil veinticinco</w:t>
      </w:r>
      <w:r w:rsidR="008263D6" w:rsidRPr="00BC3EE9">
        <w:rPr>
          <w:rFonts w:ascii="Palatino Linotype" w:eastAsia="Palatino Linotype" w:hAnsi="Palatino Linotype" w:cs="Palatino Linotype"/>
          <w:b/>
        </w:rPr>
        <w:t xml:space="preserve">, </w:t>
      </w:r>
      <w:r w:rsidR="00F55519" w:rsidRPr="00BC3EE9">
        <w:rPr>
          <w:rFonts w:ascii="Palatino Linotype" w:eastAsia="Palatino Linotype" w:hAnsi="Palatino Linotype" w:cs="Palatino Linotype"/>
        </w:rPr>
        <w:t>mientras que el recurso</w:t>
      </w:r>
      <w:r w:rsidR="008263D6" w:rsidRPr="00BC3EE9">
        <w:rPr>
          <w:rFonts w:ascii="Palatino Linotype" w:eastAsia="Palatino Linotype" w:hAnsi="Palatino Linotype" w:cs="Palatino Linotype"/>
        </w:rPr>
        <w:t xml:space="preserve"> de revisión interpuestos por la parte </w:t>
      </w:r>
      <w:r w:rsidR="008263D6" w:rsidRPr="00BC3EE9">
        <w:rPr>
          <w:rFonts w:ascii="Palatino Linotype" w:eastAsia="Palatino Linotype" w:hAnsi="Palatino Linotype" w:cs="Palatino Linotype"/>
          <w:b/>
        </w:rPr>
        <w:t>Recurrente</w:t>
      </w:r>
      <w:r w:rsidR="008263D6" w:rsidRPr="00BC3EE9">
        <w:rPr>
          <w:rFonts w:ascii="Palatino Linotype" w:eastAsia="Palatino Linotype" w:hAnsi="Palatino Linotype" w:cs="Palatino Linotype"/>
        </w:rPr>
        <w:t>, se tuviero</w:t>
      </w:r>
      <w:r w:rsidR="00F972D1" w:rsidRPr="00BC3EE9">
        <w:rPr>
          <w:rFonts w:ascii="Palatino Linotype" w:eastAsia="Palatino Linotype" w:hAnsi="Palatino Linotype" w:cs="Palatino Linotype"/>
        </w:rPr>
        <w:t xml:space="preserve">n por presentados el </w:t>
      </w:r>
      <w:r w:rsidR="00F55519" w:rsidRPr="00BC3EE9">
        <w:rPr>
          <w:rFonts w:ascii="Palatino Linotype" w:eastAsia="Palatino Linotype" w:hAnsi="Palatino Linotype" w:cs="Palatino Linotype"/>
          <w:b/>
        </w:rPr>
        <w:t>nueve de septiembre</w:t>
      </w:r>
      <w:r w:rsidR="00FE37B1" w:rsidRPr="00BC3EE9">
        <w:rPr>
          <w:rFonts w:ascii="Palatino Linotype" w:eastAsia="Palatino Linotype" w:hAnsi="Palatino Linotype" w:cs="Palatino Linotype"/>
          <w:b/>
        </w:rPr>
        <w:t xml:space="preserve"> de dos mil veinticinco</w:t>
      </w:r>
      <w:r w:rsidR="008263D6" w:rsidRPr="00BC3EE9">
        <w:rPr>
          <w:rFonts w:ascii="Palatino Linotype" w:eastAsia="Palatino Linotype" w:hAnsi="Palatino Linotype" w:cs="Palatino Linotype"/>
          <w:b/>
        </w:rPr>
        <w:t>,</w:t>
      </w:r>
      <w:r w:rsidR="008263D6" w:rsidRPr="00BC3EE9">
        <w:rPr>
          <w:rFonts w:ascii="Palatino Linotype" w:eastAsia="Palatino Linotype" w:hAnsi="Palatino Linotype" w:cs="Palatino Linotype"/>
        </w:rPr>
        <w:t xml:space="preserve"> esto es </w:t>
      </w:r>
      <w:r w:rsidR="00B078BB" w:rsidRPr="00BC3EE9">
        <w:rPr>
          <w:rFonts w:ascii="Palatino Linotype" w:eastAsia="Palatino Linotype" w:hAnsi="Palatino Linotype" w:cs="Palatino Linotype"/>
        </w:rPr>
        <w:t xml:space="preserve">al </w:t>
      </w:r>
      <w:r w:rsidR="00F55519" w:rsidRPr="00BC3EE9">
        <w:rPr>
          <w:rFonts w:ascii="Palatino Linotype" w:eastAsia="Palatino Linotype" w:hAnsi="Palatino Linotype" w:cs="Palatino Linotype"/>
        </w:rPr>
        <w:t>siguiente</w:t>
      </w:r>
      <w:r w:rsidR="00B078BB" w:rsidRPr="00BC3EE9">
        <w:rPr>
          <w:rFonts w:ascii="Palatino Linotype" w:eastAsia="Palatino Linotype" w:hAnsi="Palatino Linotype" w:cs="Palatino Linotype"/>
        </w:rPr>
        <w:t xml:space="preserve"> </w:t>
      </w:r>
      <w:r w:rsidR="008263D6" w:rsidRPr="00BC3EE9">
        <w:rPr>
          <w:rFonts w:ascii="Palatino Linotype" w:eastAsia="Palatino Linotype" w:hAnsi="Palatino Linotype" w:cs="Palatino Linotype"/>
        </w:rPr>
        <w:t xml:space="preserve">día hábil posterior a aquel en el que tuvo conocimiento de las respuestas impugnadas. En este sentido, se concluye que </w:t>
      </w:r>
      <w:r w:rsidR="00F55519" w:rsidRPr="00BC3EE9">
        <w:rPr>
          <w:rFonts w:ascii="Palatino Linotype" w:eastAsia="Palatino Linotype" w:hAnsi="Palatino Linotype" w:cs="Palatino Linotype"/>
        </w:rPr>
        <w:t>el presente recurso</w:t>
      </w:r>
      <w:r w:rsidR="008263D6" w:rsidRPr="00BC3EE9">
        <w:rPr>
          <w:rFonts w:ascii="Palatino Linotype" w:eastAsia="Palatino Linotype" w:hAnsi="Palatino Linotype" w:cs="Palatino Linotype"/>
        </w:rPr>
        <w:t xml:space="preserve"> de revisión se </w:t>
      </w:r>
      <w:r w:rsidR="00E202E4" w:rsidRPr="00BC3EE9">
        <w:rPr>
          <w:rFonts w:ascii="Palatino Linotype" w:eastAsia="Palatino Linotype" w:hAnsi="Palatino Linotype" w:cs="Palatino Linotype"/>
        </w:rPr>
        <w:t>encuentra</w:t>
      </w:r>
      <w:r w:rsidR="008263D6" w:rsidRPr="00BC3EE9">
        <w:rPr>
          <w:rFonts w:ascii="Palatino Linotype" w:eastAsia="Palatino Linotype" w:hAnsi="Palatino Linotype" w:cs="Palatino Linotype"/>
        </w:rPr>
        <w:t xml:space="preserve"> dentro de los márgenes temporales previstos en las disposiciones legales referidas.</w:t>
      </w:r>
    </w:p>
    <w:p w14:paraId="0E20B5E0" w14:textId="5B3883E2" w:rsidR="00CE2B0E" w:rsidRPr="00BC3EE9" w:rsidRDefault="008263D6" w:rsidP="00F27C1F">
      <w:pPr>
        <w:tabs>
          <w:tab w:val="left" w:pos="7938"/>
        </w:tabs>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Al mismo tiempo, por cuanto</w:t>
      </w:r>
      <w:r w:rsidR="00E202E4" w:rsidRPr="00BC3EE9">
        <w:rPr>
          <w:rFonts w:ascii="Palatino Linotype" w:eastAsia="Palatino Linotype" w:hAnsi="Palatino Linotype" w:cs="Palatino Linotype"/>
        </w:rPr>
        <w:t xml:space="preserve"> hace a la procedibilidad del recurso</w:t>
      </w:r>
      <w:r w:rsidRPr="00BC3EE9">
        <w:rPr>
          <w:rFonts w:ascii="Palatino Linotype" w:eastAsia="Palatino Linotype" w:hAnsi="Palatino Linotype" w:cs="Palatino Linotype"/>
        </w:rPr>
        <w:t xml:space="preserve"> de revisión, una vez realizado el análisis del </w:t>
      </w:r>
      <w:r w:rsidR="00E202E4" w:rsidRPr="00BC3EE9">
        <w:rPr>
          <w:rFonts w:ascii="Palatino Linotype" w:eastAsia="Palatino Linotype" w:hAnsi="Palatino Linotype" w:cs="Palatino Linotype"/>
        </w:rPr>
        <w:t>formato de interposición del recurso</w:t>
      </w:r>
      <w:r w:rsidRPr="00BC3EE9">
        <w:rPr>
          <w:rFonts w:ascii="Palatino Linotype" w:eastAsia="Palatino Linotype" w:hAnsi="Palatino Linotype" w:cs="Palatino Linotype"/>
        </w:rPr>
        <w:t>, se concluye la acreditación plena de los elementos formales precisados por el artículo 180 de la Ley de Transparencia y Acceso a la Información Pública del Estado de México y Muni</w:t>
      </w:r>
      <w:r w:rsidR="00E202E4" w:rsidRPr="00BC3EE9">
        <w:rPr>
          <w:rFonts w:ascii="Palatino Linotype" w:eastAsia="Palatino Linotype" w:hAnsi="Palatino Linotype" w:cs="Palatino Linotype"/>
        </w:rPr>
        <w:t>cipios, en atención a que fue</w:t>
      </w:r>
      <w:r w:rsidRPr="00BC3EE9">
        <w:rPr>
          <w:rFonts w:ascii="Palatino Linotype" w:eastAsia="Palatino Linotype" w:hAnsi="Palatino Linotype" w:cs="Palatino Linotype"/>
        </w:rPr>
        <w:t xml:space="preserve"> presentados mediante el formato visible en el SAIMEX.</w:t>
      </w:r>
    </w:p>
    <w:p w14:paraId="03011BD8" w14:textId="77777777" w:rsidR="00156277" w:rsidRPr="00BC3EE9" w:rsidRDefault="00156277" w:rsidP="0015627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A efecto de sustentar lo anterior, es de suma importancia mencionar que si bien la persona solicitante </w:t>
      </w:r>
      <w:r w:rsidRPr="00BC3EE9">
        <w:rPr>
          <w:rFonts w:ascii="Palatino Linotype" w:eastAsia="Palatino Linotype" w:hAnsi="Palatino Linotype" w:cs="Palatino Linotype"/>
          <w:b/>
        </w:rPr>
        <w:t xml:space="preserve">no proporcionó nombre, </w:t>
      </w:r>
      <w:r w:rsidRPr="00BC3EE9">
        <w:rPr>
          <w:rFonts w:ascii="Palatino Linotype" w:eastAsia="Palatino Linotype" w:hAnsi="Palatino Linotype" w:cs="Palatino Linotype"/>
        </w:rPr>
        <w:t>como se advierte en el detalle de seguimiento del SAIMEX; sin embargo, el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C95D21B" w14:textId="77777777" w:rsidR="00156277" w:rsidRPr="00BC3EE9" w:rsidRDefault="00156277" w:rsidP="00156277">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r w:rsidRPr="00BC3EE9">
        <w:rPr>
          <w:rFonts w:ascii="Palatino Linotype" w:eastAsia="Palatino Linotype" w:hAnsi="Palatino Linotype" w:cs="Palatino Linotype"/>
          <w:b/>
          <w:i/>
        </w:rPr>
        <w:t xml:space="preserve">Las solicitudes </w:t>
      </w:r>
      <w:r w:rsidRPr="00BC3EE9">
        <w:rPr>
          <w:rFonts w:ascii="Palatino Linotype" w:eastAsia="Palatino Linotype" w:hAnsi="Palatino Linotype" w:cs="Palatino Linotype"/>
          <w:i/>
        </w:rPr>
        <w:t xml:space="preserve">anónimas, </w:t>
      </w:r>
      <w:r w:rsidRPr="00BC3EE9">
        <w:rPr>
          <w:rFonts w:ascii="Palatino Linotype" w:eastAsia="Palatino Linotype" w:hAnsi="Palatino Linotype" w:cs="Palatino Linotype"/>
          <w:b/>
          <w:i/>
        </w:rPr>
        <w:t>con nombre incompleto</w:t>
      </w:r>
      <w:r w:rsidRPr="00BC3EE9">
        <w:rPr>
          <w:rFonts w:ascii="Palatino Linotype" w:eastAsia="Palatino Linotype" w:hAnsi="Palatino Linotype" w:cs="Palatino Linotype"/>
          <w:i/>
        </w:rPr>
        <w:t xml:space="preserve"> o seudónimo</w:t>
      </w:r>
      <w:r w:rsidRPr="00BC3EE9">
        <w:rPr>
          <w:rFonts w:ascii="Palatino Linotype" w:eastAsia="Palatino Linotype" w:hAnsi="Palatino Linotype" w:cs="Palatino Linotype"/>
          <w:b/>
          <w:i/>
        </w:rPr>
        <w:t xml:space="preserve"> serán procedentes para su trámite por parte del sujeto obligado ante quien se presente</w:t>
      </w:r>
      <w:r w:rsidRPr="00BC3EE9">
        <w:rPr>
          <w:rFonts w:ascii="Palatino Linotype" w:eastAsia="Palatino Linotype" w:hAnsi="Palatino Linotype" w:cs="Palatino Linotype"/>
          <w:i/>
        </w:rPr>
        <w:t>. No podrá requerirse información adicional con motivo del nombre proporcionado por el solicitante."</w:t>
      </w:r>
    </w:p>
    <w:p w14:paraId="17EE046E" w14:textId="2D2155D1" w:rsidR="00CE2B0E" w:rsidRPr="00BC3EE9" w:rsidRDefault="00156277"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F</w:t>
      </w:r>
      <w:r w:rsidR="008263D6" w:rsidRPr="00BC3EE9">
        <w:rPr>
          <w:rFonts w:ascii="Palatino Linotype" w:eastAsia="Palatino Linotype" w:hAnsi="Palatino Linotype" w:cs="Palatino Linotype"/>
        </w:rPr>
        <w:t xml:space="preserve">inalmente, se advierte que resulta procedente </w:t>
      </w:r>
      <w:r w:rsidR="00E202E4" w:rsidRPr="00BC3EE9">
        <w:rPr>
          <w:rFonts w:ascii="Palatino Linotype" w:eastAsia="Palatino Linotype" w:hAnsi="Palatino Linotype" w:cs="Palatino Linotype"/>
        </w:rPr>
        <w:t>la interposición del recurso</w:t>
      </w:r>
      <w:r w:rsidR="008263D6" w:rsidRPr="00BC3EE9">
        <w:rPr>
          <w:rFonts w:ascii="Palatino Linotype" w:eastAsia="Palatino Linotype" w:hAnsi="Palatino Linotype" w:cs="Palatino Linotype"/>
        </w:rPr>
        <w:t xml:space="preserve">, según lo manifestado por la parte </w:t>
      </w:r>
      <w:r w:rsidR="008263D6" w:rsidRPr="00BC3EE9">
        <w:rPr>
          <w:rFonts w:ascii="Palatino Linotype" w:eastAsia="Palatino Linotype" w:hAnsi="Palatino Linotype" w:cs="Palatino Linotype"/>
          <w:b/>
        </w:rPr>
        <w:t>Recurrente</w:t>
      </w:r>
      <w:r w:rsidR="008263D6" w:rsidRPr="00BC3EE9">
        <w:rPr>
          <w:rFonts w:ascii="Palatino Linotype" w:eastAsia="Palatino Linotype" w:hAnsi="Palatino Linotype" w:cs="Palatino Linotype"/>
        </w:rPr>
        <w:t xml:space="preserve"> en sus motivos de inconformidad, de a</w:t>
      </w:r>
      <w:r w:rsidR="00F80998" w:rsidRPr="00BC3EE9">
        <w:rPr>
          <w:rFonts w:ascii="Palatino Linotype" w:eastAsia="Palatino Linotype" w:hAnsi="Palatino Linotype" w:cs="Palatino Linotype"/>
        </w:rPr>
        <w:t xml:space="preserve">cuerdo </w:t>
      </w:r>
      <w:r w:rsidR="00F55519" w:rsidRPr="00BC3EE9">
        <w:rPr>
          <w:rFonts w:ascii="Palatino Linotype" w:eastAsia="Palatino Linotype" w:hAnsi="Palatino Linotype" w:cs="Palatino Linotype"/>
        </w:rPr>
        <w:t xml:space="preserve">al artículo 179, fracciones II </w:t>
      </w:r>
      <w:r w:rsidR="008263D6" w:rsidRPr="00BC3EE9">
        <w:rPr>
          <w:rFonts w:ascii="Palatino Linotype" w:eastAsia="Palatino Linotype" w:hAnsi="Palatino Linotype" w:cs="Palatino Linotype"/>
        </w:rPr>
        <w:t>del ordenamiento legal citado, que a la letra dice: </w:t>
      </w:r>
    </w:p>
    <w:p w14:paraId="212CB054" w14:textId="77777777" w:rsidR="00CE2B0E" w:rsidRPr="00BC3EE9" w:rsidRDefault="008263D6" w:rsidP="00F27C1F">
      <w:pPr>
        <w:tabs>
          <w:tab w:val="left" w:pos="7938"/>
        </w:tabs>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r w:rsidRPr="00BC3EE9">
        <w:rPr>
          <w:rFonts w:ascii="Palatino Linotype" w:eastAsia="Palatino Linotype" w:hAnsi="Palatino Linotype" w:cs="Palatino Linotype"/>
          <w:b/>
          <w:i/>
        </w:rPr>
        <w:t>Artículo 179.</w:t>
      </w:r>
      <w:r w:rsidRPr="00BC3EE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6B30CBC" w14:textId="05947166" w:rsidR="007A7A56" w:rsidRPr="00BC3EE9" w:rsidRDefault="007A7A56" w:rsidP="00F27C1F">
      <w:pPr>
        <w:tabs>
          <w:tab w:val="left" w:pos="7938"/>
        </w:tabs>
        <w:spacing w:before="240" w:after="240" w:line="360" w:lineRule="auto"/>
        <w:ind w:left="1134" w:right="900"/>
        <w:jc w:val="both"/>
        <w:rPr>
          <w:rFonts w:ascii="Palatino Linotype" w:eastAsia="Palatino Linotype" w:hAnsi="Palatino Linotype" w:cs="Palatino Linotype"/>
          <w:b/>
          <w:bCs/>
          <w:i/>
        </w:rPr>
      </w:pPr>
      <w:r w:rsidRPr="00BC3EE9">
        <w:rPr>
          <w:rFonts w:ascii="Palatino Linotype" w:eastAsia="Palatino Linotype" w:hAnsi="Palatino Linotype" w:cs="Palatino Linotype"/>
          <w:b/>
          <w:bCs/>
          <w:i/>
        </w:rPr>
        <w:t>...</w:t>
      </w:r>
    </w:p>
    <w:p w14:paraId="1F31BE1B" w14:textId="744C1DF1" w:rsidR="00F80998" w:rsidRPr="00BC3EE9" w:rsidRDefault="00F80998" w:rsidP="00F27C1F">
      <w:pPr>
        <w:tabs>
          <w:tab w:val="left" w:pos="7938"/>
        </w:tabs>
        <w:spacing w:before="240" w:after="240" w:line="360" w:lineRule="auto"/>
        <w:ind w:left="1134" w:right="900"/>
        <w:jc w:val="both"/>
        <w:rPr>
          <w:rFonts w:ascii="Palatino Linotype" w:hAnsi="Palatino Linotype"/>
          <w:i/>
        </w:rPr>
      </w:pPr>
      <w:r w:rsidRPr="00BC3EE9">
        <w:rPr>
          <w:rFonts w:ascii="Palatino Linotype" w:hAnsi="Palatino Linotype"/>
          <w:b/>
          <w:i/>
        </w:rPr>
        <w:t>II.</w:t>
      </w:r>
      <w:r w:rsidRPr="00BC3EE9">
        <w:rPr>
          <w:rFonts w:ascii="Palatino Linotype" w:hAnsi="Palatino Linotype"/>
          <w:i/>
        </w:rPr>
        <w:t xml:space="preserve"> La clasificación de la información;</w:t>
      </w:r>
    </w:p>
    <w:p w14:paraId="27259632" w14:textId="04EEDC58" w:rsidR="00F80998" w:rsidRPr="00BC3EE9" w:rsidRDefault="00F80998" w:rsidP="00F27C1F">
      <w:pPr>
        <w:tabs>
          <w:tab w:val="left" w:pos="7938"/>
        </w:tabs>
        <w:spacing w:before="240" w:after="240" w:line="360" w:lineRule="auto"/>
        <w:ind w:left="1134" w:right="900"/>
        <w:jc w:val="both"/>
        <w:rPr>
          <w:rFonts w:ascii="Palatino Linotype" w:eastAsia="Palatino Linotype" w:hAnsi="Palatino Linotype" w:cs="Palatino Linotype"/>
          <w:b/>
          <w:bCs/>
          <w:i/>
        </w:rPr>
      </w:pPr>
      <w:r w:rsidRPr="00BC3EE9">
        <w:rPr>
          <w:rFonts w:ascii="Palatino Linotype" w:hAnsi="Palatino Linotype"/>
        </w:rPr>
        <w:t>...</w:t>
      </w:r>
    </w:p>
    <w:p w14:paraId="0E69B502" w14:textId="2420FB2F" w:rsidR="00CE2B0E" w:rsidRPr="00BC3EE9" w:rsidRDefault="008263D6" w:rsidP="00F27C1F">
      <w:pPr>
        <w:spacing w:before="240" w:after="240" w:line="360" w:lineRule="auto"/>
        <w:jc w:val="both"/>
        <w:rPr>
          <w:rFonts w:ascii="Palatino Linotype" w:eastAsia="Palatino Linotype" w:hAnsi="Palatino Linotype" w:cs="Palatino Linotype"/>
          <w:b/>
        </w:rPr>
      </w:pPr>
      <w:r w:rsidRPr="00BC3EE9">
        <w:rPr>
          <w:rFonts w:ascii="Palatino Linotype" w:eastAsia="Palatino Linotype" w:hAnsi="Palatino Linotype" w:cs="Palatino Linotype"/>
          <w:b/>
        </w:rPr>
        <w:t xml:space="preserve">Tercero. Materia de la revisión. </w:t>
      </w:r>
      <w:r w:rsidR="00E202E4" w:rsidRPr="00BC3EE9">
        <w:rPr>
          <w:rFonts w:ascii="Palatino Linotype" w:eastAsia="Palatino Linotype" w:hAnsi="Palatino Linotype" w:cs="Palatino Linotype"/>
        </w:rPr>
        <w:t xml:space="preserve">De la revisión de los </w:t>
      </w:r>
      <w:r w:rsidRPr="00BC3EE9">
        <w:rPr>
          <w:rFonts w:ascii="Palatino Linotype" w:eastAsia="Palatino Linotype" w:hAnsi="Palatino Linotype" w:cs="Palatino Linotype"/>
        </w:rPr>
        <w:t xml:space="preserve">documentos que obran en los expedientes electrónicos se advierte, que el tema sobre el que este Organismo Garante de Transparencia y Acceso a la Información se pronunciará será: </w:t>
      </w:r>
      <w:r w:rsidRPr="00BC3EE9">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BC3EE9">
        <w:rPr>
          <w:rFonts w:ascii="Palatino Linotype" w:eastAsia="Palatino Linotype" w:hAnsi="Palatino Linotype" w:cs="Palatino Linotype"/>
        </w:rPr>
        <w:t xml:space="preserve">de la parte </w:t>
      </w:r>
      <w:r w:rsidRPr="00BC3EE9">
        <w:rPr>
          <w:rFonts w:ascii="Palatino Linotype" w:eastAsia="Palatino Linotype" w:hAnsi="Palatino Linotype" w:cs="Palatino Linotype"/>
          <w:b/>
        </w:rPr>
        <w:t>Recurrente</w:t>
      </w:r>
      <w:r w:rsidRPr="00BC3EE9">
        <w:rPr>
          <w:rFonts w:ascii="Palatino Linotype" w:eastAsia="Palatino Linotype" w:hAnsi="Palatino Linotype" w:cs="Palatino Linotype"/>
        </w:rPr>
        <w:t>, o en su defecto, en caso de ser procedente, ordenar la entrega de información.</w:t>
      </w:r>
    </w:p>
    <w:p w14:paraId="0851CFAB" w14:textId="77777777" w:rsidR="00CE2B0E" w:rsidRPr="00BC3EE9" w:rsidRDefault="008263D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b/>
        </w:rPr>
        <w:t xml:space="preserve">Cuarto. Estudio del asunto. </w:t>
      </w:r>
      <w:r w:rsidRPr="00BC3EE9">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r w:rsidRPr="00BC3EE9">
        <w:rPr>
          <w:rFonts w:ascii="Palatino Linotype" w:eastAsia="Palatino Linotype" w:hAnsi="Palatino Linotype" w:cs="Palatino Linotype"/>
          <w:b/>
          <w:i/>
        </w:rPr>
        <w:t>Artículo 4</w:t>
      </w:r>
      <w:r w:rsidRPr="00BC3EE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C3EE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C3EE9">
        <w:rPr>
          <w:rFonts w:ascii="Palatino Linotype" w:eastAsia="Palatino Linotype" w:hAnsi="Palatino Linotype" w:cs="Palatino Linotype"/>
          <w:i/>
        </w:rPr>
        <w:t>.”</w:t>
      </w:r>
    </w:p>
    <w:p w14:paraId="6F91545D" w14:textId="77777777" w:rsidR="00CE2B0E" w:rsidRPr="00BC3EE9" w:rsidRDefault="008263D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b/>
          <w:i/>
        </w:rPr>
        <w:t>“Artículo 12.-</w:t>
      </w:r>
      <w:r w:rsidRPr="00BC3EE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C3EE9">
        <w:rPr>
          <w:rFonts w:ascii="Palatino Linotype" w:eastAsia="Palatino Linotype" w:hAnsi="Palatino Linotype" w:cs="Palatino Linotype"/>
          <w:i/>
        </w:rPr>
        <w:t xml:space="preserve">. </w:t>
      </w:r>
      <w:r w:rsidRPr="00BC3EE9">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BC3EE9" w:rsidRDefault="008263D6" w:rsidP="00F27C1F">
      <w:pPr>
        <w:spacing w:before="240" w:after="240" w:line="360" w:lineRule="auto"/>
        <w:ind w:right="-93"/>
        <w:jc w:val="both"/>
        <w:rPr>
          <w:rFonts w:ascii="Palatino Linotype" w:eastAsia="Palatino Linotype" w:hAnsi="Palatino Linotype" w:cs="Palatino Linotype"/>
        </w:rPr>
      </w:pPr>
      <w:r w:rsidRPr="00BC3EE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BC3EE9" w:rsidRDefault="008263D6" w:rsidP="00F27C1F">
      <w:pPr>
        <w:spacing w:before="240" w:after="240" w:line="360" w:lineRule="auto"/>
        <w:jc w:val="both"/>
        <w:rPr>
          <w:rFonts w:ascii="Palatino Linotype" w:eastAsia="Palatino Linotype" w:hAnsi="Palatino Linotype" w:cs="Palatino Linotype"/>
          <w:b/>
        </w:rPr>
      </w:pPr>
      <w:r w:rsidRPr="00BC3EE9">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BC3EE9">
        <w:rPr>
          <w:rFonts w:ascii="Palatino Linotype" w:eastAsia="Palatino Linotype" w:hAnsi="Palatino Linotype" w:cs="Palatino Linotype"/>
          <w:b/>
        </w:rPr>
        <w:t xml:space="preserve"> </w:t>
      </w:r>
    </w:p>
    <w:p w14:paraId="1CFE0307" w14:textId="77777777" w:rsidR="00CE2B0E" w:rsidRPr="00BC3EE9" w:rsidRDefault="008263D6" w:rsidP="00F27C1F">
      <w:pPr>
        <w:spacing w:before="240" w:after="240" w:line="360" w:lineRule="auto"/>
        <w:ind w:left="1134"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 xml:space="preserve"> “</w:t>
      </w:r>
      <w:r w:rsidRPr="00BC3EE9">
        <w:rPr>
          <w:rFonts w:ascii="Palatino Linotype" w:eastAsia="Palatino Linotype" w:hAnsi="Palatino Linotype" w:cs="Palatino Linotype"/>
          <w:b/>
          <w:i/>
        </w:rPr>
        <w:t>No existe obligación de elaborar documentos ad hoc para atender las solicitudes de acceso a la información.</w:t>
      </w:r>
      <w:r w:rsidRPr="00BC3EE9">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BC3EE9" w:rsidRDefault="008263D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BC3EE9" w:rsidRDefault="008263D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r w:rsidRPr="00BC3EE9">
        <w:rPr>
          <w:rFonts w:ascii="Palatino Linotype" w:eastAsia="Palatino Linotype" w:hAnsi="Palatino Linotype" w:cs="Palatino Linotype"/>
          <w:b/>
          <w:i/>
        </w:rPr>
        <w:t xml:space="preserve">Artículo 3. </w:t>
      </w:r>
      <w:r w:rsidRPr="00BC3EE9">
        <w:rPr>
          <w:rFonts w:ascii="Palatino Linotype" w:eastAsia="Palatino Linotype" w:hAnsi="Palatino Linotype" w:cs="Palatino Linotype"/>
          <w:i/>
        </w:rPr>
        <w:t>Para los efectos de la presente Ley se entenderá por:</w:t>
      </w:r>
    </w:p>
    <w:p w14:paraId="4CF915E3" w14:textId="77777777" w:rsidR="00CE2B0E" w:rsidRPr="00BC3EE9" w:rsidRDefault="008263D6" w:rsidP="00F27C1F">
      <w:pPr>
        <w:spacing w:before="240" w:after="240" w:line="360" w:lineRule="auto"/>
        <w:ind w:left="1134"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p>
    <w:p w14:paraId="0AC9964F" w14:textId="77777777" w:rsidR="00CE2B0E" w:rsidRPr="00BC3EE9" w:rsidRDefault="008263D6" w:rsidP="00F27C1F">
      <w:pPr>
        <w:spacing w:before="240" w:after="240" w:line="360" w:lineRule="auto"/>
        <w:ind w:left="1134" w:right="902"/>
        <w:jc w:val="both"/>
        <w:rPr>
          <w:rFonts w:ascii="Palatino Linotype" w:eastAsia="Palatino Linotype" w:hAnsi="Palatino Linotype" w:cs="Palatino Linotype"/>
          <w:i/>
        </w:rPr>
      </w:pPr>
      <w:r w:rsidRPr="00BC3EE9">
        <w:rPr>
          <w:rFonts w:ascii="Palatino Linotype" w:eastAsia="Palatino Linotype" w:hAnsi="Palatino Linotype" w:cs="Palatino Linotype"/>
          <w:b/>
          <w:i/>
        </w:rPr>
        <w:t>XI. Documento:</w:t>
      </w:r>
      <w:r w:rsidRPr="00BC3EE9">
        <w:rPr>
          <w:rFonts w:ascii="Palatino Linotype" w:eastAsia="Palatino Linotype" w:hAnsi="Palatino Linotype" w:cs="Palatino Linotype"/>
          <w:i/>
        </w:rPr>
        <w:t xml:space="preserve"> Los expedientes, reportes, estudios, actas</w:t>
      </w:r>
      <w:r w:rsidRPr="00BC3EE9">
        <w:rPr>
          <w:rFonts w:ascii="Palatino Linotype" w:eastAsia="Palatino Linotype" w:hAnsi="Palatino Linotype" w:cs="Palatino Linotype"/>
          <w:b/>
          <w:i/>
        </w:rPr>
        <w:t>,</w:t>
      </w:r>
      <w:r w:rsidRPr="00BC3EE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2981D4D" w14:textId="77777777" w:rsidR="00CE2B0E" w:rsidRPr="00BC3EE9" w:rsidRDefault="008263D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b/>
        </w:rPr>
        <w:t>“</w:t>
      </w:r>
      <w:r w:rsidRPr="00BC3EE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C3EE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BC3EE9" w:rsidRDefault="008263D6" w:rsidP="00F27C1F">
      <w:pPr>
        <w:spacing w:before="240" w:after="240" w:line="360" w:lineRule="auto"/>
        <w:ind w:left="851"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BC3EE9" w:rsidRDefault="008263D6" w:rsidP="00F27C1F">
      <w:pPr>
        <w:spacing w:before="240" w:after="240" w:line="360" w:lineRule="auto"/>
        <w:ind w:left="1134"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BC3EE9" w:rsidRDefault="008263D6" w:rsidP="00F27C1F">
      <w:pPr>
        <w:spacing w:before="240" w:after="240" w:line="360" w:lineRule="auto"/>
        <w:ind w:left="1134"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BC3EE9" w:rsidRDefault="008263D6" w:rsidP="00F27C1F">
      <w:pPr>
        <w:spacing w:before="240" w:after="240" w:line="360" w:lineRule="auto"/>
        <w:ind w:left="1134" w:right="902"/>
        <w:jc w:val="both"/>
        <w:rPr>
          <w:rFonts w:ascii="Palatino Linotype" w:eastAsia="Palatino Linotype" w:hAnsi="Palatino Linotype" w:cs="Palatino Linotype"/>
          <w:i/>
        </w:rPr>
      </w:pPr>
      <w:r w:rsidRPr="00BC3EE9">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BC3EE9" w:rsidRDefault="008263D6" w:rsidP="00F27C1F">
      <w:pPr>
        <w:spacing w:before="240" w:after="240" w:line="360" w:lineRule="auto"/>
        <w:ind w:right="51"/>
        <w:jc w:val="both"/>
        <w:rPr>
          <w:rFonts w:ascii="Palatino Linotype" w:eastAsia="Palatino Linotype" w:hAnsi="Palatino Linotype" w:cs="Palatino Linotype"/>
        </w:rPr>
      </w:pPr>
      <w:r w:rsidRPr="00BC3EE9">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B618F" w14:textId="77777777" w:rsidR="00CE2B0E" w:rsidRPr="00BC3EE9" w:rsidRDefault="008263D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5E7F2B37" w:rsidR="00CE2B0E" w:rsidRPr="00BC3EE9" w:rsidRDefault="00AA163E" w:rsidP="00F27C1F">
      <w:pPr>
        <w:spacing w:before="240" w:after="240" w:line="360" w:lineRule="auto"/>
        <w:ind w:right="51"/>
        <w:jc w:val="both"/>
        <w:rPr>
          <w:rFonts w:ascii="Palatino Linotype" w:eastAsia="Palatino Linotype" w:hAnsi="Palatino Linotype" w:cs="Palatino Linotype"/>
        </w:rPr>
      </w:pPr>
      <w:r w:rsidRPr="00BC3EE9">
        <w:rPr>
          <w:rFonts w:ascii="Palatino Linotype" w:eastAsia="Palatino Linotype" w:hAnsi="Palatino Linotype" w:cs="Palatino Linotype"/>
        </w:rPr>
        <w:t>Ahora bien, del análisis de la solicitud</w:t>
      </w:r>
      <w:r w:rsidR="008263D6" w:rsidRPr="00BC3EE9">
        <w:rPr>
          <w:rFonts w:ascii="Palatino Linotype" w:eastAsia="Palatino Linotype" w:hAnsi="Palatino Linotype" w:cs="Palatino Linotype"/>
        </w:rPr>
        <w:t xml:space="preserve"> de inform</w:t>
      </w:r>
      <w:r w:rsidRPr="00BC3EE9">
        <w:rPr>
          <w:rFonts w:ascii="Palatino Linotype" w:eastAsia="Palatino Linotype" w:hAnsi="Palatino Linotype" w:cs="Palatino Linotype"/>
        </w:rPr>
        <w:t>ación, motivo del  recurso</w:t>
      </w:r>
      <w:r w:rsidR="008263D6" w:rsidRPr="00BC3EE9">
        <w:rPr>
          <w:rFonts w:ascii="Palatino Linotype" w:eastAsia="Palatino Linotype" w:hAnsi="Palatino Linotype" w:cs="Palatino Linotype"/>
        </w:rPr>
        <w:t xml:space="preserve"> de revisión que ahora se resuelven, se advierte que la parte </w:t>
      </w:r>
      <w:r w:rsidR="008263D6" w:rsidRPr="00BC3EE9">
        <w:rPr>
          <w:rFonts w:ascii="Palatino Linotype" w:eastAsia="Palatino Linotype" w:hAnsi="Palatino Linotype" w:cs="Palatino Linotype"/>
          <w:b/>
        </w:rPr>
        <w:t>Recurrente</w:t>
      </w:r>
      <w:r w:rsidR="008263D6" w:rsidRPr="00BC3EE9">
        <w:rPr>
          <w:rFonts w:ascii="Palatino Linotype" w:eastAsia="Palatino Linotype" w:hAnsi="Palatino Linotype" w:cs="Palatino Linotype"/>
        </w:rPr>
        <w:t xml:space="preserve"> requirió al </w:t>
      </w:r>
      <w:r w:rsidR="008263D6" w:rsidRPr="00BC3EE9">
        <w:rPr>
          <w:rFonts w:ascii="Palatino Linotype" w:eastAsia="Palatino Linotype" w:hAnsi="Palatino Linotype" w:cs="Palatino Linotype"/>
          <w:b/>
        </w:rPr>
        <w:t xml:space="preserve">Sujeto Obligado </w:t>
      </w:r>
      <w:r w:rsidR="008263D6" w:rsidRPr="00BC3EE9">
        <w:rPr>
          <w:rFonts w:ascii="Palatino Linotype" w:eastAsia="Palatino Linotype" w:hAnsi="Palatino Linotype" w:cs="Palatino Linotype"/>
        </w:rPr>
        <w:t>le proporcione, información consistente en lo siguiente:</w:t>
      </w:r>
    </w:p>
    <w:p w14:paraId="10250442" w14:textId="6E7DA2A9" w:rsidR="00F23F95" w:rsidRPr="00BC3EE9" w:rsidRDefault="00F23F95" w:rsidP="00F27C1F">
      <w:pPr>
        <w:spacing w:before="240" w:after="240" w:line="360" w:lineRule="auto"/>
        <w:ind w:left="284"/>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1. </w:t>
      </w:r>
      <w:r w:rsidR="00F55519" w:rsidRPr="00BC3EE9">
        <w:rPr>
          <w:rFonts w:ascii="Palatino Linotype" w:eastAsia="Palatino Linotype" w:hAnsi="Palatino Linotype" w:cs="Palatino Linotype"/>
        </w:rPr>
        <w:t xml:space="preserve">Recibo de </w:t>
      </w:r>
      <w:r w:rsidR="00886943" w:rsidRPr="00BC3EE9">
        <w:rPr>
          <w:rFonts w:ascii="Palatino Linotype" w:eastAsia="Palatino Linotype" w:hAnsi="Palatino Linotype" w:cs="Palatino Linotype"/>
        </w:rPr>
        <w:t>nómina</w:t>
      </w:r>
      <w:r w:rsidR="00F55519" w:rsidRPr="00BC3EE9">
        <w:rPr>
          <w:rFonts w:ascii="Palatino Linotype" w:eastAsia="Palatino Linotype" w:hAnsi="Palatino Linotype" w:cs="Palatino Linotype"/>
        </w:rPr>
        <w:t xml:space="preserve"> de Pamela </w:t>
      </w:r>
      <w:proofErr w:type="spellStart"/>
      <w:r w:rsidR="00F55519" w:rsidRPr="00BC3EE9">
        <w:rPr>
          <w:rFonts w:ascii="Palatino Linotype" w:eastAsia="Palatino Linotype" w:hAnsi="Palatino Linotype" w:cs="Palatino Linotype"/>
        </w:rPr>
        <w:t>Vazquez</w:t>
      </w:r>
      <w:proofErr w:type="spellEnd"/>
      <w:r w:rsidR="00F55519" w:rsidRPr="00BC3EE9">
        <w:rPr>
          <w:rFonts w:ascii="Palatino Linotype" w:eastAsia="Palatino Linotype" w:hAnsi="Palatino Linotype" w:cs="Palatino Linotype"/>
        </w:rPr>
        <w:t xml:space="preserve"> Gómez</w:t>
      </w:r>
    </w:p>
    <w:p w14:paraId="436EF05F" w14:textId="41E9A83C" w:rsidR="00F55519" w:rsidRPr="00BC3EE9" w:rsidRDefault="00F55519" w:rsidP="00F27C1F">
      <w:pPr>
        <w:spacing w:before="240" w:after="240" w:line="360" w:lineRule="auto"/>
        <w:ind w:left="284"/>
        <w:jc w:val="both"/>
        <w:rPr>
          <w:rFonts w:ascii="Palatino Linotype" w:eastAsia="Palatino Linotype" w:hAnsi="Palatino Linotype" w:cs="Palatino Linotype"/>
        </w:rPr>
      </w:pPr>
      <w:r w:rsidRPr="00BC3EE9">
        <w:rPr>
          <w:rFonts w:ascii="Palatino Linotype" w:eastAsia="Palatino Linotype" w:hAnsi="Palatino Linotype" w:cs="Palatino Linotype"/>
        </w:rPr>
        <w:t>2.</w:t>
      </w:r>
      <w:r w:rsidR="00886943" w:rsidRPr="00BC3EE9">
        <w:rPr>
          <w:rFonts w:ascii="Palatino Linotype" w:eastAsia="Palatino Linotype" w:hAnsi="Palatino Linotype" w:cs="Palatino Linotype"/>
        </w:rPr>
        <w:t xml:space="preserve"> Horario laboral </w:t>
      </w:r>
    </w:p>
    <w:p w14:paraId="3BE7D898" w14:textId="39604C9E" w:rsidR="00886943" w:rsidRPr="00BC3EE9" w:rsidRDefault="00886943" w:rsidP="00F27C1F">
      <w:pPr>
        <w:spacing w:before="240" w:after="240" w:line="360" w:lineRule="auto"/>
        <w:ind w:left="284"/>
        <w:jc w:val="both"/>
        <w:rPr>
          <w:rFonts w:ascii="Palatino Linotype" w:eastAsia="Palatino Linotype" w:hAnsi="Palatino Linotype" w:cs="Palatino Linotype"/>
        </w:rPr>
      </w:pPr>
      <w:r w:rsidRPr="00BC3EE9">
        <w:rPr>
          <w:rFonts w:ascii="Palatino Linotype" w:eastAsia="Palatino Linotype" w:hAnsi="Palatino Linotype" w:cs="Palatino Linotype"/>
        </w:rPr>
        <w:t>3. Quejas y procedimientos interpuestos en su contra.</w:t>
      </w:r>
    </w:p>
    <w:p w14:paraId="4FAA6B68" w14:textId="0260CBC9" w:rsidR="00352659" w:rsidRPr="00BC3EE9" w:rsidRDefault="00085093" w:rsidP="00F27C1F">
      <w:pPr>
        <w:spacing w:before="240" w:after="240" w:line="360" w:lineRule="auto"/>
        <w:ind w:right="49"/>
        <w:jc w:val="both"/>
        <w:rPr>
          <w:rFonts w:ascii="Palatino Linotype" w:eastAsia="Palatino Linotype" w:hAnsi="Palatino Linotype" w:cs="Palatino Linotype"/>
        </w:rPr>
      </w:pPr>
      <w:r w:rsidRPr="00BC3EE9">
        <w:rPr>
          <w:rFonts w:ascii="Palatino Linotype" w:eastAsia="Palatino Linotype" w:hAnsi="Palatino Linotype" w:cs="Palatino Linotype"/>
        </w:rPr>
        <w:t>E</w:t>
      </w:r>
      <w:r w:rsidR="00AA163E" w:rsidRPr="00BC3EE9">
        <w:rPr>
          <w:rFonts w:ascii="Palatino Linotype" w:eastAsia="Palatino Linotype" w:hAnsi="Palatino Linotype" w:cs="Palatino Linotype"/>
        </w:rPr>
        <w:t>s respuesta a la solicitud</w:t>
      </w:r>
      <w:r w:rsidR="008263D6" w:rsidRPr="00BC3EE9">
        <w:rPr>
          <w:rFonts w:ascii="Palatino Linotype" w:eastAsia="Palatino Linotype" w:hAnsi="Palatino Linotype" w:cs="Palatino Linotype"/>
        </w:rPr>
        <w:t xml:space="preserve"> de información</w:t>
      </w:r>
      <w:r w:rsidR="00223F52" w:rsidRPr="00BC3EE9">
        <w:rPr>
          <w:rFonts w:ascii="Palatino Linotype" w:eastAsia="Palatino Linotype" w:hAnsi="Palatino Linotype" w:cs="Palatino Linotype"/>
        </w:rPr>
        <w:t>,</w:t>
      </w:r>
      <w:r w:rsidR="00352659" w:rsidRPr="00BC3EE9">
        <w:rPr>
          <w:rFonts w:ascii="Palatino Linotype" w:eastAsia="Palatino Linotype" w:hAnsi="Palatino Linotype" w:cs="Palatino Linotype"/>
        </w:rPr>
        <w:t xml:space="preserve"> el </w:t>
      </w:r>
      <w:r w:rsidR="00352659" w:rsidRPr="00BC3EE9">
        <w:rPr>
          <w:rFonts w:ascii="Palatino Linotype" w:eastAsia="Palatino Linotype" w:hAnsi="Palatino Linotype" w:cs="Palatino Linotype"/>
          <w:b/>
        </w:rPr>
        <w:t>Sujeto Obligado,</w:t>
      </w:r>
      <w:r w:rsidR="00223F52" w:rsidRPr="00BC3EE9">
        <w:rPr>
          <w:rFonts w:ascii="Palatino Linotype" w:eastAsia="Palatino Linotype" w:hAnsi="Palatino Linotype" w:cs="Palatino Linotype"/>
        </w:rPr>
        <w:t xml:space="preserve"> por conducto de</w:t>
      </w:r>
      <w:r w:rsidR="00886943" w:rsidRPr="00BC3EE9">
        <w:rPr>
          <w:rFonts w:ascii="Palatino Linotype" w:eastAsia="Palatino Linotype" w:hAnsi="Palatino Linotype" w:cs="Palatino Linotype"/>
        </w:rPr>
        <w:t xml:space="preserve"> la</w:t>
      </w:r>
      <w:r w:rsidR="00E57352" w:rsidRPr="00BC3EE9">
        <w:rPr>
          <w:rFonts w:ascii="Palatino Linotype" w:eastAsia="Palatino Linotype" w:hAnsi="Palatino Linotype" w:cs="Palatino Linotype"/>
        </w:rPr>
        <w:t xml:space="preserve"> </w:t>
      </w:r>
      <w:r w:rsidR="00886943" w:rsidRPr="00BC3EE9">
        <w:rPr>
          <w:rFonts w:ascii="Palatino Linotype" w:hAnsi="Palatino Linotype"/>
        </w:rPr>
        <w:t>Dirección de Administración de Personal y Nómina</w:t>
      </w:r>
      <w:r w:rsidR="00886943" w:rsidRPr="00BC3EE9">
        <w:rPr>
          <w:rFonts w:ascii="Palatino Linotype" w:eastAsia="Palatino Linotype" w:hAnsi="Palatino Linotype" w:cs="Palatino Linotype"/>
        </w:rPr>
        <w:t>, hizo mención que se realizó una búsqueda exhaustiva en la plantilla del personal administrativo, en la cual no se localizó a la persona</w:t>
      </w:r>
      <w:r w:rsidR="00AA163E" w:rsidRPr="00BC3EE9">
        <w:rPr>
          <w:rFonts w:ascii="Palatino Linotype" w:eastAsia="Palatino Linotype" w:hAnsi="Palatino Linotype" w:cs="Palatino Linotype"/>
        </w:rPr>
        <w:t xml:space="preserve"> referida, así mismo informo </w:t>
      </w:r>
      <w:r w:rsidR="00886943" w:rsidRPr="00BC3EE9">
        <w:rPr>
          <w:rFonts w:ascii="Palatino Linotype" w:eastAsia="Palatino Linotype" w:hAnsi="Palatino Linotype" w:cs="Palatino Linotype"/>
        </w:rPr>
        <w:t xml:space="preserve">la clasificación del pronunciamiento respecto de la búsqueda en la plantilla del personal operativo toda vez que corresponde a información de carácter </w:t>
      </w:r>
      <w:r w:rsidR="00950593" w:rsidRPr="00BC3EE9">
        <w:rPr>
          <w:rFonts w:ascii="Palatino Linotype" w:eastAsia="Palatino Linotype" w:hAnsi="Palatino Linotype" w:cs="Palatino Linotype"/>
        </w:rPr>
        <w:t xml:space="preserve">reservada. </w:t>
      </w:r>
    </w:p>
    <w:p w14:paraId="032373D2" w14:textId="6187E965" w:rsidR="00AA642E" w:rsidRPr="00BC3EE9" w:rsidRDefault="00AA642E" w:rsidP="00F27C1F">
      <w:pPr>
        <w:spacing w:before="240" w:after="240" w:line="360" w:lineRule="auto"/>
        <w:ind w:right="49"/>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Sin embargo, al no estar conforme con los términos de la respuesta proporcionada, la parte </w:t>
      </w:r>
      <w:r w:rsidRPr="00BC3EE9">
        <w:rPr>
          <w:rFonts w:ascii="Palatino Linotype" w:eastAsia="Palatino Linotype" w:hAnsi="Palatino Linotype" w:cs="Palatino Linotype"/>
          <w:b/>
        </w:rPr>
        <w:t xml:space="preserve">Recurrente </w:t>
      </w:r>
      <w:r w:rsidRPr="00BC3EE9">
        <w:rPr>
          <w:rFonts w:ascii="Palatino Linotype" w:eastAsia="Palatino Linotype" w:hAnsi="Palatino Linotype" w:cs="Palatino Linotype"/>
        </w:rPr>
        <w:t xml:space="preserve">presentó el recurso de revisión que nos ocupa, donde señaló como motivo de inconformidad que </w:t>
      </w:r>
      <w:r w:rsidR="00886943" w:rsidRPr="00BC3EE9">
        <w:rPr>
          <w:rFonts w:ascii="Palatino Linotype" w:eastAsia="Palatino Linotype" w:hAnsi="Palatino Linotype" w:cs="Palatino Linotype"/>
        </w:rPr>
        <w:t xml:space="preserve">el sujeto obligado clasifica información </w:t>
      </w:r>
      <w:r w:rsidR="00950593" w:rsidRPr="00BC3EE9">
        <w:rPr>
          <w:rFonts w:ascii="Palatino Linotype" w:eastAsia="Palatino Linotype" w:hAnsi="Palatino Linotype" w:cs="Palatino Linotype"/>
        </w:rPr>
        <w:t>relativa a las remuneraciones</w:t>
      </w:r>
      <w:r w:rsidR="00886943" w:rsidRPr="00BC3EE9">
        <w:rPr>
          <w:rFonts w:ascii="Palatino Linotype" w:eastAsia="Palatino Linotype" w:hAnsi="Palatino Linotype" w:cs="Palatino Linotype"/>
        </w:rPr>
        <w:t xml:space="preserve">, </w:t>
      </w:r>
      <w:r w:rsidR="00950593" w:rsidRPr="00BC3EE9">
        <w:rPr>
          <w:rFonts w:ascii="Palatino Linotype" w:eastAsia="Palatino Linotype" w:hAnsi="Palatino Linotype" w:cs="Palatino Linotype"/>
        </w:rPr>
        <w:t xml:space="preserve">la cual señala es considerada como una obligación de transparencia común en términos de lo dispuesto por la Ley de Transparencia, sin que el acuerdo cumpla además con las formalidades al no estar firmado por los integrantes del Comité de Transparencia. </w:t>
      </w:r>
    </w:p>
    <w:p w14:paraId="48850908" w14:textId="4E8374E8" w:rsidR="00EE54EF" w:rsidRPr="00BC3EE9" w:rsidRDefault="00EE54EF"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la etapa de manifestaciones el </w:t>
      </w:r>
      <w:r w:rsidRPr="00BC3EE9">
        <w:rPr>
          <w:rFonts w:ascii="Palatino Linotype" w:eastAsia="Palatino Linotype" w:hAnsi="Palatino Linotype" w:cs="Palatino Linotype"/>
          <w:b/>
        </w:rPr>
        <w:t xml:space="preserve">Sujeto Obligado </w:t>
      </w:r>
      <w:r w:rsidRPr="00BC3EE9">
        <w:rPr>
          <w:rFonts w:ascii="Palatino Linotype" w:eastAsia="Palatino Linotype" w:hAnsi="Palatino Linotype" w:cs="Palatino Linotype"/>
        </w:rPr>
        <w:t>ratificó en lo sustancial la respuesta proporcionada en primera instancia</w:t>
      </w:r>
      <w:r w:rsidR="00950593" w:rsidRPr="00BC3EE9">
        <w:rPr>
          <w:rFonts w:ascii="Palatino Linotype" w:eastAsia="Palatino Linotype" w:hAnsi="Palatino Linotype" w:cs="Palatino Linotype"/>
        </w:rPr>
        <w:t xml:space="preserve"> adjuntando el acuerdo remitido en respuesta, debidamente firmado, solicitando el sobreseimiento del asunto</w:t>
      </w:r>
      <w:r w:rsidRPr="00BC3EE9">
        <w:rPr>
          <w:rFonts w:ascii="Palatino Linotype" w:eastAsia="Palatino Linotype" w:hAnsi="Palatino Linotype" w:cs="Palatino Linotype"/>
        </w:rPr>
        <w:t xml:space="preserve">, mientras que la parte </w:t>
      </w:r>
      <w:r w:rsidRPr="00BC3EE9">
        <w:rPr>
          <w:rFonts w:ascii="Palatino Linotype" w:eastAsia="Palatino Linotype" w:hAnsi="Palatino Linotype" w:cs="Palatino Linotype"/>
          <w:b/>
        </w:rPr>
        <w:t xml:space="preserve">Recurrente, </w:t>
      </w:r>
      <w:r w:rsidRPr="00BC3EE9">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62EE6C06" w14:textId="30A9F8CC" w:rsidR="00EE54EF" w:rsidRPr="00BC3EE9" w:rsidRDefault="00EE54EF"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BC3EE9">
        <w:rPr>
          <w:rFonts w:ascii="Palatino Linotype" w:eastAsia="Palatino Linotype" w:hAnsi="Palatino Linotype" w:cs="Palatino Linotype"/>
          <w:b/>
        </w:rPr>
        <w:t xml:space="preserve">Sujeto Obligado, </w:t>
      </w:r>
      <w:r w:rsidRPr="00BC3EE9">
        <w:rPr>
          <w:rFonts w:ascii="Palatino Linotype" w:eastAsia="Palatino Linotype" w:hAnsi="Palatino Linotype" w:cs="Palatino Linotype"/>
        </w:rPr>
        <w:t xml:space="preserve">en contraposición con el motivo de inconformidad alegado por la parte </w:t>
      </w:r>
      <w:r w:rsidRPr="00BC3EE9">
        <w:rPr>
          <w:rFonts w:ascii="Palatino Linotype" w:eastAsia="Palatino Linotype" w:hAnsi="Palatino Linotype" w:cs="Palatino Linotype"/>
          <w:b/>
        </w:rPr>
        <w:t xml:space="preserve">Recurrente, </w:t>
      </w:r>
      <w:r w:rsidRPr="00BC3EE9">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D315FFB" w14:textId="61B818BD" w:rsidR="001C41E8" w:rsidRPr="00BC3EE9" w:rsidRDefault="001C41E8" w:rsidP="001C41E8">
      <w:pPr>
        <w:spacing w:after="0" w:line="360" w:lineRule="auto"/>
        <w:ind w:right="49"/>
        <w:jc w:val="both"/>
        <w:rPr>
          <w:rFonts w:ascii="Times New Roman" w:eastAsia="Times New Roman" w:hAnsi="Times New Roman" w:cs="Times New Roman"/>
          <w:sz w:val="24"/>
          <w:szCs w:val="24"/>
        </w:rPr>
      </w:pPr>
      <w:r w:rsidRPr="00BC3EE9">
        <w:rPr>
          <w:rFonts w:ascii="Palatino Linotype" w:eastAsia="Times New Roman" w:hAnsi="Palatino Linotype" w:cs="Times New Roman"/>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BC3EE9">
        <w:rPr>
          <w:rFonts w:ascii="Palatino Linotype" w:eastAsia="Times New Roman" w:hAnsi="Palatino Linotype" w:cs="Times New Roman"/>
          <w:b/>
          <w:bCs/>
          <w:u w:val="single"/>
        </w:rPr>
        <w:t>porque no se le proporcionó la información relativa al recibo de nómina de la persona referida en la solicitud, ante la clasificación del Sujeto Obligado</w:t>
      </w:r>
      <w:r w:rsidRPr="00BC3EE9">
        <w:rPr>
          <w:rFonts w:ascii="Palatino Linotype" w:eastAsia="Times New Roman" w:hAnsi="Palatino Linotype" w:cs="Times New Roman"/>
        </w:rPr>
        <w:t>, se colige que, la parte de la respuesta que no fue impugnada debe declararse consentida, esto es respecto al horario laboral y las quejas o procedimiento en contra de dicha persona,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5A3BFC92" w14:textId="77777777" w:rsidR="001C41E8" w:rsidRPr="00BC3EE9" w:rsidRDefault="001C41E8" w:rsidP="001C41E8">
      <w:pPr>
        <w:spacing w:after="0" w:line="360" w:lineRule="auto"/>
        <w:rPr>
          <w:rFonts w:ascii="Times New Roman" w:eastAsia="Times New Roman" w:hAnsi="Times New Roman" w:cs="Times New Roman"/>
          <w:sz w:val="24"/>
          <w:szCs w:val="24"/>
        </w:rPr>
      </w:pPr>
    </w:p>
    <w:p w14:paraId="4A554574" w14:textId="77777777" w:rsidR="001C41E8" w:rsidRPr="00BC3EE9" w:rsidRDefault="001C41E8" w:rsidP="001C41E8">
      <w:pPr>
        <w:spacing w:after="0" w:line="360" w:lineRule="auto"/>
        <w:jc w:val="both"/>
        <w:rPr>
          <w:rFonts w:ascii="Times New Roman" w:eastAsia="Times New Roman" w:hAnsi="Times New Roman" w:cs="Times New Roman"/>
          <w:sz w:val="24"/>
          <w:szCs w:val="24"/>
        </w:rPr>
      </w:pPr>
      <w:r w:rsidRPr="00BC3EE9">
        <w:rPr>
          <w:rFonts w:ascii="Palatino Linotype" w:eastAsia="Times New Roman" w:hAnsi="Palatino Linotype" w:cs="Times New Roman"/>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45659DE" w14:textId="77777777" w:rsidR="001C41E8" w:rsidRPr="00BC3EE9" w:rsidRDefault="001C41E8" w:rsidP="001C41E8">
      <w:pPr>
        <w:spacing w:after="0" w:line="240" w:lineRule="auto"/>
        <w:rPr>
          <w:rFonts w:ascii="Times New Roman" w:eastAsia="Times New Roman" w:hAnsi="Times New Roman" w:cs="Times New Roman"/>
          <w:sz w:val="24"/>
          <w:szCs w:val="24"/>
        </w:rPr>
      </w:pPr>
    </w:p>
    <w:p w14:paraId="3FC2749D" w14:textId="77777777" w:rsidR="001C41E8" w:rsidRPr="00BC3EE9" w:rsidRDefault="001C41E8" w:rsidP="001C41E8">
      <w:pPr>
        <w:spacing w:after="0" w:line="240" w:lineRule="auto"/>
        <w:ind w:left="567" w:right="616"/>
        <w:jc w:val="both"/>
        <w:rPr>
          <w:rFonts w:ascii="Times New Roman" w:eastAsia="Times New Roman" w:hAnsi="Times New Roman" w:cs="Times New Roman"/>
          <w:sz w:val="24"/>
          <w:szCs w:val="24"/>
        </w:rPr>
      </w:pPr>
      <w:r w:rsidRPr="00BC3EE9">
        <w:rPr>
          <w:rFonts w:ascii="Palatino Linotype" w:eastAsia="Times New Roman" w:hAnsi="Palatino Linotype" w:cs="Times New Roman"/>
          <w:b/>
          <w:bCs/>
          <w:i/>
          <w:iCs/>
        </w:rPr>
        <w:t xml:space="preserve">“REVISIÓN EN AMPARO. LOS RESOLUTIVOS NO COMBATIDOS DEBEN DECLARARSE FIRMES. </w:t>
      </w:r>
      <w:r w:rsidRPr="00BC3EE9">
        <w:rPr>
          <w:rFonts w:ascii="Palatino Linotype" w:eastAsia="Times New Roman" w:hAnsi="Palatino Linotype" w:cs="Times New Roman"/>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007225" w14:textId="77777777" w:rsidR="001C41E8" w:rsidRPr="00BC3EE9" w:rsidRDefault="001C41E8" w:rsidP="001C41E8">
      <w:pPr>
        <w:spacing w:after="0" w:line="240" w:lineRule="auto"/>
        <w:rPr>
          <w:rFonts w:ascii="Times New Roman" w:eastAsia="Times New Roman" w:hAnsi="Times New Roman" w:cs="Times New Roman"/>
          <w:sz w:val="24"/>
          <w:szCs w:val="24"/>
        </w:rPr>
      </w:pPr>
    </w:p>
    <w:p w14:paraId="0627B762" w14:textId="77777777" w:rsidR="001C41E8" w:rsidRPr="00BC3EE9" w:rsidRDefault="001C41E8" w:rsidP="001C41E8">
      <w:pPr>
        <w:spacing w:after="0" w:line="360" w:lineRule="auto"/>
        <w:jc w:val="both"/>
        <w:rPr>
          <w:rFonts w:ascii="Times New Roman" w:eastAsia="Times New Roman" w:hAnsi="Times New Roman" w:cs="Times New Roman"/>
          <w:sz w:val="24"/>
          <w:szCs w:val="24"/>
        </w:rPr>
      </w:pPr>
      <w:r w:rsidRPr="00BC3EE9">
        <w:rPr>
          <w:rFonts w:ascii="Palatino Linotype" w:eastAsia="Times New Roman" w:hAnsi="Palatino Linotype" w:cs="Times New Roman"/>
        </w:rPr>
        <w:t>Consecuentemente, se insiste, ante la falta de impugnación eficaz, la respuesta entregada debe declararse consentida por persona solicitante.</w:t>
      </w:r>
    </w:p>
    <w:p w14:paraId="3CB2D815" w14:textId="77777777" w:rsidR="001C41E8" w:rsidRPr="00BC3EE9" w:rsidRDefault="001C41E8" w:rsidP="001C41E8">
      <w:pPr>
        <w:spacing w:after="0" w:line="360" w:lineRule="auto"/>
        <w:rPr>
          <w:rFonts w:ascii="Times New Roman" w:eastAsia="Times New Roman" w:hAnsi="Times New Roman" w:cs="Times New Roman"/>
          <w:sz w:val="24"/>
          <w:szCs w:val="24"/>
        </w:rPr>
      </w:pPr>
    </w:p>
    <w:p w14:paraId="34188149" w14:textId="77777777" w:rsidR="001C41E8" w:rsidRPr="00BC3EE9" w:rsidRDefault="001C41E8" w:rsidP="001C41E8">
      <w:pPr>
        <w:spacing w:after="0" w:line="360" w:lineRule="auto"/>
        <w:jc w:val="both"/>
        <w:rPr>
          <w:rFonts w:ascii="Times New Roman" w:eastAsia="Times New Roman" w:hAnsi="Times New Roman" w:cs="Times New Roman"/>
          <w:sz w:val="24"/>
          <w:szCs w:val="24"/>
        </w:rPr>
      </w:pPr>
      <w:r w:rsidRPr="00BC3EE9">
        <w:rPr>
          <w:rFonts w:ascii="Palatino Linotype" w:eastAsia="Times New Roman" w:hAnsi="Palatino Linotype" w:cs="Times New Roman"/>
        </w:rPr>
        <w:t>Lo anterior se sustenta con lo plasmado en el criterio orientador 01/20 emitido por el entonces Instituto Nacional de Transparencia, Acceso a la Información, y Protección de Datos Personales, INAI, que lleva por rubro y texto los siguientes: </w:t>
      </w:r>
    </w:p>
    <w:p w14:paraId="2B249753" w14:textId="77777777" w:rsidR="001C41E8" w:rsidRPr="00BC3EE9" w:rsidRDefault="001C41E8" w:rsidP="001C41E8">
      <w:pPr>
        <w:spacing w:after="0" w:line="240" w:lineRule="auto"/>
        <w:rPr>
          <w:rFonts w:ascii="Times New Roman" w:eastAsia="Times New Roman" w:hAnsi="Times New Roman" w:cs="Times New Roman"/>
          <w:sz w:val="24"/>
          <w:szCs w:val="24"/>
        </w:rPr>
      </w:pPr>
    </w:p>
    <w:p w14:paraId="35CE21C5" w14:textId="77777777" w:rsidR="001C41E8" w:rsidRPr="00BC3EE9" w:rsidRDefault="001C41E8" w:rsidP="001C41E8">
      <w:pPr>
        <w:spacing w:after="0" w:line="240" w:lineRule="auto"/>
        <w:ind w:left="567" w:right="902"/>
        <w:jc w:val="both"/>
        <w:rPr>
          <w:rFonts w:ascii="Times New Roman" w:eastAsia="Times New Roman" w:hAnsi="Times New Roman" w:cs="Times New Roman"/>
          <w:sz w:val="24"/>
          <w:szCs w:val="24"/>
        </w:rPr>
      </w:pPr>
      <w:r w:rsidRPr="00BC3EE9">
        <w:rPr>
          <w:rFonts w:ascii="Palatino Linotype" w:eastAsia="Times New Roman" w:hAnsi="Palatino Linotype" w:cs="Times New Roman"/>
          <w:i/>
          <w:iCs/>
        </w:rPr>
        <w:t>“</w:t>
      </w:r>
      <w:r w:rsidRPr="00BC3EE9">
        <w:rPr>
          <w:rFonts w:ascii="Palatino Linotype" w:eastAsia="Times New Roman" w:hAnsi="Palatino Linotype" w:cs="Times New Roman"/>
          <w:b/>
          <w:bCs/>
          <w:i/>
          <w:iCs/>
        </w:rPr>
        <w:t xml:space="preserve">Actos consentidos tácitamente. Improcedencia de su análisis. </w:t>
      </w:r>
      <w:r w:rsidRPr="00BC3EE9">
        <w:rPr>
          <w:rFonts w:ascii="Palatino Linotype" w:eastAsia="Times New Roman" w:hAnsi="Palatino Linotype" w:cs="Times New Roman"/>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FF25B82" w14:textId="77777777" w:rsidR="001C41E8" w:rsidRPr="00BC3EE9" w:rsidRDefault="001C41E8" w:rsidP="001C41E8">
      <w:pPr>
        <w:spacing w:after="0" w:line="240" w:lineRule="auto"/>
        <w:rPr>
          <w:rFonts w:ascii="Times New Roman" w:eastAsia="Times New Roman" w:hAnsi="Times New Roman" w:cs="Times New Roman"/>
          <w:sz w:val="24"/>
          <w:szCs w:val="24"/>
        </w:rPr>
      </w:pPr>
    </w:p>
    <w:p w14:paraId="4FAD5501" w14:textId="77777777" w:rsidR="001C41E8" w:rsidRPr="00BC3EE9" w:rsidRDefault="001C41E8" w:rsidP="001C41E8">
      <w:pPr>
        <w:spacing w:after="0" w:line="360" w:lineRule="auto"/>
        <w:jc w:val="both"/>
        <w:rPr>
          <w:rFonts w:ascii="Times New Roman" w:eastAsia="Times New Roman" w:hAnsi="Times New Roman" w:cs="Times New Roman"/>
          <w:sz w:val="24"/>
          <w:szCs w:val="24"/>
        </w:rPr>
      </w:pPr>
      <w:r w:rsidRPr="00BC3EE9">
        <w:rPr>
          <w:rFonts w:ascii="Palatino Linotype" w:eastAsia="Times New Roman" w:hAnsi="Palatino Linotype" w:cs="Times New Roman"/>
        </w:rPr>
        <w:t>Asimismo, resulta aplicable por analogía la tesis jurisprudencial número VI.3o.C. J/60, publicada en el Semanario Judicial de la Federación y su Gaceta bajo el número de registro 176,608 que a la letra dice:</w:t>
      </w:r>
    </w:p>
    <w:p w14:paraId="47A2EBD8" w14:textId="77777777" w:rsidR="001C41E8" w:rsidRPr="00BC3EE9" w:rsidRDefault="001C41E8" w:rsidP="001C41E8">
      <w:pPr>
        <w:spacing w:after="0" w:line="240" w:lineRule="auto"/>
        <w:rPr>
          <w:rFonts w:ascii="Times New Roman" w:eastAsia="Times New Roman" w:hAnsi="Times New Roman" w:cs="Times New Roman"/>
          <w:sz w:val="24"/>
          <w:szCs w:val="24"/>
        </w:rPr>
      </w:pPr>
    </w:p>
    <w:p w14:paraId="503E8733" w14:textId="77777777" w:rsidR="001C41E8" w:rsidRPr="00BC3EE9" w:rsidRDefault="001C41E8" w:rsidP="001C41E8">
      <w:pPr>
        <w:spacing w:after="0" w:line="240" w:lineRule="auto"/>
        <w:ind w:left="567" w:right="709"/>
        <w:jc w:val="both"/>
        <w:rPr>
          <w:rFonts w:ascii="Times New Roman" w:eastAsia="Times New Roman" w:hAnsi="Times New Roman" w:cs="Times New Roman"/>
          <w:sz w:val="24"/>
          <w:szCs w:val="24"/>
        </w:rPr>
      </w:pPr>
      <w:r w:rsidRPr="00BC3EE9">
        <w:rPr>
          <w:rFonts w:ascii="Palatino Linotype" w:eastAsia="Times New Roman" w:hAnsi="Palatino Linotype" w:cs="Times New Roman"/>
          <w:b/>
          <w:bCs/>
          <w:i/>
          <w:iCs/>
          <w:smallCaps/>
        </w:rPr>
        <w:t xml:space="preserve">“ACTOS CONSENTIDOS. SON LOS QUE NO SE IMPUGNAN MEDIANTE EL RECURSO IDÓNEO. </w:t>
      </w:r>
      <w:r w:rsidRPr="00BC3EE9">
        <w:rPr>
          <w:rFonts w:ascii="Palatino Linotype" w:eastAsia="Times New Roman" w:hAnsi="Palatino Linotype" w:cs="Times New Roman"/>
          <w:i/>
          <w:iC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9D57F2E" w14:textId="77777777" w:rsidR="001C41E8" w:rsidRPr="00BC3EE9" w:rsidRDefault="001C41E8" w:rsidP="001C41E8">
      <w:pPr>
        <w:spacing w:after="0" w:line="240" w:lineRule="auto"/>
        <w:rPr>
          <w:rFonts w:ascii="Times New Roman" w:eastAsia="Times New Roman" w:hAnsi="Times New Roman" w:cs="Times New Roman"/>
          <w:sz w:val="24"/>
          <w:szCs w:val="24"/>
        </w:rPr>
      </w:pPr>
    </w:p>
    <w:p w14:paraId="5E7CBE68" w14:textId="44ED50A1" w:rsidR="001C41E8" w:rsidRPr="00BC3EE9" w:rsidRDefault="001C41E8" w:rsidP="001C41E8">
      <w:pPr>
        <w:spacing w:after="0" w:line="360" w:lineRule="auto"/>
        <w:ind w:right="49"/>
        <w:jc w:val="both"/>
        <w:rPr>
          <w:rFonts w:ascii="Times New Roman" w:eastAsia="Times New Roman" w:hAnsi="Times New Roman" w:cs="Times New Roman"/>
          <w:sz w:val="24"/>
          <w:szCs w:val="24"/>
        </w:rPr>
      </w:pPr>
      <w:r w:rsidRPr="00BC3EE9">
        <w:rPr>
          <w:rFonts w:ascii="Palatino Linotype" w:eastAsia="Times New Roman" w:hAnsi="Palatino Linotype" w:cs="Times New Roman"/>
        </w:rPr>
        <w:t xml:space="preserve">Dicho lo anterior, la información de la que resulta procedente pronunciarse es respecto de </w:t>
      </w:r>
      <w:r w:rsidRPr="00BC3EE9">
        <w:rPr>
          <w:rFonts w:ascii="Palatino Linotype" w:eastAsia="Times New Roman" w:hAnsi="Palatino Linotype" w:cs="Times New Roman"/>
          <w:b/>
          <w:bCs/>
          <w:u w:val="single"/>
        </w:rPr>
        <w:t>los recibos de nómina de la persona referida en la solicitud. </w:t>
      </w:r>
    </w:p>
    <w:p w14:paraId="28A8BB36" w14:textId="7F17C45C"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Primero, se considera necesario precisar conforme al Organigrama del </w:t>
      </w:r>
      <w:r w:rsidR="001C41E8" w:rsidRPr="00BC3EE9">
        <w:rPr>
          <w:rFonts w:ascii="Palatino Linotype" w:eastAsia="Palatino Linotype" w:hAnsi="Palatino Linotype" w:cs="Palatino Linotype"/>
          <w:b/>
          <w:bCs/>
        </w:rPr>
        <w:t>sujeto obligado</w:t>
      </w:r>
      <w:r w:rsidR="001C41E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publicado en su página de IPOMEX , se advierte que la Dirección de Administración de Personal y Nómina depende jerárquicamente de la Dirección General de Administración y de acuerdo con el artículo 35 del Reglamento de la Ley Orgánica de la Procuraduría General de Justicia del Estado de México, la Dirección General de Administración tiene dentro de sus atribuciones el integrar los expedientes de los servidores públicos y tramitar la expedición de nombramientos, autorización de licencias, cambios de adscripción, hojas de servicio, bajas, credenciales, constancias, diplomas y todos los demás documentos que deban ser integrados en los mismos, estableciendo el sistema de registro.</w:t>
      </w:r>
    </w:p>
    <w:p w14:paraId="4BD35EE1" w14:textId="50025C20"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 En este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w:t>
      </w:r>
      <w:r w:rsidR="001C41E8" w:rsidRPr="00BC3EE9">
        <w:rPr>
          <w:rFonts w:ascii="Palatino Linotype" w:eastAsia="Palatino Linotype" w:hAnsi="Palatino Linotype" w:cs="Palatino Linotype"/>
        </w:rPr>
        <w:t xml:space="preserve">. </w:t>
      </w:r>
    </w:p>
    <w:p w14:paraId="06EBB5DC"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este orden de ideas, se advierte que efectivamente la Unidad de Transparencia cumplió con lo expresado en el artículo 162 de la Ley de Transparencia y Acceso a la Información Pública del Estado de México y Municipios, el cual menciona lo siguiente: </w:t>
      </w:r>
    </w:p>
    <w:p w14:paraId="3E887098" w14:textId="77777777" w:rsidR="004F1CBE" w:rsidRPr="00BC3EE9" w:rsidRDefault="004F1CBE" w:rsidP="001C41E8">
      <w:pPr>
        <w:spacing w:before="240" w:after="240" w:line="360" w:lineRule="auto"/>
        <w:ind w:left="567"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w:t>
      </w:r>
      <w:r w:rsidRPr="00BC3EE9">
        <w:rPr>
          <w:rFonts w:ascii="Palatino Linotype" w:eastAsia="Palatino Linotype" w:hAnsi="Palatino Linotype" w:cs="Palatino Linotype"/>
          <w:b/>
          <w:i/>
          <w:iCs/>
        </w:rPr>
        <w:t>Artículo 162. Las unidades de transparencia deberán garantizar que las solicitudes se turnen a todas las Áreas competentes</w:t>
      </w:r>
      <w:r w:rsidRPr="00BC3EE9">
        <w:rPr>
          <w:rFonts w:ascii="Palatino Linotype" w:eastAsia="Palatino Linotype" w:hAnsi="Palatino Linotype" w:cs="Palatino Linotype"/>
          <w:i/>
          <w:iCs/>
        </w:rPr>
        <w:t xml:space="preserve"> que cuenten con la información o deban tenerla de acuerdo a sus facultades, competencias y funciones, con el objeto de que realicen una búsqueda exhaustiva y razonable de la información solicitada.”</w:t>
      </w:r>
    </w:p>
    <w:p w14:paraId="21AE610B"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Ahora bien, del análisis realizado a la respuesta otorgada por el servidor público habilitado se advierte que precisó que la persona mencionada en el contenido de la solicitud, no forma parte de la plantilla del personal administrativo y procedió a clasificar como información reservada la búsqueda y pronunciamiento de la plantilla de personal operativo. </w:t>
      </w:r>
    </w:p>
    <w:p w14:paraId="1F06F226"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Derivado de lo anterior, se considera necesario traer a contexto lo dispuesto por el artículo 5, párrafo vigésimo segundo, fracción I de la Constitución Política del Estado Libre y Soberano de México, el cual dispone:</w:t>
      </w:r>
    </w:p>
    <w:p w14:paraId="39497327" w14:textId="77777777" w:rsidR="004F1CBE" w:rsidRPr="00BC3EE9" w:rsidRDefault="004F1CBE" w:rsidP="00F27C1F">
      <w:pPr>
        <w:spacing w:before="240" w:after="240" w:line="360" w:lineRule="auto"/>
        <w:jc w:val="both"/>
        <w:rPr>
          <w:rFonts w:ascii="Palatino Linotype" w:eastAsia="Palatino Linotype" w:hAnsi="Palatino Linotype" w:cs="Palatino Linotype"/>
          <w:i/>
        </w:rPr>
      </w:pPr>
      <w:r w:rsidRPr="00BC3EE9">
        <w:rPr>
          <w:rFonts w:ascii="Palatino Linotype" w:eastAsia="Palatino Linotype" w:hAnsi="Palatino Linotype" w:cs="Palatino Linotype"/>
          <w:i/>
        </w:rPr>
        <w:t>“Artículo 5.-...</w:t>
      </w:r>
    </w:p>
    <w:p w14:paraId="51D37902" w14:textId="77777777" w:rsidR="004F1CBE" w:rsidRPr="00BC3EE9" w:rsidRDefault="004F1CBE" w:rsidP="00F27C1F">
      <w:pPr>
        <w:spacing w:before="240" w:after="240" w:line="360" w:lineRule="auto"/>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p>
    <w:p w14:paraId="07B30973" w14:textId="22C5A1A9" w:rsidR="004F1CBE" w:rsidRPr="00BC3EE9" w:rsidRDefault="004F1CBE" w:rsidP="00F27C1F">
      <w:pPr>
        <w:spacing w:before="240" w:after="240" w:line="360" w:lineRule="auto"/>
        <w:jc w:val="both"/>
        <w:rPr>
          <w:rFonts w:ascii="Palatino Linotype" w:eastAsia="Palatino Linotype" w:hAnsi="Palatino Linotype" w:cs="Palatino Linotype"/>
          <w:i/>
        </w:rPr>
      </w:pPr>
      <w:r w:rsidRPr="00BC3EE9">
        <w:rPr>
          <w:rFonts w:ascii="Palatino Linotype" w:eastAsia="Palatino Linotype" w:hAnsi="Palatino Linotype" w:cs="Palatino Linotype"/>
          <w:i/>
        </w:rPr>
        <w:t>Este derecho se regirá por los siguientes</w:t>
      </w:r>
      <w:r w:rsidR="00AA163E" w:rsidRPr="00BC3EE9">
        <w:rPr>
          <w:rFonts w:ascii="Palatino Linotype" w:eastAsia="Palatino Linotype" w:hAnsi="Palatino Linotype" w:cs="Palatino Linotype"/>
          <w:i/>
        </w:rPr>
        <w:t xml:space="preserve"> principios y bases siguientes:</w:t>
      </w:r>
    </w:p>
    <w:p w14:paraId="7A7E28A3" w14:textId="77777777" w:rsidR="004F1CBE" w:rsidRPr="00BC3EE9" w:rsidRDefault="004F1CBE" w:rsidP="001C41E8">
      <w:pPr>
        <w:spacing w:before="240" w:after="240" w:line="360" w:lineRule="auto"/>
        <w:ind w:left="851"/>
        <w:jc w:val="both"/>
        <w:rPr>
          <w:rFonts w:ascii="Palatino Linotype" w:eastAsia="Palatino Linotype" w:hAnsi="Palatino Linotype" w:cs="Palatino Linotype"/>
          <w:i/>
        </w:rPr>
      </w:pPr>
      <w:r w:rsidRPr="00BC3EE9">
        <w:rPr>
          <w:rFonts w:ascii="Palatino Linotype" w:eastAsia="Palatino Linotype" w:hAnsi="Palatino Linotype" w:cs="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4E9E754" w14:textId="77777777" w:rsidR="004F1CBE" w:rsidRPr="00BC3EE9" w:rsidRDefault="004F1CBE" w:rsidP="001C41E8">
      <w:pPr>
        <w:spacing w:before="240" w:after="240" w:line="360" w:lineRule="auto"/>
        <w:ind w:left="851"/>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p>
    <w:p w14:paraId="71D8594F"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2521DEF6" w14:textId="0218E8BF"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Asimismo, el reservar la información, implica el reconocimiento por parte del </w:t>
      </w:r>
      <w:r w:rsidR="001C41E8" w:rsidRPr="00BC3EE9">
        <w:rPr>
          <w:rFonts w:ascii="Palatino Linotype" w:eastAsia="Palatino Linotype" w:hAnsi="Palatino Linotype" w:cs="Palatino Linotype"/>
          <w:b/>
          <w:bCs/>
        </w:rPr>
        <w:t>sujeto obligado</w:t>
      </w:r>
      <w:r w:rsidR="001C41E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de que se encuentra dentro de sus archivos, por lo que tiene el carácter de público y sí es susceptible de entregarse, es decir, de transparentarse; empero, advierte que existen causas presentes que impiden la publicidad de la información durante cierto periodo de tiempo.</w:t>
      </w:r>
    </w:p>
    <w:p w14:paraId="26197F75"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70EB2704" w14:textId="45A569FB"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sidR="001C41E8" w:rsidRPr="00BC3EE9">
        <w:rPr>
          <w:rFonts w:ascii="Palatino Linotype" w:eastAsia="Palatino Linotype" w:hAnsi="Palatino Linotype" w:cs="Palatino Linotype"/>
          <w:b/>
          <w:bCs/>
        </w:rPr>
        <w:t>el sujeto obligado</w:t>
      </w:r>
      <w:r w:rsidR="001C41E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 xml:space="preserve">determina que la información en su poder </w:t>
      </w:r>
      <w:proofErr w:type="spellStart"/>
      <w:r w:rsidRPr="00BC3EE9">
        <w:rPr>
          <w:rFonts w:ascii="Palatino Linotype" w:eastAsia="Palatino Linotype" w:hAnsi="Palatino Linotype" w:cs="Palatino Linotype"/>
        </w:rPr>
        <w:t>actualiza</w:t>
      </w:r>
      <w:proofErr w:type="spellEnd"/>
      <w:r w:rsidRPr="00BC3EE9">
        <w:rPr>
          <w:rFonts w:ascii="Palatino Linotype" w:eastAsia="Palatino Linotype" w:hAnsi="Palatino Linotype" w:cs="Palatino Linotype"/>
        </w:rPr>
        <w:t xml:space="preserve"> alguno de los supuestos conforme a las normas aplicables.</w:t>
      </w:r>
    </w:p>
    <w:p w14:paraId="4E50B433" w14:textId="3041366E"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001C41E8" w:rsidRPr="00BC3EE9">
        <w:rPr>
          <w:rFonts w:ascii="Palatino Linotype" w:eastAsia="Palatino Linotype" w:hAnsi="Palatino Linotype" w:cs="Palatino Linotype"/>
          <w:b/>
          <w:bCs/>
        </w:rPr>
        <w:t>sujeto obligado</w:t>
      </w:r>
      <w:r w:rsidR="001C41E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 xml:space="preserve">a concluir que el caso particular se ajusta al supuesto previsto por la norma legal invocada como fundamento; siendo que, además, </w:t>
      </w:r>
      <w:r w:rsidR="001C41E8" w:rsidRPr="00BC3EE9">
        <w:rPr>
          <w:rFonts w:ascii="Palatino Linotype" w:eastAsia="Palatino Linotype" w:hAnsi="Palatino Linotype" w:cs="Palatino Linotype"/>
          <w:b/>
          <w:bCs/>
        </w:rPr>
        <w:t>el sujeto obligado</w:t>
      </w:r>
      <w:r w:rsidR="001C41E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debe, en todo momento, aplicar una prueba de daño.</w:t>
      </w:r>
    </w:p>
    <w:p w14:paraId="091DDB1A" w14:textId="77777777" w:rsidR="004F1CBE" w:rsidRPr="00BC3EE9" w:rsidRDefault="004F1CBE" w:rsidP="00F27C1F">
      <w:pPr>
        <w:spacing w:before="240" w:after="240" w:line="360" w:lineRule="auto"/>
        <w:jc w:val="both"/>
        <w:rPr>
          <w:rFonts w:ascii="Palatino Linotype" w:eastAsia="Palatino Linotype" w:hAnsi="Palatino Linotype" w:cs="Palatino Linotype"/>
        </w:rPr>
      </w:pPr>
    </w:p>
    <w:p w14:paraId="596B2E5D"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82BB3C5"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B6B13FA"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1.</w:t>
      </w:r>
      <w:r w:rsidRPr="00BC3EE9">
        <w:rPr>
          <w:rFonts w:ascii="Palatino Linotype" w:eastAsia="Palatino Linotype" w:hAnsi="Palatino Linotype" w:cs="Palatino Linotype"/>
        </w:rPr>
        <w:tab/>
        <w:t>Se reciba una solicitud de acceso a la información.</w:t>
      </w:r>
    </w:p>
    <w:p w14:paraId="25EA1E56"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2.</w:t>
      </w:r>
      <w:r w:rsidRPr="00BC3EE9">
        <w:rPr>
          <w:rFonts w:ascii="Palatino Linotype" w:eastAsia="Palatino Linotype" w:hAnsi="Palatino Linotype" w:cs="Palatino Linotype"/>
        </w:rPr>
        <w:tab/>
        <w:t>Se determine mediante resolución de autoridad competente.</w:t>
      </w:r>
    </w:p>
    <w:p w14:paraId="219A8BC8"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3.</w:t>
      </w:r>
      <w:r w:rsidRPr="00BC3EE9">
        <w:rPr>
          <w:rFonts w:ascii="Palatino Linotype" w:eastAsia="Palatino Linotype" w:hAnsi="Palatino Linotype" w:cs="Palatino Linotype"/>
        </w:rPr>
        <w:tab/>
        <w:t>Se generen versiones públicas para dar cumplimiento a las obligaciones de transparencia previstas en la Ley.</w:t>
      </w:r>
    </w:p>
    <w:p w14:paraId="00C5755F"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Situación que se robustece con lo previsto en el artículo 141 de citada Ley, que señala que las causales de reserva previstas, se deberán fundar y motivar, a través de la aplicación de la prueba de daño.</w:t>
      </w:r>
    </w:p>
    <w:p w14:paraId="1EEB4217"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9DAD16A"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La divulgación de la información representa un riesgo real, demostrable e identificable del perjuicio significativo al interés público o a la seguridad pública;</w:t>
      </w:r>
    </w:p>
    <w:p w14:paraId="2AA07439"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El riesgo de perjuicio que supondría la divulgación supera el interés público general de que se difunda; y</w:t>
      </w:r>
    </w:p>
    <w:p w14:paraId="689788B2"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La limitación se adecua al principio de proporcionalidad y representa el medio menos restrictivo disponible para evitar el perjuicio. </w:t>
      </w:r>
    </w:p>
    <w:p w14:paraId="4D9EF294"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0BCCBBD"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78769E39" w14:textId="77777777" w:rsidR="004F1CBE" w:rsidRPr="00BC3EE9" w:rsidRDefault="004F1CBE" w:rsidP="00DB4178">
      <w:pPr>
        <w:spacing w:before="240" w:after="240" w:line="360" w:lineRule="auto"/>
        <w:ind w:left="567" w:right="474"/>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 xml:space="preserve">“INFORMACIÓN RESERVADA. APLICACIÓN DE LA "PRUEBA DE DAÑO E INTERÉS PÚBLICO" PARA DETERMINAR LO ADECUADO DE LA APORTADA CON ESA CLASIFICACIÓN EN EL JUICIO DE AMPARO POR LA AUTORIDAD RESPONSABLE, A EFECTO DE HACER VIABLE LA DEFENSA EFECTIVA DEL QUEJOSO.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C3EE9">
        <w:rPr>
          <w:rFonts w:ascii="Palatino Linotype" w:eastAsia="Palatino Linotype" w:hAnsi="Palatino Linotype" w:cs="Palatino Linotype"/>
          <w:i/>
          <w:iCs/>
        </w:rPr>
        <w:t>officio</w:t>
      </w:r>
      <w:proofErr w:type="spellEnd"/>
      <w:r w:rsidRPr="00BC3EE9">
        <w:rPr>
          <w:rFonts w:ascii="Palatino Linotype" w:eastAsia="Palatino Linotype" w:hAnsi="Palatino Linotype" w:cs="Palatino Linotype"/>
          <w:i/>
          <w:iCs/>
        </w:rPr>
        <w:t>, con el propósito de obtener una versión que sea pública para la parte interesada.” (sic)</w:t>
      </w:r>
    </w:p>
    <w:p w14:paraId="2FAB5C5B" w14:textId="75BBBCC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lo que, podemos advertir que la prueba de daño realizada por </w:t>
      </w:r>
      <w:r w:rsidR="00DB4178" w:rsidRPr="00BC3EE9">
        <w:rPr>
          <w:rFonts w:ascii="Palatino Linotype" w:eastAsia="Palatino Linotype" w:hAnsi="Palatino Linotype" w:cs="Palatino Linotype"/>
          <w:b/>
          <w:bCs/>
        </w:rPr>
        <w:t>el sujeto obligado</w:t>
      </w:r>
      <w:r w:rsidR="00DB417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cobra relevancia puesto que sí ésta no arroja resultados contundentes sobre un posible peligro, deberá de publicarse la información.</w:t>
      </w:r>
    </w:p>
    <w:p w14:paraId="75D31B0D"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2B19A8C2"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126BEC4D" w14:textId="77777777" w:rsidR="004F1CBE" w:rsidRPr="00BC3EE9" w:rsidRDefault="004F1CBE" w:rsidP="00F27C1F">
      <w:pPr>
        <w:spacing w:before="240" w:after="240" w:line="360" w:lineRule="auto"/>
        <w:jc w:val="both"/>
        <w:rPr>
          <w:rFonts w:ascii="Palatino Linotype" w:eastAsia="Palatino Linotype" w:hAnsi="Palatino Linotype" w:cs="Palatino Linotype"/>
        </w:rPr>
      </w:pPr>
    </w:p>
    <w:p w14:paraId="515506EF" w14:textId="1FE2245B"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De este modo, es necesario que </w:t>
      </w:r>
      <w:r w:rsidR="00DB4178" w:rsidRPr="00BC3EE9">
        <w:rPr>
          <w:rFonts w:ascii="Palatino Linotype" w:eastAsia="Palatino Linotype" w:hAnsi="Palatino Linotype" w:cs="Palatino Linotype"/>
          <w:b/>
          <w:bCs/>
        </w:rPr>
        <w:t>el sujeto obligado</w:t>
      </w:r>
      <w:r w:rsidR="00DB417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5305C37C"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1008A902"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w:t>
      </w:r>
    </w:p>
    <w:p w14:paraId="6F22F047"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Por tanto, la fundamentación y motivación consiste en la obligación que tiene todo ente público de expresar los preceptos jurídicos aplicables al asunto motivo del acto y las razones o argumentos de su actuar.</w:t>
      </w:r>
    </w:p>
    <w:p w14:paraId="2A68B700" w14:textId="77777777" w:rsidR="004F1CBE" w:rsidRPr="00BC3EE9" w:rsidRDefault="004F1CBE" w:rsidP="00F27C1F">
      <w:pPr>
        <w:spacing w:before="240" w:after="240" w:line="360" w:lineRule="auto"/>
        <w:jc w:val="both"/>
        <w:rPr>
          <w:rFonts w:ascii="Palatino Linotype" w:eastAsia="Palatino Linotype" w:hAnsi="Palatino Linotype" w:cs="Palatino Linotype"/>
        </w:rPr>
      </w:pPr>
    </w:p>
    <w:p w14:paraId="0E41415C"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42A8591C" w14:textId="77777777" w:rsidR="004F1CBE" w:rsidRPr="00BC3EE9" w:rsidRDefault="004F1CBE" w:rsidP="00DB4178">
      <w:pPr>
        <w:spacing w:before="240" w:after="240" w:line="360" w:lineRule="auto"/>
        <w:ind w:left="851"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“FUNDAMENTACION Y MOTIVACION.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FD53727"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F0F295D"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4C8D101" w14:textId="77777777" w:rsidR="004F1CBE" w:rsidRPr="00BC3EE9" w:rsidRDefault="004F1CBE" w:rsidP="00DB4178">
      <w:pPr>
        <w:spacing w:before="240" w:after="240" w:line="360" w:lineRule="auto"/>
        <w:ind w:left="709"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4B294AB7"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8F7BA48"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 </w:t>
      </w:r>
    </w:p>
    <w:p w14:paraId="46225399" w14:textId="27C9B23E"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Es así, que del análisis a la respuesta se observa que </w:t>
      </w:r>
      <w:r w:rsidR="00DB4178" w:rsidRPr="00BC3EE9">
        <w:rPr>
          <w:rFonts w:ascii="Palatino Linotype" w:eastAsia="Palatino Linotype" w:hAnsi="Palatino Linotype" w:cs="Palatino Linotype"/>
          <w:b/>
          <w:bCs/>
        </w:rPr>
        <w:t>el sujeto obligado</w:t>
      </w:r>
      <w:r w:rsidR="00DB4178"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encuadró la reserva de la información en el artículo 140, fracción XI, de la Ley de Transparencia y Acceso a la Información Pública del Estado de México y el cual prevé lo siguiente:</w:t>
      </w:r>
    </w:p>
    <w:p w14:paraId="2DEDF2D8" w14:textId="77777777" w:rsidR="004F1CBE" w:rsidRPr="00BC3EE9" w:rsidRDefault="004F1CBE" w:rsidP="00F27C1F">
      <w:pPr>
        <w:spacing w:before="240" w:after="240" w:line="360" w:lineRule="auto"/>
        <w:jc w:val="both"/>
        <w:rPr>
          <w:rFonts w:ascii="Palatino Linotype" w:eastAsia="Palatino Linotype" w:hAnsi="Palatino Linotype" w:cs="Palatino Linotype"/>
        </w:rPr>
      </w:pPr>
    </w:p>
    <w:p w14:paraId="1C8A0F47" w14:textId="77777777" w:rsidR="004F1CBE" w:rsidRPr="00BC3EE9" w:rsidRDefault="004F1CBE" w:rsidP="00DB4178">
      <w:pPr>
        <w:spacing w:before="240" w:after="240" w:line="360" w:lineRule="auto"/>
        <w:ind w:left="851"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i/>
          <w:iCs/>
        </w:rPr>
        <w:t xml:space="preserve">Artículo 140. El acceso a la información pública será restringido excepcionalmente, cuando por razones de interés público, ésta sea clasificada como reservada, conforme a los criterios siguientes: </w:t>
      </w:r>
    </w:p>
    <w:p w14:paraId="7778E337" w14:textId="77777777" w:rsidR="004F1CBE" w:rsidRPr="00BC3EE9" w:rsidRDefault="004F1CBE" w:rsidP="00DB4178">
      <w:pPr>
        <w:spacing w:before="240" w:after="240" w:line="360" w:lineRule="auto"/>
        <w:ind w:left="851"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 xml:space="preserve">I a X… </w:t>
      </w:r>
    </w:p>
    <w:p w14:paraId="73B1BFAB" w14:textId="77777777" w:rsidR="004F1CBE" w:rsidRPr="00BC3EE9" w:rsidRDefault="004F1CBE" w:rsidP="00DB4178">
      <w:pPr>
        <w:spacing w:before="240" w:after="240" w:line="360" w:lineRule="auto"/>
        <w:ind w:left="851"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XI. Las que por disposición expresa de una ley tengan tal carácter, siempre que sean acordes con las bases, principios y disposiciones establecidos en esta Ley y no la contravengan; así como las previstas en tratados internacionales.</w:t>
      </w:r>
    </w:p>
    <w:p w14:paraId="46B54A6A" w14:textId="77777777" w:rsidR="004F1CBE" w:rsidRPr="00BC3EE9" w:rsidRDefault="004F1CBE"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Del precepto legal anteriormente citado se desprende que como información reservada podrá clasificarse aquella que por disposición expresa de una ley tengan tal carácter; para acreditar lo anterior, los Lineamientos Generales, establecen lo siguiente:</w:t>
      </w:r>
    </w:p>
    <w:p w14:paraId="4B37A4D2" w14:textId="77777777" w:rsidR="004F1CBE" w:rsidRPr="00BC3EE9" w:rsidRDefault="004F1CBE" w:rsidP="00DB4178">
      <w:pPr>
        <w:spacing w:before="240" w:after="240" w:line="360" w:lineRule="auto"/>
        <w:ind w:left="709" w:right="616"/>
        <w:jc w:val="both"/>
        <w:rPr>
          <w:rFonts w:ascii="Palatino Linotype" w:eastAsia="Palatino Linotype" w:hAnsi="Palatino Linotype" w:cs="Palatino Linotype"/>
          <w:i/>
        </w:rPr>
      </w:pPr>
      <w:r w:rsidRPr="00BC3EE9">
        <w:rPr>
          <w:rFonts w:ascii="Palatino Linotype" w:eastAsia="Palatino Linotype" w:hAnsi="Palatino Linotype" w:cs="Palatino Linotype"/>
          <w:i/>
        </w:rPr>
        <w:t xml:space="preserve">“Trigésimo segundo. De conformidad con el artículo 113, fracción XIII de la Ley General, podrá considerarse como información reservada, aquella que por disposición expresa de una ley o de un Tratado Internacional del que el Estado mexicano sea parte, le otorgue tal carácter siempre que no se contravenga lo establecido en la Ley General. </w:t>
      </w:r>
    </w:p>
    <w:p w14:paraId="40E53609"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De acuerdo con el supuesto de clasificación invocado, será necesario acreditar que por disposición expresa de una ley o de un Tratado Internacional del que el Estado mexicano sea parte, le otorgue el carácter de reservado. </w:t>
      </w:r>
    </w:p>
    <w:p w14:paraId="0341BE18"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Por lo anterior, no se acredita la reserva invocada por EL SUJETO OBLIGADO al mencionar que la Ley General del Sistema Nacional de Seguridad Pública, determina que la información contenida en las Bases de Datos del Sistema Nacional de Información, así como los Registros Nacionales es clasificada. De acuerdo a lo señalado en el artículo 101, último párrafo de la Ley General del Sistema Nacional de Seguridad Pública establece que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Nacional de Información.</w:t>
      </w:r>
    </w:p>
    <w:p w14:paraId="378A9E8D"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Además, la reserva de la prueba de daño se realizó desde la argumentación de la necesidad de la reserva en función de las actividades que realiza toda la Fiscalía de manera general; ello es importante, porque ninguna reserva procede por ministerio de ley, ni porque una ley disponga que la información es clasificada como reservada sin acreditar el riesgo real, demostrable e identificable; esto porque tanto la Ley General como la específica del Estado de México, en materia de transparencia, han establecido que para reservar información es necesario primero acreditar la causal de reserva y acreditar la prueba de daño, que se causaría con la entrega de la información que específicamente se solicita, lo que en la especie no aconteció.</w:t>
      </w:r>
    </w:p>
    <w:p w14:paraId="55B21DA5"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Es por lo señalado que se considera que no se encuentra acreditada la prueba de daño por el Sujeto Obligado, situación que se robustece con lo señalado en la Tesis Aislada número I.10o.A.79 A (10a.), (Gaceta del Semanario Judicial de la Federación, Libro 60, Noviembre de 2018, Tomo III, </w:t>
      </w:r>
      <w:proofErr w:type="spellStart"/>
      <w:r w:rsidRPr="00BC3EE9">
        <w:rPr>
          <w:rFonts w:ascii="Palatino Linotype" w:eastAsia="Palatino Linotype" w:hAnsi="Palatino Linotype" w:cs="Palatino Linotype"/>
        </w:rPr>
        <w:t>pag</w:t>
      </w:r>
      <w:proofErr w:type="spellEnd"/>
      <w:r w:rsidRPr="00BC3EE9">
        <w:rPr>
          <w:rFonts w:ascii="Palatino Linotype" w:eastAsia="Palatino Linotype" w:hAnsi="Palatino Linotype" w:cs="Palatino Linotype"/>
        </w:rPr>
        <w:t>. 2318) como se muestra a continuación:</w:t>
      </w:r>
    </w:p>
    <w:p w14:paraId="2D2825A0" w14:textId="77777777" w:rsidR="00CE1F46" w:rsidRPr="00BC3EE9" w:rsidRDefault="00CE1F46" w:rsidP="00F27C1F">
      <w:pPr>
        <w:spacing w:before="240" w:after="240" w:line="360" w:lineRule="auto"/>
        <w:jc w:val="both"/>
        <w:rPr>
          <w:rFonts w:ascii="Palatino Linotype" w:eastAsia="Palatino Linotype" w:hAnsi="Palatino Linotype" w:cs="Palatino Linotype"/>
        </w:rPr>
      </w:pPr>
    </w:p>
    <w:p w14:paraId="78382711" w14:textId="77777777" w:rsidR="00CE1F46" w:rsidRPr="00BC3EE9" w:rsidRDefault="00CE1F46" w:rsidP="00DB4178">
      <w:pPr>
        <w:spacing w:before="240" w:after="240" w:line="360" w:lineRule="auto"/>
        <w:ind w:left="567" w:right="616"/>
        <w:jc w:val="both"/>
        <w:rPr>
          <w:rFonts w:ascii="Palatino Linotype" w:eastAsia="Palatino Linotype" w:hAnsi="Palatino Linotype" w:cs="Palatino Linotype"/>
          <w:i/>
          <w:iCs/>
        </w:rPr>
      </w:pPr>
      <w:r w:rsidRPr="00BC3EE9">
        <w:rPr>
          <w:rFonts w:ascii="Palatino Linotype" w:eastAsia="Palatino Linotype" w:hAnsi="Palatino Linotype" w:cs="Palatino Linotype"/>
          <w:i/>
          <w:iCs/>
        </w:rPr>
        <w:t>PRUEBA DE DAÑO EN LA CLASIFICACIÓN DE LA INFORMACIÓN PÚBLICA. SU VALIDEZ NO DEPENDE DE LOS MEDIOS DE PRUEBA QUE EL SUJETO OBLIGADO APORTE.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4ED7E270" w14:textId="7497CC6B" w:rsidR="00CE1F46" w:rsidRPr="00BC3EE9" w:rsidRDefault="00CE1F46" w:rsidP="000676B7">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Dicha prueba de daño, consiste en exponer los argumentos y razones, basados en elementos verificables, a partir de los cuales se derive que la divulgación de información, en particular, puede afectar, poner en riesgo o dañar el interés protegido. </w:t>
      </w:r>
    </w:p>
    <w:p w14:paraId="4B16CF09" w14:textId="154435A6"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lo señalado, es que </w:t>
      </w:r>
      <w:r w:rsidR="000676B7" w:rsidRPr="00BC3EE9">
        <w:rPr>
          <w:rFonts w:ascii="Palatino Linotype" w:eastAsia="Palatino Linotype" w:hAnsi="Palatino Linotype" w:cs="Palatino Linotype"/>
          <w:b/>
          <w:bCs/>
        </w:rPr>
        <w:t>el sujeto obligado</w:t>
      </w:r>
      <w:r w:rsidR="000676B7"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no realizó de manera adecuada la clasificación de la información ya que, en el desarrollo de su prueba de daño no se encuentra realizada conforme a los Lineamientos Generales de Clasificación y Desclasificación de la Información, así como para la Elaboración de Versiones Públicas, los cuales fueron Expedidos: D.O.G 15/abr/2016 y tuvieron una segunda modificación: D.O.F 18/nov/2022 la cual entro en vigor a partir de 17/ene/2023, la cual contempla dentro de sus modificaciones lo correspondiente al Trigésimo Tercero el cual nos establece que para la aplicación de la prueba de daño los Sujetos Obligados deberán de atender lo estipulado en este, en lo cual el Sujeto Obligado desarrolla en su prueba de daño, lo siguiente:</w:t>
      </w:r>
    </w:p>
    <w:p w14:paraId="26123A28" w14:textId="77777777" w:rsidR="000676B7" w:rsidRPr="00BC3EE9" w:rsidRDefault="00BB045C" w:rsidP="000676B7">
      <w:pPr>
        <w:spacing w:before="240" w:after="240" w:line="360" w:lineRule="auto"/>
        <w:ind w:left="567" w:right="616"/>
        <w:jc w:val="both"/>
        <w:rPr>
          <w:rFonts w:ascii="Palatino Linotype" w:hAnsi="Palatino Linotype"/>
          <w:i/>
          <w:u w:val="single"/>
        </w:rPr>
      </w:pPr>
      <w:r w:rsidRPr="00BC3EE9">
        <w:rPr>
          <w:rFonts w:ascii="Palatino Linotype" w:eastAsia="Palatino Linotype" w:hAnsi="Palatino Linotype" w:cs="Palatino Linotype"/>
          <w:i/>
          <w:u w:val="single"/>
        </w:rPr>
        <w:t>“</w:t>
      </w:r>
      <w:r w:rsidRPr="00BC3EE9">
        <w:rPr>
          <w:rFonts w:ascii="Palatino Linotype" w:hAnsi="Palatino Linotype"/>
          <w:i/>
          <w:u w:val="single"/>
        </w:rPr>
        <w:t xml:space="preserve">Trigésimo tercero. Para la aplicación de la prueba de daño a la que hace referencia el artículo 104 de la Ley General, los sujetos obligados atenderán lo siguiente: </w:t>
      </w:r>
    </w:p>
    <w:p w14:paraId="7C07E12F" w14:textId="74CAE077" w:rsidR="00BB045C" w:rsidRPr="00BC3EE9" w:rsidRDefault="00BB045C" w:rsidP="000676B7">
      <w:pPr>
        <w:spacing w:before="240" w:after="240" w:line="360" w:lineRule="auto"/>
        <w:ind w:left="567" w:right="616"/>
        <w:jc w:val="both"/>
        <w:rPr>
          <w:rFonts w:ascii="Palatino Linotype" w:hAnsi="Palatino Linotype"/>
          <w:i/>
          <w:u w:val="single"/>
        </w:rPr>
      </w:pPr>
      <w:r w:rsidRPr="00BC3EE9">
        <w:rPr>
          <w:rFonts w:ascii="Palatino Linotype" w:hAnsi="Palatino Linotype"/>
          <w:i/>
          <w:u w:val="single"/>
        </w:rPr>
        <w:t>I. 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4DC3FC83" w14:textId="77777777" w:rsidR="00BB045C" w:rsidRPr="00BC3EE9" w:rsidRDefault="00BB045C" w:rsidP="000676B7">
      <w:pPr>
        <w:spacing w:before="240" w:after="240" w:line="360" w:lineRule="auto"/>
        <w:ind w:left="567" w:right="616"/>
        <w:jc w:val="both"/>
        <w:rPr>
          <w:rFonts w:ascii="Palatino Linotype" w:hAnsi="Palatino Linotype"/>
          <w:i/>
          <w:u w:val="single"/>
        </w:rPr>
      </w:pPr>
      <w:r w:rsidRPr="00BC3EE9">
        <w:rPr>
          <w:rFonts w:ascii="Palatino Linotype" w:hAnsi="Palatino Linotype"/>
          <w:i/>
          <w:u w:val="single"/>
        </w:rPr>
        <w:t xml:space="preserve">II. Se deberá motivar la clasificación, señalando las circunstancias de modo, tiempo y lugar que acrediten el vínculo entre la difusión de la información y la afectación al interés público o a la seguridad nacional; </w:t>
      </w:r>
    </w:p>
    <w:p w14:paraId="0A21CF45" w14:textId="77777777" w:rsidR="00BB045C" w:rsidRPr="00BC3EE9" w:rsidRDefault="00BB045C" w:rsidP="000676B7">
      <w:pPr>
        <w:spacing w:before="240" w:after="240" w:line="360" w:lineRule="auto"/>
        <w:ind w:left="567" w:right="616"/>
        <w:jc w:val="both"/>
        <w:rPr>
          <w:rFonts w:ascii="Palatino Linotype" w:hAnsi="Palatino Linotype"/>
          <w:i/>
          <w:u w:val="single"/>
        </w:rPr>
      </w:pPr>
      <w:r w:rsidRPr="00BC3EE9">
        <w:rPr>
          <w:rFonts w:ascii="Palatino Linotype" w:hAnsi="Palatino Linotype"/>
          <w:i/>
          <w:u w:val="single"/>
        </w:rPr>
        <w:t xml:space="preserve">III. Se deberán precisar las razones objetivas por las que la apertura de la información generaría un riesgo de perjuicio real, demostrable e identificable al interés jurídico tutelado de que se trate; </w:t>
      </w:r>
    </w:p>
    <w:p w14:paraId="38245D23" w14:textId="77777777" w:rsidR="00BB045C" w:rsidRPr="00BC3EE9" w:rsidRDefault="00BB045C" w:rsidP="000676B7">
      <w:pPr>
        <w:spacing w:before="240" w:after="240" w:line="360" w:lineRule="auto"/>
        <w:ind w:left="567" w:right="616"/>
        <w:jc w:val="both"/>
        <w:rPr>
          <w:rFonts w:ascii="Palatino Linotype" w:hAnsi="Palatino Linotype"/>
          <w:i/>
          <w:u w:val="single"/>
        </w:rPr>
      </w:pPr>
      <w:r w:rsidRPr="00BC3EE9">
        <w:rPr>
          <w:rFonts w:ascii="Palatino Linotype" w:hAnsi="Palatino Linotype"/>
          <w:i/>
          <w:u w:val="single"/>
        </w:rPr>
        <w:t xml:space="preserve">IV.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 </w:t>
      </w:r>
    </w:p>
    <w:p w14:paraId="6E1F316A" w14:textId="77777777" w:rsidR="00BB045C" w:rsidRPr="00BC3EE9" w:rsidRDefault="00BB045C" w:rsidP="000676B7">
      <w:pPr>
        <w:spacing w:before="240" w:after="240" w:line="360" w:lineRule="auto"/>
        <w:ind w:left="567" w:right="616"/>
        <w:jc w:val="both"/>
        <w:rPr>
          <w:rFonts w:ascii="Palatino Linotype" w:hAnsi="Palatino Linotype"/>
          <w:i/>
          <w:u w:val="single"/>
        </w:rPr>
      </w:pPr>
      <w:r w:rsidRPr="00BC3EE9">
        <w:rPr>
          <w:rFonts w:ascii="Palatino Linotype" w:hAnsi="Palatino Linotype"/>
          <w:i/>
          <w:u w:val="single"/>
        </w:rPr>
        <w:t xml:space="preserve">V. Deberán elegir y justificar la opción de excepción al derecho de acceso a la información que menos lo restrinja y que sea adecuada y proporcional para evitar el perjuicio al interés público, evitando siempre que sea posible la reserva absoluta de documentos o expedientes; y </w:t>
      </w:r>
    </w:p>
    <w:p w14:paraId="2B10EA53" w14:textId="4B573228" w:rsidR="00BB045C" w:rsidRPr="00BC3EE9" w:rsidRDefault="00BB045C" w:rsidP="000676B7">
      <w:pPr>
        <w:spacing w:before="240" w:after="240" w:line="360" w:lineRule="auto"/>
        <w:ind w:left="567" w:right="616"/>
        <w:jc w:val="both"/>
        <w:rPr>
          <w:rFonts w:ascii="Palatino Linotype" w:eastAsia="Palatino Linotype" w:hAnsi="Palatino Linotype" w:cs="Palatino Linotype"/>
          <w:i/>
          <w:u w:val="single"/>
        </w:rPr>
      </w:pPr>
      <w:r w:rsidRPr="00BC3EE9">
        <w:rPr>
          <w:rFonts w:ascii="Palatino Linotype" w:hAnsi="Palatino Linotype"/>
          <w:i/>
          <w:u w:val="single"/>
        </w:rPr>
        <w:t xml:space="preserve">VI. En los casos en que se determine la clasificación total de la información, se deberán especificar en la prueba de daño, con la mayor claridad y precisión posible, los </w:t>
      </w:r>
      <w:r w:rsidR="000676B7" w:rsidRPr="00BC3EE9">
        <w:rPr>
          <w:rFonts w:ascii="Palatino Linotype" w:hAnsi="Palatino Linotype"/>
          <w:i/>
          <w:u w:val="single"/>
        </w:rPr>
        <w:t>a</w:t>
      </w:r>
      <w:r w:rsidRPr="00BC3EE9">
        <w:rPr>
          <w:rFonts w:ascii="Palatino Linotype" w:hAnsi="Palatino Linotype"/>
          <w:i/>
          <w:u w:val="single"/>
        </w:rPr>
        <w:t>spectos relevantes de la información clasificada que ayuden a cumplir con el objetivo de brindar certeza al solicitante”</w:t>
      </w:r>
    </w:p>
    <w:p w14:paraId="562EA071" w14:textId="24C9F0A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Así mismo dentro </w:t>
      </w:r>
      <w:r w:rsidR="000676B7" w:rsidRPr="00BC3EE9">
        <w:rPr>
          <w:rFonts w:ascii="Palatino Linotype" w:eastAsia="Palatino Linotype" w:hAnsi="Palatino Linotype" w:cs="Palatino Linotype"/>
        </w:rPr>
        <w:t>en lo</w:t>
      </w:r>
      <w:r w:rsidRPr="00BC3EE9">
        <w:rPr>
          <w:rFonts w:ascii="Palatino Linotype" w:eastAsia="Palatino Linotype" w:hAnsi="Palatino Linotype" w:cs="Palatino Linotype"/>
        </w:rPr>
        <w:t xml:space="preserve"> correspondiente a la integración del Riesgo Real señala lo siguiente:</w:t>
      </w:r>
    </w:p>
    <w:p w14:paraId="4A3F791E" w14:textId="652B7BD3" w:rsidR="000676B7" w:rsidRPr="00BC3EE9" w:rsidRDefault="000676B7" w:rsidP="000676B7">
      <w:pPr>
        <w:spacing w:before="240" w:after="240" w:line="360" w:lineRule="auto"/>
        <w:jc w:val="center"/>
        <w:rPr>
          <w:rFonts w:ascii="Palatino Linotype" w:eastAsia="Palatino Linotype" w:hAnsi="Palatino Linotype" w:cs="Palatino Linotype"/>
        </w:rPr>
      </w:pPr>
      <w:r w:rsidRPr="00BC3EE9">
        <w:rPr>
          <w:rFonts w:ascii="Palatino Linotype" w:eastAsia="Palatino Linotype" w:hAnsi="Palatino Linotype" w:cs="Palatino Linotype"/>
          <w:noProof/>
        </w:rPr>
        <w:drawing>
          <wp:inline distT="0" distB="0" distL="0" distR="0" wp14:anchorId="503A27B7" wp14:editId="62127E0E">
            <wp:extent cx="4706007" cy="7811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6007" cy="781159"/>
                    </a:xfrm>
                    <a:prstGeom prst="rect">
                      <a:avLst/>
                    </a:prstGeom>
                  </pic:spPr>
                </pic:pic>
              </a:graphicData>
            </a:graphic>
          </wp:inline>
        </w:drawing>
      </w:r>
    </w:p>
    <w:p w14:paraId="7F1735CD" w14:textId="612B03D9"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lo anterior, la fracción por la cual se debe clasificar el pronunciamiento al identificar a un posible servidor público es la establecida en el artículo </w:t>
      </w:r>
      <w:r w:rsidRPr="00BC3EE9">
        <w:rPr>
          <w:rFonts w:ascii="Palatino Linotype" w:eastAsia="Palatino Linotype" w:hAnsi="Palatino Linotype" w:cs="Palatino Linotype"/>
          <w:b/>
          <w:bCs/>
        </w:rPr>
        <w:t>140, fracción IV</w:t>
      </w:r>
      <w:r w:rsidRPr="00BC3EE9">
        <w:rPr>
          <w:rFonts w:ascii="Palatino Linotype" w:eastAsia="Palatino Linotype" w:hAnsi="Palatino Linotype" w:cs="Palatino Linotype"/>
        </w:rPr>
        <w:t>, de la Ley de Transparencia y Acceso a la Información Pública del Estado de México y Municipios ya que el actual Pleno de este Instituto ha sostenido el criterio de no dar a conocer los nombres de aquellos servidores públicos que realizan funciones operativas en materia de seguridad pública, 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vulnerar la vida, seguridad o salud de dichos elementos, incluso la de sus familias o entorno social.</w:t>
      </w:r>
    </w:p>
    <w:p w14:paraId="6BF4A790" w14:textId="1854C4C0"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ese orden de ideas, este Instituto advierte que el simple pronunciamiento en sentido afirmativo o negativo sobre sí la persona referida labora en la institución con funciones operativas a través de la entrega de algún documento por parte del </w:t>
      </w:r>
      <w:r w:rsidR="000676B7" w:rsidRPr="00BC3EE9">
        <w:rPr>
          <w:rFonts w:ascii="Palatino Linotype" w:eastAsia="Palatino Linotype" w:hAnsi="Palatino Linotype" w:cs="Palatino Linotype"/>
          <w:b/>
          <w:bCs/>
        </w:rPr>
        <w:t>sujeto obligado</w:t>
      </w:r>
      <w:r w:rsidRPr="00BC3EE9">
        <w:rPr>
          <w:rFonts w:ascii="Palatino Linotype" w:eastAsia="Palatino Linotype" w:hAnsi="Palatino Linotype" w:cs="Palatino Linotype"/>
        </w:rPr>
        <w:t>, revelaría que esta realiza funciones en materia de seguridad pública, lo cual va en contra del criterio adoptado por este Instituto.</w:t>
      </w:r>
    </w:p>
    <w:p w14:paraId="11F6B4B4"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Por lo anterior, el artículo 140, fracción IV, de la Ley de Transparencia y Acceso a la Información Pública del Estado de México y Municipios, prevé lo siguiente:</w:t>
      </w:r>
    </w:p>
    <w:p w14:paraId="67017772" w14:textId="77777777" w:rsidR="00CE1F46" w:rsidRPr="00BC3EE9" w:rsidRDefault="00CE1F46" w:rsidP="000676B7">
      <w:pPr>
        <w:spacing w:before="240" w:after="240" w:line="360" w:lineRule="auto"/>
        <w:ind w:left="851" w:right="616"/>
        <w:jc w:val="both"/>
        <w:rPr>
          <w:rFonts w:ascii="Palatino Linotype" w:eastAsia="Palatino Linotype" w:hAnsi="Palatino Linotype" w:cs="Palatino Linotype"/>
          <w:i/>
        </w:rPr>
      </w:pPr>
      <w:r w:rsidRPr="00BC3EE9">
        <w:rPr>
          <w:rFonts w:ascii="Palatino Linotype" w:eastAsia="Palatino Linotype" w:hAnsi="Palatino Linotype" w:cs="Palatino Linotype"/>
          <w:i/>
        </w:rPr>
        <w:t xml:space="preserve">“Artículo 140. El acceso a la información pública será restringido excepcionalmente, cuando por razones de interés público, ésta sea clasificada como reservada, conforme a los criterios siguientes: … </w:t>
      </w:r>
    </w:p>
    <w:p w14:paraId="3E50429B" w14:textId="77777777" w:rsidR="00CE1F46" w:rsidRPr="00BC3EE9" w:rsidRDefault="00CE1F46" w:rsidP="000676B7">
      <w:pPr>
        <w:spacing w:before="240" w:after="240" w:line="360" w:lineRule="auto"/>
        <w:ind w:left="851" w:right="616"/>
        <w:jc w:val="both"/>
        <w:rPr>
          <w:rFonts w:ascii="Palatino Linotype" w:eastAsia="Palatino Linotype" w:hAnsi="Palatino Linotype" w:cs="Palatino Linotype"/>
          <w:i/>
        </w:rPr>
      </w:pPr>
      <w:r w:rsidRPr="00BC3EE9">
        <w:rPr>
          <w:rFonts w:ascii="Palatino Linotype" w:eastAsia="Palatino Linotype" w:hAnsi="Palatino Linotype" w:cs="Palatino Linotype"/>
          <w:i/>
        </w:rPr>
        <w:t xml:space="preserve">IV. Ponga en riesgo la vida, la seguridad o la salud de una persona física; </w:t>
      </w:r>
    </w:p>
    <w:p w14:paraId="28180742" w14:textId="77777777" w:rsidR="00CE1F46" w:rsidRPr="00BC3EE9" w:rsidRDefault="00CE1F46" w:rsidP="000676B7">
      <w:pPr>
        <w:spacing w:before="240" w:after="240" w:line="360" w:lineRule="auto"/>
        <w:ind w:left="851" w:right="616"/>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p>
    <w:p w14:paraId="3E35A8C5"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Del precepto legal citado se desprende que como información reservada podrá clasificarse aquella cuya publicación pueda poner en riesgo la vida, seguridad o salud de una persona física. En concatenación con lo anterior, los Lineamientos Generales en Materia de Clasificación y Desclasificación de la Información, así como para la Elaboración de Versiones Públicas -Lineamientos Generales-, establecen lo siguiente:</w:t>
      </w:r>
    </w:p>
    <w:p w14:paraId="2B985FB0" w14:textId="77777777" w:rsidR="00CE1F46" w:rsidRPr="00BC3EE9" w:rsidRDefault="00CE1F46" w:rsidP="00F27C1F">
      <w:pPr>
        <w:spacing w:before="240" w:after="240" w:line="360" w:lineRule="auto"/>
        <w:jc w:val="both"/>
        <w:rPr>
          <w:rFonts w:ascii="Palatino Linotype" w:eastAsia="Palatino Linotype" w:hAnsi="Palatino Linotype" w:cs="Palatino Linotype"/>
          <w:i/>
          <w:u w:val="single"/>
        </w:rPr>
      </w:pPr>
    </w:p>
    <w:p w14:paraId="0F9BBFC7" w14:textId="77777777" w:rsidR="00CE1F46" w:rsidRPr="00BC3EE9" w:rsidRDefault="00CE1F46" w:rsidP="000676B7">
      <w:pPr>
        <w:spacing w:before="240" w:after="240" w:line="360" w:lineRule="auto"/>
        <w:ind w:left="851" w:right="616"/>
        <w:jc w:val="both"/>
        <w:rPr>
          <w:rFonts w:ascii="Palatino Linotype" w:eastAsia="Palatino Linotype" w:hAnsi="Palatino Linotype" w:cs="Palatino Linotype"/>
          <w:i/>
        </w:rPr>
      </w:pPr>
      <w:r w:rsidRPr="00BC3EE9">
        <w:rPr>
          <w:rFonts w:ascii="Palatino Linotype" w:eastAsia="Palatino Linotype" w:hAnsi="Palatino Linotype" w:cs="Palatino Linotype"/>
          <w:i/>
        </w:rPr>
        <w:t>“Vigésimo tercero. Para clasificar la información como reservada, de conformidad con el artículo 113, fracción V de la Ley General, será necesario acreditar un vínculo, entre la persona física y la información que pueda poner en riesgo su vida, seguridad o salud.”</w:t>
      </w:r>
    </w:p>
    <w:p w14:paraId="07F43BC0"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Del Lineamiento referido, se desprende que para clasificar la información como reservada, será necesario acreditar un vínculo, entre la persona física y la información que pueda poner en riesgo su vida, seguridad o salud.</w:t>
      </w:r>
    </w:p>
    <w:p w14:paraId="34EF24EC"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Además, el artículo 81, fracción III, de la Ley de Seguridad del Estado de México, establece lo siguiente:</w:t>
      </w:r>
    </w:p>
    <w:p w14:paraId="5568517E" w14:textId="77777777" w:rsidR="00CE1F46" w:rsidRPr="00BC3EE9" w:rsidRDefault="00CE1F46" w:rsidP="000676B7">
      <w:pPr>
        <w:spacing w:before="240" w:after="240" w:line="360" w:lineRule="auto"/>
        <w:ind w:left="851" w:right="758"/>
        <w:jc w:val="both"/>
        <w:rPr>
          <w:rFonts w:ascii="Palatino Linotype" w:eastAsia="Palatino Linotype" w:hAnsi="Palatino Linotype" w:cs="Palatino Linotype"/>
          <w:i/>
        </w:rPr>
      </w:pPr>
    </w:p>
    <w:p w14:paraId="1E0B2DDC" w14:textId="77777777" w:rsidR="00CE1F46" w:rsidRPr="00BC3EE9" w:rsidRDefault="00CE1F46" w:rsidP="000676B7">
      <w:pPr>
        <w:spacing w:before="240" w:after="240" w:line="360" w:lineRule="auto"/>
        <w:ind w:left="851" w:right="758"/>
        <w:jc w:val="both"/>
        <w:rPr>
          <w:rFonts w:ascii="Palatino Linotype" w:eastAsia="Palatino Linotype" w:hAnsi="Palatino Linotype" w:cs="Palatino Linotype"/>
          <w:i/>
        </w:rPr>
      </w:pPr>
      <w:r w:rsidRPr="00BC3EE9">
        <w:rPr>
          <w:rFonts w:ascii="Palatino Linotype" w:eastAsia="Palatino Linotype" w:hAnsi="Palatino Linotype" w:cs="Palatino Linotype"/>
          <w:i/>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DEB17A8" w14:textId="77777777" w:rsidR="00CE1F46" w:rsidRPr="00BC3EE9" w:rsidRDefault="00CE1F46" w:rsidP="000676B7">
      <w:pPr>
        <w:spacing w:before="240" w:after="240" w:line="360" w:lineRule="auto"/>
        <w:ind w:left="851" w:right="758"/>
        <w:jc w:val="both"/>
        <w:rPr>
          <w:rFonts w:ascii="Palatino Linotype" w:eastAsia="Palatino Linotype" w:hAnsi="Palatino Linotype" w:cs="Palatino Linotype"/>
          <w:i/>
        </w:rPr>
      </w:pPr>
      <w:r w:rsidRPr="00BC3EE9">
        <w:rPr>
          <w:rFonts w:ascii="Palatino Linotype" w:eastAsia="Palatino Linotype" w:hAnsi="Palatino Linotype" w:cs="Palatino Linotype"/>
          <w:i/>
        </w:rPr>
        <w:t xml:space="preserve">… </w:t>
      </w:r>
    </w:p>
    <w:p w14:paraId="2EF74D7E" w14:textId="77777777" w:rsidR="00CE1F46" w:rsidRPr="00BC3EE9" w:rsidRDefault="00CE1F46" w:rsidP="000676B7">
      <w:pPr>
        <w:spacing w:before="240" w:after="240" w:line="360" w:lineRule="auto"/>
        <w:ind w:left="851" w:right="758"/>
        <w:jc w:val="both"/>
        <w:rPr>
          <w:rFonts w:ascii="Palatino Linotype" w:eastAsia="Palatino Linotype" w:hAnsi="Palatino Linotype" w:cs="Palatino Linotype"/>
          <w:i/>
        </w:rPr>
      </w:pPr>
      <w:r w:rsidRPr="00BC3EE9">
        <w:rPr>
          <w:rFonts w:ascii="Palatino Linotype" w:eastAsia="Palatino Linotype" w:hAnsi="Palatino Linotype" w:cs="Palatino Linotype"/>
          <w:i/>
        </w:rPr>
        <w:t xml:space="preserve">III. La relativa a los servidores públicos integrantes de las instituciones de seguridad pública, cuya revelación pueda poner en riesgo su vida e integridad física con motivo de sus funciones; </w:t>
      </w:r>
    </w:p>
    <w:p w14:paraId="60649CDC" w14:textId="77777777" w:rsidR="00CE1F46" w:rsidRPr="00BC3EE9" w:rsidRDefault="00CE1F46" w:rsidP="000676B7">
      <w:pPr>
        <w:spacing w:before="240" w:after="240" w:line="360" w:lineRule="auto"/>
        <w:ind w:left="851" w:right="758"/>
        <w:jc w:val="both"/>
        <w:rPr>
          <w:rFonts w:ascii="Palatino Linotype" w:eastAsia="Palatino Linotype" w:hAnsi="Palatino Linotype" w:cs="Palatino Linotype"/>
          <w:i/>
        </w:rPr>
      </w:pPr>
      <w:r w:rsidRPr="00BC3EE9">
        <w:rPr>
          <w:rFonts w:ascii="Palatino Linotype" w:eastAsia="Palatino Linotype" w:hAnsi="Palatino Linotype" w:cs="Palatino Linotype"/>
          <w:i/>
        </w:rPr>
        <w:t>…”</w:t>
      </w:r>
    </w:p>
    <w:p w14:paraId="0EE285B5" w14:textId="77777777" w:rsidR="00CE1F46" w:rsidRPr="00BC3EE9" w:rsidRDefault="00CE1F46" w:rsidP="00F27C1F">
      <w:pPr>
        <w:spacing w:before="240" w:after="240" w:line="360" w:lineRule="auto"/>
        <w:jc w:val="both"/>
        <w:rPr>
          <w:rFonts w:ascii="Palatino Linotype" w:eastAsia="Palatino Linotype" w:hAnsi="Palatino Linotype" w:cs="Palatino Linotype"/>
        </w:rPr>
      </w:pPr>
    </w:p>
    <w:p w14:paraId="233025CE"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Así, se desprende que es reservada toda aquella información de los servidores públicos integrantes de las instituciones de seguridad pública, cuya revelación pueda poner en riesgo su vida e integridad física con motivo de sus funciones.</w:t>
      </w:r>
    </w:p>
    <w:p w14:paraId="3C2C3DE7" w14:textId="76A7D206"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ese contexto, se considera que </w:t>
      </w:r>
      <w:r w:rsidR="000676B7" w:rsidRPr="00BC3EE9">
        <w:rPr>
          <w:rFonts w:ascii="Palatino Linotype" w:eastAsia="Palatino Linotype" w:hAnsi="Palatino Linotype" w:cs="Palatino Linotype"/>
        </w:rPr>
        <w:t>la parte recurrente</w:t>
      </w:r>
      <w:r w:rsidRPr="00BC3EE9">
        <w:rPr>
          <w:rFonts w:ascii="Palatino Linotype" w:eastAsia="Palatino Linotype" w:hAnsi="Palatino Linotype" w:cs="Palatino Linotype"/>
        </w:rPr>
        <w:t>, cuenta con el vínculo para identificar a la persona señalada con un cargo operativo, en el supuesto que exista dicho servidor público en la estructura de la Fiscalía.</w:t>
      </w:r>
    </w:p>
    <w:p w14:paraId="71474A9D"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No obstante, cabe precisar que los datos de servidores públicos, entre los que se encuentran el nombre de los trabajadores y si cumplen con los requisitos legales, por regla general, son de naturaleza pública, ya que su publicidad orienta a cumplir los objetivos que persigue tanto la Ley de Transparencia y Acceso a la Información Pública del Estado de México y Municipios. </w:t>
      </w:r>
    </w:p>
    <w:p w14:paraId="28514554"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Sin embargo, resulta necesario traer por analogía, el Criterio 06/09, emitido por el entonces Instituto Federal de Acceso a la Información y Protección de Datos ahora Instituto Nacional de Transparencia, Acceso a la Información y Protección de Datos Personales, que establece lo siguiente:</w:t>
      </w:r>
    </w:p>
    <w:p w14:paraId="594B992C" w14:textId="77777777" w:rsidR="00CE1F46" w:rsidRPr="00BC3EE9" w:rsidRDefault="00CE1F46" w:rsidP="000676B7">
      <w:pPr>
        <w:spacing w:before="240" w:after="240" w:line="360" w:lineRule="auto"/>
        <w:ind w:left="851" w:right="616"/>
        <w:jc w:val="both"/>
        <w:rPr>
          <w:rFonts w:ascii="Palatino Linotype" w:eastAsia="Palatino Linotype" w:hAnsi="Palatino Linotype" w:cs="Palatino Linotype"/>
          <w:i/>
        </w:rPr>
      </w:pPr>
      <w:r w:rsidRPr="00BC3EE9">
        <w:rPr>
          <w:rFonts w:ascii="Palatino Linotype" w:eastAsia="Palatino Linotype" w:hAnsi="Palatino Linotype" w:cs="Palatino Linotype"/>
          <w:i/>
        </w:rPr>
        <w:t>“Nombres de servidores públicos dedicados a actividades en materia de seguridad,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BA54C88"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A6FD3F0"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En ese orden de ideas, si bien por regla general los nombres de los servidores públicos son información pública de oficio, existe una excepción relativa a aquellos que realicen actividades operativas en materia de seguridad, como es el caso de los elementos operativos.</w:t>
      </w:r>
    </w:p>
    <w:p w14:paraId="1F226AC4" w14:textId="77777777" w:rsidR="00CE1F46" w:rsidRPr="00BC3EE9" w:rsidRDefault="00CE1F46" w:rsidP="00F27C1F">
      <w:pPr>
        <w:spacing w:before="240" w:after="240" w:line="360" w:lineRule="auto"/>
        <w:jc w:val="both"/>
        <w:rPr>
          <w:rFonts w:ascii="Palatino Linotype" w:eastAsia="Palatino Linotype" w:hAnsi="Palatino Linotype" w:cs="Palatino Linotype"/>
        </w:rPr>
      </w:pPr>
    </w:p>
    <w:p w14:paraId="0666AD1C"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En ese contexto, es de señalar que el artículo 40 y 41 de la Ley General del Sistema de Seguridad Pública, establecen cuales son las obligaciones principales del personal operativo de las instituciones de seguridad pública, a saber, las siguientes:</w:t>
      </w:r>
    </w:p>
    <w:p w14:paraId="59A097D9"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Prestar auxilio a personas amenazadas o que hayan sido víctimas u ofendidos de algún delito; </w:t>
      </w:r>
    </w:p>
    <w:p w14:paraId="00EE351B"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Hacer detención de personas y aseguramiento de bienes; </w:t>
      </w:r>
    </w:p>
    <w:p w14:paraId="4D77F50B"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Remitir al detenido y los instrumentos, objetos o productos asegurados e información al Ministerio Público; </w:t>
      </w:r>
    </w:p>
    <w:p w14:paraId="0E009598"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Reunir información que pueda ser útil para acreditar el hecho delictivo; </w:t>
      </w:r>
    </w:p>
    <w:p w14:paraId="4777AB0E"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Realizar la búsqueda de personas no localizadas, ausentes o extraviadas; </w:t>
      </w:r>
    </w:p>
    <w:p w14:paraId="54EA12D3"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Resguardar las unidades de investigación de delitos y alrededores; </w:t>
      </w:r>
    </w:p>
    <w:p w14:paraId="32E10138"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Participar en operativos conjuntos con otras corporaciones policiales; </w:t>
      </w:r>
    </w:p>
    <w:p w14:paraId="7CF88FA4"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Hacer uso de la fuerza pública, en cumplimiento de su deber; </w:t>
      </w:r>
    </w:p>
    <w:p w14:paraId="66AB7FA9"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Realizar la investigación para la prevención de los delitos y vincular estas con las relativas a los delitos; </w:t>
      </w:r>
    </w:p>
    <w:p w14:paraId="5C4D649D"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Proporcionar atención de primer contacto a víctimas, ofendidos o testigos; </w:t>
      </w:r>
    </w:p>
    <w:p w14:paraId="2019BC4B"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Prestar protección y auxilio de inmediato; </w:t>
      </w:r>
    </w:p>
    <w:p w14:paraId="16595A3F"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 xml:space="preserve">Practicar las investigaciones necesarias que permitan aclarar los hechos y la identidad de los imputados; </w:t>
      </w:r>
    </w:p>
    <w:p w14:paraId="7CE7E3EC"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w:t>
      </w:r>
      <w:r w:rsidRPr="00BC3EE9">
        <w:rPr>
          <w:rFonts w:ascii="Palatino Linotype" w:eastAsia="Palatino Linotype" w:hAnsi="Palatino Linotype" w:cs="Palatino Linotype"/>
        </w:rPr>
        <w:tab/>
        <w:t>Entre otras.</w:t>
      </w:r>
    </w:p>
    <w:p w14:paraId="494A632E" w14:textId="0C4C4EDA"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lo cual, se logra advertir que las funciones del personal operativo del </w:t>
      </w:r>
      <w:r w:rsidR="00352643" w:rsidRPr="00BC3EE9">
        <w:rPr>
          <w:rFonts w:ascii="Palatino Linotype" w:eastAsia="Palatino Linotype" w:hAnsi="Palatino Linotype" w:cs="Palatino Linotype"/>
          <w:b/>
          <w:bCs/>
        </w:rPr>
        <w:t>sujeto obligado,</w:t>
      </w:r>
      <w:r w:rsidRPr="00BC3EE9">
        <w:rPr>
          <w:rFonts w:ascii="Palatino Linotype" w:eastAsia="Palatino Linotype" w:hAnsi="Palatino Linotype" w:cs="Palatino Linotype"/>
        </w:rPr>
        <w:t xml:space="preserve"> van encaminadas a persecución de los delitos, con el fin de combatir la delincuencia y mantener a la ciudadanía a salvo.</w:t>
      </w:r>
    </w:p>
    <w:p w14:paraId="30F86B4E"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En ese contexto, emitir un pronunciamiento en sentido afirmativo o negativo sobre si dicha persona labora para la Fiscalía, daría a conocer si se trata de un elemento operativo del Sujeto Obligado, lo cual, lo volvería, en su caso, identificable y reconocible para grupos delictivos, relacionarlo de manera directa con las actividades u operativos que realiza dicha dependencia, en el supuesto que ocupe el cargo señalado en la solicitud de información. Además, de que se podría ubicar en el hecho de que dicha persona perteneció o pertenece a la institución de seguridad pública que busca resguardar la paz, mantener el orden y realizar las actividades de prevención y salvaguarda de la integridad de las personas en el combate a la delincuencia.</w:t>
      </w:r>
    </w:p>
    <w:p w14:paraId="43403AA7" w14:textId="669C1613"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En ese orden de ideas, pronunciarse respecto a si dicha persona labora o laboró para </w:t>
      </w:r>
      <w:r w:rsidR="00352643" w:rsidRPr="00BC3EE9">
        <w:rPr>
          <w:rFonts w:ascii="Palatino Linotype" w:eastAsia="Palatino Linotype" w:hAnsi="Palatino Linotype" w:cs="Palatino Linotype"/>
        </w:rPr>
        <w:t>el sujeto obligado</w:t>
      </w:r>
      <w:r w:rsidRPr="00BC3EE9">
        <w:rPr>
          <w:rFonts w:ascii="Palatino Linotype" w:eastAsia="Palatino Linotype" w:hAnsi="Palatino Linotype" w:cs="Palatino Linotype"/>
        </w:rPr>
        <w:t xml:space="preserve">, daría a conocer que es un trabajador encargado de mantener la paz y orden a nivel estatal, así como, prevenir la comisión de delitos, lo cual podría ser utilizado para vulnerar su vida, seguridad o salud, incluso la de sus familias o entorno social, al dar a conocer que, en su caso, es o fue un elemento operativo. </w:t>
      </w:r>
    </w:p>
    <w:p w14:paraId="16CF467A" w14:textId="77777777"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Incluso, podría ocasionar que las organizaciones delictivas, quieran corromper a la persona señalada, en el caso, que fuera elemento operativo, lo cual ocasionaría que lo quisieran persuadir con diversas cantidades o montos de dinero, menoscabando las actividades seguridad pública del Estado, como pudieran ser operativos o investigaciones. </w:t>
      </w:r>
    </w:p>
    <w:p w14:paraId="28CF770F" w14:textId="77777777" w:rsidR="00CE1F46" w:rsidRPr="00BC3EE9" w:rsidRDefault="00CE1F46" w:rsidP="00F27C1F">
      <w:pPr>
        <w:spacing w:before="240" w:after="240" w:line="360" w:lineRule="auto"/>
        <w:jc w:val="both"/>
        <w:rPr>
          <w:rFonts w:ascii="Palatino Linotype" w:eastAsia="Palatino Linotype" w:hAnsi="Palatino Linotype" w:cs="Palatino Linotype"/>
        </w:rPr>
      </w:pPr>
    </w:p>
    <w:p w14:paraId="2BAD70B2" w14:textId="2C705E88"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De tal situación, se considera que emitir un pronunciamiento en sentido afirmativo o negativo respecto si la persona señalada en la solicitud de información labora en un determinado puesto operativo de la Fiscalía, en específico, podría poner en riesgo la vida, seguridad y salud de la misma, de su familia e incluso de un allegado a este, pues, en su caso, lo harían identificable y blanco de los agentes delincuenciales, que incluye a la organizada, los cuales podrían corromperlo, amenazarlo o hasta causarle algún daño a este o personas cercanas a su círculo social, con el fin de que no cumpla con sus funciones encargadas y así, entorpecer o L disminuir la seguridad pública y aumentar la comisión de actos ilícitos. </w:t>
      </w:r>
    </w:p>
    <w:p w14:paraId="39EFAA8F" w14:textId="5DF27D6E" w:rsidR="00CE1F46"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tales consideraciones, resulta procedente la reserva, en términos del artículo 140, fracción IV, de la Ley de Transparencia y Acceso a la Información Pública del Estado de México y Municipios, respecto al pronunciamiento en sentido afirmativo y negativo, respecto a si una persona determinada labora ocupa un cargo específico con funciones operativas dentro de la Fiscalía General de Justicia del Estado de México. </w:t>
      </w:r>
    </w:p>
    <w:p w14:paraId="68F677C1" w14:textId="007ADC7E" w:rsidR="004F1CBE" w:rsidRPr="00BC3EE9" w:rsidRDefault="00CE1F46"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Lo anterior, es así pues como se refirió existe el vínculo señalado en los Lineamientos Generales, para acreditar la reserva de la información, toda vez que dar a conocer, en su caso, que la persona labora o laboró para </w:t>
      </w:r>
      <w:r w:rsidR="00352643" w:rsidRPr="00BC3EE9">
        <w:rPr>
          <w:rFonts w:ascii="Palatino Linotype" w:eastAsia="Palatino Linotype" w:hAnsi="Palatino Linotype" w:cs="Palatino Linotype"/>
        </w:rPr>
        <w:t>el sujeto obligado</w:t>
      </w:r>
      <w:r w:rsidRPr="00BC3EE9">
        <w:rPr>
          <w:rFonts w:ascii="Palatino Linotype" w:eastAsia="Palatino Linotype" w:hAnsi="Palatino Linotype" w:cs="Palatino Linotype"/>
        </w:rPr>
        <w:t>, daría a conocer que, en su caso, ocupa un cargo operativo, pues como el Particular conoce que no forma parte del personal administrativo.</w:t>
      </w:r>
    </w:p>
    <w:p w14:paraId="4D83604A" w14:textId="77777777" w:rsidR="00BB16A3" w:rsidRPr="00BC3EE9" w:rsidRDefault="00BB16A3"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Finalmente, 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o el menos en caso de que Comité de Transparencia así lo determine.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79590832" w14:textId="6064D0D7" w:rsidR="00BB16A3" w:rsidRPr="00BC3EE9" w:rsidRDefault="00BB16A3"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Por lo expuesto, se considera que </w:t>
      </w:r>
      <w:r w:rsidRPr="00BC3EE9">
        <w:rPr>
          <w:rFonts w:ascii="Palatino Linotype" w:eastAsia="Palatino Linotype" w:hAnsi="Palatino Linotype" w:cs="Palatino Linotype"/>
          <w:b/>
        </w:rPr>
        <w:t xml:space="preserve">EL </w:t>
      </w:r>
      <w:r w:rsidR="00352643" w:rsidRPr="00BC3EE9">
        <w:rPr>
          <w:rFonts w:ascii="Palatino Linotype" w:eastAsia="Palatino Linotype" w:hAnsi="Palatino Linotype" w:cs="Palatino Linotype"/>
          <w:b/>
        </w:rPr>
        <w:t>sujeto obligado</w:t>
      </w:r>
      <w:r w:rsidRPr="00BC3EE9">
        <w:rPr>
          <w:rFonts w:ascii="Palatino Linotype" w:eastAsia="Palatino Linotype" w:hAnsi="Palatino Linotype" w:cs="Palatino Linotype"/>
        </w:rPr>
        <w:t xml:space="preserve">, para atender el requerimiento de información, </w:t>
      </w:r>
      <w:r w:rsidRPr="00BC3EE9">
        <w:rPr>
          <w:rFonts w:ascii="Palatino Linotype" w:eastAsia="Palatino Linotype" w:hAnsi="Palatino Linotype" w:cs="Palatino Linotype"/>
          <w:b/>
        </w:rPr>
        <w:t xml:space="preserve">deberá entregar el acuerdo de clasificación emitido por el Comité de Transparencia, en donde de </w:t>
      </w:r>
      <w:r w:rsidRPr="00BC3EE9">
        <w:rPr>
          <w:rFonts w:ascii="Palatino Linotype" w:eastAsia="Palatino Linotype" w:hAnsi="Palatino Linotype" w:cs="Palatino Linotype"/>
        </w:rPr>
        <w:t xml:space="preserve">manera fundada y motivada, a través de una prueba de daño acorde a la última modificación de los Lineamientos Generales de Clasificación y Desclasificación de la Información, Así como para la Elaboración de Versiones Públicas., confirme la clasificación como reservada, en términos del artículo 140, fracción IV de la Ley de Transparencia y Acceso a la Información Pública del Estado de México y Municipios, del pronunciamiento afirmativo y negativo respecto a si cuenta con los información de la persona señalada en la solicitud de información. </w:t>
      </w:r>
    </w:p>
    <w:p w14:paraId="765D927A" w14:textId="77777777" w:rsidR="00BB16A3" w:rsidRPr="00BC3EE9" w:rsidRDefault="00BB16A3"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Asimismo, la determinación de clasificar el pronunciamiento atiende únicamente al ejercicio del derecho de acceso a la información, en donde la respuesta se otorga sin importar la calidad, condición o relación del solicitante, por lo que, en caso de tener algún interés jurídico en los documentos, estos pueden ser requeridos a través de la autoridad judicial competente en los términos que fijen las leyes aplicables.</w:t>
      </w:r>
    </w:p>
    <w:p w14:paraId="0947F4D8" w14:textId="77529F61" w:rsidR="00BB16A3" w:rsidRPr="00BC3EE9" w:rsidRDefault="00BB16A3"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 xml:space="preserve">Finalmente, no se omite comentar que, si bien </w:t>
      </w:r>
      <w:r w:rsidR="00352643" w:rsidRPr="00BC3EE9">
        <w:rPr>
          <w:rFonts w:ascii="Palatino Linotype" w:eastAsia="Palatino Linotype" w:hAnsi="Palatino Linotype" w:cs="Palatino Linotype"/>
          <w:b/>
        </w:rPr>
        <w:t>el sujeto obligado</w:t>
      </w:r>
      <w:r w:rsidR="00352643"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rPr>
        <w:t xml:space="preserve">es competente para conocer de la información solicitada, en el caso concreto resulta necesario salvaguardar la determinación relativa a si la persona referida en la solicitud labora o no para dicho </w:t>
      </w:r>
      <w:r w:rsidR="00352643" w:rsidRPr="00BC3EE9">
        <w:rPr>
          <w:rFonts w:ascii="Palatino Linotype" w:eastAsia="Palatino Linotype" w:hAnsi="Palatino Linotype" w:cs="Palatino Linotype"/>
          <w:b/>
        </w:rPr>
        <w:t>sujeto obligado</w:t>
      </w:r>
      <w:r w:rsidRPr="00BC3EE9">
        <w:rPr>
          <w:rFonts w:ascii="Palatino Linotype" w:eastAsia="Palatino Linotype" w:hAnsi="Palatino Linotype" w:cs="Palatino Linotype"/>
        </w:rPr>
        <w:t xml:space="preserve">, toda vez que, ese solo hecho podría revelar información de carácter reservado. </w:t>
      </w:r>
    </w:p>
    <w:p w14:paraId="17112B17" w14:textId="37B93F54" w:rsidR="00CE1F46" w:rsidRPr="00BC3EE9" w:rsidRDefault="00BB16A3" w:rsidP="00F27C1F">
      <w:pP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En ese sentido, la labor del Instituto de Transparencia, Acceso a la Información Pública y Protección de Datos Personales del Estado de México y Municipios no se limita a garantizar el derecho de acceso a la información pública, sino que también comprende la obligación de proteger la vida, la salud, la seguridad de las personas, procurando en todo momento un equilibrio entre ambos derechos fundamentales.</w:t>
      </w:r>
    </w:p>
    <w:p w14:paraId="0309F462" w14:textId="77777777" w:rsidR="00352643" w:rsidRPr="00BC3EE9" w:rsidRDefault="00352643" w:rsidP="0035264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C3EE9">
        <w:rPr>
          <w:rFonts w:ascii="Palatino Linotype" w:eastAsia="Palatino Linotype" w:hAnsi="Palatino Linotype" w:cs="Palatino Linotype"/>
        </w:rPr>
        <w:t>Así, con fundamento en lo prescrito en los artículos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y 186 fracción II de la Ley de Transparencia y Acceso a la Información Pública del Estado de México y Municipios, este Pleno:</w:t>
      </w:r>
    </w:p>
    <w:p w14:paraId="2251228D" w14:textId="77777777" w:rsidR="00CE2B0E" w:rsidRPr="00BC3EE9" w:rsidRDefault="008263D6" w:rsidP="00F27C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C3EE9">
        <w:rPr>
          <w:rFonts w:ascii="Palatino Linotype" w:eastAsia="Palatino Linotype" w:hAnsi="Palatino Linotype" w:cs="Palatino Linotype"/>
          <w:b/>
        </w:rPr>
        <w:t>III. R E S U E L V E</w:t>
      </w:r>
    </w:p>
    <w:p w14:paraId="37C50223" w14:textId="290AEBA9" w:rsidR="00E85D59" w:rsidRPr="00BC3EE9" w:rsidRDefault="008263D6" w:rsidP="00F27C1F">
      <w:pPr>
        <w:spacing w:before="240" w:after="240" w:line="360" w:lineRule="auto"/>
        <w:jc w:val="both"/>
        <w:rPr>
          <w:rFonts w:ascii="Palatino Linotype" w:eastAsia="Palatino Linotype" w:hAnsi="Palatino Linotype" w:cs="Palatino Linotype"/>
        </w:rPr>
      </w:pPr>
      <w:bookmarkStart w:id="0" w:name="_heading=h.1t3h5sf" w:colFirst="0" w:colLast="0"/>
      <w:bookmarkEnd w:id="0"/>
      <w:r w:rsidRPr="00BC3EE9">
        <w:rPr>
          <w:rFonts w:ascii="Palatino Linotype" w:eastAsia="Palatino Linotype" w:hAnsi="Palatino Linotype" w:cs="Palatino Linotype"/>
          <w:b/>
        </w:rPr>
        <w:t xml:space="preserve">Primero. </w:t>
      </w:r>
      <w:r w:rsidRPr="00BC3EE9">
        <w:rPr>
          <w:rFonts w:ascii="Palatino Linotype" w:eastAsia="Palatino Linotype" w:hAnsi="Palatino Linotype" w:cs="Palatino Linotype"/>
        </w:rPr>
        <w:t>Resultan</w:t>
      </w:r>
      <w:r w:rsidRPr="00BC3EE9">
        <w:rPr>
          <w:rFonts w:ascii="Palatino Linotype" w:eastAsia="Palatino Linotype" w:hAnsi="Palatino Linotype" w:cs="Palatino Linotype"/>
          <w:b/>
        </w:rPr>
        <w:t xml:space="preserve"> fundadas</w:t>
      </w:r>
      <w:r w:rsidRPr="00BC3EE9">
        <w:rPr>
          <w:rFonts w:ascii="Palatino Linotype" w:eastAsia="Palatino Linotype" w:hAnsi="Palatino Linotype" w:cs="Palatino Linotype"/>
        </w:rPr>
        <w:t xml:space="preserve"> las razones o motivos de inconformidad hechos valer por la parte</w:t>
      </w:r>
      <w:r w:rsidRPr="00BC3EE9">
        <w:rPr>
          <w:rFonts w:ascii="Palatino Linotype" w:eastAsia="Palatino Linotype" w:hAnsi="Palatino Linotype" w:cs="Palatino Linotype"/>
          <w:b/>
        </w:rPr>
        <w:t xml:space="preserve"> Recurrente</w:t>
      </w:r>
      <w:r w:rsidRPr="00BC3EE9">
        <w:rPr>
          <w:rFonts w:ascii="Palatino Linotype" w:eastAsia="Palatino Linotype" w:hAnsi="Palatino Linotype" w:cs="Palatino Linotype"/>
        </w:rPr>
        <w:t xml:space="preserve"> en </w:t>
      </w:r>
      <w:r w:rsidR="00352643" w:rsidRPr="00BC3EE9">
        <w:rPr>
          <w:rFonts w:ascii="Palatino Linotype" w:eastAsia="Palatino Linotype" w:hAnsi="Palatino Linotype" w:cs="Palatino Linotype"/>
        </w:rPr>
        <w:t>el</w:t>
      </w:r>
      <w:r w:rsidRPr="00BC3EE9">
        <w:rPr>
          <w:rFonts w:ascii="Palatino Linotype" w:eastAsia="Palatino Linotype" w:hAnsi="Palatino Linotype" w:cs="Palatino Linotype"/>
        </w:rPr>
        <w:t xml:space="preserve"> recurso de revisión </w:t>
      </w:r>
      <w:r w:rsidR="00BB16A3" w:rsidRPr="00BC3EE9">
        <w:rPr>
          <w:rFonts w:ascii="Palatino Linotype" w:eastAsia="Palatino Linotype" w:hAnsi="Palatino Linotype" w:cs="Palatino Linotype"/>
          <w:b/>
        </w:rPr>
        <w:t>10604</w:t>
      </w:r>
      <w:r w:rsidRPr="00BC3EE9">
        <w:rPr>
          <w:rFonts w:ascii="Palatino Linotype" w:eastAsia="Palatino Linotype" w:hAnsi="Palatino Linotype" w:cs="Palatino Linotype"/>
          <w:b/>
        </w:rPr>
        <w:t>/INFOEM/IP/RR/2025</w:t>
      </w:r>
      <w:r w:rsidRPr="00BC3EE9">
        <w:rPr>
          <w:rFonts w:ascii="Palatino Linotype" w:eastAsia="Palatino Linotype" w:hAnsi="Palatino Linotype" w:cs="Palatino Linotype"/>
        </w:rPr>
        <w:t xml:space="preserve">; por lo que, en términos del </w:t>
      </w:r>
      <w:r w:rsidRPr="00BC3EE9">
        <w:rPr>
          <w:rFonts w:ascii="Palatino Linotype" w:eastAsia="Palatino Linotype" w:hAnsi="Palatino Linotype" w:cs="Palatino Linotype"/>
          <w:b/>
        </w:rPr>
        <w:t>Considerando</w:t>
      </w:r>
      <w:r w:rsidRPr="00BC3EE9">
        <w:rPr>
          <w:rFonts w:ascii="Palatino Linotype" w:eastAsia="Palatino Linotype" w:hAnsi="Palatino Linotype" w:cs="Palatino Linotype"/>
        </w:rPr>
        <w:t xml:space="preserve"> </w:t>
      </w:r>
      <w:r w:rsidRPr="00BC3EE9">
        <w:rPr>
          <w:rFonts w:ascii="Palatino Linotype" w:eastAsia="Palatino Linotype" w:hAnsi="Palatino Linotype" w:cs="Palatino Linotype"/>
          <w:b/>
        </w:rPr>
        <w:t xml:space="preserve">Cuarto </w:t>
      </w:r>
      <w:r w:rsidRPr="00BC3EE9">
        <w:rPr>
          <w:rFonts w:ascii="Palatino Linotype" w:eastAsia="Palatino Linotype" w:hAnsi="Palatino Linotype" w:cs="Palatino Linotype"/>
        </w:rPr>
        <w:t xml:space="preserve">de esta resolución, se </w:t>
      </w:r>
      <w:r w:rsidR="00A426E9" w:rsidRPr="00BC3EE9">
        <w:rPr>
          <w:rFonts w:ascii="Palatino Linotype" w:eastAsia="Palatino Linotype" w:hAnsi="Palatino Linotype" w:cs="Palatino Linotype"/>
          <w:b/>
        </w:rPr>
        <w:t>Modifica</w:t>
      </w:r>
      <w:r w:rsidRPr="00BC3EE9">
        <w:rPr>
          <w:rFonts w:ascii="Palatino Linotype" w:eastAsia="Palatino Linotype" w:hAnsi="Palatino Linotype" w:cs="Palatino Linotype"/>
          <w:b/>
        </w:rPr>
        <w:t xml:space="preserve"> </w:t>
      </w:r>
      <w:r w:rsidR="000B2A05" w:rsidRPr="00BC3EE9">
        <w:rPr>
          <w:rFonts w:ascii="Palatino Linotype" w:eastAsia="Palatino Linotype" w:hAnsi="Palatino Linotype" w:cs="Palatino Linotype"/>
        </w:rPr>
        <w:t>la respuesta emitida</w:t>
      </w:r>
      <w:r w:rsidRPr="00BC3EE9">
        <w:rPr>
          <w:rFonts w:ascii="Palatino Linotype" w:eastAsia="Palatino Linotype" w:hAnsi="Palatino Linotype" w:cs="Palatino Linotype"/>
        </w:rPr>
        <w:t xml:space="preserve"> por el </w:t>
      </w:r>
      <w:r w:rsidRPr="00BC3EE9">
        <w:rPr>
          <w:rFonts w:ascii="Palatino Linotype" w:eastAsia="Palatino Linotype" w:hAnsi="Palatino Linotype" w:cs="Palatino Linotype"/>
          <w:b/>
        </w:rPr>
        <w:t xml:space="preserve">Sujeto Obligado </w:t>
      </w:r>
      <w:r w:rsidR="000B2A05" w:rsidRPr="00BC3EE9">
        <w:rPr>
          <w:rFonts w:ascii="Palatino Linotype" w:eastAsia="Palatino Linotype" w:hAnsi="Palatino Linotype" w:cs="Palatino Linotype"/>
        </w:rPr>
        <w:t>a la solitud</w:t>
      </w:r>
      <w:r w:rsidRPr="00BC3EE9">
        <w:rPr>
          <w:rFonts w:ascii="Palatino Linotype" w:eastAsia="Palatino Linotype" w:hAnsi="Palatino Linotype" w:cs="Palatino Linotype"/>
        </w:rPr>
        <w:t xml:space="preserve"> de información.</w:t>
      </w:r>
    </w:p>
    <w:p w14:paraId="394C72E8" w14:textId="76C15C4C" w:rsidR="000B2A05" w:rsidRPr="00BC3EE9" w:rsidRDefault="000B2A05" w:rsidP="00F27C1F">
      <w:pPr>
        <w:spacing w:before="240" w:after="240" w:line="360" w:lineRule="auto"/>
        <w:jc w:val="both"/>
        <w:rPr>
          <w:rFonts w:ascii="Palatino Linotype" w:eastAsia="Palatino Linotype" w:hAnsi="Palatino Linotype" w:cs="Palatino Linotype"/>
          <w:b/>
          <w:bCs/>
        </w:rPr>
      </w:pPr>
      <w:r w:rsidRPr="00BC3EE9">
        <w:rPr>
          <w:rFonts w:ascii="Palatino Linotype" w:eastAsia="Palatino Linotype" w:hAnsi="Palatino Linotype" w:cs="Palatino Linotype"/>
          <w:b/>
          <w:bCs/>
        </w:rPr>
        <w:t>SEGUNDO.</w:t>
      </w:r>
      <w:r w:rsidRPr="00BC3EE9">
        <w:rPr>
          <w:rFonts w:ascii="Palatino Linotype" w:eastAsia="Palatino Linotype" w:hAnsi="Palatino Linotype" w:cs="Palatino Linotype"/>
          <w:b/>
        </w:rPr>
        <w:t xml:space="preserve"> Se ORDENA al </w:t>
      </w:r>
      <w:r w:rsidRPr="00BC3EE9">
        <w:rPr>
          <w:rFonts w:ascii="Palatino Linotype" w:eastAsia="Palatino Linotype" w:hAnsi="Palatino Linotype" w:cs="Palatino Linotype"/>
          <w:b/>
          <w:bCs/>
        </w:rPr>
        <w:t>SUJETO OBLIGADO</w:t>
      </w:r>
      <w:r w:rsidRPr="00BC3EE9">
        <w:rPr>
          <w:rFonts w:ascii="Palatino Linotype" w:eastAsia="Palatino Linotype" w:hAnsi="Palatino Linotype" w:cs="Palatino Linotype"/>
          <w:b/>
        </w:rPr>
        <w:t xml:space="preserve">, </w:t>
      </w:r>
      <w:r w:rsidRPr="00BC3EE9">
        <w:rPr>
          <w:rFonts w:ascii="Palatino Linotype" w:eastAsia="Palatino Linotype" w:hAnsi="Palatino Linotype" w:cs="Palatino Linotype"/>
          <w:b/>
          <w:bCs/>
        </w:rPr>
        <w:t>a efecto de que entregue a través del SAIMEX, lo siguiente:</w:t>
      </w:r>
    </w:p>
    <w:p w14:paraId="65946ACF" w14:textId="72FEBE20" w:rsidR="000B2A05" w:rsidRPr="00BC3EE9" w:rsidRDefault="000B2A05" w:rsidP="00352643">
      <w:pPr>
        <w:spacing w:before="240" w:after="240" w:line="360" w:lineRule="auto"/>
        <w:ind w:left="851" w:right="616"/>
        <w:jc w:val="both"/>
        <w:rPr>
          <w:rFonts w:ascii="Palatino Linotype" w:eastAsia="Palatino Linotype" w:hAnsi="Palatino Linotype" w:cs="Palatino Linotype"/>
          <w:b/>
          <w:i/>
          <w:iCs/>
        </w:rPr>
      </w:pPr>
      <w:r w:rsidRPr="00BC3EE9">
        <w:rPr>
          <w:rFonts w:ascii="Palatino Linotype" w:eastAsia="Palatino Linotype" w:hAnsi="Palatino Linotype" w:cs="Palatino Linotype"/>
          <w:b/>
          <w:i/>
          <w:iCs/>
        </w:rPr>
        <w:t xml:space="preserve">El Acuerdo de clasificación emitido por el Comité de Transparencia, en donde de manera fundada y motivada, </w:t>
      </w:r>
      <w:r w:rsidRPr="00BC3EE9">
        <w:rPr>
          <w:rFonts w:ascii="Palatino Linotype" w:eastAsia="Palatino Linotype" w:hAnsi="Palatino Linotype" w:cs="Palatino Linotype"/>
          <w:b/>
          <w:i/>
        </w:rPr>
        <w:t>a través de una prueba de daño, confirme la clasificación como reservada, en términos del artículo 140, fracción IV, de la Ley de Transparencia y Acceso a la Información Pública del Estado de México y Municipios, del pronunciamiento en sentido afirmativo o negativo, respecto si cuenta con los documentos donde conste la información requerida de la persona señalada en la solicitud de información.</w:t>
      </w:r>
    </w:p>
    <w:p w14:paraId="193310F8" w14:textId="77777777" w:rsidR="00CE2B0E" w:rsidRPr="00BC3EE9" w:rsidRDefault="008263D6" w:rsidP="00F27C1F">
      <w:pPr>
        <w:spacing w:before="240" w:after="240" w:line="360" w:lineRule="auto"/>
        <w:jc w:val="both"/>
        <w:rPr>
          <w:rFonts w:ascii="Palatino Linotype" w:eastAsia="Palatino Linotype" w:hAnsi="Palatino Linotype" w:cs="Palatino Linotype"/>
        </w:rPr>
      </w:pPr>
      <w:bookmarkStart w:id="1" w:name="_heading=h.pcyoja5711k9" w:colFirst="0" w:colLast="0"/>
      <w:bookmarkEnd w:id="1"/>
      <w:r w:rsidRPr="00BC3EE9">
        <w:rPr>
          <w:rFonts w:ascii="Palatino Linotype" w:eastAsia="Palatino Linotype" w:hAnsi="Palatino Linotype" w:cs="Palatino Linotype"/>
          <w:b/>
        </w:rPr>
        <w:t xml:space="preserve">Tercero. Notifíquese, </w:t>
      </w:r>
      <w:r w:rsidRPr="00BC3EE9">
        <w:rPr>
          <w:rFonts w:ascii="Palatino Linotype" w:eastAsia="Palatino Linotype" w:hAnsi="Palatino Linotype" w:cs="Palatino Linotype"/>
        </w:rPr>
        <w:t xml:space="preserve">vía </w:t>
      </w:r>
      <w:r w:rsidRPr="00BC3EE9">
        <w:rPr>
          <w:rFonts w:ascii="Palatino Linotype" w:eastAsia="Palatino Linotype" w:hAnsi="Palatino Linotype" w:cs="Palatino Linotype"/>
          <w:b/>
        </w:rPr>
        <w:t>SAIMEX</w:t>
      </w:r>
      <w:r w:rsidRPr="00BC3EE9">
        <w:rPr>
          <w:rFonts w:ascii="Palatino Linotype" w:eastAsia="Palatino Linotype" w:hAnsi="Palatino Linotype" w:cs="Palatino Linotype"/>
        </w:rPr>
        <w:t xml:space="preserve">, al Titular de la Unidad de Transparencia del </w:t>
      </w:r>
      <w:r w:rsidRPr="00BC3EE9">
        <w:rPr>
          <w:rFonts w:ascii="Palatino Linotype" w:eastAsia="Palatino Linotype" w:hAnsi="Palatino Linotype" w:cs="Palatino Linotype"/>
          <w:b/>
        </w:rPr>
        <w:t>Sujeto Obligado,</w:t>
      </w:r>
      <w:r w:rsidRPr="00BC3EE9">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69BB42" w14:textId="53167DF1" w:rsidR="00352643" w:rsidRPr="00BC3EE9" w:rsidRDefault="00352643" w:rsidP="00352643">
      <w:pPr>
        <w:tabs>
          <w:tab w:val="left" w:pos="8647"/>
        </w:tabs>
        <w:spacing w:before="240" w:after="240" w:line="360" w:lineRule="auto"/>
        <w:ind w:right="51"/>
        <w:jc w:val="both"/>
        <w:rPr>
          <w:rFonts w:ascii="Palatino Linotype" w:eastAsia="Palatino Linotype" w:hAnsi="Palatino Linotype" w:cs="Palatino Linotype"/>
          <w:b/>
          <w:bCs/>
        </w:rPr>
      </w:pPr>
      <w:r w:rsidRPr="00BC3EE9">
        <w:rPr>
          <w:rFonts w:ascii="Palatino Linotype" w:eastAsia="Palatino Linotype" w:hAnsi="Palatino Linotype" w:cs="Palatino Linotype"/>
          <w:b/>
          <w:bCs/>
        </w:rPr>
        <w:t>Cuarto</w:t>
      </w:r>
      <w:r w:rsidRPr="00BC3EE9">
        <w:rPr>
          <w:rFonts w:ascii="Palatino Linotype" w:eastAsia="Palatino Linotype" w:hAnsi="Palatino Linotype" w:cs="Palatino Linotype"/>
        </w:rPr>
        <w:t xml:space="preserve">. Notifíquese a </w:t>
      </w:r>
      <w:r w:rsidRPr="00BC3EE9">
        <w:rPr>
          <w:rFonts w:ascii="Palatino Linotype" w:eastAsia="Palatino Linotype" w:hAnsi="Palatino Linotype" w:cs="Palatino Linotype"/>
          <w:b/>
          <w:bCs/>
        </w:rPr>
        <w:t>la parte recurrente</w:t>
      </w:r>
      <w:r w:rsidRPr="00BC3EE9">
        <w:rPr>
          <w:rFonts w:ascii="Palatino Linotype" w:eastAsia="Palatino Linotype" w:hAnsi="Palatino Linotype" w:cs="Palatino Linotype"/>
        </w:rPr>
        <w:t xml:space="preserve"> la presente resolución vía Sistema de Acceso a la Información Mexiquense (</w:t>
      </w:r>
      <w:r w:rsidRPr="00BC3EE9">
        <w:rPr>
          <w:rFonts w:ascii="Palatino Linotype" w:eastAsia="Palatino Linotype" w:hAnsi="Palatino Linotype" w:cs="Palatino Linotype"/>
          <w:b/>
          <w:bCs/>
        </w:rPr>
        <w:t>SAIMEX).</w:t>
      </w:r>
    </w:p>
    <w:p w14:paraId="30E0CA05" w14:textId="523C2A03" w:rsidR="00352643" w:rsidRPr="00BC3EE9" w:rsidRDefault="00352643" w:rsidP="00352643">
      <w:pPr>
        <w:tabs>
          <w:tab w:val="left" w:pos="8647"/>
        </w:tabs>
        <w:spacing w:before="240" w:after="240" w:line="360" w:lineRule="auto"/>
        <w:ind w:right="51"/>
        <w:jc w:val="both"/>
        <w:rPr>
          <w:rFonts w:ascii="Palatino Linotype" w:eastAsia="Palatino Linotype" w:hAnsi="Palatino Linotype" w:cs="Palatino Linotype"/>
        </w:rPr>
      </w:pPr>
      <w:r w:rsidRPr="00BC3EE9">
        <w:rPr>
          <w:rFonts w:ascii="Palatino Linotype" w:eastAsia="Palatino Linotype" w:hAnsi="Palatino Linotype" w:cs="Palatino Linotype"/>
          <w:b/>
          <w:bCs/>
        </w:rPr>
        <w:t>Quinto</w:t>
      </w:r>
      <w:r w:rsidRPr="00BC3EE9">
        <w:rPr>
          <w:rFonts w:ascii="Palatino Linotype" w:eastAsia="Palatino Linotype" w:hAnsi="Palatino Linotype" w:cs="Palatino Linotype"/>
        </w:rPr>
        <w:t xml:space="preserve">. Hágase del conocimiento a </w:t>
      </w:r>
      <w:r w:rsidRPr="00BC3EE9">
        <w:rPr>
          <w:rFonts w:ascii="Palatino Linotype" w:eastAsia="Palatino Linotype" w:hAnsi="Palatino Linotype" w:cs="Palatino Linotype"/>
          <w:b/>
          <w:bCs/>
        </w:rPr>
        <w:t>la parte recurrente</w:t>
      </w:r>
      <w:r w:rsidRPr="00BC3EE9">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la prese</w:t>
      </w:r>
      <w:bookmarkStart w:id="2" w:name="_GoBack"/>
      <w:bookmarkEnd w:id="2"/>
      <w:r w:rsidRPr="00BC3EE9">
        <w:rPr>
          <w:rFonts w:ascii="Palatino Linotype" w:eastAsia="Palatino Linotype" w:hAnsi="Palatino Linotype" w:cs="Palatino Linotype"/>
        </w:rPr>
        <w:t>nte resolución vía Juicio de Amparo en los términos de las leyes aplicables.</w:t>
      </w:r>
    </w:p>
    <w:p w14:paraId="5BD112CE" w14:textId="6FDF30F9" w:rsidR="00352643" w:rsidRPr="00BC3EE9" w:rsidRDefault="00352643" w:rsidP="00352643">
      <w:pPr>
        <w:tabs>
          <w:tab w:val="left" w:pos="8647"/>
        </w:tabs>
        <w:spacing w:before="240" w:after="240" w:line="360" w:lineRule="auto"/>
        <w:ind w:right="51"/>
        <w:jc w:val="both"/>
        <w:rPr>
          <w:rFonts w:ascii="Palatino Linotype" w:eastAsia="Palatino Linotype" w:hAnsi="Palatino Linotype" w:cs="Palatino Linotype"/>
        </w:rPr>
      </w:pPr>
      <w:r w:rsidRPr="00BC3EE9">
        <w:rPr>
          <w:rFonts w:ascii="Palatino Linotype" w:eastAsia="Palatino Linotype" w:hAnsi="Palatino Linotype" w:cs="Palatino Linotype"/>
          <w:b/>
          <w:bCs/>
        </w:rPr>
        <w:t>Sexto.</w:t>
      </w:r>
      <w:r w:rsidRPr="00BC3EE9">
        <w:rPr>
          <w:rFonts w:ascii="Palatino Linotype" w:eastAsia="Palatino Linotype" w:hAnsi="Palatino Linotype" w:cs="Palatino Linotype"/>
        </w:rPr>
        <w:t xml:space="preserve"> De conformidad con el artículo 198 de la Ley de Transparencia y Acceso a la Información Pública del Estado de México y Municipios, el </w:t>
      </w:r>
      <w:r w:rsidRPr="00BC3EE9">
        <w:rPr>
          <w:rFonts w:ascii="Palatino Linotype" w:eastAsia="Palatino Linotype" w:hAnsi="Palatino Linotype" w:cs="Palatino Linotype"/>
          <w:b/>
          <w:bCs/>
        </w:rPr>
        <w:t>sujeto obligado</w:t>
      </w:r>
      <w:r w:rsidRPr="00BC3EE9">
        <w:rPr>
          <w:rFonts w:ascii="Palatino Linotype" w:eastAsia="Palatino Linotype" w:hAnsi="Palatino Linotype" w:cs="Palatino Linotype"/>
        </w:rPr>
        <w:t xml:space="preserve"> podrá solicitar una ampliación de plazo de manera fundada y motivada, para el cumplimiento de la presente resolución.</w:t>
      </w:r>
    </w:p>
    <w:p w14:paraId="5739D37A" w14:textId="77777777" w:rsidR="00352643" w:rsidRPr="00BC3EE9" w:rsidRDefault="00352643" w:rsidP="00352643">
      <w:pPr>
        <w:tabs>
          <w:tab w:val="left" w:pos="8647"/>
        </w:tabs>
        <w:spacing w:before="240" w:after="240" w:line="360" w:lineRule="auto"/>
        <w:ind w:right="51"/>
        <w:jc w:val="both"/>
        <w:rPr>
          <w:rFonts w:ascii="Palatino Linotype" w:eastAsia="Palatino Linotype" w:hAnsi="Palatino Linotype" w:cs="Palatino Linotype"/>
        </w:rPr>
      </w:pPr>
    </w:p>
    <w:p w14:paraId="60329083" w14:textId="22A428FB" w:rsidR="00CE2B0E" w:rsidRPr="00873899" w:rsidRDefault="008263D6" w:rsidP="00352643">
      <w:pPr>
        <w:tabs>
          <w:tab w:val="left" w:pos="8647"/>
        </w:tabs>
        <w:spacing w:before="240" w:after="240" w:line="360" w:lineRule="auto"/>
        <w:ind w:right="51"/>
        <w:jc w:val="both"/>
        <w:rPr>
          <w:rFonts w:ascii="Palatino Linotype" w:eastAsia="Palatino Linotype" w:hAnsi="Palatino Linotype" w:cs="Palatino Linotype"/>
        </w:rPr>
      </w:pPr>
      <w:r w:rsidRPr="00BC3EE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13B6F" w:rsidRPr="00BC3EE9">
        <w:rPr>
          <w:rFonts w:ascii="Palatino Linotype" w:eastAsia="Palatino Linotype" w:hAnsi="Palatino Linotype" w:cs="Palatino Linotype"/>
        </w:rPr>
        <w:t>, EMITIENDO VOTO PARTICULAR</w:t>
      </w:r>
      <w:r w:rsidRPr="00BC3EE9">
        <w:rPr>
          <w:rFonts w:ascii="Palatino Linotype" w:eastAsia="Palatino Linotype" w:hAnsi="Palatino Linotype" w:cs="Palatino Linotype"/>
        </w:rPr>
        <w:t xml:space="preserve">, Y GUADALUPE RAMÍREZ PEÑA, EN LA </w:t>
      </w:r>
      <w:r w:rsidR="00352643" w:rsidRPr="00BC3EE9">
        <w:rPr>
          <w:rFonts w:ascii="Palatino Linotype" w:eastAsia="Palatino Linotype" w:hAnsi="Palatino Linotype" w:cs="Palatino Linotype"/>
        </w:rPr>
        <w:t xml:space="preserve">DÉCIMA SEGUNDA </w:t>
      </w:r>
      <w:r w:rsidRPr="00BC3EE9">
        <w:rPr>
          <w:rFonts w:ascii="Palatino Linotype" w:eastAsia="Palatino Linotype" w:hAnsi="Palatino Linotype" w:cs="Palatino Linotype"/>
        </w:rPr>
        <w:t xml:space="preserve">SESIÓN ORDINARIA CELEBRADA EL </w:t>
      </w:r>
      <w:r w:rsidR="00352643" w:rsidRPr="00BC3EE9">
        <w:rPr>
          <w:rFonts w:ascii="Palatino Linotype" w:eastAsia="Palatino Linotype" w:hAnsi="Palatino Linotype" w:cs="Palatino Linotype"/>
        </w:rPr>
        <w:t>OCHO DE ABRIL</w:t>
      </w:r>
      <w:r w:rsidR="000B2A05" w:rsidRPr="00BC3EE9">
        <w:rPr>
          <w:rFonts w:ascii="Palatino Linotype" w:eastAsia="Palatino Linotype" w:hAnsi="Palatino Linotype" w:cs="Palatino Linotype"/>
        </w:rPr>
        <w:t xml:space="preserve"> DE DOS MIL </w:t>
      </w:r>
      <w:r w:rsidR="00352643" w:rsidRPr="00BC3EE9">
        <w:rPr>
          <w:rFonts w:ascii="Palatino Linotype" w:eastAsia="Palatino Linotype" w:hAnsi="Palatino Linotype" w:cs="Palatino Linotype"/>
        </w:rPr>
        <w:t xml:space="preserve">VEINTISÉIS, </w:t>
      </w:r>
      <w:r w:rsidRPr="00BC3EE9">
        <w:rPr>
          <w:rFonts w:ascii="Palatino Linotype" w:eastAsia="Palatino Linotype" w:hAnsi="Palatino Linotype" w:cs="Palatino Linotype"/>
        </w:rPr>
        <w:t>ANTE EL SECRETARIO TÉCNICO DEL PLENO ALEXIS TAPIA RAMÍREZ.</w:t>
      </w:r>
    </w:p>
    <w:p w14:paraId="0EDEC969"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13E17021"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4A975131"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2A12AF47"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29DAEE8B"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4EFE035E"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01D401D2"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3D569282"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4AAFD5E0" w14:textId="77777777" w:rsidR="001A2832" w:rsidRPr="00873899" w:rsidRDefault="001A2832" w:rsidP="00F27C1F">
      <w:pPr>
        <w:spacing w:before="240" w:after="240" w:line="360" w:lineRule="auto"/>
        <w:ind w:right="49"/>
        <w:jc w:val="both"/>
        <w:rPr>
          <w:rFonts w:ascii="Palatino Linotype" w:eastAsia="Palatino Linotype" w:hAnsi="Palatino Linotype" w:cs="Palatino Linotype"/>
        </w:rPr>
      </w:pPr>
    </w:p>
    <w:p w14:paraId="56ACE131" w14:textId="77777777" w:rsidR="001A2832" w:rsidRPr="00873899" w:rsidRDefault="001A2832" w:rsidP="00F27C1F">
      <w:pPr>
        <w:spacing w:before="240" w:after="240" w:line="360" w:lineRule="auto"/>
        <w:ind w:right="49"/>
        <w:jc w:val="both"/>
        <w:rPr>
          <w:rFonts w:ascii="Palatino Linotype" w:eastAsia="Palatino Linotype" w:hAnsi="Palatino Linotype" w:cs="Palatino Linotype"/>
        </w:rPr>
      </w:pPr>
    </w:p>
    <w:p w14:paraId="41480771" w14:textId="77777777" w:rsidR="001A2832" w:rsidRPr="00873899" w:rsidRDefault="001A2832" w:rsidP="00F27C1F">
      <w:pPr>
        <w:spacing w:before="240" w:after="240" w:line="360" w:lineRule="auto"/>
        <w:ind w:right="49"/>
        <w:jc w:val="both"/>
        <w:rPr>
          <w:rFonts w:ascii="Palatino Linotype" w:eastAsia="Palatino Linotype" w:hAnsi="Palatino Linotype" w:cs="Palatino Linotype"/>
        </w:rPr>
      </w:pPr>
    </w:p>
    <w:p w14:paraId="3D3F4811"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3FBC7F8E"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3D763A16"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7B9F2D1D"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2492AA8C"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29A57DD3"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4CD8CDA3"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3455B2B8"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56B601C7"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1F6F0D55"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025F27C9"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p>
    <w:p w14:paraId="1785FC73" w14:textId="77777777" w:rsidR="00CE2B0E" w:rsidRPr="00873899" w:rsidRDefault="00CE2B0E" w:rsidP="00F27C1F">
      <w:pPr>
        <w:spacing w:before="240" w:after="240" w:line="360" w:lineRule="auto"/>
        <w:ind w:right="49"/>
        <w:jc w:val="both"/>
        <w:rPr>
          <w:rFonts w:ascii="Palatino Linotype" w:eastAsia="Palatino Linotype" w:hAnsi="Palatino Linotype" w:cs="Palatino Linotype"/>
        </w:rPr>
      </w:pPr>
      <w:bookmarkStart w:id="3" w:name="_heading=h.4tksod575j5b" w:colFirst="0" w:colLast="0"/>
      <w:bookmarkEnd w:id="3"/>
    </w:p>
    <w:p w14:paraId="780099C2" w14:textId="77777777" w:rsidR="00EF76C9" w:rsidRPr="00873899" w:rsidRDefault="00EF76C9" w:rsidP="00F27C1F">
      <w:pPr>
        <w:spacing w:before="240" w:after="240" w:line="360" w:lineRule="auto"/>
        <w:ind w:right="49"/>
        <w:jc w:val="both"/>
        <w:rPr>
          <w:rFonts w:ascii="Palatino Linotype" w:eastAsia="Palatino Linotype" w:hAnsi="Palatino Linotype" w:cs="Palatino Linotype"/>
        </w:rPr>
      </w:pPr>
    </w:p>
    <w:sectPr w:rsidR="00EF76C9" w:rsidRPr="00873899">
      <w:headerReference w:type="default" r:id="rId9"/>
      <w:footerReference w:type="default" r:id="rId10"/>
      <w:headerReference w:type="first" r:id="rId11"/>
      <w:footerReference w:type="first" r:id="rId12"/>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D0A64" w14:textId="77777777" w:rsidR="00D32098" w:rsidRDefault="00D32098">
      <w:pPr>
        <w:spacing w:after="0" w:line="240" w:lineRule="auto"/>
      </w:pPr>
      <w:r>
        <w:separator/>
      </w:r>
    </w:p>
  </w:endnote>
  <w:endnote w:type="continuationSeparator" w:id="0">
    <w:p w14:paraId="60877CEA" w14:textId="77777777" w:rsidR="00D32098" w:rsidRDefault="00D3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B3CC" w14:textId="2E7DC8F7" w:rsidR="00886943" w:rsidRDefault="0088694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E6E80">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E6E80">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353164CA"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640A" w14:textId="7B0FC077" w:rsidR="00886943" w:rsidRDefault="0088694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E6E8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6E80">
      <w:rPr>
        <w:b/>
        <w:noProof/>
        <w:color w:val="000000"/>
        <w:sz w:val="24"/>
        <w:szCs w:val="24"/>
      </w:rPr>
      <w:t>46</w:t>
    </w:r>
    <w:r>
      <w:rPr>
        <w:b/>
        <w:color w:val="000000"/>
        <w:sz w:val="24"/>
        <w:szCs w:val="24"/>
      </w:rPr>
      <w:fldChar w:fldCharType="end"/>
    </w:r>
  </w:p>
  <w:p w14:paraId="40469D5D" w14:textId="77777777" w:rsidR="00886943" w:rsidRDefault="0088694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BF17D" w14:textId="77777777" w:rsidR="00D32098" w:rsidRDefault="00D32098">
      <w:pPr>
        <w:spacing w:after="0" w:line="240" w:lineRule="auto"/>
      </w:pPr>
      <w:r>
        <w:separator/>
      </w:r>
    </w:p>
  </w:footnote>
  <w:footnote w:type="continuationSeparator" w:id="0">
    <w:p w14:paraId="59DBFDE5" w14:textId="77777777" w:rsidR="00D32098" w:rsidRDefault="00D32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6449" w14:textId="1274B31B" w:rsidR="00886943" w:rsidRDefault="00886943">
    <w:pPr>
      <w:widowControl w:val="0"/>
      <w:pBdr>
        <w:top w:val="nil"/>
        <w:left w:val="nil"/>
        <w:bottom w:val="nil"/>
        <w:right w:val="nil"/>
        <w:between w:val="nil"/>
      </w:pBdr>
      <w:spacing w:after="0" w:line="276" w:lineRule="auto"/>
      <w:rPr>
        <w:color w:val="000000"/>
      </w:rPr>
    </w:pPr>
  </w:p>
  <w:tbl>
    <w:tblPr>
      <w:tblStyle w:val="aff5"/>
      <w:tblW w:w="5603" w:type="dxa"/>
      <w:tblInd w:w="3611" w:type="dxa"/>
      <w:tblLayout w:type="fixed"/>
      <w:tblLook w:val="0400" w:firstRow="0" w:lastRow="0" w:firstColumn="0" w:lastColumn="0" w:noHBand="0" w:noVBand="1"/>
    </w:tblPr>
    <w:tblGrid>
      <w:gridCol w:w="2551"/>
      <w:gridCol w:w="3052"/>
    </w:tblGrid>
    <w:tr w:rsidR="00886943" w14:paraId="27F89C0E" w14:textId="77777777" w:rsidTr="00137ED4">
      <w:tc>
        <w:tcPr>
          <w:tcW w:w="2551" w:type="dxa"/>
          <w:vAlign w:val="center"/>
        </w:tcPr>
        <w:p w14:paraId="7E17416C"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35C4A5"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C5C3E2" w14:textId="121CC2A4" w:rsidR="00886943" w:rsidRDefault="009A2A6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10604/INFOEM/IP/RR/2025</w:t>
          </w:r>
        </w:p>
      </w:tc>
    </w:tr>
    <w:tr w:rsidR="00886943" w14:paraId="40EFD282" w14:textId="77777777" w:rsidTr="00137ED4">
      <w:trPr>
        <w:trHeight w:val="228"/>
      </w:trPr>
      <w:tc>
        <w:tcPr>
          <w:tcW w:w="2551" w:type="dxa"/>
          <w:vAlign w:val="center"/>
        </w:tcPr>
        <w:p w14:paraId="767BD7B3" w14:textId="2DF2BE9B" w:rsidR="00886943" w:rsidRDefault="00886943" w:rsidP="00137ED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80EF594" w14:textId="5CD82350" w:rsidR="00886943" w:rsidRDefault="0088694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noProof/>
            </w:rPr>
            <w:drawing>
              <wp:anchor distT="0" distB="0" distL="0" distR="0" simplePos="0" relativeHeight="251658240" behindDoc="1" locked="0" layoutInCell="1" hidden="0" allowOverlap="1" wp14:anchorId="30B8CB85" wp14:editId="3E326252">
                <wp:simplePos x="0" y="0"/>
                <wp:positionH relativeFrom="column">
                  <wp:posOffset>-4730115</wp:posOffset>
                </wp:positionH>
                <wp:positionV relativeFrom="paragraph">
                  <wp:posOffset>-1132840</wp:posOffset>
                </wp:positionV>
                <wp:extent cx="7809865" cy="1016571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7"/>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9A2A6A">
            <w:rPr>
              <w:rFonts w:ascii="Palatino Linotype" w:eastAsia="Palatino Linotype" w:hAnsi="Palatino Linotype" w:cs="Palatino Linotype"/>
              <w:b/>
              <w:color w:val="000000"/>
            </w:rPr>
            <w:t>Fiscalía General de Justicia del Estado de México</w:t>
          </w:r>
        </w:p>
      </w:tc>
    </w:tr>
    <w:tr w:rsidR="00886943" w14:paraId="301D4C3B" w14:textId="77777777" w:rsidTr="00137ED4">
      <w:tc>
        <w:tcPr>
          <w:tcW w:w="2551" w:type="dxa"/>
          <w:vAlign w:val="center"/>
        </w:tcPr>
        <w:p w14:paraId="4B6B915A"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886943" w:rsidRDefault="0088694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0755" w14:textId="77777777" w:rsidR="00886943" w:rsidRDefault="0088694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13B48843">
          <wp:simplePos x="0" y="0"/>
          <wp:positionH relativeFrom="column">
            <wp:posOffset>-683889</wp:posOffset>
          </wp:positionH>
          <wp:positionV relativeFrom="paragraph">
            <wp:posOffset>-249548</wp:posOffset>
          </wp:positionV>
          <wp:extent cx="7809876" cy="10165823"/>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886943" w14:paraId="08F9D4CA" w14:textId="77777777">
      <w:tc>
        <w:tcPr>
          <w:tcW w:w="2551" w:type="dxa"/>
          <w:vAlign w:val="center"/>
        </w:tcPr>
        <w:p w14:paraId="34E41C06"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3A51826E"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10604/INFOEM/IP/RR/2025 </w:t>
          </w:r>
        </w:p>
      </w:tc>
    </w:tr>
    <w:tr w:rsidR="00886943" w14:paraId="4BEEC7A0" w14:textId="77777777">
      <w:tc>
        <w:tcPr>
          <w:tcW w:w="2551" w:type="dxa"/>
          <w:vAlign w:val="center"/>
        </w:tcPr>
        <w:p w14:paraId="7364EDDF"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25AD4AA1" w:rsidR="00886943" w:rsidRDefault="00F72D65" w:rsidP="00F72D6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w:t>
          </w:r>
        </w:p>
      </w:tc>
    </w:tr>
    <w:tr w:rsidR="00886943" w14:paraId="0F3A7018" w14:textId="77777777">
      <w:trPr>
        <w:trHeight w:val="228"/>
      </w:trPr>
      <w:tc>
        <w:tcPr>
          <w:tcW w:w="2551" w:type="dxa"/>
          <w:vAlign w:val="center"/>
        </w:tcPr>
        <w:p w14:paraId="226D2317" w14:textId="77777777" w:rsidR="00886943" w:rsidRPr="00F27C1F"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F27C1F">
            <w:rPr>
              <w:rFonts w:ascii="Palatino Linotype" w:eastAsia="Palatino Linotype" w:hAnsi="Palatino Linotype" w:cs="Palatino Linotype"/>
              <w:b/>
              <w:color w:val="000000"/>
            </w:rPr>
            <w:t>Sujeto obligado:</w:t>
          </w:r>
        </w:p>
      </w:tc>
      <w:tc>
        <w:tcPr>
          <w:tcW w:w="3052" w:type="dxa"/>
          <w:vAlign w:val="center"/>
        </w:tcPr>
        <w:p w14:paraId="4FE7EB4B" w14:textId="36C62636" w:rsidR="00886943" w:rsidRPr="00F27C1F" w:rsidRDefault="0088694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F27C1F">
            <w:rPr>
              <w:rFonts w:ascii="Palatino Linotype" w:hAnsi="Palatino Linotype" w:cs="Tahoma"/>
              <w:b/>
              <w:lang w:eastAsia="en-US"/>
            </w:rPr>
            <w:t>Fiscalía General de Justicia del Estado de México</w:t>
          </w:r>
        </w:p>
      </w:tc>
    </w:tr>
    <w:tr w:rsidR="00886943" w14:paraId="22DBA9D0" w14:textId="77777777">
      <w:tc>
        <w:tcPr>
          <w:tcW w:w="2551" w:type="dxa"/>
          <w:vAlign w:val="center"/>
        </w:tcPr>
        <w:p w14:paraId="4FEB0602"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886943" w:rsidRDefault="0088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886943" w:rsidRDefault="0088694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003847"/>
    <w:multiLevelType w:val="hybridMultilevel"/>
    <w:tmpl w:val="8D3A7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43E903E0"/>
    <w:multiLevelType w:val="hybridMultilevel"/>
    <w:tmpl w:val="AF1C6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6BF32E2"/>
    <w:multiLevelType w:val="multilevel"/>
    <w:tmpl w:val="6A5E2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9"/>
  </w:num>
  <w:num w:numId="2">
    <w:abstractNumId w:val="5"/>
  </w:num>
  <w:num w:numId="3">
    <w:abstractNumId w:val="3"/>
  </w:num>
  <w:num w:numId="4">
    <w:abstractNumId w:val="8"/>
  </w:num>
  <w:num w:numId="5">
    <w:abstractNumId w:val="0"/>
  </w:num>
  <w:num w:numId="6">
    <w:abstractNumId w:val="1"/>
  </w:num>
  <w:num w:numId="7">
    <w:abstractNumId w:val="7"/>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0E"/>
    <w:rsid w:val="00001E41"/>
    <w:rsid w:val="00004413"/>
    <w:rsid w:val="00006CDA"/>
    <w:rsid w:val="00010C4A"/>
    <w:rsid w:val="000423FA"/>
    <w:rsid w:val="000453ED"/>
    <w:rsid w:val="00047FFC"/>
    <w:rsid w:val="00050AC4"/>
    <w:rsid w:val="00064F2E"/>
    <w:rsid w:val="000676B7"/>
    <w:rsid w:val="0008109F"/>
    <w:rsid w:val="00083556"/>
    <w:rsid w:val="00085093"/>
    <w:rsid w:val="000A4B44"/>
    <w:rsid w:val="000B1E44"/>
    <w:rsid w:val="000B2A05"/>
    <w:rsid w:val="000B2D28"/>
    <w:rsid w:val="000B4AD2"/>
    <w:rsid w:val="000C6B6F"/>
    <w:rsid w:val="000E0A3F"/>
    <w:rsid w:val="000E27D3"/>
    <w:rsid w:val="000E6E80"/>
    <w:rsid w:val="000F3D30"/>
    <w:rsid w:val="00111548"/>
    <w:rsid w:val="00113B6F"/>
    <w:rsid w:val="00121F2B"/>
    <w:rsid w:val="00135B80"/>
    <w:rsid w:val="00137ED4"/>
    <w:rsid w:val="00150ED9"/>
    <w:rsid w:val="00156277"/>
    <w:rsid w:val="00165570"/>
    <w:rsid w:val="00195AF3"/>
    <w:rsid w:val="00196D4B"/>
    <w:rsid w:val="00196E91"/>
    <w:rsid w:val="001A2832"/>
    <w:rsid w:val="001A4E33"/>
    <w:rsid w:val="001A5A6F"/>
    <w:rsid w:val="001B120F"/>
    <w:rsid w:val="001C41E8"/>
    <w:rsid w:val="001E56F0"/>
    <w:rsid w:val="001F7D9B"/>
    <w:rsid w:val="00202232"/>
    <w:rsid w:val="00216DE7"/>
    <w:rsid w:val="00223F52"/>
    <w:rsid w:val="00234FC5"/>
    <w:rsid w:val="0027621C"/>
    <w:rsid w:val="00277A28"/>
    <w:rsid w:val="00284984"/>
    <w:rsid w:val="00290C05"/>
    <w:rsid w:val="00293EE4"/>
    <w:rsid w:val="002A0775"/>
    <w:rsid w:val="002B4C26"/>
    <w:rsid w:val="002C1927"/>
    <w:rsid w:val="002D0D9D"/>
    <w:rsid w:val="002D2CCA"/>
    <w:rsid w:val="002D399E"/>
    <w:rsid w:val="002E2F98"/>
    <w:rsid w:val="0030136D"/>
    <w:rsid w:val="00303436"/>
    <w:rsid w:val="00325095"/>
    <w:rsid w:val="0033081A"/>
    <w:rsid w:val="00337350"/>
    <w:rsid w:val="00347FAA"/>
    <w:rsid w:val="00352643"/>
    <w:rsid w:val="00352659"/>
    <w:rsid w:val="00361999"/>
    <w:rsid w:val="00361EA0"/>
    <w:rsid w:val="0036377A"/>
    <w:rsid w:val="00372961"/>
    <w:rsid w:val="00376E22"/>
    <w:rsid w:val="003830FA"/>
    <w:rsid w:val="0038597E"/>
    <w:rsid w:val="003937E2"/>
    <w:rsid w:val="003A05A7"/>
    <w:rsid w:val="003B409D"/>
    <w:rsid w:val="003C04D0"/>
    <w:rsid w:val="003C322A"/>
    <w:rsid w:val="003D083F"/>
    <w:rsid w:val="003D1782"/>
    <w:rsid w:val="003E0F1E"/>
    <w:rsid w:val="003E1A9D"/>
    <w:rsid w:val="004247CA"/>
    <w:rsid w:val="00470455"/>
    <w:rsid w:val="00470A7B"/>
    <w:rsid w:val="004829B5"/>
    <w:rsid w:val="004B118C"/>
    <w:rsid w:val="004B303F"/>
    <w:rsid w:val="004B6630"/>
    <w:rsid w:val="004C6AB2"/>
    <w:rsid w:val="004D0778"/>
    <w:rsid w:val="004F1CBE"/>
    <w:rsid w:val="004F67B3"/>
    <w:rsid w:val="0055256D"/>
    <w:rsid w:val="00560F51"/>
    <w:rsid w:val="005614B5"/>
    <w:rsid w:val="005642A1"/>
    <w:rsid w:val="00566640"/>
    <w:rsid w:val="005733EB"/>
    <w:rsid w:val="00575DE7"/>
    <w:rsid w:val="005A2199"/>
    <w:rsid w:val="005A2540"/>
    <w:rsid w:val="005B4967"/>
    <w:rsid w:val="005B699F"/>
    <w:rsid w:val="005C2B81"/>
    <w:rsid w:val="005D4FC4"/>
    <w:rsid w:val="006227F2"/>
    <w:rsid w:val="00625B34"/>
    <w:rsid w:val="0062737B"/>
    <w:rsid w:val="00630169"/>
    <w:rsid w:val="006503DF"/>
    <w:rsid w:val="006556DC"/>
    <w:rsid w:val="00661B0E"/>
    <w:rsid w:val="00662115"/>
    <w:rsid w:val="006711A0"/>
    <w:rsid w:val="00675330"/>
    <w:rsid w:val="00681422"/>
    <w:rsid w:val="00684A93"/>
    <w:rsid w:val="006850BD"/>
    <w:rsid w:val="0068574D"/>
    <w:rsid w:val="006A0036"/>
    <w:rsid w:val="006A06BD"/>
    <w:rsid w:val="006A1EFB"/>
    <w:rsid w:val="006A3E65"/>
    <w:rsid w:val="006A5F55"/>
    <w:rsid w:val="006A74F1"/>
    <w:rsid w:val="006B3E3F"/>
    <w:rsid w:val="006C2097"/>
    <w:rsid w:val="0070129E"/>
    <w:rsid w:val="007061E2"/>
    <w:rsid w:val="007123C5"/>
    <w:rsid w:val="00725099"/>
    <w:rsid w:val="00753AD7"/>
    <w:rsid w:val="007559C3"/>
    <w:rsid w:val="007818CA"/>
    <w:rsid w:val="0078230F"/>
    <w:rsid w:val="00786B4E"/>
    <w:rsid w:val="00794923"/>
    <w:rsid w:val="00796435"/>
    <w:rsid w:val="007A43F6"/>
    <w:rsid w:val="007A5F14"/>
    <w:rsid w:val="007A7A56"/>
    <w:rsid w:val="007C3FF4"/>
    <w:rsid w:val="007C4422"/>
    <w:rsid w:val="007C759D"/>
    <w:rsid w:val="007D03AB"/>
    <w:rsid w:val="007D240C"/>
    <w:rsid w:val="007F0A2B"/>
    <w:rsid w:val="007F0A79"/>
    <w:rsid w:val="00804657"/>
    <w:rsid w:val="008145E8"/>
    <w:rsid w:val="0082022D"/>
    <w:rsid w:val="008263D6"/>
    <w:rsid w:val="00837B6A"/>
    <w:rsid w:val="00850493"/>
    <w:rsid w:val="008520E8"/>
    <w:rsid w:val="00873899"/>
    <w:rsid w:val="00875D9F"/>
    <w:rsid w:val="00885DFA"/>
    <w:rsid w:val="00886943"/>
    <w:rsid w:val="008909F3"/>
    <w:rsid w:val="008976AC"/>
    <w:rsid w:val="008979EB"/>
    <w:rsid w:val="008C537A"/>
    <w:rsid w:val="008D4843"/>
    <w:rsid w:val="008F308F"/>
    <w:rsid w:val="008F34D4"/>
    <w:rsid w:val="008F7445"/>
    <w:rsid w:val="009044B4"/>
    <w:rsid w:val="00923513"/>
    <w:rsid w:val="0092440F"/>
    <w:rsid w:val="00933E69"/>
    <w:rsid w:val="00942446"/>
    <w:rsid w:val="00950593"/>
    <w:rsid w:val="00962EA7"/>
    <w:rsid w:val="00984AD3"/>
    <w:rsid w:val="00990454"/>
    <w:rsid w:val="00994324"/>
    <w:rsid w:val="009A2A6A"/>
    <w:rsid w:val="009A5D53"/>
    <w:rsid w:val="009B1575"/>
    <w:rsid w:val="009C1BAC"/>
    <w:rsid w:val="009D4D2A"/>
    <w:rsid w:val="009D58F3"/>
    <w:rsid w:val="009E56B9"/>
    <w:rsid w:val="009E6630"/>
    <w:rsid w:val="009F2CEB"/>
    <w:rsid w:val="009F3BE8"/>
    <w:rsid w:val="00A007CE"/>
    <w:rsid w:val="00A07A9C"/>
    <w:rsid w:val="00A32C85"/>
    <w:rsid w:val="00A40B8A"/>
    <w:rsid w:val="00A426E9"/>
    <w:rsid w:val="00A56F5E"/>
    <w:rsid w:val="00A624B8"/>
    <w:rsid w:val="00A67EA5"/>
    <w:rsid w:val="00AA163E"/>
    <w:rsid w:val="00AA4382"/>
    <w:rsid w:val="00AA642E"/>
    <w:rsid w:val="00AA6470"/>
    <w:rsid w:val="00AB68F0"/>
    <w:rsid w:val="00AE5B12"/>
    <w:rsid w:val="00B0634D"/>
    <w:rsid w:val="00B078BB"/>
    <w:rsid w:val="00B13A0C"/>
    <w:rsid w:val="00B224DD"/>
    <w:rsid w:val="00B43E56"/>
    <w:rsid w:val="00B520F0"/>
    <w:rsid w:val="00B55C03"/>
    <w:rsid w:val="00B60FB2"/>
    <w:rsid w:val="00B67A1E"/>
    <w:rsid w:val="00B700D7"/>
    <w:rsid w:val="00B8784F"/>
    <w:rsid w:val="00BB045C"/>
    <w:rsid w:val="00BB16A3"/>
    <w:rsid w:val="00BC2364"/>
    <w:rsid w:val="00BC3EE9"/>
    <w:rsid w:val="00BD4579"/>
    <w:rsid w:val="00BE174E"/>
    <w:rsid w:val="00BE7826"/>
    <w:rsid w:val="00BF208B"/>
    <w:rsid w:val="00C006EB"/>
    <w:rsid w:val="00C024AA"/>
    <w:rsid w:val="00C034E9"/>
    <w:rsid w:val="00C04AD4"/>
    <w:rsid w:val="00C13134"/>
    <w:rsid w:val="00C52368"/>
    <w:rsid w:val="00C574BB"/>
    <w:rsid w:val="00C6306C"/>
    <w:rsid w:val="00C90379"/>
    <w:rsid w:val="00CA2FF6"/>
    <w:rsid w:val="00CB72FD"/>
    <w:rsid w:val="00CC5C51"/>
    <w:rsid w:val="00CD77C1"/>
    <w:rsid w:val="00CE1F46"/>
    <w:rsid w:val="00CE2B0E"/>
    <w:rsid w:val="00CF6B61"/>
    <w:rsid w:val="00D02CB3"/>
    <w:rsid w:val="00D02E47"/>
    <w:rsid w:val="00D05FED"/>
    <w:rsid w:val="00D12F43"/>
    <w:rsid w:val="00D172CA"/>
    <w:rsid w:val="00D21AD5"/>
    <w:rsid w:val="00D32098"/>
    <w:rsid w:val="00D52E43"/>
    <w:rsid w:val="00D60F0C"/>
    <w:rsid w:val="00D70677"/>
    <w:rsid w:val="00D816F2"/>
    <w:rsid w:val="00DA0DEA"/>
    <w:rsid w:val="00DA37F2"/>
    <w:rsid w:val="00DB4178"/>
    <w:rsid w:val="00DD169E"/>
    <w:rsid w:val="00DE7D37"/>
    <w:rsid w:val="00E10680"/>
    <w:rsid w:val="00E10FC9"/>
    <w:rsid w:val="00E1176D"/>
    <w:rsid w:val="00E202E4"/>
    <w:rsid w:val="00E2081F"/>
    <w:rsid w:val="00E57352"/>
    <w:rsid w:val="00E60271"/>
    <w:rsid w:val="00E638F1"/>
    <w:rsid w:val="00E82532"/>
    <w:rsid w:val="00E83CD3"/>
    <w:rsid w:val="00E85069"/>
    <w:rsid w:val="00E85D59"/>
    <w:rsid w:val="00E86C20"/>
    <w:rsid w:val="00E952B9"/>
    <w:rsid w:val="00EA0CC6"/>
    <w:rsid w:val="00EC65CC"/>
    <w:rsid w:val="00ED60B3"/>
    <w:rsid w:val="00EE54EF"/>
    <w:rsid w:val="00EF76C9"/>
    <w:rsid w:val="00EF791D"/>
    <w:rsid w:val="00F21E42"/>
    <w:rsid w:val="00F23F95"/>
    <w:rsid w:val="00F23FEA"/>
    <w:rsid w:val="00F27C1F"/>
    <w:rsid w:val="00F313AE"/>
    <w:rsid w:val="00F36CBD"/>
    <w:rsid w:val="00F45B5B"/>
    <w:rsid w:val="00F45B9F"/>
    <w:rsid w:val="00F467B0"/>
    <w:rsid w:val="00F51C86"/>
    <w:rsid w:val="00F55519"/>
    <w:rsid w:val="00F575A6"/>
    <w:rsid w:val="00F642A3"/>
    <w:rsid w:val="00F655AB"/>
    <w:rsid w:val="00F72D65"/>
    <w:rsid w:val="00F80998"/>
    <w:rsid w:val="00F918A1"/>
    <w:rsid w:val="00F972D1"/>
    <w:rsid w:val="00FA445D"/>
    <w:rsid w:val="00FB20BF"/>
    <w:rsid w:val="00FC4D74"/>
    <w:rsid w:val="00FC6ED4"/>
    <w:rsid w:val="00FD0B28"/>
    <w:rsid w:val="00FD2F78"/>
    <w:rsid w:val="00FD6613"/>
    <w:rsid w:val="00FD678F"/>
    <w:rsid w:val="00FE240F"/>
    <w:rsid w:val="00FE37B1"/>
    <w:rsid w:val="00FF4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1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11610</Words>
  <Characters>63861</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2026-04-10T18:39:00Z</cp:lastPrinted>
  <dcterms:created xsi:type="dcterms:W3CDTF">2026-04-25T02:13:00Z</dcterms:created>
  <dcterms:modified xsi:type="dcterms:W3CDTF">2026-04-25T02:13:00Z</dcterms:modified>
</cp:coreProperties>
</file>