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A6F" w:rsidRPr="00C20375" w:rsidRDefault="00FD2868">
      <w:pPr>
        <w:tabs>
          <w:tab w:val="left" w:pos="3465"/>
        </w:tabs>
        <w:spacing w:line="360" w:lineRule="auto"/>
        <w:ind w:right="-787"/>
        <w:jc w:val="both"/>
        <w:rPr>
          <w:rFonts w:ascii="Palatino Linotype" w:eastAsia="Palatino Linotype" w:hAnsi="Palatino Linotype" w:cs="Palatino Linotype"/>
        </w:rPr>
      </w:pPr>
      <w:r w:rsidRPr="00C20375">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 fecha trece</w:t>
      </w:r>
      <w:r w:rsidR="00C20375" w:rsidRPr="00C20375">
        <w:rPr>
          <w:rFonts w:ascii="Palatino Linotype" w:eastAsia="Palatino Linotype" w:hAnsi="Palatino Linotype" w:cs="Palatino Linotype"/>
        </w:rPr>
        <w:t xml:space="preserve"> (13)</w:t>
      </w:r>
      <w:r w:rsidRPr="00C20375">
        <w:rPr>
          <w:rFonts w:ascii="Palatino Linotype" w:eastAsia="Palatino Linotype" w:hAnsi="Palatino Linotype" w:cs="Palatino Linotype"/>
        </w:rPr>
        <w:t xml:space="preserve"> de mayo de dos mil veintiséis.</w:t>
      </w:r>
    </w:p>
    <w:p w:rsidR="00FC3A6F" w:rsidRPr="00C20375" w:rsidRDefault="00FC3A6F">
      <w:pPr>
        <w:tabs>
          <w:tab w:val="left" w:pos="3465"/>
        </w:tabs>
        <w:spacing w:line="360" w:lineRule="auto"/>
        <w:ind w:right="-787"/>
        <w:jc w:val="both"/>
        <w:rPr>
          <w:rFonts w:ascii="Palatino Linotype" w:eastAsia="Palatino Linotype" w:hAnsi="Palatino Linotype" w:cs="Palatino Linotype"/>
        </w:rPr>
      </w:pPr>
    </w:p>
    <w:p w:rsidR="00FC3A6F" w:rsidRPr="00C20375" w:rsidRDefault="00FD2868">
      <w:pPr>
        <w:spacing w:line="360" w:lineRule="auto"/>
        <w:ind w:right="-787"/>
        <w:jc w:val="both"/>
        <w:rPr>
          <w:rFonts w:ascii="Palatino Linotype" w:eastAsia="Palatino Linotype" w:hAnsi="Palatino Linotype" w:cs="Palatino Linotype"/>
        </w:rPr>
      </w:pPr>
      <w:r w:rsidRPr="00C20375">
        <w:rPr>
          <w:rFonts w:ascii="Palatino Linotype" w:eastAsia="Palatino Linotype" w:hAnsi="Palatino Linotype" w:cs="Palatino Linotype"/>
          <w:b/>
          <w:bCs/>
        </w:rPr>
        <w:t xml:space="preserve">VISTAS </w:t>
      </w:r>
      <w:r w:rsidRPr="00C20375">
        <w:rPr>
          <w:rFonts w:ascii="Palatino Linotype" w:eastAsia="Palatino Linotype" w:hAnsi="Palatino Linotype" w:cs="Palatino Linotype"/>
        </w:rPr>
        <w:t xml:space="preserve">las constancias para resolver </w:t>
      </w:r>
      <w:r w:rsidRPr="00C20375">
        <w:rPr>
          <w:rFonts w:ascii="Palatino Linotype" w:eastAsia="Palatino Linotype" w:hAnsi="Palatino Linotype" w:cs="Palatino Linotype"/>
          <w:color w:val="000000"/>
        </w:rPr>
        <w:t xml:space="preserve">los Recursos de Revisión </w:t>
      </w:r>
      <w:r w:rsidRPr="00C20375">
        <w:rPr>
          <w:rFonts w:ascii="Palatino Linotype" w:eastAsia="Palatino Linotype" w:hAnsi="Palatino Linotype" w:cs="Palatino Linotype"/>
          <w:b/>
          <w:color w:val="000000"/>
        </w:rPr>
        <w:t>0</w:t>
      </w:r>
      <w:r w:rsidRPr="00C20375">
        <w:rPr>
          <w:rFonts w:ascii="Palatino Linotype" w:eastAsia="Palatino Linotype" w:hAnsi="Palatino Linotype" w:cs="Palatino Linotype"/>
          <w:b/>
          <w:bCs/>
          <w:color w:val="000000"/>
        </w:rPr>
        <w:t>2893/INFOEM/IP/RR/2026, y 03098/INFOEM/IP/RR/2026</w:t>
      </w:r>
      <w:r w:rsidRPr="00C20375">
        <w:rPr>
          <w:rFonts w:ascii="Palatino Linotype" w:eastAsia="Palatino Linotype" w:hAnsi="Palatino Linotype" w:cs="Palatino Linotype"/>
          <w:b/>
          <w:bCs/>
        </w:rPr>
        <w:t xml:space="preserve"> </w:t>
      </w:r>
      <w:r w:rsidRPr="00C20375">
        <w:rPr>
          <w:rFonts w:ascii="Palatino Linotype" w:eastAsia="Palatino Linotype" w:hAnsi="Palatino Linotype" w:cs="Palatino Linotype"/>
          <w:b/>
          <w:bCs/>
          <w:color w:val="000000"/>
        </w:rPr>
        <w:t>acumulados</w:t>
      </w:r>
      <w:r w:rsidRPr="00C20375">
        <w:rPr>
          <w:rFonts w:ascii="Palatino Linotype" w:eastAsia="Palatino Linotype" w:hAnsi="Palatino Linotype" w:cs="Palatino Linotype"/>
          <w:color w:val="000000"/>
        </w:rPr>
        <w:t xml:space="preserve">, promovidos por </w:t>
      </w:r>
      <w:r w:rsidR="00EE0195">
        <w:rPr>
          <w:rFonts w:ascii="Palatino Linotype" w:eastAsia="Palatino Linotype" w:hAnsi="Palatino Linotype" w:cs="Palatino Linotype"/>
          <w:b/>
          <w:bCs/>
          <w:color w:val="000000"/>
        </w:rPr>
        <w:t>XXXX,</w:t>
      </w:r>
      <w:r w:rsidRPr="00C20375">
        <w:rPr>
          <w:rFonts w:ascii="Palatino Linotype" w:eastAsia="Palatino Linotype" w:hAnsi="Palatino Linotype" w:cs="Palatino Linotype"/>
        </w:rPr>
        <w:t xml:space="preserve"> en lo sucesivo </w:t>
      </w:r>
      <w:r w:rsidRPr="00C20375">
        <w:rPr>
          <w:rFonts w:ascii="Palatino Linotype" w:eastAsia="Palatino Linotype" w:hAnsi="Palatino Linotype" w:cs="Palatino Linotype"/>
          <w:b/>
          <w:bCs/>
        </w:rPr>
        <w:t>EL RECURRENTE</w:t>
      </w:r>
      <w:r w:rsidRPr="00C20375">
        <w:rPr>
          <w:rFonts w:ascii="Palatino Linotype" w:eastAsia="Palatino Linotype" w:hAnsi="Palatino Linotype" w:cs="Palatino Linotype"/>
        </w:rPr>
        <w:t xml:space="preserve">, en contra de las respuestas otorgadas a las solicitudes de información </w:t>
      </w:r>
      <w:r w:rsidRPr="00C20375">
        <w:rPr>
          <w:rFonts w:ascii="Palatino Linotype" w:eastAsia="Palatino Linotype" w:hAnsi="Palatino Linotype" w:cs="Palatino Linotype"/>
          <w:b/>
          <w:bCs/>
        </w:rPr>
        <w:t xml:space="preserve">00055/TRIJAEM/IP/2026 </w:t>
      </w:r>
      <w:r w:rsidRPr="00C20375">
        <w:rPr>
          <w:rFonts w:ascii="Palatino Linotype" w:eastAsia="Palatino Linotype" w:hAnsi="Palatino Linotype" w:cs="Palatino Linotype"/>
        </w:rPr>
        <w:t xml:space="preserve">y </w:t>
      </w:r>
      <w:r w:rsidRPr="00C20375">
        <w:rPr>
          <w:rFonts w:ascii="Palatino Linotype" w:eastAsia="Palatino Linotype" w:hAnsi="Palatino Linotype" w:cs="Palatino Linotype"/>
          <w:b/>
          <w:bCs/>
        </w:rPr>
        <w:t xml:space="preserve">00042/TRIJAEM/IP/2026, </w:t>
      </w:r>
      <w:r w:rsidRPr="00C20375">
        <w:rPr>
          <w:rFonts w:ascii="Palatino Linotype" w:eastAsia="Palatino Linotype" w:hAnsi="Palatino Linotype" w:cs="Palatino Linotype"/>
        </w:rPr>
        <w:t xml:space="preserve">por parte del </w:t>
      </w:r>
      <w:r w:rsidRPr="00C20375">
        <w:rPr>
          <w:rFonts w:ascii="Palatino Linotype" w:eastAsia="Palatino Linotype" w:hAnsi="Palatino Linotype" w:cs="Palatino Linotype"/>
          <w:b/>
          <w:bCs/>
        </w:rPr>
        <w:t xml:space="preserve">Tribunal de Justicia Administrativa del Estado de México, </w:t>
      </w:r>
      <w:r w:rsidRPr="00C20375">
        <w:rPr>
          <w:rFonts w:ascii="Palatino Linotype" w:eastAsia="Palatino Linotype" w:hAnsi="Palatino Linotype" w:cs="Palatino Linotype"/>
        </w:rPr>
        <w:t xml:space="preserve">en adelante el </w:t>
      </w:r>
      <w:r w:rsidRPr="00C20375">
        <w:rPr>
          <w:rFonts w:ascii="Palatino Linotype" w:eastAsia="Palatino Linotype" w:hAnsi="Palatino Linotype" w:cs="Palatino Linotype"/>
          <w:b/>
          <w:bCs/>
        </w:rPr>
        <w:t>SUJETO OBLIGADO</w:t>
      </w:r>
      <w:r w:rsidRPr="00C20375">
        <w:rPr>
          <w:rFonts w:ascii="Palatino Linotype" w:eastAsia="Palatino Linotype" w:hAnsi="Palatino Linotype" w:cs="Palatino Linotype"/>
        </w:rPr>
        <w:t>, se emite la presente resolución con base en los siguientes:</w:t>
      </w:r>
    </w:p>
    <w:p w:rsidR="00FC3A6F" w:rsidRPr="00C20375" w:rsidRDefault="00FC3A6F">
      <w:pPr>
        <w:spacing w:line="360" w:lineRule="auto"/>
        <w:ind w:right="-787"/>
        <w:jc w:val="both"/>
        <w:rPr>
          <w:rFonts w:ascii="Palatino Linotype" w:eastAsia="Palatino Linotype" w:hAnsi="Palatino Linotype" w:cs="Palatino Linotype"/>
        </w:rPr>
      </w:pPr>
    </w:p>
    <w:p w:rsidR="00FC3A6F" w:rsidRPr="00C20375" w:rsidRDefault="00FD2868">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0" w:name="_heading=h.gjdgxs" w:colFirst="0" w:colLast="0"/>
      <w:bookmarkEnd w:id="0"/>
      <w:r w:rsidRPr="00C20375">
        <w:rPr>
          <w:rFonts w:ascii="Palatino Linotype" w:eastAsia="Palatino Linotype" w:hAnsi="Palatino Linotype" w:cs="Palatino Linotype"/>
          <w:b/>
          <w:bCs/>
          <w:color w:val="000000"/>
          <w:sz w:val="24"/>
          <w:szCs w:val="24"/>
        </w:rPr>
        <w:t>A N T E C E D E N T E S</w:t>
      </w:r>
    </w:p>
    <w:p w:rsidR="00FC3A6F" w:rsidRPr="00C20375" w:rsidRDefault="00FC3A6F">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rsidR="00FC3A6F" w:rsidRPr="00C20375" w:rsidRDefault="00FD2868">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C20375">
        <w:rPr>
          <w:rFonts w:ascii="Palatino Linotype" w:eastAsia="Palatino Linotype" w:hAnsi="Palatino Linotype" w:cs="Palatino Linotype"/>
          <w:color w:val="000000"/>
        </w:rPr>
        <w:t xml:space="preserve">El </w:t>
      </w:r>
      <w:r w:rsidRPr="00C20375">
        <w:rPr>
          <w:rFonts w:ascii="Palatino Linotype" w:eastAsia="Palatino Linotype" w:hAnsi="Palatino Linotype" w:cs="Palatino Linotype"/>
          <w:b/>
          <w:bCs/>
          <w:color w:val="000000"/>
        </w:rPr>
        <w:t>seis y</w:t>
      </w:r>
      <w:r w:rsidRPr="00C20375">
        <w:rPr>
          <w:rFonts w:ascii="Palatino Linotype" w:eastAsia="Palatino Linotype" w:hAnsi="Palatino Linotype" w:cs="Palatino Linotype"/>
          <w:color w:val="000000"/>
        </w:rPr>
        <w:t xml:space="preserve"> </w:t>
      </w:r>
      <w:r w:rsidRPr="00C20375">
        <w:rPr>
          <w:rFonts w:ascii="Palatino Linotype" w:eastAsia="Palatino Linotype" w:hAnsi="Palatino Linotype" w:cs="Palatino Linotype"/>
          <w:b/>
          <w:bCs/>
          <w:color w:val="000000"/>
        </w:rPr>
        <w:t>diecisiete de febrero de dos mil veintiséis</w:t>
      </w:r>
      <w:r w:rsidRPr="00C20375">
        <w:rPr>
          <w:rFonts w:ascii="Palatino Linotype" w:eastAsia="Palatino Linotype" w:hAnsi="Palatino Linotype" w:cs="Palatino Linotype"/>
          <w:color w:val="000000"/>
        </w:rPr>
        <w:t>,</w:t>
      </w:r>
      <w:r w:rsidRPr="00C20375">
        <w:rPr>
          <w:rFonts w:ascii="Palatino Linotype" w:eastAsia="Palatino Linotype" w:hAnsi="Palatino Linotype" w:cs="Palatino Linotype"/>
          <w:b/>
          <w:bCs/>
          <w:color w:val="000000"/>
        </w:rPr>
        <w:t xml:space="preserve"> </w:t>
      </w:r>
      <w:r w:rsidRPr="00C20375">
        <w:rPr>
          <w:rFonts w:ascii="Palatino Linotype" w:eastAsia="Palatino Linotype" w:hAnsi="Palatino Linotype" w:cs="Palatino Linotype"/>
          <w:color w:val="000000"/>
        </w:rPr>
        <w:t xml:space="preserve">se presentaron ante el Sujeto Obligado vía Sistema de Acceso a la Información Mexiquense, en adelante SAIMEX, las siguientes </w:t>
      </w:r>
      <w:r w:rsidRPr="00C20375">
        <w:rPr>
          <w:rFonts w:ascii="Palatino Linotype" w:eastAsia="Palatino Linotype" w:hAnsi="Palatino Linotype" w:cs="Palatino Linotype"/>
          <w:b/>
          <w:bCs/>
          <w:color w:val="000000"/>
        </w:rPr>
        <w:t>solicitudes de información</w:t>
      </w:r>
      <w:r w:rsidRPr="00C20375">
        <w:rPr>
          <w:rFonts w:ascii="Palatino Linotype" w:eastAsia="Palatino Linotype" w:hAnsi="Palatino Linotype" w:cs="Palatino Linotype"/>
          <w:color w:val="000000"/>
        </w:rPr>
        <w:t xml:space="preserve"> pública:</w:t>
      </w:r>
    </w:p>
    <w:p w:rsidR="00FC3A6F" w:rsidRPr="00C20375" w:rsidRDefault="00FC3A6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tbl>
      <w:tblPr>
        <w:tblStyle w:val="a"/>
        <w:tblW w:w="9918" w:type="dxa"/>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3114"/>
        <w:gridCol w:w="6804"/>
      </w:tblGrid>
      <w:tr w:rsidR="00FC3A6F" w:rsidRPr="00C20375" w:rsidTr="00C20375">
        <w:tc>
          <w:tcPr>
            <w:tcW w:w="3114" w:type="dxa"/>
            <w:shd w:val="clear" w:color="auto" w:fill="D9D9D9"/>
            <w:vAlign w:val="center"/>
          </w:tcPr>
          <w:p w:rsidR="00FC3A6F" w:rsidRPr="00C20375" w:rsidRDefault="00FD2868">
            <w:pPr>
              <w:jc w:val="center"/>
              <w:rPr>
                <w:rFonts w:ascii="Palatino Linotype" w:eastAsia="Palatino Linotype" w:hAnsi="Palatino Linotype" w:cs="Palatino Linotype"/>
                <w:b/>
                <w:bCs/>
              </w:rPr>
            </w:pPr>
            <w:r w:rsidRPr="00C20375">
              <w:rPr>
                <w:rFonts w:ascii="Palatino Linotype" w:eastAsia="Palatino Linotype" w:hAnsi="Palatino Linotype" w:cs="Palatino Linotype"/>
                <w:b/>
                <w:bCs/>
              </w:rPr>
              <w:t>Número de solicitud</w:t>
            </w:r>
          </w:p>
        </w:tc>
        <w:tc>
          <w:tcPr>
            <w:tcW w:w="6804" w:type="dxa"/>
            <w:shd w:val="clear" w:color="auto" w:fill="D9D9D9"/>
            <w:vAlign w:val="center"/>
          </w:tcPr>
          <w:p w:rsidR="00FC3A6F" w:rsidRPr="00C20375" w:rsidRDefault="00FD2868">
            <w:pPr>
              <w:jc w:val="center"/>
              <w:rPr>
                <w:rFonts w:ascii="Palatino Linotype" w:eastAsia="Palatino Linotype" w:hAnsi="Palatino Linotype" w:cs="Palatino Linotype"/>
                <w:b/>
                <w:bCs/>
              </w:rPr>
            </w:pPr>
            <w:r w:rsidRPr="00C20375">
              <w:rPr>
                <w:rFonts w:ascii="Palatino Linotype" w:eastAsia="Palatino Linotype" w:hAnsi="Palatino Linotype" w:cs="Palatino Linotype"/>
                <w:b/>
                <w:bCs/>
              </w:rPr>
              <w:t>Información requerida</w:t>
            </w:r>
          </w:p>
        </w:tc>
      </w:tr>
      <w:tr w:rsidR="00FC3A6F" w:rsidRPr="00C20375" w:rsidTr="00C20375">
        <w:tc>
          <w:tcPr>
            <w:tcW w:w="3114" w:type="dxa"/>
            <w:vAlign w:val="center"/>
          </w:tcPr>
          <w:p w:rsidR="00FC3A6F" w:rsidRPr="00C20375" w:rsidRDefault="00FD2868">
            <w:pPr>
              <w:jc w:val="center"/>
              <w:rPr>
                <w:rFonts w:ascii="Palatino Linotype" w:eastAsia="Palatino Linotype" w:hAnsi="Palatino Linotype" w:cs="Palatino Linotype"/>
                <w:color w:val="000000"/>
              </w:rPr>
            </w:pPr>
            <w:r w:rsidRPr="00C20375">
              <w:rPr>
                <w:rFonts w:ascii="Palatino Linotype" w:eastAsia="Palatino Linotype" w:hAnsi="Palatino Linotype" w:cs="Palatino Linotype"/>
                <w:b/>
                <w:bCs/>
                <w:color w:val="000000"/>
              </w:rPr>
              <w:t>00055/TRIJAEM/IP/2026</w:t>
            </w:r>
          </w:p>
        </w:tc>
        <w:tc>
          <w:tcPr>
            <w:tcW w:w="6804" w:type="dxa"/>
          </w:tcPr>
          <w:p w:rsidR="00FC3A6F" w:rsidRPr="00C20375" w:rsidRDefault="00FD2868" w:rsidP="00B0749D">
            <w:pPr>
              <w:jc w:val="both"/>
              <w:rPr>
                <w:rFonts w:ascii="Palatino Linotype" w:eastAsia="Palatino Linotype" w:hAnsi="Palatino Linotype" w:cs="Palatino Linotype"/>
                <w:i/>
                <w:iCs/>
              </w:rPr>
            </w:pPr>
            <w:r w:rsidRPr="00C20375">
              <w:rPr>
                <w:rFonts w:ascii="Palatino Linotype" w:eastAsia="Palatino Linotype" w:hAnsi="Palatino Linotype" w:cs="Palatino Linotype"/>
                <w:i/>
                <w:iCs/>
              </w:rPr>
              <w:t xml:space="preserve">“Parentesco de </w:t>
            </w:r>
            <w:r w:rsidR="00B0749D">
              <w:rPr>
                <w:rFonts w:ascii="Palatino Linotype" w:eastAsia="Palatino Linotype" w:hAnsi="Palatino Linotype" w:cs="Palatino Linotype"/>
                <w:i/>
                <w:iCs/>
              </w:rPr>
              <w:t>XXXX</w:t>
            </w:r>
            <w:r w:rsidRPr="00C20375">
              <w:rPr>
                <w:rFonts w:ascii="Palatino Linotype" w:eastAsia="Palatino Linotype" w:hAnsi="Palatino Linotype" w:cs="Palatino Linotype"/>
                <w:i/>
                <w:iCs/>
              </w:rPr>
              <w:t xml:space="preserve"> con </w:t>
            </w:r>
            <w:r w:rsidR="00B0749D">
              <w:rPr>
                <w:rFonts w:ascii="Palatino Linotype" w:eastAsia="Palatino Linotype" w:hAnsi="Palatino Linotype" w:cs="Palatino Linotype"/>
                <w:i/>
                <w:iCs/>
              </w:rPr>
              <w:t>XXXX</w:t>
            </w:r>
            <w:r w:rsidRPr="00C20375">
              <w:rPr>
                <w:rFonts w:ascii="Palatino Linotype" w:eastAsia="Palatino Linotype" w:hAnsi="Palatino Linotype" w:cs="Palatino Linotype"/>
                <w:i/>
                <w:iCs/>
              </w:rPr>
              <w:t xml:space="preserve"> porque anda diciendo que gracias a él llegará a ser director y tiene todo el respaldo y que por eso no me dará mi certificado porque sigue instrucciones de él” (Sic)</w:t>
            </w:r>
          </w:p>
        </w:tc>
      </w:tr>
      <w:tr w:rsidR="00FC3A6F" w:rsidRPr="00C20375" w:rsidTr="00C20375">
        <w:tc>
          <w:tcPr>
            <w:tcW w:w="3114" w:type="dxa"/>
            <w:vAlign w:val="center"/>
          </w:tcPr>
          <w:p w:rsidR="00FC3A6F" w:rsidRPr="00C20375" w:rsidRDefault="00FD2868">
            <w:pPr>
              <w:jc w:val="center"/>
              <w:rPr>
                <w:rFonts w:ascii="Palatino Linotype" w:eastAsia="Palatino Linotype" w:hAnsi="Palatino Linotype" w:cs="Palatino Linotype"/>
                <w:b/>
                <w:bCs/>
              </w:rPr>
            </w:pPr>
            <w:r w:rsidRPr="00C20375">
              <w:rPr>
                <w:rFonts w:ascii="Palatino Linotype" w:eastAsia="Palatino Linotype" w:hAnsi="Palatino Linotype" w:cs="Palatino Linotype"/>
                <w:b/>
                <w:bCs/>
              </w:rPr>
              <w:t>00042/TRIJAEM/IP/2026</w:t>
            </w:r>
          </w:p>
        </w:tc>
        <w:tc>
          <w:tcPr>
            <w:tcW w:w="6804" w:type="dxa"/>
          </w:tcPr>
          <w:p w:rsidR="00FC3A6F" w:rsidRPr="00C20375" w:rsidRDefault="00FD2868" w:rsidP="00B0749D">
            <w:pPr>
              <w:jc w:val="both"/>
              <w:rPr>
                <w:rFonts w:ascii="Palatino Linotype" w:eastAsia="Palatino Linotype" w:hAnsi="Palatino Linotype" w:cs="Palatino Linotype"/>
                <w:i/>
                <w:iCs/>
              </w:rPr>
            </w:pPr>
            <w:r w:rsidRPr="00C20375">
              <w:rPr>
                <w:rFonts w:ascii="Palatino Linotype" w:eastAsia="Palatino Linotype" w:hAnsi="Palatino Linotype" w:cs="Palatino Linotype"/>
                <w:i/>
                <w:iCs/>
              </w:rPr>
              <w:t xml:space="preserve">“Normativa de CONOCER que le permitió a mi evaluador </w:t>
            </w:r>
            <w:r w:rsidR="00B0749D">
              <w:rPr>
                <w:rFonts w:ascii="Palatino Linotype" w:eastAsia="Palatino Linotype" w:hAnsi="Palatino Linotype" w:cs="Palatino Linotype"/>
                <w:i/>
                <w:iCs/>
              </w:rPr>
              <w:t>XXXX</w:t>
            </w:r>
            <w:r w:rsidRPr="00C20375">
              <w:rPr>
                <w:rFonts w:ascii="Palatino Linotype" w:eastAsia="Palatino Linotype" w:hAnsi="Palatino Linotype" w:cs="Palatino Linotype"/>
                <w:i/>
                <w:iCs/>
              </w:rPr>
              <w:t xml:space="preserve"> del dichoso instituto decir el resultado de mi evaluación frente a toda mi triada y que se enteraran que no pase y por eso me hacen burla en mi sección” (Sic)</w:t>
            </w:r>
          </w:p>
        </w:tc>
      </w:tr>
    </w:tbl>
    <w:p w:rsidR="00FC3A6F" w:rsidRPr="00C20375" w:rsidRDefault="00FC3A6F">
      <w:pPr>
        <w:pBdr>
          <w:top w:val="nil"/>
          <w:left w:val="nil"/>
          <w:bottom w:val="nil"/>
          <w:right w:val="nil"/>
          <w:between w:val="nil"/>
        </w:pBdr>
        <w:ind w:left="567" w:right="-788"/>
        <w:jc w:val="both"/>
        <w:rPr>
          <w:rFonts w:ascii="Palatino Linotype" w:eastAsia="Palatino Linotype" w:hAnsi="Palatino Linotype" w:cs="Palatino Linotype"/>
          <w:b/>
          <w:bCs/>
        </w:rPr>
      </w:pPr>
    </w:p>
    <w:p w:rsidR="00FC3A6F" w:rsidRPr="00C20375" w:rsidRDefault="00FD2868">
      <w:pPr>
        <w:numPr>
          <w:ilvl w:val="0"/>
          <w:numId w:val="1"/>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sidRPr="00C20375">
        <w:rPr>
          <w:rFonts w:ascii="Palatino Linotype" w:eastAsia="Palatino Linotype" w:hAnsi="Palatino Linotype" w:cs="Palatino Linotype"/>
          <w:color w:val="000000"/>
        </w:rPr>
        <w:lastRenderedPageBreak/>
        <w:t xml:space="preserve">Se eligió como modalidad de entrega de la información: A través del </w:t>
      </w:r>
      <w:r w:rsidRPr="00C20375">
        <w:rPr>
          <w:rFonts w:ascii="Palatino Linotype" w:eastAsia="Palatino Linotype" w:hAnsi="Palatino Linotype" w:cs="Palatino Linotype"/>
          <w:b/>
          <w:bCs/>
          <w:color w:val="000000"/>
        </w:rPr>
        <w:t>SAIMEX.</w:t>
      </w:r>
    </w:p>
    <w:p w:rsidR="00FC3A6F" w:rsidRPr="00C20375" w:rsidRDefault="00FC3A6F">
      <w:p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p>
    <w:p w:rsidR="00FC3A6F" w:rsidRPr="00C20375" w:rsidRDefault="00FD2868">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r w:rsidRPr="00C20375">
        <w:rPr>
          <w:rFonts w:ascii="Palatino Linotype" w:eastAsia="Palatino Linotype" w:hAnsi="Palatino Linotype" w:cs="Palatino Linotype"/>
          <w:color w:val="000000"/>
        </w:rPr>
        <w:t xml:space="preserve">En fecha </w:t>
      </w:r>
      <w:r w:rsidRPr="00C20375">
        <w:rPr>
          <w:rFonts w:ascii="Palatino Linotype" w:eastAsia="Palatino Linotype" w:hAnsi="Palatino Linotype" w:cs="Palatino Linotype"/>
          <w:b/>
          <w:bCs/>
          <w:color w:val="000000"/>
        </w:rPr>
        <w:t>trece de febrero de dos mil veintiséis</w:t>
      </w:r>
      <w:r w:rsidRPr="00C20375">
        <w:rPr>
          <w:rFonts w:ascii="Palatino Linotype" w:eastAsia="Palatino Linotype" w:hAnsi="Palatino Linotype" w:cs="Palatino Linotype"/>
          <w:color w:val="000000"/>
        </w:rPr>
        <w:t xml:space="preserve">, el Sujeto Obligado realizó un </w:t>
      </w:r>
      <w:r w:rsidRPr="00C20375">
        <w:rPr>
          <w:rFonts w:ascii="Palatino Linotype" w:eastAsia="Palatino Linotype" w:hAnsi="Palatino Linotype" w:cs="Palatino Linotype"/>
          <w:b/>
          <w:bCs/>
          <w:color w:val="000000"/>
        </w:rPr>
        <w:t>Requerimiento de aclaración, complementación o corrección de datos de la solicitud</w:t>
      </w:r>
      <w:r w:rsidRPr="00C20375">
        <w:rPr>
          <w:rFonts w:ascii="Palatino Linotype" w:eastAsia="Palatino Linotype" w:hAnsi="Palatino Linotype" w:cs="Palatino Linotype"/>
          <w:color w:val="000000"/>
        </w:rPr>
        <w:t xml:space="preserve"> a través del archivo electrónico siguiente:</w:t>
      </w:r>
    </w:p>
    <w:p w:rsidR="00FC3A6F" w:rsidRPr="00C20375" w:rsidRDefault="00D330B8">
      <w:pPr>
        <w:pBdr>
          <w:top w:val="nil"/>
          <w:left w:val="nil"/>
          <w:bottom w:val="nil"/>
          <w:right w:val="nil"/>
          <w:between w:val="nil"/>
        </w:pBdr>
        <w:tabs>
          <w:tab w:val="left" w:pos="567"/>
        </w:tabs>
        <w:ind w:left="567" w:right="-788"/>
        <w:jc w:val="both"/>
        <w:rPr>
          <w:rFonts w:ascii="Palatino Linotype" w:eastAsia="Palatino Linotype" w:hAnsi="Palatino Linotype" w:cs="Palatino Linotype"/>
          <w:b/>
          <w:bCs/>
          <w:i/>
          <w:iCs/>
        </w:rPr>
      </w:pPr>
      <w:hyperlink r:id="rId8">
        <w:r w:rsidR="00FD2868" w:rsidRPr="00C20375">
          <w:rPr>
            <w:rFonts w:ascii="Palatino Linotype" w:eastAsia="Palatino Linotype" w:hAnsi="Palatino Linotype" w:cs="Palatino Linotype"/>
            <w:b/>
            <w:bCs/>
            <w:i/>
            <w:iCs/>
          </w:rPr>
          <w:t>0042 ACLARACIÓN.pdf</w:t>
        </w:r>
      </w:hyperlink>
    </w:p>
    <w:p w:rsidR="00FC3A6F" w:rsidRPr="00C20375" w:rsidRDefault="00FD2868">
      <w:pPr>
        <w:pBdr>
          <w:top w:val="nil"/>
          <w:left w:val="nil"/>
          <w:bottom w:val="nil"/>
          <w:right w:val="nil"/>
          <w:between w:val="nil"/>
        </w:pBdr>
        <w:tabs>
          <w:tab w:val="left" w:pos="567"/>
        </w:tabs>
        <w:ind w:left="567" w:right="-788"/>
        <w:jc w:val="both"/>
        <w:rPr>
          <w:rFonts w:ascii="Palatino Linotype" w:eastAsia="Palatino Linotype" w:hAnsi="Palatino Linotype" w:cs="Palatino Linotype"/>
          <w:i/>
          <w:iCs/>
        </w:rPr>
      </w:pPr>
      <w:r w:rsidRPr="00C20375">
        <w:rPr>
          <w:rFonts w:ascii="Palatino Linotype" w:eastAsia="Palatino Linotype" w:hAnsi="Palatino Linotype" w:cs="Palatino Linotype"/>
        </w:rPr>
        <w:t xml:space="preserve">Acuerdo firmado por la Jefa de la Unidad de Información, Planeación, Programación y Evaluación a través del cual refirió </w:t>
      </w:r>
      <w:r w:rsidRPr="00C20375">
        <w:rPr>
          <w:rFonts w:ascii="Palatino Linotype" w:eastAsia="Palatino Linotype" w:hAnsi="Palatino Linotype" w:cs="Palatino Linotype"/>
          <w:i/>
          <w:iCs/>
        </w:rPr>
        <w:t>"Se solicita aclarar y precisar su requerimiento, a fin de que el derecho de acceso a la información se configure debidamente y sea posible realizar la búsqueda correspondiente, indicando qué información específica requiere y, en su caso, el periodo al que se refiere." (Sic.)</w:t>
      </w:r>
    </w:p>
    <w:p w:rsidR="00FC3A6F" w:rsidRPr="00C20375" w:rsidRDefault="00FD2868">
      <w:pPr>
        <w:pBdr>
          <w:top w:val="nil"/>
          <w:left w:val="nil"/>
          <w:bottom w:val="nil"/>
          <w:right w:val="nil"/>
          <w:between w:val="nil"/>
        </w:pBdr>
        <w:tabs>
          <w:tab w:val="left" w:pos="567"/>
        </w:tabs>
        <w:ind w:left="567" w:right="-788"/>
        <w:jc w:val="both"/>
        <w:rPr>
          <w:rFonts w:ascii="Palatino Linotype" w:eastAsia="Palatino Linotype" w:hAnsi="Palatino Linotype" w:cs="Palatino Linotype"/>
        </w:rPr>
      </w:pPr>
      <w:r w:rsidRPr="00C20375">
        <w:rPr>
          <w:rFonts w:ascii="Palatino Linotype" w:eastAsia="Palatino Linotype" w:hAnsi="Palatino Linotype" w:cs="Palatino Linotype"/>
        </w:rPr>
        <w:t>Asimismo indicó los datos de la Unidad de Información, Planeación, Programación, Evaluación y Transparencia en caso de requerir asesoría, orientación o cualquier auxilio relacionado con la elaboración de su aclaración.</w:t>
      </w:r>
    </w:p>
    <w:p w:rsidR="00FC3A6F" w:rsidRPr="00C20375" w:rsidRDefault="00FC3A6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color w:val="000000"/>
        </w:rPr>
      </w:pPr>
    </w:p>
    <w:p w:rsidR="00FC3A6F" w:rsidRPr="00C20375" w:rsidRDefault="00FD2868">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r w:rsidRPr="00C20375">
        <w:rPr>
          <w:rFonts w:ascii="Palatino Linotype" w:eastAsia="Palatino Linotype" w:hAnsi="Palatino Linotype" w:cs="Palatino Linotype"/>
          <w:color w:val="000000"/>
        </w:rPr>
        <w:t xml:space="preserve">En fecha </w:t>
      </w:r>
      <w:r w:rsidRPr="00C20375">
        <w:rPr>
          <w:rFonts w:ascii="Palatino Linotype" w:eastAsia="Palatino Linotype" w:hAnsi="Palatino Linotype" w:cs="Palatino Linotype"/>
          <w:b/>
          <w:bCs/>
          <w:color w:val="000000"/>
        </w:rPr>
        <w:t>veintisiete de febrero de dos mil veintiséis</w:t>
      </w:r>
      <w:r w:rsidRPr="00C20375">
        <w:rPr>
          <w:rFonts w:ascii="Palatino Linotype" w:eastAsia="Palatino Linotype" w:hAnsi="Palatino Linotype" w:cs="Palatino Linotype"/>
          <w:color w:val="000000"/>
        </w:rPr>
        <w:t xml:space="preserve">, el particular da </w:t>
      </w:r>
      <w:r w:rsidRPr="00C20375">
        <w:rPr>
          <w:rFonts w:ascii="Palatino Linotype" w:eastAsia="Palatino Linotype" w:hAnsi="Palatino Linotype" w:cs="Palatino Linotype"/>
          <w:b/>
          <w:bCs/>
          <w:color w:val="000000"/>
        </w:rPr>
        <w:t>respuesta al</w:t>
      </w:r>
      <w:r w:rsidRPr="00C20375">
        <w:rPr>
          <w:rFonts w:ascii="Palatino Linotype" w:eastAsia="Palatino Linotype" w:hAnsi="Palatino Linotype" w:cs="Palatino Linotype"/>
          <w:color w:val="000000"/>
        </w:rPr>
        <w:t xml:space="preserve">  </w:t>
      </w:r>
      <w:r w:rsidRPr="00C20375">
        <w:rPr>
          <w:rFonts w:ascii="Palatino Linotype" w:eastAsia="Palatino Linotype" w:hAnsi="Palatino Linotype" w:cs="Palatino Linotype"/>
          <w:b/>
          <w:bCs/>
          <w:color w:val="000000"/>
        </w:rPr>
        <w:t xml:space="preserve">requerimiento de aclaración, </w:t>
      </w:r>
      <w:r w:rsidRPr="00C20375">
        <w:rPr>
          <w:rFonts w:ascii="Palatino Linotype" w:eastAsia="Palatino Linotype" w:hAnsi="Palatino Linotype" w:cs="Palatino Linotype"/>
          <w:color w:val="000000"/>
        </w:rPr>
        <w:t>señalado lo siguiente:</w:t>
      </w:r>
    </w:p>
    <w:p w:rsidR="00FC3A6F" w:rsidRPr="00C20375" w:rsidRDefault="00FD2868">
      <w:pPr>
        <w:pBdr>
          <w:top w:val="nil"/>
          <w:left w:val="nil"/>
          <w:bottom w:val="nil"/>
          <w:right w:val="nil"/>
          <w:between w:val="nil"/>
        </w:pBdr>
        <w:tabs>
          <w:tab w:val="left" w:pos="567"/>
        </w:tabs>
        <w:spacing w:line="360" w:lineRule="auto"/>
        <w:ind w:left="567" w:right="-787"/>
        <w:jc w:val="both"/>
        <w:rPr>
          <w:rFonts w:ascii="Palatino Linotype" w:eastAsia="Palatino Linotype" w:hAnsi="Palatino Linotype" w:cs="Palatino Linotype"/>
          <w:b/>
          <w:bCs/>
          <w:color w:val="000000"/>
        </w:rPr>
      </w:pPr>
      <w:r w:rsidRPr="00C20375">
        <w:rPr>
          <w:rFonts w:ascii="Palatino Linotype" w:eastAsia="Palatino Linotype" w:hAnsi="Palatino Linotype" w:cs="Palatino Linotype"/>
          <w:b/>
          <w:bCs/>
          <w:color w:val="000000"/>
        </w:rPr>
        <w:t>DATOS A COMPLETAR, CORREGIR, AMPLIAR O ACLARAR</w:t>
      </w:r>
    </w:p>
    <w:p w:rsidR="00FC3A6F" w:rsidRPr="00C20375" w:rsidRDefault="00FD2868">
      <w:pPr>
        <w:tabs>
          <w:tab w:val="left" w:pos="567"/>
        </w:tabs>
        <w:ind w:left="567"/>
        <w:jc w:val="both"/>
        <w:rPr>
          <w:rFonts w:ascii="Palatino Linotype" w:eastAsia="Palatino Linotype" w:hAnsi="Palatino Linotype" w:cs="Palatino Linotype"/>
          <w:i/>
          <w:iCs/>
        </w:rPr>
      </w:pPr>
      <w:r w:rsidRPr="00C20375">
        <w:rPr>
          <w:rFonts w:ascii="Palatino Linotype" w:eastAsia="Palatino Linotype" w:hAnsi="Palatino Linotype" w:cs="Palatino Linotype"/>
          <w:i/>
          <w:iCs/>
        </w:rPr>
        <w:t>“El manual, el procedimiento o legislacion donde dice que los evaluadores dan los resultados en grupo y no de manera personal” (Sic)</w:t>
      </w:r>
    </w:p>
    <w:p w:rsidR="00FC3A6F" w:rsidRPr="00C20375" w:rsidRDefault="00FC3A6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color w:val="000000"/>
        </w:rPr>
      </w:pPr>
    </w:p>
    <w:p w:rsidR="00FC3A6F" w:rsidRPr="00C20375" w:rsidRDefault="00FD2868">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r w:rsidRPr="00C20375">
        <w:rPr>
          <w:rFonts w:ascii="Palatino Linotype" w:eastAsia="Palatino Linotype" w:hAnsi="Palatino Linotype" w:cs="Palatino Linotype"/>
          <w:color w:val="000000"/>
        </w:rPr>
        <w:t xml:space="preserve">El </w:t>
      </w:r>
      <w:r w:rsidRPr="00C20375">
        <w:rPr>
          <w:rFonts w:ascii="Palatino Linotype" w:eastAsia="Palatino Linotype" w:hAnsi="Palatino Linotype" w:cs="Palatino Linotype"/>
          <w:b/>
          <w:bCs/>
          <w:color w:val="000000"/>
        </w:rPr>
        <w:t>veintitrés de febrero y nueve de marzo de dos mil veintiséis</w:t>
      </w:r>
      <w:r w:rsidRPr="00C20375">
        <w:rPr>
          <w:rFonts w:ascii="Palatino Linotype" w:eastAsia="Palatino Linotype" w:hAnsi="Palatino Linotype" w:cs="Palatino Linotype"/>
          <w:color w:val="000000"/>
        </w:rPr>
        <w:t xml:space="preserve">, el Sujeto Obligado emitió </w:t>
      </w:r>
      <w:r w:rsidRPr="00C20375">
        <w:rPr>
          <w:rFonts w:ascii="Palatino Linotype" w:eastAsia="Palatino Linotype" w:hAnsi="Palatino Linotype" w:cs="Palatino Linotype"/>
          <w:b/>
          <w:bCs/>
          <w:color w:val="000000"/>
        </w:rPr>
        <w:t>respuestas</w:t>
      </w:r>
      <w:r w:rsidRPr="00C20375">
        <w:rPr>
          <w:rFonts w:ascii="Palatino Linotype" w:eastAsia="Palatino Linotype" w:hAnsi="Palatino Linotype" w:cs="Palatino Linotype"/>
          <w:color w:val="000000"/>
        </w:rPr>
        <w:t xml:space="preserve"> a través de los archivos digitales siguientes:</w:t>
      </w:r>
    </w:p>
    <w:p w:rsidR="00FC3A6F" w:rsidRPr="00C20375" w:rsidRDefault="00FC3A6F">
      <w:pPr>
        <w:pBdr>
          <w:top w:val="nil"/>
          <w:left w:val="nil"/>
          <w:bottom w:val="nil"/>
          <w:right w:val="nil"/>
          <w:between w:val="nil"/>
        </w:pBdr>
        <w:tabs>
          <w:tab w:val="left" w:pos="0"/>
        </w:tabs>
        <w:ind w:right="-788"/>
        <w:jc w:val="both"/>
        <w:rPr>
          <w:rFonts w:ascii="Palatino Linotype" w:eastAsia="Palatino Linotype" w:hAnsi="Palatino Linotype" w:cs="Palatino Linotype"/>
          <w:b/>
          <w:bCs/>
          <w:color w:val="000000"/>
        </w:rPr>
      </w:pPr>
    </w:p>
    <w:p w:rsidR="00FC3A6F" w:rsidRPr="00C20375" w:rsidRDefault="00FD2868">
      <w:pPr>
        <w:pBdr>
          <w:top w:val="nil"/>
          <w:left w:val="nil"/>
          <w:bottom w:val="nil"/>
          <w:right w:val="nil"/>
          <w:between w:val="nil"/>
        </w:pBdr>
        <w:tabs>
          <w:tab w:val="left" w:pos="0"/>
        </w:tabs>
        <w:ind w:right="-788"/>
        <w:jc w:val="both"/>
        <w:rPr>
          <w:rFonts w:ascii="Palatino Linotype" w:eastAsia="Palatino Linotype" w:hAnsi="Palatino Linotype" w:cs="Palatino Linotype"/>
          <w:b/>
          <w:bCs/>
        </w:rPr>
      </w:pPr>
      <w:r w:rsidRPr="00C20375">
        <w:rPr>
          <w:rFonts w:ascii="Palatino Linotype" w:eastAsia="Palatino Linotype" w:hAnsi="Palatino Linotype" w:cs="Palatino Linotype"/>
          <w:b/>
          <w:bCs/>
        </w:rPr>
        <w:t>Solicitud 00055/TRIJAEM/IP/2026</w:t>
      </w:r>
    </w:p>
    <w:p w:rsidR="00FC3A6F" w:rsidRPr="00C20375" w:rsidRDefault="00FC3A6F">
      <w:pPr>
        <w:pBdr>
          <w:top w:val="nil"/>
          <w:left w:val="nil"/>
          <w:bottom w:val="nil"/>
          <w:right w:val="nil"/>
          <w:between w:val="nil"/>
        </w:pBdr>
        <w:tabs>
          <w:tab w:val="left" w:pos="0"/>
        </w:tabs>
        <w:ind w:right="-788"/>
        <w:jc w:val="both"/>
        <w:rPr>
          <w:rFonts w:ascii="Palatino Linotype" w:eastAsia="Palatino Linotype" w:hAnsi="Palatino Linotype" w:cs="Palatino Linotype"/>
          <w:b/>
          <w:bCs/>
        </w:rPr>
      </w:pPr>
    </w:p>
    <w:p w:rsidR="00FC3A6F" w:rsidRPr="00C20375" w:rsidRDefault="00FD2868">
      <w:pPr>
        <w:pBdr>
          <w:top w:val="nil"/>
          <w:left w:val="nil"/>
          <w:bottom w:val="nil"/>
          <w:right w:val="nil"/>
          <w:between w:val="nil"/>
        </w:pBdr>
        <w:tabs>
          <w:tab w:val="left" w:pos="567"/>
        </w:tabs>
        <w:ind w:left="567" w:right="-788"/>
        <w:jc w:val="both"/>
        <w:rPr>
          <w:rFonts w:ascii="Palatino Linotype" w:eastAsia="Palatino Linotype" w:hAnsi="Palatino Linotype" w:cs="Palatino Linotype"/>
          <w:b/>
          <w:bCs/>
          <w:i/>
          <w:iCs/>
        </w:rPr>
      </w:pPr>
      <w:r w:rsidRPr="00C20375">
        <w:rPr>
          <w:rFonts w:ascii="Palatino Linotype" w:eastAsia="Palatino Linotype" w:hAnsi="Palatino Linotype" w:cs="Palatino Linotype"/>
          <w:b/>
          <w:bCs/>
          <w:i/>
          <w:iCs/>
        </w:rPr>
        <w:t>ACUERDO DE RESPUESTA SOL 55.2026.pdf</w:t>
      </w:r>
    </w:p>
    <w:p w:rsidR="00FC3A6F" w:rsidRPr="00C20375" w:rsidRDefault="00FD2868">
      <w:pPr>
        <w:pBdr>
          <w:top w:val="nil"/>
          <w:left w:val="nil"/>
          <w:bottom w:val="nil"/>
          <w:right w:val="nil"/>
          <w:between w:val="nil"/>
        </w:pBdr>
        <w:tabs>
          <w:tab w:val="left" w:pos="567"/>
        </w:tabs>
        <w:ind w:left="567" w:right="-788"/>
        <w:jc w:val="both"/>
        <w:rPr>
          <w:rFonts w:ascii="Palatino Linotype" w:eastAsia="Palatino Linotype" w:hAnsi="Palatino Linotype" w:cs="Palatino Linotype"/>
        </w:rPr>
      </w:pPr>
      <w:r w:rsidRPr="00C20375">
        <w:rPr>
          <w:rFonts w:ascii="Palatino Linotype" w:eastAsia="Palatino Linotype" w:hAnsi="Palatino Linotype" w:cs="Palatino Linotype"/>
        </w:rPr>
        <w:t xml:space="preserve">Acuerdo de fecha 23 de febrero de 2026 firmado por el Jefe de la Unidad de Información, Planeación, Programación y Evaluación a través del cual refiere que de la solicitud de información se advierte que dichas manifestaciones no constituyen un derecho de acceso </w:t>
      </w:r>
      <w:r w:rsidRPr="00C20375">
        <w:rPr>
          <w:rFonts w:ascii="Palatino Linotype" w:eastAsia="Palatino Linotype" w:hAnsi="Palatino Linotype" w:cs="Palatino Linotype"/>
        </w:rPr>
        <w:lastRenderedPageBreak/>
        <w:t>a la información pública y por lo tanto no son atendibles mediante una solicitud de Acceso a la Información, toda vez que se tratan de manifestaciones subjetivas vertidas por la persona solicitante, interrogantes y declaraciones que no se colman con la entrega de documentos, situación que conlleva a afirmar que se está en presencia del ejercicio del derecho de petición o de la libertad de expresión.</w:t>
      </w:r>
    </w:p>
    <w:p w:rsidR="00FC3A6F" w:rsidRPr="00C20375" w:rsidRDefault="00FC3A6F">
      <w:pPr>
        <w:pBdr>
          <w:top w:val="nil"/>
          <w:left w:val="nil"/>
          <w:bottom w:val="nil"/>
          <w:right w:val="nil"/>
          <w:between w:val="nil"/>
        </w:pBdr>
        <w:tabs>
          <w:tab w:val="left" w:pos="567"/>
        </w:tabs>
        <w:ind w:left="567" w:right="-788"/>
        <w:jc w:val="both"/>
        <w:rPr>
          <w:rFonts w:ascii="Palatino Linotype" w:eastAsia="Palatino Linotype" w:hAnsi="Palatino Linotype" w:cs="Palatino Linotype"/>
        </w:rPr>
      </w:pPr>
    </w:p>
    <w:p w:rsidR="00FC3A6F" w:rsidRPr="00C20375" w:rsidRDefault="00FD2868">
      <w:pPr>
        <w:pBdr>
          <w:top w:val="nil"/>
          <w:left w:val="nil"/>
          <w:bottom w:val="nil"/>
          <w:right w:val="nil"/>
          <w:between w:val="nil"/>
        </w:pBdr>
        <w:tabs>
          <w:tab w:val="left" w:pos="567"/>
        </w:tabs>
        <w:ind w:left="567" w:right="-788"/>
        <w:jc w:val="both"/>
        <w:rPr>
          <w:rFonts w:ascii="Palatino Linotype" w:eastAsia="Palatino Linotype" w:hAnsi="Palatino Linotype" w:cs="Palatino Linotype"/>
        </w:rPr>
      </w:pPr>
      <w:r w:rsidRPr="00C20375">
        <w:rPr>
          <w:rFonts w:ascii="Palatino Linotype" w:eastAsia="Palatino Linotype" w:hAnsi="Palatino Linotype" w:cs="Palatino Linotype"/>
        </w:rPr>
        <w:t>Asimismo manifiesta que de conformidad con el artículo 12 de la Ley de Transparencia local, Los sujetos obligados sólo proporcionarán la información pública que se les requiera y que obre en sus archivos y en el estado en que ésta se encuentre.</w:t>
      </w:r>
    </w:p>
    <w:p w:rsidR="00FC3A6F" w:rsidRPr="00C20375" w:rsidRDefault="00FC3A6F">
      <w:pPr>
        <w:pBdr>
          <w:top w:val="nil"/>
          <w:left w:val="nil"/>
          <w:bottom w:val="nil"/>
          <w:right w:val="nil"/>
          <w:between w:val="nil"/>
        </w:pBdr>
        <w:tabs>
          <w:tab w:val="left" w:pos="567"/>
        </w:tabs>
        <w:ind w:left="567" w:right="-788"/>
        <w:jc w:val="both"/>
        <w:rPr>
          <w:rFonts w:ascii="Palatino Linotype" w:eastAsia="Palatino Linotype" w:hAnsi="Palatino Linotype" w:cs="Palatino Linotype"/>
        </w:rPr>
      </w:pPr>
    </w:p>
    <w:p w:rsidR="00FC3A6F" w:rsidRPr="00C20375" w:rsidRDefault="00FD2868">
      <w:pPr>
        <w:pBdr>
          <w:top w:val="nil"/>
          <w:left w:val="nil"/>
          <w:bottom w:val="nil"/>
          <w:right w:val="nil"/>
          <w:between w:val="nil"/>
        </w:pBdr>
        <w:tabs>
          <w:tab w:val="left" w:pos="567"/>
        </w:tabs>
        <w:ind w:left="567" w:right="-788"/>
        <w:jc w:val="both"/>
        <w:rPr>
          <w:rFonts w:ascii="Palatino Linotype" w:eastAsia="Palatino Linotype" w:hAnsi="Palatino Linotype" w:cs="Palatino Linotype"/>
        </w:rPr>
      </w:pPr>
      <w:r w:rsidRPr="00C20375">
        <w:rPr>
          <w:rFonts w:ascii="Palatino Linotype" w:eastAsia="Palatino Linotype" w:hAnsi="Palatino Linotype" w:cs="Palatino Linotype"/>
        </w:rPr>
        <w:t>Por lo que considera que con la respuesta vertida, se ha colmado la solicitud.</w:t>
      </w:r>
    </w:p>
    <w:p w:rsidR="00FC3A6F" w:rsidRPr="00C20375" w:rsidRDefault="00FC3A6F">
      <w:pPr>
        <w:pBdr>
          <w:top w:val="nil"/>
          <w:left w:val="nil"/>
          <w:bottom w:val="nil"/>
          <w:right w:val="nil"/>
          <w:between w:val="nil"/>
        </w:pBdr>
        <w:tabs>
          <w:tab w:val="left" w:pos="0"/>
        </w:tabs>
        <w:ind w:right="-788"/>
        <w:jc w:val="both"/>
        <w:rPr>
          <w:rFonts w:ascii="Palatino Linotype" w:eastAsia="Palatino Linotype" w:hAnsi="Palatino Linotype" w:cs="Palatino Linotype"/>
          <w:b/>
          <w:bCs/>
        </w:rPr>
      </w:pPr>
    </w:p>
    <w:p w:rsidR="00FC3A6F" w:rsidRPr="00C20375" w:rsidRDefault="00FD2868">
      <w:pPr>
        <w:pBdr>
          <w:top w:val="nil"/>
          <w:left w:val="nil"/>
          <w:bottom w:val="nil"/>
          <w:right w:val="nil"/>
          <w:between w:val="nil"/>
        </w:pBdr>
        <w:tabs>
          <w:tab w:val="left" w:pos="0"/>
        </w:tabs>
        <w:ind w:right="-788"/>
        <w:jc w:val="both"/>
        <w:rPr>
          <w:rFonts w:ascii="Palatino Linotype" w:eastAsia="Palatino Linotype" w:hAnsi="Palatino Linotype" w:cs="Palatino Linotype"/>
          <w:b/>
          <w:bCs/>
        </w:rPr>
      </w:pPr>
      <w:r w:rsidRPr="00C20375">
        <w:rPr>
          <w:rFonts w:ascii="Palatino Linotype" w:eastAsia="Palatino Linotype" w:hAnsi="Palatino Linotype" w:cs="Palatino Linotype"/>
          <w:b/>
          <w:bCs/>
        </w:rPr>
        <w:t>Solicitud 00042/TRIJAEM/IP/2026</w:t>
      </w:r>
    </w:p>
    <w:p w:rsidR="00FC3A6F" w:rsidRPr="00C20375" w:rsidRDefault="00FC3A6F">
      <w:pPr>
        <w:pBdr>
          <w:top w:val="nil"/>
          <w:left w:val="nil"/>
          <w:bottom w:val="nil"/>
          <w:right w:val="nil"/>
          <w:between w:val="nil"/>
        </w:pBdr>
        <w:tabs>
          <w:tab w:val="left" w:pos="0"/>
        </w:tabs>
        <w:ind w:right="-788"/>
        <w:jc w:val="both"/>
        <w:rPr>
          <w:rFonts w:ascii="Palatino Linotype" w:eastAsia="Palatino Linotype" w:hAnsi="Palatino Linotype" w:cs="Palatino Linotype"/>
          <w:b/>
          <w:bCs/>
        </w:rPr>
      </w:pPr>
    </w:p>
    <w:p w:rsidR="00FC3A6F" w:rsidRPr="00C20375" w:rsidRDefault="00D330B8">
      <w:pPr>
        <w:pBdr>
          <w:top w:val="nil"/>
          <w:left w:val="nil"/>
          <w:bottom w:val="nil"/>
          <w:right w:val="nil"/>
          <w:between w:val="nil"/>
        </w:pBdr>
        <w:tabs>
          <w:tab w:val="left" w:pos="567"/>
        </w:tabs>
        <w:ind w:left="567" w:right="-788"/>
        <w:jc w:val="both"/>
        <w:rPr>
          <w:rFonts w:ascii="Palatino Linotype" w:eastAsia="Palatino Linotype" w:hAnsi="Palatino Linotype" w:cs="Palatino Linotype"/>
          <w:b/>
          <w:bCs/>
          <w:i/>
          <w:iCs/>
        </w:rPr>
      </w:pPr>
      <w:hyperlink r:id="rId9">
        <w:r w:rsidR="00FD2868" w:rsidRPr="00C20375">
          <w:rPr>
            <w:rFonts w:ascii="Palatino Linotype" w:eastAsia="Palatino Linotype" w:hAnsi="Palatino Linotype" w:cs="Palatino Linotype"/>
            <w:b/>
            <w:bCs/>
            <w:i/>
            <w:iCs/>
          </w:rPr>
          <w:t>0069.pdf</w:t>
        </w:r>
      </w:hyperlink>
    </w:p>
    <w:p w:rsidR="00FC3A6F" w:rsidRPr="00C20375" w:rsidRDefault="00FD2868">
      <w:pPr>
        <w:pBdr>
          <w:top w:val="nil"/>
          <w:left w:val="nil"/>
          <w:bottom w:val="nil"/>
          <w:right w:val="nil"/>
          <w:between w:val="nil"/>
        </w:pBdr>
        <w:tabs>
          <w:tab w:val="left" w:pos="567"/>
        </w:tabs>
        <w:ind w:left="567" w:right="-788"/>
        <w:jc w:val="both"/>
        <w:rPr>
          <w:rFonts w:ascii="Palatino Linotype" w:eastAsia="Palatino Linotype" w:hAnsi="Palatino Linotype" w:cs="Palatino Linotype"/>
        </w:rPr>
      </w:pPr>
      <w:r w:rsidRPr="00C20375">
        <w:rPr>
          <w:rFonts w:ascii="Palatino Linotype" w:eastAsia="Palatino Linotype" w:hAnsi="Palatino Linotype" w:cs="Palatino Linotype"/>
        </w:rPr>
        <w:t>Oficio TJAEM-IJA-0069/2026 de fecha 04 de marzo de 2026 a través del cual el Servidor público habilitado en el Sistema de Acceso a la Información Mexiquense (SAIMEХ) Adscrito al Instituto de Justicia Administrativa a través del cual refiere que:</w:t>
      </w:r>
    </w:p>
    <w:p w:rsidR="00FC3A6F" w:rsidRPr="00C20375" w:rsidRDefault="00FC3A6F">
      <w:pPr>
        <w:pBdr>
          <w:top w:val="nil"/>
          <w:left w:val="nil"/>
          <w:bottom w:val="nil"/>
          <w:right w:val="nil"/>
          <w:between w:val="nil"/>
        </w:pBdr>
        <w:tabs>
          <w:tab w:val="left" w:pos="567"/>
        </w:tabs>
        <w:ind w:left="567" w:right="-788"/>
        <w:jc w:val="both"/>
        <w:rPr>
          <w:rFonts w:ascii="Palatino Linotype" w:eastAsia="Palatino Linotype" w:hAnsi="Palatino Linotype" w:cs="Palatino Linotype"/>
        </w:rPr>
      </w:pPr>
    </w:p>
    <w:p w:rsidR="00FC3A6F" w:rsidRPr="00C20375" w:rsidRDefault="00FD2868">
      <w:pPr>
        <w:pBdr>
          <w:top w:val="nil"/>
          <w:left w:val="nil"/>
          <w:bottom w:val="nil"/>
          <w:right w:val="nil"/>
          <w:between w:val="nil"/>
        </w:pBdr>
        <w:tabs>
          <w:tab w:val="left" w:pos="567"/>
        </w:tabs>
        <w:ind w:left="567" w:right="-788"/>
        <w:jc w:val="both"/>
        <w:rPr>
          <w:rFonts w:ascii="Palatino Linotype" w:eastAsia="Palatino Linotype" w:hAnsi="Palatino Linotype" w:cs="Palatino Linotype"/>
          <w:i/>
          <w:iCs/>
        </w:rPr>
      </w:pPr>
      <w:r w:rsidRPr="00C20375">
        <w:rPr>
          <w:rFonts w:ascii="Palatino Linotype" w:eastAsia="Palatino Linotype" w:hAnsi="Palatino Linotype" w:cs="Palatino Linotype"/>
          <w:i/>
          <w:iCs/>
        </w:rPr>
        <w:t>“…no se localizó dentro de los archivos de este Instituto un "manual, procedimiento o legislación" institucional que establezca, de forma expresa, que los resultados de la evaluación deban comunicarse "en grupo y no de manera personal", en los términos planteados en la solicitud.” (Sic)</w:t>
      </w:r>
    </w:p>
    <w:p w:rsidR="00FC3A6F" w:rsidRPr="00C20375" w:rsidRDefault="00FC3A6F">
      <w:pPr>
        <w:pBdr>
          <w:top w:val="nil"/>
          <w:left w:val="nil"/>
          <w:bottom w:val="nil"/>
          <w:right w:val="nil"/>
          <w:between w:val="nil"/>
        </w:pBdr>
        <w:tabs>
          <w:tab w:val="left" w:pos="567"/>
        </w:tabs>
        <w:ind w:left="567" w:right="-788"/>
        <w:jc w:val="both"/>
        <w:rPr>
          <w:rFonts w:ascii="Palatino Linotype" w:eastAsia="Palatino Linotype" w:hAnsi="Palatino Linotype" w:cs="Palatino Linotype"/>
          <w:i/>
          <w:iCs/>
        </w:rPr>
      </w:pPr>
    </w:p>
    <w:p w:rsidR="00FC3A6F" w:rsidRPr="00C20375" w:rsidRDefault="00FD2868">
      <w:pPr>
        <w:pBdr>
          <w:top w:val="nil"/>
          <w:left w:val="nil"/>
          <w:bottom w:val="nil"/>
          <w:right w:val="nil"/>
          <w:between w:val="nil"/>
        </w:pBdr>
        <w:tabs>
          <w:tab w:val="left" w:pos="567"/>
        </w:tabs>
        <w:ind w:left="567" w:right="-788"/>
        <w:jc w:val="both"/>
        <w:rPr>
          <w:rFonts w:ascii="Palatino Linotype" w:eastAsia="Palatino Linotype" w:hAnsi="Palatino Linotype" w:cs="Palatino Linotype"/>
        </w:rPr>
      </w:pPr>
      <w:r w:rsidRPr="00C20375">
        <w:rPr>
          <w:rFonts w:ascii="Palatino Linotype" w:eastAsia="Palatino Linotype" w:hAnsi="Palatino Linotype" w:cs="Palatino Linotype"/>
        </w:rPr>
        <w:t>No obstante hace del conocimiento la existencia del MANUAL DE COORDINACIÓN DE PROCESOS DE EVALUACIÓN DE LA ECE/CE/EI, con un apartado relativo a la presentación de resultados de la evaluación de competencia del/de la candidato/a, en el cual se indican actividades como: "Comunica al/a la candidato/a el juicio de "COMPETENTE" o "TODAVÍA NO COMPETENTE", de acuerdo con el EC0076 y al IEC aplicado.", mismo que puede ser consultado en una liga (proporcionada en formato cerrado) así como una captura de pantalla de la portada de dicho Manual.</w:t>
      </w:r>
    </w:p>
    <w:p w:rsidR="00FC3A6F" w:rsidRPr="00C20375" w:rsidRDefault="00FC3A6F">
      <w:pPr>
        <w:pBdr>
          <w:top w:val="nil"/>
          <w:left w:val="nil"/>
          <w:bottom w:val="nil"/>
          <w:right w:val="nil"/>
          <w:between w:val="nil"/>
        </w:pBdr>
        <w:tabs>
          <w:tab w:val="left" w:pos="567"/>
        </w:tabs>
        <w:ind w:left="567" w:right="-788"/>
        <w:jc w:val="both"/>
        <w:rPr>
          <w:rFonts w:ascii="Palatino Linotype" w:eastAsia="Palatino Linotype" w:hAnsi="Palatino Linotype" w:cs="Palatino Linotype"/>
        </w:rPr>
      </w:pPr>
    </w:p>
    <w:p w:rsidR="00FC3A6F" w:rsidRPr="00C20375" w:rsidRDefault="00FD2868">
      <w:pPr>
        <w:pBdr>
          <w:top w:val="nil"/>
          <w:left w:val="nil"/>
          <w:bottom w:val="nil"/>
          <w:right w:val="nil"/>
          <w:between w:val="nil"/>
        </w:pBdr>
        <w:tabs>
          <w:tab w:val="left" w:pos="567"/>
        </w:tabs>
        <w:ind w:left="567" w:right="-788"/>
        <w:jc w:val="both"/>
        <w:rPr>
          <w:rFonts w:ascii="Palatino Linotype" w:eastAsia="Palatino Linotype" w:hAnsi="Palatino Linotype" w:cs="Palatino Linotype"/>
        </w:rPr>
      </w:pPr>
      <w:r w:rsidRPr="00C20375">
        <w:rPr>
          <w:rFonts w:ascii="Palatino Linotype" w:eastAsia="Palatino Linotype" w:hAnsi="Palatino Linotype" w:cs="Palatino Linotype"/>
        </w:rPr>
        <w:t>Haciendo referencia que se trata de una publicación externa de CONOCER, por lo que tal documentación no obra en sus archivos.</w:t>
      </w:r>
    </w:p>
    <w:p w:rsidR="00FC3A6F" w:rsidRPr="00C20375" w:rsidRDefault="00FC3A6F">
      <w:pPr>
        <w:pBdr>
          <w:top w:val="nil"/>
          <w:left w:val="nil"/>
          <w:bottom w:val="nil"/>
          <w:right w:val="nil"/>
          <w:between w:val="nil"/>
        </w:pBdr>
        <w:tabs>
          <w:tab w:val="left" w:pos="567"/>
        </w:tabs>
        <w:ind w:left="567" w:right="-788"/>
        <w:jc w:val="both"/>
        <w:rPr>
          <w:rFonts w:ascii="Palatino Linotype" w:eastAsia="Palatino Linotype" w:hAnsi="Palatino Linotype" w:cs="Palatino Linotype"/>
        </w:rPr>
      </w:pPr>
    </w:p>
    <w:p w:rsidR="00FC3A6F" w:rsidRPr="00C20375" w:rsidRDefault="00FD2868">
      <w:pPr>
        <w:pBdr>
          <w:top w:val="nil"/>
          <w:left w:val="nil"/>
          <w:bottom w:val="nil"/>
          <w:right w:val="nil"/>
          <w:between w:val="nil"/>
        </w:pBdr>
        <w:tabs>
          <w:tab w:val="left" w:pos="567"/>
        </w:tabs>
        <w:ind w:left="567" w:right="-788"/>
        <w:jc w:val="both"/>
        <w:rPr>
          <w:rFonts w:ascii="Palatino Linotype" w:eastAsia="Palatino Linotype" w:hAnsi="Palatino Linotype" w:cs="Palatino Linotype"/>
        </w:rPr>
      </w:pPr>
      <w:r w:rsidRPr="00C20375">
        <w:rPr>
          <w:rFonts w:ascii="Palatino Linotype" w:eastAsia="Palatino Linotype" w:hAnsi="Palatino Linotype" w:cs="Palatino Linotype"/>
        </w:rPr>
        <w:lastRenderedPageBreak/>
        <w:t>Respecto de las demás aseveraciones señala que son manifestaciones subjetivas, mismas que no se colman con la entrega de un documento y se vincula con el derecho de petición.</w:t>
      </w:r>
    </w:p>
    <w:p w:rsidR="00FC3A6F" w:rsidRPr="00C20375" w:rsidRDefault="00FD2868">
      <w:pPr>
        <w:pBdr>
          <w:top w:val="nil"/>
          <w:left w:val="nil"/>
          <w:bottom w:val="nil"/>
          <w:right w:val="nil"/>
          <w:between w:val="nil"/>
        </w:pBdr>
        <w:tabs>
          <w:tab w:val="left" w:pos="567"/>
        </w:tabs>
        <w:ind w:left="567" w:right="-788"/>
        <w:jc w:val="both"/>
        <w:rPr>
          <w:rFonts w:ascii="Palatino Linotype" w:eastAsia="Palatino Linotype" w:hAnsi="Palatino Linotype" w:cs="Palatino Linotype"/>
          <w:b/>
          <w:bCs/>
          <w:i/>
          <w:iCs/>
        </w:rPr>
      </w:pPr>
      <w:r w:rsidRPr="00C20375">
        <w:rPr>
          <w:rFonts w:ascii="Palatino Linotype" w:eastAsia="Palatino Linotype" w:hAnsi="Palatino Linotype" w:cs="Palatino Linotype"/>
          <w:b/>
          <w:bCs/>
          <w:i/>
          <w:iCs/>
        </w:rPr>
        <w:br/>
      </w:r>
      <w:hyperlink r:id="rId10">
        <w:r w:rsidRPr="00C20375">
          <w:rPr>
            <w:rFonts w:ascii="Palatino Linotype" w:eastAsia="Palatino Linotype" w:hAnsi="Palatino Linotype" w:cs="Palatino Linotype"/>
            <w:b/>
            <w:bCs/>
            <w:i/>
            <w:iCs/>
          </w:rPr>
          <w:t>ACUERDO DE RESPUESTA SOL 0042_2026.pdf</w:t>
        </w:r>
      </w:hyperlink>
    </w:p>
    <w:p w:rsidR="00FC3A6F" w:rsidRPr="00C20375" w:rsidRDefault="00FD2868">
      <w:pPr>
        <w:pBdr>
          <w:top w:val="nil"/>
          <w:left w:val="nil"/>
          <w:bottom w:val="nil"/>
          <w:right w:val="nil"/>
          <w:between w:val="nil"/>
        </w:pBdr>
        <w:tabs>
          <w:tab w:val="left" w:pos="567"/>
        </w:tabs>
        <w:ind w:left="567" w:right="-788"/>
        <w:jc w:val="both"/>
        <w:rPr>
          <w:rFonts w:ascii="Palatino Linotype" w:eastAsia="Palatino Linotype" w:hAnsi="Palatino Linotype" w:cs="Palatino Linotype"/>
        </w:rPr>
      </w:pPr>
      <w:r w:rsidRPr="00C20375">
        <w:rPr>
          <w:rFonts w:ascii="Palatino Linotype" w:eastAsia="Palatino Linotype" w:hAnsi="Palatino Linotype" w:cs="Palatino Linotype"/>
        </w:rPr>
        <w:t>Acuerdo firmado por la Jefa de la Unidad de Información, Planeación, Programación y Evaluación, a través del cual plasma la respuesta proporcionada por  el servidor público habilitado de la unidad administrativa competente.</w:t>
      </w:r>
    </w:p>
    <w:p w:rsidR="00FC3A6F" w:rsidRPr="00C20375" w:rsidRDefault="00FC3A6F">
      <w:pPr>
        <w:pBdr>
          <w:top w:val="nil"/>
          <w:left w:val="nil"/>
          <w:bottom w:val="nil"/>
          <w:right w:val="nil"/>
          <w:between w:val="nil"/>
        </w:pBdr>
        <w:tabs>
          <w:tab w:val="left" w:pos="0"/>
        </w:tabs>
        <w:ind w:right="-787"/>
        <w:jc w:val="both"/>
        <w:rPr>
          <w:rFonts w:ascii="Palatino Linotype" w:eastAsia="Palatino Linotype" w:hAnsi="Palatino Linotype" w:cs="Palatino Linotype"/>
          <w:i/>
          <w:iCs/>
          <w:color w:val="000000"/>
        </w:rPr>
      </w:pPr>
    </w:p>
    <w:p w:rsidR="00FC3A6F" w:rsidRPr="00C20375" w:rsidRDefault="00FD2868">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C20375">
        <w:rPr>
          <w:rFonts w:ascii="Palatino Linotype" w:eastAsia="Palatino Linotype" w:hAnsi="Palatino Linotype" w:cs="Palatino Linotype"/>
          <w:color w:val="000000"/>
        </w:rPr>
        <w:t>El</w:t>
      </w:r>
      <w:r w:rsidRPr="00C20375">
        <w:rPr>
          <w:rFonts w:ascii="Palatino Linotype" w:eastAsia="Palatino Linotype" w:hAnsi="Palatino Linotype" w:cs="Palatino Linotype"/>
          <w:b/>
          <w:bCs/>
          <w:color w:val="000000"/>
        </w:rPr>
        <w:t xml:space="preserve"> veintisiete de febrero y once de marzo de dos mil veintiséis</w:t>
      </w:r>
      <w:r w:rsidRPr="00C20375">
        <w:rPr>
          <w:rFonts w:ascii="Palatino Linotype" w:eastAsia="Palatino Linotype" w:hAnsi="Palatino Linotype" w:cs="Palatino Linotype"/>
          <w:color w:val="000000"/>
        </w:rPr>
        <w:t xml:space="preserve">, el particular interpuso los </w:t>
      </w:r>
      <w:r w:rsidRPr="00C20375">
        <w:rPr>
          <w:rFonts w:ascii="Palatino Linotype" w:eastAsia="Palatino Linotype" w:hAnsi="Palatino Linotype" w:cs="Palatino Linotype"/>
          <w:b/>
          <w:bCs/>
          <w:color w:val="000000"/>
        </w:rPr>
        <w:t>Recursos de Revisión</w:t>
      </w:r>
      <w:r w:rsidRPr="00C20375">
        <w:rPr>
          <w:rFonts w:ascii="Palatino Linotype" w:eastAsia="Palatino Linotype" w:hAnsi="Palatino Linotype" w:cs="Palatino Linotype"/>
          <w:color w:val="000000"/>
        </w:rPr>
        <w:t xml:space="preserve"> a los que se les asignaron los folios 0</w:t>
      </w:r>
      <w:r w:rsidRPr="00C20375">
        <w:rPr>
          <w:rFonts w:ascii="Palatino Linotype" w:eastAsia="Palatino Linotype" w:hAnsi="Palatino Linotype" w:cs="Palatino Linotype"/>
          <w:b/>
          <w:bCs/>
          <w:color w:val="000000"/>
        </w:rPr>
        <w:t xml:space="preserve">2893/INFOEM/IP/RR/2026 y 03098/INFOEM/IP/RR/2026, </w:t>
      </w:r>
      <w:r w:rsidRPr="00C20375">
        <w:rPr>
          <w:rFonts w:ascii="Palatino Linotype" w:eastAsia="Palatino Linotype" w:hAnsi="Palatino Linotype" w:cs="Palatino Linotype"/>
          <w:color w:val="000000"/>
        </w:rPr>
        <w:t xml:space="preserve">en contra de las respuestas emitidas por el Sujeto Obligado, realizando las siguientes manifestaciones como </w:t>
      </w:r>
      <w:r w:rsidRPr="00C20375">
        <w:rPr>
          <w:rFonts w:ascii="Palatino Linotype" w:eastAsia="Palatino Linotype" w:hAnsi="Palatino Linotype" w:cs="Palatino Linotype"/>
          <w:b/>
          <w:bCs/>
          <w:color w:val="000000"/>
        </w:rPr>
        <w:t>acto impugnado y razones o motivos de inconformidad</w:t>
      </w:r>
      <w:r w:rsidRPr="00C20375">
        <w:rPr>
          <w:rFonts w:ascii="Palatino Linotype" w:eastAsia="Palatino Linotype" w:hAnsi="Palatino Linotype" w:cs="Palatino Linotype"/>
          <w:color w:val="000000"/>
        </w:rPr>
        <w:t>:</w:t>
      </w:r>
    </w:p>
    <w:p w:rsidR="00FC3A6F" w:rsidRPr="00C20375" w:rsidRDefault="00FC3A6F">
      <w:pPr>
        <w:pBdr>
          <w:top w:val="nil"/>
          <w:left w:val="nil"/>
          <w:bottom w:val="nil"/>
          <w:right w:val="nil"/>
          <w:between w:val="nil"/>
        </w:pBdr>
        <w:tabs>
          <w:tab w:val="left" w:pos="0"/>
        </w:tabs>
        <w:ind w:right="-787"/>
        <w:jc w:val="both"/>
        <w:rPr>
          <w:rFonts w:ascii="Palatino Linotype" w:eastAsia="Palatino Linotype" w:hAnsi="Palatino Linotype" w:cs="Palatino Linotype"/>
          <w:b/>
          <w:bCs/>
          <w:color w:val="000000"/>
        </w:rPr>
      </w:pPr>
    </w:p>
    <w:tbl>
      <w:tblPr>
        <w:tblStyle w:val="a0"/>
        <w:tblW w:w="9919" w:type="dxa"/>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606"/>
        <w:gridCol w:w="3484"/>
        <w:gridCol w:w="3829"/>
      </w:tblGrid>
      <w:tr w:rsidR="00FC3A6F" w:rsidRPr="00C20375">
        <w:tc>
          <w:tcPr>
            <w:tcW w:w="2606" w:type="dxa"/>
            <w:shd w:val="clear" w:color="auto" w:fill="D9D9D9"/>
            <w:vAlign w:val="center"/>
          </w:tcPr>
          <w:p w:rsidR="00FC3A6F" w:rsidRPr="00C20375" w:rsidRDefault="00FD2868">
            <w:pPr>
              <w:jc w:val="center"/>
              <w:rPr>
                <w:rFonts w:ascii="Palatino Linotype" w:eastAsia="Palatino Linotype" w:hAnsi="Palatino Linotype" w:cs="Palatino Linotype"/>
                <w:b/>
                <w:bCs/>
              </w:rPr>
            </w:pPr>
            <w:r w:rsidRPr="00C20375">
              <w:rPr>
                <w:rFonts w:ascii="Palatino Linotype" w:eastAsia="Palatino Linotype" w:hAnsi="Palatino Linotype" w:cs="Palatino Linotype"/>
                <w:b/>
                <w:bCs/>
              </w:rPr>
              <w:t>Recurso de revisión</w:t>
            </w:r>
          </w:p>
        </w:tc>
        <w:tc>
          <w:tcPr>
            <w:tcW w:w="3484" w:type="dxa"/>
            <w:shd w:val="clear" w:color="auto" w:fill="D9D9D9"/>
            <w:vAlign w:val="center"/>
          </w:tcPr>
          <w:p w:rsidR="00FC3A6F" w:rsidRPr="00C20375" w:rsidRDefault="00FD2868">
            <w:pPr>
              <w:jc w:val="center"/>
              <w:rPr>
                <w:rFonts w:ascii="Palatino Linotype" w:eastAsia="Palatino Linotype" w:hAnsi="Palatino Linotype" w:cs="Palatino Linotype"/>
                <w:b/>
                <w:bCs/>
              </w:rPr>
            </w:pPr>
            <w:r w:rsidRPr="00C20375">
              <w:rPr>
                <w:rFonts w:ascii="Palatino Linotype" w:eastAsia="Palatino Linotype" w:hAnsi="Palatino Linotype" w:cs="Palatino Linotype"/>
                <w:b/>
                <w:bCs/>
              </w:rPr>
              <w:t>Acto impugnado</w:t>
            </w:r>
          </w:p>
        </w:tc>
        <w:tc>
          <w:tcPr>
            <w:tcW w:w="3829" w:type="dxa"/>
            <w:shd w:val="clear" w:color="auto" w:fill="D9D9D9"/>
          </w:tcPr>
          <w:p w:rsidR="00FC3A6F" w:rsidRPr="00C20375" w:rsidRDefault="00FD2868">
            <w:pPr>
              <w:jc w:val="center"/>
              <w:rPr>
                <w:rFonts w:ascii="Palatino Linotype" w:eastAsia="Palatino Linotype" w:hAnsi="Palatino Linotype" w:cs="Palatino Linotype"/>
                <w:b/>
                <w:bCs/>
              </w:rPr>
            </w:pPr>
            <w:r w:rsidRPr="00C20375">
              <w:rPr>
                <w:rFonts w:ascii="Palatino Linotype" w:eastAsia="Palatino Linotype" w:hAnsi="Palatino Linotype" w:cs="Palatino Linotype"/>
                <w:b/>
                <w:bCs/>
              </w:rPr>
              <w:t>Razones o Motivos de inconformidad</w:t>
            </w:r>
          </w:p>
        </w:tc>
      </w:tr>
      <w:tr w:rsidR="00FC3A6F" w:rsidRPr="00C20375">
        <w:tc>
          <w:tcPr>
            <w:tcW w:w="2606" w:type="dxa"/>
            <w:vAlign w:val="center"/>
          </w:tcPr>
          <w:p w:rsidR="00FC3A6F" w:rsidRPr="00C20375" w:rsidRDefault="00FD2868">
            <w:pPr>
              <w:jc w:val="center"/>
              <w:rPr>
                <w:rFonts w:ascii="Palatino Linotype" w:eastAsia="Palatino Linotype" w:hAnsi="Palatino Linotype" w:cs="Palatino Linotype"/>
                <w:color w:val="000000"/>
              </w:rPr>
            </w:pPr>
            <w:r w:rsidRPr="00C20375">
              <w:rPr>
                <w:rFonts w:ascii="Palatino Linotype" w:eastAsia="Palatino Linotype" w:hAnsi="Palatino Linotype" w:cs="Palatino Linotype"/>
                <w:b/>
                <w:bCs/>
                <w:color w:val="000000"/>
              </w:rPr>
              <w:t>02893/INFOEM/IP/RR/2026</w:t>
            </w:r>
          </w:p>
        </w:tc>
        <w:tc>
          <w:tcPr>
            <w:tcW w:w="3484" w:type="dxa"/>
          </w:tcPr>
          <w:p w:rsidR="00FC3A6F" w:rsidRPr="00C20375" w:rsidRDefault="00FD2868">
            <w:pPr>
              <w:jc w:val="both"/>
              <w:rPr>
                <w:rFonts w:ascii="Palatino Linotype" w:eastAsia="Palatino Linotype" w:hAnsi="Palatino Linotype" w:cs="Palatino Linotype"/>
                <w:i/>
                <w:iCs/>
              </w:rPr>
            </w:pPr>
            <w:r w:rsidRPr="00C20375">
              <w:rPr>
                <w:rFonts w:ascii="Palatino Linotype" w:eastAsia="Palatino Linotype" w:hAnsi="Palatino Linotype" w:cs="Palatino Linotype"/>
                <w:i/>
                <w:iCs/>
              </w:rPr>
              <w:t>“La falta de respuesta clara” (Sic)</w:t>
            </w:r>
          </w:p>
        </w:tc>
        <w:tc>
          <w:tcPr>
            <w:tcW w:w="3829" w:type="dxa"/>
          </w:tcPr>
          <w:p w:rsidR="00FC3A6F" w:rsidRPr="00C20375" w:rsidRDefault="00FD2868">
            <w:pPr>
              <w:jc w:val="both"/>
              <w:rPr>
                <w:rFonts w:ascii="Palatino Linotype" w:eastAsia="Palatino Linotype" w:hAnsi="Palatino Linotype" w:cs="Palatino Linotype"/>
                <w:i/>
                <w:iCs/>
              </w:rPr>
            </w:pPr>
            <w:r w:rsidRPr="00C20375">
              <w:rPr>
                <w:rFonts w:ascii="Palatino Linotype" w:eastAsia="Palatino Linotype" w:hAnsi="Palatino Linotype" w:cs="Palatino Linotype"/>
                <w:i/>
                <w:iCs/>
              </w:rPr>
              <w:t>“No respondieron si estan relacionados o no” (Sic)</w:t>
            </w:r>
          </w:p>
        </w:tc>
      </w:tr>
      <w:tr w:rsidR="00FC3A6F" w:rsidRPr="00C20375">
        <w:tc>
          <w:tcPr>
            <w:tcW w:w="2606" w:type="dxa"/>
            <w:vAlign w:val="center"/>
          </w:tcPr>
          <w:p w:rsidR="00FC3A6F" w:rsidRPr="00C20375" w:rsidRDefault="00FD2868">
            <w:pPr>
              <w:jc w:val="center"/>
              <w:rPr>
                <w:rFonts w:ascii="Palatino Linotype" w:eastAsia="Palatino Linotype" w:hAnsi="Palatino Linotype" w:cs="Palatino Linotype"/>
                <w:b/>
                <w:bCs/>
              </w:rPr>
            </w:pPr>
            <w:r w:rsidRPr="00C20375">
              <w:rPr>
                <w:rFonts w:ascii="Palatino Linotype" w:eastAsia="Palatino Linotype" w:hAnsi="Palatino Linotype" w:cs="Palatino Linotype"/>
                <w:b/>
                <w:bCs/>
              </w:rPr>
              <w:t>03098/INFOEM/IP/RR/2026</w:t>
            </w:r>
          </w:p>
        </w:tc>
        <w:tc>
          <w:tcPr>
            <w:tcW w:w="3484" w:type="dxa"/>
          </w:tcPr>
          <w:p w:rsidR="00FC3A6F" w:rsidRPr="00C20375" w:rsidRDefault="00FD2868">
            <w:pPr>
              <w:jc w:val="both"/>
              <w:rPr>
                <w:rFonts w:ascii="Palatino Linotype" w:eastAsia="Palatino Linotype" w:hAnsi="Palatino Linotype" w:cs="Palatino Linotype"/>
                <w:i/>
                <w:iCs/>
              </w:rPr>
            </w:pPr>
            <w:r w:rsidRPr="00C20375">
              <w:rPr>
                <w:rFonts w:ascii="Palatino Linotype" w:eastAsia="Palatino Linotype" w:hAnsi="Palatino Linotype" w:cs="Palatino Linotype"/>
                <w:i/>
                <w:iCs/>
              </w:rPr>
              <w:t>“La información incompleta y mal. La falta de respuesta” (Sic)</w:t>
            </w:r>
          </w:p>
        </w:tc>
        <w:tc>
          <w:tcPr>
            <w:tcW w:w="3829" w:type="dxa"/>
          </w:tcPr>
          <w:p w:rsidR="00FC3A6F" w:rsidRPr="00C20375" w:rsidRDefault="00FD2868">
            <w:pPr>
              <w:jc w:val="both"/>
              <w:rPr>
                <w:rFonts w:ascii="Palatino Linotype" w:eastAsia="Palatino Linotype" w:hAnsi="Palatino Linotype" w:cs="Palatino Linotype"/>
                <w:i/>
                <w:iCs/>
              </w:rPr>
            </w:pPr>
            <w:r w:rsidRPr="00C20375">
              <w:rPr>
                <w:rFonts w:ascii="Palatino Linotype" w:eastAsia="Palatino Linotype" w:hAnsi="Palatino Linotype" w:cs="Palatino Linotype"/>
                <w:i/>
                <w:iCs/>
              </w:rPr>
              <w:t>“No motiva y fundamenta, dice que no es su normativa cuando tienen normativa publicada de conocer. Es insuficiente el decir que es externo cuado tienen procesos. Me están negando la información y se escudan en que es un externo” (Sic)</w:t>
            </w:r>
          </w:p>
        </w:tc>
      </w:tr>
    </w:tbl>
    <w:p w:rsidR="00FC3A6F" w:rsidRPr="00C20375" w:rsidRDefault="00FC3A6F">
      <w:pPr>
        <w:pBdr>
          <w:top w:val="nil"/>
          <w:left w:val="nil"/>
          <w:bottom w:val="nil"/>
          <w:right w:val="nil"/>
          <w:between w:val="nil"/>
        </w:pBdr>
        <w:ind w:left="567" w:right="-787"/>
        <w:jc w:val="both"/>
        <w:rPr>
          <w:rFonts w:ascii="Palatino Linotype" w:eastAsia="Palatino Linotype" w:hAnsi="Palatino Linotype" w:cs="Palatino Linotype"/>
          <w:b/>
          <w:bCs/>
          <w:color w:val="000000"/>
        </w:rPr>
      </w:pPr>
    </w:p>
    <w:p w:rsidR="00FC3A6F" w:rsidRPr="00C20375" w:rsidRDefault="00FC3A6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bookmarkStart w:id="1" w:name="_heading=h.30j0zll" w:colFirst="0" w:colLast="0"/>
      <w:bookmarkEnd w:id="1"/>
    </w:p>
    <w:p w:rsidR="00FC3A6F" w:rsidRPr="00C20375" w:rsidRDefault="00FD2868">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C20375">
        <w:rPr>
          <w:rFonts w:ascii="Palatino Linotype" w:eastAsia="Palatino Linotype" w:hAnsi="Palatino Linotype" w:cs="Palatino Linotype"/>
          <w:color w:val="000000"/>
        </w:rPr>
        <w:t xml:space="preserve">La Comisionada Ponente, con fundamento en lo dispuesto por el artículo 185, fracción II, de la ley de la materia, a través de los </w:t>
      </w:r>
      <w:r w:rsidRPr="00C20375">
        <w:rPr>
          <w:rFonts w:ascii="Palatino Linotype" w:eastAsia="Palatino Linotype" w:hAnsi="Palatino Linotype" w:cs="Palatino Linotype"/>
          <w:b/>
          <w:bCs/>
          <w:color w:val="000000"/>
        </w:rPr>
        <w:t xml:space="preserve">acuerdos de admisión </w:t>
      </w:r>
      <w:r w:rsidRPr="00C20375">
        <w:rPr>
          <w:rFonts w:ascii="Palatino Linotype" w:eastAsia="Palatino Linotype" w:hAnsi="Palatino Linotype" w:cs="Palatino Linotype"/>
          <w:color w:val="000000"/>
        </w:rPr>
        <w:t xml:space="preserve">de fechas </w:t>
      </w:r>
      <w:r w:rsidRPr="00C20375">
        <w:rPr>
          <w:rFonts w:ascii="Palatino Linotype" w:eastAsia="Palatino Linotype" w:hAnsi="Palatino Linotype" w:cs="Palatino Linotype"/>
          <w:b/>
          <w:bCs/>
          <w:color w:val="000000"/>
        </w:rPr>
        <w:t xml:space="preserve">seis y veinte de marzo de dos mil veintiséis, </w:t>
      </w:r>
      <w:r w:rsidRPr="00C20375">
        <w:rPr>
          <w:rFonts w:ascii="Palatino Linotype" w:eastAsia="Palatino Linotype" w:hAnsi="Palatino Linotype" w:cs="Palatino Linotype"/>
          <w:color w:val="000000"/>
        </w:rPr>
        <w:t xml:space="preserve">puso a disposición de las partes los expedientes electrónicos vía SAIMEX a efecto de que en un plazo máximo de siete días </w:t>
      </w:r>
      <w:r w:rsidRPr="00C20375">
        <w:rPr>
          <w:rFonts w:ascii="Palatino Linotype" w:eastAsia="Palatino Linotype" w:hAnsi="Palatino Linotype" w:cs="Palatino Linotype"/>
        </w:rPr>
        <w:t>manifestara</w:t>
      </w:r>
      <w:r w:rsidRPr="00C20375">
        <w:rPr>
          <w:rFonts w:ascii="Palatino Linotype" w:eastAsia="Palatino Linotype" w:hAnsi="Palatino Linotype" w:cs="Palatino Linotype"/>
          <w:color w:val="000000"/>
        </w:rPr>
        <w:t xml:space="preserve"> lo que a su derecho </w:t>
      </w:r>
      <w:r w:rsidRPr="00C20375">
        <w:rPr>
          <w:rFonts w:ascii="Palatino Linotype" w:eastAsia="Palatino Linotype" w:hAnsi="Palatino Linotype" w:cs="Palatino Linotype"/>
          <w:color w:val="000000"/>
        </w:rPr>
        <w:lastRenderedPageBreak/>
        <w:t xml:space="preserve">conviniera, </w:t>
      </w:r>
      <w:r w:rsidRPr="00C20375">
        <w:rPr>
          <w:rFonts w:ascii="Palatino Linotype" w:eastAsia="Palatino Linotype" w:hAnsi="Palatino Linotype" w:cs="Palatino Linotype"/>
        </w:rPr>
        <w:t>ofreciera</w:t>
      </w:r>
      <w:r w:rsidRPr="00C20375">
        <w:rPr>
          <w:rFonts w:ascii="Palatino Linotype" w:eastAsia="Palatino Linotype" w:hAnsi="Palatino Linotype" w:cs="Palatino Linotype"/>
          <w:color w:val="000000"/>
        </w:rPr>
        <w:t xml:space="preserve"> pruebas y alegatos según corresponda al caso concreto, de esta forma para que el </w:t>
      </w:r>
      <w:r w:rsidRPr="00C20375">
        <w:rPr>
          <w:rFonts w:ascii="Palatino Linotype" w:eastAsia="Palatino Linotype" w:hAnsi="Palatino Linotype" w:cs="Palatino Linotype"/>
          <w:b/>
          <w:bCs/>
          <w:color w:val="000000"/>
        </w:rPr>
        <w:t xml:space="preserve">SUJETO OBLIGADO </w:t>
      </w:r>
      <w:r w:rsidRPr="00C20375">
        <w:rPr>
          <w:rFonts w:ascii="Palatino Linotype" w:eastAsia="Palatino Linotype" w:hAnsi="Palatino Linotype" w:cs="Palatino Linotype"/>
        </w:rPr>
        <w:t>presentará los</w:t>
      </w:r>
      <w:r w:rsidRPr="00C20375">
        <w:rPr>
          <w:rFonts w:ascii="Palatino Linotype" w:eastAsia="Palatino Linotype" w:hAnsi="Palatino Linotype" w:cs="Palatino Linotype"/>
          <w:color w:val="000000"/>
        </w:rPr>
        <w:t xml:space="preserve"> Informes Justificados procedentes.</w:t>
      </w:r>
    </w:p>
    <w:p w:rsidR="00FC3A6F" w:rsidRPr="00C20375" w:rsidRDefault="00FC3A6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FC3A6F" w:rsidRPr="00C20375" w:rsidRDefault="00FD2868">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C20375">
        <w:rPr>
          <w:rFonts w:ascii="Palatino Linotype" w:eastAsia="Palatino Linotype" w:hAnsi="Palatino Linotype" w:cs="Palatino Linotype"/>
          <w:color w:val="000000"/>
        </w:rPr>
        <w:t xml:space="preserve">El Recurrente dejó de realizar manifestaciones que a su derecho conviniera y asistiera. Por su parte, el </w:t>
      </w:r>
      <w:r w:rsidRPr="00C20375">
        <w:rPr>
          <w:rFonts w:ascii="Palatino Linotype" w:eastAsia="Palatino Linotype" w:hAnsi="Palatino Linotype" w:cs="Palatino Linotype"/>
          <w:b/>
          <w:bCs/>
          <w:color w:val="000000"/>
        </w:rPr>
        <w:t>Sujeto Obligado</w:t>
      </w:r>
      <w:r w:rsidRPr="00C20375">
        <w:rPr>
          <w:rFonts w:ascii="Palatino Linotype" w:eastAsia="Palatino Linotype" w:hAnsi="Palatino Linotype" w:cs="Palatino Linotype"/>
          <w:color w:val="000000"/>
        </w:rPr>
        <w:t>,</w:t>
      </w:r>
      <w:r w:rsidRPr="00C20375">
        <w:rPr>
          <w:rFonts w:ascii="Palatino Linotype" w:eastAsia="Palatino Linotype" w:hAnsi="Palatino Linotype" w:cs="Palatino Linotype"/>
          <w:b/>
          <w:bCs/>
          <w:color w:val="000000"/>
        </w:rPr>
        <w:t xml:space="preserve"> </w:t>
      </w:r>
      <w:r w:rsidRPr="00C20375">
        <w:rPr>
          <w:rFonts w:ascii="Palatino Linotype" w:eastAsia="Palatino Linotype" w:hAnsi="Palatino Linotype" w:cs="Palatino Linotype"/>
          <w:color w:val="000000"/>
        </w:rPr>
        <w:t>en fechas</w:t>
      </w:r>
      <w:r w:rsidRPr="00C20375">
        <w:rPr>
          <w:rFonts w:ascii="Palatino Linotype" w:eastAsia="Palatino Linotype" w:hAnsi="Palatino Linotype" w:cs="Palatino Linotype"/>
          <w:b/>
          <w:bCs/>
          <w:color w:val="000000"/>
        </w:rPr>
        <w:t xml:space="preserve"> dieciocho de marzo y siete de abril de dos mil veintiséis </w:t>
      </w:r>
      <w:r w:rsidRPr="00C20375">
        <w:rPr>
          <w:rFonts w:ascii="Palatino Linotype" w:eastAsia="Palatino Linotype" w:hAnsi="Palatino Linotype" w:cs="Palatino Linotype"/>
          <w:color w:val="000000"/>
        </w:rPr>
        <w:t xml:space="preserve">presentó </w:t>
      </w:r>
      <w:r w:rsidRPr="00C20375">
        <w:rPr>
          <w:rFonts w:ascii="Palatino Linotype" w:eastAsia="Palatino Linotype" w:hAnsi="Palatino Linotype" w:cs="Palatino Linotype"/>
          <w:b/>
          <w:bCs/>
          <w:color w:val="000000"/>
        </w:rPr>
        <w:t>informes justificados</w:t>
      </w:r>
      <w:r w:rsidRPr="00C20375">
        <w:rPr>
          <w:rFonts w:ascii="Palatino Linotype" w:eastAsia="Palatino Linotype" w:hAnsi="Palatino Linotype" w:cs="Palatino Linotype"/>
          <w:color w:val="000000"/>
        </w:rPr>
        <w:t xml:space="preserve">, a través de los archivos digitales siguientes: </w:t>
      </w:r>
    </w:p>
    <w:p w:rsidR="00FC3A6F" w:rsidRPr="00C20375" w:rsidRDefault="00FC3A6F">
      <w:pPr>
        <w:pBdr>
          <w:top w:val="nil"/>
          <w:left w:val="nil"/>
          <w:bottom w:val="nil"/>
          <w:right w:val="nil"/>
          <w:between w:val="nil"/>
        </w:pBdr>
        <w:ind w:right="-79"/>
        <w:jc w:val="both"/>
        <w:rPr>
          <w:rFonts w:ascii="Palatino Linotype" w:eastAsia="Palatino Linotype" w:hAnsi="Palatino Linotype" w:cs="Palatino Linotype"/>
          <w:color w:val="000000"/>
        </w:rPr>
      </w:pPr>
    </w:p>
    <w:p w:rsidR="00FC3A6F" w:rsidRPr="00C20375" w:rsidRDefault="00FD2868">
      <w:pPr>
        <w:pBdr>
          <w:top w:val="nil"/>
          <w:left w:val="nil"/>
          <w:bottom w:val="nil"/>
          <w:right w:val="nil"/>
          <w:between w:val="nil"/>
        </w:pBdr>
        <w:ind w:right="-79"/>
        <w:jc w:val="both"/>
        <w:rPr>
          <w:rFonts w:ascii="Palatino Linotype" w:eastAsia="Palatino Linotype" w:hAnsi="Palatino Linotype" w:cs="Palatino Linotype"/>
          <w:b/>
          <w:bCs/>
          <w:color w:val="000000"/>
        </w:rPr>
      </w:pPr>
      <w:r w:rsidRPr="00C20375">
        <w:rPr>
          <w:rFonts w:ascii="Palatino Linotype" w:eastAsia="Palatino Linotype" w:hAnsi="Palatino Linotype" w:cs="Palatino Linotype"/>
          <w:b/>
          <w:bCs/>
          <w:color w:val="000000"/>
        </w:rPr>
        <w:t>Recurso de Revisión</w:t>
      </w:r>
      <w:r w:rsidRPr="00C20375">
        <w:rPr>
          <w:rFonts w:ascii="Palatino Linotype" w:eastAsia="Palatino Linotype" w:hAnsi="Palatino Linotype" w:cs="Palatino Linotype"/>
          <w:color w:val="000000"/>
        </w:rPr>
        <w:t xml:space="preserve"> 0</w:t>
      </w:r>
      <w:r w:rsidRPr="00C20375">
        <w:rPr>
          <w:rFonts w:ascii="Palatino Linotype" w:eastAsia="Palatino Linotype" w:hAnsi="Palatino Linotype" w:cs="Palatino Linotype"/>
          <w:b/>
          <w:bCs/>
          <w:color w:val="000000"/>
        </w:rPr>
        <w:t>2893/INFOEM/IP/RR/2026</w:t>
      </w:r>
    </w:p>
    <w:p w:rsidR="00FC3A6F" w:rsidRPr="00C20375" w:rsidRDefault="00FC3A6F">
      <w:pPr>
        <w:pBdr>
          <w:top w:val="nil"/>
          <w:left w:val="nil"/>
          <w:bottom w:val="nil"/>
          <w:right w:val="nil"/>
          <w:between w:val="nil"/>
        </w:pBdr>
        <w:ind w:right="-79"/>
        <w:jc w:val="both"/>
        <w:rPr>
          <w:rFonts w:ascii="Palatino Linotype" w:eastAsia="Palatino Linotype" w:hAnsi="Palatino Linotype" w:cs="Palatino Linotype"/>
          <w:b/>
          <w:bCs/>
          <w:color w:val="000000"/>
        </w:rPr>
      </w:pPr>
    </w:p>
    <w:p w:rsidR="00FC3A6F" w:rsidRPr="00C20375" w:rsidRDefault="00FD2868">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r w:rsidRPr="00C20375">
        <w:rPr>
          <w:rFonts w:ascii="Palatino Linotype" w:eastAsia="Palatino Linotype" w:hAnsi="Palatino Linotype" w:cs="Palatino Linotype"/>
          <w:b/>
          <w:bCs/>
          <w:i/>
          <w:iCs/>
          <w:color w:val="000000"/>
        </w:rPr>
        <w:t>Informe Justificado RR 02893_2026.pdf</w:t>
      </w:r>
    </w:p>
    <w:p w:rsidR="00FC3A6F" w:rsidRPr="00C20375" w:rsidRDefault="00FD2868">
      <w:pPr>
        <w:pBdr>
          <w:top w:val="nil"/>
          <w:left w:val="nil"/>
          <w:bottom w:val="nil"/>
          <w:right w:val="nil"/>
          <w:between w:val="nil"/>
        </w:pBdr>
        <w:ind w:left="567" w:right="-79"/>
        <w:jc w:val="both"/>
        <w:rPr>
          <w:rFonts w:ascii="Palatino Linotype" w:eastAsia="Palatino Linotype" w:hAnsi="Palatino Linotype" w:cs="Palatino Linotype"/>
          <w:color w:val="000000"/>
        </w:rPr>
      </w:pPr>
      <w:r w:rsidRPr="00C20375">
        <w:rPr>
          <w:rFonts w:ascii="Palatino Linotype" w:eastAsia="Palatino Linotype" w:hAnsi="Palatino Linotype" w:cs="Palatino Linotype"/>
          <w:color w:val="000000"/>
        </w:rPr>
        <w:t xml:space="preserve">Oficio número TJA/UIPPE/163/2026 de fecha 17 de marzo de 2026, firmado por la Jefa de la Unidad de Información, Planeación, Programación y Evaluación, a través del cual de manera toral </w:t>
      </w:r>
      <w:r w:rsidRPr="00C20375">
        <w:rPr>
          <w:rFonts w:ascii="Palatino Linotype" w:eastAsia="Palatino Linotype" w:hAnsi="Palatino Linotype" w:cs="Palatino Linotype"/>
          <w:b/>
          <w:bCs/>
          <w:color w:val="000000"/>
        </w:rPr>
        <w:t>ratifica</w:t>
      </w:r>
      <w:r w:rsidRPr="00C20375">
        <w:rPr>
          <w:rFonts w:ascii="Palatino Linotype" w:eastAsia="Palatino Linotype" w:hAnsi="Palatino Linotype" w:cs="Palatino Linotype"/>
          <w:color w:val="000000"/>
        </w:rPr>
        <w:t xml:space="preserve"> su respuesta inicial.</w:t>
      </w:r>
    </w:p>
    <w:p w:rsidR="00FC3A6F" w:rsidRPr="00C20375" w:rsidRDefault="00FC3A6F">
      <w:pPr>
        <w:pBdr>
          <w:top w:val="nil"/>
          <w:left w:val="nil"/>
          <w:bottom w:val="nil"/>
          <w:right w:val="nil"/>
          <w:between w:val="nil"/>
        </w:pBdr>
        <w:ind w:right="-79"/>
        <w:jc w:val="both"/>
        <w:rPr>
          <w:rFonts w:ascii="Palatino Linotype" w:eastAsia="Palatino Linotype" w:hAnsi="Palatino Linotype" w:cs="Palatino Linotype"/>
          <w:b/>
          <w:bCs/>
          <w:color w:val="000000"/>
        </w:rPr>
      </w:pPr>
    </w:p>
    <w:p w:rsidR="00FC3A6F" w:rsidRPr="00C20375" w:rsidRDefault="00FD2868">
      <w:pPr>
        <w:pBdr>
          <w:top w:val="nil"/>
          <w:left w:val="nil"/>
          <w:bottom w:val="nil"/>
          <w:right w:val="nil"/>
          <w:between w:val="nil"/>
        </w:pBdr>
        <w:ind w:right="-79"/>
        <w:jc w:val="both"/>
        <w:rPr>
          <w:rFonts w:ascii="Palatino Linotype" w:eastAsia="Palatino Linotype" w:hAnsi="Palatino Linotype" w:cs="Palatino Linotype"/>
          <w:b/>
          <w:bCs/>
          <w:color w:val="000000"/>
        </w:rPr>
      </w:pPr>
      <w:r w:rsidRPr="00C20375">
        <w:rPr>
          <w:rFonts w:ascii="Palatino Linotype" w:eastAsia="Palatino Linotype" w:hAnsi="Palatino Linotype" w:cs="Palatino Linotype"/>
          <w:b/>
          <w:bCs/>
          <w:color w:val="000000"/>
        </w:rPr>
        <w:t>Recurso de Revisión 03098/INFOEM/IP/RR/2026</w:t>
      </w:r>
    </w:p>
    <w:p w:rsidR="00FC3A6F" w:rsidRPr="00C20375" w:rsidRDefault="00FC3A6F">
      <w:pPr>
        <w:pBdr>
          <w:top w:val="nil"/>
          <w:left w:val="nil"/>
          <w:bottom w:val="nil"/>
          <w:right w:val="nil"/>
          <w:between w:val="nil"/>
        </w:pBdr>
        <w:ind w:right="-79"/>
        <w:jc w:val="both"/>
        <w:rPr>
          <w:rFonts w:ascii="Palatino Linotype" w:eastAsia="Palatino Linotype" w:hAnsi="Palatino Linotype" w:cs="Palatino Linotype"/>
          <w:b/>
          <w:bCs/>
          <w:color w:val="000000"/>
        </w:rPr>
      </w:pPr>
    </w:p>
    <w:p w:rsidR="00FC3A6F" w:rsidRPr="00C20375" w:rsidRDefault="00FD2868">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r w:rsidRPr="00C20375">
        <w:rPr>
          <w:rFonts w:ascii="Palatino Linotype" w:eastAsia="Palatino Linotype" w:hAnsi="Palatino Linotype" w:cs="Palatino Linotype"/>
          <w:b/>
          <w:bCs/>
          <w:i/>
          <w:iCs/>
          <w:color w:val="000000"/>
        </w:rPr>
        <w:t>INFORME JUSTIFICADO_03098_2026.pdf</w:t>
      </w:r>
    </w:p>
    <w:p w:rsidR="00FC3A6F" w:rsidRPr="00C20375" w:rsidRDefault="00FD2868">
      <w:pPr>
        <w:pBdr>
          <w:top w:val="nil"/>
          <w:left w:val="nil"/>
          <w:bottom w:val="nil"/>
          <w:right w:val="nil"/>
          <w:between w:val="nil"/>
        </w:pBdr>
        <w:ind w:left="567" w:right="-79"/>
        <w:jc w:val="both"/>
        <w:rPr>
          <w:rFonts w:ascii="Palatino Linotype" w:eastAsia="Palatino Linotype" w:hAnsi="Palatino Linotype" w:cs="Palatino Linotype"/>
          <w:color w:val="000000"/>
        </w:rPr>
      </w:pPr>
      <w:r w:rsidRPr="00C20375">
        <w:rPr>
          <w:rFonts w:ascii="Palatino Linotype" w:eastAsia="Palatino Linotype" w:hAnsi="Palatino Linotype" w:cs="Palatino Linotype"/>
          <w:color w:val="000000"/>
        </w:rPr>
        <w:t xml:space="preserve">Oficio TJA/UIPPE/287/2026 de fecha 06 de abril de 2026, firmado por la Jefa de la Unidad de Información, Planeación, Programación y Evaluación, a través del cual </w:t>
      </w:r>
      <w:r w:rsidRPr="00C20375">
        <w:rPr>
          <w:rFonts w:ascii="Palatino Linotype" w:eastAsia="Palatino Linotype" w:hAnsi="Palatino Linotype" w:cs="Palatino Linotype"/>
          <w:b/>
          <w:bCs/>
          <w:color w:val="000000"/>
        </w:rPr>
        <w:t>ratifica</w:t>
      </w:r>
      <w:r w:rsidRPr="00C20375">
        <w:rPr>
          <w:rFonts w:ascii="Palatino Linotype" w:eastAsia="Palatino Linotype" w:hAnsi="Palatino Linotype" w:cs="Palatino Linotype"/>
          <w:color w:val="000000"/>
        </w:rPr>
        <w:t xml:space="preserve"> su respuesta inicial.</w:t>
      </w:r>
    </w:p>
    <w:p w:rsidR="00FC3A6F" w:rsidRPr="00C20375" w:rsidRDefault="00FC3A6F">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p>
    <w:p w:rsidR="00FC3A6F" w:rsidRPr="00C20375" w:rsidRDefault="00FD2868">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r w:rsidRPr="00C20375">
        <w:rPr>
          <w:rFonts w:ascii="Palatino Linotype" w:eastAsia="Palatino Linotype" w:hAnsi="Palatino Linotype" w:cs="Palatino Linotype"/>
          <w:b/>
          <w:bCs/>
          <w:i/>
          <w:iCs/>
          <w:color w:val="000000"/>
        </w:rPr>
        <w:t>IJA_IJ_11017-03-2026-174240.pdf</w:t>
      </w:r>
    </w:p>
    <w:p w:rsidR="00FC3A6F" w:rsidRPr="00C20375" w:rsidRDefault="00FD2868">
      <w:pPr>
        <w:pBdr>
          <w:top w:val="nil"/>
          <w:left w:val="nil"/>
          <w:bottom w:val="nil"/>
          <w:right w:val="nil"/>
          <w:between w:val="nil"/>
        </w:pBdr>
        <w:ind w:left="567" w:right="-79"/>
        <w:jc w:val="both"/>
        <w:rPr>
          <w:rFonts w:ascii="Palatino Linotype" w:eastAsia="Palatino Linotype" w:hAnsi="Palatino Linotype" w:cs="Palatino Linotype"/>
          <w:color w:val="000000"/>
        </w:rPr>
      </w:pPr>
      <w:r w:rsidRPr="00C20375">
        <w:rPr>
          <w:rFonts w:ascii="Palatino Linotype" w:eastAsia="Palatino Linotype" w:hAnsi="Palatino Linotype" w:cs="Palatino Linotype"/>
          <w:color w:val="000000"/>
        </w:rPr>
        <w:t xml:space="preserve">Oficio TJAEM-IJA-00110/2026 de fecha 17 de marzo de 2026, firmado por el Servidor público habilitado en el Sistema de Acceso a la Información Mexiquense (SAIMEX) Adscrito al Instituto de Justicia Administrativa, a través del cual </w:t>
      </w:r>
      <w:r w:rsidRPr="00C20375">
        <w:rPr>
          <w:rFonts w:ascii="Palatino Linotype" w:eastAsia="Palatino Linotype" w:hAnsi="Palatino Linotype" w:cs="Palatino Linotype"/>
          <w:b/>
          <w:bCs/>
          <w:color w:val="000000"/>
        </w:rPr>
        <w:t>ratifica</w:t>
      </w:r>
      <w:r w:rsidRPr="00C20375">
        <w:rPr>
          <w:rFonts w:ascii="Palatino Linotype" w:eastAsia="Palatino Linotype" w:hAnsi="Palatino Linotype" w:cs="Palatino Linotype"/>
          <w:color w:val="000000"/>
        </w:rPr>
        <w:t xml:space="preserve"> su respuesta primigenia.</w:t>
      </w:r>
    </w:p>
    <w:p w:rsidR="00FC3A6F" w:rsidRPr="00C20375" w:rsidRDefault="00FC3A6F">
      <w:pPr>
        <w:pBdr>
          <w:top w:val="nil"/>
          <w:left w:val="nil"/>
          <w:bottom w:val="nil"/>
          <w:right w:val="nil"/>
          <w:between w:val="nil"/>
        </w:pBdr>
        <w:ind w:right="-79"/>
        <w:jc w:val="both"/>
        <w:rPr>
          <w:rFonts w:ascii="Palatino Linotype" w:eastAsia="Palatino Linotype" w:hAnsi="Palatino Linotype" w:cs="Palatino Linotype"/>
          <w:color w:val="000000"/>
        </w:rPr>
      </w:pPr>
    </w:p>
    <w:p w:rsidR="00FC3A6F" w:rsidRPr="00C20375" w:rsidRDefault="00FD2868">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C20375">
        <w:rPr>
          <w:rFonts w:ascii="Palatino Linotype" w:eastAsia="Palatino Linotype" w:hAnsi="Palatino Linotype" w:cs="Palatino Linotype"/>
          <w:color w:val="000000"/>
        </w:rPr>
        <w:t>Posteriormente, la Comisionada Ponente a través de acuerdo de fecha</w:t>
      </w:r>
      <w:r w:rsidRPr="00C20375">
        <w:rPr>
          <w:rFonts w:ascii="Palatino Linotype" w:eastAsia="Palatino Linotype" w:hAnsi="Palatino Linotype" w:cs="Palatino Linotype"/>
          <w:b/>
          <w:bCs/>
          <w:color w:val="000000"/>
        </w:rPr>
        <w:t xml:space="preserve"> cuatro de mayo de dos mil veintiséis</w:t>
      </w:r>
      <w:r w:rsidRPr="00C20375">
        <w:rPr>
          <w:rFonts w:ascii="Palatino Linotype" w:eastAsia="Palatino Linotype" w:hAnsi="Palatino Linotype" w:cs="Palatino Linotype"/>
          <w:color w:val="000000"/>
        </w:rPr>
        <w:t xml:space="preserve">, </w:t>
      </w:r>
      <w:r w:rsidRPr="00C20375">
        <w:rPr>
          <w:rFonts w:ascii="Palatino Linotype" w:eastAsia="Palatino Linotype" w:hAnsi="Palatino Linotype" w:cs="Palatino Linotype"/>
        </w:rPr>
        <w:t xml:space="preserve">con fundamento en el artículo 14, fracciones I, II, V y XVI del Reglamento Interior del Instituto de Transparencia, Acceso a la Información Pública y Protección de Datos Personales del Estado de México y Municipios, previo análisis de las </w:t>
      </w:r>
      <w:r w:rsidRPr="00C20375">
        <w:rPr>
          <w:rFonts w:ascii="Palatino Linotype" w:eastAsia="Palatino Linotype" w:hAnsi="Palatino Linotype" w:cs="Palatino Linotype"/>
        </w:rPr>
        <w:lastRenderedPageBreak/>
        <w:t xml:space="preserve">características de los medios de impugnación identificados con los números </w:t>
      </w:r>
      <w:r w:rsidRPr="00C20375">
        <w:rPr>
          <w:rFonts w:ascii="Palatino Linotype" w:eastAsia="Palatino Linotype" w:hAnsi="Palatino Linotype" w:cs="Palatino Linotype"/>
          <w:b/>
          <w:bCs/>
          <w:color w:val="000000"/>
        </w:rPr>
        <w:t>02893/INFOEM/IP/RR/2026 y 03098/INFOEM/IP/RR/2026</w:t>
      </w:r>
      <w:r w:rsidRPr="00C20375">
        <w:rPr>
          <w:rFonts w:ascii="Palatino Linotype" w:eastAsia="Palatino Linotype" w:hAnsi="Palatino Linotype" w:cs="Palatino Linotype"/>
          <w:b/>
          <w:bCs/>
          <w:color w:val="0D0D0D"/>
        </w:rPr>
        <w:t>,</w:t>
      </w:r>
      <w:r w:rsidRPr="00C20375">
        <w:rPr>
          <w:rFonts w:ascii="Palatino Linotype" w:eastAsia="Palatino Linotype" w:hAnsi="Palatino Linotype" w:cs="Palatino Linotype"/>
          <w:b/>
          <w:bCs/>
        </w:rPr>
        <w:t xml:space="preserve"> </w:t>
      </w:r>
      <w:r w:rsidRPr="00C20375">
        <w:rPr>
          <w:rFonts w:ascii="Palatino Linotype" w:eastAsia="Palatino Linotype" w:hAnsi="Palatino Linotype" w:cs="Palatino Linotype"/>
        </w:rPr>
        <w:t xml:space="preserve">y toda vez que se advirtió conexidad entre estos, al haber sido promovidos por </w:t>
      </w:r>
      <w:r w:rsidRPr="00C20375">
        <w:rPr>
          <w:rFonts w:ascii="Palatino Linotype" w:eastAsia="Palatino Linotype" w:hAnsi="Palatino Linotype" w:cs="Palatino Linotype"/>
          <w:b/>
          <w:bCs/>
          <w:color w:val="000000"/>
        </w:rPr>
        <w:t>la misma persona</w:t>
      </w:r>
      <w:r w:rsidRPr="00C20375">
        <w:rPr>
          <w:rFonts w:ascii="Palatino Linotype" w:eastAsia="Palatino Linotype" w:hAnsi="Palatino Linotype" w:cs="Palatino Linotype"/>
        </w:rPr>
        <w:t xml:space="preserve">, en los que se señaló como dependencia o entidad recurrida al </w:t>
      </w:r>
      <w:r w:rsidRPr="00C20375">
        <w:rPr>
          <w:rFonts w:ascii="Palatino Linotype" w:eastAsia="Palatino Linotype" w:hAnsi="Palatino Linotype" w:cs="Palatino Linotype"/>
          <w:b/>
          <w:bCs/>
        </w:rPr>
        <w:t>Tribunal de Justicia Administrativa del Estado de México</w:t>
      </w:r>
      <w:r w:rsidRPr="00C20375">
        <w:rPr>
          <w:rFonts w:ascii="Palatino Linotype" w:eastAsia="Palatino Linotype" w:hAnsi="Palatino Linotype" w:cs="Palatino Linotype"/>
        </w:rPr>
        <w:t xml:space="preserve">;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se </w:t>
      </w:r>
      <w:r w:rsidRPr="00C20375">
        <w:rPr>
          <w:rFonts w:ascii="Palatino Linotype" w:eastAsia="Palatino Linotype" w:hAnsi="Palatino Linotype" w:cs="Palatino Linotype"/>
          <w:b/>
          <w:bCs/>
        </w:rPr>
        <w:t>decreta</w:t>
      </w:r>
      <w:r w:rsidRPr="00C20375">
        <w:rPr>
          <w:rFonts w:ascii="Palatino Linotype" w:eastAsia="Palatino Linotype" w:hAnsi="Palatino Linotype" w:cs="Palatino Linotype"/>
        </w:rPr>
        <w:t xml:space="preserve"> la </w:t>
      </w:r>
      <w:r w:rsidRPr="00C20375">
        <w:rPr>
          <w:rFonts w:ascii="Palatino Linotype" w:eastAsia="Palatino Linotype" w:hAnsi="Palatino Linotype" w:cs="Palatino Linotype"/>
          <w:b/>
          <w:bCs/>
        </w:rPr>
        <w:t>acumulación</w:t>
      </w:r>
      <w:r w:rsidRPr="00C20375">
        <w:rPr>
          <w:rFonts w:ascii="Palatino Linotype" w:eastAsia="Palatino Linotype" w:hAnsi="Palatino Linotype" w:cs="Palatino Linotype"/>
        </w:rPr>
        <w:t xml:space="preserve"> del Recurso de Revisión </w:t>
      </w:r>
      <w:r w:rsidRPr="00C20375">
        <w:rPr>
          <w:rFonts w:ascii="Palatino Linotype" w:eastAsia="Palatino Linotype" w:hAnsi="Palatino Linotype" w:cs="Palatino Linotype"/>
          <w:b/>
          <w:bCs/>
          <w:color w:val="000000"/>
        </w:rPr>
        <w:t xml:space="preserve">03098/INFOEM/IP/RR/2026 </w:t>
      </w:r>
      <w:r w:rsidRPr="00C20375">
        <w:rPr>
          <w:rFonts w:ascii="Palatino Linotype" w:eastAsia="Palatino Linotype" w:hAnsi="Palatino Linotype" w:cs="Palatino Linotype"/>
        </w:rPr>
        <w:t xml:space="preserve">al diverso </w:t>
      </w:r>
      <w:r w:rsidRPr="00C20375">
        <w:rPr>
          <w:rFonts w:ascii="Palatino Linotype" w:eastAsia="Palatino Linotype" w:hAnsi="Palatino Linotype" w:cs="Palatino Linotype"/>
          <w:b/>
          <w:bCs/>
          <w:color w:val="000000"/>
        </w:rPr>
        <w:t>02893/INFOEM/IP/RR/2026</w:t>
      </w:r>
      <w:r w:rsidRPr="00C20375">
        <w:rPr>
          <w:rFonts w:ascii="Palatino Linotype" w:eastAsia="Palatino Linotype" w:hAnsi="Palatino Linotype" w:cs="Palatino Linotype"/>
        </w:rPr>
        <w:t>, por ser este último el más antiguo, sustanciado bajo el índice de esta Ponencia.</w:t>
      </w:r>
    </w:p>
    <w:p w:rsidR="00FC3A6F" w:rsidRPr="00C20375" w:rsidRDefault="00FC3A6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FC3A6F" w:rsidRPr="00C20375" w:rsidRDefault="00FD2868">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C20375">
        <w:rPr>
          <w:rFonts w:ascii="Palatino Linotype" w:eastAsia="Palatino Linotype" w:hAnsi="Palatino Linotype" w:cs="Palatino Linotype"/>
          <w:color w:val="000000"/>
        </w:rPr>
        <w:t xml:space="preserve">En </w:t>
      </w:r>
      <w:r w:rsidRPr="00C20375">
        <w:rPr>
          <w:rFonts w:ascii="Palatino Linotype" w:eastAsia="Palatino Linotype" w:hAnsi="Palatino Linotype" w:cs="Palatino Linotype"/>
        </w:rPr>
        <w:t>fecha</w:t>
      </w:r>
      <w:r w:rsidRPr="00C20375">
        <w:rPr>
          <w:rFonts w:ascii="Palatino Linotype" w:eastAsia="Palatino Linotype" w:hAnsi="Palatino Linotype" w:cs="Palatino Linotype"/>
          <w:b/>
          <w:bCs/>
          <w:color w:val="000000"/>
        </w:rPr>
        <w:t xml:space="preserve"> cuatro de mayo de dos mil veintiséis</w:t>
      </w:r>
      <w:r w:rsidRPr="00C20375">
        <w:rPr>
          <w:rFonts w:ascii="Palatino Linotype" w:eastAsia="Palatino Linotype" w:hAnsi="Palatino Linotype" w:cs="Palatino Linotype"/>
          <w:color w:val="000000"/>
        </w:rPr>
        <w:t xml:space="preserve">, se acordó </w:t>
      </w:r>
      <w:r w:rsidRPr="00C20375">
        <w:rPr>
          <w:rFonts w:ascii="Palatino Linotype" w:eastAsia="Palatino Linotype" w:hAnsi="Palatino Linotype" w:cs="Palatino Linotype"/>
          <w:b/>
          <w:bCs/>
          <w:color w:val="000000"/>
        </w:rPr>
        <w:t xml:space="preserve">ampliar el </w:t>
      </w:r>
      <w:r w:rsidRPr="00C20375">
        <w:rPr>
          <w:rFonts w:ascii="Palatino Linotype" w:eastAsia="Palatino Linotype" w:hAnsi="Palatino Linotype" w:cs="Palatino Linotype"/>
          <w:b/>
          <w:bCs/>
        </w:rPr>
        <w:t>plazo</w:t>
      </w:r>
      <w:r w:rsidRPr="00C20375">
        <w:rPr>
          <w:rFonts w:ascii="Palatino Linotype" w:eastAsia="Palatino Linotype" w:hAnsi="Palatino Linotype" w:cs="Palatino Linotype"/>
          <w:color w:val="000000"/>
        </w:rPr>
        <w:t xml:space="preserve"> para resolver el presente Recurso de Revisión.</w:t>
      </w:r>
      <w:r w:rsidRPr="00C20375">
        <w:rPr>
          <w:rFonts w:ascii="Palatino Linotype" w:eastAsia="Palatino Linotype" w:hAnsi="Palatino Linotype" w:cs="Palatino Linotype"/>
          <w:color w:val="000000"/>
        </w:rPr>
        <w:tab/>
      </w:r>
    </w:p>
    <w:p w:rsidR="00FC3A6F" w:rsidRPr="00C20375" w:rsidRDefault="00FC3A6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FC3A6F" w:rsidRPr="00C20375" w:rsidRDefault="00FD2868">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2" w:name="_heading=h.3znysh7" w:colFirst="0" w:colLast="0"/>
      <w:bookmarkEnd w:id="2"/>
      <w:r w:rsidRPr="00C20375">
        <w:rPr>
          <w:rFonts w:ascii="Palatino Linotype" w:eastAsia="Palatino Linotype" w:hAnsi="Palatino Linotype" w:cs="Palatino Linotype"/>
          <w:color w:val="000000"/>
        </w:rPr>
        <w:t xml:space="preserve">Seguidamente, en fecha </w:t>
      </w:r>
      <w:r w:rsidRPr="00C20375">
        <w:rPr>
          <w:rFonts w:ascii="Palatino Linotype" w:eastAsia="Palatino Linotype" w:hAnsi="Palatino Linotype" w:cs="Palatino Linotype"/>
          <w:b/>
          <w:bCs/>
          <w:color w:val="000000"/>
        </w:rPr>
        <w:t>once de mayo de dos mil veintiséis</w:t>
      </w:r>
      <w:r w:rsidRPr="00C20375">
        <w:rPr>
          <w:rFonts w:ascii="Palatino Linotype" w:eastAsia="Palatino Linotype" w:hAnsi="Palatino Linotype" w:cs="Palatino Linotype"/>
          <w:color w:val="000000"/>
        </w:rPr>
        <w:t xml:space="preserve">, la Comisionada Ponente dictó el </w:t>
      </w:r>
      <w:r w:rsidRPr="00C20375">
        <w:rPr>
          <w:rFonts w:ascii="Palatino Linotype" w:eastAsia="Palatino Linotype" w:hAnsi="Palatino Linotype" w:cs="Palatino Linotype"/>
          <w:b/>
          <w:bCs/>
          <w:color w:val="000000"/>
        </w:rPr>
        <w:t>cierre del periodo de instrucción</w:t>
      </w:r>
      <w:r w:rsidRPr="00C20375">
        <w:rPr>
          <w:rFonts w:ascii="Palatino Linotype" w:eastAsia="Palatino Linotype" w:hAnsi="Palatino Linotype" w:cs="Palatino Linotype"/>
          <w:color w:val="000000"/>
        </w:rPr>
        <w:t xml:space="preserve"> y, ordenó la resolución que conforme a Derecho proceda:</w:t>
      </w:r>
    </w:p>
    <w:p w:rsidR="00FC3A6F" w:rsidRPr="00C20375" w:rsidRDefault="00FC3A6F">
      <w:pPr>
        <w:pBdr>
          <w:top w:val="nil"/>
          <w:left w:val="nil"/>
          <w:bottom w:val="nil"/>
          <w:right w:val="nil"/>
          <w:between w:val="nil"/>
        </w:pBdr>
        <w:ind w:left="720" w:right="-787"/>
        <w:rPr>
          <w:rFonts w:ascii="Palatino Linotype" w:eastAsia="Palatino Linotype" w:hAnsi="Palatino Linotype" w:cs="Palatino Linotype"/>
          <w:b/>
          <w:bCs/>
          <w:color w:val="000000"/>
        </w:rPr>
      </w:pPr>
    </w:p>
    <w:p w:rsidR="00FC3A6F" w:rsidRPr="00C20375" w:rsidRDefault="00FD2868">
      <w:pPr>
        <w:keepNext/>
        <w:keepLines/>
        <w:spacing w:line="360" w:lineRule="auto"/>
        <w:jc w:val="center"/>
        <w:rPr>
          <w:rFonts w:ascii="Palatino Linotype" w:eastAsia="Palatino Linotype" w:hAnsi="Palatino Linotype" w:cs="Palatino Linotype"/>
          <w:b/>
          <w:bCs/>
        </w:rPr>
      </w:pPr>
      <w:r w:rsidRPr="00C20375">
        <w:rPr>
          <w:rFonts w:ascii="Palatino Linotype" w:eastAsia="Palatino Linotype" w:hAnsi="Palatino Linotype" w:cs="Palatino Linotype"/>
          <w:b/>
          <w:bCs/>
        </w:rPr>
        <w:t xml:space="preserve">C O N S I D E R A N D O </w:t>
      </w:r>
    </w:p>
    <w:p w:rsidR="00FC3A6F" w:rsidRPr="00C20375" w:rsidRDefault="00FC3A6F">
      <w:pPr>
        <w:spacing w:line="360" w:lineRule="auto"/>
        <w:rPr>
          <w:rFonts w:ascii="Palatino Linotype" w:eastAsia="Palatino Linotype" w:hAnsi="Palatino Linotype" w:cs="Palatino Linotype"/>
        </w:rPr>
      </w:pPr>
    </w:p>
    <w:p w:rsidR="00FC3A6F" w:rsidRPr="00C20375" w:rsidRDefault="00FD2868">
      <w:pPr>
        <w:keepNext/>
        <w:keepLines/>
        <w:spacing w:line="360" w:lineRule="auto"/>
        <w:rPr>
          <w:rFonts w:ascii="Palatino Linotype" w:eastAsia="Palatino Linotype" w:hAnsi="Palatino Linotype" w:cs="Palatino Linotype"/>
          <w:b/>
          <w:bCs/>
        </w:rPr>
      </w:pPr>
      <w:r w:rsidRPr="00C20375">
        <w:rPr>
          <w:rFonts w:ascii="Palatino Linotype" w:eastAsia="Palatino Linotype" w:hAnsi="Palatino Linotype" w:cs="Palatino Linotype"/>
          <w:b/>
          <w:bCs/>
        </w:rPr>
        <w:t>PRIMERO. De la competencia</w:t>
      </w:r>
    </w:p>
    <w:p w:rsidR="00FC3A6F" w:rsidRPr="00C20375" w:rsidRDefault="00FD2868">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C20375">
        <w:rPr>
          <w:rFonts w:ascii="Palatino Linotype" w:eastAsia="Palatino Linotype" w:hAnsi="Palatino Linotype" w:cs="Palatino Linotype"/>
          <w:color w:val="000000"/>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w:t>
      </w:r>
      <w:r w:rsidRPr="00C20375">
        <w:rPr>
          <w:rFonts w:ascii="Palatino Linotype" w:eastAsia="Palatino Linotype" w:hAnsi="Palatino Linotype" w:cs="Palatino Linotype"/>
          <w:color w:val="000000"/>
        </w:rPr>
        <w:lastRenderedPageBreak/>
        <w:t>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FC3A6F" w:rsidRPr="00C20375" w:rsidRDefault="00FC3A6F">
      <w:pPr>
        <w:tabs>
          <w:tab w:val="left" w:pos="426"/>
        </w:tabs>
        <w:spacing w:line="360" w:lineRule="auto"/>
        <w:jc w:val="both"/>
        <w:rPr>
          <w:rFonts w:ascii="Palatino Linotype" w:eastAsia="Palatino Linotype" w:hAnsi="Palatino Linotype" w:cs="Palatino Linotype"/>
          <w:color w:val="000000"/>
        </w:rPr>
      </w:pPr>
    </w:p>
    <w:p w:rsidR="00FC3A6F" w:rsidRPr="00C20375" w:rsidRDefault="00FD2868">
      <w:pPr>
        <w:keepNext/>
        <w:keepLines/>
        <w:spacing w:line="360" w:lineRule="auto"/>
        <w:rPr>
          <w:rFonts w:ascii="Palatino Linotype" w:eastAsia="Palatino Linotype" w:hAnsi="Palatino Linotype" w:cs="Palatino Linotype"/>
          <w:b/>
          <w:bCs/>
        </w:rPr>
      </w:pPr>
      <w:r w:rsidRPr="00C20375">
        <w:rPr>
          <w:rFonts w:ascii="Palatino Linotype" w:eastAsia="Palatino Linotype" w:hAnsi="Palatino Linotype" w:cs="Palatino Linotype"/>
          <w:b/>
          <w:bCs/>
        </w:rPr>
        <w:t>SEGUNDO. De la oportunidad y procedencia.</w:t>
      </w:r>
    </w:p>
    <w:p w:rsidR="00FC3A6F" w:rsidRPr="00C20375" w:rsidRDefault="00FD2868">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C20375">
        <w:rPr>
          <w:rFonts w:ascii="Palatino Linotype" w:eastAsia="Palatino Linotype" w:hAnsi="Palatino Linotype" w:cs="Palatino Linotype"/>
        </w:rPr>
        <w:t xml:space="preserve">Los medios de impugnación fueron presentados a través del </w:t>
      </w:r>
      <w:r w:rsidRPr="00C20375">
        <w:rPr>
          <w:rFonts w:ascii="Palatino Linotype" w:eastAsia="Palatino Linotype" w:hAnsi="Palatino Linotype" w:cs="Palatino Linotype"/>
          <w:b/>
          <w:bCs/>
        </w:rPr>
        <w:t>SAIMEX,</w:t>
      </w:r>
      <w:r w:rsidRPr="00C20375">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C20375">
        <w:rPr>
          <w:rFonts w:ascii="Palatino Linotype" w:eastAsia="Palatino Linotype" w:hAnsi="Palatino Linotype" w:cs="Palatino Linotype"/>
          <w:b/>
          <w:bCs/>
        </w:rPr>
        <w:t>SUJETO OBLIGADO</w:t>
      </w:r>
      <w:r w:rsidRPr="00C20375">
        <w:rPr>
          <w:rFonts w:ascii="Palatino Linotype" w:eastAsia="Palatino Linotype" w:hAnsi="Palatino Linotype" w:cs="Palatino Linotype"/>
        </w:rPr>
        <w:t xml:space="preserve"> entregó respuestas el </w:t>
      </w:r>
      <w:r w:rsidRPr="00C20375">
        <w:rPr>
          <w:rFonts w:ascii="Palatino Linotype" w:eastAsia="Palatino Linotype" w:hAnsi="Palatino Linotype" w:cs="Palatino Linotype"/>
          <w:b/>
          <w:bCs/>
          <w:color w:val="000000"/>
        </w:rPr>
        <w:t xml:space="preserve">veintitrés de febrero y nueve de marzo </w:t>
      </w:r>
      <w:r w:rsidRPr="00C20375">
        <w:rPr>
          <w:rFonts w:ascii="Palatino Linotype" w:eastAsia="Palatino Linotype" w:hAnsi="Palatino Linotype" w:cs="Palatino Linotype"/>
          <w:b/>
          <w:bCs/>
        </w:rPr>
        <w:t>de dos mil veintiséis</w:t>
      </w:r>
      <w:r w:rsidRPr="00C20375">
        <w:rPr>
          <w:rFonts w:ascii="Palatino Linotype" w:eastAsia="Palatino Linotype" w:hAnsi="Palatino Linotype" w:cs="Palatino Linotype"/>
        </w:rPr>
        <w:t xml:space="preserve">, de tal forma que el plazo para interponer los recursos transcurrió del </w:t>
      </w:r>
      <w:r w:rsidRPr="00C20375">
        <w:rPr>
          <w:rFonts w:ascii="Palatino Linotype" w:eastAsia="Palatino Linotype" w:hAnsi="Palatino Linotype" w:cs="Palatino Linotype"/>
          <w:b/>
          <w:bCs/>
        </w:rPr>
        <w:t xml:space="preserve">veinticuatro de febrero al dieciocho de marzo y del diez de marzo al siete de abril de dos mil veintiséis , </w:t>
      </w:r>
      <w:r w:rsidRPr="00C20375">
        <w:rPr>
          <w:rFonts w:ascii="Palatino Linotype" w:eastAsia="Palatino Linotype" w:hAnsi="Palatino Linotype" w:cs="Palatino Linotype"/>
        </w:rPr>
        <w:t xml:space="preserve">en consecuencia, si el </w:t>
      </w:r>
      <w:r w:rsidRPr="00C20375">
        <w:rPr>
          <w:rFonts w:ascii="Palatino Linotype" w:eastAsia="Palatino Linotype" w:hAnsi="Palatino Linotype" w:cs="Palatino Linotype"/>
          <w:b/>
          <w:bCs/>
        </w:rPr>
        <w:t>PARTICULAR</w:t>
      </w:r>
      <w:r w:rsidRPr="00C20375">
        <w:rPr>
          <w:rFonts w:ascii="Palatino Linotype" w:eastAsia="Palatino Linotype" w:hAnsi="Palatino Linotype" w:cs="Palatino Linotype"/>
        </w:rPr>
        <w:t xml:space="preserve"> presentó sus inconformidades el </w:t>
      </w:r>
      <w:r w:rsidRPr="00C20375">
        <w:rPr>
          <w:rFonts w:ascii="Palatino Linotype" w:eastAsia="Palatino Linotype" w:hAnsi="Palatino Linotype" w:cs="Palatino Linotype"/>
          <w:b/>
          <w:bCs/>
        </w:rPr>
        <w:t>veintisiete de febrero y once de marzo de dos mil veintiséis</w:t>
      </w:r>
      <w:r w:rsidRPr="00C20375">
        <w:rPr>
          <w:rFonts w:ascii="Palatino Linotype" w:eastAsia="Palatino Linotype" w:hAnsi="Palatino Linotype" w:cs="Palatino Linotype"/>
        </w:rPr>
        <w:t xml:space="preserve">, este  se encuentra dentro de los márgenes temporales previstos en el artículo 178 de la </w:t>
      </w:r>
      <w:r w:rsidRPr="00C20375">
        <w:rPr>
          <w:rFonts w:ascii="Palatino Linotype" w:eastAsia="Palatino Linotype" w:hAnsi="Palatino Linotype" w:cs="Palatino Linotype"/>
          <w:b/>
          <w:bCs/>
        </w:rPr>
        <w:t xml:space="preserve">Ley de Transparencia y Acceso a la Información Pública del Estado de México y Municipios </w:t>
      </w:r>
      <w:r w:rsidRPr="00C20375">
        <w:rPr>
          <w:rFonts w:ascii="Palatino Linotype" w:eastAsia="Palatino Linotype" w:hAnsi="Palatino Linotype" w:cs="Palatino Linotype"/>
        </w:rPr>
        <w:t xml:space="preserve">vigente. </w:t>
      </w:r>
    </w:p>
    <w:p w:rsidR="00FC3A6F" w:rsidRPr="00C20375" w:rsidRDefault="00FC3A6F">
      <w:pPr>
        <w:spacing w:line="360" w:lineRule="auto"/>
        <w:ind w:right="49"/>
        <w:jc w:val="both"/>
        <w:rPr>
          <w:rFonts w:ascii="Palatino Linotype" w:eastAsia="Palatino Linotype" w:hAnsi="Palatino Linotype" w:cs="Palatino Linotype"/>
        </w:rPr>
      </w:pPr>
      <w:bookmarkStart w:id="3" w:name="_heading=h.2et92p0" w:colFirst="0" w:colLast="0"/>
      <w:bookmarkEnd w:id="3"/>
    </w:p>
    <w:p w:rsidR="00FC3A6F" w:rsidRPr="00C20375" w:rsidRDefault="00FD2868">
      <w:pPr>
        <w:pStyle w:val="Ttulo2"/>
        <w:rPr>
          <w:rFonts w:ascii="Palatino Linotype" w:eastAsia="Palatino Linotype" w:hAnsi="Palatino Linotype" w:cs="Palatino Linotype"/>
          <w:b/>
          <w:bCs/>
          <w:i/>
          <w:iCs/>
          <w:color w:val="000000"/>
          <w:sz w:val="24"/>
          <w:szCs w:val="24"/>
        </w:rPr>
      </w:pPr>
      <w:r w:rsidRPr="00C20375">
        <w:rPr>
          <w:rFonts w:ascii="Palatino Linotype" w:eastAsia="Palatino Linotype" w:hAnsi="Palatino Linotype" w:cs="Palatino Linotype"/>
          <w:b/>
          <w:bCs/>
          <w:color w:val="000000"/>
          <w:sz w:val="24"/>
          <w:szCs w:val="24"/>
        </w:rPr>
        <w:t xml:space="preserve">TERCERO. Del planteamiento de la </w:t>
      </w:r>
      <w:r w:rsidRPr="00C20375">
        <w:rPr>
          <w:rFonts w:ascii="Palatino Linotype" w:eastAsia="Palatino Linotype" w:hAnsi="Palatino Linotype" w:cs="Palatino Linotype"/>
          <w:b/>
          <w:bCs/>
          <w:i/>
          <w:iCs/>
          <w:color w:val="000000"/>
          <w:sz w:val="24"/>
          <w:szCs w:val="24"/>
        </w:rPr>
        <w:t>Litis.</w:t>
      </w:r>
    </w:p>
    <w:p w:rsidR="00FC3A6F" w:rsidRPr="00C20375" w:rsidRDefault="00FD2868">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C20375">
        <w:rPr>
          <w:rFonts w:ascii="Palatino Linotype" w:eastAsia="Palatino Linotype" w:hAnsi="Palatino Linotype" w:cs="Palatino Linotype"/>
        </w:rPr>
        <w:t>Se</w:t>
      </w:r>
      <w:r w:rsidRPr="00C20375">
        <w:rPr>
          <w:rFonts w:ascii="Palatino Linotype" w:eastAsia="Palatino Linotype" w:hAnsi="Palatino Linotype" w:cs="Palatino Linotype"/>
          <w:color w:val="000000"/>
        </w:rPr>
        <w:t xml:space="preserve"> solicitó tener acceso, a la información que a continuación se simplifica:</w:t>
      </w:r>
    </w:p>
    <w:p w:rsidR="00FC3A6F" w:rsidRPr="00C20375" w:rsidRDefault="00FD2868">
      <w:pPr>
        <w:numPr>
          <w:ilvl w:val="0"/>
          <w:numId w:val="3"/>
        </w:numPr>
        <w:pBdr>
          <w:top w:val="nil"/>
          <w:left w:val="nil"/>
          <w:bottom w:val="nil"/>
          <w:right w:val="nil"/>
          <w:between w:val="nil"/>
        </w:pBdr>
        <w:spacing w:line="360" w:lineRule="auto"/>
        <w:ind w:right="-574"/>
        <w:jc w:val="both"/>
        <w:rPr>
          <w:rFonts w:ascii="Palatino Linotype" w:eastAsia="Palatino Linotype" w:hAnsi="Palatino Linotype" w:cs="Palatino Linotype"/>
          <w:color w:val="000000"/>
        </w:rPr>
      </w:pPr>
      <w:r w:rsidRPr="00C20375">
        <w:rPr>
          <w:rFonts w:ascii="Palatino Linotype" w:eastAsia="Palatino Linotype" w:hAnsi="Palatino Linotype" w:cs="Palatino Linotype"/>
          <w:i/>
          <w:iCs/>
          <w:color w:val="000000"/>
        </w:rPr>
        <w:t xml:space="preserve">Parentesco de </w:t>
      </w:r>
      <w:r w:rsidR="00B0749D">
        <w:rPr>
          <w:rFonts w:ascii="Palatino Linotype" w:eastAsia="Palatino Linotype" w:hAnsi="Palatino Linotype" w:cs="Palatino Linotype"/>
          <w:i/>
          <w:iCs/>
          <w:color w:val="000000"/>
        </w:rPr>
        <w:t>XXXX</w:t>
      </w:r>
      <w:r w:rsidRPr="00C20375">
        <w:rPr>
          <w:rFonts w:ascii="Palatino Linotype" w:eastAsia="Palatino Linotype" w:hAnsi="Palatino Linotype" w:cs="Palatino Linotype"/>
          <w:i/>
          <w:iCs/>
          <w:color w:val="000000"/>
        </w:rPr>
        <w:t xml:space="preserve"> con </w:t>
      </w:r>
      <w:r w:rsidR="00B0749D">
        <w:rPr>
          <w:rFonts w:ascii="Palatino Linotype" w:eastAsia="Palatino Linotype" w:hAnsi="Palatino Linotype" w:cs="Palatino Linotype"/>
          <w:i/>
          <w:iCs/>
          <w:color w:val="000000"/>
        </w:rPr>
        <w:t>XXXX</w:t>
      </w:r>
      <w:r w:rsidRPr="00C20375">
        <w:rPr>
          <w:rFonts w:ascii="Palatino Linotype" w:eastAsia="Palatino Linotype" w:hAnsi="Palatino Linotype" w:cs="Palatino Linotype"/>
          <w:i/>
          <w:iCs/>
          <w:color w:val="000000"/>
        </w:rPr>
        <w:t xml:space="preserve"> porque anda diciendo que gracias a él llegará a ser director y tiene todo el respaldo y que por eso no me dará mi certificado porque sigue instrucciones de él.</w:t>
      </w:r>
    </w:p>
    <w:p w:rsidR="00FC3A6F" w:rsidRPr="00C20375" w:rsidRDefault="00FD2868">
      <w:pPr>
        <w:numPr>
          <w:ilvl w:val="0"/>
          <w:numId w:val="3"/>
        </w:numPr>
        <w:pBdr>
          <w:top w:val="nil"/>
          <w:left w:val="nil"/>
          <w:bottom w:val="nil"/>
          <w:right w:val="nil"/>
          <w:between w:val="nil"/>
        </w:pBdr>
        <w:spacing w:line="360" w:lineRule="auto"/>
        <w:ind w:right="-574"/>
        <w:jc w:val="both"/>
        <w:rPr>
          <w:rFonts w:ascii="Palatino Linotype" w:eastAsia="Palatino Linotype" w:hAnsi="Palatino Linotype" w:cs="Palatino Linotype"/>
          <w:color w:val="000000"/>
        </w:rPr>
      </w:pPr>
      <w:r w:rsidRPr="00C20375">
        <w:rPr>
          <w:rFonts w:ascii="Palatino Linotype" w:eastAsia="Palatino Linotype" w:hAnsi="Palatino Linotype" w:cs="Palatino Linotype"/>
          <w:i/>
          <w:iCs/>
          <w:color w:val="000000"/>
        </w:rPr>
        <w:lastRenderedPageBreak/>
        <w:t xml:space="preserve">Normativa de CONOCER que le permitió a mi evaluador </w:t>
      </w:r>
      <w:r w:rsidR="00B0749D">
        <w:rPr>
          <w:rFonts w:ascii="Palatino Linotype" w:eastAsia="Palatino Linotype" w:hAnsi="Palatino Linotype" w:cs="Palatino Linotype"/>
          <w:i/>
          <w:iCs/>
          <w:color w:val="000000"/>
        </w:rPr>
        <w:t>XXXX</w:t>
      </w:r>
      <w:r w:rsidRPr="00C20375">
        <w:rPr>
          <w:rFonts w:ascii="Palatino Linotype" w:eastAsia="Palatino Linotype" w:hAnsi="Palatino Linotype" w:cs="Palatino Linotype"/>
          <w:i/>
          <w:iCs/>
          <w:color w:val="000000"/>
        </w:rPr>
        <w:t xml:space="preserve"> del dichoso instituto decir el resultado de mi evaluación frente a toda mi triada y que se enteraran que no pase y por eso me hacen burla en mi sección.</w:t>
      </w:r>
    </w:p>
    <w:p w:rsidR="00FC3A6F" w:rsidRPr="00C20375" w:rsidRDefault="00FD2868">
      <w:pPr>
        <w:numPr>
          <w:ilvl w:val="0"/>
          <w:numId w:val="3"/>
        </w:numPr>
        <w:pBdr>
          <w:top w:val="nil"/>
          <w:left w:val="nil"/>
          <w:bottom w:val="nil"/>
          <w:right w:val="nil"/>
          <w:between w:val="nil"/>
        </w:pBdr>
        <w:spacing w:line="360" w:lineRule="auto"/>
        <w:ind w:right="-574"/>
        <w:jc w:val="both"/>
        <w:rPr>
          <w:rFonts w:ascii="Palatino Linotype" w:eastAsia="Palatino Linotype" w:hAnsi="Palatino Linotype" w:cs="Palatino Linotype"/>
          <w:color w:val="000000"/>
        </w:rPr>
      </w:pPr>
      <w:r w:rsidRPr="00C20375">
        <w:rPr>
          <w:rFonts w:ascii="Palatino Linotype" w:eastAsia="Palatino Linotype" w:hAnsi="Palatino Linotype" w:cs="Palatino Linotype"/>
          <w:i/>
          <w:iCs/>
          <w:color w:val="000000"/>
        </w:rPr>
        <w:t>El manual, el procedimiento o legislación donde dice que los evaluadores dan los resultados en grupo y no de manera personal</w:t>
      </w:r>
    </w:p>
    <w:p w:rsidR="00FC3A6F" w:rsidRPr="00C20375" w:rsidRDefault="00FC3A6F">
      <w:pPr>
        <w:pBdr>
          <w:top w:val="nil"/>
          <w:left w:val="nil"/>
          <w:bottom w:val="nil"/>
          <w:right w:val="nil"/>
          <w:between w:val="nil"/>
        </w:pBdr>
        <w:spacing w:line="360" w:lineRule="auto"/>
        <w:ind w:left="720" w:right="-574"/>
        <w:jc w:val="both"/>
        <w:rPr>
          <w:rFonts w:ascii="Palatino Linotype" w:eastAsia="Palatino Linotype" w:hAnsi="Palatino Linotype" w:cs="Palatino Linotype"/>
          <w:i/>
          <w:iCs/>
        </w:rPr>
      </w:pPr>
    </w:p>
    <w:p w:rsidR="00FC3A6F" w:rsidRPr="00C20375" w:rsidRDefault="00FD2868">
      <w:pPr>
        <w:numPr>
          <w:ilvl w:val="0"/>
          <w:numId w:val="2"/>
        </w:numPr>
        <w:spacing w:line="360" w:lineRule="auto"/>
        <w:ind w:left="0" w:right="-787" w:firstLine="0"/>
        <w:jc w:val="both"/>
        <w:rPr>
          <w:rFonts w:ascii="Palatino Linotype" w:eastAsia="Palatino Linotype" w:hAnsi="Palatino Linotype" w:cs="Palatino Linotype"/>
          <w:color w:val="000000"/>
        </w:rPr>
      </w:pPr>
      <w:r w:rsidRPr="00C20375">
        <w:rPr>
          <w:rFonts w:ascii="Palatino Linotype" w:eastAsia="Palatino Linotype" w:hAnsi="Palatino Linotype" w:cs="Palatino Linotype"/>
        </w:rPr>
        <w:t>En respuesta, el Sujeto Obligado</w:t>
      </w:r>
      <w:r w:rsidRPr="00C20375">
        <w:rPr>
          <w:rFonts w:ascii="Palatino Linotype" w:eastAsia="Palatino Linotype" w:hAnsi="Palatino Linotype" w:cs="Palatino Linotype"/>
          <w:b/>
          <w:bCs/>
        </w:rPr>
        <w:t xml:space="preserve"> </w:t>
      </w:r>
      <w:r w:rsidRPr="00C20375">
        <w:rPr>
          <w:rFonts w:ascii="Palatino Linotype" w:eastAsia="Palatino Linotype" w:hAnsi="Palatino Linotype" w:cs="Palatino Linotype"/>
        </w:rPr>
        <w:t>remitió los archivos ya descritos en el anterior párrafo 4, inconforme con las respuestas, se interpusieron recursos de revisión argumentando sustancialmente la entrega de información incompleta.</w:t>
      </w:r>
    </w:p>
    <w:p w:rsidR="00FC3A6F" w:rsidRPr="00C20375" w:rsidRDefault="00FC3A6F">
      <w:pPr>
        <w:ind w:left="720" w:right="-788"/>
        <w:jc w:val="both"/>
        <w:rPr>
          <w:rFonts w:ascii="Palatino Linotype" w:eastAsia="Palatino Linotype" w:hAnsi="Palatino Linotype" w:cs="Palatino Linotype"/>
          <w:i/>
          <w:iCs/>
          <w:color w:val="000000"/>
        </w:rPr>
      </w:pPr>
    </w:p>
    <w:p w:rsidR="00FC3A6F" w:rsidRPr="00C20375" w:rsidRDefault="00FD2868">
      <w:pPr>
        <w:numPr>
          <w:ilvl w:val="0"/>
          <w:numId w:val="2"/>
        </w:numPr>
        <w:spacing w:line="360" w:lineRule="auto"/>
        <w:ind w:left="0" w:right="-787" w:firstLine="0"/>
        <w:jc w:val="both"/>
        <w:rPr>
          <w:rFonts w:ascii="Palatino Linotype" w:eastAsia="Palatino Linotype" w:hAnsi="Palatino Linotype" w:cs="Palatino Linotype"/>
        </w:rPr>
      </w:pPr>
      <w:r w:rsidRPr="00C20375">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sidRPr="00C20375">
        <w:rPr>
          <w:rFonts w:ascii="Palatino Linotype" w:eastAsia="Palatino Linotype" w:hAnsi="Palatino Linotype" w:cs="Palatino Linotype"/>
          <w:b/>
          <w:bCs/>
        </w:rPr>
        <w:t>artículo 179, fracción V, de la Ley de Transparencia y Acceso a la Información Pública del Estado de México y Municipios</w:t>
      </w:r>
      <w:r w:rsidRPr="00C20375">
        <w:rPr>
          <w:rFonts w:ascii="Palatino Linotype" w:eastAsia="Palatino Linotype" w:hAnsi="Palatino Linotype" w:cs="Palatino Linotype"/>
        </w:rPr>
        <w:t xml:space="preserve">; </w:t>
      </w:r>
      <w:r w:rsidRPr="00C20375">
        <w:rPr>
          <w:rFonts w:ascii="Palatino Linotype" w:eastAsia="Palatino Linotype" w:hAnsi="Palatino Linotype" w:cs="Palatino Linotype"/>
          <w:color w:val="000000"/>
        </w:rPr>
        <w:t xml:space="preserve">fracción que determina las </w:t>
      </w:r>
      <w:r w:rsidRPr="00C20375">
        <w:rPr>
          <w:rFonts w:ascii="Palatino Linotype" w:eastAsia="Palatino Linotype" w:hAnsi="Palatino Linotype" w:cs="Palatino Linotype"/>
          <w:b/>
          <w:bCs/>
          <w:color w:val="000000"/>
        </w:rPr>
        <w:t>hipótesis relativas a la entrega de información incompleta</w:t>
      </w:r>
      <w:r w:rsidRPr="00C20375">
        <w:rPr>
          <w:rFonts w:ascii="Palatino Linotype" w:eastAsia="Palatino Linotype" w:hAnsi="Palatino Linotype" w:cs="Palatino Linotype"/>
          <w:color w:val="000000"/>
        </w:rPr>
        <w:t xml:space="preserve">; </w:t>
      </w:r>
      <w:r w:rsidRPr="00C20375">
        <w:rPr>
          <w:rFonts w:ascii="Palatino Linotype" w:eastAsia="Palatino Linotype" w:hAnsi="Palatino Linotype" w:cs="Palatino Linotype"/>
        </w:rPr>
        <w:t>contexto del cual se dolió el Recurrente al momento de interponer su inconformidad.</w:t>
      </w:r>
      <w:r w:rsidRPr="00C20375">
        <w:rPr>
          <w:rFonts w:ascii="Palatino Linotype" w:eastAsia="Palatino Linotype" w:hAnsi="Palatino Linotype" w:cs="Palatino Linotype"/>
          <w:color w:val="000000"/>
        </w:rPr>
        <w:t xml:space="preserve"> De modo tal que el presente recurso de revisión se </w:t>
      </w:r>
      <w:r w:rsidRPr="00C20375">
        <w:rPr>
          <w:rFonts w:ascii="Palatino Linotype" w:eastAsia="Palatino Linotype" w:hAnsi="Palatino Linotype" w:cs="Palatino Linotype"/>
        </w:rPr>
        <w:t>abocará</w:t>
      </w:r>
      <w:r w:rsidRPr="00C20375">
        <w:rPr>
          <w:rFonts w:ascii="Palatino Linotype" w:eastAsia="Palatino Linotype" w:hAnsi="Palatino Linotype" w:cs="Palatino Linotype"/>
          <w:color w:val="000000"/>
        </w:rPr>
        <w:t xml:space="preserve"> en determinar si el Sujeto Obligado con sus respuestas ciertamente actualiza la causal de procedencia</w:t>
      </w:r>
      <w:r w:rsidRPr="00C20375">
        <w:rPr>
          <w:rFonts w:ascii="Palatino Linotype" w:eastAsia="Palatino Linotype" w:hAnsi="Palatino Linotype" w:cs="Palatino Linotype"/>
          <w:b/>
          <w:bCs/>
          <w:color w:val="000000"/>
        </w:rPr>
        <w:t xml:space="preserve"> </w:t>
      </w:r>
      <w:r w:rsidRPr="00C20375">
        <w:rPr>
          <w:rFonts w:ascii="Palatino Linotype" w:eastAsia="Palatino Linotype" w:hAnsi="Palatino Linotype" w:cs="Palatino Linotype"/>
          <w:color w:val="000000"/>
        </w:rPr>
        <w:t xml:space="preserve">señalada. </w:t>
      </w:r>
    </w:p>
    <w:p w:rsidR="00FC3A6F" w:rsidRPr="00C20375" w:rsidRDefault="00FC3A6F">
      <w:pPr>
        <w:spacing w:line="360" w:lineRule="auto"/>
        <w:ind w:right="-787"/>
        <w:rPr>
          <w:rFonts w:ascii="Palatino Linotype" w:eastAsia="Palatino Linotype" w:hAnsi="Palatino Linotype" w:cs="Palatino Linotype"/>
        </w:rPr>
      </w:pPr>
    </w:p>
    <w:p w:rsidR="00FC3A6F" w:rsidRPr="00C20375" w:rsidRDefault="00FD2868">
      <w:pPr>
        <w:pStyle w:val="Ttulo2"/>
        <w:rPr>
          <w:rFonts w:ascii="Palatino Linotype" w:eastAsia="Palatino Linotype" w:hAnsi="Palatino Linotype" w:cs="Palatino Linotype"/>
          <w:b/>
          <w:bCs/>
          <w:color w:val="000000"/>
          <w:sz w:val="24"/>
          <w:szCs w:val="24"/>
        </w:rPr>
      </w:pPr>
      <w:bookmarkStart w:id="4" w:name="_heading=h.1t3h5sf" w:colFirst="0" w:colLast="0"/>
      <w:bookmarkEnd w:id="4"/>
      <w:r w:rsidRPr="00C20375">
        <w:rPr>
          <w:rFonts w:ascii="Palatino Linotype" w:eastAsia="Palatino Linotype" w:hAnsi="Palatino Linotype" w:cs="Palatino Linotype"/>
          <w:b/>
          <w:bCs/>
          <w:color w:val="000000"/>
          <w:sz w:val="24"/>
          <w:szCs w:val="24"/>
        </w:rPr>
        <w:t>CUARTO. Del estudio y resolución del asunto.</w:t>
      </w:r>
    </w:p>
    <w:p w:rsidR="00FC3A6F" w:rsidRPr="00C20375" w:rsidRDefault="00FD2868">
      <w:pPr>
        <w:numPr>
          <w:ilvl w:val="0"/>
          <w:numId w:val="2"/>
        </w:numPr>
        <w:spacing w:line="360" w:lineRule="auto"/>
        <w:ind w:left="0" w:right="-787" w:firstLine="0"/>
        <w:jc w:val="both"/>
        <w:rPr>
          <w:rFonts w:ascii="Palatino Linotype" w:eastAsia="Palatino Linotype" w:hAnsi="Palatino Linotype" w:cs="Palatino Linotype"/>
        </w:rPr>
      </w:pPr>
      <w:r w:rsidRPr="00C20375">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w:t>
      </w:r>
      <w:r w:rsidRPr="00C20375">
        <w:rPr>
          <w:rFonts w:ascii="Palatino Linotype" w:eastAsia="Palatino Linotype" w:hAnsi="Palatino Linotype" w:cs="Palatino Linotype"/>
        </w:rPr>
        <w:lastRenderedPageBreak/>
        <w:t>deberán documentar todo acto que derive del ejercicio de sus facultades, competencias o funciones desde su origen la eventual publicidad y reutilización de la información que generen.</w:t>
      </w:r>
    </w:p>
    <w:p w:rsidR="00FC3A6F" w:rsidRPr="00C20375" w:rsidRDefault="00FC3A6F">
      <w:pPr>
        <w:spacing w:line="360" w:lineRule="auto"/>
        <w:ind w:right="-787"/>
        <w:jc w:val="both"/>
        <w:rPr>
          <w:rFonts w:ascii="Palatino Linotype" w:eastAsia="Palatino Linotype" w:hAnsi="Palatino Linotype" w:cs="Palatino Linotype"/>
        </w:rPr>
      </w:pPr>
    </w:p>
    <w:p w:rsidR="00FC3A6F" w:rsidRPr="00C20375" w:rsidRDefault="00FD2868">
      <w:pPr>
        <w:numPr>
          <w:ilvl w:val="0"/>
          <w:numId w:val="2"/>
        </w:numPr>
        <w:spacing w:line="360" w:lineRule="auto"/>
        <w:ind w:left="0" w:right="-787" w:firstLine="0"/>
        <w:jc w:val="both"/>
        <w:rPr>
          <w:rFonts w:ascii="Palatino Linotype" w:eastAsia="Palatino Linotype" w:hAnsi="Palatino Linotype" w:cs="Palatino Linotype"/>
        </w:rPr>
      </w:pPr>
      <w:r w:rsidRPr="00C20375">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FC3A6F" w:rsidRPr="00C20375" w:rsidRDefault="00FC3A6F">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FC3A6F" w:rsidRPr="00C20375" w:rsidRDefault="00FD2868">
      <w:pPr>
        <w:numPr>
          <w:ilvl w:val="0"/>
          <w:numId w:val="2"/>
        </w:numPr>
        <w:spacing w:line="360" w:lineRule="auto"/>
        <w:ind w:left="0" w:right="-787" w:firstLine="0"/>
        <w:jc w:val="both"/>
        <w:rPr>
          <w:rFonts w:ascii="Palatino Linotype" w:eastAsia="Palatino Linotype" w:hAnsi="Palatino Linotype" w:cs="Palatino Linotype"/>
        </w:rPr>
      </w:pPr>
      <w:r w:rsidRPr="00C20375">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FC3A6F" w:rsidRPr="00C20375" w:rsidRDefault="00FC3A6F">
      <w:pPr>
        <w:spacing w:line="360" w:lineRule="auto"/>
        <w:ind w:right="-787"/>
        <w:jc w:val="both"/>
        <w:rPr>
          <w:rFonts w:ascii="Palatino Linotype" w:eastAsia="Palatino Linotype" w:hAnsi="Palatino Linotype" w:cs="Palatino Linotype"/>
        </w:rPr>
      </w:pPr>
    </w:p>
    <w:p w:rsidR="00FC3A6F" w:rsidRPr="00C20375" w:rsidRDefault="00FD2868">
      <w:pPr>
        <w:numPr>
          <w:ilvl w:val="0"/>
          <w:numId w:val="4"/>
        </w:num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r w:rsidRPr="00C20375">
        <w:rPr>
          <w:rFonts w:ascii="Palatino Linotype" w:eastAsia="Palatino Linotype" w:hAnsi="Palatino Linotype" w:cs="Palatino Linotype"/>
          <w:b/>
          <w:bCs/>
          <w:color w:val="000000"/>
        </w:rPr>
        <w:t>Del Sujeto Obligado.</w:t>
      </w:r>
    </w:p>
    <w:p w:rsidR="00FC3A6F" w:rsidRPr="00C20375" w:rsidRDefault="00FD2868">
      <w:pPr>
        <w:numPr>
          <w:ilvl w:val="0"/>
          <w:numId w:val="2"/>
        </w:numPr>
        <w:spacing w:line="360" w:lineRule="auto"/>
        <w:ind w:left="0" w:right="-787" w:firstLine="0"/>
        <w:jc w:val="both"/>
      </w:pPr>
      <w:r w:rsidRPr="00C20375">
        <w:rPr>
          <w:rFonts w:ascii="Palatino Linotype" w:eastAsia="Palatino Linotype" w:hAnsi="Palatino Linotype" w:cs="Palatino Linotype"/>
        </w:rPr>
        <w:t xml:space="preserve">El Tribunal de Justicia Administrativa es un órgano autónomo e independiente de cualquier autoridad y dotado de plena jurisdicción para emitir y hacer cumplir sus </w:t>
      </w:r>
      <w:r w:rsidRPr="00C20375">
        <w:rPr>
          <w:rFonts w:ascii="Palatino Linotype" w:eastAsia="Palatino Linotype" w:hAnsi="Palatino Linotype" w:cs="Palatino Linotype"/>
        </w:rPr>
        <w:lastRenderedPageBreak/>
        <w:t>resoluciones, y está integrado por áreas jurisdiccionales y las unidades administrativas, así como con el personal profesional, administrativo y técnico necesario para el desempeño de sus funciones.</w:t>
      </w:r>
    </w:p>
    <w:p w:rsidR="00C20375" w:rsidRPr="00C20375" w:rsidRDefault="00C20375" w:rsidP="00C20375">
      <w:pPr>
        <w:spacing w:line="360" w:lineRule="auto"/>
        <w:ind w:right="-787"/>
        <w:jc w:val="both"/>
      </w:pPr>
    </w:p>
    <w:p w:rsidR="00FC3A6F" w:rsidRPr="00C20375" w:rsidRDefault="00FD2868">
      <w:pPr>
        <w:numPr>
          <w:ilvl w:val="0"/>
          <w:numId w:val="2"/>
        </w:numPr>
        <w:spacing w:line="360" w:lineRule="auto"/>
        <w:ind w:left="0" w:right="-787" w:firstLine="0"/>
        <w:jc w:val="both"/>
        <w:rPr>
          <w:rFonts w:ascii="Palatino Linotype" w:eastAsia="Palatino Linotype" w:hAnsi="Palatino Linotype" w:cs="Palatino Linotype"/>
        </w:rPr>
      </w:pPr>
      <w:r w:rsidRPr="00C20375">
        <w:rPr>
          <w:rFonts w:ascii="Palatino Linotype" w:eastAsia="Palatino Linotype" w:hAnsi="Palatino Linotype" w:cs="Palatino Linotype"/>
        </w:rPr>
        <w:t xml:space="preserve">Dentro de sus unidades administrativas cuenta con la </w:t>
      </w:r>
      <w:r w:rsidRPr="00C20375">
        <w:rPr>
          <w:rFonts w:ascii="Palatino Linotype" w:eastAsia="Palatino Linotype" w:hAnsi="Palatino Linotype" w:cs="Palatino Linotype"/>
          <w:b/>
          <w:bCs/>
        </w:rPr>
        <w:t>Unidad de Información, Planeación, Programación y Evaluación</w:t>
      </w:r>
      <w:r w:rsidRPr="00C20375">
        <w:rPr>
          <w:rFonts w:ascii="Palatino Linotype" w:eastAsia="Palatino Linotype" w:hAnsi="Palatino Linotype" w:cs="Palatino Linotype"/>
        </w:rPr>
        <w:t>, misma que tiene dentro de sus atribuciones la de Realizar las funciones relativas a las obligaciones en materia de transparencia, información pública y protección de datos personales, establecidas en las leyes de la materia, de conformidad con el artículo 78, fracción XI, de la Ley Orgánica del Tribunal de Justicia Administrativa del Estado de México.</w:t>
      </w:r>
    </w:p>
    <w:p w:rsidR="00FC3A6F" w:rsidRPr="00C20375" w:rsidRDefault="00FC3A6F">
      <w:pPr>
        <w:spacing w:line="360" w:lineRule="auto"/>
        <w:ind w:right="-787"/>
        <w:jc w:val="both"/>
        <w:rPr>
          <w:rFonts w:ascii="Palatino Linotype" w:eastAsia="Palatino Linotype" w:hAnsi="Palatino Linotype" w:cs="Palatino Linotype"/>
        </w:rPr>
      </w:pPr>
    </w:p>
    <w:p w:rsidR="00FC3A6F" w:rsidRPr="00C20375" w:rsidRDefault="00FD2868">
      <w:pPr>
        <w:numPr>
          <w:ilvl w:val="0"/>
          <w:numId w:val="2"/>
        </w:numPr>
        <w:spacing w:line="360" w:lineRule="auto"/>
        <w:ind w:left="0" w:right="-787" w:firstLine="0"/>
        <w:jc w:val="both"/>
        <w:rPr>
          <w:rFonts w:ascii="Palatino Linotype" w:eastAsia="Palatino Linotype" w:hAnsi="Palatino Linotype" w:cs="Palatino Linotype"/>
        </w:rPr>
      </w:pPr>
      <w:r w:rsidRPr="00C20375">
        <w:rPr>
          <w:rFonts w:ascii="Palatino Linotype" w:eastAsia="Palatino Linotype" w:hAnsi="Palatino Linotype" w:cs="Palatino Linotype"/>
        </w:rPr>
        <w:t xml:space="preserve">El </w:t>
      </w:r>
      <w:r w:rsidRPr="00C20375">
        <w:rPr>
          <w:rFonts w:ascii="Palatino Linotype" w:eastAsia="Palatino Linotype" w:hAnsi="Palatino Linotype" w:cs="Palatino Linotype"/>
          <w:b/>
          <w:bCs/>
        </w:rPr>
        <w:t>Instituto de Justicia Administrativa</w:t>
      </w:r>
      <w:r w:rsidRPr="00C20375">
        <w:rPr>
          <w:rFonts w:ascii="Palatino Linotype" w:eastAsia="Palatino Linotype" w:hAnsi="Palatino Linotype" w:cs="Palatino Linotype"/>
        </w:rPr>
        <w:t>, es un órgano que tiene por objeto la aplicación del Plan General de Profesionalización en el que se contemplen los programas específicos de ingreso al Tribunal, la inducción al puesto, la capacitación y la profesionalización del personal jurídico y administrativo, su titular tiene dentro de sus atribuciones las señaladas en el artículo 71 de la citada Ley Orgánica, y 67 del Reglamento Interior del Tribunal de Justicia Administrativa del Estado de México, dentro de las cuales se encuentran Organizar reuniones de capacitación y actualización del personal jurídico y administrativo; e implementar, desarrollar y ejecutar un programa de capacitación permanente para las y los servidores públicos del Tribunal, de la cual deberá llevar un registro.</w:t>
      </w:r>
    </w:p>
    <w:p w:rsidR="00FC3A6F" w:rsidRPr="00C20375" w:rsidRDefault="00FC3A6F">
      <w:pPr>
        <w:spacing w:line="360" w:lineRule="auto"/>
        <w:ind w:right="-787"/>
        <w:jc w:val="both"/>
        <w:rPr>
          <w:rFonts w:ascii="Palatino Linotype" w:eastAsia="Palatino Linotype" w:hAnsi="Palatino Linotype" w:cs="Palatino Linotype"/>
        </w:rPr>
      </w:pPr>
    </w:p>
    <w:p w:rsidR="00FC3A6F" w:rsidRPr="00C20375" w:rsidRDefault="00FD2868">
      <w:pPr>
        <w:numPr>
          <w:ilvl w:val="0"/>
          <w:numId w:val="2"/>
        </w:numPr>
        <w:spacing w:line="360" w:lineRule="auto"/>
        <w:ind w:left="0" w:right="-787" w:firstLine="0"/>
        <w:jc w:val="both"/>
      </w:pPr>
      <w:r w:rsidRPr="00C20375">
        <w:rPr>
          <w:rFonts w:ascii="Palatino Linotype" w:eastAsia="Palatino Linotype" w:hAnsi="Palatino Linotype" w:cs="Palatino Linotype"/>
        </w:rPr>
        <w:t xml:space="preserve">De lo expuesto es de precisar que la respuesta fue emitida por la </w:t>
      </w:r>
      <w:r w:rsidRPr="00C20375">
        <w:rPr>
          <w:rFonts w:ascii="Palatino Linotype" w:eastAsia="Palatino Linotype" w:hAnsi="Palatino Linotype" w:cs="Palatino Linotype"/>
          <w:b/>
          <w:bCs/>
        </w:rPr>
        <w:t>Unidad de Información, Planeación, Programación y Evaluación</w:t>
      </w:r>
      <w:r w:rsidRPr="00C20375">
        <w:rPr>
          <w:rFonts w:ascii="Palatino Linotype" w:eastAsia="Palatino Linotype" w:hAnsi="Palatino Linotype" w:cs="Palatino Linotype"/>
        </w:rPr>
        <w:t xml:space="preserve"> y el </w:t>
      </w:r>
      <w:r w:rsidRPr="00C20375">
        <w:rPr>
          <w:rFonts w:ascii="Palatino Linotype" w:eastAsia="Palatino Linotype" w:hAnsi="Palatino Linotype" w:cs="Palatino Linotype"/>
          <w:b/>
          <w:bCs/>
        </w:rPr>
        <w:t>Instituto de Justicia Administrativa</w:t>
      </w:r>
      <w:r w:rsidRPr="00C20375">
        <w:rPr>
          <w:rFonts w:ascii="Palatino Linotype" w:eastAsia="Palatino Linotype" w:hAnsi="Palatino Linotype" w:cs="Palatino Linotype"/>
        </w:rPr>
        <w:t xml:space="preserve">, por lo que podemos advertir que </w:t>
      </w:r>
      <w:r w:rsidRPr="00C20375">
        <w:rPr>
          <w:rFonts w:ascii="Palatino Linotype" w:eastAsia="Palatino Linotype" w:hAnsi="Palatino Linotype" w:cs="Palatino Linotype"/>
          <w:b/>
          <w:bCs/>
        </w:rPr>
        <w:t xml:space="preserve">EL SUJETO OBLIGADO </w:t>
      </w:r>
      <w:r w:rsidRPr="00C20375">
        <w:rPr>
          <w:rFonts w:ascii="Palatino Linotype" w:eastAsia="Palatino Linotype" w:hAnsi="Palatino Linotype" w:cs="Palatino Linotype"/>
        </w:rPr>
        <w:t xml:space="preserve">siguió el </w:t>
      </w:r>
      <w:r w:rsidRPr="00C20375">
        <w:rPr>
          <w:rFonts w:ascii="Palatino Linotype" w:eastAsia="Palatino Linotype" w:hAnsi="Palatino Linotype" w:cs="Palatino Linotype"/>
        </w:rPr>
        <w:lastRenderedPageBreak/>
        <w:t>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FC3A6F" w:rsidRPr="00C20375" w:rsidRDefault="00FC3A6F">
      <w:pPr>
        <w:spacing w:line="360" w:lineRule="auto"/>
        <w:ind w:right="-787"/>
        <w:jc w:val="both"/>
      </w:pPr>
    </w:p>
    <w:p w:rsidR="00FC3A6F" w:rsidRPr="00C20375" w:rsidRDefault="00FD2868">
      <w:pPr>
        <w:ind w:left="567" w:right="62"/>
        <w:jc w:val="both"/>
        <w:rPr>
          <w:rFonts w:ascii="Palatino Linotype" w:eastAsia="Palatino Linotype" w:hAnsi="Palatino Linotype" w:cs="Palatino Linotype"/>
          <w:i/>
          <w:iCs/>
        </w:rPr>
      </w:pPr>
      <w:r w:rsidRPr="00C20375">
        <w:rPr>
          <w:rFonts w:ascii="Palatino Linotype" w:eastAsia="Palatino Linotype" w:hAnsi="Palatino Linotype" w:cs="Palatino Linotype"/>
          <w:b/>
          <w:bCs/>
          <w:i/>
          <w:iCs/>
        </w:rPr>
        <w:t>XXXIX.</w:t>
      </w:r>
      <w:r w:rsidRPr="00C20375">
        <w:rPr>
          <w:rFonts w:ascii="Palatino Linotype" w:eastAsia="Palatino Linotype" w:hAnsi="Palatino Linotype" w:cs="Palatino Linotype"/>
          <w:i/>
          <w:iCs/>
        </w:rPr>
        <w:t xml:space="preserve"> </w:t>
      </w:r>
      <w:r w:rsidRPr="00C20375">
        <w:rPr>
          <w:rFonts w:ascii="Palatino Linotype" w:eastAsia="Palatino Linotype" w:hAnsi="Palatino Linotype" w:cs="Palatino Linotype"/>
          <w:b/>
          <w:bCs/>
          <w:i/>
          <w:iCs/>
        </w:rPr>
        <w:t>Servidor público habilitado</w:t>
      </w:r>
      <w:r w:rsidRPr="00C20375">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FC3A6F" w:rsidRPr="00C20375" w:rsidRDefault="00FC3A6F">
      <w:pPr>
        <w:spacing w:line="360" w:lineRule="auto"/>
        <w:ind w:left="708" w:right="62"/>
        <w:jc w:val="both"/>
        <w:rPr>
          <w:rFonts w:ascii="Palatino Linotype" w:eastAsia="Palatino Linotype" w:hAnsi="Palatino Linotype" w:cs="Palatino Linotype"/>
        </w:rPr>
      </w:pPr>
    </w:p>
    <w:p w:rsidR="00FC3A6F" w:rsidRPr="00C20375" w:rsidRDefault="00FD2868">
      <w:pPr>
        <w:numPr>
          <w:ilvl w:val="0"/>
          <w:numId w:val="2"/>
        </w:numPr>
        <w:spacing w:line="360" w:lineRule="auto"/>
        <w:ind w:left="0" w:right="-787" w:firstLine="0"/>
        <w:jc w:val="both"/>
      </w:pPr>
      <w:r w:rsidRPr="00C20375">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FC3A6F" w:rsidRPr="00C20375" w:rsidRDefault="00FC3A6F">
      <w:pPr>
        <w:ind w:right="-788"/>
        <w:jc w:val="both"/>
      </w:pPr>
    </w:p>
    <w:p w:rsidR="00FC3A6F" w:rsidRPr="00C20375" w:rsidRDefault="00FD2868">
      <w:pPr>
        <w:ind w:left="567" w:right="-220"/>
        <w:jc w:val="both"/>
        <w:rPr>
          <w:rFonts w:ascii="Palatino Linotype" w:eastAsia="Palatino Linotype" w:hAnsi="Palatino Linotype" w:cs="Palatino Linotype"/>
          <w:i/>
          <w:iCs/>
        </w:rPr>
      </w:pPr>
      <w:r w:rsidRPr="00C20375">
        <w:rPr>
          <w:rFonts w:ascii="Palatino Linotype" w:eastAsia="Palatino Linotype" w:hAnsi="Palatino Linotype" w:cs="Palatino Linotype"/>
          <w:i/>
          <w:iCs/>
        </w:rPr>
        <w:t>“</w:t>
      </w:r>
      <w:r w:rsidRPr="00C20375">
        <w:rPr>
          <w:rFonts w:ascii="Palatino Linotype" w:eastAsia="Palatino Linotype" w:hAnsi="Palatino Linotype" w:cs="Palatino Linotype"/>
          <w:b/>
          <w:bCs/>
          <w:i/>
          <w:iCs/>
        </w:rPr>
        <w:t>Artículo 162.</w:t>
      </w:r>
      <w:r w:rsidRPr="00C20375">
        <w:rPr>
          <w:rFonts w:ascii="Palatino Linotype" w:eastAsia="Palatino Linotype" w:hAnsi="Palatino Linotype" w:cs="Palatino Linotype"/>
          <w:i/>
          <w:iCs/>
        </w:rPr>
        <w:t xml:space="preserve"> Las unidades de transparencia deberán garantizar que las solicitudes se turnen a </w:t>
      </w:r>
      <w:r w:rsidRPr="00C20375">
        <w:rPr>
          <w:rFonts w:ascii="Palatino Linotype" w:eastAsia="Palatino Linotype" w:hAnsi="Palatino Linotype" w:cs="Palatino Linotype"/>
          <w:b/>
          <w:bCs/>
          <w:i/>
          <w:iCs/>
        </w:rPr>
        <w:t>todas las Áreas competentes</w:t>
      </w:r>
      <w:r w:rsidRPr="00C20375">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rsidR="00FC3A6F" w:rsidRPr="00C20375" w:rsidRDefault="00FC3A6F">
      <w:pPr>
        <w:spacing w:line="360" w:lineRule="auto"/>
        <w:ind w:right="-787"/>
        <w:jc w:val="both"/>
        <w:rPr>
          <w:rFonts w:ascii="Palatino Linotype" w:eastAsia="Palatino Linotype" w:hAnsi="Palatino Linotype" w:cs="Palatino Linotype"/>
          <w:color w:val="000000"/>
        </w:rPr>
      </w:pPr>
    </w:p>
    <w:p w:rsidR="00FC3A6F" w:rsidRPr="00C20375" w:rsidRDefault="00FD2868">
      <w:pPr>
        <w:numPr>
          <w:ilvl w:val="0"/>
          <w:numId w:val="2"/>
        </w:numPr>
        <w:spacing w:line="360" w:lineRule="auto"/>
        <w:ind w:left="0" w:right="-787" w:firstLine="0"/>
        <w:jc w:val="both"/>
        <w:rPr>
          <w:color w:val="000000"/>
        </w:rPr>
      </w:pPr>
      <w:r w:rsidRPr="00C20375">
        <w:rPr>
          <w:rFonts w:ascii="Palatino Linotype" w:eastAsia="Palatino Linotype" w:hAnsi="Palatino Linotype" w:cs="Palatino Linotype"/>
        </w:rPr>
        <w:t>Es</w:t>
      </w:r>
      <w:r w:rsidRPr="00C20375">
        <w:rPr>
          <w:rFonts w:ascii="Palatino Linotype" w:eastAsia="Palatino Linotype" w:hAnsi="Palatino Linotype" w:cs="Palatino Linotype"/>
          <w:color w:val="000000"/>
        </w:rPr>
        <w:t xml:space="preserve"> de </w:t>
      </w:r>
      <w:r w:rsidRPr="00C20375">
        <w:rPr>
          <w:rFonts w:ascii="Palatino Linotype" w:eastAsia="Palatino Linotype" w:hAnsi="Palatino Linotype" w:cs="Palatino Linotype"/>
        </w:rPr>
        <w:t>subrayar</w:t>
      </w:r>
      <w:r w:rsidRPr="00C20375">
        <w:rPr>
          <w:rFonts w:ascii="Palatino Linotype" w:eastAsia="Palatino Linotype" w:hAnsi="Palatino Linotype" w:cs="Palatino Linotype"/>
          <w:color w:val="000000"/>
        </w:rPr>
        <w:t xml:space="preserve"> que el derecho de acceso a la información pública, consiste en que la información </w:t>
      </w:r>
      <w:r w:rsidRPr="00C20375">
        <w:rPr>
          <w:rFonts w:ascii="Palatino Linotype" w:eastAsia="Palatino Linotype" w:hAnsi="Palatino Linotype" w:cs="Palatino Linotype"/>
        </w:rPr>
        <w:t>solicitada</w:t>
      </w:r>
      <w:r w:rsidRPr="00C20375">
        <w:rPr>
          <w:rFonts w:ascii="Palatino Linotype" w:eastAsia="Palatino Linotype" w:hAnsi="Palatino Linotype" w:cs="Palatino Linotype"/>
          <w:color w:val="000000"/>
        </w:rPr>
        <w:t xml:space="preserve">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w:t>
      </w:r>
      <w:r w:rsidRPr="00C20375">
        <w:rPr>
          <w:rFonts w:ascii="Palatino Linotype" w:eastAsia="Palatino Linotype" w:hAnsi="Palatino Linotype" w:cs="Palatino Linotype"/>
          <w:color w:val="000000"/>
        </w:rPr>
        <w:lastRenderedPageBreak/>
        <w:t xml:space="preserve">sea escrito, impreso, sonoro, visual, electrónico, informático u holográfico, de conformidad con el artículo 3, fracción XI, de la Ley de la materia, el cual dispone lo siguiente: </w:t>
      </w:r>
    </w:p>
    <w:p w:rsidR="00FC3A6F" w:rsidRPr="00C20375" w:rsidRDefault="00FC3A6F">
      <w:pPr>
        <w:spacing w:line="360" w:lineRule="auto"/>
        <w:ind w:right="-787"/>
        <w:jc w:val="both"/>
        <w:rPr>
          <w:color w:val="000000"/>
        </w:rPr>
      </w:pPr>
    </w:p>
    <w:p w:rsidR="00FC3A6F" w:rsidRPr="00C20375" w:rsidRDefault="00FD2868">
      <w:pPr>
        <w:ind w:left="567" w:right="-220"/>
        <w:jc w:val="both"/>
        <w:rPr>
          <w:rFonts w:ascii="Palatino Linotype" w:eastAsia="Palatino Linotype" w:hAnsi="Palatino Linotype" w:cs="Palatino Linotype"/>
          <w:i/>
          <w:iCs/>
          <w:color w:val="000000"/>
        </w:rPr>
      </w:pPr>
      <w:r w:rsidRPr="00C20375">
        <w:rPr>
          <w:rFonts w:ascii="Palatino Linotype" w:eastAsia="Palatino Linotype" w:hAnsi="Palatino Linotype" w:cs="Palatino Linotype"/>
          <w:i/>
          <w:iCs/>
          <w:color w:val="000000"/>
        </w:rPr>
        <w:t>“</w:t>
      </w:r>
      <w:r w:rsidRPr="00C20375">
        <w:rPr>
          <w:rFonts w:ascii="Palatino Linotype" w:eastAsia="Palatino Linotype" w:hAnsi="Palatino Linotype" w:cs="Palatino Linotype"/>
          <w:b/>
          <w:bCs/>
          <w:i/>
          <w:iCs/>
          <w:color w:val="000000"/>
        </w:rPr>
        <w:t xml:space="preserve">Artículo 3. </w:t>
      </w:r>
      <w:r w:rsidRPr="00C20375">
        <w:rPr>
          <w:rFonts w:ascii="Palatino Linotype" w:eastAsia="Palatino Linotype" w:hAnsi="Palatino Linotype" w:cs="Palatino Linotype"/>
          <w:i/>
          <w:iCs/>
          <w:color w:val="000000"/>
        </w:rPr>
        <w:t>Para los efectos de la presente Ley se entenderá por:</w:t>
      </w:r>
    </w:p>
    <w:p w:rsidR="00FC3A6F" w:rsidRPr="00C20375" w:rsidRDefault="00FD2868">
      <w:pPr>
        <w:ind w:left="567" w:right="-220"/>
        <w:jc w:val="both"/>
        <w:rPr>
          <w:rFonts w:ascii="Palatino Linotype" w:eastAsia="Palatino Linotype" w:hAnsi="Palatino Linotype" w:cs="Palatino Linotype"/>
          <w:i/>
          <w:iCs/>
          <w:color w:val="000000"/>
        </w:rPr>
      </w:pPr>
      <w:r w:rsidRPr="00C20375">
        <w:rPr>
          <w:rFonts w:ascii="Palatino Linotype" w:eastAsia="Palatino Linotype" w:hAnsi="Palatino Linotype" w:cs="Palatino Linotype"/>
          <w:i/>
          <w:iCs/>
          <w:color w:val="000000"/>
        </w:rPr>
        <w:t>(…)</w:t>
      </w:r>
    </w:p>
    <w:p w:rsidR="00FC3A6F" w:rsidRPr="00C20375" w:rsidRDefault="00FD2868">
      <w:pPr>
        <w:ind w:left="567" w:right="-220"/>
        <w:jc w:val="both"/>
        <w:rPr>
          <w:rFonts w:ascii="Palatino Linotype" w:eastAsia="Palatino Linotype" w:hAnsi="Palatino Linotype" w:cs="Palatino Linotype"/>
          <w:i/>
          <w:iCs/>
          <w:color w:val="000000"/>
        </w:rPr>
      </w:pPr>
      <w:r w:rsidRPr="00C20375">
        <w:rPr>
          <w:rFonts w:ascii="Palatino Linotype" w:eastAsia="Palatino Linotype" w:hAnsi="Palatino Linotype" w:cs="Palatino Linotype"/>
          <w:b/>
          <w:bCs/>
          <w:i/>
          <w:iCs/>
          <w:color w:val="000000"/>
        </w:rPr>
        <w:t>XI. Documento:</w:t>
      </w:r>
      <w:r w:rsidRPr="00C20375">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FC3A6F" w:rsidRPr="00C20375" w:rsidRDefault="00FD2868">
      <w:pPr>
        <w:spacing w:line="360" w:lineRule="auto"/>
        <w:ind w:left="567" w:right="-220"/>
        <w:jc w:val="both"/>
        <w:rPr>
          <w:rFonts w:ascii="Palatino Linotype" w:eastAsia="Palatino Linotype" w:hAnsi="Palatino Linotype" w:cs="Palatino Linotype"/>
          <w:i/>
          <w:iCs/>
          <w:color w:val="000000"/>
        </w:rPr>
      </w:pPr>
      <w:r w:rsidRPr="00C20375">
        <w:rPr>
          <w:rFonts w:ascii="Palatino Linotype" w:eastAsia="Palatino Linotype" w:hAnsi="Palatino Linotype" w:cs="Palatino Linotype"/>
          <w:i/>
          <w:iCs/>
          <w:color w:val="000000"/>
        </w:rPr>
        <w:t>(…)”</w:t>
      </w:r>
    </w:p>
    <w:p w:rsidR="00FC3A6F" w:rsidRPr="00C20375" w:rsidRDefault="00FC3A6F">
      <w:pPr>
        <w:ind w:right="-787"/>
        <w:jc w:val="both"/>
        <w:rPr>
          <w:rFonts w:ascii="Palatino Linotype" w:eastAsia="Palatino Linotype" w:hAnsi="Palatino Linotype" w:cs="Palatino Linotype"/>
        </w:rPr>
      </w:pPr>
    </w:p>
    <w:p w:rsidR="00FC3A6F" w:rsidRPr="00C20375" w:rsidRDefault="00FD2868">
      <w:pPr>
        <w:numPr>
          <w:ilvl w:val="0"/>
          <w:numId w:val="2"/>
        </w:numPr>
        <w:spacing w:line="360" w:lineRule="auto"/>
        <w:ind w:left="0" w:right="-787" w:firstLine="0"/>
        <w:jc w:val="both"/>
        <w:rPr>
          <w:color w:val="000000"/>
        </w:rPr>
      </w:pPr>
      <w:r w:rsidRPr="00C20375">
        <w:rPr>
          <w:rFonts w:ascii="Palatino Linotype" w:eastAsia="Palatino Linotype" w:hAnsi="Palatino Linotype" w:cs="Palatino Linotype"/>
          <w:color w:val="000000"/>
        </w:rPr>
        <w:t xml:space="preserve">Siendo </w:t>
      </w:r>
      <w:r w:rsidRPr="00C20375">
        <w:rPr>
          <w:rFonts w:ascii="Palatino Linotype" w:eastAsia="Palatino Linotype" w:hAnsi="Palatino Linotype" w:cs="Palatino Linotype"/>
        </w:rPr>
        <w:t>aplicable</w:t>
      </w:r>
      <w:r w:rsidRPr="00C20375">
        <w:rPr>
          <w:rFonts w:ascii="Palatino Linotype" w:eastAsia="Palatino Linotype" w:hAnsi="Palatino Linotype" w:cs="Palatino Linotype"/>
          <w:color w:val="000000"/>
        </w:rPr>
        <w:t xml:space="preserv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FC3A6F" w:rsidRPr="00C20375" w:rsidRDefault="00FC3A6F">
      <w:pPr>
        <w:spacing w:line="360" w:lineRule="auto"/>
        <w:ind w:right="-787"/>
        <w:jc w:val="both"/>
        <w:rPr>
          <w:color w:val="000000"/>
        </w:rPr>
      </w:pPr>
    </w:p>
    <w:p w:rsidR="00FC3A6F" w:rsidRPr="00C20375" w:rsidRDefault="00FD2868">
      <w:pPr>
        <w:ind w:left="567" w:right="-220"/>
        <w:jc w:val="both"/>
        <w:rPr>
          <w:rFonts w:ascii="Palatino Linotype" w:eastAsia="Palatino Linotype" w:hAnsi="Palatino Linotype" w:cs="Palatino Linotype"/>
          <w:b/>
          <w:bCs/>
          <w:i/>
          <w:iCs/>
        </w:rPr>
      </w:pPr>
      <w:r w:rsidRPr="00C20375">
        <w:rPr>
          <w:rFonts w:ascii="Palatino Linotype" w:eastAsia="Palatino Linotype" w:hAnsi="Palatino Linotype" w:cs="Palatino Linotype"/>
          <w:b/>
          <w:bCs/>
        </w:rPr>
        <w:t>“</w:t>
      </w:r>
      <w:r w:rsidRPr="00C20375">
        <w:rPr>
          <w:rFonts w:ascii="Palatino Linotype" w:eastAsia="Palatino Linotype" w:hAnsi="Palatino Linotype" w:cs="Palatino Linotype"/>
          <w:b/>
          <w:bCs/>
          <w:i/>
          <w:iCs/>
        </w:rPr>
        <w:t>CRITERIO 0002-11</w:t>
      </w:r>
    </w:p>
    <w:p w:rsidR="00FC3A6F" w:rsidRPr="00C20375" w:rsidRDefault="00FD2868">
      <w:pPr>
        <w:ind w:left="567" w:right="-220"/>
        <w:jc w:val="both"/>
        <w:rPr>
          <w:rFonts w:ascii="Palatino Linotype" w:eastAsia="Palatino Linotype" w:hAnsi="Palatino Linotype" w:cs="Palatino Linotype"/>
          <w:i/>
          <w:iCs/>
        </w:rPr>
      </w:pPr>
      <w:r w:rsidRPr="00C20375">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sidRPr="00C20375">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FC3A6F" w:rsidRPr="00C20375" w:rsidRDefault="00FD2868">
      <w:pPr>
        <w:ind w:left="567" w:right="-220"/>
        <w:jc w:val="both"/>
        <w:rPr>
          <w:rFonts w:ascii="Palatino Linotype" w:eastAsia="Palatino Linotype" w:hAnsi="Palatino Linotype" w:cs="Palatino Linotype"/>
          <w:i/>
          <w:iCs/>
        </w:rPr>
      </w:pPr>
      <w:r w:rsidRPr="00C20375">
        <w:rPr>
          <w:rFonts w:ascii="Palatino Linotype" w:eastAsia="Palatino Linotype" w:hAnsi="Palatino Linotype" w:cs="Palatino Linotype"/>
          <w:i/>
          <w:iCs/>
        </w:rPr>
        <w:t>En consecuencia el acceso a la información se refiere a que se cumplan cualquiera de los siguientes tres supuestos:</w:t>
      </w:r>
    </w:p>
    <w:p w:rsidR="00FC3A6F" w:rsidRPr="00C20375" w:rsidRDefault="00FD2868">
      <w:pPr>
        <w:ind w:left="567" w:right="-220"/>
        <w:jc w:val="both"/>
        <w:rPr>
          <w:rFonts w:ascii="Palatino Linotype" w:eastAsia="Palatino Linotype" w:hAnsi="Palatino Linotype" w:cs="Palatino Linotype"/>
          <w:b/>
          <w:bCs/>
          <w:i/>
          <w:iCs/>
        </w:rPr>
      </w:pPr>
      <w:r w:rsidRPr="00C20375">
        <w:rPr>
          <w:rFonts w:ascii="Palatino Linotype" w:eastAsia="Palatino Linotype" w:hAnsi="Palatino Linotype" w:cs="Palatino Linotype"/>
          <w:b/>
          <w:bCs/>
          <w:i/>
          <w:iCs/>
        </w:rPr>
        <w:lastRenderedPageBreak/>
        <w:t xml:space="preserve">1) </w:t>
      </w:r>
      <w:r w:rsidRPr="00C20375">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FC3A6F" w:rsidRPr="00C20375" w:rsidRDefault="00FD2868">
      <w:pPr>
        <w:ind w:left="567" w:right="-220"/>
        <w:jc w:val="both"/>
        <w:rPr>
          <w:rFonts w:ascii="Palatino Linotype" w:eastAsia="Palatino Linotype" w:hAnsi="Palatino Linotype" w:cs="Palatino Linotype"/>
          <w:i/>
          <w:iCs/>
        </w:rPr>
      </w:pPr>
      <w:r w:rsidRPr="00C20375">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FC3A6F" w:rsidRPr="00C20375" w:rsidRDefault="00FD2868">
      <w:pPr>
        <w:ind w:left="567" w:right="-220"/>
        <w:jc w:val="both"/>
        <w:rPr>
          <w:rFonts w:ascii="Palatino Linotype" w:eastAsia="Palatino Linotype" w:hAnsi="Palatino Linotype" w:cs="Palatino Linotype"/>
          <w:i/>
          <w:iCs/>
        </w:rPr>
      </w:pPr>
      <w:r w:rsidRPr="00C20375">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FC3A6F" w:rsidRPr="00C20375" w:rsidRDefault="00FD2868">
      <w:pPr>
        <w:tabs>
          <w:tab w:val="left" w:pos="851"/>
        </w:tabs>
        <w:spacing w:line="360" w:lineRule="auto"/>
        <w:ind w:left="567" w:right="-220"/>
        <w:rPr>
          <w:rFonts w:ascii="Palatino Linotype" w:eastAsia="Palatino Linotype" w:hAnsi="Palatino Linotype" w:cs="Palatino Linotype"/>
        </w:rPr>
      </w:pPr>
      <w:r w:rsidRPr="00C20375">
        <w:rPr>
          <w:rFonts w:ascii="Palatino Linotype" w:eastAsia="Palatino Linotype" w:hAnsi="Palatino Linotype" w:cs="Palatino Linotype"/>
        </w:rPr>
        <w:t>(Énfasis Añadido)</w:t>
      </w:r>
    </w:p>
    <w:p w:rsidR="00FC3A6F" w:rsidRPr="00C20375" w:rsidRDefault="00FC3A6F">
      <w:pPr>
        <w:pBdr>
          <w:top w:val="nil"/>
          <w:left w:val="nil"/>
          <w:bottom w:val="nil"/>
          <w:right w:val="nil"/>
          <w:between w:val="nil"/>
        </w:pBdr>
        <w:ind w:right="-787"/>
        <w:jc w:val="both"/>
        <w:rPr>
          <w:rFonts w:ascii="Palatino Linotype" w:eastAsia="Palatino Linotype" w:hAnsi="Palatino Linotype" w:cs="Palatino Linotype"/>
          <w:color w:val="000000"/>
        </w:rPr>
      </w:pPr>
    </w:p>
    <w:p w:rsidR="00FC3A6F" w:rsidRPr="00C20375" w:rsidRDefault="00FD2868">
      <w:pPr>
        <w:numPr>
          <w:ilvl w:val="0"/>
          <w:numId w:val="2"/>
        </w:numPr>
        <w:spacing w:line="360" w:lineRule="auto"/>
        <w:ind w:left="0" w:right="-787" w:firstLine="0"/>
        <w:jc w:val="both"/>
        <w:rPr>
          <w:color w:val="000000"/>
        </w:rPr>
      </w:pPr>
      <w:r w:rsidRPr="00C20375">
        <w:rPr>
          <w:rFonts w:ascii="Palatino Linotype" w:eastAsia="Palatino Linotype" w:hAnsi="Palatino Linotype" w:cs="Palatino Linotype"/>
          <w:color w:val="000000"/>
        </w:rPr>
        <w:t xml:space="preserve">Por su </w:t>
      </w:r>
      <w:r w:rsidRPr="00C20375">
        <w:rPr>
          <w:rFonts w:ascii="Palatino Linotype" w:eastAsia="Palatino Linotype" w:hAnsi="Palatino Linotype" w:cs="Palatino Linotype"/>
        </w:rPr>
        <w:t>parte</w:t>
      </w:r>
      <w:r w:rsidRPr="00C20375">
        <w:rPr>
          <w:rFonts w:ascii="Palatino Linotype" w:eastAsia="Palatino Linotype" w:hAnsi="Palatino Linotype" w:cs="Palatino Linotype"/>
          <w:color w:val="000000"/>
        </w:rPr>
        <w:t xml:space="preserve"> los artículos 160 y 166, de la Ley local en la materia, que se reproduce de la siguiente forma:</w:t>
      </w:r>
    </w:p>
    <w:p w:rsidR="00FC3A6F" w:rsidRPr="00C20375" w:rsidRDefault="00FC3A6F">
      <w:pPr>
        <w:spacing w:line="360" w:lineRule="auto"/>
        <w:ind w:right="-787"/>
        <w:jc w:val="both"/>
        <w:rPr>
          <w:color w:val="000000"/>
        </w:rPr>
      </w:pPr>
    </w:p>
    <w:p w:rsidR="00FC3A6F" w:rsidRPr="00C20375" w:rsidRDefault="00FD2868">
      <w:pPr>
        <w:ind w:left="566" w:right="-220"/>
        <w:jc w:val="both"/>
        <w:rPr>
          <w:rFonts w:ascii="Palatino Linotype" w:eastAsia="Palatino Linotype" w:hAnsi="Palatino Linotype" w:cs="Palatino Linotype"/>
          <w:i/>
          <w:iCs/>
        </w:rPr>
      </w:pPr>
      <w:r w:rsidRPr="00C20375">
        <w:rPr>
          <w:rFonts w:ascii="Palatino Linotype" w:eastAsia="Palatino Linotype" w:hAnsi="Palatino Linotype" w:cs="Palatino Linotype"/>
          <w:i/>
          <w:iCs/>
        </w:rPr>
        <w:t>“</w:t>
      </w:r>
      <w:r w:rsidRPr="00C20375">
        <w:rPr>
          <w:rFonts w:ascii="Palatino Linotype" w:eastAsia="Palatino Linotype" w:hAnsi="Palatino Linotype" w:cs="Palatino Linotype"/>
          <w:b/>
          <w:bCs/>
          <w:i/>
          <w:iCs/>
        </w:rPr>
        <w:t>Artículo 160.</w:t>
      </w:r>
      <w:r w:rsidRPr="00C20375">
        <w:rPr>
          <w:rFonts w:ascii="Palatino Linotype" w:eastAsia="Palatino Linotype" w:hAnsi="Palatino Linotype" w:cs="Palatino Linotype"/>
          <w:i/>
          <w:iCs/>
        </w:rPr>
        <w:t xml:space="preserve"> </w:t>
      </w:r>
      <w:r w:rsidRPr="00C20375">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C20375">
        <w:rPr>
          <w:rFonts w:ascii="Palatino Linotype" w:eastAsia="Palatino Linotype" w:hAnsi="Palatino Linotype" w:cs="Palatino Linotype"/>
          <w:i/>
          <w:iCs/>
        </w:rPr>
        <w:t>.</w:t>
      </w:r>
    </w:p>
    <w:p w:rsidR="00FC3A6F" w:rsidRPr="00C20375" w:rsidRDefault="00FC3A6F">
      <w:pPr>
        <w:ind w:left="566" w:right="-220"/>
        <w:jc w:val="both"/>
        <w:rPr>
          <w:rFonts w:ascii="Palatino Linotype" w:eastAsia="Palatino Linotype" w:hAnsi="Palatino Linotype" w:cs="Palatino Linotype"/>
          <w:i/>
          <w:iCs/>
        </w:rPr>
      </w:pPr>
    </w:p>
    <w:p w:rsidR="00FC3A6F" w:rsidRPr="00C20375" w:rsidRDefault="00FD2868">
      <w:pPr>
        <w:ind w:left="566" w:right="-220"/>
        <w:jc w:val="both"/>
        <w:rPr>
          <w:rFonts w:ascii="Palatino Linotype" w:eastAsia="Palatino Linotype" w:hAnsi="Palatino Linotype" w:cs="Palatino Linotype"/>
          <w:i/>
          <w:iCs/>
        </w:rPr>
      </w:pPr>
      <w:r w:rsidRPr="00C20375">
        <w:rPr>
          <w:rFonts w:ascii="Palatino Linotype" w:eastAsia="Palatino Linotype" w:hAnsi="Palatino Linotype" w:cs="Palatino Linotype"/>
          <w:i/>
          <w:iCs/>
        </w:rPr>
        <w:t>En caso que la información solicitada consista en bases de datos se deberá privilegiar la entrega de la misma en formatos abiertos.</w:t>
      </w:r>
    </w:p>
    <w:p w:rsidR="00FC3A6F" w:rsidRPr="00C20375" w:rsidRDefault="00FC3A6F">
      <w:pPr>
        <w:ind w:left="566" w:right="-220"/>
        <w:jc w:val="both"/>
        <w:rPr>
          <w:rFonts w:ascii="Palatino Linotype" w:eastAsia="Palatino Linotype" w:hAnsi="Palatino Linotype" w:cs="Palatino Linotype"/>
          <w:i/>
          <w:iCs/>
        </w:rPr>
      </w:pPr>
    </w:p>
    <w:p w:rsidR="00FC3A6F" w:rsidRPr="00C20375" w:rsidRDefault="00FD2868">
      <w:pPr>
        <w:ind w:left="566" w:right="-220"/>
        <w:jc w:val="both"/>
        <w:rPr>
          <w:rFonts w:ascii="Palatino Linotype" w:eastAsia="Palatino Linotype" w:hAnsi="Palatino Linotype" w:cs="Palatino Linotype"/>
          <w:i/>
          <w:iCs/>
          <w:u w:val="single"/>
        </w:rPr>
      </w:pPr>
      <w:r w:rsidRPr="00C20375">
        <w:rPr>
          <w:rFonts w:ascii="Palatino Linotype" w:eastAsia="Palatino Linotype" w:hAnsi="Palatino Linotype" w:cs="Palatino Linotype"/>
          <w:b/>
          <w:bCs/>
          <w:i/>
          <w:iCs/>
        </w:rPr>
        <w:t>Artículo 166.</w:t>
      </w:r>
      <w:r w:rsidRPr="00C20375">
        <w:rPr>
          <w:rFonts w:ascii="Palatino Linotype" w:eastAsia="Palatino Linotype" w:hAnsi="Palatino Linotype" w:cs="Palatino Linotype"/>
          <w:i/>
          <w:iCs/>
        </w:rPr>
        <w:t xml:space="preserve"> </w:t>
      </w:r>
      <w:r w:rsidRPr="00C20375">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FC3A6F" w:rsidRPr="00C20375" w:rsidRDefault="00FC3A6F">
      <w:pPr>
        <w:ind w:right="-787"/>
        <w:jc w:val="both"/>
        <w:rPr>
          <w:rFonts w:ascii="Palatino Linotype" w:eastAsia="Palatino Linotype" w:hAnsi="Palatino Linotype" w:cs="Palatino Linotype"/>
        </w:rPr>
      </w:pPr>
    </w:p>
    <w:p w:rsidR="00FC3A6F" w:rsidRPr="00C20375" w:rsidRDefault="00FD2868">
      <w:pPr>
        <w:numPr>
          <w:ilvl w:val="0"/>
          <w:numId w:val="2"/>
        </w:numPr>
        <w:spacing w:line="360" w:lineRule="auto"/>
        <w:ind w:left="0" w:right="-787" w:firstLine="0"/>
        <w:jc w:val="both"/>
        <w:rPr>
          <w:color w:val="000000"/>
        </w:rPr>
      </w:pPr>
      <w:r w:rsidRPr="00C20375">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FC3A6F" w:rsidRPr="00C20375" w:rsidRDefault="00FC3A6F">
      <w:pPr>
        <w:spacing w:line="360" w:lineRule="auto"/>
        <w:ind w:right="-787"/>
        <w:jc w:val="both"/>
        <w:rPr>
          <w:color w:val="000000"/>
        </w:rPr>
      </w:pPr>
    </w:p>
    <w:p w:rsidR="00FC3A6F" w:rsidRPr="00C20375" w:rsidRDefault="00FD2868">
      <w:pPr>
        <w:numPr>
          <w:ilvl w:val="0"/>
          <w:numId w:val="2"/>
        </w:numPr>
        <w:spacing w:line="360" w:lineRule="auto"/>
        <w:ind w:left="0" w:right="-788" w:firstLine="0"/>
        <w:jc w:val="both"/>
        <w:rPr>
          <w:rFonts w:ascii="Palatino Linotype" w:eastAsia="Palatino Linotype" w:hAnsi="Palatino Linotype" w:cs="Palatino Linotype"/>
        </w:rPr>
      </w:pPr>
      <w:r w:rsidRPr="00C20375">
        <w:rPr>
          <w:rFonts w:ascii="Palatino Linotype" w:eastAsia="Palatino Linotype" w:hAnsi="Palatino Linotype" w:cs="Palatino Linotype"/>
        </w:rPr>
        <w:t xml:space="preserve">Ahora bien, en primer lugar es de referir que el particular requirió tener acceso a la información siguiente: </w:t>
      </w:r>
      <w:r w:rsidRPr="00C20375">
        <w:rPr>
          <w:rFonts w:ascii="Palatino Linotype" w:eastAsia="Palatino Linotype" w:hAnsi="Palatino Linotype" w:cs="Palatino Linotype"/>
          <w:i/>
          <w:iCs/>
          <w:u w:val="single"/>
        </w:rPr>
        <w:t xml:space="preserve">1) Parentesco de </w:t>
      </w:r>
      <w:r w:rsidR="00B0749D">
        <w:rPr>
          <w:rFonts w:ascii="Palatino Linotype" w:eastAsia="Palatino Linotype" w:hAnsi="Palatino Linotype" w:cs="Palatino Linotype"/>
          <w:i/>
          <w:iCs/>
          <w:u w:val="single"/>
        </w:rPr>
        <w:t>XXXX</w:t>
      </w:r>
      <w:r w:rsidRPr="00C20375">
        <w:rPr>
          <w:rFonts w:ascii="Palatino Linotype" w:eastAsia="Palatino Linotype" w:hAnsi="Palatino Linotype" w:cs="Palatino Linotype"/>
          <w:i/>
          <w:iCs/>
          <w:u w:val="single"/>
        </w:rPr>
        <w:t xml:space="preserve"> con </w:t>
      </w:r>
      <w:r w:rsidR="00B0749D">
        <w:rPr>
          <w:rFonts w:ascii="Palatino Linotype" w:eastAsia="Palatino Linotype" w:hAnsi="Palatino Linotype" w:cs="Palatino Linotype"/>
          <w:i/>
          <w:iCs/>
          <w:u w:val="single"/>
        </w:rPr>
        <w:t>XXXX</w:t>
      </w:r>
      <w:r w:rsidRPr="00C20375">
        <w:rPr>
          <w:rFonts w:ascii="Palatino Linotype" w:eastAsia="Palatino Linotype" w:hAnsi="Palatino Linotype" w:cs="Palatino Linotype"/>
          <w:i/>
          <w:iCs/>
          <w:u w:val="single"/>
        </w:rPr>
        <w:t xml:space="preserve"> porque anda diciendo que gracias a él </w:t>
      </w:r>
      <w:r w:rsidRPr="00C20375">
        <w:rPr>
          <w:rFonts w:ascii="Palatino Linotype" w:eastAsia="Palatino Linotype" w:hAnsi="Palatino Linotype" w:cs="Palatino Linotype"/>
          <w:i/>
          <w:iCs/>
          <w:u w:val="single"/>
        </w:rPr>
        <w:lastRenderedPageBreak/>
        <w:t xml:space="preserve">llegará a ser director y tiene todo el respaldo y que por eso no me dará mi certificado porque sigue instrucciones de él. 2) Normativa de CONOCER que le permitió a mi evaluador </w:t>
      </w:r>
      <w:r w:rsidR="00B0749D">
        <w:rPr>
          <w:rFonts w:ascii="Palatino Linotype" w:eastAsia="Palatino Linotype" w:hAnsi="Palatino Linotype" w:cs="Palatino Linotype"/>
          <w:i/>
          <w:iCs/>
          <w:u w:val="single"/>
        </w:rPr>
        <w:t>XXXX</w:t>
      </w:r>
      <w:r w:rsidRPr="00C20375">
        <w:rPr>
          <w:rFonts w:ascii="Palatino Linotype" w:eastAsia="Palatino Linotype" w:hAnsi="Palatino Linotype" w:cs="Palatino Linotype"/>
          <w:i/>
          <w:iCs/>
          <w:u w:val="single"/>
        </w:rPr>
        <w:t xml:space="preserve"> del dichoso instituto decir el resultado de mi evaluación frente a toda mi triada y que se enteraran que no pase y por eso me hacen burla en mi sección. 3) El manual, el procedimiento o legislación donde dice que los evaluadores dan los resultados en grupo y no de manera personal</w:t>
      </w:r>
      <w:r w:rsidRPr="00C20375">
        <w:rPr>
          <w:rFonts w:ascii="Palatino Linotype" w:eastAsia="Palatino Linotype" w:hAnsi="Palatino Linotype" w:cs="Palatino Linotype"/>
          <w:u w:val="single"/>
        </w:rPr>
        <w:t>,</w:t>
      </w:r>
      <w:r w:rsidRPr="00C20375">
        <w:rPr>
          <w:rFonts w:ascii="Palatino Linotype" w:eastAsia="Palatino Linotype" w:hAnsi="Palatino Linotype" w:cs="Palatino Linotype"/>
        </w:rPr>
        <w:t xml:space="preserve"> en respuesta el Sujeto Obligado señaló que respecto el punto marcado con los incisos 1) y 2) en líneas generales, que dichas aseveraciones son manifestaciones subjetivas, mismas que no se colman con la entrega de un documento y se vincula con el derecho de petición, respecto del inciso 3) refirió que “…</w:t>
      </w:r>
      <w:r w:rsidRPr="00C20375">
        <w:rPr>
          <w:rFonts w:ascii="Palatino Linotype" w:eastAsia="Palatino Linotype" w:hAnsi="Palatino Linotype" w:cs="Palatino Linotype"/>
          <w:i/>
          <w:iCs/>
        </w:rPr>
        <w:t xml:space="preserve">no se localizó dentro de los archivos de este Instituto un "manual, procedimiento o legislación" institucional que establezca, de forma expresa, que los resultados de la evaluación deban comunicarse "en grupo y no de manera personal", en los términos planteados en la solicitud.” (Sic) </w:t>
      </w:r>
      <w:r w:rsidRPr="00C20375">
        <w:rPr>
          <w:rFonts w:ascii="Palatino Linotype" w:eastAsia="Palatino Linotype" w:hAnsi="Palatino Linotype" w:cs="Palatino Linotype"/>
        </w:rPr>
        <w:t>No obstante hace del conocimiento la existencia del MANUAL DE COORDINACIÓN DE PROCESOS DE EVALUACIÓN DE LA ECE/CE/EI, con un apartado relativo a la presentación de resultados de la evaluación de competencia del/de la candidato/a, haciendo referencia que se trata de una publicación externa de CONOCER, por lo que tal documentación no obra en sus archivos.</w:t>
      </w:r>
    </w:p>
    <w:p w:rsidR="00FC3A6F" w:rsidRPr="00C20375" w:rsidRDefault="00FC3A6F">
      <w:pPr>
        <w:spacing w:line="360" w:lineRule="auto"/>
        <w:ind w:right="-788"/>
        <w:jc w:val="both"/>
        <w:rPr>
          <w:rFonts w:ascii="Palatino Linotype" w:eastAsia="Palatino Linotype" w:hAnsi="Palatino Linotype" w:cs="Palatino Linotype"/>
        </w:rPr>
      </w:pPr>
    </w:p>
    <w:p w:rsidR="00FC3A6F" w:rsidRPr="00C20375" w:rsidRDefault="00FD2868">
      <w:pPr>
        <w:numPr>
          <w:ilvl w:val="0"/>
          <w:numId w:val="2"/>
        </w:numPr>
        <w:spacing w:line="360" w:lineRule="auto"/>
        <w:ind w:left="0" w:right="-788" w:firstLine="0"/>
        <w:jc w:val="both"/>
        <w:rPr>
          <w:rFonts w:ascii="Palatino Linotype" w:eastAsia="Palatino Linotype" w:hAnsi="Palatino Linotype" w:cs="Palatino Linotype"/>
          <w:i/>
          <w:iCs/>
          <w:color w:val="000000"/>
        </w:rPr>
      </w:pPr>
      <w:r w:rsidRPr="00C20375">
        <w:rPr>
          <w:rFonts w:ascii="Palatino Linotype" w:eastAsia="Palatino Linotype" w:hAnsi="Palatino Linotype" w:cs="Palatino Linotype"/>
        </w:rPr>
        <w:t xml:space="preserve">Consecuencia de ello, el particular se dolió considerando que en cuanto el punto 1) </w:t>
      </w:r>
      <w:r w:rsidRPr="00C20375">
        <w:rPr>
          <w:rFonts w:ascii="Palatino Linotype" w:eastAsia="Palatino Linotype" w:hAnsi="Palatino Linotype" w:cs="Palatino Linotype"/>
          <w:i/>
          <w:iCs/>
        </w:rPr>
        <w:t>No respondieron si están relacionados o no,</w:t>
      </w:r>
      <w:r w:rsidRPr="00C20375">
        <w:rPr>
          <w:rFonts w:ascii="Palatino Linotype" w:eastAsia="Palatino Linotype" w:hAnsi="Palatino Linotype" w:cs="Palatino Linotype"/>
        </w:rPr>
        <w:t xml:space="preserve"> y para los puntos 2) y 3) </w:t>
      </w:r>
      <w:r w:rsidRPr="00C20375">
        <w:rPr>
          <w:rFonts w:ascii="Palatino Linotype" w:eastAsia="Palatino Linotype" w:hAnsi="Palatino Linotype" w:cs="Palatino Linotype"/>
          <w:i/>
          <w:iCs/>
        </w:rPr>
        <w:t>No motiva y fundamenta, dice que no es su normativa cuando tienen normativa publicada de conocer. Es insuficiente el decir que es externo cuando tienen procesos. Me están negando la información y se escudan en que es un externo</w:t>
      </w:r>
      <w:r w:rsidRPr="00C20375">
        <w:rPr>
          <w:rFonts w:ascii="Palatino Linotype" w:eastAsia="Palatino Linotype" w:hAnsi="Palatino Linotype" w:cs="Palatino Linotype"/>
          <w:color w:val="000000"/>
        </w:rPr>
        <w:t xml:space="preserve">; por lo que, la parte de la solicitud que no fue combatida se debe tener como </w:t>
      </w:r>
      <w:r w:rsidRPr="00C20375">
        <w:rPr>
          <w:rFonts w:ascii="Palatino Linotype" w:eastAsia="Palatino Linotype" w:hAnsi="Palatino Linotype" w:cs="Palatino Linotype"/>
          <w:b/>
          <w:bCs/>
          <w:color w:val="000000"/>
        </w:rPr>
        <w:t>actos consentidos</w:t>
      </w:r>
      <w:r w:rsidRPr="00C20375">
        <w:rPr>
          <w:rFonts w:ascii="Palatino Linotype" w:eastAsia="Palatino Linotype" w:hAnsi="Palatino Linotype" w:cs="Palatino Linotype"/>
          <w:color w:val="000000"/>
        </w:rPr>
        <w:t>, por no haber pronunciamiento de impugnación.</w:t>
      </w:r>
    </w:p>
    <w:p w:rsidR="00FC3A6F" w:rsidRPr="00C20375" w:rsidRDefault="00FC3A6F">
      <w:pPr>
        <w:spacing w:line="360" w:lineRule="auto"/>
        <w:ind w:right="-787"/>
        <w:jc w:val="both"/>
        <w:rPr>
          <w:rFonts w:ascii="Palatino Linotype" w:eastAsia="Palatino Linotype" w:hAnsi="Palatino Linotype" w:cs="Palatino Linotype"/>
        </w:rPr>
      </w:pPr>
    </w:p>
    <w:p w:rsidR="00FC3A6F" w:rsidRPr="00C20375" w:rsidRDefault="00FD2868">
      <w:pPr>
        <w:numPr>
          <w:ilvl w:val="0"/>
          <w:numId w:val="2"/>
        </w:numPr>
        <w:spacing w:line="360" w:lineRule="auto"/>
        <w:ind w:left="0" w:right="-788" w:firstLine="0"/>
        <w:jc w:val="both"/>
        <w:rPr>
          <w:rFonts w:ascii="Palatino Linotype" w:eastAsia="Palatino Linotype" w:hAnsi="Palatino Linotype" w:cs="Palatino Linotype"/>
        </w:rPr>
      </w:pPr>
      <w:r w:rsidRPr="00C20375">
        <w:rPr>
          <w:rFonts w:ascii="Palatino Linotype" w:eastAsia="Palatino Linotype" w:hAnsi="Palatino Linotype" w:cs="Palatino Linotype"/>
        </w:rPr>
        <w:lastRenderedPageBreak/>
        <w:t xml:space="preserve">Luego </w:t>
      </w:r>
      <w:r w:rsidRPr="00C20375">
        <w:rPr>
          <w:rFonts w:ascii="Palatino Linotype" w:eastAsia="Palatino Linotype" w:hAnsi="Palatino Linotype" w:cs="Palatino Linotype"/>
          <w:color w:val="000000"/>
        </w:rPr>
        <w:t>entonces</w:t>
      </w:r>
      <w:r w:rsidRPr="00C20375">
        <w:rPr>
          <w:rFonts w:ascii="Palatino Linotype" w:eastAsia="Palatino Linotype" w:hAnsi="Palatino Linotype" w:cs="Palatino Linotype"/>
        </w:rPr>
        <w:t xml:space="preserve">, al no existir inconformidad, la información se tiene por </w:t>
      </w:r>
      <w:r w:rsidRPr="00C20375">
        <w:rPr>
          <w:rFonts w:ascii="Palatino Linotype" w:eastAsia="Palatino Linotype" w:hAnsi="Palatino Linotype" w:cs="Palatino Linotype"/>
          <w:color w:val="000000"/>
        </w:rPr>
        <w:t>consentida</w:t>
      </w:r>
      <w:r w:rsidRPr="00C20375">
        <w:rPr>
          <w:rFonts w:ascii="Palatino Linotype" w:eastAsia="Palatino Linotype" w:hAnsi="Palatino Linotype" w:cs="Palatino Linotype"/>
        </w:rPr>
        <w:t>, ya</w:t>
      </w:r>
      <w:r w:rsidRPr="00C20375">
        <w:rPr>
          <w:rFonts w:ascii="Palatino Linotype" w:eastAsia="Palatino Linotype" w:hAnsi="Palatino Linotype" w:cs="Palatino Linotype"/>
          <w:b/>
          <w:bCs/>
        </w:rPr>
        <w:t xml:space="preserve"> </w:t>
      </w:r>
      <w:r w:rsidRPr="00C20375">
        <w:rPr>
          <w:rFonts w:ascii="Palatino Linotype" w:eastAsia="Palatino Linotype" w:hAnsi="Palatino Linotype" w:cs="Palatino Linotype"/>
        </w:rPr>
        <w:t xml:space="preserve">que la falta de </w:t>
      </w:r>
      <w:r w:rsidRPr="00C20375">
        <w:rPr>
          <w:rFonts w:ascii="Palatino Linotype" w:eastAsia="Palatino Linotype" w:hAnsi="Palatino Linotype" w:cs="Palatino Linotype"/>
          <w:color w:val="000000"/>
        </w:rPr>
        <w:t>impugnación</w:t>
      </w:r>
      <w:r w:rsidRPr="00C20375">
        <w:rPr>
          <w:rFonts w:ascii="Palatino Linotype" w:eastAsia="Palatino Linotype" w:hAnsi="Palatino Linotype" w:cs="Palatino Linotype"/>
        </w:rPr>
        <w:t xml:space="preserve"> resp</w:t>
      </w:r>
      <w:r w:rsidRPr="00C20375">
        <w:rPr>
          <w:rFonts w:ascii="Palatino Linotype" w:eastAsia="Palatino Linotype" w:hAnsi="Palatino Linotype" w:cs="Palatino Linotype"/>
          <w:color w:val="000000"/>
        </w:rPr>
        <w:t>e</w:t>
      </w:r>
      <w:r w:rsidRPr="00C20375">
        <w:rPr>
          <w:rFonts w:ascii="Palatino Linotype" w:eastAsia="Palatino Linotype" w:hAnsi="Palatino Linotype" w:cs="Palatino Linotype"/>
        </w:rPr>
        <w:t xml:space="preserve">cto de los requerimientos que no fueron manifestados en el recurso de revisión, debe entenderse como </w:t>
      </w:r>
      <w:r w:rsidRPr="00C20375">
        <w:rPr>
          <w:rFonts w:ascii="Palatino Linotype" w:eastAsia="Palatino Linotype" w:hAnsi="Palatino Linotype" w:cs="Palatino Linotype"/>
          <w:b/>
          <w:bCs/>
        </w:rPr>
        <w:t>actos consentidos</w:t>
      </w:r>
      <w:r w:rsidRPr="00C20375">
        <w:rPr>
          <w:rFonts w:ascii="Palatino Linotype" w:eastAsia="Palatino Linotype" w:hAnsi="Palatino Linotype" w:cs="Palatino Linotype"/>
        </w:rPr>
        <w:t>.</w:t>
      </w:r>
    </w:p>
    <w:p w:rsidR="00FC3A6F" w:rsidRPr="00C20375" w:rsidRDefault="00FC3A6F">
      <w:pPr>
        <w:pBdr>
          <w:top w:val="nil"/>
          <w:left w:val="nil"/>
          <w:bottom w:val="nil"/>
          <w:right w:val="nil"/>
          <w:between w:val="nil"/>
        </w:pBdr>
        <w:spacing w:line="360" w:lineRule="auto"/>
        <w:rPr>
          <w:rFonts w:ascii="Palatino Linotype" w:eastAsia="Palatino Linotype" w:hAnsi="Palatino Linotype" w:cs="Palatino Linotype"/>
          <w:color w:val="000000"/>
        </w:rPr>
      </w:pPr>
    </w:p>
    <w:p w:rsidR="00FC3A6F" w:rsidRPr="00C20375" w:rsidRDefault="00FD2868">
      <w:pPr>
        <w:numPr>
          <w:ilvl w:val="0"/>
          <w:numId w:val="2"/>
        </w:numPr>
        <w:spacing w:line="360" w:lineRule="auto"/>
        <w:ind w:left="0" w:right="-788" w:firstLine="0"/>
        <w:jc w:val="both"/>
        <w:rPr>
          <w:rFonts w:ascii="Palatino Linotype" w:eastAsia="Palatino Linotype" w:hAnsi="Palatino Linotype" w:cs="Palatino Linotype"/>
        </w:rPr>
      </w:pPr>
      <w:r w:rsidRPr="00C20375">
        <w:rPr>
          <w:rFonts w:ascii="Palatino Linotype" w:eastAsia="Palatino Linotype" w:hAnsi="Palatino Linotype" w:cs="Palatino Linotype"/>
        </w:rPr>
        <w:t xml:space="preserve">Esto es así, </w:t>
      </w:r>
      <w:r w:rsidRPr="00C20375">
        <w:rPr>
          <w:rFonts w:ascii="Palatino Linotype" w:eastAsia="Palatino Linotype" w:hAnsi="Palatino Linotype" w:cs="Palatino Linotype"/>
          <w:color w:val="000000"/>
        </w:rPr>
        <w:t>debido</w:t>
      </w:r>
      <w:r w:rsidRPr="00C20375">
        <w:rPr>
          <w:rFonts w:ascii="Palatino Linotype" w:eastAsia="Palatino Linotype" w:hAnsi="Palatino Linotype" w:cs="Palatino Linotype"/>
        </w:rPr>
        <w:t xml:space="preserve"> a que cuando el recurrente impugna la respuesta del sujeto obligado y éste no expresa </w:t>
      </w:r>
      <w:r w:rsidRPr="00C20375">
        <w:rPr>
          <w:rFonts w:ascii="Palatino Linotype" w:eastAsia="Palatino Linotype" w:hAnsi="Palatino Linotype" w:cs="Palatino Linotype"/>
          <w:color w:val="000000"/>
        </w:rPr>
        <w:t>razón</w:t>
      </w:r>
      <w:r w:rsidRPr="00C20375">
        <w:rPr>
          <w:rFonts w:ascii="Palatino Linotype" w:eastAsia="Palatino Linotype" w:hAnsi="Palatino Linotype" w:cs="Palatino Linotype"/>
        </w:rPr>
        <w:t xml:space="preserve"> o motivo de inconformidad en contra de todos los rubros solicitados, los mismos deben declararse firmes, pues se entiende que el recurrente ésta conforme con la información entregada al no contravenir la misma. Sirve de apoyo por analogía, la Tesis Jurisprudencial Número 3ª./J.7/91, publicada en el Semanario Judicial de la Federación y su Gaceta bajo el número de registro 174,177, que establece lo siguiente:</w:t>
      </w:r>
    </w:p>
    <w:p w:rsidR="00FC3A6F" w:rsidRPr="00C20375" w:rsidRDefault="00FC3A6F">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FC3A6F" w:rsidRPr="00C20375" w:rsidRDefault="00FD2868">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C20375">
        <w:rPr>
          <w:rFonts w:ascii="Palatino Linotype" w:eastAsia="Palatino Linotype" w:hAnsi="Palatino Linotype" w:cs="Palatino Linotype"/>
          <w:b/>
          <w:bCs/>
          <w:i/>
          <w:iCs/>
          <w:color w:val="000000"/>
        </w:rPr>
        <w:t>“REVISIÓN EN AMPARO. LOS RESOLUTIVOS NO COMBATIDOS DEBEN DECLARARSE FIRMES. </w:t>
      </w:r>
      <w:r w:rsidRPr="00C20375">
        <w:rPr>
          <w:rFonts w:ascii="Palatino Linotype" w:eastAsia="Palatino Linotype" w:hAnsi="Palatino Linotype" w:cs="Palatino Linotype"/>
          <w:i/>
          <w:iCs/>
          <w:color w:val="000000"/>
          <w:u w:val="single"/>
        </w:rPr>
        <w:t>Cuando algún resolutivo de la sentencia impugnada afecta a EL RECURRENTE, y ésta no expresa agravio en contra de las consideraciones que le sirven de base, dicho resolutivo debe declararse firme.</w:t>
      </w:r>
      <w:r w:rsidRPr="00C20375">
        <w:rPr>
          <w:rFonts w:ascii="Palatino Linotype" w:eastAsia="Palatino Linotype" w:hAnsi="Palatino Linotype" w:cs="Palatino Linotype"/>
          <w:i/>
          <w:iCs/>
          <w:color w:val="000000"/>
        </w:rPr>
        <w:t> Esto es, en el caso referido, no obstante que la materia de la revisión comprende a todos los resolutivos que afectan a EL RECURRENTE, </w:t>
      </w:r>
      <w:r w:rsidRPr="00C20375">
        <w:rPr>
          <w:rFonts w:ascii="Palatino Linotype" w:eastAsia="Palatino Linotype" w:hAnsi="Palatino Linotype" w:cs="Palatino Linotype"/>
          <w:i/>
          <w:iCs/>
          <w:color w:val="000000"/>
          <w:u w:val="single"/>
        </w:rPr>
        <w:t>deben declararse firmes aquéllos en contra de los cuales no se formuló agravio y dicha declaración de firmeza debe reflejarse en la parte considerativa y en los resolutivos debe confirmarse la sentencia recurrida en la parte correspondiente</w:t>
      </w:r>
      <w:r w:rsidRPr="00C20375">
        <w:rPr>
          <w:rFonts w:ascii="Palatino Linotype" w:eastAsia="Palatino Linotype" w:hAnsi="Palatino Linotype" w:cs="Palatino Linotype"/>
          <w:i/>
          <w:iCs/>
          <w:color w:val="000000"/>
        </w:rPr>
        <w:t>.”</w:t>
      </w:r>
    </w:p>
    <w:p w:rsidR="00FC3A6F" w:rsidRPr="00C20375" w:rsidRDefault="00FC3A6F">
      <w:pPr>
        <w:pBdr>
          <w:top w:val="nil"/>
          <w:left w:val="nil"/>
          <w:bottom w:val="nil"/>
          <w:right w:val="nil"/>
          <w:between w:val="nil"/>
        </w:pBdr>
        <w:spacing w:line="360" w:lineRule="auto"/>
        <w:ind w:left="426" w:right="426"/>
        <w:jc w:val="center"/>
        <w:rPr>
          <w:rFonts w:ascii="Palatino Linotype" w:eastAsia="Palatino Linotype" w:hAnsi="Palatino Linotype" w:cs="Palatino Linotype"/>
          <w:color w:val="000000"/>
        </w:rPr>
      </w:pPr>
    </w:p>
    <w:p w:rsidR="00FC3A6F" w:rsidRPr="00C20375" w:rsidRDefault="00FD2868">
      <w:pPr>
        <w:numPr>
          <w:ilvl w:val="0"/>
          <w:numId w:val="2"/>
        </w:numPr>
        <w:spacing w:line="360" w:lineRule="auto"/>
        <w:ind w:left="0" w:right="-788" w:firstLine="0"/>
        <w:jc w:val="both"/>
        <w:rPr>
          <w:rFonts w:ascii="Palatino Linotype" w:eastAsia="Palatino Linotype" w:hAnsi="Palatino Linotype" w:cs="Palatino Linotype"/>
        </w:rPr>
      </w:pPr>
      <w:r w:rsidRPr="00C20375">
        <w:rPr>
          <w:rFonts w:ascii="Palatino Linotype" w:eastAsia="Palatino Linotype" w:hAnsi="Palatino Linotype" w:cs="Palatino Linotype"/>
          <w:color w:val="000000"/>
        </w:rPr>
        <w:t>Consecutivamente</w:t>
      </w:r>
      <w:r w:rsidRPr="00C20375">
        <w:rPr>
          <w:rFonts w:ascii="Palatino Linotype" w:eastAsia="Palatino Linotype" w:hAnsi="Palatino Linotype" w:cs="Palatino Linotype"/>
        </w:rPr>
        <w:t xml:space="preserve">, </w:t>
      </w:r>
      <w:r w:rsidRPr="00C20375">
        <w:rPr>
          <w:rFonts w:ascii="Palatino Linotype" w:eastAsia="Palatino Linotype" w:hAnsi="Palatino Linotype" w:cs="Palatino Linotype"/>
          <w:b/>
          <w:bCs/>
        </w:rPr>
        <w:t xml:space="preserve">la parte de la respuesta que no fue impugnada debe declararse consentida por el recurrente, toda vez que no realizó </w:t>
      </w:r>
      <w:r w:rsidRPr="00C20375">
        <w:rPr>
          <w:rFonts w:ascii="Palatino Linotype" w:eastAsia="Palatino Linotype" w:hAnsi="Palatino Linotype" w:cs="Palatino Linotype"/>
        </w:rPr>
        <w:t>manifestaciones</w:t>
      </w:r>
      <w:r w:rsidRPr="00C20375">
        <w:rPr>
          <w:rFonts w:ascii="Palatino Linotype" w:eastAsia="Palatino Linotype" w:hAnsi="Palatino Linotype" w:cs="Palatino Linotype"/>
          <w:b/>
          <w:bCs/>
        </w:rPr>
        <w:t xml:space="preserve"> </w:t>
      </w:r>
      <w:r w:rsidRPr="00C20375">
        <w:rPr>
          <w:rFonts w:ascii="Palatino Linotype" w:eastAsia="Palatino Linotype" w:hAnsi="Palatino Linotype" w:cs="Palatino Linotype"/>
        </w:rPr>
        <w:t>de</w:t>
      </w:r>
      <w:r w:rsidRPr="00C20375">
        <w:rPr>
          <w:rFonts w:ascii="Palatino Linotype" w:eastAsia="Palatino Linotype" w:hAnsi="Palatino Linotype" w:cs="Palatino Linotype"/>
          <w:b/>
          <w:bCs/>
        </w:rPr>
        <w:t xml:space="preserve"> inconformidad</w:t>
      </w:r>
      <w:r w:rsidRPr="00C20375">
        <w:rPr>
          <w:rFonts w:ascii="Palatino Linotype" w:eastAsia="Palatino Linotype" w:hAnsi="Palatino Linotype" w:cs="Palatino Linotype"/>
        </w:rPr>
        <w:t xml:space="preserve">; por lo que, no pueden producirse efectos jurídicos tendentes a revocar, confirmar o modificar el acto reclamado ya que </w:t>
      </w:r>
      <w:r w:rsidRPr="00C20375">
        <w:rPr>
          <w:rFonts w:ascii="Palatino Linotype" w:eastAsia="Palatino Linotype" w:hAnsi="Palatino Linotype" w:cs="Palatino Linotype"/>
          <w:b/>
          <w:bCs/>
        </w:rPr>
        <w:t>se infiere su consentimiento</w:t>
      </w:r>
      <w:r w:rsidRPr="00C20375">
        <w:rPr>
          <w:rFonts w:ascii="Palatino Linotype" w:eastAsia="Palatino Linotype" w:hAnsi="Palatino Linotype" w:cs="Palatino Linotype"/>
        </w:rPr>
        <w:t xml:space="preserve"> </w:t>
      </w:r>
      <w:r w:rsidRPr="00C20375">
        <w:rPr>
          <w:rFonts w:ascii="Palatino Linotype" w:eastAsia="Palatino Linotype" w:hAnsi="Palatino Linotype" w:cs="Palatino Linotype"/>
          <w:b/>
          <w:bCs/>
        </w:rPr>
        <w:t xml:space="preserve">ante la falta de impugnación </w:t>
      </w:r>
      <w:r w:rsidRPr="00C20375">
        <w:rPr>
          <w:rFonts w:ascii="Palatino Linotype" w:eastAsia="Palatino Linotype" w:hAnsi="Palatino Linotype" w:cs="Palatino Linotype"/>
        </w:rPr>
        <w:t>eficaz. Sirve de sustento a lo anterior por analogía la tesis jurisprudencial número 176,608 del Semanario Judicial de la Federación y su Gaceta que a la letra dice:</w:t>
      </w:r>
    </w:p>
    <w:p w:rsidR="00FC3A6F" w:rsidRPr="00C20375" w:rsidRDefault="00FC3A6F">
      <w:pPr>
        <w:spacing w:line="360" w:lineRule="auto"/>
        <w:ind w:left="360"/>
        <w:jc w:val="both"/>
        <w:rPr>
          <w:rFonts w:ascii="Palatino Linotype" w:eastAsia="Palatino Linotype" w:hAnsi="Palatino Linotype" w:cs="Palatino Linotype"/>
        </w:rPr>
      </w:pPr>
    </w:p>
    <w:p w:rsidR="00FC3A6F" w:rsidRPr="00C20375" w:rsidRDefault="00FD2868">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sidRPr="00C20375">
        <w:rPr>
          <w:rFonts w:ascii="Palatino Linotype" w:eastAsia="Palatino Linotype" w:hAnsi="Palatino Linotype" w:cs="Palatino Linotype"/>
          <w:b/>
          <w:bCs/>
          <w:i/>
          <w:iCs/>
          <w:color w:val="000000"/>
        </w:rPr>
        <w:lastRenderedPageBreak/>
        <w:t>“ACTOS CONSENTIDOS. SON LOS QUE NO SE IMPUGNAN MEDIANTE EL RECURSO IDÓNEO. </w:t>
      </w:r>
      <w:r w:rsidRPr="00C20375">
        <w:rPr>
          <w:rFonts w:ascii="Palatino Linotype" w:eastAsia="Palatino Linotype" w:hAnsi="Palatino Linotype" w:cs="Palatino Linotype"/>
          <w:i/>
          <w:iCs/>
          <w:color w:val="000000"/>
          <w:u w:val="single"/>
        </w:rPr>
        <w:t>Debe reputarse como consentido el acto que no se impugnó por el medio establecido por la ley</w:t>
      </w:r>
      <w:r w:rsidRPr="00C20375">
        <w:rPr>
          <w:rFonts w:ascii="Palatino Linotype" w:eastAsia="Palatino Linotype" w:hAnsi="Palatino Linotype" w:cs="Palatino Linotype"/>
          <w:i/>
          <w:iCs/>
          <w:color w:val="000000"/>
        </w:rPr>
        <w:t>,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FC3A6F" w:rsidRPr="00C20375" w:rsidRDefault="00FC3A6F">
      <w:pPr>
        <w:spacing w:line="360" w:lineRule="auto"/>
        <w:ind w:right="-787"/>
        <w:jc w:val="both"/>
        <w:rPr>
          <w:rFonts w:ascii="Palatino Linotype" w:eastAsia="Palatino Linotype" w:hAnsi="Palatino Linotype" w:cs="Palatino Linotype"/>
          <w:color w:val="000000"/>
        </w:rPr>
      </w:pPr>
    </w:p>
    <w:p w:rsidR="00FC3A6F" w:rsidRPr="00C20375" w:rsidRDefault="00FD2868">
      <w:pPr>
        <w:numPr>
          <w:ilvl w:val="0"/>
          <w:numId w:val="2"/>
        </w:numPr>
        <w:spacing w:line="360" w:lineRule="auto"/>
        <w:ind w:left="0" w:right="-788" w:firstLine="0"/>
        <w:jc w:val="both"/>
        <w:rPr>
          <w:rFonts w:ascii="Palatino Linotype" w:eastAsia="Palatino Linotype" w:hAnsi="Palatino Linotype" w:cs="Palatino Linotype"/>
          <w:color w:val="000000"/>
        </w:rPr>
      </w:pPr>
      <w:r w:rsidRPr="00C20375">
        <w:rPr>
          <w:rFonts w:ascii="Palatino Linotype" w:eastAsia="Palatino Linotype" w:hAnsi="Palatino Linotype" w:cs="Palatino Linotype"/>
          <w:color w:val="000000"/>
        </w:rPr>
        <w:t>Continuando</w:t>
      </w:r>
      <w:r w:rsidRPr="00C20375">
        <w:rPr>
          <w:rFonts w:ascii="Palatino Linotype" w:eastAsia="Palatino Linotype" w:hAnsi="Palatino Linotype" w:cs="Palatino Linotype"/>
        </w:rPr>
        <w:t xml:space="preserve"> con el estudio, y respecto de los puntos de solicitud que subsisten corresponden a </w:t>
      </w:r>
      <w:r w:rsidRPr="00C20375">
        <w:rPr>
          <w:rFonts w:ascii="Palatino Linotype" w:eastAsia="Palatino Linotype" w:hAnsi="Palatino Linotype" w:cs="Palatino Linotype"/>
          <w:i/>
          <w:iCs/>
        </w:rPr>
        <w:t>1) parentesco entre las personas referidas en la solicitud de información</w:t>
      </w:r>
      <w:r w:rsidRPr="00C20375">
        <w:rPr>
          <w:rFonts w:ascii="Palatino Linotype" w:eastAsia="Palatino Linotype" w:hAnsi="Palatino Linotype" w:cs="Palatino Linotype"/>
        </w:rPr>
        <w:t xml:space="preserve"> y 2) </w:t>
      </w:r>
      <w:r w:rsidRPr="00C20375">
        <w:rPr>
          <w:rFonts w:ascii="Palatino Linotype" w:eastAsia="Palatino Linotype" w:hAnsi="Palatino Linotype" w:cs="Palatino Linotype"/>
          <w:i/>
          <w:iCs/>
          <w:color w:val="000000"/>
        </w:rPr>
        <w:t>El manual, el procedimiento o legislación donde dice que los evaluadores dan los resultados en grupo y no de manera personal</w:t>
      </w:r>
      <w:r w:rsidRPr="00C20375">
        <w:rPr>
          <w:rFonts w:ascii="Palatino Linotype" w:eastAsia="Palatino Linotype" w:hAnsi="Palatino Linotype" w:cs="Palatino Linotype"/>
          <w:color w:val="000000"/>
        </w:rPr>
        <w:t>.</w:t>
      </w:r>
    </w:p>
    <w:p w:rsidR="00FC3A6F" w:rsidRPr="00C20375" w:rsidRDefault="00FC3A6F">
      <w:pPr>
        <w:spacing w:line="360" w:lineRule="auto"/>
        <w:ind w:right="-788"/>
        <w:jc w:val="both"/>
        <w:rPr>
          <w:rFonts w:ascii="Palatino Linotype" w:eastAsia="Palatino Linotype" w:hAnsi="Palatino Linotype" w:cs="Palatino Linotype"/>
          <w:color w:val="000000"/>
        </w:rPr>
      </w:pPr>
    </w:p>
    <w:p w:rsidR="00FC3A6F" w:rsidRPr="00C20375" w:rsidRDefault="00FD2868">
      <w:pPr>
        <w:numPr>
          <w:ilvl w:val="0"/>
          <w:numId w:val="2"/>
        </w:numPr>
        <w:spacing w:line="360" w:lineRule="auto"/>
        <w:ind w:left="0" w:right="-788" w:firstLine="0"/>
        <w:jc w:val="both"/>
        <w:rPr>
          <w:rFonts w:ascii="Palatino Linotype" w:eastAsia="Palatino Linotype" w:hAnsi="Palatino Linotype" w:cs="Palatino Linotype"/>
          <w:i/>
          <w:iCs/>
          <w:u w:val="single"/>
        </w:rPr>
      </w:pPr>
      <w:r w:rsidRPr="00C20375">
        <w:rPr>
          <w:rFonts w:ascii="Palatino Linotype" w:eastAsia="Palatino Linotype" w:hAnsi="Palatino Linotype" w:cs="Palatino Linotype"/>
          <w:color w:val="000000"/>
        </w:rPr>
        <w:t xml:space="preserve">Respecto del punto </w:t>
      </w:r>
      <w:r w:rsidRPr="00C20375">
        <w:rPr>
          <w:rFonts w:ascii="Palatino Linotype" w:eastAsia="Palatino Linotype" w:hAnsi="Palatino Linotype" w:cs="Palatino Linotype"/>
          <w:i/>
          <w:iCs/>
          <w:u w:val="single"/>
        </w:rPr>
        <w:t>1) parentesco entre las personas referidas en la solicitud de información</w:t>
      </w:r>
      <w:r w:rsidRPr="00C20375">
        <w:rPr>
          <w:rFonts w:ascii="Palatino Linotype" w:eastAsia="Palatino Linotype" w:hAnsi="Palatino Linotype" w:cs="Palatino Linotype"/>
        </w:rPr>
        <w:t xml:space="preserve">, se advierte que no constituyen un derecho de acceso a la información y por lo tanto no es atendible mediante una solicitud de acceso a la información pública, porque se tratan de una petición, situación que conlleva a afirmar que se está en presencia del ejercicio del </w:t>
      </w:r>
      <w:r w:rsidRPr="00C20375">
        <w:rPr>
          <w:rFonts w:ascii="Palatino Linotype" w:eastAsia="Palatino Linotype" w:hAnsi="Palatino Linotype" w:cs="Palatino Linotype"/>
          <w:b/>
          <w:bCs/>
        </w:rPr>
        <w:t>derecho de petición.</w:t>
      </w:r>
    </w:p>
    <w:p w:rsidR="00FC3A6F" w:rsidRPr="00C20375" w:rsidRDefault="00FC3A6F">
      <w:pPr>
        <w:spacing w:line="360" w:lineRule="auto"/>
        <w:ind w:right="49"/>
        <w:jc w:val="both"/>
        <w:rPr>
          <w:rFonts w:ascii="Palatino Linotype" w:eastAsia="Palatino Linotype" w:hAnsi="Palatino Linotype" w:cs="Palatino Linotype"/>
        </w:rPr>
      </w:pPr>
    </w:p>
    <w:p w:rsidR="00FC3A6F" w:rsidRPr="00C20375" w:rsidRDefault="00FD2868">
      <w:pPr>
        <w:numPr>
          <w:ilvl w:val="0"/>
          <w:numId w:val="2"/>
        </w:numPr>
        <w:spacing w:line="360" w:lineRule="auto"/>
        <w:ind w:left="0" w:right="-788" w:firstLine="0"/>
        <w:jc w:val="both"/>
      </w:pPr>
      <w:r w:rsidRPr="00C20375">
        <w:rPr>
          <w:rFonts w:ascii="Palatino Linotype" w:eastAsia="Palatino Linotype" w:hAnsi="Palatino Linotype" w:cs="Palatino Linotype"/>
        </w:rPr>
        <w:t>En ese sentido, es importante diferenciar lo que se entiende por derecho de petición y por derecho de acceso a la información pública.</w:t>
      </w:r>
    </w:p>
    <w:p w:rsidR="00FC3A6F" w:rsidRPr="00C20375" w:rsidRDefault="00FD2868">
      <w:pPr>
        <w:spacing w:before="240" w:after="240" w:line="360" w:lineRule="auto"/>
        <w:ind w:left="1134" w:right="-574"/>
        <w:jc w:val="both"/>
        <w:rPr>
          <w:rFonts w:ascii="Palatino Linotype" w:eastAsia="Palatino Linotype" w:hAnsi="Palatino Linotype" w:cs="Palatino Linotype"/>
          <w:b/>
          <w:bCs/>
        </w:rPr>
      </w:pPr>
      <w:r w:rsidRPr="00C20375">
        <w:rPr>
          <w:rFonts w:ascii="Palatino Linotype" w:eastAsia="Palatino Linotype" w:hAnsi="Palatino Linotype" w:cs="Palatino Linotype"/>
          <w:b/>
          <w:bCs/>
        </w:rPr>
        <w:t>Derecho de Petición:</w:t>
      </w:r>
    </w:p>
    <w:p w:rsidR="00FC3A6F" w:rsidRPr="00C20375" w:rsidRDefault="00FD2868">
      <w:pPr>
        <w:spacing w:before="240" w:after="240" w:line="360" w:lineRule="auto"/>
        <w:ind w:left="1134" w:right="-574"/>
        <w:jc w:val="both"/>
        <w:rPr>
          <w:rFonts w:ascii="Palatino Linotype" w:eastAsia="Palatino Linotype" w:hAnsi="Palatino Linotype" w:cs="Palatino Linotype"/>
        </w:rPr>
      </w:pPr>
      <w:r w:rsidRPr="00C20375">
        <w:rPr>
          <w:rFonts w:ascii="Palatino Linotype" w:eastAsia="Palatino Linotype" w:hAnsi="Palatino Linotype" w:cs="Palatino Linotype"/>
        </w:rPr>
        <w:t>El Doctor Ignacio Burgoa Orihuela refiere que derecho de petición: "...</w:t>
      </w:r>
      <w:r w:rsidRPr="00C20375">
        <w:rPr>
          <w:rFonts w:ascii="Palatino Linotype" w:eastAsia="Palatino Linotype" w:hAnsi="Palatino Linotype" w:cs="Palatino Linotype"/>
          <w:i/>
          <w:iCs/>
        </w:rPr>
        <w:t xml:space="preserve">es un Derecho Público subjetivo individual de la Garantía Respectiva Consagrada en al Artículo 8 de la Ley Fundamental. En tal virtud, la persona tiene la facultad de acudir a cualquier autoridad, formulando una solicitud o instancia escrito de cualquier índole, la </w:t>
      </w:r>
      <w:r w:rsidRPr="00C20375">
        <w:rPr>
          <w:rFonts w:ascii="Palatino Linotype" w:eastAsia="Palatino Linotype" w:hAnsi="Palatino Linotype" w:cs="Palatino Linotype"/>
          <w:i/>
          <w:iCs/>
        </w:rPr>
        <w:lastRenderedPageBreak/>
        <w:t>cual adopta, especialmente, el carácter de simple petición administrativa, acción o recurso, etc.</w:t>
      </w:r>
      <w:r w:rsidRPr="00C20375">
        <w:rPr>
          <w:rFonts w:ascii="Palatino Linotype" w:eastAsia="Palatino Linotype" w:hAnsi="Palatino Linotype" w:cs="Palatino Linotype"/>
        </w:rPr>
        <w:t>"</w:t>
      </w:r>
      <w:r w:rsidRPr="00C20375">
        <w:rPr>
          <w:rFonts w:ascii="Palatino Linotype" w:eastAsia="Palatino Linotype" w:hAnsi="Palatino Linotype" w:cs="Palatino Linotype"/>
          <w:vertAlign w:val="superscript"/>
        </w:rPr>
        <w:footnoteReference w:id="1"/>
      </w:r>
      <w:r w:rsidRPr="00C20375">
        <w:rPr>
          <w:rFonts w:ascii="Palatino Linotype" w:eastAsia="Palatino Linotype" w:hAnsi="Palatino Linotype" w:cs="Palatino Linotype"/>
        </w:rPr>
        <w:t>(Sic)</w:t>
      </w:r>
    </w:p>
    <w:p w:rsidR="00FC3A6F" w:rsidRPr="00C20375" w:rsidRDefault="00FD2868">
      <w:pPr>
        <w:pBdr>
          <w:top w:val="nil"/>
          <w:left w:val="nil"/>
          <w:bottom w:val="nil"/>
          <w:right w:val="nil"/>
          <w:between w:val="nil"/>
        </w:pBdr>
        <w:spacing w:before="240" w:after="360" w:line="360" w:lineRule="auto"/>
        <w:ind w:left="1134" w:right="-574"/>
        <w:jc w:val="both"/>
        <w:rPr>
          <w:rFonts w:ascii="Palatino Linotype" w:eastAsia="Palatino Linotype" w:hAnsi="Palatino Linotype" w:cs="Palatino Linotype"/>
          <w:i/>
          <w:iCs/>
          <w:color w:val="000000"/>
        </w:rPr>
      </w:pPr>
      <w:r w:rsidRPr="00C20375">
        <w:rPr>
          <w:rFonts w:ascii="Palatino Linotype" w:eastAsia="Palatino Linotype" w:hAnsi="Palatino Linotype" w:cs="Palatino Linotype"/>
          <w:color w:val="000000"/>
        </w:rPr>
        <w:t xml:space="preserve">Por su parte, David Cienfuegos Salgado, concibe al derecho de petición como </w:t>
      </w:r>
      <w:r w:rsidRPr="00C20375">
        <w:rPr>
          <w:rFonts w:ascii="Palatino Linotype" w:eastAsia="Palatino Linotype" w:hAnsi="Palatino Linotype" w:cs="Palatino Linotype"/>
          <w:i/>
          <w:iCs/>
          <w:color w:val="000000"/>
        </w:rPr>
        <w:t>“el derecho de toda persona a ser escuchado por quienes ejercen el poder público.</w:t>
      </w:r>
      <w:r w:rsidRPr="00C20375">
        <w:rPr>
          <w:rFonts w:ascii="Palatino Linotype" w:eastAsia="Palatino Linotype" w:hAnsi="Palatino Linotype" w:cs="Palatino Linotype"/>
          <w:i/>
          <w:iCs/>
          <w:color w:val="000000"/>
          <w:vertAlign w:val="superscript"/>
        </w:rPr>
        <w:t xml:space="preserve"> </w:t>
      </w:r>
      <w:r w:rsidRPr="00C20375">
        <w:rPr>
          <w:rFonts w:ascii="Palatino Linotype" w:eastAsia="Palatino Linotype" w:hAnsi="Palatino Linotype" w:cs="Palatino Linotype"/>
          <w:i/>
          <w:iCs/>
          <w:color w:val="000000"/>
          <w:vertAlign w:val="superscript"/>
        </w:rPr>
        <w:footnoteReference w:id="2"/>
      </w:r>
      <w:r w:rsidRPr="00C20375">
        <w:rPr>
          <w:rFonts w:ascii="Palatino Linotype" w:eastAsia="Palatino Linotype" w:hAnsi="Palatino Linotype" w:cs="Palatino Linotype"/>
          <w:i/>
          <w:iCs/>
          <w:color w:val="000000"/>
        </w:rPr>
        <w:t xml:space="preserve">” (Sic) </w:t>
      </w:r>
    </w:p>
    <w:p w:rsidR="00FC3A6F" w:rsidRPr="00C20375" w:rsidRDefault="00FD2868">
      <w:pPr>
        <w:numPr>
          <w:ilvl w:val="0"/>
          <w:numId w:val="2"/>
        </w:numPr>
        <w:spacing w:line="360" w:lineRule="auto"/>
        <w:ind w:left="0" w:right="-788" w:firstLine="0"/>
        <w:jc w:val="both"/>
      </w:pPr>
      <w:r w:rsidRPr="00C20375">
        <w:rPr>
          <w:rFonts w:ascii="Palatino Linotype" w:eastAsia="Palatino Linotype" w:hAnsi="Palatino Linotype" w:cs="Palatino Linotype"/>
        </w:rPr>
        <w:t xml:space="preserve">De </w:t>
      </w:r>
      <w:r w:rsidRPr="00C20375">
        <w:rPr>
          <w:rFonts w:ascii="Palatino Linotype" w:eastAsia="Palatino Linotype" w:hAnsi="Palatino Linotype" w:cs="Palatino Linotype"/>
          <w:color w:val="000000"/>
        </w:rPr>
        <w:t>la</w:t>
      </w:r>
      <w:r w:rsidRPr="00C20375">
        <w:rPr>
          <w:rFonts w:ascii="Palatino Linotype" w:eastAsia="Palatino Linotype" w:hAnsi="Palatino Linotype" w:cs="Palatino Linotype"/>
        </w:rPr>
        <w:t xml:space="preserve"> misma manera, Migue Carbonell en su libro “Los derechos fundamentales” refiere que el derecho de petición se ha entendido de dos distintas maneras, a saber: como un derecho fundamental de participación política ya que permite a los particulares trasladar a las autoridades sus inquietudes, quejas, sugerencias y requerimientos en cualquier materia o asunto; y como una forma específica de la libertad de expresión, en tanto que permite expresarse frente a las autoridades. De igual manera que el derecho de petición se traduce en la obligación de todos los funcionarios y autoridades de permitir a los ciudadanos de dirigirse a ellos en demanda de lo que deseen expresar o solicitar y responder de dicha demanda por escrito, de forma congruente y en un plazo breve.</w:t>
      </w:r>
      <w:r w:rsidRPr="00C20375">
        <w:rPr>
          <w:rFonts w:ascii="Palatino Linotype" w:eastAsia="Palatino Linotype" w:hAnsi="Palatino Linotype" w:cs="Palatino Linotype"/>
          <w:vertAlign w:val="superscript"/>
        </w:rPr>
        <w:footnoteReference w:id="3"/>
      </w:r>
    </w:p>
    <w:p w:rsidR="00FC3A6F" w:rsidRPr="00C20375" w:rsidRDefault="00FC3A6F">
      <w:pPr>
        <w:spacing w:line="360" w:lineRule="auto"/>
        <w:ind w:right="49"/>
        <w:jc w:val="both"/>
        <w:rPr>
          <w:rFonts w:ascii="Palatino Linotype" w:eastAsia="Palatino Linotype" w:hAnsi="Palatino Linotype" w:cs="Palatino Linotype"/>
        </w:rPr>
      </w:pPr>
    </w:p>
    <w:p w:rsidR="00FC3A6F" w:rsidRPr="00C20375" w:rsidRDefault="00FD2868">
      <w:pPr>
        <w:spacing w:line="360" w:lineRule="auto"/>
        <w:ind w:right="49"/>
        <w:jc w:val="both"/>
        <w:rPr>
          <w:rFonts w:ascii="Palatino Linotype" w:eastAsia="Palatino Linotype" w:hAnsi="Palatino Linotype" w:cs="Palatino Linotype"/>
          <w:b/>
          <w:bCs/>
        </w:rPr>
      </w:pPr>
      <w:r w:rsidRPr="00C20375">
        <w:rPr>
          <w:rFonts w:ascii="Palatino Linotype" w:eastAsia="Palatino Linotype" w:hAnsi="Palatino Linotype" w:cs="Palatino Linotype"/>
          <w:b/>
          <w:bCs/>
        </w:rPr>
        <w:t>Derecho de Acceso a la Información Pública:</w:t>
      </w:r>
    </w:p>
    <w:p w:rsidR="00FC3A6F" w:rsidRPr="00C20375" w:rsidRDefault="00FD2868">
      <w:pPr>
        <w:numPr>
          <w:ilvl w:val="0"/>
          <w:numId w:val="2"/>
        </w:numPr>
        <w:spacing w:line="360" w:lineRule="auto"/>
        <w:ind w:left="0" w:right="-788" w:firstLine="0"/>
        <w:jc w:val="both"/>
        <w:rPr>
          <w:color w:val="000000"/>
        </w:rPr>
      </w:pPr>
      <w:r w:rsidRPr="00C20375">
        <w:rPr>
          <w:rFonts w:ascii="Palatino Linotype" w:eastAsia="Palatino Linotype" w:hAnsi="Palatino Linotype" w:cs="Palatino Linotype"/>
        </w:rPr>
        <w:t>Asimismo</w:t>
      </w:r>
      <w:r w:rsidRPr="00C20375">
        <w:rPr>
          <w:rFonts w:ascii="Palatino Linotype" w:eastAsia="Palatino Linotype" w:hAnsi="Palatino Linotype" w:cs="Palatino Linotype"/>
          <w:color w:val="000000"/>
        </w:rPr>
        <w:t xml:space="preserve">, el autor anteriormente citado, indica que el derecho de acceso a la información pública es el derecho de conocer la información de carácter público que se genera o está en posesión de los órganos del poder público o de los sujetos que utilizan o se benefician </w:t>
      </w:r>
      <w:r w:rsidRPr="00C20375">
        <w:rPr>
          <w:rFonts w:ascii="Palatino Linotype" w:eastAsia="Palatino Linotype" w:hAnsi="Palatino Linotype" w:cs="Palatino Linotype"/>
          <w:color w:val="000000"/>
        </w:rPr>
        <w:lastRenderedPageBreak/>
        <w:t xml:space="preserve">con recursos </w:t>
      </w:r>
      <w:r w:rsidRPr="00C20375">
        <w:rPr>
          <w:rFonts w:ascii="Palatino Linotype" w:eastAsia="Palatino Linotype" w:hAnsi="Palatino Linotype" w:cs="Palatino Linotype"/>
        </w:rPr>
        <w:t>provenientes</w:t>
      </w:r>
      <w:r w:rsidRPr="00C20375">
        <w:rPr>
          <w:rFonts w:ascii="Palatino Linotype" w:eastAsia="Palatino Linotype" w:hAnsi="Palatino Linotype" w:cs="Palatino Linotype"/>
          <w:color w:val="000000"/>
        </w:rPr>
        <w:t xml:space="preserve"> del Estado, es el derecho que tienen los ciudadanos para acceder a documentos y datos que obren en el poder del gobierno.</w:t>
      </w:r>
    </w:p>
    <w:p w:rsidR="00FC3A6F" w:rsidRPr="00C20375" w:rsidRDefault="00FC3A6F">
      <w:pPr>
        <w:pBdr>
          <w:top w:val="nil"/>
          <w:left w:val="nil"/>
          <w:bottom w:val="nil"/>
          <w:right w:val="nil"/>
          <w:between w:val="nil"/>
        </w:pBdr>
        <w:spacing w:line="360" w:lineRule="auto"/>
        <w:ind w:left="93" w:right="49"/>
        <w:rPr>
          <w:color w:val="000000"/>
        </w:rPr>
      </w:pPr>
    </w:p>
    <w:p w:rsidR="00FC3A6F" w:rsidRPr="00C20375" w:rsidRDefault="00FD2868">
      <w:pPr>
        <w:numPr>
          <w:ilvl w:val="0"/>
          <w:numId w:val="2"/>
        </w:numPr>
        <w:spacing w:line="360" w:lineRule="auto"/>
        <w:ind w:left="0" w:right="-788" w:firstLine="0"/>
        <w:jc w:val="both"/>
        <w:rPr>
          <w:color w:val="000000"/>
        </w:rPr>
      </w:pPr>
      <w:r w:rsidRPr="00C20375">
        <w:rPr>
          <w:rFonts w:ascii="Palatino Linotype" w:eastAsia="Palatino Linotype" w:hAnsi="Palatino Linotype" w:cs="Palatino Linotype"/>
          <w:color w:val="000000"/>
        </w:rPr>
        <w:t xml:space="preserve">Por su parte Ernesto Villanueva define al derecho de acceso a la información pública como la </w:t>
      </w:r>
      <w:r w:rsidRPr="00C20375">
        <w:rPr>
          <w:rFonts w:ascii="Palatino Linotype" w:eastAsia="Palatino Linotype" w:hAnsi="Palatino Linotype" w:cs="Palatino Linotype"/>
        </w:rPr>
        <w:t>prerrogativa</w:t>
      </w:r>
      <w:r w:rsidRPr="00C20375">
        <w:rPr>
          <w:rFonts w:ascii="Palatino Linotype" w:eastAsia="Palatino Linotype" w:hAnsi="Palatino Linotype" w:cs="Palatino Linotype"/>
          <w:color w:val="000000"/>
        </w:rPr>
        <w:t xml:space="preserve"> de la persona para acceder a datos, registros y todo tipo de informaciones en poder de las entidades públicas y empresas privadas que ejercen gasto público o cumplen funciones de autoridad, con las excepciones taxativas que establezca la ley en una sociedad democrática.</w:t>
      </w:r>
      <w:r w:rsidRPr="00C20375">
        <w:rPr>
          <w:rFonts w:ascii="Palatino Linotype" w:eastAsia="Palatino Linotype" w:hAnsi="Palatino Linotype" w:cs="Palatino Linotype"/>
          <w:color w:val="000000"/>
          <w:vertAlign w:val="superscript"/>
        </w:rPr>
        <w:footnoteReference w:id="4"/>
      </w:r>
    </w:p>
    <w:p w:rsidR="00FC3A6F" w:rsidRPr="00C20375" w:rsidRDefault="00FC3A6F">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FC3A6F" w:rsidRPr="00C20375" w:rsidRDefault="00FD2868">
      <w:pPr>
        <w:numPr>
          <w:ilvl w:val="0"/>
          <w:numId w:val="2"/>
        </w:numPr>
        <w:spacing w:line="360" w:lineRule="auto"/>
        <w:ind w:left="0" w:right="-788" w:firstLine="0"/>
        <w:jc w:val="both"/>
        <w:rPr>
          <w:color w:val="000000"/>
        </w:rPr>
      </w:pPr>
      <w:r w:rsidRPr="00C20375">
        <w:rPr>
          <w:rFonts w:ascii="Palatino Linotype" w:eastAsia="Palatino Linotype" w:hAnsi="Palatino Linotype" w:cs="Palatino Linotype"/>
          <w:color w:val="000000"/>
        </w:rPr>
        <w:t xml:space="preserve">Del mismo modo, para diferenciar el derecho de petición del derecho de acceso a la información pública, resulta conveniente citar a José Guadalupe Robles, quien conceptualiza el </w:t>
      </w:r>
      <w:r w:rsidRPr="00C20375">
        <w:rPr>
          <w:rFonts w:ascii="Palatino Linotype" w:eastAsia="Palatino Linotype" w:hAnsi="Palatino Linotype" w:cs="Palatino Linotype"/>
        </w:rPr>
        <w:t>derecho</w:t>
      </w:r>
      <w:r w:rsidRPr="00C20375">
        <w:rPr>
          <w:rFonts w:ascii="Palatino Linotype" w:eastAsia="Palatino Linotype" w:hAnsi="Palatino Linotype" w:cs="Palatino Linotype"/>
          <w:color w:val="000000"/>
        </w:rPr>
        <w:t xml:space="preserve"> a la información como "un derecho fundamental tanto de carácter individual como colectivo, cuyas limitaciones deben estar establecidas en la ley, así corno una garantía de que la información sea tramitada con claridad y objetividad, por cuanto a que es un bien jurídico que coadyuva al desarrollo de las personas y a la formación de opinión pública de calidad para poder participar y luego influir en la vida pública.”</w:t>
      </w:r>
      <w:r w:rsidRPr="00C20375">
        <w:rPr>
          <w:rFonts w:ascii="Palatino Linotype" w:eastAsia="Palatino Linotype" w:hAnsi="Palatino Linotype" w:cs="Palatino Linotype"/>
          <w:color w:val="000000"/>
          <w:vertAlign w:val="superscript"/>
        </w:rPr>
        <w:footnoteReference w:id="5"/>
      </w:r>
    </w:p>
    <w:p w:rsidR="00FC3A6F" w:rsidRPr="00C20375" w:rsidRDefault="00FC3A6F">
      <w:pPr>
        <w:spacing w:line="360" w:lineRule="auto"/>
        <w:ind w:right="49"/>
        <w:jc w:val="both"/>
        <w:rPr>
          <w:rFonts w:ascii="Palatino Linotype" w:eastAsia="Palatino Linotype" w:hAnsi="Palatino Linotype" w:cs="Palatino Linotype"/>
          <w:color w:val="000000"/>
        </w:rPr>
      </w:pPr>
    </w:p>
    <w:p w:rsidR="00FC3A6F" w:rsidRPr="00C20375" w:rsidRDefault="00FD2868">
      <w:pPr>
        <w:numPr>
          <w:ilvl w:val="0"/>
          <w:numId w:val="2"/>
        </w:numPr>
        <w:spacing w:line="360" w:lineRule="auto"/>
        <w:ind w:left="0" w:right="-788" w:firstLine="0"/>
        <w:jc w:val="both"/>
        <w:rPr>
          <w:color w:val="000000"/>
        </w:rPr>
      </w:pPr>
      <w:r w:rsidRPr="00C20375">
        <w:rPr>
          <w:rFonts w:ascii="Palatino Linotype" w:eastAsia="Palatino Linotype" w:hAnsi="Palatino Linotype" w:cs="Palatino Linotype"/>
          <w:color w:val="000000"/>
        </w:rPr>
        <w:t xml:space="preserve">De ahí que, 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w:t>
      </w:r>
      <w:bookmarkStart w:id="5" w:name="_GoBack"/>
      <w:bookmarkEnd w:id="5"/>
      <w:r w:rsidRPr="00C20375">
        <w:rPr>
          <w:rFonts w:ascii="Palatino Linotype" w:eastAsia="Palatino Linotype" w:hAnsi="Palatino Linotype" w:cs="Palatino Linotype"/>
          <w:color w:val="000000"/>
        </w:rPr>
        <w:t xml:space="preserve">en el Periódico Oficial del Gobierno </w:t>
      </w:r>
      <w:r w:rsidRPr="00C20375">
        <w:rPr>
          <w:rFonts w:ascii="Palatino Linotype" w:eastAsia="Palatino Linotype" w:hAnsi="Palatino Linotype" w:cs="Palatino Linotype"/>
          <w:color w:val="000000"/>
        </w:rPr>
        <w:lastRenderedPageBreak/>
        <w:t>del Estado Libre y Soberano de México “Gaceta del Gobierno” el diecinueve de octubre de dos mil once, cuyo rubro y texto dispone:</w:t>
      </w:r>
    </w:p>
    <w:p w:rsidR="00FC3A6F" w:rsidRPr="00C20375" w:rsidRDefault="00FC3A6F">
      <w:pPr>
        <w:spacing w:line="360" w:lineRule="auto"/>
        <w:ind w:right="-787"/>
        <w:jc w:val="both"/>
        <w:rPr>
          <w:color w:val="000000"/>
        </w:rPr>
      </w:pPr>
    </w:p>
    <w:p w:rsidR="00FC3A6F" w:rsidRPr="00C20375" w:rsidRDefault="00FD2868">
      <w:pPr>
        <w:ind w:left="567" w:right="-574"/>
        <w:jc w:val="both"/>
        <w:rPr>
          <w:rFonts w:ascii="Palatino Linotype" w:eastAsia="Palatino Linotype" w:hAnsi="Palatino Linotype" w:cs="Palatino Linotype"/>
          <w:b/>
          <w:bCs/>
          <w:i/>
          <w:iCs/>
        </w:rPr>
      </w:pPr>
      <w:r w:rsidRPr="00C20375">
        <w:rPr>
          <w:rFonts w:ascii="Palatino Linotype" w:eastAsia="Palatino Linotype" w:hAnsi="Palatino Linotype" w:cs="Palatino Linotype"/>
          <w:b/>
          <w:bCs/>
          <w:i/>
          <w:iCs/>
        </w:rPr>
        <w:t>“CRITERIO 0002-11</w:t>
      </w:r>
    </w:p>
    <w:p w:rsidR="00FC3A6F" w:rsidRPr="00C20375" w:rsidRDefault="00FD2868">
      <w:pPr>
        <w:ind w:left="567" w:right="-574"/>
        <w:jc w:val="both"/>
        <w:rPr>
          <w:rFonts w:ascii="Palatino Linotype" w:eastAsia="Palatino Linotype" w:hAnsi="Palatino Linotype" w:cs="Palatino Linotype"/>
          <w:i/>
          <w:iCs/>
        </w:rPr>
      </w:pPr>
      <w:r w:rsidRPr="00C20375">
        <w:rPr>
          <w:rFonts w:ascii="Palatino Linotype" w:eastAsia="Palatino Linotype" w:hAnsi="Palatino Linotype" w:cs="Palatino Linotype"/>
          <w:b/>
          <w:bCs/>
          <w:i/>
          <w:iCs/>
        </w:rPr>
        <w:t>INFORMACIÓN PÚBLICA, CONCEPTO DE, EN MATERIA DE TRANSPARENCIA. INTERPRETACIÓN TEMÁTICA DE LOS ARTÍCULOS 2, FRACCIÓN V, XV, Y XVI, 32, 4,11 Y 41.</w:t>
      </w:r>
      <w:r w:rsidRPr="00C20375">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FC3A6F" w:rsidRPr="00C20375" w:rsidRDefault="00FD2868">
      <w:pPr>
        <w:ind w:left="567" w:right="-574"/>
        <w:jc w:val="both"/>
        <w:rPr>
          <w:rFonts w:ascii="Palatino Linotype" w:eastAsia="Palatino Linotype" w:hAnsi="Palatino Linotype" w:cs="Palatino Linotype"/>
          <w:i/>
          <w:iCs/>
        </w:rPr>
      </w:pPr>
      <w:r w:rsidRPr="00C20375">
        <w:rPr>
          <w:rFonts w:ascii="Palatino Linotype" w:eastAsia="Palatino Linotype" w:hAnsi="Palatino Linotype" w:cs="Palatino Linotype"/>
          <w:i/>
          <w:iCs/>
        </w:rPr>
        <w:t>En consecuencia el acceso a la información se refiere a que se cumplan cualquiera de los siguientes tres supuestos:</w:t>
      </w:r>
    </w:p>
    <w:p w:rsidR="00FC3A6F" w:rsidRPr="00C20375" w:rsidRDefault="00FD2868">
      <w:pPr>
        <w:ind w:left="567" w:right="-574"/>
        <w:jc w:val="both"/>
        <w:rPr>
          <w:rFonts w:ascii="Palatino Linotype" w:eastAsia="Palatino Linotype" w:hAnsi="Palatino Linotype" w:cs="Palatino Linotype"/>
          <w:i/>
          <w:iCs/>
        </w:rPr>
      </w:pPr>
      <w:r w:rsidRPr="00C20375">
        <w:rPr>
          <w:rFonts w:ascii="Palatino Linotype" w:eastAsia="Palatino Linotype" w:hAnsi="Palatino Linotype" w:cs="Palatino Linotype"/>
          <w:i/>
          <w:iCs/>
        </w:rPr>
        <w:t>Que se trate de información registrada en cualquier soporte documental, que en ejercicio de las atribuciones conferidas, sea generada por los Sujetos Obligados;</w:t>
      </w:r>
    </w:p>
    <w:p w:rsidR="00FC3A6F" w:rsidRPr="00C20375" w:rsidRDefault="00FD2868">
      <w:pPr>
        <w:ind w:left="567" w:right="-574"/>
        <w:jc w:val="both"/>
        <w:rPr>
          <w:rFonts w:ascii="Palatino Linotype" w:eastAsia="Palatino Linotype" w:hAnsi="Palatino Linotype" w:cs="Palatino Linotype"/>
          <w:i/>
          <w:iCs/>
        </w:rPr>
      </w:pPr>
      <w:r w:rsidRPr="00C20375">
        <w:rPr>
          <w:rFonts w:ascii="Palatino Linotype" w:eastAsia="Palatino Linotype" w:hAnsi="Palatino Linotype" w:cs="Palatino Linotype"/>
          <w:i/>
          <w:iCs/>
        </w:rPr>
        <w:t>Que se trate de información registrada en cualquier soporte documental, que en ejercicio de las atribuciones conferidas, sea administrada por los Sujetos Obligados, y</w:t>
      </w:r>
    </w:p>
    <w:p w:rsidR="00FC3A6F" w:rsidRPr="00C20375" w:rsidRDefault="00FD2868">
      <w:pPr>
        <w:ind w:left="567" w:right="-574"/>
        <w:jc w:val="both"/>
        <w:rPr>
          <w:rFonts w:ascii="Palatino Linotype" w:eastAsia="Palatino Linotype" w:hAnsi="Palatino Linotype" w:cs="Palatino Linotype"/>
          <w:i/>
          <w:iCs/>
        </w:rPr>
      </w:pPr>
      <w:r w:rsidRPr="00C20375">
        <w:rPr>
          <w:rFonts w:ascii="Palatino Linotype" w:eastAsia="Palatino Linotype" w:hAnsi="Palatino Linotype" w:cs="Palatino Linotype"/>
          <w:i/>
          <w:iCs/>
        </w:rPr>
        <w:t>Que se trate de información registrada en cualquier soporte documental, que en ejercicio de las atribuciones conferidas, se encuentre en posesión de los Sujetos Obligados.”(Sic)</w:t>
      </w:r>
    </w:p>
    <w:p w:rsidR="00FC3A6F" w:rsidRPr="00C20375" w:rsidRDefault="00FC3A6F">
      <w:pPr>
        <w:ind w:left="567" w:right="49"/>
        <w:jc w:val="both"/>
        <w:rPr>
          <w:rFonts w:ascii="Palatino Linotype" w:eastAsia="Palatino Linotype" w:hAnsi="Palatino Linotype" w:cs="Palatino Linotype"/>
          <w:i/>
          <w:iCs/>
          <w:color w:val="000000"/>
        </w:rPr>
      </w:pPr>
    </w:p>
    <w:p w:rsidR="00FC3A6F" w:rsidRPr="00C20375" w:rsidRDefault="00FD2868">
      <w:pPr>
        <w:numPr>
          <w:ilvl w:val="0"/>
          <w:numId w:val="2"/>
        </w:numPr>
        <w:spacing w:line="360" w:lineRule="auto"/>
        <w:ind w:left="0" w:right="-788" w:firstLine="0"/>
        <w:jc w:val="both"/>
        <w:rPr>
          <w:color w:val="000000"/>
        </w:rPr>
      </w:pPr>
      <w:r w:rsidRPr="00C20375">
        <w:rPr>
          <w:rFonts w:ascii="Palatino Linotype" w:eastAsia="Palatino Linotype" w:hAnsi="Palatino Linotype" w:cs="Palatino Linotype"/>
          <w:color w:val="000000"/>
        </w:rPr>
        <w:t xml:space="preserve">De lo anterior se puede concluir que la </w:t>
      </w:r>
      <w:r w:rsidRPr="00C20375">
        <w:rPr>
          <w:rFonts w:ascii="Palatino Linotype" w:eastAsia="Palatino Linotype" w:hAnsi="Palatino Linotype" w:cs="Palatino Linotype"/>
          <w:b/>
          <w:bCs/>
          <w:color w:val="000000"/>
        </w:rPr>
        <w:t xml:space="preserve">distinción entre el derecho de petición y el derecho de acceso a la información </w:t>
      </w:r>
      <w:r w:rsidRPr="00C20375">
        <w:rPr>
          <w:rFonts w:ascii="Palatino Linotype" w:eastAsia="Palatino Linotype" w:hAnsi="Palatino Linotype" w:cs="Palatino Linotype"/>
          <w:color w:val="000000"/>
        </w:rPr>
        <w:t>descansa, principalmente, en que la pretensión del peticionario consiste generalmente en obligar a la autoridad responsable a que actúe en el sentido de contestar lo solicitado, mientras que en el derecho de acceso a la información pública la pretensión radica en que se permita el acceso a datos y todo tipo de documentación que tenga el carácter de información pública, que sea generada, administrada o se encuentre en posesión de los considerados Sujetos Obligados por la Ley de la Materia.</w:t>
      </w:r>
    </w:p>
    <w:p w:rsidR="00FC3A6F" w:rsidRPr="00C20375" w:rsidRDefault="00FC3A6F">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FC3A6F" w:rsidRPr="00C20375" w:rsidRDefault="00FD2868">
      <w:pPr>
        <w:numPr>
          <w:ilvl w:val="0"/>
          <w:numId w:val="2"/>
        </w:numPr>
        <w:spacing w:line="360" w:lineRule="auto"/>
        <w:ind w:left="0" w:right="-788" w:firstLine="0"/>
        <w:jc w:val="both"/>
        <w:rPr>
          <w:rFonts w:ascii="Palatino Linotype" w:eastAsia="Palatino Linotype" w:hAnsi="Palatino Linotype" w:cs="Palatino Linotype"/>
          <w:i/>
          <w:iCs/>
          <w:color w:val="000000"/>
        </w:rPr>
      </w:pPr>
      <w:r w:rsidRPr="00C20375">
        <w:rPr>
          <w:rFonts w:ascii="Palatino Linotype" w:eastAsia="Palatino Linotype" w:hAnsi="Palatino Linotype" w:cs="Palatino Linotype"/>
          <w:color w:val="000000"/>
        </w:rPr>
        <w:t xml:space="preserve">Con base a lo anterior, tenemos que el particular en su solicitud de información pretende ejercer un derecho de petición y no el derecho de acceso a la información pública, </w:t>
      </w:r>
      <w:r w:rsidRPr="00C20375">
        <w:rPr>
          <w:rFonts w:ascii="Palatino Linotype" w:eastAsia="Palatino Linotype" w:hAnsi="Palatino Linotype" w:cs="Palatino Linotype"/>
          <w:color w:val="000000"/>
        </w:rPr>
        <w:lastRenderedPageBreak/>
        <w:t xml:space="preserve">por los razonamiento ya expuesto; por consiguiente, la entrega de una razón o la respuesta a </w:t>
      </w:r>
      <w:r w:rsidRPr="00C20375">
        <w:rPr>
          <w:rFonts w:ascii="Palatino Linotype" w:eastAsia="Palatino Linotype" w:hAnsi="Palatino Linotype" w:cs="Palatino Linotype"/>
        </w:rPr>
        <w:t>cuestionamientos</w:t>
      </w:r>
      <w:r w:rsidRPr="00C20375">
        <w:rPr>
          <w:rFonts w:ascii="Palatino Linotype" w:eastAsia="Palatino Linotype" w:hAnsi="Palatino Linotype" w:cs="Palatino Linotype"/>
          <w:color w:val="000000"/>
        </w:rPr>
        <w:t xml:space="preserve"> que no encuentren soporte documental alguno, por parte de los Sujetos Obligados no es algo que la Ley de la Materia </w:t>
      </w:r>
      <w:r w:rsidRPr="00C20375">
        <w:rPr>
          <w:rFonts w:ascii="Palatino Linotype" w:eastAsia="Palatino Linotype" w:hAnsi="Palatino Linotype" w:cs="Palatino Linotype"/>
        </w:rPr>
        <w:t>establece</w:t>
      </w:r>
      <w:r w:rsidRPr="00C20375">
        <w:rPr>
          <w:rFonts w:ascii="Palatino Linotype" w:eastAsia="Palatino Linotype" w:hAnsi="Palatino Linotype" w:cs="Palatino Linotype"/>
          <w:color w:val="000000"/>
        </w:rPr>
        <w:t xml:space="preserve"> como atribución,  derecho o facultad; pues ello implicaría emitir un juicio de valor referente a cuestionamientos realizados, los cuales como ha quedado explicado, al constituir interrogantes, inquietudes, quejas y manifestaciones resultan estar encaminadas a ser satisfechas en ejercicio del derecho de petición.</w:t>
      </w:r>
    </w:p>
    <w:p w:rsidR="00FC3A6F" w:rsidRPr="00C20375" w:rsidRDefault="00FC3A6F">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FC3A6F" w:rsidRPr="00C20375" w:rsidRDefault="00FD2868">
      <w:pPr>
        <w:numPr>
          <w:ilvl w:val="0"/>
          <w:numId w:val="2"/>
        </w:numPr>
        <w:spacing w:line="360" w:lineRule="auto"/>
        <w:ind w:left="0" w:right="-788" w:firstLine="0"/>
        <w:jc w:val="both"/>
        <w:rPr>
          <w:b/>
          <w:bCs/>
          <w:color w:val="000000"/>
        </w:rPr>
      </w:pPr>
      <w:r w:rsidRPr="00C20375">
        <w:rPr>
          <w:rFonts w:ascii="Palatino Linotype" w:eastAsia="Palatino Linotype" w:hAnsi="Palatino Linotype" w:cs="Palatino Linotype"/>
          <w:color w:val="000000"/>
        </w:rPr>
        <w:t xml:space="preserve">Además, es de resaltar que este Instituto de Transparencia como Organismo Garante de difusión, protección y respeto al derecho de acceso a la información pública y a la protección de datos personales, conforme a su naturaleza jurídica y a sus atribuciones previstas en los artículos 29, 36 y 179 de la Ley de Transparencia y Acceso a la Información Pública del Estado de México y Municipios, es competente para resolver los recursos de revisión, cuando se niegue la información solicitada, se clasifique la información solicitada, se declare la inexistencia de lo solicitado, el Sujeto Obligado se declare incompetente para atender la solicitud de información, se entregue la información incompleta, se entregue información que no corresponda a lo solicitado, no se dé respuesta a la solicitud, se notifique o se ponga a disposición la información en un formato o modalidad distinto al solicitado, incomprensible o no accesible, respecto de los costos o tiempos de entrega de la información, cuando no se dé trámite a la solicitud, no se permita la consulta directa de la solicitud, se fundamente o motive deficientemente, y/o cuando se oriente a un trámite en específico; todo en ejercicio del derecho de acceso a la información pública, no así cuando se trate de un derecho de petición ejercido por un gobernado; en consecuencia, </w:t>
      </w:r>
      <w:r w:rsidRPr="00C20375">
        <w:rPr>
          <w:rFonts w:ascii="Palatino Linotype" w:eastAsia="Palatino Linotype" w:hAnsi="Palatino Linotype" w:cs="Palatino Linotype"/>
          <w:b/>
          <w:bCs/>
          <w:color w:val="000000"/>
        </w:rPr>
        <w:t>este Instinto no tiene atribuciones para pronunciarse respecto a las manifestaciones expuestas por el particular.</w:t>
      </w:r>
    </w:p>
    <w:p w:rsidR="00FC3A6F" w:rsidRPr="00C20375" w:rsidRDefault="00FD2868">
      <w:pPr>
        <w:numPr>
          <w:ilvl w:val="0"/>
          <w:numId w:val="2"/>
        </w:numPr>
        <w:spacing w:line="360" w:lineRule="auto"/>
        <w:ind w:left="0" w:right="-787" w:firstLine="0"/>
        <w:jc w:val="both"/>
        <w:rPr>
          <w:rFonts w:ascii="Palatino Linotype" w:eastAsia="Palatino Linotype" w:hAnsi="Palatino Linotype" w:cs="Palatino Linotype"/>
          <w:i/>
          <w:iCs/>
        </w:rPr>
      </w:pPr>
      <w:r w:rsidRPr="00C20375">
        <w:rPr>
          <w:rFonts w:ascii="Palatino Linotype" w:eastAsia="Palatino Linotype" w:hAnsi="Palatino Linotype" w:cs="Palatino Linotype"/>
        </w:rPr>
        <w:lastRenderedPageBreak/>
        <w:t xml:space="preserve">En consecuencia no le asiste la razón al particular, siendo dable </w:t>
      </w:r>
      <w:r w:rsidRPr="00C20375">
        <w:rPr>
          <w:rFonts w:ascii="Palatino Linotype" w:eastAsia="Palatino Linotype" w:hAnsi="Palatino Linotype" w:cs="Palatino Linotype"/>
          <w:b/>
          <w:bCs/>
        </w:rPr>
        <w:t>CONFIRMAR</w:t>
      </w:r>
      <w:r w:rsidRPr="00C20375">
        <w:rPr>
          <w:rFonts w:ascii="Palatino Linotype" w:eastAsia="Palatino Linotype" w:hAnsi="Palatino Linotype" w:cs="Palatino Linotype"/>
        </w:rPr>
        <w:t xml:space="preserve"> la respuesta proporcionada por el Sujeto Obligado a la solicitud de información </w:t>
      </w:r>
      <w:r w:rsidRPr="00C20375">
        <w:rPr>
          <w:rFonts w:ascii="Palatino Linotype" w:eastAsia="Palatino Linotype" w:hAnsi="Palatino Linotype" w:cs="Palatino Linotype"/>
          <w:b/>
          <w:bCs/>
        </w:rPr>
        <w:t>00055/TRIJAEM/IP/2026.</w:t>
      </w:r>
    </w:p>
    <w:p w:rsidR="00FC3A6F" w:rsidRPr="00C20375" w:rsidRDefault="00FC3A6F">
      <w:pPr>
        <w:spacing w:line="360" w:lineRule="auto"/>
        <w:ind w:right="-787"/>
        <w:jc w:val="both"/>
        <w:rPr>
          <w:rFonts w:ascii="Palatino Linotype" w:eastAsia="Palatino Linotype" w:hAnsi="Palatino Linotype" w:cs="Palatino Linotype"/>
          <w:i/>
          <w:iCs/>
        </w:rPr>
      </w:pPr>
    </w:p>
    <w:p w:rsidR="00FC3A6F" w:rsidRPr="00C20375" w:rsidRDefault="00FD2868">
      <w:pPr>
        <w:numPr>
          <w:ilvl w:val="0"/>
          <w:numId w:val="2"/>
        </w:numPr>
        <w:spacing w:line="360" w:lineRule="auto"/>
        <w:ind w:left="0" w:right="-787" w:firstLine="0"/>
        <w:jc w:val="both"/>
        <w:rPr>
          <w:rFonts w:ascii="Palatino Linotype" w:eastAsia="Palatino Linotype" w:hAnsi="Palatino Linotype" w:cs="Palatino Linotype"/>
          <w:b/>
          <w:bCs/>
        </w:rPr>
      </w:pPr>
      <w:r w:rsidRPr="00C20375">
        <w:rPr>
          <w:rFonts w:ascii="Palatino Linotype" w:eastAsia="Palatino Linotype" w:hAnsi="Palatino Linotype" w:cs="Palatino Linotype"/>
        </w:rPr>
        <w:t xml:space="preserve">Ahora bien, respecto del punto de solicitud relativo a </w:t>
      </w:r>
      <w:r w:rsidRPr="00C20375">
        <w:rPr>
          <w:rFonts w:ascii="Palatino Linotype" w:eastAsia="Palatino Linotype" w:hAnsi="Palatino Linotype" w:cs="Palatino Linotype"/>
          <w:i/>
          <w:iCs/>
          <w:u w:val="single"/>
        </w:rPr>
        <w:t xml:space="preserve">2) </w:t>
      </w:r>
      <w:r w:rsidRPr="00C20375">
        <w:rPr>
          <w:rFonts w:ascii="Palatino Linotype" w:eastAsia="Palatino Linotype" w:hAnsi="Palatino Linotype" w:cs="Palatino Linotype"/>
          <w:i/>
          <w:iCs/>
          <w:color w:val="000000"/>
          <w:u w:val="single"/>
        </w:rPr>
        <w:t>El manual, el procedimiento o legislación donde dice que los evaluadores dan los resultados en grupo y no de manera personal</w:t>
      </w:r>
      <w:r w:rsidRPr="00C20375">
        <w:rPr>
          <w:rFonts w:ascii="Palatino Linotype" w:eastAsia="Palatino Linotype" w:hAnsi="Palatino Linotype" w:cs="Palatino Linotype"/>
          <w:color w:val="000000"/>
        </w:rPr>
        <w:t xml:space="preserve">, es de recordar que el Sujeto Obligado a través del Instituto de Justicia Administrativa unidad administrativa competente para poseer, generar o administrar la información, refirió que </w:t>
      </w:r>
      <w:r w:rsidRPr="00C20375">
        <w:rPr>
          <w:rFonts w:ascii="Palatino Linotype" w:eastAsia="Palatino Linotype" w:hAnsi="Palatino Linotype" w:cs="Palatino Linotype"/>
          <w:i/>
          <w:iCs/>
          <w:color w:val="000000"/>
        </w:rPr>
        <w:t>“…</w:t>
      </w:r>
      <w:r w:rsidRPr="00C20375">
        <w:rPr>
          <w:rFonts w:ascii="Palatino Linotype" w:eastAsia="Palatino Linotype" w:hAnsi="Palatino Linotype" w:cs="Palatino Linotype"/>
          <w:b/>
          <w:bCs/>
          <w:i/>
          <w:iCs/>
          <w:color w:val="000000"/>
        </w:rPr>
        <w:t>no se localizó</w:t>
      </w:r>
      <w:r w:rsidRPr="00C20375">
        <w:rPr>
          <w:rFonts w:ascii="Palatino Linotype" w:eastAsia="Palatino Linotype" w:hAnsi="Palatino Linotype" w:cs="Palatino Linotype"/>
          <w:i/>
          <w:iCs/>
          <w:color w:val="000000"/>
        </w:rPr>
        <w:t xml:space="preserve"> dentro de los archivos de este Instituto </w:t>
      </w:r>
      <w:r w:rsidRPr="00C20375">
        <w:rPr>
          <w:rFonts w:ascii="Palatino Linotype" w:eastAsia="Palatino Linotype" w:hAnsi="Palatino Linotype" w:cs="Palatino Linotype"/>
          <w:b/>
          <w:bCs/>
          <w:i/>
          <w:iCs/>
          <w:color w:val="000000"/>
        </w:rPr>
        <w:t>un "manual, procedimiento o legislación" institucional que establezca</w:t>
      </w:r>
      <w:r w:rsidRPr="00C20375">
        <w:rPr>
          <w:rFonts w:ascii="Palatino Linotype" w:eastAsia="Palatino Linotype" w:hAnsi="Palatino Linotype" w:cs="Palatino Linotype"/>
          <w:i/>
          <w:iCs/>
          <w:color w:val="000000"/>
        </w:rPr>
        <w:t xml:space="preserve">, de forma expresa, </w:t>
      </w:r>
      <w:r w:rsidRPr="00C20375">
        <w:rPr>
          <w:rFonts w:ascii="Palatino Linotype" w:eastAsia="Palatino Linotype" w:hAnsi="Palatino Linotype" w:cs="Palatino Linotype"/>
          <w:b/>
          <w:bCs/>
          <w:i/>
          <w:iCs/>
          <w:color w:val="000000"/>
        </w:rPr>
        <w:t>que los resultados de la evaluación deban comunicarse "en grupo y no de manera personal"</w:t>
      </w:r>
      <w:r w:rsidRPr="00C20375">
        <w:rPr>
          <w:rFonts w:ascii="Palatino Linotype" w:eastAsia="Palatino Linotype" w:hAnsi="Palatino Linotype" w:cs="Palatino Linotype"/>
          <w:i/>
          <w:iCs/>
          <w:color w:val="000000"/>
        </w:rPr>
        <w:t xml:space="preserve">, en los términos planteados en la solicitud” (Sic); </w:t>
      </w:r>
      <w:r w:rsidRPr="00C20375">
        <w:rPr>
          <w:rFonts w:ascii="Palatino Linotype" w:eastAsia="Palatino Linotype" w:hAnsi="Palatino Linotype" w:cs="Palatino Linotype"/>
        </w:rPr>
        <w:t>por lo que es de referir que nos encontramos ante un</w:t>
      </w:r>
      <w:r w:rsidRPr="00C20375">
        <w:rPr>
          <w:rFonts w:ascii="Palatino Linotype" w:eastAsia="Palatino Linotype" w:hAnsi="Palatino Linotype" w:cs="Palatino Linotype"/>
          <w:b/>
          <w:bCs/>
        </w:rPr>
        <w:t xml:space="preserve"> hecho negativo</w:t>
      </w:r>
      <w:r w:rsidRPr="00C20375">
        <w:rPr>
          <w:rFonts w:ascii="Palatino Linotype" w:eastAsia="Palatino Linotype" w:hAnsi="Palatino Linotype" w:cs="Palatino Linotype"/>
        </w:rPr>
        <w:t xml:space="preserve">, por lo que no resulta aplicable el artículo 19, de la Ley de la materia que nos constriñe a la emisión de un acuerdo de inexistencia, resultando aplicable la siguiente tesis: </w:t>
      </w:r>
    </w:p>
    <w:p w:rsidR="00FC3A6F" w:rsidRPr="00C20375" w:rsidRDefault="00FC3A6F">
      <w:pPr>
        <w:pBdr>
          <w:top w:val="nil"/>
          <w:left w:val="nil"/>
          <w:bottom w:val="nil"/>
          <w:right w:val="nil"/>
          <w:between w:val="nil"/>
        </w:pBdr>
        <w:spacing w:line="360" w:lineRule="auto"/>
        <w:ind w:right="-716"/>
        <w:jc w:val="both"/>
        <w:rPr>
          <w:rFonts w:ascii="Palatino Linotype" w:eastAsia="Palatino Linotype" w:hAnsi="Palatino Linotype" w:cs="Palatino Linotype"/>
          <w:color w:val="000000"/>
        </w:rPr>
      </w:pPr>
    </w:p>
    <w:p w:rsidR="00FC3A6F" w:rsidRPr="00C20375" w:rsidRDefault="00FD2868">
      <w:pPr>
        <w:pBdr>
          <w:top w:val="nil"/>
          <w:left w:val="nil"/>
          <w:bottom w:val="nil"/>
          <w:right w:val="nil"/>
          <w:between w:val="nil"/>
        </w:pBdr>
        <w:ind w:left="1134" w:right="-716"/>
        <w:jc w:val="both"/>
        <w:rPr>
          <w:rFonts w:ascii="Palatino Linotype" w:eastAsia="Palatino Linotype" w:hAnsi="Palatino Linotype" w:cs="Palatino Linotype"/>
          <w:i/>
          <w:iCs/>
          <w:color w:val="000000"/>
        </w:rPr>
      </w:pPr>
      <w:r w:rsidRPr="00C20375">
        <w:rPr>
          <w:rFonts w:ascii="Palatino Linotype" w:eastAsia="Palatino Linotype" w:hAnsi="Palatino Linotype" w:cs="Palatino Linotype"/>
          <w:i/>
          <w:iCs/>
          <w:color w:val="000000"/>
        </w:rPr>
        <w:t>«</w:t>
      </w:r>
      <w:r w:rsidRPr="00C20375">
        <w:rPr>
          <w:rFonts w:ascii="Palatino Linotype" w:eastAsia="Palatino Linotype" w:hAnsi="Palatino Linotype" w:cs="Palatino Linotype"/>
          <w:b/>
          <w:bCs/>
          <w:i/>
          <w:iCs/>
          <w:color w:val="000000"/>
        </w:rPr>
        <w:t>HECHOS NEGATIVOS, NO SON SUSCEPTIBLES DE DEMOSTRACIÓN.</w:t>
      </w:r>
    </w:p>
    <w:p w:rsidR="00FC3A6F" w:rsidRPr="00C20375" w:rsidRDefault="00FD2868">
      <w:pPr>
        <w:pBdr>
          <w:top w:val="nil"/>
          <w:left w:val="nil"/>
          <w:bottom w:val="nil"/>
          <w:right w:val="nil"/>
          <w:between w:val="nil"/>
        </w:pBdr>
        <w:ind w:left="1134" w:right="-716"/>
        <w:jc w:val="both"/>
        <w:rPr>
          <w:rFonts w:ascii="Palatino Linotype" w:eastAsia="Palatino Linotype" w:hAnsi="Palatino Linotype" w:cs="Palatino Linotype"/>
          <w:i/>
          <w:iCs/>
          <w:color w:val="000000"/>
        </w:rPr>
      </w:pPr>
      <w:r w:rsidRPr="00C20375">
        <w:rPr>
          <w:rFonts w:ascii="Palatino Linotype" w:eastAsia="Palatino Linotype" w:hAnsi="Palatino Linotype" w:cs="Palatino Linotype"/>
          <w:i/>
          <w:iCs/>
          <w:color w:val="000000"/>
        </w:rPr>
        <w:t>Tratándose de un hecho negativo, el Juez no tiene por qué invocar prueba alguna de la que se desprenda, ya que es bien sabido que esta clase de hechos no son susceptibles de demostración.</w:t>
      </w:r>
    </w:p>
    <w:p w:rsidR="00FC3A6F" w:rsidRPr="00C20375" w:rsidRDefault="00FC3A6F">
      <w:pPr>
        <w:pBdr>
          <w:top w:val="nil"/>
          <w:left w:val="nil"/>
          <w:bottom w:val="nil"/>
          <w:right w:val="nil"/>
          <w:between w:val="nil"/>
        </w:pBdr>
        <w:ind w:left="1134" w:right="-716"/>
        <w:jc w:val="both"/>
        <w:rPr>
          <w:rFonts w:ascii="Palatino Linotype" w:eastAsia="Palatino Linotype" w:hAnsi="Palatino Linotype" w:cs="Palatino Linotype"/>
          <w:i/>
          <w:iCs/>
          <w:color w:val="000000"/>
        </w:rPr>
      </w:pPr>
    </w:p>
    <w:p w:rsidR="00FC3A6F" w:rsidRPr="00C20375" w:rsidRDefault="00FD2868">
      <w:pPr>
        <w:pBdr>
          <w:top w:val="nil"/>
          <w:left w:val="nil"/>
          <w:bottom w:val="nil"/>
          <w:right w:val="nil"/>
          <w:between w:val="nil"/>
        </w:pBdr>
        <w:ind w:left="1134" w:right="-716"/>
        <w:jc w:val="both"/>
        <w:rPr>
          <w:rFonts w:ascii="Palatino Linotype" w:eastAsia="Palatino Linotype" w:hAnsi="Palatino Linotype" w:cs="Palatino Linotype"/>
          <w:i/>
          <w:iCs/>
          <w:color w:val="000000"/>
        </w:rPr>
      </w:pPr>
      <w:r w:rsidRPr="00C20375">
        <w:rPr>
          <w:rFonts w:ascii="Palatino Linotype" w:eastAsia="Palatino Linotype" w:hAnsi="Palatino Linotype" w:cs="Palatino Linotype"/>
          <w:i/>
          <w:iCs/>
          <w:color w:val="000000"/>
        </w:rPr>
        <w:t>Amparo en revisión 2022/61. José García Florín (Menor). 9 de octubre de 1961. Cinco votos. Ponente: José Rivera Pérez Campos</w:t>
      </w:r>
    </w:p>
    <w:p w:rsidR="00FC3A6F" w:rsidRPr="00C20375" w:rsidRDefault="00FC3A6F">
      <w:pPr>
        <w:spacing w:line="360" w:lineRule="auto"/>
        <w:ind w:right="616"/>
        <w:jc w:val="both"/>
        <w:rPr>
          <w:rFonts w:ascii="Palatino Linotype" w:eastAsia="Palatino Linotype" w:hAnsi="Palatino Linotype" w:cs="Palatino Linotype"/>
        </w:rPr>
      </w:pPr>
    </w:p>
    <w:p w:rsidR="00FC3A6F" w:rsidRPr="00C20375" w:rsidRDefault="00FD2868">
      <w:pPr>
        <w:numPr>
          <w:ilvl w:val="0"/>
          <w:numId w:val="2"/>
        </w:numPr>
        <w:spacing w:line="360" w:lineRule="auto"/>
        <w:ind w:left="0" w:right="-787" w:firstLine="0"/>
        <w:jc w:val="both"/>
        <w:rPr>
          <w:rFonts w:ascii="Palatino Linotype" w:eastAsia="Palatino Linotype" w:hAnsi="Palatino Linotype" w:cs="Palatino Linotype"/>
          <w:b/>
          <w:bCs/>
          <w:color w:val="000000"/>
        </w:rPr>
      </w:pPr>
      <w:r w:rsidRPr="00C20375">
        <w:rPr>
          <w:rFonts w:ascii="Palatino Linotype" w:eastAsia="Palatino Linotype" w:hAnsi="Palatino Linotype" w:cs="Palatino Linotype"/>
        </w:rPr>
        <w:t xml:space="preserve">De lo que se desprende </w:t>
      </w:r>
      <w:r w:rsidRPr="00C20375">
        <w:rPr>
          <w:rFonts w:ascii="Palatino Linotype" w:eastAsia="Palatino Linotype" w:hAnsi="Palatino Linotype" w:cs="Palatino Linotype"/>
          <w:color w:val="000000"/>
        </w:rPr>
        <w:t>que</w:t>
      </w:r>
      <w:r w:rsidRPr="00C20375">
        <w:rPr>
          <w:rFonts w:ascii="Palatino Linotype" w:eastAsia="Palatino Linotype" w:hAnsi="Palatino Linotype" w:cs="Palatino Linotype"/>
        </w:rPr>
        <w:t xml:space="preserve"> es materialmente imposible realizar la entrega de alguna documental que no ha generado el </w:t>
      </w:r>
      <w:r w:rsidRPr="00C20375">
        <w:rPr>
          <w:rFonts w:ascii="Palatino Linotype" w:eastAsia="Palatino Linotype" w:hAnsi="Palatino Linotype" w:cs="Palatino Linotype"/>
          <w:b/>
          <w:bCs/>
        </w:rPr>
        <w:t>SUJETO OBLIGADO</w:t>
      </w:r>
      <w:r w:rsidRPr="00C20375">
        <w:rPr>
          <w:rFonts w:ascii="Palatino Linotype" w:eastAsia="Palatino Linotype" w:hAnsi="Palatino Linotype" w:cs="Palatino Linotype"/>
        </w:rPr>
        <w:t>.</w:t>
      </w:r>
    </w:p>
    <w:p w:rsidR="00FC3A6F" w:rsidRPr="00C20375" w:rsidRDefault="00FC3A6F">
      <w:pPr>
        <w:spacing w:line="360" w:lineRule="auto"/>
        <w:ind w:right="-787"/>
        <w:jc w:val="both"/>
        <w:rPr>
          <w:rFonts w:ascii="Palatino Linotype" w:eastAsia="Palatino Linotype" w:hAnsi="Palatino Linotype" w:cs="Palatino Linotype"/>
          <w:b/>
          <w:bCs/>
          <w:color w:val="000000"/>
        </w:rPr>
      </w:pPr>
    </w:p>
    <w:p w:rsidR="00FC3A6F" w:rsidRPr="00C20375" w:rsidRDefault="00FD2868">
      <w:pPr>
        <w:numPr>
          <w:ilvl w:val="0"/>
          <w:numId w:val="2"/>
        </w:numPr>
        <w:spacing w:line="360" w:lineRule="auto"/>
        <w:ind w:left="0" w:right="-787" w:firstLine="0"/>
        <w:jc w:val="both"/>
        <w:rPr>
          <w:rFonts w:ascii="Palatino Linotype" w:eastAsia="Palatino Linotype" w:hAnsi="Palatino Linotype" w:cs="Palatino Linotype"/>
          <w:b/>
          <w:bCs/>
          <w:color w:val="000000"/>
        </w:rPr>
      </w:pPr>
      <w:r w:rsidRPr="00C20375">
        <w:rPr>
          <w:rFonts w:ascii="Palatino Linotype" w:eastAsia="Palatino Linotype" w:hAnsi="Palatino Linotype" w:cs="Palatino Linotype"/>
        </w:rPr>
        <w:lastRenderedPageBreak/>
        <w:t xml:space="preserve">Por lo anterior  resulta necesario puntualizar con claridad que éste Órgano Protector del Derecho de Acceso a la Información no está facultado para pronunciarse sobre la veracidad de la información </w:t>
      </w:r>
      <w:r w:rsidRPr="00C20375">
        <w:rPr>
          <w:rFonts w:ascii="Palatino Linotype" w:eastAsia="Palatino Linotype" w:hAnsi="Palatino Linotype" w:cs="Palatino Linotype"/>
          <w:color w:val="000000"/>
        </w:rPr>
        <w:t>que</w:t>
      </w:r>
      <w:r w:rsidRPr="00C20375">
        <w:rPr>
          <w:rFonts w:ascii="Palatino Linotype" w:eastAsia="Palatino Linotype" w:hAnsi="Palatino Linotype" w:cs="Palatino Linotype"/>
        </w:rPr>
        <w:t xml:space="preserve"> los Sujetos Obligados ponen a disposición de los solicitantes; situación que se aleja de las atribuciones de este Instituto.</w:t>
      </w:r>
    </w:p>
    <w:p w:rsidR="00FC3A6F" w:rsidRPr="00C20375" w:rsidRDefault="00FC3A6F">
      <w:pPr>
        <w:pBdr>
          <w:top w:val="nil"/>
          <w:left w:val="nil"/>
          <w:bottom w:val="nil"/>
          <w:right w:val="nil"/>
          <w:between w:val="nil"/>
        </w:pBdr>
        <w:spacing w:line="360" w:lineRule="auto"/>
        <w:ind w:left="851" w:right="850"/>
        <w:jc w:val="both"/>
        <w:rPr>
          <w:rFonts w:ascii="Palatino Linotype" w:eastAsia="Palatino Linotype" w:hAnsi="Palatino Linotype" w:cs="Palatino Linotype"/>
          <w:i/>
          <w:iCs/>
          <w:color w:val="000000"/>
        </w:rPr>
      </w:pPr>
    </w:p>
    <w:p w:rsidR="00FC3A6F" w:rsidRPr="00C20375" w:rsidRDefault="00FD2868">
      <w:pPr>
        <w:numPr>
          <w:ilvl w:val="0"/>
          <w:numId w:val="2"/>
        </w:numPr>
        <w:spacing w:line="360" w:lineRule="auto"/>
        <w:ind w:left="0" w:right="-787" w:firstLine="0"/>
        <w:jc w:val="both"/>
        <w:rPr>
          <w:rFonts w:ascii="Palatino Linotype" w:eastAsia="Palatino Linotype" w:hAnsi="Palatino Linotype" w:cs="Palatino Linotype"/>
        </w:rPr>
      </w:pPr>
      <w:r w:rsidRPr="00C20375">
        <w:rPr>
          <w:rFonts w:ascii="Palatino Linotype" w:eastAsia="Palatino Linotype" w:hAnsi="Palatino Linotype" w:cs="Palatino Linotype"/>
          <w:b/>
          <w:bCs/>
        </w:rPr>
        <w:t xml:space="preserve">Así </w:t>
      </w:r>
      <w:r w:rsidRPr="00C20375">
        <w:rPr>
          <w:rFonts w:ascii="Palatino Linotype" w:eastAsia="Palatino Linotype" w:hAnsi="Palatino Linotype" w:cs="Palatino Linotype"/>
          <w:b/>
          <w:bCs/>
          <w:color w:val="000000"/>
        </w:rPr>
        <w:t>mismo</w:t>
      </w:r>
      <w:r w:rsidRPr="00C20375">
        <w:rPr>
          <w:rFonts w:ascii="Palatino Linotype" w:eastAsia="Palatino Linotype" w:hAnsi="Palatino Linotype" w:cs="Palatino Linotype"/>
        </w:rPr>
        <w:t xml:space="preserve">, la </w:t>
      </w:r>
      <w:r w:rsidRPr="00C20375">
        <w:rPr>
          <w:rFonts w:ascii="Palatino Linotype" w:eastAsia="Palatino Linotype" w:hAnsi="Palatino Linotype" w:cs="Palatino Linotype"/>
          <w:b/>
          <w:bCs/>
        </w:rPr>
        <w:t>Ley de Transparencia y Acceso a la Información Pública del Estado de México y Municipios</w:t>
      </w:r>
      <w:r w:rsidRPr="00C20375">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w:t>
      </w:r>
      <w:r w:rsidRPr="00C20375">
        <w:rPr>
          <w:rFonts w:ascii="Palatino Linotype" w:eastAsia="Palatino Linotype" w:hAnsi="Palatino Linotype" w:cs="Palatino Linotype"/>
          <w:b/>
          <w:bCs/>
        </w:rPr>
        <w:t>veracidad</w:t>
      </w:r>
      <w:r w:rsidRPr="00C20375">
        <w:rPr>
          <w:rFonts w:ascii="Palatino Linotype" w:eastAsia="Palatino Linotype" w:hAnsi="Palatino Linotype" w:cs="Palatino Linotype"/>
        </w:rPr>
        <w:t>, oportunidad entre otros, numeral en comento que a la letra señala:</w:t>
      </w:r>
    </w:p>
    <w:p w:rsidR="00FC3A6F" w:rsidRPr="00C20375" w:rsidRDefault="00FC3A6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C3A6F" w:rsidRPr="00C20375" w:rsidRDefault="00FD2868">
      <w:pPr>
        <w:pBdr>
          <w:top w:val="nil"/>
          <w:left w:val="nil"/>
          <w:bottom w:val="nil"/>
          <w:right w:val="nil"/>
          <w:between w:val="nil"/>
        </w:pBdr>
        <w:ind w:left="646" w:right="-574"/>
        <w:jc w:val="both"/>
        <w:rPr>
          <w:rFonts w:ascii="Palatino Linotype" w:eastAsia="Palatino Linotype" w:hAnsi="Palatino Linotype" w:cs="Palatino Linotype"/>
          <w:b/>
          <w:bCs/>
          <w:i/>
          <w:iCs/>
          <w:color w:val="000000"/>
        </w:rPr>
      </w:pPr>
      <w:r w:rsidRPr="00C20375">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C20375">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rsidR="00FC3A6F" w:rsidRPr="00C20375" w:rsidRDefault="00FC3A6F">
      <w:pPr>
        <w:spacing w:line="360" w:lineRule="auto"/>
        <w:jc w:val="both"/>
      </w:pPr>
    </w:p>
    <w:p w:rsidR="00FC3A6F" w:rsidRPr="00C20375" w:rsidRDefault="00FD2868">
      <w:pPr>
        <w:numPr>
          <w:ilvl w:val="0"/>
          <w:numId w:val="2"/>
        </w:numPr>
        <w:spacing w:line="360" w:lineRule="auto"/>
        <w:ind w:left="0" w:right="-787" w:firstLine="0"/>
        <w:jc w:val="both"/>
        <w:rPr>
          <w:rFonts w:ascii="Palatino Linotype" w:eastAsia="Palatino Linotype" w:hAnsi="Palatino Linotype" w:cs="Palatino Linotype"/>
          <w:i/>
          <w:iCs/>
        </w:rPr>
      </w:pPr>
      <w:r w:rsidRPr="00C20375">
        <w:rPr>
          <w:rFonts w:ascii="Palatino Linotype" w:eastAsia="Palatino Linotype" w:hAnsi="Palatino Linotype" w:cs="Palatino Linotype"/>
        </w:rPr>
        <w:t xml:space="preserve">Por lo anterior, éste </w:t>
      </w:r>
      <w:r w:rsidRPr="00C20375">
        <w:rPr>
          <w:rFonts w:ascii="Palatino Linotype" w:eastAsia="Palatino Linotype" w:hAnsi="Palatino Linotype" w:cs="Palatino Linotype"/>
          <w:color w:val="000000"/>
        </w:rPr>
        <w:t>Órgano</w:t>
      </w:r>
      <w:r w:rsidRPr="00C20375">
        <w:rPr>
          <w:rFonts w:ascii="Palatino Linotype" w:eastAsia="Palatino Linotype" w:hAnsi="Palatino Linotype" w:cs="Palatino Linotype"/>
        </w:rPr>
        <w:t xml:space="preserve"> Protector del Derecho de Acceso a la Información no está facultado para pronunciarse sobre la veracidad de la información que los Sujetos Obligados ponen a disposición de los solicitantes; situación que se aleja de las atribuciones de este Instituto.</w:t>
      </w:r>
    </w:p>
    <w:p w:rsidR="00FC3A6F" w:rsidRPr="00C20375" w:rsidRDefault="00FC3A6F">
      <w:pPr>
        <w:spacing w:line="360" w:lineRule="auto"/>
        <w:ind w:right="-787"/>
        <w:jc w:val="both"/>
        <w:rPr>
          <w:rFonts w:ascii="Palatino Linotype" w:eastAsia="Palatino Linotype" w:hAnsi="Palatino Linotype" w:cs="Palatino Linotype"/>
          <w:i/>
          <w:iCs/>
        </w:rPr>
      </w:pPr>
    </w:p>
    <w:p w:rsidR="00FC3A6F" w:rsidRPr="00C20375" w:rsidRDefault="00FD2868">
      <w:pPr>
        <w:numPr>
          <w:ilvl w:val="0"/>
          <w:numId w:val="2"/>
        </w:numPr>
        <w:spacing w:line="360" w:lineRule="auto"/>
        <w:ind w:left="0" w:right="-787" w:firstLine="0"/>
        <w:jc w:val="both"/>
        <w:rPr>
          <w:rFonts w:ascii="Palatino Linotype" w:eastAsia="Palatino Linotype" w:hAnsi="Palatino Linotype" w:cs="Palatino Linotype"/>
          <w:i/>
          <w:iCs/>
        </w:rPr>
      </w:pPr>
      <w:r w:rsidRPr="00C20375">
        <w:rPr>
          <w:rFonts w:ascii="Palatino Linotype" w:eastAsia="Palatino Linotype" w:hAnsi="Palatino Linotype" w:cs="Palatino Linotype"/>
        </w:rPr>
        <w:t xml:space="preserve">No obstante lo manifestado por el Sujeto Obligado y en aras de garantizar el derecho de acceso a la información del particular, aún al no contar con el documento solicitado, se le </w:t>
      </w:r>
      <w:r w:rsidRPr="00C20375">
        <w:rPr>
          <w:rFonts w:ascii="Palatino Linotype" w:eastAsia="Palatino Linotype" w:hAnsi="Palatino Linotype" w:cs="Palatino Linotype"/>
        </w:rPr>
        <w:lastRenderedPageBreak/>
        <w:t>informó la existencia del MANUAL DE COORDINACIÓN DE PROCESOS DE EVALUACIÓN DE LA ECE/CE/EI, con un apartado relativo a la presentación de resultados de la evaluación de competencia del/de la candidato/a, en el cual se indican actividades como: "Comunica al/a la candidato/a el juicio de "COMPETENTE" o "TODAVÍA NO COMPETENTE", de acuerdo con el EC0076 y al IEC aplicado.</w:t>
      </w:r>
    </w:p>
    <w:p w:rsidR="00FC3A6F" w:rsidRPr="00C20375" w:rsidRDefault="00FC3A6F">
      <w:pPr>
        <w:spacing w:line="360" w:lineRule="auto"/>
        <w:ind w:right="-787"/>
        <w:jc w:val="both"/>
        <w:rPr>
          <w:rFonts w:ascii="Palatino Linotype" w:eastAsia="Palatino Linotype" w:hAnsi="Palatino Linotype" w:cs="Palatino Linotype"/>
          <w:i/>
          <w:iCs/>
        </w:rPr>
      </w:pPr>
    </w:p>
    <w:p w:rsidR="00FC3A6F" w:rsidRPr="00C20375" w:rsidRDefault="00FD2868">
      <w:pPr>
        <w:numPr>
          <w:ilvl w:val="0"/>
          <w:numId w:val="2"/>
        </w:numPr>
        <w:spacing w:line="360" w:lineRule="auto"/>
        <w:ind w:left="0" w:right="-787" w:firstLine="0"/>
        <w:jc w:val="both"/>
        <w:rPr>
          <w:rFonts w:ascii="Palatino Linotype" w:eastAsia="Palatino Linotype" w:hAnsi="Palatino Linotype" w:cs="Palatino Linotype"/>
          <w:i/>
          <w:iCs/>
        </w:rPr>
      </w:pPr>
      <w:r w:rsidRPr="00C20375">
        <w:rPr>
          <w:rFonts w:ascii="Palatino Linotype" w:eastAsia="Palatino Linotype" w:hAnsi="Palatino Linotype" w:cs="Palatino Linotype"/>
        </w:rPr>
        <w:t xml:space="preserve">En razón de lo expuesto y recordando el principio normativo señalado en el artículo 12 de la Ley de Transparencia local,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Máxime al existir el pronunciamiento de la unidad administrativa competente en sentido negativo para poseer, generar o administrar la información requerida, lo dable es </w:t>
      </w:r>
      <w:r w:rsidRPr="00C20375">
        <w:rPr>
          <w:rFonts w:ascii="Palatino Linotype" w:eastAsia="Palatino Linotype" w:hAnsi="Palatino Linotype" w:cs="Palatino Linotype"/>
          <w:b/>
          <w:bCs/>
        </w:rPr>
        <w:t>CONFIRMAR</w:t>
      </w:r>
      <w:r w:rsidRPr="00C20375">
        <w:rPr>
          <w:rFonts w:ascii="Palatino Linotype" w:eastAsia="Palatino Linotype" w:hAnsi="Palatino Linotype" w:cs="Palatino Linotype"/>
        </w:rPr>
        <w:t xml:space="preserve"> la respuesta del Sujeto Obligado a la solicitud de información </w:t>
      </w:r>
      <w:r w:rsidRPr="00C20375">
        <w:rPr>
          <w:rFonts w:ascii="Palatino Linotype" w:eastAsia="Palatino Linotype" w:hAnsi="Palatino Linotype" w:cs="Palatino Linotype"/>
          <w:b/>
          <w:bCs/>
        </w:rPr>
        <w:t>00042/TRIJAEM/IP/2026.</w:t>
      </w:r>
    </w:p>
    <w:p w:rsidR="00FC3A6F" w:rsidRPr="00C20375" w:rsidRDefault="00FC3A6F">
      <w:pPr>
        <w:spacing w:line="360" w:lineRule="auto"/>
        <w:ind w:right="-787"/>
        <w:jc w:val="both"/>
        <w:rPr>
          <w:rFonts w:ascii="Palatino Linotype" w:eastAsia="Palatino Linotype" w:hAnsi="Palatino Linotype" w:cs="Palatino Linotype"/>
          <w:i/>
          <w:iCs/>
        </w:rPr>
      </w:pPr>
    </w:p>
    <w:p w:rsidR="00FC3A6F" w:rsidRPr="00C20375" w:rsidRDefault="00FD2868">
      <w:pPr>
        <w:numPr>
          <w:ilvl w:val="0"/>
          <w:numId w:val="2"/>
        </w:numPr>
        <w:spacing w:line="360" w:lineRule="auto"/>
        <w:ind w:left="0" w:right="-787" w:firstLine="0"/>
        <w:jc w:val="both"/>
        <w:rPr>
          <w:rFonts w:ascii="Palatino Linotype" w:eastAsia="Palatino Linotype" w:hAnsi="Palatino Linotype" w:cs="Palatino Linotype"/>
        </w:rPr>
      </w:pPr>
      <w:r w:rsidRPr="00C20375">
        <w:rPr>
          <w:rFonts w:ascii="Palatino Linotype" w:eastAsia="Palatino Linotype" w:hAnsi="Palatino Linotype" w:cs="Palatino Linotype"/>
        </w:rPr>
        <w:t xml:space="preserve">Por lo argumentado anteriormente, se estima que los motivos de inconformidad planteados por el particular devienen </w:t>
      </w:r>
      <w:r w:rsidRPr="00C20375">
        <w:rPr>
          <w:rFonts w:ascii="Palatino Linotype" w:eastAsia="Palatino Linotype" w:hAnsi="Palatino Linotype" w:cs="Palatino Linotype"/>
          <w:b/>
          <w:bCs/>
        </w:rPr>
        <w:t>INFUNDADOS</w:t>
      </w:r>
      <w:r w:rsidRPr="00C20375">
        <w:rPr>
          <w:rFonts w:ascii="Palatino Linotype" w:eastAsia="Palatino Linotype" w:hAnsi="Palatino Linotype" w:cs="Palatino Linotype"/>
        </w:rPr>
        <w:t xml:space="preserve">, por lo que es procedente </w:t>
      </w:r>
      <w:r w:rsidRPr="00C20375">
        <w:rPr>
          <w:rFonts w:ascii="Palatino Linotype" w:eastAsia="Palatino Linotype" w:hAnsi="Palatino Linotype" w:cs="Palatino Linotype"/>
          <w:b/>
          <w:bCs/>
        </w:rPr>
        <w:t>CONFIRMAR</w:t>
      </w:r>
      <w:r w:rsidRPr="00C20375">
        <w:rPr>
          <w:rFonts w:ascii="Palatino Linotype" w:eastAsia="Palatino Linotype" w:hAnsi="Palatino Linotype" w:cs="Palatino Linotype"/>
        </w:rPr>
        <w:t xml:space="preserve"> las respuestas emitidas por el </w:t>
      </w:r>
      <w:r w:rsidRPr="00C20375">
        <w:rPr>
          <w:rFonts w:ascii="Palatino Linotype" w:eastAsia="Palatino Linotype" w:hAnsi="Palatino Linotype" w:cs="Palatino Linotype"/>
          <w:b/>
          <w:bCs/>
        </w:rPr>
        <w:t xml:space="preserve">Tribunal de Justicia Administrativa del Estado de México, </w:t>
      </w:r>
      <w:r w:rsidRPr="00C20375">
        <w:rPr>
          <w:rFonts w:ascii="Palatino Linotype" w:eastAsia="Palatino Linotype" w:hAnsi="Palatino Linotype" w:cs="Palatino Linotype"/>
        </w:rPr>
        <w:t xml:space="preserve">a las solicitudes de información </w:t>
      </w:r>
      <w:r w:rsidRPr="00C20375">
        <w:rPr>
          <w:rFonts w:ascii="Palatino Linotype" w:eastAsia="Palatino Linotype" w:hAnsi="Palatino Linotype" w:cs="Palatino Linotype"/>
          <w:b/>
          <w:bCs/>
        </w:rPr>
        <w:t xml:space="preserve">00055/TRIJAEM/IP/2026 </w:t>
      </w:r>
      <w:r w:rsidRPr="00C20375">
        <w:rPr>
          <w:rFonts w:ascii="Palatino Linotype" w:eastAsia="Palatino Linotype" w:hAnsi="Palatino Linotype" w:cs="Palatino Linotype"/>
        </w:rPr>
        <w:t xml:space="preserve">y </w:t>
      </w:r>
      <w:r w:rsidRPr="00C20375">
        <w:rPr>
          <w:rFonts w:ascii="Palatino Linotype" w:eastAsia="Palatino Linotype" w:hAnsi="Palatino Linotype" w:cs="Palatino Linotype"/>
          <w:b/>
          <w:bCs/>
        </w:rPr>
        <w:t>00042/TRIJAEM/IP/2026.</w:t>
      </w:r>
    </w:p>
    <w:p w:rsidR="00FC3A6F" w:rsidRPr="00C20375" w:rsidRDefault="00FC3A6F">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FC3A6F" w:rsidRPr="00C20375" w:rsidRDefault="00FD2868">
      <w:pPr>
        <w:numPr>
          <w:ilvl w:val="0"/>
          <w:numId w:val="2"/>
        </w:numPr>
        <w:spacing w:line="360" w:lineRule="auto"/>
        <w:ind w:left="0" w:right="-787" w:firstLine="0"/>
        <w:jc w:val="both"/>
        <w:rPr>
          <w:rFonts w:ascii="Palatino Linotype" w:eastAsia="Palatino Linotype" w:hAnsi="Palatino Linotype" w:cs="Palatino Linotype"/>
          <w:color w:val="000000"/>
        </w:rPr>
      </w:pPr>
      <w:r w:rsidRPr="00C20375">
        <w:rPr>
          <w:rFonts w:ascii="Palatino Linotype" w:eastAsia="Palatino Linotype" w:hAnsi="Palatino Linotype" w:cs="Palatino Linotype"/>
          <w:color w:val="000000"/>
        </w:rPr>
        <w:t xml:space="preserve">Por lo expuesto, y con fundamento en lo prescrito en los artículos 5, párrafos cuadragésimo </w:t>
      </w:r>
      <w:r w:rsidRPr="00C20375">
        <w:rPr>
          <w:rFonts w:ascii="Palatino Linotype" w:eastAsia="Palatino Linotype" w:hAnsi="Palatino Linotype" w:cs="Palatino Linotype"/>
        </w:rPr>
        <w:t>cuarto</w:t>
      </w:r>
      <w:r w:rsidRPr="00C20375">
        <w:rPr>
          <w:rFonts w:ascii="Palatino Linotype" w:eastAsia="Palatino Linotype" w:hAnsi="Palatino Linotype" w:cs="Palatino Linotype"/>
          <w:color w:val="000000"/>
        </w:rPr>
        <w:t xml:space="preserve">, cuadragésimo quinto y cuadragésimo sexto, fracciones IV y V, de la </w:t>
      </w:r>
      <w:r w:rsidRPr="00C20375">
        <w:rPr>
          <w:rFonts w:ascii="Palatino Linotype" w:eastAsia="Palatino Linotype" w:hAnsi="Palatino Linotype" w:cs="Palatino Linotype"/>
          <w:color w:val="000000"/>
        </w:rPr>
        <w:lastRenderedPageBreak/>
        <w:t>Constitución Política del Estado Libre y Soberano de México; 2, fracción II; 29, 36 fracciones I y II; 176, 178, 179, 181 y 185 de la Ley de Transparencia y Acceso a la Información Pública del Estado de México y Municipios, este Pleno:</w:t>
      </w:r>
    </w:p>
    <w:p w:rsidR="00904446" w:rsidRPr="00C20375" w:rsidRDefault="00904446" w:rsidP="00904446">
      <w:pPr>
        <w:spacing w:line="360" w:lineRule="auto"/>
        <w:ind w:right="-787"/>
        <w:jc w:val="both"/>
        <w:rPr>
          <w:rFonts w:ascii="Palatino Linotype" w:eastAsia="Palatino Linotype" w:hAnsi="Palatino Linotype" w:cs="Palatino Linotype"/>
          <w:color w:val="000000"/>
        </w:rPr>
      </w:pPr>
    </w:p>
    <w:p w:rsidR="00FC3A6F" w:rsidRPr="00C20375" w:rsidRDefault="00FD2868">
      <w:pPr>
        <w:spacing w:line="360" w:lineRule="auto"/>
        <w:ind w:right="-851"/>
        <w:jc w:val="center"/>
        <w:rPr>
          <w:rFonts w:ascii="Palatino Linotype" w:eastAsia="Palatino Linotype" w:hAnsi="Palatino Linotype" w:cs="Palatino Linotype"/>
          <w:b/>
          <w:bCs/>
        </w:rPr>
      </w:pPr>
      <w:r w:rsidRPr="00C20375">
        <w:rPr>
          <w:rFonts w:ascii="Palatino Linotype" w:eastAsia="Palatino Linotype" w:hAnsi="Palatino Linotype" w:cs="Palatino Linotype"/>
          <w:b/>
          <w:bCs/>
        </w:rPr>
        <w:t>R E S U E L V E</w:t>
      </w:r>
    </w:p>
    <w:p w:rsidR="00FC3A6F" w:rsidRPr="00C20375" w:rsidRDefault="00FC3A6F">
      <w:pPr>
        <w:spacing w:line="360" w:lineRule="auto"/>
        <w:ind w:right="-851"/>
        <w:rPr>
          <w:rFonts w:ascii="Palatino Linotype" w:eastAsia="Palatino Linotype" w:hAnsi="Palatino Linotype" w:cs="Palatino Linotype"/>
          <w:b/>
          <w:bCs/>
        </w:rPr>
      </w:pPr>
    </w:p>
    <w:p w:rsidR="00FC3A6F" w:rsidRPr="00C20375" w:rsidRDefault="00FD2868">
      <w:pPr>
        <w:spacing w:line="360" w:lineRule="auto"/>
        <w:ind w:right="-851"/>
        <w:jc w:val="both"/>
        <w:rPr>
          <w:rFonts w:ascii="Palatino Linotype" w:eastAsia="Palatino Linotype" w:hAnsi="Palatino Linotype" w:cs="Palatino Linotype"/>
          <w:b/>
          <w:bCs/>
        </w:rPr>
      </w:pPr>
      <w:r w:rsidRPr="00C20375">
        <w:rPr>
          <w:rFonts w:ascii="Palatino Linotype" w:eastAsia="Palatino Linotype" w:hAnsi="Palatino Linotype" w:cs="Palatino Linotype"/>
          <w:b/>
          <w:bCs/>
        </w:rPr>
        <w:t>PRIMERO</w:t>
      </w:r>
      <w:r w:rsidRPr="00C20375">
        <w:rPr>
          <w:rFonts w:ascii="Palatino Linotype" w:eastAsia="Palatino Linotype" w:hAnsi="Palatino Linotype" w:cs="Palatino Linotype"/>
        </w:rPr>
        <w:t xml:space="preserve">. Resultan </w:t>
      </w:r>
      <w:r w:rsidRPr="00C20375">
        <w:rPr>
          <w:rFonts w:ascii="Palatino Linotype" w:eastAsia="Palatino Linotype" w:hAnsi="Palatino Linotype" w:cs="Palatino Linotype"/>
          <w:b/>
          <w:bCs/>
        </w:rPr>
        <w:t>INFUNDADAS</w:t>
      </w:r>
      <w:r w:rsidRPr="00C20375">
        <w:rPr>
          <w:rFonts w:ascii="Palatino Linotype" w:eastAsia="Palatino Linotype" w:hAnsi="Palatino Linotype" w:cs="Palatino Linotype"/>
        </w:rPr>
        <w:t xml:space="preserve"> las razones o motivos d</w:t>
      </w:r>
      <w:r w:rsidR="00904446" w:rsidRPr="00C20375">
        <w:rPr>
          <w:rFonts w:ascii="Palatino Linotype" w:eastAsia="Palatino Linotype" w:hAnsi="Palatino Linotype" w:cs="Palatino Linotype"/>
        </w:rPr>
        <w:t xml:space="preserve">e inconformidad hechos valer en </w:t>
      </w:r>
      <w:r w:rsidRPr="00C20375">
        <w:rPr>
          <w:rFonts w:ascii="Palatino Linotype" w:eastAsia="Palatino Linotype" w:hAnsi="Palatino Linotype" w:cs="Palatino Linotype"/>
        </w:rPr>
        <w:t xml:space="preserve">los recursos de revisión </w:t>
      </w:r>
      <w:r w:rsidRPr="00C20375">
        <w:rPr>
          <w:rFonts w:ascii="Palatino Linotype" w:eastAsia="Palatino Linotype" w:hAnsi="Palatino Linotype" w:cs="Palatino Linotype"/>
          <w:b/>
          <w:bCs/>
          <w:color w:val="000000"/>
        </w:rPr>
        <w:t>02893/INFOEM/IP/RR/2026 y 03098/INFOEM/IP/RR/2026</w:t>
      </w:r>
      <w:r w:rsidRPr="00C20375">
        <w:rPr>
          <w:rFonts w:ascii="Palatino Linotype" w:eastAsia="Palatino Linotype" w:hAnsi="Palatino Linotype" w:cs="Palatino Linotype"/>
        </w:rPr>
        <w:t>,</w:t>
      </w:r>
      <w:r w:rsidRPr="00C20375">
        <w:rPr>
          <w:rFonts w:ascii="Palatino Linotype" w:eastAsia="Palatino Linotype" w:hAnsi="Palatino Linotype" w:cs="Palatino Linotype"/>
          <w:b/>
          <w:bCs/>
        </w:rPr>
        <w:t xml:space="preserve"> </w:t>
      </w:r>
      <w:r w:rsidRPr="00C20375">
        <w:rPr>
          <w:rFonts w:ascii="Palatino Linotype" w:eastAsia="Palatino Linotype" w:hAnsi="Palatino Linotype" w:cs="Palatino Linotype"/>
        </w:rPr>
        <w:t xml:space="preserve">en términos del </w:t>
      </w:r>
      <w:r w:rsidRPr="00C20375">
        <w:rPr>
          <w:rFonts w:ascii="Palatino Linotype" w:eastAsia="Palatino Linotype" w:hAnsi="Palatino Linotype" w:cs="Palatino Linotype"/>
          <w:b/>
          <w:bCs/>
        </w:rPr>
        <w:t xml:space="preserve">Considerando CUARTO </w:t>
      </w:r>
      <w:r w:rsidRPr="00C20375">
        <w:rPr>
          <w:rFonts w:ascii="Palatino Linotype" w:eastAsia="Palatino Linotype" w:hAnsi="Palatino Linotype" w:cs="Palatino Linotype"/>
        </w:rPr>
        <w:t>de la presente resolución</w:t>
      </w:r>
      <w:r w:rsidRPr="00C20375">
        <w:rPr>
          <w:rFonts w:ascii="Palatino Linotype" w:eastAsia="Palatino Linotype" w:hAnsi="Palatino Linotype" w:cs="Palatino Linotype"/>
          <w:b/>
          <w:bCs/>
        </w:rPr>
        <w:t>.</w:t>
      </w:r>
    </w:p>
    <w:p w:rsidR="00FC3A6F" w:rsidRPr="00C20375" w:rsidRDefault="00FC3A6F">
      <w:pPr>
        <w:spacing w:line="360" w:lineRule="auto"/>
        <w:ind w:right="-851"/>
        <w:jc w:val="both"/>
        <w:rPr>
          <w:rFonts w:ascii="Palatino Linotype" w:eastAsia="Palatino Linotype" w:hAnsi="Palatino Linotype" w:cs="Palatino Linotype"/>
          <w:b/>
          <w:bCs/>
        </w:rPr>
      </w:pPr>
    </w:p>
    <w:p w:rsidR="00FC3A6F" w:rsidRPr="00C20375" w:rsidRDefault="00FD2868">
      <w:pPr>
        <w:pBdr>
          <w:top w:val="nil"/>
          <w:left w:val="nil"/>
          <w:bottom w:val="nil"/>
          <w:right w:val="nil"/>
          <w:between w:val="nil"/>
        </w:pBdr>
        <w:spacing w:line="360" w:lineRule="auto"/>
        <w:ind w:right="-851"/>
        <w:jc w:val="both"/>
        <w:rPr>
          <w:rFonts w:ascii="Palatino Linotype" w:eastAsia="Palatino Linotype" w:hAnsi="Palatino Linotype" w:cs="Palatino Linotype"/>
        </w:rPr>
      </w:pPr>
      <w:bookmarkStart w:id="6" w:name="_heading=h.1ksv4uv" w:colFirst="0" w:colLast="0"/>
      <w:bookmarkEnd w:id="6"/>
      <w:r w:rsidRPr="00C20375">
        <w:rPr>
          <w:rFonts w:ascii="Palatino Linotype" w:eastAsia="Palatino Linotype" w:hAnsi="Palatino Linotype" w:cs="Palatino Linotype"/>
          <w:b/>
          <w:bCs/>
        </w:rPr>
        <w:t>SEGUNDO.</w:t>
      </w:r>
      <w:r w:rsidRPr="00C20375">
        <w:rPr>
          <w:rFonts w:ascii="Palatino Linotype" w:eastAsia="Palatino Linotype" w:hAnsi="Palatino Linotype" w:cs="Palatino Linotype"/>
          <w:color w:val="2F5496"/>
        </w:rPr>
        <w:t xml:space="preserve"> </w:t>
      </w:r>
      <w:r w:rsidRPr="00C20375">
        <w:rPr>
          <w:rFonts w:ascii="Palatino Linotype" w:eastAsia="Palatino Linotype" w:hAnsi="Palatino Linotype" w:cs="Palatino Linotype"/>
          <w:color w:val="000000"/>
        </w:rPr>
        <w:t xml:space="preserve">Se </w:t>
      </w:r>
      <w:r w:rsidRPr="00C20375">
        <w:rPr>
          <w:rFonts w:ascii="Palatino Linotype" w:eastAsia="Palatino Linotype" w:hAnsi="Palatino Linotype" w:cs="Palatino Linotype"/>
          <w:b/>
          <w:bCs/>
          <w:color w:val="000000"/>
        </w:rPr>
        <w:t>CONFIRMAN</w:t>
      </w:r>
      <w:r w:rsidRPr="00C20375">
        <w:rPr>
          <w:rFonts w:ascii="Palatino Linotype" w:eastAsia="Palatino Linotype" w:hAnsi="Palatino Linotype" w:cs="Palatino Linotype"/>
          <w:color w:val="000000"/>
        </w:rPr>
        <w:t xml:space="preserve"> las respuestas emitidas por el </w:t>
      </w:r>
      <w:r w:rsidRPr="00C20375">
        <w:rPr>
          <w:rFonts w:ascii="Palatino Linotype" w:eastAsia="Palatino Linotype" w:hAnsi="Palatino Linotype" w:cs="Palatino Linotype"/>
          <w:b/>
          <w:bCs/>
        </w:rPr>
        <w:t xml:space="preserve">Tribunal de Justicia Administrativa del Estado de México, </w:t>
      </w:r>
      <w:r w:rsidRPr="00C20375">
        <w:rPr>
          <w:rFonts w:ascii="Palatino Linotype" w:eastAsia="Palatino Linotype" w:hAnsi="Palatino Linotype" w:cs="Palatino Linotype"/>
        </w:rPr>
        <w:t xml:space="preserve">a las solicitudes de información </w:t>
      </w:r>
      <w:r w:rsidRPr="00C20375">
        <w:rPr>
          <w:rFonts w:ascii="Palatino Linotype" w:eastAsia="Palatino Linotype" w:hAnsi="Palatino Linotype" w:cs="Palatino Linotype"/>
          <w:b/>
          <w:bCs/>
        </w:rPr>
        <w:t xml:space="preserve">00055/TRIJAEM/IP/2026 </w:t>
      </w:r>
      <w:r w:rsidRPr="00C20375">
        <w:rPr>
          <w:rFonts w:ascii="Palatino Linotype" w:eastAsia="Palatino Linotype" w:hAnsi="Palatino Linotype" w:cs="Palatino Linotype"/>
        </w:rPr>
        <w:t xml:space="preserve">y </w:t>
      </w:r>
      <w:r w:rsidRPr="00C20375">
        <w:rPr>
          <w:rFonts w:ascii="Palatino Linotype" w:eastAsia="Palatino Linotype" w:hAnsi="Palatino Linotype" w:cs="Palatino Linotype"/>
          <w:b/>
          <w:bCs/>
        </w:rPr>
        <w:t>00042/TRIJAEM/IP/2026.</w:t>
      </w:r>
    </w:p>
    <w:p w:rsidR="00FC3A6F" w:rsidRPr="00C20375" w:rsidRDefault="00FC3A6F">
      <w:pPr>
        <w:spacing w:line="360" w:lineRule="auto"/>
        <w:ind w:right="-851"/>
        <w:jc w:val="both"/>
        <w:rPr>
          <w:rFonts w:ascii="Palatino Linotype" w:eastAsia="Palatino Linotype" w:hAnsi="Palatino Linotype" w:cs="Palatino Linotype"/>
          <w:b/>
          <w:bCs/>
        </w:rPr>
      </w:pPr>
    </w:p>
    <w:p w:rsidR="00FC3A6F" w:rsidRPr="00C20375" w:rsidRDefault="00FD2868">
      <w:pPr>
        <w:spacing w:line="360" w:lineRule="auto"/>
        <w:ind w:right="-851"/>
        <w:jc w:val="both"/>
        <w:rPr>
          <w:rFonts w:ascii="Palatino Linotype" w:eastAsia="Palatino Linotype" w:hAnsi="Palatino Linotype" w:cs="Palatino Linotype"/>
          <w:b/>
          <w:bCs/>
        </w:rPr>
      </w:pPr>
      <w:r w:rsidRPr="00C20375">
        <w:rPr>
          <w:rFonts w:ascii="Palatino Linotype" w:eastAsia="Palatino Linotype" w:hAnsi="Palatino Linotype" w:cs="Palatino Linotype"/>
          <w:b/>
          <w:bCs/>
        </w:rPr>
        <w:t>TERCERO</w:t>
      </w:r>
      <w:r w:rsidRPr="00C20375">
        <w:rPr>
          <w:rFonts w:ascii="Palatino Linotype" w:eastAsia="Palatino Linotype" w:hAnsi="Palatino Linotype" w:cs="Palatino Linotype"/>
          <w:b/>
          <w:bCs/>
          <w:color w:val="000000"/>
        </w:rPr>
        <w:t>.</w:t>
      </w:r>
      <w:r w:rsidRPr="00C20375">
        <w:rPr>
          <w:rFonts w:ascii="Palatino Linotype" w:eastAsia="Palatino Linotype" w:hAnsi="Palatino Linotype" w:cs="Palatino Linotype"/>
          <w:color w:val="000000"/>
        </w:rPr>
        <w:t xml:space="preserve"> </w:t>
      </w:r>
      <w:r w:rsidRPr="00C20375">
        <w:rPr>
          <w:rFonts w:ascii="Palatino Linotype" w:eastAsia="Palatino Linotype" w:hAnsi="Palatino Linotype" w:cs="Palatino Linotype"/>
          <w:b/>
          <w:bCs/>
        </w:rPr>
        <w:t xml:space="preserve">Notifíquese, </w:t>
      </w:r>
      <w:r w:rsidRPr="00C20375">
        <w:rPr>
          <w:rFonts w:ascii="Palatino Linotype" w:eastAsia="Palatino Linotype" w:hAnsi="Palatino Linotype" w:cs="Palatino Linotype"/>
        </w:rPr>
        <w:t xml:space="preserve">vía Sistema de Acceso a la Información Mexiquense </w:t>
      </w:r>
      <w:r w:rsidRPr="00C20375">
        <w:rPr>
          <w:rFonts w:ascii="Palatino Linotype" w:eastAsia="Palatino Linotype" w:hAnsi="Palatino Linotype" w:cs="Palatino Linotype"/>
          <w:b/>
          <w:bCs/>
        </w:rPr>
        <w:t>(SAIMEX),</w:t>
      </w:r>
      <w:r w:rsidRPr="00C20375">
        <w:rPr>
          <w:rFonts w:ascii="Palatino Linotype" w:eastAsia="Palatino Linotype" w:hAnsi="Palatino Linotype" w:cs="Palatino Linotype"/>
        </w:rPr>
        <w:t xml:space="preserve"> la presente resolución al Titular de la Unidad de Transparencia del </w:t>
      </w:r>
      <w:r w:rsidRPr="00C20375">
        <w:rPr>
          <w:rFonts w:ascii="Palatino Linotype" w:eastAsia="Palatino Linotype" w:hAnsi="Palatino Linotype" w:cs="Palatino Linotype"/>
          <w:b/>
          <w:bCs/>
        </w:rPr>
        <w:t>SUJETO OBLIGADO.</w:t>
      </w:r>
    </w:p>
    <w:p w:rsidR="00FC3A6F" w:rsidRPr="00C20375" w:rsidRDefault="00FC3A6F">
      <w:pPr>
        <w:tabs>
          <w:tab w:val="left" w:pos="8080"/>
        </w:tabs>
        <w:spacing w:line="360" w:lineRule="auto"/>
        <w:ind w:right="-851"/>
        <w:jc w:val="both"/>
        <w:rPr>
          <w:rFonts w:ascii="Palatino Linotype" w:eastAsia="Palatino Linotype" w:hAnsi="Palatino Linotype" w:cs="Palatino Linotype"/>
          <w:b/>
          <w:bCs/>
        </w:rPr>
      </w:pPr>
    </w:p>
    <w:p w:rsidR="00FC3A6F" w:rsidRPr="00C20375" w:rsidRDefault="00FD2868">
      <w:pPr>
        <w:spacing w:line="360" w:lineRule="auto"/>
        <w:ind w:right="-851"/>
        <w:jc w:val="both"/>
        <w:rPr>
          <w:rFonts w:ascii="Palatino Linotype" w:eastAsia="Palatino Linotype" w:hAnsi="Palatino Linotype" w:cs="Palatino Linotype"/>
        </w:rPr>
      </w:pPr>
      <w:r w:rsidRPr="00C20375">
        <w:rPr>
          <w:rFonts w:ascii="Palatino Linotype" w:eastAsia="Palatino Linotype" w:hAnsi="Palatino Linotype" w:cs="Palatino Linotype"/>
          <w:b/>
          <w:bCs/>
        </w:rPr>
        <w:t xml:space="preserve">CUARTO. </w:t>
      </w:r>
      <w:r w:rsidRPr="00C20375">
        <w:rPr>
          <w:rFonts w:ascii="Palatino Linotype" w:eastAsia="Palatino Linotype" w:hAnsi="Palatino Linotype" w:cs="Palatino Linotype"/>
          <w:b/>
          <w:bCs/>
          <w:color w:val="222222"/>
        </w:rPr>
        <w:t>Notifíquese al</w:t>
      </w:r>
      <w:r w:rsidRPr="00C20375">
        <w:rPr>
          <w:rFonts w:ascii="Palatino Linotype" w:eastAsia="Palatino Linotype" w:hAnsi="Palatino Linotype" w:cs="Palatino Linotype"/>
          <w:b/>
          <w:bCs/>
        </w:rPr>
        <w:t xml:space="preserve"> RECURRENTE</w:t>
      </w:r>
      <w:r w:rsidRPr="00C20375">
        <w:rPr>
          <w:rFonts w:ascii="Palatino Linotype" w:eastAsia="Palatino Linotype" w:hAnsi="Palatino Linotype" w:cs="Palatino Linotype"/>
        </w:rPr>
        <w:t xml:space="preserve"> la presente resolución, vía Sistema de Acceso a la Información Mexiquense </w:t>
      </w:r>
      <w:r w:rsidRPr="00C20375">
        <w:rPr>
          <w:rFonts w:ascii="Palatino Linotype" w:eastAsia="Palatino Linotype" w:hAnsi="Palatino Linotype" w:cs="Palatino Linotype"/>
          <w:b/>
          <w:bCs/>
        </w:rPr>
        <w:t>(SAIMEX).</w:t>
      </w:r>
    </w:p>
    <w:p w:rsidR="00FC3A6F" w:rsidRPr="00C20375" w:rsidRDefault="00FC3A6F">
      <w:pPr>
        <w:shd w:val="clear" w:color="auto" w:fill="FFFFFF"/>
        <w:spacing w:line="360" w:lineRule="auto"/>
        <w:ind w:right="-851"/>
        <w:jc w:val="both"/>
        <w:rPr>
          <w:rFonts w:ascii="Palatino Linotype" w:eastAsia="Palatino Linotype" w:hAnsi="Palatino Linotype" w:cs="Palatino Linotype"/>
        </w:rPr>
      </w:pPr>
    </w:p>
    <w:p w:rsidR="00FC3A6F" w:rsidRPr="00C20375" w:rsidRDefault="00FD2868">
      <w:pPr>
        <w:spacing w:line="360" w:lineRule="auto"/>
        <w:ind w:right="-851"/>
        <w:jc w:val="both"/>
        <w:rPr>
          <w:rFonts w:ascii="Palatino Linotype" w:eastAsia="Palatino Linotype" w:hAnsi="Palatino Linotype" w:cs="Palatino Linotype"/>
        </w:rPr>
      </w:pPr>
      <w:r w:rsidRPr="00C20375">
        <w:rPr>
          <w:rFonts w:ascii="Palatino Linotype" w:eastAsia="Palatino Linotype" w:hAnsi="Palatino Linotype" w:cs="Palatino Linotype"/>
          <w:b/>
          <w:bCs/>
        </w:rPr>
        <w:t>QUINTO.</w:t>
      </w:r>
      <w:r w:rsidRPr="00C20375">
        <w:rPr>
          <w:rFonts w:ascii="Palatino Linotype" w:eastAsia="Palatino Linotype" w:hAnsi="Palatino Linotype" w:cs="Palatino Linotype"/>
        </w:rPr>
        <w:t xml:space="preserve"> Se hace del conocimiento del </w:t>
      </w:r>
      <w:r w:rsidRPr="00C20375">
        <w:rPr>
          <w:rFonts w:ascii="Palatino Linotype" w:eastAsia="Palatino Linotype" w:hAnsi="Palatino Linotype" w:cs="Palatino Linotype"/>
          <w:b/>
          <w:bCs/>
        </w:rPr>
        <w:t>RECURRENTE</w:t>
      </w:r>
      <w:r w:rsidRPr="00C20375">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904446" w:rsidRPr="00C20375" w:rsidRDefault="00904446" w:rsidP="00904446">
      <w:pPr>
        <w:spacing w:before="240" w:after="240" w:line="360" w:lineRule="auto"/>
        <w:ind w:right="-858" w:firstLine="1"/>
        <w:jc w:val="both"/>
        <w:rPr>
          <w:rFonts w:ascii="Palatino Linotype" w:hAnsi="Palatino Linotype"/>
        </w:rPr>
      </w:pPr>
      <w:bookmarkStart w:id="7" w:name="_heading=h.7xyiykm5375n" w:colFirst="0" w:colLast="0"/>
      <w:bookmarkStart w:id="8" w:name="_Hlk99014733"/>
      <w:bookmarkEnd w:id="7"/>
      <w:r w:rsidRPr="00C20375">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C20375">
        <w:rPr>
          <w:rFonts w:ascii="Palatino Linotype" w:hAnsi="Palatino Linotype" w:cs="Palatino Linotype"/>
          <w:color w:val="000000" w:themeColor="text1"/>
        </w:rPr>
        <w:t>ALEXIS TAPIA RAMÍREZ.</w:t>
      </w:r>
    </w:p>
    <w:bookmarkEnd w:id="8"/>
    <w:p w:rsidR="00FC3A6F" w:rsidRPr="00C20375" w:rsidRDefault="00FC3A6F">
      <w:pPr>
        <w:spacing w:line="360" w:lineRule="auto"/>
        <w:ind w:right="-851"/>
        <w:jc w:val="both"/>
        <w:rPr>
          <w:rFonts w:ascii="Palatino Linotype" w:eastAsia="Palatino Linotype" w:hAnsi="Palatino Linotype" w:cs="Palatino Linotype"/>
        </w:rPr>
      </w:pPr>
    </w:p>
    <w:p w:rsidR="007F1014" w:rsidRPr="00C20375" w:rsidRDefault="007F1014">
      <w:pPr>
        <w:spacing w:line="360" w:lineRule="auto"/>
        <w:ind w:right="-851"/>
        <w:jc w:val="both"/>
        <w:rPr>
          <w:rFonts w:ascii="Palatino Linotype" w:eastAsia="Palatino Linotype" w:hAnsi="Palatino Linotype" w:cs="Palatino Linotype"/>
        </w:rPr>
      </w:pPr>
    </w:p>
    <w:p w:rsidR="007F1014" w:rsidRPr="00C20375" w:rsidRDefault="007F1014">
      <w:pPr>
        <w:spacing w:line="360" w:lineRule="auto"/>
        <w:ind w:right="-851"/>
        <w:jc w:val="both"/>
        <w:rPr>
          <w:rFonts w:ascii="Palatino Linotype" w:eastAsia="Palatino Linotype" w:hAnsi="Palatino Linotype" w:cs="Palatino Linotype"/>
        </w:rPr>
      </w:pPr>
    </w:p>
    <w:p w:rsidR="007F1014" w:rsidRPr="00C20375" w:rsidRDefault="007F1014">
      <w:pPr>
        <w:spacing w:line="360" w:lineRule="auto"/>
        <w:ind w:right="-851"/>
        <w:jc w:val="both"/>
        <w:rPr>
          <w:rFonts w:ascii="Palatino Linotype" w:eastAsia="Palatino Linotype" w:hAnsi="Palatino Linotype" w:cs="Palatino Linotype"/>
        </w:rPr>
      </w:pPr>
    </w:p>
    <w:p w:rsidR="007F1014" w:rsidRPr="00C20375" w:rsidRDefault="007F1014">
      <w:pPr>
        <w:spacing w:line="360" w:lineRule="auto"/>
        <w:ind w:right="-851"/>
        <w:jc w:val="both"/>
        <w:rPr>
          <w:rFonts w:ascii="Palatino Linotype" w:eastAsia="Palatino Linotype" w:hAnsi="Palatino Linotype" w:cs="Palatino Linotype"/>
        </w:rPr>
      </w:pPr>
    </w:p>
    <w:p w:rsidR="007F1014" w:rsidRPr="00C20375" w:rsidRDefault="007F1014">
      <w:pPr>
        <w:spacing w:line="360" w:lineRule="auto"/>
        <w:ind w:right="-851"/>
        <w:jc w:val="both"/>
        <w:rPr>
          <w:rFonts w:ascii="Palatino Linotype" w:eastAsia="Palatino Linotype" w:hAnsi="Palatino Linotype" w:cs="Palatino Linotype"/>
        </w:rPr>
      </w:pPr>
    </w:p>
    <w:p w:rsidR="007F1014" w:rsidRPr="00C20375" w:rsidRDefault="007F1014">
      <w:pPr>
        <w:spacing w:line="360" w:lineRule="auto"/>
        <w:ind w:right="-851"/>
        <w:jc w:val="both"/>
        <w:rPr>
          <w:rFonts w:ascii="Palatino Linotype" w:eastAsia="Palatino Linotype" w:hAnsi="Palatino Linotype" w:cs="Palatino Linotype"/>
        </w:rPr>
      </w:pPr>
    </w:p>
    <w:p w:rsidR="007F1014" w:rsidRPr="00C20375" w:rsidRDefault="007F1014">
      <w:pPr>
        <w:spacing w:line="360" w:lineRule="auto"/>
        <w:ind w:right="-851"/>
        <w:jc w:val="both"/>
        <w:rPr>
          <w:rFonts w:ascii="Palatino Linotype" w:eastAsia="Palatino Linotype" w:hAnsi="Palatino Linotype" w:cs="Palatino Linotype"/>
        </w:rPr>
      </w:pPr>
    </w:p>
    <w:p w:rsidR="007F1014" w:rsidRPr="00C20375" w:rsidRDefault="007F1014">
      <w:pPr>
        <w:spacing w:line="360" w:lineRule="auto"/>
        <w:ind w:right="-851"/>
        <w:jc w:val="both"/>
        <w:rPr>
          <w:rFonts w:ascii="Palatino Linotype" w:eastAsia="Palatino Linotype" w:hAnsi="Palatino Linotype" w:cs="Palatino Linotype"/>
        </w:rPr>
      </w:pPr>
    </w:p>
    <w:p w:rsidR="007F1014" w:rsidRPr="00C20375" w:rsidRDefault="007F1014">
      <w:pPr>
        <w:spacing w:line="360" w:lineRule="auto"/>
        <w:ind w:right="-851"/>
        <w:jc w:val="both"/>
        <w:rPr>
          <w:rFonts w:ascii="Palatino Linotype" w:eastAsia="Palatino Linotype" w:hAnsi="Palatino Linotype" w:cs="Palatino Linotype"/>
        </w:rPr>
      </w:pPr>
    </w:p>
    <w:p w:rsidR="007F1014" w:rsidRPr="00C20375" w:rsidRDefault="007F1014">
      <w:pPr>
        <w:spacing w:line="360" w:lineRule="auto"/>
        <w:ind w:right="-851"/>
        <w:jc w:val="both"/>
        <w:rPr>
          <w:rFonts w:ascii="Palatino Linotype" w:eastAsia="Palatino Linotype" w:hAnsi="Palatino Linotype" w:cs="Palatino Linotype"/>
        </w:rPr>
      </w:pPr>
    </w:p>
    <w:p w:rsidR="007F1014" w:rsidRPr="00C20375" w:rsidRDefault="007F1014">
      <w:pPr>
        <w:spacing w:line="360" w:lineRule="auto"/>
        <w:ind w:right="-851"/>
        <w:jc w:val="both"/>
        <w:rPr>
          <w:rFonts w:ascii="Palatino Linotype" w:eastAsia="Palatino Linotype" w:hAnsi="Palatino Linotype" w:cs="Palatino Linotype"/>
        </w:rPr>
      </w:pPr>
    </w:p>
    <w:p w:rsidR="007F1014" w:rsidRPr="00C20375" w:rsidRDefault="007F1014">
      <w:pPr>
        <w:spacing w:line="360" w:lineRule="auto"/>
        <w:ind w:right="-851"/>
        <w:jc w:val="both"/>
        <w:rPr>
          <w:rFonts w:ascii="Palatino Linotype" w:eastAsia="Palatino Linotype" w:hAnsi="Palatino Linotype" w:cs="Palatino Linotype"/>
        </w:rPr>
      </w:pPr>
    </w:p>
    <w:p w:rsidR="007F1014" w:rsidRPr="00C20375" w:rsidRDefault="007F1014">
      <w:pPr>
        <w:spacing w:line="360" w:lineRule="auto"/>
        <w:ind w:right="-851"/>
        <w:jc w:val="both"/>
        <w:rPr>
          <w:rFonts w:ascii="Palatino Linotype" w:eastAsia="Palatino Linotype" w:hAnsi="Palatino Linotype" w:cs="Palatino Linotype"/>
        </w:rPr>
      </w:pPr>
    </w:p>
    <w:p w:rsidR="007F1014" w:rsidRPr="00C20375" w:rsidRDefault="007F1014">
      <w:pPr>
        <w:spacing w:line="360" w:lineRule="auto"/>
        <w:ind w:right="-851"/>
        <w:jc w:val="both"/>
        <w:rPr>
          <w:rFonts w:ascii="Palatino Linotype" w:eastAsia="Palatino Linotype" w:hAnsi="Palatino Linotype" w:cs="Palatino Linotype"/>
        </w:rPr>
      </w:pPr>
    </w:p>
    <w:p w:rsidR="007F1014" w:rsidRPr="00C20375" w:rsidRDefault="007F1014">
      <w:pPr>
        <w:spacing w:line="360" w:lineRule="auto"/>
        <w:ind w:right="-851"/>
        <w:jc w:val="both"/>
        <w:rPr>
          <w:rFonts w:ascii="Palatino Linotype" w:eastAsia="Palatino Linotype" w:hAnsi="Palatino Linotype" w:cs="Palatino Linotype"/>
        </w:rPr>
      </w:pPr>
    </w:p>
    <w:p w:rsidR="007F1014" w:rsidRPr="00C20375" w:rsidRDefault="007F1014">
      <w:pPr>
        <w:spacing w:line="360" w:lineRule="auto"/>
        <w:ind w:right="-851"/>
        <w:jc w:val="both"/>
        <w:rPr>
          <w:rFonts w:ascii="Palatino Linotype" w:eastAsia="Palatino Linotype" w:hAnsi="Palatino Linotype" w:cs="Palatino Linotype"/>
        </w:rPr>
      </w:pPr>
    </w:p>
    <w:p w:rsidR="007F1014" w:rsidRPr="00C20375" w:rsidRDefault="007F1014">
      <w:pPr>
        <w:spacing w:line="360" w:lineRule="auto"/>
        <w:ind w:right="-851"/>
        <w:jc w:val="both"/>
        <w:rPr>
          <w:rFonts w:ascii="Palatino Linotype" w:eastAsia="Palatino Linotype" w:hAnsi="Palatino Linotype" w:cs="Palatino Linotype"/>
        </w:rPr>
      </w:pPr>
    </w:p>
    <w:p w:rsidR="007F1014" w:rsidRPr="00C20375" w:rsidRDefault="007F1014">
      <w:pPr>
        <w:spacing w:line="360" w:lineRule="auto"/>
        <w:ind w:right="-851"/>
        <w:jc w:val="both"/>
        <w:rPr>
          <w:rFonts w:ascii="Palatino Linotype" w:eastAsia="Palatino Linotype" w:hAnsi="Palatino Linotype" w:cs="Palatino Linotype"/>
        </w:rPr>
      </w:pPr>
    </w:p>
    <w:p w:rsidR="007F1014" w:rsidRPr="00C20375" w:rsidRDefault="007F1014">
      <w:pPr>
        <w:spacing w:line="360" w:lineRule="auto"/>
        <w:ind w:right="-851"/>
        <w:jc w:val="both"/>
        <w:rPr>
          <w:rFonts w:ascii="Palatino Linotype" w:eastAsia="Palatino Linotype" w:hAnsi="Palatino Linotype" w:cs="Palatino Linotype"/>
        </w:rPr>
      </w:pPr>
    </w:p>
    <w:p w:rsidR="007F1014" w:rsidRPr="00C20375" w:rsidRDefault="007F1014">
      <w:pPr>
        <w:spacing w:line="360" w:lineRule="auto"/>
        <w:ind w:right="-851"/>
        <w:jc w:val="both"/>
        <w:rPr>
          <w:rFonts w:ascii="Palatino Linotype" w:eastAsia="Palatino Linotype" w:hAnsi="Palatino Linotype" w:cs="Palatino Linotype"/>
        </w:rPr>
      </w:pPr>
    </w:p>
    <w:p w:rsidR="007F1014" w:rsidRPr="00C20375" w:rsidRDefault="007F1014">
      <w:pPr>
        <w:spacing w:line="360" w:lineRule="auto"/>
        <w:ind w:right="-851"/>
        <w:jc w:val="both"/>
        <w:rPr>
          <w:rFonts w:ascii="Palatino Linotype" w:eastAsia="Palatino Linotype" w:hAnsi="Palatino Linotype" w:cs="Palatino Linotype"/>
        </w:rPr>
      </w:pPr>
    </w:p>
    <w:sectPr w:rsidR="007F1014" w:rsidRPr="00C20375">
      <w:headerReference w:type="even" r:id="rId11"/>
      <w:headerReference w:type="default" r:id="rId12"/>
      <w:footerReference w:type="default" r:id="rId13"/>
      <w:headerReference w:type="first" r:id="rId14"/>
      <w:footerReference w:type="first" r:id="rId15"/>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0B8" w:rsidRDefault="00D330B8">
      <w:r>
        <w:separator/>
      </w:r>
    </w:p>
  </w:endnote>
  <w:endnote w:type="continuationSeparator" w:id="0">
    <w:p w:rsidR="00D330B8" w:rsidRDefault="00D33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66DBDFA5-D359-48BD-A5B0-ECE41DE8B0A1}"/>
    <w:embedBold r:id="rId2" w:fontKey="{FE7E2353-F768-45FB-9C0C-BD89DC229F75}"/>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3" w:fontKey="{754E35F1-7BCA-4D92-A21C-2F49593CA7FA}"/>
    <w:embedBold r:id="rId4" w:fontKey="{B1376CF7-30CA-4F25-97AC-41322A0EABDA}"/>
    <w:embedItalic r:id="rId5" w:fontKey="{33DAF85A-9A86-490D-B48A-8406D8B34357}"/>
    <w:embedBoldItalic r:id="rId6" w:fontKey="{C52E3FFA-3FAB-4651-AF1B-D8B2A6F9AD10}"/>
  </w:font>
  <w:font w:name="Calibri">
    <w:panose1 w:val="020F0502020204030204"/>
    <w:charset w:val="00"/>
    <w:family w:val="swiss"/>
    <w:pitch w:val="variable"/>
    <w:sig w:usb0="E4002EFF" w:usb1="C200247B" w:usb2="00000009" w:usb3="00000000" w:csb0="000001FF" w:csb1="00000000"/>
    <w:embedRegular r:id="rId7" w:fontKey="{8B84F989-979E-48B2-91FC-0A84786E42EF}"/>
    <w:embedBold r:id="rId8" w:fontKey="{43A0D86B-1297-4CAC-8610-530086ACF79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A59EAC8D-3EDB-46C2-B7F6-FDC82F8BF70D}"/>
  </w:font>
  <w:font w:name="Cambria">
    <w:panose1 w:val="02040503050406030204"/>
    <w:charset w:val="00"/>
    <w:family w:val="roman"/>
    <w:pitch w:val="variable"/>
    <w:sig w:usb0="E00006FF" w:usb1="420024FF" w:usb2="02000000" w:usb3="00000000" w:csb0="0000019F" w:csb1="00000000"/>
    <w:embedRegular r:id="rId10" w:fontKey="{D5F6EEFC-FA23-48B7-93AA-8F36D497FDA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A6F" w:rsidRDefault="00FD2868">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sidRPr="00C20375">
      <w:rPr>
        <w:rFonts w:ascii="Palatino Linotype" w:eastAsia="Palatino Linotype" w:hAnsi="Palatino Linotype" w:cs="Palatino Linotype"/>
        <w:color w:val="000000"/>
        <w:sz w:val="22"/>
        <w:szCs w:val="20"/>
      </w:rPr>
      <w:t xml:space="preserve">Página </w:t>
    </w:r>
    <w:r w:rsidRPr="00C20375">
      <w:rPr>
        <w:rFonts w:ascii="Palatino Linotype" w:eastAsia="Palatino Linotype" w:hAnsi="Palatino Linotype" w:cs="Palatino Linotype"/>
        <w:color w:val="000000"/>
        <w:sz w:val="22"/>
        <w:szCs w:val="20"/>
      </w:rPr>
      <w:fldChar w:fldCharType="begin"/>
    </w:r>
    <w:r w:rsidRPr="00C20375">
      <w:rPr>
        <w:rFonts w:ascii="Palatino Linotype" w:eastAsia="Palatino Linotype" w:hAnsi="Palatino Linotype" w:cs="Palatino Linotype"/>
        <w:color w:val="000000"/>
        <w:sz w:val="22"/>
        <w:szCs w:val="20"/>
      </w:rPr>
      <w:instrText>PAGE</w:instrText>
    </w:r>
    <w:r w:rsidRPr="00C20375">
      <w:rPr>
        <w:rFonts w:ascii="Palatino Linotype" w:eastAsia="Palatino Linotype" w:hAnsi="Palatino Linotype" w:cs="Palatino Linotype"/>
        <w:color w:val="000000"/>
        <w:sz w:val="22"/>
        <w:szCs w:val="20"/>
      </w:rPr>
      <w:fldChar w:fldCharType="separate"/>
    </w:r>
    <w:r w:rsidR="00B0749D">
      <w:rPr>
        <w:rFonts w:ascii="Palatino Linotype" w:eastAsia="Palatino Linotype" w:hAnsi="Palatino Linotype" w:cs="Palatino Linotype"/>
        <w:noProof/>
        <w:color w:val="000000"/>
        <w:sz w:val="22"/>
        <w:szCs w:val="20"/>
      </w:rPr>
      <w:t>25</w:t>
    </w:r>
    <w:r w:rsidRPr="00C20375">
      <w:rPr>
        <w:rFonts w:ascii="Palatino Linotype" w:eastAsia="Palatino Linotype" w:hAnsi="Palatino Linotype" w:cs="Palatino Linotype"/>
        <w:color w:val="000000"/>
        <w:sz w:val="22"/>
        <w:szCs w:val="20"/>
      </w:rPr>
      <w:fldChar w:fldCharType="end"/>
    </w:r>
    <w:r w:rsidRPr="00C20375">
      <w:rPr>
        <w:rFonts w:ascii="Palatino Linotype" w:eastAsia="Palatino Linotype" w:hAnsi="Palatino Linotype" w:cs="Palatino Linotype"/>
        <w:color w:val="000000"/>
        <w:sz w:val="22"/>
        <w:szCs w:val="20"/>
      </w:rPr>
      <w:t xml:space="preserve"> de </w:t>
    </w:r>
    <w:r w:rsidRPr="00C20375">
      <w:rPr>
        <w:rFonts w:ascii="Palatino Linotype" w:eastAsia="Palatino Linotype" w:hAnsi="Palatino Linotype" w:cs="Palatino Linotype"/>
        <w:color w:val="000000"/>
        <w:sz w:val="22"/>
        <w:szCs w:val="20"/>
      </w:rPr>
      <w:fldChar w:fldCharType="begin"/>
    </w:r>
    <w:r w:rsidRPr="00C20375">
      <w:rPr>
        <w:rFonts w:ascii="Palatino Linotype" w:eastAsia="Palatino Linotype" w:hAnsi="Palatino Linotype" w:cs="Palatino Linotype"/>
        <w:color w:val="000000"/>
        <w:sz w:val="22"/>
        <w:szCs w:val="20"/>
      </w:rPr>
      <w:instrText>NUMPAGES</w:instrText>
    </w:r>
    <w:r w:rsidRPr="00C20375">
      <w:rPr>
        <w:rFonts w:ascii="Palatino Linotype" w:eastAsia="Palatino Linotype" w:hAnsi="Palatino Linotype" w:cs="Palatino Linotype"/>
        <w:color w:val="000000"/>
        <w:sz w:val="22"/>
        <w:szCs w:val="20"/>
      </w:rPr>
      <w:fldChar w:fldCharType="separate"/>
    </w:r>
    <w:r w:rsidR="00B0749D">
      <w:rPr>
        <w:rFonts w:ascii="Palatino Linotype" w:eastAsia="Palatino Linotype" w:hAnsi="Palatino Linotype" w:cs="Palatino Linotype"/>
        <w:noProof/>
        <w:color w:val="000000"/>
        <w:sz w:val="22"/>
        <w:szCs w:val="20"/>
      </w:rPr>
      <w:t>26</w:t>
    </w:r>
    <w:r w:rsidRPr="00C20375">
      <w:rPr>
        <w:rFonts w:ascii="Palatino Linotype" w:eastAsia="Palatino Linotype" w:hAnsi="Palatino Linotype" w:cs="Palatino Linotype"/>
        <w:color w:val="000000"/>
        <w:sz w:val="22"/>
        <w:szCs w:val="20"/>
      </w:rPr>
      <w:fldChar w:fldCharType="end"/>
    </w:r>
  </w:p>
  <w:p w:rsidR="00FC3A6F" w:rsidRDefault="00FC3A6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A6F" w:rsidRDefault="00FD2868">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sidRPr="00C20375">
      <w:rPr>
        <w:rFonts w:ascii="Palatino Linotype" w:eastAsia="Palatino Linotype" w:hAnsi="Palatino Linotype" w:cs="Palatino Linotype"/>
        <w:color w:val="000000"/>
        <w:sz w:val="22"/>
        <w:szCs w:val="20"/>
      </w:rPr>
      <w:t xml:space="preserve">Página </w:t>
    </w:r>
    <w:r w:rsidRPr="00C20375">
      <w:rPr>
        <w:rFonts w:ascii="Palatino Linotype" w:eastAsia="Palatino Linotype" w:hAnsi="Palatino Linotype" w:cs="Palatino Linotype"/>
        <w:color w:val="000000"/>
        <w:sz w:val="22"/>
        <w:szCs w:val="20"/>
      </w:rPr>
      <w:fldChar w:fldCharType="begin"/>
    </w:r>
    <w:r w:rsidRPr="00C20375">
      <w:rPr>
        <w:rFonts w:ascii="Palatino Linotype" w:eastAsia="Palatino Linotype" w:hAnsi="Palatino Linotype" w:cs="Palatino Linotype"/>
        <w:color w:val="000000"/>
        <w:sz w:val="22"/>
        <w:szCs w:val="20"/>
      </w:rPr>
      <w:instrText>PAGE</w:instrText>
    </w:r>
    <w:r w:rsidRPr="00C20375">
      <w:rPr>
        <w:rFonts w:ascii="Palatino Linotype" w:eastAsia="Palatino Linotype" w:hAnsi="Palatino Linotype" w:cs="Palatino Linotype"/>
        <w:color w:val="000000"/>
        <w:sz w:val="22"/>
        <w:szCs w:val="20"/>
      </w:rPr>
      <w:fldChar w:fldCharType="separate"/>
    </w:r>
    <w:r w:rsidR="00B0749D">
      <w:rPr>
        <w:rFonts w:ascii="Palatino Linotype" w:eastAsia="Palatino Linotype" w:hAnsi="Palatino Linotype" w:cs="Palatino Linotype"/>
        <w:noProof/>
        <w:color w:val="000000"/>
        <w:sz w:val="22"/>
        <w:szCs w:val="20"/>
      </w:rPr>
      <w:t>1</w:t>
    </w:r>
    <w:r w:rsidRPr="00C20375">
      <w:rPr>
        <w:rFonts w:ascii="Palatino Linotype" w:eastAsia="Palatino Linotype" w:hAnsi="Palatino Linotype" w:cs="Palatino Linotype"/>
        <w:color w:val="000000"/>
        <w:sz w:val="22"/>
        <w:szCs w:val="20"/>
      </w:rPr>
      <w:fldChar w:fldCharType="end"/>
    </w:r>
    <w:r w:rsidRPr="00C20375">
      <w:rPr>
        <w:rFonts w:ascii="Palatino Linotype" w:eastAsia="Palatino Linotype" w:hAnsi="Palatino Linotype" w:cs="Palatino Linotype"/>
        <w:color w:val="000000"/>
        <w:sz w:val="22"/>
        <w:szCs w:val="20"/>
      </w:rPr>
      <w:t xml:space="preserve"> de </w:t>
    </w:r>
    <w:r w:rsidRPr="00C20375">
      <w:rPr>
        <w:rFonts w:ascii="Palatino Linotype" w:eastAsia="Palatino Linotype" w:hAnsi="Palatino Linotype" w:cs="Palatino Linotype"/>
        <w:color w:val="000000"/>
        <w:sz w:val="22"/>
        <w:szCs w:val="20"/>
      </w:rPr>
      <w:fldChar w:fldCharType="begin"/>
    </w:r>
    <w:r w:rsidRPr="00C20375">
      <w:rPr>
        <w:rFonts w:ascii="Palatino Linotype" w:eastAsia="Palatino Linotype" w:hAnsi="Palatino Linotype" w:cs="Palatino Linotype"/>
        <w:color w:val="000000"/>
        <w:sz w:val="22"/>
        <w:szCs w:val="20"/>
      </w:rPr>
      <w:instrText>NUMPAGES</w:instrText>
    </w:r>
    <w:r w:rsidRPr="00C20375">
      <w:rPr>
        <w:rFonts w:ascii="Palatino Linotype" w:eastAsia="Palatino Linotype" w:hAnsi="Palatino Linotype" w:cs="Palatino Linotype"/>
        <w:color w:val="000000"/>
        <w:sz w:val="22"/>
        <w:szCs w:val="20"/>
      </w:rPr>
      <w:fldChar w:fldCharType="separate"/>
    </w:r>
    <w:r w:rsidR="00B0749D">
      <w:rPr>
        <w:rFonts w:ascii="Palatino Linotype" w:eastAsia="Palatino Linotype" w:hAnsi="Palatino Linotype" w:cs="Palatino Linotype"/>
        <w:noProof/>
        <w:color w:val="000000"/>
        <w:sz w:val="22"/>
        <w:szCs w:val="20"/>
      </w:rPr>
      <w:t>26</w:t>
    </w:r>
    <w:r w:rsidRPr="00C20375">
      <w:rPr>
        <w:rFonts w:ascii="Palatino Linotype" w:eastAsia="Palatino Linotype" w:hAnsi="Palatino Linotype" w:cs="Palatino Linotype"/>
        <w:color w:val="000000"/>
        <w:sz w:val="22"/>
        <w:szCs w:val="20"/>
      </w:rPr>
      <w:fldChar w:fldCharType="end"/>
    </w:r>
  </w:p>
  <w:p w:rsidR="00FC3A6F" w:rsidRDefault="00FC3A6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0B8" w:rsidRDefault="00D330B8">
      <w:r>
        <w:separator/>
      </w:r>
    </w:p>
  </w:footnote>
  <w:footnote w:type="continuationSeparator" w:id="0">
    <w:p w:rsidR="00D330B8" w:rsidRDefault="00D330B8">
      <w:r>
        <w:continuationSeparator/>
      </w:r>
    </w:p>
  </w:footnote>
  <w:footnote w:id="1">
    <w:p w:rsidR="00FC3A6F" w:rsidRDefault="00FD2868">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BURGOA ORIHUELA Ignacio. Diccionario De Derecho Constitucional, Garantías y Amparo. Ed. Porrúa, S.A., México. 1992, p.115.</w:t>
      </w:r>
    </w:p>
  </w:footnote>
  <w:footnote w:id="2">
    <w:p w:rsidR="00FC3A6F" w:rsidRDefault="00FD2868">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CIENFUEGOS SALGADO David. El Derecho de Petición en México. Ed. Instituto de Investigaciones Jurídica UNAM. México 2004. p. 31</w:t>
      </w:r>
    </w:p>
  </w:footnote>
  <w:footnote w:id="3">
    <w:p w:rsidR="00FC3A6F" w:rsidRDefault="00FD2868">
      <w:pPr>
        <w:spacing w:before="240" w:after="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Carbonell, M. (2004). Los Derechos Fundamentales (Primera Edición ed.), México: Instituto de investigaciones Jurídicas.</w:t>
      </w:r>
    </w:p>
  </w:footnote>
  <w:footnote w:id="4">
    <w:p w:rsidR="00FC3A6F" w:rsidRDefault="00FD2868">
      <w:pPr>
        <w:pBdr>
          <w:top w:val="nil"/>
          <w:left w:val="nil"/>
          <w:bottom w:val="nil"/>
          <w:right w:val="nil"/>
          <w:between w:val="nil"/>
        </w:pBdr>
        <w:spacing w:line="198" w:lineRule="auto"/>
        <w:ind w:left="93"/>
        <w:rPr>
          <w:rFonts w:ascii="Palatino Linotype" w:eastAsia="Palatino Linotype" w:hAnsi="Palatino Linotype" w:cs="Palatino Linotype"/>
          <w:color w:val="000000"/>
          <w:sz w:val="16"/>
          <w:szCs w:val="16"/>
        </w:rPr>
      </w:pPr>
      <w:r>
        <w:rPr>
          <w:vertAlign w:val="superscript"/>
        </w:rPr>
        <w:footnoteRef/>
      </w:r>
      <w:r>
        <w:rPr>
          <w:color w:val="000000"/>
          <w:sz w:val="23"/>
          <w:szCs w:val="23"/>
        </w:rPr>
        <w:t xml:space="preserve"> </w:t>
      </w:r>
      <w:r>
        <w:rPr>
          <w:rFonts w:ascii="Palatino Linotype" w:eastAsia="Palatino Linotype" w:hAnsi="Palatino Linotype" w:cs="Palatino Linotype"/>
          <w:color w:val="000000"/>
          <w:sz w:val="16"/>
          <w:szCs w:val="16"/>
        </w:rPr>
        <w:t>VILLANUEVA VILLANUEVA Ernesto, Derecho de la Información, Ed, Porrúa S.A., México. 2006, pág.270.</w:t>
      </w:r>
    </w:p>
  </w:footnote>
  <w:footnote w:id="5">
    <w:p w:rsidR="00FC3A6F" w:rsidRDefault="00FD2868">
      <w:pPr>
        <w:pBdr>
          <w:top w:val="nil"/>
          <w:left w:val="nil"/>
          <w:bottom w:val="nil"/>
          <w:right w:val="nil"/>
          <w:between w:val="nil"/>
        </w:pBdr>
        <w:ind w:right="96"/>
        <w:jc w:val="both"/>
        <w:rPr>
          <w:rFonts w:ascii="Palatino Linotype" w:eastAsia="Palatino Linotype" w:hAnsi="Palatino Linotype" w:cs="Palatino Linotype"/>
          <w:color w:val="000000"/>
          <w:sz w:val="16"/>
          <w:szCs w:val="16"/>
        </w:rPr>
      </w:pPr>
      <w:r>
        <w:rPr>
          <w:vertAlign w:val="superscript"/>
        </w:rPr>
        <w:footnoteRef/>
      </w:r>
      <w:r>
        <w:rPr>
          <w:color w:val="000000"/>
          <w:sz w:val="23"/>
          <w:szCs w:val="23"/>
        </w:rPr>
        <w:t xml:space="preserve"> </w:t>
      </w:r>
      <w:r>
        <w:rPr>
          <w:rFonts w:ascii="Palatino Linotype" w:eastAsia="Palatino Linotype" w:hAnsi="Palatino Linotype" w:cs="Palatino Linotype"/>
          <w:color w:val="000000"/>
          <w:sz w:val="16"/>
          <w:szCs w:val="16"/>
        </w:rPr>
        <w:t>ROBLES HERNÁNDEZ José Guadalupe. Derecho de la Información y Comunicación Pública. Ed.Universidad de Occidente de México, 2004, pág.72.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A6F" w:rsidRDefault="00D330B8">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654" w:type="dxa"/>
      <w:tblInd w:w="2694" w:type="dxa"/>
      <w:tblLayout w:type="fixed"/>
      <w:tblLook w:val="0400" w:firstRow="0" w:lastRow="0" w:firstColumn="0" w:lastColumn="0" w:noHBand="0" w:noVBand="1"/>
    </w:tblPr>
    <w:tblGrid>
      <w:gridCol w:w="2835"/>
      <w:gridCol w:w="4819"/>
    </w:tblGrid>
    <w:tr w:rsidR="00FC3A6F" w:rsidTr="00C20375">
      <w:trPr>
        <w:trHeight w:val="227"/>
      </w:trPr>
      <w:tc>
        <w:tcPr>
          <w:tcW w:w="2835" w:type="dxa"/>
        </w:tcPr>
        <w:p w:rsidR="00FC3A6F" w:rsidRPr="00C20375" w:rsidRDefault="00FD2868">
          <w:pPr>
            <w:jc w:val="right"/>
            <w:rPr>
              <w:rFonts w:ascii="Palatino Linotype" w:eastAsia="Palatino Linotype" w:hAnsi="Palatino Linotype" w:cs="Palatino Linotype"/>
              <w:b/>
              <w:bCs/>
              <w:szCs w:val="22"/>
            </w:rPr>
          </w:pPr>
          <w:r w:rsidRPr="00C20375">
            <w:rPr>
              <w:rFonts w:ascii="Palatino Linotype" w:eastAsia="Palatino Linotype" w:hAnsi="Palatino Linotype" w:cs="Palatino Linotype"/>
              <w:b/>
              <w:bCs/>
              <w:szCs w:val="22"/>
            </w:rPr>
            <w:t>Recurso de Revisión:</w:t>
          </w:r>
        </w:p>
      </w:tc>
      <w:tc>
        <w:tcPr>
          <w:tcW w:w="4819" w:type="dxa"/>
        </w:tcPr>
        <w:p w:rsidR="00FC3A6F" w:rsidRPr="00C20375" w:rsidRDefault="00FD2868" w:rsidP="00C20375">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C20375">
            <w:rPr>
              <w:rFonts w:ascii="Palatino Linotype" w:eastAsia="Palatino Linotype" w:hAnsi="Palatino Linotype" w:cs="Palatino Linotype"/>
              <w:color w:val="000000"/>
              <w:szCs w:val="22"/>
            </w:rPr>
            <w:t xml:space="preserve">02893/INFOEM/IP/RR/2026 y </w:t>
          </w:r>
          <w:r w:rsidRPr="00C20375">
            <w:rPr>
              <w:rFonts w:ascii="Palatino Linotype" w:eastAsia="Palatino Linotype" w:hAnsi="Palatino Linotype" w:cs="Palatino Linotype"/>
              <w:szCs w:val="22"/>
            </w:rPr>
            <w:t>A</w:t>
          </w:r>
          <w:r w:rsidRPr="00C20375">
            <w:rPr>
              <w:rFonts w:ascii="Palatino Linotype" w:eastAsia="Palatino Linotype" w:hAnsi="Palatino Linotype" w:cs="Palatino Linotype"/>
              <w:color w:val="000000"/>
              <w:szCs w:val="22"/>
            </w:rPr>
            <w:t>cumulado</w:t>
          </w:r>
          <w:r w:rsidR="00904446" w:rsidRPr="00C20375">
            <w:rPr>
              <w:rFonts w:ascii="Palatino Linotype" w:eastAsia="Palatino Linotype" w:hAnsi="Palatino Linotype" w:cs="Palatino Linotype"/>
              <w:color w:val="000000"/>
              <w:szCs w:val="22"/>
            </w:rPr>
            <w:t>s</w:t>
          </w:r>
        </w:p>
      </w:tc>
    </w:tr>
    <w:tr w:rsidR="00FC3A6F" w:rsidTr="00C20375">
      <w:trPr>
        <w:trHeight w:val="342"/>
      </w:trPr>
      <w:tc>
        <w:tcPr>
          <w:tcW w:w="2835" w:type="dxa"/>
        </w:tcPr>
        <w:p w:rsidR="00FC3A6F" w:rsidRPr="00C20375" w:rsidRDefault="00FD2868">
          <w:pPr>
            <w:jc w:val="right"/>
            <w:rPr>
              <w:rFonts w:ascii="Palatino Linotype" w:eastAsia="Palatino Linotype" w:hAnsi="Palatino Linotype" w:cs="Palatino Linotype"/>
              <w:b/>
              <w:bCs/>
              <w:szCs w:val="22"/>
            </w:rPr>
          </w:pPr>
          <w:r w:rsidRPr="00C20375">
            <w:rPr>
              <w:rFonts w:ascii="Palatino Linotype" w:eastAsia="Palatino Linotype" w:hAnsi="Palatino Linotype" w:cs="Palatino Linotype"/>
              <w:b/>
              <w:bCs/>
              <w:szCs w:val="22"/>
            </w:rPr>
            <w:t>Sujeto Obligado:</w:t>
          </w:r>
        </w:p>
      </w:tc>
      <w:tc>
        <w:tcPr>
          <w:tcW w:w="4819" w:type="dxa"/>
        </w:tcPr>
        <w:p w:rsidR="00FC3A6F" w:rsidRPr="00C20375" w:rsidRDefault="00FD2868" w:rsidP="00C20375">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C20375">
            <w:rPr>
              <w:rFonts w:ascii="Palatino Linotype" w:eastAsia="Palatino Linotype" w:hAnsi="Palatino Linotype" w:cs="Palatino Linotype"/>
              <w:color w:val="000000"/>
              <w:szCs w:val="22"/>
            </w:rPr>
            <w:t>Tribunal de Justicia Administrativa del Estado de México</w:t>
          </w:r>
        </w:p>
      </w:tc>
    </w:tr>
    <w:tr w:rsidR="00FC3A6F" w:rsidTr="00C20375">
      <w:trPr>
        <w:trHeight w:val="342"/>
      </w:trPr>
      <w:tc>
        <w:tcPr>
          <w:tcW w:w="2835" w:type="dxa"/>
        </w:tcPr>
        <w:p w:rsidR="00FC3A6F" w:rsidRPr="00C20375" w:rsidRDefault="00FD2868">
          <w:pPr>
            <w:jc w:val="right"/>
            <w:rPr>
              <w:rFonts w:ascii="Palatino Linotype" w:eastAsia="Palatino Linotype" w:hAnsi="Palatino Linotype" w:cs="Palatino Linotype"/>
              <w:b/>
              <w:bCs/>
              <w:szCs w:val="22"/>
            </w:rPr>
          </w:pPr>
          <w:r w:rsidRPr="00C20375">
            <w:rPr>
              <w:rFonts w:ascii="Palatino Linotype" w:eastAsia="Palatino Linotype" w:hAnsi="Palatino Linotype" w:cs="Palatino Linotype"/>
              <w:b/>
              <w:bCs/>
              <w:szCs w:val="22"/>
            </w:rPr>
            <w:t>Comisionada Ponente:</w:t>
          </w:r>
        </w:p>
      </w:tc>
      <w:tc>
        <w:tcPr>
          <w:tcW w:w="4819" w:type="dxa"/>
        </w:tcPr>
        <w:p w:rsidR="00FC3A6F" w:rsidRPr="00C20375" w:rsidRDefault="00FD2868" w:rsidP="00C20375">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C20375">
            <w:rPr>
              <w:rFonts w:ascii="Palatino Linotype" w:eastAsia="Palatino Linotype" w:hAnsi="Palatino Linotype" w:cs="Palatino Linotype"/>
              <w:color w:val="000000"/>
              <w:szCs w:val="22"/>
            </w:rPr>
            <w:t>María del Rosario Mejía Ayala</w:t>
          </w:r>
        </w:p>
      </w:tc>
    </w:tr>
  </w:tbl>
  <w:p w:rsidR="00FC3A6F" w:rsidRDefault="00D330B8">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796" w:type="dxa"/>
      <w:tblInd w:w="2552" w:type="dxa"/>
      <w:tblLayout w:type="fixed"/>
      <w:tblLook w:val="0400" w:firstRow="0" w:lastRow="0" w:firstColumn="0" w:lastColumn="0" w:noHBand="0" w:noVBand="1"/>
    </w:tblPr>
    <w:tblGrid>
      <w:gridCol w:w="2977"/>
      <w:gridCol w:w="4819"/>
    </w:tblGrid>
    <w:tr w:rsidR="00FC3A6F" w:rsidTr="00C20375">
      <w:trPr>
        <w:trHeight w:val="227"/>
      </w:trPr>
      <w:tc>
        <w:tcPr>
          <w:tcW w:w="2977" w:type="dxa"/>
        </w:tcPr>
        <w:p w:rsidR="00FC3A6F" w:rsidRPr="00C20375" w:rsidRDefault="00FD2868">
          <w:pPr>
            <w:jc w:val="right"/>
            <w:rPr>
              <w:rFonts w:ascii="Palatino Linotype" w:eastAsia="Palatino Linotype" w:hAnsi="Palatino Linotype" w:cs="Palatino Linotype"/>
              <w:b/>
              <w:bCs/>
              <w:szCs w:val="22"/>
            </w:rPr>
          </w:pPr>
          <w:r w:rsidRPr="00C20375">
            <w:rPr>
              <w:rFonts w:ascii="Palatino Linotype" w:eastAsia="Palatino Linotype" w:hAnsi="Palatino Linotype" w:cs="Palatino Linotype"/>
              <w:b/>
              <w:bCs/>
              <w:szCs w:val="22"/>
            </w:rPr>
            <w:t>Recurso de Revisión:</w:t>
          </w:r>
        </w:p>
      </w:tc>
      <w:tc>
        <w:tcPr>
          <w:tcW w:w="4819" w:type="dxa"/>
        </w:tcPr>
        <w:p w:rsidR="00FC3A6F" w:rsidRPr="00C20375" w:rsidRDefault="00FD2868" w:rsidP="00C20375">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C20375">
            <w:rPr>
              <w:rFonts w:ascii="Palatino Linotype" w:eastAsia="Palatino Linotype" w:hAnsi="Palatino Linotype" w:cs="Palatino Linotype"/>
              <w:color w:val="000000"/>
              <w:szCs w:val="22"/>
            </w:rPr>
            <w:t xml:space="preserve">02893/INFOEM/IP/RR/2026 y </w:t>
          </w:r>
          <w:r w:rsidRPr="00C20375">
            <w:rPr>
              <w:rFonts w:ascii="Palatino Linotype" w:eastAsia="Palatino Linotype" w:hAnsi="Palatino Linotype" w:cs="Palatino Linotype"/>
              <w:szCs w:val="22"/>
            </w:rPr>
            <w:t>A</w:t>
          </w:r>
          <w:r w:rsidRPr="00C20375">
            <w:rPr>
              <w:rFonts w:ascii="Palatino Linotype" w:eastAsia="Palatino Linotype" w:hAnsi="Palatino Linotype" w:cs="Palatino Linotype"/>
              <w:color w:val="000000"/>
              <w:szCs w:val="22"/>
            </w:rPr>
            <w:t>cumulado</w:t>
          </w:r>
          <w:r w:rsidR="00904446" w:rsidRPr="00C20375">
            <w:rPr>
              <w:rFonts w:ascii="Palatino Linotype" w:eastAsia="Palatino Linotype" w:hAnsi="Palatino Linotype" w:cs="Palatino Linotype"/>
              <w:color w:val="000000"/>
              <w:szCs w:val="22"/>
            </w:rPr>
            <w:t>s</w:t>
          </w:r>
        </w:p>
      </w:tc>
    </w:tr>
    <w:tr w:rsidR="00FC3A6F" w:rsidTr="00C20375">
      <w:trPr>
        <w:trHeight w:val="242"/>
      </w:trPr>
      <w:tc>
        <w:tcPr>
          <w:tcW w:w="2977" w:type="dxa"/>
        </w:tcPr>
        <w:p w:rsidR="00FC3A6F" w:rsidRPr="00C20375" w:rsidRDefault="00FD2868">
          <w:pPr>
            <w:jc w:val="right"/>
            <w:rPr>
              <w:rFonts w:ascii="Palatino Linotype" w:eastAsia="Palatino Linotype" w:hAnsi="Palatino Linotype" w:cs="Palatino Linotype"/>
              <w:b/>
              <w:bCs/>
              <w:szCs w:val="22"/>
            </w:rPr>
          </w:pPr>
          <w:r w:rsidRPr="00C20375">
            <w:rPr>
              <w:rFonts w:ascii="Palatino Linotype" w:eastAsia="Palatino Linotype" w:hAnsi="Palatino Linotype" w:cs="Palatino Linotype"/>
              <w:b/>
              <w:bCs/>
              <w:szCs w:val="22"/>
            </w:rPr>
            <w:t>Recurrente:</w:t>
          </w:r>
        </w:p>
      </w:tc>
      <w:tc>
        <w:tcPr>
          <w:tcW w:w="4819" w:type="dxa"/>
        </w:tcPr>
        <w:p w:rsidR="00FC3A6F" w:rsidRPr="00C20375" w:rsidRDefault="00EE0195" w:rsidP="00C20375">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FC3A6F" w:rsidTr="00C20375">
      <w:trPr>
        <w:trHeight w:val="342"/>
      </w:trPr>
      <w:tc>
        <w:tcPr>
          <w:tcW w:w="2977" w:type="dxa"/>
        </w:tcPr>
        <w:p w:rsidR="00FC3A6F" w:rsidRPr="00C20375" w:rsidRDefault="00FD2868">
          <w:pPr>
            <w:jc w:val="right"/>
            <w:rPr>
              <w:rFonts w:ascii="Palatino Linotype" w:eastAsia="Palatino Linotype" w:hAnsi="Palatino Linotype" w:cs="Palatino Linotype"/>
              <w:b/>
              <w:bCs/>
              <w:szCs w:val="22"/>
            </w:rPr>
          </w:pPr>
          <w:r w:rsidRPr="00C20375">
            <w:rPr>
              <w:rFonts w:ascii="Palatino Linotype" w:eastAsia="Palatino Linotype" w:hAnsi="Palatino Linotype" w:cs="Palatino Linotype"/>
              <w:b/>
              <w:bCs/>
              <w:szCs w:val="22"/>
            </w:rPr>
            <w:t>Sujeto Obligado:</w:t>
          </w:r>
        </w:p>
      </w:tc>
      <w:tc>
        <w:tcPr>
          <w:tcW w:w="4819" w:type="dxa"/>
        </w:tcPr>
        <w:p w:rsidR="00FC3A6F" w:rsidRPr="00C20375" w:rsidRDefault="00FD2868" w:rsidP="00C20375">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C20375">
            <w:rPr>
              <w:rFonts w:ascii="Palatino Linotype" w:eastAsia="Palatino Linotype" w:hAnsi="Palatino Linotype" w:cs="Palatino Linotype"/>
              <w:color w:val="000000"/>
              <w:szCs w:val="22"/>
            </w:rPr>
            <w:t>Tribunal de Justicia Administrativa del Estado de México</w:t>
          </w:r>
        </w:p>
      </w:tc>
    </w:tr>
    <w:tr w:rsidR="00FC3A6F" w:rsidTr="00C20375">
      <w:trPr>
        <w:trHeight w:val="342"/>
      </w:trPr>
      <w:tc>
        <w:tcPr>
          <w:tcW w:w="2977" w:type="dxa"/>
        </w:tcPr>
        <w:p w:rsidR="00FC3A6F" w:rsidRPr="00C20375" w:rsidRDefault="00FD2868">
          <w:pPr>
            <w:jc w:val="right"/>
            <w:rPr>
              <w:rFonts w:ascii="Palatino Linotype" w:eastAsia="Palatino Linotype" w:hAnsi="Palatino Linotype" w:cs="Palatino Linotype"/>
              <w:b/>
              <w:bCs/>
              <w:szCs w:val="22"/>
            </w:rPr>
          </w:pPr>
          <w:r w:rsidRPr="00C20375">
            <w:rPr>
              <w:rFonts w:ascii="Palatino Linotype" w:eastAsia="Palatino Linotype" w:hAnsi="Palatino Linotype" w:cs="Palatino Linotype"/>
              <w:b/>
              <w:bCs/>
              <w:szCs w:val="22"/>
            </w:rPr>
            <w:t>Comisionada Ponente:</w:t>
          </w:r>
        </w:p>
      </w:tc>
      <w:tc>
        <w:tcPr>
          <w:tcW w:w="4819" w:type="dxa"/>
        </w:tcPr>
        <w:p w:rsidR="00FC3A6F" w:rsidRPr="00C20375" w:rsidRDefault="00FD2868" w:rsidP="00C20375">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C20375">
            <w:rPr>
              <w:rFonts w:ascii="Palatino Linotype" w:eastAsia="Palatino Linotype" w:hAnsi="Palatino Linotype" w:cs="Palatino Linotype"/>
              <w:color w:val="000000"/>
              <w:szCs w:val="22"/>
            </w:rPr>
            <w:t>María del Rosario Mejía Ayala</w:t>
          </w:r>
        </w:p>
      </w:tc>
    </w:tr>
  </w:tbl>
  <w:p w:rsidR="00FC3A6F" w:rsidRDefault="00D330B8">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E67DF"/>
    <w:multiLevelType w:val="multilevel"/>
    <w:tmpl w:val="4E0E061A"/>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 w15:restartNumberingAfterBreak="0">
    <w:nsid w:val="33631DC5"/>
    <w:multiLevelType w:val="multilevel"/>
    <w:tmpl w:val="89A039DA"/>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2" w15:restartNumberingAfterBreak="0">
    <w:nsid w:val="5EE8394A"/>
    <w:multiLevelType w:val="multilevel"/>
    <w:tmpl w:val="0AC0ECD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0CE1341"/>
    <w:multiLevelType w:val="multilevel"/>
    <w:tmpl w:val="B8006414"/>
    <w:lvl w:ilvl="0">
      <w:start w:val="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A6F"/>
    <w:rsid w:val="00664B34"/>
    <w:rsid w:val="007F1014"/>
    <w:rsid w:val="00904446"/>
    <w:rsid w:val="00971D48"/>
    <w:rsid w:val="00AB6D0B"/>
    <w:rsid w:val="00B0749D"/>
    <w:rsid w:val="00C20375"/>
    <w:rsid w:val="00D330B8"/>
    <w:rsid w:val="00D40DE4"/>
    <w:rsid w:val="00EE0195"/>
    <w:rsid w:val="00F96D6B"/>
    <w:rsid w:val="00FC3A6F"/>
    <w:rsid w:val="00FD28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D474CE29-E9A7-4B24-95F4-F091B46BA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904446"/>
    <w:pPr>
      <w:tabs>
        <w:tab w:val="center" w:pos="4419"/>
        <w:tab w:val="right" w:pos="8838"/>
      </w:tabs>
    </w:pPr>
  </w:style>
  <w:style w:type="character" w:customStyle="1" w:styleId="PiedepginaCar">
    <w:name w:val="Pie de página Car"/>
    <w:basedOn w:val="Fuentedeprrafopredeter"/>
    <w:link w:val="Piedepgina"/>
    <w:uiPriority w:val="99"/>
    <w:rsid w:val="00904446"/>
  </w:style>
  <w:style w:type="paragraph" w:styleId="Prrafodelista">
    <w:name w:val="List Paragraph"/>
    <w:basedOn w:val="Normal"/>
    <w:uiPriority w:val="34"/>
    <w:qFormat/>
    <w:rsid w:val="009044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85204.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aimex.org.mx/saimex/solicitud/downloadAttach/2708039.page" TargetMode="External"/><Relationship Id="rId4" Type="http://schemas.openxmlformats.org/officeDocument/2006/relationships/settings" Target="settings.xml"/><Relationship Id="rId9" Type="http://schemas.openxmlformats.org/officeDocument/2006/relationships/hyperlink" Target="https://saimex.org.mx/saimex/solicitud/downloadAttach/2704916.page"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2EZrZU7kC5miEq15x2qgAY9nSw==">CgMxLjAyCGguZ2pkZ3hzMgloLjMwajB6bGwyCWguM3pueXNoNzIJaC4yZXQ5MnAwMgloLjF0M2g1c2YyCWguMWtzdjR1djIOaC43eHlpeWttNTM3NW44AHIhMTIxZVYybEs0a3B0NTVDUi15dXdLQWZocDlRMWowcVlU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26</Pages>
  <Words>6513</Words>
  <Characters>35826</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42255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8</cp:revision>
  <cp:lastPrinted>2026-05-14T17:37:00Z</cp:lastPrinted>
  <dcterms:created xsi:type="dcterms:W3CDTF">2026-05-13T20:56:00Z</dcterms:created>
  <dcterms:modified xsi:type="dcterms:W3CDTF">2026-05-19T17:48:00Z</dcterms:modified>
</cp:coreProperties>
</file>