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AE7B05" w14:textId="6F3F39D5" w:rsidR="00C2297E" w:rsidRPr="001D2B2E" w:rsidRDefault="009339EB" w:rsidP="00F45C11">
      <w:pPr>
        <w:spacing w:after="0" w:line="360" w:lineRule="auto"/>
        <w:ind w:right="49"/>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997493" w:rsidRPr="001D2B2E">
        <w:rPr>
          <w:rFonts w:ascii="Palatino Linotype" w:eastAsia="Palatino Linotype" w:hAnsi="Palatino Linotype" w:cs="Palatino Linotype"/>
        </w:rPr>
        <w:t>veinticinco de marzo de dos mil veintiséis</w:t>
      </w:r>
      <w:r w:rsidRPr="001D2B2E">
        <w:rPr>
          <w:rFonts w:ascii="Palatino Linotype" w:eastAsia="Palatino Linotype" w:hAnsi="Palatino Linotype" w:cs="Palatino Linotype"/>
        </w:rPr>
        <w:t>.</w:t>
      </w:r>
    </w:p>
    <w:p w14:paraId="413222E9" w14:textId="77777777" w:rsidR="00044EAE" w:rsidRPr="001D2B2E" w:rsidRDefault="00044EAE" w:rsidP="00F45C11">
      <w:pPr>
        <w:spacing w:after="0" w:line="360" w:lineRule="auto"/>
        <w:ind w:right="49"/>
        <w:jc w:val="both"/>
        <w:rPr>
          <w:rFonts w:ascii="Palatino Linotype" w:eastAsia="Palatino Linotype" w:hAnsi="Palatino Linotype" w:cs="Palatino Linotype"/>
        </w:rPr>
      </w:pPr>
    </w:p>
    <w:p w14:paraId="6EB22CDB" w14:textId="0BD6CCBF" w:rsidR="00C2297E" w:rsidRPr="001D2B2E" w:rsidRDefault="00F95FE2"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b/>
        </w:rPr>
        <w:t>Visto</w:t>
      </w:r>
      <w:r w:rsidR="009339EB" w:rsidRPr="001D2B2E">
        <w:rPr>
          <w:rFonts w:ascii="Palatino Linotype" w:eastAsia="Palatino Linotype" w:hAnsi="Palatino Linotype" w:cs="Palatino Linotype"/>
          <w:b/>
        </w:rPr>
        <w:t xml:space="preserve"> </w:t>
      </w:r>
      <w:r w:rsidRPr="001D2B2E">
        <w:rPr>
          <w:rFonts w:ascii="Palatino Linotype" w:eastAsia="Palatino Linotype" w:hAnsi="Palatino Linotype" w:cs="Palatino Linotype"/>
        </w:rPr>
        <w:t>el</w:t>
      </w:r>
      <w:r w:rsidR="009339EB" w:rsidRPr="001D2B2E">
        <w:rPr>
          <w:rFonts w:ascii="Palatino Linotype" w:eastAsia="Palatino Linotype" w:hAnsi="Palatino Linotype" w:cs="Palatino Linotype"/>
        </w:rPr>
        <w:t xml:space="preserve"> e</w:t>
      </w:r>
      <w:r w:rsidRPr="001D2B2E">
        <w:rPr>
          <w:rFonts w:ascii="Palatino Linotype" w:eastAsia="Palatino Linotype" w:hAnsi="Palatino Linotype" w:cs="Palatino Linotype"/>
        </w:rPr>
        <w:t>xpediente relativo a</w:t>
      </w:r>
      <w:r w:rsidR="009339EB" w:rsidRPr="001D2B2E">
        <w:rPr>
          <w:rFonts w:ascii="Palatino Linotype" w:eastAsia="Palatino Linotype" w:hAnsi="Palatino Linotype" w:cs="Palatino Linotype"/>
        </w:rPr>
        <w:t xml:space="preserve">l recurso de revisión número </w:t>
      </w:r>
      <w:r w:rsidR="009339EB" w:rsidRPr="001D2B2E">
        <w:rPr>
          <w:rFonts w:ascii="Palatino Linotype" w:eastAsia="Palatino Linotype" w:hAnsi="Palatino Linotype" w:cs="Palatino Linotype"/>
          <w:b/>
        </w:rPr>
        <w:t>0</w:t>
      </w:r>
      <w:r w:rsidR="0065265C" w:rsidRPr="001D2B2E">
        <w:rPr>
          <w:rFonts w:ascii="Palatino Linotype" w:eastAsia="Palatino Linotype" w:hAnsi="Palatino Linotype" w:cs="Palatino Linotype"/>
          <w:b/>
        </w:rPr>
        <w:t>1724</w:t>
      </w:r>
      <w:r w:rsidRPr="001D2B2E">
        <w:rPr>
          <w:rFonts w:ascii="Palatino Linotype" w:eastAsia="Palatino Linotype" w:hAnsi="Palatino Linotype" w:cs="Palatino Linotype"/>
          <w:b/>
        </w:rPr>
        <w:t>/INFOEM/IP/RR/2</w:t>
      </w:r>
      <w:bookmarkStart w:id="0" w:name="_GoBack"/>
      <w:bookmarkEnd w:id="0"/>
      <w:r w:rsidRPr="001D2B2E">
        <w:rPr>
          <w:rFonts w:ascii="Palatino Linotype" w:eastAsia="Palatino Linotype" w:hAnsi="Palatino Linotype" w:cs="Palatino Linotype"/>
          <w:b/>
        </w:rPr>
        <w:t>02</w:t>
      </w:r>
      <w:r w:rsidR="0065265C" w:rsidRPr="001D2B2E">
        <w:rPr>
          <w:rFonts w:ascii="Palatino Linotype" w:eastAsia="Palatino Linotype" w:hAnsi="Palatino Linotype" w:cs="Palatino Linotype"/>
          <w:b/>
        </w:rPr>
        <w:t>6</w:t>
      </w:r>
      <w:r w:rsidR="009339EB" w:rsidRPr="001D2B2E">
        <w:rPr>
          <w:rFonts w:ascii="Palatino Linotype" w:eastAsia="Palatino Linotype" w:hAnsi="Palatino Linotype" w:cs="Palatino Linotype"/>
          <w:b/>
        </w:rPr>
        <w:t xml:space="preserve">, </w:t>
      </w:r>
      <w:r w:rsidR="009339EB" w:rsidRPr="001D2B2E">
        <w:rPr>
          <w:rFonts w:ascii="Palatino Linotype" w:eastAsia="Palatino Linotype" w:hAnsi="Palatino Linotype" w:cs="Palatino Linotype"/>
        </w:rPr>
        <w:t>interpuestos por</w:t>
      </w:r>
      <w:r w:rsidR="009339EB" w:rsidRPr="001D2B2E">
        <w:rPr>
          <w:rFonts w:ascii="Palatino Linotype" w:eastAsia="Palatino Linotype" w:hAnsi="Palatino Linotype" w:cs="Palatino Linotype"/>
          <w:b/>
        </w:rPr>
        <w:t xml:space="preserve"> </w:t>
      </w:r>
      <w:r w:rsidR="001A60E1" w:rsidRPr="001A60E1">
        <w:rPr>
          <w:rFonts w:ascii="Palatino Linotype" w:eastAsia="Palatino Linotype" w:hAnsi="Palatino Linotype" w:cs="Palatino Linotype"/>
          <w:b/>
        </w:rPr>
        <w:t>XXXXX XXXXXX XXXXXXX</w:t>
      </w:r>
      <w:r w:rsidR="009339EB" w:rsidRPr="001D2B2E">
        <w:rPr>
          <w:rFonts w:ascii="Palatino Linotype" w:eastAsia="Palatino Linotype" w:hAnsi="Palatino Linotype" w:cs="Palatino Linotype"/>
        </w:rPr>
        <w:t xml:space="preserve">, en lo sucesivo la parte </w:t>
      </w:r>
      <w:r w:rsidR="009339EB" w:rsidRPr="001D2B2E">
        <w:rPr>
          <w:rFonts w:ascii="Palatino Linotype" w:eastAsia="Palatino Linotype" w:hAnsi="Palatino Linotype" w:cs="Palatino Linotype"/>
          <w:b/>
        </w:rPr>
        <w:t>Recurrente</w:t>
      </w:r>
      <w:r w:rsidR="009339EB" w:rsidRPr="001D2B2E">
        <w:rPr>
          <w:rFonts w:ascii="Palatino Linotype" w:eastAsia="Palatino Linotype" w:hAnsi="Palatino Linotype" w:cs="Palatino Linotype"/>
        </w:rPr>
        <w:t>, en contra de la respuesta a la solicitud de información con número de folio</w:t>
      </w:r>
      <w:r w:rsidR="00E61D04" w:rsidRPr="001D2B2E">
        <w:rPr>
          <w:rFonts w:ascii="Palatino Linotype" w:eastAsia="Palatino Linotype" w:hAnsi="Palatino Linotype" w:cs="Palatino Linotype"/>
        </w:rPr>
        <w:t xml:space="preserve"> </w:t>
      </w:r>
      <w:r w:rsidR="0065265C" w:rsidRPr="001D2B2E">
        <w:rPr>
          <w:rFonts w:ascii="Palatino Linotype" w:eastAsia="Palatino Linotype" w:hAnsi="Palatino Linotype" w:cs="Palatino Linotype"/>
          <w:b/>
        </w:rPr>
        <w:t>00013/ATIZARA/IP/2026</w:t>
      </w:r>
      <w:r w:rsidR="009339EB" w:rsidRPr="001D2B2E">
        <w:rPr>
          <w:rFonts w:ascii="Palatino Linotype" w:eastAsia="Palatino Linotype" w:hAnsi="Palatino Linotype" w:cs="Palatino Linotype"/>
          <w:b/>
        </w:rPr>
        <w:t xml:space="preserve">, </w:t>
      </w:r>
      <w:r w:rsidR="009339EB" w:rsidRPr="001D2B2E">
        <w:rPr>
          <w:rFonts w:ascii="Palatino Linotype" w:eastAsia="Palatino Linotype" w:hAnsi="Palatino Linotype" w:cs="Palatino Linotype"/>
        </w:rPr>
        <w:t>por parte de</w:t>
      </w:r>
      <w:r w:rsidR="002A7A1F" w:rsidRPr="001D2B2E">
        <w:rPr>
          <w:rFonts w:ascii="Palatino Linotype" w:eastAsia="Palatino Linotype" w:hAnsi="Palatino Linotype" w:cs="Palatino Linotype"/>
        </w:rPr>
        <w:t xml:space="preserve">l </w:t>
      </w:r>
      <w:r w:rsidR="0065265C" w:rsidRPr="001D2B2E">
        <w:rPr>
          <w:rFonts w:ascii="Palatino Linotype" w:eastAsia="Palatino Linotype" w:hAnsi="Palatino Linotype" w:cs="Palatino Linotype"/>
          <w:b/>
        </w:rPr>
        <w:t>Ayuntamiento de Atizapán de Zaragoza</w:t>
      </w:r>
      <w:r w:rsidR="00E61D04" w:rsidRPr="001D2B2E">
        <w:rPr>
          <w:rFonts w:ascii="Palatino Linotype" w:eastAsia="Palatino Linotype" w:hAnsi="Palatino Linotype" w:cs="Palatino Linotype"/>
          <w:b/>
        </w:rPr>
        <w:t xml:space="preserve">, </w:t>
      </w:r>
      <w:r w:rsidR="009339EB" w:rsidRPr="001D2B2E">
        <w:rPr>
          <w:rFonts w:ascii="Palatino Linotype" w:eastAsia="Palatino Linotype" w:hAnsi="Palatino Linotype" w:cs="Palatino Linotype"/>
        </w:rPr>
        <w:t xml:space="preserve">en lo sucesivo el </w:t>
      </w:r>
      <w:r w:rsidR="009339EB" w:rsidRPr="001D2B2E">
        <w:rPr>
          <w:rFonts w:ascii="Palatino Linotype" w:eastAsia="Palatino Linotype" w:hAnsi="Palatino Linotype" w:cs="Palatino Linotype"/>
          <w:b/>
        </w:rPr>
        <w:t xml:space="preserve">Sujeto Obligado; </w:t>
      </w:r>
      <w:r w:rsidR="009339EB" w:rsidRPr="001D2B2E">
        <w:rPr>
          <w:rFonts w:ascii="Palatino Linotype" w:eastAsia="Palatino Linotype" w:hAnsi="Palatino Linotype" w:cs="Palatino Linotype"/>
        </w:rPr>
        <w:t>se procede a dictar la presente resolución, con base en lo siguiente:</w:t>
      </w:r>
    </w:p>
    <w:p w14:paraId="3B72139F" w14:textId="77777777" w:rsidR="00044EAE" w:rsidRPr="001D2B2E" w:rsidRDefault="00044EAE" w:rsidP="00F45C11">
      <w:pPr>
        <w:spacing w:after="0" w:line="360" w:lineRule="auto"/>
        <w:jc w:val="both"/>
        <w:rPr>
          <w:rFonts w:ascii="Palatino Linotype" w:eastAsia="Palatino Linotype" w:hAnsi="Palatino Linotype" w:cs="Palatino Linotype"/>
        </w:rPr>
      </w:pPr>
    </w:p>
    <w:p w14:paraId="446FB6AF" w14:textId="12479FDF" w:rsidR="00C2297E" w:rsidRPr="001D2B2E" w:rsidRDefault="009339EB" w:rsidP="00F45C11">
      <w:p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1D2B2E">
        <w:rPr>
          <w:rFonts w:ascii="Palatino Linotype" w:eastAsia="Palatino Linotype" w:hAnsi="Palatino Linotype" w:cs="Palatino Linotype"/>
          <w:b/>
        </w:rPr>
        <w:t>I. A N T E C E D E N T E S:</w:t>
      </w:r>
    </w:p>
    <w:p w14:paraId="22677F79" w14:textId="77777777" w:rsidR="00044EAE" w:rsidRPr="001D2B2E" w:rsidRDefault="00044EAE" w:rsidP="00F45C11">
      <w:pPr>
        <w:pBdr>
          <w:top w:val="nil"/>
          <w:left w:val="nil"/>
          <w:bottom w:val="nil"/>
          <w:right w:val="nil"/>
          <w:between w:val="nil"/>
        </w:pBdr>
        <w:spacing w:after="0" w:line="360" w:lineRule="auto"/>
        <w:jc w:val="center"/>
        <w:rPr>
          <w:rFonts w:ascii="Palatino Linotype" w:eastAsia="Palatino Linotype" w:hAnsi="Palatino Linotype" w:cs="Palatino Linotype"/>
          <w:b/>
        </w:rPr>
      </w:pPr>
    </w:p>
    <w:p w14:paraId="0CC02B6C" w14:textId="45BCBED2" w:rsidR="00C2297E" w:rsidRPr="001D2B2E" w:rsidRDefault="009339EB"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b/>
        </w:rPr>
        <w:t>1.</w:t>
      </w:r>
      <w:r w:rsidRPr="001D2B2E">
        <w:rPr>
          <w:rFonts w:ascii="Palatino Linotype" w:eastAsia="Palatino Linotype" w:hAnsi="Palatino Linotype" w:cs="Palatino Linotype"/>
        </w:rPr>
        <w:t xml:space="preserve"> </w:t>
      </w:r>
      <w:r w:rsidRPr="001D2B2E">
        <w:rPr>
          <w:rFonts w:ascii="Palatino Linotype" w:eastAsia="Palatino Linotype" w:hAnsi="Palatino Linotype" w:cs="Palatino Linotype"/>
          <w:b/>
        </w:rPr>
        <w:t xml:space="preserve">Solicitud de Información. </w:t>
      </w:r>
      <w:r w:rsidRPr="001D2B2E">
        <w:rPr>
          <w:rFonts w:ascii="Palatino Linotype" w:eastAsia="Palatino Linotype" w:hAnsi="Palatino Linotype" w:cs="Palatino Linotype"/>
        </w:rPr>
        <w:t xml:space="preserve">El </w:t>
      </w:r>
      <w:r w:rsidR="003F6902" w:rsidRPr="001D2B2E">
        <w:rPr>
          <w:rFonts w:ascii="Palatino Linotype" w:eastAsia="Palatino Linotype" w:hAnsi="Palatino Linotype" w:cs="Palatino Linotype"/>
          <w:b/>
        </w:rPr>
        <w:t xml:space="preserve">nueve </w:t>
      </w:r>
      <w:r w:rsidR="0065265C" w:rsidRPr="001D2B2E">
        <w:rPr>
          <w:rFonts w:ascii="Palatino Linotype" w:eastAsia="Palatino Linotype" w:hAnsi="Palatino Linotype" w:cs="Palatino Linotype"/>
          <w:b/>
        </w:rPr>
        <w:t>de enero de dos mil veintiséis</w:t>
      </w:r>
      <w:r w:rsidRPr="001D2B2E">
        <w:rPr>
          <w:rFonts w:ascii="Palatino Linotype" w:eastAsia="Palatino Linotype" w:hAnsi="Palatino Linotype" w:cs="Palatino Linotype"/>
          <w:b/>
        </w:rPr>
        <w:t xml:space="preserve">, </w:t>
      </w:r>
      <w:r w:rsidRPr="001D2B2E">
        <w:rPr>
          <w:rFonts w:ascii="Palatino Linotype" w:eastAsia="Palatino Linotype" w:hAnsi="Palatino Linotype" w:cs="Palatino Linotype"/>
        </w:rPr>
        <w:t>la persona solicitante</w:t>
      </w:r>
      <w:r w:rsidRPr="001D2B2E">
        <w:rPr>
          <w:rFonts w:ascii="Palatino Linotype" w:eastAsia="Palatino Linotype" w:hAnsi="Palatino Linotype" w:cs="Palatino Linotype"/>
          <w:b/>
        </w:rPr>
        <w:t xml:space="preserve"> </w:t>
      </w:r>
      <w:r w:rsidRPr="001D2B2E">
        <w:rPr>
          <w:rFonts w:ascii="Palatino Linotype" w:eastAsia="Palatino Linotype" w:hAnsi="Palatino Linotype" w:cs="Palatino Linotype"/>
        </w:rPr>
        <w:t xml:space="preserve">presentó, través del Sistema de Acceso a la Información Mexiquense, en lo subsecuente el </w:t>
      </w:r>
      <w:r w:rsidRPr="001D2B2E">
        <w:rPr>
          <w:rFonts w:ascii="Palatino Linotype" w:eastAsia="Palatino Linotype" w:hAnsi="Palatino Linotype" w:cs="Palatino Linotype"/>
          <w:b/>
        </w:rPr>
        <w:t xml:space="preserve">SAIMEX, </w:t>
      </w:r>
      <w:r w:rsidRPr="001D2B2E">
        <w:rPr>
          <w:rFonts w:ascii="Palatino Linotype" w:eastAsia="Palatino Linotype" w:hAnsi="Palatino Linotype" w:cs="Palatino Linotype"/>
        </w:rPr>
        <w:t xml:space="preserve">ante el </w:t>
      </w:r>
      <w:r w:rsidRPr="001D2B2E">
        <w:rPr>
          <w:rFonts w:ascii="Palatino Linotype" w:eastAsia="Palatino Linotype" w:hAnsi="Palatino Linotype" w:cs="Palatino Linotype"/>
          <w:b/>
        </w:rPr>
        <w:t>Sujeto Obligado</w:t>
      </w:r>
      <w:r w:rsidR="00F95FE2" w:rsidRPr="001D2B2E">
        <w:rPr>
          <w:rFonts w:ascii="Palatino Linotype" w:eastAsia="Palatino Linotype" w:hAnsi="Palatino Linotype" w:cs="Palatino Linotype"/>
        </w:rPr>
        <w:t>, la</w:t>
      </w:r>
      <w:r w:rsidRPr="001D2B2E">
        <w:rPr>
          <w:rFonts w:ascii="Palatino Linotype" w:eastAsia="Palatino Linotype" w:hAnsi="Palatino Linotype" w:cs="Palatino Linotype"/>
        </w:rPr>
        <w:t xml:space="preserve"> solicitud de acceso a la información pública, </w:t>
      </w:r>
      <w:r w:rsidR="003F6902" w:rsidRPr="001D2B2E">
        <w:rPr>
          <w:rFonts w:ascii="Palatino Linotype" w:eastAsia="Palatino Linotype" w:hAnsi="Palatino Linotype" w:cs="Palatino Linotype"/>
        </w:rPr>
        <w:t>sin embargo al corresponder a un día inhábil se tuvo por presentada el día</w:t>
      </w:r>
      <w:r w:rsidR="003F6902" w:rsidRPr="001D2B2E">
        <w:rPr>
          <w:rFonts w:ascii="Palatino Linotype" w:eastAsia="Palatino Linotype" w:hAnsi="Palatino Linotype" w:cs="Palatino Linotype"/>
          <w:b/>
        </w:rPr>
        <w:t xml:space="preserve"> doce de enero de dos mil veintiséis, </w:t>
      </w:r>
      <w:r w:rsidRPr="001D2B2E">
        <w:rPr>
          <w:rFonts w:ascii="Palatino Linotype" w:eastAsia="Palatino Linotype" w:hAnsi="Palatino Linotype" w:cs="Palatino Linotype"/>
        </w:rPr>
        <w:t>mediante la cual requirió la información siguiente:</w:t>
      </w:r>
    </w:p>
    <w:p w14:paraId="6E1E523C" w14:textId="77777777" w:rsidR="00162112" w:rsidRPr="001D2B2E" w:rsidRDefault="00162112" w:rsidP="00F45C11">
      <w:pPr>
        <w:spacing w:after="0" w:line="276" w:lineRule="auto"/>
        <w:ind w:left="851" w:right="616"/>
        <w:jc w:val="both"/>
        <w:rPr>
          <w:rFonts w:ascii="Palatino Linotype" w:eastAsia="Palatino Linotype" w:hAnsi="Palatino Linotype" w:cs="Palatino Linotype"/>
          <w:i/>
        </w:rPr>
      </w:pPr>
    </w:p>
    <w:p w14:paraId="1F052764" w14:textId="1F29B593" w:rsidR="007B3560" w:rsidRPr="001D2B2E" w:rsidRDefault="00F95FE2" w:rsidP="00F45C11">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w:t>
      </w:r>
      <w:r w:rsidR="0065265C" w:rsidRPr="001D2B2E">
        <w:rPr>
          <w:rFonts w:ascii="Palatino Linotype" w:eastAsia="Palatino Linotype" w:hAnsi="Palatino Linotype" w:cs="Palatino Linotype"/>
          <w:i/>
        </w:rPr>
        <w:t>solicito copia simple digitalizada a través del sistema electrónico saimex de todas las facturas con fecha del 1 de enero al 31 de diciembre de 2025 correspondientes a la partida presupuestal 3611.</w:t>
      </w:r>
      <w:r w:rsidRPr="001D2B2E">
        <w:rPr>
          <w:rFonts w:ascii="Palatino Linotype" w:eastAsia="Palatino Linotype" w:hAnsi="Palatino Linotype" w:cs="Palatino Linotype"/>
          <w:i/>
        </w:rPr>
        <w:t>”</w:t>
      </w:r>
    </w:p>
    <w:p w14:paraId="1C45C18F" w14:textId="77777777" w:rsidR="00162112" w:rsidRPr="001D2B2E" w:rsidRDefault="00162112" w:rsidP="00F45C11">
      <w:pPr>
        <w:spacing w:after="0" w:line="276" w:lineRule="auto"/>
        <w:ind w:left="851" w:right="616"/>
        <w:jc w:val="both"/>
        <w:rPr>
          <w:rFonts w:ascii="Palatino Linotype" w:eastAsia="Palatino Linotype" w:hAnsi="Palatino Linotype" w:cs="Palatino Linotype"/>
          <w:i/>
        </w:rPr>
      </w:pPr>
    </w:p>
    <w:p w14:paraId="3C0547CC" w14:textId="32F68EBA" w:rsidR="00C2297E" w:rsidRPr="001D2B2E" w:rsidRDefault="009339EB" w:rsidP="00F45C11">
      <w:pPr>
        <w:spacing w:after="0" w:line="360" w:lineRule="auto"/>
        <w:jc w:val="both"/>
        <w:rPr>
          <w:rFonts w:ascii="Palatino Linotype" w:eastAsia="Palatino Linotype" w:hAnsi="Palatino Linotype" w:cs="Palatino Linotype"/>
        </w:rPr>
      </w:pPr>
      <w:bookmarkStart w:id="1" w:name="_heading=h.1fob9te" w:colFirst="0" w:colLast="0"/>
      <w:bookmarkEnd w:id="1"/>
      <w:r w:rsidRPr="001D2B2E">
        <w:rPr>
          <w:rFonts w:ascii="Palatino Linotype" w:eastAsia="Palatino Linotype" w:hAnsi="Palatino Linotype" w:cs="Palatino Linotype"/>
          <w:b/>
        </w:rPr>
        <w:t xml:space="preserve">Modalidad elegida para la entrega de la información: </w:t>
      </w:r>
      <w:r w:rsidR="00F95FE2" w:rsidRPr="001D2B2E">
        <w:rPr>
          <w:rFonts w:ascii="Palatino Linotype" w:eastAsia="Palatino Linotype" w:hAnsi="Palatino Linotype" w:cs="Palatino Linotype"/>
        </w:rPr>
        <w:t>a través del SAIMEX.</w:t>
      </w:r>
    </w:p>
    <w:p w14:paraId="3B1F44DF" w14:textId="77777777" w:rsidR="00162112" w:rsidRPr="001D2B2E" w:rsidRDefault="00162112" w:rsidP="00F45C11">
      <w:pPr>
        <w:widowControl w:val="0"/>
        <w:spacing w:after="0" w:line="360" w:lineRule="auto"/>
        <w:jc w:val="both"/>
        <w:rPr>
          <w:rFonts w:ascii="Palatino Linotype" w:eastAsia="Palatino Linotype" w:hAnsi="Palatino Linotype" w:cs="Palatino Linotype"/>
          <w:b/>
        </w:rPr>
      </w:pPr>
    </w:p>
    <w:p w14:paraId="31A02C76" w14:textId="7AE7243A" w:rsidR="00C2297E" w:rsidRPr="001D2B2E" w:rsidRDefault="00E61D04" w:rsidP="00F45C11">
      <w:pPr>
        <w:widowControl w:val="0"/>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b/>
        </w:rPr>
        <w:t>2</w:t>
      </w:r>
      <w:r w:rsidR="009339EB" w:rsidRPr="001D2B2E">
        <w:rPr>
          <w:rFonts w:ascii="Palatino Linotype" w:eastAsia="Palatino Linotype" w:hAnsi="Palatino Linotype" w:cs="Palatino Linotype"/>
        </w:rPr>
        <w:t xml:space="preserve">. </w:t>
      </w:r>
      <w:r w:rsidR="009339EB" w:rsidRPr="001D2B2E">
        <w:rPr>
          <w:rFonts w:ascii="Palatino Linotype" w:eastAsia="Palatino Linotype" w:hAnsi="Palatino Linotype" w:cs="Palatino Linotype"/>
          <w:b/>
        </w:rPr>
        <w:t xml:space="preserve">Respuesta. </w:t>
      </w:r>
      <w:r w:rsidR="009339EB" w:rsidRPr="001D2B2E">
        <w:rPr>
          <w:rFonts w:ascii="Palatino Linotype" w:eastAsia="Palatino Linotype" w:hAnsi="Palatino Linotype" w:cs="Palatino Linotype"/>
        </w:rPr>
        <w:t xml:space="preserve">El </w:t>
      </w:r>
      <w:r w:rsidR="0065265C" w:rsidRPr="001D2B2E">
        <w:rPr>
          <w:rFonts w:ascii="Palatino Linotype" w:eastAsia="Palatino Linotype" w:hAnsi="Palatino Linotype" w:cs="Palatino Linotype"/>
          <w:b/>
        </w:rPr>
        <w:t>tres de febrero de dos mil veintiséis</w:t>
      </w:r>
      <w:r w:rsidR="009339EB" w:rsidRPr="001D2B2E">
        <w:rPr>
          <w:rFonts w:ascii="Palatino Linotype" w:eastAsia="Palatino Linotype" w:hAnsi="Palatino Linotype" w:cs="Palatino Linotype"/>
        </w:rPr>
        <w:t xml:space="preserve">, el </w:t>
      </w:r>
      <w:r w:rsidR="009339EB" w:rsidRPr="001D2B2E">
        <w:rPr>
          <w:rFonts w:ascii="Palatino Linotype" w:eastAsia="Palatino Linotype" w:hAnsi="Palatino Linotype" w:cs="Palatino Linotype"/>
          <w:b/>
        </w:rPr>
        <w:t xml:space="preserve">Sujeto Obligado </w:t>
      </w:r>
      <w:r w:rsidR="009339EB" w:rsidRPr="001D2B2E">
        <w:rPr>
          <w:rFonts w:ascii="Palatino Linotype" w:eastAsia="Palatino Linotype" w:hAnsi="Palatino Linotype" w:cs="Palatino Linotype"/>
        </w:rPr>
        <w:t xml:space="preserve">envió su </w:t>
      </w:r>
      <w:r w:rsidR="00F95FE2" w:rsidRPr="001D2B2E">
        <w:rPr>
          <w:rFonts w:ascii="Palatino Linotype" w:eastAsia="Palatino Linotype" w:hAnsi="Palatino Linotype" w:cs="Palatino Linotype"/>
        </w:rPr>
        <w:t>respuesta a la</w:t>
      </w:r>
      <w:r w:rsidR="009339EB" w:rsidRPr="001D2B2E">
        <w:rPr>
          <w:rFonts w:ascii="Palatino Linotype" w:eastAsia="Palatino Linotype" w:hAnsi="Palatino Linotype" w:cs="Palatino Linotype"/>
        </w:rPr>
        <w:t xml:space="preserve"> solicitud de acceso a la información a través de SAIMEX, sustancialmente en los términos siguientes:  </w:t>
      </w:r>
    </w:p>
    <w:p w14:paraId="2D5ED925" w14:textId="77777777" w:rsidR="001B2B84" w:rsidRPr="001D2B2E" w:rsidRDefault="001B2B84" w:rsidP="00F45C11">
      <w:pPr>
        <w:widowControl w:val="0"/>
        <w:spacing w:after="0" w:line="240" w:lineRule="auto"/>
        <w:ind w:left="851" w:right="616"/>
        <w:jc w:val="both"/>
        <w:rPr>
          <w:rFonts w:ascii="Palatino Linotype" w:eastAsia="Palatino Linotype" w:hAnsi="Palatino Linotype" w:cs="Palatino Linotype"/>
          <w:i/>
        </w:rPr>
      </w:pPr>
    </w:p>
    <w:p w14:paraId="49F91988" w14:textId="77777777" w:rsidR="001B2B84" w:rsidRPr="001D2B2E" w:rsidRDefault="007B3560" w:rsidP="00F45C11">
      <w:pPr>
        <w:widowControl w:val="0"/>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w:t>
      </w:r>
      <w:r w:rsidR="001B2B84" w:rsidRPr="001D2B2E">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4556393" w14:textId="77777777" w:rsidR="001B2B84" w:rsidRPr="001D2B2E" w:rsidRDefault="001B2B84" w:rsidP="00F45C11">
      <w:pPr>
        <w:widowControl w:val="0"/>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SE ANEXA RESPUESTA Se adjunta respuesta. SE ATIENDE MEDIANTE OFICIO ANEXO</w:t>
      </w:r>
    </w:p>
    <w:p w14:paraId="0AD9F132" w14:textId="77777777" w:rsidR="001B2B84" w:rsidRPr="001D2B2E" w:rsidRDefault="001B2B84" w:rsidP="00F45C11">
      <w:pPr>
        <w:widowControl w:val="0"/>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ATENTAMENTE</w:t>
      </w:r>
    </w:p>
    <w:p w14:paraId="2B0405E6" w14:textId="6606C921" w:rsidR="007B3560" w:rsidRPr="001D2B2E" w:rsidRDefault="001B2B84" w:rsidP="00F45C11">
      <w:pPr>
        <w:widowControl w:val="0"/>
        <w:spacing w:after="0" w:line="276" w:lineRule="auto"/>
        <w:ind w:left="851" w:right="616"/>
        <w:jc w:val="both"/>
        <w:rPr>
          <w:rFonts w:ascii="Palatino Linotype" w:eastAsia="Palatino Linotype" w:hAnsi="Palatino Linotype" w:cs="Palatino Linotype"/>
        </w:rPr>
      </w:pPr>
      <w:r w:rsidRPr="001D2B2E">
        <w:rPr>
          <w:rFonts w:ascii="Palatino Linotype" w:eastAsia="Palatino Linotype" w:hAnsi="Palatino Linotype" w:cs="Palatino Linotype"/>
          <w:i/>
        </w:rPr>
        <w:t>LIC. MARIA FERNANDA ROA CASTRO</w:t>
      </w:r>
      <w:r w:rsidR="007B3560" w:rsidRPr="001D2B2E">
        <w:rPr>
          <w:rFonts w:ascii="Palatino Linotype" w:eastAsia="Palatino Linotype" w:hAnsi="Palatino Linotype" w:cs="Palatino Linotype"/>
          <w:i/>
        </w:rPr>
        <w:t>” (sic)</w:t>
      </w:r>
      <w:r w:rsidR="007B3560" w:rsidRPr="001D2B2E">
        <w:rPr>
          <w:rFonts w:ascii="Palatino Linotype" w:eastAsia="Palatino Linotype" w:hAnsi="Palatino Linotype" w:cs="Palatino Linotype"/>
        </w:rPr>
        <w:t>”</w:t>
      </w:r>
    </w:p>
    <w:p w14:paraId="39A1E226" w14:textId="77777777" w:rsidR="00162112" w:rsidRPr="001D2B2E" w:rsidRDefault="00162112" w:rsidP="00F45C11">
      <w:pPr>
        <w:widowControl w:val="0"/>
        <w:spacing w:after="0" w:line="240" w:lineRule="auto"/>
        <w:ind w:left="851" w:right="616"/>
        <w:jc w:val="both"/>
        <w:rPr>
          <w:rFonts w:ascii="Palatino Linotype" w:eastAsia="Palatino Linotype" w:hAnsi="Palatino Linotype" w:cs="Palatino Linotype"/>
        </w:rPr>
      </w:pPr>
    </w:p>
    <w:p w14:paraId="46BD49FB" w14:textId="45379DDC" w:rsidR="003F17C0" w:rsidRPr="001D2B2E" w:rsidRDefault="007B3560" w:rsidP="00F45C11">
      <w:pPr>
        <w:widowControl w:val="0"/>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El </w:t>
      </w:r>
      <w:r w:rsidRPr="001D2B2E">
        <w:rPr>
          <w:rFonts w:ascii="Palatino Linotype" w:eastAsia="Palatino Linotype" w:hAnsi="Palatino Linotype" w:cs="Palatino Linotype"/>
          <w:b/>
        </w:rPr>
        <w:t xml:space="preserve">Sujeto Obligado </w:t>
      </w:r>
      <w:r w:rsidR="003F17C0" w:rsidRPr="001D2B2E">
        <w:rPr>
          <w:rFonts w:ascii="Palatino Linotype" w:eastAsia="Palatino Linotype" w:hAnsi="Palatino Linotype" w:cs="Palatino Linotype"/>
        </w:rPr>
        <w:t>adjuntó lo siguiente:</w:t>
      </w:r>
    </w:p>
    <w:p w14:paraId="126D9C0E" w14:textId="77777777" w:rsidR="00162112" w:rsidRPr="001D2B2E" w:rsidRDefault="00162112" w:rsidP="00F45C11">
      <w:pPr>
        <w:widowControl w:val="0"/>
        <w:spacing w:after="0" w:line="360" w:lineRule="auto"/>
        <w:jc w:val="both"/>
        <w:rPr>
          <w:rFonts w:ascii="Palatino Linotype" w:eastAsia="Palatino Linotype" w:hAnsi="Palatino Linotype" w:cs="Palatino Linotype"/>
        </w:rPr>
      </w:pPr>
    </w:p>
    <w:p w14:paraId="1E86C0DB" w14:textId="161EAD44" w:rsidR="001B2B84" w:rsidRPr="001D2B2E" w:rsidRDefault="001B2B84" w:rsidP="00F45C11">
      <w:pPr>
        <w:pStyle w:val="Prrafodelista"/>
        <w:widowControl w:val="0"/>
        <w:numPr>
          <w:ilvl w:val="0"/>
          <w:numId w:val="13"/>
        </w:numPr>
        <w:spacing w:after="0" w:line="360" w:lineRule="auto"/>
        <w:ind w:right="616"/>
        <w:jc w:val="both"/>
        <w:rPr>
          <w:rFonts w:ascii="Palatino Linotype" w:eastAsia="Palatino Linotype" w:hAnsi="Palatino Linotype" w:cs="Palatino Linotype"/>
        </w:rPr>
      </w:pPr>
      <w:r w:rsidRPr="001D2B2E">
        <w:rPr>
          <w:rFonts w:ascii="Palatino Linotype" w:eastAsia="Palatino Linotype" w:hAnsi="Palatino Linotype" w:cs="Palatino Linotype"/>
          <w:b/>
          <w:i/>
        </w:rPr>
        <w:t>00013-ATIZARA-IP-2026.pdf</w:t>
      </w:r>
      <w:r w:rsidR="00F95FE2" w:rsidRPr="001D2B2E">
        <w:rPr>
          <w:rFonts w:ascii="Palatino Linotype" w:eastAsia="Palatino Linotype" w:hAnsi="Palatino Linotype" w:cs="Palatino Linotype"/>
        </w:rPr>
        <w:t xml:space="preserve">: Oficio número </w:t>
      </w:r>
      <w:r w:rsidRPr="001D2B2E">
        <w:rPr>
          <w:rFonts w:ascii="Palatino Linotype" w:eastAsia="Palatino Linotype" w:hAnsi="Palatino Linotype" w:cs="Palatino Linotype"/>
        </w:rPr>
        <w:t>TM/STE/00106/2025</w:t>
      </w:r>
      <w:r w:rsidR="00906F57" w:rsidRPr="001D2B2E">
        <w:rPr>
          <w:rFonts w:ascii="Palatino Linotype" w:eastAsia="Palatino Linotype" w:hAnsi="Palatino Linotype" w:cs="Palatino Linotype"/>
        </w:rPr>
        <w:t xml:space="preserve"> de fecha </w:t>
      </w:r>
      <w:r w:rsidRPr="001D2B2E">
        <w:rPr>
          <w:rFonts w:ascii="Palatino Linotype" w:eastAsia="Palatino Linotype" w:hAnsi="Palatino Linotype" w:cs="Palatino Linotype"/>
        </w:rPr>
        <w:t>catorce de enero de dos mil veintiséis</w:t>
      </w:r>
      <w:r w:rsidR="00906F57" w:rsidRPr="001D2B2E">
        <w:rPr>
          <w:rFonts w:ascii="Palatino Linotype" w:eastAsia="Palatino Linotype" w:hAnsi="Palatino Linotype" w:cs="Palatino Linotype"/>
        </w:rPr>
        <w:t>, signad</w:t>
      </w:r>
      <w:r w:rsidRPr="001D2B2E">
        <w:rPr>
          <w:rFonts w:ascii="Palatino Linotype" w:eastAsia="Palatino Linotype" w:hAnsi="Palatino Linotype" w:cs="Palatino Linotype"/>
        </w:rPr>
        <w:t>o por la Tesorera Municipal</w:t>
      </w:r>
      <w:r w:rsidR="00906F57" w:rsidRPr="001D2B2E">
        <w:rPr>
          <w:rFonts w:ascii="Palatino Linotype" w:eastAsia="Palatino Linotype" w:hAnsi="Palatino Linotype" w:cs="Palatino Linotype"/>
        </w:rPr>
        <w:t xml:space="preserve"> en el que informó </w:t>
      </w:r>
      <w:r w:rsidRPr="001D2B2E">
        <w:rPr>
          <w:rFonts w:ascii="Palatino Linotype" w:eastAsia="Palatino Linotype" w:hAnsi="Palatino Linotype" w:cs="Palatino Linotype"/>
        </w:rPr>
        <w:t xml:space="preserve">que </w:t>
      </w:r>
      <w:r w:rsidR="00167000" w:rsidRPr="001D2B2E">
        <w:rPr>
          <w:rFonts w:ascii="Palatino Linotype" w:eastAsia="Palatino Linotype" w:hAnsi="Palatino Linotype" w:cs="Palatino Linotype"/>
        </w:rPr>
        <w:t xml:space="preserve">dicha información sea proporcionada por las unidades ejecutoras de gasto, ello de conformidad con lo establecido por el artículo 314 del Código Financiero del Estado de México y Municipios. </w:t>
      </w:r>
    </w:p>
    <w:p w14:paraId="31E9C19A" w14:textId="720E090D" w:rsidR="00167000" w:rsidRPr="001D2B2E" w:rsidRDefault="00167000" w:rsidP="00F45C11">
      <w:pPr>
        <w:pStyle w:val="Prrafodelista"/>
        <w:widowControl w:val="0"/>
        <w:spacing w:after="0" w:line="360" w:lineRule="auto"/>
        <w:ind w:right="616"/>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Asimismo, con fundamento en el artículo 167 de la Ley de Transparencia y Acceso a la Información Pública del Estado de México y Municipios; no es competencia de la Tesorería Municipal la solicitud, por lo que, sugiere dirigirla a la Dirección de Innovación y Comunicación, esto según sus atribuciones </w:t>
      </w:r>
      <w:r w:rsidR="00AC1E65" w:rsidRPr="001D2B2E">
        <w:rPr>
          <w:rFonts w:ascii="Palatino Linotype" w:eastAsia="Palatino Linotype" w:hAnsi="Palatino Linotype" w:cs="Palatino Linotype"/>
        </w:rPr>
        <w:t xml:space="preserve">estipuladas en el Bando Municipal de Atizapán de Zaragoza. </w:t>
      </w:r>
    </w:p>
    <w:p w14:paraId="60402B4B" w14:textId="582000E4" w:rsidR="00906F57" w:rsidRPr="001D2B2E" w:rsidRDefault="00AC1E65" w:rsidP="00F45C11">
      <w:pPr>
        <w:pStyle w:val="Prrafodelista"/>
        <w:widowControl w:val="0"/>
        <w:numPr>
          <w:ilvl w:val="0"/>
          <w:numId w:val="13"/>
        </w:numPr>
        <w:spacing w:after="0" w:line="360" w:lineRule="auto"/>
        <w:ind w:right="616"/>
        <w:jc w:val="both"/>
        <w:rPr>
          <w:rFonts w:ascii="Palatino Linotype" w:eastAsia="Palatino Linotype" w:hAnsi="Palatino Linotype" w:cs="Palatino Linotype"/>
        </w:rPr>
      </w:pPr>
      <w:r w:rsidRPr="001D2B2E">
        <w:rPr>
          <w:rFonts w:ascii="Palatino Linotype" w:eastAsia="Palatino Linotype" w:hAnsi="Palatino Linotype" w:cs="Palatino Linotype"/>
          <w:b/>
          <w:i/>
        </w:rPr>
        <w:t>00013.pdf</w:t>
      </w:r>
      <w:r w:rsidRPr="001D2B2E">
        <w:rPr>
          <w:rFonts w:ascii="Palatino Linotype" w:eastAsia="Palatino Linotype" w:hAnsi="Palatino Linotype" w:cs="Palatino Linotype"/>
        </w:rPr>
        <w:t xml:space="preserve">: Oficio número DIYC/73/2026 de fecha diecinueve de enero de dos mil veintiséis, suscrito por la Directora de Innovación y Comunicación, en el que informó que no cuenta con las atribuciones para la generación, resguardo o pago de facturas; por lo que la unidad administrativa facultada para resguardar la información financiera y contable de los proceso de adquisición y contratación de servicios, es la Dirección de Administración. </w:t>
      </w:r>
    </w:p>
    <w:p w14:paraId="5ECF1959" w14:textId="62FA42D4" w:rsidR="00A0678A" w:rsidRPr="001D2B2E" w:rsidRDefault="00A0678A" w:rsidP="00F45C11">
      <w:pPr>
        <w:pStyle w:val="Prrafodelista"/>
        <w:widowControl w:val="0"/>
        <w:numPr>
          <w:ilvl w:val="0"/>
          <w:numId w:val="13"/>
        </w:numPr>
        <w:spacing w:after="0" w:line="360" w:lineRule="auto"/>
        <w:ind w:right="616"/>
        <w:jc w:val="both"/>
        <w:rPr>
          <w:rFonts w:ascii="Palatino Linotype" w:eastAsia="Palatino Linotype" w:hAnsi="Palatino Linotype" w:cs="Palatino Linotype"/>
        </w:rPr>
      </w:pPr>
      <w:r w:rsidRPr="001D2B2E">
        <w:rPr>
          <w:rFonts w:ascii="Palatino Linotype" w:eastAsia="Palatino Linotype" w:hAnsi="Palatino Linotype" w:cs="Palatino Linotype"/>
          <w:b/>
          <w:i/>
        </w:rPr>
        <w:t>13.pdf</w:t>
      </w:r>
      <w:r w:rsidRPr="001D2B2E">
        <w:rPr>
          <w:rFonts w:ascii="Palatino Linotype" w:eastAsia="Palatino Linotype" w:hAnsi="Palatino Linotype" w:cs="Palatino Linotype"/>
        </w:rPr>
        <w:t xml:space="preserve">: Oficio número DA/ST/701/2026 de fecha veintiséis de enero de dos mil </w:t>
      </w:r>
      <w:r w:rsidRPr="001D2B2E">
        <w:rPr>
          <w:rFonts w:ascii="Palatino Linotype" w:eastAsia="Palatino Linotype" w:hAnsi="Palatino Linotype" w:cs="Palatino Linotype"/>
        </w:rPr>
        <w:lastRenderedPageBreak/>
        <w:t xml:space="preserve">veintiséis, suscrito por el Director de Administración en el que informó que realizó la búsqueda exhaustiva y razonable en sus archivos, de la cual se desprende que no se cuenta con las facultades necesarias para conocer respecto al tema. </w:t>
      </w:r>
    </w:p>
    <w:p w14:paraId="15415CCA" w14:textId="77777777" w:rsidR="00E11825" w:rsidRPr="001D2B2E" w:rsidRDefault="00E11825" w:rsidP="00F45C11">
      <w:pPr>
        <w:pStyle w:val="Prrafodelista"/>
        <w:widowControl w:val="0"/>
        <w:spacing w:after="0" w:line="276" w:lineRule="auto"/>
        <w:ind w:left="851" w:right="616"/>
        <w:jc w:val="both"/>
        <w:rPr>
          <w:rFonts w:ascii="Palatino Linotype" w:eastAsia="Palatino Linotype" w:hAnsi="Palatino Linotype" w:cs="Palatino Linotype"/>
        </w:rPr>
      </w:pPr>
    </w:p>
    <w:p w14:paraId="7B9C123B" w14:textId="37FF4C0E" w:rsidR="00C2297E" w:rsidRPr="001D2B2E" w:rsidRDefault="00936B21" w:rsidP="00F45C11">
      <w:pPr>
        <w:widowControl w:val="0"/>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b/>
        </w:rPr>
        <w:t>3</w:t>
      </w:r>
      <w:r w:rsidR="009339EB" w:rsidRPr="001D2B2E">
        <w:rPr>
          <w:rFonts w:ascii="Palatino Linotype" w:eastAsia="Palatino Linotype" w:hAnsi="Palatino Linotype" w:cs="Palatino Linotype"/>
          <w:b/>
        </w:rPr>
        <w:t xml:space="preserve">. Interposición </w:t>
      </w:r>
      <w:r w:rsidR="00AB5870" w:rsidRPr="001D2B2E">
        <w:rPr>
          <w:rFonts w:ascii="Palatino Linotype" w:eastAsia="Palatino Linotype" w:hAnsi="Palatino Linotype" w:cs="Palatino Linotype"/>
          <w:b/>
        </w:rPr>
        <w:t xml:space="preserve">del recurso </w:t>
      </w:r>
      <w:r w:rsidR="009339EB" w:rsidRPr="001D2B2E">
        <w:rPr>
          <w:rFonts w:ascii="Palatino Linotype" w:eastAsia="Palatino Linotype" w:hAnsi="Palatino Linotype" w:cs="Palatino Linotype"/>
          <w:b/>
        </w:rPr>
        <w:t xml:space="preserve">de revisión. </w:t>
      </w:r>
      <w:r w:rsidR="009339EB" w:rsidRPr="001D2B2E">
        <w:rPr>
          <w:rFonts w:ascii="Palatino Linotype" w:eastAsia="Palatino Linotype" w:hAnsi="Palatino Linotype" w:cs="Palatino Linotype"/>
        </w:rPr>
        <w:t>Inconforme con la respuesta del</w:t>
      </w:r>
      <w:r w:rsidR="009339EB" w:rsidRPr="001D2B2E">
        <w:rPr>
          <w:rFonts w:ascii="Palatino Linotype" w:eastAsia="Palatino Linotype" w:hAnsi="Palatino Linotype" w:cs="Palatino Linotype"/>
          <w:b/>
        </w:rPr>
        <w:t xml:space="preserve"> Sujeto Obligado, </w:t>
      </w:r>
      <w:r w:rsidR="009339EB" w:rsidRPr="001D2B2E">
        <w:rPr>
          <w:rFonts w:ascii="Palatino Linotype" w:eastAsia="Palatino Linotype" w:hAnsi="Palatino Linotype" w:cs="Palatino Linotype"/>
        </w:rPr>
        <w:t xml:space="preserve">el </w:t>
      </w:r>
      <w:r w:rsidR="00A0678A" w:rsidRPr="001D2B2E">
        <w:rPr>
          <w:rFonts w:ascii="Palatino Linotype" w:eastAsia="Palatino Linotype" w:hAnsi="Palatino Linotype" w:cs="Palatino Linotype"/>
          <w:b/>
        </w:rPr>
        <w:t>once de febrero de dos mil veintiséis</w:t>
      </w:r>
      <w:r w:rsidR="009339EB" w:rsidRPr="001D2B2E">
        <w:rPr>
          <w:rFonts w:ascii="Palatino Linotype" w:eastAsia="Palatino Linotype" w:hAnsi="Palatino Linotype" w:cs="Palatino Linotype"/>
          <w:b/>
        </w:rPr>
        <w:t xml:space="preserve">, </w:t>
      </w:r>
      <w:r w:rsidR="009339EB" w:rsidRPr="001D2B2E">
        <w:rPr>
          <w:rFonts w:ascii="Palatino Linotype" w:eastAsia="Palatino Linotype" w:hAnsi="Palatino Linotype" w:cs="Palatino Linotype"/>
        </w:rPr>
        <w:t>la parte</w:t>
      </w:r>
      <w:r w:rsidR="009339EB" w:rsidRPr="001D2B2E">
        <w:rPr>
          <w:rFonts w:ascii="Palatino Linotype" w:eastAsia="Palatino Linotype" w:hAnsi="Palatino Linotype" w:cs="Palatino Linotype"/>
          <w:b/>
        </w:rPr>
        <w:t xml:space="preserve"> Recurrente </w:t>
      </w:r>
      <w:r w:rsidR="009339EB" w:rsidRPr="001D2B2E">
        <w:rPr>
          <w:rFonts w:ascii="Palatino Linotype" w:eastAsia="Palatino Linotype" w:hAnsi="Palatino Linotype" w:cs="Palatino Linotype"/>
        </w:rPr>
        <w:t>interpuso los recursos de revisión, en los cuales manifestó lo siguiente:</w:t>
      </w:r>
    </w:p>
    <w:p w14:paraId="20DBC660" w14:textId="77777777" w:rsidR="00162112" w:rsidRPr="001D2B2E" w:rsidRDefault="00162112" w:rsidP="00F45C11">
      <w:pPr>
        <w:tabs>
          <w:tab w:val="left" w:pos="2745"/>
        </w:tabs>
        <w:spacing w:after="0" w:line="360" w:lineRule="auto"/>
        <w:ind w:left="851" w:right="616"/>
        <w:jc w:val="both"/>
        <w:rPr>
          <w:rFonts w:ascii="Palatino Linotype" w:eastAsia="Palatino Linotype" w:hAnsi="Palatino Linotype" w:cs="Palatino Linotype"/>
          <w:b/>
        </w:rPr>
      </w:pPr>
    </w:p>
    <w:p w14:paraId="3E835BB3" w14:textId="77777777" w:rsidR="0053779C" w:rsidRPr="001D2B2E" w:rsidRDefault="0053779C" w:rsidP="00F45C11">
      <w:pPr>
        <w:tabs>
          <w:tab w:val="left" w:pos="2745"/>
        </w:tabs>
        <w:spacing w:after="0" w:line="360" w:lineRule="auto"/>
        <w:ind w:left="851" w:right="616"/>
        <w:jc w:val="both"/>
        <w:rPr>
          <w:rFonts w:ascii="Palatino Linotype" w:eastAsia="Palatino Linotype" w:hAnsi="Palatino Linotype" w:cs="Palatino Linotype"/>
          <w:b/>
        </w:rPr>
      </w:pPr>
      <w:r w:rsidRPr="001D2B2E">
        <w:rPr>
          <w:rFonts w:ascii="Palatino Linotype" w:eastAsia="Palatino Linotype" w:hAnsi="Palatino Linotype" w:cs="Palatino Linotype"/>
          <w:b/>
        </w:rPr>
        <w:t xml:space="preserve">Acto impugnado: </w:t>
      </w:r>
    </w:p>
    <w:p w14:paraId="5061ABFB" w14:textId="53ED97BD" w:rsidR="0053779C" w:rsidRPr="001D2B2E" w:rsidRDefault="0053779C" w:rsidP="00F45C11">
      <w:pPr>
        <w:tabs>
          <w:tab w:val="left" w:pos="2745"/>
        </w:tabs>
        <w:spacing w:after="0"/>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w:t>
      </w:r>
      <w:r w:rsidR="00A0678A" w:rsidRPr="001D2B2E">
        <w:rPr>
          <w:rFonts w:ascii="Palatino Linotype" w:eastAsia="Palatino Linotype" w:hAnsi="Palatino Linotype" w:cs="Palatino Linotype"/>
          <w:i/>
        </w:rPr>
        <w:t>RESPUESTA A LA SOLICITUD 00013/ATIZARA/IP/2026</w:t>
      </w:r>
      <w:r w:rsidRPr="001D2B2E">
        <w:rPr>
          <w:rFonts w:ascii="Palatino Linotype" w:eastAsia="Palatino Linotype" w:hAnsi="Palatino Linotype" w:cs="Palatino Linotype"/>
          <w:i/>
        </w:rPr>
        <w:t>” (sic)</w:t>
      </w:r>
    </w:p>
    <w:p w14:paraId="2A56125D" w14:textId="77777777" w:rsidR="00162112" w:rsidRPr="001D2B2E" w:rsidRDefault="00162112" w:rsidP="00F45C11">
      <w:pPr>
        <w:spacing w:after="0" w:line="360" w:lineRule="auto"/>
        <w:ind w:left="851" w:right="616"/>
        <w:jc w:val="both"/>
        <w:rPr>
          <w:rFonts w:ascii="Palatino Linotype" w:eastAsia="Palatino Linotype" w:hAnsi="Palatino Linotype" w:cs="Palatino Linotype"/>
          <w:b/>
        </w:rPr>
      </w:pPr>
      <w:bookmarkStart w:id="2" w:name="_heading=h.30j0zll" w:colFirst="0" w:colLast="0"/>
      <w:bookmarkEnd w:id="2"/>
    </w:p>
    <w:p w14:paraId="4E0FA0BD" w14:textId="77777777" w:rsidR="0053779C" w:rsidRPr="001D2B2E" w:rsidRDefault="0053779C" w:rsidP="00F45C11">
      <w:pPr>
        <w:spacing w:after="0" w:line="360" w:lineRule="auto"/>
        <w:ind w:left="851" w:right="616"/>
        <w:jc w:val="both"/>
        <w:rPr>
          <w:rFonts w:ascii="Palatino Linotype" w:eastAsia="Palatino Linotype" w:hAnsi="Palatino Linotype" w:cs="Palatino Linotype"/>
        </w:rPr>
      </w:pPr>
      <w:r w:rsidRPr="001D2B2E">
        <w:rPr>
          <w:rFonts w:ascii="Palatino Linotype" w:eastAsia="Palatino Linotype" w:hAnsi="Palatino Linotype" w:cs="Palatino Linotype"/>
          <w:b/>
        </w:rPr>
        <w:t>Y Razones o motivos de inconformidad</w:t>
      </w:r>
      <w:r w:rsidRPr="001D2B2E">
        <w:rPr>
          <w:rFonts w:ascii="Palatino Linotype" w:eastAsia="Palatino Linotype" w:hAnsi="Palatino Linotype" w:cs="Palatino Linotype"/>
        </w:rPr>
        <w:t xml:space="preserve">: </w:t>
      </w:r>
    </w:p>
    <w:p w14:paraId="5042A6B6" w14:textId="658980F3" w:rsidR="0053779C" w:rsidRPr="001D2B2E" w:rsidRDefault="0053779C" w:rsidP="00F45C11">
      <w:pPr>
        <w:tabs>
          <w:tab w:val="left" w:pos="2745"/>
        </w:tabs>
        <w:spacing w:after="0"/>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w:t>
      </w:r>
      <w:r w:rsidR="00A0678A" w:rsidRPr="001D2B2E">
        <w:rPr>
          <w:rFonts w:ascii="Palatino Linotype" w:eastAsia="Palatino Linotype" w:hAnsi="Palatino Linotype" w:cs="Palatino Linotype"/>
          <w:i/>
        </w:rPr>
        <w:t>LOS DIFERENTES SERVIDORES PÚBLICOS HABILITADOS QUE DAN CONTESTACIÓN A LA PRESENTE SOLICITUD NIEGAN TENER COMPETENCIA EN EL TRÁMITE Y RESGUARDO DE LAS FACTURAS SOLICITADAS, SIN EMBARGO, EL SUJETO OBLIGADO TIENE ENTRE SUS ATRIBUCIONES LA EJECUCION DE GASTO MEDIANTE LA APLICACION DEL PRESUPUESTO ASIGNADO AL MUNICIPIO, PARA LO CUAL DEBE CONTAR CON UN ÁREA QUE SE ENCARGUE DE LLEVAR A CABO LA CONTRATACIÓN DE BIENES Y SERVICIOS Y SE ENCARGUE DE LLEVAR A CABO LOS TRÁMITES ADMINISTRATIVOS Y FISCALES PARA JUSTIFICAR EL GASTO PÚBLICO POR MEDIO DE FACTURAS. POR LO ANTERIOR, SOLICITO SE REVOQUE LA RESPUESTA DEL SUJETO OBLIGADO Y SE ORDENE LA ENTREGA DE LAS FACTURAS SOLICITADAS A TRAVÉS DEL SISTEMA ELECTRÓNICO SAIMEX.</w:t>
      </w:r>
      <w:r w:rsidR="006905AD" w:rsidRPr="001D2B2E">
        <w:rPr>
          <w:rFonts w:ascii="Palatino Linotype" w:eastAsia="Palatino Linotype" w:hAnsi="Palatino Linotype" w:cs="Palatino Linotype"/>
          <w:i/>
        </w:rPr>
        <w:t>.</w:t>
      </w:r>
      <w:r w:rsidRPr="001D2B2E">
        <w:rPr>
          <w:rFonts w:ascii="Palatino Linotype" w:eastAsia="Palatino Linotype" w:hAnsi="Palatino Linotype" w:cs="Palatino Linotype"/>
          <w:i/>
        </w:rPr>
        <w:t>” (sic)</w:t>
      </w:r>
    </w:p>
    <w:p w14:paraId="430B4A2F" w14:textId="77777777" w:rsidR="00162112" w:rsidRPr="001D2B2E" w:rsidRDefault="00162112" w:rsidP="00F45C11">
      <w:pPr>
        <w:tabs>
          <w:tab w:val="left" w:pos="2745"/>
        </w:tabs>
        <w:spacing w:after="0"/>
        <w:ind w:left="851" w:right="616"/>
        <w:jc w:val="both"/>
        <w:rPr>
          <w:rFonts w:ascii="Palatino Linotype" w:eastAsia="Palatino Linotype" w:hAnsi="Palatino Linotype" w:cs="Palatino Linotype"/>
          <w:i/>
        </w:rPr>
      </w:pPr>
    </w:p>
    <w:p w14:paraId="10035B98" w14:textId="2D783A44" w:rsidR="00C2297E" w:rsidRPr="001D2B2E" w:rsidRDefault="002716C9"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b/>
        </w:rPr>
        <w:t>4</w:t>
      </w:r>
      <w:r w:rsidR="009339EB" w:rsidRPr="001D2B2E">
        <w:rPr>
          <w:rFonts w:ascii="Palatino Linotype" w:eastAsia="Palatino Linotype" w:hAnsi="Palatino Linotype" w:cs="Palatino Linotype"/>
          <w:b/>
        </w:rPr>
        <w:t xml:space="preserve">. Turno. </w:t>
      </w:r>
      <w:r w:rsidR="00BE4624" w:rsidRPr="001D2B2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162112" w:rsidRPr="001D2B2E">
        <w:rPr>
          <w:rFonts w:ascii="Palatino Linotype" w:eastAsia="Palatino Linotype" w:hAnsi="Palatino Linotype" w:cs="Palatino Linotype"/>
          <w:b/>
        </w:rPr>
        <w:t>0</w:t>
      </w:r>
      <w:r w:rsidR="00A0678A" w:rsidRPr="001D2B2E">
        <w:rPr>
          <w:rFonts w:ascii="Palatino Linotype" w:eastAsia="Palatino Linotype" w:hAnsi="Palatino Linotype" w:cs="Palatino Linotype"/>
          <w:b/>
        </w:rPr>
        <w:t>172</w:t>
      </w:r>
      <w:r w:rsidR="00162112" w:rsidRPr="001D2B2E">
        <w:rPr>
          <w:rFonts w:ascii="Palatino Linotype" w:eastAsia="Palatino Linotype" w:hAnsi="Palatino Linotype" w:cs="Palatino Linotype"/>
          <w:b/>
        </w:rPr>
        <w:t>4</w:t>
      </w:r>
      <w:r w:rsidR="00BE4624" w:rsidRPr="001D2B2E">
        <w:rPr>
          <w:rFonts w:ascii="Palatino Linotype" w:eastAsia="Palatino Linotype" w:hAnsi="Palatino Linotype" w:cs="Palatino Linotype"/>
          <w:b/>
        </w:rPr>
        <w:t>/INFOEM/IP/RR/202</w:t>
      </w:r>
      <w:r w:rsidR="00A0678A" w:rsidRPr="001D2B2E">
        <w:rPr>
          <w:rFonts w:ascii="Palatino Linotype" w:eastAsia="Palatino Linotype" w:hAnsi="Palatino Linotype" w:cs="Palatino Linotype"/>
          <w:b/>
        </w:rPr>
        <w:t>6</w:t>
      </w:r>
      <w:r w:rsidR="00BE4624" w:rsidRPr="001D2B2E">
        <w:rPr>
          <w:rFonts w:ascii="Palatino Linotype" w:eastAsia="Palatino Linotype" w:hAnsi="Palatino Linotype" w:cs="Palatino Linotype"/>
        </w:rPr>
        <w:t xml:space="preserve">, se turnó por el sistema electrónico del Instituto de Transparencia, Acceso a la Información Pública y Protección de Datos Personales del Estado de México y Municipios, a la Comisionada </w:t>
      </w:r>
      <w:r w:rsidR="00BE4624" w:rsidRPr="001D2B2E">
        <w:rPr>
          <w:rFonts w:ascii="Palatino Linotype" w:eastAsia="Palatino Linotype" w:hAnsi="Palatino Linotype" w:cs="Palatino Linotype"/>
          <w:b/>
        </w:rPr>
        <w:t>Guadalupe Ramírez Peña</w:t>
      </w:r>
      <w:r w:rsidR="00BE4624" w:rsidRPr="001D2B2E">
        <w:rPr>
          <w:rFonts w:ascii="Palatino Linotype" w:eastAsia="Palatino Linotype" w:hAnsi="Palatino Linotype" w:cs="Palatino Linotype"/>
        </w:rPr>
        <w:t xml:space="preserve">, para su análisis, estudio, elaboración del proyecto y presentación ante el Pleno de este Instituto. </w:t>
      </w:r>
    </w:p>
    <w:p w14:paraId="1C6C3DDD" w14:textId="77777777" w:rsidR="00162112" w:rsidRPr="001D2B2E" w:rsidRDefault="00162112" w:rsidP="00F45C11">
      <w:pPr>
        <w:spacing w:after="0" w:line="360" w:lineRule="auto"/>
        <w:jc w:val="both"/>
        <w:rPr>
          <w:rFonts w:ascii="Palatino Linotype" w:eastAsia="Palatino Linotype" w:hAnsi="Palatino Linotype" w:cs="Palatino Linotype"/>
        </w:rPr>
      </w:pPr>
    </w:p>
    <w:p w14:paraId="6BDDA138" w14:textId="60883A9E" w:rsidR="00C2297E" w:rsidRPr="001D2B2E" w:rsidRDefault="002716C9" w:rsidP="00F45C11">
      <w:pPr>
        <w:spacing w:after="0" w:line="360" w:lineRule="auto"/>
        <w:jc w:val="both"/>
        <w:rPr>
          <w:rFonts w:ascii="Palatino Linotype" w:eastAsia="Palatino Linotype" w:hAnsi="Palatino Linotype" w:cs="Palatino Linotype"/>
          <w:b/>
        </w:rPr>
      </w:pPr>
      <w:r w:rsidRPr="001D2B2E">
        <w:rPr>
          <w:rFonts w:ascii="Palatino Linotype" w:eastAsia="Palatino Linotype" w:hAnsi="Palatino Linotype" w:cs="Palatino Linotype"/>
          <w:b/>
        </w:rPr>
        <w:t>5</w:t>
      </w:r>
      <w:r w:rsidR="009339EB" w:rsidRPr="001D2B2E">
        <w:rPr>
          <w:rFonts w:ascii="Palatino Linotype" w:eastAsia="Palatino Linotype" w:hAnsi="Palatino Linotype" w:cs="Palatino Linotype"/>
          <w:b/>
        </w:rPr>
        <w:t xml:space="preserve">. Admisión. </w:t>
      </w:r>
      <w:r w:rsidR="009339EB" w:rsidRPr="001D2B2E">
        <w:rPr>
          <w:rFonts w:ascii="Palatino Linotype" w:eastAsia="Palatino Linotype" w:hAnsi="Palatino Linotype" w:cs="Palatino Linotype"/>
        </w:rPr>
        <w:t>El</w:t>
      </w:r>
      <w:r w:rsidR="009339EB" w:rsidRPr="001D2B2E">
        <w:rPr>
          <w:rFonts w:ascii="Palatino Linotype" w:eastAsia="Palatino Linotype" w:hAnsi="Palatino Linotype" w:cs="Palatino Linotype"/>
          <w:b/>
        </w:rPr>
        <w:t xml:space="preserve"> </w:t>
      </w:r>
      <w:r w:rsidR="00A0678A" w:rsidRPr="001D2B2E">
        <w:rPr>
          <w:rFonts w:ascii="Palatino Linotype" w:eastAsia="Palatino Linotype" w:hAnsi="Palatino Linotype" w:cs="Palatino Linotype"/>
          <w:b/>
        </w:rPr>
        <w:t>dieciséis de febrero</w:t>
      </w:r>
      <w:r w:rsidR="00BE4624" w:rsidRPr="001D2B2E">
        <w:rPr>
          <w:rFonts w:ascii="Palatino Linotype" w:eastAsia="Palatino Linotype" w:hAnsi="Palatino Linotype" w:cs="Palatino Linotype"/>
          <w:b/>
        </w:rPr>
        <w:t xml:space="preserve"> de dos mil </w:t>
      </w:r>
      <w:r w:rsidR="00A0678A" w:rsidRPr="001D2B2E">
        <w:rPr>
          <w:rFonts w:ascii="Palatino Linotype" w:eastAsia="Palatino Linotype" w:hAnsi="Palatino Linotype" w:cs="Palatino Linotype"/>
          <w:b/>
        </w:rPr>
        <w:t>veintiséis</w:t>
      </w:r>
      <w:r w:rsidR="009339EB" w:rsidRPr="001D2B2E">
        <w:rPr>
          <w:rFonts w:ascii="Palatino Linotype" w:eastAsia="Palatino Linotype" w:hAnsi="Palatino Linotype" w:cs="Palatino Linotype"/>
        </w:rPr>
        <w:t>, en términos de lo dispuesto en el artículo 185, fracciones I, II y IV de la Ley de Transparencia y Acceso a la Información Pública del Estado de</w:t>
      </w:r>
      <w:r w:rsidR="0066545C" w:rsidRPr="001D2B2E">
        <w:rPr>
          <w:rFonts w:ascii="Palatino Linotype" w:eastAsia="Palatino Linotype" w:hAnsi="Palatino Linotype" w:cs="Palatino Linotype"/>
        </w:rPr>
        <w:t xml:space="preserve"> México y Municipios, se admitió </w:t>
      </w:r>
      <w:r w:rsidR="009339EB" w:rsidRPr="001D2B2E">
        <w:rPr>
          <w:rFonts w:ascii="Palatino Linotype" w:eastAsia="Palatino Linotype" w:hAnsi="Palatino Linotype" w:cs="Palatino Linotype"/>
        </w:rPr>
        <w:t xml:space="preserve">a trámite </w:t>
      </w:r>
      <w:r w:rsidR="0066545C" w:rsidRPr="001D2B2E">
        <w:rPr>
          <w:rFonts w:ascii="Palatino Linotype" w:eastAsia="Palatino Linotype" w:hAnsi="Palatino Linotype" w:cs="Palatino Linotype"/>
        </w:rPr>
        <w:t xml:space="preserve">el </w:t>
      </w:r>
      <w:r w:rsidR="009339EB" w:rsidRPr="001D2B2E">
        <w:rPr>
          <w:rFonts w:ascii="Palatino Linotype" w:eastAsia="Palatino Linotype" w:hAnsi="Palatino Linotype" w:cs="Palatino Linotype"/>
        </w:rPr>
        <w:t>recurso de revisión</w:t>
      </w:r>
      <w:r w:rsidR="009339EB" w:rsidRPr="001D2B2E">
        <w:rPr>
          <w:rFonts w:ascii="Palatino Linotype" w:eastAsia="Palatino Linotype" w:hAnsi="Palatino Linotype" w:cs="Palatino Linotype"/>
          <w:b/>
        </w:rPr>
        <w:t xml:space="preserve">. </w:t>
      </w:r>
    </w:p>
    <w:p w14:paraId="7F8E0A7F" w14:textId="77777777" w:rsidR="00162112" w:rsidRPr="001D2B2E" w:rsidRDefault="00162112" w:rsidP="00F45C11">
      <w:pPr>
        <w:spacing w:after="0" w:line="360" w:lineRule="auto"/>
        <w:jc w:val="both"/>
        <w:rPr>
          <w:rFonts w:ascii="Palatino Linotype" w:eastAsia="Palatino Linotype" w:hAnsi="Palatino Linotype" w:cs="Palatino Linotype"/>
          <w:b/>
        </w:rPr>
      </w:pPr>
    </w:p>
    <w:p w14:paraId="3E1DCBA5" w14:textId="3952CD53" w:rsidR="0066545C" w:rsidRPr="001D2B2E" w:rsidRDefault="002716C9" w:rsidP="00F45C11">
      <w:pPr>
        <w:widowControl w:val="0"/>
        <w:spacing w:after="0" w:line="360" w:lineRule="auto"/>
        <w:ind w:right="49"/>
        <w:jc w:val="both"/>
        <w:rPr>
          <w:rFonts w:ascii="Palatino Linotype" w:eastAsia="Palatino Linotype" w:hAnsi="Palatino Linotype" w:cs="Palatino Linotype"/>
        </w:rPr>
      </w:pPr>
      <w:r w:rsidRPr="001D2B2E">
        <w:rPr>
          <w:rFonts w:ascii="Palatino Linotype" w:eastAsia="Palatino Linotype" w:hAnsi="Palatino Linotype" w:cs="Palatino Linotype"/>
          <w:b/>
        </w:rPr>
        <w:t>6</w:t>
      </w:r>
      <w:r w:rsidR="009339EB" w:rsidRPr="001D2B2E">
        <w:rPr>
          <w:rFonts w:ascii="Palatino Linotype" w:eastAsia="Palatino Linotype" w:hAnsi="Palatino Linotype" w:cs="Palatino Linotype"/>
          <w:b/>
        </w:rPr>
        <w:t xml:space="preserve">. Manifestaciones. </w:t>
      </w:r>
      <w:r w:rsidR="0066545C" w:rsidRPr="001D2B2E">
        <w:rPr>
          <w:rFonts w:ascii="Palatino Linotype" w:eastAsia="Palatino Linotype" w:hAnsi="Palatino Linotype" w:cs="Palatino Linotype"/>
        </w:rPr>
        <w:t xml:space="preserve">En fecha </w:t>
      </w:r>
      <w:r w:rsidR="0066545C" w:rsidRPr="001D2B2E">
        <w:rPr>
          <w:rFonts w:ascii="Palatino Linotype" w:eastAsia="Palatino Linotype" w:hAnsi="Palatino Linotype" w:cs="Palatino Linotype"/>
          <w:b/>
        </w:rPr>
        <w:t>veinte de febrero de dos mil veintiséis</w:t>
      </w:r>
      <w:r w:rsidR="0066545C" w:rsidRPr="001D2B2E">
        <w:rPr>
          <w:rFonts w:ascii="Palatino Linotype" w:eastAsia="Palatino Linotype" w:hAnsi="Palatino Linotype" w:cs="Palatino Linotype"/>
        </w:rPr>
        <w:t xml:space="preserve">, el </w:t>
      </w:r>
      <w:r w:rsidR="0066545C" w:rsidRPr="001D2B2E">
        <w:rPr>
          <w:rFonts w:ascii="Palatino Linotype" w:eastAsia="Palatino Linotype" w:hAnsi="Palatino Linotype" w:cs="Palatino Linotype"/>
          <w:b/>
        </w:rPr>
        <w:t>Sujeto Obligado</w:t>
      </w:r>
      <w:r w:rsidR="0066545C" w:rsidRPr="001D2B2E">
        <w:rPr>
          <w:rFonts w:ascii="Palatino Linotype" w:eastAsia="Palatino Linotype" w:hAnsi="Palatino Linotype" w:cs="Palatino Linotype"/>
        </w:rPr>
        <w:t xml:space="preserve"> rindió su informe justificado a través del archivo electrónico denominado “</w:t>
      </w:r>
      <w:r w:rsidR="0066545C" w:rsidRPr="001D2B2E">
        <w:rPr>
          <w:rFonts w:ascii="Palatino Linotype" w:eastAsia="Palatino Linotype" w:hAnsi="Palatino Linotype" w:cs="Palatino Linotype"/>
          <w:b/>
          <w:bCs/>
          <w:i/>
          <w:iCs/>
        </w:rPr>
        <w:t>[Untitled]_2026022015451885.pdf</w:t>
      </w:r>
      <w:r w:rsidR="0066545C" w:rsidRPr="001D2B2E">
        <w:rPr>
          <w:rFonts w:ascii="Palatino Linotype" w:eastAsia="Palatino Linotype" w:hAnsi="Palatino Linotype" w:cs="Palatino Linotype"/>
        </w:rPr>
        <w:t>”, mediante el cual ratifica su respuesta inicial de la Dire</w:t>
      </w:r>
      <w:r w:rsidR="007A1534" w:rsidRPr="001D2B2E">
        <w:rPr>
          <w:rFonts w:ascii="Palatino Linotype" w:eastAsia="Palatino Linotype" w:hAnsi="Palatino Linotype" w:cs="Palatino Linotype"/>
        </w:rPr>
        <w:t xml:space="preserve">cción </w:t>
      </w:r>
      <w:r w:rsidR="0066545C" w:rsidRPr="001D2B2E">
        <w:rPr>
          <w:rFonts w:ascii="Palatino Linotype" w:eastAsia="Palatino Linotype" w:hAnsi="Palatino Linotype" w:cs="Palatino Linotype"/>
        </w:rPr>
        <w:t>de Innovación y Comunicación y la Direc</w:t>
      </w:r>
      <w:r w:rsidR="007A1534" w:rsidRPr="001D2B2E">
        <w:rPr>
          <w:rFonts w:ascii="Palatino Linotype" w:eastAsia="Palatino Linotype" w:hAnsi="Palatino Linotype" w:cs="Palatino Linotype"/>
        </w:rPr>
        <w:t>ción de Administración</w:t>
      </w:r>
      <w:r w:rsidR="00786E86" w:rsidRPr="001D2B2E">
        <w:rPr>
          <w:rFonts w:ascii="Palatino Linotype" w:eastAsia="Palatino Linotype" w:hAnsi="Palatino Linotype" w:cs="Palatino Linotype"/>
        </w:rPr>
        <w:t xml:space="preserve">. </w:t>
      </w:r>
    </w:p>
    <w:p w14:paraId="6E75D880" w14:textId="77777777" w:rsidR="000310AB" w:rsidRPr="001D2B2E" w:rsidRDefault="000310AB" w:rsidP="00F45C11">
      <w:pPr>
        <w:widowControl w:val="0"/>
        <w:spacing w:after="0" w:line="360" w:lineRule="auto"/>
        <w:ind w:right="49"/>
        <w:jc w:val="both"/>
        <w:rPr>
          <w:rFonts w:ascii="Palatino Linotype" w:eastAsia="Palatino Linotype" w:hAnsi="Palatino Linotype" w:cs="Palatino Linotype"/>
        </w:rPr>
      </w:pPr>
    </w:p>
    <w:p w14:paraId="389BB8F4" w14:textId="7C6C0C08" w:rsidR="00786E86" w:rsidRPr="001D2B2E" w:rsidRDefault="00786E86" w:rsidP="00F45C11">
      <w:pPr>
        <w:widowControl w:val="0"/>
        <w:spacing w:after="0" w:line="360" w:lineRule="auto"/>
        <w:ind w:right="49"/>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Mientras que la Tesorería Municipal ratificó su respuesta, no </w:t>
      </w:r>
      <w:r w:rsidR="00EC63EF" w:rsidRPr="001D2B2E">
        <w:rPr>
          <w:rFonts w:ascii="Palatino Linotype" w:eastAsia="Palatino Linotype" w:hAnsi="Palatino Linotype" w:cs="Palatino Linotype"/>
        </w:rPr>
        <w:t>obstante,</w:t>
      </w:r>
      <w:r w:rsidRPr="001D2B2E">
        <w:rPr>
          <w:rFonts w:ascii="Palatino Linotype" w:eastAsia="Palatino Linotype" w:hAnsi="Palatino Linotype" w:cs="Palatino Linotype"/>
        </w:rPr>
        <w:t xml:space="preserve"> en el ánimo de transparentar el ejercicio de los recursos públicos, </w:t>
      </w:r>
      <w:r w:rsidR="00496A0F" w:rsidRPr="001D2B2E">
        <w:rPr>
          <w:rFonts w:ascii="Palatino Linotype" w:eastAsia="Palatino Linotype" w:hAnsi="Palatino Linotype" w:cs="Palatino Linotype"/>
        </w:rPr>
        <w:t xml:space="preserve">proporciona el link electrónico en donde el solicitante encontrara el gasto realizado durante el ejercicio fiscal 2025 con cargo a la partida presupuestal 3611 y que se encuentra publicada bajo el siguiente link: </w:t>
      </w:r>
    </w:p>
    <w:p w14:paraId="7DF833DF" w14:textId="77777777" w:rsidR="003167DB" w:rsidRPr="001D2B2E" w:rsidRDefault="003167DB" w:rsidP="00F45C11">
      <w:pPr>
        <w:widowControl w:val="0"/>
        <w:spacing w:after="0" w:line="360" w:lineRule="auto"/>
        <w:ind w:right="49"/>
        <w:jc w:val="both"/>
        <w:rPr>
          <w:rFonts w:ascii="Palatino Linotype" w:eastAsia="Palatino Linotype" w:hAnsi="Palatino Linotype" w:cs="Palatino Linotype"/>
        </w:rPr>
      </w:pPr>
    </w:p>
    <w:p w14:paraId="75528900" w14:textId="2751242C" w:rsidR="00496A0F" w:rsidRPr="001D2B2E" w:rsidRDefault="00496A0F" w:rsidP="00F45C11">
      <w:pPr>
        <w:widowControl w:val="0"/>
        <w:spacing w:after="0" w:line="360" w:lineRule="auto"/>
        <w:ind w:right="49"/>
        <w:jc w:val="center"/>
        <w:rPr>
          <w:rFonts w:ascii="Palatino Linotype" w:eastAsia="Palatino Linotype" w:hAnsi="Palatino Linotype" w:cs="Palatino Linotype"/>
        </w:rPr>
      </w:pPr>
      <w:r w:rsidRPr="001D2B2E">
        <w:rPr>
          <w:rFonts w:ascii="Palatino Linotype" w:eastAsia="Palatino Linotype" w:hAnsi="Palatino Linotype" w:cs="Palatino Linotype"/>
          <w:noProof/>
        </w:rPr>
        <w:drawing>
          <wp:inline distT="0" distB="0" distL="0" distR="0" wp14:anchorId="6EE57F87" wp14:editId="755A4C2F">
            <wp:extent cx="4153480" cy="53347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53480" cy="533474"/>
                    </a:xfrm>
                    <a:prstGeom prst="rect">
                      <a:avLst/>
                    </a:prstGeom>
                  </pic:spPr>
                </pic:pic>
              </a:graphicData>
            </a:graphic>
          </wp:inline>
        </w:drawing>
      </w:r>
    </w:p>
    <w:p w14:paraId="35EADD3C" w14:textId="77777777" w:rsidR="003167DB" w:rsidRPr="001D2B2E" w:rsidRDefault="003167DB" w:rsidP="00F45C11">
      <w:pPr>
        <w:widowControl w:val="0"/>
        <w:spacing w:after="0" w:line="360" w:lineRule="auto"/>
        <w:ind w:right="49"/>
        <w:jc w:val="both"/>
        <w:rPr>
          <w:rFonts w:ascii="Palatino Linotype" w:eastAsia="Palatino Linotype" w:hAnsi="Palatino Linotype" w:cs="Palatino Linotype"/>
        </w:rPr>
      </w:pPr>
    </w:p>
    <w:p w14:paraId="2C0AD308" w14:textId="34417DAD" w:rsidR="00EB5A7D" w:rsidRPr="001D2B2E" w:rsidRDefault="00496A0F" w:rsidP="00EB5A7D">
      <w:pPr>
        <w:widowControl w:val="0"/>
        <w:spacing w:after="0" w:line="360" w:lineRule="auto"/>
        <w:ind w:right="49"/>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Documento que fue hecho del conocimiento de la parte </w:t>
      </w:r>
      <w:r w:rsidRPr="001D2B2E">
        <w:rPr>
          <w:rFonts w:ascii="Palatino Linotype" w:eastAsia="Palatino Linotype" w:hAnsi="Palatino Linotype" w:cs="Palatino Linotype"/>
          <w:b/>
        </w:rPr>
        <w:t>Recurrente</w:t>
      </w:r>
      <w:r w:rsidRPr="001D2B2E">
        <w:rPr>
          <w:rFonts w:ascii="Palatino Linotype" w:eastAsia="Palatino Linotype" w:hAnsi="Palatino Linotype" w:cs="Palatino Linotype"/>
        </w:rPr>
        <w:t xml:space="preserve"> en fecha </w:t>
      </w:r>
      <w:r w:rsidRPr="001D2B2E">
        <w:rPr>
          <w:rFonts w:ascii="Palatino Linotype" w:eastAsia="Palatino Linotype" w:hAnsi="Palatino Linotype" w:cs="Palatino Linotype"/>
          <w:b/>
        </w:rPr>
        <w:t>dieciocho de marzo de dos mil veintiséis</w:t>
      </w:r>
      <w:r w:rsidRPr="001D2B2E">
        <w:rPr>
          <w:rFonts w:ascii="Palatino Linotype" w:eastAsia="Palatino Linotype" w:hAnsi="Palatino Linotype" w:cs="Palatino Linotype"/>
        </w:rPr>
        <w:t xml:space="preserve">, para que manifestara lo que a su derecho resultara conveniente; </w:t>
      </w:r>
      <w:r w:rsidR="00EB5A7D" w:rsidRPr="001D2B2E">
        <w:rPr>
          <w:rFonts w:ascii="Palatino Linotype" w:eastAsia="Palatino Linotype" w:hAnsi="Palatino Linotype" w:cs="Palatino Linotype"/>
        </w:rPr>
        <w:t xml:space="preserve">misma que en fecha diecinueve de marzo de dos mil veintiséis, expresando: </w:t>
      </w:r>
    </w:p>
    <w:p w14:paraId="517FEB8F" w14:textId="77777777" w:rsidR="00EB5A7D" w:rsidRPr="001D2B2E" w:rsidRDefault="00EB5A7D" w:rsidP="00EB5A7D">
      <w:pPr>
        <w:widowControl w:val="0"/>
        <w:spacing w:after="0" w:line="360" w:lineRule="auto"/>
        <w:ind w:right="49"/>
        <w:jc w:val="both"/>
        <w:rPr>
          <w:rFonts w:ascii="Palatino Linotype" w:eastAsia="Palatino Linotype" w:hAnsi="Palatino Linotype" w:cs="Palatino Linotype"/>
        </w:rPr>
      </w:pPr>
    </w:p>
    <w:p w14:paraId="38EE8550" w14:textId="4AD33817" w:rsidR="00EB5A7D" w:rsidRPr="001D2B2E" w:rsidRDefault="00EB5A7D" w:rsidP="00EB5A7D">
      <w:pPr>
        <w:widowControl w:val="0"/>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“EL INFORME JUSTIFICADO PRESENTADO POR EL SUJETO OBLIGADO CONTA DE TRES OFICIOS SIGNADOS POR LOS SERVIDORES PÚBLICOS HABILITADOS ENCARGADOS DE LA TESORERÍA MUNICIPAL, LA DIRECCION DE ADMINISTRACIÓN Y LA DIRECCION DE INNOVACION Y COMUNICACION.</w:t>
      </w:r>
    </w:p>
    <w:p w14:paraId="2606C1E8" w14:textId="51437D2F" w:rsidR="00EB5A7D" w:rsidRPr="001D2B2E" w:rsidRDefault="00EB5A7D" w:rsidP="00EB5A7D">
      <w:pPr>
        <w:widowControl w:val="0"/>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TODOS SON OMISOS A ENTREGAR LA INFORMACION SOLICITADA, PERO LLAMA LA ATENCIÓN DE MANERA NOTABLE QUE EXISTE UNA GRAN CONTRADICCION EN SUS RESPUESTAS.</w:t>
      </w:r>
    </w:p>
    <w:p w14:paraId="61913D78" w14:textId="49C718D6" w:rsidR="00EB5A7D" w:rsidRPr="001D2B2E" w:rsidRDefault="00EB5A7D" w:rsidP="00EB5A7D">
      <w:pPr>
        <w:widowControl w:val="0"/>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EL TITULAR DE LA TESORERÍA INFORMA QUE ES LA DIRECCION DE INNOVACIÓN Y COMUNICACION LA QUE TIENE ASIGNADOS RECURSOS PÚBLICOS DE LA PARTIDA PRESUPUESTAL 3611 LO QUE LA CONVIERTE EN EL ÁREA EJECUTORA Y POR LO TANTO RESPONSABLE DEL RESGUARDO DE LAS FACTURAS SOLICITADAS.</w:t>
      </w:r>
    </w:p>
    <w:p w14:paraId="586763BB" w14:textId="0F57AE5C" w:rsidR="00EB5A7D" w:rsidRPr="001D2B2E" w:rsidRDefault="00EB5A7D" w:rsidP="00EB5A7D">
      <w:pPr>
        <w:widowControl w:val="0"/>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POR SU PARTE, LA SERVIDORA PÚBLICA HABILITADA ENCARGADA DE LA DIRECCION DE INNOVACIÓN Y COMUNICACION NIEGA TENER FACULTADES PARA #EJECUCIÓN DEL GASTO, PAGO A PROVEEDORES O EL RESGUARDO DE COMPROBANTES FISCALES (FACTURAS) DE LA PARTIDA PRESUPUESTAL 3611.</w:t>
      </w:r>
    </w:p>
    <w:p w14:paraId="3B073BB7" w14:textId="532219E4" w:rsidR="00EB5A7D" w:rsidRPr="001D2B2E" w:rsidRDefault="00EB5A7D" w:rsidP="00EB5A7D">
      <w:pPr>
        <w:widowControl w:val="0"/>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FINALMENTE, EL SERVIDOR PÚBLICO ENCARGADO DE LA DIRECCIÓN DE ADMINISTRACION, PIDE SE DIRIJA LA SOLICITUD AL ENCARGADO DE LA HACIENDA MUNICIPAL (TESORERÍA), ENCARGADA DE LA EJECUCION DEL GASTO.</w:t>
      </w:r>
    </w:p>
    <w:p w14:paraId="730D66B2" w14:textId="15DC7282" w:rsidR="00EB5A7D" w:rsidRPr="001D2B2E" w:rsidRDefault="00EB5A7D" w:rsidP="00EB5A7D">
      <w:pPr>
        <w:widowControl w:val="0"/>
        <w:spacing w:after="0" w:line="276" w:lineRule="auto"/>
        <w:ind w:left="851" w:right="616"/>
        <w:jc w:val="both"/>
        <w:rPr>
          <w:rFonts w:ascii="Palatino Linotype" w:eastAsia="Palatino Linotype" w:hAnsi="Palatino Linotype" w:cs="Palatino Linotype"/>
        </w:rPr>
      </w:pPr>
      <w:r w:rsidRPr="001D2B2E">
        <w:rPr>
          <w:rFonts w:ascii="Palatino Linotype" w:eastAsia="Palatino Linotype" w:hAnsi="Palatino Linotype" w:cs="Palatino Linotype"/>
          <w:i/>
        </w:rPr>
        <w:t>POR LO ANTERIOR, RETIFICO MI SOLICITUD DE QUE SE REVOQUE LA RESPUESTA DEL SUJETO OBLIGADO Y SE ORDENE LA ENTREGA ESTRICTAMENTE A TRAVÉS DEL SISTEMA ELECTRÓNICO SAIMEX DE LA INFORMACION SOLICITADA</w:t>
      </w:r>
      <w:r w:rsidRPr="001D2B2E">
        <w:rPr>
          <w:rFonts w:ascii="Palatino Linotype" w:eastAsia="Palatino Linotype" w:hAnsi="Palatino Linotype" w:cs="Palatino Linotype"/>
        </w:rPr>
        <w:t>.”</w:t>
      </w:r>
    </w:p>
    <w:p w14:paraId="345AE376" w14:textId="77777777" w:rsidR="00EB5A7D" w:rsidRPr="001D2B2E" w:rsidRDefault="00EB5A7D" w:rsidP="00F45C11">
      <w:pPr>
        <w:widowControl w:val="0"/>
        <w:spacing w:after="0" w:line="360" w:lineRule="auto"/>
        <w:ind w:right="49"/>
        <w:jc w:val="both"/>
        <w:rPr>
          <w:rFonts w:ascii="Palatino Linotype" w:eastAsia="Palatino Linotype" w:hAnsi="Palatino Linotype" w:cs="Palatino Linotype"/>
        </w:rPr>
      </w:pPr>
    </w:p>
    <w:p w14:paraId="32844A21" w14:textId="67A6CC4E" w:rsidR="00C2297E" w:rsidRPr="001D2B2E" w:rsidRDefault="000335E3"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b/>
        </w:rPr>
        <w:t>7</w:t>
      </w:r>
      <w:r w:rsidR="00545E86" w:rsidRPr="001D2B2E">
        <w:rPr>
          <w:rFonts w:ascii="Palatino Linotype" w:eastAsia="Palatino Linotype" w:hAnsi="Palatino Linotype" w:cs="Palatino Linotype"/>
          <w:b/>
        </w:rPr>
        <w:t xml:space="preserve">. </w:t>
      </w:r>
      <w:r w:rsidR="009339EB" w:rsidRPr="001D2B2E">
        <w:rPr>
          <w:rFonts w:ascii="Palatino Linotype" w:eastAsia="Palatino Linotype" w:hAnsi="Palatino Linotype" w:cs="Palatino Linotype"/>
          <w:b/>
        </w:rPr>
        <w:t xml:space="preserve">Cierre de Instrucción. </w:t>
      </w:r>
      <w:r w:rsidR="009339EB" w:rsidRPr="001D2B2E">
        <w:rPr>
          <w:rFonts w:ascii="Palatino Linotype" w:eastAsia="Palatino Linotype" w:hAnsi="Palatino Linotype" w:cs="Palatino Linotype"/>
        </w:rPr>
        <w:t xml:space="preserve">El </w:t>
      </w:r>
      <w:r w:rsidR="00496A0F" w:rsidRPr="001D2B2E">
        <w:rPr>
          <w:rFonts w:ascii="Palatino Linotype" w:eastAsia="Palatino Linotype" w:hAnsi="Palatino Linotype" w:cs="Palatino Linotype"/>
          <w:b/>
        </w:rPr>
        <w:t>veintic</w:t>
      </w:r>
      <w:r w:rsidR="00F503ED" w:rsidRPr="001D2B2E">
        <w:rPr>
          <w:rFonts w:ascii="Palatino Linotype" w:eastAsia="Palatino Linotype" w:hAnsi="Palatino Linotype" w:cs="Palatino Linotype"/>
          <w:b/>
        </w:rPr>
        <w:t>inco</w:t>
      </w:r>
      <w:r w:rsidR="00496A0F" w:rsidRPr="001D2B2E">
        <w:rPr>
          <w:rFonts w:ascii="Palatino Linotype" w:eastAsia="Palatino Linotype" w:hAnsi="Palatino Linotype" w:cs="Palatino Linotype"/>
          <w:b/>
        </w:rPr>
        <w:t xml:space="preserve"> de marzo de dos mil veintiséis</w:t>
      </w:r>
      <w:r w:rsidR="009339EB" w:rsidRPr="001D2B2E">
        <w:rPr>
          <w:rFonts w:ascii="Palatino Linotype" w:eastAsia="Palatino Linotype" w:hAnsi="Palatino Linotype" w:cs="Palatino Linotype"/>
        </w:rPr>
        <w:t>, con fundamento en lo establecido en el artículo 185, fracción VI de la Ley de Transparencia y Acceso a la Información Pública del Estado de México y Municipios, al no existir trámite pendiente por realizar y haber sido sustanciados medios de impugnación se acordó el cierre de instrucción y se procede a formular la resolución que en derecho corresponda.</w:t>
      </w:r>
    </w:p>
    <w:p w14:paraId="44295E06" w14:textId="77777777" w:rsidR="00162112" w:rsidRPr="001D2B2E" w:rsidRDefault="00162112" w:rsidP="00F45C11">
      <w:pPr>
        <w:spacing w:after="0" w:line="360" w:lineRule="auto"/>
        <w:jc w:val="both"/>
        <w:rPr>
          <w:rFonts w:ascii="Palatino Linotype" w:eastAsia="Palatino Linotype" w:hAnsi="Palatino Linotype" w:cs="Palatino Linotype"/>
        </w:rPr>
      </w:pPr>
    </w:p>
    <w:p w14:paraId="0717D87A" w14:textId="77777777" w:rsidR="00C2297E" w:rsidRPr="001D2B2E" w:rsidRDefault="009339EB"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BDD0EF0" w14:textId="77777777" w:rsidR="00162112" w:rsidRPr="001D2B2E" w:rsidRDefault="00162112" w:rsidP="00F45C11">
      <w:pPr>
        <w:spacing w:after="0" w:line="360" w:lineRule="auto"/>
        <w:jc w:val="both"/>
        <w:rPr>
          <w:rFonts w:ascii="Palatino Linotype" w:eastAsia="Palatino Linotype" w:hAnsi="Palatino Linotype" w:cs="Palatino Linotype"/>
        </w:rPr>
      </w:pPr>
    </w:p>
    <w:p w14:paraId="38D87A64" w14:textId="77777777" w:rsidR="00C2297E" w:rsidRPr="001D2B2E" w:rsidRDefault="009339EB" w:rsidP="00F45C11">
      <w:p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1D2B2E">
        <w:rPr>
          <w:rFonts w:ascii="Palatino Linotype" w:eastAsia="Palatino Linotype" w:hAnsi="Palatino Linotype" w:cs="Palatino Linotype"/>
          <w:b/>
        </w:rPr>
        <w:t>II. C O N S I D E R A N D O S:</w:t>
      </w:r>
    </w:p>
    <w:p w14:paraId="0208EF9D" w14:textId="77777777" w:rsidR="00162112" w:rsidRPr="001D2B2E" w:rsidRDefault="00162112" w:rsidP="00F45C11">
      <w:pPr>
        <w:pBdr>
          <w:top w:val="nil"/>
          <w:left w:val="nil"/>
          <w:bottom w:val="nil"/>
          <w:right w:val="nil"/>
          <w:between w:val="nil"/>
        </w:pBdr>
        <w:spacing w:after="0" w:line="360" w:lineRule="auto"/>
        <w:jc w:val="center"/>
        <w:rPr>
          <w:rFonts w:ascii="Palatino Linotype" w:eastAsia="Palatino Linotype" w:hAnsi="Palatino Linotype" w:cs="Palatino Linotype"/>
          <w:b/>
        </w:rPr>
      </w:pPr>
    </w:p>
    <w:p w14:paraId="391B55D9" w14:textId="3CC72561" w:rsidR="00630CF6" w:rsidRPr="001D2B2E" w:rsidRDefault="009339EB"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b/>
        </w:rPr>
        <w:t>Primero. Competencia.</w:t>
      </w:r>
      <w:r w:rsidRPr="001D2B2E">
        <w:rPr>
          <w:rFonts w:ascii="Palatino Linotype" w:eastAsia="Palatino Linotype" w:hAnsi="Palatino Linotype" w:cs="Palatino Linotype"/>
        </w:rPr>
        <w:t xml:space="preserve"> </w:t>
      </w:r>
      <w:r w:rsidR="00630CF6" w:rsidRPr="001D2B2E">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3167DB" w:rsidRPr="001D2B2E">
        <w:rPr>
          <w:rFonts w:ascii="Palatino Linotype" w:eastAsia="Palatino Linotype" w:hAnsi="Palatino Linotype" w:cs="Palatino Linotype"/>
        </w:rPr>
        <w:t>cuadragésimo cuarto, cuadragésimo quinto y cuadragésimo sexto, fracciones IV y V de la Constitución Política del Estado Libre y Soberano de México; transitorio Cuarto del Decreto número 198 de la “LXII” Legislatura del Estado de México</w:t>
      </w:r>
      <w:r w:rsidR="00630CF6" w:rsidRPr="001D2B2E">
        <w:rPr>
          <w:rFonts w:ascii="Palatino Linotype" w:eastAsia="Palatino Linotype" w:hAnsi="Palatino Linotype" w:cs="Palatino Linotype"/>
        </w:rPr>
        <w:t>;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A92C9CE" w14:textId="77777777" w:rsidR="00162112" w:rsidRPr="001D2B2E" w:rsidRDefault="00162112" w:rsidP="00F45C11">
      <w:pPr>
        <w:spacing w:after="0" w:line="360" w:lineRule="auto"/>
        <w:jc w:val="both"/>
        <w:rPr>
          <w:rFonts w:ascii="Palatino Linotype" w:eastAsia="Palatino Linotype" w:hAnsi="Palatino Linotype" w:cs="Palatino Linotype"/>
        </w:rPr>
      </w:pPr>
    </w:p>
    <w:p w14:paraId="0EAD7A6D" w14:textId="77777777" w:rsidR="00C2297E" w:rsidRPr="001D2B2E" w:rsidRDefault="009339EB"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b/>
        </w:rPr>
        <w:t>Segundo. Oportunidad y Procedibilidad del Recurso de Revisión</w:t>
      </w:r>
      <w:r w:rsidRPr="001D2B2E">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4C54D2A8" w14:textId="77777777" w:rsidR="00162112" w:rsidRPr="001D2B2E" w:rsidRDefault="00162112" w:rsidP="00F45C11">
      <w:pPr>
        <w:spacing w:after="0" w:line="360" w:lineRule="auto"/>
        <w:jc w:val="both"/>
        <w:rPr>
          <w:rFonts w:ascii="Palatino Linotype" w:eastAsia="Palatino Linotype" w:hAnsi="Palatino Linotype" w:cs="Palatino Linotype"/>
        </w:rPr>
      </w:pPr>
    </w:p>
    <w:p w14:paraId="303E706E" w14:textId="766E31F6" w:rsidR="00C2297E" w:rsidRPr="001D2B2E" w:rsidRDefault="00EC63EF"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El recurso</w:t>
      </w:r>
      <w:r w:rsidR="009339EB" w:rsidRPr="001D2B2E">
        <w:rPr>
          <w:rFonts w:ascii="Palatino Linotype" w:eastAsia="Palatino Linotype" w:hAnsi="Palatino Linotype" w:cs="Palatino Linotype"/>
        </w:rPr>
        <w:t xml:space="preserve"> de revisión fueron interpuestos dentro del plazo de quince días hábiles, previsto en el artículo 178 de la Ley de Transparencia y Acceso a la Información Pública del Estado de México y Municipios, toda vez que el </w:t>
      </w:r>
      <w:r w:rsidR="009339EB" w:rsidRPr="001D2B2E">
        <w:rPr>
          <w:rFonts w:ascii="Palatino Linotype" w:eastAsia="Palatino Linotype" w:hAnsi="Palatino Linotype" w:cs="Palatino Linotype"/>
          <w:b/>
        </w:rPr>
        <w:t xml:space="preserve">Sujeto Obligado </w:t>
      </w:r>
      <w:r w:rsidR="009339EB" w:rsidRPr="001D2B2E">
        <w:rPr>
          <w:rFonts w:ascii="Palatino Linotype" w:eastAsia="Palatino Linotype" w:hAnsi="Palatino Linotype" w:cs="Palatino Linotype"/>
        </w:rPr>
        <w:t>remitió la respuesta a l</w:t>
      </w:r>
      <w:r w:rsidR="00AB5870" w:rsidRPr="001D2B2E">
        <w:rPr>
          <w:rFonts w:ascii="Palatino Linotype" w:eastAsia="Palatino Linotype" w:hAnsi="Palatino Linotype" w:cs="Palatino Linotype"/>
        </w:rPr>
        <w:t>a</w:t>
      </w:r>
      <w:r w:rsidR="009339EB" w:rsidRPr="001D2B2E">
        <w:rPr>
          <w:rFonts w:ascii="Palatino Linotype" w:eastAsia="Palatino Linotype" w:hAnsi="Palatino Linotype" w:cs="Palatino Linotype"/>
        </w:rPr>
        <w:t xml:space="preserve"> solicitud de información </w:t>
      </w:r>
      <w:r w:rsidR="006C66F4" w:rsidRPr="001D2B2E">
        <w:rPr>
          <w:rFonts w:ascii="Palatino Linotype" w:eastAsia="Palatino Linotype" w:hAnsi="Palatino Linotype" w:cs="Palatino Linotype"/>
        </w:rPr>
        <w:t xml:space="preserve">el </w:t>
      </w:r>
      <w:r w:rsidR="003167DB" w:rsidRPr="001D2B2E">
        <w:rPr>
          <w:rFonts w:ascii="Palatino Linotype" w:eastAsia="Palatino Linotype" w:hAnsi="Palatino Linotype" w:cs="Palatino Linotype"/>
          <w:b/>
          <w:bCs/>
        </w:rPr>
        <w:t>tres de febrero de dos mil veintiséis</w:t>
      </w:r>
      <w:r w:rsidR="009339EB" w:rsidRPr="001D2B2E">
        <w:rPr>
          <w:rFonts w:ascii="Palatino Linotype" w:eastAsia="Palatino Linotype" w:hAnsi="Palatino Linotype" w:cs="Palatino Linotype"/>
          <w:b/>
        </w:rPr>
        <w:t xml:space="preserve">, </w:t>
      </w:r>
      <w:r w:rsidR="009339EB" w:rsidRPr="001D2B2E">
        <w:rPr>
          <w:rFonts w:ascii="Palatino Linotype" w:eastAsia="Palatino Linotype" w:hAnsi="Palatino Linotype" w:cs="Palatino Linotype"/>
        </w:rPr>
        <w:t xml:space="preserve">mientras que </w:t>
      </w:r>
      <w:r w:rsidR="00AB5870" w:rsidRPr="001D2B2E">
        <w:rPr>
          <w:rFonts w:ascii="Palatino Linotype" w:eastAsia="Palatino Linotype" w:hAnsi="Palatino Linotype" w:cs="Palatino Linotype"/>
        </w:rPr>
        <w:t>el recurso</w:t>
      </w:r>
      <w:r w:rsidR="009339EB" w:rsidRPr="001D2B2E">
        <w:rPr>
          <w:rFonts w:ascii="Palatino Linotype" w:eastAsia="Palatino Linotype" w:hAnsi="Palatino Linotype" w:cs="Palatino Linotype"/>
        </w:rPr>
        <w:t xml:space="preserve"> de revisión interpuesto por la parte </w:t>
      </w:r>
      <w:r w:rsidR="009339EB" w:rsidRPr="001D2B2E">
        <w:rPr>
          <w:rFonts w:ascii="Palatino Linotype" w:eastAsia="Palatino Linotype" w:hAnsi="Palatino Linotype" w:cs="Palatino Linotype"/>
          <w:b/>
        </w:rPr>
        <w:t>Recurrente</w:t>
      </w:r>
      <w:r w:rsidR="009339EB" w:rsidRPr="001D2B2E">
        <w:rPr>
          <w:rFonts w:ascii="Palatino Linotype" w:eastAsia="Palatino Linotype" w:hAnsi="Palatino Linotype" w:cs="Palatino Linotype"/>
        </w:rPr>
        <w:t>, se tu</w:t>
      </w:r>
      <w:r w:rsidR="00AB5870" w:rsidRPr="001D2B2E">
        <w:rPr>
          <w:rFonts w:ascii="Palatino Linotype" w:eastAsia="Palatino Linotype" w:hAnsi="Palatino Linotype" w:cs="Palatino Linotype"/>
        </w:rPr>
        <w:t>vo</w:t>
      </w:r>
      <w:r w:rsidR="009339EB" w:rsidRPr="001D2B2E">
        <w:rPr>
          <w:rFonts w:ascii="Palatino Linotype" w:eastAsia="Palatino Linotype" w:hAnsi="Palatino Linotype" w:cs="Palatino Linotype"/>
        </w:rPr>
        <w:t xml:space="preserve"> por presentad</w:t>
      </w:r>
      <w:r w:rsidR="00AB5870" w:rsidRPr="001D2B2E">
        <w:rPr>
          <w:rFonts w:ascii="Palatino Linotype" w:eastAsia="Palatino Linotype" w:hAnsi="Palatino Linotype" w:cs="Palatino Linotype"/>
        </w:rPr>
        <w:t>o</w:t>
      </w:r>
      <w:r w:rsidR="009339EB" w:rsidRPr="001D2B2E">
        <w:rPr>
          <w:rFonts w:ascii="Palatino Linotype" w:eastAsia="Palatino Linotype" w:hAnsi="Palatino Linotype" w:cs="Palatino Linotype"/>
        </w:rPr>
        <w:t xml:space="preserve"> </w:t>
      </w:r>
      <w:r w:rsidR="006C66F4" w:rsidRPr="001D2B2E">
        <w:rPr>
          <w:rFonts w:ascii="Palatino Linotype" w:eastAsia="Palatino Linotype" w:hAnsi="Palatino Linotype" w:cs="Palatino Linotype"/>
        </w:rPr>
        <w:t xml:space="preserve">el </w:t>
      </w:r>
      <w:r w:rsidR="007D5DCE" w:rsidRPr="001D2B2E">
        <w:rPr>
          <w:rFonts w:ascii="Palatino Linotype" w:eastAsia="Palatino Linotype" w:hAnsi="Palatino Linotype" w:cs="Palatino Linotype"/>
          <w:b/>
          <w:bCs/>
        </w:rPr>
        <w:t>once de febrero de dos mil veintiséis</w:t>
      </w:r>
      <w:r w:rsidR="009339EB" w:rsidRPr="001D2B2E">
        <w:rPr>
          <w:rFonts w:ascii="Palatino Linotype" w:eastAsia="Palatino Linotype" w:hAnsi="Palatino Linotype" w:cs="Palatino Linotype"/>
          <w:b/>
        </w:rPr>
        <w:t>,</w:t>
      </w:r>
      <w:r w:rsidR="009339EB" w:rsidRPr="001D2B2E">
        <w:rPr>
          <w:rFonts w:ascii="Palatino Linotype" w:eastAsia="Palatino Linotype" w:hAnsi="Palatino Linotype" w:cs="Palatino Linotype"/>
        </w:rPr>
        <w:t xml:space="preserve"> esto es al </w:t>
      </w:r>
      <w:r w:rsidR="003158E3" w:rsidRPr="001D2B2E">
        <w:rPr>
          <w:rFonts w:ascii="Palatino Linotype" w:eastAsia="Palatino Linotype" w:hAnsi="Palatino Linotype" w:cs="Palatino Linotype"/>
        </w:rPr>
        <w:t xml:space="preserve">sexto </w:t>
      </w:r>
      <w:r w:rsidR="009339EB" w:rsidRPr="001D2B2E">
        <w:rPr>
          <w:rFonts w:ascii="Palatino Linotype" w:eastAsia="Palatino Linotype" w:hAnsi="Palatino Linotype" w:cs="Palatino Linotype"/>
        </w:rPr>
        <w:t xml:space="preserve">día hábil posterior </w:t>
      </w:r>
      <w:r w:rsidR="006C66F4" w:rsidRPr="001D2B2E">
        <w:rPr>
          <w:rFonts w:ascii="Palatino Linotype" w:eastAsia="Palatino Linotype" w:hAnsi="Palatino Linotype" w:cs="Palatino Linotype"/>
        </w:rPr>
        <w:t>a</w:t>
      </w:r>
      <w:r w:rsidR="004260D7" w:rsidRPr="001D2B2E">
        <w:rPr>
          <w:rFonts w:ascii="Palatino Linotype" w:eastAsia="Palatino Linotype" w:hAnsi="Palatino Linotype" w:cs="Palatino Linotype"/>
        </w:rPr>
        <w:t xml:space="preserve"> aquel en e</w:t>
      </w:r>
      <w:r w:rsidR="006C66F4" w:rsidRPr="001D2B2E">
        <w:rPr>
          <w:rFonts w:ascii="Palatino Linotype" w:eastAsia="Palatino Linotype" w:hAnsi="Palatino Linotype" w:cs="Palatino Linotype"/>
        </w:rPr>
        <w:t xml:space="preserve">l </w:t>
      </w:r>
      <w:r w:rsidR="009339EB" w:rsidRPr="001D2B2E">
        <w:rPr>
          <w:rFonts w:ascii="Palatino Linotype" w:eastAsia="Palatino Linotype" w:hAnsi="Palatino Linotype" w:cs="Palatino Linotype"/>
        </w:rPr>
        <w:t>que tuvo conocimiento de las respuestas impugnadas. En</w:t>
      </w:r>
      <w:r w:rsidR="0048646C" w:rsidRPr="001D2B2E">
        <w:rPr>
          <w:rFonts w:ascii="Palatino Linotype" w:eastAsia="Palatino Linotype" w:hAnsi="Palatino Linotype" w:cs="Palatino Linotype"/>
        </w:rPr>
        <w:t xml:space="preserve"> este sentido, se concluye que el</w:t>
      </w:r>
      <w:r w:rsidR="009339EB" w:rsidRPr="001D2B2E">
        <w:rPr>
          <w:rFonts w:ascii="Palatino Linotype" w:eastAsia="Palatino Linotype" w:hAnsi="Palatino Linotype" w:cs="Palatino Linotype"/>
        </w:rPr>
        <w:t xml:space="preserve"> presente</w:t>
      </w:r>
      <w:r w:rsidR="0048646C" w:rsidRPr="001D2B2E">
        <w:rPr>
          <w:rFonts w:ascii="Palatino Linotype" w:eastAsia="Palatino Linotype" w:hAnsi="Palatino Linotype" w:cs="Palatino Linotype"/>
        </w:rPr>
        <w:t xml:space="preserve"> recurso</w:t>
      </w:r>
      <w:r w:rsidR="009339EB" w:rsidRPr="001D2B2E">
        <w:rPr>
          <w:rFonts w:ascii="Palatino Linotype" w:eastAsia="Palatino Linotype" w:hAnsi="Palatino Linotype" w:cs="Palatino Linotype"/>
        </w:rPr>
        <w:t xml:space="preserve"> de revisión se encuentra dentro de los márgenes temporales previstos en las disposiciones legales referidas.</w:t>
      </w:r>
    </w:p>
    <w:p w14:paraId="12F536E7" w14:textId="77777777" w:rsidR="003158E3" w:rsidRPr="001D2B2E" w:rsidRDefault="003158E3" w:rsidP="00F45C11">
      <w:pPr>
        <w:spacing w:after="0" w:line="360" w:lineRule="auto"/>
        <w:jc w:val="both"/>
        <w:rPr>
          <w:rFonts w:ascii="Palatino Linotype" w:eastAsia="Palatino Linotype" w:hAnsi="Palatino Linotype" w:cs="Palatino Linotype"/>
        </w:rPr>
      </w:pPr>
    </w:p>
    <w:p w14:paraId="6580B61F" w14:textId="77777777" w:rsidR="00200DA3" w:rsidRPr="001D2B2E" w:rsidRDefault="00200DA3" w:rsidP="00F45C11">
      <w:pPr>
        <w:spacing w:after="0" w:line="360" w:lineRule="auto"/>
        <w:jc w:val="both"/>
        <w:rPr>
          <w:rFonts w:ascii="Palatino Linotype" w:eastAsia="Palatino Linotype" w:hAnsi="Palatino Linotype" w:cs="Palatino Linotype"/>
          <w:b/>
        </w:rPr>
      </w:pPr>
      <w:r w:rsidRPr="001D2B2E">
        <w:rPr>
          <w:rFonts w:ascii="Palatino Linotype" w:eastAsia="Palatino Linotype" w:hAnsi="Palatino Linotype" w:cs="Palatino Linotype"/>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1D2B2E">
        <w:rPr>
          <w:rFonts w:ascii="Palatino Linotype" w:eastAsia="Palatino Linotype" w:hAnsi="Palatino Linotype" w:cs="Palatino Linotype"/>
          <w:b/>
        </w:rPr>
        <w:t xml:space="preserve"> SAIMEX.</w:t>
      </w:r>
    </w:p>
    <w:p w14:paraId="6D22434E" w14:textId="77777777" w:rsidR="00162112" w:rsidRPr="001D2B2E" w:rsidRDefault="00162112" w:rsidP="00F45C11">
      <w:pPr>
        <w:spacing w:after="0" w:line="360" w:lineRule="auto"/>
        <w:jc w:val="both"/>
        <w:rPr>
          <w:rFonts w:ascii="Palatino Linotype" w:eastAsia="Palatino Linotype" w:hAnsi="Palatino Linotype" w:cs="Palatino Linotype"/>
          <w:b/>
        </w:rPr>
      </w:pPr>
    </w:p>
    <w:p w14:paraId="2EA2E332" w14:textId="6F6D3F9F" w:rsidR="00024EC9" w:rsidRPr="001D2B2E" w:rsidRDefault="009339EB"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Finalmente, se advierte que resulta procedente la interposición del recurso, según lo manifestado por la parte </w:t>
      </w:r>
      <w:r w:rsidRPr="001D2B2E">
        <w:rPr>
          <w:rFonts w:ascii="Palatino Linotype" w:eastAsia="Palatino Linotype" w:hAnsi="Palatino Linotype" w:cs="Palatino Linotype"/>
          <w:b/>
        </w:rPr>
        <w:t>Recurrente</w:t>
      </w:r>
      <w:r w:rsidRPr="001D2B2E">
        <w:rPr>
          <w:rFonts w:ascii="Palatino Linotype" w:eastAsia="Palatino Linotype" w:hAnsi="Palatino Linotype" w:cs="Palatino Linotype"/>
        </w:rPr>
        <w:t xml:space="preserve"> en sus motivos de inconformidad, de acuerdo al artículo 179, </w:t>
      </w:r>
      <w:r w:rsidR="003158E3" w:rsidRPr="001D2B2E">
        <w:rPr>
          <w:rFonts w:ascii="Palatino Linotype" w:eastAsia="Palatino Linotype" w:hAnsi="Palatino Linotype" w:cs="Palatino Linotype"/>
        </w:rPr>
        <w:t xml:space="preserve">fracción </w:t>
      </w:r>
      <w:r w:rsidR="00024EC9" w:rsidRPr="001D2B2E">
        <w:rPr>
          <w:rFonts w:ascii="Palatino Linotype" w:eastAsia="Palatino Linotype" w:hAnsi="Palatino Linotype" w:cs="Palatino Linotype"/>
        </w:rPr>
        <w:t>I del ordenamiento legal citado, que a la letra dice: </w:t>
      </w:r>
    </w:p>
    <w:p w14:paraId="567D0417" w14:textId="77777777" w:rsidR="00162112" w:rsidRPr="001D2B2E" w:rsidRDefault="00162112" w:rsidP="00F45C11">
      <w:pPr>
        <w:spacing w:after="0" w:line="276" w:lineRule="auto"/>
        <w:ind w:left="851" w:right="616"/>
        <w:jc w:val="both"/>
        <w:rPr>
          <w:rFonts w:ascii="Palatino Linotype" w:eastAsia="Palatino Linotype" w:hAnsi="Palatino Linotype" w:cs="Palatino Linotype"/>
          <w:i/>
        </w:rPr>
      </w:pPr>
    </w:p>
    <w:p w14:paraId="39F2C93C" w14:textId="77777777" w:rsidR="00024EC9" w:rsidRPr="001D2B2E" w:rsidRDefault="00024EC9" w:rsidP="00F45C11">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w:t>
      </w:r>
      <w:r w:rsidRPr="001D2B2E">
        <w:rPr>
          <w:rFonts w:ascii="Palatino Linotype" w:eastAsia="Palatino Linotype" w:hAnsi="Palatino Linotype" w:cs="Palatino Linotype"/>
          <w:b/>
          <w:i/>
        </w:rPr>
        <w:t>Artículo 179.</w:t>
      </w:r>
      <w:r w:rsidRPr="001D2B2E">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63DDF813" w14:textId="392E68AB" w:rsidR="00024EC9" w:rsidRPr="001D2B2E" w:rsidRDefault="003158E3" w:rsidP="00F45C11">
      <w:pPr>
        <w:spacing w:after="0" w:line="276" w:lineRule="auto"/>
        <w:ind w:left="851" w:right="616"/>
        <w:rPr>
          <w:rFonts w:ascii="Palatino Linotype" w:eastAsia="Palatino Linotype" w:hAnsi="Palatino Linotype" w:cs="Palatino Linotype"/>
          <w:i/>
        </w:rPr>
      </w:pPr>
      <w:r w:rsidRPr="001D2B2E">
        <w:rPr>
          <w:rFonts w:ascii="Palatino Linotype" w:eastAsia="Palatino Linotype" w:hAnsi="Palatino Linotype" w:cs="Palatino Linotype"/>
          <w:i/>
        </w:rPr>
        <w:t>I. La negativa a la información solicitada</w:t>
      </w:r>
      <w:r w:rsidR="00024EC9" w:rsidRPr="001D2B2E">
        <w:rPr>
          <w:rFonts w:ascii="Palatino Linotype" w:eastAsia="Palatino Linotype" w:hAnsi="Palatino Linotype" w:cs="Palatino Linotype"/>
          <w:i/>
        </w:rPr>
        <w:t>;</w:t>
      </w:r>
      <w:r w:rsidRPr="001D2B2E">
        <w:rPr>
          <w:rFonts w:ascii="Palatino Linotype" w:eastAsia="Palatino Linotype" w:hAnsi="Palatino Linotype" w:cs="Palatino Linotype"/>
          <w:i/>
        </w:rPr>
        <w:t xml:space="preserve"> …</w:t>
      </w:r>
      <w:r w:rsidR="00024EC9" w:rsidRPr="001D2B2E">
        <w:rPr>
          <w:rFonts w:ascii="Palatino Linotype" w:eastAsia="Palatino Linotype" w:hAnsi="Palatino Linotype" w:cs="Palatino Linotype"/>
          <w:i/>
        </w:rPr>
        <w:t>”</w:t>
      </w:r>
    </w:p>
    <w:p w14:paraId="295C1F0A" w14:textId="77777777" w:rsidR="0048646C" w:rsidRPr="001D2B2E" w:rsidRDefault="0048646C" w:rsidP="00F45C11">
      <w:pPr>
        <w:spacing w:after="0" w:line="276" w:lineRule="auto"/>
        <w:ind w:left="851" w:right="616"/>
        <w:rPr>
          <w:rFonts w:ascii="Palatino Linotype" w:eastAsia="Palatino Linotype" w:hAnsi="Palatino Linotype" w:cs="Palatino Linotype"/>
          <w:i/>
        </w:rPr>
      </w:pPr>
    </w:p>
    <w:p w14:paraId="231BC575" w14:textId="63E3A0F6" w:rsidR="00C2297E" w:rsidRPr="001D2B2E" w:rsidRDefault="009339EB"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b/>
        </w:rPr>
        <w:t xml:space="preserve">Tercero. Materia de la revisión. </w:t>
      </w:r>
      <w:r w:rsidRPr="001D2B2E">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1D2B2E">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1D2B2E">
        <w:rPr>
          <w:rFonts w:ascii="Palatino Linotype" w:eastAsia="Palatino Linotype" w:hAnsi="Palatino Linotype" w:cs="Palatino Linotype"/>
        </w:rPr>
        <w:t xml:space="preserve">de la parte </w:t>
      </w:r>
      <w:r w:rsidRPr="001D2B2E">
        <w:rPr>
          <w:rFonts w:ascii="Palatino Linotype" w:eastAsia="Palatino Linotype" w:hAnsi="Palatino Linotype" w:cs="Palatino Linotype"/>
          <w:b/>
        </w:rPr>
        <w:t>Recurrente</w:t>
      </w:r>
      <w:r w:rsidRPr="001D2B2E">
        <w:rPr>
          <w:rFonts w:ascii="Palatino Linotype" w:eastAsia="Palatino Linotype" w:hAnsi="Palatino Linotype" w:cs="Palatino Linotype"/>
        </w:rPr>
        <w:t>, o en su defecto, en caso de ser procedente, ordenar la entrega de información.</w:t>
      </w:r>
    </w:p>
    <w:p w14:paraId="1512D0D5" w14:textId="77777777" w:rsidR="00162112" w:rsidRPr="001D2B2E" w:rsidRDefault="00162112" w:rsidP="00F45C11">
      <w:pPr>
        <w:spacing w:after="0" w:line="360" w:lineRule="auto"/>
        <w:jc w:val="both"/>
        <w:rPr>
          <w:rFonts w:ascii="Palatino Linotype" w:eastAsia="Palatino Linotype" w:hAnsi="Palatino Linotype" w:cs="Palatino Linotype"/>
        </w:rPr>
      </w:pPr>
    </w:p>
    <w:p w14:paraId="7B72DD63" w14:textId="77777777" w:rsidR="00C2297E" w:rsidRPr="001D2B2E" w:rsidRDefault="009339EB"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b/>
        </w:rPr>
        <w:t xml:space="preserve">Cuarto. Estudio del asunto. </w:t>
      </w:r>
      <w:r w:rsidRPr="001D2B2E">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D51840D" w14:textId="77777777" w:rsidR="00714A96" w:rsidRPr="001D2B2E" w:rsidRDefault="00714A96" w:rsidP="00F45C11">
      <w:pPr>
        <w:spacing w:after="0" w:line="240" w:lineRule="auto"/>
        <w:ind w:left="851" w:right="902"/>
        <w:jc w:val="both"/>
        <w:rPr>
          <w:rFonts w:ascii="Palatino Linotype" w:eastAsia="Palatino Linotype" w:hAnsi="Palatino Linotype" w:cs="Palatino Linotype"/>
          <w:i/>
        </w:rPr>
      </w:pPr>
    </w:p>
    <w:p w14:paraId="00A40E8A" w14:textId="77777777" w:rsidR="00C2297E" w:rsidRPr="001D2B2E" w:rsidRDefault="009339E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w:t>
      </w:r>
      <w:r w:rsidRPr="001D2B2E">
        <w:rPr>
          <w:rFonts w:ascii="Palatino Linotype" w:eastAsia="Palatino Linotype" w:hAnsi="Palatino Linotype" w:cs="Palatino Linotype"/>
          <w:b/>
          <w:i/>
        </w:rPr>
        <w:t>Artículo 4</w:t>
      </w:r>
      <w:r w:rsidRPr="001D2B2E">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0CE6314" w14:textId="77777777" w:rsidR="00C2297E" w:rsidRPr="001D2B2E" w:rsidRDefault="009339E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1D2B2E">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8BBD0C7" w14:textId="77777777" w:rsidR="00C2297E" w:rsidRPr="001D2B2E" w:rsidRDefault="009339E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1D2B2E">
        <w:rPr>
          <w:rFonts w:ascii="Palatino Linotype" w:eastAsia="Palatino Linotype" w:hAnsi="Palatino Linotype" w:cs="Palatino Linotype"/>
          <w:i/>
        </w:rPr>
        <w:t>.”</w:t>
      </w:r>
    </w:p>
    <w:p w14:paraId="0DE23321" w14:textId="77777777" w:rsidR="00162112" w:rsidRPr="001D2B2E" w:rsidRDefault="00162112" w:rsidP="00F45C11">
      <w:pPr>
        <w:spacing w:after="0" w:line="240" w:lineRule="auto"/>
        <w:ind w:left="851" w:right="902"/>
        <w:jc w:val="both"/>
        <w:rPr>
          <w:rFonts w:ascii="Palatino Linotype" w:eastAsia="Palatino Linotype" w:hAnsi="Palatino Linotype" w:cs="Palatino Linotype"/>
          <w:i/>
        </w:rPr>
      </w:pPr>
    </w:p>
    <w:p w14:paraId="584557D1" w14:textId="77777777" w:rsidR="00C2297E" w:rsidRPr="001D2B2E" w:rsidRDefault="009339EB"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9D031DC" w14:textId="77777777" w:rsidR="00162112" w:rsidRPr="001D2B2E" w:rsidRDefault="00162112" w:rsidP="00F45C11">
      <w:pPr>
        <w:spacing w:after="0" w:line="360" w:lineRule="auto"/>
        <w:jc w:val="both"/>
        <w:rPr>
          <w:rFonts w:ascii="Palatino Linotype" w:eastAsia="Palatino Linotype" w:hAnsi="Palatino Linotype" w:cs="Palatino Linotype"/>
        </w:rPr>
      </w:pPr>
    </w:p>
    <w:p w14:paraId="7746D659" w14:textId="77777777" w:rsidR="00C2297E" w:rsidRPr="001D2B2E" w:rsidRDefault="009339E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w:t>
      </w:r>
      <w:r w:rsidRPr="001D2B2E">
        <w:rPr>
          <w:rFonts w:ascii="Palatino Linotype" w:eastAsia="Palatino Linotype" w:hAnsi="Palatino Linotype" w:cs="Palatino Linotype"/>
          <w:b/>
          <w:i/>
        </w:rPr>
        <w:t>Artículo 12.-</w:t>
      </w:r>
      <w:r w:rsidRPr="001D2B2E">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39A03F9" w14:textId="77777777" w:rsidR="00C2297E" w:rsidRPr="001D2B2E" w:rsidRDefault="009339E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1D2B2E">
        <w:rPr>
          <w:rFonts w:ascii="Palatino Linotype" w:eastAsia="Palatino Linotype" w:hAnsi="Palatino Linotype" w:cs="Palatino Linotype"/>
          <w:i/>
        </w:rPr>
        <w:t xml:space="preserve">. </w:t>
      </w:r>
      <w:r w:rsidRPr="001D2B2E">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404AB4A9" w14:textId="77777777" w:rsidR="00162112" w:rsidRPr="001D2B2E" w:rsidRDefault="00162112" w:rsidP="00F45C11">
      <w:pPr>
        <w:spacing w:after="0" w:line="360" w:lineRule="auto"/>
        <w:ind w:right="-93"/>
        <w:jc w:val="both"/>
        <w:rPr>
          <w:rFonts w:ascii="Palatino Linotype" w:eastAsia="Palatino Linotype" w:hAnsi="Palatino Linotype" w:cs="Palatino Linotype"/>
        </w:rPr>
      </w:pPr>
    </w:p>
    <w:p w14:paraId="76975A2B" w14:textId="77777777" w:rsidR="00C2297E" w:rsidRPr="001D2B2E" w:rsidRDefault="009339EB" w:rsidP="00F45C11">
      <w:pPr>
        <w:spacing w:after="0" w:line="360" w:lineRule="auto"/>
        <w:ind w:right="-93"/>
        <w:jc w:val="both"/>
        <w:rPr>
          <w:rFonts w:ascii="Palatino Linotype" w:eastAsia="Palatino Linotype" w:hAnsi="Palatino Linotype" w:cs="Palatino Linotype"/>
        </w:rPr>
      </w:pPr>
      <w:r w:rsidRPr="001D2B2E">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D0190CA" w14:textId="77777777" w:rsidR="00162112" w:rsidRPr="001D2B2E" w:rsidRDefault="00162112" w:rsidP="00F45C11">
      <w:pPr>
        <w:spacing w:after="0" w:line="360" w:lineRule="auto"/>
        <w:ind w:right="-93"/>
        <w:jc w:val="both"/>
        <w:rPr>
          <w:rFonts w:ascii="Palatino Linotype" w:eastAsia="Palatino Linotype" w:hAnsi="Palatino Linotype" w:cs="Palatino Linotype"/>
        </w:rPr>
      </w:pPr>
    </w:p>
    <w:p w14:paraId="276B276C" w14:textId="60A553E3" w:rsidR="00C2297E" w:rsidRPr="001D2B2E" w:rsidRDefault="009339EB" w:rsidP="00F45C11">
      <w:pPr>
        <w:spacing w:after="0" w:line="360" w:lineRule="auto"/>
        <w:jc w:val="both"/>
        <w:rPr>
          <w:rFonts w:ascii="Palatino Linotype" w:eastAsia="Palatino Linotype" w:hAnsi="Palatino Linotype" w:cs="Palatino Linotype"/>
          <w:b/>
        </w:rPr>
      </w:pPr>
      <w:r w:rsidRPr="001D2B2E">
        <w:rPr>
          <w:rFonts w:ascii="Palatino Linotype" w:eastAsia="Palatino Linotype" w:hAnsi="Palatino Linotype" w:cs="Palatino Linotype"/>
        </w:rPr>
        <w:t xml:space="preserve">Sirve de apoyo a lo anterior, el criterio </w:t>
      </w:r>
      <w:r w:rsidR="00162112" w:rsidRPr="001D2B2E">
        <w:rPr>
          <w:rFonts w:ascii="Palatino Linotype" w:eastAsia="Palatino Linotype" w:hAnsi="Palatino Linotype" w:cs="Palatino Linotype"/>
        </w:rPr>
        <w:t xml:space="preserve">orientador </w:t>
      </w:r>
      <w:r w:rsidRPr="001D2B2E">
        <w:rPr>
          <w:rFonts w:ascii="Palatino Linotype" w:eastAsia="Palatino Linotype" w:hAnsi="Palatino Linotype" w:cs="Palatino Linotype"/>
        </w:rPr>
        <w:t>03/17, emitido por el</w:t>
      </w:r>
      <w:r w:rsidR="00162112" w:rsidRPr="001D2B2E">
        <w:rPr>
          <w:rFonts w:ascii="Palatino Linotype" w:eastAsia="Palatino Linotype" w:hAnsi="Palatino Linotype" w:cs="Palatino Linotype"/>
        </w:rPr>
        <w:t xml:space="preserve"> entonces</w:t>
      </w:r>
      <w:r w:rsidRPr="001D2B2E">
        <w:rPr>
          <w:rFonts w:ascii="Palatino Linotype" w:eastAsia="Palatino Linotype" w:hAnsi="Palatino Linotype" w:cs="Palatino Linotype"/>
        </w:rPr>
        <w:t xml:space="preserve"> Instituto Nacional de Transparencia, Acceso a la Información y Protección de Datos Personales, que por rubro y texto, dispone lo siguiente:</w:t>
      </w:r>
      <w:r w:rsidRPr="001D2B2E">
        <w:rPr>
          <w:rFonts w:ascii="Palatino Linotype" w:eastAsia="Palatino Linotype" w:hAnsi="Palatino Linotype" w:cs="Palatino Linotype"/>
          <w:b/>
        </w:rPr>
        <w:t xml:space="preserve"> </w:t>
      </w:r>
    </w:p>
    <w:p w14:paraId="4804473B" w14:textId="77777777" w:rsidR="00162112" w:rsidRPr="001D2B2E" w:rsidRDefault="00162112" w:rsidP="00F45C11">
      <w:pPr>
        <w:spacing w:after="0"/>
        <w:ind w:left="851" w:right="616"/>
        <w:jc w:val="both"/>
        <w:rPr>
          <w:rFonts w:ascii="Palatino Linotype" w:eastAsia="Palatino Linotype" w:hAnsi="Palatino Linotype" w:cs="Palatino Linotype"/>
          <w:i/>
        </w:rPr>
      </w:pPr>
    </w:p>
    <w:p w14:paraId="54D42131" w14:textId="77777777" w:rsidR="00C2297E" w:rsidRPr="001D2B2E" w:rsidRDefault="009339E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w:t>
      </w:r>
      <w:r w:rsidRPr="001D2B2E">
        <w:rPr>
          <w:rFonts w:ascii="Palatino Linotype" w:eastAsia="Palatino Linotype" w:hAnsi="Palatino Linotype" w:cs="Palatino Linotype"/>
          <w:b/>
          <w:i/>
        </w:rPr>
        <w:t>No existe obligación de elaborar documentos ad hoc para atender las solicitudes de acceso a la información.</w:t>
      </w:r>
      <w:r w:rsidRPr="001D2B2E">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266665A4" w14:textId="77777777" w:rsidR="00162112" w:rsidRPr="001D2B2E" w:rsidRDefault="00162112" w:rsidP="00F45C11">
      <w:pPr>
        <w:spacing w:after="0"/>
        <w:ind w:left="1134" w:right="902"/>
        <w:jc w:val="both"/>
        <w:rPr>
          <w:rFonts w:ascii="Palatino Linotype" w:eastAsia="Palatino Linotype" w:hAnsi="Palatino Linotype" w:cs="Palatino Linotype"/>
          <w:i/>
        </w:rPr>
      </w:pPr>
    </w:p>
    <w:p w14:paraId="690A2F2A" w14:textId="77777777" w:rsidR="00C2297E" w:rsidRPr="001D2B2E" w:rsidRDefault="009339EB"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72D7839" w14:textId="77777777" w:rsidR="00162112" w:rsidRPr="001D2B2E" w:rsidRDefault="00162112" w:rsidP="00F45C11">
      <w:pPr>
        <w:spacing w:after="0" w:line="360" w:lineRule="auto"/>
        <w:jc w:val="both"/>
        <w:rPr>
          <w:rFonts w:ascii="Palatino Linotype" w:eastAsia="Palatino Linotype" w:hAnsi="Palatino Linotype" w:cs="Palatino Linotype"/>
        </w:rPr>
      </w:pPr>
    </w:p>
    <w:p w14:paraId="46C03A58" w14:textId="77777777" w:rsidR="00C2297E" w:rsidRPr="001D2B2E" w:rsidRDefault="009339EB"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66A2216" w14:textId="77777777" w:rsidR="00162112" w:rsidRPr="001D2B2E" w:rsidRDefault="00162112" w:rsidP="00F45C11">
      <w:pPr>
        <w:spacing w:after="0" w:line="240" w:lineRule="auto"/>
        <w:ind w:left="851" w:right="902"/>
        <w:jc w:val="both"/>
        <w:rPr>
          <w:rFonts w:ascii="Palatino Linotype" w:eastAsia="Palatino Linotype" w:hAnsi="Palatino Linotype" w:cs="Palatino Linotype"/>
          <w:i/>
        </w:rPr>
      </w:pPr>
    </w:p>
    <w:p w14:paraId="578B24DF" w14:textId="77777777" w:rsidR="00C2297E" w:rsidRPr="001D2B2E" w:rsidRDefault="009339EB" w:rsidP="00F45C11">
      <w:pPr>
        <w:spacing w:after="0" w:line="240"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w:t>
      </w:r>
      <w:r w:rsidRPr="001D2B2E">
        <w:rPr>
          <w:rFonts w:ascii="Palatino Linotype" w:eastAsia="Palatino Linotype" w:hAnsi="Palatino Linotype" w:cs="Palatino Linotype"/>
          <w:b/>
          <w:i/>
        </w:rPr>
        <w:t xml:space="preserve">Artículo 3. </w:t>
      </w:r>
      <w:r w:rsidRPr="001D2B2E">
        <w:rPr>
          <w:rFonts w:ascii="Palatino Linotype" w:eastAsia="Palatino Linotype" w:hAnsi="Palatino Linotype" w:cs="Palatino Linotype"/>
          <w:i/>
        </w:rPr>
        <w:t>Para los efectos de la presente Ley se entenderá por:</w:t>
      </w:r>
    </w:p>
    <w:p w14:paraId="1012763A" w14:textId="77777777" w:rsidR="00C2297E" w:rsidRPr="001D2B2E" w:rsidRDefault="009339EB" w:rsidP="00F45C11">
      <w:pPr>
        <w:spacing w:after="0" w:line="240"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w:t>
      </w:r>
    </w:p>
    <w:p w14:paraId="2F4E422C" w14:textId="77777777" w:rsidR="00C2297E" w:rsidRPr="001D2B2E" w:rsidRDefault="009339EB" w:rsidP="00714A96">
      <w:pPr>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XI. Documento:</w:t>
      </w:r>
      <w:r w:rsidRPr="001D2B2E">
        <w:rPr>
          <w:rFonts w:ascii="Palatino Linotype" w:eastAsia="Palatino Linotype" w:hAnsi="Palatino Linotype" w:cs="Palatino Linotype"/>
          <w:i/>
        </w:rPr>
        <w:t xml:space="preserve"> Los expedientes, reportes, estudios, actas</w:t>
      </w:r>
      <w:r w:rsidRPr="001D2B2E">
        <w:rPr>
          <w:rFonts w:ascii="Palatino Linotype" w:eastAsia="Palatino Linotype" w:hAnsi="Palatino Linotype" w:cs="Palatino Linotype"/>
          <w:b/>
          <w:i/>
        </w:rPr>
        <w:t>,</w:t>
      </w:r>
      <w:r w:rsidRPr="001D2B2E">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0AA77BD" w14:textId="77777777" w:rsidR="00162112" w:rsidRPr="001D2B2E" w:rsidRDefault="00162112" w:rsidP="00F45C11">
      <w:pPr>
        <w:spacing w:after="0" w:line="360" w:lineRule="auto"/>
        <w:jc w:val="both"/>
        <w:rPr>
          <w:rFonts w:ascii="Palatino Linotype" w:eastAsia="Palatino Linotype" w:hAnsi="Palatino Linotype" w:cs="Palatino Linotype"/>
        </w:rPr>
      </w:pPr>
    </w:p>
    <w:p w14:paraId="684D672D" w14:textId="77777777" w:rsidR="00C2297E" w:rsidRPr="001D2B2E" w:rsidRDefault="009339EB"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9B75B89" w14:textId="77777777" w:rsidR="00162112" w:rsidRPr="001D2B2E" w:rsidRDefault="00162112" w:rsidP="00F45C11">
      <w:pPr>
        <w:spacing w:after="0" w:line="240" w:lineRule="auto"/>
        <w:ind w:left="851" w:right="902"/>
        <w:jc w:val="both"/>
        <w:rPr>
          <w:rFonts w:ascii="Palatino Linotype" w:eastAsia="Palatino Linotype" w:hAnsi="Palatino Linotype" w:cs="Palatino Linotype"/>
          <w:b/>
        </w:rPr>
      </w:pPr>
    </w:p>
    <w:p w14:paraId="7C7C1757" w14:textId="77777777" w:rsidR="00C2297E" w:rsidRPr="001D2B2E" w:rsidRDefault="009339E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rPr>
        <w:t>“</w:t>
      </w:r>
      <w:r w:rsidRPr="001D2B2E">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1D2B2E">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F985752" w14:textId="77777777" w:rsidR="00C2297E" w:rsidRPr="001D2B2E" w:rsidRDefault="009339EB" w:rsidP="00F45C11">
      <w:pPr>
        <w:spacing w:after="0" w:line="240"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En consecuencia el acceso a la información se refiere a que se cumplan cualquiera de los siguientes tres supuestos:</w:t>
      </w:r>
    </w:p>
    <w:p w14:paraId="525AC239" w14:textId="77777777" w:rsidR="00C2297E" w:rsidRPr="001D2B2E" w:rsidRDefault="009339EB" w:rsidP="00F45C11">
      <w:pPr>
        <w:spacing w:after="0" w:line="240"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7ED9F1F3" w14:textId="77777777" w:rsidR="00C2297E" w:rsidRPr="001D2B2E" w:rsidRDefault="009339EB" w:rsidP="00F45C11">
      <w:pPr>
        <w:spacing w:after="0" w:line="240"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0A23F10A" w14:textId="77777777" w:rsidR="00C2297E" w:rsidRPr="001D2B2E" w:rsidRDefault="009339EB" w:rsidP="00F45C11">
      <w:pPr>
        <w:spacing w:after="0" w:line="240"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0FEDB834" w14:textId="77777777" w:rsidR="00162112" w:rsidRPr="001D2B2E" w:rsidRDefault="00162112" w:rsidP="00F45C11">
      <w:pPr>
        <w:spacing w:after="0" w:line="360" w:lineRule="auto"/>
        <w:ind w:right="51"/>
        <w:jc w:val="both"/>
        <w:rPr>
          <w:rFonts w:ascii="Palatino Linotype" w:eastAsia="Palatino Linotype" w:hAnsi="Palatino Linotype" w:cs="Palatino Linotype"/>
        </w:rPr>
      </w:pPr>
    </w:p>
    <w:p w14:paraId="1FE2C68E" w14:textId="77777777" w:rsidR="00C2297E" w:rsidRPr="001D2B2E" w:rsidRDefault="009339EB" w:rsidP="00F45C11">
      <w:pPr>
        <w:spacing w:after="0" w:line="360" w:lineRule="auto"/>
        <w:ind w:right="51"/>
        <w:jc w:val="both"/>
        <w:rPr>
          <w:rFonts w:ascii="Palatino Linotype" w:eastAsia="Palatino Linotype" w:hAnsi="Palatino Linotype" w:cs="Palatino Linotype"/>
        </w:rPr>
      </w:pPr>
      <w:r w:rsidRPr="001D2B2E">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DC06893" w14:textId="77777777" w:rsidR="00162112" w:rsidRPr="001D2B2E" w:rsidRDefault="00162112" w:rsidP="00F45C11">
      <w:pPr>
        <w:spacing w:after="0" w:line="360" w:lineRule="auto"/>
        <w:ind w:right="51"/>
        <w:jc w:val="both"/>
        <w:rPr>
          <w:rFonts w:ascii="Palatino Linotype" w:eastAsia="Palatino Linotype" w:hAnsi="Palatino Linotype" w:cs="Palatino Linotype"/>
        </w:rPr>
      </w:pPr>
    </w:p>
    <w:p w14:paraId="59E7F8B8" w14:textId="77777777" w:rsidR="00C2297E" w:rsidRPr="001D2B2E" w:rsidRDefault="009339EB"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4978A665" w14:textId="77777777" w:rsidR="00162112" w:rsidRPr="001D2B2E" w:rsidRDefault="00162112" w:rsidP="00F45C11">
      <w:pPr>
        <w:spacing w:after="0" w:line="360" w:lineRule="auto"/>
        <w:jc w:val="both"/>
        <w:rPr>
          <w:rFonts w:ascii="Palatino Linotype" w:eastAsia="Palatino Linotype" w:hAnsi="Palatino Linotype" w:cs="Palatino Linotype"/>
        </w:rPr>
      </w:pPr>
    </w:p>
    <w:p w14:paraId="333DA175" w14:textId="77777777" w:rsidR="00C2297E" w:rsidRPr="001D2B2E" w:rsidRDefault="009339EB"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Ahora bien, del análisis de las solicitudes de información, motivo de los recursos de revisión que ahora se resuelven, se advierte que la parte </w:t>
      </w:r>
      <w:r w:rsidRPr="001D2B2E">
        <w:rPr>
          <w:rFonts w:ascii="Palatino Linotype" w:eastAsia="Palatino Linotype" w:hAnsi="Palatino Linotype" w:cs="Palatino Linotype"/>
          <w:b/>
        </w:rPr>
        <w:t>Recurrente</w:t>
      </w:r>
      <w:r w:rsidRPr="001D2B2E">
        <w:rPr>
          <w:rFonts w:ascii="Palatino Linotype" w:eastAsia="Palatino Linotype" w:hAnsi="Palatino Linotype" w:cs="Palatino Linotype"/>
        </w:rPr>
        <w:t xml:space="preserve"> requirió al </w:t>
      </w:r>
      <w:r w:rsidRPr="001D2B2E">
        <w:rPr>
          <w:rFonts w:ascii="Palatino Linotype" w:eastAsia="Palatino Linotype" w:hAnsi="Palatino Linotype" w:cs="Palatino Linotype"/>
          <w:b/>
        </w:rPr>
        <w:t xml:space="preserve">Sujeto Obligado </w:t>
      </w:r>
      <w:r w:rsidRPr="001D2B2E">
        <w:rPr>
          <w:rFonts w:ascii="Palatino Linotype" w:eastAsia="Palatino Linotype" w:hAnsi="Palatino Linotype" w:cs="Palatino Linotype"/>
        </w:rPr>
        <w:t>le proporcione lo siguiente:</w:t>
      </w:r>
    </w:p>
    <w:p w14:paraId="0153C045" w14:textId="77777777" w:rsidR="00957C81" w:rsidRPr="001D2B2E" w:rsidRDefault="00957C81" w:rsidP="00F45C11">
      <w:pPr>
        <w:spacing w:after="0" w:line="360" w:lineRule="auto"/>
        <w:ind w:left="426"/>
        <w:jc w:val="both"/>
        <w:rPr>
          <w:rFonts w:ascii="Palatino Linotype" w:eastAsia="Palatino Linotype" w:hAnsi="Palatino Linotype" w:cs="Palatino Linotype"/>
        </w:rPr>
      </w:pPr>
    </w:p>
    <w:p w14:paraId="4F46C34A" w14:textId="0EFE92B0" w:rsidR="00C2297E" w:rsidRPr="001D2B2E" w:rsidRDefault="00714A96" w:rsidP="00F45C11">
      <w:pPr>
        <w:pStyle w:val="Prrafodelista"/>
        <w:numPr>
          <w:ilvl w:val="0"/>
          <w:numId w:val="13"/>
        </w:numPr>
        <w:spacing w:after="0" w:line="360" w:lineRule="auto"/>
        <w:ind w:right="616"/>
        <w:jc w:val="both"/>
        <w:rPr>
          <w:rFonts w:ascii="Palatino Linotype" w:eastAsia="Palatino Linotype" w:hAnsi="Palatino Linotype" w:cs="Palatino Linotype"/>
        </w:rPr>
      </w:pPr>
      <w:r w:rsidRPr="001D2B2E">
        <w:rPr>
          <w:rFonts w:ascii="Palatino Linotype" w:eastAsia="Palatino Linotype" w:hAnsi="Palatino Linotype" w:cs="Palatino Linotype"/>
          <w:b/>
        </w:rPr>
        <w:t>L</w:t>
      </w:r>
      <w:r w:rsidR="003158E3" w:rsidRPr="001D2B2E">
        <w:rPr>
          <w:rFonts w:ascii="Palatino Linotype" w:eastAsia="Palatino Linotype" w:hAnsi="Palatino Linotype" w:cs="Palatino Linotype"/>
          <w:b/>
        </w:rPr>
        <w:t>as facturas correspondientes a la partida presupuestal 3611, del primero de enero al treinta y uno de diciembre de dos mil veinticinco.</w:t>
      </w:r>
      <w:r w:rsidR="00957C81" w:rsidRPr="001D2B2E">
        <w:rPr>
          <w:rFonts w:ascii="Palatino Linotype" w:eastAsia="Palatino Linotype" w:hAnsi="Palatino Linotype" w:cs="Palatino Linotype"/>
        </w:rPr>
        <w:t xml:space="preserve"> </w:t>
      </w:r>
    </w:p>
    <w:p w14:paraId="3494461C" w14:textId="77777777" w:rsidR="00162112" w:rsidRPr="001D2B2E" w:rsidRDefault="00162112" w:rsidP="00F45C11">
      <w:pPr>
        <w:spacing w:after="0" w:line="360" w:lineRule="auto"/>
        <w:jc w:val="both"/>
        <w:rPr>
          <w:rFonts w:ascii="Palatino Linotype" w:eastAsia="Palatino Linotype" w:hAnsi="Palatino Linotype" w:cs="Palatino Linotype"/>
        </w:rPr>
      </w:pPr>
    </w:p>
    <w:p w14:paraId="5C59D22D" w14:textId="3F9CE3DF" w:rsidR="000310AB" w:rsidRPr="001D2B2E" w:rsidRDefault="0075735F"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En respuesta, el </w:t>
      </w:r>
      <w:r w:rsidRPr="001D2B2E">
        <w:rPr>
          <w:rFonts w:ascii="Palatino Linotype" w:eastAsia="Palatino Linotype" w:hAnsi="Palatino Linotype" w:cs="Palatino Linotype"/>
          <w:b/>
        </w:rPr>
        <w:t xml:space="preserve">Sujeto Obligado </w:t>
      </w:r>
      <w:r w:rsidRPr="001D2B2E">
        <w:rPr>
          <w:rFonts w:ascii="Palatino Linotype" w:eastAsia="Palatino Linotype" w:hAnsi="Palatino Linotype" w:cs="Palatino Linotype"/>
        </w:rPr>
        <w:t xml:space="preserve">por conducto de la Tesorera Municipal, </w:t>
      </w:r>
      <w:r w:rsidR="00E310BE" w:rsidRPr="001D2B2E">
        <w:rPr>
          <w:rFonts w:ascii="Palatino Linotype" w:eastAsia="Palatino Linotype" w:hAnsi="Palatino Linotype" w:cs="Palatino Linotype"/>
        </w:rPr>
        <w:t xml:space="preserve">informó </w:t>
      </w:r>
      <w:r w:rsidR="000310AB" w:rsidRPr="001D2B2E">
        <w:rPr>
          <w:rFonts w:ascii="Palatino Linotype" w:eastAsia="Palatino Linotype" w:hAnsi="Palatino Linotype" w:cs="Palatino Linotype"/>
        </w:rPr>
        <w:t xml:space="preserve">que la información solicitada no es de su competencia, por lo que, sugiere dirigirla a la Dirección de Innovación y Comunicación, esto según sus atribuciones estipuladas en el Bando Municipal de Atizapán de Zaragoza. </w:t>
      </w:r>
    </w:p>
    <w:p w14:paraId="574E1219" w14:textId="77777777" w:rsidR="00714A96" w:rsidRPr="001D2B2E" w:rsidRDefault="00714A96" w:rsidP="00F45C11">
      <w:pPr>
        <w:spacing w:after="0" w:line="360" w:lineRule="auto"/>
        <w:jc w:val="both"/>
        <w:rPr>
          <w:rFonts w:ascii="Palatino Linotype" w:eastAsia="Palatino Linotype" w:hAnsi="Palatino Linotype" w:cs="Palatino Linotype"/>
        </w:rPr>
      </w:pPr>
    </w:p>
    <w:p w14:paraId="7CE0EEEC" w14:textId="7325F720" w:rsidR="000310AB" w:rsidRPr="001D2B2E" w:rsidRDefault="00FF2941"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Por su parte, </w:t>
      </w:r>
      <w:r w:rsidR="000310AB" w:rsidRPr="001D2B2E">
        <w:rPr>
          <w:rFonts w:ascii="Palatino Linotype" w:eastAsia="Palatino Linotype" w:hAnsi="Palatino Linotype" w:cs="Palatino Linotype"/>
        </w:rPr>
        <w:t>la Director</w:t>
      </w:r>
      <w:r w:rsidRPr="001D2B2E">
        <w:rPr>
          <w:rFonts w:ascii="Palatino Linotype" w:eastAsia="Palatino Linotype" w:hAnsi="Palatino Linotype" w:cs="Palatino Linotype"/>
        </w:rPr>
        <w:t xml:space="preserve">a de Innovación y Comunicación </w:t>
      </w:r>
      <w:r w:rsidR="000310AB" w:rsidRPr="001D2B2E">
        <w:rPr>
          <w:rFonts w:ascii="Palatino Linotype" w:eastAsia="Palatino Linotype" w:hAnsi="Palatino Linotype" w:cs="Palatino Linotype"/>
        </w:rPr>
        <w:t xml:space="preserve">informó que no cuenta con las atribuciones para la generación, resguardo o pago de facturas; por lo que la unidad administrativa facultada para resguardar la información financiera y contable de los proceso de adquisición y contratación de servicios, es la Dirección de Administración. </w:t>
      </w:r>
    </w:p>
    <w:p w14:paraId="12867359" w14:textId="77777777" w:rsidR="00FF2941" w:rsidRPr="001D2B2E" w:rsidRDefault="00FF2941" w:rsidP="00F45C11">
      <w:pPr>
        <w:spacing w:after="0" w:line="360" w:lineRule="auto"/>
        <w:jc w:val="both"/>
        <w:rPr>
          <w:rFonts w:ascii="Palatino Linotype" w:eastAsia="Palatino Linotype" w:hAnsi="Palatino Linotype" w:cs="Palatino Linotype"/>
        </w:rPr>
      </w:pPr>
    </w:p>
    <w:p w14:paraId="3C9D4A02" w14:textId="5EDC0721" w:rsidR="000310AB" w:rsidRPr="001D2B2E" w:rsidRDefault="00EC63EF"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Finalmente,</w:t>
      </w:r>
      <w:r w:rsidR="00FF2941" w:rsidRPr="001D2B2E">
        <w:rPr>
          <w:rFonts w:ascii="Palatino Linotype" w:eastAsia="Palatino Linotype" w:hAnsi="Palatino Linotype" w:cs="Palatino Linotype"/>
        </w:rPr>
        <w:t xml:space="preserve"> la </w:t>
      </w:r>
      <w:r w:rsidR="000310AB" w:rsidRPr="001D2B2E">
        <w:rPr>
          <w:rFonts w:ascii="Palatino Linotype" w:eastAsia="Palatino Linotype" w:hAnsi="Palatino Linotype" w:cs="Palatino Linotype"/>
        </w:rPr>
        <w:t>D</w:t>
      </w:r>
      <w:r w:rsidR="00FF2941" w:rsidRPr="001D2B2E">
        <w:rPr>
          <w:rFonts w:ascii="Palatino Linotype" w:eastAsia="Palatino Linotype" w:hAnsi="Palatino Linotype" w:cs="Palatino Linotype"/>
        </w:rPr>
        <w:t xml:space="preserve">irección de </w:t>
      </w:r>
      <w:r w:rsidR="000310AB" w:rsidRPr="001D2B2E">
        <w:rPr>
          <w:rFonts w:ascii="Palatino Linotype" w:eastAsia="Palatino Linotype" w:hAnsi="Palatino Linotype" w:cs="Palatino Linotype"/>
        </w:rPr>
        <w:t>Administración informó que realizó la búsqueda exhaustiva y razonable en sus archivos, de la cual se desprende que no se cuenta con las facultades necesarias para conocer respecto</w:t>
      </w:r>
      <w:r w:rsidR="00FF2941" w:rsidRPr="001D2B2E">
        <w:rPr>
          <w:rFonts w:ascii="Palatino Linotype" w:eastAsia="Palatino Linotype" w:hAnsi="Palatino Linotype" w:cs="Palatino Linotype"/>
        </w:rPr>
        <w:t xml:space="preserve"> </w:t>
      </w:r>
      <w:r w:rsidR="000310AB" w:rsidRPr="001D2B2E">
        <w:rPr>
          <w:rFonts w:ascii="Palatino Linotype" w:eastAsia="Palatino Linotype" w:hAnsi="Palatino Linotype" w:cs="Palatino Linotype"/>
        </w:rPr>
        <w:t>al tema.</w:t>
      </w:r>
    </w:p>
    <w:p w14:paraId="6A76187C" w14:textId="3A256732" w:rsidR="0006060C" w:rsidRPr="001D2B2E" w:rsidRDefault="0006060C"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275E1421" w14:textId="4D826773" w:rsidR="00371800" w:rsidRPr="001D2B2E" w:rsidRDefault="00371800"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Al no estar </w:t>
      </w:r>
      <w:r w:rsidR="00DF3BDF" w:rsidRPr="001D2B2E">
        <w:rPr>
          <w:rFonts w:ascii="Palatino Linotype" w:eastAsia="Palatino Linotype" w:hAnsi="Palatino Linotype" w:cs="Palatino Linotype"/>
        </w:rPr>
        <w:t>conforme con los términos de la</w:t>
      </w:r>
      <w:r w:rsidRPr="001D2B2E">
        <w:rPr>
          <w:rFonts w:ascii="Palatino Linotype" w:eastAsia="Palatino Linotype" w:hAnsi="Palatino Linotype" w:cs="Palatino Linotype"/>
        </w:rPr>
        <w:t xml:space="preserve"> respuesta emitida, la parte </w:t>
      </w:r>
      <w:r w:rsidRPr="001D2B2E">
        <w:rPr>
          <w:rFonts w:ascii="Palatino Linotype" w:eastAsia="Palatino Linotype" w:hAnsi="Palatino Linotype" w:cs="Palatino Linotype"/>
          <w:b/>
        </w:rPr>
        <w:t xml:space="preserve">Recurrente </w:t>
      </w:r>
      <w:r w:rsidRPr="001D2B2E">
        <w:rPr>
          <w:rFonts w:ascii="Palatino Linotype" w:eastAsia="Palatino Linotype" w:hAnsi="Palatino Linotype" w:cs="Palatino Linotype"/>
        </w:rPr>
        <w:t>interpuso</w:t>
      </w:r>
      <w:r w:rsidR="006A4AA0" w:rsidRPr="001D2B2E">
        <w:rPr>
          <w:rFonts w:ascii="Palatino Linotype" w:eastAsia="Palatino Linotype" w:hAnsi="Palatino Linotype" w:cs="Palatino Linotype"/>
        </w:rPr>
        <w:t xml:space="preserve"> el recurso</w:t>
      </w:r>
      <w:r w:rsidRPr="001D2B2E">
        <w:rPr>
          <w:rFonts w:ascii="Palatino Linotype" w:eastAsia="Palatino Linotype" w:hAnsi="Palatino Linotype" w:cs="Palatino Linotype"/>
        </w:rPr>
        <w:t xml:space="preserve"> de revisión que ahora se resuelve, donde señaló como motivos de inconformidad, en lo medular</w:t>
      </w:r>
      <w:r w:rsidR="00DF3BDF" w:rsidRPr="001D2B2E">
        <w:rPr>
          <w:rFonts w:ascii="Palatino Linotype" w:eastAsia="Palatino Linotype" w:hAnsi="Palatino Linotype" w:cs="Palatino Linotype"/>
        </w:rPr>
        <w:t xml:space="preserve"> </w:t>
      </w:r>
      <w:r w:rsidR="00C22D36" w:rsidRPr="001D2B2E">
        <w:rPr>
          <w:rFonts w:ascii="Palatino Linotype" w:eastAsia="Palatino Linotype" w:hAnsi="Palatino Linotype" w:cs="Palatino Linotype"/>
        </w:rPr>
        <w:t>la negativa a la información solicitada</w:t>
      </w:r>
      <w:r w:rsidR="00DF3BDF" w:rsidRPr="001D2B2E">
        <w:rPr>
          <w:rFonts w:ascii="Palatino Linotype" w:eastAsia="Palatino Linotype" w:hAnsi="Palatino Linotype" w:cs="Palatino Linotype"/>
        </w:rPr>
        <w:t>.</w:t>
      </w:r>
    </w:p>
    <w:p w14:paraId="46564E8A" w14:textId="77777777" w:rsidR="00162112" w:rsidRPr="001D2B2E" w:rsidRDefault="00162112" w:rsidP="00F45C11">
      <w:pPr>
        <w:spacing w:after="0" w:line="360" w:lineRule="auto"/>
        <w:jc w:val="both"/>
        <w:rPr>
          <w:rFonts w:ascii="Palatino Linotype" w:eastAsia="Palatino Linotype" w:hAnsi="Palatino Linotype" w:cs="Palatino Linotype"/>
        </w:rPr>
      </w:pPr>
    </w:p>
    <w:p w14:paraId="5C5BB647" w14:textId="4869D10A" w:rsidR="00431E51" w:rsidRPr="001D2B2E" w:rsidRDefault="00371800"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Durante el periodo de manifestaciones el </w:t>
      </w:r>
      <w:r w:rsidRPr="001D2B2E">
        <w:rPr>
          <w:rFonts w:ascii="Palatino Linotype" w:eastAsia="Palatino Linotype" w:hAnsi="Palatino Linotype" w:cs="Palatino Linotype"/>
          <w:b/>
        </w:rPr>
        <w:t xml:space="preserve">Sujeto Obligado </w:t>
      </w:r>
      <w:r w:rsidR="00431E51" w:rsidRPr="001D2B2E">
        <w:rPr>
          <w:rFonts w:ascii="Palatino Linotype" w:eastAsia="Palatino Linotype" w:hAnsi="Palatino Linotype" w:cs="Palatino Linotype"/>
        </w:rPr>
        <w:t xml:space="preserve">rindió </w:t>
      </w:r>
      <w:r w:rsidRPr="001D2B2E">
        <w:rPr>
          <w:rFonts w:ascii="Palatino Linotype" w:eastAsia="Palatino Linotype" w:hAnsi="Palatino Linotype" w:cs="Palatino Linotype"/>
        </w:rPr>
        <w:t>su informe justificado</w:t>
      </w:r>
      <w:r w:rsidR="00431E51" w:rsidRPr="001D2B2E">
        <w:rPr>
          <w:rFonts w:ascii="Palatino Linotype" w:eastAsia="Palatino Linotype" w:hAnsi="Palatino Linotype" w:cs="Palatino Linotype"/>
        </w:rPr>
        <w:t xml:space="preserve"> en el que ratifica la respuesta de la Dirección de Innovación y Comunicación y la Dirección de Administración.</w:t>
      </w:r>
      <w:r w:rsidR="00D71A87" w:rsidRPr="001D2B2E">
        <w:rPr>
          <w:rFonts w:ascii="Palatino Linotype" w:eastAsia="Palatino Linotype" w:hAnsi="Palatino Linotype" w:cs="Palatino Linotype"/>
        </w:rPr>
        <w:t xml:space="preserve"> Mientras que la Tesorería Municipal informó </w:t>
      </w:r>
      <w:r w:rsidR="00EC63EF" w:rsidRPr="001D2B2E">
        <w:rPr>
          <w:rFonts w:ascii="Palatino Linotype" w:eastAsia="Palatino Linotype" w:hAnsi="Palatino Linotype" w:cs="Palatino Linotype"/>
        </w:rPr>
        <w:t>que,</w:t>
      </w:r>
      <w:r w:rsidR="00D71A87" w:rsidRPr="001D2B2E">
        <w:rPr>
          <w:rFonts w:ascii="Palatino Linotype" w:eastAsia="Palatino Linotype" w:hAnsi="Palatino Linotype" w:cs="Palatino Linotype"/>
        </w:rPr>
        <w:t xml:space="preserve"> con el ánimo de transparentar el ejercicio de los recursos públicos, proporciona el link electrónico en donde el solicitante encontrara el gasto realizado durante el ejercicio fiscal 2025 con cargo a la partida presupuestal 3611 y que se encuentra publicada bajo el siguiente link: </w:t>
      </w:r>
    </w:p>
    <w:p w14:paraId="0CFEF783" w14:textId="77777777" w:rsidR="00D71A87" w:rsidRPr="001D2B2E" w:rsidRDefault="00D71A87"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23C8BCA" w14:textId="629D9D82" w:rsidR="00431E51" w:rsidRPr="001D2B2E" w:rsidRDefault="00D71A87" w:rsidP="00F45C11">
      <w:pPr>
        <w:pBdr>
          <w:top w:val="nil"/>
          <w:left w:val="nil"/>
          <w:bottom w:val="nil"/>
          <w:right w:val="nil"/>
          <w:between w:val="nil"/>
        </w:pBdr>
        <w:spacing w:after="0" w:line="360" w:lineRule="auto"/>
        <w:jc w:val="center"/>
        <w:rPr>
          <w:rFonts w:ascii="Palatino Linotype" w:eastAsia="Palatino Linotype" w:hAnsi="Palatino Linotype" w:cs="Palatino Linotype"/>
        </w:rPr>
      </w:pPr>
      <w:r w:rsidRPr="001D2B2E">
        <w:rPr>
          <w:rFonts w:ascii="Palatino Linotype" w:eastAsia="Palatino Linotype" w:hAnsi="Palatino Linotype" w:cs="Palatino Linotype"/>
          <w:noProof/>
        </w:rPr>
        <w:drawing>
          <wp:inline distT="0" distB="0" distL="0" distR="0" wp14:anchorId="53B06A34" wp14:editId="31E72EE6">
            <wp:extent cx="4153480" cy="53347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53480" cy="533474"/>
                    </a:xfrm>
                    <a:prstGeom prst="rect">
                      <a:avLst/>
                    </a:prstGeom>
                  </pic:spPr>
                </pic:pic>
              </a:graphicData>
            </a:graphic>
          </wp:inline>
        </w:drawing>
      </w:r>
    </w:p>
    <w:p w14:paraId="17CBB2AE" w14:textId="77777777" w:rsidR="00431E51" w:rsidRPr="001D2B2E" w:rsidRDefault="00431E51"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24592CEE" w14:textId="2AC91786" w:rsidR="00EB5A7D" w:rsidRPr="001D2B2E" w:rsidRDefault="00D71A87" w:rsidP="00EB5A7D">
      <w:pPr>
        <w:pBdr>
          <w:top w:val="nil"/>
          <w:left w:val="nil"/>
          <w:bottom w:val="nil"/>
          <w:right w:val="nil"/>
          <w:between w:val="nil"/>
        </w:pBd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Mientras que </w:t>
      </w:r>
      <w:r w:rsidR="00371800" w:rsidRPr="001D2B2E">
        <w:rPr>
          <w:rFonts w:ascii="Palatino Linotype" w:eastAsia="Palatino Linotype" w:hAnsi="Palatino Linotype" w:cs="Palatino Linotype"/>
        </w:rPr>
        <w:t xml:space="preserve">la parte </w:t>
      </w:r>
      <w:r w:rsidR="00371800" w:rsidRPr="001D2B2E">
        <w:rPr>
          <w:rFonts w:ascii="Palatino Linotype" w:eastAsia="Palatino Linotype" w:hAnsi="Palatino Linotype" w:cs="Palatino Linotype"/>
          <w:b/>
        </w:rPr>
        <w:t xml:space="preserve">Recurrente </w:t>
      </w:r>
      <w:r w:rsidR="00EB5A7D" w:rsidRPr="001D2B2E">
        <w:rPr>
          <w:rFonts w:ascii="Palatino Linotype" w:eastAsia="Palatino Linotype" w:hAnsi="Palatino Linotype" w:cs="Palatino Linotype"/>
        </w:rPr>
        <w:t>refirió medularmente la contradicción</w:t>
      </w:r>
      <w:r w:rsidR="00B83592" w:rsidRPr="001D2B2E">
        <w:rPr>
          <w:rFonts w:ascii="Palatino Linotype" w:eastAsia="Palatino Linotype" w:hAnsi="Palatino Linotype" w:cs="Palatino Linotype"/>
        </w:rPr>
        <w:t xml:space="preserve"> de</w:t>
      </w:r>
      <w:r w:rsidR="00EB5A7D" w:rsidRPr="001D2B2E">
        <w:rPr>
          <w:rFonts w:ascii="Palatino Linotype" w:eastAsia="Palatino Linotype" w:hAnsi="Palatino Linotype" w:cs="Palatino Linotype"/>
        </w:rPr>
        <w:t xml:space="preserve"> las respuestas emitidas por la tesorería municipal, </w:t>
      </w:r>
      <w:r w:rsidR="00B83592" w:rsidRPr="001D2B2E">
        <w:rPr>
          <w:rFonts w:ascii="Palatino Linotype" w:eastAsia="Palatino Linotype" w:hAnsi="Palatino Linotype" w:cs="Palatino Linotype"/>
        </w:rPr>
        <w:t>dirección</w:t>
      </w:r>
      <w:r w:rsidR="00EB5A7D" w:rsidRPr="001D2B2E">
        <w:rPr>
          <w:rFonts w:ascii="Palatino Linotype" w:eastAsia="Palatino Linotype" w:hAnsi="Palatino Linotype" w:cs="Palatino Linotype"/>
        </w:rPr>
        <w:t xml:space="preserve"> de administración y la </w:t>
      </w:r>
      <w:r w:rsidR="00B83592" w:rsidRPr="001D2B2E">
        <w:rPr>
          <w:rFonts w:ascii="Palatino Linotype" w:eastAsia="Palatino Linotype" w:hAnsi="Palatino Linotype" w:cs="Palatino Linotype"/>
        </w:rPr>
        <w:t>dirección</w:t>
      </w:r>
      <w:r w:rsidR="00EB5A7D" w:rsidRPr="001D2B2E">
        <w:rPr>
          <w:rFonts w:ascii="Palatino Linotype" w:eastAsia="Palatino Linotype" w:hAnsi="Palatino Linotype" w:cs="Palatino Linotype"/>
        </w:rPr>
        <w:t xml:space="preserve"> de </w:t>
      </w:r>
      <w:r w:rsidR="00B83592" w:rsidRPr="001D2B2E">
        <w:rPr>
          <w:rFonts w:ascii="Palatino Linotype" w:eastAsia="Palatino Linotype" w:hAnsi="Palatino Linotype" w:cs="Palatino Linotype"/>
        </w:rPr>
        <w:t>innovación</w:t>
      </w:r>
      <w:r w:rsidR="00EB5A7D" w:rsidRPr="001D2B2E">
        <w:rPr>
          <w:rFonts w:ascii="Palatino Linotype" w:eastAsia="Palatino Linotype" w:hAnsi="Palatino Linotype" w:cs="Palatino Linotype"/>
        </w:rPr>
        <w:t xml:space="preserve"> y </w:t>
      </w:r>
      <w:r w:rsidR="00B83592" w:rsidRPr="001D2B2E">
        <w:rPr>
          <w:rFonts w:ascii="Palatino Linotype" w:eastAsia="Palatino Linotype" w:hAnsi="Palatino Linotype" w:cs="Palatino Linotype"/>
        </w:rPr>
        <w:t>comunicación</w:t>
      </w:r>
      <w:r w:rsidR="00EB5A7D" w:rsidRPr="001D2B2E">
        <w:rPr>
          <w:rFonts w:ascii="Palatino Linotype" w:eastAsia="Palatino Linotype" w:hAnsi="Palatino Linotype" w:cs="Palatino Linotype"/>
        </w:rPr>
        <w:t>.</w:t>
      </w:r>
    </w:p>
    <w:p w14:paraId="0C48516D" w14:textId="77777777" w:rsidR="00162112" w:rsidRPr="001D2B2E" w:rsidRDefault="00162112"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B810704" w14:textId="2095E332" w:rsidR="00371800" w:rsidRPr="001D2B2E" w:rsidRDefault="00371800"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Una vez establecidas las posturas de las partes, se procede al análisis de</w:t>
      </w:r>
      <w:r w:rsidR="00C948F2" w:rsidRPr="001D2B2E">
        <w:rPr>
          <w:rFonts w:ascii="Palatino Linotype" w:eastAsia="Palatino Linotype" w:hAnsi="Palatino Linotype" w:cs="Palatino Linotype"/>
        </w:rPr>
        <w:t>l</w:t>
      </w:r>
      <w:r w:rsidRPr="001D2B2E">
        <w:rPr>
          <w:rFonts w:ascii="Palatino Linotype" w:eastAsia="Palatino Linotype" w:hAnsi="Palatino Linotype" w:cs="Palatino Linotype"/>
        </w:rPr>
        <w:t xml:space="preserve"> requerimiento de información, así como la información proporcionada por el </w:t>
      </w:r>
      <w:r w:rsidRPr="001D2B2E">
        <w:rPr>
          <w:rFonts w:ascii="Palatino Linotype" w:eastAsia="Palatino Linotype" w:hAnsi="Palatino Linotype" w:cs="Palatino Linotype"/>
          <w:b/>
        </w:rPr>
        <w:t xml:space="preserve">Sujeto Obligado, </w:t>
      </w:r>
      <w:r w:rsidRPr="001D2B2E">
        <w:rPr>
          <w:rFonts w:ascii="Palatino Linotype" w:eastAsia="Palatino Linotype" w:hAnsi="Palatino Linotype" w:cs="Palatino Linotype"/>
        </w:rPr>
        <w:t xml:space="preserve">en contraposición con el motivo de inconformidad alegado por la parte </w:t>
      </w:r>
      <w:r w:rsidRPr="001D2B2E">
        <w:rPr>
          <w:rFonts w:ascii="Palatino Linotype" w:eastAsia="Palatino Linotype" w:hAnsi="Palatino Linotype" w:cs="Palatino Linotype"/>
          <w:b/>
        </w:rPr>
        <w:t xml:space="preserve">Recurrente, </w:t>
      </w:r>
      <w:r w:rsidRPr="001D2B2E">
        <w:rPr>
          <w:rFonts w:ascii="Palatino Linotype" w:eastAsia="Palatino Linotype" w:hAnsi="Palatino Linotype" w:cs="Palatino Linotype"/>
        </w:rPr>
        <w:t xml:space="preserve">con la finalidad de determinar si el Derecho de acceso de esta se satisfizo, o, en su defecto, ordenar el soporte </w:t>
      </w:r>
      <w:r w:rsidR="00C948F2" w:rsidRPr="001D2B2E">
        <w:rPr>
          <w:rFonts w:ascii="Palatino Linotype" w:eastAsia="Palatino Linotype" w:hAnsi="Palatino Linotype" w:cs="Palatino Linotype"/>
        </w:rPr>
        <w:t>documental</w:t>
      </w:r>
      <w:r w:rsidRPr="001D2B2E">
        <w:rPr>
          <w:rFonts w:ascii="Palatino Linotype" w:eastAsia="Palatino Linotype" w:hAnsi="Palatino Linotype" w:cs="Palatino Linotype"/>
        </w:rPr>
        <w:t xml:space="preserve"> correspondiente, en caso de ser procedente.</w:t>
      </w:r>
    </w:p>
    <w:p w14:paraId="5CE7133A" w14:textId="77777777" w:rsidR="00B11F53" w:rsidRPr="001D2B2E" w:rsidRDefault="00B11F53"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5BFC8954" w14:textId="6B6C08E6" w:rsidR="002338E6" w:rsidRPr="001D2B2E" w:rsidRDefault="00371800"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En este tenor, se debe resaltar, en primer lugar, que</w:t>
      </w:r>
      <w:r w:rsidR="009E0895" w:rsidRPr="001D2B2E">
        <w:rPr>
          <w:rFonts w:ascii="Palatino Linotype" w:eastAsia="Palatino Linotype" w:hAnsi="Palatino Linotype" w:cs="Palatino Linotype"/>
        </w:rPr>
        <w:t xml:space="preserve"> la parte </w:t>
      </w:r>
      <w:r w:rsidR="009E0895" w:rsidRPr="001D2B2E">
        <w:rPr>
          <w:rFonts w:ascii="Palatino Linotype" w:eastAsia="Palatino Linotype" w:hAnsi="Palatino Linotype" w:cs="Palatino Linotype"/>
          <w:b/>
        </w:rPr>
        <w:t>Recurrente</w:t>
      </w:r>
      <w:r w:rsidR="009E0895" w:rsidRPr="001D2B2E">
        <w:rPr>
          <w:rFonts w:ascii="Palatino Linotype" w:eastAsia="Palatino Linotype" w:hAnsi="Palatino Linotype" w:cs="Palatino Linotype"/>
        </w:rPr>
        <w:t xml:space="preserve"> desea conocer </w:t>
      </w:r>
      <w:r w:rsidR="009E0895" w:rsidRPr="001D2B2E">
        <w:rPr>
          <w:rFonts w:ascii="Palatino Linotype" w:eastAsia="Palatino Linotype" w:hAnsi="Palatino Linotype" w:cs="Palatino Linotype"/>
          <w:b/>
          <w:bCs/>
          <w:u w:val="single"/>
        </w:rPr>
        <w:t xml:space="preserve">únicamente </w:t>
      </w:r>
      <w:r w:rsidR="00D71A87" w:rsidRPr="001D2B2E">
        <w:rPr>
          <w:rFonts w:ascii="Palatino Linotype" w:eastAsia="Palatino Linotype" w:hAnsi="Palatino Linotype" w:cs="Palatino Linotype"/>
          <w:b/>
          <w:bCs/>
          <w:u w:val="single"/>
        </w:rPr>
        <w:t xml:space="preserve">las facturas </w:t>
      </w:r>
      <w:r w:rsidR="009E0895" w:rsidRPr="001D2B2E">
        <w:rPr>
          <w:rFonts w:ascii="Palatino Linotype" w:eastAsia="Palatino Linotype" w:hAnsi="Palatino Linotype" w:cs="Palatino Linotype"/>
          <w:b/>
          <w:bCs/>
          <w:u w:val="single"/>
        </w:rPr>
        <w:t>de pago de la</w:t>
      </w:r>
      <w:r w:rsidR="00D71A87" w:rsidRPr="001D2B2E">
        <w:rPr>
          <w:rFonts w:ascii="Palatino Linotype" w:eastAsia="Palatino Linotype" w:hAnsi="Palatino Linotype" w:cs="Palatino Linotype"/>
          <w:b/>
          <w:bCs/>
          <w:u w:val="single"/>
        </w:rPr>
        <w:t xml:space="preserve"> partida</w:t>
      </w:r>
      <w:r w:rsidR="009E0895" w:rsidRPr="001D2B2E">
        <w:rPr>
          <w:rFonts w:ascii="Palatino Linotype" w:eastAsia="Palatino Linotype" w:hAnsi="Palatino Linotype" w:cs="Palatino Linotype"/>
          <w:b/>
          <w:bCs/>
          <w:u w:val="single"/>
        </w:rPr>
        <w:t xml:space="preserve"> presupues</w:t>
      </w:r>
      <w:r w:rsidR="00D71A87" w:rsidRPr="001D2B2E">
        <w:rPr>
          <w:rFonts w:ascii="Palatino Linotype" w:eastAsia="Palatino Linotype" w:hAnsi="Palatino Linotype" w:cs="Palatino Linotype"/>
          <w:b/>
          <w:bCs/>
          <w:u w:val="single"/>
        </w:rPr>
        <w:t>tal 3611</w:t>
      </w:r>
      <w:r w:rsidR="009E0895" w:rsidRPr="001D2B2E">
        <w:rPr>
          <w:rFonts w:ascii="Palatino Linotype" w:eastAsia="Palatino Linotype" w:hAnsi="Palatino Linotype" w:cs="Palatino Linotype"/>
          <w:b/>
          <w:bCs/>
          <w:u w:val="single"/>
        </w:rPr>
        <w:t xml:space="preserve">, </w:t>
      </w:r>
      <w:r w:rsidR="002338E6" w:rsidRPr="001D2B2E">
        <w:rPr>
          <w:rFonts w:ascii="Palatino Linotype" w:eastAsia="Palatino Linotype" w:hAnsi="Palatino Linotype" w:cs="Palatino Linotype"/>
        </w:rPr>
        <w:t xml:space="preserve">para tal efecto, </w:t>
      </w:r>
      <w:r w:rsidR="00C948F2" w:rsidRPr="001D2B2E">
        <w:rPr>
          <w:rFonts w:ascii="Palatino Linotype" w:eastAsia="Palatino Linotype" w:hAnsi="Palatino Linotype" w:cs="Palatino Linotype"/>
        </w:rPr>
        <w:t xml:space="preserve">conviene traer a colación </w:t>
      </w:r>
      <w:r w:rsidR="009D3E91" w:rsidRPr="001D2B2E">
        <w:rPr>
          <w:rFonts w:ascii="Palatino Linotype" w:eastAsia="Palatino Linotype" w:hAnsi="Palatino Linotype" w:cs="Palatino Linotype"/>
        </w:rPr>
        <w:t>el contenido de</w:t>
      </w:r>
      <w:r w:rsidR="002338E6" w:rsidRPr="001D2B2E">
        <w:rPr>
          <w:rFonts w:ascii="Palatino Linotype" w:eastAsia="Palatino Linotype" w:hAnsi="Palatino Linotype" w:cs="Palatino Linotype"/>
        </w:rPr>
        <w:t xml:space="preserve">l Manual para la Planeación, Programación y Presupuesto de Egresos Municipal para </w:t>
      </w:r>
      <w:r w:rsidR="00D71A87" w:rsidRPr="001D2B2E">
        <w:rPr>
          <w:rFonts w:ascii="Palatino Linotype" w:eastAsia="Palatino Linotype" w:hAnsi="Palatino Linotype" w:cs="Palatino Linotype"/>
        </w:rPr>
        <w:t>el</w:t>
      </w:r>
      <w:r w:rsidR="002338E6" w:rsidRPr="001D2B2E">
        <w:rPr>
          <w:rFonts w:ascii="Palatino Linotype" w:eastAsia="Palatino Linotype" w:hAnsi="Palatino Linotype" w:cs="Palatino Linotype"/>
        </w:rPr>
        <w:t xml:space="preserve"> Ejercicio Fiscal 20</w:t>
      </w:r>
      <w:r w:rsidR="00D71A87" w:rsidRPr="001D2B2E">
        <w:rPr>
          <w:rFonts w:ascii="Palatino Linotype" w:eastAsia="Palatino Linotype" w:hAnsi="Palatino Linotype" w:cs="Palatino Linotype"/>
        </w:rPr>
        <w:t>25</w:t>
      </w:r>
      <w:r w:rsidR="002338E6" w:rsidRPr="001D2B2E">
        <w:rPr>
          <w:rFonts w:ascii="Palatino Linotype" w:eastAsia="Palatino Linotype" w:hAnsi="Palatino Linotype" w:cs="Palatino Linotype"/>
        </w:rPr>
        <w:t xml:space="preserve">, </w:t>
      </w:r>
      <w:r w:rsidR="00C948F2" w:rsidRPr="001D2B2E">
        <w:rPr>
          <w:rFonts w:ascii="Palatino Linotype" w:eastAsia="Palatino Linotype" w:hAnsi="Palatino Linotype" w:cs="Palatino Linotype"/>
        </w:rPr>
        <w:t xml:space="preserve">el cual </w:t>
      </w:r>
      <w:r w:rsidR="002338E6" w:rsidRPr="001D2B2E">
        <w:rPr>
          <w:rFonts w:ascii="Palatino Linotype" w:eastAsia="Palatino Linotype" w:hAnsi="Palatino Linotype" w:cs="Palatino Linotype"/>
        </w:rPr>
        <w:t xml:space="preserve">integra como anexo el “Clasificador por objeto del gasto”, </w:t>
      </w:r>
      <w:r w:rsidR="00C948F2" w:rsidRPr="001D2B2E">
        <w:rPr>
          <w:rFonts w:ascii="Palatino Linotype" w:eastAsia="Palatino Linotype" w:hAnsi="Palatino Linotype" w:cs="Palatino Linotype"/>
        </w:rPr>
        <w:t xml:space="preserve">mismo que </w:t>
      </w:r>
      <w:r w:rsidR="002338E6" w:rsidRPr="001D2B2E">
        <w:rPr>
          <w:rFonts w:ascii="Palatino Linotype" w:eastAsia="Palatino Linotype" w:hAnsi="Palatino Linotype" w:cs="Palatino Linotype"/>
        </w:rPr>
        <w:t>constituye un elemento fundamental del sistema general de cuentas donde cada componente destaca aspectos concretos del presupuesto y suministra información que atiende a necesidades diferentes pero enlazadas, permitiendo el vínculo con la contabilidad, es decir, que se trata de un instrumento que permite la obtención de información para el análisis y seguimiento de la gestión financiera gubernamental, por lo cual permite conocer en qué se gasta y cuantificar la demanda de bienes o servicios.</w:t>
      </w:r>
    </w:p>
    <w:p w14:paraId="2505FDAA" w14:textId="77777777" w:rsidR="0081368E" w:rsidRPr="001D2B2E" w:rsidRDefault="0081368E"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F194B0E" w14:textId="5894C3AE" w:rsidR="002338E6" w:rsidRPr="001D2B2E" w:rsidRDefault="00C948F2"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De este modo, l</w:t>
      </w:r>
      <w:r w:rsidR="002338E6" w:rsidRPr="001D2B2E">
        <w:rPr>
          <w:rFonts w:ascii="Palatino Linotype" w:eastAsia="Palatino Linotype" w:hAnsi="Palatino Linotype" w:cs="Palatino Linotype"/>
        </w:rPr>
        <w:t>a estructura del Clasificador, según lo previsto en el anexo, fue diseñada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14:paraId="17ABEF36" w14:textId="77777777" w:rsidR="002338E6" w:rsidRPr="001D2B2E" w:rsidRDefault="002338E6" w:rsidP="00F45C11">
      <w:pPr>
        <w:pBdr>
          <w:top w:val="nil"/>
          <w:left w:val="nil"/>
          <w:bottom w:val="nil"/>
          <w:right w:val="nil"/>
          <w:between w:val="nil"/>
        </w:pBdr>
        <w:spacing w:after="0" w:line="360" w:lineRule="auto"/>
        <w:jc w:val="center"/>
        <w:rPr>
          <w:rFonts w:ascii="Palatino Linotype" w:eastAsia="Palatino Linotype" w:hAnsi="Palatino Linotype" w:cs="Palatino Linotype"/>
        </w:rPr>
      </w:pPr>
      <w:r w:rsidRPr="001D2B2E">
        <w:rPr>
          <w:rFonts w:ascii="Palatino Linotype" w:hAnsi="Palatino Linotype"/>
          <w:noProof/>
        </w:rPr>
        <w:drawing>
          <wp:inline distT="0" distB="0" distL="0" distR="0" wp14:anchorId="651BD4DA" wp14:editId="5F8C6707">
            <wp:extent cx="4905375" cy="685800"/>
            <wp:effectExtent l="0" t="0" r="9525" b="0"/>
            <wp:docPr id="1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905375" cy="685800"/>
                    </a:xfrm>
                    <a:prstGeom prst="rect">
                      <a:avLst/>
                    </a:prstGeom>
                    <a:ln/>
                  </pic:spPr>
                </pic:pic>
              </a:graphicData>
            </a:graphic>
          </wp:inline>
        </w:drawing>
      </w:r>
    </w:p>
    <w:p w14:paraId="162F2C35" w14:textId="77777777" w:rsidR="0076091C" w:rsidRPr="001D2B2E" w:rsidRDefault="0076091C"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5F76A1C6" w14:textId="77777777" w:rsidR="002338E6" w:rsidRPr="001D2B2E" w:rsidRDefault="002338E6"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Debiendo definir cada una de las partes que lo integran como sigue:</w:t>
      </w:r>
    </w:p>
    <w:p w14:paraId="763E78FA" w14:textId="77777777" w:rsidR="002338E6" w:rsidRPr="001D2B2E" w:rsidRDefault="002338E6"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w:t>
      </w:r>
      <w:r w:rsidRPr="001D2B2E">
        <w:rPr>
          <w:rFonts w:ascii="Palatino Linotype" w:eastAsia="Palatino Linotype" w:hAnsi="Palatino Linotype" w:cs="Palatino Linotype"/>
        </w:rPr>
        <w:tab/>
      </w:r>
      <w:r w:rsidRPr="001D2B2E">
        <w:rPr>
          <w:rFonts w:ascii="Palatino Linotype" w:eastAsia="Palatino Linotype" w:hAnsi="Palatino Linotype" w:cs="Palatino Linotype"/>
          <w:b/>
        </w:rPr>
        <w:t>Capítulo:</w:t>
      </w:r>
      <w:r w:rsidRPr="001D2B2E">
        <w:rPr>
          <w:rFonts w:ascii="Palatino Linotype" w:eastAsia="Palatino Linotype" w:hAnsi="Palatino Linotype" w:cs="Palatino Linotype"/>
        </w:rPr>
        <w:t xml:space="preserve"> Es el mayor nivel de agregación que identifica el conjunto homogéneo y ordenado de los bienes y servicios requeridos por los entes públicos. </w:t>
      </w:r>
    </w:p>
    <w:p w14:paraId="55B418FD" w14:textId="77777777" w:rsidR="002338E6" w:rsidRPr="001D2B2E" w:rsidRDefault="002338E6"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w:t>
      </w:r>
      <w:r w:rsidRPr="001D2B2E">
        <w:rPr>
          <w:rFonts w:ascii="Palatino Linotype" w:eastAsia="Palatino Linotype" w:hAnsi="Palatino Linotype" w:cs="Palatino Linotype"/>
        </w:rPr>
        <w:tab/>
      </w:r>
      <w:r w:rsidRPr="001D2B2E">
        <w:rPr>
          <w:rFonts w:ascii="Palatino Linotype" w:eastAsia="Palatino Linotype" w:hAnsi="Palatino Linotype" w:cs="Palatino Linotype"/>
          <w:b/>
        </w:rPr>
        <w:t>Concepto:</w:t>
      </w:r>
      <w:r w:rsidRPr="001D2B2E">
        <w:rPr>
          <w:rFonts w:ascii="Palatino Linotype" w:eastAsia="Palatino Linotype" w:hAnsi="Palatino Linotype" w:cs="Palatino Linotype"/>
        </w:rPr>
        <w:t xml:space="preserve"> Son subconjuntos homogéneos y ordenados en forma específica, producto de la desagregación de los bienes y servicios, incluidos en cada capítulo. </w:t>
      </w:r>
    </w:p>
    <w:p w14:paraId="792F79A6" w14:textId="77777777" w:rsidR="002338E6" w:rsidRPr="001D2B2E" w:rsidRDefault="002338E6"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w:t>
      </w:r>
      <w:r w:rsidRPr="001D2B2E">
        <w:rPr>
          <w:rFonts w:ascii="Palatino Linotype" w:eastAsia="Palatino Linotype" w:hAnsi="Palatino Linotype" w:cs="Palatino Linotype"/>
        </w:rPr>
        <w:tab/>
      </w:r>
      <w:r w:rsidRPr="001D2B2E">
        <w:rPr>
          <w:rFonts w:ascii="Palatino Linotype" w:eastAsia="Palatino Linotype" w:hAnsi="Palatino Linotype" w:cs="Palatino Linotype"/>
          <w:b/>
        </w:rPr>
        <w:t>Partida:</w:t>
      </w:r>
      <w:r w:rsidRPr="001D2B2E">
        <w:rPr>
          <w:rFonts w:ascii="Palatino Linotype" w:eastAsia="Palatino Linotype" w:hAnsi="Palatino Linotype" w:cs="Palatino Linotype"/>
        </w:rPr>
        <w:t xml:space="preserve"> Es el nivel de agregación más específico en el cual se describen las expresiones concretas y detalladas de los bienes y servicios que se adquieren y se compone de: </w:t>
      </w:r>
    </w:p>
    <w:p w14:paraId="2D5ACA0B" w14:textId="77777777" w:rsidR="002338E6" w:rsidRPr="001D2B2E" w:rsidRDefault="002338E6" w:rsidP="00F45C11">
      <w:pPr>
        <w:pBdr>
          <w:top w:val="nil"/>
          <w:left w:val="nil"/>
          <w:bottom w:val="nil"/>
          <w:right w:val="nil"/>
          <w:between w:val="nil"/>
        </w:pBdr>
        <w:spacing w:after="0" w:line="360" w:lineRule="auto"/>
        <w:ind w:firstLine="720"/>
        <w:jc w:val="both"/>
        <w:rPr>
          <w:rFonts w:ascii="Palatino Linotype" w:eastAsia="Palatino Linotype" w:hAnsi="Palatino Linotype" w:cs="Palatino Linotype"/>
        </w:rPr>
      </w:pPr>
      <w:r w:rsidRPr="001D2B2E">
        <w:rPr>
          <w:rFonts w:ascii="Palatino Linotype" w:eastAsia="Palatino Linotype" w:hAnsi="Palatino Linotype" w:cs="Palatino Linotype"/>
        </w:rPr>
        <w:t>a)</w:t>
      </w:r>
      <w:r w:rsidRPr="001D2B2E">
        <w:rPr>
          <w:rFonts w:ascii="Palatino Linotype" w:eastAsia="Palatino Linotype" w:hAnsi="Palatino Linotype" w:cs="Palatino Linotype"/>
        </w:rPr>
        <w:tab/>
      </w:r>
      <w:r w:rsidRPr="001D2B2E">
        <w:rPr>
          <w:rFonts w:ascii="Palatino Linotype" w:eastAsia="Palatino Linotype" w:hAnsi="Palatino Linotype" w:cs="Palatino Linotype"/>
          <w:b/>
        </w:rPr>
        <w:t>La Partida Genérica</w:t>
      </w:r>
      <w:r w:rsidRPr="001D2B2E">
        <w:rPr>
          <w:rFonts w:ascii="Palatino Linotype" w:eastAsia="Palatino Linotype" w:hAnsi="Palatino Linotype" w:cs="Palatino Linotype"/>
        </w:rPr>
        <w:t xml:space="preserve"> se refiere al tercer dígito, el cual logrará la armonización a todos los niveles de gobierno.</w:t>
      </w:r>
    </w:p>
    <w:p w14:paraId="0F05E1D7" w14:textId="77777777" w:rsidR="002338E6" w:rsidRPr="001D2B2E" w:rsidRDefault="002338E6" w:rsidP="00F45C11">
      <w:pPr>
        <w:pBdr>
          <w:top w:val="nil"/>
          <w:left w:val="nil"/>
          <w:bottom w:val="nil"/>
          <w:right w:val="nil"/>
          <w:between w:val="nil"/>
        </w:pBdr>
        <w:spacing w:after="0" w:line="360" w:lineRule="auto"/>
        <w:ind w:left="720"/>
        <w:jc w:val="both"/>
        <w:rPr>
          <w:rFonts w:ascii="Palatino Linotype" w:eastAsia="Palatino Linotype" w:hAnsi="Palatino Linotype" w:cs="Palatino Linotype"/>
        </w:rPr>
      </w:pPr>
      <w:r w:rsidRPr="001D2B2E">
        <w:rPr>
          <w:rFonts w:ascii="Palatino Linotype" w:eastAsia="Palatino Linotype" w:hAnsi="Palatino Linotype" w:cs="Palatino Linotype"/>
        </w:rPr>
        <w:t>b)</w:t>
      </w:r>
      <w:r w:rsidRPr="001D2B2E">
        <w:rPr>
          <w:rFonts w:ascii="Palatino Linotype" w:eastAsia="Palatino Linotype" w:hAnsi="Palatino Linotype" w:cs="Palatino Linotype"/>
        </w:rPr>
        <w:tab/>
      </w:r>
      <w:r w:rsidRPr="001D2B2E">
        <w:rPr>
          <w:rFonts w:ascii="Palatino Linotype" w:eastAsia="Palatino Linotype" w:hAnsi="Palatino Linotype" w:cs="Palatino Linotype"/>
          <w:b/>
        </w:rPr>
        <w:t>La Partida Específica</w:t>
      </w:r>
      <w:r w:rsidRPr="001D2B2E">
        <w:rPr>
          <w:rFonts w:ascii="Palatino Linotype" w:eastAsia="Palatino Linotype" w:hAnsi="Palatino Linotype" w:cs="Palatino Linotype"/>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2ABFA7D9" w14:textId="77777777" w:rsidR="0076091C" w:rsidRPr="001D2B2E" w:rsidRDefault="0076091C"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25D7DBE6" w14:textId="1B549143" w:rsidR="002338E6" w:rsidRPr="001D2B2E" w:rsidRDefault="002338E6"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De acuerdo con este nivel de desagregación del Clasificador por Objeto del Gasto Estatal y Municipal, la definición </w:t>
      </w:r>
      <w:r w:rsidR="00C948F2" w:rsidRPr="001D2B2E">
        <w:rPr>
          <w:rFonts w:ascii="Palatino Linotype" w:eastAsia="Palatino Linotype" w:hAnsi="Palatino Linotype" w:cs="Palatino Linotype"/>
        </w:rPr>
        <w:t xml:space="preserve">al </w:t>
      </w:r>
      <w:r w:rsidRPr="001D2B2E">
        <w:rPr>
          <w:rFonts w:ascii="Palatino Linotype" w:eastAsia="Palatino Linotype" w:hAnsi="Palatino Linotype" w:cs="Palatino Linotype"/>
        </w:rPr>
        <w:t>Capítulo de gasto</w:t>
      </w:r>
      <w:r w:rsidR="00B11F53" w:rsidRPr="001D2B2E">
        <w:rPr>
          <w:rFonts w:ascii="Palatino Linotype" w:eastAsia="Palatino Linotype" w:hAnsi="Palatino Linotype" w:cs="Palatino Linotype"/>
        </w:rPr>
        <w:t xml:space="preserve"> que corresponde al presente caso, es el</w:t>
      </w:r>
      <w:r w:rsidR="00C948F2" w:rsidRPr="001D2B2E">
        <w:rPr>
          <w:rFonts w:ascii="Palatino Linotype" w:eastAsia="Palatino Linotype" w:hAnsi="Palatino Linotype" w:cs="Palatino Linotype"/>
        </w:rPr>
        <w:t xml:space="preserve"> </w:t>
      </w:r>
      <w:r w:rsidR="000107E6" w:rsidRPr="001D2B2E">
        <w:rPr>
          <w:rFonts w:ascii="Palatino Linotype" w:eastAsia="Palatino Linotype" w:hAnsi="Palatino Linotype" w:cs="Palatino Linotype"/>
          <w:b/>
          <w:i/>
        </w:rPr>
        <w:t xml:space="preserve">3000 SERVICIOS GENERALES </w:t>
      </w:r>
      <w:r w:rsidR="000107E6" w:rsidRPr="001D2B2E">
        <w:rPr>
          <w:rFonts w:ascii="Palatino Linotype" w:eastAsia="Palatino Linotype" w:hAnsi="Palatino Linotype" w:cs="Palatino Linotype"/>
        </w:rPr>
        <w:t>que son las a</w:t>
      </w:r>
      <w:r w:rsidR="00C948F2" w:rsidRPr="001D2B2E">
        <w:rPr>
          <w:rFonts w:ascii="Palatino Linotype" w:eastAsia="Palatino Linotype" w:hAnsi="Palatino Linotype" w:cs="Palatino Linotype"/>
        </w:rPr>
        <w:t>signaciones destinadas a cubrir el costo de todo tipo de servicios que se contraten con particulares o instituciones del propio sector público; así como los servicios oficiales requeridos para el desempeño de actividades vinculadas con la función pública.</w:t>
      </w:r>
    </w:p>
    <w:p w14:paraId="27D9871E" w14:textId="77777777" w:rsidR="00B11F53" w:rsidRPr="001D2B2E" w:rsidRDefault="00B11F53"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2F6FDB70" w14:textId="73B8096B" w:rsidR="000107E6" w:rsidRPr="001D2B2E" w:rsidRDefault="000107E6"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Ahora bien de</w:t>
      </w:r>
      <w:r w:rsidR="002338E6" w:rsidRPr="001D2B2E">
        <w:rPr>
          <w:rFonts w:ascii="Palatino Linotype" w:eastAsia="Palatino Linotype" w:hAnsi="Palatino Linotype" w:cs="Palatino Linotype"/>
        </w:rPr>
        <w:t xml:space="preserve"> la estructura de</w:t>
      </w:r>
      <w:r w:rsidRPr="001D2B2E">
        <w:rPr>
          <w:rFonts w:ascii="Palatino Linotype" w:eastAsia="Palatino Linotype" w:hAnsi="Palatino Linotype" w:cs="Palatino Linotype"/>
        </w:rPr>
        <w:t xml:space="preserve"> dicha </w:t>
      </w:r>
      <w:r w:rsidR="002338E6" w:rsidRPr="001D2B2E">
        <w:rPr>
          <w:rFonts w:ascii="Palatino Linotype" w:eastAsia="Palatino Linotype" w:hAnsi="Palatino Linotype" w:cs="Palatino Linotype"/>
        </w:rPr>
        <w:t xml:space="preserve">codificación </w:t>
      </w:r>
      <w:r w:rsidR="00C948F2" w:rsidRPr="001D2B2E">
        <w:rPr>
          <w:rFonts w:ascii="Palatino Linotype" w:eastAsia="Palatino Linotype" w:hAnsi="Palatino Linotype" w:cs="Palatino Linotype"/>
        </w:rPr>
        <w:t>se deriva</w:t>
      </w:r>
      <w:r w:rsidRPr="001D2B2E">
        <w:rPr>
          <w:rFonts w:ascii="Palatino Linotype" w:eastAsia="Palatino Linotype" w:hAnsi="Palatino Linotype" w:cs="Palatino Linotype"/>
        </w:rPr>
        <w:t xml:space="preserve"> el </w:t>
      </w:r>
      <w:r w:rsidRPr="001D2B2E">
        <w:rPr>
          <w:rFonts w:ascii="Palatino Linotype" w:eastAsia="Palatino Linotype" w:hAnsi="Palatino Linotype" w:cs="Palatino Linotype"/>
          <w:b/>
        </w:rPr>
        <w:t xml:space="preserve">Subcapítulo 3600 Servicios de Comunicación Social y Publicidad, </w:t>
      </w:r>
      <w:r w:rsidRPr="001D2B2E">
        <w:rPr>
          <w:rFonts w:ascii="Palatino Linotype" w:eastAsia="Palatino Linotype" w:hAnsi="Palatino Linotype" w:cs="Palatino Linotype"/>
        </w:rPr>
        <w:t>correspondiente a las a</w:t>
      </w:r>
      <w:r w:rsidR="00C948F2" w:rsidRPr="001D2B2E">
        <w:rPr>
          <w:rFonts w:ascii="Palatino Linotype" w:eastAsia="Palatino Linotype" w:hAnsi="Palatino Linotype" w:cs="Palatino Linotype"/>
        </w:rPr>
        <w:t>signaciones destinadas a cubrir los gastos de realización y difusión de mensajes y campañas para informar a la población sobre los programas, servicios públicos y el quehacer gubernamental en general; así como la publicidad comercial de los productos y servicios que generan ingresos para los entes públicos</w:t>
      </w:r>
      <w:r w:rsidRPr="001D2B2E">
        <w:rPr>
          <w:rFonts w:ascii="Palatino Linotype" w:eastAsia="Palatino Linotype" w:hAnsi="Palatino Linotype" w:cs="Palatino Linotype"/>
        </w:rPr>
        <w:t>; i</w:t>
      </w:r>
      <w:r w:rsidR="00C948F2" w:rsidRPr="001D2B2E">
        <w:rPr>
          <w:rFonts w:ascii="Palatino Linotype" w:eastAsia="Palatino Linotype" w:hAnsi="Palatino Linotype" w:cs="Palatino Linotype"/>
        </w:rPr>
        <w:t>ncluye</w:t>
      </w:r>
      <w:r w:rsidRPr="001D2B2E">
        <w:rPr>
          <w:rFonts w:ascii="Palatino Linotype" w:eastAsia="Palatino Linotype" w:hAnsi="Palatino Linotype" w:cs="Palatino Linotype"/>
        </w:rPr>
        <w:t>ndo</w:t>
      </w:r>
      <w:r w:rsidR="00C948F2" w:rsidRPr="001D2B2E">
        <w:rPr>
          <w:rFonts w:ascii="Palatino Linotype" w:eastAsia="Palatino Linotype" w:hAnsi="Palatino Linotype" w:cs="Palatino Linotype"/>
        </w:rPr>
        <w:t xml:space="preserve"> la contratación de servicios de impresión y publicación de información; así como al montaje de espectáculos culturales y celebraciones que </w:t>
      </w:r>
      <w:r w:rsidRPr="001D2B2E">
        <w:rPr>
          <w:rFonts w:ascii="Palatino Linotype" w:eastAsia="Palatino Linotype" w:hAnsi="Palatino Linotype" w:cs="Palatino Linotype"/>
        </w:rPr>
        <w:t xml:space="preserve">demanden los entes públicos, cuyas partidas específicas son las siguientes: </w:t>
      </w:r>
    </w:p>
    <w:p w14:paraId="714218A6" w14:textId="38E6EB4E" w:rsidR="000107E6" w:rsidRPr="001D2B2E" w:rsidRDefault="00714A96" w:rsidP="00F45C11">
      <w:pPr>
        <w:pBdr>
          <w:top w:val="nil"/>
          <w:left w:val="nil"/>
          <w:bottom w:val="nil"/>
          <w:right w:val="nil"/>
          <w:between w:val="nil"/>
        </w:pBdr>
        <w:spacing w:after="0" w:line="360" w:lineRule="auto"/>
        <w:jc w:val="center"/>
        <w:rPr>
          <w:rFonts w:ascii="Palatino Linotype" w:eastAsia="Palatino Linotype" w:hAnsi="Palatino Linotype" w:cs="Palatino Linotype"/>
        </w:rPr>
      </w:pPr>
      <w:r w:rsidRPr="001D2B2E">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49F932C7" wp14:editId="7D647CAE">
                <wp:simplePos x="0" y="0"/>
                <wp:positionH relativeFrom="margin">
                  <wp:posOffset>643889</wp:posOffset>
                </wp:positionH>
                <wp:positionV relativeFrom="paragraph">
                  <wp:posOffset>782955</wp:posOffset>
                </wp:positionV>
                <wp:extent cx="4314825" cy="723900"/>
                <wp:effectExtent l="19050" t="19050" r="28575" b="19050"/>
                <wp:wrapNone/>
                <wp:docPr id="20" name="Rectángulo 20"/>
                <wp:cNvGraphicFramePr/>
                <a:graphic xmlns:a="http://schemas.openxmlformats.org/drawingml/2006/main">
                  <a:graphicData uri="http://schemas.microsoft.com/office/word/2010/wordprocessingShape">
                    <wps:wsp>
                      <wps:cNvSpPr/>
                      <wps:spPr>
                        <a:xfrm>
                          <a:off x="0" y="0"/>
                          <a:ext cx="4314825" cy="723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877B049" id="Rectángulo 20" o:spid="_x0000_s1026" style="position:absolute;margin-left:50.7pt;margin-top:61.65pt;width:339.75pt;height: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" filled="f" strokecolor="red" strokeweight="2.25pt">
                <w10:wrap anchorx="margin"/>
              </v:rect>
            </w:pict>
          </mc:Fallback>
        </mc:AlternateContent>
      </w:r>
      <w:r w:rsidRPr="001D2B2E">
        <w:rPr>
          <w:rFonts w:ascii="Palatino Linotype" w:eastAsia="Palatino Linotype" w:hAnsi="Palatino Linotype" w:cs="Palatino Linotype"/>
          <w:noProof/>
        </w:rPr>
        <mc:AlternateContent>
          <mc:Choice Requires="wps">
            <w:drawing>
              <wp:anchor distT="0" distB="0" distL="114300" distR="114300" simplePos="0" relativeHeight="251660288" behindDoc="0" locked="0" layoutInCell="1" allowOverlap="1" wp14:anchorId="3801933C" wp14:editId="0DDDE283">
                <wp:simplePos x="0" y="0"/>
                <wp:positionH relativeFrom="column">
                  <wp:posOffset>1062990</wp:posOffset>
                </wp:positionH>
                <wp:positionV relativeFrom="paragraph">
                  <wp:posOffset>944880</wp:posOffset>
                </wp:positionV>
                <wp:extent cx="1162050" cy="0"/>
                <wp:effectExtent l="0" t="0" r="19050" b="19050"/>
                <wp:wrapNone/>
                <wp:docPr id="21" name="Conector recto 21"/>
                <wp:cNvGraphicFramePr/>
                <a:graphic xmlns:a="http://schemas.openxmlformats.org/drawingml/2006/main">
                  <a:graphicData uri="http://schemas.microsoft.com/office/word/2010/wordprocessingShape">
                    <wps:wsp>
                      <wps:cNvCnPr/>
                      <wps:spPr>
                        <a:xfrm>
                          <a:off x="0" y="0"/>
                          <a:ext cx="11620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8FFC14D" id="Conector recto 2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74.4pt" to="175.2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" strokecolor="red" strokeweight="1.5pt">
                <v:stroke joinstyle="miter"/>
              </v:line>
            </w:pict>
          </mc:Fallback>
        </mc:AlternateContent>
      </w:r>
      <w:r w:rsidR="000107E6" w:rsidRPr="001D2B2E">
        <w:rPr>
          <w:rFonts w:ascii="Palatino Linotype" w:eastAsia="Palatino Linotype" w:hAnsi="Palatino Linotype" w:cs="Palatino Linotype"/>
          <w:noProof/>
        </w:rPr>
        <w:drawing>
          <wp:inline distT="0" distB="0" distL="0" distR="0" wp14:anchorId="7261A913" wp14:editId="726F1A2D">
            <wp:extent cx="4212195" cy="3238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97421" cy="3304025"/>
                    </a:xfrm>
                    <a:prstGeom prst="rect">
                      <a:avLst/>
                    </a:prstGeom>
                  </pic:spPr>
                </pic:pic>
              </a:graphicData>
            </a:graphic>
          </wp:inline>
        </w:drawing>
      </w:r>
    </w:p>
    <w:p w14:paraId="0FB884A7" w14:textId="69730387" w:rsidR="000107E6" w:rsidRPr="001D2B2E" w:rsidRDefault="000107E6" w:rsidP="00F45C11">
      <w:pPr>
        <w:pBdr>
          <w:top w:val="nil"/>
          <w:left w:val="nil"/>
          <w:bottom w:val="nil"/>
          <w:right w:val="nil"/>
          <w:between w:val="nil"/>
        </w:pBdr>
        <w:spacing w:after="0" w:line="360" w:lineRule="auto"/>
        <w:jc w:val="center"/>
        <w:rPr>
          <w:rFonts w:ascii="Palatino Linotype" w:eastAsia="Palatino Linotype" w:hAnsi="Palatino Linotype" w:cs="Palatino Linotype"/>
        </w:rPr>
      </w:pPr>
      <w:r w:rsidRPr="001D2B2E">
        <w:rPr>
          <w:rFonts w:ascii="Palatino Linotype" w:eastAsia="Palatino Linotype" w:hAnsi="Palatino Linotype" w:cs="Palatino Linotype"/>
          <w:noProof/>
        </w:rPr>
        <w:drawing>
          <wp:inline distT="0" distB="0" distL="0" distR="0" wp14:anchorId="7C5B44E8" wp14:editId="59E9678A">
            <wp:extent cx="5018254" cy="32194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6685" cy="3224859"/>
                    </a:xfrm>
                    <a:prstGeom prst="rect">
                      <a:avLst/>
                    </a:prstGeom>
                  </pic:spPr>
                </pic:pic>
              </a:graphicData>
            </a:graphic>
          </wp:inline>
        </w:drawing>
      </w:r>
    </w:p>
    <w:p w14:paraId="15AF12F4" w14:textId="77777777" w:rsidR="00B324CE" w:rsidRPr="001D2B2E" w:rsidRDefault="00B324CE"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5D96DC6" w14:textId="403BA799" w:rsidR="00F07B49" w:rsidRPr="001D2B2E" w:rsidRDefault="000107E6"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Dicho lo anterior, </w:t>
      </w:r>
      <w:r w:rsidR="0076091C" w:rsidRPr="001D2B2E">
        <w:rPr>
          <w:rFonts w:ascii="Palatino Linotype" w:eastAsia="Palatino Linotype" w:hAnsi="Palatino Linotype" w:cs="Palatino Linotype"/>
        </w:rPr>
        <w:t>se advierte que la partida presupuestal</w:t>
      </w:r>
      <w:r w:rsidRPr="001D2B2E">
        <w:rPr>
          <w:rFonts w:ascii="Palatino Linotype" w:eastAsia="Palatino Linotype" w:hAnsi="Palatino Linotype" w:cs="Palatino Linotype"/>
        </w:rPr>
        <w:t xml:space="preserve"> 3611 </w:t>
      </w:r>
      <w:r w:rsidR="009D3E91" w:rsidRPr="001D2B2E">
        <w:rPr>
          <w:rFonts w:ascii="Palatino Linotype" w:eastAsia="Palatino Linotype" w:hAnsi="Palatino Linotype" w:cs="Palatino Linotype"/>
        </w:rPr>
        <w:t>s</w:t>
      </w:r>
      <w:r w:rsidR="0076091C" w:rsidRPr="001D2B2E">
        <w:rPr>
          <w:rFonts w:ascii="Palatino Linotype" w:eastAsia="Palatino Linotype" w:hAnsi="Palatino Linotype" w:cs="Palatino Linotype"/>
        </w:rPr>
        <w:t>eñalada</w:t>
      </w:r>
      <w:r w:rsidR="009D3E91" w:rsidRPr="001D2B2E">
        <w:rPr>
          <w:rFonts w:ascii="Palatino Linotype" w:eastAsia="Palatino Linotype" w:hAnsi="Palatino Linotype" w:cs="Palatino Linotype"/>
        </w:rPr>
        <w:t xml:space="preserve"> por la parte </w:t>
      </w:r>
      <w:r w:rsidR="009D3E91" w:rsidRPr="001D2B2E">
        <w:rPr>
          <w:rFonts w:ascii="Palatino Linotype" w:eastAsia="Palatino Linotype" w:hAnsi="Palatino Linotype" w:cs="Palatino Linotype"/>
          <w:b/>
        </w:rPr>
        <w:t>Recurrente</w:t>
      </w:r>
      <w:r w:rsidRPr="001D2B2E">
        <w:rPr>
          <w:rFonts w:ascii="Palatino Linotype" w:eastAsia="Palatino Linotype" w:hAnsi="Palatino Linotype" w:cs="Palatino Linotype"/>
        </w:rPr>
        <w:t>, corresponden a los Gastos de publicidad y propaganda</w:t>
      </w:r>
      <w:r w:rsidR="00F07B49" w:rsidRPr="001D2B2E">
        <w:rPr>
          <w:rFonts w:ascii="Palatino Linotype" w:eastAsia="Palatino Linotype" w:hAnsi="Palatino Linotype" w:cs="Palatino Linotype"/>
        </w:rPr>
        <w:t>.</w:t>
      </w:r>
    </w:p>
    <w:p w14:paraId="205099D2" w14:textId="77777777" w:rsidR="00B324CE" w:rsidRPr="001D2B2E" w:rsidRDefault="00B324CE"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3E107F21" w14:textId="57145D0B" w:rsidR="008F0380" w:rsidRPr="001D2B2E" w:rsidRDefault="009D3E91"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De este modo</w:t>
      </w:r>
      <w:r w:rsidR="00DE3D81" w:rsidRPr="001D2B2E">
        <w:rPr>
          <w:rFonts w:ascii="Palatino Linotype" w:eastAsia="Palatino Linotype" w:hAnsi="Palatino Linotype" w:cs="Palatino Linotype"/>
        </w:rPr>
        <w:t>, se procede al análisis de los requerimientos del particular</w:t>
      </w:r>
      <w:r w:rsidR="000810A2" w:rsidRPr="001D2B2E">
        <w:rPr>
          <w:rFonts w:ascii="Palatino Linotype" w:eastAsia="Palatino Linotype" w:hAnsi="Palatino Linotype" w:cs="Palatino Linotype"/>
        </w:rPr>
        <w:t>, los cuales</w:t>
      </w:r>
      <w:r w:rsidR="00DE3D81" w:rsidRPr="001D2B2E">
        <w:rPr>
          <w:rFonts w:ascii="Palatino Linotype" w:eastAsia="Palatino Linotype" w:hAnsi="Palatino Linotype" w:cs="Palatino Linotype"/>
        </w:rPr>
        <w:t xml:space="preserve"> versarán sobre l</w:t>
      </w:r>
      <w:r w:rsidR="00B23913" w:rsidRPr="001D2B2E">
        <w:rPr>
          <w:rFonts w:ascii="Palatino Linotype" w:eastAsia="Palatino Linotype" w:hAnsi="Palatino Linotype" w:cs="Palatino Linotype"/>
        </w:rPr>
        <w:t xml:space="preserve">as facturas correspondientes a </w:t>
      </w:r>
      <w:r w:rsidR="0076091C" w:rsidRPr="001D2B2E">
        <w:rPr>
          <w:rFonts w:ascii="Palatino Linotype" w:eastAsia="Palatino Linotype" w:hAnsi="Palatino Linotype" w:cs="Palatino Linotype"/>
        </w:rPr>
        <w:t>la partida</w:t>
      </w:r>
      <w:r w:rsidR="00DE3D81" w:rsidRPr="001D2B2E">
        <w:rPr>
          <w:rFonts w:ascii="Palatino Linotype" w:eastAsia="Palatino Linotype" w:hAnsi="Palatino Linotype" w:cs="Palatino Linotype"/>
        </w:rPr>
        <w:t xml:space="preserve"> </w:t>
      </w:r>
      <w:r w:rsidR="000810A2" w:rsidRPr="001D2B2E">
        <w:rPr>
          <w:rFonts w:ascii="Palatino Linotype" w:eastAsia="Palatino Linotype" w:hAnsi="Palatino Linotype" w:cs="Palatino Linotype"/>
        </w:rPr>
        <w:t xml:space="preserve">presupuestal </w:t>
      </w:r>
      <w:r w:rsidR="00DE3D81" w:rsidRPr="001D2B2E">
        <w:rPr>
          <w:rFonts w:ascii="Palatino Linotype" w:eastAsia="Palatino Linotype" w:hAnsi="Palatino Linotype" w:cs="Palatino Linotype"/>
        </w:rPr>
        <w:t>3611</w:t>
      </w:r>
      <w:r w:rsidR="00F07B49" w:rsidRPr="001D2B2E">
        <w:rPr>
          <w:rFonts w:ascii="Palatino Linotype" w:eastAsia="Palatino Linotype" w:hAnsi="Palatino Linotype" w:cs="Palatino Linotype"/>
        </w:rPr>
        <w:t xml:space="preserve"> </w:t>
      </w:r>
      <w:r w:rsidR="00F07B49" w:rsidRPr="001D2B2E">
        <w:rPr>
          <w:rFonts w:ascii="Palatino Linotype" w:eastAsia="Palatino Linotype" w:hAnsi="Palatino Linotype" w:cs="Palatino Linotype"/>
          <w:i/>
        </w:rPr>
        <w:t>“Gastos de publicidad y propaganda”</w:t>
      </w:r>
      <w:r w:rsidR="00F07B49" w:rsidRPr="001D2B2E">
        <w:rPr>
          <w:rFonts w:ascii="Palatino Linotype" w:eastAsia="Palatino Linotype" w:hAnsi="Palatino Linotype" w:cs="Palatino Linotype"/>
        </w:rPr>
        <w:t>,</w:t>
      </w:r>
      <w:r w:rsidR="000810A2" w:rsidRPr="001D2B2E">
        <w:rPr>
          <w:rFonts w:ascii="Palatino Linotype" w:eastAsia="Palatino Linotype" w:hAnsi="Palatino Linotype" w:cs="Palatino Linotype"/>
        </w:rPr>
        <w:t xml:space="preserve"> de</w:t>
      </w:r>
      <w:r w:rsidR="0076091C" w:rsidRPr="001D2B2E">
        <w:rPr>
          <w:rFonts w:ascii="Palatino Linotype" w:eastAsia="Palatino Linotype" w:hAnsi="Palatino Linotype" w:cs="Palatino Linotype"/>
        </w:rPr>
        <w:t>l primero de enero al treinta y uno de diciembre de dos mil veinticinco</w:t>
      </w:r>
      <w:r w:rsidR="00DE3D81" w:rsidRPr="001D2B2E">
        <w:rPr>
          <w:rFonts w:ascii="Palatino Linotype" w:eastAsia="Palatino Linotype" w:hAnsi="Palatino Linotype" w:cs="Palatino Linotype"/>
        </w:rPr>
        <w:t>. En primera instancia, tiene que en la presente solicitud se pronunció</w:t>
      </w:r>
      <w:r w:rsidR="00B23913" w:rsidRPr="001D2B2E">
        <w:rPr>
          <w:rFonts w:ascii="Palatino Linotype" w:eastAsia="Palatino Linotype" w:hAnsi="Palatino Linotype" w:cs="Palatino Linotype"/>
        </w:rPr>
        <w:t xml:space="preserve"> la Dirección de Innovación y Comunicación</w:t>
      </w:r>
      <w:r w:rsidR="008F0380" w:rsidRPr="001D2B2E">
        <w:rPr>
          <w:rFonts w:ascii="Palatino Linotype" w:eastAsia="Palatino Linotype" w:hAnsi="Palatino Linotype" w:cs="Palatino Linotype"/>
        </w:rPr>
        <w:t xml:space="preserve">, </w:t>
      </w:r>
      <w:r w:rsidR="00B23913" w:rsidRPr="001D2B2E">
        <w:rPr>
          <w:rFonts w:ascii="Palatino Linotype" w:eastAsia="Palatino Linotype" w:hAnsi="Palatino Linotype" w:cs="Palatino Linotype"/>
        </w:rPr>
        <w:t>Dirección de Administración</w:t>
      </w:r>
      <w:r w:rsidR="008F0380" w:rsidRPr="001D2B2E">
        <w:rPr>
          <w:rFonts w:ascii="Palatino Linotype" w:eastAsia="Palatino Linotype" w:hAnsi="Palatino Linotype" w:cs="Palatino Linotype"/>
        </w:rPr>
        <w:t xml:space="preserve"> y el Tesorero Municipal</w:t>
      </w:r>
      <w:r w:rsidR="00DE3D81" w:rsidRPr="001D2B2E">
        <w:rPr>
          <w:rFonts w:ascii="Palatino Linotype" w:eastAsia="Palatino Linotype" w:hAnsi="Palatino Linotype" w:cs="Palatino Linotype"/>
        </w:rPr>
        <w:t xml:space="preserve">, </w:t>
      </w:r>
      <w:r w:rsidR="008F0380" w:rsidRPr="001D2B2E">
        <w:rPr>
          <w:rFonts w:ascii="Palatino Linotype" w:eastAsia="Palatino Linotype" w:hAnsi="Palatino Linotype" w:cs="Palatino Linotype"/>
        </w:rPr>
        <w:t xml:space="preserve">quienes de conformidad con los artículos 53, 56 y 57 del Bando Municipal de Atizapán de Zaragoza, serán los encargados de lo siguiente: </w:t>
      </w:r>
    </w:p>
    <w:p w14:paraId="169F6216" w14:textId="77777777" w:rsidR="008F0380" w:rsidRPr="001D2B2E" w:rsidRDefault="008F0380"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5E3EC3AB" w14:textId="7A707A13" w:rsidR="008F0380" w:rsidRPr="001D2B2E" w:rsidRDefault="008F0380" w:rsidP="00F45C11">
      <w:pPr>
        <w:pBdr>
          <w:top w:val="nil"/>
          <w:left w:val="nil"/>
          <w:bottom w:val="nil"/>
          <w:right w:val="nil"/>
          <w:between w:val="nil"/>
        </w:pBdr>
        <w:spacing w:after="0" w:line="276" w:lineRule="auto"/>
        <w:ind w:left="851" w:right="616"/>
        <w:jc w:val="center"/>
        <w:rPr>
          <w:rFonts w:ascii="Palatino Linotype" w:eastAsia="Palatino Linotype" w:hAnsi="Palatino Linotype" w:cs="Palatino Linotype"/>
          <w:i/>
        </w:rPr>
      </w:pPr>
      <w:r w:rsidRPr="001D2B2E">
        <w:rPr>
          <w:rFonts w:ascii="Palatino Linotype" w:eastAsia="Palatino Linotype" w:hAnsi="Palatino Linotype" w:cs="Palatino Linotype"/>
          <w:i/>
          <w:noProof/>
        </w:rPr>
        <w:drawing>
          <wp:inline distT="0" distB="0" distL="0" distR="0" wp14:anchorId="53606566" wp14:editId="341EC92E">
            <wp:extent cx="4096322" cy="1209844"/>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96322" cy="1209844"/>
                    </a:xfrm>
                    <a:prstGeom prst="rect">
                      <a:avLst/>
                    </a:prstGeom>
                  </pic:spPr>
                </pic:pic>
              </a:graphicData>
            </a:graphic>
          </wp:inline>
        </w:drawing>
      </w:r>
    </w:p>
    <w:p w14:paraId="0FE2B05D" w14:textId="5854C3A1" w:rsidR="008F0380" w:rsidRPr="001D2B2E" w:rsidRDefault="008F0380" w:rsidP="00F45C11">
      <w:pPr>
        <w:pBdr>
          <w:top w:val="nil"/>
          <w:left w:val="nil"/>
          <w:bottom w:val="nil"/>
          <w:right w:val="nil"/>
          <w:between w:val="nil"/>
        </w:pBdr>
        <w:spacing w:after="0" w:line="276" w:lineRule="auto"/>
        <w:ind w:left="851" w:right="616"/>
        <w:jc w:val="center"/>
        <w:rPr>
          <w:rFonts w:ascii="Palatino Linotype" w:eastAsia="Palatino Linotype" w:hAnsi="Palatino Linotype" w:cs="Palatino Linotype"/>
          <w:i/>
        </w:rPr>
      </w:pPr>
      <w:r w:rsidRPr="001D2B2E">
        <w:rPr>
          <w:rFonts w:ascii="Palatino Linotype" w:eastAsia="Palatino Linotype" w:hAnsi="Palatino Linotype" w:cs="Palatino Linotype"/>
          <w:i/>
          <w:noProof/>
        </w:rPr>
        <w:drawing>
          <wp:inline distT="0" distB="0" distL="0" distR="0" wp14:anchorId="46E1CB09" wp14:editId="1254E76C">
            <wp:extent cx="3876285" cy="27527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81887" cy="2756703"/>
                    </a:xfrm>
                    <a:prstGeom prst="rect">
                      <a:avLst/>
                    </a:prstGeom>
                  </pic:spPr>
                </pic:pic>
              </a:graphicData>
            </a:graphic>
          </wp:inline>
        </w:drawing>
      </w:r>
    </w:p>
    <w:p w14:paraId="403998A4" w14:textId="77777777" w:rsidR="008F0380" w:rsidRPr="001D2B2E" w:rsidRDefault="008F0380"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21EEB74E" w14:textId="22A9528A" w:rsidR="00DE3D81" w:rsidRPr="001D2B2E" w:rsidRDefault="00077B0A"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De lo anterior se advierte que la Tesorería Municipal </w:t>
      </w:r>
      <w:r w:rsidR="00EC63EF" w:rsidRPr="001D2B2E">
        <w:rPr>
          <w:rFonts w:ascii="Palatino Linotype" w:eastAsia="Palatino Linotype" w:hAnsi="Palatino Linotype" w:cs="Palatino Linotype"/>
        </w:rPr>
        <w:t>es</w:t>
      </w:r>
      <w:r w:rsidRPr="001D2B2E">
        <w:rPr>
          <w:rFonts w:ascii="Palatino Linotype" w:eastAsia="Palatino Linotype" w:hAnsi="Palatino Linotype" w:cs="Palatino Linotype"/>
        </w:rPr>
        <w:t xml:space="preserve"> la encargada de la administración de la hacienda pública municipal, aunado a que </w:t>
      </w:r>
      <w:r w:rsidR="00DE3D81" w:rsidRPr="001D2B2E">
        <w:rPr>
          <w:rFonts w:ascii="Palatino Linotype" w:eastAsia="Palatino Linotype" w:hAnsi="Palatino Linotype" w:cs="Palatino Linotype"/>
        </w:rPr>
        <w:t xml:space="preserve">es el órgano encargado de </w:t>
      </w:r>
      <w:r w:rsidR="004F0B82" w:rsidRPr="001D2B2E">
        <w:rPr>
          <w:rFonts w:ascii="Palatino Linotype" w:eastAsia="Palatino Linotype" w:hAnsi="Palatino Linotype" w:cs="Palatino Linotype"/>
        </w:rPr>
        <w:t>la obtención y aplicación del recurso financiero de acuerdo con la Ley de Ingresos, Código Financiero del Estado de México y Municipios y demás disposiciones aplicables vigentes</w:t>
      </w:r>
      <w:r w:rsidR="00DE3D81" w:rsidRPr="001D2B2E">
        <w:rPr>
          <w:rFonts w:ascii="Palatino Linotype" w:eastAsia="Palatino Linotype" w:hAnsi="Palatino Linotype" w:cs="Palatino Linotype"/>
        </w:rPr>
        <w:t>.</w:t>
      </w:r>
    </w:p>
    <w:p w14:paraId="4F29CE54" w14:textId="77777777" w:rsidR="00B324CE" w:rsidRPr="001D2B2E" w:rsidRDefault="00B324CE" w:rsidP="00F45C11">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5DFAF3F1" w14:textId="4CF6F20F" w:rsidR="00DE3D81" w:rsidRPr="001D2B2E" w:rsidRDefault="00714A96" w:rsidP="00F45C11">
      <w:pPr>
        <w:spacing w:after="0" w:line="360" w:lineRule="auto"/>
        <w:ind w:right="49"/>
        <w:jc w:val="both"/>
        <w:rPr>
          <w:rFonts w:ascii="Palatino Linotype" w:eastAsia="Palatino Linotype" w:hAnsi="Palatino Linotype" w:cs="Palatino Linotype"/>
        </w:rPr>
      </w:pPr>
      <w:r w:rsidRPr="001D2B2E">
        <w:rPr>
          <w:rFonts w:ascii="Palatino Linotype" w:eastAsia="Palatino Linotype" w:hAnsi="Palatino Linotype" w:cs="Palatino Linotype"/>
        </w:rPr>
        <w:t>En ese sentido</w:t>
      </w:r>
      <w:r w:rsidR="00DE3D81" w:rsidRPr="001D2B2E">
        <w:rPr>
          <w:rFonts w:ascii="Palatino Linotype" w:eastAsia="Palatino Linotype" w:hAnsi="Palatino Linotype" w:cs="Palatino Linotype"/>
        </w:rPr>
        <w:t xml:space="preserve">, de conformidad con el Reglamento </w:t>
      </w:r>
      <w:r w:rsidR="004F0B82" w:rsidRPr="001D2B2E">
        <w:rPr>
          <w:rFonts w:ascii="Palatino Linotype" w:eastAsia="Palatino Linotype" w:hAnsi="Palatino Linotype" w:cs="Palatino Linotype"/>
        </w:rPr>
        <w:t>Orgánico</w:t>
      </w:r>
      <w:r w:rsidR="00CA0662" w:rsidRPr="001D2B2E">
        <w:rPr>
          <w:rFonts w:ascii="Palatino Linotype" w:eastAsia="Palatino Linotype" w:hAnsi="Palatino Linotype" w:cs="Palatino Linotype"/>
        </w:rPr>
        <w:t xml:space="preserve"> Municipal de Atizapán de Zaragoza</w:t>
      </w:r>
      <w:r w:rsidR="004F0B82" w:rsidRPr="001D2B2E">
        <w:rPr>
          <w:rFonts w:ascii="Palatino Linotype" w:eastAsia="Palatino Linotype" w:hAnsi="Palatino Linotype" w:cs="Palatino Linotype"/>
        </w:rPr>
        <w:t>, a la Tesorería</w:t>
      </w:r>
      <w:r w:rsidR="00DE3D81" w:rsidRPr="001D2B2E">
        <w:rPr>
          <w:rFonts w:ascii="Palatino Linotype" w:eastAsia="Palatino Linotype" w:hAnsi="Palatino Linotype" w:cs="Palatino Linotype"/>
        </w:rPr>
        <w:t xml:space="preserve"> le corresponde el desempeño de las siguientes atribuciones: </w:t>
      </w:r>
    </w:p>
    <w:p w14:paraId="2EE4646D" w14:textId="77777777" w:rsidR="00B324CE" w:rsidRPr="001D2B2E" w:rsidRDefault="00B324CE" w:rsidP="00F45C11">
      <w:pPr>
        <w:spacing w:after="0" w:line="240" w:lineRule="auto"/>
        <w:ind w:left="851" w:right="616"/>
        <w:jc w:val="both"/>
        <w:rPr>
          <w:rFonts w:ascii="Palatino Linotype" w:eastAsia="Palatino Linotype" w:hAnsi="Palatino Linotype" w:cs="Palatino Linotype"/>
          <w:i/>
        </w:rPr>
      </w:pPr>
    </w:p>
    <w:p w14:paraId="0948B301" w14:textId="6222C459" w:rsidR="006A10B7" w:rsidRPr="001D2B2E" w:rsidRDefault="00DE3D81"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w:t>
      </w:r>
      <w:r w:rsidR="006A10B7" w:rsidRPr="001D2B2E">
        <w:rPr>
          <w:rFonts w:ascii="Palatino Linotype" w:eastAsia="Palatino Linotype" w:hAnsi="Palatino Linotype" w:cs="Palatino Linotype"/>
          <w:b/>
          <w:i/>
        </w:rPr>
        <w:t>ARTÍCULO 24.-</w:t>
      </w:r>
      <w:r w:rsidR="006A10B7" w:rsidRPr="001D2B2E">
        <w:rPr>
          <w:rFonts w:ascii="Palatino Linotype" w:eastAsia="Palatino Linotype" w:hAnsi="Palatino Linotype" w:cs="Palatino Linotype"/>
          <w:i/>
        </w:rPr>
        <w:t xml:space="preserve"> La Te</w:t>
      </w:r>
      <w:r w:rsidR="006A10B7" w:rsidRPr="001D2B2E">
        <w:rPr>
          <w:rFonts w:ascii="Palatino Linotype" w:eastAsia="Palatino Linotype" w:hAnsi="Palatino Linotype" w:cs="Palatino Linotype"/>
          <w:b/>
          <w:i/>
        </w:rPr>
        <w:t>sorería Municipal es la dependencia encargada de administrar las finanzas y la hacienda pública municipal</w:t>
      </w:r>
      <w:r w:rsidR="006A10B7" w:rsidRPr="001D2B2E">
        <w:rPr>
          <w:rFonts w:ascii="Palatino Linotype" w:eastAsia="Palatino Linotype" w:hAnsi="Palatino Linotype" w:cs="Palatino Linotype"/>
          <w:i/>
        </w:rPr>
        <w:t>, recaudar los ingresos y realizar las erogaciones que efectúe la Administración Pública Municipal en los términos de las leyes y reglamentos de la materia, con las atribuciones que le confiere la legislación aplicable.</w:t>
      </w:r>
    </w:p>
    <w:p w14:paraId="31292B01" w14:textId="77777777" w:rsidR="006A10B7" w:rsidRPr="001D2B2E" w:rsidRDefault="006A10B7" w:rsidP="00714A96">
      <w:pPr>
        <w:spacing w:after="0" w:line="276" w:lineRule="auto"/>
        <w:ind w:left="851" w:right="616"/>
        <w:jc w:val="both"/>
        <w:rPr>
          <w:rFonts w:ascii="Palatino Linotype" w:eastAsia="Palatino Linotype" w:hAnsi="Palatino Linotype" w:cs="Palatino Linotype"/>
          <w:i/>
        </w:rPr>
      </w:pPr>
    </w:p>
    <w:p w14:paraId="472ADA8D" w14:textId="7B724E2C" w:rsidR="006A10B7" w:rsidRPr="001D2B2E" w:rsidRDefault="006A10B7"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ARTÍCUL0 25.-</w:t>
      </w:r>
      <w:r w:rsidRPr="001D2B2E">
        <w:rPr>
          <w:rFonts w:ascii="Palatino Linotype" w:eastAsia="Palatino Linotype" w:hAnsi="Palatino Linotype" w:cs="Palatino Linotype"/>
          <w:i/>
        </w:rPr>
        <w:t xml:space="preserve"> A la Tesorería Municipal por conducto de su titular, a quien se le denominará Tesorero Municipal, le corresponde además de las atribuciones que expresamente señalan la Constitución Política del Estado Libre y Soberano de México, la Ley Orgánica Municipal del Estado de México, el Código Financiero del Estado de México y Municipios, el Código Administrativo del Estado de México, el presente Reglamento y demás normas legales, administrativas y reglamentarias, encargarse del despacho de los siguientes asuntos:</w:t>
      </w:r>
    </w:p>
    <w:p w14:paraId="136398D6" w14:textId="77777777" w:rsidR="006A10B7" w:rsidRPr="001D2B2E" w:rsidRDefault="006A10B7" w:rsidP="00714A96">
      <w:pPr>
        <w:spacing w:after="0" w:line="276" w:lineRule="auto"/>
        <w:ind w:left="851" w:right="616"/>
        <w:jc w:val="both"/>
        <w:rPr>
          <w:rFonts w:ascii="Palatino Linotype" w:eastAsia="Palatino Linotype" w:hAnsi="Palatino Linotype" w:cs="Palatino Linotype"/>
          <w:i/>
        </w:rPr>
      </w:pPr>
    </w:p>
    <w:p w14:paraId="2D8AF61A" w14:textId="5B038599" w:rsidR="006A10B7" w:rsidRPr="001D2B2E" w:rsidRDefault="006A10B7"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I. Formular y presentar al C. Presidente Municipal los proyectos de presupuestos de ingresos y egresos, así como el programa general del gasto público.</w:t>
      </w:r>
    </w:p>
    <w:p w14:paraId="47102022" w14:textId="77777777" w:rsidR="006A10B7" w:rsidRPr="001D2B2E" w:rsidRDefault="006A10B7" w:rsidP="00714A96">
      <w:pPr>
        <w:spacing w:after="0" w:line="276" w:lineRule="auto"/>
        <w:ind w:left="851" w:right="616"/>
        <w:jc w:val="both"/>
        <w:rPr>
          <w:rFonts w:ascii="Palatino Linotype" w:eastAsia="Palatino Linotype" w:hAnsi="Palatino Linotype" w:cs="Palatino Linotype"/>
          <w:bCs/>
          <w:i/>
        </w:rPr>
      </w:pPr>
      <w:r w:rsidRPr="001D2B2E">
        <w:rPr>
          <w:rFonts w:ascii="Palatino Linotype" w:eastAsia="Palatino Linotype" w:hAnsi="Palatino Linotype" w:cs="Palatino Linotype"/>
          <w:bCs/>
          <w:i/>
        </w:rPr>
        <w:t>II. Llevar el registro y control de la deuda pública directa y contingente del Municipio.</w:t>
      </w:r>
    </w:p>
    <w:p w14:paraId="50AD8647" w14:textId="77777777" w:rsidR="006A10B7" w:rsidRPr="001D2B2E" w:rsidRDefault="006A10B7"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III. Ejercer la facultad económico-coactiva conforme a las leyes correspondientes.</w:t>
      </w:r>
    </w:p>
    <w:p w14:paraId="2C052809" w14:textId="77777777" w:rsidR="006A10B7" w:rsidRPr="001D2B2E" w:rsidRDefault="006A10B7" w:rsidP="00714A96">
      <w:pPr>
        <w:spacing w:after="0" w:line="276" w:lineRule="auto"/>
        <w:ind w:left="851" w:right="616"/>
        <w:jc w:val="both"/>
        <w:rPr>
          <w:rFonts w:ascii="Palatino Linotype" w:eastAsia="Palatino Linotype" w:hAnsi="Palatino Linotype" w:cs="Palatino Linotype"/>
          <w:b/>
          <w:i/>
        </w:rPr>
      </w:pPr>
      <w:r w:rsidRPr="001D2B2E">
        <w:rPr>
          <w:rFonts w:ascii="Palatino Linotype" w:eastAsia="Palatino Linotype" w:hAnsi="Palatino Linotype" w:cs="Palatino Linotype"/>
          <w:b/>
          <w:i/>
        </w:rPr>
        <w:t>IV. Efectuar los pagos conforme a los programas y presupuestos aprobados.</w:t>
      </w:r>
    </w:p>
    <w:p w14:paraId="41C48E51" w14:textId="392CC97D" w:rsidR="006A10B7" w:rsidRPr="001D2B2E" w:rsidRDefault="006A10B7"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V. Formular y presentar al Síndico Municipal y al C. Presidente Municipal informes</w:t>
      </w:r>
      <w:r w:rsidR="00492A15" w:rsidRPr="001D2B2E">
        <w:rPr>
          <w:rFonts w:ascii="Palatino Linotype" w:eastAsia="Palatino Linotype" w:hAnsi="Palatino Linotype" w:cs="Palatino Linotype"/>
          <w:i/>
        </w:rPr>
        <w:t xml:space="preserve"> </w:t>
      </w:r>
      <w:r w:rsidRPr="001D2B2E">
        <w:rPr>
          <w:rFonts w:ascii="Palatino Linotype" w:eastAsia="Palatino Linotype" w:hAnsi="Palatino Linotype" w:cs="Palatino Linotype"/>
          <w:i/>
        </w:rPr>
        <w:t>mensuales y la integración de la deuda pública del H. Ayuntamiento.</w:t>
      </w:r>
    </w:p>
    <w:p w14:paraId="613F2895" w14:textId="44861DF1" w:rsidR="006A10B7" w:rsidRPr="001D2B2E" w:rsidRDefault="00854EB9"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w:t>
      </w:r>
    </w:p>
    <w:p w14:paraId="791CA5B9" w14:textId="02548067" w:rsidR="00DE3D81" w:rsidRPr="001D2B2E" w:rsidRDefault="00DE3D81"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(Énfasis añadido)</w:t>
      </w:r>
    </w:p>
    <w:p w14:paraId="0AED85EA" w14:textId="77777777" w:rsidR="00B324CE" w:rsidRPr="001D2B2E" w:rsidRDefault="00B324CE" w:rsidP="00F45C11">
      <w:pPr>
        <w:spacing w:after="0" w:line="240" w:lineRule="auto"/>
        <w:ind w:left="851" w:right="616"/>
        <w:jc w:val="both"/>
        <w:rPr>
          <w:rFonts w:ascii="Palatino Linotype" w:eastAsia="Palatino Linotype" w:hAnsi="Palatino Linotype" w:cs="Palatino Linotype"/>
          <w:i/>
        </w:rPr>
      </w:pPr>
    </w:p>
    <w:p w14:paraId="60CA0EC3" w14:textId="0A62AE28" w:rsidR="003C242C" w:rsidRPr="001D2B2E" w:rsidRDefault="00DE3D81" w:rsidP="00F45C11">
      <w:pPr>
        <w:spacing w:after="0" w:line="360" w:lineRule="auto"/>
        <w:ind w:right="49"/>
        <w:jc w:val="both"/>
        <w:rPr>
          <w:rFonts w:ascii="Palatino Linotype" w:hAnsi="Palatino Linotype"/>
        </w:rPr>
      </w:pPr>
      <w:r w:rsidRPr="001D2B2E">
        <w:rPr>
          <w:rFonts w:ascii="Palatino Linotype" w:eastAsia="Palatino Linotype" w:hAnsi="Palatino Linotype" w:cs="Palatino Linotype"/>
        </w:rPr>
        <w:t>De lo anteriormente citado, se advierte que</w:t>
      </w:r>
      <w:r w:rsidR="00714A96" w:rsidRPr="001D2B2E">
        <w:rPr>
          <w:rFonts w:ascii="Palatino Linotype" w:eastAsia="Palatino Linotype" w:hAnsi="Palatino Linotype" w:cs="Palatino Linotype"/>
        </w:rPr>
        <w:t xml:space="preserve"> contrario con lo referido en respuesta, </w:t>
      </w:r>
      <w:r w:rsidRPr="001D2B2E">
        <w:rPr>
          <w:rFonts w:ascii="Palatino Linotype" w:eastAsia="Palatino Linotype" w:hAnsi="Palatino Linotype" w:cs="Palatino Linotype"/>
        </w:rPr>
        <w:t xml:space="preserve">la Tesorería Municipal es la unidad administrativa competente para atender el requerimiento de información concerniente a </w:t>
      </w:r>
      <w:r w:rsidR="005E112D" w:rsidRPr="001D2B2E">
        <w:rPr>
          <w:rFonts w:ascii="Palatino Linotype" w:eastAsia="Palatino Linotype" w:hAnsi="Palatino Linotype" w:cs="Palatino Linotype"/>
        </w:rPr>
        <w:t>l</w:t>
      </w:r>
      <w:r w:rsidR="00714A96" w:rsidRPr="001D2B2E">
        <w:rPr>
          <w:rFonts w:ascii="Palatino Linotype" w:eastAsia="Palatino Linotype" w:hAnsi="Palatino Linotype" w:cs="Palatino Linotype"/>
        </w:rPr>
        <w:t xml:space="preserve">as facturas de </w:t>
      </w:r>
      <w:r w:rsidR="005E112D" w:rsidRPr="001D2B2E">
        <w:rPr>
          <w:rFonts w:ascii="Palatino Linotype" w:eastAsia="Palatino Linotype" w:hAnsi="Palatino Linotype" w:cs="Palatino Linotype"/>
        </w:rPr>
        <w:t>pago de la</w:t>
      </w:r>
      <w:r w:rsidR="003C242C" w:rsidRPr="001D2B2E">
        <w:rPr>
          <w:rFonts w:ascii="Palatino Linotype" w:eastAsia="Palatino Linotype" w:hAnsi="Palatino Linotype" w:cs="Palatino Linotype"/>
        </w:rPr>
        <w:t xml:space="preserve"> partida</w:t>
      </w:r>
      <w:r w:rsidR="005E112D" w:rsidRPr="001D2B2E">
        <w:rPr>
          <w:rFonts w:ascii="Palatino Linotype" w:eastAsia="Palatino Linotype" w:hAnsi="Palatino Linotype" w:cs="Palatino Linotype"/>
        </w:rPr>
        <w:t xml:space="preserve"> presupuestal</w:t>
      </w:r>
      <w:r w:rsidR="003C242C" w:rsidRPr="001D2B2E">
        <w:rPr>
          <w:rFonts w:ascii="Palatino Linotype" w:eastAsia="Palatino Linotype" w:hAnsi="Palatino Linotype" w:cs="Palatino Linotype"/>
        </w:rPr>
        <w:t xml:space="preserve"> solicitada</w:t>
      </w:r>
      <w:r w:rsidR="005E112D" w:rsidRPr="001D2B2E">
        <w:rPr>
          <w:rFonts w:ascii="Palatino Linotype" w:eastAsia="Palatino Linotype" w:hAnsi="Palatino Linotype" w:cs="Palatino Linotype"/>
        </w:rPr>
        <w:t xml:space="preserve">, </w:t>
      </w:r>
      <w:r w:rsidRPr="001D2B2E">
        <w:rPr>
          <w:rFonts w:ascii="Palatino Linotype" w:eastAsia="Palatino Linotype" w:hAnsi="Palatino Linotype" w:cs="Palatino Linotype"/>
        </w:rPr>
        <w:t>pues es la encargada de</w:t>
      </w:r>
      <w:r w:rsidR="003C242C" w:rsidRPr="001D2B2E">
        <w:rPr>
          <w:rFonts w:ascii="Palatino Linotype" w:eastAsia="Palatino Linotype" w:hAnsi="Palatino Linotype" w:cs="Palatino Linotype"/>
        </w:rPr>
        <w:t xml:space="preserve"> efectuar los pagos conforme a los programas y presupuestos aprobados</w:t>
      </w:r>
      <w:r w:rsidR="00EC63EF" w:rsidRPr="001D2B2E">
        <w:rPr>
          <w:rFonts w:ascii="Palatino Linotype" w:eastAsia="Palatino Linotype" w:hAnsi="Palatino Linotype" w:cs="Palatino Linotype"/>
        </w:rPr>
        <w:t xml:space="preserve">. </w:t>
      </w:r>
    </w:p>
    <w:p w14:paraId="5971BAB4" w14:textId="77777777" w:rsidR="003C242C" w:rsidRPr="001D2B2E" w:rsidRDefault="003C242C" w:rsidP="00F45C11">
      <w:pPr>
        <w:spacing w:after="0" w:line="360" w:lineRule="auto"/>
        <w:ind w:right="49"/>
        <w:jc w:val="both"/>
        <w:rPr>
          <w:rFonts w:ascii="Palatino Linotype" w:eastAsia="Palatino Linotype" w:hAnsi="Palatino Linotype" w:cs="Palatino Linotype"/>
        </w:rPr>
      </w:pPr>
    </w:p>
    <w:p w14:paraId="55371898" w14:textId="71935377" w:rsidR="00B324CE" w:rsidRPr="001D2B2E" w:rsidRDefault="004F04FD" w:rsidP="00F45C11">
      <w:pPr>
        <w:spacing w:after="0" w:line="360" w:lineRule="auto"/>
        <w:ind w:right="49"/>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De tal circunstancia, se logra colegir que el </w:t>
      </w:r>
      <w:r w:rsidRPr="001D2B2E">
        <w:rPr>
          <w:rFonts w:ascii="Palatino Linotype" w:eastAsia="Palatino Linotype" w:hAnsi="Palatino Linotype" w:cs="Palatino Linotype"/>
          <w:b/>
        </w:rPr>
        <w:t>Sujeto Obligado</w:t>
      </w:r>
      <w:r w:rsidRPr="001D2B2E">
        <w:rPr>
          <w:rFonts w:ascii="Palatino Linotype" w:eastAsia="Palatino Linotype" w:hAnsi="Palatino Linotype" w:cs="Palatino Linotype"/>
        </w:rPr>
        <w:t xml:space="preserve"> cumplió con el procedimiento de búsqueda establecido en el artículo 162 de la Ley de Transparencia y Acceso a la Información Pública del Estado de México y Municipios. </w:t>
      </w:r>
    </w:p>
    <w:p w14:paraId="3BF5FD7B" w14:textId="77777777" w:rsidR="004F04FD" w:rsidRPr="001D2B2E" w:rsidRDefault="004F04FD" w:rsidP="00F45C11">
      <w:pPr>
        <w:spacing w:after="0" w:line="360" w:lineRule="auto"/>
        <w:ind w:right="49"/>
        <w:jc w:val="both"/>
        <w:rPr>
          <w:rFonts w:ascii="Palatino Linotype" w:eastAsia="Palatino Linotype" w:hAnsi="Palatino Linotype" w:cs="Palatino Linotype"/>
        </w:rPr>
      </w:pPr>
    </w:p>
    <w:p w14:paraId="729C24F2" w14:textId="5172C366" w:rsidR="001E1CA8" w:rsidRPr="001D2B2E" w:rsidRDefault="002534BC" w:rsidP="00F45C11">
      <w:pPr>
        <w:spacing w:after="0" w:line="360" w:lineRule="auto"/>
        <w:ind w:right="49"/>
        <w:jc w:val="both"/>
        <w:rPr>
          <w:rFonts w:ascii="Palatino Linotype" w:eastAsia="Palatino Linotype" w:hAnsi="Palatino Linotype" w:cs="Palatino Linotype"/>
        </w:rPr>
      </w:pPr>
      <w:r w:rsidRPr="001D2B2E">
        <w:rPr>
          <w:rFonts w:ascii="Palatino Linotype" w:eastAsia="Palatino Linotype" w:hAnsi="Palatino Linotype" w:cs="Palatino Linotype"/>
        </w:rPr>
        <w:t>N</w:t>
      </w:r>
      <w:r w:rsidR="00DE3D81" w:rsidRPr="001D2B2E">
        <w:rPr>
          <w:rFonts w:ascii="Palatino Linotype" w:eastAsia="Palatino Linotype" w:hAnsi="Palatino Linotype" w:cs="Palatino Linotype"/>
        </w:rPr>
        <w:t xml:space="preserve">o </w:t>
      </w:r>
      <w:r w:rsidR="00EC63EF" w:rsidRPr="001D2B2E">
        <w:rPr>
          <w:rFonts w:ascii="Palatino Linotype" w:eastAsia="Palatino Linotype" w:hAnsi="Palatino Linotype" w:cs="Palatino Linotype"/>
        </w:rPr>
        <w:t>obstante,</w:t>
      </w:r>
      <w:r w:rsidR="00DE3D81" w:rsidRPr="001D2B2E">
        <w:rPr>
          <w:rFonts w:ascii="Palatino Linotype" w:eastAsia="Palatino Linotype" w:hAnsi="Palatino Linotype" w:cs="Palatino Linotype"/>
        </w:rPr>
        <w:t xml:space="preserve"> se procede al análisis </w:t>
      </w:r>
      <w:r w:rsidRPr="001D2B2E">
        <w:rPr>
          <w:rFonts w:ascii="Palatino Linotype" w:eastAsia="Palatino Linotype" w:hAnsi="Palatino Linotype" w:cs="Palatino Linotype"/>
        </w:rPr>
        <w:t>la naturaleza de la información, por</w:t>
      </w:r>
      <w:r w:rsidR="00726E7F" w:rsidRPr="001D2B2E">
        <w:rPr>
          <w:rFonts w:ascii="Palatino Linotype" w:eastAsia="Palatino Linotype" w:hAnsi="Palatino Linotype" w:cs="Palatino Linotype"/>
        </w:rPr>
        <w:t xml:space="preserve"> e</w:t>
      </w:r>
      <w:r w:rsidR="008312A8" w:rsidRPr="001D2B2E">
        <w:rPr>
          <w:rFonts w:ascii="Palatino Linotype" w:eastAsia="Palatino Linotype" w:hAnsi="Palatino Linotype" w:cs="Palatino Linotype"/>
        </w:rPr>
        <w:t xml:space="preserve">llo </w:t>
      </w:r>
      <w:r w:rsidR="001E1CA8" w:rsidRPr="001D2B2E">
        <w:rPr>
          <w:rFonts w:ascii="Palatino Linotype" w:eastAsia="Palatino Linotype" w:hAnsi="Palatino Linotype" w:cs="Palatino Linotype"/>
        </w:rPr>
        <w:t>se debe partir de lo dispuesto en los artículos 342, 343, 344 y 345 del Código Financiero del Estado de México y Municipios, los cuales disponen el sistema y las políticas que deben seguirse para llevar el registro contable y p</w:t>
      </w:r>
      <w:r w:rsidR="001748FE" w:rsidRPr="001D2B2E">
        <w:rPr>
          <w:rFonts w:ascii="Palatino Linotype" w:eastAsia="Palatino Linotype" w:hAnsi="Palatino Linotype" w:cs="Palatino Linotype"/>
        </w:rPr>
        <w:t xml:space="preserve"> </w:t>
      </w:r>
      <w:r w:rsidR="001E1CA8" w:rsidRPr="001D2B2E">
        <w:rPr>
          <w:rFonts w:ascii="Palatino Linotype" w:eastAsia="Palatino Linotype" w:hAnsi="Palatino Linotype" w:cs="Palatino Linotype"/>
        </w:rPr>
        <w:t>resupuestal de las operaciones financieras, en los siguientes términos:</w:t>
      </w:r>
    </w:p>
    <w:p w14:paraId="6B424F6C" w14:textId="77777777" w:rsidR="001E1CA8" w:rsidRPr="001D2B2E" w:rsidRDefault="001E1CA8" w:rsidP="00714A96">
      <w:pPr>
        <w:tabs>
          <w:tab w:val="left" w:pos="7655"/>
        </w:tabs>
        <w:spacing w:after="0" w:line="276" w:lineRule="auto"/>
        <w:ind w:left="862"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w:t>
      </w:r>
      <w:r w:rsidRPr="001D2B2E">
        <w:rPr>
          <w:rFonts w:ascii="Palatino Linotype" w:eastAsia="Palatino Linotype" w:hAnsi="Palatino Linotype" w:cs="Palatino Linotype"/>
          <w:b/>
          <w:i/>
        </w:rPr>
        <w:t>Artículo 342.-</w:t>
      </w:r>
      <w:r w:rsidRPr="001D2B2E">
        <w:rPr>
          <w:rFonts w:ascii="Palatino Linotype" w:eastAsia="Palatino Linotype" w:hAnsi="Palatino Linotype" w:cs="Palatino Linotype"/>
          <w:i/>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69EDD7A5" w14:textId="77777777" w:rsidR="001E1CA8" w:rsidRPr="001D2B2E" w:rsidRDefault="001E1CA8" w:rsidP="00714A96">
      <w:pPr>
        <w:tabs>
          <w:tab w:val="left" w:pos="7655"/>
        </w:tabs>
        <w:spacing w:after="0" w:line="276" w:lineRule="auto"/>
        <w:ind w:left="862"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En el caso de los municipios,</w:t>
      </w:r>
      <w:r w:rsidRPr="001D2B2E">
        <w:rPr>
          <w:rFonts w:ascii="Palatino Linotype" w:eastAsia="Palatino Linotype" w:hAnsi="Palatino Linotype" w:cs="Palatino Linotype"/>
          <w:i/>
        </w:rPr>
        <w:t xml:space="preserve"> el registro a que se refiere el párrafo anterior, se realizará conforme al sistema y a las disposiciones en materia de </w:t>
      </w:r>
      <w:r w:rsidRPr="001D2B2E">
        <w:rPr>
          <w:rFonts w:ascii="Palatino Linotype" w:eastAsia="Palatino Linotype" w:hAnsi="Palatino Linotype" w:cs="Palatino Linotype"/>
          <w:b/>
          <w:i/>
        </w:rPr>
        <w:t>planeación, programación, presupuestación, evaluación y contabilidad gubernamental</w:t>
      </w:r>
      <w:r w:rsidRPr="001D2B2E">
        <w:rPr>
          <w:rFonts w:ascii="Palatino Linotype" w:eastAsia="Palatino Linotype" w:hAnsi="Palatino Linotype" w:cs="Palatino Linotype"/>
          <w:i/>
        </w:rPr>
        <w:t>, que se aprueben en el marco del Sistema de Coordinación Hacendaria del Estado de México.</w:t>
      </w:r>
    </w:p>
    <w:p w14:paraId="6476C70E" w14:textId="77777777" w:rsidR="001E1CA8" w:rsidRPr="001D2B2E" w:rsidRDefault="001E1CA8" w:rsidP="00714A96">
      <w:pPr>
        <w:tabs>
          <w:tab w:val="left" w:pos="7655"/>
        </w:tabs>
        <w:spacing w:after="0" w:line="276" w:lineRule="auto"/>
        <w:ind w:left="862"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Artículo 343.-</w:t>
      </w:r>
      <w:r w:rsidRPr="001D2B2E">
        <w:rPr>
          <w:rFonts w:ascii="Palatino Linotype" w:eastAsia="Palatino Linotype" w:hAnsi="Palatino Linotype" w:cs="Palatino Linotype"/>
          <w:i/>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3BBF566D" w14:textId="77777777" w:rsidR="001E1CA8" w:rsidRPr="001D2B2E" w:rsidRDefault="001E1CA8" w:rsidP="00714A96">
      <w:pPr>
        <w:tabs>
          <w:tab w:val="left" w:pos="7655"/>
        </w:tabs>
        <w:spacing w:after="0" w:line="276" w:lineRule="auto"/>
        <w:ind w:left="862"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El sistema de contabilidad sobre base acumulativa total, se sustentará en las normas emitidas por el Consejo Nacional de Armonización Contable.</w:t>
      </w:r>
    </w:p>
    <w:p w14:paraId="3663747B" w14:textId="77777777" w:rsidR="001E1CA8" w:rsidRPr="001D2B2E" w:rsidRDefault="001E1CA8" w:rsidP="00714A96">
      <w:pPr>
        <w:tabs>
          <w:tab w:val="left" w:pos="7655"/>
        </w:tabs>
        <w:spacing w:after="0" w:line="276" w:lineRule="auto"/>
        <w:ind w:left="862" w:right="616"/>
        <w:jc w:val="both"/>
        <w:rPr>
          <w:rFonts w:ascii="Palatino Linotype" w:eastAsia="Palatino Linotype" w:hAnsi="Palatino Linotype" w:cs="Palatino Linotype"/>
          <w:b/>
          <w:i/>
        </w:rPr>
      </w:pPr>
      <w:r w:rsidRPr="001D2B2E">
        <w:rPr>
          <w:rFonts w:ascii="Palatino Linotype" w:eastAsia="Palatino Linotype" w:hAnsi="Palatino Linotype" w:cs="Palatino Linotype"/>
          <w:b/>
          <w:i/>
        </w:rPr>
        <w:t xml:space="preserve">Artículo 344.- Los Entes Públicos, a través de cualquiera de sus unidades administrativas, de acuerdo con su naturaleza jurídica y según corresponda, </w:t>
      </w:r>
      <w:r w:rsidRPr="001D2B2E">
        <w:rPr>
          <w:rFonts w:ascii="Palatino Linotype" w:eastAsia="Palatino Linotype" w:hAnsi="Palatino Linotype" w:cs="Palatino Linotype"/>
          <w:b/>
          <w:i/>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1D2B2E">
        <w:rPr>
          <w:rFonts w:ascii="Palatino Linotype" w:eastAsia="Palatino Linotype" w:hAnsi="Palatino Linotype" w:cs="Palatino Linotype"/>
          <w:b/>
          <w:i/>
        </w:rPr>
        <w:t>.</w:t>
      </w:r>
    </w:p>
    <w:p w14:paraId="20786734" w14:textId="77777777" w:rsidR="001E1CA8" w:rsidRPr="001D2B2E" w:rsidRDefault="001E1CA8" w:rsidP="00714A96">
      <w:pPr>
        <w:tabs>
          <w:tab w:val="left" w:pos="7655"/>
        </w:tabs>
        <w:spacing w:after="0" w:line="276" w:lineRule="auto"/>
        <w:ind w:left="862" w:right="616"/>
        <w:jc w:val="both"/>
        <w:rPr>
          <w:rFonts w:ascii="Palatino Linotype" w:eastAsia="Palatino Linotype" w:hAnsi="Palatino Linotype" w:cs="Palatino Linotype"/>
          <w:b/>
          <w:i/>
        </w:rPr>
      </w:pPr>
      <w:r w:rsidRPr="001D2B2E">
        <w:rPr>
          <w:rFonts w:ascii="Palatino Linotype" w:eastAsia="Palatino Linotype" w:hAnsi="Palatino Linotype" w:cs="Palatino Linotype"/>
          <w:b/>
          <w:i/>
        </w:rPr>
        <w:t xml:space="preserve">Todo registro contable y presupuestal deberá estar </w:t>
      </w:r>
      <w:r w:rsidRPr="001D2B2E">
        <w:rPr>
          <w:rFonts w:ascii="Palatino Linotype" w:eastAsia="Palatino Linotype" w:hAnsi="Palatino Linotype" w:cs="Palatino Linotype"/>
          <w:b/>
          <w:i/>
          <w:u w:val="single"/>
        </w:rPr>
        <w:t>soportado con los documentos comprobatorios originales o en medios electrónicos</w:t>
      </w:r>
      <w:r w:rsidRPr="001D2B2E">
        <w:rPr>
          <w:rFonts w:ascii="Palatino Linotype" w:eastAsia="Palatino Linotype" w:hAnsi="Palatino Linotype" w:cs="Palatino Linotype"/>
          <w:b/>
          <w:i/>
        </w:rPr>
        <w:t xml:space="preserve">, los que deberán permanecer en custodia y conservación de los Entes Públicos a través de las unidades administrativas que ejercieron el gasto y a disposición de los Órganos de Fiscalización locales y federales, </w:t>
      </w:r>
      <w:r w:rsidRPr="001D2B2E">
        <w:rPr>
          <w:rFonts w:ascii="Palatino Linotype" w:eastAsia="Palatino Linotype" w:hAnsi="Palatino Linotype" w:cs="Palatino Linotype"/>
          <w:i/>
        </w:rPr>
        <w:t>según corresponda, así como de los órganos internos de control, por un término de cinco años, contados a partir del ejercicio presupuestal siguiente al que corresponda,</w:t>
      </w:r>
      <w:r w:rsidRPr="001D2B2E">
        <w:rPr>
          <w:rFonts w:ascii="Palatino Linotype" w:eastAsia="Palatino Linotype" w:hAnsi="Palatino Linotype" w:cs="Palatino Linotype"/>
          <w:b/>
          <w:i/>
        </w:rPr>
        <w:t xml:space="preserve"> en el caso de los Municipios, dicha obligación corresponderá a la Tesorería.</w:t>
      </w:r>
    </w:p>
    <w:p w14:paraId="461C0B89" w14:textId="77777777" w:rsidR="001E1CA8" w:rsidRPr="001D2B2E" w:rsidRDefault="001E1CA8" w:rsidP="00714A96">
      <w:pPr>
        <w:tabs>
          <w:tab w:val="left" w:pos="7655"/>
        </w:tabs>
        <w:spacing w:after="0" w:line="276" w:lineRule="auto"/>
        <w:ind w:left="862"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Tratándose de documentos de carácter histórico, se estará a lo dispuesto por la legislación de la materia.</w:t>
      </w:r>
    </w:p>
    <w:p w14:paraId="3CF351D9" w14:textId="77777777" w:rsidR="001E1CA8" w:rsidRPr="001D2B2E" w:rsidRDefault="001E1CA8" w:rsidP="00714A96">
      <w:pPr>
        <w:tabs>
          <w:tab w:val="left" w:pos="7655"/>
        </w:tabs>
        <w:spacing w:after="0" w:line="276" w:lineRule="auto"/>
        <w:ind w:left="862"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w:t>
      </w:r>
    </w:p>
    <w:p w14:paraId="5D97CBD2" w14:textId="77777777" w:rsidR="001E1CA8" w:rsidRPr="001D2B2E" w:rsidRDefault="001E1CA8" w:rsidP="00714A96">
      <w:pPr>
        <w:tabs>
          <w:tab w:val="left" w:pos="7655"/>
        </w:tabs>
        <w:spacing w:after="0" w:line="276" w:lineRule="auto"/>
        <w:ind w:left="862" w:right="616"/>
        <w:jc w:val="both"/>
        <w:rPr>
          <w:rFonts w:ascii="Palatino Linotype" w:eastAsia="Palatino Linotype" w:hAnsi="Palatino Linotype" w:cs="Palatino Linotype"/>
          <w:b/>
          <w:i/>
        </w:rPr>
      </w:pPr>
      <w:r w:rsidRPr="001D2B2E">
        <w:rPr>
          <w:rFonts w:ascii="Palatino Linotype" w:eastAsia="Palatino Linotype" w:hAnsi="Palatino Linotype" w:cs="Palatino Linotype"/>
          <w:b/>
          <w:i/>
        </w:rPr>
        <w:t>Artículo 345.-</w:t>
      </w:r>
      <w:r w:rsidRPr="001D2B2E">
        <w:rPr>
          <w:rFonts w:ascii="Palatino Linotype" w:eastAsia="Palatino Linotype" w:hAnsi="Palatino Linotype" w:cs="Palatino Linotype"/>
          <w:i/>
        </w:rPr>
        <w:t xml:space="preserve"> </w:t>
      </w:r>
      <w:r w:rsidRPr="001D2B2E">
        <w:rPr>
          <w:rFonts w:ascii="Palatino Linotype" w:eastAsia="Palatino Linotype" w:hAnsi="Palatino Linotype" w:cs="Palatino Linotype"/>
          <w:b/>
          <w:i/>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1D2B2E">
        <w:rPr>
          <w:rFonts w:ascii="Palatino Linotype" w:eastAsia="Palatino Linotype" w:hAnsi="Palatino Linotype" w:cs="Palatino Linotype"/>
          <w:b/>
          <w:i/>
          <w:u w:val="single"/>
        </w:rPr>
        <w:t>Tratándose de los comprobantes fiscales digitales, estos deberán estar agregados en forma electrónica a cada póliza de registro contable</w:t>
      </w:r>
      <w:r w:rsidRPr="001D2B2E">
        <w:rPr>
          <w:rFonts w:ascii="Palatino Linotype" w:eastAsia="Palatino Linotype" w:hAnsi="Palatino Linotype" w:cs="Palatino Linotype"/>
          <w:b/>
          <w:i/>
        </w:rPr>
        <w:t>.</w:t>
      </w:r>
    </w:p>
    <w:p w14:paraId="237316E6" w14:textId="77777777" w:rsidR="001E1CA8" w:rsidRPr="001D2B2E" w:rsidRDefault="001E1CA8" w:rsidP="00714A96">
      <w:pPr>
        <w:tabs>
          <w:tab w:val="left" w:pos="7655"/>
        </w:tabs>
        <w:spacing w:after="0" w:line="276" w:lineRule="auto"/>
        <w:ind w:left="862"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1D2B2E">
        <w:rPr>
          <w:rFonts w:ascii="Palatino Linotype" w:eastAsia="Palatino Linotype" w:hAnsi="Palatino Linotype" w:cs="Palatino Linotype"/>
          <w:b/>
          <w:i/>
        </w:rPr>
        <w:t>deberán estar agregados en forma electrónica a cada póliza de registro contable</w:t>
      </w:r>
      <w:r w:rsidRPr="001D2B2E">
        <w:rPr>
          <w:rFonts w:ascii="Palatino Linotype" w:eastAsia="Palatino Linotype" w:hAnsi="Palatino Linotype" w:cs="Palatino Linotype"/>
          <w:i/>
        </w:rPr>
        <w:t>.</w:t>
      </w:r>
    </w:p>
    <w:p w14:paraId="114246B5" w14:textId="77777777" w:rsidR="001E1CA8" w:rsidRPr="001D2B2E" w:rsidRDefault="001E1CA8" w:rsidP="00714A96">
      <w:pPr>
        <w:tabs>
          <w:tab w:val="left" w:pos="7655"/>
        </w:tabs>
        <w:spacing w:after="0" w:line="276" w:lineRule="auto"/>
        <w:ind w:left="862" w:right="616"/>
        <w:jc w:val="both"/>
        <w:rPr>
          <w:rFonts w:ascii="Palatino Linotype" w:eastAsia="Palatino Linotype" w:hAnsi="Palatino Linotype" w:cs="Palatino Linotype"/>
          <w:b/>
          <w:i/>
        </w:rPr>
      </w:pPr>
      <w:r w:rsidRPr="001D2B2E">
        <w:rPr>
          <w:rFonts w:ascii="Palatino Linotype" w:eastAsia="Palatino Linotype" w:hAnsi="Palatino Linotype" w:cs="Palatino Linotype"/>
          <w:i/>
        </w:rPr>
        <w:t>El plazo señalado en este artículo empezará a contar a partir de la publicación en el Periódico Oficial, del decreto correspondiente.</w:t>
      </w:r>
      <w:r w:rsidRPr="001D2B2E">
        <w:rPr>
          <w:rFonts w:ascii="Palatino Linotype" w:eastAsia="Palatino Linotype" w:hAnsi="Palatino Linotype" w:cs="Palatino Linotype"/>
          <w:b/>
          <w:i/>
        </w:rPr>
        <w:t>”</w:t>
      </w:r>
    </w:p>
    <w:p w14:paraId="0F59A5EA" w14:textId="77777777" w:rsidR="00B324CE" w:rsidRPr="001D2B2E" w:rsidRDefault="00B324CE" w:rsidP="00F45C11">
      <w:pPr>
        <w:spacing w:after="0" w:line="360" w:lineRule="auto"/>
        <w:jc w:val="both"/>
        <w:rPr>
          <w:rFonts w:ascii="Palatino Linotype" w:eastAsia="Palatino Linotype" w:hAnsi="Palatino Linotype" w:cs="Palatino Linotype"/>
        </w:rPr>
      </w:pPr>
    </w:p>
    <w:p w14:paraId="369F365E" w14:textId="77777777" w:rsidR="001E1CA8" w:rsidRPr="001D2B2E" w:rsidRDefault="001E1CA8"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7D3EB8B4" w14:textId="77777777" w:rsidR="00B324CE" w:rsidRPr="001D2B2E" w:rsidRDefault="00B324CE" w:rsidP="00F45C11">
      <w:pPr>
        <w:spacing w:after="0" w:line="360" w:lineRule="auto"/>
        <w:jc w:val="both"/>
        <w:rPr>
          <w:rFonts w:ascii="Palatino Linotype" w:eastAsia="Palatino Linotype" w:hAnsi="Palatino Linotype" w:cs="Palatino Linotype"/>
        </w:rPr>
      </w:pPr>
    </w:p>
    <w:p w14:paraId="7C4B851B" w14:textId="300B67D8" w:rsidR="001E1CA8" w:rsidRPr="001D2B2E" w:rsidRDefault="001E1CA8" w:rsidP="00F45C11">
      <w:pPr>
        <w:spacing w:after="0" w:line="360" w:lineRule="auto"/>
        <w:ind w:right="-232"/>
        <w:jc w:val="both"/>
        <w:rPr>
          <w:rFonts w:ascii="Palatino Linotype" w:eastAsia="Palatino Linotype" w:hAnsi="Palatino Linotype" w:cs="Palatino Linotype"/>
        </w:rPr>
      </w:pPr>
      <w:r w:rsidRPr="001D2B2E">
        <w:rPr>
          <w:rFonts w:ascii="Palatino Linotype" w:eastAsia="Palatino Linotype" w:hAnsi="Palatino Linotype" w:cs="Palatino Linotype"/>
        </w:rPr>
        <w:t>En ese sentido, debe decirse que las facturas emitidas en favor de los proveedores, contratistas o prestadores de servicios, se encuentra definida en el Glosario de Términos Hacendarios que emite el Instituto Hacendario del Estado de México, como:</w:t>
      </w:r>
    </w:p>
    <w:p w14:paraId="5932A02B" w14:textId="77777777" w:rsidR="003F5164" w:rsidRPr="001D2B2E" w:rsidRDefault="003F5164" w:rsidP="00F45C11">
      <w:pPr>
        <w:spacing w:after="0" w:line="240" w:lineRule="auto"/>
        <w:ind w:left="851" w:right="616"/>
        <w:jc w:val="both"/>
        <w:rPr>
          <w:rFonts w:ascii="Palatino Linotype" w:eastAsia="Palatino Linotype" w:hAnsi="Palatino Linotype" w:cs="Palatino Linotype"/>
          <w:i/>
        </w:rPr>
      </w:pPr>
    </w:p>
    <w:p w14:paraId="0A359CD8" w14:textId="77777777" w:rsidR="001E1CA8" w:rsidRPr="001D2B2E" w:rsidRDefault="001E1CA8" w:rsidP="00714A96">
      <w:pPr>
        <w:spacing w:after="0" w:line="276" w:lineRule="auto"/>
        <w:ind w:left="851" w:right="616"/>
        <w:jc w:val="both"/>
        <w:rPr>
          <w:rFonts w:ascii="Palatino Linotype" w:eastAsia="Palatino Linotype" w:hAnsi="Palatino Linotype" w:cs="Palatino Linotype"/>
          <w:b/>
          <w:i/>
        </w:rPr>
      </w:pPr>
      <w:r w:rsidRPr="001D2B2E">
        <w:rPr>
          <w:rFonts w:ascii="Palatino Linotype" w:eastAsia="Palatino Linotype" w:hAnsi="Palatino Linotype" w:cs="Palatino Linotype"/>
          <w:i/>
        </w:rPr>
        <w:t>“</w:t>
      </w:r>
      <w:r w:rsidRPr="001D2B2E">
        <w:rPr>
          <w:rFonts w:ascii="Palatino Linotype" w:eastAsia="Palatino Linotype" w:hAnsi="Palatino Linotype" w:cs="Palatino Linotype"/>
          <w:b/>
          <w:i/>
        </w:rPr>
        <w:t>FACTURA</w:t>
      </w:r>
    </w:p>
    <w:p w14:paraId="45CEAFDC" w14:textId="77777777" w:rsidR="001E1CA8" w:rsidRPr="001D2B2E" w:rsidRDefault="001E1CA8"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Es el documento fiscal que emite la persona física o moral para comprobar la venta o adquisición de un bien y/o servicio.” (Sic)</w:t>
      </w:r>
    </w:p>
    <w:p w14:paraId="063789BC" w14:textId="77777777" w:rsidR="003F5164" w:rsidRPr="001D2B2E" w:rsidRDefault="003F5164" w:rsidP="00F45C11">
      <w:pPr>
        <w:spacing w:after="0" w:line="240" w:lineRule="auto"/>
        <w:ind w:left="851" w:right="616"/>
        <w:jc w:val="both"/>
        <w:rPr>
          <w:rFonts w:ascii="Palatino Linotype" w:eastAsia="Palatino Linotype" w:hAnsi="Palatino Linotype" w:cs="Palatino Linotype"/>
          <w:i/>
        </w:rPr>
      </w:pPr>
    </w:p>
    <w:p w14:paraId="3D3B9670" w14:textId="77777777" w:rsidR="001E1CA8" w:rsidRPr="001D2B2E" w:rsidRDefault="001E1CA8"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0FE716D3" w14:textId="77777777" w:rsidR="003F5164" w:rsidRPr="001D2B2E" w:rsidRDefault="003F5164" w:rsidP="00F45C11">
      <w:pPr>
        <w:spacing w:after="0" w:line="360" w:lineRule="auto"/>
        <w:jc w:val="both"/>
        <w:rPr>
          <w:rFonts w:ascii="Palatino Linotype" w:eastAsia="Palatino Linotype" w:hAnsi="Palatino Linotype" w:cs="Palatino Linotype"/>
        </w:rPr>
      </w:pPr>
    </w:p>
    <w:p w14:paraId="14F578DC" w14:textId="77777777" w:rsidR="001E1CA8" w:rsidRPr="001D2B2E" w:rsidRDefault="001E1CA8"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w:t>
      </w:r>
      <w:r w:rsidRPr="001D2B2E">
        <w:rPr>
          <w:rFonts w:ascii="Palatino Linotype" w:eastAsia="Palatino Linotype" w:hAnsi="Palatino Linotype" w:cs="Palatino Linotype"/>
          <w:vertAlign w:val="superscript"/>
        </w:rPr>
        <w:footnoteReference w:id="1"/>
      </w:r>
      <w:r w:rsidRPr="001D2B2E">
        <w:rPr>
          <w:rFonts w:ascii="Palatino Linotype" w:eastAsia="Palatino Linotype" w:hAnsi="Palatino Linotype" w:cs="Palatino Linotype"/>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2F63651C" w14:textId="77777777" w:rsidR="003F5164" w:rsidRPr="001D2B2E" w:rsidRDefault="003F5164" w:rsidP="00F45C11">
      <w:pPr>
        <w:spacing w:after="0" w:line="240" w:lineRule="auto"/>
        <w:ind w:left="850" w:right="902" w:hanging="11"/>
        <w:jc w:val="both"/>
        <w:rPr>
          <w:rFonts w:ascii="Palatino Linotype" w:eastAsia="Palatino Linotype" w:hAnsi="Palatino Linotype" w:cs="Palatino Linotype"/>
          <w:b/>
          <w:i/>
        </w:rPr>
      </w:pPr>
    </w:p>
    <w:p w14:paraId="282A590E" w14:textId="77777777" w:rsidR="001E1CA8" w:rsidRPr="001D2B2E" w:rsidRDefault="001E1CA8" w:rsidP="00714A96">
      <w:pPr>
        <w:spacing w:after="0" w:line="276" w:lineRule="auto"/>
        <w:ind w:left="850" w:right="616" w:hanging="11"/>
        <w:jc w:val="both"/>
        <w:rPr>
          <w:rFonts w:ascii="Palatino Linotype" w:eastAsia="Palatino Linotype" w:hAnsi="Palatino Linotype" w:cs="Palatino Linotype"/>
          <w:b/>
          <w:i/>
        </w:rPr>
      </w:pPr>
      <w:r w:rsidRPr="001D2B2E">
        <w:rPr>
          <w:rFonts w:ascii="Palatino Linotype" w:eastAsia="Palatino Linotype" w:hAnsi="Palatino Linotype" w:cs="Palatino Linotype"/>
          <w:i/>
        </w:rPr>
        <w:t>“</w:t>
      </w:r>
      <w:r w:rsidRPr="001D2B2E">
        <w:rPr>
          <w:rFonts w:ascii="Palatino Linotype" w:eastAsia="Palatino Linotype" w:hAnsi="Palatino Linotype" w:cs="Palatino Linotype"/>
          <w:b/>
          <w:i/>
        </w:rPr>
        <w:t>REGISTRO CONTABLE</w:t>
      </w:r>
    </w:p>
    <w:p w14:paraId="7BA72C59" w14:textId="77777777" w:rsidR="001E1CA8" w:rsidRPr="001D2B2E" w:rsidRDefault="001E1CA8" w:rsidP="00714A96">
      <w:pPr>
        <w:spacing w:after="0" w:line="276" w:lineRule="auto"/>
        <w:ind w:left="850" w:right="616" w:hanging="11"/>
        <w:jc w:val="both"/>
        <w:rPr>
          <w:rFonts w:ascii="Palatino Linotype" w:eastAsia="Palatino Linotype" w:hAnsi="Palatino Linotype" w:cs="Palatino Linotype"/>
          <w:i/>
        </w:rPr>
      </w:pPr>
      <w:r w:rsidRPr="001D2B2E">
        <w:rPr>
          <w:rFonts w:ascii="Palatino Linotype" w:eastAsia="Palatino Linotype" w:hAnsi="Palatino Linotype" w:cs="Palatino Linotype"/>
          <w:i/>
        </w:rPr>
        <w:t>Asiento que se realiza en los libros de contabilidad de las actividades relacionadas con el ingreso y egresos de un ente económico.”</w:t>
      </w:r>
    </w:p>
    <w:p w14:paraId="575D505C" w14:textId="77777777" w:rsidR="001E1CA8" w:rsidRPr="001D2B2E" w:rsidRDefault="001E1CA8" w:rsidP="00714A96">
      <w:pPr>
        <w:spacing w:after="0" w:line="276" w:lineRule="auto"/>
        <w:ind w:left="850" w:right="616" w:hanging="11"/>
        <w:jc w:val="both"/>
        <w:rPr>
          <w:rFonts w:ascii="Palatino Linotype" w:eastAsia="Palatino Linotype" w:hAnsi="Palatino Linotype" w:cs="Palatino Linotype"/>
          <w:b/>
          <w:i/>
        </w:rPr>
      </w:pPr>
      <w:r w:rsidRPr="001D2B2E">
        <w:rPr>
          <w:rFonts w:ascii="Palatino Linotype" w:eastAsia="Palatino Linotype" w:hAnsi="Palatino Linotype" w:cs="Palatino Linotype"/>
          <w:b/>
          <w:i/>
        </w:rPr>
        <w:t>“REGISTRO PRESUPUESTARIO</w:t>
      </w:r>
    </w:p>
    <w:p w14:paraId="31E0C758" w14:textId="77777777" w:rsidR="001E1CA8" w:rsidRPr="001D2B2E" w:rsidRDefault="001E1CA8" w:rsidP="00714A96">
      <w:pPr>
        <w:spacing w:after="0" w:line="276" w:lineRule="auto"/>
        <w:ind w:left="850" w:right="616" w:hanging="11"/>
        <w:jc w:val="both"/>
        <w:rPr>
          <w:rFonts w:ascii="Palatino Linotype" w:eastAsia="Palatino Linotype" w:hAnsi="Palatino Linotype" w:cs="Palatino Linotype"/>
          <w:i/>
        </w:rPr>
      </w:pPr>
      <w:r w:rsidRPr="001D2B2E">
        <w:rPr>
          <w:rFonts w:ascii="Palatino Linotype" w:eastAsia="Palatino Linotype" w:hAnsi="Palatino Linotype" w:cs="Palatino Linotype"/>
          <w:i/>
        </w:rPr>
        <w:t>Asiento contable de las erogaciones realizadas por las dependencias y entidades con relación a la asignación, modificación y ejercicio de los recursos presupuestarios que se les hayan autorizado.”</w:t>
      </w:r>
    </w:p>
    <w:p w14:paraId="26920945" w14:textId="77777777" w:rsidR="00EB6D84" w:rsidRPr="001D2B2E" w:rsidRDefault="00EB6D84" w:rsidP="00F45C11">
      <w:pPr>
        <w:spacing w:after="0" w:line="360" w:lineRule="auto"/>
        <w:ind w:right="51"/>
        <w:jc w:val="both"/>
        <w:rPr>
          <w:rFonts w:ascii="Palatino Linotype" w:eastAsia="Palatino Linotype" w:hAnsi="Palatino Linotype" w:cs="Palatino Linotype"/>
        </w:rPr>
      </w:pPr>
    </w:p>
    <w:p w14:paraId="174C405B" w14:textId="03A369B0" w:rsidR="001E1CA8" w:rsidRPr="001D2B2E" w:rsidRDefault="001E1CA8" w:rsidP="00F45C11">
      <w:pPr>
        <w:spacing w:after="0" w:line="360" w:lineRule="auto"/>
        <w:ind w:right="51"/>
        <w:jc w:val="both"/>
        <w:rPr>
          <w:rFonts w:ascii="Palatino Linotype" w:eastAsia="Palatino Linotype" w:hAnsi="Palatino Linotype" w:cs="Palatino Linotype"/>
        </w:rPr>
      </w:pPr>
      <w:r w:rsidRPr="001D2B2E">
        <w:rPr>
          <w:rFonts w:ascii="Palatino Linotype" w:eastAsia="Palatino Linotype" w:hAnsi="Palatino Linotype" w:cs="Palatino Linotype"/>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2F1A4228" w14:textId="77777777" w:rsidR="00AB5870" w:rsidRPr="001D2B2E" w:rsidRDefault="00AB5870" w:rsidP="00F45C11">
      <w:pPr>
        <w:spacing w:after="0" w:line="360" w:lineRule="auto"/>
        <w:ind w:right="51"/>
        <w:jc w:val="both"/>
        <w:rPr>
          <w:rFonts w:ascii="Palatino Linotype" w:eastAsia="Palatino Linotype" w:hAnsi="Palatino Linotype" w:cs="Palatino Linotype"/>
        </w:rPr>
      </w:pPr>
    </w:p>
    <w:p w14:paraId="634D9E2D" w14:textId="77777777" w:rsidR="001E1CA8" w:rsidRPr="001D2B2E" w:rsidRDefault="001E1CA8"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Por otra parte, se establece que el sistema de contabilidad sobre base acumulativa total se sustentará en los principios de contabilidad gubernamental.</w:t>
      </w:r>
    </w:p>
    <w:p w14:paraId="132AAF74" w14:textId="77777777" w:rsidR="003F5164" w:rsidRPr="001D2B2E" w:rsidRDefault="003F5164" w:rsidP="00F45C11">
      <w:pPr>
        <w:spacing w:after="0" w:line="360" w:lineRule="auto"/>
        <w:jc w:val="both"/>
        <w:rPr>
          <w:rFonts w:ascii="Palatino Linotype" w:eastAsia="Palatino Linotype" w:hAnsi="Palatino Linotype" w:cs="Palatino Linotype"/>
        </w:rPr>
      </w:pPr>
    </w:p>
    <w:p w14:paraId="33BA0A40" w14:textId="77777777" w:rsidR="001E1CA8" w:rsidRPr="001D2B2E" w:rsidRDefault="001E1CA8"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6799A52B" w14:textId="77777777" w:rsidR="003F5164" w:rsidRPr="001D2B2E" w:rsidRDefault="003F5164" w:rsidP="00F45C11">
      <w:pPr>
        <w:spacing w:after="0" w:line="360" w:lineRule="auto"/>
        <w:jc w:val="both"/>
        <w:rPr>
          <w:rFonts w:ascii="Palatino Linotype" w:eastAsia="Palatino Linotype" w:hAnsi="Palatino Linotype" w:cs="Palatino Linotype"/>
        </w:rPr>
      </w:pPr>
    </w:p>
    <w:p w14:paraId="0328144B" w14:textId="77777777" w:rsidR="001E1CA8" w:rsidRPr="001D2B2E" w:rsidRDefault="001E1CA8"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Correlativo a lo anterior, es preciso referir una definición de </w:t>
      </w:r>
      <w:r w:rsidRPr="001D2B2E">
        <w:rPr>
          <w:rFonts w:ascii="Palatino Linotype" w:eastAsia="Palatino Linotype" w:hAnsi="Palatino Linotype" w:cs="Palatino Linotype"/>
          <w:i/>
        </w:rPr>
        <w:t>póliza contable</w:t>
      </w:r>
      <w:r w:rsidRPr="001D2B2E">
        <w:rPr>
          <w:rFonts w:ascii="Palatino Linotype" w:eastAsia="Palatino Linotype" w:hAnsi="Palatino Linotype" w:cs="Palatino Linotype"/>
        </w:rPr>
        <w:t>, la cual, primeramente, no está definida en el Código Financiero del Estado de México y Municipios; no obstante, el ya mencionado Glosario la define como:</w:t>
      </w:r>
    </w:p>
    <w:p w14:paraId="0C624D06" w14:textId="77777777" w:rsidR="003F5164" w:rsidRPr="001D2B2E" w:rsidRDefault="003F5164" w:rsidP="00F45C11">
      <w:pPr>
        <w:spacing w:after="0" w:line="240" w:lineRule="auto"/>
        <w:ind w:left="862" w:right="902"/>
        <w:jc w:val="both"/>
        <w:rPr>
          <w:rFonts w:ascii="Palatino Linotype" w:eastAsia="Palatino Linotype" w:hAnsi="Palatino Linotype" w:cs="Palatino Linotype"/>
          <w:i/>
        </w:rPr>
      </w:pPr>
    </w:p>
    <w:p w14:paraId="339F28F6" w14:textId="77777777" w:rsidR="001E1CA8" w:rsidRPr="001D2B2E" w:rsidRDefault="001E1CA8" w:rsidP="00F45C11">
      <w:pPr>
        <w:spacing w:after="0" w:line="276" w:lineRule="auto"/>
        <w:ind w:left="862" w:right="616"/>
        <w:jc w:val="both"/>
        <w:rPr>
          <w:rFonts w:ascii="Palatino Linotype" w:eastAsia="Palatino Linotype" w:hAnsi="Palatino Linotype" w:cs="Palatino Linotype"/>
          <w:b/>
          <w:i/>
        </w:rPr>
      </w:pPr>
      <w:r w:rsidRPr="001D2B2E">
        <w:rPr>
          <w:rFonts w:ascii="Palatino Linotype" w:eastAsia="Palatino Linotype" w:hAnsi="Palatino Linotype" w:cs="Palatino Linotype"/>
          <w:i/>
        </w:rPr>
        <w:t>“</w:t>
      </w:r>
      <w:r w:rsidRPr="001D2B2E">
        <w:rPr>
          <w:rFonts w:ascii="Palatino Linotype" w:eastAsia="Palatino Linotype" w:hAnsi="Palatino Linotype" w:cs="Palatino Linotype"/>
          <w:b/>
          <w:i/>
        </w:rPr>
        <w:t>PÓLIZA CONTABLE</w:t>
      </w:r>
    </w:p>
    <w:p w14:paraId="7BF3232F" w14:textId="77777777" w:rsidR="001E1CA8" w:rsidRPr="001D2B2E" w:rsidRDefault="001E1CA8" w:rsidP="00F45C11">
      <w:pPr>
        <w:spacing w:after="0" w:line="276" w:lineRule="auto"/>
        <w:ind w:left="862"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 xml:space="preserve">Documento en el cual se asientan en forma individual todas y cada una de las operaciones desarrolladas por una institución, así como la información necesaria para la identificación de dichas operaciones.” </w:t>
      </w:r>
    </w:p>
    <w:p w14:paraId="32318FF6" w14:textId="77777777" w:rsidR="003F5164" w:rsidRPr="001D2B2E" w:rsidRDefault="003F5164" w:rsidP="00F45C11">
      <w:pPr>
        <w:spacing w:after="0" w:line="240" w:lineRule="auto"/>
        <w:ind w:left="862" w:right="902"/>
        <w:jc w:val="both"/>
        <w:rPr>
          <w:rFonts w:ascii="Palatino Linotype" w:eastAsia="Palatino Linotype" w:hAnsi="Palatino Linotype" w:cs="Palatino Linotype"/>
          <w:i/>
        </w:rPr>
      </w:pPr>
    </w:p>
    <w:p w14:paraId="3999AD4C" w14:textId="77777777" w:rsidR="001E1CA8" w:rsidRPr="001D2B2E" w:rsidRDefault="001E1CA8" w:rsidP="00F45C11">
      <w:pPr>
        <w:spacing w:after="0" w:line="360" w:lineRule="auto"/>
        <w:jc w:val="both"/>
        <w:rPr>
          <w:rFonts w:ascii="Palatino Linotype" w:eastAsia="Palatino Linotype" w:hAnsi="Palatino Linotype" w:cs="Palatino Linotype"/>
          <w:i/>
        </w:rPr>
      </w:pPr>
      <w:r w:rsidRPr="001D2B2E">
        <w:rPr>
          <w:rFonts w:ascii="Palatino Linotype" w:eastAsia="Palatino Linotype" w:hAnsi="Palatino Linotype" w:cs="Palatino Linotype"/>
        </w:rPr>
        <w:t xml:space="preserve">Así, se advierte que la </w:t>
      </w:r>
      <w:r w:rsidRPr="001D2B2E">
        <w:rPr>
          <w:rFonts w:ascii="Palatino Linotype" w:eastAsia="Palatino Linotype" w:hAnsi="Palatino Linotype" w:cs="Palatino Linotype"/>
          <w:i/>
        </w:rPr>
        <w:t>póliza contable</w:t>
      </w:r>
      <w:r w:rsidRPr="001D2B2E">
        <w:rPr>
          <w:rFonts w:ascii="Palatino Linotype" w:eastAsia="Palatino Linotype" w:hAnsi="Palatino Linotype" w:cs="Palatino Linotype"/>
        </w:rPr>
        <w:t xml:space="preserve"> constituye un registro contable y presupuestal con el que cuentan los Municipios para el registro de operaciones relacionadas con ingresos y</w:t>
      </w:r>
      <w:r w:rsidRPr="001D2B2E">
        <w:rPr>
          <w:rFonts w:ascii="Palatino Linotype" w:eastAsia="Palatino Linotype" w:hAnsi="Palatino Linotype" w:cs="Palatino Linotype"/>
          <w:u w:val="single"/>
        </w:rPr>
        <w:t xml:space="preserve"> egresos</w:t>
      </w:r>
      <w:r w:rsidRPr="001D2B2E">
        <w:rPr>
          <w:rFonts w:ascii="Palatino Linotype" w:eastAsia="Palatino Linotype" w:hAnsi="Palatino Linotype" w:cs="Palatino Linotype"/>
        </w:rPr>
        <w:t xml:space="preserve"> y se anexan los documentos o comprobantes que justifiquen las anotaciones y cantidades en ellas registradas, lo que permite la identificación plena de dichas operaciones.</w:t>
      </w:r>
    </w:p>
    <w:p w14:paraId="29B84565" w14:textId="77777777" w:rsidR="003F5164" w:rsidRPr="001D2B2E" w:rsidRDefault="003F5164" w:rsidP="00F45C11">
      <w:pPr>
        <w:spacing w:after="0" w:line="360" w:lineRule="auto"/>
        <w:jc w:val="both"/>
        <w:rPr>
          <w:rFonts w:ascii="Palatino Linotype" w:eastAsia="Palatino Linotype" w:hAnsi="Palatino Linotype" w:cs="Palatino Linotype"/>
        </w:rPr>
      </w:pPr>
    </w:p>
    <w:p w14:paraId="579A13C0" w14:textId="677FA7D9" w:rsidR="001E1CA8" w:rsidRPr="001D2B2E" w:rsidRDefault="001E1CA8"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En este sentido, existen diversos tipos de pólizas contables de acuerdo a las operaciones realizadas, dentro de las cuales, encontramos las </w:t>
      </w:r>
      <w:r w:rsidRPr="001D2B2E">
        <w:rPr>
          <w:rFonts w:ascii="Palatino Linotype" w:eastAsia="Palatino Linotype" w:hAnsi="Palatino Linotype" w:cs="Palatino Linotype"/>
          <w:i/>
        </w:rPr>
        <w:t>pólizas de egresos e ingresos</w:t>
      </w:r>
      <w:r w:rsidRPr="001D2B2E">
        <w:rPr>
          <w:rFonts w:ascii="Palatino Linotype" w:eastAsia="Palatino Linotype" w:hAnsi="Palatino Linotype" w:cs="Palatino Linotype"/>
        </w:rPr>
        <w:t xml:space="preserve">, </w:t>
      </w:r>
      <w:r w:rsidRPr="001D2B2E">
        <w:rPr>
          <w:rFonts w:ascii="Palatino Linotype" w:eastAsia="Palatino Linotype" w:hAnsi="Palatino Linotype" w:cs="Palatino Linotype"/>
          <w:b/>
        </w:rPr>
        <w:t xml:space="preserve">las primeras son aquellas en las cuales </w:t>
      </w:r>
      <w:r w:rsidRPr="001D2B2E">
        <w:rPr>
          <w:rFonts w:ascii="Palatino Linotype" w:eastAsia="Palatino Linotype" w:hAnsi="Palatino Linotype" w:cs="Palatino Linotype"/>
          <w:b/>
          <w:u w:val="single"/>
        </w:rPr>
        <w:t>se anotan diariamente las operaciones que representan gastos, es decir, salidas de dinero</w:t>
      </w:r>
      <w:r w:rsidRPr="001D2B2E">
        <w:rPr>
          <w:rFonts w:ascii="Palatino Linotype" w:eastAsia="Palatino Linotype" w:hAnsi="Palatino Linotype" w:cs="Palatino Linotype"/>
        </w:rPr>
        <w:t xml:space="preserve"> para el </w:t>
      </w:r>
      <w:r w:rsidRPr="001D2B2E">
        <w:rPr>
          <w:rFonts w:ascii="Palatino Linotype" w:eastAsia="Palatino Linotype" w:hAnsi="Palatino Linotype" w:cs="Palatino Linotype"/>
          <w:b/>
        </w:rPr>
        <w:t>Sujeto Obligado,</w:t>
      </w:r>
      <w:r w:rsidRPr="001D2B2E">
        <w:rPr>
          <w:rFonts w:ascii="Palatino Linotype" w:eastAsia="Palatino Linotype" w:hAnsi="Palatino Linotype" w:cs="Palatino Linotype"/>
        </w:rPr>
        <w:t xml:space="preserve"> las que además, </w:t>
      </w:r>
      <w:r w:rsidRPr="001D2B2E">
        <w:rPr>
          <w:rFonts w:ascii="Palatino Linotype" w:eastAsia="Palatino Linotype" w:hAnsi="Palatino Linotype" w:cs="Palatino Linotype"/>
          <w:b/>
        </w:rPr>
        <w:t xml:space="preserve">deben encontrarse </w:t>
      </w:r>
      <w:r w:rsidRPr="001D2B2E">
        <w:rPr>
          <w:rFonts w:ascii="Palatino Linotype" w:eastAsia="Palatino Linotype" w:hAnsi="Palatino Linotype" w:cs="Palatino Linotype"/>
          <w:b/>
          <w:u w:val="single"/>
        </w:rPr>
        <w:t>acompañadas de las documentales que sirven de soporte de dicho movimiento</w:t>
      </w:r>
      <w:r w:rsidRPr="001D2B2E">
        <w:rPr>
          <w:rFonts w:ascii="Palatino Linotype" w:eastAsia="Palatino Linotype" w:hAnsi="Palatino Linotype" w:cs="Palatino Linotype"/>
          <w:b/>
        </w:rPr>
        <w:t xml:space="preserve"> como lo es la suficiencia y la requisición</w:t>
      </w:r>
      <w:r w:rsidRPr="001D2B2E">
        <w:rPr>
          <w:rFonts w:ascii="Palatino Linotype" w:eastAsia="Palatino Linotype" w:hAnsi="Palatino Linotype" w:cs="Palatino Linotype"/>
        </w:rPr>
        <w:t>, en atención a las segundas, registran todas la entradas de dinero independientemente de la modalidad, ya sea en efectivo, transferencia, cheque o pagaré, mediante la expedición de facturas.</w:t>
      </w:r>
    </w:p>
    <w:p w14:paraId="1D4AF81A" w14:textId="77777777" w:rsidR="003F5164" w:rsidRPr="001D2B2E" w:rsidRDefault="003F5164" w:rsidP="00F45C11">
      <w:pPr>
        <w:spacing w:after="0" w:line="360" w:lineRule="auto"/>
        <w:jc w:val="both"/>
        <w:rPr>
          <w:rFonts w:ascii="Palatino Linotype" w:eastAsia="Palatino Linotype" w:hAnsi="Palatino Linotype" w:cs="Palatino Linotype"/>
        </w:rPr>
      </w:pPr>
    </w:p>
    <w:p w14:paraId="4CF4901B" w14:textId="77777777" w:rsidR="001E1CA8" w:rsidRPr="001D2B2E" w:rsidRDefault="001E1CA8" w:rsidP="00F45C11">
      <w:pPr>
        <w:spacing w:after="0" w:line="360" w:lineRule="auto"/>
        <w:ind w:right="51"/>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Atento a lo anterior, como ya ha sido mencionado en la normatividad antes citada, todo registro contable y presupuestal deberá estar soportado con los documentos comprobatorios originales, como lo son las facturas o comprobantes fiscales digitales por internet,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14:paraId="601CD110" w14:textId="77777777" w:rsidR="003F5164" w:rsidRPr="001D2B2E" w:rsidRDefault="003F5164" w:rsidP="00F45C11">
      <w:pPr>
        <w:spacing w:after="0" w:line="360" w:lineRule="auto"/>
        <w:ind w:right="51"/>
        <w:jc w:val="both"/>
        <w:rPr>
          <w:rFonts w:ascii="Palatino Linotype" w:eastAsia="Palatino Linotype" w:hAnsi="Palatino Linotype" w:cs="Palatino Linotype"/>
        </w:rPr>
      </w:pPr>
    </w:p>
    <w:p w14:paraId="29092EE5" w14:textId="5AA14A68" w:rsidR="00A848AD" w:rsidRPr="001D2B2E" w:rsidRDefault="00A848AD"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Asimismo, los Lineamientos para la integración y entrega del Informe Trimestral Municipal </w:t>
      </w:r>
      <w:r w:rsidR="001748FE" w:rsidRPr="001D2B2E">
        <w:rPr>
          <w:rFonts w:ascii="Palatino Linotype" w:eastAsia="Palatino Linotype" w:hAnsi="Palatino Linotype" w:cs="Palatino Linotype"/>
        </w:rPr>
        <w:t>2025</w:t>
      </w:r>
      <w:r w:rsidRPr="001D2B2E">
        <w:rPr>
          <w:rFonts w:ascii="Palatino Linotype" w:eastAsia="Palatino Linotype" w:hAnsi="Palatino Linotype" w:cs="Palatino Linotype"/>
        </w:rPr>
        <w:t xml:space="preserve">, emitidos por el Órgano Superior de Fiscalización del Estado de México, contienen los formatos e información que debe ser proporcionada para la integración de los informes trimestrales, reviste interés para nuestro estudio lo previsto en el módulo 1, el cual contiene la información relativa a las </w:t>
      </w:r>
      <w:r w:rsidRPr="001D2B2E">
        <w:rPr>
          <w:rFonts w:ascii="Palatino Linotype" w:eastAsia="Palatino Linotype" w:hAnsi="Palatino Linotype" w:cs="Palatino Linotype"/>
          <w:b/>
          <w:i/>
        </w:rPr>
        <w:t>pólizas de egresos</w:t>
      </w:r>
      <w:r w:rsidRPr="001D2B2E">
        <w:rPr>
          <w:rFonts w:ascii="Palatino Linotype" w:eastAsia="Palatino Linotype" w:hAnsi="Palatino Linotype" w:cs="Palatino Linotype"/>
          <w:i/>
        </w:rPr>
        <w:t xml:space="preserve">, </w:t>
      </w:r>
      <w:r w:rsidRPr="001D2B2E">
        <w:rPr>
          <w:rFonts w:ascii="Palatino Linotype" w:eastAsia="Palatino Linotype" w:hAnsi="Palatino Linotype" w:cs="Palatino Linotype"/>
        </w:rPr>
        <w:t xml:space="preserve">de tal manera que, dichos formatos constituyen un soporte documental con el cual de manera enunciativa más no limitativa, el </w:t>
      </w:r>
      <w:r w:rsidRPr="001D2B2E">
        <w:rPr>
          <w:rFonts w:ascii="Palatino Linotype" w:eastAsia="Palatino Linotype" w:hAnsi="Palatino Linotype" w:cs="Palatino Linotype"/>
          <w:b/>
        </w:rPr>
        <w:t xml:space="preserve">Sujeto Obligado </w:t>
      </w:r>
      <w:r w:rsidRPr="001D2B2E">
        <w:rPr>
          <w:rFonts w:ascii="Palatino Linotype" w:eastAsia="Palatino Linotype" w:hAnsi="Palatino Linotype" w:cs="Palatino Linotype"/>
        </w:rPr>
        <w:t>pudiera atender los requerimientos de información, para una mayor referencia se inserta la captura de pantalla del for</w:t>
      </w:r>
      <w:r w:rsidR="001748FE" w:rsidRPr="001D2B2E">
        <w:rPr>
          <w:rFonts w:ascii="Palatino Linotype" w:eastAsia="Palatino Linotype" w:hAnsi="Palatino Linotype" w:cs="Palatino Linotype"/>
        </w:rPr>
        <w:t>mato correspondiente</w:t>
      </w:r>
      <w:r w:rsidRPr="001D2B2E">
        <w:rPr>
          <w:rFonts w:ascii="Palatino Linotype" w:eastAsia="Palatino Linotype" w:hAnsi="Palatino Linotype" w:cs="Palatino Linotype"/>
        </w:rPr>
        <w:t xml:space="preserve">: </w:t>
      </w:r>
    </w:p>
    <w:p w14:paraId="2C955D9D" w14:textId="77777777" w:rsidR="00EC5F5D" w:rsidRPr="001D2B2E" w:rsidRDefault="00EC5F5D" w:rsidP="00F45C11">
      <w:pPr>
        <w:spacing w:after="0" w:line="360" w:lineRule="auto"/>
        <w:jc w:val="both"/>
        <w:rPr>
          <w:rFonts w:ascii="Palatino Linotype" w:eastAsia="Palatino Linotype" w:hAnsi="Palatino Linotype" w:cs="Palatino Linotype"/>
        </w:rPr>
      </w:pPr>
    </w:p>
    <w:p w14:paraId="794D2135" w14:textId="53AF76F9" w:rsidR="00A848AD" w:rsidRPr="001D2B2E" w:rsidRDefault="00A848AD" w:rsidP="00F45C11">
      <w:pPr>
        <w:spacing w:after="0" w:line="360" w:lineRule="auto"/>
        <w:jc w:val="center"/>
        <w:rPr>
          <w:rFonts w:ascii="Palatino Linotype" w:eastAsia="Palatino Linotype" w:hAnsi="Palatino Linotype" w:cs="Palatino Linotype"/>
        </w:rPr>
      </w:pPr>
      <w:r w:rsidRPr="001D2B2E">
        <w:rPr>
          <w:rFonts w:ascii="Palatino Linotype" w:eastAsia="Palatino Linotype" w:hAnsi="Palatino Linotype" w:cs="Palatino Linotype"/>
          <w:noProof/>
        </w:rPr>
        <w:drawing>
          <wp:inline distT="0" distB="0" distL="0" distR="0" wp14:anchorId="0D7414E3" wp14:editId="3EC865B6">
            <wp:extent cx="4703912" cy="787179"/>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9477" cy="803171"/>
                    </a:xfrm>
                    <a:prstGeom prst="rect">
                      <a:avLst/>
                    </a:prstGeom>
                  </pic:spPr>
                </pic:pic>
              </a:graphicData>
            </a:graphic>
          </wp:inline>
        </w:drawing>
      </w:r>
    </w:p>
    <w:p w14:paraId="7AA35BA5" w14:textId="50781896" w:rsidR="00A848AD" w:rsidRPr="001D2B2E" w:rsidRDefault="00A848AD" w:rsidP="00F45C11">
      <w:pPr>
        <w:spacing w:after="0" w:line="360" w:lineRule="auto"/>
        <w:jc w:val="center"/>
        <w:rPr>
          <w:rFonts w:ascii="Palatino Linotype" w:eastAsia="Palatino Linotype" w:hAnsi="Palatino Linotype" w:cs="Palatino Linotype"/>
        </w:rPr>
      </w:pPr>
      <w:r w:rsidRPr="001D2B2E">
        <w:rPr>
          <w:rFonts w:ascii="Palatino Linotype" w:eastAsia="Palatino Linotype" w:hAnsi="Palatino Linotype" w:cs="Palatino Linotype"/>
        </w:rPr>
        <w:t>…</w:t>
      </w:r>
    </w:p>
    <w:p w14:paraId="5C05003B" w14:textId="6CB7531A" w:rsidR="00A848AD" w:rsidRPr="001D2B2E" w:rsidRDefault="001748FE" w:rsidP="00F45C11">
      <w:pPr>
        <w:spacing w:after="0" w:line="360" w:lineRule="auto"/>
        <w:ind w:right="51"/>
        <w:jc w:val="both"/>
        <w:rPr>
          <w:rFonts w:ascii="Palatino Linotype" w:eastAsia="Palatino Linotype" w:hAnsi="Palatino Linotype" w:cs="Palatino Linotype"/>
        </w:rPr>
      </w:pPr>
      <w:r w:rsidRPr="001D2B2E">
        <w:rPr>
          <w:rFonts w:ascii="Palatino Linotype" w:eastAsia="Palatino Linotype" w:hAnsi="Palatino Linotype" w:cs="Palatino Linotype"/>
          <w:noProof/>
        </w:rPr>
        <mc:AlternateContent>
          <mc:Choice Requires="wps">
            <w:drawing>
              <wp:anchor distT="0" distB="0" distL="114300" distR="114300" simplePos="0" relativeHeight="251670528" behindDoc="0" locked="0" layoutInCell="1" allowOverlap="1" wp14:anchorId="4FFC0681" wp14:editId="4F0451D1">
                <wp:simplePos x="0" y="0"/>
                <wp:positionH relativeFrom="column">
                  <wp:posOffset>43815</wp:posOffset>
                </wp:positionH>
                <wp:positionV relativeFrom="paragraph">
                  <wp:posOffset>1897380</wp:posOffset>
                </wp:positionV>
                <wp:extent cx="981075" cy="66675"/>
                <wp:effectExtent l="0" t="0" r="28575" b="28575"/>
                <wp:wrapNone/>
                <wp:docPr id="31" name="Rectángulo 31"/>
                <wp:cNvGraphicFramePr/>
                <a:graphic xmlns:a="http://schemas.openxmlformats.org/drawingml/2006/main">
                  <a:graphicData uri="http://schemas.microsoft.com/office/word/2010/wordprocessingShape">
                    <wps:wsp>
                      <wps:cNvSpPr/>
                      <wps:spPr>
                        <a:xfrm>
                          <a:off x="0" y="0"/>
                          <a:ext cx="981075" cy="66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BD14B37" id="Rectángulo 31" o:spid="_x0000_s1026" style="position:absolute;margin-left:3.45pt;margin-top:149.4pt;width:77.25pt;height:5.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" filled="f" strokecolor="red" strokeweight="1pt"/>
            </w:pict>
          </mc:Fallback>
        </mc:AlternateContent>
      </w:r>
      <w:r w:rsidR="00A848AD" w:rsidRPr="001D2B2E">
        <w:rPr>
          <w:rFonts w:ascii="Palatino Linotype" w:eastAsia="Palatino Linotype" w:hAnsi="Palatino Linotype" w:cs="Palatino Linotype"/>
          <w:noProof/>
        </w:rPr>
        <mc:AlternateContent>
          <mc:Choice Requires="wps">
            <w:drawing>
              <wp:anchor distT="0" distB="0" distL="114300" distR="114300" simplePos="0" relativeHeight="251662336" behindDoc="0" locked="0" layoutInCell="1" allowOverlap="1" wp14:anchorId="23EF799C" wp14:editId="01391EB3">
                <wp:simplePos x="0" y="0"/>
                <wp:positionH relativeFrom="column">
                  <wp:posOffset>732762</wp:posOffset>
                </wp:positionH>
                <wp:positionV relativeFrom="paragraph">
                  <wp:posOffset>621858</wp:posOffset>
                </wp:positionV>
                <wp:extent cx="4898004" cy="357809"/>
                <wp:effectExtent l="0" t="0" r="17145" b="23495"/>
                <wp:wrapNone/>
                <wp:docPr id="7" name="Rectángulo 7"/>
                <wp:cNvGraphicFramePr/>
                <a:graphic xmlns:a="http://schemas.openxmlformats.org/drawingml/2006/main">
                  <a:graphicData uri="http://schemas.microsoft.com/office/word/2010/wordprocessingShape">
                    <wps:wsp>
                      <wps:cNvSpPr/>
                      <wps:spPr>
                        <a:xfrm>
                          <a:off x="0" y="0"/>
                          <a:ext cx="4898004" cy="35780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CD61EED" id="Rectángulo 7" o:spid="_x0000_s1026" style="position:absolute;margin-left:57.7pt;margin-top:48.95pt;width:385.65pt;height:28.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" filled="f" strokecolor="red" strokeweight="1.5pt"/>
            </w:pict>
          </mc:Fallback>
        </mc:AlternateContent>
      </w:r>
      <w:r w:rsidR="00A848AD" w:rsidRPr="001D2B2E">
        <w:rPr>
          <w:rFonts w:ascii="Palatino Linotype" w:eastAsia="Palatino Linotype" w:hAnsi="Palatino Linotype" w:cs="Palatino Linotype"/>
          <w:noProof/>
        </w:rPr>
        <w:drawing>
          <wp:inline distT="0" distB="0" distL="0" distR="0" wp14:anchorId="47E58809" wp14:editId="24EB7DFD">
            <wp:extent cx="5612130" cy="2354580"/>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354580"/>
                    </a:xfrm>
                    <a:prstGeom prst="rect">
                      <a:avLst/>
                    </a:prstGeom>
                  </pic:spPr>
                </pic:pic>
              </a:graphicData>
            </a:graphic>
          </wp:inline>
        </w:drawing>
      </w:r>
    </w:p>
    <w:p w14:paraId="6F13BE83" w14:textId="7A68555A" w:rsidR="00A848AD" w:rsidRPr="001D2B2E" w:rsidRDefault="00A848AD" w:rsidP="00F45C11">
      <w:pPr>
        <w:spacing w:after="0" w:line="360" w:lineRule="auto"/>
        <w:ind w:right="51"/>
        <w:jc w:val="center"/>
        <w:rPr>
          <w:rFonts w:ascii="Palatino Linotype" w:eastAsia="Palatino Linotype" w:hAnsi="Palatino Linotype" w:cs="Palatino Linotype"/>
        </w:rPr>
      </w:pPr>
      <w:r w:rsidRPr="001D2B2E">
        <w:rPr>
          <w:rFonts w:ascii="Palatino Linotype" w:eastAsia="Palatino Linotype" w:hAnsi="Palatino Linotype" w:cs="Palatino Linotype"/>
          <w:noProof/>
        </w:rPr>
        <w:drawing>
          <wp:inline distT="0" distB="0" distL="0" distR="0" wp14:anchorId="0F9F640C" wp14:editId="55729DE9">
            <wp:extent cx="4239001" cy="38481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03723" cy="3906853"/>
                    </a:xfrm>
                    <a:prstGeom prst="rect">
                      <a:avLst/>
                    </a:prstGeom>
                  </pic:spPr>
                </pic:pic>
              </a:graphicData>
            </a:graphic>
          </wp:inline>
        </w:drawing>
      </w:r>
    </w:p>
    <w:p w14:paraId="68AF20D9" w14:textId="572FBBE1" w:rsidR="00A848AD" w:rsidRPr="001D2B2E" w:rsidRDefault="00A848AD" w:rsidP="00F45C11">
      <w:pPr>
        <w:spacing w:after="0" w:line="360" w:lineRule="auto"/>
        <w:ind w:right="51"/>
        <w:jc w:val="center"/>
        <w:rPr>
          <w:rFonts w:ascii="Palatino Linotype" w:eastAsia="Palatino Linotype" w:hAnsi="Palatino Linotype" w:cs="Palatino Linotype"/>
        </w:rPr>
      </w:pPr>
      <w:r w:rsidRPr="001D2B2E">
        <w:rPr>
          <w:rFonts w:ascii="Palatino Linotype" w:eastAsia="Palatino Linotype" w:hAnsi="Palatino Linotype" w:cs="Palatino Linotype"/>
          <w:noProof/>
        </w:rPr>
        <w:drawing>
          <wp:inline distT="0" distB="0" distL="0" distR="0" wp14:anchorId="5D477DBB" wp14:editId="562EC805">
            <wp:extent cx="3728146" cy="344805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69519" cy="3486314"/>
                    </a:xfrm>
                    <a:prstGeom prst="rect">
                      <a:avLst/>
                    </a:prstGeom>
                  </pic:spPr>
                </pic:pic>
              </a:graphicData>
            </a:graphic>
          </wp:inline>
        </w:drawing>
      </w:r>
    </w:p>
    <w:p w14:paraId="280F139A" w14:textId="46DB0472" w:rsidR="001907F4" w:rsidRPr="001D2B2E" w:rsidRDefault="001907F4" w:rsidP="00F45C11">
      <w:pPr>
        <w:spacing w:after="0" w:line="360" w:lineRule="auto"/>
        <w:ind w:right="51"/>
        <w:jc w:val="center"/>
        <w:rPr>
          <w:rFonts w:ascii="Palatino Linotype" w:eastAsia="Palatino Linotype" w:hAnsi="Palatino Linotype" w:cs="Palatino Linotype"/>
        </w:rPr>
      </w:pPr>
      <w:r w:rsidRPr="001D2B2E">
        <w:rPr>
          <w:rFonts w:ascii="Palatino Linotype" w:eastAsia="Palatino Linotype" w:hAnsi="Palatino Linotype" w:cs="Palatino Linotype"/>
          <w:noProof/>
        </w:rPr>
        <w:drawing>
          <wp:inline distT="0" distB="0" distL="0" distR="0" wp14:anchorId="5B466F64" wp14:editId="5CA5A229">
            <wp:extent cx="3538330" cy="984885"/>
            <wp:effectExtent l="0" t="0" r="508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0977" cy="985622"/>
                    </a:xfrm>
                    <a:prstGeom prst="rect">
                      <a:avLst/>
                    </a:prstGeom>
                  </pic:spPr>
                </pic:pic>
              </a:graphicData>
            </a:graphic>
          </wp:inline>
        </w:drawing>
      </w:r>
    </w:p>
    <w:p w14:paraId="39B918E9" w14:textId="77ED3F32" w:rsidR="001907F4" w:rsidRPr="001D2B2E" w:rsidRDefault="001907F4" w:rsidP="00F45C11">
      <w:pPr>
        <w:spacing w:after="0" w:line="360" w:lineRule="auto"/>
        <w:ind w:right="51"/>
        <w:jc w:val="center"/>
        <w:rPr>
          <w:rFonts w:ascii="Palatino Linotype" w:eastAsia="Palatino Linotype" w:hAnsi="Palatino Linotype" w:cs="Palatino Linotype"/>
        </w:rPr>
      </w:pPr>
      <w:r w:rsidRPr="001D2B2E">
        <w:rPr>
          <w:rFonts w:ascii="Palatino Linotype" w:eastAsia="Palatino Linotype" w:hAnsi="Palatino Linotype" w:cs="Palatino Linotype"/>
          <w:noProof/>
        </w:rPr>
        <w:drawing>
          <wp:inline distT="0" distB="0" distL="0" distR="0" wp14:anchorId="639E5454" wp14:editId="003D3217">
            <wp:extent cx="3522345" cy="2759102"/>
            <wp:effectExtent l="0" t="0" r="190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65506" cy="2792910"/>
                    </a:xfrm>
                    <a:prstGeom prst="rect">
                      <a:avLst/>
                    </a:prstGeom>
                  </pic:spPr>
                </pic:pic>
              </a:graphicData>
            </a:graphic>
          </wp:inline>
        </w:drawing>
      </w:r>
    </w:p>
    <w:p w14:paraId="3F6C38D3" w14:textId="77777777" w:rsidR="00714A96" w:rsidRPr="001D2B2E" w:rsidRDefault="00714A96" w:rsidP="00F45C11">
      <w:pPr>
        <w:spacing w:after="0" w:line="360" w:lineRule="auto"/>
        <w:jc w:val="both"/>
        <w:rPr>
          <w:rFonts w:ascii="Palatino Linotype" w:eastAsia="Palatino Linotype" w:hAnsi="Palatino Linotype" w:cs="Palatino Linotype"/>
        </w:rPr>
      </w:pPr>
    </w:p>
    <w:p w14:paraId="06DEAFE8" w14:textId="73D7F8AF" w:rsidR="001907F4" w:rsidRPr="001D2B2E" w:rsidRDefault="001907F4"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Aunado a</w:t>
      </w:r>
      <w:r w:rsidR="00714A96" w:rsidRPr="001D2B2E">
        <w:rPr>
          <w:rFonts w:ascii="Palatino Linotype" w:eastAsia="Palatino Linotype" w:hAnsi="Palatino Linotype" w:cs="Palatino Linotype"/>
        </w:rPr>
        <w:t xml:space="preserve"> ell</w:t>
      </w:r>
      <w:r w:rsidRPr="001D2B2E">
        <w:rPr>
          <w:rFonts w:ascii="Palatino Linotype" w:eastAsia="Palatino Linotype" w:hAnsi="Palatino Linotype" w:cs="Palatino Linotype"/>
        </w:rPr>
        <w:t xml:space="preserve">o, los citados Lineamientos especifican que las imágenes contenidas deben ser indexadas de manera que se permita su vinculación con la información financiera, de tal forma que al consultar la citada información financiera se pueda visualizar el soporte documental que justifique los registros contables. </w:t>
      </w:r>
    </w:p>
    <w:p w14:paraId="55E8DFE3" w14:textId="77777777" w:rsidR="00AB5870" w:rsidRPr="001D2B2E" w:rsidRDefault="00AB5870" w:rsidP="00F45C11">
      <w:pPr>
        <w:spacing w:after="0" w:line="360" w:lineRule="auto"/>
        <w:jc w:val="both"/>
        <w:rPr>
          <w:rFonts w:ascii="Palatino Linotype" w:eastAsia="Palatino Linotype" w:hAnsi="Palatino Linotype" w:cs="Palatino Linotype"/>
        </w:rPr>
      </w:pPr>
    </w:p>
    <w:p w14:paraId="4B967390" w14:textId="042DF208" w:rsidR="00E723FD" w:rsidRPr="001D2B2E" w:rsidRDefault="002534BC" w:rsidP="00F45C11">
      <w:pPr>
        <w:spacing w:after="0" w:line="360" w:lineRule="auto"/>
        <w:ind w:right="51"/>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Dicho lo anterior, conviene recordar que en respuesta el </w:t>
      </w:r>
      <w:r w:rsidRPr="001D2B2E">
        <w:rPr>
          <w:rFonts w:ascii="Palatino Linotype" w:eastAsia="Palatino Linotype" w:hAnsi="Palatino Linotype" w:cs="Palatino Linotype"/>
          <w:b/>
        </w:rPr>
        <w:t>Sujeto Obligado</w:t>
      </w:r>
      <w:r w:rsidR="00E723FD" w:rsidRPr="001D2B2E">
        <w:rPr>
          <w:rFonts w:ascii="Palatino Linotype" w:eastAsia="Palatino Linotype" w:hAnsi="Palatino Linotype" w:cs="Palatino Linotype"/>
        </w:rPr>
        <w:t xml:space="preserve"> a través de la Tesorería Municipal informó no ser competente para conocer de lo solicitado, siendo la Dirección de Innovación y Comunicación, quien cuenta con atribuciones al ser la unidad</w:t>
      </w:r>
      <w:r w:rsidR="0045608F" w:rsidRPr="001D2B2E">
        <w:rPr>
          <w:rFonts w:ascii="Palatino Linotype" w:eastAsia="Palatino Linotype" w:hAnsi="Palatino Linotype" w:cs="Palatino Linotype"/>
        </w:rPr>
        <w:t xml:space="preserve"> ejecutora</w:t>
      </w:r>
      <w:r w:rsidR="00E723FD" w:rsidRPr="001D2B2E">
        <w:rPr>
          <w:rFonts w:ascii="Palatino Linotype" w:eastAsia="Palatino Linotype" w:hAnsi="Palatino Linotype" w:cs="Palatino Linotype"/>
        </w:rPr>
        <w:t xml:space="preserve"> de</w:t>
      </w:r>
      <w:r w:rsidR="0045608F" w:rsidRPr="001D2B2E">
        <w:rPr>
          <w:rFonts w:ascii="Palatino Linotype" w:eastAsia="Palatino Linotype" w:hAnsi="Palatino Linotype" w:cs="Palatino Linotype"/>
        </w:rPr>
        <w:t>l</w:t>
      </w:r>
      <w:r w:rsidR="00E723FD" w:rsidRPr="001D2B2E">
        <w:rPr>
          <w:rFonts w:ascii="Palatino Linotype" w:eastAsia="Palatino Linotype" w:hAnsi="Palatino Linotype" w:cs="Palatino Linotype"/>
        </w:rPr>
        <w:t xml:space="preserve"> gasto</w:t>
      </w:r>
      <w:r w:rsidR="0045608F" w:rsidRPr="001D2B2E">
        <w:rPr>
          <w:rFonts w:ascii="Palatino Linotype" w:eastAsia="Palatino Linotype" w:hAnsi="Palatino Linotype" w:cs="Palatino Linotype"/>
        </w:rPr>
        <w:t>; mientras que la Dirección de Innovación y Comunicación señaló que la unidad competente para conocer de lo solicitado es la Dirección de Administración, misma que informó que después de realizar una búsqueda exhaustiva y razonable en sus archivos, no se cuenta con las facultades necesarias para conocer respecto al tema.</w:t>
      </w:r>
    </w:p>
    <w:p w14:paraId="4CB3620C" w14:textId="77777777" w:rsidR="00E723FD" w:rsidRPr="001D2B2E" w:rsidRDefault="00E723FD" w:rsidP="00F45C11">
      <w:pPr>
        <w:spacing w:after="0" w:line="360" w:lineRule="auto"/>
        <w:ind w:right="51"/>
        <w:jc w:val="both"/>
        <w:rPr>
          <w:rFonts w:ascii="Palatino Linotype" w:eastAsia="Palatino Linotype" w:hAnsi="Palatino Linotype" w:cs="Palatino Linotype"/>
        </w:rPr>
      </w:pPr>
    </w:p>
    <w:p w14:paraId="18C53410" w14:textId="37F5A99A" w:rsidR="00E723FD" w:rsidRPr="001D2B2E" w:rsidRDefault="0045608F" w:rsidP="00F45C11">
      <w:pPr>
        <w:spacing w:after="0" w:line="360" w:lineRule="auto"/>
        <w:ind w:right="51"/>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No obstante, en aras de garantizar el derecho de acceso a la información de la parte </w:t>
      </w:r>
      <w:r w:rsidRPr="001D2B2E">
        <w:rPr>
          <w:rFonts w:ascii="Palatino Linotype" w:eastAsia="Palatino Linotype" w:hAnsi="Palatino Linotype" w:cs="Palatino Linotype"/>
          <w:b/>
        </w:rPr>
        <w:t>Recurrente</w:t>
      </w:r>
      <w:r w:rsidRPr="001D2B2E">
        <w:rPr>
          <w:rFonts w:ascii="Palatino Linotype" w:eastAsia="Palatino Linotype" w:hAnsi="Palatino Linotype" w:cs="Palatino Linotype"/>
        </w:rPr>
        <w:t>, en la presentación de su informe justificado la Tesorería Municipal informó que en el ánimo de transparentar el ejercicio de los recursos públicos, hace entrega del link electrónico en donde el solicitante encontrara el gasto realizado durante el ejercicio fiscal 2025 con cargo a la partida presupuestal 3611 y que se encuentra publicada bajo el siguiente link:</w:t>
      </w:r>
    </w:p>
    <w:p w14:paraId="606B0B26" w14:textId="121F41D9" w:rsidR="00E723FD" w:rsidRPr="001D2B2E" w:rsidRDefault="0045608F" w:rsidP="00F45C11">
      <w:pPr>
        <w:spacing w:after="0" w:line="360" w:lineRule="auto"/>
        <w:ind w:right="51"/>
        <w:jc w:val="center"/>
        <w:rPr>
          <w:rFonts w:ascii="Palatino Linotype" w:eastAsia="Palatino Linotype" w:hAnsi="Palatino Linotype" w:cs="Palatino Linotype"/>
        </w:rPr>
      </w:pPr>
      <w:r w:rsidRPr="001D2B2E">
        <w:rPr>
          <w:rFonts w:ascii="Palatino Linotype" w:eastAsia="Palatino Linotype" w:hAnsi="Palatino Linotype" w:cs="Palatino Linotype"/>
          <w:noProof/>
        </w:rPr>
        <w:drawing>
          <wp:inline distT="0" distB="0" distL="0" distR="0" wp14:anchorId="542DEEC8" wp14:editId="012E5D68">
            <wp:extent cx="4153480" cy="53347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53480" cy="533474"/>
                    </a:xfrm>
                    <a:prstGeom prst="rect">
                      <a:avLst/>
                    </a:prstGeom>
                  </pic:spPr>
                </pic:pic>
              </a:graphicData>
            </a:graphic>
          </wp:inline>
        </w:drawing>
      </w:r>
    </w:p>
    <w:p w14:paraId="6544FB7F" w14:textId="77777777" w:rsidR="0045608F" w:rsidRPr="001D2B2E" w:rsidRDefault="0045608F" w:rsidP="00F45C11">
      <w:pPr>
        <w:spacing w:after="0" w:line="360" w:lineRule="auto"/>
        <w:ind w:right="51"/>
        <w:rPr>
          <w:rFonts w:ascii="Palatino Linotype" w:eastAsia="Palatino Linotype" w:hAnsi="Palatino Linotype" w:cs="Palatino Linotype"/>
        </w:rPr>
      </w:pPr>
    </w:p>
    <w:p w14:paraId="6EC7BD84" w14:textId="77777777" w:rsidR="0045608F" w:rsidRPr="001D2B2E" w:rsidRDefault="0045608F"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Liga que como puede advertirse se encuentra en formato cerrado, es decir, que no se puede copiar y pegar para tener acceso; sobre el tema, Trujillo, Humberto (2019), en el “Diccionario de Transparencia y Acceso a la Información Pública”, precisa que cuando un </w:t>
      </w:r>
      <w:r w:rsidRPr="001D2B2E">
        <w:rPr>
          <w:rFonts w:ascii="Palatino Linotype" w:eastAsia="Palatino Linotype" w:hAnsi="Palatino Linotype" w:cs="Palatino Linotype"/>
          <w:b/>
        </w:rPr>
        <w:t xml:space="preserve">Sujeto Obligado </w:t>
      </w:r>
      <w:r w:rsidRPr="001D2B2E">
        <w:rPr>
          <w:rFonts w:ascii="Palatino Linotype" w:eastAsia="Palatino Linotype" w:hAnsi="Palatino Linotype" w:cs="Palatino Linotype"/>
        </w:rPr>
        <w:t>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7FBE5282" w14:textId="77777777" w:rsidR="0045608F" w:rsidRPr="001D2B2E" w:rsidRDefault="0045608F" w:rsidP="00F45C11">
      <w:pPr>
        <w:spacing w:after="0" w:line="360" w:lineRule="auto"/>
        <w:jc w:val="both"/>
        <w:rPr>
          <w:rFonts w:ascii="Palatino Linotype" w:eastAsia="Palatino Linotype" w:hAnsi="Palatino Linotype" w:cs="Palatino Linotype"/>
        </w:rPr>
      </w:pPr>
    </w:p>
    <w:p w14:paraId="4370323F" w14:textId="77777777" w:rsidR="0045608F" w:rsidRPr="001D2B2E" w:rsidRDefault="0045608F"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Asimismo, establece que al proporcionar información pública es necesario que sea en un formato que no tenga ninguna restricción en el acceso o reutilización, por lo que, es necesario que los datos digitales (como ligas electrónicas), se proporcionen en un formato abierto. </w:t>
      </w:r>
    </w:p>
    <w:p w14:paraId="42447FD1" w14:textId="77777777" w:rsidR="0045608F" w:rsidRPr="001D2B2E" w:rsidRDefault="0045608F" w:rsidP="00F45C11">
      <w:pPr>
        <w:spacing w:after="0" w:line="360" w:lineRule="auto"/>
        <w:jc w:val="both"/>
        <w:rPr>
          <w:rFonts w:ascii="Palatino Linotype" w:eastAsia="Palatino Linotype" w:hAnsi="Palatino Linotype" w:cs="Palatino Linotype"/>
        </w:rPr>
      </w:pPr>
    </w:p>
    <w:p w14:paraId="58E8421A" w14:textId="77777777" w:rsidR="0045608F" w:rsidRPr="001D2B2E" w:rsidRDefault="0045608F"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613CBCBB" w14:textId="77777777" w:rsidR="0045608F" w:rsidRPr="001D2B2E" w:rsidRDefault="0045608F"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 </w:t>
      </w:r>
    </w:p>
    <w:p w14:paraId="7221313D" w14:textId="77777777" w:rsidR="0045608F" w:rsidRPr="001D2B2E" w:rsidRDefault="0045608F" w:rsidP="00F45C11">
      <w:pPr>
        <w:pStyle w:val="Prrafodelista"/>
        <w:numPr>
          <w:ilvl w:val="0"/>
          <w:numId w:val="18"/>
        </w:numPr>
        <w:spacing w:after="0" w:line="360" w:lineRule="auto"/>
        <w:contextualSpacing w:val="0"/>
        <w:jc w:val="both"/>
        <w:rPr>
          <w:rFonts w:ascii="Palatino Linotype" w:eastAsia="Palatino Linotype" w:hAnsi="Palatino Linotype" w:cs="Palatino Linotype"/>
        </w:rPr>
      </w:pPr>
      <w:r w:rsidRPr="001D2B2E">
        <w:rPr>
          <w:rFonts w:ascii="Palatino Linotype" w:eastAsia="Palatino Linotype" w:hAnsi="Palatino Linotype" w:cs="Palatino Linotype"/>
          <w:b/>
        </w:rPr>
        <w:t>Dato abierto:</w:t>
      </w:r>
      <w:r w:rsidRPr="001D2B2E">
        <w:rPr>
          <w:rFonts w:ascii="Palatino Linotype" w:eastAsia="Palatino Linotype" w:hAnsi="Palatino Linotype" w:cs="Palatino Linotype"/>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7E6AF328" w14:textId="77777777" w:rsidR="0045608F" w:rsidRPr="001D2B2E" w:rsidRDefault="0045608F" w:rsidP="00F45C11">
      <w:pPr>
        <w:spacing w:after="0" w:line="360" w:lineRule="auto"/>
        <w:ind w:firstLine="60"/>
        <w:jc w:val="both"/>
        <w:rPr>
          <w:rFonts w:ascii="Palatino Linotype" w:eastAsia="Palatino Linotype" w:hAnsi="Palatino Linotype" w:cs="Palatino Linotype"/>
        </w:rPr>
      </w:pPr>
    </w:p>
    <w:p w14:paraId="67FF4B6D" w14:textId="77777777" w:rsidR="0045608F" w:rsidRPr="001D2B2E" w:rsidRDefault="0045608F" w:rsidP="00F45C11">
      <w:pPr>
        <w:pStyle w:val="Prrafodelista"/>
        <w:numPr>
          <w:ilvl w:val="0"/>
          <w:numId w:val="18"/>
        </w:numPr>
        <w:spacing w:after="0" w:line="360" w:lineRule="auto"/>
        <w:contextualSpacing w:val="0"/>
        <w:jc w:val="both"/>
        <w:rPr>
          <w:rFonts w:ascii="Palatino Linotype" w:eastAsia="Palatino Linotype" w:hAnsi="Palatino Linotype" w:cs="Palatino Linotype"/>
        </w:rPr>
      </w:pPr>
      <w:r w:rsidRPr="001D2B2E">
        <w:rPr>
          <w:rFonts w:ascii="Palatino Linotype" w:eastAsia="Palatino Linotype" w:hAnsi="Palatino Linotype" w:cs="Palatino Linotype"/>
          <w:b/>
        </w:rPr>
        <w:t xml:space="preserve">Formato accesible: </w:t>
      </w:r>
      <w:r w:rsidRPr="001D2B2E">
        <w:rPr>
          <w:rFonts w:ascii="Palatino Linotype" w:eastAsia="Palatino Linotype" w:hAnsi="Palatino Linotype" w:cs="Palatino Linotype"/>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47FD8537" w14:textId="77777777" w:rsidR="0045608F" w:rsidRPr="001D2B2E" w:rsidRDefault="0045608F" w:rsidP="00F45C11">
      <w:pPr>
        <w:spacing w:after="0" w:line="360" w:lineRule="auto"/>
        <w:jc w:val="both"/>
        <w:rPr>
          <w:rFonts w:ascii="Palatino Linotype" w:eastAsia="Palatino Linotype" w:hAnsi="Palatino Linotype" w:cs="Palatino Linotype"/>
        </w:rPr>
      </w:pPr>
    </w:p>
    <w:p w14:paraId="63EC690B" w14:textId="77777777" w:rsidR="0045608F" w:rsidRPr="001D2B2E" w:rsidRDefault="0045608F"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Conforme a lo anterior, se considera que en el caso de que la información peticionada obre en ligas electrónicas, el </w:t>
      </w:r>
      <w:r w:rsidRPr="001D2B2E">
        <w:rPr>
          <w:rFonts w:ascii="Palatino Linotype" w:eastAsia="Palatino Linotype" w:hAnsi="Palatino Linotype" w:cs="Palatino Linotype"/>
          <w:b/>
        </w:rPr>
        <w:t>Sujeto Obligado</w:t>
      </w:r>
      <w:r w:rsidRPr="001D2B2E">
        <w:rPr>
          <w:rFonts w:ascii="Palatino Linotype" w:eastAsia="Palatino Linotype" w:hAnsi="Palatino Linotype" w:cs="Palatino Linotype"/>
        </w:rPr>
        <w:t xml:space="preserve"> deberá privilegiar la entrega de estas, en datos abiertos, es decir, en un formato que permita la accesibilidad y facilidad a los Particulares, para obtener la información contenida en estas.</w:t>
      </w:r>
    </w:p>
    <w:p w14:paraId="7F86B192" w14:textId="77777777" w:rsidR="0045608F" w:rsidRPr="001D2B2E" w:rsidRDefault="0045608F" w:rsidP="00F45C11">
      <w:pPr>
        <w:spacing w:after="0" w:line="360" w:lineRule="auto"/>
        <w:jc w:val="both"/>
        <w:rPr>
          <w:rFonts w:ascii="Palatino Linotype" w:eastAsia="Palatino Linotype" w:hAnsi="Palatino Linotype" w:cs="Palatino Linotype"/>
        </w:rPr>
      </w:pPr>
    </w:p>
    <w:p w14:paraId="6D57216D" w14:textId="77777777" w:rsidR="0045608F" w:rsidRPr="001D2B2E" w:rsidRDefault="0045608F"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Al respecto, el artículo 161 de la Ley de Transparencia y Acceso a la Información Pública del Estado de México y Municipios, establece que cuando la documentación peticionada ya se encuentre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42AA484F" w14:textId="77777777" w:rsidR="0045608F" w:rsidRPr="001D2B2E" w:rsidRDefault="0045608F" w:rsidP="00F45C11">
      <w:pPr>
        <w:spacing w:after="0" w:line="360" w:lineRule="auto"/>
        <w:jc w:val="both"/>
        <w:rPr>
          <w:rFonts w:ascii="Palatino Linotype" w:eastAsia="Palatino Linotype" w:hAnsi="Palatino Linotype" w:cs="Palatino Linotype"/>
        </w:rPr>
      </w:pPr>
    </w:p>
    <w:p w14:paraId="62C52AA7" w14:textId="3DA1D9A1" w:rsidR="00D72DF1" w:rsidRPr="001D2B2E" w:rsidRDefault="0045608F"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Como se logra observar, el </w:t>
      </w:r>
      <w:r w:rsidRPr="001D2B2E">
        <w:rPr>
          <w:rFonts w:ascii="Palatino Linotype" w:eastAsia="Palatino Linotype" w:hAnsi="Palatino Linotype" w:cs="Palatino Linotype"/>
          <w:b/>
        </w:rPr>
        <w:t>Sujeto Obligado</w:t>
      </w:r>
      <w:r w:rsidRPr="001D2B2E">
        <w:rPr>
          <w:rFonts w:ascii="Palatino Linotype" w:eastAsia="Palatino Linotype" w:hAnsi="Palatino Linotype" w:cs="Palatino Linotype"/>
        </w:rPr>
        <w:t xml:space="preserve"> si bien señaló una página electrónica, omitió proporcionarla en formato abierto; lo cual implica la dificultad de acceder a la misma, pues se traduce al hecho de que el particular tendría que colocar cada dígito alfanumérico, y cuya equivocación implicaría no acceder a la infor</w:t>
      </w:r>
      <w:r w:rsidR="00B979ED" w:rsidRPr="001D2B2E">
        <w:rPr>
          <w:rFonts w:ascii="Palatino Linotype" w:eastAsia="Palatino Linotype" w:hAnsi="Palatino Linotype" w:cs="Palatino Linotype"/>
        </w:rPr>
        <w:t>mación contenida en las mismas</w:t>
      </w:r>
      <w:r w:rsidR="00D5403C" w:rsidRPr="001D2B2E">
        <w:rPr>
          <w:rFonts w:ascii="Palatino Linotype" w:hAnsi="Palatino Linotype"/>
        </w:rPr>
        <w:t xml:space="preserve">; </w:t>
      </w:r>
      <w:r w:rsidR="00D5403C" w:rsidRPr="001D2B2E">
        <w:rPr>
          <w:rFonts w:ascii="Palatino Linotype" w:hAnsi="Palatino Linotype"/>
          <w:b/>
        </w:rPr>
        <w:t>po</w:t>
      </w:r>
      <w:r w:rsidR="00B979ED" w:rsidRPr="001D2B2E">
        <w:rPr>
          <w:rFonts w:ascii="Palatino Linotype" w:hAnsi="Palatino Linotype"/>
          <w:b/>
        </w:rPr>
        <w:t>r tanto, se advierte que la liga</w:t>
      </w:r>
      <w:r w:rsidR="00D5403C" w:rsidRPr="001D2B2E">
        <w:rPr>
          <w:rFonts w:ascii="Palatino Linotype" w:hAnsi="Palatino Linotype"/>
          <w:b/>
        </w:rPr>
        <w:t xml:space="preserve"> no satisface los requerimientos de info</w:t>
      </w:r>
      <w:r w:rsidR="00294787" w:rsidRPr="001D2B2E">
        <w:rPr>
          <w:rFonts w:ascii="Palatino Linotype" w:hAnsi="Palatino Linotype"/>
          <w:b/>
        </w:rPr>
        <w:t>rmación.</w:t>
      </w:r>
      <w:r w:rsidR="00B93006" w:rsidRPr="001D2B2E">
        <w:rPr>
          <w:rFonts w:ascii="Palatino Linotype" w:hAnsi="Palatino Linotype"/>
          <w:b/>
        </w:rPr>
        <w:t xml:space="preserve"> </w:t>
      </w:r>
      <w:r w:rsidR="00D72DF1" w:rsidRPr="001D2B2E">
        <w:rPr>
          <w:rFonts w:ascii="Palatino Linotype" w:eastAsia="Palatino Linotype" w:hAnsi="Palatino Linotype" w:cs="Palatino Linotype"/>
        </w:rPr>
        <w:t xml:space="preserve">Sin embargo, aunque estuvieran en dato abierto, </w:t>
      </w:r>
      <w:r w:rsidR="00B979ED" w:rsidRPr="001D2B2E">
        <w:rPr>
          <w:rFonts w:ascii="Palatino Linotype" w:eastAsia="Palatino Linotype" w:hAnsi="Palatino Linotype" w:cs="Palatino Linotype"/>
        </w:rPr>
        <w:t xml:space="preserve">de las imágenes insertadas en informe y en seguimiento a los pasos referidos para la consulta, se advierte que este remite al Estado Comparativo Presupuestal de Egresos, el cual no colma </w:t>
      </w:r>
      <w:r w:rsidR="00D72DF1" w:rsidRPr="001D2B2E">
        <w:rPr>
          <w:rFonts w:ascii="Palatino Linotype" w:eastAsia="Palatino Linotype" w:hAnsi="Palatino Linotype" w:cs="Palatino Linotype"/>
        </w:rPr>
        <w:t xml:space="preserve">el derecho de acceso a la información de la parte </w:t>
      </w:r>
      <w:r w:rsidR="00B93006" w:rsidRPr="001D2B2E">
        <w:rPr>
          <w:rFonts w:ascii="Palatino Linotype" w:eastAsia="Palatino Linotype" w:hAnsi="Palatino Linotype" w:cs="Palatino Linotype"/>
          <w:b/>
        </w:rPr>
        <w:t>Recurrente</w:t>
      </w:r>
      <w:r w:rsidR="00B93006" w:rsidRPr="001D2B2E">
        <w:rPr>
          <w:rFonts w:ascii="Palatino Linotype" w:eastAsia="Palatino Linotype" w:hAnsi="Palatino Linotype" w:cs="Palatino Linotype"/>
        </w:rPr>
        <w:t xml:space="preserve">. </w:t>
      </w:r>
    </w:p>
    <w:p w14:paraId="0BC42F62" w14:textId="005A8538" w:rsidR="00D72DF1" w:rsidRPr="001D2B2E" w:rsidRDefault="00D72DF1" w:rsidP="00F45C11">
      <w:pPr>
        <w:spacing w:after="0" w:line="360" w:lineRule="auto"/>
        <w:jc w:val="both"/>
        <w:rPr>
          <w:rFonts w:ascii="Palatino Linotype" w:eastAsia="Palatino Linotype" w:hAnsi="Palatino Linotype" w:cs="Palatino Linotype"/>
        </w:rPr>
      </w:pPr>
    </w:p>
    <w:p w14:paraId="4E3E63B7" w14:textId="66C0028F" w:rsidR="00294787" w:rsidRPr="001D2B2E" w:rsidRDefault="009339EB" w:rsidP="00F45C11">
      <w:pPr>
        <w:spacing w:after="0" w:line="360" w:lineRule="auto"/>
        <w:jc w:val="both"/>
        <w:rPr>
          <w:rFonts w:ascii="Palatino Linotype" w:hAnsi="Palatino Linotype"/>
        </w:rPr>
      </w:pPr>
      <w:r w:rsidRPr="001D2B2E">
        <w:rPr>
          <w:rFonts w:ascii="Palatino Linotype" w:eastAsia="Palatino Linotype" w:hAnsi="Palatino Linotype" w:cs="Palatino Linotype"/>
        </w:rPr>
        <w:t xml:space="preserve">De lo hasta aquí expuesto, se concluye que los motivos de inconformidad de la parte </w:t>
      </w:r>
      <w:r w:rsidRPr="001D2B2E">
        <w:rPr>
          <w:rFonts w:ascii="Palatino Linotype" w:eastAsia="Palatino Linotype" w:hAnsi="Palatino Linotype" w:cs="Palatino Linotype"/>
          <w:b/>
        </w:rPr>
        <w:t xml:space="preserve">Recurrente </w:t>
      </w:r>
      <w:r w:rsidRPr="001D2B2E">
        <w:rPr>
          <w:rFonts w:ascii="Palatino Linotype" w:eastAsia="Palatino Linotype" w:hAnsi="Palatino Linotype" w:cs="Palatino Linotype"/>
        </w:rPr>
        <w:t xml:space="preserve">devienen fundados, siendo procedente </w:t>
      </w:r>
      <w:r w:rsidR="00947041" w:rsidRPr="001D2B2E">
        <w:rPr>
          <w:rFonts w:ascii="Palatino Linotype" w:eastAsia="Palatino Linotype" w:hAnsi="Palatino Linotype" w:cs="Palatino Linotype"/>
          <w:i/>
        </w:rPr>
        <w:t xml:space="preserve">Revocar </w:t>
      </w:r>
      <w:r w:rsidRPr="001D2B2E">
        <w:rPr>
          <w:rFonts w:ascii="Palatino Linotype" w:eastAsia="Palatino Linotype" w:hAnsi="Palatino Linotype" w:cs="Palatino Linotype"/>
        </w:rPr>
        <w:t>la respuesta</w:t>
      </w:r>
      <w:r w:rsidR="00294787" w:rsidRPr="001D2B2E">
        <w:rPr>
          <w:rFonts w:ascii="Palatino Linotype" w:eastAsia="Palatino Linotype" w:hAnsi="Palatino Linotype" w:cs="Palatino Linotype"/>
        </w:rPr>
        <w:t xml:space="preserve"> proporcionada</w:t>
      </w:r>
      <w:r w:rsidRPr="001D2B2E">
        <w:rPr>
          <w:rFonts w:ascii="Palatino Linotype" w:eastAsia="Palatino Linotype" w:hAnsi="Palatino Linotype" w:cs="Palatino Linotype"/>
        </w:rPr>
        <w:t xml:space="preserve"> por el </w:t>
      </w:r>
      <w:r w:rsidRPr="001D2B2E">
        <w:rPr>
          <w:rFonts w:ascii="Palatino Linotype" w:eastAsia="Palatino Linotype" w:hAnsi="Palatino Linotype" w:cs="Palatino Linotype"/>
          <w:b/>
        </w:rPr>
        <w:t xml:space="preserve">Sujeto Obligado </w:t>
      </w:r>
      <w:r w:rsidRPr="001D2B2E">
        <w:rPr>
          <w:rFonts w:ascii="Palatino Linotype" w:eastAsia="Palatino Linotype" w:hAnsi="Palatino Linotype" w:cs="Palatino Linotype"/>
        </w:rPr>
        <w:t>en términos del artículo 186 fracción III de la Ley de Transparencia y Acceso a la Información Pública del Estado</w:t>
      </w:r>
      <w:r w:rsidR="00294787" w:rsidRPr="001D2B2E">
        <w:rPr>
          <w:rFonts w:ascii="Palatino Linotype" w:eastAsia="Palatino Linotype" w:hAnsi="Palatino Linotype" w:cs="Palatino Linotype"/>
        </w:rPr>
        <w:t xml:space="preserve"> de México y Municipios y ordenar la entrega de </w:t>
      </w:r>
      <w:r w:rsidR="00EC5F5D" w:rsidRPr="001D2B2E">
        <w:rPr>
          <w:rFonts w:ascii="Palatino Linotype" w:hAnsi="Palatino Linotype"/>
        </w:rPr>
        <w:t>l</w:t>
      </w:r>
      <w:r w:rsidR="00B979ED" w:rsidRPr="001D2B2E">
        <w:rPr>
          <w:rFonts w:ascii="Palatino Linotype" w:hAnsi="Palatino Linotype"/>
        </w:rPr>
        <w:t>as facturas</w:t>
      </w:r>
      <w:r w:rsidR="00AB7F01" w:rsidRPr="001D2B2E">
        <w:rPr>
          <w:rFonts w:ascii="Palatino Linotype" w:hAnsi="Palatino Linotype"/>
        </w:rPr>
        <w:t xml:space="preserve"> pagadas por concepto de la partida presupuestal 3611 “Gastos de publicidad y propaganda”, generadas del primero de enero al treinta y uno de diciembre de dos mil veinticinco</w:t>
      </w:r>
      <w:r w:rsidR="002634F4" w:rsidRPr="001D2B2E">
        <w:rPr>
          <w:rFonts w:ascii="Palatino Linotype" w:eastAsia="Palatino Linotype" w:hAnsi="Palatino Linotype" w:cs="Palatino Linotype"/>
        </w:rPr>
        <w:t xml:space="preserve">, de ser procedente en versión pública. </w:t>
      </w:r>
    </w:p>
    <w:p w14:paraId="0331F7C3" w14:textId="77777777" w:rsidR="00EC5F5D" w:rsidRPr="001D2B2E" w:rsidRDefault="00EC5F5D" w:rsidP="00F45C11">
      <w:pPr>
        <w:spacing w:after="0" w:line="360" w:lineRule="auto"/>
        <w:jc w:val="both"/>
        <w:rPr>
          <w:rFonts w:ascii="Palatino Linotype" w:eastAsia="Palatino Linotype" w:hAnsi="Palatino Linotype" w:cs="Palatino Linotype"/>
        </w:rPr>
      </w:pPr>
    </w:p>
    <w:p w14:paraId="0DB4A1BC" w14:textId="77777777" w:rsidR="00A057DB" w:rsidRPr="001D2B2E" w:rsidRDefault="00A057DB" w:rsidP="00F45C11">
      <w:pPr>
        <w:spacing w:after="0" w:line="360" w:lineRule="auto"/>
        <w:ind w:right="51"/>
        <w:jc w:val="both"/>
        <w:rPr>
          <w:rFonts w:ascii="Palatino Linotype" w:eastAsia="Palatino Linotype" w:hAnsi="Palatino Linotype" w:cs="Palatino Linotype"/>
        </w:rPr>
      </w:pPr>
      <w:r w:rsidRPr="001D2B2E">
        <w:rPr>
          <w:rFonts w:ascii="Palatino Linotype" w:eastAsia="Palatino Linotype" w:hAnsi="Palatino Linotype" w:cs="Palatino Linotype"/>
          <w:b/>
        </w:rPr>
        <w:t xml:space="preserve">Quinto. Versión Pública. </w:t>
      </w:r>
      <w:r w:rsidRPr="001D2B2E">
        <w:rPr>
          <w:rFonts w:ascii="Palatino Linotype" w:eastAsia="Palatino Linotype" w:hAnsi="Palatino Linotype" w:cs="Palatino Linotype"/>
        </w:rPr>
        <w:t>Como fue debidamente apuntado, el </w:t>
      </w:r>
      <w:r w:rsidRPr="001D2B2E">
        <w:rPr>
          <w:rFonts w:ascii="Palatino Linotype" w:eastAsia="Palatino Linotype" w:hAnsi="Palatino Linotype" w:cs="Palatino Linotype"/>
          <w:b/>
        </w:rPr>
        <w:t>Sujeto Obligado</w:t>
      </w:r>
      <w:r w:rsidRPr="001D2B2E">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5B1FEC84" w14:textId="77777777" w:rsidR="00EC5F5D" w:rsidRPr="001D2B2E" w:rsidRDefault="00EC5F5D" w:rsidP="00F45C11">
      <w:pPr>
        <w:spacing w:after="0" w:line="360" w:lineRule="auto"/>
        <w:ind w:right="51"/>
        <w:jc w:val="both"/>
        <w:rPr>
          <w:rFonts w:ascii="Palatino Linotype" w:eastAsia="Palatino Linotype" w:hAnsi="Palatino Linotype" w:cs="Palatino Linotype"/>
        </w:rPr>
      </w:pPr>
    </w:p>
    <w:p w14:paraId="65AD671C" w14:textId="77777777" w:rsidR="00A057DB" w:rsidRPr="001D2B2E" w:rsidRDefault="00A057DB" w:rsidP="00F45C11">
      <w:pPr>
        <w:spacing w:after="0" w:line="360" w:lineRule="auto"/>
        <w:ind w:right="49"/>
        <w:jc w:val="both"/>
        <w:rPr>
          <w:rFonts w:ascii="Palatino Linotype" w:eastAsia="Palatino Linotype" w:hAnsi="Palatino Linotype" w:cs="Palatino Linotype"/>
        </w:rPr>
      </w:pPr>
      <w:r w:rsidRPr="001D2B2E">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72C158C5" w14:textId="77777777" w:rsidR="00EC5F5D" w:rsidRPr="001D2B2E" w:rsidRDefault="00EC5F5D" w:rsidP="00F45C11">
      <w:pPr>
        <w:spacing w:after="0" w:line="360" w:lineRule="auto"/>
        <w:ind w:right="49"/>
        <w:jc w:val="both"/>
        <w:rPr>
          <w:rFonts w:ascii="Palatino Linotype" w:eastAsia="Palatino Linotype" w:hAnsi="Palatino Linotype" w:cs="Palatino Linotype"/>
        </w:rPr>
      </w:pPr>
    </w:p>
    <w:p w14:paraId="485997C1" w14:textId="77777777" w:rsidR="00A057DB" w:rsidRPr="001D2B2E" w:rsidRDefault="00A057DB" w:rsidP="00F45C11">
      <w:pPr>
        <w:spacing w:after="0" w:line="360" w:lineRule="auto"/>
        <w:ind w:right="49"/>
        <w:jc w:val="both"/>
        <w:rPr>
          <w:rFonts w:ascii="Palatino Linotype" w:eastAsia="Palatino Linotype" w:hAnsi="Palatino Linotype" w:cs="Palatino Linotype"/>
        </w:rPr>
      </w:pPr>
      <w:r w:rsidRPr="001D2B2E">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7E776F14" w14:textId="77777777" w:rsidR="00EC5F5D" w:rsidRPr="001D2B2E" w:rsidRDefault="00EC5F5D" w:rsidP="00F45C11">
      <w:pPr>
        <w:spacing w:after="0" w:line="360" w:lineRule="auto"/>
        <w:ind w:right="49"/>
        <w:jc w:val="both"/>
        <w:rPr>
          <w:rFonts w:ascii="Palatino Linotype" w:eastAsia="Palatino Linotype" w:hAnsi="Palatino Linotype" w:cs="Palatino Linotype"/>
        </w:rPr>
      </w:pPr>
    </w:p>
    <w:p w14:paraId="301FA73F" w14:textId="77777777" w:rsidR="00A057DB" w:rsidRPr="001D2B2E" w:rsidRDefault="00A057DB" w:rsidP="00F45C11">
      <w:pPr>
        <w:spacing w:after="0" w:line="360" w:lineRule="auto"/>
        <w:ind w:right="49"/>
        <w:jc w:val="both"/>
        <w:rPr>
          <w:rFonts w:ascii="Palatino Linotype" w:eastAsia="Palatino Linotype" w:hAnsi="Palatino Linotype" w:cs="Palatino Linotype"/>
        </w:rPr>
      </w:pPr>
      <w:r w:rsidRPr="001D2B2E">
        <w:rPr>
          <w:rFonts w:ascii="Palatino Linotype" w:eastAsia="Palatino Linotype" w:hAnsi="Palatino Linotype" w:cs="Palatino Linotype"/>
        </w:rPr>
        <w:t>Al respecto, los artículos 3, fracciones IX, XX, XXI, XXXII, XLV; 6, 91, 132, 137, 143, fracción I, de la Ley de Transparencia y Acceso a la Información Pública del Estado de México y Municipios establecen:</w:t>
      </w:r>
    </w:p>
    <w:p w14:paraId="35CCDC2E" w14:textId="77777777" w:rsidR="00714A96" w:rsidRPr="001D2B2E" w:rsidRDefault="00714A96" w:rsidP="00F45C11">
      <w:pPr>
        <w:spacing w:after="0" w:line="240" w:lineRule="auto"/>
        <w:ind w:left="851" w:right="616"/>
        <w:jc w:val="both"/>
        <w:rPr>
          <w:rFonts w:ascii="Palatino Linotype" w:eastAsia="Palatino Linotype" w:hAnsi="Palatino Linotype" w:cs="Palatino Linotype"/>
          <w:i/>
        </w:rPr>
      </w:pPr>
    </w:p>
    <w:p w14:paraId="495FF773" w14:textId="46ED59A9" w:rsidR="00A057DB" w:rsidRPr="001D2B2E" w:rsidRDefault="00A057D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w:t>
      </w:r>
      <w:r w:rsidRPr="001D2B2E">
        <w:rPr>
          <w:rFonts w:ascii="Palatino Linotype" w:eastAsia="Palatino Linotype" w:hAnsi="Palatino Linotype" w:cs="Palatino Linotype"/>
          <w:b/>
          <w:i/>
        </w:rPr>
        <w:t>Artículo 3.</w:t>
      </w:r>
      <w:r w:rsidRPr="001D2B2E">
        <w:rPr>
          <w:rFonts w:ascii="Palatino Linotype" w:eastAsia="Palatino Linotype" w:hAnsi="Palatino Linotype" w:cs="Palatino Linotype"/>
          <w:i/>
        </w:rPr>
        <w:t xml:space="preserve"> Para los efectos de la presente Ley se entenderá por:</w:t>
      </w:r>
    </w:p>
    <w:p w14:paraId="01A4CF46" w14:textId="77777777" w:rsidR="00A057DB" w:rsidRPr="001D2B2E" w:rsidRDefault="00A057DB" w:rsidP="00714A96">
      <w:pPr>
        <w:tabs>
          <w:tab w:val="left" w:pos="1276"/>
        </w:tabs>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w:t>
      </w:r>
    </w:p>
    <w:p w14:paraId="2AB05166" w14:textId="77777777" w:rsidR="00A057DB" w:rsidRPr="001D2B2E" w:rsidRDefault="00A057DB" w:rsidP="00714A96">
      <w:pPr>
        <w:tabs>
          <w:tab w:val="left" w:pos="1276"/>
        </w:tabs>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IX. Datos personales</w:t>
      </w:r>
      <w:r w:rsidRPr="001D2B2E">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492F8CE6" w14:textId="77777777" w:rsidR="00A057DB" w:rsidRPr="001D2B2E" w:rsidRDefault="00A057DB" w:rsidP="00714A96">
      <w:pPr>
        <w:tabs>
          <w:tab w:val="left" w:pos="1276"/>
        </w:tabs>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w:t>
      </w:r>
    </w:p>
    <w:p w14:paraId="403D268A" w14:textId="77777777" w:rsidR="00A057DB" w:rsidRPr="001D2B2E" w:rsidRDefault="00A057DB" w:rsidP="00714A96">
      <w:pPr>
        <w:tabs>
          <w:tab w:val="left" w:pos="1276"/>
        </w:tabs>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XX. Información clasificada</w:t>
      </w:r>
      <w:r w:rsidRPr="001D2B2E">
        <w:rPr>
          <w:rFonts w:ascii="Palatino Linotype" w:eastAsia="Palatino Linotype" w:hAnsi="Palatino Linotype" w:cs="Palatino Linotype"/>
          <w:i/>
        </w:rPr>
        <w:t>: Aquella considerada por la presente Ley como reservada o confidencial;</w:t>
      </w:r>
    </w:p>
    <w:p w14:paraId="04FC492A" w14:textId="77777777" w:rsidR="00A057DB" w:rsidRPr="001D2B2E" w:rsidRDefault="00A057DB" w:rsidP="00714A96">
      <w:pPr>
        <w:tabs>
          <w:tab w:val="left" w:pos="1276"/>
        </w:tabs>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XXI. Información confidencial</w:t>
      </w:r>
      <w:r w:rsidRPr="001D2B2E">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D8F793E" w14:textId="77777777" w:rsidR="00A057DB" w:rsidRPr="001D2B2E" w:rsidRDefault="00A057DB" w:rsidP="00714A96">
      <w:pPr>
        <w:tabs>
          <w:tab w:val="left" w:pos="1276"/>
        </w:tabs>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w:t>
      </w:r>
    </w:p>
    <w:p w14:paraId="642B2713" w14:textId="77777777" w:rsidR="00A057DB" w:rsidRPr="001D2B2E" w:rsidRDefault="00A057DB" w:rsidP="00714A96">
      <w:pPr>
        <w:tabs>
          <w:tab w:val="left" w:pos="1276"/>
        </w:tabs>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XXXII. Protección de Datos Personales</w:t>
      </w:r>
      <w:r w:rsidRPr="001D2B2E">
        <w:rPr>
          <w:rFonts w:ascii="Palatino Linotype" w:eastAsia="Palatino Linotype" w:hAnsi="Palatino Linotype" w:cs="Palatino Linotype"/>
          <w:i/>
        </w:rPr>
        <w:t>: Derecho humano que tutela la privacidad de datos personales en poder de los sujetos obligados y sujetos particulares;</w:t>
      </w:r>
    </w:p>
    <w:p w14:paraId="6686DECA" w14:textId="77777777" w:rsidR="00A057DB" w:rsidRPr="001D2B2E" w:rsidRDefault="00A057DB" w:rsidP="00714A96">
      <w:pPr>
        <w:tabs>
          <w:tab w:val="left" w:pos="1276"/>
        </w:tabs>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w:t>
      </w:r>
    </w:p>
    <w:p w14:paraId="5F1DD1E2" w14:textId="77777777" w:rsidR="00A057DB" w:rsidRPr="001D2B2E" w:rsidRDefault="00A057DB" w:rsidP="00714A96">
      <w:pPr>
        <w:tabs>
          <w:tab w:val="left" w:pos="1276"/>
        </w:tabs>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XLV. Versión pública</w:t>
      </w:r>
      <w:r w:rsidRPr="001D2B2E">
        <w:rPr>
          <w:rFonts w:ascii="Palatino Linotype" w:eastAsia="Palatino Linotype" w:hAnsi="Palatino Linotype" w:cs="Palatino Linotype"/>
          <w:i/>
        </w:rPr>
        <w:t>: Documento en el que se elimine, suprime o borra la información clasificada como reservada o confidencial para permitir su acceso.</w:t>
      </w:r>
    </w:p>
    <w:p w14:paraId="1609B787" w14:textId="77777777" w:rsidR="00A057DB" w:rsidRPr="001D2B2E" w:rsidRDefault="00A057D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 Artículo 6</w:t>
      </w:r>
      <w:r w:rsidRPr="001D2B2E">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DD26327" w14:textId="77777777" w:rsidR="00A057DB" w:rsidRPr="001D2B2E" w:rsidRDefault="00A057D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w:t>
      </w:r>
    </w:p>
    <w:p w14:paraId="5B328FFB" w14:textId="77777777" w:rsidR="00A057DB" w:rsidRPr="001D2B2E" w:rsidRDefault="00A057D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Artículo 91.</w:t>
      </w:r>
      <w:r w:rsidRPr="001D2B2E">
        <w:rPr>
          <w:rFonts w:ascii="Palatino Linotype" w:eastAsia="Palatino Linotype" w:hAnsi="Palatino Linotype" w:cs="Palatino Linotype"/>
          <w:i/>
        </w:rPr>
        <w:t xml:space="preserve"> El acceso a la información pública será restringido excepcionalmente, cuando ésta sea clasificada como reservada o confidencial.</w:t>
      </w:r>
      <w:r w:rsidRPr="001D2B2E">
        <w:rPr>
          <w:rFonts w:ascii="Palatino Linotype" w:eastAsia="Palatino Linotype" w:hAnsi="Palatino Linotype" w:cs="Palatino Linotype"/>
          <w:i/>
        </w:rPr>
        <w:br/>
        <w:t>…</w:t>
      </w:r>
    </w:p>
    <w:p w14:paraId="3DCA6E98" w14:textId="77777777" w:rsidR="00A057DB" w:rsidRPr="001D2B2E" w:rsidRDefault="00A057D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Artículo 132.</w:t>
      </w:r>
      <w:r w:rsidRPr="001D2B2E">
        <w:rPr>
          <w:rFonts w:ascii="Palatino Linotype" w:eastAsia="Palatino Linotype" w:hAnsi="Palatino Linotype" w:cs="Palatino Linotype"/>
          <w:i/>
        </w:rPr>
        <w:t xml:space="preserve"> La clasificación de la información se llevará a cabo en el momento en que:</w:t>
      </w:r>
    </w:p>
    <w:p w14:paraId="1A0191F7" w14:textId="77777777" w:rsidR="00A057DB" w:rsidRPr="001D2B2E" w:rsidRDefault="00A057DB" w:rsidP="00714A96">
      <w:pPr>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I</w:t>
      </w:r>
      <w:r w:rsidRPr="001D2B2E">
        <w:rPr>
          <w:rFonts w:ascii="Palatino Linotype" w:eastAsia="Palatino Linotype" w:hAnsi="Palatino Linotype" w:cs="Palatino Linotype"/>
          <w:i/>
        </w:rPr>
        <w:t>. Se reciba una solicitud de acceso a la información;</w:t>
      </w:r>
    </w:p>
    <w:p w14:paraId="494974EA" w14:textId="77777777" w:rsidR="00A057DB" w:rsidRPr="001D2B2E" w:rsidRDefault="00A057DB" w:rsidP="00714A96">
      <w:pPr>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II.</w:t>
      </w:r>
      <w:r w:rsidRPr="001D2B2E">
        <w:rPr>
          <w:rFonts w:ascii="Palatino Linotype" w:eastAsia="Palatino Linotype" w:hAnsi="Palatino Linotype" w:cs="Palatino Linotype"/>
          <w:i/>
        </w:rPr>
        <w:t xml:space="preserve"> Se determine mediante resolución de autoridad competente; o</w:t>
      </w:r>
    </w:p>
    <w:p w14:paraId="22171A17" w14:textId="77777777" w:rsidR="00A057DB" w:rsidRPr="001D2B2E" w:rsidRDefault="00A057DB" w:rsidP="00714A96">
      <w:pPr>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III.</w:t>
      </w:r>
      <w:r w:rsidRPr="001D2B2E">
        <w:rPr>
          <w:rFonts w:ascii="Palatino Linotype" w:eastAsia="Palatino Linotype" w:hAnsi="Palatino Linotype" w:cs="Palatino Linotype"/>
          <w:i/>
        </w:rPr>
        <w:t xml:space="preserve"> Se generen versiones públicas para dar cumplimiento a las obligaciones de transparencia previstas en esta Ley.</w:t>
      </w:r>
    </w:p>
    <w:p w14:paraId="6B50991A" w14:textId="77777777" w:rsidR="00A057DB" w:rsidRPr="001D2B2E" w:rsidRDefault="00A057D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w:t>
      </w:r>
    </w:p>
    <w:p w14:paraId="0E0E75DB" w14:textId="77777777" w:rsidR="00A057DB" w:rsidRPr="001D2B2E" w:rsidRDefault="00A057D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Artículo 137.</w:t>
      </w:r>
      <w:r w:rsidRPr="001D2B2E">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BCC0C54" w14:textId="77777777" w:rsidR="00A057DB" w:rsidRPr="001D2B2E" w:rsidRDefault="00A057D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 Artículo 143.</w:t>
      </w:r>
      <w:r w:rsidRPr="001D2B2E">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3E01CE14" w14:textId="77777777" w:rsidR="00A057DB" w:rsidRPr="001D2B2E" w:rsidRDefault="00A057DB" w:rsidP="00714A96">
      <w:pPr>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I.</w:t>
      </w:r>
      <w:r w:rsidRPr="001D2B2E">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0D9E99D6" w14:textId="77777777" w:rsidR="00EC5F5D" w:rsidRPr="001D2B2E" w:rsidRDefault="00EC5F5D" w:rsidP="00F45C11">
      <w:pPr>
        <w:spacing w:after="0" w:line="240" w:lineRule="auto"/>
        <w:ind w:left="1134" w:right="616"/>
        <w:jc w:val="both"/>
        <w:rPr>
          <w:rFonts w:ascii="Palatino Linotype" w:eastAsia="Palatino Linotype" w:hAnsi="Palatino Linotype" w:cs="Palatino Linotype"/>
          <w:i/>
        </w:rPr>
      </w:pPr>
    </w:p>
    <w:p w14:paraId="664BADC1" w14:textId="77777777" w:rsidR="00A057DB" w:rsidRPr="001D2B2E" w:rsidRDefault="00A057DB" w:rsidP="00F45C11">
      <w:pPr>
        <w:spacing w:after="0" w:line="360" w:lineRule="auto"/>
        <w:ind w:right="50"/>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1D2B2E">
        <w:rPr>
          <w:rFonts w:ascii="Palatino Linotype" w:eastAsia="Palatino Linotype" w:hAnsi="Palatino Linotype" w:cs="Palatino Linotype"/>
          <w:b/>
        </w:rPr>
        <w:t>Sujeto Obligado</w:t>
      </w:r>
      <w:r w:rsidRPr="001D2B2E">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09F5732" w14:textId="77777777" w:rsidR="00EC5F5D" w:rsidRPr="001D2B2E" w:rsidRDefault="00EC5F5D" w:rsidP="00F45C11">
      <w:pPr>
        <w:spacing w:after="0" w:line="360" w:lineRule="auto"/>
        <w:ind w:right="50"/>
        <w:jc w:val="both"/>
        <w:rPr>
          <w:rFonts w:ascii="Palatino Linotype" w:eastAsia="Palatino Linotype" w:hAnsi="Palatino Linotype" w:cs="Palatino Linotype"/>
        </w:rPr>
      </w:pPr>
    </w:p>
    <w:p w14:paraId="0055B2D0" w14:textId="77777777" w:rsidR="00A057DB" w:rsidRPr="001D2B2E" w:rsidRDefault="00A057DB" w:rsidP="00F45C11">
      <w:pPr>
        <w:spacing w:after="0" w:line="360" w:lineRule="auto"/>
        <w:ind w:right="50"/>
        <w:jc w:val="both"/>
        <w:rPr>
          <w:rFonts w:ascii="Palatino Linotype" w:eastAsia="Palatino Linotype" w:hAnsi="Palatino Linotype" w:cs="Palatino Linotype"/>
        </w:rPr>
      </w:pPr>
      <w:r w:rsidRPr="001D2B2E">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BE105AA" w14:textId="77777777" w:rsidR="00EC5F5D" w:rsidRPr="001D2B2E" w:rsidRDefault="00EC5F5D" w:rsidP="00F45C11">
      <w:pPr>
        <w:spacing w:after="0" w:line="360" w:lineRule="auto"/>
        <w:ind w:right="50"/>
        <w:jc w:val="both"/>
        <w:rPr>
          <w:rFonts w:ascii="Palatino Linotype" w:eastAsia="Palatino Linotype" w:hAnsi="Palatino Linotype" w:cs="Palatino Linotype"/>
        </w:rPr>
      </w:pPr>
    </w:p>
    <w:p w14:paraId="72B9860A" w14:textId="77777777" w:rsidR="00A057DB" w:rsidRPr="001D2B2E" w:rsidRDefault="00A057DB"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52A2FED5" w14:textId="77777777" w:rsidR="00EC5F5D" w:rsidRPr="001D2B2E" w:rsidRDefault="00EC5F5D" w:rsidP="00F45C11">
      <w:pPr>
        <w:spacing w:after="0" w:line="360" w:lineRule="auto"/>
        <w:jc w:val="both"/>
        <w:rPr>
          <w:rFonts w:ascii="Palatino Linotype" w:eastAsia="Palatino Linotype" w:hAnsi="Palatino Linotype" w:cs="Palatino Linotype"/>
        </w:rPr>
      </w:pPr>
    </w:p>
    <w:p w14:paraId="52581B7A" w14:textId="77777777" w:rsidR="00A057DB" w:rsidRPr="001D2B2E" w:rsidRDefault="00A057DB"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La </w:t>
      </w:r>
      <w:r w:rsidRPr="001D2B2E">
        <w:rPr>
          <w:rFonts w:ascii="Palatino Linotype" w:eastAsia="Palatino Linotype" w:hAnsi="Palatino Linotype" w:cs="Palatino Linotype"/>
          <w:b/>
        </w:rPr>
        <w:t>clave de elector</w:t>
      </w:r>
      <w:r w:rsidRPr="001D2B2E">
        <w:rPr>
          <w:rFonts w:ascii="Palatino Linotype" w:eastAsia="Palatino Linotype" w:hAnsi="Palatino Linotype" w:cs="Palatino Linotype"/>
        </w:rPr>
        <w:t>, es la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p w14:paraId="5217146F" w14:textId="77777777" w:rsidR="00EC5F5D" w:rsidRPr="001D2B2E" w:rsidRDefault="00EC5F5D" w:rsidP="00F45C11">
      <w:pPr>
        <w:spacing w:after="0" w:line="360" w:lineRule="auto"/>
        <w:jc w:val="both"/>
        <w:rPr>
          <w:rFonts w:ascii="Palatino Linotype" w:eastAsia="Palatino Linotype" w:hAnsi="Palatino Linotype" w:cs="Palatino Linotype"/>
        </w:rPr>
      </w:pPr>
    </w:p>
    <w:p w14:paraId="19230A7D" w14:textId="77777777" w:rsidR="00A057DB" w:rsidRPr="001D2B2E" w:rsidRDefault="00A057DB"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El </w:t>
      </w:r>
      <w:r w:rsidRPr="001D2B2E">
        <w:rPr>
          <w:rFonts w:ascii="Palatino Linotype" w:eastAsia="Palatino Linotype" w:hAnsi="Palatino Linotype" w:cs="Palatino Linotype"/>
          <w:b/>
        </w:rPr>
        <w:t>número de OCR,</w:t>
      </w:r>
      <w:r w:rsidRPr="001D2B2E">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14:paraId="5A77C51B" w14:textId="77777777" w:rsidR="00EC5F5D" w:rsidRPr="001D2B2E" w:rsidRDefault="00EC5F5D" w:rsidP="00F45C11">
      <w:pPr>
        <w:spacing w:after="0" w:line="360" w:lineRule="auto"/>
        <w:jc w:val="both"/>
        <w:rPr>
          <w:rFonts w:ascii="Palatino Linotype" w:eastAsia="Palatino Linotype" w:hAnsi="Palatino Linotype" w:cs="Palatino Linotype"/>
        </w:rPr>
      </w:pPr>
    </w:p>
    <w:p w14:paraId="705617DA" w14:textId="77777777" w:rsidR="00A057DB" w:rsidRPr="001D2B2E" w:rsidRDefault="00A057DB"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La </w:t>
      </w:r>
      <w:r w:rsidRPr="001D2B2E">
        <w:rPr>
          <w:rFonts w:ascii="Palatino Linotype" w:eastAsia="Palatino Linotype" w:hAnsi="Palatino Linotype" w:cs="Palatino Linotype"/>
          <w:b/>
        </w:rPr>
        <w:t>clave única del registro de población,</w:t>
      </w:r>
      <w:r w:rsidRPr="001D2B2E">
        <w:rPr>
          <w:rFonts w:ascii="Palatino Linotype" w:eastAsia="Palatino Linotype" w:hAnsi="Palatino Linotype" w:cs="Palatino Linotype"/>
          <w:i/>
        </w:rPr>
        <w:t xml:space="preserve"> </w:t>
      </w:r>
      <w:r w:rsidRPr="001D2B2E">
        <w:rPr>
          <w:rFonts w:ascii="Palatino Linotype" w:eastAsia="Palatino Linotype" w:hAnsi="Palatino Linotype" w:cs="Palatino Linotype"/>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3FD19465" w14:textId="77777777" w:rsidR="00EC5F5D" w:rsidRPr="001D2B2E" w:rsidRDefault="00EC5F5D" w:rsidP="00F45C11">
      <w:pPr>
        <w:spacing w:after="0" w:line="360" w:lineRule="auto"/>
        <w:jc w:val="both"/>
        <w:rPr>
          <w:rFonts w:ascii="Palatino Linotype" w:eastAsia="Palatino Linotype" w:hAnsi="Palatino Linotype" w:cs="Palatino Linotype"/>
        </w:rPr>
      </w:pPr>
    </w:p>
    <w:p w14:paraId="31DDFA1C" w14:textId="77777777" w:rsidR="00A057DB" w:rsidRPr="001D2B2E" w:rsidRDefault="00A057DB" w:rsidP="00F45C11">
      <w:pPr>
        <w:spacing w:after="0" w:line="360" w:lineRule="auto"/>
        <w:ind w:right="50"/>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Igualmente, resulta importante destacar que el </w:t>
      </w:r>
      <w:r w:rsidRPr="001D2B2E">
        <w:rPr>
          <w:rFonts w:ascii="Palatino Linotype" w:eastAsia="Palatino Linotype" w:hAnsi="Palatino Linotype" w:cs="Palatino Linotype"/>
          <w:i/>
        </w:rPr>
        <w:t>número de cuenta bancaria</w:t>
      </w:r>
      <w:r w:rsidRPr="001D2B2E">
        <w:rPr>
          <w:rFonts w:ascii="Palatino Linotype" w:eastAsia="Palatino Linotype" w:hAnsi="Palatino Linotype" w:cs="Palatino Linotype"/>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6636BCA2" w14:textId="77777777" w:rsidR="00EC5F5D" w:rsidRPr="001D2B2E" w:rsidRDefault="00EC5F5D" w:rsidP="00F45C11">
      <w:pPr>
        <w:spacing w:after="0" w:line="360" w:lineRule="auto"/>
        <w:ind w:right="50"/>
        <w:jc w:val="both"/>
        <w:rPr>
          <w:rFonts w:ascii="Palatino Linotype" w:eastAsia="Palatino Linotype" w:hAnsi="Palatino Linotype" w:cs="Palatino Linotype"/>
        </w:rPr>
      </w:pPr>
    </w:p>
    <w:p w14:paraId="2BD0DE03" w14:textId="77777777" w:rsidR="00A057DB" w:rsidRPr="001D2B2E" w:rsidRDefault="00A057DB" w:rsidP="00F45C11">
      <w:pPr>
        <w:spacing w:after="0" w:line="360" w:lineRule="auto"/>
        <w:ind w:right="50"/>
        <w:jc w:val="both"/>
        <w:rPr>
          <w:rFonts w:ascii="Palatino Linotype" w:eastAsia="Palatino Linotype" w:hAnsi="Palatino Linotype" w:cs="Palatino Linotype"/>
        </w:rPr>
      </w:pPr>
      <w:r w:rsidRPr="001D2B2E">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5CEF79CD" w14:textId="77777777" w:rsidR="00EC5F5D" w:rsidRPr="001D2B2E" w:rsidRDefault="00EC5F5D" w:rsidP="00F45C11">
      <w:pPr>
        <w:spacing w:after="0" w:line="360" w:lineRule="auto"/>
        <w:ind w:right="50"/>
        <w:jc w:val="both"/>
        <w:rPr>
          <w:rFonts w:ascii="Palatino Linotype" w:eastAsia="Palatino Linotype" w:hAnsi="Palatino Linotype" w:cs="Palatino Linotype"/>
        </w:rPr>
      </w:pPr>
    </w:p>
    <w:p w14:paraId="06E1EAC4" w14:textId="77777777" w:rsidR="00A057DB" w:rsidRPr="001D2B2E" w:rsidRDefault="00A057DB" w:rsidP="00F45C11">
      <w:pPr>
        <w:spacing w:after="0" w:line="360" w:lineRule="auto"/>
        <w:ind w:right="50"/>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6A209D57" w14:textId="77777777" w:rsidR="00EC5F5D" w:rsidRPr="001D2B2E" w:rsidRDefault="00EC5F5D" w:rsidP="00F45C11">
      <w:pPr>
        <w:spacing w:after="0" w:line="360" w:lineRule="auto"/>
        <w:ind w:right="50"/>
        <w:jc w:val="both"/>
        <w:rPr>
          <w:rFonts w:ascii="Palatino Linotype" w:eastAsia="Palatino Linotype" w:hAnsi="Palatino Linotype" w:cs="Palatino Linotype"/>
        </w:rPr>
      </w:pPr>
    </w:p>
    <w:p w14:paraId="23F8143B" w14:textId="77777777" w:rsidR="00A057DB" w:rsidRPr="001D2B2E" w:rsidRDefault="00A057DB" w:rsidP="00F45C11">
      <w:pPr>
        <w:spacing w:after="0" w:line="360" w:lineRule="auto"/>
        <w:ind w:right="50"/>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0040F3B7" w14:textId="77777777" w:rsidR="00EC5F5D" w:rsidRPr="001D2B2E" w:rsidRDefault="00EC5F5D" w:rsidP="00F45C11">
      <w:pPr>
        <w:spacing w:after="0" w:line="360" w:lineRule="auto"/>
        <w:ind w:right="50"/>
        <w:jc w:val="both"/>
        <w:rPr>
          <w:rFonts w:ascii="Palatino Linotype" w:eastAsia="Palatino Linotype" w:hAnsi="Palatino Linotype" w:cs="Palatino Linotype"/>
        </w:rPr>
      </w:pPr>
    </w:p>
    <w:p w14:paraId="7F2CE9A8" w14:textId="77777777" w:rsidR="00A057DB" w:rsidRPr="001D2B2E" w:rsidRDefault="00A057DB" w:rsidP="00F45C11">
      <w:pPr>
        <w:spacing w:after="0" w:line="360" w:lineRule="auto"/>
        <w:ind w:right="50"/>
        <w:jc w:val="both"/>
        <w:rPr>
          <w:rFonts w:ascii="Palatino Linotype" w:eastAsia="Palatino Linotype" w:hAnsi="Palatino Linotype" w:cs="Palatino Linotype"/>
        </w:rPr>
      </w:pPr>
      <w:r w:rsidRPr="001D2B2E">
        <w:rPr>
          <w:rFonts w:ascii="Palatino Linotype" w:eastAsia="Palatino Linotype" w:hAnsi="Palatino Linotype" w:cs="Palatino Linotype"/>
        </w:rPr>
        <w:t>Es por esta razón que se debe omitir el o los números de cuentas bancarias de particulares en las versiones públicas que de las facturas se hagan, para ser entregadas.</w:t>
      </w:r>
    </w:p>
    <w:p w14:paraId="56D2768A" w14:textId="77777777" w:rsidR="00EC5F5D" w:rsidRPr="001D2B2E" w:rsidRDefault="00EC5F5D" w:rsidP="00F45C11">
      <w:pPr>
        <w:spacing w:after="0" w:line="360" w:lineRule="auto"/>
        <w:ind w:right="50"/>
        <w:jc w:val="both"/>
        <w:rPr>
          <w:rFonts w:ascii="Palatino Linotype" w:eastAsia="Palatino Linotype" w:hAnsi="Palatino Linotype" w:cs="Palatino Linotype"/>
        </w:rPr>
      </w:pPr>
    </w:p>
    <w:p w14:paraId="790CC425" w14:textId="77777777" w:rsidR="00A057DB" w:rsidRPr="001D2B2E" w:rsidRDefault="00A057DB" w:rsidP="00F45C11">
      <w:pPr>
        <w:spacing w:after="0" w:line="360" w:lineRule="auto"/>
        <w:ind w:right="50"/>
        <w:jc w:val="both"/>
        <w:rPr>
          <w:rFonts w:ascii="Palatino Linotype" w:eastAsia="Palatino Linotype" w:hAnsi="Palatino Linotype" w:cs="Palatino Linotype"/>
        </w:rPr>
      </w:pPr>
      <w:r w:rsidRPr="001D2B2E">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4CCFAD04" w14:textId="77777777" w:rsidR="00EC5F5D" w:rsidRPr="001D2B2E" w:rsidRDefault="00EC5F5D" w:rsidP="00F45C11">
      <w:pPr>
        <w:spacing w:after="0" w:line="360" w:lineRule="auto"/>
        <w:ind w:right="50"/>
        <w:jc w:val="both"/>
        <w:rPr>
          <w:rFonts w:ascii="Palatino Linotype" w:eastAsia="Palatino Linotype" w:hAnsi="Palatino Linotype" w:cs="Palatino Linotype"/>
        </w:rPr>
      </w:pPr>
    </w:p>
    <w:p w14:paraId="79CDB1DB" w14:textId="77777777" w:rsidR="00A057DB" w:rsidRPr="001D2B2E" w:rsidRDefault="00A057DB" w:rsidP="00F45C11">
      <w:pPr>
        <w:spacing w:after="0" w:line="360" w:lineRule="auto"/>
        <w:ind w:right="50"/>
        <w:jc w:val="both"/>
        <w:rPr>
          <w:rFonts w:ascii="Palatino Linotype" w:eastAsia="Palatino Linotype" w:hAnsi="Palatino Linotype" w:cs="Palatino Linotype"/>
        </w:rPr>
      </w:pPr>
      <w:r w:rsidRPr="001D2B2E">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286A9DB2" w14:textId="77777777" w:rsidR="00714A96" w:rsidRPr="001D2B2E" w:rsidRDefault="00714A96" w:rsidP="00F45C11">
      <w:pPr>
        <w:spacing w:after="0" w:line="240" w:lineRule="auto"/>
        <w:ind w:left="851" w:right="616"/>
        <w:jc w:val="both"/>
        <w:rPr>
          <w:rFonts w:ascii="Palatino Linotype" w:eastAsia="Palatino Linotype" w:hAnsi="Palatino Linotype" w:cs="Palatino Linotype"/>
          <w:b/>
          <w:i/>
        </w:rPr>
      </w:pPr>
    </w:p>
    <w:p w14:paraId="632D067B" w14:textId="77777777" w:rsidR="00A057DB" w:rsidRPr="001D2B2E" w:rsidRDefault="00A057D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“Cuentas bancarias y/o CLABE interbancaria de personas físicas y morales privadas.</w:t>
      </w:r>
      <w:r w:rsidRPr="001D2B2E">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15E9A7D" w14:textId="77777777" w:rsidR="00A057DB" w:rsidRPr="001D2B2E" w:rsidRDefault="00A057DB" w:rsidP="00F45C11">
      <w:pPr>
        <w:spacing w:after="0" w:line="240"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Cuentas bancarias y/o CLABE interbancaria de sujetos obligados que reciben y/o transfieren recursos públicos, son información pública</w:t>
      </w:r>
      <w:r w:rsidRPr="001D2B2E">
        <w:rPr>
          <w:rFonts w:ascii="Palatino Linotype" w:eastAsia="Palatino Linotype" w:hAnsi="Palatino Linotype" w:cs="Palatino Linotype"/>
          <w:i/>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874C4BE" w14:textId="77777777" w:rsidR="00EC5F5D" w:rsidRPr="001D2B2E" w:rsidRDefault="00EC5F5D" w:rsidP="00F45C11">
      <w:pPr>
        <w:spacing w:after="0" w:line="240" w:lineRule="auto"/>
        <w:ind w:left="851" w:right="616"/>
        <w:jc w:val="both"/>
        <w:rPr>
          <w:rFonts w:ascii="Palatino Linotype" w:eastAsia="Palatino Linotype" w:hAnsi="Palatino Linotype" w:cs="Palatino Linotype"/>
          <w:i/>
        </w:rPr>
      </w:pPr>
    </w:p>
    <w:p w14:paraId="35598647" w14:textId="77777777" w:rsidR="00A057DB" w:rsidRPr="001D2B2E" w:rsidRDefault="00A057DB" w:rsidP="00F45C11">
      <w:pPr>
        <w:spacing w:after="0" w:line="360" w:lineRule="auto"/>
        <w:ind w:right="50"/>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Por cuanto hace al </w:t>
      </w:r>
      <w:r w:rsidRPr="001D2B2E">
        <w:rPr>
          <w:rFonts w:ascii="Palatino Linotype" w:eastAsia="Palatino Linotype" w:hAnsi="Palatino Linotype" w:cs="Palatino Linotype"/>
          <w:b/>
        </w:rPr>
        <w:t xml:space="preserve">Registro Federal de Contribuyentes (RFC) </w:t>
      </w:r>
      <w:r w:rsidRPr="001D2B2E">
        <w:rPr>
          <w:rFonts w:ascii="Palatino Linotype" w:eastAsia="Palatino Linotype" w:hAnsi="Palatino Linotype" w:cs="Palatino Linotype"/>
        </w:rPr>
        <w:t>y</w:t>
      </w:r>
      <w:r w:rsidRPr="001D2B2E">
        <w:rPr>
          <w:rFonts w:ascii="Palatino Linotype" w:eastAsia="Palatino Linotype" w:hAnsi="Palatino Linotype" w:cs="Palatino Linotype"/>
          <w:b/>
        </w:rPr>
        <w:t xml:space="preserve"> el domicilio fiscal </w:t>
      </w:r>
      <w:r w:rsidRPr="001D2B2E">
        <w:rPr>
          <w:rFonts w:ascii="Palatino Linotype" w:eastAsia="Palatino Linotype" w:hAnsi="Palatino Linotype" w:cs="Palatino Linotype"/>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12AC9135" w14:textId="77777777" w:rsidR="00EC5F5D" w:rsidRPr="001D2B2E" w:rsidRDefault="00EC5F5D" w:rsidP="00F45C11">
      <w:pPr>
        <w:spacing w:after="0" w:line="360" w:lineRule="auto"/>
        <w:ind w:right="50"/>
        <w:jc w:val="both"/>
        <w:rPr>
          <w:rFonts w:ascii="Palatino Linotype" w:eastAsia="Palatino Linotype" w:hAnsi="Palatino Linotype" w:cs="Palatino Linotype"/>
        </w:rPr>
      </w:pPr>
    </w:p>
    <w:p w14:paraId="4681159A" w14:textId="77777777" w:rsidR="00A057DB" w:rsidRPr="001D2B2E" w:rsidRDefault="00A057DB" w:rsidP="00F45C11">
      <w:pPr>
        <w:spacing w:after="0" w:line="360" w:lineRule="auto"/>
        <w:ind w:right="50"/>
        <w:jc w:val="both"/>
        <w:rPr>
          <w:rFonts w:ascii="Palatino Linotype" w:eastAsia="Palatino Linotype" w:hAnsi="Palatino Linotype" w:cs="Palatino Linotype"/>
        </w:rPr>
      </w:pPr>
      <w:r w:rsidRPr="001D2B2E">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014B4C1D" w14:textId="77777777" w:rsidR="00EC5F5D" w:rsidRPr="001D2B2E" w:rsidRDefault="00EC5F5D" w:rsidP="00F45C11">
      <w:pPr>
        <w:spacing w:after="0" w:line="360" w:lineRule="auto"/>
        <w:ind w:right="50"/>
        <w:jc w:val="both"/>
        <w:rPr>
          <w:rFonts w:ascii="Palatino Linotype" w:eastAsia="Palatino Linotype" w:hAnsi="Palatino Linotype" w:cs="Palatino Linotype"/>
        </w:rPr>
      </w:pPr>
    </w:p>
    <w:p w14:paraId="61269D8B" w14:textId="77777777" w:rsidR="00A057DB" w:rsidRPr="001D2B2E" w:rsidRDefault="00A057DB" w:rsidP="00F45C11">
      <w:pPr>
        <w:spacing w:after="0" w:line="360" w:lineRule="auto"/>
        <w:ind w:right="50"/>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1D2B2E">
        <w:rPr>
          <w:rFonts w:ascii="Palatino Linotype" w:eastAsia="Palatino Linotype" w:hAnsi="Palatino Linotype" w:cs="Palatino Linotype"/>
          <w:b/>
        </w:rPr>
        <w:t>no puede considerarse como información clasificada lo relativo a su nombre, registro federal de contribuyentes y domicilio fiscal</w:t>
      </w:r>
      <w:r w:rsidRPr="001D2B2E">
        <w:rPr>
          <w:rFonts w:ascii="Palatino Linotype" w:eastAsia="Palatino Linotype" w:hAnsi="Palatino Linotype" w:cs="Palatino Linotype"/>
        </w:rPr>
        <w:t>, atento a que dicha información es la que puede generar certeza en los gobernados en que se está ejerciendo debidamente el presupuesto.</w:t>
      </w:r>
    </w:p>
    <w:p w14:paraId="40B3AE4E" w14:textId="77777777" w:rsidR="00EC5F5D" w:rsidRPr="001D2B2E" w:rsidRDefault="00EC5F5D" w:rsidP="00F45C11">
      <w:pPr>
        <w:spacing w:after="0" w:line="360" w:lineRule="auto"/>
        <w:ind w:right="50"/>
        <w:jc w:val="both"/>
        <w:rPr>
          <w:rFonts w:ascii="Palatino Linotype" w:eastAsia="Palatino Linotype" w:hAnsi="Palatino Linotype" w:cs="Palatino Linotype"/>
        </w:rPr>
      </w:pPr>
    </w:p>
    <w:p w14:paraId="2176CD37" w14:textId="77777777" w:rsidR="00A057DB" w:rsidRPr="001D2B2E" w:rsidRDefault="00A057DB"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Robustece lo anterior el criterio orientador 04/21 emitido por el Instituto Nacional de Transparencia, Acceso a la Información y Protección de Datos Personales, INAI, el cual refiere:</w:t>
      </w:r>
    </w:p>
    <w:p w14:paraId="65AB8A26" w14:textId="77777777" w:rsidR="00A057DB" w:rsidRPr="001D2B2E" w:rsidRDefault="00A057DB" w:rsidP="00714A96">
      <w:pPr>
        <w:spacing w:after="0" w:line="276" w:lineRule="auto"/>
        <w:ind w:left="851" w:right="902"/>
        <w:jc w:val="both"/>
        <w:rPr>
          <w:rFonts w:ascii="Palatino Linotype" w:eastAsia="Palatino Linotype" w:hAnsi="Palatino Linotype" w:cs="Palatino Linotype"/>
          <w:i/>
        </w:rPr>
      </w:pPr>
      <w:r w:rsidRPr="001D2B2E">
        <w:rPr>
          <w:rFonts w:ascii="Palatino Linotype" w:eastAsia="Palatino Linotype" w:hAnsi="Palatino Linotype" w:cs="Palatino Linotype"/>
          <w:b/>
          <w:i/>
        </w:rPr>
        <w:t xml:space="preserve">“Registro Federal de Contribuyentes (RFC) de personas físicas proveedoras o contratistas. </w:t>
      </w:r>
      <w:r w:rsidRPr="001D2B2E">
        <w:rPr>
          <w:rFonts w:ascii="Palatino Linotype" w:eastAsia="Palatino Linotype" w:hAnsi="Palatino Linotype" w:cs="Palatino Linotype"/>
          <w:i/>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120E18CC" w14:textId="77777777" w:rsidR="00714A96" w:rsidRPr="001D2B2E" w:rsidRDefault="00714A96" w:rsidP="00F45C11">
      <w:pPr>
        <w:spacing w:after="0" w:line="360" w:lineRule="auto"/>
        <w:ind w:right="50"/>
        <w:jc w:val="both"/>
        <w:rPr>
          <w:rFonts w:ascii="Palatino Linotype" w:eastAsia="Palatino Linotype" w:hAnsi="Palatino Linotype" w:cs="Palatino Linotype"/>
        </w:rPr>
      </w:pPr>
    </w:p>
    <w:p w14:paraId="00DFC57A" w14:textId="77777777" w:rsidR="00A057DB" w:rsidRPr="001D2B2E" w:rsidRDefault="00A057DB" w:rsidP="00F45C11">
      <w:pPr>
        <w:spacing w:after="0" w:line="360" w:lineRule="auto"/>
        <w:ind w:right="50"/>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Relacionado con lo anterior, el </w:t>
      </w:r>
      <w:r w:rsidRPr="001D2B2E">
        <w:rPr>
          <w:rFonts w:ascii="Palatino Linotype" w:eastAsia="Palatino Linotype" w:hAnsi="Palatino Linotype" w:cs="Palatino Linotype"/>
          <w:b/>
        </w:rPr>
        <w:t>nombre de las personas físicas</w:t>
      </w:r>
      <w:r w:rsidRPr="001D2B2E">
        <w:rPr>
          <w:rFonts w:ascii="Palatino Linotype" w:eastAsia="Palatino Linotype" w:hAnsi="Palatino Linotype" w:cs="Palatino Linotype"/>
        </w:rPr>
        <w:t xml:space="preserve"> o los </w:t>
      </w:r>
      <w:r w:rsidRPr="001D2B2E">
        <w:rPr>
          <w:rFonts w:ascii="Palatino Linotype" w:eastAsia="Palatino Linotype" w:hAnsi="Palatino Linotype" w:cs="Palatino Linotype"/>
          <w:b/>
        </w:rPr>
        <w:t>representantes legales de las personas morales</w:t>
      </w:r>
      <w:r w:rsidRPr="001D2B2E">
        <w:rPr>
          <w:rFonts w:ascii="Palatino Linotype" w:eastAsia="Palatino Linotype" w:hAnsi="Palatino Linotype" w:cs="Palatino Linotype"/>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4832C1E6" w14:textId="77777777" w:rsidR="00EC5F5D" w:rsidRPr="001D2B2E" w:rsidRDefault="00EC5F5D" w:rsidP="00F45C11">
      <w:pPr>
        <w:spacing w:after="0" w:line="360" w:lineRule="auto"/>
        <w:ind w:right="50"/>
        <w:jc w:val="both"/>
        <w:rPr>
          <w:rFonts w:ascii="Palatino Linotype" w:eastAsia="Palatino Linotype" w:hAnsi="Palatino Linotype" w:cs="Palatino Linotype"/>
        </w:rPr>
      </w:pPr>
    </w:p>
    <w:p w14:paraId="23A77B7D" w14:textId="77777777" w:rsidR="00A057DB" w:rsidRPr="001D2B2E" w:rsidRDefault="00A057DB" w:rsidP="00F45C11">
      <w:pPr>
        <w:spacing w:after="0" w:line="360" w:lineRule="auto"/>
        <w:ind w:right="50"/>
        <w:jc w:val="both"/>
        <w:rPr>
          <w:rFonts w:ascii="Palatino Linotype" w:eastAsia="Palatino Linotype" w:hAnsi="Palatino Linotype" w:cs="Palatino Linotype"/>
        </w:rPr>
      </w:pPr>
      <w:r w:rsidRPr="001D2B2E">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5E457882" w14:textId="77777777" w:rsidR="00EC5F5D" w:rsidRPr="001D2B2E" w:rsidRDefault="00EC5F5D" w:rsidP="00F45C11">
      <w:pPr>
        <w:spacing w:after="0" w:line="240" w:lineRule="auto"/>
        <w:ind w:left="851" w:right="902"/>
        <w:jc w:val="both"/>
        <w:rPr>
          <w:rFonts w:ascii="Palatino Linotype" w:eastAsia="Palatino Linotype" w:hAnsi="Palatino Linotype" w:cs="Palatino Linotype"/>
          <w:i/>
        </w:rPr>
      </w:pPr>
    </w:p>
    <w:p w14:paraId="6B393DA8" w14:textId="77777777" w:rsidR="00A057DB" w:rsidRPr="001D2B2E" w:rsidRDefault="00A057DB" w:rsidP="00F45C11">
      <w:pPr>
        <w:spacing w:after="0" w:line="240"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w:t>
      </w:r>
      <w:r w:rsidRPr="001D2B2E">
        <w:rPr>
          <w:rFonts w:ascii="Palatino Linotype" w:eastAsia="Palatino Linotype" w:hAnsi="Palatino Linotype" w:cs="Palatino Linotype"/>
          <w:b/>
          <w:i/>
        </w:rPr>
        <w:t>Artículo 23.</w:t>
      </w:r>
      <w:r w:rsidRPr="001D2B2E">
        <w:rPr>
          <w:rFonts w:ascii="Palatino Linotype" w:eastAsia="Palatino Linotype" w:hAnsi="Palatino Linotype" w:cs="Palatino Linotype"/>
          <w:i/>
        </w:rPr>
        <w:t xml:space="preserve"> (…)</w:t>
      </w:r>
    </w:p>
    <w:p w14:paraId="0DFF33CF" w14:textId="77777777" w:rsidR="00A057DB" w:rsidRPr="001D2B2E" w:rsidRDefault="00A057D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A2CF8E8" w14:textId="77777777" w:rsidR="00EC5F5D" w:rsidRPr="001D2B2E" w:rsidRDefault="00EC5F5D" w:rsidP="00F45C11">
      <w:pPr>
        <w:spacing w:after="0" w:line="240" w:lineRule="auto"/>
        <w:ind w:left="851" w:right="902"/>
        <w:jc w:val="both"/>
        <w:rPr>
          <w:rFonts w:ascii="Palatino Linotype" w:eastAsia="Palatino Linotype" w:hAnsi="Palatino Linotype" w:cs="Palatino Linotype"/>
          <w:i/>
        </w:rPr>
      </w:pPr>
    </w:p>
    <w:p w14:paraId="127338EF" w14:textId="174AD2B7" w:rsidR="00A057DB" w:rsidRPr="001D2B2E" w:rsidRDefault="00A057DB"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Asimismo, resulta aplicable el contenido del criterio de interpretación 01/19 emitido por el </w:t>
      </w:r>
      <w:r w:rsidR="00EC5F5D" w:rsidRPr="001D2B2E">
        <w:rPr>
          <w:rFonts w:ascii="Palatino Linotype" w:eastAsia="Palatino Linotype" w:hAnsi="Palatino Linotype" w:cs="Palatino Linotype"/>
        </w:rPr>
        <w:t xml:space="preserve">entonces </w:t>
      </w:r>
      <w:r w:rsidRPr="001D2B2E">
        <w:rPr>
          <w:rFonts w:ascii="Palatino Linotype" w:eastAsia="Palatino Linotype" w:hAnsi="Palatino Linotype" w:cs="Palatino Linotype"/>
        </w:rPr>
        <w:t>Instituto Nacional de Transparencia, Acceso a la Información, y Protección de Datos Personales, que lleva p</w:t>
      </w:r>
      <w:r w:rsidR="00EC5F5D" w:rsidRPr="001D2B2E">
        <w:rPr>
          <w:rFonts w:ascii="Palatino Linotype" w:eastAsia="Palatino Linotype" w:hAnsi="Palatino Linotype" w:cs="Palatino Linotype"/>
        </w:rPr>
        <w:t xml:space="preserve">or rubro y texto los siguientes: </w:t>
      </w:r>
    </w:p>
    <w:p w14:paraId="2C827DBD" w14:textId="77777777" w:rsidR="00EC5F5D" w:rsidRPr="001D2B2E" w:rsidRDefault="00EC5F5D" w:rsidP="00F45C11">
      <w:pPr>
        <w:spacing w:after="0" w:line="240" w:lineRule="auto"/>
        <w:ind w:left="851" w:right="616"/>
        <w:jc w:val="both"/>
        <w:rPr>
          <w:rFonts w:ascii="Palatino Linotype" w:eastAsia="Palatino Linotype" w:hAnsi="Palatino Linotype" w:cs="Palatino Linotype"/>
          <w:b/>
          <w:i/>
        </w:rPr>
      </w:pPr>
    </w:p>
    <w:p w14:paraId="695BED28" w14:textId="77777777" w:rsidR="00A057DB" w:rsidRPr="001D2B2E" w:rsidRDefault="00A057D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“Datos de identificación del representante o apoderado legal.</w:t>
      </w:r>
      <w:r w:rsidRPr="001D2B2E">
        <w:rPr>
          <w:rFonts w:ascii="Palatino Linotype" w:eastAsia="Palatino Linotype" w:hAnsi="Palatino Linotype" w:cs="Palatino Linotype"/>
          <w:i/>
        </w:rPr>
        <w:t xml:space="preserve"> </w:t>
      </w:r>
      <w:r w:rsidRPr="001D2B2E">
        <w:rPr>
          <w:rFonts w:ascii="Palatino Linotype" w:eastAsia="Palatino Linotype" w:hAnsi="Palatino Linotype" w:cs="Palatino Linotype"/>
          <w:b/>
          <w:i/>
        </w:rPr>
        <w:t xml:space="preserve">Naturaleza jurídica. </w:t>
      </w:r>
      <w:r w:rsidRPr="001D2B2E">
        <w:rPr>
          <w:rFonts w:ascii="Palatino Linotype" w:eastAsia="Palatino Linotype" w:hAnsi="Palatino Linotype" w:cs="Palatino Linotype"/>
          <w:i/>
        </w:rPr>
        <w:t xml:space="preserve">El nombre, la firma y la rúbrica de una persona física, que actúe como representante o apoderado legal de un tercero que haya celebrado un acto jurídico, con algún sujeto obligado, </w:t>
      </w:r>
      <w:r w:rsidRPr="001D2B2E">
        <w:rPr>
          <w:rFonts w:ascii="Palatino Linotype" w:eastAsia="Palatino Linotype" w:hAnsi="Palatino Linotype" w:cs="Palatino Linotype"/>
          <w:b/>
          <w:i/>
        </w:rPr>
        <w:t>es información pública, en razón de que tales datos fueron proporcionados con el objeto de expresar el consentimiento obligacional del tercero y otorgar validez a dicho instrumento jurídico</w:t>
      </w:r>
      <w:r w:rsidRPr="001D2B2E">
        <w:rPr>
          <w:rFonts w:ascii="Palatino Linotype" w:eastAsia="Palatino Linotype" w:hAnsi="Palatino Linotype" w:cs="Palatino Linotype"/>
          <w:i/>
        </w:rPr>
        <w:t>.”</w:t>
      </w:r>
    </w:p>
    <w:p w14:paraId="251E8B89" w14:textId="77777777" w:rsidR="00EC5F5D" w:rsidRPr="001D2B2E" w:rsidRDefault="00EC5F5D" w:rsidP="00F45C11">
      <w:pPr>
        <w:spacing w:after="0" w:line="360" w:lineRule="auto"/>
        <w:ind w:right="50"/>
        <w:jc w:val="both"/>
        <w:rPr>
          <w:rFonts w:ascii="Palatino Linotype" w:eastAsia="Palatino Linotype" w:hAnsi="Palatino Linotype" w:cs="Palatino Linotype"/>
        </w:rPr>
      </w:pPr>
    </w:p>
    <w:p w14:paraId="06A60A8D" w14:textId="77777777" w:rsidR="00A057DB" w:rsidRPr="001D2B2E" w:rsidRDefault="00A057DB" w:rsidP="00F45C11">
      <w:pPr>
        <w:spacing w:after="0" w:line="360" w:lineRule="auto"/>
        <w:ind w:right="50"/>
        <w:jc w:val="both"/>
        <w:rPr>
          <w:rFonts w:ascii="Palatino Linotype" w:eastAsia="Palatino Linotype" w:hAnsi="Palatino Linotype" w:cs="Palatino Linotype"/>
        </w:rPr>
      </w:pPr>
      <w:r w:rsidRPr="001D2B2E">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FDBD260" w14:textId="77777777" w:rsidR="00EC5F5D" w:rsidRPr="001D2B2E" w:rsidRDefault="00EC5F5D" w:rsidP="00F45C11">
      <w:pPr>
        <w:spacing w:after="0" w:line="240" w:lineRule="auto"/>
        <w:ind w:left="851" w:right="902"/>
        <w:jc w:val="both"/>
        <w:rPr>
          <w:rFonts w:ascii="Palatino Linotype" w:eastAsia="Palatino Linotype" w:hAnsi="Palatino Linotype" w:cs="Palatino Linotype"/>
          <w:b/>
          <w:i/>
        </w:rPr>
      </w:pPr>
    </w:p>
    <w:p w14:paraId="2AEF6FBB" w14:textId="77777777" w:rsidR="00A057DB" w:rsidRPr="001D2B2E" w:rsidRDefault="00A057DB" w:rsidP="00F45C11">
      <w:pPr>
        <w:spacing w:after="0" w:line="240"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“Artículo 49.</w:t>
      </w:r>
      <w:r w:rsidRPr="001D2B2E">
        <w:rPr>
          <w:rFonts w:ascii="Palatino Linotype" w:eastAsia="Palatino Linotype" w:hAnsi="Palatino Linotype" w:cs="Palatino Linotype"/>
          <w:i/>
        </w:rPr>
        <w:t xml:space="preserve"> </w:t>
      </w:r>
      <w:r w:rsidRPr="001D2B2E">
        <w:rPr>
          <w:rFonts w:ascii="Palatino Linotype" w:eastAsia="Palatino Linotype" w:hAnsi="Palatino Linotype" w:cs="Palatino Linotype"/>
          <w:b/>
          <w:i/>
        </w:rPr>
        <w:t>Los Comités de Transparencia</w:t>
      </w:r>
      <w:r w:rsidRPr="001D2B2E">
        <w:rPr>
          <w:rFonts w:ascii="Palatino Linotype" w:eastAsia="Palatino Linotype" w:hAnsi="Palatino Linotype" w:cs="Palatino Linotype"/>
          <w:i/>
        </w:rPr>
        <w:t xml:space="preserve"> tendrán las siguientes atribuciones:</w:t>
      </w:r>
    </w:p>
    <w:p w14:paraId="3E9E2EBA" w14:textId="77777777" w:rsidR="00A057DB" w:rsidRPr="001D2B2E" w:rsidRDefault="00A057D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VIII. Aprobar, modificar o revocar la clasificación de la información</w:t>
      </w:r>
      <w:r w:rsidRPr="001D2B2E">
        <w:rPr>
          <w:rFonts w:ascii="Palatino Linotype" w:eastAsia="Palatino Linotype" w:hAnsi="Palatino Linotype" w:cs="Palatino Linotype"/>
          <w:i/>
        </w:rPr>
        <w:t>…”</w:t>
      </w:r>
    </w:p>
    <w:p w14:paraId="55736E96" w14:textId="77777777" w:rsidR="00A057DB" w:rsidRPr="001D2B2E" w:rsidRDefault="00A057D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w:t>
      </w:r>
      <w:r w:rsidRPr="001D2B2E">
        <w:rPr>
          <w:rFonts w:ascii="Palatino Linotype" w:eastAsia="Palatino Linotype" w:hAnsi="Palatino Linotype" w:cs="Palatino Linotype"/>
          <w:b/>
          <w:i/>
        </w:rPr>
        <w:t>Artículo 53.</w:t>
      </w:r>
      <w:r w:rsidRPr="001D2B2E">
        <w:rPr>
          <w:rFonts w:ascii="Palatino Linotype" w:eastAsia="Palatino Linotype" w:hAnsi="Palatino Linotype" w:cs="Palatino Linotype"/>
          <w:i/>
        </w:rPr>
        <w:t xml:space="preserve"> Las </w:t>
      </w:r>
      <w:r w:rsidRPr="001D2B2E">
        <w:rPr>
          <w:rFonts w:ascii="Palatino Linotype" w:eastAsia="Palatino Linotype" w:hAnsi="Palatino Linotype" w:cs="Palatino Linotype"/>
          <w:b/>
          <w:i/>
        </w:rPr>
        <w:t>Unidades de Transparencia</w:t>
      </w:r>
      <w:r w:rsidRPr="001D2B2E">
        <w:rPr>
          <w:rFonts w:ascii="Palatino Linotype" w:eastAsia="Palatino Linotype" w:hAnsi="Palatino Linotype" w:cs="Palatino Linotype"/>
          <w:i/>
        </w:rPr>
        <w:t xml:space="preserve"> tendrán las siguientes </w:t>
      </w:r>
      <w:r w:rsidRPr="001D2B2E">
        <w:rPr>
          <w:rFonts w:ascii="Palatino Linotype" w:eastAsia="Palatino Linotype" w:hAnsi="Palatino Linotype" w:cs="Palatino Linotype"/>
          <w:b/>
          <w:i/>
        </w:rPr>
        <w:t>funciones</w:t>
      </w:r>
      <w:r w:rsidRPr="001D2B2E">
        <w:rPr>
          <w:rFonts w:ascii="Palatino Linotype" w:eastAsia="Palatino Linotype" w:hAnsi="Palatino Linotype" w:cs="Palatino Linotype"/>
          <w:i/>
        </w:rPr>
        <w:t>:</w:t>
      </w:r>
    </w:p>
    <w:p w14:paraId="4866423D" w14:textId="77777777" w:rsidR="00A057DB" w:rsidRPr="001D2B2E" w:rsidRDefault="00A057D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X. Presentar ante el Comité, el proyecto de clasificación de información</w:t>
      </w:r>
      <w:r w:rsidRPr="001D2B2E">
        <w:rPr>
          <w:rFonts w:ascii="Palatino Linotype" w:eastAsia="Palatino Linotype" w:hAnsi="Palatino Linotype" w:cs="Palatino Linotype"/>
          <w:i/>
        </w:rPr>
        <w:t xml:space="preserve">…” </w:t>
      </w:r>
    </w:p>
    <w:p w14:paraId="1607FE85" w14:textId="77777777" w:rsidR="00A057DB" w:rsidRPr="001D2B2E" w:rsidRDefault="00A057D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“Artículo 59.</w:t>
      </w:r>
      <w:r w:rsidRPr="001D2B2E">
        <w:rPr>
          <w:rFonts w:ascii="Palatino Linotype" w:eastAsia="Palatino Linotype" w:hAnsi="Palatino Linotype" w:cs="Palatino Linotype"/>
          <w:i/>
        </w:rPr>
        <w:t xml:space="preserve"> Los </w:t>
      </w:r>
      <w:r w:rsidRPr="001D2B2E">
        <w:rPr>
          <w:rFonts w:ascii="Palatino Linotype" w:eastAsia="Palatino Linotype" w:hAnsi="Palatino Linotype" w:cs="Palatino Linotype"/>
          <w:b/>
          <w:i/>
        </w:rPr>
        <w:t>servidores públicos habilitados</w:t>
      </w:r>
      <w:r w:rsidRPr="001D2B2E">
        <w:rPr>
          <w:rFonts w:ascii="Palatino Linotype" w:eastAsia="Palatino Linotype" w:hAnsi="Palatino Linotype" w:cs="Palatino Linotype"/>
          <w:i/>
        </w:rPr>
        <w:t xml:space="preserve"> tendrán las </w:t>
      </w:r>
      <w:r w:rsidRPr="001D2B2E">
        <w:rPr>
          <w:rFonts w:ascii="Palatino Linotype" w:eastAsia="Palatino Linotype" w:hAnsi="Palatino Linotype" w:cs="Palatino Linotype"/>
          <w:b/>
          <w:i/>
        </w:rPr>
        <w:t>funciones</w:t>
      </w:r>
      <w:r w:rsidRPr="001D2B2E">
        <w:rPr>
          <w:rFonts w:ascii="Palatino Linotype" w:eastAsia="Palatino Linotype" w:hAnsi="Palatino Linotype" w:cs="Palatino Linotype"/>
          <w:i/>
        </w:rPr>
        <w:t xml:space="preserve"> siguientes:</w:t>
      </w:r>
    </w:p>
    <w:p w14:paraId="4BBBFE6C" w14:textId="77777777" w:rsidR="00A057DB" w:rsidRPr="001D2B2E" w:rsidRDefault="00A057D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V. Integrar y presentar al responsable de la Unidad de Transparencia la propuesta de clasificación de información</w:t>
      </w:r>
      <w:r w:rsidRPr="001D2B2E">
        <w:rPr>
          <w:rFonts w:ascii="Palatino Linotype" w:eastAsia="Palatino Linotype" w:hAnsi="Palatino Linotype" w:cs="Palatino Linotype"/>
          <w:i/>
        </w:rPr>
        <w:t>, la cual tendrá los fundamentos y argumentos en que se basa dicha propuesta…”</w:t>
      </w:r>
    </w:p>
    <w:p w14:paraId="4F226AEA" w14:textId="77777777" w:rsidR="00EC5F5D" w:rsidRPr="001D2B2E" w:rsidRDefault="00EC5F5D" w:rsidP="00F45C11">
      <w:pPr>
        <w:spacing w:after="0" w:line="360" w:lineRule="auto"/>
        <w:jc w:val="both"/>
        <w:rPr>
          <w:rFonts w:ascii="Palatino Linotype" w:eastAsia="Palatino Linotype" w:hAnsi="Palatino Linotype" w:cs="Palatino Linotype"/>
        </w:rPr>
      </w:pPr>
    </w:p>
    <w:p w14:paraId="061C415E" w14:textId="77777777" w:rsidR="00A057DB" w:rsidRPr="001D2B2E" w:rsidRDefault="00A057DB"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A52E73A" w14:textId="77777777" w:rsidR="00EC5F5D" w:rsidRPr="001D2B2E" w:rsidRDefault="00EC5F5D" w:rsidP="00F45C11">
      <w:pPr>
        <w:spacing w:after="0" w:line="360" w:lineRule="auto"/>
        <w:jc w:val="both"/>
        <w:rPr>
          <w:rFonts w:ascii="Palatino Linotype" w:eastAsia="Palatino Linotype" w:hAnsi="Palatino Linotype" w:cs="Palatino Linotype"/>
        </w:rPr>
      </w:pPr>
    </w:p>
    <w:p w14:paraId="0504553F" w14:textId="77777777" w:rsidR="00A057DB" w:rsidRPr="001D2B2E" w:rsidRDefault="00A057DB"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5A516D07" w14:textId="77777777" w:rsidR="00714A96" w:rsidRPr="001D2B2E" w:rsidRDefault="00714A96" w:rsidP="00F45C11">
      <w:pPr>
        <w:spacing w:after="0" w:line="240" w:lineRule="auto"/>
        <w:ind w:left="851" w:right="616"/>
        <w:jc w:val="both"/>
        <w:rPr>
          <w:rFonts w:ascii="Palatino Linotype" w:eastAsia="Palatino Linotype" w:hAnsi="Palatino Linotype" w:cs="Palatino Linotype"/>
          <w:i/>
        </w:rPr>
      </w:pPr>
    </w:p>
    <w:p w14:paraId="1246F7CE" w14:textId="77777777" w:rsidR="00A057DB" w:rsidRPr="001D2B2E" w:rsidRDefault="00A057D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w:t>
      </w:r>
      <w:r w:rsidRPr="001D2B2E">
        <w:rPr>
          <w:rFonts w:ascii="Palatino Linotype" w:eastAsia="Palatino Linotype" w:hAnsi="Palatino Linotype" w:cs="Palatino Linotype"/>
          <w:b/>
          <w:i/>
        </w:rPr>
        <w:t>Artículo 149.</w:t>
      </w:r>
      <w:r w:rsidRPr="001D2B2E">
        <w:rPr>
          <w:rFonts w:ascii="Palatino Linotype" w:eastAsia="Palatino Linotype" w:hAnsi="Palatino Linotype" w:cs="Palatino Linotype"/>
          <w:i/>
        </w:rPr>
        <w:t xml:space="preserve"> El </w:t>
      </w:r>
      <w:r w:rsidRPr="001D2B2E">
        <w:rPr>
          <w:rFonts w:ascii="Palatino Linotype" w:eastAsia="Palatino Linotype" w:hAnsi="Palatino Linotype" w:cs="Palatino Linotype"/>
          <w:b/>
          <w:i/>
        </w:rPr>
        <w:t>acuerdo que clasifique la información como confidencial</w:t>
      </w:r>
      <w:r w:rsidRPr="001D2B2E">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 </w:t>
      </w:r>
    </w:p>
    <w:p w14:paraId="797D5DC7" w14:textId="77777777" w:rsidR="00EC5F5D" w:rsidRPr="001D2B2E" w:rsidRDefault="00EC5F5D" w:rsidP="00F45C11">
      <w:pPr>
        <w:spacing w:after="0" w:line="360" w:lineRule="auto"/>
        <w:ind w:right="51"/>
        <w:jc w:val="both"/>
        <w:rPr>
          <w:rFonts w:ascii="Palatino Linotype" w:eastAsia="Palatino Linotype" w:hAnsi="Palatino Linotype" w:cs="Palatino Linotype"/>
        </w:rPr>
      </w:pPr>
    </w:p>
    <w:p w14:paraId="479D49DD" w14:textId="77777777" w:rsidR="00A057DB" w:rsidRPr="001D2B2E" w:rsidRDefault="00A057DB" w:rsidP="00F45C11">
      <w:pPr>
        <w:spacing w:after="0" w:line="360" w:lineRule="auto"/>
        <w:ind w:right="51"/>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Es decir, el </w:t>
      </w:r>
      <w:r w:rsidRPr="001D2B2E">
        <w:rPr>
          <w:rFonts w:ascii="Palatino Linotype" w:eastAsia="Palatino Linotype" w:hAnsi="Palatino Linotype" w:cs="Palatino Linotype"/>
          <w:b/>
        </w:rPr>
        <w:t>Sujeto Obligado</w:t>
      </w:r>
      <w:r w:rsidRPr="001D2B2E">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0AC6DE6E" w14:textId="77777777" w:rsidR="00EC5F5D" w:rsidRPr="001D2B2E" w:rsidRDefault="00EC5F5D" w:rsidP="00F45C11">
      <w:pPr>
        <w:spacing w:after="0" w:line="360" w:lineRule="auto"/>
        <w:ind w:right="51"/>
        <w:jc w:val="both"/>
        <w:rPr>
          <w:rFonts w:ascii="Palatino Linotype" w:eastAsia="Palatino Linotype" w:hAnsi="Palatino Linotype" w:cs="Palatino Linotype"/>
        </w:rPr>
      </w:pPr>
    </w:p>
    <w:p w14:paraId="78278DAE" w14:textId="77777777" w:rsidR="00A057DB" w:rsidRPr="001D2B2E" w:rsidRDefault="00A057DB" w:rsidP="00F45C11">
      <w:pPr>
        <w:spacing w:after="0" w:line="360" w:lineRule="auto"/>
        <w:ind w:right="49"/>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Atento a lo anterior, cabe señalar que el Comité de Transparencia del </w:t>
      </w:r>
      <w:r w:rsidRPr="001D2B2E">
        <w:rPr>
          <w:rFonts w:ascii="Palatino Linotype" w:eastAsia="Palatino Linotype" w:hAnsi="Palatino Linotype" w:cs="Palatino Linotype"/>
          <w:b/>
        </w:rPr>
        <w:t>Sujeto Obligado</w:t>
      </w:r>
      <w:r w:rsidRPr="001D2B2E">
        <w:rPr>
          <w:rFonts w:ascii="Palatino Linotype" w:eastAsia="Palatino Linotype" w:hAnsi="Palatino Linotype" w:cs="Palatino Linotype"/>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207349B8" w14:textId="77777777" w:rsidR="00A057DB" w:rsidRPr="001D2B2E" w:rsidRDefault="00A057DB" w:rsidP="00714A96">
      <w:pPr>
        <w:tabs>
          <w:tab w:val="left" w:pos="8222"/>
        </w:tabs>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 xml:space="preserve"> “</w:t>
      </w:r>
      <w:r w:rsidRPr="001D2B2E">
        <w:rPr>
          <w:rFonts w:ascii="Palatino Linotype" w:eastAsia="Palatino Linotype" w:hAnsi="Palatino Linotype" w:cs="Palatino Linotype"/>
          <w:b/>
          <w:i/>
        </w:rPr>
        <w:t>Segundo.-</w:t>
      </w:r>
      <w:r w:rsidRPr="001D2B2E">
        <w:rPr>
          <w:rFonts w:ascii="Palatino Linotype" w:eastAsia="Palatino Linotype" w:hAnsi="Palatino Linotype" w:cs="Palatino Linotype"/>
          <w:i/>
        </w:rPr>
        <w:t xml:space="preserve"> Para efectos de los presentes Lineamientos Generales, se entenderá por:</w:t>
      </w:r>
    </w:p>
    <w:p w14:paraId="01DFD4EA" w14:textId="77777777" w:rsidR="00A057DB" w:rsidRPr="001D2B2E" w:rsidRDefault="00A057DB" w:rsidP="00714A96">
      <w:pPr>
        <w:tabs>
          <w:tab w:val="left" w:pos="8222"/>
        </w:tabs>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XVIII.</w:t>
      </w:r>
      <w:r w:rsidRPr="001D2B2E">
        <w:rPr>
          <w:rFonts w:ascii="Palatino Linotype" w:eastAsia="Palatino Linotype" w:hAnsi="Palatino Linotype" w:cs="Palatino Linotype"/>
          <w:i/>
        </w:rPr>
        <w:t xml:space="preserve"> </w:t>
      </w:r>
      <w:r w:rsidRPr="001D2B2E">
        <w:rPr>
          <w:rFonts w:ascii="Palatino Linotype" w:eastAsia="Palatino Linotype" w:hAnsi="Palatino Linotype" w:cs="Palatino Linotype"/>
          <w:b/>
          <w:i/>
        </w:rPr>
        <w:t>Versión pública:</w:t>
      </w:r>
      <w:r w:rsidRPr="001D2B2E">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1D2B2E">
        <w:rPr>
          <w:rFonts w:ascii="Palatino Linotype" w:eastAsia="Palatino Linotype" w:hAnsi="Palatino Linotype" w:cs="Palatino Linotype"/>
          <w:b/>
          <w:i/>
        </w:rPr>
        <w:t>fundando y motivando la</w:t>
      </w:r>
      <w:r w:rsidRPr="001D2B2E">
        <w:rPr>
          <w:rFonts w:ascii="Palatino Linotype" w:eastAsia="Palatino Linotype" w:hAnsi="Palatino Linotype" w:cs="Palatino Linotype"/>
          <w:i/>
        </w:rPr>
        <w:t xml:space="preserve"> </w:t>
      </w:r>
      <w:r w:rsidRPr="001D2B2E">
        <w:rPr>
          <w:rFonts w:ascii="Palatino Linotype" w:eastAsia="Palatino Linotype" w:hAnsi="Palatino Linotype" w:cs="Palatino Linotype"/>
          <w:b/>
          <w:i/>
        </w:rPr>
        <w:t>reserva o confidencialidad</w:t>
      </w:r>
      <w:r w:rsidRPr="001D2B2E">
        <w:rPr>
          <w:rFonts w:ascii="Palatino Linotype" w:eastAsia="Palatino Linotype" w:hAnsi="Palatino Linotype" w:cs="Palatino Linotype"/>
          <w:i/>
        </w:rPr>
        <w:t>, a través de la resolución que para tal efecto emita el Comité de Transparencia.</w:t>
      </w:r>
    </w:p>
    <w:p w14:paraId="02F7C9E9" w14:textId="77777777" w:rsidR="00A057DB" w:rsidRPr="001D2B2E" w:rsidRDefault="00A057DB" w:rsidP="00714A96">
      <w:pPr>
        <w:tabs>
          <w:tab w:val="left" w:pos="8222"/>
        </w:tabs>
        <w:spacing w:after="0" w:line="276" w:lineRule="auto"/>
        <w:ind w:left="851" w:right="616"/>
        <w:jc w:val="both"/>
        <w:rPr>
          <w:rFonts w:ascii="Palatino Linotype" w:eastAsia="Palatino Linotype" w:hAnsi="Palatino Linotype" w:cs="Palatino Linotype"/>
          <w:b/>
          <w:i/>
        </w:rPr>
      </w:pPr>
      <w:r w:rsidRPr="001D2B2E">
        <w:rPr>
          <w:rFonts w:ascii="Palatino Linotype" w:eastAsia="Palatino Linotype" w:hAnsi="Palatino Linotype" w:cs="Palatino Linotype"/>
          <w:b/>
          <w:i/>
        </w:rPr>
        <w:t>...</w:t>
      </w:r>
    </w:p>
    <w:p w14:paraId="7709AC43" w14:textId="77777777" w:rsidR="00A057DB" w:rsidRPr="001D2B2E" w:rsidRDefault="00A057DB" w:rsidP="00714A96">
      <w:pPr>
        <w:tabs>
          <w:tab w:val="left" w:pos="8222"/>
        </w:tabs>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Cuarto.</w:t>
      </w:r>
      <w:r w:rsidRPr="001D2B2E">
        <w:rPr>
          <w:rFonts w:ascii="Palatino Linotype" w:eastAsia="Palatino Linotype" w:hAnsi="Palatino Linotype" w:cs="Palatino Linotype"/>
          <w:i/>
        </w:rPr>
        <w:t xml:space="preserve"> </w:t>
      </w:r>
      <w:r w:rsidRPr="001D2B2E">
        <w:rPr>
          <w:rFonts w:ascii="Palatino Linotype" w:eastAsia="Palatino Linotype" w:hAnsi="Palatino Linotype" w:cs="Palatino Linotype"/>
          <w:b/>
          <w:i/>
        </w:rPr>
        <w:t>Para clasificar la información como</w:t>
      </w:r>
      <w:r w:rsidRPr="001D2B2E">
        <w:rPr>
          <w:rFonts w:ascii="Palatino Linotype" w:eastAsia="Palatino Linotype" w:hAnsi="Palatino Linotype" w:cs="Palatino Linotype"/>
          <w:i/>
        </w:rPr>
        <w:t xml:space="preserve"> </w:t>
      </w:r>
      <w:r w:rsidRPr="001D2B2E">
        <w:rPr>
          <w:rFonts w:ascii="Palatino Linotype" w:eastAsia="Palatino Linotype" w:hAnsi="Palatino Linotype" w:cs="Palatino Linotype"/>
          <w:b/>
          <w:i/>
        </w:rPr>
        <w:t>reservada o</w:t>
      </w:r>
      <w:r w:rsidRPr="001D2B2E">
        <w:rPr>
          <w:rFonts w:ascii="Palatino Linotype" w:eastAsia="Palatino Linotype" w:hAnsi="Palatino Linotype" w:cs="Palatino Linotype"/>
          <w:i/>
        </w:rPr>
        <w:t xml:space="preserve"> </w:t>
      </w:r>
      <w:r w:rsidRPr="001D2B2E">
        <w:rPr>
          <w:rFonts w:ascii="Palatino Linotype" w:eastAsia="Palatino Linotype" w:hAnsi="Palatino Linotype" w:cs="Palatino Linotype"/>
          <w:b/>
          <w:i/>
        </w:rPr>
        <w:t>confidencial, de manera total o parcial, el titular del área del sujeto obligado deberá atender lo dispuesto por el Título Sexto de la Ley General</w:t>
      </w:r>
      <w:r w:rsidRPr="001D2B2E">
        <w:rPr>
          <w:rFonts w:ascii="Palatino Linotype" w:eastAsia="Palatino Linotype" w:hAnsi="Palatino Linotype" w:cs="Palatino Linotype"/>
          <w:i/>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9227527" w14:textId="77777777" w:rsidR="00A057DB" w:rsidRPr="001D2B2E" w:rsidRDefault="00A057DB" w:rsidP="00714A96">
      <w:pPr>
        <w:tabs>
          <w:tab w:val="left" w:pos="8222"/>
        </w:tabs>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49F5443D" w14:textId="77777777" w:rsidR="00A057DB" w:rsidRPr="001D2B2E" w:rsidRDefault="00A057DB" w:rsidP="00714A96">
      <w:pPr>
        <w:tabs>
          <w:tab w:val="left" w:pos="8222"/>
        </w:tabs>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Quinto.</w:t>
      </w:r>
      <w:r w:rsidRPr="001D2B2E">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147C7A7" w14:textId="77777777" w:rsidR="00A057DB" w:rsidRPr="001D2B2E" w:rsidRDefault="00A057DB" w:rsidP="00714A96">
      <w:pPr>
        <w:tabs>
          <w:tab w:val="left" w:pos="8222"/>
        </w:tabs>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Sexto.</w:t>
      </w:r>
      <w:r w:rsidRPr="001D2B2E">
        <w:rPr>
          <w:rFonts w:ascii="Palatino Linotype" w:eastAsia="Palatino Linotype" w:hAnsi="Palatino Linotype" w:cs="Palatino Linotype"/>
          <w:i/>
        </w:rPr>
        <w:t xml:space="preserve"> Se deroga.</w:t>
      </w:r>
    </w:p>
    <w:p w14:paraId="19C3364D" w14:textId="77777777" w:rsidR="00A057DB" w:rsidRPr="001D2B2E" w:rsidRDefault="00A057DB" w:rsidP="00714A96">
      <w:pPr>
        <w:tabs>
          <w:tab w:val="left" w:pos="8222"/>
        </w:tabs>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Séptimo.</w:t>
      </w:r>
      <w:r w:rsidRPr="001D2B2E">
        <w:rPr>
          <w:rFonts w:ascii="Palatino Linotype" w:eastAsia="Palatino Linotype" w:hAnsi="Palatino Linotype" w:cs="Palatino Linotype"/>
          <w:i/>
        </w:rPr>
        <w:t xml:space="preserve"> La clasificación de la información se llevará a cabo en el momento en que:</w:t>
      </w:r>
    </w:p>
    <w:p w14:paraId="7106D946" w14:textId="77777777" w:rsidR="00A057DB" w:rsidRPr="001D2B2E" w:rsidRDefault="00A057DB" w:rsidP="00714A96">
      <w:pPr>
        <w:tabs>
          <w:tab w:val="left" w:pos="8222"/>
        </w:tabs>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I.</w:t>
      </w:r>
      <w:r w:rsidRPr="001D2B2E">
        <w:rPr>
          <w:rFonts w:ascii="Palatino Linotype" w:eastAsia="Palatino Linotype" w:hAnsi="Palatino Linotype" w:cs="Palatino Linotype"/>
          <w:i/>
        </w:rPr>
        <w:t xml:space="preserve"> Se reciba una solicitud de acceso a la información;</w:t>
      </w:r>
    </w:p>
    <w:p w14:paraId="2ECA4033" w14:textId="77777777" w:rsidR="00A057DB" w:rsidRPr="001D2B2E" w:rsidRDefault="00A057DB" w:rsidP="00714A96">
      <w:pPr>
        <w:tabs>
          <w:tab w:val="left" w:pos="8222"/>
        </w:tabs>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II.</w:t>
      </w:r>
      <w:r w:rsidRPr="001D2B2E">
        <w:rPr>
          <w:rFonts w:ascii="Palatino Linotype" w:eastAsia="Palatino Linotype" w:hAnsi="Palatino Linotype" w:cs="Palatino Linotype"/>
          <w:i/>
        </w:rPr>
        <w:t xml:space="preserve"> Se determine mediante resolución del Comité de Transparencia, el órgano garante competente, o en cumplimiento a una sentencia del Poder Judicial; o</w:t>
      </w:r>
    </w:p>
    <w:p w14:paraId="200DC26A" w14:textId="77777777" w:rsidR="00A057DB" w:rsidRPr="001D2B2E" w:rsidRDefault="00A057DB" w:rsidP="00714A96">
      <w:pPr>
        <w:tabs>
          <w:tab w:val="left" w:pos="8222"/>
        </w:tabs>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III.</w:t>
      </w:r>
      <w:r w:rsidRPr="001D2B2E">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4AE826D6" w14:textId="77777777" w:rsidR="00A057DB" w:rsidRPr="001D2B2E" w:rsidRDefault="00A057DB" w:rsidP="00714A96">
      <w:pPr>
        <w:tabs>
          <w:tab w:val="left" w:pos="8222"/>
        </w:tabs>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Los titulares de las áreas deberán revisar la clasificación al momento de la recepción de una solicitud de acceso, para verificar</w:t>
      </w:r>
      <w:r w:rsidRPr="001D2B2E">
        <w:rPr>
          <w:rFonts w:ascii="Palatino Linotype" w:eastAsia="Palatino Linotype" w:hAnsi="Palatino Linotype" w:cs="Palatino Linotype"/>
        </w:rPr>
        <w:t xml:space="preserve">, </w:t>
      </w:r>
      <w:r w:rsidRPr="001D2B2E">
        <w:rPr>
          <w:rFonts w:ascii="Palatino Linotype" w:eastAsia="Palatino Linotype" w:hAnsi="Palatino Linotype" w:cs="Palatino Linotype"/>
          <w:i/>
        </w:rPr>
        <w:t>conforme a su naturaleza, si encuadra en una causal de reserva o de confidencialidad.</w:t>
      </w:r>
    </w:p>
    <w:p w14:paraId="4726C0C6" w14:textId="77777777" w:rsidR="00A057DB" w:rsidRPr="001D2B2E" w:rsidRDefault="00A057DB" w:rsidP="00714A96">
      <w:pPr>
        <w:tabs>
          <w:tab w:val="left" w:pos="8222"/>
        </w:tabs>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Octavo.</w:t>
      </w:r>
      <w:r w:rsidRPr="001D2B2E">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4BE4E63" w14:textId="77777777" w:rsidR="00A057DB" w:rsidRPr="001D2B2E" w:rsidRDefault="00A057DB" w:rsidP="00714A96">
      <w:pPr>
        <w:tabs>
          <w:tab w:val="left" w:pos="8222"/>
        </w:tabs>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03D1F95F" w14:textId="77777777" w:rsidR="00A057DB" w:rsidRPr="001D2B2E" w:rsidRDefault="00A057DB" w:rsidP="00714A96">
      <w:pPr>
        <w:tabs>
          <w:tab w:val="left" w:pos="8222"/>
        </w:tabs>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295856FA" w14:textId="77777777" w:rsidR="00A057DB" w:rsidRPr="001D2B2E" w:rsidRDefault="00A057DB" w:rsidP="00714A96">
      <w:pPr>
        <w:tabs>
          <w:tab w:val="left" w:pos="8222"/>
        </w:tabs>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Noveno.</w:t>
      </w:r>
      <w:r w:rsidRPr="001D2B2E">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D0D87C4" w14:textId="77777777" w:rsidR="00A057DB" w:rsidRPr="001D2B2E" w:rsidRDefault="00A057DB" w:rsidP="00714A96">
      <w:pPr>
        <w:tabs>
          <w:tab w:val="left" w:pos="8222"/>
        </w:tabs>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Décimo.</w:t>
      </w:r>
      <w:r w:rsidRPr="001D2B2E">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B1E46F7" w14:textId="77777777" w:rsidR="00A057DB" w:rsidRPr="001D2B2E" w:rsidRDefault="00A057DB" w:rsidP="00714A96">
      <w:pPr>
        <w:tabs>
          <w:tab w:val="left" w:pos="8222"/>
        </w:tabs>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6395469F" w14:textId="77777777" w:rsidR="00A057DB" w:rsidRPr="001D2B2E" w:rsidRDefault="00A057DB" w:rsidP="00714A96">
      <w:pPr>
        <w:tabs>
          <w:tab w:val="left" w:pos="8222"/>
        </w:tabs>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Décimo primero.</w:t>
      </w:r>
      <w:r w:rsidRPr="001D2B2E">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38871CFB" w14:textId="77777777" w:rsidR="00EC5F5D" w:rsidRPr="001D2B2E" w:rsidRDefault="00EC5F5D" w:rsidP="00F45C11">
      <w:pPr>
        <w:pBdr>
          <w:top w:val="nil"/>
          <w:left w:val="nil"/>
          <w:bottom w:val="nil"/>
          <w:right w:val="nil"/>
          <w:between w:val="nil"/>
        </w:pBdr>
        <w:spacing w:after="0" w:line="360" w:lineRule="auto"/>
        <w:ind w:right="51"/>
        <w:jc w:val="both"/>
        <w:rPr>
          <w:rFonts w:ascii="Palatino Linotype" w:eastAsia="Palatino Linotype" w:hAnsi="Palatino Linotype" w:cs="Palatino Linotype"/>
        </w:rPr>
      </w:pPr>
    </w:p>
    <w:p w14:paraId="70C33A3E" w14:textId="77777777" w:rsidR="00A057DB" w:rsidRPr="001D2B2E" w:rsidRDefault="00A057DB" w:rsidP="00F45C11">
      <w:pPr>
        <w:pBdr>
          <w:top w:val="nil"/>
          <w:left w:val="nil"/>
          <w:bottom w:val="nil"/>
          <w:right w:val="nil"/>
          <w:between w:val="nil"/>
        </w:pBdr>
        <w:spacing w:after="0" w:line="360" w:lineRule="auto"/>
        <w:ind w:right="51"/>
        <w:jc w:val="both"/>
        <w:rPr>
          <w:rFonts w:ascii="Palatino Linotype" w:eastAsia="Palatino Linotype" w:hAnsi="Palatino Linotype" w:cs="Palatino Linotype"/>
        </w:rPr>
      </w:pPr>
      <w:r w:rsidRPr="001D2B2E">
        <w:rPr>
          <w:rFonts w:ascii="Palatino Linotype" w:eastAsia="Palatino Linotype" w:hAnsi="Palatino Linotype" w:cs="Palatino Linotype"/>
        </w:rPr>
        <w:t xml:space="preserve">Asimismo, respecto a las formalidades que deberá llevar el acuerdo de clasificación que deberá emitir el </w:t>
      </w:r>
      <w:r w:rsidRPr="001D2B2E">
        <w:rPr>
          <w:rFonts w:ascii="Palatino Linotype" w:eastAsia="Palatino Linotype" w:hAnsi="Palatino Linotype" w:cs="Palatino Linotype"/>
          <w:b/>
        </w:rPr>
        <w:t>Sujeto Obligado</w:t>
      </w:r>
      <w:r w:rsidRPr="001D2B2E">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326FAB0B" w14:textId="77777777" w:rsidR="00EC5F5D" w:rsidRPr="001D2B2E" w:rsidRDefault="00EC5F5D" w:rsidP="00F45C11">
      <w:pPr>
        <w:pBdr>
          <w:top w:val="nil"/>
          <w:left w:val="nil"/>
          <w:bottom w:val="nil"/>
          <w:right w:val="nil"/>
          <w:between w:val="nil"/>
        </w:pBdr>
        <w:spacing w:after="0" w:line="360" w:lineRule="auto"/>
        <w:ind w:right="51"/>
        <w:jc w:val="both"/>
        <w:rPr>
          <w:rFonts w:ascii="Palatino Linotype" w:eastAsia="Palatino Linotype" w:hAnsi="Palatino Linotype" w:cs="Palatino Linotype"/>
        </w:rPr>
      </w:pPr>
    </w:p>
    <w:p w14:paraId="0C9E5FBA" w14:textId="77777777" w:rsidR="00A057DB" w:rsidRPr="001D2B2E" w:rsidRDefault="00A057D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 xml:space="preserve"> “Quincuagésimo. </w:t>
      </w:r>
      <w:r w:rsidRPr="001D2B2E">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2CB1825" w14:textId="77777777" w:rsidR="00A057DB" w:rsidRPr="001D2B2E" w:rsidRDefault="00A057DB" w:rsidP="00714A96">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 xml:space="preserve">Quincuagésimo primero. </w:t>
      </w:r>
      <w:r w:rsidRPr="001D2B2E">
        <w:rPr>
          <w:rFonts w:ascii="Palatino Linotype" w:eastAsia="Palatino Linotype" w:hAnsi="Palatino Linotype" w:cs="Palatino Linotype"/>
          <w:i/>
        </w:rPr>
        <w:t xml:space="preserve">Toda acta del Comité de Transparencia deberá contener: </w:t>
      </w:r>
    </w:p>
    <w:p w14:paraId="346A1869" w14:textId="77777777" w:rsidR="00A057DB" w:rsidRPr="001D2B2E" w:rsidRDefault="00A057DB" w:rsidP="00714A96">
      <w:pPr>
        <w:pBdr>
          <w:top w:val="nil"/>
          <w:left w:val="nil"/>
          <w:bottom w:val="nil"/>
          <w:right w:val="nil"/>
          <w:between w:val="nil"/>
        </w:pBdr>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I.</w:t>
      </w:r>
      <w:r w:rsidRPr="001D2B2E">
        <w:rPr>
          <w:rFonts w:ascii="Palatino Linotype" w:eastAsia="Palatino Linotype" w:hAnsi="Palatino Linotype" w:cs="Palatino Linotype"/>
          <w:i/>
        </w:rPr>
        <w:t xml:space="preserve"> El número de sesión y fecha; </w:t>
      </w:r>
    </w:p>
    <w:p w14:paraId="65374D3B" w14:textId="77777777" w:rsidR="00A057DB" w:rsidRPr="001D2B2E" w:rsidRDefault="00A057DB" w:rsidP="00714A96">
      <w:pPr>
        <w:pBdr>
          <w:top w:val="nil"/>
          <w:left w:val="nil"/>
          <w:bottom w:val="nil"/>
          <w:right w:val="nil"/>
          <w:between w:val="nil"/>
        </w:pBdr>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II</w:t>
      </w:r>
      <w:r w:rsidRPr="001D2B2E">
        <w:rPr>
          <w:rFonts w:ascii="Palatino Linotype" w:eastAsia="Palatino Linotype" w:hAnsi="Palatino Linotype" w:cs="Palatino Linotype"/>
          <w:i/>
        </w:rPr>
        <w:t xml:space="preserve">. El nombre del área que solicitó la clasificación de información; </w:t>
      </w:r>
    </w:p>
    <w:p w14:paraId="159ACF84" w14:textId="77777777" w:rsidR="00A057DB" w:rsidRPr="001D2B2E" w:rsidRDefault="00A057DB" w:rsidP="00714A96">
      <w:pPr>
        <w:pBdr>
          <w:top w:val="nil"/>
          <w:left w:val="nil"/>
          <w:bottom w:val="nil"/>
          <w:right w:val="nil"/>
          <w:between w:val="nil"/>
        </w:pBdr>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III</w:t>
      </w:r>
      <w:r w:rsidRPr="001D2B2E">
        <w:rPr>
          <w:rFonts w:ascii="Palatino Linotype" w:eastAsia="Palatino Linotype" w:hAnsi="Palatino Linotype" w:cs="Palatino Linotype"/>
          <w:i/>
        </w:rPr>
        <w:t xml:space="preserve">. La fundamentación legal y motivación correspondiente; </w:t>
      </w:r>
    </w:p>
    <w:p w14:paraId="6F17B0D3" w14:textId="77777777" w:rsidR="00A057DB" w:rsidRPr="001D2B2E" w:rsidRDefault="00A057DB" w:rsidP="00714A96">
      <w:pPr>
        <w:pBdr>
          <w:top w:val="nil"/>
          <w:left w:val="nil"/>
          <w:bottom w:val="nil"/>
          <w:right w:val="nil"/>
          <w:between w:val="nil"/>
        </w:pBdr>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IV</w:t>
      </w:r>
      <w:r w:rsidRPr="001D2B2E">
        <w:rPr>
          <w:rFonts w:ascii="Palatino Linotype" w:eastAsia="Palatino Linotype" w:hAnsi="Palatino Linotype" w:cs="Palatino Linotype"/>
          <w:i/>
        </w:rPr>
        <w:t xml:space="preserve">. La resolución o resoluciones aprobadas; y </w:t>
      </w:r>
    </w:p>
    <w:p w14:paraId="7AE77F7E" w14:textId="77777777" w:rsidR="00A057DB" w:rsidRPr="001D2B2E" w:rsidRDefault="00A057DB" w:rsidP="00714A96">
      <w:pPr>
        <w:pBdr>
          <w:top w:val="nil"/>
          <w:left w:val="nil"/>
          <w:bottom w:val="nil"/>
          <w:right w:val="nil"/>
          <w:between w:val="nil"/>
        </w:pBdr>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V</w:t>
      </w:r>
      <w:r w:rsidRPr="001D2B2E">
        <w:rPr>
          <w:rFonts w:ascii="Palatino Linotype" w:eastAsia="Palatino Linotype" w:hAnsi="Palatino Linotype" w:cs="Palatino Linotype"/>
          <w:i/>
        </w:rPr>
        <w:t xml:space="preserve">. La rúbrica o firma digital de cada integrante del Comité de Transparencia. </w:t>
      </w:r>
    </w:p>
    <w:p w14:paraId="1E12F3E5" w14:textId="77777777" w:rsidR="00A057DB" w:rsidRPr="001D2B2E" w:rsidRDefault="00A057DB" w:rsidP="00714A96">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58235A0D" w14:textId="77777777" w:rsidR="00A057DB" w:rsidRPr="001D2B2E" w:rsidRDefault="00A057DB" w:rsidP="00714A96">
      <w:pPr>
        <w:pBdr>
          <w:top w:val="nil"/>
          <w:left w:val="nil"/>
          <w:bottom w:val="nil"/>
          <w:right w:val="nil"/>
          <w:between w:val="nil"/>
        </w:pBdr>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I.</w:t>
      </w:r>
      <w:r w:rsidRPr="001D2B2E">
        <w:rPr>
          <w:rFonts w:ascii="Palatino Linotype" w:eastAsia="Palatino Linotype" w:hAnsi="Palatino Linotype" w:cs="Palatino Linotype"/>
          <w:i/>
        </w:rPr>
        <w:t xml:space="preserve"> Los motivos y razonamientos que sustenten la confirmación o modificación de la prueba de daño;</w:t>
      </w:r>
    </w:p>
    <w:p w14:paraId="5F4297F6" w14:textId="77777777" w:rsidR="00A057DB" w:rsidRPr="001D2B2E" w:rsidRDefault="00A057DB" w:rsidP="00714A96">
      <w:pPr>
        <w:pBdr>
          <w:top w:val="nil"/>
          <w:left w:val="nil"/>
          <w:bottom w:val="nil"/>
          <w:right w:val="nil"/>
          <w:between w:val="nil"/>
        </w:pBdr>
        <w:spacing w:after="0" w:line="276" w:lineRule="auto"/>
        <w:ind w:left="1134" w:right="616"/>
        <w:jc w:val="both"/>
        <w:rPr>
          <w:rFonts w:ascii="Palatino Linotype" w:eastAsia="Palatino Linotype" w:hAnsi="Palatino Linotype" w:cs="Palatino Linotype"/>
          <w:b/>
          <w:i/>
        </w:rPr>
      </w:pPr>
      <w:r w:rsidRPr="001D2B2E">
        <w:rPr>
          <w:rFonts w:ascii="Palatino Linotype" w:eastAsia="Palatino Linotype" w:hAnsi="Palatino Linotype" w:cs="Palatino Linotype"/>
          <w:b/>
          <w:i/>
        </w:rPr>
        <w:t>II</w:t>
      </w:r>
      <w:r w:rsidRPr="001D2B2E">
        <w:rPr>
          <w:rFonts w:ascii="Palatino Linotype" w:eastAsia="Palatino Linotype" w:hAnsi="Palatino Linotype" w:cs="Palatino Linotype"/>
          <w:i/>
        </w:rPr>
        <w:t>. Descripción de las partes o secciones reservadas, en caso de clasificación parcial</w:t>
      </w:r>
      <w:r w:rsidRPr="001D2B2E">
        <w:rPr>
          <w:rFonts w:ascii="Palatino Linotype" w:eastAsia="Palatino Linotype" w:hAnsi="Palatino Linotype" w:cs="Palatino Linotype"/>
          <w:b/>
          <w:i/>
        </w:rPr>
        <w:t xml:space="preserve">; </w:t>
      </w:r>
    </w:p>
    <w:p w14:paraId="18CCA025" w14:textId="77777777" w:rsidR="00A057DB" w:rsidRPr="001D2B2E" w:rsidRDefault="00A057DB" w:rsidP="00714A96">
      <w:pPr>
        <w:pBdr>
          <w:top w:val="nil"/>
          <w:left w:val="nil"/>
          <w:bottom w:val="nil"/>
          <w:right w:val="nil"/>
          <w:between w:val="nil"/>
        </w:pBdr>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III.</w:t>
      </w:r>
      <w:r w:rsidRPr="001D2B2E">
        <w:rPr>
          <w:rFonts w:ascii="Palatino Linotype" w:eastAsia="Palatino Linotype" w:hAnsi="Palatino Linotype" w:cs="Palatino Linotype"/>
          <w:i/>
        </w:rPr>
        <w:t xml:space="preserve"> El periodo por el que mantendrá su clasificación y fecha de expiración; y </w:t>
      </w:r>
    </w:p>
    <w:p w14:paraId="7D2874DE" w14:textId="77777777" w:rsidR="00A057DB" w:rsidRPr="001D2B2E" w:rsidRDefault="00A057DB" w:rsidP="00714A96">
      <w:pPr>
        <w:pBdr>
          <w:top w:val="nil"/>
          <w:left w:val="nil"/>
          <w:bottom w:val="nil"/>
          <w:right w:val="nil"/>
          <w:between w:val="nil"/>
        </w:pBdr>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IV.</w:t>
      </w:r>
      <w:r w:rsidRPr="001D2B2E">
        <w:rPr>
          <w:rFonts w:ascii="Palatino Linotype" w:eastAsia="Palatino Linotype" w:hAnsi="Palatino Linotype" w:cs="Palatino Linotype"/>
          <w:i/>
        </w:rPr>
        <w:t xml:space="preserve"> El nombre del titular y área encargada de realizar la versión pública del documento, en su caso. </w:t>
      </w:r>
    </w:p>
    <w:p w14:paraId="14186927" w14:textId="77777777" w:rsidR="00A057DB" w:rsidRPr="001D2B2E" w:rsidRDefault="00A057DB" w:rsidP="00714A96">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0786C46E" w14:textId="77777777" w:rsidR="00A057DB" w:rsidRPr="001D2B2E" w:rsidRDefault="00A057DB" w:rsidP="00714A96">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53149FB6" w14:textId="77777777" w:rsidR="00EC5F5D" w:rsidRPr="001D2B2E" w:rsidRDefault="00EC5F5D" w:rsidP="00F45C11">
      <w:pPr>
        <w:spacing w:after="0" w:line="360" w:lineRule="auto"/>
        <w:jc w:val="both"/>
        <w:rPr>
          <w:rFonts w:ascii="Palatino Linotype" w:eastAsia="Palatino Linotype" w:hAnsi="Palatino Linotype" w:cs="Palatino Linotype"/>
        </w:rPr>
      </w:pPr>
    </w:p>
    <w:p w14:paraId="582A5978" w14:textId="77777777" w:rsidR="00A057DB" w:rsidRPr="001D2B2E" w:rsidRDefault="00A057DB"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43C648EC" w14:textId="77777777" w:rsidR="00714A96" w:rsidRPr="001D2B2E" w:rsidRDefault="00714A96" w:rsidP="00F45C11">
      <w:pPr>
        <w:spacing w:after="0" w:line="240" w:lineRule="auto"/>
        <w:ind w:left="851" w:right="616"/>
        <w:jc w:val="both"/>
        <w:rPr>
          <w:rFonts w:ascii="Palatino Linotype" w:eastAsia="Palatino Linotype" w:hAnsi="Palatino Linotype" w:cs="Palatino Linotype"/>
          <w:i/>
        </w:rPr>
      </w:pPr>
    </w:p>
    <w:p w14:paraId="6BB7428F" w14:textId="77777777" w:rsidR="00A057DB" w:rsidRPr="001D2B2E" w:rsidRDefault="00A057D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w:t>
      </w:r>
      <w:r w:rsidRPr="001D2B2E">
        <w:rPr>
          <w:rFonts w:ascii="Palatino Linotype" w:eastAsia="Palatino Linotype" w:hAnsi="Palatino Linotype" w:cs="Palatino Linotype"/>
          <w:b/>
          <w:i/>
        </w:rPr>
        <w:t>Quincuagésimo segundo</w:t>
      </w:r>
      <w:r w:rsidRPr="001D2B2E">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0814C5A" w14:textId="77777777" w:rsidR="00A057DB" w:rsidRPr="001D2B2E" w:rsidRDefault="00A057D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2B5B01D2" w14:textId="77777777" w:rsidR="00A057DB" w:rsidRPr="001D2B2E" w:rsidRDefault="00A057DB" w:rsidP="00714A96">
      <w:pPr>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I.</w:t>
      </w:r>
      <w:r w:rsidRPr="001D2B2E">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5D61A922" w14:textId="77777777" w:rsidR="00A057DB" w:rsidRPr="001D2B2E" w:rsidRDefault="00A057DB" w:rsidP="00714A96">
      <w:pPr>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II.</w:t>
      </w:r>
      <w:r w:rsidRPr="001D2B2E">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06A26103" w14:textId="77777777" w:rsidR="00A057DB" w:rsidRPr="001D2B2E" w:rsidRDefault="00A057DB" w:rsidP="00714A96">
      <w:pPr>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III.</w:t>
      </w:r>
      <w:r w:rsidRPr="001D2B2E">
        <w:rPr>
          <w:rFonts w:ascii="Palatino Linotype" w:eastAsia="Palatino Linotype" w:hAnsi="Palatino Linotype" w:cs="Palatino Linotype"/>
          <w:i/>
        </w:rPr>
        <w:t xml:space="preserve"> Señalar las personas o instancias autorizadas a acceder a la información clasificada.</w:t>
      </w:r>
    </w:p>
    <w:p w14:paraId="1E705389" w14:textId="77777777" w:rsidR="00A057DB" w:rsidRPr="001D2B2E" w:rsidRDefault="00A057D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56415F06" w14:textId="77777777" w:rsidR="00A057DB" w:rsidRPr="001D2B2E" w:rsidRDefault="00A057DB" w:rsidP="00714A96">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w:t>
      </w:r>
    </w:p>
    <w:p w14:paraId="24E7421F" w14:textId="77777777" w:rsidR="00A057DB" w:rsidRPr="001D2B2E" w:rsidRDefault="00A057DB" w:rsidP="00714A96">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b/>
          <w:i/>
        </w:rPr>
      </w:pPr>
      <w:r w:rsidRPr="001D2B2E">
        <w:rPr>
          <w:rFonts w:ascii="Palatino Linotype" w:eastAsia="Palatino Linotype" w:hAnsi="Palatino Linotype" w:cs="Palatino Linotype"/>
          <w:b/>
          <w:i/>
        </w:rPr>
        <w:t xml:space="preserve">Quincuagésimo cuarto. </w:t>
      </w:r>
      <w:r w:rsidRPr="001D2B2E">
        <w:rPr>
          <w:rFonts w:ascii="Palatino Linotype" w:eastAsia="Palatino Linotype" w:hAnsi="Palatino Linotype" w:cs="Palatino Linotype"/>
          <w:i/>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1D2B2E">
        <w:rPr>
          <w:rFonts w:ascii="Palatino Linotype" w:eastAsia="Palatino Linotype" w:hAnsi="Palatino Linotype" w:cs="Palatino Linotype"/>
          <w:b/>
          <w:i/>
        </w:rPr>
        <w:t xml:space="preserve"> </w:t>
      </w:r>
    </w:p>
    <w:p w14:paraId="56E06A0A" w14:textId="77777777" w:rsidR="00A057DB" w:rsidRPr="001D2B2E" w:rsidRDefault="00A057D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 xml:space="preserve">Quincuagésimo quinto. </w:t>
      </w:r>
      <w:r w:rsidRPr="001D2B2E">
        <w:rPr>
          <w:rFonts w:ascii="Palatino Linotype" w:eastAsia="Palatino Linotype" w:hAnsi="Palatino Linotype" w:cs="Palatino Linotype"/>
          <w:i/>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7A50E61C" w14:textId="77777777" w:rsidR="00A057DB" w:rsidRPr="001D2B2E" w:rsidRDefault="00A057DB" w:rsidP="00714A96">
      <w:pPr>
        <w:spacing w:after="0" w:line="276" w:lineRule="auto"/>
        <w:ind w:left="851" w:right="616"/>
        <w:jc w:val="both"/>
        <w:rPr>
          <w:rFonts w:ascii="Palatino Linotype" w:eastAsia="Palatino Linotype" w:hAnsi="Palatino Linotype" w:cs="Palatino Linotype"/>
          <w:b/>
          <w:i/>
        </w:rPr>
      </w:pPr>
      <w:r w:rsidRPr="001D2B2E">
        <w:rPr>
          <w:rFonts w:ascii="Palatino Linotype" w:eastAsia="Palatino Linotype" w:hAnsi="Palatino Linotype" w:cs="Palatino Linotype"/>
          <w:b/>
          <w:i/>
        </w:rPr>
        <w:t>...</w:t>
      </w:r>
    </w:p>
    <w:p w14:paraId="0C98B045" w14:textId="77777777" w:rsidR="00A057DB" w:rsidRPr="001D2B2E" w:rsidRDefault="00A057D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Quincuagésimo séptimo</w:t>
      </w:r>
      <w:r w:rsidRPr="001D2B2E">
        <w:rPr>
          <w:rFonts w:ascii="Palatino Linotype" w:eastAsia="Palatino Linotype" w:hAnsi="Palatino Linotype" w:cs="Palatino Linotype"/>
          <w:i/>
        </w:rPr>
        <w:t xml:space="preserve">. Se considera, en principio, como información pública y no podrá omitirse de las versiones públicas la siguiente: </w:t>
      </w:r>
    </w:p>
    <w:p w14:paraId="58AEF05A" w14:textId="77777777" w:rsidR="00A057DB" w:rsidRPr="001D2B2E" w:rsidRDefault="00A057DB" w:rsidP="00714A96">
      <w:pPr>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I</w:t>
      </w:r>
      <w:r w:rsidRPr="001D2B2E">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4A4789C2" w14:textId="77777777" w:rsidR="00A057DB" w:rsidRPr="001D2B2E" w:rsidRDefault="00A057DB" w:rsidP="00714A96">
      <w:pPr>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II.</w:t>
      </w:r>
      <w:r w:rsidRPr="001D2B2E">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357CA1E2" w14:textId="77777777" w:rsidR="00A057DB" w:rsidRPr="001D2B2E" w:rsidRDefault="00A057DB" w:rsidP="00714A96">
      <w:pPr>
        <w:spacing w:after="0" w:line="276" w:lineRule="auto"/>
        <w:ind w:left="1134"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III</w:t>
      </w:r>
      <w:r w:rsidRPr="001D2B2E">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95B1CBE" w14:textId="77777777" w:rsidR="00A057DB" w:rsidRPr="001D2B2E" w:rsidRDefault="00A057D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076A5D00" w14:textId="77777777" w:rsidR="00A057DB" w:rsidRPr="001D2B2E" w:rsidRDefault="00A057DB" w:rsidP="00714A96">
      <w:pPr>
        <w:spacing w:after="0" w:line="276"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b/>
          <w:i/>
        </w:rPr>
        <w:t>Quincuagésimo octavo</w:t>
      </w:r>
      <w:r w:rsidRPr="001D2B2E">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4CB4BDAE" w14:textId="77777777" w:rsidR="00EC5F5D" w:rsidRPr="001D2B2E" w:rsidRDefault="00EC5F5D" w:rsidP="00F45C11">
      <w:pPr>
        <w:spacing w:after="0" w:line="360" w:lineRule="auto"/>
        <w:jc w:val="both"/>
        <w:rPr>
          <w:rFonts w:ascii="Palatino Linotype" w:eastAsia="Palatino Linotype" w:hAnsi="Palatino Linotype" w:cs="Palatino Linotype"/>
        </w:rPr>
      </w:pPr>
    </w:p>
    <w:p w14:paraId="1CA2152D" w14:textId="2C029F93" w:rsidR="00C2297E" w:rsidRPr="001D2B2E" w:rsidRDefault="009339EB" w:rsidP="00F45C11">
      <w:pPr>
        <w:spacing w:after="0" w:line="360" w:lineRule="auto"/>
        <w:jc w:val="both"/>
        <w:rPr>
          <w:rFonts w:ascii="Palatino Linotype" w:eastAsia="Palatino Linotype" w:hAnsi="Palatino Linotype" w:cs="Palatino Linotype"/>
        </w:rPr>
      </w:pPr>
      <w:r w:rsidRPr="001D2B2E">
        <w:rPr>
          <w:rFonts w:ascii="Palatino Linotype" w:eastAsia="Palatino Linotype" w:hAnsi="Palatino Linotype" w:cs="Palatino Linotype"/>
        </w:rPr>
        <w:t>Así, con fundamento en lo prescrito en l</w:t>
      </w:r>
      <w:r w:rsidR="00AC274A" w:rsidRPr="001D2B2E">
        <w:rPr>
          <w:rFonts w:ascii="Palatino Linotype" w:eastAsia="Palatino Linotype" w:hAnsi="Palatino Linotype" w:cs="Palatino Linotype"/>
        </w:rPr>
        <w:t>os artículos 5 párrafos</w:t>
      </w:r>
      <w:r w:rsidRPr="001D2B2E">
        <w:rPr>
          <w:rFonts w:ascii="Palatino Linotype" w:eastAsia="Palatino Linotype" w:hAnsi="Palatino Linotype" w:cs="Palatino Linotype"/>
        </w:rPr>
        <w:t xml:space="preserve"> </w:t>
      </w:r>
      <w:r w:rsidR="00F45C11" w:rsidRPr="001D2B2E">
        <w:rPr>
          <w:rFonts w:ascii="Palatino Linotype" w:eastAsia="Palatino Linotype" w:hAnsi="Palatino Linotype" w:cs="Palatino Linotype"/>
        </w:rPr>
        <w:t>cuadragésimo cuarto, cuadragésimo quinto y cuadragésimo sexto, fracciones IV y V de la Constitución Política del Estado Libre y Soberano de México; transitorio Cuarto del Decreto número 198 de la “LXII” Legislatura del Estado de México</w:t>
      </w:r>
      <w:r w:rsidRPr="001D2B2E">
        <w:rPr>
          <w:rFonts w:ascii="Palatino Linotype" w:eastAsia="Palatino Linotype" w:hAnsi="Palatino Linotype" w:cs="Palatino Linotype"/>
        </w:rPr>
        <w:t>; 2, fracción II; 29, 36 fracciones I y II; 176, 178, 181, 185, fracción I, 186 y 188 de la Ley de Transparencia y Acceso a la Información Pública del Estado de México y Municipios, este Pleno:</w:t>
      </w:r>
    </w:p>
    <w:p w14:paraId="3EAE267D" w14:textId="77777777" w:rsidR="00714A96" w:rsidRPr="001D2B2E" w:rsidRDefault="00714A96" w:rsidP="00F45C11">
      <w:pPr>
        <w:spacing w:after="0" w:line="360" w:lineRule="auto"/>
        <w:jc w:val="both"/>
        <w:rPr>
          <w:rFonts w:ascii="Palatino Linotype" w:eastAsia="Palatino Linotype" w:hAnsi="Palatino Linotype" w:cs="Palatino Linotype"/>
        </w:rPr>
      </w:pPr>
    </w:p>
    <w:p w14:paraId="1113287B" w14:textId="77777777" w:rsidR="00C2297E" w:rsidRPr="001D2B2E" w:rsidRDefault="009339EB" w:rsidP="00F45C11">
      <w:p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1D2B2E">
        <w:rPr>
          <w:rFonts w:ascii="Palatino Linotype" w:eastAsia="Palatino Linotype" w:hAnsi="Palatino Linotype" w:cs="Palatino Linotype"/>
          <w:b/>
        </w:rPr>
        <w:t>III. R E S U E L V E:</w:t>
      </w:r>
    </w:p>
    <w:p w14:paraId="3A075876" w14:textId="77777777" w:rsidR="00714A96" w:rsidRPr="001D2B2E" w:rsidRDefault="00714A96" w:rsidP="00F45C11">
      <w:pPr>
        <w:spacing w:after="0" w:line="360" w:lineRule="auto"/>
        <w:jc w:val="both"/>
        <w:rPr>
          <w:rFonts w:ascii="Palatino Linotype" w:eastAsia="Palatino Linotype" w:hAnsi="Palatino Linotype" w:cs="Palatino Linotype"/>
          <w:b/>
        </w:rPr>
      </w:pPr>
      <w:bookmarkStart w:id="3" w:name="_heading=h.3rdcrjn" w:colFirst="0" w:colLast="0"/>
      <w:bookmarkEnd w:id="3"/>
    </w:p>
    <w:p w14:paraId="2704B4F3" w14:textId="2C150D10" w:rsidR="00C2297E" w:rsidRPr="001D2B2E" w:rsidRDefault="009339EB" w:rsidP="00F45C11">
      <w:pPr>
        <w:spacing w:after="0" w:line="360" w:lineRule="auto"/>
        <w:jc w:val="both"/>
        <w:rPr>
          <w:rFonts w:ascii="Palatino Linotype" w:eastAsia="Palatino Linotype" w:hAnsi="Palatino Linotype" w:cs="Palatino Linotype"/>
          <w:b/>
        </w:rPr>
      </w:pPr>
      <w:r w:rsidRPr="001D2B2E">
        <w:rPr>
          <w:rFonts w:ascii="Palatino Linotype" w:eastAsia="Palatino Linotype" w:hAnsi="Palatino Linotype" w:cs="Palatino Linotype"/>
          <w:b/>
        </w:rPr>
        <w:t xml:space="preserve">Primero. </w:t>
      </w:r>
      <w:r w:rsidRPr="001D2B2E">
        <w:rPr>
          <w:rFonts w:ascii="Palatino Linotype" w:eastAsia="Palatino Linotype" w:hAnsi="Palatino Linotype" w:cs="Palatino Linotype"/>
        </w:rPr>
        <w:t>Resultan</w:t>
      </w:r>
      <w:r w:rsidRPr="001D2B2E">
        <w:rPr>
          <w:rFonts w:ascii="Palatino Linotype" w:eastAsia="Palatino Linotype" w:hAnsi="Palatino Linotype" w:cs="Palatino Linotype"/>
          <w:b/>
        </w:rPr>
        <w:t xml:space="preserve"> </w:t>
      </w:r>
      <w:r w:rsidR="00590C26" w:rsidRPr="001D2B2E">
        <w:rPr>
          <w:rFonts w:ascii="Palatino Linotype" w:eastAsia="Palatino Linotype" w:hAnsi="Palatino Linotype" w:cs="Palatino Linotype"/>
          <w:b/>
        </w:rPr>
        <w:t>f</w:t>
      </w:r>
      <w:r w:rsidRPr="001D2B2E">
        <w:rPr>
          <w:rFonts w:ascii="Palatino Linotype" w:eastAsia="Palatino Linotype" w:hAnsi="Palatino Linotype" w:cs="Palatino Linotype"/>
          <w:b/>
        </w:rPr>
        <w:t>undados</w:t>
      </w:r>
      <w:r w:rsidRPr="001D2B2E">
        <w:rPr>
          <w:rFonts w:ascii="Palatino Linotype" w:eastAsia="Palatino Linotype" w:hAnsi="Palatino Linotype" w:cs="Palatino Linotype"/>
        </w:rPr>
        <w:t xml:space="preserve"> los motivos de inconformidad hechos valer por la parte </w:t>
      </w:r>
      <w:r w:rsidRPr="001D2B2E">
        <w:rPr>
          <w:rFonts w:ascii="Palatino Linotype" w:eastAsia="Palatino Linotype" w:hAnsi="Palatino Linotype" w:cs="Palatino Linotype"/>
          <w:b/>
        </w:rPr>
        <w:t xml:space="preserve">Recurrente </w:t>
      </w:r>
      <w:r w:rsidRPr="001D2B2E">
        <w:rPr>
          <w:rFonts w:ascii="Palatino Linotype" w:eastAsia="Palatino Linotype" w:hAnsi="Palatino Linotype" w:cs="Palatino Linotype"/>
        </w:rPr>
        <w:t xml:space="preserve">en </w:t>
      </w:r>
      <w:r w:rsidR="00590C26" w:rsidRPr="001D2B2E">
        <w:rPr>
          <w:rFonts w:ascii="Palatino Linotype" w:eastAsia="Palatino Linotype" w:hAnsi="Palatino Linotype" w:cs="Palatino Linotype"/>
        </w:rPr>
        <w:t>el</w:t>
      </w:r>
      <w:r w:rsidRPr="001D2B2E">
        <w:rPr>
          <w:rFonts w:ascii="Palatino Linotype" w:eastAsia="Palatino Linotype" w:hAnsi="Palatino Linotype" w:cs="Palatino Linotype"/>
        </w:rPr>
        <w:t xml:space="preserve"> recurso de revisión </w:t>
      </w:r>
      <w:r w:rsidR="002B4076" w:rsidRPr="001D2B2E">
        <w:rPr>
          <w:rFonts w:ascii="Palatino Linotype" w:eastAsia="Palatino Linotype" w:hAnsi="Palatino Linotype" w:cs="Palatino Linotype"/>
          <w:b/>
        </w:rPr>
        <w:t>01724/INFOEM/IP/RR/2026</w:t>
      </w:r>
      <w:r w:rsidRPr="001D2B2E">
        <w:rPr>
          <w:rFonts w:ascii="Palatino Linotype" w:eastAsia="Palatino Linotype" w:hAnsi="Palatino Linotype" w:cs="Palatino Linotype"/>
          <w:b/>
        </w:rPr>
        <w:t xml:space="preserve">, </w:t>
      </w:r>
      <w:r w:rsidRPr="001D2B2E">
        <w:rPr>
          <w:rFonts w:ascii="Palatino Linotype" w:eastAsia="Palatino Linotype" w:hAnsi="Palatino Linotype" w:cs="Palatino Linotype"/>
        </w:rPr>
        <w:t xml:space="preserve">por lo que, en términos del Considerando </w:t>
      </w:r>
      <w:r w:rsidRPr="001D2B2E">
        <w:rPr>
          <w:rFonts w:ascii="Palatino Linotype" w:eastAsia="Palatino Linotype" w:hAnsi="Palatino Linotype" w:cs="Palatino Linotype"/>
          <w:b/>
        </w:rPr>
        <w:t>Cuarto</w:t>
      </w:r>
      <w:r w:rsidRPr="001D2B2E">
        <w:rPr>
          <w:rFonts w:ascii="Palatino Linotype" w:eastAsia="Palatino Linotype" w:hAnsi="Palatino Linotype" w:cs="Palatino Linotype"/>
        </w:rPr>
        <w:t xml:space="preserve"> de la presente resolución, se</w:t>
      </w:r>
      <w:r w:rsidRPr="001D2B2E">
        <w:rPr>
          <w:rFonts w:ascii="Palatino Linotype" w:eastAsia="Palatino Linotype" w:hAnsi="Palatino Linotype" w:cs="Palatino Linotype"/>
          <w:b/>
        </w:rPr>
        <w:t xml:space="preserve"> </w:t>
      </w:r>
      <w:r w:rsidR="00590C26" w:rsidRPr="001D2B2E">
        <w:rPr>
          <w:rFonts w:ascii="Palatino Linotype" w:eastAsia="Palatino Linotype" w:hAnsi="Palatino Linotype" w:cs="Palatino Linotype"/>
          <w:b/>
        </w:rPr>
        <w:t xml:space="preserve">Revoca </w:t>
      </w:r>
      <w:r w:rsidRPr="001D2B2E">
        <w:rPr>
          <w:rFonts w:ascii="Palatino Linotype" w:eastAsia="Palatino Linotype" w:hAnsi="Palatino Linotype" w:cs="Palatino Linotype"/>
        </w:rPr>
        <w:t>la</w:t>
      </w:r>
      <w:r w:rsidR="00590C26" w:rsidRPr="001D2B2E">
        <w:rPr>
          <w:rFonts w:ascii="Palatino Linotype" w:eastAsia="Palatino Linotype" w:hAnsi="Palatino Linotype" w:cs="Palatino Linotype"/>
        </w:rPr>
        <w:t xml:space="preserve"> respuesta</w:t>
      </w:r>
      <w:r w:rsidRPr="001D2B2E">
        <w:rPr>
          <w:rFonts w:ascii="Palatino Linotype" w:eastAsia="Palatino Linotype" w:hAnsi="Palatino Linotype" w:cs="Palatino Linotype"/>
          <w:b/>
        </w:rPr>
        <w:t xml:space="preserve"> </w:t>
      </w:r>
      <w:r w:rsidRPr="001D2B2E">
        <w:rPr>
          <w:rFonts w:ascii="Palatino Linotype" w:eastAsia="Palatino Linotype" w:hAnsi="Palatino Linotype" w:cs="Palatino Linotype"/>
        </w:rPr>
        <w:t xml:space="preserve">del </w:t>
      </w:r>
      <w:r w:rsidRPr="001D2B2E">
        <w:rPr>
          <w:rFonts w:ascii="Palatino Linotype" w:eastAsia="Palatino Linotype" w:hAnsi="Palatino Linotype" w:cs="Palatino Linotype"/>
          <w:b/>
        </w:rPr>
        <w:t>Sujeto Obligado.</w:t>
      </w:r>
    </w:p>
    <w:p w14:paraId="3EA2F821" w14:textId="77777777" w:rsidR="002B4076" w:rsidRPr="001D2B2E" w:rsidRDefault="002B4076" w:rsidP="00F45C11">
      <w:pPr>
        <w:spacing w:after="0" w:line="360" w:lineRule="auto"/>
        <w:jc w:val="both"/>
        <w:rPr>
          <w:rFonts w:ascii="Palatino Linotype" w:eastAsia="Palatino Linotype" w:hAnsi="Palatino Linotype" w:cs="Palatino Linotype"/>
          <w:b/>
        </w:rPr>
      </w:pPr>
    </w:p>
    <w:p w14:paraId="7A9EA5F1" w14:textId="7ACB3FD2" w:rsidR="00C2297E" w:rsidRPr="001D2B2E" w:rsidRDefault="009339EB" w:rsidP="00F45C11">
      <w:pPr>
        <w:spacing w:after="0" w:line="360" w:lineRule="auto"/>
        <w:jc w:val="both"/>
        <w:rPr>
          <w:rFonts w:ascii="Palatino Linotype" w:eastAsia="Palatino Linotype" w:hAnsi="Palatino Linotype" w:cs="Palatino Linotype"/>
        </w:rPr>
      </w:pPr>
      <w:bookmarkStart w:id="4" w:name="_heading=h.17dp8vu" w:colFirst="0" w:colLast="0"/>
      <w:bookmarkEnd w:id="4"/>
      <w:r w:rsidRPr="001D2B2E">
        <w:rPr>
          <w:rFonts w:ascii="Palatino Linotype" w:eastAsia="Palatino Linotype" w:hAnsi="Palatino Linotype" w:cs="Palatino Linotype"/>
          <w:b/>
        </w:rPr>
        <w:t xml:space="preserve">Segundo. </w:t>
      </w:r>
      <w:r w:rsidRPr="001D2B2E">
        <w:rPr>
          <w:rFonts w:ascii="Palatino Linotype" w:eastAsia="Palatino Linotype" w:hAnsi="Palatino Linotype" w:cs="Palatino Linotype"/>
        </w:rPr>
        <w:t xml:space="preserve">Se </w:t>
      </w:r>
      <w:r w:rsidRPr="001D2B2E">
        <w:rPr>
          <w:rFonts w:ascii="Palatino Linotype" w:eastAsia="Palatino Linotype" w:hAnsi="Palatino Linotype" w:cs="Palatino Linotype"/>
          <w:b/>
        </w:rPr>
        <w:t>Ordena</w:t>
      </w:r>
      <w:r w:rsidRPr="001D2B2E">
        <w:rPr>
          <w:rFonts w:ascii="Palatino Linotype" w:eastAsia="Palatino Linotype" w:hAnsi="Palatino Linotype" w:cs="Palatino Linotype"/>
        </w:rPr>
        <w:t xml:space="preserve"> al </w:t>
      </w:r>
      <w:r w:rsidRPr="001D2B2E">
        <w:rPr>
          <w:rFonts w:ascii="Palatino Linotype" w:eastAsia="Palatino Linotype" w:hAnsi="Palatino Linotype" w:cs="Palatino Linotype"/>
          <w:b/>
        </w:rPr>
        <w:t>Sujeto Obligado</w:t>
      </w:r>
      <w:r w:rsidRPr="001D2B2E">
        <w:rPr>
          <w:rFonts w:ascii="Palatino Linotype" w:eastAsia="Palatino Linotype" w:hAnsi="Palatino Linotype" w:cs="Palatino Linotype"/>
        </w:rPr>
        <w:t xml:space="preserve">, en términos de los Considerandos </w:t>
      </w:r>
      <w:r w:rsidRPr="001D2B2E">
        <w:rPr>
          <w:rFonts w:ascii="Palatino Linotype" w:eastAsia="Palatino Linotype" w:hAnsi="Palatino Linotype" w:cs="Palatino Linotype"/>
          <w:b/>
        </w:rPr>
        <w:t xml:space="preserve">Cuarto y Quinto </w:t>
      </w:r>
      <w:r w:rsidRPr="001D2B2E">
        <w:rPr>
          <w:rFonts w:ascii="Palatino Linotype" w:eastAsia="Palatino Linotype" w:hAnsi="Palatino Linotype" w:cs="Palatino Linotype"/>
        </w:rPr>
        <w:t>de</w:t>
      </w:r>
      <w:r w:rsidR="007A1EA5" w:rsidRPr="001D2B2E">
        <w:rPr>
          <w:rFonts w:ascii="Palatino Linotype" w:eastAsia="Palatino Linotype" w:hAnsi="Palatino Linotype" w:cs="Palatino Linotype"/>
        </w:rPr>
        <w:t xml:space="preserve"> esta resolución, haga entrega </w:t>
      </w:r>
      <w:r w:rsidRPr="001D2B2E">
        <w:rPr>
          <w:rFonts w:ascii="Palatino Linotype" w:eastAsia="Palatino Linotype" w:hAnsi="Palatino Linotype" w:cs="Palatino Linotype"/>
        </w:rPr>
        <w:t>vía SAIMEX,</w:t>
      </w:r>
      <w:r w:rsidR="007A1EA5" w:rsidRPr="001D2B2E">
        <w:rPr>
          <w:rFonts w:ascii="Palatino Linotype" w:eastAsia="Palatino Linotype" w:hAnsi="Palatino Linotype" w:cs="Palatino Linotype"/>
        </w:rPr>
        <w:t xml:space="preserve"> previa búsqueda exhaustiva y razonable, </w:t>
      </w:r>
      <w:r w:rsidRPr="001D2B2E">
        <w:rPr>
          <w:rFonts w:ascii="Palatino Linotype" w:eastAsia="Palatino Linotype" w:hAnsi="Palatino Linotype" w:cs="Palatino Linotype"/>
        </w:rPr>
        <w:t xml:space="preserve">de ser procedente en versión pública, </w:t>
      </w:r>
      <w:r w:rsidR="007A1EA5" w:rsidRPr="001D2B2E">
        <w:rPr>
          <w:rFonts w:ascii="Palatino Linotype" w:eastAsia="Palatino Linotype" w:hAnsi="Palatino Linotype" w:cs="Palatino Linotype"/>
        </w:rPr>
        <w:t xml:space="preserve">de </w:t>
      </w:r>
      <w:r w:rsidRPr="001D2B2E">
        <w:rPr>
          <w:rFonts w:ascii="Palatino Linotype" w:eastAsia="Palatino Linotype" w:hAnsi="Palatino Linotype" w:cs="Palatino Linotype"/>
        </w:rPr>
        <w:t>lo siguiente:</w:t>
      </w:r>
    </w:p>
    <w:p w14:paraId="4CDD8737" w14:textId="77777777" w:rsidR="00EC5F5D" w:rsidRPr="001D2B2E" w:rsidRDefault="00EC5F5D" w:rsidP="00F45C11">
      <w:pPr>
        <w:spacing w:after="0" w:line="360" w:lineRule="auto"/>
        <w:jc w:val="both"/>
        <w:rPr>
          <w:rFonts w:ascii="Palatino Linotype" w:eastAsia="Palatino Linotype" w:hAnsi="Palatino Linotype" w:cs="Palatino Linotype"/>
        </w:rPr>
      </w:pPr>
    </w:p>
    <w:p w14:paraId="3350FC52" w14:textId="17B73A2A" w:rsidR="00C2297E" w:rsidRPr="001D2B2E" w:rsidRDefault="00EE030C" w:rsidP="00F45C11">
      <w:pPr>
        <w:pStyle w:val="Prrafodelista"/>
        <w:numPr>
          <w:ilvl w:val="0"/>
          <w:numId w:val="13"/>
        </w:numPr>
        <w:spacing w:after="0" w:line="360" w:lineRule="auto"/>
        <w:ind w:left="851" w:right="616" w:firstLine="0"/>
        <w:jc w:val="both"/>
        <w:rPr>
          <w:rFonts w:ascii="Palatino Linotype" w:eastAsia="Palatino Linotype" w:hAnsi="Palatino Linotype" w:cs="Palatino Linotype"/>
        </w:rPr>
      </w:pPr>
      <w:r w:rsidRPr="001D2B2E">
        <w:rPr>
          <w:rFonts w:ascii="Palatino Linotype" w:eastAsia="Palatino Linotype" w:hAnsi="Palatino Linotype" w:cs="Palatino Linotype"/>
          <w:b/>
        </w:rPr>
        <w:t>L</w:t>
      </w:r>
      <w:r w:rsidR="002B4076" w:rsidRPr="001D2B2E">
        <w:rPr>
          <w:rFonts w:ascii="Palatino Linotype" w:eastAsia="Palatino Linotype" w:hAnsi="Palatino Linotype" w:cs="Palatino Linotype"/>
          <w:b/>
        </w:rPr>
        <w:t xml:space="preserve">as facturas pagadas </w:t>
      </w:r>
      <w:r w:rsidR="00D72DF1" w:rsidRPr="001D2B2E">
        <w:rPr>
          <w:rFonts w:ascii="Palatino Linotype" w:eastAsia="Palatino Linotype" w:hAnsi="Palatino Linotype" w:cs="Palatino Linotype"/>
          <w:b/>
        </w:rPr>
        <w:t>por concepto de</w:t>
      </w:r>
      <w:r w:rsidR="00EC5F5D" w:rsidRPr="001D2B2E">
        <w:rPr>
          <w:rFonts w:ascii="Palatino Linotype" w:eastAsia="Palatino Linotype" w:hAnsi="Palatino Linotype" w:cs="Palatino Linotype"/>
          <w:b/>
        </w:rPr>
        <w:t xml:space="preserve"> la partida</w:t>
      </w:r>
      <w:r w:rsidR="002B4076" w:rsidRPr="001D2B2E">
        <w:rPr>
          <w:rFonts w:ascii="Palatino Linotype" w:eastAsia="Palatino Linotype" w:hAnsi="Palatino Linotype" w:cs="Palatino Linotype"/>
          <w:b/>
        </w:rPr>
        <w:t xml:space="preserve"> presupuestal</w:t>
      </w:r>
      <w:r w:rsidR="00EC5F5D" w:rsidRPr="001D2B2E">
        <w:rPr>
          <w:rFonts w:ascii="Palatino Linotype" w:eastAsia="Palatino Linotype" w:hAnsi="Palatino Linotype" w:cs="Palatino Linotype"/>
          <w:b/>
        </w:rPr>
        <w:t xml:space="preserve"> 3611 “Gastos de publicidad y propaganda”, generad</w:t>
      </w:r>
      <w:r w:rsidR="002B4076" w:rsidRPr="001D2B2E">
        <w:rPr>
          <w:rFonts w:ascii="Palatino Linotype" w:eastAsia="Palatino Linotype" w:hAnsi="Palatino Linotype" w:cs="Palatino Linotype"/>
          <w:b/>
        </w:rPr>
        <w:t xml:space="preserve">as del primero de enero </w:t>
      </w:r>
      <w:r w:rsidR="00EC5F5D" w:rsidRPr="001D2B2E">
        <w:rPr>
          <w:rFonts w:ascii="Palatino Linotype" w:eastAsia="Palatino Linotype" w:hAnsi="Palatino Linotype" w:cs="Palatino Linotype"/>
          <w:b/>
        </w:rPr>
        <w:t>al treinta y uno de diciembre de dos mil veintic</w:t>
      </w:r>
      <w:r w:rsidR="002B4076" w:rsidRPr="001D2B2E">
        <w:rPr>
          <w:rFonts w:ascii="Palatino Linotype" w:eastAsia="Palatino Linotype" w:hAnsi="Palatino Linotype" w:cs="Palatino Linotype"/>
          <w:b/>
        </w:rPr>
        <w:t>inco</w:t>
      </w:r>
      <w:r w:rsidRPr="001D2B2E">
        <w:rPr>
          <w:rFonts w:ascii="Palatino Linotype" w:eastAsia="Palatino Linotype" w:hAnsi="Palatino Linotype" w:cs="Palatino Linotype"/>
          <w:b/>
        </w:rPr>
        <w:t>.</w:t>
      </w:r>
    </w:p>
    <w:p w14:paraId="47B5BE2D" w14:textId="625C4709" w:rsidR="00C2297E" w:rsidRPr="001D2B2E" w:rsidRDefault="009339EB" w:rsidP="00F45C11">
      <w:pPr>
        <w:spacing w:after="0" w:line="240" w:lineRule="auto"/>
        <w:ind w:left="851" w:right="616"/>
        <w:jc w:val="both"/>
        <w:rPr>
          <w:rFonts w:ascii="Palatino Linotype" w:eastAsia="Palatino Linotype" w:hAnsi="Palatino Linotype" w:cs="Palatino Linotype"/>
          <w:i/>
        </w:rPr>
      </w:pPr>
      <w:r w:rsidRPr="001D2B2E">
        <w:rPr>
          <w:rFonts w:ascii="Palatino Linotype" w:eastAsia="Palatino Linotype" w:hAnsi="Palatino Linotype" w:cs="Palatino Linotype"/>
          <w:i/>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1D2B2E">
        <w:rPr>
          <w:rFonts w:ascii="Palatino Linotype" w:eastAsia="Palatino Linotype" w:hAnsi="Palatino Linotype" w:cs="Palatino Linotype"/>
          <w:b/>
          <w:i/>
        </w:rPr>
        <w:t>Recurrente</w:t>
      </w:r>
      <w:r w:rsidRPr="001D2B2E">
        <w:rPr>
          <w:rFonts w:ascii="Palatino Linotype" w:eastAsia="Palatino Linotype" w:hAnsi="Palatino Linotype" w:cs="Palatino Linotype"/>
          <w:i/>
        </w:rPr>
        <w:t>,</w:t>
      </w:r>
      <w:r w:rsidR="00DC71B3" w:rsidRPr="001D2B2E">
        <w:rPr>
          <w:rFonts w:ascii="Palatino Linotype" w:eastAsia="Palatino Linotype" w:hAnsi="Palatino Linotype" w:cs="Palatino Linotype"/>
          <w:i/>
        </w:rPr>
        <w:t xml:space="preserve"> </w:t>
      </w:r>
      <w:r w:rsidRPr="001D2B2E">
        <w:rPr>
          <w:rFonts w:ascii="Palatino Linotype" w:eastAsia="Palatino Linotype" w:hAnsi="Palatino Linotype" w:cs="Palatino Linotype"/>
          <w:i/>
        </w:rPr>
        <w:t>en términos de los artículos 49, fracción VIII, de la Ley de Transparencia y Acceso a la Información Pública del Estado de México y Municipios.</w:t>
      </w:r>
    </w:p>
    <w:p w14:paraId="2FDA8733" w14:textId="613D3CB2" w:rsidR="00991326" w:rsidRPr="001D2B2E" w:rsidRDefault="00991326" w:rsidP="00F45C11">
      <w:pPr>
        <w:spacing w:after="0" w:line="240" w:lineRule="auto"/>
        <w:ind w:left="425"/>
        <w:jc w:val="both"/>
        <w:rPr>
          <w:rFonts w:ascii="Palatino Linotype" w:eastAsia="Palatino Linotype" w:hAnsi="Palatino Linotype" w:cs="Palatino Linotype"/>
          <w:i/>
        </w:rPr>
      </w:pPr>
    </w:p>
    <w:p w14:paraId="17CE5CB2" w14:textId="77777777" w:rsidR="00C2297E" w:rsidRPr="001D2B2E" w:rsidRDefault="009339EB" w:rsidP="00F45C11">
      <w:pPr>
        <w:spacing w:after="0" w:line="360" w:lineRule="auto"/>
        <w:ind w:right="51"/>
        <w:jc w:val="both"/>
        <w:rPr>
          <w:rFonts w:ascii="Palatino Linotype" w:eastAsia="Palatino Linotype" w:hAnsi="Palatino Linotype" w:cs="Palatino Linotype"/>
        </w:rPr>
      </w:pPr>
      <w:r w:rsidRPr="001D2B2E">
        <w:rPr>
          <w:rFonts w:ascii="Palatino Linotype" w:eastAsia="Palatino Linotype" w:hAnsi="Palatino Linotype" w:cs="Palatino Linotype"/>
          <w:b/>
        </w:rPr>
        <w:t>Tercero.</w:t>
      </w:r>
      <w:r w:rsidRPr="001D2B2E">
        <w:rPr>
          <w:rFonts w:ascii="Palatino Linotype" w:eastAsia="Palatino Linotype" w:hAnsi="Palatino Linotype" w:cs="Palatino Linotype"/>
        </w:rPr>
        <w:t xml:space="preserve"> </w:t>
      </w:r>
      <w:r w:rsidRPr="001D2B2E">
        <w:rPr>
          <w:rFonts w:ascii="Palatino Linotype" w:eastAsia="Palatino Linotype" w:hAnsi="Palatino Linotype" w:cs="Palatino Linotype"/>
          <w:b/>
        </w:rPr>
        <w:t xml:space="preserve">Notifíquese vía SAIMEX </w:t>
      </w:r>
      <w:r w:rsidRPr="001D2B2E">
        <w:rPr>
          <w:rFonts w:ascii="Palatino Linotype" w:eastAsia="Palatino Linotype" w:hAnsi="Palatino Linotype" w:cs="Palatino Linotype"/>
        </w:rPr>
        <w:t>la presente resolución al T</w:t>
      </w:r>
      <w:r w:rsidRPr="001D2B2E">
        <w:rPr>
          <w:rFonts w:ascii="Palatino Linotype" w:eastAsia="Palatino Linotype" w:hAnsi="Palatino Linotype" w:cs="Palatino Linotype"/>
          <w:b/>
        </w:rPr>
        <w:t xml:space="preserve">itular de la Unidad de Transparencia </w:t>
      </w:r>
      <w:r w:rsidRPr="001D2B2E">
        <w:rPr>
          <w:rFonts w:ascii="Palatino Linotype" w:eastAsia="Palatino Linotype" w:hAnsi="Palatino Linotype" w:cs="Palatino Linotype"/>
        </w:rPr>
        <w:t xml:space="preserve">del </w:t>
      </w:r>
      <w:r w:rsidRPr="001D2B2E">
        <w:rPr>
          <w:rFonts w:ascii="Palatino Linotype" w:eastAsia="Palatino Linotype" w:hAnsi="Palatino Linotype" w:cs="Palatino Linotype"/>
          <w:b/>
        </w:rPr>
        <w:t>Sujeto Obligado</w:t>
      </w:r>
      <w:r w:rsidRPr="001D2B2E">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0BAAE00" w14:textId="77777777" w:rsidR="00EC5F5D" w:rsidRPr="001D2B2E" w:rsidRDefault="00EC5F5D" w:rsidP="00F45C11">
      <w:pPr>
        <w:spacing w:after="0" w:line="360" w:lineRule="auto"/>
        <w:ind w:right="51"/>
        <w:jc w:val="both"/>
        <w:rPr>
          <w:rFonts w:ascii="Palatino Linotype" w:eastAsia="Palatino Linotype" w:hAnsi="Palatino Linotype" w:cs="Palatino Linotype"/>
        </w:rPr>
      </w:pPr>
    </w:p>
    <w:p w14:paraId="62C6E610" w14:textId="49E5500F" w:rsidR="00C2297E" w:rsidRPr="001D2B2E" w:rsidRDefault="00EC5F5D" w:rsidP="00F45C11">
      <w:pPr>
        <w:spacing w:after="0" w:line="360" w:lineRule="auto"/>
        <w:ind w:right="51"/>
        <w:jc w:val="both"/>
        <w:rPr>
          <w:rFonts w:ascii="Palatino Linotype" w:eastAsia="Palatino Linotype" w:hAnsi="Palatino Linotype" w:cs="Palatino Linotype"/>
        </w:rPr>
      </w:pPr>
      <w:r w:rsidRPr="001D2B2E">
        <w:rPr>
          <w:rFonts w:ascii="Palatino Linotype" w:eastAsia="Palatino Linotype" w:hAnsi="Palatino Linotype" w:cs="Palatino Linotype"/>
          <w:b/>
        </w:rPr>
        <w:t>Cuarto.</w:t>
      </w:r>
      <w:r w:rsidRPr="001D2B2E">
        <w:rPr>
          <w:rFonts w:ascii="Palatino Linotype" w:eastAsia="Palatino Linotype" w:hAnsi="Palatino Linotype" w:cs="Palatino Linotype"/>
        </w:rPr>
        <w:t xml:space="preserve"> </w:t>
      </w:r>
      <w:r w:rsidR="009339EB" w:rsidRPr="001D2B2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009339EB" w:rsidRPr="001D2B2E">
        <w:rPr>
          <w:rFonts w:ascii="Palatino Linotype" w:eastAsia="Palatino Linotype" w:hAnsi="Palatino Linotype" w:cs="Palatino Linotype"/>
          <w:b/>
        </w:rPr>
        <w:t>Sujeto Obligado</w:t>
      </w:r>
      <w:r w:rsidR="009339EB" w:rsidRPr="001D2B2E">
        <w:rPr>
          <w:rFonts w:ascii="Palatino Linotype" w:eastAsia="Palatino Linotype" w:hAnsi="Palatino Linotype" w:cs="Palatino Linotype"/>
        </w:rPr>
        <w:t xml:space="preserve"> de manera fundada y motivada, podrá solicitar una ampliación de plazo para el cumplimiento de la presente resolución.</w:t>
      </w:r>
    </w:p>
    <w:p w14:paraId="34B20414" w14:textId="77777777" w:rsidR="00EC5F5D" w:rsidRPr="001D2B2E" w:rsidRDefault="00EC5F5D" w:rsidP="00F45C11">
      <w:pPr>
        <w:spacing w:after="0" w:line="360" w:lineRule="auto"/>
        <w:ind w:right="51"/>
        <w:jc w:val="both"/>
        <w:rPr>
          <w:rFonts w:ascii="Palatino Linotype" w:eastAsia="Palatino Linotype" w:hAnsi="Palatino Linotype" w:cs="Palatino Linotype"/>
        </w:rPr>
      </w:pPr>
    </w:p>
    <w:p w14:paraId="0374E602" w14:textId="07957F01" w:rsidR="00C2297E" w:rsidRPr="001D2B2E" w:rsidRDefault="00EC5F5D" w:rsidP="00F45C11">
      <w:pPr>
        <w:spacing w:after="0" w:line="360" w:lineRule="auto"/>
        <w:ind w:right="51"/>
        <w:jc w:val="both"/>
        <w:rPr>
          <w:rFonts w:ascii="Palatino Linotype" w:eastAsia="Palatino Linotype" w:hAnsi="Palatino Linotype" w:cs="Palatino Linotype"/>
        </w:rPr>
      </w:pPr>
      <w:r w:rsidRPr="001D2B2E">
        <w:rPr>
          <w:rFonts w:ascii="Palatino Linotype" w:eastAsia="Palatino Linotype" w:hAnsi="Palatino Linotype" w:cs="Palatino Linotype"/>
          <w:b/>
        </w:rPr>
        <w:t>Quinto</w:t>
      </w:r>
      <w:r w:rsidR="009339EB" w:rsidRPr="001D2B2E">
        <w:rPr>
          <w:rFonts w:ascii="Palatino Linotype" w:eastAsia="Palatino Linotype" w:hAnsi="Palatino Linotype" w:cs="Palatino Linotype"/>
          <w:b/>
        </w:rPr>
        <w:t>.</w:t>
      </w:r>
      <w:r w:rsidR="009339EB" w:rsidRPr="001D2B2E">
        <w:rPr>
          <w:rFonts w:ascii="Palatino Linotype" w:eastAsia="Palatino Linotype" w:hAnsi="Palatino Linotype" w:cs="Palatino Linotype"/>
        </w:rPr>
        <w:t xml:space="preserve"> </w:t>
      </w:r>
      <w:r w:rsidR="009339EB" w:rsidRPr="001D2B2E">
        <w:rPr>
          <w:rFonts w:ascii="Palatino Linotype" w:eastAsia="Palatino Linotype" w:hAnsi="Palatino Linotype" w:cs="Palatino Linotype"/>
          <w:b/>
        </w:rPr>
        <w:t>Notifíquese vía SAIMEX</w:t>
      </w:r>
      <w:r w:rsidR="009339EB" w:rsidRPr="001D2B2E">
        <w:rPr>
          <w:rFonts w:ascii="Palatino Linotype" w:eastAsia="Palatino Linotype" w:hAnsi="Palatino Linotype" w:cs="Palatino Linotype"/>
        </w:rPr>
        <w:t xml:space="preserve"> a la parte </w:t>
      </w:r>
      <w:r w:rsidR="009339EB" w:rsidRPr="001D2B2E">
        <w:rPr>
          <w:rFonts w:ascii="Palatino Linotype" w:eastAsia="Palatino Linotype" w:hAnsi="Palatino Linotype" w:cs="Palatino Linotype"/>
          <w:b/>
        </w:rPr>
        <w:t xml:space="preserve">Recurrente </w:t>
      </w:r>
      <w:r w:rsidR="009339EB" w:rsidRPr="001D2B2E">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2C533115" w14:textId="77777777" w:rsidR="00EC5F5D" w:rsidRPr="001D2B2E" w:rsidRDefault="00EC5F5D" w:rsidP="00F45C11">
      <w:pPr>
        <w:spacing w:after="0" w:line="360" w:lineRule="auto"/>
        <w:ind w:right="51"/>
        <w:jc w:val="both"/>
        <w:rPr>
          <w:rFonts w:ascii="Palatino Linotype" w:eastAsia="Palatino Linotype" w:hAnsi="Palatino Linotype" w:cs="Palatino Linotype"/>
        </w:rPr>
      </w:pPr>
    </w:p>
    <w:p w14:paraId="7A5BBE75" w14:textId="651D68A3" w:rsidR="00C2297E" w:rsidRPr="00F503ED" w:rsidRDefault="009339EB" w:rsidP="00F45C11">
      <w:pPr>
        <w:tabs>
          <w:tab w:val="left" w:pos="142"/>
        </w:tabs>
        <w:spacing w:after="0" w:line="360" w:lineRule="auto"/>
        <w:jc w:val="both"/>
        <w:rPr>
          <w:rFonts w:ascii="Palatino Linotype" w:eastAsia="Palatino Linotype" w:hAnsi="Palatino Linotype" w:cs="Palatino Linotype"/>
        </w:rPr>
      </w:pPr>
      <w:bookmarkStart w:id="5" w:name="_heading=h.gjdgxs" w:colFirst="0" w:colLast="0"/>
      <w:bookmarkEnd w:id="5"/>
      <w:r w:rsidRPr="001D2B2E">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EN LA </w:t>
      </w:r>
      <w:r w:rsidR="002B4076" w:rsidRPr="001D2B2E">
        <w:rPr>
          <w:rFonts w:ascii="Palatino Linotype" w:eastAsia="Palatino Linotype" w:hAnsi="Palatino Linotype" w:cs="Palatino Linotype"/>
        </w:rPr>
        <w:t xml:space="preserve">DÉCIMA PRIMERA </w:t>
      </w:r>
      <w:r w:rsidRPr="001D2B2E">
        <w:rPr>
          <w:rFonts w:ascii="Palatino Linotype" w:eastAsia="Palatino Linotype" w:hAnsi="Palatino Linotype" w:cs="Palatino Linotype"/>
        </w:rPr>
        <w:t xml:space="preserve">SESIÓN ORDINARIA CELEBRADA EL </w:t>
      </w:r>
      <w:r w:rsidR="002B4076" w:rsidRPr="001D2B2E">
        <w:rPr>
          <w:rFonts w:ascii="Palatino Linotype" w:eastAsia="Palatino Linotype" w:hAnsi="Palatino Linotype" w:cs="Palatino Linotype"/>
        </w:rPr>
        <w:t>VEINTICINCO DE MARZO DE DOS MIL VEINTISÉIS</w:t>
      </w:r>
      <w:r w:rsidRPr="001D2B2E">
        <w:rPr>
          <w:rFonts w:ascii="Palatino Linotype" w:eastAsia="Palatino Linotype" w:hAnsi="Palatino Linotype" w:cs="Palatino Linotype"/>
        </w:rPr>
        <w:t>, ANTE EL SECRETARIO TÉCNICO DEL PLENO ALEXIS TAPIA RAMÍREZ.</w:t>
      </w:r>
    </w:p>
    <w:p w14:paraId="02C2C3BD" w14:textId="77777777" w:rsidR="00AC1F01" w:rsidRPr="00F503ED" w:rsidRDefault="00AC1F01" w:rsidP="00F45C11">
      <w:pPr>
        <w:tabs>
          <w:tab w:val="left" w:pos="142"/>
        </w:tabs>
        <w:spacing w:after="0" w:line="360" w:lineRule="auto"/>
        <w:jc w:val="both"/>
        <w:rPr>
          <w:rFonts w:ascii="Palatino Linotype" w:eastAsia="Palatino Linotype" w:hAnsi="Palatino Linotype" w:cs="Palatino Linotype"/>
        </w:rPr>
      </w:pPr>
    </w:p>
    <w:p w14:paraId="04DBEBC0" w14:textId="77777777" w:rsidR="00AC1F01" w:rsidRPr="00F503ED" w:rsidRDefault="00AC1F01" w:rsidP="00F45C11">
      <w:pPr>
        <w:tabs>
          <w:tab w:val="left" w:pos="142"/>
        </w:tabs>
        <w:spacing w:after="0" w:line="360" w:lineRule="auto"/>
        <w:jc w:val="both"/>
        <w:rPr>
          <w:rFonts w:ascii="Palatino Linotype" w:eastAsia="Palatino Linotype" w:hAnsi="Palatino Linotype" w:cs="Palatino Linotype"/>
        </w:rPr>
      </w:pPr>
    </w:p>
    <w:p w14:paraId="03EFE02D" w14:textId="77777777" w:rsidR="00AC1F01" w:rsidRPr="00F503ED" w:rsidRDefault="00AC1F01" w:rsidP="00F45C11">
      <w:pPr>
        <w:tabs>
          <w:tab w:val="left" w:pos="142"/>
        </w:tabs>
        <w:spacing w:after="0" w:line="360" w:lineRule="auto"/>
        <w:jc w:val="both"/>
        <w:rPr>
          <w:rFonts w:ascii="Palatino Linotype" w:eastAsia="Palatino Linotype" w:hAnsi="Palatino Linotype" w:cs="Palatino Linotype"/>
        </w:rPr>
      </w:pPr>
    </w:p>
    <w:p w14:paraId="2477C407" w14:textId="77777777" w:rsidR="00AC1F01" w:rsidRPr="00F503ED" w:rsidRDefault="00AC1F01" w:rsidP="00F45C11">
      <w:pPr>
        <w:tabs>
          <w:tab w:val="left" w:pos="142"/>
        </w:tabs>
        <w:spacing w:after="0" w:line="360" w:lineRule="auto"/>
        <w:jc w:val="both"/>
        <w:rPr>
          <w:rFonts w:ascii="Palatino Linotype" w:eastAsia="Palatino Linotype" w:hAnsi="Palatino Linotype" w:cs="Palatino Linotype"/>
        </w:rPr>
      </w:pPr>
    </w:p>
    <w:p w14:paraId="21A81923" w14:textId="77777777" w:rsidR="00AC1F01" w:rsidRPr="00F503ED" w:rsidRDefault="00AC1F01" w:rsidP="00F45C11">
      <w:pPr>
        <w:tabs>
          <w:tab w:val="left" w:pos="142"/>
        </w:tabs>
        <w:spacing w:after="0" w:line="360" w:lineRule="auto"/>
        <w:jc w:val="both"/>
        <w:rPr>
          <w:rFonts w:ascii="Palatino Linotype" w:eastAsia="Palatino Linotype" w:hAnsi="Palatino Linotype" w:cs="Palatino Linotype"/>
        </w:rPr>
      </w:pPr>
    </w:p>
    <w:p w14:paraId="48D9296F" w14:textId="77777777" w:rsidR="00AC1F01" w:rsidRPr="00F503ED" w:rsidRDefault="00AC1F01" w:rsidP="00F45C11">
      <w:pPr>
        <w:tabs>
          <w:tab w:val="left" w:pos="142"/>
        </w:tabs>
        <w:spacing w:after="0" w:line="360" w:lineRule="auto"/>
        <w:jc w:val="both"/>
        <w:rPr>
          <w:rFonts w:ascii="Palatino Linotype" w:eastAsia="Palatino Linotype" w:hAnsi="Palatino Linotype" w:cs="Palatino Linotype"/>
        </w:rPr>
      </w:pPr>
    </w:p>
    <w:p w14:paraId="4E17595F" w14:textId="77777777" w:rsidR="00AC1F01" w:rsidRPr="00F503ED" w:rsidRDefault="00AC1F01" w:rsidP="00F45C11">
      <w:pPr>
        <w:tabs>
          <w:tab w:val="left" w:pos="142"/>
        </w:tabs>
        <w:spacing w:after="0" w:line="360" w:lineRule="auto"/>
        <w:jc w:val="both"/>
        <w:rPr>
          <w:rFonts w:ascii="Palatino Linotype" w:eastAsia="Palatino Linotype" w:hAnsi="Palatino Linotype" w:cs="Palatino Linotype"/>
        </w:rPr>
      </w:pPr>
    </w:p>
    <w:p w14:paraId="70CC6760" w14:textId="77777777" w:rsidR="00AC1F01" w:rsidRPr="00F503ED" w:rsidRDefault="00AC1F01" w:rsidP="00F45C11">
      <w:pPr>
        <w:tabs>
          <w:tab w:val="left" w:pos="142"/>
        </w:tabs>
        <w:spacing w:after="0" w:line="360" w:lineRule="auto"/>
        <w:jc w:val="both"/>
        <w:rPr>
          <w:rFonts w:ascii="Palatino Linotype" w:eastAsia="Palatino Linotype" w:hAnsi="Palatino Linotype" w:cs="Palatino Linotype"/>
        </w:rPr>
      </w:pPr>
    </w:p>
    <w:p w14:paraId="6CA6D438" w14:textId="77777777" w:rsidR="00AC1F01" w:rsidRPr="00F503ED" w:rsidRDefault="00AC1F01" w:rsidP="00F45C11">
      <w:pPr>
        <w:tabs>
          <w:tab w:val="left" w:pos="142"/>
        </w:tabs>
        <w:spacing w:after="0" w:line="360" w:lineRule="auto"/>
        <w:jc w:val="both"/>
        <w:rPr>
          <w:rFonts w:ascii="Palatino Linotype" w:eastAsia="Palatino Linotype" w:hAnsi="Palatino Linotype" w:cs="Palatino Linotype"/>
        </w:rPr>
      </w:pPr>
    </w:p>
    <w:p w14:paraId="57285C68" w14:textId="77777777" w:rsidR="00AC1F01" w:rsidRPr="00F503ED" w:rsidRDefault="00AC1F01" w:rsidP="00F45C11">
      <w:pPr>
        <w:tabs>
          <w:tab w:val="left" w:pos="142"/>
        </w:tabs>
        <w:spacing w:after="0" w:line="360" w:lineRule="auto"/>
        <w:jc w:val="both"/>
        <w:rPr>
          <w:rFonts w:ascii="Palatino Linotype" w:eastAsia="Palatino Linotype" w:hAnsi="Palatino Linotype" w:cs="Palatino Linotype"/>
        </w:rPr>
      </w:pPr>
    </w:p>
    <w:p w14:paraId="426DE98F" w14:textId="77777777" w:rsidR="00AC1F01" w:rsidRPr="00F503ED" w:rsidRDefault="00AC1F01" w:rsidP="00F45C11">
      <w:pPr>
        <w:tabs>
          <w:tab w:val="left" w:pos="142"/>
        </w:tabs>
        <w:spacing w:after="0" w:line="360" w:lineRule="auto"/>
        <w:jc w:val="both"/>
        <w:rPr>
          <w:rFonts w:ascii="Palatino Linotype" w:eastAsia="Palatino Linotype" w:hAnsi="Palatino Linotype" w:cs="Palatino Linotype"/>
        </w:rPr>
      </w:pPr>
    </w:p>
    <w:p w14:paraId="0DA5DC62" w14:textId="77777777" w:rsidR="00AC1F01" w:rsidRPr="00F503ED" w:rsidRDefault="00AC1F01" w:rsidP="00F45C11">
      <w:pPr>
        <w:tabs>
          <w:tab w:val="left" w:pos="142"/>
        </w:tabs>
        <w:spacing w:after="0" w:line="360" w:lineRule="auto"/>
        <w:jc w:val="both"/>
        <w:rPr>
          <w:rFonts w:ascii="Palatino Linotype" w:eastAsia="Palatino Linotype" w:hAnsi="Palatino Linotype" w:cs="Palatino Linotype"/>
        </w:rPr>
      </w:pPr>
    </w:p>
    <w:p w14:paraId="2F044F61" w14:textId="77777777" w:rsidR="00AC1F01" w:rsidRPr="00F503ED" w:rsidRDefault="00AC1F01" w:rsidP="00F45C11">
      <w:pPr>
        <w:tabs>
          <w:tab w:val="left" w:pos="142"/>
        </w:tabs>
        <w:spacing w:after="0" w:line="360" w:lineRule="auto"/>
        <w:jc w:val="both"/>
        <w:rPr>
          <w:rFonts w:ascii="Palatino Linotype" w:eastAsia="Palatino Linotype" w:hAnsi="Palatino Linotype" w:cs="Palatino Linotype"/>
        </w:rPr>
      </w:pPr>
    </w:p>
    <w:p w14:paraId="5366036B" w14:textId="77777777" w:rsidR="00AC1F01" w:rsidRPr="00F503ED" w:rsidRDefault="00AC1F01" w:rsidP="00F45C11">
      <w:pPr>
        <w:tabs>
          <w:tab w:val="left" w:pos="142"/>
        </w:tabs>
        <w:spacing w:after="0" w:line="360" w:lineRule="auto"/>
        <w:jc w:val="both"/>
        <w:rPr>
          <w:rFonts w:ascii="Palatino Linotype" w:eastAsia="Palatino Linotype" w:hAnsi="Palatino Linotype" w:cs="Palatino Linotype"/>
        </w:rPr>
      </w:pPr>
    </w:p>
    <w:p w14:paraId="49B7A7CD" w14:textId="77777777" w:rsidR="00AC1F01" w:rsidRPr="00F503ED" w:rsidRDefault="00AC1F01" w:rsidP="00F45C11">
      <w:pPr>
        <w:tabs>
          <w:tab w:val="left" w:pos="142"/>
        </w:tabs>
        <w:spacing w:after="0" w:line="360" w:lineRule="auto"/>
        <w:jc w:val="both"/>
        <w:rPr>
          <w:rFonts w:ascii="Palatino Linotype" w:eastAsia="Palatino Linotype" w:hAnsi="Palatino Linotype" w:cs="Palatino Linotype"/>
        </w:rPr>
      </w:pPr>
    </w:p>
    <w:p w14:paraId="2CA689C3" w14:textId="77777777" w:rsidR="00C2297E" w:rsidRPr="00F503ED" w:rsidRDefault="00C2297E" w:rsidP="00F45C11">
      <w:pPr>
        <w:tabs>
          <w:tab w:val="left" w:pos="142"/>
        </w:tabs>
        <w:spacing w:after="0" w:line="360" w:lineRule="auto"/>
        <w:jc w:val="both"/>
        <w:rPr>
          <w:rFonts w:ascii="Palatino Linotype" w:eastAsia="Palatino Linotype" w:hAnsi="Palatino Linotype" w:cs="Palatino Linotype"/>
        </w:rPr>
      </w:pPr>
    </w:p>
    <w:p w14:paraId="0BFFD00A" w14:textId="77777777" w:rsidR="00C2297E" w:rsidRPr="00F503ED" w:rsidRDefault="00C2297E" w:rsidP="00F45C11">
      <w:pPr>
        <w:spacing w:after="0" w:line="360" w:lineRule="auto"/>
        <w:jc w:val="both"/>
        <w:rPr>
          <w:rFonts w:ascii="Palatino Linotype" w:eastAsia="Palatino Linotype" w:hAnsi="Palatino Linotype" w:cs="Palatino Linotype"/>
        </w:rPr>
      </w:pPr>
    </w:p>
    <w:p w14:paraId="6FDCCD12" w14:textId="77777777" w:rsidR="00C2297E" w:rsidRPr="00F503ED" w:rsidRDefault="00C2297E" w:rsidP="00F45C11">
      <w:pPr>
        <w:spacing w:after="0" w:line="360" w:lineRule="auto"/>
        <w:jc w:val="both"/>
        <w:rPr>
          <w:rFonts w:ascii="Palatino Linotype" w:eastAsia="Palatino Linotype" w:hAnsi="Palatino Linotype" w:cs="Palatino Linotype"/>
        </w:rPr>
      </w:pPr>
    </w:p>
    <w:p w14:paraId="04B429A6" w14:textId="77777777" w:rsidR="00C2297E" w:rsidRPr="00F503ED" w:rsidRDefault="00C2297E" w:rsidP="00F45C11">
      <w:pPr>
        <w:spacing w:after="0" w:line="360" w:lineRule="auto"/>
        <w:jc w:val="both"/>
        <w:rPr>
          <w:rFonts w:ascii="Palatino Linotype" w:eastAsia="Palatino Linotype" w:hAnsi="Palatino Linotype" w:cs="Palatino Linotype"/>
        </w:rPr>
      </w:pPr>
    </w:p>
    <w:p w14:paraId="0EAE6D65" w14:textId="77777777" w:rsidR="00C2297E" w:rsidRPr="00F503ED" w:rsidRDefault="00C2297E" w:rsidP="00F45C11">
      <w:pPr>
        <w:spacing w:after="0" w:line="360" w:lineRule="auto"/>
        <w:jc w:val="both"/>
        <w:rPr>
          <w:rFonts w:ascii="Palatino Linotype" w:eastAsia="Palatino Linotype" w:hAnsi="Palatino Linotype" w:cs="Palatino Linotype"/>
        </w:rPr>
      </w:pPr>
    </w:p>
    <w:p w14:paraId="54A775FC" w14:textId="77777777" w:rsidR="00C2297E" w:rsidRPr="00F503ED" w:rsidRDefault="00C2297E" w:rsidP="00F45C11">
      <w:pPr>
        <w:spacing w:after="0" w:line="360" w:lineRule="auto"/>
        <w:jc w:val="both"/>
        <w:rPr>
          <w:rFonts w:ascii="Palatino Linotype" w:eastAsia="Palatino Linotype" w:hAnsi="Palatino Linotype" w:cs="Palatino Linotype"/>
        </w:rPr>
      </w:pPr>
    </w:p>
    <w:p w14:paraId="37662A86" w14:textId="77777777" w:rsidR="00C2297E" w:rsidRPr="00F503ED" w:rsidRDefault="00C2297E" w:rsidP="00F45C11">
      <w:pPr>
        <w:spacing w:after="0" w:line="360" w:lineRule="auto"/>
        <w:jc w:val="both"/>
        <w:rPr>
          <w:rFonts w:ascii="Palatino Linotype" w:eastAsia="Palatino Linotype" w:hAnsi="Palatino Linotype" w:cs="Palatino Linotype"/>
        </w:rPr>
      </w:pPr>
    </w:p>
    <w:p w14:paraId="657A38AF" w14:textId="77777777" w:rsidR="00C2297E" w:rsidRPr="00F503ED" w:rsidRDefault="00C2297E" w:rsidP="00F45C11">
      <w:pPr>
        <w:spacing w:after="0" w:line="360" w:lineRule="auto"/>
        <w:jc w:val="both"/>
        <w:rPr>
          <w:rFonts w:ascii="Palatino Linotype" w:eastAsia="Palatino Linotype" w:hAnsi="Palatino Linotype" w:cs="Palatino Linotype"/>
        </w:rPr>
      </w:pPr>
    </w:p>
    <w:p w14:paraId="1CDD81E5" w14:textId="77777777" w:rsidR="00C2297E" w:rsidRPr="00F503ED" w:rsidRDefault="00C2297E" w:rsidP="00F45C11">
      <w:pPr>
        <w:spacing w:after="0" w:line="360" w:lineRule="auto"/>
        <w:jc w:val="both"/>
        <w:rPr>
          <w:rFonts w:ascii="Palatino Linotype" w:eastAsia="Palatino Linotype" w:hAnsi="Palatino Linotype" w:cs="Palatino Linotype"/>
        </w:rPr>
      </w:pPr>
    </w:p>
    <w:sectPr w:rsidR="00C2297E" w:rsidRPr="00F503ED">
      <w:headerReference w:type="default" r:id="rId20"/>
      <w:footerReference w:type="default" r:id="rId21"/>
      <w:headerReference w:type="first" r:id="rId22"/>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FDCB30" w14:textId="77777777" w:rsidR="008B29C8" w:rsidRDefault="008B29C8">
      <w:pPr>
        <w:spacing w:after="0" w:line="240" w:lineRule="auto"/>
      </w:pPr>
      <w:r>
        <w:separator/>
      </w:r>
    </w:p>
  </w:endnote>
  <w:endnote w:type="continuationSeparator" w:id="0">
    <w:p w14:paraId="23718692" w14:textId="77777777" w:rsidR="008B29C8" w:rsidRDefault="008B2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3B7C7" w14:textId="58013681" w:rsidR="00714A96" w:rsidRDefault="00714A96">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A60E1">
      <w:rPr>
        <w:rFonts w:ascii="Arial" w:eastAsia="Arial" w:hAnsi="Arial" w:cs="Arial"/>
        <w:b/>
        <w:noProof/>
        <w:color w:val="000000"/>
        <w:sz w:val="20"/>
        <w:szCs w:val="20"/>
      </w:rPr>
      <w:t>37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A60E1">
      <w:rPr>
        <w:rFonts w:ascii="Arial" w:eastAsia="Arial" w:hAnsi="Arial" w:cs="Arial"/>
        <w:b/>
        <w:noProof/>
        <w:color w:val="000000"/>
        <w:sz w:val="20"/>
        <w:szCs w:val="20"/>
      </w:rPr>
      <w:t>47</w:t>
    </w:r>
    <w:r>
      <w:rPr>
        <w:rFonts w:ascii="Arial" w:eastAsia="Arial" w:hAnsi="Arial" w:cs="Arial"/>
        <w:b/>
        <w:color w:val="000000"/>
        <w:sz w:val="20"/>
        <w:szCs w:val="20"/>
      </w:rPr>
      <w:fldChar w:fldCharType="end"/>
    </w:r>
  </w:p>
  <w:p w14:paraId="049E1A79" w14:textId="77777777" w:rsidR="00714A96" w:rsidRDefault="00714A9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268D20" w14:textId="77777777" w:rsidR="008B29C8" w:rsidRDefault="008B29C8">
      <w:pPr>
        <w:spacing w:after="0" w:line="240" w:lineRule="auto"/>
      </w:pPr>
      <w:r>
        <w:separator/>
      </w:r>
    </w:p>
  </w:footnote>
  <w:footnote w:type="continuationSeparator" w:id="0">
    <w:p w14:paraId="152A7D88" w14:textId="77777777" w:rsidR="008B29C8" w:rsidRDefault="008B29C8">
      <w:pPr>
        <w:spacing w:after="0" w:line="240" w:lineRule="auto"/>
      </w:pPr>
      <w:r>
        <w:continuationSeparator/>
      </w:r>
    </w:p>
  </w:footnote>
  <w:footnote w:id="1">
    <w:p w14:paraId="5D49301A" w14:textId="77777777" w:rsidR="00714A96" w:rsidRPr="00594A66" w:rsidRDefault="00714A96" w:rsidP="00594A66">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sidRPr="00594A66">
        <w:rPr>
          <w:rFonts w:ascii="Palatino Linotype" w:hAnsi="Palatino Linotype"/>
          <w:sz w:val="16"/>
          <w:szCs w:val="16"/>
          <w:vertAlign w:val="superscript"/>
        </w:rPr>
        <w:footnoteRef/>
      </w:r>
      <w:r w:rsidRPr="00594A66">
        <w:rPr>
          <w:rFonts w:ascii="Palatino Linotype" w:eastAsia="Palatino Linotype" w:hAnsi="Palatino Linotype" w:cs="Palatino Linotype"/>
          <w:color w:val="000000"/>
          <w:sz w:val="16"/>
          <w:szCs w:val="16"/>
        </w:rPr>
        <w:t xml:space="preserve"> Consultable en: </w:t>
      </w:r>
    </w:p>
    <w:p w14:paraId="5BC73C8C" w14:textId="77777777" w:rsidR="00714A96" w:rsidRPr="00594A66" w:rsidRDefault="001A60E1" w:rsidP="00594A66">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hyperlink r:id="rId1">
        <w:r w:rsidR="00714A96" w:rsidRPr="00594A66">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sidR="00714A96" w:rsidRPr="00594A66">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ff4"/>
      <w:tblW w:w="5953" w:type="dxa"/>
      <w:tblInd w:w="3119" w:type="dxa"/>
      <w:tblLayout w:type="fixed"/>
      <w:tblLook w:val="0400" w:firstRow="0" w:lastRow="0" w:firstColumn="0" w:lastColumn="0" w:noHBand="0" w:noVBand="1"/>
    </w:tblPr>
    <w:tblGrid>
      <w:gridCol w:w="2551"/>
      <w:gridCol w:w="3402"/>
    </w:tblGrid>
    <w:tr w:rsidR="00714A96" w14:paraId="1F46CB2E" w14:textId="77777777" w:rsidTr="00906F57">
      <w:tc>
        <w:tcPr>
          <w:tcW w:w="2551" w:type="dxa"/>
          <w:vAlign w:val="center"/>
        </w:tcPr>
        <w:p w14:paraId="6D86BAB4" w14:textId="77777777" w:rsidR="00714A96" w:rsidRDefault="00714A96" w:rsidP="00AC1F01">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vAlign w:val="center"/>
        </w:tcPr>
        <w:p w14:paraId="64B56DEB" w14:textId="39CE4D50" w:rsidR="00714A96" w:rsidRDefault="00714A96" w:rsidP="00F95FE2">
          <w:pPr>
            <w:spacing w:after="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01724/INFOEM/IP/RR/2026</w:t>
          </w:r>
        </w:p>
      </w:tc>
    </w:tr>
    <w:tr w:rsidR="00714A96" w14:paraId="290A1BC2" w14:textId="77777777" w:rsidTr="00906F57">
      <w:trPr>
        <w:trHeight w:val="228"/>
      </w:trPr>
      <w:tc>
        <w:tcPr>
          <w:tcW w:w="2551" w:type="dxa"/>
          <w:vAlign w:val="center"/>
        </w:tcPr>
        <w:p w14:paraId="6DB60903" w14:textId="77777777" w:rsidR="00714A96" w:rsidRDefault="00714A96" w:rsidP="00AC1F01">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vAlign w:val="center"/>
        </w:tcPr>
        <w:p w14:paraId="7B8499B8" w14:textId="7CE0047C" w:rsidR="00714A96" w:rsidRDefault="00714A96" w:rsidP="00997493">
          <w:pPr>
            <w:spacing w:after="0" w:line="240" w:lineRule="auto"/>
            <w:jc w:val="both"/>
            <w:rPr>
              <w:rFonts w:ascii="Palatino Linotype" w:eastAsia="Palatino Linotype" w:hAnsi="Palatino Linotype" w:cs="Palatino Linotype"/>
              <w:b/>
            </w:rPr>
          </w:pPr>
          <w:r w:rsidRPr="00997493">
            <w:rPr>
              <w:rFonts w:ascii="Palatino Linotype" w:eastAsia="Palatino Linotype" w:hAnsi="Palatino Linotype" w:cs="Palatino Linotype"/>
              <w:b/>
            </w:rPr>
            <w:t>Ayuntamiento de Atizapán de Zaragoza</w:t>
          </w:r>
        </w:p>
      </w:tc>
    </w:tr>
    <w:tr w:rsidR="00714A96" w14:paraId="75F06C78" w14:textId="77777777" w:rsidTr="00906F57">
      <w:tc>
        <w:tcPr>
          <w:tcW w:w="2551" w:type="dxa"/>
          <w:vAlign w:val="center"/>
        </w:tcPr>
        <w:p w14:paraId="03D7BB52" w14:textId="77777777" w:rsidR="00714A96" w:rsidRDefault="00714A96" w:rsidP="00AC1F01">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vAlign w:val="center"/>
        </w:tcPr>
        <w:p w14:paraId="0639E41A" w14:textId="77777777" w:rsidR="00714A96" w:rsidRDefault="00714A96" w:rsidP="00AC1F01">
          <w:pPr>
            <w:spacing w:after="0" w:line="240" w:lineRule="auto"/>
            <w:ind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150C7EB8" w14:textId="5FA0A838" w:rsidR="00714A96" w:rsidRDefault="00714A96" w:rsidP="00F95FE2">
    <w:pPr>
      <w:widowControl w:val="0"/>
      <w:pBdr>
        <w:top w:val="nil"/>
        <w:left w:val="nil"/>
        <w:bottom w:val="nil"/>
        <w:right w:val="nil"/>
        <w:between w:val="nil"/>
      </w:pBdr>
      <w:spacing w:line="276" w:lineRule="auto"/>
      <w:rPr>
        <w:color w:val="000000"/>
      </w:rPr>
    </w:pPr>
    <w:r>
      <w:rPr>
        <w:noProof/>
      </w:rPr>
      <w:drawing>
        <wp:anchor distT="0" distB="0" distL="0" distR="0" simplePos="0" relativeHeight="251660288" behindDoc="1" locked="0" layoutInCell="1" hidden="0" allowOverlap="1" wp14:anchorId="54396141" wp14:editId="5F16A4F2">
          <wp:simplePos x="0" y="0"/>
          <wp:positionH relativeFrom="page">
            <wp:align>right</wp:align>
          </wp:positionH>
          <wp:positionV relativeFrom="paragraph">
            <wp:posOffset>-1341120</wp:posOffset>
          </wp:positionV>
          <wp:extent cx="7635240" cy="9942830"/>
          <wp:effectExtent l="0" t="0" r="3810" b="1270"/>
          <wp:wrapNone/>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7790C" w14:textId="77777777" w:rsidR="00714A96" w:rsidRDefault="00714A9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8240" behindDoc="1" locked="0" layoutInCell="1" hidden="0" allowOverlap="1" wp14:anchorId="3A16CF43" wp14:editId="181A0D24">
          <wp:simplePos x="0" y="0"/>
          <wp:positionH relativeFrom="column">
            <wp:posOffset>-1080129</wp:posOffset>
          </wp:positionH>
          <wp:positionV relativeFrom="paragraph">
            <wp:posOffset>-246373</wp:posOffset>
          </wp:positionV>
          <wp:extent cx="7635240" cy="9942830"/>
          <wp:effectExtent l="0" t="0" r="0" b="0"/>
          <wp:wrapNone/>
          <wp:docPr id="193566839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bl>
    <w:tblPr>
      <w:tblStyle w:val="afff4"/>
      <w:tblW w:w="5953" w:type="dxa"/>
      <w:tblInd w:w="3119" w:type="dxa"/>
      <w:tblLayout w:type="fixed"/>
      <w:tblLook w:val="0400" w:firstRow="0" w:lastRow="0" w:firstColumn="0" w:lastColumn="0" w:noHBand="0" w:noVBand="1"/>
    </w:tblPr>
    <w:tblGrid>
      <w:gridCol w:w="2551"/>
      <w:gridCol w:w="3402"/>
    </w:tblGrid>
    <w:tr w:rsidR="00714A96" w14:paraId="381CFC4B" w14:textId="77777777">
      <w:tc>
        <w:tcPr>
          <w:tcW w:w="2551" w:type="dxa"/>
          <w:vAlign w:val="center"/>
        </w:tcPr>
        <w:p w14:paraId="277B9D00" w14:textId="77777777" w:rsidR="00714A96" w:rsidRDefault="00714A96">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vAlign w:val="center"/>
        </w:tcPr>
        <w:p w14:paraId="4C42C218" w14:textId="4DDF63B7" w:rsidR="00714A96" w:rsidRDefault="00714A96" w:rsidP="00997493">
          <w:pPr>
            <w:spacing w:after="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01724/INFOEM/IP/RR/2026</w:t>
          </w:r>
        </w:p>
      </w:tc>
    </w:tr>
    <w:tr w:rsidR="00714A96" w14:paraId="6A045CF9" w14:textId="77777777">
      <w:tc>
        <w:tcPr>
          <w:tcW w:w="2551" w:type="dxa"/>
          <w:vAlign w:val="center"/>
        </w:tcPr>
        <w:p w14:paraId="4B07A076" w14:textId="77777777" w:rsidR="00714A96" w:rsidRDefault="00714A96">
          <w:pPr>
            <w:spacing w:after="0" w:line="240" w:lineRule="auto"/>
            <w:ind w:left="35" w:hanging="35"/>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vAlign w:val="center"/>
        </w:tcPr>
        <w:p w14:paraId="7EA3B930" w14:textId="3F004DFC" w:rsidR="00714A96" w:rsidRDefault="001A60E1" w:rsidP="001A60E1">
          <w:pPr>
            <w:spacing w:after="0" w:line="240" w:lineRule="auto"/>
            <w:ind w:left="-45"/>
            <w:jc w:val="both"/>
            <w:rPr>
              <w:rFonts w:ascii="Palatino Linotype" w:eastAsia="Palatino Linotype" w:hAnsi="Palatino Linotype" w:cs="Palatino Linotype"/>
              <w:b/>
            </w:rPr>
          </w:pPr>
          <w:r>
            <w:rPr>
              <w:rFonts w:ascii="Palatino Linotype" w:eastAsia="Palatino Linotype" w:hAnsi="Palatino Linotype" w:cs="Palatino Linotype"/>
              <w:b/>
            </w:rPr>
            <w:t>XXXXX XXXXXX XXXXXXX</w:t>
          </w:r>
        </w:p>
      </w:tc>
    </w:tr>
    <w:tr w:rsidR="00714A96" w14:paraId="54B7C66D" w14:textId="77777777">
      <w:trPr>
        <w:trHeight w:val="228"/>
      </w:trPr>
      <w:tc>
        <w:tcPr>
          <w:tcW w:w="2551" w:type="dxa"/>
          <w:vAlign w:val="center"/>
        </w:tcPr>
        <w:p w14:paraId="446FA415" w14:textId="77777777" w:rsidR="00714A96" w:rsidRDefault="00714A96">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vAlign w:val="center"/>
        </w:tcPr>
        <w:p w14:paraId="09F69B7D" w14:textId="69F7D7F0" w:rsidR="00714A96" w:rsidRDefault="00714A96" w:rsidP="00997493">
          <w:pPr>
            <w:spacing w:after="0" w:line="240" w:lineRule="auto"/>
            <w:jc w:val="both"/>
            <w:rPr>
              <w:rFonts w:ascii="Palatino Linotype" w:eastAsia="Palatino Linotype" w:hAnsi="Palatino Linotype" w:cs="Palatino Linotype"/>
              <w:b/>
            </w:rPr>
          </w:pPr>
          <w:r w:rsidRPr="00997493">
            <w:rPr>
              <w:rFonts w:ascii="Palatino Linotype" w:eastAsia="Palatino Linotype" w:hAnsi="Palatino Linotype" w:cs="Palatino Linotype"/>
              <w:b/>
            </w:rPr>
            <w:t>Ayuntamiento de Atizapán de Zaragoza</w:t>
          </w:r>
        </w:p>
      </w:tc>
    </w:tr>
    <w:tr w:rsidR="00714A96" w14:paraId="28320027" w14:textId="77777777">
      <w:tc>
        <w:tcPr>
          <w:tcW w:w="2551" w:type="dxa"/>
          <w:vAlign w:val="center"/>
        </w:tcPr>
        <w:p w14:paraId="29443065" w14:textId="77777777" w:rsidR="00714A96" w:rsidRDefault="00714A96">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vAlign w:val="center"/>
        </w:tcPr>
        <w:p w14:paraId="380162A4" w14:textId="77777777" w:rsidR="00714A96" w:rsidRDefault="00714A96">
          <w:pPr>
            <w:spacing w:after="0" w:line="240" w:lineRule="auto"/>
            <w:ind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213C9217" w14:textId="77777777" w:rsidR="00714A96" w:rsidRDefault="00714A9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D408A"/>
    <w:multiLevelType w:val="multilevel"/>
    <w:tmpl w:val="63B6BF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1111F5"/>
    <w:multiLevelType w:val="multilevel"/>
    <w:tmpl w:val="3A368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271BDF"/>
    <w:multiLevelType w:val="multilevel"/>
    <w:tmpl w:val="EA2082B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03496D"/>
    <w:multiLevelType w:val="multilevel"/>
    <w:tmpl w:val="3E0CA868"/>
    <w:lvl w:ilvl="0">
      <w:start w:val="1"/>
      <w:numFmt w:val="lowerLetter"/>
      <w:lvlText w:val="%1)"/>
      <w:lvlJc w:val="left"/>
      <w:pPr>
        <w:ind w:left="1068" w:hanging="360"/>
      </w:pPr>
      <w:rPr>
        <w:rFonts w:ascii="Palatino Linotype" w:eastAsia="Palatino Linotype" w:hAnsi="Palatino Linotype" w:cs="Palatino Linotype"/>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 w15:restartNumberingAfterBreak="0">
    <w:nsid w:val="2D717CD3"/>
    <w:multiLevelType w:val="multilevel"/>
    <w:tmpl w:val="FEFEDF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3F335F6"/>
    <w:multiLevelType w:val="multilevel"/>
    <w:tmpl w:val="B6C8C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6808DD"/>
    <w:multiLevelType w:val="multilevel"/>
    <w:tmpl w:val="4DF65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BD97978"/>
    <w:multiLevelType w:val="hybridMultilevel"/>
    <w:tmpl w:val="EF0C4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BDF6E56"/>
    <w:multiLevelType w:val="multilevel"/>
    <w:tmpl w:val="392A7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37F7964"/>
    <w:multiLevelType w:val="hybridMultilevel"/>
    <w:tmpl w:val="FE627C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68A2A23"/>
    <w:multiLevelType w:val="multilevel"/>
    <w:tmpl w:val="774639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BF872AE"/>
    <w:multiLevelType w:val="hybridMultilevel"/>
    <w:tmpl w:val="A98A8EA2"/>
    <w:lvl w:ilvl="0" w:tplc="6F66074E">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2" w15:restartNumberingAfterBreak="0">
    <w:nsid w:val="5C311CF6"/>
    <w:multiLevelType w:val="multilevel"/>
    <w:tmpl w:val="5A8E4D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0F60DFE"/>
    <w:multiLevelType w:val="multilevel"/>
    <w:tmpl w:val="D50837F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15:restartNumberingAfterBreak="0">
    <w:nsid w:val="72EB7309"/>
    <w:multiLevelType w:val="hybridMultilevel"/>
    <w:tmpl w:val="214E2D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3CE7880"/>
    <w:multiLevelType w:val="multilevel"/>
    <w:tmpl w:val="11764062"/>
    <w:lvl w:ilvl="0">
      <w:start w:val="1"/>
      <w:numFmt w:val="lowerLetter"/>
      <w:pStyle w:val="Listaconvietas"/>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786C0896"/>
    <w:multiLevelType w:val="multilevel"/>
    <w:tmpl w:val="114CF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F0C314B"/>
    <w:multiLevelType w:val="multilevel"/>
    <w:tmpl w:val="98322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15"/>
  </w:num>
  <w:num w:numId="3">
    <w:abstractNumId w:val="6"/>
  </w:num>
  <w:num w:numId="4">
    <w:abstractNumId w:val="10"/>
  </w:num>
  <w:num w:numId="5">
    <w:abstractNumId w:val="17"/>
  </w:num>
  <w:num w:numId="6">
    <w:abstractNumId w:val="5"/>
  </w:num>
  <w:num w:numId="7">
    <w:abstractNumId w:val="8"/>
  </w:num>
  <w:num w:numId="8">
    <w:abstractNumId w:val="4"/>
  </w:num>
  <w:num w:numId="9">
    <w:abstractNumId w:val="0"/>
  </w:num>
  <w:num w:numId="10">
    <w:abstractNumId w:val="11"/>
  </w:num>
  <w:num w:numId="11">
    <w:abstractNumId w:val="16"/>
  </w:num>
  <w:num w:numId="12">
    <w:abstractNumId w:val="3"/>
  </w:num>
  <w:num w:numId="13">
    <w:abstractNumId w:val="7"/>
  </w:num>
  <w:num w:numId="14">
    <w:abstractNumId w:val="14"/>
  </w:num>
  <w:num w:numId="15">
    <w:abstractNumId w:val="2"/>
  </w:num>
  <w:num w:numId="16">
    <w:abstractNumId w:val="13"/>
  </w:num>
  <w:num w:numId="17">
    <w:abstractNumId w:val="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97E"/>
    <w:rsid w:val="00004719"/>
    <w:rsid w:val="000107E6"/>
    <w:rsid w:val="00013474"/>
    <w:rsid w:val="00024A4A"/>
    <w:rsid w:val="00024EC9"/>
    <w:rsid w:val="00024FD9"/>
    <w:rsid w:val="000310AB"/>
    <w:rsid w:val="000335E3"/>
    <w:rsid w:val="00041BE7"/>
    <w:rsid w:val="000420A2"/>
    <w:rsid w:val="00044EAE"/>
    <w:rsid w:val="0006060C"/>
    <w:rsid w:val="000609AE"/>
    <w:rsid w:val="00077B0A"/>
    <w:rsid w:val="000810A2"/>
    <w:rsid w:val="000871DF"/>
    <w:rsid w:val="00095B40"/>
    <w:rsid w:val="000A13F6"/>
    <w:rsid w:val="000C6650"/>
    <w:rsid w:val="000C7893"/>
    <w:rsid w:val="000D4269"/>
    <w:rsid w:val="00106F93"/>
    <w:rsid w:val="001204C1"/>
    <w:rsid w:val="0013228E"/>
    <w:rsid w:val="00162112"/>
    <w:rsid w:val="00166F00"/>
    <w:rsid w:val="00167000"/>
    <w:rsid w:val="00173CEF"/>
    <w:rsid w:val="001748FE"/>
    <w:rsid w:val="001750F6"/>
    <w:rsid w:val="001844FA"/>
    <w:rsid w:val="00185D29"/>
    <w:rsid w:val="00185EFB"/>
    <w:rsid w:val="001907F4"/>
    <w:rsid w:val="00197684"/>
    <w:rsid w:val="001A3E49"/>
    <w:rsid w:val="001A5589"/>
    <w:rsid w:val="001A60E1"/>
    <w:rsid w:val="001B2B84"/>
    <w:rsid w:val="001B42E1"/>
    <w:rsid w:val="001C0B1C"/>
    <w:rsid w:val="001C0EF0"/>
    <w:rsid w:val="001C4C2F"/>
    <w:rsid w:val="001D2AE0"/>
    <w:rsid w:val="001D2B2E"/>
    <w:rsid w:val="001E1CA8"/>
    <w:rsid w:val="001E3360"/>
    <w:rsid w:val="001F151C"/>
    <w:rsid w:val="001F689D"/>
    <w:rsid w:val="002007DB"/>
    <w:rsid w:val="00200DA3"/>
    <w:rsid w:val="002065EA"/>
    <w:rsid w:val="00211A2F"/>
    <w:rsid w:val="002338E6"/>
    <w:rsid w:val="00235731"/>
    <w:rsid w:val="00236871"/>
    <w:rsid w:val="00252A86"/>
    <w:rsid w:val="002534BC"/>
    <w:rsid w:val="002634F4"/>
    <w:rsid w:val="002716C9"/>
    <w:rsid w:val="00272321"/>
    <w:rsid w:val="002806CF"/>
    <w:rsid w:val="0028119B"/>
    <w:rsid w:val="00294787"/>
    <w:rsid w:val="00297364"/>
    <w:rsid w:val="002A7A1F"/>
    <w:rsid w:val="002B4076"/>
    <w:rsid w:val="002D327B"/>
    <w:rsid w:val="002F12CA"/>
    <w:rsid w:val="0030712F"/>
    <w:rsid w:val="00311C80"/>
    <w:rsid w:val="003158E3"/>
    <w:rsid w:val="00315E58"/>
    <w:rsid w:val="003167DB"/>
    <w:rsid w:val="00343DF0"/>
    <w:rsid w:val="00346C8B"/>
    <w:rsid w:val="00347816"/>
    <w:rsid w:val="00363F5A"/>
    <w:rsid w:val="00364C4F"/>
    <w:rsid w:val="00365F1A"/>
    <w:rsid w:val="00366E27"/>
    <w:rsid w:val="00367AFC"/>
    <w:rsid w:val="00371800"/>
    <w:rsid w:val="00393A90"/>
    <w:rsid w:val="00395188"/>
    <w:rsid w:val="003A6F1A"/>
    <w:rsid w:val="003C0796"/>
    <w:rsid w:val="003C21DA"/>
    <w:rsid w:val="003C242C"/>
    <w:rsid w:val="003D3303"/>
    <w:rsid w:val="003D3F99"/>
    <w:rsid w:val="003D5C9D"/>
    <w:rsid w:val="003F17C0"/>
    <w:rsid w:val="003F5164"/>
    <w:rsid w:val="003F6902"/>
    <w:rsid w:val="00402662"/>
    <w:rsid w:val="00403B4B"/>
    <w:rsid w:val="00410473"/>
    <w:rsid w:val="00422DC6"/>
    <w:rsid w:val="004260D7"/>
    <w:rsid w:val="00431E51"/>
    <w:rsid w:val="00432809"/>
    <w:rsid w:val="00433EE2"/>
    <w:rsid w:val="0045531E"/>
    <w:rsid w:val="0045608F"/>
    <w:rsid w:val="0048437A"/>
    <w:rsid w:val="0048646C"/>
    <w:rsid w:val="00492A15"/>
    <w:rsid w:val="00496A0F"/>
    <w:rsid w:val="004A2F0F"/>
    <w:rsid w:val="004B15CC"/>
    <w:rsid w:val="004D2055"/>
    <w:rsid w:val="004E209B"/>
    <w:rsid w:val="004F04FD"/>
    <w:rsid w:val="004F082A"/>
    <w:rsid w:val="004F0B82"/>
    <w:rsid w:val="004F47E4"/>
    <w:rsid w:val="004F6AD3"/>
    <w:rsid w:val="00510912"/>
    <w:rsid w:val="005161B1"/>
    <w:rsid w:val="00524533"/>
    <w:rsid w:val="00524FF2"/>
    <w:rsid w:val="0053779C"/>
    <w:rsid w:val="00542E03"/>
    <w:rsid w:val="0054564F"/>
    <w:rsid w:val="00545E86"/>
    <w:rsid w:val="005552DA"/>
    <w:rsid w:val="005566E7"/>
    <w:rsid w:val="0057609B"/>
    <w:rsid w:val="00577E71"/>
    <w:rsid w:val="00580C11"/>
    <w:rsid w:val="0058556F"/>
    <w:rsid w:val="00590C26"/>
    <w:rsid w:val="005920F0"/>
    <w:rsid w:val="00594A66"/>
    <w:rsid w:val="005A6D87"/>
    <w:rsid w:val="005D091C"/>
    <w:rsid w:val="005E112D"/>
    <w:rsid w:val="005E7178"/>
    <w:rsid w:val="00613A78"/>
    <w:rsid w:val="00627F0D"/>
    <w:rsid w:val="00630CF6"/>
    <w:rsid w:val="00640917"/>
    <w:rsid w:val="00640E3D"/>
    <w:rsid w:val="00642D0E"/>
    <w:rsid w:val="006436C4"/>
    <w:rsid w:val="0065265C"/>
    <w:rsid w:val="00656028"/>
    <w:rsid w:val="0066545C"/>
    <w:rsid w:val="00686851"/>
    <w:rsid w:val="006905AD"/>
    <w:rsid w:val="0069722D"/>
    <w:rsid w:val="006A10B7"/>
    <w:rsid w:val="006A4AA0"/>
    <w:rsid w:val="006C1DB2"/>
    <w:rsid w:val="006C63FF"/>
    <w:rsid w:val="006C66F4"/>
    <w:rsid w:val="006F01D1"/>
    <w:rsid w:val="006F3690"/>
    <w:rsid w:val="00714A96"/>
    <w:rsid w:val="007156E6"/>
    <w:rsid w:val="00726E7F"/>
    <w:rsid w:val="007418DA"/>
    <w:rsid w:val="0075735F"/>
    <w:rsid w:val="0076091C"/>
    <w:rsid w:val="00786E86"/>
    <w:rsid w:val="007A1534"/>
    <w:rsid w:val="007A1EA5"/>
    <w:rsid w:val="007B3560"/>
    <w:rsid w:val="007D5DCE"/>
    <w:rsid w:val="007E6F79"/>
    <w:rsid w:val="007F4A2E"/>
    <w:rsid w:val="00800BCF"/>
    <w:rsid w:val="00807AC4"/>
    <w:rsid w:val="00811D3F"/>
    <w:rsid w:val="0081368E"/>
    <w:rsid w:val="00823B94"/>
    <w:rsid w:val="008312A8"/>
    <w:rsid w:val="00840EF5"/>
    <w:rsid w:val="00853B6A"/>
    <w:rsid w:val="00854EB9"/>
    <w:rsid w:val="0085600A"/>
    <w:rsid w:val="00862715"/>
    <w:rsid w:val="00873527"/>
    <w:rsid w:val="0089419B"/>
    <w:rsid w:val="008A0B97"/>
    <w:rsid w:val="008A1BA5"/>
    <w:rsid w:val="008A537E"/>
    <w:rsid w:val="008B29C8"/>
    <w:rsid w:val="008B5962"/>
    <w:rsid w:val="008C0074"/>
    <w:rsid w:val="008F0380"/>
    <w:rsid w:val="00906F57"/>
    <w:rsid w:val="0090796E"/>
    <w:rsid w:val="009339EB"/>
    <w:rsid w:val="00936B21"/>
    <w:rsid w:val="0094053F"/>
    <w:rsid w:val="009431F7"/>
    <w:rsid w:val="00947041"/>
    <w:rsid w:val="00947F74"/>
    <w:rsid w:val="00952374"/>
    <w:rsid w:val="00957C81"/>
    <w:rsid w:val="00970740"/>
    <w:rsid w:val="00991326"/>
    <w:rsid w:val="00997493"/>
    <w:rsid w:val="009D3E91"/>
    <w:rsid w:val="009E0895"/>
    <w:rsid w:val="009E3202"/>
    <w:rsid w:val="00A00F37"/>
    <w:rsid w:val="00A01CE8"/>
    <w:rsid w:val="00A057DB"/>
    <w:rsid w:val="00A05BF6"/>
    <w:rsid w:val="00A0678A"/>
    <w:rsid w:val="00A1074D"/>
    <w:rsid w:val="00A10FA5"/>
    <w:rsid w:val="00A13365"/>
    <w:rsid w:val="00A167AB"/>
    <w:rsid w:val="00A25CF8"/>
    <w:rsid w:val="00A3611E"/>
    <w:rsid w:val="00A45EFF"/>
    <w:rsid w:val="00A46A68"/>
    <w:rsid w:val="00A50C9E"/>
    <w:rsid w:val="00A848AD"/>
    <w:rsid w:val="00A90B16"/>
    <w:rsid w:val="00AB55AA"/>
    <w:rsid w:val="00AB5870"/>
    <w:rsid w:val="00AB7F01"/>
    <w:rsid w:val="00AC1E65"/>
    <w:rsid w:val="00AC1F01"/>
    <w:rsid w:val="00AC274A"/>
    <w:rsid w:val="00AE36D9"/>
    <w:rsid w:val="00AE7CBF"/>
    <w:rsid w:val="00AF6863"/>
    <w:rsid w:val="00B1140C"/>
    <w:rsid w:val="00B11F53"/>
    <w:rsid w:val="00B130D0"/>
    <w:rsid w:val="00B23913"/>
    <w:rsid w:val="00B268C3"/>
    <w:rsid w:val="00B324CE"/>
    <w:rsid w:val="00B326B3"/>
    <w:rsid w:val="00B4090B"/>
    <w:rsid w:val="00B4606D"/>
    <w:rsid w:val="00B57151"/>
    <w:rsid w:val="00B634E7"/>
    <w:rsid w:val="00B80786"/>
    <w:rsid w:val="00B83592"/>
    <w:rsid w:val="00B92C18"/>
    <w:rsid w:val="00B93006"/>
    <w:rsid w:val="00B979ED"/>
    <w:rsid w:val="00BB568F"/>
    <w:rsid w:val="00BD46E8"/>
    <w:rsid w:val="00BE2FC6"/>
    <w:rsid w:val="00BE4624"/>
    <w:rsid w:val="00C2297E"/>
    <w:rsid w:val="00C22D36"/>
    <w:rsid w:val="00C36CCE"/>
    <w:rsid w:val="00C5147E"/>
    <w:rsid w:val="00C6488E"/>
    <w:rsid w:val="00C75467"/>
    <w:rsid w:val="00C769E8"/>
    <w:rsid w:val="00C80E6B"/>
    <w:rsid w:val="00C948F2"/>
    <w:rsid w:val="00CA0662"/>
    <w:rsid w:val="00CA4B13"/>
    <w:rsid w:val="00CB2881"/>
    <w:rsid w:val="00CC4191"/>
    <w:rsid w:val="00CE173B"/>
    <w:rsid w:val="00CE4C65"/>
    <w:rsid w:val="00CF0FEE"/>
    <w:rsid w:val="00D00FEC"/>
    <w:rsid w:val="00D14209"/>
    <w:rsid w:val="00D3387F"/>
    <w:rsid w:val="00D4073A"/>
    <w:rsid w:val="00D50040"/>
    <w:rsid w:val="00D5403C"/>
    <w:rsid w:val="00D71A87"/>
    <w:rsid w:val="00D72DF1"/>
    <w:rsid w:val="00D81F0B"/>
    <w:rsid w:val="00D850F9"/>
    <w:rsid w:val="00D90A15"/>
    <w:rsid w:val="00DB1FC0"/>
    <w:rsid w:val="00DB77F7"/>
    <w:rsid w:val="00DC71B3"/>
    <w:rsid w:val="00DE3D81"/>
    <w:rsid w:val="00DF3BDF"/>
    <w:rsid w:val="00E11825"/>
    <w:rsid w:val="00E13A8C"/>
    <w:rsid w:val="00E15DDA"/>
    <w:rsid w:val="00E17A9D"/>
    <w:rsid w:val="00E24829"/>
    <w:rsid w:val="00E310BE"/>
    <w:rsid w:val="00E47263"/>
    <w:rsid w:val="00E56242"/>
    <w:rsid w:val="00E6093C"/>
    <w:rsid w:val="00E61D04"/>
    <w:rsid w:val="00E63A9D"/>
    <w:rsid w:val="00E723FD"/>
    <w:rsid w:val="00E74CB8"/>
    <w:rsid w:val="00E77425"/>
    <w:rsid w:val="00E96425"/>
    <w:rsid w:val="00EA7259"/>
    <w:rsid w:val="00EB0448"/>
    <w:rsid w:val="00EB4DD1"/>
    <w:rsid w:val="00EB5A7D"/>
    <w:rsid w:val="00EB6D84"/>
    <w:rsid w:val="00EC5F5D"/>
    <w:rsid w:val="00EC63EF"/>
    <w:rsid w:val="00EC73FF"/>
    <w:rsid w:val="00EE030C"/>
    <w:rsid w:val="00EF260A"/>
    <w:rsid w:val="00EF6167"/>
    <w:rsid w:val="00F05D51"/>
    <w:rsid w:val="00F062D9"/>
    <w:rsid w:val="00F07B49"/>
    <w:rsid w:val="00F2089E"/>
    <w:rsid w:val="00F3009B"/>
    <w:rsid w:val="00F45C11"/>
    <w:rsid w:val="00F503ED"/>
    <w:rsid w:val="00F52DD6"/>
    <w:rsid w:val="00F705E2"/>
    <w:rsid w:val="00F730B4"/>
    <w:rsid w:val="00F8540F"/>
    <w:rsid w:val="00F95FE2"/>
    <w:rsid w:val="00FA3D1C"/>
    <w:rsid w:val="00FB5A51"/>
    <w:rsid w:val="00FD692A"/>
    <w:rsid w:val="00FE13F4"/>
    <w:rsid w:val="00FF2941"/>
    <w:rsid w:val="00FF65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8401F6"/>
  <w15:docId w15:val="{E1E391DB-3081-447E-9A4C-9A81699BE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9E2"/>
  </w:style>
  <w:style w:type="paragraph" w:styleId="Ttulo1">
    <w:name w:val="heading 1"/>
    <w:basedOn w:val="Normal"/>
    <w:next w:val="Normal"/>
    <w:link w:val="Ttulo1Car"/>
    <w:uiPriority w:val="9"/>
    <w:qFormat/>
    <w:rsid w:val="000009E2"/>
    <w:pPr>
      <w:keepNext/>
      <w:keepLines/>
      <w:spacing w:before="400" w:after="40" w:line="240" w:lineRule="auto"/>
      <w:outlineLvl w:val="0"/>
    </w:pPr>
    <w:rPr>
      <w:rFonts w:asciiTheme="majorHAnsi" w:eastAsiaTheme="majorEastAsia" w:hAnsiTheme="majorHAnsi" w:cstheme="majorBidi"/>
      <w:caps/>
      <w:sz w:val="36"/>
      <w:szCs w:val="36"/>
    </w:rPr>
  </w:style>
  <w:style w:type="paragraph" w:styleId="Ttulo2">
    <w:name w:val="heading 2"/>
    <w:basedOn w:val="Normal"/>
    <w:next w:val="Normal"/>
    <w:link w:val="Ttulo2Car"/>
    <w:uiPriority w:val="9"/>
    <w:semiHidden/>
    <w:unhideWhenUsed/>
    <w:qFormat/>
    <w:rsid w:val="000009E2"/>
    <w:pPr>
      <w:keepNext/>
      <w:keepLines/>
      <w:spacing w:before="120" w:after="0" w:line="240" w:lineRule="auto"/>
      <w:outlineLvl w:val="1"/>
    </w:pPr>
    <w:rPr>
      <w:rFonts w:asciiTheme="majorHAnsi" w:eastAsiaTheme="majorEastAsia" w:hAnsiTheme="majorHAnsi" w:cstheme="majorBidi"/>
      <w:caps/>
      <w:sz w:val="28"/>
      <w:szCs w:val="28"/>
    </w:rPr>
  </w:style>
  <w:style w:type="paragraph" w:styleId="Ttulo3">
    <w:name w:val="heading 3"/>
    <w:basedOn w:val="Normal"/>
    <w:next w:val="Normal"/>
    <w:link w:val="Ttulo3Car"/>
    <w:uiPriority w:val="9"/>
    <w:semiHidden/>
    <w:unhideWhenUsed/>
    <w:qFormat/>
    <w:rsid w:val="000009E2"/>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Ttulo4">
    <w:name w:val="heading 4"/>
    <w:basedOn w:val="Normal"/>
    <w:next w:val="Normal"/>
    <w:link w:val="Ttulo4Car"/>
    <w:uiPriority w:val="9"/>
    <w:semiHidden/>
    <w:unhideWhenUsed/>
    <w:qFormat/>
    <w:rsid w:val="000009E2"/>
    <w:pPr>
      <w:keepNext/>
      <w:keepLines/>
      <w:spacing w:before="120" w:after="0"/>
      <w:outlineLvl w:val="3"/>
    </w:pPr>
    <w:rPr>
      <w:rFonts w:asciiTheme="majorHAnsi" w:eastAsiaTheme="majorEastAsia" w:hAnsiTheme="majorHAnsi" w:cstheme="majorBidi"/>
      <w:caps/>
    </w:rPr>
  </w:style>
  <w:style w:type="paragraph" w:styleId="Ttulo5">
    <w:name w:val="heading 5"/>
    <w:basedOn w:val="Normal"/>
    <w:next w:val="Normal"/>
    <w:link w:val="Ttulo5Car"/>
    <w:uiPriority w:val="9"/>
    <w:semiHidden/>
    <w:unhideWhenUsed/>
    <w:qFormat/>
    <w:rsid w:val="000009E2"/>
    <w:pPr>
      <w:keepNext/>
      <w:keepLines/>
      <w:spacing w:before="120" w:after="0"/>
      <w:outlineLvl w:val="4"/>
    </w:pPr>
    <w:rPr>
      <w:rFonts w:asciiTheme="majorHAnsi" w:eastAsiaTheme="majorEastAsia" w:hAnsiTheme="majorHAnsi" w:cstheme="majorBidi"/>
      <w:i/>
      <w:iCs/>
      <w:caps/>
    </w:rPr>
  </w:style>
  <w:style w:type="paragraph" w:styleId="Ttulo6">
    <w:name w:val="heading 6"/>
    <w:basedOn w:val="Normal"/>
    <w:next w:val="Normal"/>
    <w:link w:val="Ttulo6Car"/>
    <w:uiPriority w:val="9"/>
    <w:semiHidden/>
    <w:unhideWhenUsed/>
    <w:qFormat/>
    <w:rsid w:val="000009E2"/>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ar"/>
    <w:uiPriority w:val="9"/>
    <w:semiHidden/>
    <w:unhideWhenUsed/>
    <w:qFormat/>
    <w:rsid w:val="000009E2"/>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semiHidden/>
    <w:unhideWhenUsed/>
    <w:qFormat/>
    <w:rsid w:val="000009E2"/>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tulo9">
    <w:name w:val="heading 9"/>
    <w:basedOn w:val="Normal"/>
    <w:next w:val="Normal"/>
    <w:link w:val="Ttulo9Car"/>
    <w:uiPriority w:val="9"/>
    <w:semiHidden/>
    <w:unhideWhenUsed/>
    <w:qFormat/>
    <w:rsid w:val="000009E2"/>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009E2"/>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21CDF"/>
    <w:pPr>
      <w:tabs>
        <w:tab w:val="center" w:pos="4419"/>
        <w:tab w:val="right" w:pos="8838"/>
      </w:tabs>
    </w:pPr>
    <w:rPr>
      <w:rFonts w:eastAsiaTheme="minorHAnsi"/>
      <w:lang w:eastAsia="en-US"/>
    </w:rPr>
  </w:style>
  <w:style w:type="character" w:customStyle="1" w:styleId="EncabezadoCar">
    <w:name w:val="Encabezado Car"/>
    <w:basedOn w:val="Fuentedeprrafopredeter"/>
    <w:link w:val="Encabezado"/>
    <w:uiPriority w:val="99"/>
    <w:rsid w:val="00521CDF"/>
  </w:style>
  <w:style w:type="paragraph" w:styleId="Piedepgina">
    <w:name w:val="footer"/>
    <w:basedOn w:val="Normal"/>
    <w:link w:val="PiedepginaCar"/>
    <w:uiPriority w:val="99"/>
    <w:unhideWhenUsed/>
    <w:rsid w:val="00521CDF"/>
    <w:pPr>
      <w:tabs>
        <w:tab w:val="center" w:pos="4419"/>
        <w:tab w:val="right" w:pos="8838"/>
      </w:tabs>
    </w:pPr>
    <w:rPr>
      <w:rFonts w:eastAsiaTheme="minorHAnsi"/>
      <w:lang w:eastAsia="en-US"/>
    </w:rPr>
  </w:style>
  <w:style w:type="character" w:customStyle="1" w:styleId="PiedepginaCar">
    <w:name w:val="Pie de página Car"/>
    <w:basedOn w:val="Fuentedeprrafopredeter"/>
    <w:link w:val="Piedepgina"/>
    <w:uiPriority w:val="99"/>
    <w:rsid w:val="00521CDF"/>
  </w:style>
  <w:style w:type="character" w:styleId="Hipervnculo">
    <w:name w:val="Hyperlink"/>
    <w:aliases w:val="Hipervínculo1,Hipervínculo11,Hipervínculo12,Hipervínculo13,Hipervínculo14,Hipervínculo15"/>
    <w:basedOn w:val="Fuentedeprrafopredeter"/>
    <w:uiPriority w:val="99"/>
    <w:unhideWhenUsed/>
    <w:rsid w:val="003C6D6D"/>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E1566"/>
    <w:pPr>
      <w:ind w:left="720"/>
      <w:contextualSpacing/>
    </w:pPr>
  </w:style>
  <w:style w:type="paragraph" w:styleId="Listaconvietas">
    <w:name w:val="List Bullet"/>
    <w:basedOn w:val="Normal"/>
    <w:uiPriority w:val="99"/>
    <w:unhideWhenUsed/>
    <w:rsid w:val="00400151"/>
    <w:pPr>
      <w:numPr>
        <w:numId w:val="2"/>
      </w:numPr>
      <w:contextualSpacing/>
    </w:pPr>
    <w:rPr>
      <w:lang w:eastAsia="es-ES"/>
    </w:rPr>
  </w:style>
  <w:style w:type="paragraph" w:styleId="Textodeglobo">
    <w:name w:val="Balloon Text"/>
    <w:basedOn w:val="Normal"/>
    <w:link w:val="TextodegloboCar"/>
    <w:uiPriority w:val="99"/>
    <w:semiHidden/>
    <w:unhideWhenUsed/>
    <w:rsid w:val="00617A0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17A03"/>
    <w:rPr>
      <w:rFonts w:ascii="Segoe UI" w:eastAsia="Calibri" w:hAnsi="Segoe UI" w:cs="Segoe UI"/>
      <w:sz w:val="18"/>
      <w:szCs w:val="18"/>
      <w:lang w:eastAsia="es-MX"/>
    </w:rPr>
  </w:style>
  <w:style w:type="table" w:styleId="Tablaconcuadrcula">
    <w:name w:val="Table Grid"/>
    <w:basedOn w:val="Tablanormal"/>
    <w:uiPriority w:val="39"/>
    <w:rsid w:val="00A47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Pr>
      <w:smallCaps/>
      <w:color w:val="595959"/>
      <w:sz w:val="28"/>
      <w:szCs w:val="28"/>
    </w:r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table" w:customStyle="1" w:styleId="a1">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15" w:type="dxa"/>
        <w:right w:w="115" w:type="dxa"/>
      </w:tblCellMar>
    </w:tblPr>
  </w:style>
  <w:style w:type="table" w:customStyle="1" w:styleId="a3">
    <w:basedOn w:val="TableNormal6"/>
    <w:tblPr>
      <w:tblStyleRowBandSize w:val="1"/>
      <w:tblStyleColBandSize w:val="1"/>
      <w:tblCellMar>
        <w:left w:w="115" w:type="dxa"/>
        <w:right w:w="115" w:type="dxa"/>
      </w:tblCellMar>
    </w:tblPr>
  </w:style>
  <w:style w:type="table" w:customStyle="1" w:styleId="a4">
    <w:basedOn w:val="TableNormal6"/>
    <w:tblPr>
      <w:tblStyleRowBandSize w:val="1"/>
      <w:tblStyleColBandSize w:val="1"/>
      <w:tblCellMar>
        <w:left w:w="115" w:type="dxa"/>
        <w:right w:w="115" w:type="dxa"/>
      </w:tblCellMar>
    </w:tbl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table" w:customStyle="1" w:styleId="a7">
    <w:basedOn w:val="TableNormal6"/>
    <w:tblPr>
      <w:tblStyleRowBandSize w:val="1"/>
      <w:tblStyleColBandSize w:val="1"/>
      <w:tblCellMar>
        <w:left w:w="115" w:type="dxa"/>
        <w:right w:w="115" w:type="dxa"/>
      </w:tblCellMar>
    </w:tblPr>
  </w:style>
  <w:style w:type="table" w:customStyle="1" w:styleId="a8">
    <w:basedOn w:val="TableNormal6"/>
    <w:tblPr>
      <w:tblStyleRowBandSize w:val="1"/>
      <w:tblStyleColBandSize w:val="1"/>
      <w:tblCellMar>
        <w:left w:w="108" w:type="dxa"/>
        <w:right w:w="108" w:type="dxa"/>
      </w:tblCellMar>
    </w:tblPr>
  </w:style>
  <w:style w:type="table" w:customStyle="1" w:styleId="a9">
    <w:basedOn w:val="TableNormal6"/>
    <w:tblPr>
      <w:tblStyleRowBandSize w:val="1"/>
      <w:tblStyleColBandSize w:val="1"/>
      <w:tblCellMar>
        <w:left w:w="115" w:type="dxa"/>
        <w:right w:w="115" w:type="dxa"/>
      </w:tblCellMar>
    </w:tbl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6"/>
    <w:tblPr>
      <w:tblStyleRowBandSize w:val="1"/>
      <w:tblStyleColBandSize w:val="1"/>
      <w:tblCellMar>
        <w:left w:w="115" w:type="dxa"/>
        <w:right w:w="115" w:type="dxa"/>
      </w:tblCellMar>
    </w:tblPr>
  </w:style>
  <w:style w:type="table" w:customStyle="1" w:styleId="ac">
    <w:basedOn w:val="TableNormal6"/>
    <w:tblPr>
      <w:tblStyleRowBandSize w:val="1"/>
      <w:tblStyleColBandSize w:val="1"/>
      <w:tblCellMar>
        <w:left w:w="115" w:type="dxa"/>
        <w:right w:w="115" w:type="dxa"/>
      </w:tblCellMar>
    </w:tblPr>
  </w:style>
  <w:style w:type="table" w:customStyle="1" w:styleId="ad">
    <w:basedOn w:val="TableNormal6"/>
    <w:tblPr>
      <w:tblStyleRowBandSize w:val="1"/>
      <w:tblStyleColBandSize w:val="1"/>
      <w:tblCellMar>
        <w:left w:w="115" w:type="dxa"/>
        <w:right w:w="115" w:type="dxa"/>
      </w:tblCellMar>
    </w:tblPr>
  </w:style>
  <w:style w:type="table" w:customStyle="1" w:styleId="ae">
    <w:basedOn w:val="TableNormal6"/>
    <w:tblPr>
      <w:tblStyleRowBandSize w:val="1"/>
      <w:tblStyleColBandSize w:val="1"/>
      <w:tblCellMar>
        <w:left w:w="115" w:type="dxa"/>
        <w:right w:w="115" w:type="dxa"/>
      </w:tblCellMar>
    </w:tblPr>
  </w:style>
  <w:style w:type="table" w:customStyle="1" w:styleId="af">
    <w:basedOn w:val="TableNormal6"/>
    <w:tblPr>
      <w:tblStyleRowBandSize w:val="1"/>
      <w:tblStyleColBandSize w:val="1"/>
      <w:tblCellMar>
        <w:left w:w="115" w:type="dxa"/>
        <w:right w:w="115" w:type="dxa"/>
      </w:tblCellMar>
    </w:tblPr>
  </w:style>
  <w:style w:type="table" w:customStyle="1" w:styleId="af0">
    <w:basedOn w:val="TableNormal6"/>
    <w:tblPr>
      <w:tblStyleRowBandSize w:val="1"/>
      <w:tblStyleColBandSize w:val="1"/>
      <w:tblCellMar>
        <w:left w:w="1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E42517"/>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42517"/>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E42517"/>
    <w:rPr>
      <w:vertAlign w:val="superscript"/>
    </w:rPr>
  </w:style>
  <w:style w:type="paragraph" w:styleId="Sinespaciado">
    <w:name w:val="No Spacing"/>
    <w:aliases w:val="Francesa"/>
    <w:link w:val="SinespaciadoCar"/>
    <w:uiPriority w:val="1"/>
    <w:qFormat/>
    <w:rsid w:val="000009E2"/>
    <w:pPr>
      <w:spacing w:after="0" w:line="240" w:lineRule="auto"/>
    </w:pPr>
  </w:style>
  <w:style w:type="character" w:customStyle="1" w:styleId="SinespaciadoCar">
    <w:name w:val="Sin espaciado Car"/>
    <w:aliases w:val="Francesa Car"/>
    <w:link w:val="Sinespaciado"/>
    <w:uiPriority w:val="1"/>
    <w:locked/>
    <w:rsid w:val="00B33C26"/>
  </w:style>
  <w:style w:type="paragraph" w:styleId="Lista">
    <w:name w:val="List"/>
    <w:basedOn w:val="Normal"/>
    <w:uiPriority w:val="99"/>
    <w:unhideWhenUsed/>
    <w:rsid w:val="004127D1"/>
    <w:pPr>
      <w:ind w:left="283" w:hanging="283"/>
      <w:contextualSpacing/>
    </w:pPr>
  </w:style>
  <w:style w:type="paragraph" w:styleId="Lista2">
    <w:name w:val="List 2"/>
    <w:basedOn w:val="Normal"/>
    <w:uiPriority w:val="99"/>
    <w:unhideWhenUsed/>
    <w:rsid w:val="004127D1"/>
    <w:pPr>
      <w:ind w:left="566" w:hanging="283"/>
      <w:contextualSpacing/>
    </w:pPr>
  </w:style>
  <w:style w:type="paragraph" w:styleId="Lista3">
    <w:name w:val="List 3"/>
    <w:basedOn w:val="Normal"/>
    <w:uiPriority w:val="99"/>
    <w:unhideWhenUsed/>
    <w:rsid w:val="004127D1"/>
    <w:pPr>
      <w:ind w:left="849" w:hanging="283"/>
      <w:contextualSpacing/>
    </w:pPr>
  </w:style>
  <w:style w:type="paragraph" w:styleId="Listaconvietas2">
    <w:name w:val="List Bullet 2"/>
    <w:basedOn w:val="Normal"/>
    <w:uiPriority w:val="99"/>
    <w:unhideWhenUsed/>
    <w:rsid w:val="004127D1"/>
    <w:pPr>
      <w:tabs>
        <w:tab w:val="num" w:pos="720"/>
      </w:tabs>
      <w:ind w:left="720" w:hanging="720"/>
      <w:contextualSpacing/>
    </w:pPr>
  </w:style>
  <w:style w:type="paragraph" w:styleId="Continuarlista">
    <w:name w:val="List Continue"/>
    <w:basedOn w:val="Normal"/>
    <w:uiPriority w:val="99"/>
    <w:unhideWhenUsed/>
    <w:rsid w:val="004127D1"/>
    <w:pPr>
      <w:spacing w:after="120"/>
      <w:ind w:left="283"/>
      <w:contextualSpacing/>
    </w:pPr>
  </w:style>
  <w:style w:type="paragraph" w:styleId="Continuarlista2">
    <w:name w:val="List Continue 2"/>
    <w:basedOn w:val="Normal"/>
    <w:uiPriority w:val="99"/>
    <w:unhideWhenUsed/>
    <w:rsid w:val="004127D1"/>
    <w:pPr>
      <w:spacing w:after="120"/>
      <w:ind w:left="566"/>
      <w:contextualSpacing/>
    </w:pPr>
  </w:style>
  <w:style w:type="paragraph" w:styleId="Textoindependiente">
    <w:name w:val="Body Text"/>
    <w:basedOn w:val="Normal"/>
    <w:link w:val="TextoindependienteCar"/>
    <w:uiPriority w:val="99"/>
    <w:unhideWhenUsed/>
    <w:rsid w:val="004127D1"/>
    <w:pPr>
      <w:spacing w:after="120"/>
    </w:pPr>
  </w:style>
  <w:style w:type="character" w:customStyle="1" w:styleId="TextoindependienteCar">
    <w:name w:val="Texto independiente Car"/>
    <w:basedOn w:val="Fuentedeprrafopredeter"/>
    <w:link w:val="Textoindependiente"/>
    <w:uiPriority w:val="99"/>
    <w:rsid w:val="004127D1"/>
  </w:style>
  <w:style w:type="paragraph" w:styleId="Sangradetextonormal">
    <w:name w:val="Body Text Indent"/>
    <w:basedOn w:val="Normal"/>
    <w:link w:val="SangradetextonormalCar"/>
    <w:uiPriority w:val="99"/>
    <w:unhideWhenUsed/>
    <w:rsid w:val="004127D1"/>
    <w:pPr>
      <w:spacing w:after="120"/>
      <w:ind w:left="283"/>
    </w:pPr>
  </w:style>
  <w:style w:type="character" w:customStyle="1" w:styleId="SangradetextonormalCar">
    <w:name w:val="Sangría de texto normal Car"/>
    <w:basedOn w:val="Fuentedeprrafopredeter"/>
    <w:link w:val="Sangradetextonormal"/>
    <w:uiPriority w:val="99"/>
    <w:rsid w:val="004127D1"/>
  </w:style>
  <w:style w:type="paragraph" w:styleId="Textoindependienteprimerasangra2">
    <w:name w:val="Body Text First Indent 2"/>
    <w:basedOn w:val="Sangradetextonormal"/>
    <w:link w:val="Textoindependienteprimerasangra2Car"/>
    <w:uiPriority w:val="99"/>
    <w:unhideWhenUsed/>
    <w:rsid w:val="004127D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127D1"/>
  </w:style>
  <w:style w:type="table" w:customStyle="1" w:styleId="af1">
    <w:basedOn w:val="TableNormal6"/>
    <w:tblPr>
      <w:tblStyleRowBandSize w:val="1"/>
      <w:tblStyleColBandSize w:val="1"/>
      <w:tblCellMar>
        <w:left w:w="115" w:type="dxa"/>
        <w:right w:w="115" w:type="dxa"/>
      </w:tblCellMar>
    </w:tblPr>
  </w:style>
  <w:style w:type="table" w:customStyle="1" w:styleId="af2">
    <w:basedOn w:val="TableNormal6"/>
    <w:tblPr>
      <w:tblStyleRowBandSize w:val="1"/>
      <w:tblStyleColBandSize w:val="1"/>
      <w:tblCellMar>
        <w:left w:w="115" w:type="dxa"/>
        <w:right w:w="115" w:type="dxa"/>
      </w:tblCellMar>
    </w:tblPr>
  </w:style>
  <w:style w:type="table" w:customStyle="1" w:styleId="af3">
    <w:basedOn w:val="TableNormal6"/>
    <w:tblPr>
      <w:tblStyleRowBandSize w:val="1"/>
      <w:tblStyleColBandSize w:val="1"/>
      <w:tblCellMar>
        <w:left w:w="115" w:type="dxa"/>
        <w:right w:w="115" w:type="dxa"/>
      </w:tblCellMar>
    </w:tblPr>
  </w:style>
  <w:style w:type="table" w:customStyle="1" w:styleId="af4">
    <w:basedOn w:val="TableNormal6"/>
    <w:tblPr>
      <w:tblStyleRowBandSize w:val="1"/>
      <w:tblStyleColBandSize w:val="1"/>
      <w:tblCellMar>
        <w:left w:w="115" w:type="dxa"/>
        <w:right w:w="115" w:type="dxa"/>
      </w:tblCellMar>
    </w:tblPr>
  </w:style>
  <w:style w:type="table" w:customStyle="1" w:styleId="af5">
    <w:basedOn w:val="TableNormal6"/>
    <w:tblPr>
      <w:tblStyleRowBandSize w:val="1"/>
      <w:tblStyleColBandSize w:val="1"/>
      <w:tblCellMar>
        <w:left w:w="115" w:type="dxa"/>
        <w:right w:w="115" w:type="dxa"/>
      </w:tblCellMar>
    </w:tblPr>
  </w:style>
  <w:style w:type="paragraph" w:styleId="NormalWeb">
    <w:name w:val="Normal (Web)"/>
    <w:basedOn w:val="Normal"/>
    <w:uiPriority w:val="99"/>
    <w:unhideWhenUsed/>
    <w:rsid w:val="00B477FB"/>
    <w:pPr>
      <w:spacing w:before="100" w:beforeAutospacing="1" w:after="100" w:afterAutospacing="1"/>
    </w:pPr>
  </w:style>
  <w:style w:type="table" w:customStyle="1" w:styleId="af6">
    <w:basedOn w:val="TableNormal5"/>
    <w:tblPr>
      <w:tblStyleRowBandSize w:val="1"/>
      <w:tblStyleColBandSize w:val="1"/>
      <w:tblCellMar>
        <w:left w:w="115" w:type="dxa"/>
        <w:right w:w="115" w:type="dxa"/>
      </w:tblCellMar>
    </w:tblPr>
  </w:style>
  <w:style w:type="table" w:customStyle="1" w:styleId="af7">
    <w:basedOn w:val="TableNormal5"/>
    <w:tblPr>
      <w:tblStyleRowBandSize w:val="1"/>
      <w:tblStyleColBandSize w:val="1"/>
      <w:tblCellMar>
        <w:left w:w="115" w:type="dxa"/>
        <w:right w:w="115" w:type="dxa"/>
      </w:tblCellMar>
    </w:tblPr>
  </w:style>
  <w:style w:type="table" w:customStyle="1" w:styleId="af8">
    <w:basedOn w:val="TableNormal5"/>
    <w:tblPr>
      <w:tblStyleRowBandSize w:val="1"/>
      <w:tblStyleColBandSize w:val="1"/>
      <w:tblCellMar>
        <w:left w:w="108" w:type="dxa"/>
        <w:right w:w="108" w:type="dxa"/>
      </w:tblCellMar>
    </w:tblPr>
  </w:style>
  <w:style w:type="table" w:customStyle="1" w:styleId="af9">
    <w:basedOn w:val="TableNormal5"/>
    <w:tblPr>
      <w:tblStyleRowBandSize w:val="1"/>
      <w:tblStyleColBandSize w:val="1"/>
      <w:tblCellMar>
        <w:left w:w="115" w:type="dxa"/>
        <w:right w:w="115" w:type="dxa"/>
      </w:tblCellMar>
    </w:tblPr>
  </w:style>
  <w:style w:type="table" w:customStyle="1" w:styleId="afa">
    <w:basedOn w:val="TableNormal5"/>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7226C"/>
  </w:style>
  <w:style w:type="table" w:customStyle="1" w:styleId="afb">
    <w:basedOn w:val="TableNormal4"/>
    <w:tblPr>
      <w:tblStyleRowBandSize w:val="1"/>
      <w:tblStyleColBandSize w:val="1"/>
      <w:tblCellMar>
        <w:left w:w="115" w:type="dxa"/>
        <w:right w:w="115" w:type="dxa"/>
      </w:tblCellMar>
    </w:tblPr>
  </w:style>
  <w:style w:type="table" w:customStyle="1" w:styleId="afc">
    <w:basedOn w:val="TableNormal4"/>
    <w:tblPr>
      <w:tblStyleRowBandSize w:val="1"/>
      <w:tblStyleColBandSize w:val="1"/>
      <w:tblCellMar>
        <w:left w:w="115" w:type="dxa"/>
        <w:right w:w="115" w:type="dxa"/>
      </w:tblCellMar>
    </w:tblPr>
  </w:style>
  <w:style w:type="table" w:customStyle="1" w:styleId="afd">
    <w:basedOn w:val="TableNormal4"/>
    <w:tblPr>
      <w:tblStyleRowBandSize w:val="1"/>
      <w:tblStyleColBandSize w:val="1"/>
      <w:tblCellMar>
        <w:left w:w="115" w:type="dxa"/>
        <w:right w:w="115" w:type="dxa"/>
      </w:tblCellMar>
    </w:tblPr>
  </w:style>
  <w:style w:type="table" w:customStyle="1" w:styleId="afe">
    <w:basedOn w:val="TableNormal4"/>
    <w:tblPr>
      <w:tblStyleRowBandSize w:val="1"/>
      <w:tblStyleColBandSize w:val="1"/>
      <w:tblCellMar>
        <w:left w:w="115" w:type="dxa"/>
        <w:right w:w="115" w:type="dxa"/>
      </w:tblCellMar>
    </w:tblPr>
  </w:style>
  <w:style w:type="table" w:customStyle="1" w:styleId="aff">
    <w:basedOn w:val="TableNormal3"/>
    <w:tblPr>
      <w:tblStyleRowBandSize w:val="1"/>
      <w:tblStyleColBandSize w:val="1"/>
      <w:tblCellMar>
        <w:left w:w="115" w:type="dxa"/>
        <w:right w:w="115" w:type="dxa"/>
      </w:tblCellMar>
    </w:tblPr>
  </w:style>
  <w:style w:type="table" w:customStyle="1" w:styleId="aff0">
    <w:basedOn w:val="TableNormal3"/>
    <w:tblPr>
      <w:tblStyleRowBandSize w:val="1"/>
      <w:tblStyleColBandSize w:val="1"/>
      <w:tblCellMar>
        <w:left w:w="115" w:type="dxa"/>
        <w:right w:w="115" w:type="dxa"/>
      </w:tblCellMar>
    </w:tblPr>
  </w:style>
  <w:style w:type="table" w:customStyle="1" w:styleId="aff1">
    <w:basedOn w:val="TableNormal3"/>
    <w:tblPr>
      <w:tblStyleRowBandSize w:val="1"/>
      <w:tblStyleColBandSize w:val="1"/>
      <w:tblCellMar>
        <w:left w:w="115" w:type="dxa"/>
        <w:right w:w="115" w:type="dxa"/>
      </w:tblCellMar>
    </w:tblPr>
  </w:style>
  <w:style w:type="table" w:customStyle="1" w:styleId="aff2">
    <w:basedOn w:val="TableNormal3"/>
    <w:tblPr>
      <w:tblStyleRowBandSize w:val="1"/>
      <w:tblStyleColBandSize w:val="1"/>
      <w:tblCellMar>
        <w:left w:w="115" w:type="dxa"/>
        <w:right w:w="115" w:type="dxa"/>
      </w:tblCellMar>
    </w:tblPr>
  </w:style>
  <w:style w:type="character" w:customStyle="1" w:styleId="Ttulo1Car">
    <w:name w:val="Título 1 Car"/>
    <w:basedOn w:val="Fuentedeprrafopredeter"/>
    <w:link w:val="Ttulo1"/>
    <w:uiPriority w:val="9"/>
    <w:rsid w:val="000009E2"/>
    <w:rPr>
      <w:rFonts w:asciiTheme="majorHAnsi" w:eastAsiaTheme="majorEastAsia" w:hAnsiTheme="majorHAnsi" w:cstheme="majorBidi"/>
      <w:caps/>
      <w:sz w:val="36"/>
      <w:szCs w:val="36"/>
    </w:rPr>
  </w:style>
  <w:style w:type="character" w:customStyle="1" w:styleId="Ttulo2Car">
    <w:name w:val="Título 2 Car"/>
    <w:basedOn w:val="Fuentedeprrafopredeter"/>
    <w:link w:val="Ttulo2"/>
    <w:uiPriority w:val="9"/>
    <w:semiHidden/>
    <w:rsid w:val="000009E2"/>
    <w:rPr>
      <w:rFonts w:asciiTheme="majorHAnsi" w:eastAsiaTheme="majorEastAsia" w:hAnsiTheme="majorHAnsi" w:cstheme="majorBidi"/>
      <w:caps/>
      <w:sz w:val="28"/>
      <w:szCs w:val="28"/>
    </w:rPr>
  </w:style>
  <w:style w:type="character" w:customStyle="1" w:styleId="Ttulo3Car">
    <w:name w:val="Título 3 Car"/>
    <w:basedOn w:val="Fuentedeprrafopredeter"/>
    <w:link w:val="Ttulo3"/>
    <w:uiPriority w:val="9"/>
    <w:semiHidden/>
    <w:rsid w:val="000009E2"/>
    <w:rPr>
      <w:rFonts w:asciiTheme="majorHAnsi" w:eastAsiaTheme="majorEastAsia" w:hAnsiTheme="majorHAnsi" w:cstheme="majorBidi"/>
      <w:smallCaps/>
      <w:sz w:val="28"/>
      <w:szCs w:val="28"/>
    </w:rPr>
  </w:style>
  <w:style w:type="character" w:customStyle="1" w:styleId="Ttulo4Car">
    <w:name w:val="Título 4 Car"/>
    <w:basedOn w:val="Fuentedeprrafopredeter"/>
    <w:link w:val="Ttulo4"/>
    <w:uiPriority w:val="9"/>
    <w:semiHidden/>
    <w:rsid w:val="000009E2"/>
    <w:rPr>
      <w:rFonts w:asciiTheme="majorHAnsi" w:eastAsiaTheme="majorEastAsia" w:hAnsiTheme="majorHAnsi" w:cstheme="majorBidi"/>
      <w:caps/>
    </w:rPr>
  </w:style>
  <w:style w:type="character" w:customStyle="1" w:styleId="Ttulo5Car">
    <w:name w:val="Título 5 Car"/>
    <w:basedOn w:val="Fuentedeprrafopredeter"/>
    <w:link w:val="Ttulo5"/>
    <w:uiPriority w:val="9"/>
    <w:semiHidden/>
    <w:rsid w:val="000009E2"/>
    <w:rPr>
      <w:rFonts w:asciiTheme="majorHAnsi" w:eastAsiaTheme="majorEastAsia" w:hAnsiTheme="majorHAnsi" w:cstheme="majorBidi"/>
      <w:i/>
      <w:iCs/>
      <w:caps/>
    </w:rPr>
  </w:style>
  <w:style w:type="character" w:customStyle="1" w:styleId="Ttulo6Car">
    <w:name w:val="Título 6 Car"/>
    <w:basedOn w:val="Fuentedeprrafopredeter"/>
    <w:link w:val="Ttulo6"/>
    <w:uiPriority w:val="9"/>
    <w:semiHidden/>
    <w:rsid w:val="000009E2"/>
    <w:rPr>
      <w:rFonts w:asciiTheme="majorHAnsi" w:eastAsiaTheme="majorEastAsia" w:hAnsiTheme="majorHAnsi" w:cstheme="majorBidi"/>
      <w:b/>
      <w:bCs/>
      <w:caps/>
      <w:color w:val="262626" w:themeColor="text1" w:themeTint="D9"/>
      <w:sz w:val="20"/>
      <w:szCs w:val="20"/>
    </w:rPr>
  </w:style>
  <w:style w:type="character" w:customStyle="1" w:styleId="Ttulo7Car">
    <w:name w:val="Título 7 Car"/>
    <w:basedOn w:val="Fuentedeprrafopredeter"/>
    <w:link w:val="Ttulo7"/>
    <w:uiPriority w:val="9"/>
    <w:semiHidden/>
    <w:rsid w:val="000009E2"/>
    <w:rPr>
      <w:rFonts w:asciiTheme="majorHAnsi" w:eastAsiaTheme="majorEastAsia" w:hAnsiTheme="majorHAnsi" w:cstheme="majorBidi"/>
      <w:b/>
      <w:bCs/>
      <w:i/>
      <w:iCs/>
      <w:caps/>
      <w:color w:val="262626" w:themeColor="text1" w:themeTint="D9"/>
      <w:sz w:val="20"/>
      <w:szCs w:val="20"/>
    </w:rPr>
  </w:style>
  <w:style w:type="character" w:customStyle="1" w:styleId="Ttulo8Car">
    <w:name w:val="Título 8 Car"/>
    <w:basedOn w:val="Fuentedeprrafopredeter"/>
    <w:link w:val="Ttulo8"/>
    <w:uiPriority w:val="9"/>
    <w:semiHidden/>
    <w:rsid w:val="000009E2"/>
    <w:rPr>
      <w:rFonts w:asciiTheme="majorHAnsi" w:eastAsiaTheme="majorEastAsia" w:hAnsiTheme="majorHAnsi" w:cstheme="majorBidi"/>
      <w:b/>
      <w:bCs/>
      <w:caps/>
      <w:color w:val="7F7F7F" w:themeColor="text1" w:themeTint="80"/>
      <w:sz w:val="20"/>
      <w:szCs w:val="20"/>
    </w:rPr>
  </w:style>
  <w:style w:type="character" w:customStyle="1" w:styleId="Ttulo9Car">
    <w:name w:val="Título 9 Car"/>
    <w:basedOn w:val="Fuentedeprrafopredeter"/>
    <w:link w:val="Ttulo9"/>
    <w:uiPriority w:val="9"/>
    <w:semiHidden/>
    <w:rsid w:val="000009E2"/>
    <w:rPr>
      <w:rFonts w:asciiTheme="majorHAnsi" w:eastAsiaTheme="majorEastAsia" w:hAnsiTheme="majorHAnsi" w:cstheme="majorBidi"/>
      <w:b/>
      <w:bCs/>
      <w:i/>
      <w:iCs/>
      <w:caps/>
      <w:color w:val="7F7F7F" w:themeColor="text1" w:themeTint="80"/>
      <w:sz w:val="20"/>
      <w:szCs w:val="20"/>
    </w:rPr>
  </w:style>
  <w:style w:type="paragraph" w:styleId="Descripcin">
    <w:name w:val="caption"/>
    <w:basedOn w:val="Normal"/>
    <w:next w:val="Normal"/>
    <w:uiPriority w:val="35"/>
    <w:semiHidden/>
    <w:unhideWhenUsed/>
    <w:qFormat/>
    <w:rsid w:val="000009E2"/>
    <w:pPr>
      <w:spacing w:line="240" w:lineRule="auto"/>
    </w:pPr>
    <w:rPr>
      <w:b/>
      <w:bCs/>
      <w:smallCaps/>
      <w:color w:val="595959" w:themeColor="text1" w:themeTint="A6"/>
    </w:rPr>
  </w:style>
  <w:style w:type="character" w:customStyle="1" w:styleId="TtuloCar">
    <w:name w:val="Título Car"/>
    <w:basedOn w:val="Fuentedeprrafopredeter"/>
    <w:link w:val="Ttulo"/>
    <w:uiPriority w:val="10"/>
    <w:rsid w:val="000009E2"/>
    <w:rPr>
      <w:rFonts w:asciiTheme="majorHAnsi" w:eastAsiaTheme="majorEastAsia" w:hAnsiTheme="majorHAnsi" w:cstheme="majorBidi"/>
      <w:caps/>
      <w:color w:val="404040" w:themeColor="text1" w:themeTint="BF"/>
      <w:spacing w:val="-10"/>
      <w:sz w:val="72"/>
      <w:szCs w:val="72"/>
    </w:rPr>
  </w:style>
  <w:style w:type="character" w:customStyle="1" w:styleId="SubttuloCar">
    <w:name w:val="Subtítulo Car"/>
    <w:basedOn w:val="Fuentedeprrafopredeter"/>
    <w:link w:val="Subttulo"/>
    <w:uiPriority w:val="11"/>
    <w:rsid w:val="000009E2"/>
    <w:rPr>
      <w:rFonts w:asciiTheme="majorHAnsi" w:eastAsiaTheme="majorEastAsia" w:hAnsiTheme="majorHAnsi" w:cstheme="majorBidi"/>
      <w:smallCaps/>
      <w:color w:val="595959" w:themeColor="text1" w:themeTint="A6"/>
      <w:sz w:val="28"/>
      <w:szCs w:val="28"/>
    </w:rPr>
  </w:style>
  <w:style w:type="character" w:styleId="Textoennegrita">
    <w:name w:val="Strong"/>
    <w:basedOn w:val="Fuentedeprrafopredeter"/>
    <w:uiPriority w:val="22"/>
    <w:qFormat/>
    <w:rsid w:val="000009E2"/>
    <w:rPr>
      <w:b/>
      <w:bCs/>
    </w:rPr>
  </w:style>
  <w:style w:type="character" w:styleId="nfasis">
    <w:name w:val="Emphasis"/>
    <w:basedOn w:val="Fuentedeprrafopredeter"/>
    <w:uiPriority w:val="20"/>
    <w:qFormat/>
    <w:rsid w:val="000009E2"/>
    <w:rPr>
      <w:i/>
      <w:iCs/>
    </w:rPr>
  </w:style>
  <w:style w:type="paragraph" w:styleId="Cita">
    <w:name w:val="Quote"/>
    <w:basedOn w:val="Normal"/>
    <w:next w:val="Normal"/>
    <w:link w:val="CitaCar"/>
    <w:uiPriority w:val="29"/>
    <w:qFormat/>
    <w:rsid w:val="000009E2"/>
    <w:pPr>
      <w:spacing w:before="160" w:line="240" w:lineRule="auto"/>
      <w:ind w:left="720" w:right="720"/>
    </w:pPr>
    <w:rPr>
      <w:rFonts w:asciiTheme="majorHAnsi" w:eastAsiaTheme="majorEastAsia" w:hAnsiTheme="majorHAnsi" w:cstheme="majorBidi"/>
      <w:sz w:val="25"/>
      <w:szCs w:val="25"/>
    </w:rPr>
  </w:style>
  <w:style w:type="character" w:customStyle="1" w:styleId="CitaCar">
    <w:name w:val="Cita Car"/>
    <w:basedOn w:val="Fuentedeprrafopredeter"/>
    <w:link w:val="Cita"/>
    <w:uiPriority w:val="29"/>
    <w:rsid w:val="000009E2"/>
    <w:rPr>
      <w:rFonts w:asciiTheme="majorHAnsi" w:eastAsiaTheme="majorEastAsia" w:hAnsiTheme="majorHAnsi" w:cstheme="majorBidi"/>
      <w:sz w:val="25"/>
      <w:szCs w:val="25"/>
    </w:rPr>
  </w:style>
  <w:style w:type="paragraph" w:styleId="Citadestacada">
    <w:name w:val="Intense Quote"/>
    <w:basedOn w:val="Normal"/>
    <w:next w:val="Normal"/>
    <w:link w:val="CitadestacadaCar"/>
    <w:uiPriority w:val="30"/>
    <w:qFormat/>
    <w:rsid w:val="000009E2"/>
    <w:pPr>
      <w:spacing w:before="280" w:after="280" w:line="240" w:lineRule="auto"/>
      <w:ind w:left="1080" w:right="1080"/>
      <w:jc w:val="center"/>
    </w:pPr>
    <w:rPr>
      <w:color w:val="404040" w:themeColor="text1" w:themeTint="BF"/>
      <w:sz w:val="32"/>
      <w:szCs w:val="32"/>
    </w:rPr>
  </w:style>
  <w:style w:type="character" w:customStyle="1" w:styleId="CitadestacadaCar">
    <w:name w:val="Cita destacada Car"/>
    <w:basedOn w:val="Fuentedeprrafopredeter"/>
    <w:link w:val="Citadestacada"/>
    <w:uiPriority w:val="30"/>
    <w:rsid w:val="000009E2"/>
    <w:rPr>
      <w:color w:val="404040" w:themeColor="text1" w:themeTint="BF"/>
      <w:sz w:val="32"/>
      <w:szCs w:val="32"/>
    </w:rPr>
  </w:style>
  <w:style w:type="character" w:styleId="nfasissutil">
    <w:name w:val="Subtle Emphasis"/>
    <w:basedOn w:val="Fuentedeprrafopredeter"/>
    <w:uiPriority w:val="19"/>
    <w:qFormat/>
    <w:rsid w:val="000009E2"/>
    <w:rPr>
      <w:i/>
      <w:iCs/>
      <w:color w:val="595959" w:themeColor="text1" w:themeTint="A6"/>
    </w:rPr>
  </w:style>
  <w:style w:type="character" w:styleId="nfasisintenso">
    <w:name w:val="Intense Emphasis"/>
    <w:basedOn w:val="Fuentedeprrafopredeter"/>
    <w:uiPriority w:val="21"/>
    <w:qFormat/>
    <w:rsid w:val="000009E2"/>
    <w:rPr>
      <w:b/>
      <w:bCs/>
      <w:i/>
      <w:iCs/>
    </w:rPr>
  </w:style>
  <w:style w:type="character" w:styleId="Referenciasutil">
    <w:name w:val="Subtle Reference"/>
    <w:basedOn w:val="Fuentedeprrafopredeter"/>
    <w:uiPriority w:val="31"/>
    <w:qFormat/>
    <w:rsid w:val="000009E2"/>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0009E2"/>
    <w:rPr>
      <w:b/>
      <w:bCs/>
      <w:caps w:val="0"/>
      <w:smallCaps/>
      <w:color w:val="auto"/>
      <w:spacing w:val="3"/>
      <w:u w:val="single"/>
    </w:rPr>
  </w:style>
  <w:style w:type="character" w:styleId="Ttulodellibro">
    <w:name w:val="Book Title"/>
    <w:basedOn w:val="Fuentedeprrafopredeter"/>
    <w:uiPriority w:val="33"/>
    <w:qFormat/>
    <w:rsid w:val="000009E2"/>
    <w:rPr>
      <w:b/>
      <w:bCs/>
      <w:smallCaps/>
      <w:spacing w:val="7"/>
    </w:rPr>
  </w:style>
  <w:style w:type="paragraph" w:styleId="TtuloTDC">
    <w:name w:val="TOC Heading"/>
    <w:basedOn w:val="Ttulo1"/>
    <w:next w:val="Normal"/>
    <w:uiPriority w:val="39"/>
    <w:semiHidden/>
    <w:unhideWhenUsed/>
    <w:qFormat/>
    <w:rsid w:val="000009E2"/>
    <w:pPr>
      <w:outlineLvl w:val="9"/>
    </w:pPr>
  </w:style>
  <w:style w:type="table" w:customStyle="1" w:styleId="aff3">
    <w:basedOn w:val="TableNormal2"/>
    <w:tblPr>
      <w:tblStyleRowBandSize w:val="1"/>
      <w:tblStyleColBandSize w:val="1"/>
      <w:tblCellMar>
        <w:left w:w="115" w:type="dxa"/>
        <w:right w:w="115" w:type="dxa"/>
      </w:tblCellMar>
    </w:tblPr>
  </w:style>
  <w:style w:type="table" w:customStyle="1" w:styleId="aff4">
    <w:basedOn w:val="TableNormal2"/>
    <w:tblPr>
      <w:tblStyleRowBandSize w:val="1"/>
      <w:tblStyleColBandSize w:val="1"/>
      <w:tblCellMar>
        <w:left w:w="115" w:type="dxa"/>
        <w:right w:w="115" w:type="dxa"/>
      </w:tblCellMar>
    </w:tblPr>
  </w:style>
  <w:style w:type="table" w:customStyle="1" w:styleId="aff5">
    <w:basedOn w:val="TableNormal2"/>
    <w:tblPr>
      <w:tblStyleRowBandSize w:val="1"/>
      <w:tblStyleColBandSize w:val="1"/>
      <w:tblCellMar>
        <w:left w:w="115" w:type="dxa"/>
        <w:right w:w="115" w:type="dxa"/>
      </w:tblCellMar>
    </w:tblPr>
  </w:style>
  <w:style w:type="table" w:customStyle="1" w:styleId="aff6">
    <w:basedOn w:val="TableNormal2"/>
    <w:tblPr>
      <w:tblStyleRowBandSize w:val="1"/>
      <w:tblStyleColBandSize w:val="1"/>
      <w:tblCellMar>
        <w:left w:w="108" w:type="dxa"/>
        <w:right w:w="108" w:type="dxa"/>
      </w:tblCellMar>
    </w:tblPr>
  </w:style>
  <w:style w:type="table" w:customStyle="1" w:styleId="aff7">
    <w:basedOn w:val="TableNormal2"/>
    <w:tblPr>
      <w:tblStyleRowBandSize w:val="1"/>
      <w:tblStyleColBandSize w:val="1"/>
      <w:tblCellMar>
        <w:left w:w="115" w:type="dxa"/>
        <w:right w:w="115" w:type="dxa"/>
      </w:tblCellMar>
    </w:tblPr>
  </w:style>
  <w:style w:type="table" w:customStyle="1" w:styleId="aff8">
    <w:basedOn w:val="TableNormal2"/>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table" w:customStyle="1" w:styleId="affe">
    <w:basedOn w:val="TableNormal1"/>
    <w:tblPr>
      <w:tblStyleRowBandSize w:val="1"/>
      <w:tblStyleColBandSize w:val="1"/>
      <w:tblCellMar>
        <w:left w:w="115" w:type="dxa"/>
        <w:right w:w="115" w:type="dxa"/>
      </w:tblCellMar>
    </w:tblPr>
  </w:style>
  <w:style w:type="paragraph" w:customStyle="1" w:styleId="Default">
    <w:name w:val="Default"/>
    <w:rsid w:val="00557977"/>
    <w:pPr>
      <w:autoSpaceDE w:val="0"/>
      <w:autoSpaceDN w:val="0"/>
      <w:adjustRightInd w:val="0"/>
      <w:spacing w:after="0" w:line="240" w:lineRule="auto"/>
    </w:pPr>
    <w:rPr>
      <w:rFonts w:ascii="Tahoma" w:hAnsi="Tahoma" w:cs="Tahoma"/>
      <w:color w:val="000000"/>
      <w:sz w:val="24"/>
      <w:szCs w:val="24"/>
    </w:r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118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LKgomt99W47Gxd+kZcLiTo37Dw==">CgMxLjAyCWguMWZvYjl0ZTIJaC4zem55c2g3MghoLnR5amN3dDIJaC4zMGowemxsMgloLjNkeTZ2a20yCWguMXQzaDVzZjIJaC40ZDM0b2c4MgloLjNyZGNyam4yCWguMTdkcDh2dTIJaC4yZXQ5MnAwMghoLmdqZGd4czgAciExTjJHYnpGampDUTYtcFFoeWhTQmxxaEZ1TnFyY3NPd0Y=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11876</Words>
  <Characters>65318</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2026-03-27T18:20:00Z</cp:lastPrinted>
  <dcterms:created xsi:type="dcterms:W3CDTF">2026-04-09T18:09:00Z</dcterms:created>
  <dcterms:modified xsi:type="dcterms:W3CDTF">2026-04-09T18:09:00Z</dcterms:modified>
</cp:coreProperties>
</file>