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895FC" w14:textId="77777777" w:rsidR="003D579F" w:rsidRPr="00D97C95" w:rsidRDefault="006400FD">
      <w:pPr>
        <w:spacing w:after="0" w:line="360" w:lineRule="auto"/>
        <w:ind w:right="49"/>
        <w:jc w:val="both"/>
        <w:rPr>
          <w:rFonts w:ascii="Palatino Linotype" w:eastAsia="Palatino Linotype" w:hAnsi="Palatino Linotype" w:cs="Palatino Linotype"/>
          <w:b/>
          <w:bCs/>
        </w:rPr>
      </w:pPr>
      <w:bookmarkStart w:id="0" w:name="_GoBack"/>
      <w:bookmarkEnd w:id="0"/>
      <w:r w:rsidRPr="00D97C9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D97C95">
        <w:rPr>
          <w:rFonts w:ascii="Palatino Linotype" w:eastAsia="Palatino Linotype" w:hAnsi="Palatino Linotype" w:cs="Palatino Linotype"/>
          <w:b/>
          <w:bCs/>
        </w:rPr>
        <w:t>once de febrero de dos mil veintiséis.</w:t>
      </w:r>
    </w:p>
    <w:p w14:paraId="73AEC37A" w14:textId="77777777" w:rsidR="003D579F" w:rsidRPr="00D97C95" w:rsidRDefault="003D579F">
      <w:pPr>
        <w:spacing w:after="0" w:line="360" w:lineRule="auto"/>
        <w:ind w:right="49"/>
        <w:jc w:val="both"/>
        <w:rPr>
          <w:rFonts w:ascii="Palatino Linotype" w:eastAsia="Palatino Linotype" w:hAnsi="Palatino Linotype" w:cs="Palatino Linotype"/>
        </w:rPr>
      </w:pPr>
    </w:p>
    <w:p w14:paraId="128E24D8" w14:textId="77777777" w:rsidR="003D579F" w:rsidRPr="00D97C95" w:rsidRDefault="006400FD">
      <w:pPr>
        <w:spacing w:after="0" w:line="360" w:lineRule="auto"/>
        <w:ind w:right="51"/>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Visto </w:t>
      </w:r>
      <w:r w:rsidRPr="00D97C95">
        <w:rPr>
          <w:rFonts w:ascii="Palatino Linotype" w:eastAsia="Palatino Linotype" w:hAnsi="Palatino Linotype" w:cs="Palatino Linotype"/>
        </w:rPr>
        <w:t xml:space="preserve">el expediente relativo al recurso de revisión </w:t>
      </w:r>
      <w:r w:rsidRPr="00D97C95">
        <w:rPr>
          <w:rFonts w:ascii="Palatino Linotype" w:eastAsia="Palatino Linotype" w:hAnsi="Palatino Linotype" w:cs="Palatino Linotype"/>
          <w:b/>
          <w:bCs/>
        </w:rPr>
        <w:t>13549/INFOEM/IP/RR/2025</w:t>
      </w:r>
      <w:r w:rsidRPr="00D97C95">
        <w:rPr>
          <w:rFonts w:ascii="Palatino Linotype" w:eastAsia="Palatino Linotype" w:hAnsi="Palatino Linotype" w:cs="Palatino Linotype"/>
        </w:rPr>
        <w:t>, interpuesto por</w:t>
      </w:r>
      <w:r w:rsidRPr="00D97C95">
        <w:rPr>
          <w:rFonts w:ascii="Palatino Linotype" w:eastAsia="Palatino Linotype" w:hAnsi="Palatino Linotype" w:cs="Palatino Linotype"/>
          <w:b/>
          <w:bCs/>
        </w:rPr>
        <w:t xml:space="preserve"> un particular de manera anónima</w:t>
      </w:r>
      <w:r w:rsidRPr="00D97C95">
        <w:rPr>
          <w:rFonts w:ascii="Palatino Linotype" w:eastAsia="Palatino Linotype" w:hAnsi="Palatino Linotype" w:cs="Palatino Linotype"/>
        </w:rPr>
        <w:t>, en lo sucesivo se le denominara la parte</w:t>
      </w:r>
      <w:r w:rsidRPr="00D97C95">
        <w:rPr>
          <w:rFonts w:ascii="Palatino Linotype" w:eastAsia="Palatino Linotype" w:hAnsi="Palatino Linotype" w:cs="Palatino Linotype"/>
          <w:b/>
          <w:bCs/>
        </w:rPr>
        <w:t xml:space="preserve"> Recurrente</w:t>
      </w:r>
      <w:r w:rsidRPr="00D97C95">
        <w:rPr>
          <w:rFonts w:ascii="Palatino Linotype" w:eastAsia="Palatino Linotype" w:hAnsi="Palatino Linotype" w:cs="Palatino Linotype"/>
        </w:rPr>
        <w:t xml:space="preserve">, en contra de la respuesta a la solicitud de información con número de folio </w:t>
      </w:r>
      <w:r w:rsidRPr="00D97C95">
        <w:rPr>
          <w:rFonts w:ascii="Palatino Linotype" w:eastAsia="Palatino Linotype" w:hAnsi="Palatino Linotype" w:cs="Palatino Linotype"/>
          <w:b/>
          <w:bCs/>
        </w:rPr>
        <w:t>00284/OPDTEOLOYUCAN/IP/2025</w:t>
      </w:r>
      <w:r w:rsidRPr="00D97C95">
        <w:rPr>
          <w:rFonts w:ascii="Palatino Linotype" w:eastAsia="Palatino Linotype" w:hAnsi="Palatino Linotype" w:cs="Palatino Linotype"/>
        </w:rPr>
        <w:t>, por parte del</w:t>
      </w:r>
      <w:r w:rsidRPr="00D97C95">
        <w:rPr>
          <w:rFonts w:ascii="Palatino Linotype" w:eastAsia="Palatino Linotype" w:hAnsi="Palatino Linotype" w:cs="Palatino Linotype"/>
          <w:b/>
          <w:bCs/>
        </w:rPr>
        <w:t xml:space="preserve"> Organismo Público Descentralizado para la Prestación de los Servicios de Agua Potable, Alcantarillado y Saneamiento de Teoloyucan</w:t>
      </w:r>
      <w:r w:rsidRPr="00D97C95">
        <w:rPr>
          <w:rFonts w:ascii="Palatino Linotype" w:eastAsia="Palatino Linotype" w:hAnsi="Palatino Linotype" w:cs="Palatino Linotype"/>
        </w:rPr>
        <w:t>, en lo sucesivo</w:t>
      </w:r>
      <w:r w:rsidRPr="00D97C95">
        <w:rPr>
          <w:rFonts w:ascii="Palatino Linotype" w:eastAsia="Palatino Linotype" w:hAnsi="Palatino Linotype" w:cs="Palatino Linotype"/>
          <w:b/>
          <w:bCs/>
        </w:rPr>
        <w:t xml:space="preserve"> </w:t>
      </w:r>
      <w:r w:rsidRPr="00D97C95">
        <w:rPr>
          <w:rFonts w:ascii="Palatino Linotype" w:eastAsia="Palatino Linotype" w:hAnsi="Palatino Linotype" w:cs="Palatino Linotype"/>
        </w:rPr>
        <w:t>el</w:t>
      </w:r>
      <w:r w:rsidRPr="00D97C95">
        <w:rPr>
          <w:rFonts w:ascii="Palatino Linotype" w:eastAsia="Palatino Linotype" w:hAnsi="Palatino Linotype" w:cs="Palatino Linotype"/>
          <w:b/>
          <w:bCs/>
        </w:rPr>
        <w:t xml:space="preserve"> Sujeto Obligado; </w:t>
      </w:r>
      <w:r w:rsidRPr="00D97C95">
        <w:rPr>
          <w:rFonts w:ascii="Palatino Linotype" w:eastAsia="Palatino Linotype" w:hAnsi="Palatino Linotype" w:cs="Palatino Linotype"/>
        </w:rPr>
        <w:t>se procede a dictar la presente resolución, con base en lo siguiente.</w:t>
      </w:r>
    </w:p>
    <w:p w14:paraId="72284051" w14:textId="77777777" w:rsidR="003D579F" w:rsidRPr="00D97C95" w:rsidRDefault="003D579F">
      <w:pPr>
        <w:spacing w:after="0" w:line="360" w:lineRule="auto"/>
        <w:ind w:right="51"/>
        <w:jc w:val="both"/>
        <w:rPr>
          <w:rFonts w:ascii="Palatino Linotype" w:eastAsia="Palatino Linotype" w:hAnsi="Palatino Linotype" w:cs="Palatino Linotype"/>
        </w:rPr>
      </w:pPr>
    </w:p>
    <w:p w14:paraId="0D385911" w14:textId="77777777" w:rsidR="003D579F" w:rsidRPr="00D97C95" w:rsidRDefault="006400FD">
      <w:pPr>
        <w:spacing w:after="0" w:line="360" w:lineRule="auto"/>
        <w:ind w:right="51"/>
        <w:jc w:val="center"/>
        <w:rPr>
          <w:rFonts w:ascii="Palatino Linotype" w:eastAsia="Palatino Linotype" w:hAnsi="Palatino Linotype" w:cs="Palatino Linotype"/>
          <w:b/>
          <w:bCs/>
        </w:rPr>
      </w:pPr>
      <w:r w:rsidRPr="00D97C95">
        <w:rPr>
          <w:rFonts w:ascii="Palatino Linotype" w:eastAsia="Palatino Linotype" w:hAnsi="Palatino Linotype" w:cs="Palatino Linotype"/>
          <w:b/>
          <w:bCs/>
        </w:rPr>
        <w:t>A N T E C E D E N T E S</w:t>
      </w:r>
    </w:p>
    <w:p w14:paraId="45BD9B8B" w14:textId="77777777" w:rsidR="003D579F" w:rsidRPr="00D97C95" w:rsidRDefault="003D579F">
      <w:pPr>
        <w:spacing w:after="0" w:line="360" w:lineRule="auto"/>
        <w:ind w:right="51"/>
        <w:jc w:val="center"/>
        <w:rPr>
          <w:rFonts w:ascii="Palatino Linotype" w:eastAsia="Palatino Linotype" w:hAnsi="Palatino Linotype" w:cs="Palatino Linotype"/>
        </w:rPr>
      </w:pPr>
    </w:p>
    <w:p w14:paraId="16051072" w14:textId="77777777" w:rsidR="003D579F" w:rsidRPr="00D97C95" w:rsidRDefault="006400FD">
      <w:pPr>
        <w:spacing w:after="0" w:line="360" w:lineRule="auto"/>
        <w:ind w:right="51"/>
        <w:jc w:val="both"/>
        <w:rPr>
          <w:rFonts w:ascii="Palatino Linotype" w:eastAsia="Palatino Linotype" w:hAnsi="Palatino Linotype" w:cs="Palatino Linotype"/>
        </w:rPr>
      </w:pPr>
      <w:r w:rsidRPr="00D97C95">
        <w:rPr>
          <w:rFonts w:ascii="Palatino Linotype" w:eastAsia="Palatino Linotype" w:hAnsi="Palatino Linotype" w:cs="Palatino Linotype"/>
          <w:b/>
          <w:bCs/>
        </w:rPr>
        <w:t>1.</w:t>
      </w:r>
      <w:r w:rsidRPr="00D97C95">
        <w:rPr>
          <w:rFonts w:ascii="Palatino Linotype" w:eastAsia="Palatino Linotype" w:hAnsi="Palatino Linotype" w:cs="Palatino Linotype"/>
        </w:rPr>
        <w:t xml:space="preserve"> </w:t>
      </w:r>
      <w:r w:rsidRPr="00D97C95">
        <w:rPr>
          <w:rFonts w:ascii="Palatino Linotype" w:eastAsia="Palatino Linotype" w:hAnsi="Palatino Linotype" w:cs="Palatino Linotype"/>
          <w:b/>
          <w:bCs/>
        </w:rPr>
        <w:t xml:space="preserve">Solicitud de Información. </w:t>
      </w:r>
      <w:r w:rsidRPr="00D97C95">
        <w:rPr>
          <w:rFonts w:ascii="Palatino Linotype" w:eastAsia="Palatino Linotype" w:hAnsi="Palatino Linotype" w:cs="Palatino Linotype"/>
        </w:rPr>
        <w:t xml:space="preserve">Con fecha </w:t>
      </w:r>
      <w:r w:rsidRPr="00D97C95">
        <w:rPr>
          <w:rFonts w:ascii="Palatino Linotype" w:eastAsia="Palatino Linotype" w:hAnsi="Palatino Linotype" w:cs="Palatino Linotype"/>
          <w:b/>
          <w:bCs/>
        </w:rPr>
        <w:t>cinco de noviembre de dos mil veinticinco</w:t>
      </w:r>
      <w:r w:rsidRPr="00D97C95">
        <w:rPr>
          <w:rFonts w:ascii="Palatino Linotype" w:eastAsia="Palatino Linotype" w:hAnsi="Palatino Linotype" w:cs="Palatino Linotype"/>
        </w:rPr>
        <w:t>, la parte</w:t>
      </w:r>
      <w:r w:rsidRPr="00D97C95">
        <w:rPr>
          <w:rFonts w:ascii="Palatino Linotype" w:eastAsia="Palatino Linotype" w:hAnsi="Palatino Linotype" w:cs="Palatino Linotype"/>
          <w:b/>
          <w:bCs/>
        </w:rPr>
        <w:t xml:space="preserve"> Recurrente</w:t>
      </w:r>
      <w:r w:rsidRPr="00D97C95">
        <w:rPr>
          <w:rFonts w:ascii="Palatino Linotype" w:eastAsia="Palatino Linotype" w:hAnsi="Palatino Linotype" w:cs="Palatino Linotype"/>
        </w:rPr>
        <w:t>, presentó a través del Sistema de Acceso a la Información Mexiquense (</w:t>
      </w:r>
      <w:r w:rsidRPr="00D97C95">
        <w:rPr>
          <w:rFonts w:ascii="Palatino Linotype" w:eastAsia="Palatino Linotype" w:hAnsi="Palatino Linotype" w:cs="Palatino Linotype"/>
          <w:b/>
          <w:bCs/>
        </w:rPr>
        <w:t>SAIMEX)</w:t>
      </w:r>
      <w:r w:rsidRPr="00D97C95">
        <w:rPr>
          <w:rFonts w:ascii="Palatino Linotype" w:eastAsia="Palatino Linotype" w:hAnsi="Palatino Linotype" w:cs="Palatino Linotype"/>
        </w:rPr>
        <w:t xml:space="preserve"> ante el</w:t>
      </w:r>
      <w:r w:rsidRPr="00D97C95">
        <w:rPr>
          <w:rFonts w:ascii="Palatino Linotype" w:eastAsia="Palatino Linotype" w:hAnsi="Palatino Linotype" w:cs="Palatino Linotype"/>
          <w:b/>
          <w:bCs/>
        </w:rPr>
        <w:t xml:space="preserve"> Sujeto Obligado</w:t>
      </w:r>
      <w:r w:rsidRPr="00D97C95">
        <w:rPr>
          <w:rFonts w:ascii="Palatino Linotype" w:eastAsia="Palatino Linotype" w:hAnsi="Palatino Linotype" w:cs="Palatino Linotype"/>
        </w:rPr>
        <w:t>, solicitud de acceso a la información pública, registrada bajo el número de expediente</w:t>
      </w:r>
      <w:r w:rsidRPr="00D97C95">
        <w:rPr>
          <w:rFonts w:ascii="Palatino Linotype" w:eastAsia="Palatino Linotype" w:hAnsi="Palatino Linotype" w:cs="Palatino Linotype"/>
          <w:b/>
          <w:bCs/>
        </w:rPr>
        <w:t> 00284/OPDTEOLOYUCAN/IP/2025</w:t>
      </w:r>
      <w:r w:rsidRPr="00D97C95">
        <w:rPr>
          <w:rFonts w:ascii="Palatino Linotype" w:eastAsia="Palatino Linotype" w:hAnsi="Palatino Linotype" w:cs="Palatino Linotype"/>
        </w:rPr>
        <w:t>,</w:t>
      </w:r>
      <w:r w:rsidRPr="00D97C95">
        <w:rPr>
          <w:rFonts w:ascii="Palatino Linotype" w:eastAsia="Palatino Linotype" w:hAnsi="Palatino Linotype" w:cs="Palatino Linotype"/>
          <w:b/>
          <w:bCs/>
        </w:rPr>
        <w:t xml:space="preserve"> </w:t>
      </w:r>
      <w:r w:rsidRPr="00D97C95">
        <w:rPr>
          <w:rFonts w:ascii="Palatino Linotype" w:eastAsia="Palatino Linotype" w:hAnsi="Palatino Linotype" w:cs="Palatino Linotype"/>
        </w:rPr>
        <w:t>mediante la cual solicitó la siguiente información:</w:t>
      </w:r>
    </w:p>
    <w:p w14:paraId="5B549CEF" w14:textId="77777777" w:rsidR="003D579F" w:rsidRPr="00D97C95" w:rsidRDefault="003D579F">
      <w:pPr>
        <w:spacing w:after="0" w:line="276" w:lineRule="auto"/>
        <w:ind w:left="851" w:right="616"/>
        <w:jc w:val="both"/>
        <w:rPr>
          <w:rFonts w:ascii="Palatino Linotype" w:eastAsia="Palatino Linotype" w:hAnsi="Palatino Linotype" w:cs="Palatino Linotype"/>
          <w:i/>
          <w:iCs/>
        </w:rPr>
      </w:pPr>
      <w:bookmarkStart w:id="1" w:name="_heading=h.gjdgxs" w:colFirst="0" w:colLast="0"/>
      <w:bookmarkEnd w:id="1"/>
    </w:p>
    <w:p w14:paraId="58156D84"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“solisito todas las actas del comite de transparencia del 2025” (Sic).</w:t>
      </w:r>
    </w:p>
    <w:p w14:paraId="491741FC" w14:textId="77777777" w:rsidR="003D579F" w:rsidRPr="00D97C95" w:rsidRDefault="003D579F">
      <w:pPr>
        <w:spacing w:after="0" w:line="360" w:lineRule="auto"/>
        <w:ind w:left="709" w:right="758"/>
        <w:jc w:val="both"/>
        <w:rPr>
          <w:rFonts w:ascii="Palatino Linotype" w:eastAsia="Palatino Linotype" w:hAnsi="Palatino Linotype" w:cs="Palatino Linotype"/>
        </w:rPr>
      </w:pPr>
    </w:p>
    <w:p w14:paraId="1C4B4301" w14:textId="77777777" w:rsidR="003D579F" w:rsidRPr="00D97C95" w:rsidRDefault="006400FD">
      <w:pP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Modalidad de entrega: A través del </w:t>
      </w:r>
      <w:r w:rsidRPr="00D97C95">
        <w:rPr>
          <w:rFonts w:ascii="Palatino Linotype" w:eastAsia="Palatino Linotype" w:hAnsi="Palatino Linotype" w:cs="Palatino Linotype"/>
          <w:b/>
          <w:bCs/>
        </w:rPr>
        <w:t>SAIMEX</w:t>
      </w:r>
      <w:r w:rsidRPr="00D97C95">
        <w:rPr>
          <w:rFonts w:ascii="Palatino Linotype" w:eastAsia="Palatino Linotype" w:hAnsi="Palatino Linotype" w:cs="Palatino Linotype"/>
        </w:rPr>
        <w:t>.</w:t>
      </w:r>
    </w:p>
    <w:p w14:paraId="0E564AC4" w14:textId="77777777" w:rsidR="003D579F" w:rsidRPr="00D97C95" w:rsidRDefault="003D579F">
      <w:pPr>
        <w:spacing w:after="0" w:line="360" w:lineRule="auto"/>
        <w:ind w:right="51"/>
        <w:jc w:val="both"/>
        <w:rPr>
          <w:rFonts w:ascii="Palatino Linotype" w:eastAsia="Palatino Linotype" w:hAnsi="Palatino Linotype" w:cs="Palatino Linotype"/>
        </w:rPr>
      </w:pPr>
    </w:p>
    <w:p w14:paraId="1F7F0D08"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lastRenderedPageBreak/>
        <w:t xml:space="preserve">2. Respuesta. </w:t>
      </w:r>
      <w:r w:rsidRPr="00D97C95">
        <w:rPr>
          <w:rFonts w:ascii="Palatino Linotype" w:eastAsia="Palatino Linotype" w:hAnsi="Palatino Linotype" w:cs="Palatino Linotype"/>
        </w:rPr>
        <w:t xml:space="preserve">Con fecha </w:t>
      </w:r>
      <w:r w:rsidRPr="00D97C95">
        <w:rPr>
          <w:rFonts w:ascii="Palatino Linotype" w:eastAsia="Palatino Linotype" w:hAnsi="Palatino Linotype" w:cs="Palatino Linotype"/>
          <w:b/>
          <w:bCs/>
        </w:rPr>
        <w:t>veinte de noviembre de dos mil veinticinco</w:t>
      </w:r>
      <w:r w:rsidRPr="00D97C95">
        <w:rPr>
          <w:rFonts w:ascii="Palatino Linotype" w:eastAsia="Palatino Linotype" w:hAnsi="Palatino Linotype" w:cs="Palatino Linotype"/>
        </w:rPr>
        <w:t>, el</w:t>
      </w:r>
      <w:r w:rsidRPr="00D97C95">
        <w:rPr>
          <w:rFonts w:ascii="Palatino Linotype" w:eastAsia="Palatino Linotype" w:hAnsi="Palatino Linotype" w:cs="Palatino Linotype"/>
          <w:b/>
          <w:bCs/>
        </w:rPr>
        <w:t xml:space="preserve"> Sujeto Obligado</w:t>
      </w:r>
      <w:r w:rsidRPr="00D97C95">
        <w:rPr>
          <w:rFonts w:ascii="Palatino Linotype" w:eastAsia="Palatino Linotype" w:hAnsi="Palatino Linotype" w:cs="Palatino Linotype"/>
        </w:rPr>
        <w:t xml:space="preserve"> otorgó, a través del SAIMEX, respuesta a la solicitud de acceso a la información en los siguientes términos: </w:t>
      </w:r>
    </w:p>
    <w:p w14:paraId="6823BEDA" w14:textId="77777777" w:rsidR="003D579F" w:rsidRPr="00D97C95" w:rsidRDefault="003D579F">
      <w:pPr>
        <w:spacing w:after="0" w:line="276" w:lineRule="auto"/>
        <w:ind w:left="851" w:right="616"/>
        <w:jc w:val="both"/>
        <w:rPr>
          <w:rFonts w:ascii="Palatino Linotype" w:eastAsia="Palatino Linotype" w:hAnsi="Palatino Linotype" w:cs="Palatino Linotype"/>
          <w:i/>
          <w:iCs/>
        </w:rPr>
      </w:pPr>
    </w:p>
    <w:p w14:paraId="3E5D8DF5"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“En respuesta a la solicitud recibida, nos permitimos hacer de su conocimiento que con fundamento en el artículo 163, artículo 53, Fracciones: II, V y VI de la Ley de Transparencia y Acceso a la Información Pública del Estado de México y Municipios, le contestamos que: Se procede a notificar la respuesta a la solicitud de información pública remitida del área generadora de la información. Así mismo se hace de su conocimiento que usted puede interponer su recurso de revisión dentro del plazo de 15 días hábiles contados a partir de la fecha en que se realice la notificación vía electrónica, a través del SAIMEX</w:t>
      </w:r>
    </w:p>
    <w:p w14:paraId="261BC4E6"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ATENTAMENTE</w:t>
      </w:r>
    </w:p>
    <w:p w14:paraId="125D7DAE"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Dione Benetia Trejo Hernández”</w:t>
      </w:r>
    </w:p>
    <w:p w14:paraId="27AB32B0" w14:textId="77777777" w:rsidR="003D579F" w:rsidRPr="00D97C95" w:rsidRDefault="003D579F">
      <w:pPr>
        <w:spacing w:after="0" w:line="276" w:lineRule="auto"/>
        <w:ind w:right="902"/>
        <w:jc w:val="both"/>
        <w:rPr>
          <w:rFonts w:ascii="Palatino Linotype" w:eastAsia="Palatino Linotype" w:hAnsi="Palatino Linotype" w:cs="Palatino Linotype"/>
        </w:rPr>
      </w:pPr>
    </w:p>
    <w:p w14:paraId="6DC43F6F" w14:textId="77777777" w:rsidR="003D579F" w:rsidRPr="00D97C95" w:rsidRDefault="006400FD">
      <w:pP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Adjuntando a su respuesta los archivos electrónicos denominados “</w:t>
      </w:r>
      <w:r w:rsidRPr="00D97C95">
        <w:rPr>
          <w:rFonts w:ascii="Palatino Linotype" w:eastAsia="Palatino Linotype" w:hAnsi="Palatino Linotype" w:cs="Palatino Linotype"/>
          <w:b/>
          <w:bCs/>
          <w:i/>
          <w:iCs/>
        </w:rPr>
        <w:t xml:space="preserve">ACTA 04 CUARTA SESION EXTRAORD.pdf, ACTA 05 QUINTA SESION EXTRAORD.pdf, ACTA 06 SEXTA SESION EXTRAORD.pdf, ACUERDO 12 SEPTIMA EXTRAORD.pdf, ACTA 02 SEGUNDA SESION ORDINARIA.pdf, ACTA 03 TERCERA SESION EXTRAORD.pdf, ACTA 07 SEPTIMA EXTRAORDINARIA.pdf, ACTA 03 TERCERA SESION ORDINARIA.pdf, RESP-OPD-00284.pdf, ACTA 01 PRIMERA SESION ORDINARIA.pdf </w:t>
      </w:r>
      <w:r w:rsidRPr="00D97C95">
        <w:rPr>
          <w:rFonts w:ascii="Palatino Linotype" w:eastAsia="Palatino Linotype" w:hAnsi="Palatino Linotype" w:cs="Palatino Linotype"/>
        </w:rPr>
        <w:t xml:space="preserve">y </w:t>
      </w:r>
      <w:r w:rsidRPr="00D97C95">
        <w:rPr>
          <w:rFonts w:ascii="Palatino Linotype" w:eastAsia="Palatino Linotype" w:hAnsi="Palatino Linotype" w:cs="Palatino Linotype"/>
          <w:b/>
          <w:bCs/>
          <w:i/>
          <w:iCs/>
        </w:rPr>
        <w:t>ACTA 04 CUARTA ORDINARIA.pdf</w:t>
      </w:r>
      <w:r w:rsidRPr="00D97C95">
        <w:rPr>
          <w:rFonts w:ascii="Palatino Linotype" w:eastAsia="Palatino Linotype" w:hAnsi="Palatino Linotype" w:cs="Palatino Linotype"/>
        </w:rPr>
        <w:t xml:space="preserve">”, los cuales contiene los siguientes documentos: </w:t>
      </w:r>
    </w:p>
    <w:p w14:paraId="1CC279B1" w14:textId="77777777" w:rsidR="003D579F" w:rsidRPr="00D97C95" w:rsidRDefault="003D579F">
      <w:pPr>
        <w:spacing w:after="0" w:line="360" w:lineRule="auto"/>
        <w:ind w:right="902"/>
        <w:jc w:val="both"/>
        <w:rPr>
          <w:rFonts w:ascii="Palatino Linotype" w:eastAsia="Palatino Linotype" w:hAnsi="Palatino Linotype" w:cs="Palatino Linotype"/>
        </w:rPr>
      </w:pPr>
    </w:p>
    <w:p w14:paraId="6BC33239"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Cuarta Sesión Extraordinaria del Comité de Transparencia del Organismo Público Descentralizado para la Prestación de los Servicios de Agua Potable, Alcantarillado y Saneamiento de Teoloyucan, de fecha veintidós de agosto de dos mil veinticinco, en versión íntegra. </w:t>
      </w:r>
    </w:p>
    <w:p w14:paraId="3A6A9404"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lastRenderedPageBreak/>
        <w:t xml:space="preserve">Acta de la Quinta Sesión Extraordinaria del Comité de Transparencia del Organismo Público Descentralizado para la Prestación de los Servicios de Agua Potable, Alcantarillado y Saneamiento de Teoloyucan, de fecha cinco de septiembre de dos mil veinticinco, en versión íntegra. </w:t>
      </w:r>
    </w:p>
    <w:p w14:paraId="25BD3918"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Sexta Sesión Extraordinaria del Comité de Transparencia del Organismo Público Descentralizado para la Prestación de los Servicios de Agua Potable, Alcantarillado y Saneamiento de Teoloyucan, de fecha dieciocho de septiembre de dos mil veinticinco, en versión íntegra. </w:t>
      </w:r>
    </w:p>
    <w:p w14:paraId="674406D0"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Acuerdo número ACUERDO/O.P.D.A.P.A.S/CT/SEPTIMAEXTRAORD/2025/12 en el que se aprobó la declaratoria de inexistencia de </w:t>
      </w:r>
      <w:r w:rsidRPr="00D97C95">
        <w:rPr>
          <w:rFonts w:ascii="Palatino Linotype" w:eastAsia="Palatino Linotype" w:hAnsi="Palatino Linotype" w:cs="Palatino Linotype"/>
          <w:i/>
          <w:iCs/>
        </w:rPr>
        <w:t>“las actas de la primera y segunda Sesión Extraordinaria del Comité de Transparencia del Organismo Público Descentralizado para la Prestación de los Servicios de Agua Potable, Alcantarillado y Saneamiento del Municipio de Teoloyucan 2025-2027”</w:t>
      </w:r>
    </w:p>
    <w:p w14:paraId="37C64323"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Segunda Sesión Ordinaria del Comité de Transparencia del Organismo Público Descentralizado para la Prestación de los Servicios de Agua Potable, Alcantarillado y Saneamiento de Teoloyucan, de fecha veintitrés de abril de dos mil veinticinco, en versión íntegra. </w:t>
      </w:r>
    </w:p>
    <w:p w14:paraId="4C0A6CEE"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Tercera Sesión Extraordinaria del Comité de Transparencia del Organismo Público Descentralizado para la Prestación de los Servicios de Agua Potable, Alcantarillado y Saneamiento de Teoloyucan, de fecha catorce de agosto de dos mil veinticinco, en versión íntegra. </w:t>
      </w:r>
    </w:p>
    <w:p w14:paraId="4701D0C9"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Séptima Sesión Extraordinaria del Comité de Transparencia del Organismo Público Descentralizado para la Prestación de los Servicios de Agua Potable, Alcantarillado y Saneamiento de Teoloyucan, de fecha catorce de octubre de dos mil veinticinco, en versión íntegra. </w:t>
      </w:r>
    </w:p>
    <w:p w14:paraId="2BB37F32"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Tercera Sesión Ordinaria del Comité de Transparencia del Organismo Público Descentralizado para la Prestación de los Servicios de Agua Potable, Alcantarillado y Saneamiento de Teoloyucan, de fecha once de julio de dos mil veinticinco, en versión íntegra. </w:t>
      </w:r>
    </w:p>
    <w:p w14:paraId="20236247"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Primera Sesión Ordinaria del Comité de Transparencia del Organismo Público Descentralizado para la Prestación de los Servicios de Agua Potable, Alcantarillado y Saneamiento de Teoloyucan, de fecha diez de abril de dos mil veinticinco, en versión íntegra. </w:t>
      </w:r>
    </w:p>
    <w:p w14:paraId="087E11B7"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Cuarta Sesión Ordinaria del Comité de Transparencia del Organismo Público Descentralizado para la Prestación de los Servicios de Agua Potable, Alcantarillado y Saneamiento de Teoloyucan, de fecha treinta de septiembre de dos mil veinticinco, en versión íntegra. </w:t>
      </w:r>
    </w:p>
    <w:p w14:paraId="677A5DBD" w14:textId="77777777" w:rsidR="003D579F" w:rsidRPr="00D97C95" w:rsidRDefault="006400F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Oficio número TRANS/OPD/DBTH/205/2025 de fecha veinte de noviembre de dos mil veinticinco, suscrito por la Encargada de Despacho de la Unidad de Transparencia, en el que informó la entrega de las Actas Ordinarias y Extraordinarias del Comité de Transparencia del OPDAPAS Teoloyucan, tanto las que le fueron entregadas en el acto protocolario del Acta de Entrega - Recepción con fecha del 24 de julio del 2025, así como las que fueron elaboradas bajo su cargo hasta la fecha.</w:t>
      </w:r>
    </w:p>
    <w:p w14:paraId="5C6B07B5" w14:textId="77777777" w:rsidR="003D579F" w:rsidRPr="00D97C95" w:rsidRDefault="006400FD">
      <w:pPr>
        <w:spacing w:after="0" w:line="360" w:lineRule="auto"/>
        <w:ind w:right="-234"/>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3. Del Recurso de Revisión. </w:t>
      </w:r>
      <w:r w:rsidRPr="00D97C95">
        <w:rPr>
          <w:rFonts w:ascii="Palatino Linotype" w:eastAsia="Palatino Linotype" w:hAnsi="Palatino Linotype" w:cs="Palatino Linotype"/>
        </w:rPr>
        <w:t>Inconforme con la respuesta del</w:t>
      </w:r>
      <w:r w:rsidRPr="00D97C95">
        <w:rPr>
          <w:rFonts w:ascii="Palatino Linotype" w:eastAsia="Palatino Linotype" w:hAnsi="Palatino Linotype" w:cs="Palatino Linotype"/>
          <w:b/>
          <w:bCs/>
        </w:rPr>
        <w:t xml:space="preserve"> Sujeto Obligado</w:t>
      </w:r>
      <w:r w:rsidRPr="00D97C95">
        <w:rPr>
          <w:rFonts w:ascii="Palatino Linotype" w:eastAsia="Palatino Linotype" w:hAnsi="Palatino Linotype" w:cs="Palatino Linotype"/>
        </w:rPr>
        <w:t>,</w:t>
      </w:r>
      <w:r w:rsidRPr="00D97C95">
        <w:rPr>
          <w:rFonts w:ascii="Palatino Linotype" w:eastAsia="Palatino Linotype" w:hAnsi="Palatino Linotype" w:cs="Palatino Linotype"/>
          <w:b/>
          <w:bCs/>
        </w:rPr>
        <w:t xml:space="preserve"> </w:t>
      </w:r>
      <w:r w:rsidRPr="00D97C95">
        <w:rPr>
          <w:rFonts w:ascii="Palatino Linotype" w:eastAsia="Palatino Linotype" w:hAnsi="Palatino Linotype" w:cs="Palatino Linotype"/>
        </w:rPr>
        <w:t xml:space="preserve">en fecha </w:t>
      </w:r>
      <w:r w:rsidRPr="00D97C95">
        <w:rPr>
          <w:rFonts w:ascii="Palatino Linotype" w:eastAsia="Palatino Linotype" w:hAnsi="Palatino Linotype" w:cs="Palatino Linotype"/>
          <w:b/>
          <w:bCs/>
        </w:rPr>
        <w:t>cuatro de diciembre de dos mil veinticinco</w:t>
      </w:r>
      <w:r w:rsidRPr="00D97C95">
        <w:rPr>
          <w:rFonts w:ascii="Palatino Linotype" w:eastAsia="Palatino Linotype" w:hAnsi="Palatino Linotype" w:cs="Palatino Linotype"/>
        </w:rPr>
        <w:t>, la parte</w:t>
      </w:r>
      <w:r w:rsidRPr="00D97C95">
        <w:rPr>
          <w:rFonts w:ascii="Palatino Linotype" w:eastAsia="Palatino Linotype" w:hAnsi="Palatino Linotype" w:cs="Palatino Linotype"/>
          <w:b/>
          <w:bCs/>
        </w:rPr>
        <w:t xml:space="preserve"> Recurrente </w:t>
      </w:r>
      <w:r w:rsidRPr="00D97C95">
        <w:rPr>
          <w:rFonts w:ascii="Palatino Linotype" w:eastAsia="Palatino Linotype" w:hAnsi="Palatino Linotype" w:cs="Palatino Linotype"/>
        </w:rPr>
        <w:t>interpuso el recurso de revisión, el cual fue registrado</w:t>
      </w:r>
      <w:r w:rsidRPr="00D97C95">
        <w:rPr>
          <w:rFonts w:ascii="Palatino Linotype" w:eastAsia="Palatino Linotype" w:hAnsi="Palatino Linotype" w:cs="Palatino Linotype"/>
          <w:b/>
          <w:bCs/>
        </w:rPr>
        <w:t xml:space="preserve"> </w:t>
      </w:r>
      <w:r w:rsidRPr="00D97C95">
        <w:rPr>
          <w:rFonts w:ascii="Palatino Linotype" w:eastAsia="Palatino Linotype" w:hAnsi="Palatino Linotype" w:cs="Palatino Linotype"/>
        </w:rPr>
        <w:t xml:space="preserve">en el sistema electrónico con el expediente número </w:t>
      </w:r>
      <w:r w:rsidRPr="00D97C95">
        <w:rPr>
          <w:rFonts w:ascii="Palatino Linotype" w:eastAsia="Palatino Linotype" w:hAnsi="Palatino Linotype" w:cs="Palatino Linotype"/>
          <w:b/>
          <w:bCs/>
        </w:rPr>
        <w:t>13549/INFOEM/IP/RR/2025</w:t>
      </w:r>
      <w:r w:rsidRPr="00D97C95">
        <w:rPr>
          <w:rFonts w:ascii="Palatino Linotype" w:eastAsia="Palatino Linotype" w:hAnsi="Palatino Linotype" w:cs="Palatino Linotype"/>
        </w:rPr>
        <w:t>, en el cual manifiesta, lo siguiente:</w:t>
      </w:r>
    </w:p>
    <w:p w14:paraId="111381C0" w14:textId="77777777" w:rsidR="003D579F" w:rsidRPr="00D97C95" w:rsidRDefault="003D579F">
      <w:pPr>
        <w:spacing w:after="0" w:line="360" w:lineRule="auto"/>
        <w:ind w:right="-234"/>
        <w:jc w:val="both"/>
        <w:rPr>
          <w:rFonts w:ascii="Palatino Linotype" w:eastAsia="Palatino Linotype" w:hAnsi="Palatino Linotype" w:cs="Palatino Linotype"/>
        </w:rPr>
      </w:pPr>
    </w:p>
    <w:p w14:paraId="346551CE" w14:textId="77777777" w:rsidR="003D579F" w:rsidRPr="00D97C95" w:rsidRDefault="006400FD">
      <w:pPr>
        <w:numPr>
          <w:ilvl w:val="0"/>
          <w:numId w:val="1"/>
        </w:numPr>
        <w:pBdr>
          <w:top w:val="nil"/>
          <w:left w:val="nil"/>
          <w:bottom w:val="nil"/>
          <w:right w:val="nil"/>
          <w:between w:val="nil"/>
        </w:pBdr>
        <w:spacing w:after="0" w:line="276" w:lineRule="auto"/>
        <w:ind w:left="851" w:right="616" w:firstLine="0"/>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 xml:space="preserve">Acto Impugnado: </w:t>
      </w:r>
      <w:r w:rsidRPr="00D97C95">
        <w:rPr>
          <w:rFonts w:ascii="Palatino Linotype" w:eastAsia="Palatino Linotype" w:hAnsi="Palatino Linotype" w:cs="Palatino Linotype"/>
          <w:i/>
          <w:iCs/>
        </w:rPr>
        <w:t>“respuesta incompleta” [sic]</w:t>
      </w:r>
    </w:p>
    <w:p w14:paraId="2E002860" w14:textId="77777777" w:rsidR="003D579F" w:rsidRPr="00D97C95" w:rsidRDefault="003D579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iCs/>
        </w:rPr>
      </w:pPr>
    </w:p>
    <w:p w14:paraId="5719AADD" w14:textId="77777777" w:rsidR="003D579F" w:rsidRPr="00D97C95" w:rsidRDefault="006400FD">
      <w:pPr>
        <w:numPr>
          <w:ilvl w:val="0"/>
          <w:numId w:val="1"/>
        </w:numPr>
        <w:pBdr>
          <w:top w:val="nil"/>
          <w:left w:val="nil"/>
          <w:bottom w:val="nil"/>
          <w:right w:val="nil"/>
          <w:between w:val="nil"/>
        </w:pBdr>
        <w:spacing w:after="0" w:line="276" w:lineRule="auto"/>
        <w:ind w:left="851" w:right="616" w:firstLine="0"/>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Razones o Motivos de Inconformidad</w:t>
      </w:r>
      <w:r w:rsidRPr="00D97C95">
        <w:rPr>
          <w:rFonts w:ascii="Palatino Linotype" w:eastAsia="Palatino Linotype" w:hAnsi="Palatino Linotype" w:cs="Palatino Linotype"/>
          <w:i/>
          <w:iCs/>
        </w:rPr>
        <w:t>: “incompleto” [sic]</w:t>
      </w:r>
    </w:p>
    <w:p w14:paraId="0EBCBEC6" w14:textId="77777777" w:rsidR="003D579F" w:rsidRPr="00D97C95" w:rsidRDefault="003D579F">
      <w:pPr>
        <w:spacing w:after="0" w:line="360" w:lineRule="auto"/>
        <w:ind w:right="51"/>
        <w:jc w:val="both"/>
        <w:rPr>
          <w:rFonts w:ascii="Palatino Linotype" w:eastAsia="Palatino Linotype" w:hAnsi="Palatino Linotype" w:cs="Palatino Linotype"/>
        </w:rPr>
      </w:pPr>
    </w:p>
    <w:p w14:paraId="79EF6747"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4. Turno. </w:t>
      </w:r>
      <w:r w:rsidRPr="00D97C9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97C95">
        <w:rPr>
          <w:rFonts w:ascii="Palatino Linotype" w:eastAsia="Palatino Linotype" w:hAnsi="Palatino Linotype" w:cs="Palatino Linotype"/>
          <w:b/>
          <w:bCs/>
        </w:rPr>
        <w:t xml:space="preserve">Guadalupe Ramírez Peña, </w:t>
      </w:r>
      <w:r w:rsidRPr="00D97C95">
        <w:rPr>
          <w:rFonts w:ascii="Palatino Linotype" w:eastAsia="Palatino Linotype" w:hAnsi="Palatino Linotype" w:cs="Palatino Linotype"/>
        </w:rPr>
        <w:t>a efecto de que analizara sobre su admisión o su desechamiento.</w:t>
      </w:r>
    </w:p>
    <w:p w14:paraId="7059F538" w14:textId="77777777" w:rsidR="003D579F" w:rsidRPr="00D97C95" w:rsidRDefault="003D579F">
      <w:pPr>
        <w:spacing w:after="0" w:line="360" w:lineRule="auto"/>
        <w:ind w:right="51"/>
        <w:jc w:val="both"/>
        <w:rPr>
          <w:rFonts w:ascii="Palatino Linotype" w:eastAsia="Palatino Linotype" w:hAnsi="Palatino Linotype" w:cs="Palatino Linotype"/>
        </w:rPr>
      </w:pPr>
    </w:p>
    <w:p w14:paraId="46214ADF"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5. Admisión del Recurso de Revisión.</w:t>
      </w:r>
      <w:r w:rsidRPr="00D97C95">
        <w:rPr>
          <w:rFonts w:ascii="Palatino Linotype" w:eastAsia="Palatino Linotype" w:hAnsi="Palatino Linotype" w:cs="Palatino Linotype"/>
        </w:rPr>
        <w:t xml:space="preserve"> Con fecha</w:t>
      </w:r>
      <w:r w:rsidRPr="00D97C95">
        <w:rPr>
          <w:rFonts w:ascii="Palatino Linotype" w:eastAsia="Palatino Linotype" w:hAnsi="Palatino Linotype" w:cs="Palatino Linotype"/>
          <w:b/>
          <w:bCs/>
        </w:rPr>
        <w:t xml:space="preserve"> nueve de diciembre de dos mil veinticinco</w:t>
      </w:r>
      <w:r w:rsidRPr="00D97C95">
        <w:rPr>
          <w:rFonts w:ascii="Palatino Linotype" w:eastAsia="Palatino Linotype" w:hAnsi="Palatino Linotype" w:cs="Palatino Linotype"/>
        </w:rPr>
        <w:t>,</w:t>
      </w:r>
      <w:r w:rsidRPr="00D97C95">
        <w:rPr>
          <w:rFonts w:ascii="Palatino Linotype" w:eastAsia="Palatino Linotype" w:hAnsi="Palatino Linotype" w:cs="Palatino Linotype"/>
          <w:b/>
          <w:bCs/>
        </w:rPr>
        <w:t xml:space="preserve"> </w:t>
      </w:r>
      <w:r w:rsidRPr="00D97C9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97C95">
        <w:rPr>
          <w:rFonts w:ascii="Palatino Linotype" w:eastAsia="Palatino Linotype" w:hAnsi="Palatino Linotype" w:cs="Palatino Linotype"/>
          <w:b/>
          <w:bCs/>
        </w:rPr>
        <w:t xml:space="preserve">Sujeto Obligado </w:t>
      </w:r>
      <w:r w:rsidRPr="00D97C95">
        <w:rPr>
          <w:rFonts w:ascii="Palatino Linotype" w:eastAsia="Palatino Linotype" w:hAnsi="Palatino Linotype" w:cs="Palatino Linotype"/>
        </w:rPr>
        <w:t>presentará su informe justificado.</w:t>
      </w:r>
    </w:p>
    <w:p w14:paraId="06422BA6" w14:textId="77777777" w:rsidR="003D579F" w:rsidRPr="00D97C95" w:rsidRDefault="003D579F">
      <w:pPr>
        <w:spacing w:after="0" w:line="360" w:lineRule="auto"/>
        <w:ind w:right="51"/>
        <w:jc w:val="both"/>
        <w:rPr>
          <w:rFonts w:ascii="Palatino Linotype" w:eastAsia="Palatino Linotype" w:hAnsi="Palatino Linotype" w:cs="Palatino Linotype"/>
        </w:rPr>
      </w:pPr>
    </w:p>
    <w:p w14:paraId="33914297"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6. Manifestaciones</w:t>
      </w:r>
      <w:r w:rsidRPr="00D97C95">
        <w:rPr>
          <w:rFonts w:ascii="Palatino Linotype" w:eastAsia="Palatino Linotype" w:hAnsi="Palatino Linotype" w:cs="Palatino Linotype"/>
        </w:rPr>
        <w:t xml:space="preserve">. El </w:t>
      </w:r>
      <w:r w:rsidRPr="00D97C95">
        <w:rPr>
          <w:rFonts w:ascii="Palatino Linotype" w:eastAsia="Palatino Linotype" w:hAnsi="Palatino Linotype" w:cs="Palatino Linotype"/>
          <w:b/>
          <w:bCs/>
        </w:rPr>
        <w:t xml:space="preserve">Sujeto Obligado </w:t>
      </w:r>
      <w:r w:rsidRPr="00D97C95">
        <w:rPr>
          <w:rFonts w:ascii="Palatino Linotype" w:eastAsia="Palatino Linotype" w:hAnsi="Palatino Linotype" w:cs="Palatino Linotype"/>
        </w:rPr>
        <w:t>en fecha</w:t>
      </w:r>
      <w:r w:rsidRPr="00D97C95">
        <w:rPr>
          <w:rFonts w:ascii="Palatino Linotype" w:eastAsia="Palatino Linotype" w:hAnsi="Palatino Linotype" w:cs="Palatino Linotype"/>
          <w:b/>
          <w:bCs/>
        </w:rPr>
        <w:t xml:space="preserve"> dieciséis de diciembre de dos mil veinticinco, </w:t>
      </w:r>
      <w:r w:rsidRPr="00D97C95">
        <w:rPr>
          <w:rFonts w:ascii="Palatino Linotype" w:eastAsia="Palatino Linotype" w:hAnsi="Palatino Linotype" w:cs="Palatino Linotype"/>
        </w:rPr>
        <w:t xml:space="preserve">rindió su informe justificado en el que la Encargada de Despacho de la Unidad de Transparencia informó que hizo entrega de la información que obra en sus archivos, por lo cual, se anexaron en formato PDF las Actas Ordinarias y Extraordinarias emitidas por el Comité de Transparencia y el Acuerdo de Inexistencia de la Primera y Segunda Sesión Extraordinaria del Comité de Transparencia; sin embargo, con el objetivo de dar cumplimiento, nuevamente se agregan en Formato PDF las actas Ordinarias (Primera, Segunda, Tercera y Cuarta) y Extraordinarias (Tercera, Cuarta, Quinta, Sexta, y Séptima) emitidas hasta el 05 de noviembre del año en curso por el Comité de Transparencia, así como el Acuerdo de Inexistencia de la primera y segunda sesión Extraordinaria del Comité de Transparencia, información que fue hecha del conocimiento de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xml:space="preserve"> el </w:t>
      </w:r>
      <w:r w:rsidRPr="00D97C95">
        <w:rPr>
          <w:rFonts w:ascii="Palatino Linotype" w:eastAsia="Palatino Linotype" w:hAnsi="Palatino Linotype" w:cs="Palatino Linotype"/>
          <w:b/>
          <w:bCs/>
        </w:rPr>
        <w:t>cuatro de febrero de dos mil veintiseis</w:t>
      </w:r>
      <w:r w:rsidRPr="00D97C95">
        <w:rPr>
          <w:rFonts w:ascii="Palatino Linotype" w:eastAsia="Palatino Linotype" w:hAnsi="Palatino Linotype" w:cs="Palatino Linotype"/>
        </w:rPr>
        <w:t xml:space="preserve">, para que manifestara lo que a su derecho asistiera, no obstante, fue omisa en realizar alguna manifestación. </w:t>
      </w:r>
    </w:p>
    <w:p w14:paraId="66B4790A" w14:textId="77777777" w:rsidR="003D579F" w:rsidRPr="00D97C95" w:rsidRDefault="003D579F">
      <w:pPr>
        <w:spacing w:after="0" w:line="360" w:lineRule="auto"/>
        <w:jc w:val="both"/>
        <w:rPr>
          <w:rFonts w:ascii="Palatino Linotype" w:eastAsia="Palatino Linotype" w:hAnsi="Palatino Linotype" w:cs="Palatino Linotype"/>
          <w:b/>
          <w:bCs/>
        </w:rPr>
      </w:pPr>
    </w:p>
    <w:p w14:paraId="34945AD6" w14:textId="77777777" w:rsidR="003D579F" w:rsidRPr="00D97C95" w:rsidRDefault="006400FD">
      <w:pPr>
        <w:spacing w:after="0" w:line="360" w:lineRule="auto"/>
        <w:jc w:val="both"/>
        <w:rPr>
          <w:rFonts w:ascii="Palatino Linotype" w:eastAsia="Palatino Linotype" w:hAnsi="Palatino Linotype" w:cs="Palatino Linotype"/>
          <w:b/>
          <w:bCs/>
        </w:rPr>
      </w:pPr>
      <w:r w:rsidRPr="00D97C95">
        <w:rPr>
          <w:rFonts w:ascii="Palatino Linotype" w:eastAsia="Palatino Linotype" w:hAnsi="Palatino Linotype" w:cs="Palatino Linotype"/>
          <w:b/>
          <w:bCs/>
        </w:rPr>
        <w:t>7. Ampliación de plazo:</w:t>
      </w:r>
      <w:r w:rsidRPr="00D97C95">
        <w:rPr>
          <w:rFonts w:ascii="Palatino Linotype" w:eastAsia="Palatino Linotype" w:hAnsi="Palatino Linotype" w:cs="Palatino Linotype"/>
        </w:rPr>
        <w:t xml:space="preserve"> El </w:t>
      </w:r>
      <w:r w:rsidRPr="00D97C95">
        <w:rPr>
          <w:rFonts w:ascii="Palatino Linotype" w:eastAsia="Palatino Linotype" w:hAnsi="Palatino Linotype" w:cs="Palatino Linotype"/>
          <w:b/>
          <w:bCs/>
        </w:rPr>
        <w:t>cinco de febrero de dos mil veintiséis</w:t>
      </w:r>
      <w:r w:rsidRPr="00D97C95">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A6D944A" w14:textId="77777777" w:rsidR="003D579F" w:rsidRPr="00D97C95" w:rsidRDefault="003D579F">
      <w:pPr>
        <w:spacing w:after="0" w:line="360" w:lineRule="auto"/>
        <w:jc w:val="both"/>
        <w:rPr>
          <w:rFonts w:ascii="Palatino Linotype" w:eastAsia="Palatino Linotype" w:hAnsi="Palatino Linotype" w:cs="Palatino Linotype"/>
          <w:b/>
          <w:bCs/>
        </w:rPr>
      </w:pPr>
    </w:p>
    <w:p w14:paraId="18DEBED7"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8. Cierre de Instrucción. </w:t>
      </w:r>
      <w:r w:rsidRPr="00D97C95">
        <w:rPr>
          <w:rFonts w:ascii="Palatino Linotype" w:eastAsia="Palatino Linotype" w:hAnsi="Palatino Linotype" w:cs="Palatino Linotype"/>
        </w:rPr>
        <w:t xml:space="preserve">El </w:t>
      </w:r>
      <w:r w:rsidRPr="00D97C95">
        <w:rPr>
          <w:rFonts w:ascii="Palatino Linotype" w:eastAsia="Palatino Linotype" w:hAnsi="Palatino Linotype" w:cs="Palatino Linotype"/>
          <w:b/>
          <w:bCs/>
        </w:rPr>
        <w:t>diez de febrero de dos mil veintiséis</w:t>
      </w:r>
      <w:r w:rsidRPr="00D97C95">
        <w:rPr>
          <w:rFonts w:ascii="Palatino Linotype" w:eastAsia="Palatino Linotype" w:hAnsi="Palatino Linotype" w:cs="Palatino Linotype"/>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44BFD6C" w14:textId="77777777" w:rsidR="003D579F" w:rsidRPr="00D97C95" w:rsidRDefault="003D579F">
      <w:pPr>
        <w:spacing w:after="0" w:line="360" w:lineRule="auto"/>
        <w:jc w:val="both"/>
        <w:rPr>
          <w:rFonts w:ascii="Palatino Linotype" w:eastAsia="Palatino Linotype" w:hAnsi="Palatino Linotype" w:cs="Palatino Linotype"/>
        </w:rPr>
      </w:pPr>
    </w:p>
    <w:p w14:paraId="6245DE5E"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2D709697" w14:textId="77777777" w:rsidR="003D579F" w:rsidRPr="00D97C95" w:rsidRDefault="003D579F">
      <w:pPr>
        <w:spacing w:after="0" w:line="360" w:lineRule="auto"/>
        <w:ind w:right="51"/>
        <w:jc w:val="both"/>
        <w:rPr>
          <w:rFonts w:ascii="Palatino Linotype" w:eastAsia="Palatino Linotype" w:hAnsi="Palatino Linotype" w:cs="Palatino Linotype"/>
        </w:rPr>
      </w:pPr>
    </w:p>
    <w:p w14:paraId="534DDB8C" w14:textId="77777777" w:rsidR="003D579F" w:rsidRPr="00D97C95" w:rsidRDefault="006400FD">
      <w:pPr>
        <w:widowControl w:val="0"/>
        <w:spacing w:after="0" w:line="360" w:lineRule="auto"/>
        <w:jc w:val="center"/>
        <w:rPr>
          <w:rFonts w:ascii="Palatino Linotype" w:eastAsia="Palatino Linotype" w:hAnsi="Palatino Linotype" w:cs="Palatino Linotype"/>
          <w:b/>
          <w:bCs/>
        </w:rPr>
      </w:pPr>
      <w:r w:rsidRPr="00D97C95">
        <w:rPr>
          <w:rFonts w:ascii="Palatino Linotype" w:eastAsia="Palatino Linotype" w:hAnsi="Palatino Linotype" w:cs="Palatino Linotype"/>
          <w:b/>
          <w:bCs/>
        </w:rPr>
        <w:t>C O N S I D E R A N D O S</w:t>
      </w:r>
    </w:p>
    <w:p w14:paraId="6CEC68A4" w14:textId="77777777" w:rsidR="003D579F" w:rsidRPr="00D97C95" w:rsidRDefault="003D579F">
      <w:pPr>
        <w:widowControl w:val="0"/>
        <w:spacing w:after="0" w:line="360" w:lineRule="auto"/>
        <w:jc w:val="center"/>
        <w:rPr>
          <w:rFonts w:ascii="Palatino Linotype" w:eastAsia="Palatino Linotype" w:hAnsi="Palatino Linotype" w:cs="Palatino Linotype"/>
          <w:b/>
          <w:bCs/>
        </w:rPr>
      </w:pPr>
    </w:p>
    <w:p w14:paraId="4477532A"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Primero. Competencia.</w:t>
      </w:r>
      <w:r w:rsidRPr="00D97C9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0BE4834" w14:textId="77777777" w:rsidR="003D579F" w:rsidRPr="00D97C95" w:rsidRDefault="003D579F">
      <w:pPr>
        <w:spacing w:after="0" w:line="360" w:lineRule="auto"/>
        <w:ind w:right="51"/>
        <w:jc w:val="both"/>
        <w:rPr>
          <w:rFonts w:ascii="Palatino Linotype" w:eastAsia="Palatino Linotype" w:hAnsi="Palatino Linotype" w:cs="Palatino Linotype"/>
        </w:rPr>
      </w:pPr>
    </w:p>
    <w:p w14:paraId="0EE4B37B" w14:textId="77777777" w:rsidR="003D579F" w:rsidRPr="00D97C95" w:rsidRDefault="006400FD">
      <w:pP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Segundo. Oportunidad y Procedibilidad del Recurso de Revisión.  </w:t>
      </w:r>
      <w:r w:rsidRPr="00D97C95">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76C63F2F" w14:textId="77777777" w:rsidR="003D579F" w:rsidRPr="00D97C95" w:rsidRDefault="003D579F">
      <w:pPr>
        <w:spacing w:after="0" w:line="360" w:lineRule="auto"/>
        <w:ind w:right="51"/>
        <w:jc w:val="both"/>
        <w:rPr>
          <w:rFonts w:ascii="Palatino Linotype" w:eastAsia="Palatino Linotype" w:hAnsi="Palatino Linotype" w:cs="Palatino Linotype"/>
        </w:rPr>
      </w:pPr>
    </w:p>
    <w:p w14:paraId="2E72F58C"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D97C95">
        <w:rPr>
          <w:rFonts w:ascii="Palatino Linotype" w:eastAsia="Palatino Linotype" w:hAnsi="Palatino Linotype" w:cs="Palatino Linotype"/>
          <w:b/>
          <w:bCs/>
        </w:rPr>
        <w:t xml:space="preserve"> </w:t>
      </w:r>
      <w:r w:rsidRPr="00D97C95">
        <w:rPr>
          <w:rFonts w:ascii="Palatino Linotype" w:eastAsia="Palatino Linotype" w:hAnsi="Palatino Linotype" w:cs="Palatino Linotype"/>
        </w:rPr>
        <w:t>el</w:t>
      </w:r>
      <w:r w:rsidRPr="00D97C95">
        <w:rPr>
          <w:rFonts w:ascii="Palatino Linotype" w:eastAsia="Palatino Linotype" w:hAnsi="Palatino Linotype" w:cs="Palatino Linotype"/>
          <w:b/>
          <w:bCs/>
        </w:rPr>
        <w:t xml:space="preserve"> Sujeto Obligado </w:t>
      </w:r>
      <w:r w:rsidRPr="00D97C95">
        <w:rPr>
          <w:rFonts w:ascii="Palatino Linotype" w:eastAsia="Palatino Linotype" w:hAnsi="Palatino Linotype" w:cs="Palatino Linotype"/>
        </w:rPr>
        <w:t xml:space="preserve">emitió la respuesta, toda vez que esta fue pronunciada el día </w:t>
      </w:r>
      <w:r w:rsidRPr="00D97C95">
        <w:rPr>
          <w:rFonts w:ascii="Palatino Linotype" w:eastAsia="Palatino Linotype" w:hAnsi="Palatino Linotype" w:cs="Palatino Linotype"/>
          <w:b/>
          <w:bCs/>
        </w:rPr>
        <w:t>veinte de noviembre de dos mil veinticinco</w:t>
      </w:r>
      <w:r w:rsidRPr="00D97C95">
        <w:rPr>
          <w:rFonts w:ascii="Palatino Linotype" w:eastAsia="Palatino Linotype" w:hAnsi="Palatino Linotype" w:cs="Palatino Linotype"/>
        </w:rPr>
        <w:t xml:space="preserve">, mientras que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xml:space="preserve"> interpuso el recurso de revisión en fecha </w:t>
      </w:r>
      <w:r w:rsidRPr="00D97C95">
        <w:rPr>
          <w:rFonts w:ascii="Palatino Linotype" w:eastAsia="Palatino Linotype" w:hAnsi="Palatino Linotype" w:cs="Palatino Linotype"/>
          <w:b/>
          <w:bCs/>
        </w:rPr>
        <w:t>cuatro de diciembre de dos mil veinticinco</w:t>
      </w:r>
      <w:r w:rsidRPr="00D97C95">
        <w:rPr>
          <w:rFonts w:ascii="Palatino Linotype" w:eastAsia="Palatino Linotype" w:hAnsi="Palatino Linotype" w:cs="Palatino Linotype"/>
        </w:rPr>
        <w:t xml:space="preserve">, es decir, al décimo primer día hábil de haber recibido la respuesta. </w:t>
      </w:r>
    </w:p>
    <w:p w14:paraId="0B42BEEC" w14:textId="77777777" w:rsidR="003D579F" w:rsidRPr="00D97C95" w:rsidRDefault="003D579F">
      <w:pPr>
        <w:spacing w:after="0" w:line="360" w:lineRule="auto"/>
        <w:ind w:right="51"/>
        <w:jc w:val="both"/>
        <w:rPr>
          <w:rFonts w:ascii="Palatino Linotype" w:eastAsia="Palatino Linotype" w:hAnsi="Palatino Linotype" w:cs="Palatino Linotype"/>
        </w:rPr>
      </w:pPr>
    </w:p>
    <w:p w14:paraId="1AA32D04"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Además, por cuanto hace a la procedibilidad del recurso de revisión, es de suma importancia señalar que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no proporcionó un nombre como se advierte en el detalle de seguimiento del SAIMEX, no obstante lo anterior,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0102BEA9" w14:textId="77777777" w:rsidR="003D579F" w:rsidRPr="00D97C95" w:rsidRDefault="003D579F">
      <w:pPr>
        <w:spacing w:after="0" w:line="360" w:lineRule="auto"/>
        <w:jc w:val="both"/>
        <w:rPr>
          <w:rFonts w:ascii="Palatino Linotype" w:eastAsia="Palatino Linotype" w:hAnsi="Palatino Linotype" w:cs="Palatino Linotype"/>
        </w:rPr>
      </w:pPr>
    </w:p>
    <w:p w14:paraId="61590274" w14:textId="77777777" w:rsidR="003D579F" w:rsidRPr="00D97C95" w:rsidRDefault="006400FD">
      <w:pPr>
        <w:spacing w:after="0" w:line="276" w:lineRule="auto"/>
        <w:ind w:left="851" w:right="902"/>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"Las</w:t>
      </w:r>
      <w:r w:rsidRPr="00D97C95">
        <w:rPr>
          <w:rFonts w:ascii="Palatino Linotype" w:eastAsia="Palatino Linotype" w:hAnsi="Palatino Linotype" w:cs="Palatino Linotype"/>
          <w:b/>
          <w:bCs/>
          <w:i/>
          <w:iCs/>
        </w:rPr>
        <w:t xml:space="preserve"> solicitudes anónimas, </w:t>
      </w:r>
      <w:r w:rsidRPr="00D97C95">
        <w:rPr>
          <w:rFonts w:ascii="Palatino Linotype" w:eastAsia="Palatino Linotype" w:hAnsi="Palatino Linotype" w:cs="Palatino Linotype"/>
          <w:i/>
          <w:iCs/>
        </w:rPr>
        <w:t>con nombre incompleto o seudónimo serán procedentes para su trámite por parte del sujeto obligado ante quien se presente. No podrá requerirse información adicional con motivo del nombre proporcionado por el solicitante."</w:t>
      </w:r>
    </w:p>
    <w:p w14:paraId="2EC00AAA" w14:textId="77777777" w:rsidR="003D579F" w:rsidRPr="00D97C95" w:rsidRDefault="003D579F">
      <w:pPr>
        <w:spacing w:after="0" w:line="360" w:lineRule="auto"/>
        <w:jc w:val="both"/>
        <w:rPr>
          <w:rFonts w:ascii="Palatino Linotype" w:eastAsia="Palatino Linotype" w:hAnsi="Palatino Linotype" w:cs="Palatino Linotype"/>
        </w:rPr>
      </w:pPr>
    </w:p>
    <w:p w14:paraId="1865D7A1" w14:textId="77777777" w:rsidR="003D579F" w:rsidRPr="00D97C95" w:rsidRDefault="006400FD">
      <w:pPr>
        <w:spacing w:after="0" w:line="360" w:lineRule="auto"/>
        <w:jc w:val="both"/>
        <w:rPr>
          <w:rFonts w:ascii="Palatino Linotype" w:eastAsia="Palatino Linotype" w:hAnsi="Palatino Linotype" w:cs="Palatino Linotype"/>
          <w:b/>
          <w:bCs/>
        </w:rPr>
      </w:pPr>
      <w:r w:rsidRPr="00D97C95">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el </w:t>
      </w:r>
      <w:r w:rsidRPr="00D97C95">
        <w:rPr>
          <w:rFonts w:ascii="Palatino Linotype" w:eastAsia="Palatino Linotype" w:hAnsi="Palatino Linotype" w:cs="Palatino Linotype"/>
          <w:b/>
          <w:bCs/>
        </w:rPr>
        <w:t xml:space="preserve">SAIMEX.  </w:t>
      </w:r>
    </w:p>
    <w:p w14:paraId="160DF3FD" w14:textId="77777777" w:rsidR="003D579F" w:rsidRPr="00D97C95" w:rsidRDefault="003D579F">
      <w:pPr>
        <w:spacing w:after="0" w:line="360" w:lineRule="auto"/>
        <w:ind w:right="51"/>
        <w:jc w:val="both"/>
        <w:rPr>
          <w:rFonts w:ascii="Palatino Linotype" w:eastAsia="Palatino Linotype" w:hAnsi="Palatino Linotype" w:cs="Palatino Linotype"/>
        </w:rPr>
      </w:pPr>
    </w:p>
    <w:p w14:paraId="3055E2BD" w14:textId="77777777" w:rsidR="003D579F" w:rsidRPr="00D97C95" w:rsidRDefault="006400FD">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r w:rsidRPr="00D97C95">
        <w:rPr>
          <w:rFonts w:ascii="Palatino Linotype" w:eastAsia="Palatino Linotype" w:hAnsi="Palatino Linotype" w:cs="Palatino Linotype"/>
        </w:rPr>
        <w:t>Finalmente, resulta procedente la interposición del recurso, según lo aducido por la parte</w:t>
      </w:r>
      <w:r w:rsidRPr="00D97C95">
        <w:rPr>
          <w:rFonts w:ascii="Palatino Linotype" w:eastAsia="Palatino Linotype" w:hAnsi="Palatino Linotype" w:cs="Palatino Linotype"/>
          <w:b/>
          <w:bCs/>
        </w:rPr>
        <w:t xml:space="preserve"> Recurrente</w:t>
      </w:r>
      <w:r w:rsidRPr="00D97C95">
        <w:rPr>
          <w:rFonts w:ascii="Palatino Linotype" w:eastAsia="Palatino Linotype" w:hAnsi="Palatino Linotype" w:cs="Palatino Linotype"/>
        </w:rPr>
        <w:t xml:space="preserve"> en sus razones o motivos de inconformidad, de acuerdo al artículo 179, fracción V de la Ley de Transparencia y Acceso a la Información Pública del Estado de México y Municipios; que a la letra dice:</w:t>
      </w:r>
    </w:p>
    <w:p w14:paraId="69E83E7B" w14:textId="77777777" w:rsidR="003D579F" w:rsidRPr="00D97C95" w:rsidRDefault="003D579F">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0DB1DC03" w14:textId="77777777" w:rsidR="003D579F" w:rsidRPr="00D97C95" w:rsidRDefault="006400FD">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“Artículo 179</w:t>
      </w:r>
      <w:r w:rsidRPr="00D97C95">
        <w:rPr>
          <w:rFonts w:ascii="Palatino Linotype" w:eastAsia="Palatino Linotype" w:hAnsi="Palatino Linotype" w:cs="Palatino Linotype"/>
          <w:i/>
          <w:iCs/>
        </w:rPr>
        <w:t xml:space="preserve">. </w:t>
      </w:r>
      <w:r w:rsidRPr="00D97C95">
        <w:rPr>
          <w:rFonts w:ascii="Palatino Linotype" w:eastAsia="Palatino Linotype" w:hAnsi="Palatino Linotype" w:cs="Palatino Linotype"/>
          <w:b/>
          <w:bCs/>
          <w:i/>
          <w:iCs/>
        </w:rPr>
        <w:t>El recurso de revisión</w:t>
      </w:r>
      <w:r w:rsidRPr="00D97C95">
        <w:rPr>
          <w:rFonts w:ascii="Palatino Linotype" w:eastAsia="Palatino Linotype" w:hAnsi="Palatino Linotype" w:cs="Palatino Linotype"/>
          <w:i/>
          <w:iCs/>
        </w:rPr>
        <w:t xml:space="preserve"> es un medio de protección que la Ley otorga a los particulares, para hacer valer su derecho de acceso a la información pública</w:t>
      </w:r>
      <w:r w:rsidRPr="00D97C95">
        <w:rPr>
          <w:rFonts w:ascii="Palatino Linotype" w:eastAsia="Palatino Linotype" w:hAnsi="Palatino Linotype" w:cs="Palatino Linotype"/>
          <w:b/>
          <w:bCs/>
          <w:i/>
          <w:iCs/>
        </w:rPr>
        <w:t>, y procederá en contra de las siguientes causas</w:t>
      </w:r>
      <w:r w:rsidRPr="00D97C95">
        <w:rPr>
          <w:rFonts w:ascii="Palatino Linotype" w:eastAsia="Palatino Linotype" w:hAnsi="Palatino Linotype" w:cs="Palatino Linotype"/>
          <w:i/>
          <w:iCs/>
        </w:rPr>
        <w:t>:</w:t>
      </w:r>
    </w:p>
    <w:p w14:paraId="7B522512" w14:textId="77777777" w:rsidR="003D579F" w:rsidRPr="00D97C95" w:rsidRDefault="006400FD">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bCs/>
          <w:i/>
          <w:iCs/>
        </w:rPr>
      </w:pPr>
      <w:r w:rsidRPr="00D97C95">
        <w:rPr>
          <w:rFonts w:ascii="Palatino Linotype" w:eastAsia="Palatino Linotype" w:hAnsi="Palatino Linotype" w:cs="Palatino Linotype"/>
          <w:b/>
          <w:bCs/>
          <w:i/>
          <w:iCs/>
        </w:rPr>
        <w:t>(…)</w:t>
      </w:r>
    </w:p>
    <w:p w14:paraId="19651668" w14:textId="77777777" w:rsidR="003D579F" w:rsidRPr="00D97C95" w:rsidRDefault="006400FD">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V. La entrega de información incompleta;</w:t>
      </w:r>
      <w:r w:rsidRPr="00D97C95">
        <w:rPr>
          <w:rFonts w:ascii="Palatino Linotype" w:eastAsia="Palatino Linotype" w:hAnsi="Palatino Linotype" w:cs="Palatino Linotype"/>
          <w:i/>
          <w:iCs/>
        </w:rPr>
        <w:t>”</w:t>
      </w:r>
    </w:p>
    <w:p w14:paraId="561958CA" w14:textId="77777777" w:rsidR="003D579F" w:rsidRPr="00D97C95" w:rsidRDefault="003D579F">
      <w:pPr>
        <w:spacing w:after="0" w:line="360" w:lineRule="auto"/>
        <w:jc w:val="both"/>
        <w:rPr>
          <w:rFonts w:ascii="Palatino Linotype" w:eastAsia="Palatino Linotype" w:hAnsi="Palatino Linotype" w:cs="Palatino Linotype"/>
        </w:rPr>
      </w:pPr>
    </w:p>
    <w:p w14:paraId="25702263"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Tercero. Materia de la Revisión. </w:t>
      </w:r>
      <w:r w:rsidRPr="00D97C9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D97C95">
        <w:rPr>
          <w:rFonts w:ascii="Palatino Linotype" w:eastAsia="Palatino Linotype" w:hAnsi="Palatino Linotype" w:cs="Palatino Linotype"/>
          <w:b/>
          <w:bCs/>
        </w:rPr>
        <w:t>Sujeto Obligado</w:t>
      </w:r>
      <w:r w:rsidRPr="00D97C95">
        <w:rPr>
          <w:rFonts w:ascii="Palatino Linotype" w:eastAsia="Palatino Linotype" w:hAnsi="Palatino Linotype" w:cs="Palatino Linotype"/>
        </w:rPr>
        <w:t xml:space="preserve"> satisface el derecho de acceso a la información pública de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o en su defecto, en caso de ser procedente, ordenar la entrega de información.</w:t>
      </w:r>
    </w:p>
    <w:p w14:paraId="59E4041C" w14:textId="77777777" w:rsidR="003D579F" w:rsidRPr="00D97C95" w:rsidRDefault="003D579F">
      <w:pPr>
        <w:spacing w:after="0" w:line="360" w:lineRule="auto"/>
        <w:ind w:right="51"/>
        <w:jc w:val="both"/>
        <w:rPr>
          <w:rFonts w:ascii="Palatino Linotype" w:eastAsia="Palatino Linotype" w:hAnsi="Palatino Linotype" w:cs="Palatino Linotype"/>
        </w:rPr>
      </w:pPr>
    </w:p>
    <w:p w14:paraId="1B7E7F57"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Cuarto. Estudio y Resolución del Asunto. </w:t>
      </w:r>
      <w:r w:rsidRPr="00D97C95">
        <w:rPr>
          <w:rFonts w:ascii="Palatino Linotype" w:eastAsia="Palatino Linotype" w:hAnsi="Palatino Linotype" w:cs="Palatino Linotype"/>
        </w:rPr>
        <w:t>En primer término, se estima pertinente mencionar que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EE7E5ED" w14:textId="77777777" w:rsidR="003D579F" w:rsidRPr="00D97C95" w:rsidRDefault="003D579F">
      <w:pPr>
        <w:tabs>
          <w:tab w:val="left" w:pos="709"/>
        </w:tabs>
        <w:spacing w:after="0" w:line="360" w:lineRule="auto"/>
        <w:jc w:val="both"/>
        <w:rPr>
          <w:rFonts w:ascii="Palatino Linotype" w:eastAsia="Palatino Linotype" w:hAnsi="Palatino Linotype" w:cs="Palatino Linotype"/>
        </w:rPr>
      </w:pPr>
    </w:p>
    <w:p w14:paraId="016C8D38" w14:textId="77777777" w:rsidR="003D579F" w:rsidRPr="00D97C95" w:rsidRDefault="006400FD">
      <w:pPr>
        <w:tabs>
          <w:tab w:val="left" w:pos="709"/>
        </w:tabs>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primer lugar, es conveniente analizar si la respuesta del </w:t>
      </w:r>
      <w:r w:rsidRPr="00D97C95">
        <w:rPr>
          <w:rFonts w:ascii="Palatino Linotype" w:eastAsia="Palatino Linotype" w:hAnsi="Palatino Linotype" w:cs="Palatino Linotype"/>
          <w:b/>
          <w:bCs/>
        </w:rPr>
        <w:t>Sujeto Obligado</w:t>
      </w:r>
      <w:r w:rsidRPr="00D97C95">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C7241D6" w14:textId="77777777" w:rsidR="003D579F" w:rsidRPr="00D97C95" w:rsidRDefault="003D579F">
      <w:pPr>
        <w:tabs>
          <w:tab w:val="left" w:pos="709"/>
        </w:tabs>
        <w:spacing w:after="0" w:line="360" w:lineRule="auto"/>
        <w:jc w:val="both"/>
        <w:rPr>
          <w:rFonts w:ascii="Palatino Linotype" w:eastAsia="Palatino Linotype" w:hAnsi="Palatino Linotype" w:cs="Palatino Linotype"/>
        </w:rPr>
      </w:pPr>
    </w:p>
    <w:p w14:paraId="065473D5"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r w:rsidRPr="00D97C95">
        <w:rPr>
          <w:rFonts w:ascii="Palatino Linotype" w:eastAsia="Palatino Linotype" w:hAnsi="Palatino Linotype" w:cs="Palatino Linotype"/>
          <w:b/>
          <w:bCs/>
          <w:i/>
          <w:iCs/>
        </w:rPr>
        <w:t>Artículo 4.</w:t>
      </w:r>
      <w:r w:rsidRPr="00D97C95">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EC5D16"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D97C95">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BC035D"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D97C95">
        <w:rPr>
          <w:rFonts w:ascii="Palatino Linotype" w:eastAsia="Palatino Linotype" w:hAnsi="Palatino Linotype" w:cs="Palatino Linotype"/>
          <w:i/>
          <w:iCs/>
        </w:rPr>
        <w:t>.”</w:t>
      </w:r>
    </w:p>
    <w:p w14:paraId="65D9CFB0" w14:textId="77777777" w:rsidR="003D579F" w:rsidRPr="00D97C95" w:rsidRDefault="003D579F">
      <w:pPr>
        <w:spacing w:after="0" w:line="360" w:lineRule="auto"/>
        <w:ind w:left="709" w:right="760"/>
        <w:jc w:val="both"/>
        <w:rPr>
          <w:rFonts w:ascii="Palatino Linotype" w:eastAsia="Palatino Linotype" w:hAnsi="Palatino Linotype" w:cs="Palatino Linotype"/>
        </w:rPr>
      </w:pPr>
    </w:p>
    <w:p w14:paraId="70018906"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5F28F36" w14:textId="77777777" w:rsidR="003D579F" w:rsidRPr="00D97C95" w:rsidRDefault="003D579F">
      <w:pPr>
        <w:spacing w:after="0" w:line="360" w:lineRule="auto"/>
        <w:jc w:val="both"/>
        <w:rPr>
          <w:rFonts w:ascii="Palatino Linotype" w:eastAsia="Palatino Linotype" w:hAnsi="Palatino Linotype" w:cs="Palatino Linotype"/>
        </w:rPr>
      </w:pPr>
    </w:p>
    <w:p w14:paraId="456CD0FA"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r w:rsidRPr="00D97C95">
        <w:rPr>
          <w:rFonts w:ascii="Palatino Linotype" w:eastAsia="Palatino Linotype" w:hAnsi="Palatino Linotype" w:cs="Palatino Linotype"/>
          <w:b/>
          <w:bCs/>
          <w:i/>
          <w:iCs/>
        </w:rPr>
        <w:t>Artículo 12.-</w:t>
      </w:r>
      <w:r w:rsidRPr="00D97C95">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7A99CFCC" w14:textId="77777777" w:rsidR="003D579F" w:rsidRPr="00D97C95" w:rsidRDefault="003D579F">
      <w:pPr>
        <w:spacing w:after="0" w:line="276" w:lineRule="auto"/>
        <w:ind w:left="851" w:right="616"/>
        <w:jc w:val="both"/>
        <w:rPr>
          <w:rFonts w:ascii="Palatino Linotype" w:eastAsia="Palatino Linotype" w:hAnsi="Palatino Linotype" w:cs="Palatino Linotype"/>
          <w:i/>
          <w:iCs/>
        </w:rPr>
      </w:pPr>
    </w:p>
    <w:p w14:paraId="79C5C229"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D97C95">
        <w:rPr>
          <w:rFonts w:ascii="Palatino Linotype" w:eastAsia="Palatino Linotype" w:hAnsi="Palatino Linotype" w:cs="Palatino Linotype"/>
          <w:i/>
          <w:iCs/>
        </w:rPr>
        <w:t xml:space="preserve">. </w:t>
      </w:r>
      <w:r w:rsidRPr="00D97C95">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D97C95">
        <w:rPr>
          <w:rFonts w:ascii="Palatino Linotype" w:eastAsia="Palatino Linotype" w:hAnsi="Palatino Linotype" w:cs="Palatino Linotype"/>
          <w:i/>
          <w:iCs/>
        </w:rPr>
        <w:t>”</w:t>
      </w:r>
      <w:r w:rsidRPr="00D97C95">
        <w:rPr>
          <w:rFonts w:ascii="Palatino Linotype" w:eastAsia="Palatino Linotype" w:hAnsi="Palatino Linotype" w:cs="Palatino Linotype"/>
          <w:b/>
          <w:bCs/>
          <w:i/>
          <w:iCs/>
        </w:rPr>
        <w:t xml:space="preserve"> </w:t>
      </w:r>
    </w:p>
    <w:p w14:paraId="32B6A53E" w14:textId="77777777" w:rsidR="003D579F" w:rsidRPr="00D97C95" w:rsidRDefault="003D579F">
      <w:pPr>
        <w:spacing w:after="0" w:line="360" w:lineRule="auto"/>
        <w:jc w:val="both"/>
        <w:rPr>
          <w:rFonts w:ascii="Palatino Linotype" w:eastAsia="Palatino Linotype" w:hAnsi="Palatino Linotype" w:cs="Palatino Linotype"/>
        </w:rPr>
      </w:pPr>
    </w:p>
    <w:p w14:paraId="23EE093A"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D97C95">
        <w:rPr>
          <w:rFonts w:ascii="Palatino Linotype" w:eastAsia="Palatino Linotype" w:hAnsi="Palatino Linotype" w:cs="Palatino Linotype"/>
          <w:strike/>
        </w:rPr>
        <w:t xml:space="preserve"> </w:t>
      </w:r>
    </w:p>
    <w:p w14:paraId="7DE4B768" w14:textId="77777777" w:rsidR="003D579F" w:rsidRPr="00D97C95" w:rsidRDefault="003D579F">
      <w:pPr>
        <w:spacing w:after="0" w:line="360" w:lineRule="auto"/>
        <w:jc w:val="both"/>
        <w:rPr>
          <w:rFonts w:ascii="Palatino Linotype" w:eastAsia="Palatino Linotype" w:hAnsi="Palatino Linotype" w:cs="Palatino Linotype"/>
        </w:rPr>
      </w:pPr>
    </w:p>
    <w:p w14:paraId="4A5CF99B" w14:textId="77777777" w:rsidR="003D579F" w:rsidRPr="00D97C95" w:rsidRDefault="006400FD">
      <w:pPr>
        <w:spacing w:after="0" w:line="360" w:lineRule="auto"/>
        <w:ind w:right="49"/>
        <w:jc w:val="both"/>
        <w:rPr>
          <w:rFonts w:ascii="Palatino Linotype" w:eastAsia="Palatino Linotype" w:hAnsi="Palatino Linotype" w:cs="Palatino Linotype"/>
        </w:rPr>
      </w:pPr>
      <w:r w:rsidRPr="00D97C9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E08DA4" w14:textId="77777777" w:rsidR="003D579F" w:rsidRPr="00D97C95" w:rsidRDefault="003D579F">
      <w:pPr>
        <w:spacing w:after="0" w:line="360" w:lineRule="auto"/>
        <w:ind w:right="49"/>
        <w:jc w:val="both"/>
        <w:rPr>
          <w:rFonts w:ascii="Palatino Linotype" w:eastAsia="Palatino Linotype" w:hAnsi="Palatino Linotype" w:cs="Palatino Linotype"/>
        </w:rPr>
      </w:pPr>
    </w:p>
    <w:p w14:paraId="20A6C0B8"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Por otra parte, conviene mencionar que la Ley de Transparencia vigente en el Estado de México refiere: </w:t>
      </w:r>
    </w:p>
    <w:p w14:paraId="383C1B4D" w14:textId="77777777" w:rsidR="003D579F" w:rsidRPr="00D97C95" w:rsidRDefault="003D579F">
      <w:pPr>
        <w:spacing w:after="0" w:line="276" w:lineRule="auto"/>
        <w:ind w:left="851" w:right="616"/>
        <w:jc w:val="both"/>
        <w:rPr>
          <w:rFonts w:ascii="Palatino Linotype" w:eastAsia="Palatino Linotype" w:hAnsi="Palatino Linotype" w:cs="Palatino Linotype"/>
          <w:b/>
          <w:bCs/>
          <w:i/>
          <w:iCs/>
        </w:rPr>
      </w:pPr>
    </w:p>
    <w:p w14:paraId="74F0253F"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“Artículo 18.</w:t>
      </w:r>
      <w:r w:rsidRPr="00D97C95">
        <w:rPr>
          <w:rFonts w:ascii="Palatino Linotype" w:eastAsia="Palatino Linotype" w:hAnsi="Palatino Linotype" w:cs="Palatino Linotype"/>
          <w:i/>
          <w:iCs/>
        </w:rPr>
        <w:t xml:space="preserve"> </w:t>
      </w:r>
      <w:r w:rsidRPr="00D97C95">
        <w:rPr>
          <w:rFonts w:ascii="Palatino Linotype" w:eastAsia="Palatino Linotype" w:hAnsi="Palatino Linotype" w:cs="Palatino Linotype"/>
          <w:b/>
          <w:bCs/>
          <w:i/>
          <w:iCs/>
          <w:u w:val="single"/>
        </w:rPr>
        <w:t>Los sujetos obligados deberán documentar todo acto que derive del ejercicio de sus facultades, competencias o funciones, considerando desde su origen la eventual publicidad</w:t>
      </w:r>
      <w:r w:rsidRPr="00D97C95">
        <w:rPr>
          <w:rFonts w:ascii="Palatino Linotype" w:eastAsia="Palatino Linotype" w:hAnsi="Palatino Linotype" w:cs="Palatino Linotype"/>
          <w:i/>
          <w:iCs/>
        </w:rPr>
        <w:t xml:space="preserve"> y reutilización de la información que generen.</w:t>
      </w:r>
    </w:p>
    <w:p w14:paraId="3BD1DEA5"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 xml:space="preserve">Artículo 19. </w:t>
      </w:r>
      <w:r w:rsidRPr="00D97C95">
        <w:rPr>
          <w:rFonts w:ascii="Palatino Linotype" w:eastAsia="Palatino Linotype" w:hAnsi="Palatino Linotype" w:cs="Palatino Linotype"/>
          <w:b/>
          <w:bCs/>
          <w:i/>
          <w:iCs/>
          <w:u w:val="single"/>
        </w:rPr>
        <w:t>Se presume que la información debe existir si se refiere a las facultades, competencias y funciones que los ordenamientos jurídicos aplicables otorgan a los sujetos obligados</w:t>
      </w:r>
      <w:r w:rsidRPr="00D97C95">
        <w:rPr>
          <w:rFonts w:ascii="Palatino Linotype" w:eastAsia="Palatino Linotype" w:hAnsi="Palatino Linotype" w:cs="Palatino Linotype"/>
          <w:i/>
          <w:iCs/>
        </w:rPr>
        <w:t>.</w:t>
      </w:r>
    </w:p>
    <w:p w14:paraId="7D57240C"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 xml:space="preserve">En los casos en que ciertas facultades, competencias o funciones no se hayan ejercido, se debe motivar la respuesta en función de las causas que motiven tal circunstancia. </w:t>
      </w:r>
    </w:p>
    <w:p w14:paraId="130EE4D6"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D6D9E9D" w14:textId="77777777" w:rsidR="003D579F" w:rsidRPr="00D97C95" w:rsidRDefault="003D579F">
      <w:pPr>
        <w:spacing w:after="0" w:line="276" w:lineRule="auto"/>
        <w:ind w:left="851" w:right="851"/>
        <w:jc w:val="both"/>
        <w:rPr>
          <w:rFonts w:ascii="Palatino Linotype" w:eastAsia="Palatino Linotype" w:hAnsi="Palatino Linotype" w:cs="Palatino Linotype"/>
        </w:rPr>
      </w:pPr>
    </w:p>
    <w:p w14:paraId="316AC1B5"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795F9F8" w14:textId="77777777" w:rsidR="003D579F" w:rsidRPr="00D97C95" w:rsidRDefault="003D579F">
      <w:pPr>
        <w:spacing w:after="0" w:line="360" w:lineRule="auto"/>
        <w:jc w:val="both"/>
        <w:rPr>
          <w:rFonts w:ascii="Palatino Linotype" w:eastAsia="Palatino Linotype" w:hAnsi="Palatino Linotype" w:cs="Palatino Linotype"/>
        </w:rPr>
      </w:pPr>
    </w:p>
    <w:p w14:paraId="7FA3884A"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B07FFC" w14:textId="77777777" w:rsidR="003D579F" w:rsidRPr="00D97C95" w:rsidRDefault="003D579F">
      <w:pPr>
        <w:spacing w:after="0" w:line="360" w:lineRule="auto"/>
        <w:jc w:val="both"/>
        <w:rPr>
          <w:rFonts w:ascii="Palatino Linotype" w:eastAsia="Palatino Linotype" w:hAnsi="Palatino Linotype" w:cs="Palatino Linotype"/>
        </w:rPr>
      </w:pPr>
    </w:p>
    <w:p w14:paraId="712ABF2F"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r w:rsidRPr="00D97C95">
        <w:rPr>
          <w:rFonts w:ascii="Palatino Linotype" w:eastAsia="Palatino Linotype" w:hAnsi="Palatino Linotype" w:cs="Palatino Linotype"/>
          <w:b/>
          <w:bCs/>
          <w:i/>
          <w:iCs/>
        </w:rPr>
        <w:t xml:space="preserve">Artículo 3. </w:t>
      </w:r>
      <w:r w:rsidRPr="00D97C95">
        <w:rPr>
          <w:rFonts w:ascii="Palatino Linotype" w:eastAsia="Palatino Linotype" w:hAnsi="Palatino Linotype" w:cs="Palatino Linotype"/>
          <w:i/>
          <w:iCs/>
        </w:rPr>
        <w:t>Para los efectos de la presente Ley se entenderá por:</w:t>
      </w:r>
    </w:p>
    <w:p w14:paraId="0FF569B6"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p>
    <w:p w14:paraId="54E51381"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XI. Documento:</w:t>
      </w:r>
      <w:r w:rsidRPr="00D97C95">
        <w:rPr>
          <w:rFonts w:ascii="Palatino Linotype" w:eastAsia="Palatino Linotype" w:hAnsi="Palatino Linotype" w:cs="Palatino Linotype"/>
          <w:i/>
          <w:iCs/>
        </w:rPr>
        <w:t xml:space="preserve"> Los expedientes, reportes, estudios, actas</w:t>
      </w:r>
      <w:r w:rsidRPr="00D97C95">
        <w:rPr>
          <w:rFonts w:ascii="Palatino Linotype" w:eastAsia="Palatino Linotype" w:hAnsi="Palatino Linotype" w:cs="Palatino Linotype"/>
          <w:b/>
          <w:bCs/>
          <w:i/>
          <w:iCs/>
        </w:rPr>
        <w:t>,</w:t>
      </w:r>
      <w:r w:rsidRPr="00D97C95">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32A1207" w14:textId="77777777" w:rsidR="003D579F" w:rsidRPr="00D97C95" w:rsidRDefault="003D579F">
      <w:pPr>
        <w:spacing w:after="0" w:line="360" w:lineRule="auto"/>
        <w:ind w:left="851" w:right="899"/>
        <w:jc w:val="both"/>
        <w:rPr>
          <w:rFonts w:ascii="Palatino Linotype" w:eastAsia="Palatino Linotype" w:hAnsi="Palatino Linotype" w:cs="Palatino Linotype"/>
        </w:rPr>
      </w:pPr>
    </w:p>
    <w:p w14:paraId="30029267"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B736A2" w14:textId="77777777" w:rsidR="003D579F" w:rsidRPr="00D97C95" w:rsidRDefault="003D579F">
      <w:pPr>
        <w:spacing w:after="0" w:line="276" w:lineRule="auto"/>
        <w:ind w:left="851" w:right="902"/>
        <w:jc w:val="both"/>
        <w:rPr>
          <w:rFonts w:ascii="Palatino Linotype" w:eastAsia="Palatino Linotype" w:hAnsi="Palatino Linotype" w:cs="Palatino Linotype"/>
          <w:b/>
          <w:bCs/>
        </w:rPr>
      </w:pPr>
    </w:p>
    <w:p w14:paraId="28B7CE0D" w14:textId="77777777" w:rsidR="003D579F" w:rsidRPr="00D97C95" w:rsidRDefault="006400FD">
      <w:pPr>
        <w:spacing w:after="0" w:line="276" w:lineRule="auto"/>
        <w:ind w:left="851" w:right="616"/>
        <w:jc w:val="both"/>
        <w:rPr>
          <w:rFonts w:ascii="Palatino Linotype" w:eastAsia="Palatino Linotype" w:hAnsi="Palatino Linotype" w:cs="Palatino Linotype"/>
          <w:b/>
          <w:bCs/>
          <w:i/>
          <w:iCs/>
        </w:rPr>
      </w:pPr>
      <w:r w:rsidRPr="00D97C95">
        <w:rPr>
          <w:rFonts w:ascii="Palatino Linotype" w:eastAsia="Palatino Linotype" w:hAnsi="Palatino Linotype" w:cs="Palatino Linotype"/>
          <w:b/>
          <w:bCs/>
        </w:rPr>
        <w:t>“</w:t>
      </w:r>
      <w:r w:rsidRPr="00D97C95">
        <w:rPr>
          <w:rFonts w:ascii="Palatino Linotype" w:eastAsia="Palatino Linotype" w:hAnsi="Palatino Linotype" w:cs="Palatino Linotype"/>
          <w:b/>
          <w:bCs/>
          <w:i/>
          <w:iCs/>
        </w:rPr>
        <w:t>CRITERIO 0002-11</w:t>
      </w:r>
    </w:p>
    <w:p w14:paraId="2E68A376"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D97C95">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53BE6E"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En consecuencia el acceso a la información se refiere a que se cumplan cualquiera de los siguientes tres supuestos:</w:t>
      </w:r>
    </w:p>
    <w:p w14:paraId="4ABD76A0"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617CAAEB"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14:paraId="06B5EE90"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 xml:space="preserve">3) Que se trate de información registrada en cualquier soporte documental, que en ejercicio de las atribuciones conferidas, se encuentre en posesión de los Sujetos Obligados.” </w:t>
      </w:r>
    </w:p>
    <w:p w14:paraId="0C8DC117" w14:textId="77777777" w:rsidR="003D579F" w:rsidRPr="00D97C95" w:rsidRDefault="003D579F">
      <w:pPr>
        <w:spacing w:after="0" w:line="276" w:lineRule="auto"/>
        <w:ind w:left="851" w:right="902"/>
        <w:jc w:val="both"/>
        <w:rPr>
          <w:rFonts w:ascii="Palatino Linotype" w:eastAsia="Palatino Linotype" w:hAnsi="Palatino Linotype" w:cs="Palatino Linotype"/>
        </w:rPr>
      </w:pPr>
    </w:p>
    <w:p w14:paraId="35353A5E"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De ahí que el</w:t>
      </w:r>
      <w:r w:rsidRPr="00D97C95">
        <w:rPr>
          <w:rFonts w:ascii="Palatino Linotype" w:eastAsia="Palatino Linotype" w:hAnsi="Palatino Linotype" w:cs="Palatino Linotype"/>
          <w:b/>
          <w:bCs/>
        </w:rPr>
        <w:t xml:space="preserve"> Sujeto Obligado</w:t>
      </w:r>
      <w:r w:rsidRPr="00D97C9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97C95">
        <w:rPr>
          <w:rFonts w:ascii="Palatino Linotype" w:eastAsia="Palatino Linotype" w:hAnsi="Palatino Linotype" w:cs="Palatino Linotype"/>
          <w:vertAlign w:val="superscript"/>
        </w:rPr>
        <w:footnoteReference w:id="1"/>
      </w:r>
      <w:r w:rsidRPr="00D97C95">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97C95">
        <w:rPr>
          <w:rFonts w:ascii="Palatino Linotype" w:eastAsia="Palatino Linotype" w:hAnsi="Palatino Linotype" w:cs="Palatino Linotype"/>
          <w:vertAlign w:val="superscript"/>
        </w:rPr>
        <w:footnoteReference w:id="2"/>
      </w:r>
      <w:r w:rsidRPr="00D97C95">
        <w:rPr>
          <w:rFonts w:ascii="Palatino Linotype" w:eastAsia="Palatino Linotype" w:hAnsi="Palatino Linotype" w:cs="Palatino Linotype"/>
        </w:rPr>
        <w:t>, como pudiera tratarse de aquella relacionada con las obligaciones de transparencia señaladas en los artículos 92 de la Ley de la Materia.</w:t>
      </w:r>
    </w:p>
    <w:p w14:paraId="560CE5AA" w14:textId="77777777" w:rsidR="003D579F" w:rsidRPr="00D97C95" w:rsidRDefault="003D579F">
      <w:pPr>
        <w:spacing w:after="0" w:line="360" w:lineRule="auto"/>
        <w:jc w:val="both"/>
        <w:rPr>
          <w:rFonts w:ascii="Palatino Linotype" w:eastAsia="Palatino Linotype" w:hAnsi="Palatino Linotype" w:cs="Palatino Linotype"/>
        </w:rPr>
      </w:pPr>
    </w:p>
    <w:p w14:paraId="47D38978"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Una vez determinada la vía sobre la que versará el presente recurso, y previa revisión del expediente del recurso de revisión materia de la presente resolución, se advierte que la pretensión de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xml:space="preserve"> es acceder a la información consistente en lo siguiente:</w:t>
      </w:r>
    </w:p>
    <w:p w14:paraId="194D8ADA" w14:textId="77777777" w:rsidR="003D579F" w:rsidRPr="00D97C95" w:rsidRDefault="003D579F">
      <w:pPr>
        <w:spacing w:after="0" w:line="360" w:lineRule="auto"/>
        <w:jc w:val="both"/>
        <w:rPr>
          <w:rFonts w:ascii="Palatino Linotype" w:eastAsia="Palatino Linotype" w:hAnsi="Palatino Linotype" w:cs="Palatino Linotype"/>
        </w:rPr>
      </w:pPr>
    </w:p>
    <w:p w14:paraId="4ED480E5" w14:textId="77777777" w:rsidR="003D579F" w:rsidRPr="00D97C95" w:rsidRDefault="006400FD">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D97C95">
        <w:rPr>
          <w:rFonts w:ascii="Palatino Linotype" w:eastAsia="Palatino Linotype" w:hAnsi="Palatino Linotype" w:cs="Palatino Linotype"/>
          <w:b/>
          <w:bCs/>
        </w:rPr>
        <w:t xml:space="preserve">Todas las actas del Comité de Transparencia del primero de enero al cinco de noviembre de dos mil veinticinco. </w:t>
      </w:r>
    </w:p>
    <w:p w14:paraId="4961B7C5" w14:textId="77777777" w:rsidR="003D579F" w:rsidRPr="00D97C95" w:rsidRDefault="003D579F">
      <w:pPr>
        <w:spacing w:after="0" w:line="360" w:lineRule="auto"/>
        <w:jc w:val="both"/>
        <w:rPr>
          <w:rFonts w:ascii="Palatino Linotype" w:eastAsia="Palatino Linotype" w:hAnsi="Palatino Linotype" w:cs="Palatino Linotype"/>
        </w:rPr>
      </w:pPr>
    </w:p>
    <w:p w14:paraId="44D3CD98" w14:textId="77777777" w:rsidR="003D579F" w:rsidRPr="00D97C95" w:rsidRDefault="006400FD">
      <w:pPr>
        <w:widowControl w:val="0"/>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respuesta, el </w:t>
      </w:r>
      <w:r w:rsidRPr="00D97C95">
        <w:rPr>
          <w:rFonts w:ascii="Palatino Linotype" w:eastAsia="Palatino Linotype" w:hAnsi="Palatino Linotype" w:cs="Palatino Linotype"/>
          <w:b/>
          <w:bCs/>
        </w:rPr>
        <w:t>Sujeto Obligado</w:t>
      </w:r>
      <w:r w:rsidRPr="00D97C95">
        <w:rPr>
          <w:rFonts w:ascii="Palatino Linotype" w:eastAsia="Palatino Linotype" w:hAnsi="Palatino Linotype" w:cs="Palatino Linotype"/>
        </w:rPr>
        <w:t xml:space="preserve">, a través de la Encargada de Despacho de la Unidad de Transparencia informó la entrega de las Actas Ordinarias y Extraordinarias del Comité de Transparencia del OPDAPAS Teoloyucan, tanto las que le fueron entregadas en el acto protocolario del Acta de Entrega - Recepción con fecha del 24 de julio del 2025, así como las que fueron elaboradas bajo su cargo hasta la fecha. </w:t>
      </w:r>
    </w:p>
    <w:p w14:paraId="0C830F92" w14:textId="77777777" w:rsidR="003D579F" w:rsidRPr="00D97C95" w:rsidRDefault="003D579F">
      <w:pPr>
        <w:widowControl w:val="0"/>
        <w:spacing w:after="0" w:line="360" w:lineRule="auto"/>
        <w:jc w:val="both"/>
        <w:rPr>
          <w:rFonts w:ascii="Palatino Linotype" w:eastAsia="Palatino Linotype" w:hAnsi="Palatino Linotype" w:cs="Palatino Linotype"/>
        </w:rPr>
      </w:pPr>
    </w:p>
    <w:p w14:paraId="1AF9153B"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Al no estar conforme con los términos de la respuesta otorgada a su solicitud, la persona solicitante interpuso el recurso de revisión que ahora nos ocupa, en el que señaló como motivo de inconformidad que la información se encontraba incompleta. </w:t>
      </w:r>
    </w:p>
    <w:p w14:paraId="60B02CF5" w14:textId="77777777" w:rsidR="003D579F" w:rsidRPr="00D97C95" w:rsidRDefault="003D579F">
      <w:pPr>
        <w:spacing w:after="0" w:line="360" w:lineRule="auto"/>
        <w:jc w:val="both"/>
        <w:rPr>
          <w:rFonts w:ascii="Palatino Linotype" w:eastAsia="Palatino Linotype" w:hAnsi="Palatino Linotype" w:cs="Palatino Linotype"/>
        </w:rPr>
      </w:pPr>
    </w:p>
    <w:p w14:paraId="61B99981"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Durante el periodo de manifestaciones el </w:t>
      </w:r>
      <w:r w:rsidRPr="00D97C95">
        <w:rPr>
          <w:rFonts w:ascii="Palatino Linotype" w:eastAsia="Palatino Linotype" w:hAnsi="Palatino Linotype" w:cs="Palatino Linotype"/>
          <w:b/>
          <w:bCs/>
        </w:rPr>
        <w:t xml:space="preserve">Sujeto Obligado </w:t>
      </w:r>
      <w:r w:rsidRPr="00D97C95">
        <w:rPr>
          <w:rFonts w:ascii="Palatino Linotype" w:eastAsia="Palatino Linotype" w:hAnsi="Palatino Linotype" w:cs="Palatino Linotype"/>
        </w:rPr>
        <w:t xml:space="preserve">rindió su informe justificado en el que ratificó su respuesta, precisando que hizo entrega de la información que obra en sus archivos, por lo cual, se anexaron en formato PDF las Actas Ordinarias y Extraordinarias emitidas por el Comité de Transparencia </w:t>
      </w:r>
      <w:r w:rsidRPr="00D97C95">
        <w:rPr>
          <w:rFonts w:ascii="Palatino Linotype" w:eastAsia="Palatino Linotype" w:hAnsi="Palatino Linotype" w:cs="Palatino Linotype"/>
          <w:b/>
          <w:bCs/>
          <w:u w:val="single"/>
        </w:rPr>
        <w:t>y el Acuerdo de Inexistencia de la Primera y Segunda Sesión Extraordinaria del Comité de Transparencia</w:t>
      </w:r>
      <w:r w:rsidRPr="00D97C95">
        <w:rPr>
          <w:rFonts w:ascii="Palatino Linotype" w:eastAsia="Palatino Linotype" w:hAnsi="Palatino Linotype" w:cs="Palatino Linotype"/>
        </w:rPr>
        <w:t xml:space="preserve">; sin embargo, con el objetivo de dar cumplimiento, adjuntó nuevamente las actas remitidas en respuesta. </w:t>
      </w:r>
    </w:p>
    <w:p w14:paraId="2842D649" w14:textId="77777777" w:rsidR="003D579F" w:rsidRPr="00D97C95" w:rsidRDefault="003D579F">
      <w:pPr>
        <w:spacing w:after="0" w:line="360" w:lineRule="auto"/>
        <w:ind w:right="49"/>
        <w:jc w:val="both"/>
        <w:rPr>
          <w:rFonts w:ascii="Palatino Linotype" w:eastAsia="Palatino Linotype" w:hAnsi="Palatino Linotype" w:cs="Palatino Linotype"/>
        </w:rPr>
      </w:pPr>
    </w:p>
    <w:p w14:paraId="272381FE"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Dicho lo anterior, se procede a contextualizar la información solicitada, para ello, es de mencionar que en términos generales, las actas del Comité de Transparencia son documentos que registran las decisiones, deliberaciones y acuerdos tomados por el Comité de Transparencia en sus sesiones relacionadas al cumplimiento de lo establecido en la Ley de Transparencia y Acceso a la Información Pública del Estado de México y Municipios. </w:t>
      </w:r>
    </w:p>
    <w:p w14:paraId="183EAE17" w14:textId="77777777" w:rsidR="003D579F" w:rsidRPr="00D97C95" w:rsidRDefault="003D579F">
      <w:pPr>
        <w:spacing w:after="0" w:line="360" w:lineRule="auto"/>
        <w:jc w:val="both"/>
        <w:rPr>
          <w:rFonts w:ascii="Palatino Linotype" w:eastAsia="Palatino Linotype" w:hAnsi="Palatino Linotype" w:cs="Palatino Linotype"/>
        </w:rPr>
      </w:pPr>
    </w:p>
    <w:p w14:paraId="37A96067"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ese sentido, se tiene que de conformidad con el artículo 3, fracción IV de la Ley en la materia, se precisa que el Comité de Transparencia es el cuerpo colegiado que se integra para resolver la información que deberá clasificarse, así como para atender y resolver los requerimientos de las unidades de transparencia y del instituto. </w:t>
      </w:r>
    </w:p>
    <w:p w14:paraId="77E42429" w14:textId="77777777" w:rsidR="003D579F" w:rsidRPr="00D97C95" w:rsidRDefault="003D579F">
      <w:pPr>
        <w:spacing w:after="0" w:line="360" w:lineRule="auto"/>
        <w:jc w:val="both"/>
        <w:rPr>
          <w:rFonts w:ascii="Palatino Linotype" w:eastAsia="Palatino Linotype" w:hAnsi="Palatino Linotype" w:cs="Palatino Linotype"/>
        </w:rPr>
      </w:pPr>
    </w:p>
    <w:p w14:paraId="064C2372"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Asimismo, los artículos 45 y 47 de la Ley de Transparencia y Acceso a la Información Pública del Estado de México y Municipios, señalan que, cada sujeto obligado deberá establecer un Comité de Transparencia, colegiado e integrado por lo menos por tres miembros y serán la autoridad máxima al interior del sujeto obligado en materia del derecho de acceso a la información. </w:t>
      </w:r>
    </w:p>
    <w:p w14:paraId="31F88B48" w14:textId="77777777" w:rsidR="003D579F" w:rsidRPr="00D97C95" w:rsidRDefault="003D579F">
      <w:pPr>
        <w:spacing w:after="0" w:line="360" w:lineRule="auto"/>
        <w:jc w:val="both"/>
        <w:rPr>
          <w:rFonts w:ascii="Palatino Linotype" w:eastAsia="Palatino Linotype" w:hAnsi="Palatino Linotype" w:cs="Palatino Linotype"/>
        </w:rPr>
      </w:pPr>
    </w:p>
    <w:p w14:paraId="27040BD8"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Del mismo modo, el artículo 49 de la Ley en cita, precisa las atribuciones del Comité de Transparencia, las cuales serán las siguientes: </w:t>
      </w:r>
    </w:p>
    <w:p w14:paraId="61472A45" w14:textId="77777777" w:rsidR="003D579F" w:rsidRPr="00D97C95" w:rsidRDefault="003D579F">
      <w:pPr>
        <w:spacing w:after="0" w:line="276" w:lineRule="auto"/>
        <w:ind w:left="851" w:right="616"/>
        <w:jc w:val="both"/>
        <w:rPr>
          <w:rFonts w:ascii="Palatino Linotype" w:eastAsia="Palatino Linotype" w:hAnsi="Palatino Linotype" w:cs="Palatino Linotype"/>
          <w:i/>
          <w:iCs/>
        </w:rPr>
      </w:pPr>
    </w:p>
    <w:p w14:paraId="022D79E1"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r w:rsidRPr="00D97C95">
        <w:rPr>
          <w:rFonts w:ascii="Palatino Linotype" w:eastAsia="Palatino Linotype" w:hAnsi="Palatino Linotype" w:cs="Palatino Linotype"/>
          <w:b/>
          <w:bCs/>
          <w:i/>
          <w:iCs/>
        </w:rPr>
        <w:t>Artículo 49.</w:t>
      </w:r>
      <w:r w:rsidRPr="00D97C95">
        <w:rPr>
          <w:rFonts w:ascii="Palatino Linotype" w:eastAsia="Palatino Linotype" w:hAnsi="Palatino Linotype" w:cs="Palatino Linotype"/>
          <w:i/>
          <w:iCs/>
        </w:rPr>
        <w:t xml:space="preserve"> Los Comités de Transparencia tendrán las siguientes atribuciones: </w:t>
      </w:r>
    </w:p>
    <w:p w14:paraId="25A953ED"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p>
    <w:p w14:paraId="6C0584DD"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AC6F3FE"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p>
    <w:p w14:paraId="2D8B2BB8"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VIII. Aprobar, modificar o revocar la clasificación de la información;</w:t>
      </w:r>
    </w:p>
    <w:p w14:paraId="4F190085"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p>
    <w:p w14:paraId="0D35BD85" w14:textId="77777777" w:rsidR="003D579F" w:rsidRPr="00D97C95" w:rsidRDefault="003D579F">
      <w:pPr>
        <w:spacing w:after="0" w:line="276" w:lineRule="auto"/>
        <w:ind w:left="851" w:right="616"/>
        <w:jc w:val="both"/>
        <w:rPr>
          <w:rFonts w:ascii="Palatino Linotype" w:eastAsia="Palatino Linotype" w:hAnsi="Palatino Linotype" w:cs="Palatino Linotype"/>
          <w:i/>
          <w:iCs/>
        </w:rPr>
      </w:pPr>
    </w:p>
    <w:p w14:paraId="61B44A91"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ese sentido, se tiene que, el Comité de Transparencia, será la autoridad máxima en materia del derecho de acceso a la información y, este tiene dentro de sus atribuciones las de confirmar, modificar o revocar las decisiones que realicen los titulares de las áreas del sujeto obligado, aunado a que, deberá aprobar, modificar o revocar la clasificación de la información. </w:t>
      </w:r>
    </w:p>
    <w:p w14:paraId="5C9D7FCE" w14:textId="77777777" w:rsidR="003D579F" w:rsidRPr="00D97C95" w:rsidRDefault="003D579F">
      <w:pPr>
        <w:spacing w:after="0" w:line="360" w:lineRule="auto"/>
        <w:jc w:val="both"/>
        <w:rPr>
          <w:rFonts w:ascii="Palatino Linotype" w:eastAsia="Palatino Linotype" w:hAnsi="Palatino Linotype" w:cs="Palatino Linotype"/>
        </w:rPr>
      </w:pPr>
    </w:p>
    <w:p w14:paraId="213CE797"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Aunado a lo anterior, cabe destacar que, el poner a disposición de los particulares lo relacionado con las actas y resoluciones del Comité de Transparencia de los sujetos obligados, constituye una obligación de transparencia de conformidad con la fracción XLII del artículo 92, de la Ley en la materia, que señala lo siguiente: </w:t>
      </w:r>
    </w:p>
    <w:p w14:paraId="388D58F5" w14:textId="77777777" w:rsidR="003D579F" w:rsidRPr="00D97C95" w:rsidRDefault="003D579F">
      <w:pPr>
        <w:spacing w:after="0" w:line="276" w:lineRule="auto"/>
        <w:ind w:left="851" w:right="616"/>
        <w:jc w:val="both"/>
        <w:rPr>
          <w:rFonts w:ascii="Palatino Linotype" w:eastAsia="Palatino Linotype" w:hAnsi="Palatino Linotype" w:cs="Palatino Linotype"/>
          <w:i/>
          <w:iCs/>
        </w:rPr>
      </w:pPr>
    </w:p>
    <w:p w14:paraId="219A8553"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r w:rsidRPr="00D97C95">
        <w:rPr>
          <w:rFonts w:ascii="Palatino Linotype" w:eastAsia="Palatino Linotype" w:hAnsi="Palatino Linotype" w:cs="Palatino Linotype"/>
          <w:b/>
          <w:bCs/>
          <w:i/>
          <w:iCs/>
        </w:rPr>
        <w:t>Artículo 92.</w:t>
      </w:r>
      <w:r w:rsidRPr="00D97C95">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F97E38"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p>
    <w:p w14:paraId="616C059B" w14:textId="77777777" w:rsidR="003D579F" w:rsidRPr="00D97C95" w:rsidRDefault="006400FD">
      <w:pPr>
        <w:spacing w:after="0" w:line="276" w:lineRule="auto"/>
        <w:ind w:left="851" w:right="616"/>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XLIII. Las actas y resoluciones del Comité de Transparencia de los sujetos obligados;</w:t>
      </w:r>
    </w:p>
    <w:p w14:paraId="081FEE4B" w14:textId="77777777" w:rsidR="003D579F" w:rsidRPr="00D97C95" w:rsidRDefault="006400FD">
      <w:pPr>
        <w:spacing w:after="0" w:line="276" w:lineRule="auto"/>
        <w:ind w:left="851" w:right="616"/>
        <w:jc w:val="both"/>
        <w:rPr>
          <w:rFonts w:ascii="Palatino Linotype" w:eastAsia="Palatino Linotype" w:hAnsi="Palatino Linotype" w:cs="Palatino Linotype"/>
          <w:b/>
          <w:bCs/>
        </w:rPr>
      </w:pPr>
      <w:r w:rsidRPr="00D97C95">
        <w:rPr>
          <w:rFonts w:ascii="Palatino Linotype" w:eastAsia="Palatino Linotype" w:hAnsi="Palatino Linotype" w:cs="Palatino Linotype"/>
          <w:i/>
          <w:iCs/>
        </w:rPr>
        <w:t>…”</w:t>
      </w:r>
    </w:p>
    <w:p w14:paraId="4C0564B3" w14:textId="77777777" w:rsidR="003D579F" w:rsidRPr="00D97C95" w:rsidRDefault="003D579F">
      <w:pPr>
        <w:spacing w:after="0" w:line="360" w:lineRule="auto"/>
        <w:jc w:val="both"/>
        <w:rPr>
          <w:rFonts w:ascii="Palatino Linotype" w:eastAsia="Palatino Linotype" w:hAnsi="Palatino Linotype" w:cs="Palatino Linotype"/>
        </w:rPr>
      </w:pPr>
    </w:p>
    <w:p w14:paraId="05F4FC60"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Referido lo anterior, en atención al agravio hecho valer por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xml:space="preserve"> es de mencionar que, tanto en respuesta como en informe justificado el </w:t>
      </w:r>
      <w:r w:rsidRPr="00D97C95">
        <w:rPr>
          <w:rFonts w:ascii="Palatino Linotype" w:eastAsia="Palatino Linotype" w:hAnsi="Palatino Linotype" w:cs="Palatino Linotype"/>
          <w:b/>
          <w:bCs/>
        </w:rPr>
        <w:t xml:space="preserve">Sujeto Obligado </w:t>
      </w:r>
      <w:r w:rsidRPr="00D97C95">
        <w:rPr>
          <w:rFonts w:ascii="Palatino Linotype" w:eastAsia="Palatino Linotype" w:hAnsi="Palatino Linotype" w:cs="Palatino Linotype"/>
        </w:rPr>
        <w:t xml:space="preserve">a través de la Encargada de Despacho de la Unidad de Transparencia hizo entrega de las Actas Ordinarias y Extraordinarias del Comité de Transparencia del OPDAPAS Teoloyucan, emitidas al cinco de noviembre de dos mil veinticinco, siendo estas las siguientes: </w:t>
      </w:r>
    </w:p>
    <w:p w14:paraId="22829E15" w14:textId="77777777" w:rsidR="003D579F" w:rsidRPr="00D97C95" w:rsidRDefault="003D579F">
      <w:pPr>
        <w:spacing w:after="0" w:line="360" w:lineRule="auto"/>
        <w:jc w:val="both"/>
        <w:rPr>
          <w:rFonts w:ascii="Palatino Linotype" w:eastAsia="Palatino Linotype" w:hAnsi="Palatino Linotype" w:cs="Palatino Linotype"/>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438"/>
      </w:tblGrid>
      <w:tr w:rsidR="0006271C" w:rsidRPr="00D97C95" w14:paraId="5DC0DBCC" w14:textId="77777777">
        <w:tc>
          <w:tcPr>
            <w:tcW w:w="4390" w:type="dxa"/>
            <w:shd w:val="clear" w:color="auto" w:fill="DEEBF6"/>
          </w:tcPr>
          <w:p w14:paraId="07F74FBE" w14:textId="77777777" w:rsidR="003D579F" w:rsidRPr="00D97C95" w:rsidRDefault="006400FD">
            <w:pPr>
              <w:ind w:right="49"/>
              <w:jc w:val="center"/>
              <w:rPr>
                <w:rFonts w:ascii="Palatino Linotype" w:eastAsia="Palatino Linotype" w:hAnsi="Palatino Linotype" w:cs="Palatino Linotype"/>
                <w:b/>
                <w:bCs/>
              </w:rPr>
            </w:pPr>
            <w:r w:rsidRPr="00D97C95">
              <w:rPr>
                <w:rFonts w:ascii="Palatino Linotype" w:eastAsia="Palatino Linotype" w:hAnsi="Palatino Linotype" w:cs="Palatino Linotype"/>
                <w:b/>
                <w:bCs/>
              </w:rPr>
              <w:t>Sesiones Ordinarias</w:t>
            </w:r>
          </w:p>
        </w:tc>
        <w:tc>
          <w:tcPr>
            <w:tcW w:w="4438" w:type="dxa"/>
            <w:shd w:val="clear" w:color="auto" w:fill="DEEBF6"/>
          </w:tcPr>
          <w:p w14:paraId="35BAE3C5" w14:textId="77777777" w:rsidR="003D579F" w:rsidRPr="00D97C95" w:rsidRDefault="006400FD">
            <w:pPr>
              <w:ind w:right="49"/>
              <w:jc w:val="center"/>
              <w:rPr>
                <w:rFonts w:ascii="Palatino Linotype" w:eastAsia="Palatino Linotype" w:hAnsi="Palatino Linotype" w:cs="Palatino Linotype"/>
                <w:b/>
                <w:bCs/>
              </w:rPr>
            </w:pPr>
            <w:r w:rsidRPr="00D97C95">
              <w:rPr>
                <w:rFonts w:ascii="Palatino Linotype" w:eastAsia="Palatino Linotype" w:hAnsi="Palatino Linotype" w:cs="Palatino Linotype"/>
                <w:b/>
                <w:bCs/>
              </w:rPr>
              <w:t>Sesiones Extraordinarias</w:t>
            </w:r>
          </w:p>
        </w:tc>
      </w:tr>
      <w:tr w:rsidR="0006271C" w:rsidRPr="00D97C95" w14:paraId="061C6907" w14:textId="77777777">
        <w:tc>
          <w:tcPr>
            <w:tcW w:w="4390" w:type="dxa"/>
          </w:tcPr>
          <w:p w14:paraId="4ABD1C24" w14:textId="77777777" w:rsidR="003D579F" w:rsidRPr="00D97C95" w:rsidRDefault="006400FD">
            <w:pPr>
              <w:numPr>
                <w:ilvl w:val="0"/>
                <w:numId w:val="5"/>
              </w:numPr>
              <w:pBdr>
                <w:top w:val="nil"/>
                <w:left w:val="nil"/>
                <w:bottom w:val="nil"/>
                <w:right w:val="nil"/>
                <w:between w:val="nil"/>
              </w:pBdr>
              <w:spacing w:line="259" w:lineRule="auto"/>
              <w:ind w:left="29"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Primera</w:t>
            </w:r>
            <w:r w:rsidRPr="00D97C95">
              <w:rPr>
                <w:rFonts w:ascii="Palatino Linotype" w:eastAsia="Palatino Linotype" w:hAnsi="Palatino Linotype" w:cs="Palatino Linotype"/>
              </w:rPr>
              <w:t xml:space="preserve"> Sesión Ordinaria de fecha diez de abril de dos mil veinticinco, en versión íntegra.</w:t>
            </w:r>
          </w:p>
          <w:p w14:paraId="53ED74A8" w14:textId="77777777" w:rsidR="003D579F" w:rsidRPr="00D97C95" w:rsidRDefault="006400FD">
            <w:pPr>
              <w:numPr>
                <w:ilvl w:val="0"/>
                <w:numId w:val="5"/>
              </w:numPr>
              <w:pBdr>
                <w:top w:val="nil"/>
                <w:left w:val="nil"/>
                <w:bottom w:val="nil"/>
                <w:right w:val="nil"/>
                <w:between w:val="nil"/>
              </w:pBdr>
              <w:spacing w:line="259" w:lineRule="auto"/>
              <w:ind w:left="29"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Segunda</w:t>
            </w:r>
            <w:r w:rsidRPr="00D97C95">
              <w:rPr>
                <w:rFonts w:ascii="Palatino Linotype" w:eastAsia="Palatino Linotype" w:hAnsi="Palatino Linotype" w:cs="Palatino Linotype"/>
              </w:rPr>
              <w:t xml:space="preserve"> Sesión Ordinaria de fecha veintitrés de abril de dos mil veinticinco, en versión íntegra.</w:t>
            </w:r>
          </w:p>
          <w:p w14:paraId="57A13A3B" w14:textId="77777777" w:rsidR="003D579F" w:rsidRPr="00D97C95" w:rsidRDefault="006400FD">
            <w:pPr>
              <w:numPr>
                <w:ilvl w:val="0"/>
                <w:numId w:val="5"/>
              </w:numPr>
              <w:pBdr>
                <w:top w:val="nil"/>
                <w:left w:val="nil"/>
                <w:bottom w:val="nil"/>
                <w:right w:val="nil"/>
                <w:between w:val="nil"/>
              </w:pBdr>
              <w:spacing w:line="259" w:lineRule="auto"/>
              <w:ind w:left="29"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 xml:space="preserve">Tercera </w:t>
            </w:r>
            <w:r w:rsidRPr="00D97C95">
              <w:rPr>
                <w:rFonts w:ascii="Palatino Linotype" w:eastAsia="Palatino Linotype" w:hAnsi="Palatino Linotype" w:cs="Palatino Linotype"/>
              </w:rPr>
              <w:t>Sesión Ordinaria de fecha once de julio de dos mil veinticinco, en versión íntegra.</w:t>
            </w:r>
          </w:p>
          <w:p w14:paraId="5F43C42C" w14:textId="77777777" w:rsidR="003D579F" w:rsidRPr="00D97C95" w:rsidRDefault="006400FD">
            <w:pPr>
              <w:numPr>
                <w:ilvl w:val="0"/>
                <w:numId w:val="5"/>
              </w:numPr>
              <w:pBdr>
                <w:top w:val="nil"/>
                <w:left w:val="nil"/>
                <w:bottom w:val="nil"/>
                <w:right w:val="nil"/>
                <w:between w:val="nil"/>
              </w:pBdr>
              <w:spacing w:after="160" w:line="259" w:lineRule="auto"/>
              <w:ind w:left="29"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 xml:space="preserve">Cuarta </w:t>
            </w:r>
            <w:r w:rsidRPr="00D97C95">
              <w:rPr>
                <w:rFonts w:ascii="Palatino Linotype" w:eastAsia="Palatino Linotype" w:hAnsi="Palatino Linotype" w:cs="Palatino Linotype"/>
              </w:rPr>
              <w:t>Sesión Ordinaria de fecha treinta de septiembre de dos mil veinticinco, en versión íntegra.</w:t>
            </w:r>
          </w:p>
          <w:p w14:paraId="45C9A48D" w14:textId="77777777" w:rsidR="003D579F" w:rsidRPr="00D97C95" w:rsidRDefault="003D579F">
            <w:pPr>
              <w:ind w:right="49"/>
              <w:jc w:val="both"/>
              <w:rPr>
                <w:rFonts w:ascii="Palatino Linotype" w:eastAsia="Palatino Linotype" w:hAnsi="Palatino Linotype" w:cs="Palatino Linotype"/>
              </w:rPr>
            </w:pPr>
          </w:p>
          <w:p w14:paraId="63BA8385" w14:textId="77777777" w:rsidR="003D579F" w:rsidRPr="00D97C95" w:rsidRDefault="003D579F">
            <w:pPr>
              <w:ind w:right="49"/>
              <w:jc w:val="both"/>
              <w:rPr>
                <w:rFonts w:ascii="Palatino Linotype" w:eastAsia="Palatino Linotype" w:hAnsi="Palatino Linotype" w:cs="Palatino Linotype"/>
              </w:rPr>
            </w:pPr>
          </w:p>
        </w:tc>
        <w:tc>
          <w:tcPr>
            <w:tcW w:w="4438" w:type="dxa"/>
          </w:tcPr>
          <w:p w14:paraId="05547E68" w14:textId="77777777" w:rsidR="003D579F" w:rsidRPr="00D97C95" w:rsidRDefault="006400FD">
            <w:pPr>
              <w:numPr>
                <w:ilvl w:val="0"/>
                <w:numId w:val="4"/>
              </w:numPr>
              <w:pBdr>
                <w:top w:val="nil"/>
                <w:left w:val="nil"/>
                <w:bottom w:val="nil"/>
                <w:right w:val="nil"/>
                <w:between w:val="nil"/>
              </w:pBdr>
              <w:spacing w:line="259" w:lineRule="auto"/>
              <w:ind w:left="151"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Tercera</w:t>
            </w:r>
            <w:r w:rsidRPr="00D97C95">
              <w:rPr>
                <w:rFonts w:ascii="Palatino Linotype" w:eastAsia="Palatino Linotype" w:hAnsi="Palatino Linotype" w:cs="Palatino Linotype"/>
              </w:rPr>
              <w:t xml:space="preserve"> Sesión Extraordinaria de fecha catorce de agosto de dos mil veinticinco, en versión íntegra.</w:t>
            </w:r>
          </w:p>
          <w:p w14:paraId="1581FD47" w14:textId="77777777" w:rsidR="003D579F" w:rsidRPr="00D97C95" w:rsidRDefault="006400FD">
            <w:pPr>
              <w:numPr>
                <w:ilvl w:val="0"/>
                <w:numId w:val="4"/>
              </w:numPr>
              <w:pBdr>
                <w:top w:val="nil"/>
                <w:left w:val="nil"/>
                <w:bottom w:val="nil"/>
                <w:right w:val="nil"/>
                <w:between w:val="nil"/>
              </w:pBdr>
              <w:spacing w:line="259" w:lineRule="auto"/>
              <w:ind w:left="151"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Cuarta</w:t>
            </w:r>
            <w:r w:rsidRPr="00D97C95">
              <w:rPr>
                <w:rFonts w:ascii="Palatino Linotype" w:eastAsia="Palatino Linotype" w:hAnsi="Palatino Linotype" w:cs="Palatino Linotype"/>
              </w:rPr>
              <w:t xml:space="preserve"> Sesión Extraordinaria de fecha veintidós de agosto de dos mil veinticinco, en versión íntegra.</w:t>
            </w:r>
          </w:p>
          <w:p w14:paraId="36DE47B0" w14:textId="77777777" w:rsidR="003D579F" w:rsidRPr="00D97C95" w:rsidRDefault="006400FD">
            <w:pPr>
              <w:numPr>
                <w:ilvl w:val="0"/>
                <w:numId w:val="4"/>
              </w:numPr>
              <w:pBdr>
                <w:top w:val="nil"/>
                <w:left w:val="nil"/>
                <w:bottom w:val="nil"/>
                <w:right w:val="nil"/>
                <w:between w:val="nil"/>
              </w:pBdr>
              <w:spacing w:line="259" w:lineRule="auto"/>
              <w:ind w:left="151"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Quinta</w:t>
            </w:r>
            <w:r w:rsidRPr="00D97C95">
              <w:rPr>
                <w:rFonts w:ascii="Palatino Linotype" w:eastAsia="Palatino Linotype" w:hAnsi="Palatino Linotype" w:cs="Palatino Linotype"/>
              </w:rPr>
              <w:t xml:space="preserve"> Sesión Extraordinaria de fecha cinco de septiembre de dos mil veinticinco, en versión íntegra.</w:t>
            </w:r>
          </w:p>
          <w:p w14:paraId="0870FBF0" w14:textId="77777777" w:rsidR="003D579F" w:rsidRPr="00D97C95" w:rsidRDefault="006400FD">
            <w:pPr>
              <w:numPr>
                <w:ilvl w:val="0"/>
                <w:numId w:val="4"/>
              </w:numPr>
              <w:pBdr>
                <w:top w:val="nil"/>
                <w:left w:val="nil"/>
                <w:bottom w:val="nil"/>
                <w:right w:val="nil"/>
                <w:between w:val="nil"/>
              </w:pBdr>
              <w:spacing w:line="259" w:lineRule="auto"/>
              <w:ind w:left="151"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Sexta</w:t>
            </w:r>
            <w:r w:rsidRPr="00D97C95">
              <w:rPr>
                <w:rFonts w:ascii="Palatino Linotype" w:eastAsia="Palatino Linotype" w:hAnsi="Palatino Linotype" w:cs="Palatino Linotype"/>
              </w:rPr>
              <w:t xml:space="preserve"> Sesión Extraordinaria de fecha dieciocho de septiembre de dos mil veinticinco, en versión íntegra.</w:t>
            </w:r>
          </w:p>
          <w:p w14:paraId="717DE739" w14:textId="77777777" w:rsidR="003D579F" w:rsidRPr="00D97C95" w:rsidRDefault="006400FD">
            <w:pPr>
              <w:numPr>
                <w:ilvl w:val="0"/>
                <w:numId w:val="4"/>
              </w:numPr>
              <w:pBdr>
                <w:top w:val="nil"/>
                <w:left w:val="nil"/>
                <w:bottom w:val="nil"/>
                <w:right w:val="nil"/>
                <w:between w:val="nil"/>
              </w:pBdr>
              <w:spacing w:after="160" w:line="259" w:lineRule="auto"/>
              <w:ind w:left="151" w:right="49" w:firstLine="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Acta de la </w:t>
            </w:r>
            <w:r w:rsidRPr="00D97C95">
              <w:rPr>
                <w:rFonts w:ascii="Palatino Linotype" w:eastAsia="Palatino Linotype" w:hAnsi="Palatino Linotype" w:cs="Palatino Linotype"/>
                <w:b/>
                <w:bCs/>
              </w:rPr>
              <w:t xml:space="preserve">Séptima </w:t>
            </w:r>
            <w:r w:rsidRPr="00D97C95">
              <w:rPr>
                <w:rFonts w:ascii="Palatino Linotype" w:eastAsia="Palatino Linotype" w:hAnsi="Palatino Linotype" w:cs="Palatino Linotype"/>
              </w:rPr>
              <w:t>Sesión Extraordinaria de fecha catorce de octubre de dos mil veinticinco, en versión íntegra.</w:t>
            </w:r>
          </w:p>
        </w:tc>
      </w:tr>
    </w:tbl>
    <w:p w14:paraId="0AF5D3A4" w14:textId="77777777" w:rsidR="003D579F" w:rsidRPr="00D97C95" w:rsidRDefault="003D579F">
      <w:pPr>
        <w:spacing w:after="0" w:line="360" w:lineRule="auto"/>
        <w:jc w:val="both"/>
        <w:rPr>
          <w:rFonts w:ascii="Palatino Linotype" w:eastAsia="Palatino Linotype" w:hAnsi="Palatino Linotype" w:cs="Palatino Linotype"/>
        </w:rPr>
      </w:pPr>
    </w:p>
    <w:p w14:paraId="13C4E07F"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Del cuadro de estudio insertado con anterioridad, se advierte que el </w:t>
      </w:r>
      <w:r w:rsidRPr="00D97C95">
        <w:rPr>
          <w:rFonts w:ascii="Palatino Linotype" w:eastAsia="Palatino Linotype" w:hAnsi="Palatino Linotype" w:cs="Palatino Linotype"/>
          <w:b/>
          <w:bCs/>
        </w:rPr>
        <w:t>Sujeto Obligado</w:t>
      </w:r>
      <w:r w:rsidRPr="00D97C95">
        <w:rPr>
          <w:rFonts w:ascii="Palatino Linotype" w:eastAsia="Palatino Linotype" w:hAnsi="Palatino Linotype" w:cs="Palatino Linotype"/>
        </w:rPr>
        <w:t xml:space="preserve"> fue omiso en hacer entrega de las actas correspondientes a la Primera y Segunda Sesión Extraordinaria del Comité de Transparencia; sin embargo, no pasa desapercibido para este Organismo Garante que el </w:t>
      </w:r>
      <w:r w:rsidRPr="00D97C95">
        <w:rPr>
          <w:rFonts w:ascii="Palatino Linotype" w:eastAsia="Palatino Linotype" w:hAnsi="Palatino Linotype" w:cs="Palatino Linotype"/>
          <w:b/>
          <w:bCs/>
        </w:rPr>
        <w:t>Sujeto Obligado</w:t>
      </w:r>
      <w:r w:rsidRPr="00D97C95">
        <w:rPr>
          <w:rFonts w:ascii="Palatino Linotype" w:eastAsia="Palatino Linotype" w:hAnsi="Palatino Linotype" w:cs="Palatino Linotype"/>
        </w:rPr>
        <w:t xml:space="preserve"> también declaró la inexistencia de dichas actas, a través del Acuerdo número ACUERDO/O.P.D.A.P.A.S/CT/SEPTIMAEXTRAORD/2025/12, del cual resulta necesario analizar el contenido a fin de establecer si el Comité de Transparencia cumplió cabalmente con las formalidades exigidas por la Ley General de Transparencia y Acceso a la Información Pública,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02E5182B" w14:textId="77777777" w:rsidR="003D579F" w:rsidRPr="00D97C95" w:rsidRDefault="003D579F">
      <w:pPr>
        <w:spacing w:after="0" w:line="360" w:lineRule="auto"/>
        <w:jc w:val="both"/>
        <w:rPr>
          <w:rFonts w:ascii="Palatino Linotype" w:eastAsia="Palatino Linotype" w:hAnsi="Palatino Linotype" w:cs="Palatino Linotype"/>
        </w:rPr>
      </w:pPr>
    </w:p>
    <w:p w14:paraId="29DCEDA8" w14:textId="77777777" w:rsidR="003D579F" w:rsidRPr="00D97C95" w:rsidRDefault="006400FD">
      <w:pPr>
        <w:spacing w:after="0" w:line="276" w:lineRule="auto"/>
        <w:ind w:left="851" w:right="560"/>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w:t>
      </w:r>
      <w:r w:rsidRPr="00D97C95">
        <w:rPr>
          <w:rFonts w:ascii="Palatino Linotype" w:eastAsia="Palatino Linotype" w:hAnsi="Palatino Linotype" w:cs="Palatino Linotype"/>
          <w:b/>
          <w:bCs/>
          <w:i/>
          <w:iCs/>
        </w:rPr>
        <w:t>CRITERIO 0003-11 INEXISTENCIA, CONCEPTO DE, EN MATERIA DE TRANSPARENCIA</w:t>
      </w:r>
      <w:r w:rsidRPr="00D97C95">
        <w:rPr>
          <w:rFonts w:ascii="Palatino Linotype" w:eastAsia="Palatino Linotype" w:hAnsi="Palatino Linotype" w:cs="Palatino Linotype"/>
          <w:i/>
          <w:iC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 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r w:rsidRPr="00D97C95">
        <w:rPr>
          <w:rFonts w:ascii="Palatino Linotype" w:eastAsia="Palatino Linotype" w:hAnsi="Palatino Linotype" w:cs="Palatino Linotype"/>
          <w:i/>
          <w:iCs/>
        </w:rPr>
        <w:br/>
        <w:t xml:space="preserve">b) En los casos en que por las atribuciones conferidas al Sujeto Obligado éste debió generar, administrar o poseer la información, pero en incumplimiento a la normatividad respectiva no llevó a cabo ninguna de esas acciones. 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 </w:t>
      </w:r>
    </w:p>
    <w:p w14:paraId="1B961D2E" w14:textId="77777777" w:rsidR="003D579F" w:rsidRPr="00D97C95" w:rsidRDefault="003D579F">
      <w:pPr>
        <w:spacing w:after="0" w:line="276" w:lineRule="auto"/>
        <w:ind w:left="851" w:right="560"/>
        <w:jc w:val="both"/>
        <w:rPr>
          <w:rFonts w:ascii="Palatino Linotype" w:eastAsia="Palatino Linotype" w:hAnsi="Palatino Linotype" w:cs="Palatino Linotype"/>
          <w:i/>
          <w:iCs/>
        </w:rPr>
      </w:pPr>
    </w:p>
    <w:p w14:paraId="68EA1B57" w14:textId="77777777" w:rsidR="003D579F" w:rsidRPr="00D97C95" w:rsidRDefault="006400FD">
      <w:pPr>
        <w:spacing w:after="0" w:line="276" w:lineRule="auto"/>
        <w:ind w:left="851" w:right="560"/>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 xml:space="preserve">CRITERIO 0004-11 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827CA32" w14:textId="77777777" w:rsidR="003D579F" w:rsidRPr="00D97C95" w:rsidRDefault="006400FD">
      <w:pPr>
        <w:spacing w:after="0" w:line="276" w:lineRule="auto"/>
        <w:ind w:left="851" w:right="560"/>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Bajo el entendido de que dicha búsqueda exhaustiva permitirá dos determinaciones:</w:t>
      </w:r>
    </w:p>
    <w:p w14:paraId="2984C817" w14:textId="77777777" w:rsidR="003D579F" w:rsidRPr="00D97C95" w:rsidRDefault="006400FD">
      <w:pPr>
        <w:spacing w:after="0" w:line="276" w:lineRule="auto"/>
        <w:ind w:left="851" w:right="560"/>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 xml:space="preserve"> 1ª) Que se localice la documentación que contenga la información solicitada y de ser así la información pueda entregarse al solicitante en la forma en que se encuentra disponible, o 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65FCF1CB" w14:textId="77777777" w:rsidR="003D579F" w:rsidRPr="00D97C95" w:rsidRDefault="003D579F">
      <w:pPr>
        <w:spacing w:after="0" w:line="276" w:lineRule="auto"/>
        <w:ind w:left="851" w:right="560"/>
        <w:jc w:val="both"/>
        <w:rPr>
          <w:rFonts w:ascii="Palatino Linotype" w:eastAsia="Palatino Linotype" w:hAnsi="Palatino Linotype" w:cs="Palatino Linotype"/>
          <w:i/>
          <w:iCs/>
        </w:rPr>
      </w:pPr>
    </w:p>
    <w:p w14:paraId="33D4F7FA" w14:textId="77777777" w:rsidR="003D579F" w:rsidRPr="00D97C95" w:rsidRDefault="006400FD">
      <w:pPr>
        <w:spacing w:after="0" w:line="276" w:lineRule="auto"/>
        <w:ind w:left="851" w:right="560"/>
        <w:jc w:val="both"/>
        <w:rPr>
          <w:rFonts w:ascii="Palatino Linotype" w:eastAsia="Palatino Linotype" w:hAnsi="Palatino Linotype" w:cs="Palatino Linotype"/>
          <w:i/>
          <w:iCs/>
        </w:rPr>
      </w:pPr>
      <w:r w:rsidRPr="00D97C95">
        <w:rPr>
          <w:rFonts w:ascii="Palatino Linotype" w:eastAsia="Palatino Linotype" w:hAnsi="Palatino Linotype" w:cs="Palatino Linotype"/>
          <w:i/>
          <w:iCs/>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w:t>
      </w:r>
    </w:p>
    <w:p w14:paraId="0C39F5A2" w14:textId="77777777" w:rsidR="003D579F" w:rsidRPr="00D97C95" w:rsidRDefault="003D579F">
      <w:pPr>
        <w:spacing w:after="0"/>
        <w:ind w:left="567" w:right="560"/>
        <w:jc w:val="both"/>
        <w:rPr>
          <w:rFonts w:ascii="Palatino Linotype" w:eastAsia="Palatino Linotype" w:hAnsi="Palatino Linotype" w:cs="Palatino Linotype"/>
          <w:i/>
          <w:iCs/>
        </w:rPr>
      </w:pPr>
    </w:p>
    <w:p w14:paraId="26910A17" w14:textId="77777777" w:rsidR="003D579F" w:rsidRPr="00D97C95" w:rsidRDefault="006400FD">
      <w:pP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consecuencia, el Comité de Transparencia deberá emitir el correspondiente Acuerdo de Inexistencia de la Información y notificarlo al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xml:space="preserv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14:paraId="253CDDB6" w14:textId="77777777" w:rsidR="003D579F" w:rsidRPr="00D97C95" w:rsidRDefault="003D579F">
      <w:pPr>
        <w:spacing w:after="0" w:line="360" w:lineRule="auto"/>
        <w:ind w:right="-7"/>
        <w:jc w:val="both"/>
        <w:rPr>
          <w:rFonts w:ascii="Palatino Linotype" w:eastAsia="Palatino Linotype" w:hAnsi="Palatino Linotype" w:cs="Palatino Linotype"/>
        </w:rPr>
      </w:pPr>
    </w:p>
    <w:p w14:paraId="2B12624A" w14:textId="77777777" w:rsidR="003D579F" w:rsidRPr="00D97C95" w:rsidRDefault="006400FD">
      <w:pP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 además de cumplir con distintos criterios de forma. </w:t>
      </w:r>
    </w:p>
    <w:p w14:paraId="7B517C2F" w14:textId="77777777" w:rsidR="003D579F" w:rsidRPr="00D97C95" w:rsidRDefault="003D579F">
      <w:pPr>
        <w:spacing w:after="0" w:line="360" w:lineRule="auto"/>
        <w:ind w:right="-7"/>
        <w:jc w:val="both"/>
        <w:rPr>
          <w:rFonts w:ascii="Palatino Linotype" w:eastAsia="Palatino Linotype" w:hAnsi="Palatino Linotype" w:cs="Palatino Linotype"/>
        </w:rPr>
      </w:pPr>
    </w:p>
    <w:p w14:paraId="001605F9" w14:textId="77777777" w:rsidR="003D579F" w:rsidRPr="00D97C95" w:rsidRDefault="006400FD">
      <w:pP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En ese contexto, de conformidad con los criterios orientadores 12/10 y 04/19,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7EFCE56" w14:textId="77777777" w:rsidR="003D579F" w:rsidRPr="00D97C95" w:rsidRDefault="003D579F">
      <w:pPr>
        <w:spacing w:after="0" w:line="360" w:lineRule="auto"/>
        <w:ind w:right="-7"/>
        <w:jc w:val="both"/>
        <w:rPr>
          <w:rFonts w:ascii="Palatino Linotype" w:eastAsia="Palatino Linotype" w:hAnsi="Palatino Linotype" w:cs="Palatino Linotype"/>
        </w:rPr>
      </w:pPr>
    </w:p>
    <w:p w14:paraId="75CBB1E0" w14:textId="77777777" w:rsidR="003D579F" w:rsidRPr="00D97C95" w:rsidRDefault="006400FD">
      <w:pPr>
        <w:numPr>
          <w:ilvl w:val="0"/>
          <w:numId w:val="6"/>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Motivación por las que se buscó la información, en determinadas unidades administrativas;  </w:t>
      </w:r>
    </w:p>
    <w:p w14:paraId="2273D6C9" w14:textId="77777777" w:rsidR="003D579F" w:rsidRPr="00D97C95" w:rsidRDefault="006400FD">
      <w:pPr>
        <w:numPr>
          <w:ilvl w:val="0"/>
          <w:numId w:val="6"/>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Los criterios de búsqueda utilizados, y </w:t>
      </w:r>
    </w:p>
    <w:p w14:paraId="5103B2F6" w14:textId="77777777" w:rsidR="003D579F" w:rsidRPr="00D97C95" w:rsidRDefault="006400FD">
      <w:pPr>
        <w:numPr>
          <w:ilvl w:val="0"/>
          <w:numId w:val="6"/>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Las circunstancias que fueron tomadas en cuenta.</w:t>
      </w:r>
    </w:p>
    <w:p w14:paraId="15F56E52" w14:textId="77777777" w:rsidR="003D579F" w:rsidRPr="00D97C95" w:rsidRDefault="003D579F">
      <w:pPr>
        <w:spacing w:after="0"/>
        <w:ind w:right="560"/>
        <w:jc w:val="both"/>
        <w:rPr>
          <w:rFonts w:ascii="Palatino Linotype" w:eastAsia="Palatino Linotype" w:hAnsi="Palatino Linotype" w:cs="Palatino Linotype"/>
          <w:i/>
          <w:iCs/>
        </w:rPr>
      </w:pPr>
    </w:p>
    <w:p w14:paraId="0396094C" w14:textId="77777777" w:rsidR="003D579F" w:rsidRPr="00D97C95" w:rsidRDefault="006400FD">
      <w:pP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2DEF635B" w14:textId="77777777" w:rsidR="003D579F" w:rsidRPr="00D97C95" w:rsidRDefault="006400FD">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D97C95">
        <w:rPr>
          <w:rFonts w:ascii="Palatino Linotype" w:eastAsia="Palatino Linotype" w:hAnsi="Palatino Linotype" w:cs="Palatino Linotype"/>
        </w:rPr>
        <w:t>Las áreas donde se buscó la información;</w:t>
      </w:r>
    </w:p>
    <w:p w14:paraId="53C35D1E" w14:textId="77777777" w:rsidR="003D579F" w:rsidRPr="00D97C95" w:rsidRDefault="006400FD">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Tipo de archivos buscados (físicos o electrónicos); </w:t>
      </w:r>
    </w:p>
    <w:p w14:paraId="08D8378C" w14:textId="77777777" w:rsidR="003D579F" w:rsidRPr="00D97C95" w:rsidRDefault="006400FD">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D97C95">
        <w:rPr>
          <w:rFonts w:ascii="Palatino Linotype" w:eastAsia="Palatino Linotype" w:hAnsi="Palatino Linotype" w:cs="Palatino Linotype"/>
        </w:rPr>
        <w:t>Los criterios de búsqueda utilizados, y (formato espacio)</w:t>
      </w:r>
    </w:p>
    <w:p w14:paraId="69D79BB2" w14:textId="77777777" w:rsidR="003D579F" w:rsidRPr="00D97C95" w:rsidRDefault="003D579F">
      <w:pPr>
        <w:spacing w:after="0"/>
        <w:ind w:right="560"/>
        <w:jc w:val="both"/>
        <w:rPr>
          <w:rFonts w:ascii="Palatino Linotype" w:eastAsia="Palatino Linotype" w:hAnsi="Palatino Linotype" w:cs="Palatino Linotype"/>
        </w:rPr>
      </w:pPr>
    </w:p>
    <w:p w14:paraId="0F7CF174" w14:textId="77777777" w:rsidR="003D579F" w:rsidRPr="00D97C95" w:rsidRDefault="006400FD">
      <w:pPr>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ese sentido, del análisis al Acuerdo enviado por el </w:t>
      </w:r>
      <w:r w:rsidRPr="00D97C95">
        <w:rPr>
          <w:rFonts w:ascii="Palatino Linotype" w:eastAsia="Palatino Linotype" w:hAnsi="Palatino Linotype" w:cs="Palatino Linotype"/>
          <w:b/>
          <w:bCs/>
        </w:rPr>
        <w:t>Sujeto Obligado</w:t>
      </w:r>
      <w:r w:rsidRPr="00D97C95">
        <w:rPr>
          <w:rFonts w:ascii="Palatino Linotype" w:eastAsia="Palatino Linotype" w:hAnsi="Palatino Linotype" w:cs="Palatino Linotype"/>
        </w:rPr>
        <w:t xml:space="preserve">, se derivan observaciones de los siguientes elementos (tanto de fondo como de forma): </w:t>
      </w:r>
    </w:p>
    <w:p w14:paraId="4747B74C" w14:textId="77777777" w:rsidR="003D579F" w:rsidRPr="00D97C95" w:rsidRDefault="003D579F">
      <w:pPr>
        <w:spacing w:after="0" w:line="360" w:lineRule="auto"/>
        <w:ind w:right="-7"/>
        <w:jc w:val="both"/>
        <w:rPr>
          <w:rFonts w:ascii="Palatino Linotype" w:eastAsia="Palatino Linotype" w:hAnsi="Palatino Linotype" w:cs="Palatino Linotype"/>
        </w:rPr>
      </w:pPr>
    </w:p>
    <w:tbl>
      <w:tblPr>
        <w:tblStyle w:val="a3"/>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06271C" w:rsidRPr="00D97C95" w14:paraId="3C65D589" w14:textId="77777777">
        <w:tc>
          <w:tcPr>
            <w:tcW w:w="1744" w:type="dxa"/>
            <w:tcBorders>
              <w:top w:val="nil"/>
              <w:left w:val="nil"/>
            </w:tcBorders>
          </w:tcPr>
          <w:p w14:paraId="254FB561" w14:textId="77777777" w:rsidR="003D579F" w:rsidRPr="00D97C95" w:rsidRDefault="003D579F">
            <w:pPr>
              <w:pBdr>
                <w:top w:val="nil"/>
                <w:left w:val="nil"/>
                <w:bottom w:val="nil"/>
                <w:right w:val="nil"/>
                <w:between w:val="nil"/>
              </w:pBdr>
              <w:spacing w:after="0"/>
              <w:ind w:left="47"/>
              <w:jc w:val="both"/>
              <w:rPr>
                <w:rFonts w:ascii="Palatino Linotype" w:eastAsia="Palatino Linotype" w:hAnsi="Palatino Linotype" w:cs="Palatino Linotype"/>
                <w:b/>
                <w:bCs/>
                <w:sz w:val="20"/>
                <w:szCs w:val="20"/>
              </w:rPr>
            </w:pPr>
          </w:p>
        </w:tc>
        <w:tc>
          <w:tcPr>
            <w:tcW w:w="1297" w:type="dxa"/>
            <w:tcBorders>
              <w:bottom w:val="single" w:sz="4" w:space="0" w:color="000000"/>
            </w:tcBorders>
            <w:shd w:val="clear" w:color="auto" w:fill="DBE5F1"/>
            <w:vAlign w:val="bottom"/>
          </w:tcPr>
          <w:p w14:paraId="7DEE0AC0" w14:textId="77777777" w:rsidR="003D579F" w:rsidRPr="00D97C95" w:rsidRDefault="006400FD">
            <w:pPr>
              <w:pBdr>
                <w:top w:val="nil"/>
                <w:left w:val="nil"/>
                <w:bottom w:val="nil"/>
                <w:right w:val="nil"/>
                <w:between w:val="nil"/>
              </w:pBdr>
              <w:spacing w:after="0"/>
              <w:ind w:left="47"/>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Cumplió:</w:t>
            </w:r>
          </w:p>
        </w:tc>
        <w:tc>
          <w:tcPr>
            <w:tcW w:w="5464" w:type="dxa"/>
            <w:tcBorders>
              <w:bottom w:val="single" w:sz="4" w:space="0" w:color="000000"/>
            </w:tcBorders>
            <w:shd w:val="clear" w:color="auto" w:fill="DBE5F1"/>
            <w:vAlign w:val="bottom"/>
          </w:tcPr>
          <w:p w14:paraId="301F50A7" w14:textId="77777777" w:rsidR="003D579F" w:rsidRPr="00D97C95" w:rsidRDefault="006400FD">
            <w:pPr>
              <w:pBdr>
                <w:top w:val="nil"/>
                <w:left w:val="nil"/>
                <w:bottom w:val="nil"/>
                <w:right w:val="nil"/>
                <w:between w:val="nil"/>
              </w:pBdr>
              <w:spacing w:after="0"/>
              <w:ind w:left="47"/>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Contenido</w:t>
            </w:r>
          </w:p>
        </w:tc>
      </w:tr>
      <w:tr w:rsidR="0006271C" w:rsidRPr="00D97C95" w14:paraId="4EE8FF09" w14:textId="77777777">
        <w:tc>
          <w:tcPr>
            <w:tcW w:w="1744" w:type="dxa"/>
            <w:vAlign w:val="center"/>
          </w:tcPr>
          <w:p w14:paraId="29BDAB75" w14:textId="77777777" w:rsidR="003D579F" w:rsidRPr="00D97C95" w:rsidRDefault="006400FD">
            <w:pPr>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Número de folio de la solicitud.</w:t>
            </w:r>
          </w:p>
        </w:tc>
        <w:tc>
          <w:tcPr>
            <w:tcW w:w="1297" w:type="dxa"/>
            <w:tcBorders>
              <w:top w:val="single" w:sz="4" w:space="0" w:color="000000"/>
            </w:tcBorders>
            <w:vAlign w:val="center"/>
          </w:tcPr>
          <w:p w14:paraId="6C67744E" w14:textId="77777777" w:rsidR="003D579F" w:rsidRPr="00D97C95" w:rsidRDefault="006400FD">
            <w:pPr>
              <w:spacing w:after="0"/>
              <w:ind w:left="47"/>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 xml:space="preserve">Si </w:t>
            </w:r>
          </w:p>
          <w:p w14:paraId="57E5B524" w14:textId="77777777" w:rsidR="003D579F" w:rsidRPr="00D97C95" w:rsidRDefault="006400FD">
            <w:pPr>
              <w:spacing w:after="0"/>
              <w:ind w:left="47"/>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 xml:space="preserve"> Ya que si bien no se trata de la misma solicitud, el contenido de la información sí guarda relación </w:t>
            </w:r>
          </w:p>
        </w:tc>
        <w:tc>
          <w:tcPr>
            <w:tcW w:w="5464" w:type="dxa"/>
            <w:tcBorders>
              <w:top w:val="single" w:sz="4" w:space="0" w:color="000000"/>
            </w:tcBorders>
            <w:vAlign w:val="center"/>
          </w:tcPr>
          <w:p w14:paraId="226319FF" w14:textId="77777777" w:rsidR="003D579F" w:rsidRPr="00D97C95" w:rsidRDefault="006400FD">
            <w:pPr>
              <w:spacing w:after="0"/>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6D963C7A" wp14:editId="379B131A">
                  <wp:extent cx="3332480" cy="60071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332480" cy="600710"/>
                          </a:xfrm>
                          <a:prstGeom prst="rect">
                            <a:avLst/>
                          </a:prstGeom>
                          <a:ln/>
                        </pic:spPr>
                      </pic:pic>
                    </a:graphicData>
                  </a:graphic>
                </wp:inline>
              </w:drawing>
            </w:r>
          </w:p>
        </w:tc>
      </w:tr>
      <w:tr w:rsidR="0006271C" w:rsidRPr="00D97C95" w14:paraId="00B92BF3" w14:textId="77777777">
        <w:trPr>
          <w:trHeight w:val="1862"/>
        </w:trPr>
        <w:tc>
          <w:tcPr>
            <w:tcW w:w="1744" w:type="dxa"/>
            <w:vAlign w:val="center"/>
          </w:tcPr>
          <w:p w14:paraId="5B8CED56" w14:textId="77777777" w:rsidR="003D579F" w:rsidRPr="00D97C95" w:rsidRDefault="006400FD">
            <w:pPr>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Referencia de la información solicitada.</w:t>
            </w:r>
          </w:p>
        </w:tc>
        <w:tc>
          <w:tcPr>
            <w:tcW w:w="1297" w:type="dxa"/>
            <w:vAlign w:val="center"/>
          </w:tcPr>
          <w:p w14:paraId="4879D9C1" w14:textId="77777777" w:rsidR="003D579F" w:rsidRPr="00D97C95" w:rsidRDefault="006400FD">
            <w:pPr>
              <w:spacing w:after="0"/>
              <w:ind w:left="47"/>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 xml:space="preserve">Si </w:t>
            </w:r>
          </w:p>
        </w:tc>
        <w:tc>
          <w:tcPr>
            <w:tcW w:w="5464" w:type="dxa"/>
            <w:vAlign w:val="center"/>
          </w:tcPr>
          <w:p w14:paraId="05A38EF8" w14:textId="77777777" w:rsidR="003D579F" w:rsidRPr="00D97C95" w:rsidRDefault="006400FD">
            <w:pPr>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noProof/>
                <w:sz w:val="20"/>
                <w:szCs w:val="20"/>
              </w:rPr>
              <w:drawing>
                <wp:inline distT="0" distB="0" distL="0" distR="0" wp14:anchorId="53388CCF" wp14:editId="3B7EBC2A">
                  <wp:extent cx="3280822" cy="82235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280822" cy="822355"/>
                          </a:xfrm>
                          <a:prstGeom prst="rect">
                            <a:avLst/>
                          </a:prstGeom>
                          <a:ln/>
                        </pic:spPr>
                      </pic:pic>
                    </a:graphicData>
                  </a:graphic>
                </wp:inline>
              </w:drawing>
            </w:r>
          </w:p>
          <w:p w14:paraId="6EB06901" w14:textId="77777777" w:rsidR="003D579F" w:rsidRPr="00D97C95" w:rsidRDefault="006400FD">
            <w:pPr>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sz w:val="20"/>
                <w:szCs w:val="20"/>
              </w:rPr>
              <w:t xml:space="preserve">Si bien la  solicitud de información que se refiere es distinta a la que nos ocupa; sin embargo, si guarda relación con el tema de análisis. </w:t>
            </w:r>
          </w:p>
        </w:tc>
      </w:tr>
      <w:tr w:rsidR="0006271C" w:rsidRPr="00D97C95" w14:paraId="2F836DC7" w14:textId="77777777">
        <w:tc>
          <w:tcPr>
            <w:tcW w:w="1744" w:type="dxa"/>
            <w:vAlign w:val="center"/>
          </w:tcPr>
          <w:p w14:paraId="5AD7C1FF" w14:textId="77777777" w:rsidR="003D579F" w:rsidRPr="00D97C95" w:rsidRDefault="006400FD">
            <w:pPr>
              <w:tabs>
                <w:tab w:val="left" w:pos="317"/>
              </w:tabs>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Fundamento Legal.</w:t>
            </w:r>
          </w:p>
        </w:tc>
        <w:tc>
          <w:tcPr>
            <w:tcW w:w="1297" w:type="dxa"/>
            <w:vAlign w:val="center"/>
          </w:tcPr>
          <w:p w14:paraId="223A40BC" w14:textId="77777777" w:rsidR="003D579F" w:rsidRPr="00D97C95" w:rsidRDefault="006400FD">
            <w:pPr>
              <w:spacing w:after="0"/>
              <w:ind w:left="47"/>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Si</w:t>
            </w:r>
          </w:p>
        </w:tc>
        <w:tc>
          <w:tcPr>
            <w:tcW w:w="5464" w:type="dxa"/>
          </w:tcPr>
          <w:p w14:paraId="2FD23D39" w14:textId="77777777" w:rsidR="003D579F" w:rsidRPr="00D97C95" w:rsidRDefault="006400FD">
            <w:pPr>
              <w:spacing w:after="0"/>
              <w:ind w:left="-31"/>
              <w:jc w:val="center"/>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08055E5E" wp14:editId="5101FE16">
                  <wp:extent cx="3301627" cy="641803"/>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301627" cy="641803"/>
                          </a:xfrm>
                          <a:prstGeom prst="rect">
                            <a:avLst/>
                          </a:prstGeom>
                          <a:ln/>
                        </pic:spPr>
                      </pic:pic>
                    </a:graphicData>
                  </a:graphic>
                </wp:inline>
              </w:drawing>
            </w:r>
          </w:p>
        </w:tc>
      </w:tr>
      <w:tr w:rsidR="0006271C" w:rsidRPr="00D97C95" w14:paraId="68BACCAF" w14:textId="77777777">
        <w:trPr>
          <w:trHeight w:val="17589"/>
        </w:trPr>
        <w:tc>
          <w:tcPr>
            <w:tcW w:w="1744" w:type="dxa"/>
            <w:vAlign w:val="center"/>
          </w:tcPr>
          <w:p w14:paraId="60173C5D" w14:textId="77777777" w:rsidR="003D579F" w:rsidRPr="00D97C95" w:rsidRDefault="006400FD">
            <w:pPr>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Conexión entre los fundamentos y motivos que dieron origen a la inexistencia de la información.</w:t>
            </w:r>
          </w:p>
          <w:p w14:paraId="7673AA27" w14:textId="77777777" w:rsidR="003D579F" w:rsidRPr="00D97C95" w:rsidRDefault="003D579F">
            <w:pPr>
              <w:spacing w:after="0"/>
              <w:jc w:val="both"/>
              <w:rPr>
                <w:rFonts w:ascii="Palatino Linotype" w:eastAsia="Palatino Linotype" w:hAnsi="Palatino Linotype" w:cs="Palatino Linotype"/>
                <w:b/>
                <w:bCs/>
                <w:sz w:val="20"/>
                <w:szCs w:val="20"/>
              </w:rPr>
            </w:pPr>
          </w:p>
          <w:p w14:paraId="4E53895C" w14:textId="77777777" w:rsidR="003D579F" w:rsidRPr="00D97C95" w:rsidRDefault="006400FD">
            <w:pPr>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Motivación por las que se buscó la información, criterios de búsqueda utilizados y circunstancias que fueron tomadas en cuenta.</w:t>
            </w:r>
          </w:p>
        </w:tc>
        <w:tc>
          <w:tcPr>
            <w:tcW w:w="1297" w:type="dxa"/>
            <w:vAlign w:val="center"/>
          </w:tcPr>
          <w:p w14:paraId="75C97D8A" w14:textId="77777777" w:rsidR="003D579F" w:rsidRPr="00D97C95" w:rsidRDefault="006400FD">
            <w:pPr>
              <w:pBdr>
                <w:top w:val="nil"/>
                <w:left w:val="nil"/>
                <w:bottom w:val="nil"/>
                <w:right w:val="nil"/>
                <w:between w:val="nil"/>
              </w:pBdr>
              <w:spacing w:after="0"/>
              <w:ind w:left="29" w:firstLine="18"/>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No</w:t>
            </w:r>
          </w:p>
        </w:tc>
        <w:tc>
          <w:tcPr>
            <w:tcW w:w="5464" w:type="dxa"/>
            <w:vAlign w:val="center"/>
          </w:tcPr>
          <w:p w14:paraId="4DE1FF48" w14:textId="77777777" w:rsidR="003D579F" w:rsidRPr="00D97C95" w:rsidRDefault="006400FD">
            <w:pPr>
              <w:pBdr>
                <w:top w:val="nil"/>
                <w:left w:val="nil"/>
                <w:bottom w:val="nil"/>
                <w:right w:val="nil"/>
                <w:between w:val="nil"/>
              </w:pBdr>
              <w:spacing w:after="0" w:line="240" w:lineRule="auto"/>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547D65D6" wp14:editId="69B8A665">
                  <wp:extent cx="3251284" cy="120891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251284" cy="1208910"/>
                          </a:xfrm>
                          <a:prstGeom prst="rect">
                            <a:avLst/>
                          </a:prstGeom>
                          <a:ln/>
                        </pic:spPr>
                      </pic:pic>
                    </a:graphicData>
                  </a:graphic>
                </wp:inline>
              </w:drawing>
            </w:r>
          </w:p>
          <w:p w14:paraId="720B5993" w14:textId="77777777" w:rsidR="003D579F" w:rsidRPr="00D97C95" w:rsidRDefault="006400FD">
            <w:pPr>
              <w:pBdr>
                <w:top w:val="nil"/>
                <w:left w:val="nil"/>
                <w:bottom w:val="nil"/>
                <w:right w:val="nil"/>
                <w:between w:val="nil"/>
              </w:pBdr>
              <w:spacing w:after="0"/>
              <w:ind w:left="29" w:firstLine="18"/>
              <w:jc w:val="center"/>
              <w:rPr>
                <w:rFonts w:ascii="Palatino Linotype" w:eastAsia="Palatino Linotype" w:hAnsi="Palatino Linotype" w:cs="Palatino Linotype"/>
                <w:sz w:val="20"/>
                <w:szCs w:val="20"/>
              </w:rPr>
            </w:pPr>
            <w:r w:rsidRPr="00D97C95">
              <w:rPr>
                <w:rFonts w:ascii="Palatino Linotype" w:eastAsia="Palatino Linotype" w:hAnsi="Palatino Linotype" w:cs="Palatino Linotype"/>
                <w:sz w:val="20"/>
                <w:szCs w:val="20"/>
              </w:rPr>
              <w:t>…</w:t>
            </w:r>
          </w:p>
          <w:p w14:paraId="3878563D"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6BD460DB" wp14:editId="4D94AE8A">
                  <wp:extent cx="3248399" cy="533619"/>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48399" cy="533619"/>
                          </a:xfrm>
                          <a:prstGeom prst="rect">
                            <a:avLst/>
                          </a:prstGeom>
                          <a:ln/>
                        </pic:spPr>
                      </pic:pic>
                    </a:graphicData>
                  </a:graphic>
                </wp:inline>
              </w:drawing>
            </w:r>
          </w:p>
          <w:p w14:paraId="7B91231F"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5BF8BD12" wp14:editId="707A4CAE">
                  <wp:extent cx="3228429" cy="367574"/>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228429" cy="367574"/>
                          </a:xfrm>
                          <a:prstGeom prst="rect">
                            <a:avLst/>
                          </a:prstGeom>
                          <a:ln/>
                        </pic:spPr>
                      </pic:pic>
                    </a:graphicData>
                  </a:graphic>
                </wp:inline>
              </w:drawing>
            </w:r>
          </w:p>
          <w:p w14:paraId="09FD489D"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1EDC93B1" wp14:editId="0F1AB71C">
                  <wp:extent cx="3178859" cy="2901188"/>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178859" cy="2901188"/>
                          </a:xfrm>
                          <a:prstGeom prst="rect">
                            <a:avLst/>
                          </a:prstGeom>
                          <a:ln/>
                        </pic:spPr>
                      </pic:pic>
                    </a:graphicData>
                  </a:graphic>
                </wp:inline>
              </w:drawing>
            </w:r>
          </w:p>
          <w:p w14:paraId="54D75553" w14:textId="77777777" w:rsidR="003D579F" w:rsidRPr="00D97C95" w:rsidRDefault="003D579F">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p>
          <w:p w14:paraId="63F12405"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0EEF5D6E" wp14:editId="0FDFF78A">
                  <wp:extent cx="3111620" cy="2377591"/>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11620" cy="2377591"/>
                          </a:xfrm>
                          <a:prstGeom prst="rect">
                            <a:avLst/>
                          </a:prstGeom>
                          <a:ln/>
                        </pic:spPr>
                      </pic:pic>
                    </a:graphicData>
                  </a:graphic>
                </wp:inline>
              </w:drawing>
            </w:r>
          </w:p>
          <w:p w14:paraId="34FFCFF9"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sz w:val="20"/>
                <w:szCs w:val="20"/>
              </w:rPr>
              <w:t xml:space="preserve">No se señalaron los tipo de archivos (físicos o electrónicos) en los que se realizó la búsqueda y los criterios de búsqueda utilizados. </w:t>
            </w:r>
          </w:p>
          <w:p w14:paraId="54DA5C79" w14:textId="77777777" w:rsidR="003D579F" w:rsidRPr="00D97C95" w:rsidRDefault="003D579F">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p>
          <w:p w14:paraId="581A5FB4"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sz w:val="20"/>
                <w:szCs w:val="20"/>
              </w:rPr>
              <w:t xml:space="preserve">No se señalaron las circunstancias de tiempo, modo y lugar que generaron la inexistencia de la información,  en términos de lo dispuesto por el artículo 170 de la Ley de Transparencia de la Entidad. </w:t>
            </w:r>
          </w:p>
          <w:p w14:paraId="06D65CC1" w14:textId="77777777" w:rsidR="003D579F" w:rsidRPr="00D97C95" w:rsidRDefault="003D579F">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p>
          <w:p w14:paraId="68B0FBDA"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sz w:val="20"/>
                <w:szCs w:val="20"/>
              </w:rPr>
              <w:t xml:space="preserve">Tampoco se señaló el nombre del servidor público responsable de contar con la misma, en términos del artículo antes referido. </w:t>
            </w:r>
          </w:p>
        </w:tc>
      </w:tr>
      <w:tr w:rsidR="0006271C" w:rsidRPr="00D97C95" w14:paraId="2185B172" w14:textId="77777777">
        <w:tc>
          <w:tcPr>
            <w:tcW w:w="1744" w:type="dxa"/>
            <w:vAlign w:val="center"/>
          </w:tcPr>
          <w:p w14:paraId="614B4464" w14:textId="77777777" w:rsidR="003D579F" w:rsidRPr="00D97C95" w:rsidRDefault="006400FD">
            <w:pPr>
              <w:tabs>
                <w:tab w:val="left" w:pos="317"/>
              </w:tabs>
              <w:spacing w:after="0"/>
              <w:jc w:val="both"/>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Notificación al órgano interno de control o equivalente del sujeto obligado quien, en su caso, deberá iniciar el procedimiento de responsabilidad administrativa que corresponda.</w:t>
            </w:r>
          </w:p>
        </w:tc>
        <w:tc>
          <w:tcPr>
            <w:tcW w:w="1297" w:type="dxa"/>
            <w:vAlign w:val="center"/>
          </w:tcPr>
          <w:p w14:paraId="1F8BA2F9" w14:textId="77777777" w:rsidR="003D579F" w:rsidRPr="00D97C95" w:rsidRDefault="006400FD">
            <w:pPr>
              <w:pBdr>
                <w:top w:val="nil"/>
                <w:left w:val="nil"/>
                <w:bottom w:val="nil"/>
                <w:right w:val="nil"/>
                <w:between w:val="nil"/>
              </w:pBdr>
              <w:spacing w:after="0"/>
              <w:ind w:left="29" w:firstLine="18"/>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No</w:t>
            </w:r>
          </w:p>
        </w:tc>
        <w:tc>
          <w:tcPr>
            <w:tcW w:w="5464" w:type="dxa"/>
            <w:vAlign w:val="center"/>
          </w:tcPr>
          <w:p w14:paraId="4AF7DA7C" w14:textId="77777777" w:rsidR="003D579F" w:rsidRPr="00D97C95" w:rsidRDefault="006400FD">
            <w:pPr>
              <w:pBdr>
                <w:top w:val="nil"/>
                <w:left w:val="nil"/>
                <w:bottom w:val="nil"/>
                <w:right w:val="nil"/>
                <w:between w:val="nil"/>
              </w:pBdr>
              <w:spacing w:after="0"/>
              <w:ind w:left="29" w:firstLine="18"/>
              <w:jc w:val="both"/>
              <w:rPr>
                <w:rFonts w:ascii="Palatino Linotype" w:eastAsia="Palatino Linotype" w:hAnsi="Palatino Linotype" w:cs="Palatino Linotype"/>
                <w:sz w:val="20"/>
                <w:szCs w:val="20"/>
              </w:rPr>
            </w:pPr>
            <w:r w:rsidRPr="00D97C95">
              <w:rPr>
                <w:rFonts w:ascii="Palatino Linotype" w:eastAsia="Palatino Linotype" w:hAnsi="Palatino Linotype" w:cs="Palatino Linotype"/>
                <w:sz w:val="20"/>
                <w:szCs w:val="20"/>
              </w:rPr>
              <w:t>En términos de lo dispuesto por la fracción IV del artículo 169 de la Ley en la materia el Sujeto Obligado omitió incluir en el Acta de inexistencia dicha notificación.</w:t>
            </w:r>
          </w:p>
        </w:tc>
      </w:tr>
      <w:tr w:rsidR="0006271C" w:rsidRPr="00D97C95" w14:paraId="50E1E9A5" w14:textId="77777777">
        <w:trPr>
          <w:trHeight w:val="3517"/>
        </w:trPr>
        <w:tc>
          <w:tcPr>
            <w:tcW w:w="1744" w:type="dxa"/>
            <w:vAlign w:val="center"/>
          </w:tcPr>
          <w:p w14:paraId="20F5398F" w14:textId="77777777" w:rsidR="003D579F" w:rsidRPr="00D97C95" w:rsidRDefault="006400FD">
            <w:pPr>
              <w:tabs>
                <w:tab w:val="left" w:pos="317"/>
              </w:tabs>
              <w:spacing w:after="0"/>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Autoridades competentes.</w:t>
            </w:r>
          </w:p>
        </w:tc>
        <w:tc>
          <w:tcPr>
            <w:tcW w:w="1297" w:type="dxa"/>
            <w:vAlign w:val="center"/>
          </w:tcPr>
          <w:p w14:paraId="7AADDFF0" w14:textId="77777777" w:rsidR="003D579F" w:rsidRPr="00D97C95" w:rsidRDefault="006400FD">
            <w:pPr>
              <w:pBdr>
                <w:top w:val="nil"/>
                <w:left w:val="nil"/>
                <w:bottom w:val="nil"/>
                <w:right w:val="nil"/>
                <w:between w:val="nil"/>
              </w:pBdr>
              <w:spacing w:after="0"/>
              <w:ind w:left="29" w:firstLine="18"/>
              <w:jc w:val="center"/>
              <w:rPr>
                <w:rFonts w:ascii="Palatino Linotype" w:eastAsia="Palatino Linotype" w:hAnsi="Palatino Linotype" w:cs="Palatino Linotype"/>
                <w:b/>
                <w:bCs/>
                <w:sz w:val="20"/>
                <w:szCs w:val="20"/>
              </w:rPr>
            </w:pPr>
            <w:r w:rsidRPr="00D97C95">
              <w:rPr>
                <w:rFonts w:ascii="Palatino Linotype" w:eastAsia="Palatino Linotype" w:hAnsi="Palatino Linotype" w:cs="Palatino Linotype"/>
                <w:b/>
                <w:bCs/>
                <w:sz w:val="20"/>
                <w:szCs w:val="20"/>
              </w:rPr>
              <w:t>Sí</w:t>
            </w:r>
          </w:p>
        </w:tc>
        <w:tc>
          <w:tcPr>
            <w:tcW w:w="5464" w:type="dxa"/>
          </w:tcPr>
          <w:p w14:paraId="7B74F4D8" w14:textId="77777777" w:rsidR="003D579F" w:rsidRPr="00D97C95" w:rsidRDefault="006400FD">
            <w:pPr>
              <w:spacing w:after="0"/>
              <w:jc w:val="center"/>
              <w:rPr>
                <w:rFonts w:ascii="Palatino Linotype" w:eastAsia="Palatino Linotype" w:hAnsi="Palatino Linotype" w:cs="Palatino Linotype"/>
                <w:sz w:val="20"/>
                <w:szCs w:val="20"/>
              </w:rPr>
            </w:pPr>
            <w:r w:rsidRPr="00D97C95">
              <w:rPr>
                <w:rFonts w:ascii="Palatino Linotype" w:eastAsia="Palatino Linotype" w:hAnsi="Palatino Linotype" w:cs="Palatino Linotype"/>
                <w:noProof/>
                <w:sz w:val="20"/>
                <w:szCs w:val="20"/>
              </w:rPr>
              <w:drawing>
                <wp:inline distT="0" distB="0" distL="0" distR="0" wp14:anchorId="1E2833EA" wp14:editId="075C5621">
                  <wp:extent cx="2819758" cy="220508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19758" cy="2205085"/>
                          </a:xfrm>
                          <a:prstGeom prst="rect">
                            <a:avLst/>
                          </a:prstGeom>
                          <a:ln/>
                        </pic:spPr>
                      </pic:pic>
                    </a:graphicData>
                  </a:graphic>
                </wp:inline>
              </w:drawing>
            </w:r>
          </w:p>
        </w:tc>
      </w:tr>
    </w:tbl>
    <w:p w14:paraId="05CD3D6E" w14:textId="77777777" w:rsidR="003D579F" w:rsidRPr="00D97C95" w:rsidRDefault="006400FD">
      <w:pPr>
        <w:tabs>
          <w:tab w:val="left" w:pos="2940"/>
        </w:tabs>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ab/>
      </w:r>
    </w:p>
    <w:p w14:paraId="2DBA5A50" w14:textId="77777777" w:rsidR="003D579F" w:rsidRPr="00D97C95" w:rsidRDefault="006400FD">
      <w:pPr>
        <w:tabs>
          <w:tab w:val="left" w:pos="8222"/>
        </w:tabs>
        <w:spacing w:after="0" w:line="360" w:lineRule="auto"/>
        <w:ind w:right="-7"/>
        <w:jc w:val="both"/>
        <w:rPr>
          <w:rFonts w:ascii="Palatino Linotype" w:eastAsia="Palatino Linotype" w:hAnsi="Palatino Linotype" w:cs="Palatino Linotype"/>
        </w:rPr>
      </w:pPr>
      <w:r w:rsidRPr="00D97C95">
        <w:rPr>
          <w:rFonts w:ascii="Palatino Linotype" w:eastAsia="Palatino Linotype" w:hAnsi="Palatino Linotype" w:cs="Palatino Linotype"/>
        </w:rPr>
        <w:t xml:space="preserve">En este sentido, se colige que el acuerdo de inexistencia remitido no cuenta con los elementos mínimos previstos por la normatividad para motivar y fundamentar la inexistencia de la información, como –la motivación por la que se buscó la información, criterios de búsqueda utilizados,  la notificación al órgano interno de control del sujeto obligado, </w:t>
      </w:r>
      <w:r w:rsidRPr="00D97C95">
        <w:rPr>
          <w:rFonts w:ascii="Palatino Linotype" w:eastAsia="Palatino Linotype" w:hAnsi="Palatino Linotype" w:cs="Palatino Linotype"/>
          <w:sz w:val="20"/>
          <w:szCs w:val="20"/>
        </w:rPr>
        <w:t>No se señalaron las circunstancias de tiempo, modo y lugar que generaron la inexistencia de la información,  en términos de lo dispuesto por el artículo 170 de la Ley de Transparencia de la Entidad;  Tampoco se señaló el nombre del servidor público responsable de contar con la misma, en términos del artículo antes referido</w:t>
      </w:r>
      <w:r w:rsidRPr="00D97C95">
        <w:rPr>
          <w:rFonts w:ascii="Palatino Linotype" w:eastAsia="Palatino Linotype" w:hAnsi="Palatino Linotype" w:cs="Palatino Linotype"/>
        </w:rPr>
        <w:t xml:space="preserve">, por ello, resulta necesario destacar que, si bien es cierto que se ha dicho que cuando se acredite la conexidad de la información requerida en diversas solicitudes de información y la búsqueda de la información solicitada sobre la que ya se ha declarado la inexistencia de la información ha sido debidamente fundada y motivada y cumple cabalmente con los parametros establecidos por la Ley en la materia,  resultaría ocioso ordenar un nuevo acuerdo, sin embargo, en el presente asunto este Organismo Garante como ya se refirió el Acuerdo de Inexistencia remitido por el Sujeto Obligado, si bien contempla información requerida en la presente solicitud de información, lo cierto es que, del analisis realizado al mismo, se advirtió que este no cuenta con los elementos exigidos para su validez. Por ello, se </w:t>
      </w:r>
      <w:r w:rsidRPr="00D97C95">
        <w:rPr>
          <w:rFonts w:ascii="Palatino Linotype" w:eastAsia="Palatino Linotype" w:hAnsi="Palatino Linotype" w:cs="Palatino Linotype"/>
          <w:b/>
          <w:bCs/>
        </w:rPr>
        <w:t xml:space="preserve">modifica </w:t>
      </w:r>
      <w:r w:rsidRPr="00D97C95">
        <w:rPr>
          <w:rFonts w:ascii="Palatino Linotype" w:eastAsia="Palatino Linotype" w:hAnsi="Palatino Linotype" w:cs="Palatino Linotype"/>
        </w:rPr>
        <w:t xml:space="preserve">la respuesta del </w:t>
      </w:r>
      <w:r w:rsidRPr="00D97C95">
        <w:rPr>
          <w:rFonts w:ascii="Palatino Linotype" w:eastAsia="Palatino Linotype" w:hAnsi="Palatino Linotype" w:cs="Palatino Linotype"/>
          <w:b/>
          <w:bCs/>
        </w:rPr>
        <w:t xml:space="preserve">Sujeto Obligado </w:t>
      </w:r>
      <w:r w:rsidRPr="00D97C95">
        <w:rPr>
          <w:rFonts w:ascii="Palatino Linotype" w:eastAsia="Palatino Linotype" w:hAnsi="Palatino Linotype" w:cs="Palatino Linotype"/>
        </w:rPr>
        <w:t xml:space="preserve">y se ordena la entrega del Acuerdo de Inexistencia de la Información, el cual deberá notificarlo a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w:t>
      </w:r>
    </w:p>
    <w:p w14:paraId="61276F20" w14:textId="77777777" w:rsidR="003D579F" w:rsidRPr="00D97C95" w:rsidRDefault="003D579F">
      <w:pPr>
        <w:spacing w:after="0" w:line="360" w:lineRule="auto"/>
        <w:jc w:val="both"/>
        <w:rPr>
          <w:rFonts w:ascii="Palatino Linotype" w:eastAsia="Palatino Linotype" w:hAnsi="Palatino Linotype" w:cs="Palatino Linotype"/>
        </w:rPr>
      </w:pPr>
    </w:p>
    <w:p w14:paraId="40DF0414"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de la Ley de Transparencia y Acceso a la Información Pública del Estado de México y Municipios, este Pleno:</w:t>
      </w:r>
    </w:p>
    <w:p w14:paraId="46AC4ADB" w14:textId="77777777" w:rsidR="003D579F" w:rsidRPr="00D97C95" w:rsidRDefault="003D579F">
      <w:pPr>
        <w:spacing w:after="0" w:line="360" w:lineRule="auto"/>
        <w:jc w:val="both"/>
        <w:rPr>
          <w:rFonts w:ascii="Palatino Linotype" w:eastAsia="Palatino Linotype" w:hAnsi="Palatino Linotype" w:cs="Palatino Linotype"/>
        </w:rPr>
      </w:pPr>
    </w:p>
    <w:p w14:paraId="5AC09A5C" w14:textId="77777777" w:rsidR="003D579F" w:rsidRPr="00D97C95" w:rsidRDefault="006400FD">
      <w:pPr>
        <w:tabs>
          <w:tab w:val="left" w:pos="2835"/>
        </w:tabs>
        <w:spacing w:after="0" w:line="360" w:lineRule="auto"/>
        <w:ind w:left="142"/>
        <w:jc w:val="center"/>
        <w:rPr>
          <w:rFonts w:ascii="Palatino Linotype" w:eastAsia="Palatino Linotype" w:hAnsi="Palatino Linotype" w:cs="Palatino Linotype"/>
          <w:b/>
          <w:bCs/>
        </w:rPr>
      </w:pPr>
      <w:r w:rsidRPr="00D97C95">
        <w:rPr>
          <w:rFonts w:ascii="Palatino Linotype" w:eastAsia="Palatino Linotype" w:hAnsi="Palatino Linotype" w:cs="Palatino Linotype"/>
          <w:b/>
          <w:bCs/>
        </w:rPr>
        <w:t>R E S U E L V E</w:t>
      </w:r>
    </w:p>
    <w:p w14:paraId="29EE9D5B" w14:textId="77777777" w:rsidR="003D579F" w:rsidRPr="00D97C95" w:rsidRDefault="003D579F">
      <w:pPr>
        <w:spacing w:after="0" w:line="360" w:lineRule="auto"/>
        <w:ind w:left="1080"/>
        <w:rPr>
          <w:rFonts w:ascii="Palatino Linotype" w:eastAsia="Palatino Linotype" w:hAnsi="Palatino Linotype" w:cs="Palatino Linotype"/>
          <w:b/>
          <w:bCs/>
        </w:rPr>
      </w:pPr>
    </w:p>
    <w:p w14:paraId="42176F0B" w14:textId="77777777" w:rsidR="003D579F" w:rsidRPr="00D97C95" w:rsidRDefault="006400FD">
      <w:pPr>
        <w:spacing w:after="0" w:line="360" w:lineRule="auto"/>
        <w:jc w:val="both"/>
        <w:rPr>
          <w:rFonts w:ascii="Palatino Linotype" w:eastAsia="Palatino Linotype" w:hAnsi="Palatino Linotype" w:cs="Palatino Linotype"/>
          <w:b/>
          <w:bCs/>
        </w:rPr>
      </w:pPr>
      <w:r w:rsidRPr="00D97C95">
        <w:rPr>
          <w:rFonts w:ascii="Palatino Linotype" w:eastAsia="Palatino Linotype" w:hAnsi="Palatino Linotype" w:cs="Palatino Linotype"/>
          <w:b/>
          <w:bCs/>
        </w:rPr>
        <w:t xml:space="preserve">Primero. </w:t>
      </w:r>
      <w:r w:rsidRPr="00D97C95">
        <w:rPr>
          <w:rFonts w:ascii="Palatino Linotype" w:eastAsia="Palatino Linotype" w:hAnsi="Palatino Linotype" w:cs="Palatino Linotype"/>
        </w:rPr>
        <w:t xml:space="preserve">Resultan fundados los motivos de inconformidad hechos valer por la parte </w:t>
      </w:r>
      <w:r w:rsidRPr="00D97C95">
        <w:rPr>
          <w:rFonts w:ascii="Palatino Linotype" w:eastAsia="Palatino Linotype" w:hAnsi="Palatino Linotype" w:cs="Palatino Linotype"/>
          <w:b/>
          <w:bCs/>
        </w:rPr>
        <w:t>Recurrente</w:t>
      </w:r>
      <w:r w:rsidRPr="00D97C95">
        <w:rPr>
          <w:rFonts w:ascii="Palatino Linotype" w:eastAsia="Palatino Linotype" w:hAnsi="Palatino Linotype" w:cs="Palatino Linotype"/>
        </w:rPr>
        <w:t xml:space="preserve"> en el Recurso de Revisión </w:t>
      </w:r>
      <w:r w:rsidRPr="00D97C95">
        <w:rPr>
          <w:rFonts w:ascii="Palatino Linotype" w:eastAsia="Palatino Linotype" w:hAnsi="Palatino Linotype" w:cs="Palatino Linotype"/>
          <w:b/>
          <w:bCs/>
        </w:rPr>
        <w:t xml:space="preserve">13549/INFOEM/IP/RR/2025, </w:t>
      </w:r>
      <w:r w:rsidRPr="00D97C95">
        <w:rPr>
          <w:rFonts w:ascii="Palatino Linotype" w:eastAsia="Palatino Linotype" w:hAnsi="Palatino Linotype" w:cs="Palatino Linotype"/>
        </w:rPr>
        <w:t xml:space="preserve">por lo que, en términos del considerando </w:t>
      </w:r>
      <w:r w:rsidRPr="00D97C95">
        <w:rPr>
          <w:rFonts w:ascii="Palatino Linotype" w:eastAsia="Palatino Linotype" w:hAnsi="Palatino Linotype" w:cs="Palatino Linotype"/>
          <w:b/>
          <w:bCs/>
        </w:rPr>
        <w:t xml:space="preserve">Cuarto </w:t>
      </w:r>
      <w:r w:rsidRPr="00D97C95">
        <w:rPr>
          <w:rFonts w:ascii="Palatino Linotype" w:eastAsia="Palatino Linotype" w:hAnsi="Palatino Linotype" w:cs="Palatino Linotype"/>
        </w:rPr>
        <w:t xml:space="preserve">de esta resolución, se </w:t>
      </w:r>
      <w:r w:rsidRPr="00D97C95">
        <w:rPr>
          <w:rFonts w:ascii="Palatino Linotype" w:eastAsia="Palatino Linotype" w:hAnsi="Palatino Linotype" w:cs="Palatino Linotype"/>
          <w:b/>
          <w:bCs/>
        </w:rPr>
        <w:t xml:space="preserve">Modifica </w:t>
      </w:r>
      <w:r w:rsidRPr="00D97C95">
        <w:rPr>
          <w:rFonts w:ascii="Palatino Linotype" w:eastAsia="Palatino Linotype" w:hAnsi="Palatino Linotype" w:cs="Palatino Linotype"/>
        </w:rPr>
        <w:t xml:space="preserve">la respuesta emitida por el </w:t>
      </w:r>
      <w:r w:rsidRPr="00D97C95">
        <w:rPr>
          <w:rFonts w:ascii="Palatino Linotype" w:eastAsia="Palatino Linotype" w:hAnsi="Palatino Linotype" w:cs="Palatino Linotype"/>
          <w:b/>
          <w:bCs/>
        </w:rPr>
        <w:t>Sujeto Obligado</w:t>
      </w:r>
      <w:r w:rsidRPr="00D97C95">
        <w:rPr>
          <w:rFonts w:ascii="Palatino Linotype" w:eastAsia="Palatino Linotype" w:hAnsi="Palatino Linotype" w:cs="Palatino Linotype"/>
        </w:rPr>
        <w:t>.</w:t>
      </w:r>
    </w:p>
    <w:p w14:paraId="180BE1AC" w14:textId="77777777" w:rsidR="003D579F" w:rsidRPr="00D97C95" w:rsidRDefault="003D579F">
      <w:pPr>
        <w:spacing w:after="0" w:line="360" w:lineRule="auto"/>
        <w:jc w:val="both"/>
        <w:rPr>
          <w:rFonts w:ascii="Palatino Linotype" w:eastAsia="Palatino Linotype" w:hAnsi="Palatino Linotype" w:cs="Palatino Linotype"/>
        </w:rPr>
      </w:pPr>
    </w:p>
    <w:p w14:paraId="1ADD53CF" w14:textId="77777777" w:rsidR="003D579F" w:rsidRPr="00D97C95" w:rsidRDefault="006400FD">
      <w:pPr>
        <w:spacing w:after="0" w:line="360" w:lineRule="auto"/>
        <w:jc w:val="both"/>
        <w:rPr>
          <w:rFonts w:ascii="Palatino Linotype" w:eastAsia="Palatino Linotype" w:hAnsi="Palatino Linotype" w:cs="Palatino Linotype"/>
        </w:rPr>
      </w:pPr>
      <w:bookmarkStart w:id="2" w:name="_heading=h.kelgs2428oa6" w:colFirst="0" w:colLast="0"/>
      <w:bookmarkEnd w:id="2"/>
      <w:r w:rsidRPr="00D97C95">
        <w:rPr>
          <w:rFonts w:ascii="Palatino Linotype" w:eastAsia="Palatino Linotype" w:hAnsi="Palatino Linotype" w:cs="Palatino Linotype"/>
          <w:b/>
          <w:bCs/>
        </w:rPr>
        <w:t xml:space="preserve">Segundo. </w:t>
      </w:r>
      <w:r w:rsidRPr="00D97C95">
        <w:rPr>
          <w:rFonts w:ascii="Palatino Linotype" w:eastAsia="Palatino Linotype" w:hAnsi="Palatino Linotype" w:cs="Palatino Linotype"/>
        </w:rPr>
        <w:t>Se</w:t>
      </w:r>
      <w:r w:rsidRPr="00D97C95">
        <w:rPr>
          <w:rFonts w:ascii="Palatino Linotype" w:eastAsia="Palatino Linotype" w:hAnsi="Palatino Linotype" w:cs="Palatino Linotype"/>
          <w:b/>
          <w:bCs/>
        </w:rPr>
        <w:t xml:space="preserve"> ordena </w:t>
      </w:r>
      <w:r w:rsidRPr="00D97C95">
        <w:rPr>
          <w:rFonts w:ascii="Palatino Linotype" w:eastAsia="Palatino Linotype" w:hAnsi="Palatino Linotype" w:cs="Palatino Linotype"/>
        </w:rPr>
        <w:t xml:space="preserve">al </w:t>
      </w:r>
      <w:r w:rsidRPr="00D97C95">
        <w:rPr>
          <w:rFonts w:ascii="Palatino Linotype" w:eastAsia="Palatino Linotype" w:hAnsi="Palatino Linotype" w:cs="Palatino Linotype"/>
          <w:b/>
          <w:bCs/>
        </w:rPr>
        <w:t xml:space="preserve">Sujeto Obligado </w:t>
      </w:r>
      <w:r w:rsidRPr="00D97C95">
        <w:rPr>
          <w:rFonts w:ascii="Palatino Linotype" w:eastAsia="Palatino Linotype" w:hAnsi="Palatino Linotype" w:cs="Palatino Linotype"/>
        </w:rPr>
        <w:t xml:space="preserve">que, en términos del Considerando </w:t>
      </w:r>
      <w:r w:rsidRPr="00D97C95">
        <w:rPr>
          <w:rFonts w:ascii="Palatino Linotype" w:eastAsia="Palatino Linotype" w:hAnsi="Palatino Linotype" w:cs="Palatino Linotype"/>
          <w:b/>
          <w:bCs/>
        </w:rPr>
        <w:t xml:space="preserve">Cuarto </w:t>
      </w:r>
      <w:r w:rsidRPr="00D97C95">
        <w:rPr>
          <w:rFonts w:ascii="Palatino Linotype" w:eastAsia="Palatino Linotype" w:hAnsi="Palatino Linotype" w:cs="Palatino Linotype"/>
        </w:rPr>
        <w:t xml:space="preserve">de esta resolución, haga entrega, vía </w:t>
      </w:r>
      <w:r w:rsidRPr="00D97C95">
        <w:rPr>
          <w:rFonts w:ascii="Palatino Linotype" w:eastAsia="Palatino Linotype" w:hAnsi="Palatino Linotype" w:cs="Palatino Linotype"/>
          <w:b/>
          <w:bCs/>
        </w:rPr>
        <w:t>SAIMEX</w:t>
      </w:r>
      <w:r w:rsidRPr="00D97C95">
        <w:rPr>
          <w:rFonts w:ascii="Palatino Linotype" w:eastAsia="Palatino Linotype" w:hAnsi="Palatino Linotype" w:cs="Palatino Linotype"/>
        </w:rPr>
        <w:t>, de lo siguiente:</w:t>
      </w:r>
    </w:p>
    <w:p w14:paraId="37E4FB40" w14:textId="77777777" w:rsidR="003D579F" w:rsidRPr="00D97C95" w:rsidRDefault="003D579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68791ED" w14:textId="77777777" w:rsidR="003D579F" w:rsidRPr="00D97C95" w:rsidRDefault="006400FD">
      <w:pPr>
        <w:numPr>
          <w:ilvl w:val="0"/>
          <w:numId w:val="3"/>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b/>
          <w:bCs/>
        </w:rPr>
      </w:pPr>
      <w:r w:rsidRPr="00D97C95">
        <w:rPr>
          <w:rFonts w:ascii="Palatino Linotype" w:eastAsia="Palatino Linotype" w:hAnsi="Palatino Linotype" w:cs="Palatino Linotype"/>
          <w:b/>
          <w:bCs/>
        </w:rPr>
        <w:t xml:space="preserve">Acuerdo que emita el Comité de Transparencia mediante el que declare formalmente la inexistencia de las Actas correspondientes a la Primera y Segunda Sesión Extraordinaria del Comité de Transparencia del Organismo Público Descentralizado para la Prestación de los Servicios de Agua Potable, Alcantarillado y Saneamiento de Teoloyucan, en términos de los artículos 19, 49, fracciones II y XIII, 169 y 170 de la Ley de Transparencia y Acceso a la Información Pública del Estado de México y Municipios. </w:t>
      </w:r>
    </w:p>
    <w:p w14:paraId="79F61C77" w14:textId="77777777" w:rsidR="003D579F" w:rsidRPr="00D97C95" w:rsidRDefault="003D579F">
      <w:pPr>
        <w:pBdr>
          <w:top w:val="nil"/>
          <w:left w:val="nil"/>
          <w:bottom w:val="nil"/>
          <w:right w:val="nil"/>
          <w:between w:val="nil"/>
        </w:pBdr>
        <w:spacing w:after="0" w:line="276" w:lineRule="auto"/>
        <w:jc w:val="both"/>
        <w:rPr>
          <w:rFonts w:ascii="Palatino Linotype" w:eastAsia="Palatino Linotype" w:hAnsi="Palatino Linotype" w:cs="Palatino Linotype"/>
          <w:i/>
          <w:iCs/>
        </w:rPr>
      </w:pPr>
    </w:p>
    <w:p w14:paraId="71AF0C98"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Tercero. Notifíquese </w:t>
      </w:r>
      <w:r w:rsidRPr="00D97C95">
        <w:rPr>
          <w:rFonts w:ascii="Palatino Linotype" w:eastAsia="Palatino Linotype" w:hAnsi="Palatino Linotype" w:cs="Palatino Linotype"/>
        </w:rPr>
        <w:t>vía</w:t>
      </w:r>
      <w:r w:rsidRPr="00D97C95">
        <w:rPr>
          <w:rFonts w:ascii="Palatino Linotype" w:eastAsia="Palatino Linotype" w:hAnsi="Palatino Linotype" w:cs="Palatino Linotype"/>
          <w:b/>
          <w:bCs/>
        </w:rPr>
        <w:t xml:space="preserve"> SAIMEX, </w:t>
      </w:r>
      <w:r w:rsidRPr="00D97C95">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831DBA" w14:textId="77777777" w:rsidR="003D579F" w:rsidRPr="00D97C95" w:rsidRDefault="003D579F">
      <w:pPr>
        <w:spacing w:after="0" w:line="360" w:lineRule="auto"/>
        <w:jc w:val="both"/>
        <w:rPr>
          <w:rFonts w:ascii="Palatino Linotype" w:eastAsia="Palatino Linotype" w:hAnsi="Palatino Linotype" w:cs="Palatino Linotype"/>
        </w:rPr>
      </w:pPr>
    </w:p>
    <w:p w14:paraId="381841D0"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Cuarto. </w:t>
      </w:r>
      <w:r w:rsidRPr="00D97C9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w:t>
      </w:r>
      <w:r w:rsidRPr="00D97C95">
        <w:rPr>
          <w:rFonts w:ascii="Palatino Linotype" w:eastAsia="Palatino Linotype" w:hAnsi="Palatino Linotype" w:cs="Palatino Linotype"/>
          <w:b/>
          <w:bCs/>
        </w:rPr>
        <w:t xml:space="preserve"> Sujeto Obligado</w:t>
      </w:r>
      <w:r w:rsidRPr="00D97C95">
        <w:rPr>
          <w:rFonts w:ascii="Palatino Linotype" w:eastAsia="Palatino Linotype" w:hAnsi="Palatino Linotype" w:cs="Palatino Linotype"/>
        </w:rPr>
        <w:t xml:space="preserve"> de manera fundada y motivada, podrá solicitar una ampliación de plazo para el cumplimiento de la presente resolución.</w:t>
      </w:r>
    </w:p>
    <w:p w14:paraId="15A188DB" w14:textId="77777777" w:rsidR="003D579F" w:rsidRPr="00D97C95" w:rsidRDefault="003D579F">
      <w:pPr>
        <w:spacing w:after="0" w:line="360" w:lineRule="auto"/>
        <w:jc w:val="both"/>
        <w:rPr>
          <w:rFonts w:ascii="Palatino Linotype" w:eastAsia="Palatino Linotype" w:hAnsi="Palatino Linotype" w:cs="Palatino Linotype"/>
        </w:rPr>
      </w:pPr>
    </w:p>
    <w:p w14:paraId="710BE730" w14:textId="77777777" w:rsidR="003D579F" w:rsidRPr="00D97C95"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b/>
          <w:bCs/>
        </w:rPr>
        <w:t xml:space="preserve">Quinto. Notifíquese </w:t>
      </w:r>
      <w:r w:rsidRPr="00D97C95">
        <w:rPr>
          <w:rFonts w:ascii="Palatino Linotype" w:eastAsia="Palatino Linotype" w:hAnsi="Palatino Linotype" w:cs="Palatino Linotype"/>
        </w:rPr>
        <w:t xml:space="preserve">vía </w:t>
      </w:r>
      <w:r w:rsidRPr="00D97C95">
        <w:rPr>
          <w:rFonts w:ascii="Palatino Linotype" w:eastAsia="Palatino Linotype" w:hAnsi="Palatino Linotype" w:cs="Palatino Linotype"/>
          <w:b/>
          <w:bCs/>
        </w:rPr>
        <w:t xml:space="preserve">SAIMEX, </w:t>
      </w:r>
      <w:r w:rsidRPr="00D97C95">
        <w:rPr>
          <w:rFonts w:ascii="Palatino Linotype" w:eastAsia="Palatino Linotype" w:hAnsi="Palatino Linotype" w:cs="Palatino Linotype"/>
        </w:rPr>
        <w:t>a la parte</w:t>
      </w:r>
      <w:r w:rsidRPr="00D97C95">
        <w:rPr>
          <w:rFonts w:ascii="Palatino Linotype" w:eastAsia="Palatino Linotype" w:hAnsi="Palatino Linotype" w:cs="Palatino Linotype"/>
          <w:b/>
          <w:bCs/>
        </w:rPr>
        <w:t xml:space="preserve"> Recurrente</w:t>
      </w:r>
      <w:r w:rsidRPr="00D97C95">
        <w:rPr>
          <w:rFonts w:ascii="Palatino Linotype" w:eastAsia="Palatino Linotype" w:hAnsi="Palatino Linotype" w:cs="Palatino Linotype"/>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70B10E07" w14:textId="77777777" w:rsidR="003D579F" w:rsidRPr="00D97C95" w:rsidRDefault="003D579F">
      <w:pPr>
        <w:spacing w:after="0" w:line="360" w:lineRule="auto"/>
        <w:jc w:val="both"/>
        <w:rPr>
          <w:rFonts w:ascii="Palatino Linotype" w:eastAsia="Palatino Linotype" w:hAnsi="Palatino Linotype" w:cs="Palatino Linotype"/>
        </w:rPr>
      </w:pPr>
      <w:bookmarkStart w:id="3" w:name="_heading=h.30j0zll" w:colFirst="0" w:colLast="0"/>
      <w:bookmarkEnd w:id="3"/>
    </w:p>
    <w:p w14:paraId="53740A78" w14:textId="77777777" w:rsidR="003D579F" w:rsidRPr="0006271C" w:rsidRDefault="006400FD">
      <w:pPr>
        <w:spacing w:after="0" w:line="360" w:lineRule="auto"/>
        <w:jc w:val="both"/>
        <w:rPr>
          <w:rFonts w:ascii="Palatino Linotype" w:eastAsia="Palatino Linotype" w:hAnsi="Palatino Linotype" w:cs="Palatino Linotype"/>
        </w:rPr>
      </w:pPr>
      <w:r w:rsidRPr="00D97C9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25C27509" w14:textId="77777777" w:rsidR="003D579F" w:rsidRPr="0006271C" w:rsidRDefault="003D579F">
      <w:pPr>
        <w:spacing w:after="0" w:line="360" w:lineRule="auto"/>
        <w:jc w:val="both"/>
        <w:rPr>
          <w:rFonts w:ascii="Palatino Linotype" w:eastAsia="Palatino Linotype" w:hAnsi="Palatino Linotype" w:cs="Palatino Linotype"/>
        </w:rPr>
      </w:pPr>
    </w:p>
    <w:p w14:paraId="3010B323" w14:textId="77777777" w:rsidR="003D579F" w:rsidRPr="0006271C" w:rsidRDefault="003D579F">
      <w:pPr>
        <w:spacing w:after="0" w:line="360" w:lineRule="auto"/>
        <w:jc w:val="both"/>
        <w:rPr>
          <w:rFonts w:ascii="Palatino Linotype" w:eastAsia="Palatino Linotype" w:hAnsi="Palatino Linotype" w:cs="Palatino Linotype"/>
        </w:rPr>
      </w:pPr>
    </w:p>
    <w:p w14:paraId="0BB50987" w14:textId="77777777" w:rsidR="003D579F" w:rsidRPr="0006271C" w:rsidRDefault="003D579F">
      <w:pPr>
        <w:spacing w:after="0" w:line="360" w:lineRule="auto"/>
        <w:jc w:val="both"/>
        <w:rPr>
          <w:rFonts w:ascii="Palatino Linotype" w:eastAsia="Palatino Linotype" w:hAnsi="Palatino Linotype" w:cs="Palatino Linotype"/>
        </w:rPr>
      </w:pPr>
    </w:p>
    <w:p w14:paraId="3B3B4248" w14:textId="77777777" w:rsidR="003D579F" w:rsidRPr="0006271C" w:rsidRDefault="003D579F">
      <w:pPr>
        <w:spacing w:after="0" w:line="360" w:lineRule="auto"/>
        <w:jc w:val="both"/>
        <w:rPr>
          <w:rFonts w:ascii="Palatino Linotype" w:eastAsia="Palatino Linotype" w:hAnsi="Palatino Linotype" w:cs="Palatino Linotype"/>
        </w:rPr>
      </w:pPr>
    </w:p>
    <w:p w14:paraId="6B6A8D82" w14:textId="77777777" w:rsidR="003D579F" w:rsidRPr="0006271C" w:rsidRDefault="003D579F">
      <w:pPr>
        <w:spacing w:after="0" w:line="360" w:lineRule="auto"/>
        <w:jc w:val="both"/>
        <w:rPr>
          <w:rFonts w:ascii="Palatino Linotype" w:eastAsia="Palatino Linotype" w:hAnsi="Palatino Linotype" w:cs="Palatino Linotype"/>
        </w:rPr>
      </w:pPr>
    </w:p>
    <w:p w14:paraId="71C3ADC2" w14:textId="77777777" w:rsidR="003D579F" w:rsidRPr="0006271C" w:rsidRDefault="003D579F">
      <w:pPr>
        <w:spacing w:after="0" w:line="360" w:lineRule="auto"/>
        <w:jc w:val="both"/>
        <w:rPr>
          <w:rFonts w:ascii="Palatino Linotype" w:eastAsia="Palatino Linotype" w:hAnsi="Palatino Linotype" w:cs="Palatino Linotype"/>
        </w:rPr>
      </w:pPr>
    </w:p>
    <w:p w14:paraId="7AEDDD4A" w14:textId="77777777" w:rsidR="003D579F" w:rsidRPr="0006271C" w:rsidRDefault="003D579F">
      <w:pPr>
        <w:spacing w:after="0" w:line="360" w:lineRule="auto"/>
        <w:jc w:val="both"/>
        <w:rPr>
          <w:rFonts w:ascii="Palatino Linotype" w:eastAsia="Palatino Linotype" w:hAnsi="Palatino Linotype" w:cs="Palatino Linotype"/>
        </w:rPr>
      </w:pPr>
    </w:p>
    <w:p w14:paraId="124F5CCB" w14:textId="77777777" w:rsidR="003D579F" w:rsidRPr="0006271C" w:rsidRDefault="003D579F">
      <w:pPr>
        <w:spacing w:after="0" w:line="360" w:lineRule="auto"/>
        <w:jc w:val="both"/>
        <w:rPr>
          <w:rFonts w:ascii="Palatino Linotype" w:eastAsia="Palatino Linotype" w:hAnsi="Palatino Linotype" w:cs="Palatino Linotype"/>
        </w:rPr>
      </w:pPr>
    </w:p>
    <w:p w14:paraId="09A7836F" w14:textId="77777777" w:rsidR="003D579F" w:rsidRPr="0006271C" w:rsidRDefault="003D579F">
      <w:pPr>
        <w:spacing w:after="0" w:line="360" w:lineRule="auto"/>
        <w:jc w:val="both"/>
        <w:rPr>
          <w:rFonts w:ascii="Palatino Linotype" w:eastAsia="Palatino Linotype" w:hAnsi="Palatino Linotype" w:cs="Palatino Linotype"/>
        </w:rPr>
      </w:pPr>
    </w:p>
    <w:p w14:paraId="7A69E8D3" w14:textId="77777777" w:rsidR="003D579F" w:rsidRPr="0006271C" w:rsidRDefault="003D579F">
      <w:pPr>
        <w:spacing w:after="0" w:line="360" w:lineRule="auto"/>
        <w:jc w:val="both"/>
        <w:rPr>
          <w:rFonts w:ascii="Palatino Linotype" w:eastAsia="Palatino Linotype" w:hAnsi="Palatino Linotype" w:cs="Palatino Linotype"/>
        </w:rPr>
      </w:pPr>
    </w:p>
    <w:p w14:paraId="4C15ED00" w14:textId="77777777" w:rsidR="003D579F" w:rsidRPr="0006271C" w:rsidRDefault="003D579F">
      <w:pPr>
        <w:spacing w:after="0" w:line="360" w:lineRule="auto"/>
        <w:jc w:val="both"/>
        <w:rPr>
          <w:rFonts w:ascii="Palatino Linotype" w:eastAsia="Palatino Linotype" w:hAnsi="Palatino Linotype" w:cs="Palatino Linotype"/>
        </w:rPr>
      </w:pPr>
    </w:p>
    <w:p w14:paraId="0031E6B4" w14:textId="77777777" w:rsidR="003D579F" w:rsidRPr="0006271C" w:rsidRDefault="003D579F">
      <w:pPr>
        <w:spacing w:after="0" w:line="360" w:lineRule="auto"/>
        <w:jc w:val="both"/>
        <w:rPr>
          <w:rFonts w:ascii="Palatino Linotype" w:eastAsia="Palatino Linotype" w:hAnsi="Palatino Linotype" w:cs="Palatino Linotype"/>
        </w:rPr>
      </w:pPr>
    </w:p>
    <w:p w14:paraId="156C48BB" w14:textId="77777777" w:rsidR="003D579F" w:rsidRPr="0006271C" w:rsidRDefault="003D579F">
      <w:pPr>
        <w:spacing w:after="0" w:line="360" w:lineRule="auto"/>
        <w:jc w:val="both"/>
        <w:rPr>
          <w:rFonts w:ascii="Palatino Linotype" w:eastAsia="Palatino Linotype" w:hAnsi="Palatino Linotype" w:cs="Palatino Linotype"/>
        </w:rPr>
      </w:pPr>
    </w:p>
    <w:p w14:paraId="762EF065" w14:textId="77777777" w:rsidR="003D579F" w:rsidRPr="0006271C" w:rsidRDefault="003D579F">
      <w:pPr>
        <w:spacing w:after="0" w:line="360" w:lineRule="auto"/>
        <w:jc w:val="both"/>
        <w:rPr>
          <w:rFonts w:ascii="Palatino Linotype" w:eastAsia="Palatino Linotype" w:hAnsi="Palatino Linotype" w:cs="Palatino Linotype"/>
        </w:rPr>
      </w:pPr>
    </w:p>
    <w:p w14:paraId="01C93F53" w14:textId="77777777" w:rsidR="003D579F" w:rsidRPr="0006271C" w:rsidRDefault="003D579F">
      <w:pPr>
        <w:spacing w:after="0" w:line="360" w:lineRule="auto"/>
        <w:jc w:val="both"/>
        <w:rPr>
          <w:rFonts w:ascii="Palatino Linotype" w:eastAsia="Palatino Linotype" w:hAnsi="Palatino Linotype" w:cs="Palatino Linotype"/>
        </w:rPr>
      </w:pPr>
    </w:p>
    <w:p w14:paraId="208EF6BF" w14:textId="77777777" w:rsidR="003D579F" w:rsidRPr="0006271C" w:rsidRDefault="003D579F">
      <w:pPr>
        <w:spacing w:after="0" w:line="360" w:lineRule="auto"/>
        <w:jc w:val="both"/>
        <w:rPr>
          <w:rFonts w:ascii="Palatino Linotype" w:eastAsia="Palatino Linotype" w:hAnsi="Palatino Linotype" w:cs="Palatino Linotype"/>
        </w:rPr>
      </w:pPr>
    </w:p>
    <w:p w14:paraId="279CBB95" w14:textId="77777777" w:rsidR="003D579F" w:rsidRPr="0006271C" w:rsidRDefault="003D579F">
      <w:pPr>
        <w:spacing w:after="0" w:line="360" w:lineRule="auto"/>
        <w:jc w:val="both"/>
        <w:rPr>
          <w:rFonts w:ascii="Palatino Linotype" w:eastAsia="Palatino Linotype" w:hAnsi="Palatino Linotype" w:cs="Palatino Linotype"/>
        </w:rPr>
      </w:pPr>
    </w:p>
    <w:p w14:paraId="42D50477" w14:textId="77777777" w:rsidR="003D579F" w:rsidRPr="0006271C" w:rsidRDefault="003D579F">
      <w:pPr>
        <w:spacing w:after="0" w:line="360" w:lineRule="auto"/>
        <w:jc w:val="both"/>
        <w:rPr>
          <w:rFonts w:ascii="Palatino Linotype" w:eastAsia="Palatino Linotype" w:hAnsi="Palatino Linotype" w:cs="Palatino Linotype"/>
        </w:rPr>
      </w:pPr>
    </w:p>
    <w:p w14:paraId="0119320F" w14:textId="77777777" w:rsidR="003D579F" w:rsidRPr="0006271C" w:rsidRDefault="003D579F">
      <w:pPr>
        <w:spacing w:after="0" w:line="360" w:lineRule="auto"/>
        <w:jc w:val="both"/>
        <w:rPr>
          <w:rFonts w:ascii="Palatino Linotype" w:eastAsia="Palatino Linotype" w:hAnsi="Palatino Linotype" w:cs="Palatino Linotype"/>
        </w:rPr>
      </w:pPr>
    </w:p>
    <w:p w14:paraId="3EA22159" w14:textId="77777777" w:rsidR="003D579F" w:rsidRPr="0006271C" w:rsidRDefault="003D579F">
      <w:pPr>
        <w:spacing w:after="0" w:line="360" w:lineRule="auto"/>
        <w:jc w:val="both"/>
        <w:rPr>
          <w:rFonts w:ascii="Palatino Linotype" w:eastAsia="Palatino Linotype" w:hAnsi="Palatino Linotype" w:cs="Palatino Linotype"/>
        </w:rPr>
      </w:pPr>
    </w:p>
    <w:p w14:paraId="6CE61A23" w14:textId="77777777" w:rsidR="003D579F" w:rsidRPr="0006271C" w:rsidRDefault="003D579F">
      <w:pPr>
        <w:spacing w:after="0" w:line="360" w:lineRule="auto"/>
        <w:jc w:val="both"/>
        <w:rPr>
          <w:rFonts w:ascii="Palatino Linotype" w:eastAsia="Palatino Linotype" w:hAnsi="Palatino Linotype" w:cs="Palatino Linotype"/>
        </w:rPr>
      </w:pPr>
    </w:p>
    <w:p w14:paraId="5285AEF8" w14:textId="77777777" w:rsidR="003D579F" w:rsidRPr="0006271C" w:rsidRDefault="003D579F">
      <w:pPr>
        <w:spacing w:after="0" w:line="360" w:lineRule="auto"/>
        <w:jc w:val="both"/>
        <w:rPr>
          <w:rFonts w:ascii="Palatino Linotype" w:eastAsia="Palatino Linotype" w:hAnsi="Palatino Linotype" w:cs="Palatino Linotype"/>
        </w:rPr>
      </w:pPr>
    </w:p>
    <w:sectPr w:rsidR="003D579F" w:rsidRPr="0006271C">
      <w:headerReference w:type="default" r:id="rId17"/>
      <w:footerReference w:type="default" r:id="rId18"/>
      <w:head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48244" w14:textId="77777777" w:rsidR="002633DA" w:rsidRDefault="002633DA">
      <w:pPr>
        <w:spacing w:after="0" w:line="240" w:lineRule="auto"/>
      </w:pPr>
      <w:r>
        <w:separator/>
      </w:r>
    </w:p>
  </w:endnote>
  <w:endnote w:type="continuationSeparator" w:id="0">
    <w:p w14:paraId="56AB18B5" w14:textId="77777777" w:rsidR="002633DA" w:rsidRDefault="00263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A0A1628-F866-4D5B-A4C2-B6CEC2BB918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8FBF184-8498-475D-8AB1-D9B65D40504F}"/>
    <w:embedBold r:id="rId3" w:fontKey="{1C622CA2-A297-44B8-9697-C84CC5835A78}"/>
  </w:font>
  <w:font w:name="Georgia">
    <w:panose1 w:val="02040502050405020303"/>
    <w:charset w:val="00"/>
    <w:family w:val="roman"/>
    <w:pitch w:val="variable"/>
    <w:sig w:usb0="00000287" w:usb1="00000000" w:usb2="00000000" w:usb3="00000000" w:csb0="0000009F" w:csb1="00000000"/>
    <w:embedItalic r:id="rId4" w:fontKey="{E2EB9523-D285-40DF-8041-E5A0AC9AED01}"/>
  </w:font>
  <w:font w:name="Palatino Linotype">
    <w:panose1 w:val="02040502050505030304"/>
    <w:charset w:val="00"/>
    <w:family w:val="roman"/>
    <w:pitch w:val="variable"/>
    <w:sig w:usb0="E0000287" w:usb1="40000013" w:usb2="00000000" w:usb3="00000000" w:csb0="0000019F" w:csb1="00000000"/>
    <w:embedRegular r:id="rId5" w:fontKey="{BBD37334-0E1F-40B4-A2FD-C85DDA90F983}"/>
    <w:embedBold r:id="rId6" w:fontKey="{C79A28B3-0246-49BF-9E92-9DAAE7309D45}"/>
    <w:embedItalic r:id="rId7" w:fontKey="{C4965F36-9DE8-4A5E-A4F1-009C823B3423}"/>
    <w:embedBoldItalic r:id="rId8" w:fontKey="{A4A8200F-FFF7-4D5B-85E0-326BC2AB791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6B5827B1-4DF0-4C99-86B8-DDCFA767A64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E2AF9" w14:textId="7A4201ED" w:rsidR="003D579F" w:rsidRDefault="006400FD">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A7FBC">
      <w:rPr>
        <w:rFonts w:ascii="Arial" w:eastAsia="Arial" w:hAnsi="Arial" w:cs="Arial"/>
        <w:b/>
        <w:bCs/>
        <w:noProof/>
        <w:color w:val="000000"/>
        <w:sz w:val="20"/>
        <w:szCs w:val="20"/>
      </w:rPr>
      <w:t>28</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A7FBC">
      <w:rPr>
        <w:rFonts w:ascii="Arial" w:eastAsia="Arial" w:hAnsi="Arial" w:cs="Arial"/>
        <w:b/>
        <w:bCs/>
        <w:noProof/>
        <w:color w:val="000000"/>
        <w:sz w:val="20"/>
        <w:szCs w:val="20"/>
      </w:rPr>
      <w:t>29</w:t>
    </w:r>
    <w:r>
      <w:rPr>
        <w:rFonts w:ascii="Arial" w:eastAsia="Arial" w:hAnsi="Arial" w:cs="Arial"/>
        <w:b/>
        <w:bCs/>
        <w:color w:val="000000"/>
        <w:sz w:val="20"/>
        <w:szCs w:val="20"/>
      </w:rPr>
      <w:fldChar w:fldCharType="end"/>
    </w:r>
  </w:p>
  <w:p w14:paraId="141369AD" w14:textId="77777777" w:rsidR="003D579F" w:rsidRDefault="003D579F">
    <w:pPr>
      <w:pBdr>
        <w:top w:val="nil"/>
        <w:left w:val="nil"/>
        <w:bottom w:val="nil"/>
        <w:right w:val="nil"/>
        <w:between w:val="nil"/>
      </w:pBdr>
      <w:tabs>
        <w:tab w:val="center" w:pos="4419"/>
        <w:tab w:val="right" w:pos="8838"/>
      </w:tabs>
      <w:spacing w:after="0" w:line="240" w:lineRule="auto"/>
      <w:rPr>
        <w:color w:val="000000"/>
      </w:rPr>
    </w:pPr>
  </w:p>
  <w:p w14:paraId="47C9D5CF" w14:textId="77777777" w:rsidR="003D579F" w:rsidRDefault="003D579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5544D" w14:textId="77777777" w:rsidR="002633DA" w:rsidRDefault="002633DA">
      <w:pPr>
        <w:spacing w:after="0" w:line="240" w:lineRule="auto"/>
      </w:pPr>
      <w:r>
        <w:separator/>
      </w:r>
    </w:p>
  </w:footnote>
  <w:footnote w:type="continuationSeparator" w:id="0">
    <w:p w14:paraId="1C6CE23C" w14:textId="77777777" w:rsidR="002633DA" w:rsidRDefault="002633DA">
      <w:pPr>
        <w:spacing w:after="0" w:line="240" w:lineRule="auto"/>
      </w:pPr>
      <w:r>
        <w:continuationSeparator/>
      </w:r>
    </w:p>
  </w:footnote>
  <w:footnote w:id="1">
    <w:p w14:paraId="3A6290A1" w14:textId="77777777" w:rsidR="003D579F" w:rsidRDefault="006400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72534B39" w14:textId="77777777" w:rsidR="003D579F" w:rsidRDefault="006400F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AA9F" w14:textId="77777777" w:rsidR="003D579F" w:rsidRDefault="003D579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4"/>
      <w:tblW w:w="10538" w:type="dxa"/>
      <w:tblInd w:w="-1281" w:type="dxa"/>
      <w:tblLayout w:type="fixed"/>
      <w:tblLook w:val="0400" w:firstRow="0" w:lastRow="0" w:firstColumn="0" w:lastColumn="0" w:noHBand="0" w:noVBand="1"/>
    </w:tblPr>
    <w:tblGrid>
      <w:gridCol w:w="5660"/>
      <w:gridCol w:w="4878"/>
    </w:tblGrid>
    <w:tr w:rsidR="003D579F" w14:paraId="6ACFF366" w14:textId="77777777">
      <w:trPr>
        <w:trHeight w:val="260"/>
      </w:trPr>
      <w:tc>
        <w:tcPr>
          <w:tcW w:w="5660" w:type="dxa"/>
        </w:tcPr>
        <w:p w14:paraId="0D1C864F" w14:textId="77777777" w:rsidR="003D579F" w:rsidRDefault="006400FD">
          <w:pPr>
            <w:spacing w:after="0" w:line="240" w:lineRule="auto"/>
            <w:ind w:left="3009" w:right="204"/>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878" w:type="dxa"/>
        </w:tcPr>
        <w:p w14:paraId="1A593195" w14:textId="77777777" w:rsidR="003D579F" w:rsidRDefault="006400FD">
          <w:pPr>
            <w:spacing w:after="0" w:line="240" w:lineRule="auto"/>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13549/INFOEM/IP/RR/2025</w:t>
          </w:r>
        </w:p>
      </w:tc>
    </w:tr>
    <w:tr w:rsidR="003D579F" w14:paraId="159E1DD7" w14:textId="77777777">
      <w:trPr>
        <w:trHeight w:val="278"/>
      </w:trPr>
      <w:tc>
        <w:tcPr>
          <w:tcW w:w="5660" w:type="dxa"/>
        </w:tcPr>
        <w:p w14:paraId="46B97AD4" w14:textId="77777777" w:rsidR="003D579F" w:rsidRDefault="006400FD">
          <w:pPr>
            <w:spacing w:after="0" w:line="240" w:lineRule="auto"/>
            <w:ind w:left="3293" w:right="204"/>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r>
            <w:rPr>
              <w:noProof/>
            </w:rPr>
            <w:drawing>
              <wp:anchor distT="0" distB="0" distL="0" distR="0" simplePos="0" relativeHeight="251658240" behindDoc="1" locked="0" layoutInCell="1" hidden="0" allowOverlap="1" wp14:anchorId="7A8C40A5" wp14:editId="7198F0C6">
                <wp:simplePos x="0" y="0"/>
                <wp:positionH relativeFrom="column">
                  <wp:posOffset>3175</wp:posOffset>
                </wp:positionH>
                <wp:positionV relativeFrom="paragraph">
                  <wp:posOffset>-697864</wp:posOffset>
                </wp:positionV>
                <wp:extent cx="7086600" cy="9561830"/>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tc>
      <w:tc>
        <w:tcPr>
          <w:tcW w:w="4878" w:type="dxa"/>
        </w:tcPr>
        <w:p w14:paraId="54A9EAB6" w14:textId="77777777" w:rsidR="003D579F" w:rsidRDefault="006400FD">
          <w:pPr>
            <w:spacing w:after="0" w:line="240" w:lineRule="auto"/>
            <w:ind w:left="-99" w:right="214"/>
            <w:jc w:val="both"/>
            <w:rPr>
              <w:rFonts w:ascii="Palatino Linotype" w:eastAsia="Palatino Linotype" w:hAnsi="Palatino Linotype" w:cs="Palatino Linotype"/>
            </w:rPr>
          </w:pPr>
          <w:r>
            <w:rPr>
              <w:rFonts w:ascii="Palatino Linotype" w:eastAsia="Palatino Linotype" w:hAnsi="Palatino Linotype" w:cs="Palatino Linotype"/>
            </w:rPr>
            <w:t>Organismo Público Descentralizado para la Prestación de los Servicios de Agua Potable, Alcantarillado y Saneamiento de Teoloyucan</w:t>
          </w:r>
        </w:p>
      </w:tc>
    </w:tr>
    <w:tr w:rsidR="003D579F" w14:paraId="10551263" w14:textId="77777777">
      <w:trPr>
        <w:trHeight w:val="393"/>
      </w:trPr>
      <w:tc>
        <w:tcPr>
          <w:tcW w:w="5660" w:type="dxa"/>
        </w:tcPr>
        <w:p w14:paraId="6DEB6CC9" w14:textId="77777777" w:rsidR="003D579F" w:rsidRDefault="006400FD">
          <w:pPr>
            <w:tabs>
              <w:tab w:val="left" w:pos="4892"/>
            </w:tabs>
            <w:spacing w:after="0" w:line="240" w:lineRule="auto"/>
            <w:ind w:left="2867" w:right="204"/>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878" w:type="dxa"/>
        </w:tcPr>
        <w:p w14:paraId="7BB9573F" w14:textId="77777777" w:rsidR="003D579F" w:rsidRDefault="006400FD">
          <w:pPr>
            <w:spacing w:after="0" w:line="240" w:lineRule="auto"/>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2AAF153E" w14:textId="77777777" w:rsidR="003D579F" w:rsidRDefault="003D579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EC1FD" w14:textId="77777777" w:rsidR="003D579F" w:rsidRDefault="003D579F">
    <w:pPr>
      <w:widowControl w:val="0"/>
      <w:pBdr>
        <w:top w:val="nil"/>
        <w:left w:val="nil"/>
        <w:bottom w:val="nil"/>
        <w:right w:val="nil"/>
        <w:between w:val="nil"/>
      </w:pBdr>
      <w:spacing w:after="0" w:line="276" w:lineRule="auto"/>
      <w:rPr>
        <w:color w:val="000000"/>
      </w:rPr>
    </w:pPr>
  </w:p>
  <w:tbl>
    <w:tblPr>
      <w:tblStyle w:val="a5"/>
      <w:tblW w:w="10538" w:type="dxa"/>
      <w:tblInd w:w="-1281" w:type="dxa"/>
      <w:tblLayout w:type="fixed"/>
      <w:tblLook w:val="0400" w:firstRow="0" w:lastRow="0" w:firstColumn="0" w:lastColumn="0" w:noHBand="0" w:noVBand="1"/>
    </w:tblPr>
    <w:tblGrid>
      <w:gridCol w:w="5660"/>
      <w:gridCol w:w="4878"/>
    </w:tblGrid>
    <w:tr w:rsidR="003D579F" w14:paraId="695C1642" w14:textId="77777777">
      <w:trPr>
        <w:trHeight w:val="260"/>
      </w:trPr>
      <w:tc>
        <w:tcPr>
          <w:tcW w:w="5660" w:type="dxa"/>
        </w:tcPr>
        <w:p w14:paraId="3C44DAD5" w14:textId="77777777" w:rsidR="003D579F" w:rsidRDefault="006400FD">
          <w:pPr>
            <w:spacing w:after="0" w:line="240"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rPr>
            <w:t>Recurso de Revisión:</w:t>
          </w:r>
          <w:r>
            <w:rPr>
              <w:noProof/>
            </w:rPr>
            <w:drawing>
              <wp:anchor distT="0" distB="0" distL="0" distR="0" simplePos="0" relativeHeight="251659264" behindDoc="1" locked="0" layoutInCell="1" hidden="0" allowOverlap="1" wp14:anchorId="1359DF6F" wp14:editId="79DD5068">
                <wp:simplePos x="0" y="0"/>
                <wp:positionH relativeFrom="column">
                  <wp:posOffset>-111124</wp:posOffset>
                </wp:positionH>
                <wp:positionV relativeFrom="paragraph">
                  <wp:posOffset>-391794</wp:posOffset>
                </wp:positionV>
                <wp:extent cx="7086600" cy="9561830"/>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tc>
      <w:tc>
        <w:tcPr>
          <w:tcW w:w="4878" w:type="dxa"/>
        </w:tcPr>
        <w:p w14:paraId="388BE1A4" w14:textId="77777777" w:rsidR="003D579F" w:rsidRDefault="006400FD">
          <w:pPr>
            <w:spacing w:after="0" w:line="240" w:lineRule="auto"/>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13549/INFOEM/IP/RR/2025</w:t>
          </w:r>
        </w:p>
      </w:tc>
    </w:tr>
    <w:tr w:rsidR="003D579F" w14:paraId="691E6125" w14:textId="77777777">
      <w:trPr>
        <w:trHeight w:val="224"/>
      </w:trPr>
      <w:tc>
        <w:tcPr>
          <w:tcW w:w="5660" w:type="dxa"/>
        </w:tcPr>
        <w:p w14:paraId="0CCEDF56" w14:textId="77777777" w:rsidR="003D579F" w:rsidRDefault="006400FD">
          <w:pPr>
            <w:spacing w:after="0" w:line="240"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rPr>
            <w:t>Recurrente:</w:t>
          </w:r>
        </w:p>
      </w:tc>
      <w:tc>
        <w:tcPr>
          <w:tcW w:w="4878" w:type="dxa"/>
        </w:tcPr>
        <w:p w14:paraId="775A954B" w14:textId="77777777" w:rsidR="003D579F" w:rsidRDefault="003D579F">
          <w:pPr>
            <w:pBdr>
              <w:top w:val="nil"/>
              <w:left w:val="nil"/>
              <w:bottom w:val="nil"/>
              <w:right w:val="nil"/>
              <w:between w:val="nil"/>
            </w:pBdr>
            <w:spacing w:after="0" w:line="240" w:lineRule="auto"/>
            <w:ind w:left="801" w:right="214"/>
            <w:jc w:val="right"/>
            <w:rPr>
              <w:rFonts w:ascii="Palatino Linotype" w:eastAsia="Palatino Linotype" w:hAnsi="Palatino Linotype" w:cs="Palatino Linotype"/>
              <w:color w:val="000000"/>
            </w:rPr>
          </w:pPr>
        </w:p>
      </w:tc>
    </w:tr>
    <w:tr w:rsidR="003D579F" w14:paraId="3F599D09" w14:textId="77777777">
      <w:trPr>
        <w:trHeight w:val="278"/>
      </w:trPr>
      <w:tc>
        <w:tcPr>
          <w:tcW w:w="5660" w:type="dxa"/>
        </w:tcPr>
        <w:p w14:paraId="4D81AEDE" w14:textId="77777777" w:rsidR="003D579F" w:rsidRDefault="006400FD">
          <w:pPr>
            <w:spacing w:after="0" w:line="240" w:lineRule="auto"/>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rPr>
            <w:t>Sujeto Obligado:</w:t>
          </w:r>
        </w:p>
      </w:tc>
      <w:tc>
        <w:tcPr>
          <w:tcW w:w="4878" w:type="dxa"/>
        </w:tcPr>
        <w:p w14:paraId="031E601B" w14:textId="77777777" w:rsidR="003D579F" w:rsidRDefault="006400FD">
          <w:pPr>
            <w:spacing w:after="0" w:line="240" w:lineRule="auto"/>
            <w:ind w:left="42" w:right="214"/>
            <w:jc w:val="both"/>
            <w:rPr>
              <w:rFonts w:ascii="Palatino Linotype" w:eastAsia="Palatino Linotype" w:hAnsi="Palatino Linotype" w:cs="Palatino Linotype"/>
            </w:rPr>
          </w:pPr>
          <w:r>
            <w:rPr>
              <w:rFonts w:ascii="Palatino Linotype" w:eastAsia="Palatino Linotype" w:hAnsi="Palatino Linotype" w:cs="Palatino Linotype"/>
            </w:rPr>
            <w:t>Organismo Público Descentralizado para la Prestación de los Servicios de Agua Potable, Alcantarillado y Saneamiento de Teoloyucan</w:t>
          </w:r>
        </w:p>
      </w:tc>
    </w:tr>
    <w:tr w:rsidR="003D579F" w14:paraId="6D0A7263" w14:textId="77777777">
      <w:trPr>
        <w:trHeight w:val="393"/>
      </w:trPr>
      <w:tc>
        <w:tcPr>
          <w:tcW w:w="5660" w:type="dxa"/>
        </w:tcPr>
        <w:p w14:paraId="6BEA4912" w14:textId="77777777" w:rsidR="003D579F" w:rsidRDefault="006400FD">
          <w:pPr>
            <w:tabs>
              <w:tab w:val="left" w:pos="4892"/>
            </w:tabs>
            <w:spacing w:after="0" w:line="240" w:lineRule="auto"/>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878" w:type="dxa"/>
        </w:tcPr>
        <w:p w14:paraId="1602307A" w14:textId="77777777" w:rsidR="003D579F" w:rsidRDefault="006400FD">
          <w:pPr>
            <w:spacing w:after="0" w:line="240" w:lineRule="auto"/>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44D33767" w14:textId="77777777" w:rsidR="003D579F" w:rsidRDefault="003D579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4297C"/>
    <w:multiLevelType w:val="multilevel"/>
    <w:tmpl w:val="64AC8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8B4E7C"/>
    <w:multiLevelType w:val="multilevel"/>
    <w:tmpl w:val="7708E2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151184"/>
    <w:multiLevelType w:val="multilevel"/>
    <w:tmpl w:val="5F70E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A10D6C"/>
    <w:multiLevelType w:val="multilevel"/>
    <w:tmpl w:val="44F4D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E57418"/>
    <w:multiLevelType w:val="multilevel"/>
    <w:tmpl w:val="078AA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2031E8"/>
    <w:multiLevelType w:val="multilevel"/>
    <w:tmpl w:val="90442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0A5585"/>
    <w:multiLevelType w:val="multilevel"/>
    <w:tmpl w:val="5372AF5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79F"/>
    <w:rsid w:val="0006271C"/>
    <w:rsid w:val="002633DA"/>
    <w:rsid w:val="003D579F"/>
    <w:rsid w:val="006400FD"/>
    <w:rsid w:val="00D97C95"/>
    <w:rsid w:val="00FA7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D16A"/>
  <w15:docId w15:val="{084D3A52-685D-4C31-BB04-E8F38AB10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42B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2B3C"/>
  </w:style>
  <w:style w:type="paragraph" w:styleId="Piedepgina">
    <w:name w:val="footer"/>
    <w:basedOn w:val="Normal"/>
    <w:link w:val="PiedepginaCar"/>
    <w:uiPriority w:val="99"/>
    <w:unhideWhenUsed/>
    <w:rsid w:val="00542B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2B3C"/>
  </w:style>
  <w:style w:type="table" w:customStyle="1" w:styleId="4">
    <w:name w:val="4"/>
    <w:basedOn w:val="Tablanormal"/>
    <w:rsid w:val="002545D8"/>
    <w:pPr>
      <w:spacing w:after="0" w:line="240" w:lineRule="auto"/>
    </w:pPr>
    <w:tblPr>
      <w:tblStyleRowBandSize w:val="1"/>
      <w:tblStyleColBandSize w:val="1"/>
      <w:tblInd w:w="0" w:type="nil"/>
    </w:tblPr>
  </w:style>
  <w:style w:type="character" w:styleId="Hipervnculo">
    <w:name w:val="Hyperlink"/>
    <w:basedOn w:val="Fuentedeprrafopredeter"/>
    <w:uiPriority w:val="99"/>
    <w:unhideWhenUsed/>
    <w:rsid w:val="00164F1B"/>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5C2A"/>
    <w:pPr>
      <w:ind w:left="720"/>
      <w:contextualSpacing/>
    </w:pPr>
  </w:style>
  <w:style w:type="paragraph" w:styleId="NormalWeb">
    <w:name w:val="Normal (Web)"/>
    <w:basedOn w:val="Normal"/>
    <w:uiPriority w:val="99"/>
    <w:unhideWhenUsed/>
    <w:rsid w:val="00EE5C2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09039F"/>
    <w:rPr>
      <w:color w:val="954F72" w:themeColor="followedHyperlink"/>
      <w:u w:val="single"/>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styleId="Tablaconcuadrcula">
    <w:name w:val="Table Grid"/>
    <w:basedOn w:val="Tablanormal"/>
    <w:uiPriority w:val="39"/>
    <w:rsid w:val="0064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2B8C"/>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3lPKTZ0O4bvD15nurvJBQU3yA==">CgMxLjAyCGguZ2pkZ3hzMg5oLmtlbGdzMjQyOG9hNjIJaC4zMGowemxsOAByITFVRWZTeXFQcGFZR05ZWGowSnFXZzZEVmlyeGVMbVpfeQ==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6564</Words>
  <Characters>36108</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2026-02-13T16:56:00Z</cp:lastPrinted>
  <dcterms:created xsi:type="dcterms:W3CDTF">2026-04-06T17:37:00Z</dcterms:created>
  <dcterms:modified xsi:type="dcterms:W3CDTF">2026-04-06T17:37:00Z</dcterms:modified>
</cp:coreProperties>
</file>