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66E145" w14:textId="266A11BE" w:rsidR="00566EB9" w:rsidRPr="00450C8C" w:rsidRDefault="00D41CCE">
      <w:pPr>
        <w:spacing w:before="240" w:after="240" w:line="360" w:lineRule="auto"/>
        <w:jc w:val="both"/>
        <w:rPr>
          <w:rFonts w:ascii="Palatino Linotype" w:eastAsia="Palatino Linotype" w:hAnsi="Palatino Linotype" w:cs="Palatino Linotype"/>
          <w:b/>
          <w:sz w:val="22"/>
          <w:szCs w:val="22"/>
        </w:rPr>
      </w:pPr>
      <w:bookmarkStart w:id="0" w:name="_GoBack"/>
      <w:bookmarkEnd w:id="0"/>
      <w:r w:rsidRPr="00450C8C">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w:t>
      </w:r>
      <w:r w:rsidRPr="00450C8C">
        <w:rPr>
          <w:rFonts w:ascii="Palatino Linotype" w:eastAsia="Palatino Linotype" w:hAnsi="Palatino Linotype" w:cs="Palatino Linotype"/>
          <w:b/>
          <w:sz w:val="22"/>
          <w:szCs w:val="22"/>
        </w:rPr>
        <w:t xml:space="preserve">a </w:t>
      </w:r>
      <w:r w:rsidR="009502A3" w:rsidRPr="00450C8C">
        <w:rPr>
          <w:rFonts w:ascii="Palatino Linotype" w:eastAsia="Palatino Linotype" w:hAnsi="Palatino Linotype" w:cs="Palatino Linotype"/>
          <w:b/>
          <w:sz w:val="22"/>
          <w:szCs w:val="22"/>
        </w:rPr>
        <w:t>veintiocho de enero de dos mil veintiséis</w:t>
      </w:r>
      <w:r w:rsidRPr="00450C8C">
        <w:rPr>
          <w:rFonts w:ascii="Palatino Linotype" w:eastAsia="Palatino Linotype" w:hAnsi="Palatino Linotype" w:cs="Palatino Linotype"/>
          <w:sz w:val="22"/>
          <w:szCs w:val="22"/>
        </w:rPr>
        <w:t xml:space="preserve">. </w:t>
      </w:r>
    </w:p>
    <w:p w14:paraId="74DCE31D" w14:textId="430BCEEC" w:rsidR="00566EB9" w:rsidRPr="00450C8C" w:rsidRDefault="00D41CCE">
      <w:pPr>
        <w:spacing w:before="240" w:after="240" w:line="360" w:lineRule="auto"/>
        <w:jc w:val="both"/>
        <w:rPr>
          <w:rFonts w:ascii="Palatino Linotype" w:eastAsia="Palatino Linotype" w:hAnsi="Palatino Linotype" w:cs="Palatino Linotype"/>
          <w:sz w:val="22"/>
          <w:szCs w:val="22"/>
        </w:rPr>
      </w:pPr>
      <w:bookmarkStart w:id="1" w:name="_heading=h.4d34og8" w:colFirst="0" w:colLast="0"/>
      <w:bookmarkEnd w:id="1"/>
      <w:r w:rsidRPr="00450C8C">
        <w:rPr>
          <w:rFonts w:ascii="Palatino Linotype" w:eastAsia="Palatino Linotype" w:hAnsi="Palatino Linotype" w:cs="Palatino Linotype"/>
          <w:b/>
          <w:sz w:val="22"/>
          <w:szCs w:val="22"/>
        </w:rPr>
        <w:t>Visto</w:t>
      </w:r>
      <w:r w:rsidRPr="00450C8C">
        <w:rPr>
          <w:rFonts w:ascii="Palatino Linotype" w:eastAsia="Palatino Linotype" w:hAnsi="Palatino Linotype" w:cs="Palatino Linotype"/>
          <w:sz w:val="22"/>
          <w:szCs w:val="22"/>
        </w:rPr>
        <w:t xml:space="preserve"> el expediente formado con motivo del recurso de revisión </w:t>
      </w:r>
      <w:r w:rsidR="00FF113B" w:rsidRPr="00450C8C">
        <w:rPr>
          <w:rFonts w:ascii="Palatino Linotype" w:eastAsia="Palatino Linotype" w:hAnsi="Palatino Linotype" w:cs="Palatino Linotype"/>
          <w:b/>
          <w:color w:val="000000" w:themeColor="text1"/>
          <w:sz w:val="22"/>
          <w:szCs w:val="22"/>
        </w:rPr>
        <w:t>07884</w:t>
      </w:r>
      <w:r w:rsidRPr="00450C8C">
        <w:rPr>
          <w:rFonts w:ascii="Palatino Linotype" w:eastAsia="Palatino Linotype" w:hAnsi="Palatino Linotype" w:cs="Palatino Linotype"/>
          <w:b/>
          <w:color w:val="000000" w:themeColor="text1"/>
          <w:sz w:val="22"/>
          <w:szCs w:val="22"/>
        </w:rPr>
        <w:t>/INFOEM</w:t>
      </w:r>
      <w:r w:rsidRPr="00450C8C">
        <w:rPr>
          <w:rFonts w:ascii="Palatino Linotype" w:eastAsia="Palatino Linotype" w:hAnsi="Palatino Linotype" w:cs="Palatino Linotype"/>
          <w:b/>
          <w:sz w:val="22"/>
          <w:szCs w:val="22"/>
        </w:rPr>
        <w:t>/IP/RR/2025</w:t>
      </w:r>
      <w:r w:rsidRPr="00450C8C">
        <w:rPr>
          <w:rFonts w:ascii="Palatino Linotype" w:eastAsia="Palatino Linotype" w:hAnsi="Palatino Linotype" w:cs="Palatino Linotype"/>
          <w:sz w:val="22"/>
          <w:szCs w:val="22"/>
        </w:rPr>
        <w:t>, interpuesto por</w:t>
      </w:r>
      <w:r w:rsidR="003F0A9C" w:rsidRPr="00450C8C">
        <w:t xml:space="preserve"> </w:t>
      </w:r>
      <w:r w:rsidR="00FF113B" w:rsidRPr="00450C8C">
        <w:rPr>
          <w:rFonts w:ascii="Palatino Linotype" w:eastAsia="Palatino Linotype" w:hAnsi="Palatino Linotype" w:cs="Palatino Linotype"/>
          <w:b/>
          <w:sz w:val="22"/>
        </w:rPr>
        <w:t>una persona usuaria del Sistema de Acceso a la Información Mexiquense que no proporcionó nombre</w:t>
      </w:r>
      <w:r w:rsidRPr="00450C8C">
        <w:rPr>
          <w:rFonts w:ascii="Palatino Linotype" w:eastAsia="Palatino Linotype" w:hAnsi="Palatino Linotype" w:cs="Palatino Linotype"/>
          <w:b/>
          <w:sz w:val="22"/>
          <w:szCs w:val="22"/>
        </w:rPr>
        <w:t>,</w:t>
      </w:r>
      <w:r w:rsidRPr="00450C8C">
        <w:rPr>
          <w:rFonts w:ascii="Palatino Linotype" w:eastAsia="Palatino Linotype" w:hAnsi="Palatino Linotype" w:cs="Palatino Linotype"/>
          <w:sz w:val="22"/>
          <w:szCs w:val="22"/>
        </w:rPr>
        <w:t xml:space="preserve"> en lo sucesivo</w:t>
      </w:r>
      <w:r w:rsidRPr="00450C8C">
        <w:rPr>
          <w:rFonts w:ascii="Palatino Linotype" w:eastAsia="Palatino Linotype" w:hAnsi="Palatino Linotype" w:cs="Palatino Linotype"/>
          <w:b/>
          <w:sz w:val="22"/>
          <w:szCs w:val="22"/>
        </w:rPr>
        <w:t xml:space="preserve"> la parte</w:t>
      </w:r>
      <w:r w:rsidRPr="00450C8C">
        <w:rPr>
          <w:rFonts w:ascii="Palatino Linotype" w:eastAsia="Palatino Linotype" w:hAnsi="Palatino Linotype" w:cs="Palatino Linotype"/>
          <w:sz w:val="22"/>
          <w:szCs w:val="22"/>
        </w:rPr>
        <w:t xml:space="preserve"> </w:t>
      </w:r>
      <w:r w:rsidRPr="00450C8C">
        <w:rPr>
          <w:rFonts w:ascii="Palatino Linotype" w:eastAsia="Palatino Linotype" w:hAnsi="Palatino Linotype" w:cs="Palatino Linotype"/>
          <w:b/>
          <w:sz w:val="22"/>
          <w:szCs w:val="22"/>
        </w:rPr>
        <w:t>Recurrente,</w:t>
      </w:r>
      <w:r w:rsidRPr="00450C8C">
        <w:rPr>
          <w:rFonts w:ascii="Palatino Linotype" w:eastAsia="Palatino Linotype" w:hAnsi="Palatino Linotype" w:cs="Palatino Linotype"/>
          <w:sz w:val="22"/>
          <w:szCs w:val="22"/>
        </w:rPr>
        <w:t xml:space="preserve"> en contra de la respuesta a su solicitud por parte del</w:t>
      </w:r>
      <w:r w:rsidR="003F0A9C" w:rsidRPr="00450C8C">
        <w:rPr>
          <w:rFonts w:ascii="Palatino Linotype" w:eastAsia="Palatino Linotype" w:hAnsi="Palatino Linotype" w:cs="Palatino Linotype"/>
          <w:sz w:val="22"/>
          <w:szCs w:val="22"/>
        </w:rPr>
        <w:t xml:space="preserve"> </w:t>
      </w:r>
      <w:r w:rsidR="00445DF1" w:rsidRPr="00450C8C">
        <w:rPr>
          <w:rFonts w:ascii="Palatino Linotype" w:eastAsia="Palatino Linotype" w:hAnsi="Palatino Linotype" w:cs="Palatino Linotype"/>
          <w:b/>
          <w:bCs/>
          <w:sz w:val="22"/>
          <w:szCs w:val="22"/>
        </w:rPr>
        <w:t xml:space="preserve">Ayuntamiento de </w:t>
      </w:r>
      <w:r w:rsidR="00FF113B" w:rsidRPr="00450C8C">
        <w:rPr>
          <w:rFonts w:ascii="Palatino Linotype" w:eastAsia="Palatino Linotype" w:hAnsi="Palatino Linotype" w:cs="Palatino Linotype"/>
          <w:b/>
          <w:bCs/>
          <w:sz w:val="22"/>
          <w:szCs w:val="22"/>
        </w:rPr>
        <w:t>Toluca</w:t>
      </w:r>
      <w:r w:rsidR="00C30DDF" w:rsidRPr="00450C8C">
        <w:rPr>
          <w:rFonts w:ascii="Palatino Linotype" w:eastAsia="Palatino Linotype" w:hAnsi="Palatino Linotype" w:cs="Palatino Linotype"/>
          <w:b/>
          <w:bCs/>
          <w:sz w:val="22"/>
          <w:szCs w:val="22"/>
        </w:rPr>
        <w:t>,</w:t>
      </w:r>
      <w:r w:rsidRPr="00450C8C">
        <w:rPr>
          <w:rFonts w:ascii="Palatino Linotype" w:eastAsia="Palatino Linotype" w:hAnsi="Palatino Linotype" w:cs="Palatino Linotype"/>
          <w:b/>
          <w:sz w:val="22"/>
          <w:szCs w:val="22"/>
        </w:rPr>
        <w:t xml:space="preserve"> </w:t>
      </w:r>
      <w:r w:rsidRPr="00450C8C">
        <w:rPr>
          <w:rFonts w:ascii="Palatino Linotype" w:eastAsia="Palatino Linotype" w:hAnsi="Palatino Linotype" w:cs="Palatino Linotype"/>
          <w:sz w:val="22"/>
          <w:szCs w:val="22"/>
        </w:rPr>
        <w:t xml:space="preserve">en lo sucesivo el </w:t>
      </w:r>
      <w:r w:rsidRPr="00450C8C">
        <w:rPr>
          <w:rFonts w:ascii="Palatino Linotype" w:eastAsia="Palatino Linotype" w:hAnsi="Palatino Linotype" w:cs="Palatino Linotype"/>
          <w:b/>
          <w:sz w:val="22"/>
          <w:szCs w:val="22"/>
        </w:rPr>
        <w:t xml:space="preserve">Sujeto Obligado, </w:t>
      </w:r>
      <w:r w:rsidRPr="00450C8C">
        <w:rPr>
          <w:rFonts w:ascii="Palatino Linotype" w:eastAsia="Palatino Linotype" w:hAnsi="Palatino Linotype" w:cs="Palatino Linotype"/>
          <w:sz w:val="22"/>
          <w:szCs w:val="22"/>
        </w:rPr>
        <w:t xml:space="preserve">se procede a dictar la presente resolución con base en los siguientes: </w:t>
      </w:r>
    </w:p>
    <w:p w14:paraId="5901C193" w14:textId="77777777" w:rsidR="00566EB9" w:rsidRPr="00450C8C" w:rsidRDefault="00D41CCE">
      <w:pPr>
        <w:spacing w:before="240" w:after="240" w:line="360" w:lineRule="auto"/>
        <w:jc w:val="center"/>
        <w:rPr>
          <w:rFonts w:ascii="Palatino Linotype" w:eastAsia="Palatino Linotype" w:hAnsi="Palatino Linotype" w:cs="Palatino Linotype"/>
          <w:b/>
          <w:sz w:val="22"/>
          <w:szCs w:val="22"/>
        </w:rPr>
      </w:pPr>
      <w:r w:rsidRPr="00450C8C">
        <w:rPr>
          <w:rFonts w:ascii="Palatino Linotype" w:eastAsia="Palatino Linotype" w:hAnsi="Palatino Linotype" w:cs="Palatino Linotype"/>
          <w:b/>
          <w:sz w:val="22"/>
          <w:szCs w:val="22"/>
        </w:rPr>
        <w:t>I. A N T E C E D E N T E S</w:t>
      </w:r>
    </w:p>
    <w:p w14:paraId="336C0FED" w14:textId="0D4B1CB1" w:rsidR="00566EB9" w:rsidRPr="00450C8C" w:rsidRDefault="00D41CCE">
      <w:pPr>
        <w:spacing w:before="240" w:after="240" w:line="360" w:lineRule="auto"/>
        <w:jc w:val="both"/>
        <w:rPr>
          <w:rFonts w:ascii="Palatino Linotype" w:eastAsia="Palatino Linotype" w:hAnsi="Palatino Linotype" w:cs="Palatino Linotype"/>
          <w:sz w:val="22"/>
          <w:szCs w:val="22"/>
        </w:rPr>
      </w:pPr>
      <w:r w:rsidRPr="00450C8C">
        <w:rPr>
          <w:rFonts w:ascii="Palatino Linotype" w:eastAsia="Palatino Linotype" w:hAnsi="Palatino Linotype" w:cs="Palatino Linotype"/>
          <w:b/>
          <w:sz w:val="22"/>
          <w:szCs w:val="22"/>
        </w:rPr>
        <w:t>1. Solicitud de acceso a la información.</w:t>
      </w:r>
      <w:r w:rsidRPr="00450C8C">
        <w:rPr>
          <w:rFonts w:ascii="Palatino Linotype" w:eastAsia="Palatino Linotype" w:hAnsi="Palatino Linotype" w:cs="Palatino Linotype"/>
          <w:sz w:val="22"/>
          <w:szCs w:val="22"/>
        </w:rPr>
        <w:t xml:space="preserve"> El</w:t>
      </w:r>
      <w:r w:rsidR="00B253BE" w:rsidRPr="00450C8C">
        <w:rPr>
          <w:rFonts w:ascii="Palatino Linotype" w:eastAsia="Palatino Linotype" w:hAnsi="Palatino Linotype" w:cs="Palatino Linotype"/>
          <w:sz w:val="22"/>
          <w:szCs w:val="22"/>
        </w:rPr>
        <w:t xml:space="preserve"> </w:t>
      </w:r>
      <w:r w:rsidR="00FF113B" w:rsidRPr="00450C8C">
        <w:rPr>
          <w:rFonts w:ascii="Palatino Linotype" w:eastAsia="Palatino Linotype" w:hAnsi="Palatino Linotype" w:cs="Palatino Linotype"/>
          <w:b/>
          <w:sz w:val="22"/>
          <w:szCs w:val="22"/>
        </w:rPr>
        <w:t>seis de junio</w:t>
      </w:r>
      <w:r w:rsidR="009502A3" w:rsidRPr="00450C8C">
        <w:rPr>
          <w:rFonts w:ascii="Palatino Linotype" w:eastAsia="Palatino Linotype" w:hAnsi="Palatino Linotype" w:cs="Palatino Linotype"/>
          <w:b/>
          <w:sz w:val="22"/>
          <w:szCs w:val="22"/>
        </w:rPr>
        <w:t xml:space="preserve"> de dos mil veinticinco</w:t>
      </w:r>
      <w:r w:rsidRPr="00450C8C">
        <w:rPr>
          <w:rFonts w:ascii="Palatino Linotype" w:eastAsia="Palatino Linotype" w:hAnsi="Palatino Linotype" w:cs="Palatino Linotype"/>
          <w:b/>
          <w:sz w:val="22"/>
          <w:szCs w:val="22"/>
        </w:rPr>
        <w:t>,</w:t>
      </w:r>
      <w:r w:rsidRPr="00450C8C">
        <w:rPr>
          <w:rFonts w:ascii="Palatino Linotype" w:eastAsia="Palatino Linotype" w:hAnsi="Palatino Linotype" w:cs="Palatino Linotype"/>
          <w:sz w:val="22"/>
          <w:szCs w:val="22"/>
        </w:rPr>
        <w:t xml:space="preserve"> </w:t>
      </w:r>
      <w:r w:rsidRPr="00450C8C">
        <w:rPr>
          <w:rFonts w:ascii="Palatino Linotype" w:eastAsia="Palatino Linotype" w:hAnsi="Palatino Linotype" w:cs="Palatino Linotype"/>
          <w:b/>
          <w:sz w:val="22"/>
          <w:szCs w:val="22"/>
        </w:rPr>
        <w:t>la parte</w:t>
      </w:r>
      <w:r w:rsidRPr="00450C8C">
        <w:rPr>
          <w:rFonts w:ascii="Palatino Linotype" w:eastAsia="Palatino Linotype" w:hAnsi="Palatino Linotype" w:cs="Palatino Linotype"/>
          <w:sz w:val="22"/>
          <w:szCs w:val="22"/>
        </w:rPr>
        <w:t xml:space="preserve"> </w:t>
      </w:r>
      <w:r w:rsidRPr="00450C8C">
        <w:rPr>
          <w:rFonts w:ascii="Palatino Linotype" w:eastAsia="Palatino Linotype" w:hAnsi="Palatino Linotype" w:cs="Palatino Linotype"/>
          <w:b/>
          <w:sz w:val="22"/>
          <w:szCs w:val="22"/>
        </w:rPr>
        <w:t xml:space="preserve">Recurrente </w:t>
      </w:r>
      <w:r w:rsidRPr="00450C8C">
        <w:rPr>
          <w:rFonts w:ascii="Palatino Linotype" w:eastAsia="Palatino Linotype" w:hAnsi="Palatino Linotype" w:cs="Palatino Linotype"/>
          <w:color w:val="000000"/>
          <w:sz w:val="22"/>
          <w:szCs w:val="22"/>
        </w:rPr>
        <w:t xml:space="preserve">a través del Sistema de Acceso a la Información Mexiquense, en lo subsecuente el SAIMEX, formuló ante el </w:t>
      </w:r>
      <w:r w:rsidRPr="00450C8C">
        <w:rPr>
          <w:rFonts w:ascii="Palatino Linotype" w:eastAsia="Palatino Linotype" w:hAnsi="Palatino Linotype" w:cs="Palatino Linotype"/>
          <w:b/>
          <w:color w:val="000000"/>
          <w:sz w:val="22"/>
          <w:szCs w:val="22"/>
        </w:rPr>
        <w:t>Sujeto Obligado</w:t>
      </w:r>
      <w:r w:rsidRPr="00450C8C">
        <w:rPr>
          <w:rFonts w:ascii="Palatino Linotype" w:eastAsia="Palatino Linotype" w:hAnsi="Palatino Linotype" w:cs="Palatino Linotype"/>
          <w:color w:val="000000"/>
          <w:sz w:val="22"/>
          <w:szCs w:val="22"/>
        </w:rPr>
        <w:t xml:space="preserve">, la solicitud de acceso a la información pública a la que se le asignó el </w:t>
      </w:r>
      <w:r w:rsidR="005D6FD9" w:rsidRPr="00450C8C">
        <w:rPr>
          <w:rFonts w:ascii="Palatino Linotype" w:eastAsia="Palatino Linotype" w:hAnsi="Palatino Linotype" w:cs="Palatino Linotype"/>
          <w:color w:val="000000"/>
          <w:sz w:val="22"/>
          <w:szCs w:val="22"/>
        </w:rPr>
        <w:t>número</w:t>
      </w:r>
      <w:r w:rsidR="000B7385" w:rsidRPr="00450C8C">
        <w:t xml:space="preserve"> </w:t>
      </w:r>
      <w:r w:rsidR="00FF113B" w:rsidRPr="00450C8C">
        <w:rPr>
          <w:rFonts w:ascii="Palatino Linotype" w:eastAsia="Palatino Linotype" w:hAnsi="Palatino Linotype" w:cs="Palatino Linotype"/>
          <w:b/>
          <w:bCs/>
          <w:color w:val="000000"/>
          <w:sz w:val="22"/>
          <w:szCs w:val="22"/>
        </w:rPr>
        <w:t>03320/TOLUCA/IP/2025</w:t>
      </w:r>
      <w:r w:rsidR="00B253BE" w:rsidRPr="00450C8C">
        <w:rPr>
          <w:rFonts w:ascii="Palatino Linotype" w:eastAsia="Palatino Linotype" w:hAnsi="Palatino Linotype" w:cs="Palatino Linotype"/>
          <w:b/>
          <w:color w:val="000000"/>
          <w:sz w:val="22"/>
          <w:szCs w:val="22"/>
        </w:rPr>
        <w:t>;</w:t>
      </w:r>
      <w:r w:rsidR="009E4671" w:rsidRPr="00450C8C">
        <w:rPr>
          <w:rFonts w:ascii="Palatino Linotype" w:eastAsia="Palatino Linotype" w:hAnsi="Palatino Linotype" w:cs="Palatino Linotype"/>
          <w:color w:val="000000"/>
          <w:sz w:val="22"/>
          <w:szCs w:val="22"/>
        </w:rPr>
        <w:t xml:space="preserve"> </w:t>
      </w:r>
      <w:r w:rsidRPr="00450C8C">
        <w:rPr>
          <w:rFonts w:ascii="Palatino Linotype" w:eastAsia="Palatino Linotype" w:hAnsi="Palatino Linotype" w:cs="Palatino Linotype"/>
          <w:sz w:val="22"/>
          <w:szCs w:val="22"/>
        </w:rPr>
        <w:t xml:space="preserve">mediante la cual requirió la información siguiente: </w:t>
      </w:r>
    </w:p>
    <w:p w14:paraId="53ABC3AC" w14:textId="7F813117" w:rsidR="00566EB9" w:rsidRPr="00450C8C" w:rsidRDefault="008C4074" w:rsidP="00FF113B">
      <w:pPr>
        <w:spacing w:before="240" w:after="240"/>
        <w:ind w:left="567" w:right="474"/>
        <w:jc w:val="both"/>
        <w:rPr>
          <w:rFonts w:ascii="Palatino Linotype" w:eastAsia="Palatino Linotype" w:hAnsi="Palatino Linotype" w:cs="Palatino Linotype"/>
          <w:i/>
          <w:sz w:val="22"/>
          <w:szCs w:val="22"/>
        </w:rPr>
      </w:pPr>
      <w:bookmarkStart w:id="2" w:name="_heading=h.gjdgxs" w:colFirst="0" w:colLast="0"/>
      <w:bookmarkEnd w:id="2"/>
      <w:r w:rsidRPr="00450C8C">
        <w:rPr>
          <w:rFonts w:ascii="Palatino Linotype" w:eastAsia="Palatino Linotype" w:hAnsi="Palatino Linotype" w:cs="Palatino Linotype"/>
          <w:i/>
          <w:sz w:val="22"/>
          <w:szCs w:val="22"/>
        </w:rPr>
        <w:t>“</w:t>
      </w:r>
      <w:r w:rsidR="00FF113B" w:rsidRPr="00450C8C">
        <w:rPr>
          <w:rFonts w:ascii="Palatino Linotype" w:eastAsia="Palatino Linotype" w:hAnsi="Palatino Linotype" w:cs="Palatino Linotype"/>
          <w:i/>
          <w:sz w:val="22"/>
          <w:szCs w:val="22"/>
        </w:rPr>
        <w:t>Solicito el contrato de Manuel Mijares de 2022, quiero saber cuanto cobro, cuantas personas asistieron al concierto organizado por la administración de solicito los nombres de las personas que asistieron, que partida presupuestal se vio afectada para la contratación de este artista, de que área salió el presupuesto. Sesión de cabildo en donde se aprobó y se justificó su contratación, de ser así solicito todos los oficios de reconducción.</w:t>
      </w:r>
      <w:r w:rsidR="00C30DDF" w:rsidRPr="00450C8C">
        <w:rPr>
          <w:rFonts w:ascii="Palatino Linotype" w:eastAsia="Palatino Linotype" w:hAnsi="Palatino Linotype" w:cs="Palatino Linotype"/>
          <w:i/>
          <w:sz w:val="22"/>
          <w:szCs w:val="22"/>
        </w:rPr>
        <w:t>”</w:t>
      </w:r>
      <w:r w:rsidR="00D41CCE" w:rsidRPr="00450C8C">
        <w:rPr>
          <w:rFonts w:ascii="Palatino Linotype" w:eastAsia="Palatino Linotype" w:hAnsi="Palatino Linotype" w:cs="Palatino Linotype"/>
          <w:i/>
          <w:sz w:val="22"/>
          <w:szCs w:val="22"/>
        </w:rPr>
        <w:t xml:space="preserve"> (Sic) </w:t>
      </w:r>
    </w:p>
    <w:p w14:paraId="7F7E8FBF" w14:textId="77777777" w:rsidR="00566EB9" w:rsidRPr="00450C8C" w:rsidRDefault="00D41CCE">
      <w:pPr>
        <w:spacing w:before="240" w:after="240" w:line="360" w:lineRule="auto"/>
        <w:ind w:right="49"/>
        <w:jc w:val="both"/>
        <w:rPr>
          <w:rFonts w:ascii="Palatino Linotype" w:eastAsia="Palatino Linotype" w:hAnsi="Palatino Linotype" w:cs="Palatino Linotype"/>
          <w:sz w:val="22"/>
          <w:szCs w:val="22"/>
        </w:rPr>
      </w:pPr>
      <w:r w:rsidRPr="00450C8C">
        <w:rPr>
          <w:rFonts w:ascii="Palatino Linotype" w:eastAsia="Palatino Linotype" w:hAnsi="Palatino Linotype" w:cs="Palatino Linotype"/>
          <w:b/>
          <w:sz w:val="22"/>
          <w:szCs w:val="22"/>
        </w:rPr>
        <w:t>Modalidad de Entrega:</w:t>
      </w:r>
      <w:r w:rsidRPr="00450C8C">
        <w:rPr>
          <w:rFonts w:ascii="Palatino Linotype" w:eastAsia="Palatino Linotype" w:hAnsi="Palatino Linotype" w:cs="Palatino Linotype"/>
          <w:sz w:val="22"/>
          <w:szCs w:val="22"/>
        </w:rPr>
        <w:t xml:space="preserve"> a través del Sistema de Acceso a la Información Mexiquense (SAIMEX).</w:t>
      </w:r>
    </w:p>
    <w:p w14:paraId="355D92AA" w14:textId="70F18B97" w:rsidR="00566EB9" w:rsidRPr="00450C8C" w:rsidRDefault="00D41CCE">
      <w:pPr>
        <w:pBdr>
          <w:top w:val="nil"/>
          <w:left w:val="nil"/>
          <w:bottom w:val="nil"/>
          <w:right w:val="nil"/>
          <w:between w:val="nil"/>
        </w:pBdr>
        <w:tabs>
          <w:tab w:val="left" w:pos="142"/>
          <w:tab w:val="left" w:pos="284"/>
        </w:tabs>
        <w:spacing w:before="240" w:after="240" w:line="360" w:lineRule="auto"/>
        <w:jc w:val="both"/>
        <w:rPr>
          <w:rFonts w:ascii="Palatino Linotype" w:eastAsia="Palatino Linotype" w:hAnsi="Palatino Linotype" w:cs="Palatino Linotype"/>
          <w:b/>
          <w:color w:val="000000"/>
          <w:sz w:val="22"/>
          <w:szCs w:val="22"/>
        </w:rPr>
      </w:pPr>
      <w:bookmarkStart w:id="3" w:name="_heading=h.3dy6vkm" w:colFirst="0" w:colLast="0"/>
      <w:bookmarkEnd w:id="3"/>
      <w:r w:rsidRPr="00450C8C">
        <w:rPr>
          <w:rFonts w:ascii="Palatino Linotype" w:eastAsia="Palatino Linotype" w:hAnsi="Palatino Linotype" w:cs="Palatino Linotype"/>
          <w:b/>
          <w:color w:val="000000"/>
          <w:sz w:val="22"/>
          <w:szCs w:val="22"/>
        </w:rPr>
        <w:lastRenderedPageBreak/>
        <w:t>2.</w:t>
      </w:r>
      <w:r w:rsidR="000B7385" w:rsidRPr="00450C8C">
        <w:rPr>
          <w:rFonts w:ascii="Palatino Linotype" w:hAnsi="Palatino Linotype"/>
          <w:b/>
        </w:rPr>
        <w:t xml:space="preserve"> </w:t>
      </w:r>
      <w:r w:rsidR="0096349E" w:rsidRPr="00450C8C">
        <w:rPr>
          <w:rFonts w:ascii="Palatino Linotype" w:eastAsia="Palatino Linotype" w:hAnsi="Palatino Linotype" w:cs="Palatino Linotype"/>
          <w:b/>
          <w:color w:val="000000"/>
          <w:sz w:val="22"/>
          <w:szCs w:val="22"/>
        </w:rPr>
        <w:t>Respuesta</w:t>
      </w:r>
      <w:r w:rsidRPr="00450C8C">
        <w:rPr>
          <w:rFonts w:ascii="Palatino Linotype" w:eastAsia="Palatino Linotype" w:hAnsi="Palatino Linotype" w:cs="Palatino Linotype"/>
          <w:b/>
          <w:color w:val="000000"/>
          <w:sz w:val="22"/>
          <w:szCs w:val="22"/>
        </w:rPr>
        <w:t xml:space="preserve">. </w:t>
      </w:r>
      <w:r w:rsidRPr="00450C8C">
        <w:rPr>
          <w:rFonts w:ascii="Palatino Linotype" w:eastAsia="Palatino Linotype" w:hAnsi="Palatino Linotype" w:cs="Palatino Linotype"/>
          <w:sz w:val="22"/>
          <w:szCs w:val="22"/>
        </w:rPr>
        <w:t xml:space="preserve">El </w:t>
      </w:r>
      <w:r w:rsidR="00FF113B" w:rsidRPr="00450C8C">
        <w:rPr>
          <w:rFonts w:ascii="Palatino Linotype" w:eastAsia="Palatino Linotype" w:hAnsi="Palatino Linotype" w:cs="Palatino Linotype"/>
          <w:b/>
          <w:sz w:val="22"/>
          <w:szCs w:val="22"/>
        </w:rPr>
        <w:t>veintisiete</w:t>
      </w:r>
      <w:r w:rsidR="005D6FD9" w:rsidRPr="00450C8C">
        <w:rPr>
          <w:rFonts w:ascii="Palatino Linotype" w:eastAsia="Palatino Linotype" w:hAnsi="Palatino Linotype" w:cs="Palatino Linotype"/>
          <w:b/>
          <w:sz w:val="22"/>
          <w:szCs w:val="22"/>
        </w:rPr>
        <w:t xml:space="preserve"> </w:t>
      </w:r>
      <w:r w:rsidR="0096349E" w:rsidRPr="00450C8C">
        <w:rPr>
          <w:rFonts w:ascii="Palatino Linotype" w:eastAsia="Palatino Linotype" w:hAnsi="Palatino Linotype" w:cs="Palatino Linotype"/>
          <w:b/>
          <w:sz w:val="22"/>
          <w:szCs w:val="22"/>
        </w:rPr>
        <w:t>d</w:t>
      </w:r>
      <w:r w:rsidR="00FF113B" w:rsidRPr="00450C8C">
        <w:rPr>
          <w:rFonts w:ascii="Palatino Linotype" w:eastAsia="Palatino Linotype" w:hAnsi="Palatino Linotype" w:cs="Palatino Linotype"/>
          <w:b/>
          <w:sz w:val="22"/>
          <w:szCs w:val="22"/>
        </w:rPr>
        <w:t>e junio d</w:t>
      </w:r>
      <w:r w:rsidR="0096349E" w:rsidRPr="00450C8C">
        <w:rPr>
          <w:rFonts w:ascii="Palatino Linotype" w:eastAsia="Palatino Linotype" w:hAnsi="Palatino Linotype" w:cs="Palatino Linotype"/>
          <w:b/>
          <w:sz w:val="22"/>
          <w:szCs w:val="22"/>
        </w:rPr>
        <w:t xml:space="preserve">e </w:t>
      </w:r>
      <w:r w:rsidRPr="00450C8C">
        <w:rPr>
          <w:rFonts w:ascii="Palatino Linotype" w:eastAsia="Palatino Linotype" w:hAnsi="Palatino Linotype" w:cs="Palatino Linotype"/>
          <w:b/>
          <w:sz w:val="22"/>
          <w:szCs w:val="22"/>
        </w:rPr>
        <w:t>dos mil veinticinco</w:t>
      </w:r>
      <w:r w:rsidRPr="00450C8C">
        <w:rPr>
          <w:rFonts w:ascii="Palatino Linotype" w:eastAsia="Palatino Linotype" w:hAnsi="Palatino Linotype" w:cs="Palatino Linotype"/>
          <w:color w:val="000000"/>
          <w:sz w:val="22"/>
          <w:szCs w:val="22"/>
        </w:rPr>
        <w:t xml:space="preserve">, el </w:t>
      </w:r>
      <w:r w:rsidRPr="00450C8C">
        <w:rPr>
          <w:rFonts w:ascii="Palatino Linotype" w:eastAsia="Palatino Linotype" w:hAnsi="Palatino Linotype" w:cs="Palatino Linotype"/>
          <w:b/>
          <w:color w:val="000000"/>
          <w:sz w:val="22"/>
          <w:szCs w:val="22"/>
        </w:rPr>
        <w:t xml:space="preserve">Sujeto Obligado </w:t>
      </w:r>
      <w:r w:rsidRPr="00450C8C">
        <w:rPr>
          <w:rFonts w:ascii="Palatino Linotype" w:eastAsia="Palatino Linotype" w:hAnsi="Palatino Linotype" w:cs="Palatino Linotype"/>
          <w:color w:val="000000"/>
          <w:sz w:val="22"/>
          <w:szCs w:val="22"/>
        </w:rPr>
        <w:t>envió su respuesta a la solicitud de acceso a la información a través de SAIMEX, sustancialmente en los términos siguientes:</w:t>
      </w:r>
    </w:p>
    <w:p w14:paraId="61D05C65" w14:textId="41E3929C" w:rsidR="00566EB9" w:rsidRPr="00450C8C" w:rsidRDefault="00D41CCE">
      <w:pPr>
        <w:spacing w:before="240" w:after="240"/>
        <w:ind w:left="567" w:right="902"/>
        <w:jc w:val="both"/>
        <w:rPr>
          <w:rFonts w:ascii="Palatino Linotype" w:eastAsia="Palatino Linotype" w:hAnsi="Palatino Linotype" w:cs="Palatino Linotype"/>
          <w:i/>
          <w:sz w:val="22"/>
          <w:szCs w:val="22"/>
        </w:rPr>
      </w:pPr>
      <w:r w:rsidRPr="00450C8C">
        <w:rPr>
          <w:rFonts w:ascii="Palatino Linotype" w:eastAsia="Palatino Linotype" w:hAnsi="Palatino Linotype" w:cs="Palatino Linotype"/>
          <w:i/>
          <w:sz w:val="22"/>
          <w:szCs w:val="22"/>
        </w:rPr>
        <w:t>“</w:t>
      </w:r>
      <w:r w:rsidR="00FF113B" w:rsidRPr="00450C8C">
        <w:rPr>
          <w:rFonts w:ascii="Palatino Linotype" w:eastAsia="Palatino Linotype" w:hAnsi="Palatino Linotype" w:cs="Palatino Linotype"/>
          <w:i/>
          <w:sz w:val="22"/>
          <w:szCs w:val="22"/>
        </w:rPr>
        <w:t>En atención a la solicitud con folio 03320/TOLUCA/IP/2025, me permito adjuntar al presente la respuesta correspondiente, Sin más por el momento, reciba un saludo.</w:t>
      </w:r>
      <w:r w:rsidRPr="00450C8C">
        <w:rPr>
          <w:rFonts w:ascii="Palatino Linotype" w:eastAsia="Palatino Linotype" w:hAnsi="Palatino Linotype" w:cs="Palatino Linotype"/>
          <w:i/>
          <w:sz w:val="22"/>
          <w:szCs w:val="22"/>
        </w:rPr>
        <w:t>” (Sic)</w:t>
      </w:r>
    </w:p>
    <w:p w14:paraId="11758A54" w14:textId="5E07B7F0" w:rsidR="00566EB9" w:rsidRPr="00450C8C" w:rsidRDefault="00D41CCE">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450C8C">
        <w:rPr>
          <w:rFonts w:ascii="Palatino Linotype" w:eastAsia="Palatino Linotype" w:hAnsi="Palatino Linotype" w:cs="Palatino Linotype"/>
          <w:sz w:val="22"/>
          <w:szCs w:val="22"/>
        </w:rPr>
        <w:t xml:space="preserve">Adjunto a la respuesta, el </w:t>
      </w:r>
      <w:r w:rsidRPr="00450C8C">
        <w:rPr>
          <w:rFonts w:ascii="Palatino Linotype" w:eastAsia="Palatino Linotype" w:hAnsi="Palatino Linotype" w:cs="Palatino Linotype"/>
          <w:b/>
          <w:sz w:val="22"/>
          <w:szCs w:val="22"/>
        </w:rPr>
        <w:t xml:space="preserve">Sujeto Obligado </w:t>
      </w:r>
      <w:r w:rsidRPr="00450C8C">
        <w:rPr>
          <w:rFonts w:ascii="Palatino Linotype" w:eastAsia="Palatino Linotype" w:hAnsi="Palatino Linotype" w:cs="Palatino Linotype"/>
          <w:sz w:val="22"/>
          <w:szCs w:val="22"/>
        </w:rPr>
        <w:t xml:space="preserve">hizo entrega </w:t>
      </w:r>
      <w:r w:rsidR="006C0C4B" w:rsidRPr="00450C8C">
        <w:rPr>
          <w:rFonts w:ascii="Palatino Linotype" w:eastAsia="Palatino Linotype" w:hAnsi="Palatino Linotype" w:cs="Palatino Linotype"/>
          <w:sz w:val="22"/>
          <w:szCs w:val="22"/>
        </w:rPr>
        <w:t xml:space="preserve">de </w:t>
      </w:r>
      <w:r w:rsidRPr="00450C8C">
        <w:rPr>
          <w:rFonts w:ascii="Palatino Linotype" w:eastAsia="Palatino Linotype" w:hAnsi="Palatino Linotype" w:cs="Palatino Linotype"/>
          <w:sz w:val="22"/>
          <w:szCs w:val="22"/>
        </w:rPr>
        <w:t>la siguiente información:</w:t>
      </w:r>
    </w:p>
    <w:p w14:paraId="654860C0" w14:textId="77777777" w:rsidR="00CD0D49" w:rsidRPr="00450C8C" w:rsidRDefault="00CD0D49">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3D13EE23" w14:textId="1A9CE90B" w:rsidR="00C260B3" w:rsidRPr="00450C8C" w:rsidRDefault="00975927" w:rsidP="009502A3">
      <w:pPr>
        <w:pStyle w:val="Prrafodelista"/>
        <w:numPr>
          <w:ilvl w:val="0"/>
          <w:numId w:val="2"/>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450C8C">
        <w:rPr>
          <w:rFonts w:ascii="Palatino Linotype" w:eastAsia="Palatino Linotype" w:hAnsi="Palatino Linotype" w:cs="Palatino Linotype"/>
          <w:sz w:val="22"/>
          <w:szCs w:val="22"/>
        </w:rPr>
        <w:t xml:space="preserve">Oficio </w:t>
      </w:r>
      <w:r w:rsidR="000B7385" w:rsidRPr="00450C8C">
        <w:rPr>
          <w:rFonts w:ascii="Palatino Linotype" w:eastAsia="Palatino Linotype" w:hAnsi="Palatino Linotype" w:cs="Palatino Linotype"/>
          <w:sz w:val="22"/>
          <w:szCs w:val="22"/>
        </w:rPr>
        <w:t xml:space="preserve">del </w:t>
      </w:r>
      <w:r w:rsidR="00FF113B" w:rsidRPr="00450C8C">
        <w:rPr>
          <w:rFonts w:ascii="Palatino Linotype" w:eastAsia="Palatino Linotype" w:hAnsi="Palatino Linotype" w:cs="Palatino Linotype"/>
          <w:sz w:val="22"/>
          <w:szCs w:val="22"/>
        </w:rPr>
        <w:t>27 de junio de 2025, a través del cual el Titular de la Unidad de Transparencia remitió la respuesta de la UIPPE señalando que la información requerida no corresponde a su ámbito competencial.</w:t>
      </w:r>
    </w:p>
    <w:p w14:paraId="10A515B4" w14:textId="448CEA8F" w:rsidR="00FF113B" w:rsidRPr="00450C8C" w:rsidRDefault="00FF113B" w:rsidP="009502A3">
      <w:pPr>
        <w:pStyle w:val="Prrafodelista"/>
        <w:numPr>
          <w:ilvl w:val="0"/>
          <w:numId w:val="2"/>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450C8C">
        <w:rPr>
          <w:rFonts w:ascii="Palatino Linotype" w:eastAsia="Palatino Linotype" w:hAnsi="Palatino Linotype" w:cs="Palatino Linotype"/>
          <w:sz w:val="22"/>
          <w:szCs w:val="22"/>
        </w:rPr>
        <w:t xml:space="preserve">Oficio del 25 de junio de 2025, a través del cual la Directora de Recursos Materiales de la Dirección General de Administración informó que después de realizar una búsqueda en los archivos que obran en esa dirección y sus departamentos no localizó contrato de “Manuel Mijares  de 2022”; y que por lo que corresponde a cuantas personas asistieron al concierto organizado, los nombres de los asistentes, </w:t>
      </w:r>
      <w:r w:rsidR="006C4120" w:rsidRPr="00450C8C">
        <w:rPr>
          <w:rFonts w:ascii="Palatino Linotype" w:eastAsia="Palatino Linotype" w:hAnsi="Palatino Linotype" w:cs="Palatino Linotype"/>
          <w:sz w:val="22"/>
          <w:szCs w:val="22"/>
        </w:rPr>
        <w:t>la partida presupuestal que se vio afectada, el área de la que salió el presupuesto, la sesión de cabildo en donde se aprobó y los oficios de reconducción, es información que está fuera de su competencia.</w:t>
      </w:r>
    </w:p>
    <w:p w14:paraId="6D0F5014" w14:textId="76900CA7" w:rsidR="006C4120" w:rsidRPr="00450C8C" w:rsidRDefault="006C4120" w:rsidP="009502A3">
      <w:pPr>
        <w:pStyle w:val="Prrafodelista"/>
        <w:numPr>
          <w:ilvl w:val="0"/>
          <w:numId w:val="2"/>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450C8C">
        <w:rPr>
          <w:rFonts w:ascii="Palatino Linotype" w:eastAsia="Palatino Linotype" w:hAnsi="Palatino Linotype" w:cs="Palatino Linotype"/>
          <w:sz w:val="22"/>
          <w:szCs w:val="22"/>
        </w:rPr>
        <w:t xml:space="preserve">Oficio del 25 de junio de 2025, a través del cual </w:t>
      </w:r>
      <w:r w:rsidRPr="00450C8C">
        <w:rPr>
          <w:rFonts w:ascii="Palatino Linotype" w:eastAsia="Palatino Linotype" w:hAnsi="Palatino Linotype" w:cs="Palatino Linotype"/>
          <w:sz w:val="22"/>
          <w:szCs w:val="22"/>
          <w:lang w:val="es-MX"/>
        </w:rPr>
        <w:t>la Tesorería Municipal informó que una vez realizada una búsqueda exhaustiva en sus archivos, no se cuenta con registro financiero, documental, contable o presupuestal que ampare el pago a Manuel Mijares durante el ejercicio fiscal 2022, o durante ejercicios posteriores.</w:t>
      </w:r>
    </w:p>
    <w:p w14:paraId="0F426186" w14:textId="20EBE5A5" w:rsidR="006C4120" w:rsidRPr="00450C8C" w:rsidRDefault="006C4120" w:rsidP="009502A3">
      <w:pPr>
        <w:pStyle w:val="Prrafodelista"/>
        <w:numPr>
          <w:ilvl w:val="0"/>
          <w:numId w:val="2"/>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450C8C">
        <w:rPr>
          <w:rFonts w:ascii="Palatino Linotype" w:eastAsia="Palatino Linotype" w:hAnsi="Palatino Linotype" w:cs="Palatino Linotype"/>
          <w:sz w:val="22"/>
          <w:szCs w:val="22"/>
          <w:lang w:val="es-MX"/>
        </w:rPr>
        <w:t xml:space="preserve">Oficio del 18 de junio de 2025, a través del cual el Coordinador de Estudios y Reglamentación Municipal señaló que no cuenta con documentación relacionada con el contrato de </w:t>
      </w:r>
      <w:r w:rsidRPr="00450C8C">
        <w:rPr>
          <w:rFonts w:ascii="Palatino Linotype" w:eastAsia="Palatino Linotype" w:hAnsi="Palatino Linotype" w:cs="Palatino Linotype"/>
          <w:sz w:val="22"/>
          <w:szCs w:val="22"/>
        </w:rPr>
        <w:t>“Manuel Mijares  de 2022” referido en la solicitud.</w:t>
      </w:r>
    </w:p>
    <w:p w14:paraId="01406C33" w14:textId="77777777" w:rsidR="009502A3" w:rsidRPr="00450C8C" w:rsidRDefault="009502A3" w:rsidP="009502A3">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p>
    <w:p w14:paraId="496F4330" w14:textId="7E723C55" w:rsidR="00566EB9" w:rsidRPr="00450C8C" w:rsidRDefault="00D41CCE">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450C8C">
        <w:rPr>
          <w:rFonts w:ascii="Palatino Linotype" w:eastAsia="Palatino Linotype" w:hAnsi="Palatino Linotype" w:cs="Palatino Linotype"/>
          <w:b/>
          <w:sz w:val="22"/>
          <w:szCs w:val="22"/>
        </w:rPr>
        <w:t xml:space="preserve">3. Interposición del recurso de revisión. </w:t>
      </w:r>
      <w:r w:rsidRPr="00450C8C">
        <w:rPr>
          <w:rFonts w:ascii="Palatino Linotype" w:eastAsia="Palatino Linotype" w:hAnsi="Palatino Linotype" w:cs="Palatino Linotype"/>
          <w:sz w:val="22"/>
          <w:szCs w:val="22"/>
        </w:rPr>
        <w:t xml:space="preserve">Inconforme con los términos de la respuesta emitida por parte del </w:t>
      </w:r>
      <w:r w:rsidRPr="00450C8C">
        <w:rPr>
          <w:rFonts w:ascii="Palatino Linotype" w:eastAsia="Palatino Linotype" w:hAnsi="Palatino Linotype" w:cs="Palatino Linotype"/>
          <w:b/>
          <w:sz w:val="22"/>
          <w:szCs w:val="22"/>
        </w:rPr>
        <w:t>Sujeto Obligado</w:t>
      </w:r>
      <w:r w:rsidRPr="00450C8C">
        <w:rPr>
          <w:rFonts w:ascii="Palatino Linotype" w:eastAsia="Palatino Linotype" w:hAnsi="Palatino Linotype" w:cs="Palatino Linotype"/>
          <w:sz w:val="22"/>
          <w:szCs w:val="22"/>
        </w:rPr>
        <w:t>, el</w:t>
      </w:r>
      <w:r w:rsidRPr="00450C8C">
        <w:rPr>
          <w:rFonts w:ascii="Palatino Linotype" w:eastAsia="Palatino Linotype" w:hAnsi="Palatino Linotype" w:cs="Palatino Linotype"/>
          <w:b/>
          <w:sz w:val="22"/>
          <w:szCs w:val="22"/>
        </w:rPr>
        <w:t xml:space="preserve"> </w:t>
      </w:r>
      <w:r w:rsidR="00B768CB" w:rsidRPr="00450C8C">
        <w:rPr>
          <w:rFonts w:ascii="Palatino Linotype" w:eastAsia="Palatino Linotype" w:hAnsi="Palatino Linotype" w:cs="Palatino Linotype"/>
          <w:b/>
          <w:sz w:val="22"/>
          <w:szCs w:val="22"/>
        </w:rPr>
        <w:t>veintisiete de junio</w:t>
      </w:r>
      <w:r w:rsidRPr="00450C8C">
        <w:rPr>
          <w:rFonts w:ascii="Palatino Linotype" w:eastAsia="Palatino Linotype" w:hAnsi="Palatino Linotype" w:cs="Palatino Linotype"/>
          <w:b/>
          <w:sz w:val="22"/>
          <w:szCs w:val="22"/>
        </w:rPr>
        <w:t xml:space="preserve"> de dos mil veinticinco,</w:t>
      </w:r>
      <w:r w:rsidRPr="00450C8C">
        <w:rPr>
          <w:rFonts w:ascii="Palatino Linotype" w:eastAsia="Palatino Linotype" w:hAnsi="Palatino Linotype" w:cs="Palatino Linotype"/>
          <w:sz w:val="22"/>
          <w:szCs w:val="22"/>
        </w:rPr>
        <w:t xml:space="preserve"> </w:t>
      </w:r>
      <w:r w:rsidRPr="00450C8C">
        <w:rPr>
          <w:rFonts w:ascii="Palatino Linotype" w:eastAsia="Palatino Linotype" w:hAnsi="Palatino Linotype" w:cs="Palatino Linotype"/>
          <w:b/>
          <w:sz w:val="22"/>
          <w:szCs w:val="22"/>
        </w:rPr>
        <w:t>la parte</w:t>
      </w:r>
      <w:r w:rsidRPr="00450C8C">
        <w:rPr>
          <w:rFonts w:ascii="Palatino Linotype" w:eastAsia="Palatino Linotype" w:hAnsi="Palatino Linotype" w:cs="Palatino Linotype"/>
          <w:sz w:val="22"/>
          <w:szCs w:val="22"/>
        </w:rPr>
        <w:t xml:space="preserve"> </w:t>
      </w:r>
      <w:r w:rsidRPr="00450C8C">
        <w:rPr>
          <w:rFonts w:ascii="Palatino Linotype" w:eastAsia="Palatino Linotype" w:hAnsi="Palatino Linotype" w:cs="Palatino Linotype"/>
          <w:b/>
          <w:sz w:val="22"/>
          <w:szCs w:val="22"/>
        </w:rPr>
        <w:t>Recurrente</w:t>
      </w:r>
      <w:r w:rsidRPr="00450C8C">
        <w:rPr>
          <w:rFonts w:ascii="Palatino Linotype" w:eastAsia="Palatino Linotype" w:hAnsi="Palatino Linotype" w:cs="Palatino Linotype"/>
          <w:sz w:val="22"/>
          <w:szCs w:val="22"/>
        </w:rPr>
        <w:t xml:space="preserve"> interpuso el recurso de revisión a través de </w:t>
      </w:r>
      <w:r w:rsidR="00315AC1" w:rsidRPr="00450C8C">
        <w:rPr>
          <w:rFonts w:ascii="Palatino Linotype" w:eastAsia="Palatino Linotype" w:hAnsi="Palatino Linotype" w:cs="Palatino Linotype"/>
          <w:b/>
          <w:sz w:val="22"/>
          <w:szCs w:val="22"/>
        </w:rPr>
        <w:t>SAIMEX</w:t>
      </w:r>
      <w:r w:rsidR="00AA72A1" w:rsidRPr="00450C8C">
        <w:rPr>
          <w:rFonts w:ascii="Palatino Linotype" w:eastAsia="Palatino Linotype" w:hAnsi="Palatino Linotype" w:cs="Palatino Linotype"/>
          <w:b/>
          <w:sz w:val="22"/>
          <w:szCs w:val="22"/>
        </w:rPr>
        <w:t>,</w:t>
      </w:r>
      <w:r w:rsidRPr="00450C8C">
        <w:rPr>
          <w:rFonts w:ascii="Palatino Linotype" w:eastAsia="Palatino Linotype" w:hAnsi="Palatino Linotype" w:cs="Palatino Linotype"/>
          <w:b/>
          <w:sz w:val="22"/>
          <w:szCs w:val="22"/>
        </w:rPr>
        <w:t xml:space="preserve"> </w:t>
      </w:r>
      <w:r w:rsidRPr="00450C8C">
        <w:rPr>
          <w:rFonts w:ascii="Palatino Linotype" w:eastAsia="Palatino Linotype" w:hAnsi="Palatino Linotype" w:cs="Palatino Linotype"/>
          <w:sz w:val="22"/>
          <w:szCs w:val="22"/>
        </w:rPr>
        <w:t>en donde se manifestó de la siguiente manera:</w:t>
      </w:r>
    </w:p>
    <w:p w14:paraId="4C715CE2" w14:textId="22E78CFE" w:rsidR="00566EB9" w:rsidRPr="00450C8C" w:rsidRDefault="00D41CCE">
      <w:pPr>
        <w:tabs>
          <w:tab w:val="left" w:pos="2745"/>
        </w:tabs>
        <w:spacing w:before="240" w:after="240" w:line="276" w:lineRule="auto"/>
        <w:ind w:left="567" w:right="900"/>
        <w:jc w:val="both"/>
        <w:rPr>
          <w:rFonts w:ascii="Palatino Linotype" w:eastAsia="Palatino Linotype" w:hAnsi="Palatino Linotype" w:cs="Palatino Linotype"/>
          <w:b/>
          <w:sz w:val="22"/>
          <w:szCs w:val="22"/>
        </w:rPr>
      </w:pPr>
      <w:r w:rsidRPr="00450C8C">
        <w:rPr>
          <w:rFonts w:ascii="Palatino Linotype" w:eastAsia="Palatino Linotype" w:hAnsi="Palatino Linotype" w:cs="Palatino Linotype"/>
          <w:b/>
          <w:sz w:val="22"/>
          <w:szCs w:val="22"/>
        </w:rPr>
        <w:lastRenderedPageBreak/>
        <w:t xml:space="preserve">a) Acto impugnado: </w:t>
      </w:r>
      <w:r w:rsidRPr="00450C8C">
        <w:rPr>
          <w:rFonts w:ascii="Palatino Linotype" w:eastAsia="Palatino Linotype" w:hAnsi="Palatino Linotype" w:cs="Palatino Linotype"/>
          <w:i/>
          <w:sz w:val="22"/>
          <w:szCs w:val="22"/>
        </w:rPr>
        <w:t>“</w:t>
      </w:r>
      <w:r w:rsidR="00B768CB" w:rsidRPr="00450C8C">
        <w:rPr>
          <w:rFonts w:ascii="Palatino Linotype" w:eastAsia="Palatino Linotype" w:hAnsi="Palatino Linotype" w:cs="Palatino Linotype"/>
          <w:i/>
          <w:sz w:val="22"/>
          <w:szCs w:val="22"/>
        </w:rPr>
        <w:t>La Unidad de transparencia niega la información que es de carácter público si fue un evento público</w:t>
      </w:r>
      <w:r w:rsidRPr="00450C8C">
        <w:rPr>
          <w:rFonts w:ascii="Palatino Linotype" w:eastAsia="Palatino Linotype" w:hAnsi="Palatino Linotype" w:cs="Palatino Linotype"/>
          <w:i/>
          <w:sz w:val="22"/>
          <w:szCs w:val="22"/>
        </w:rPr>
        <w:t>” (Sic)</w:t>
      </w:r>
    </w:p>
    <w:p w14:paraId="340518C7" w14:textId="3FE694DE" w:rsidR="00566EB9" w:rsidRPr="00450C8C" w:rsidRDefault="00D41CCE">
      <w:pPr>
        <w:spacing w:line="276" w:lineRule="auto"/>
        <w:ind w:left="567" w:right="900"/>
        <w:jc w:val="both"/>
        <w:rPr>
          <w:rFonts w:ascii="Palatino Linotype" w:eastAsia="Palatino Linotype" w:hAnsi="Palatino Linotype" w:cs="Palatino Linotype"/>
          <w:i/>
          <w:sz w:val="22"/>
          <w:szCs w:val="22"/>
        </w:rPr>
      </w:pPr>
      <w:bookmarkStart w:id="4" w:name="_heading=h.30j0zll" w:colFirst="0" w:colLast="0"/>
      <w:bookmarkEnd w:id="4"/>
      <w:r w:rsidRPr="00450C8C">
        <w:rPr>
          <w:rFonts w:ascii="Palatino Linotype" w:eastAsia="Palatino Linotype" w:hAnsi="Palatino Linotype" w:cs="Palatino Linotype"/>
          <w:b/>
          <w:sz w:val="22"/>
          <w:szCs w:val="22"/>
        </w:rPr>
        <w:t>b) Razones o motivos de inconformidad</w:t>
      </w:r>
      <w:r w:rsidRPr="00450C8C">
        <w:rPr>
          <w:rFonts w:ascii="Palatino Linotype" w:eastAsia="Palatino Linotype" w:hAnsi="Palatino Linotype" w:cs="Palatino Linotype"/>
          <w:sz w:val="22"/>
          <w:szCs w:val="22"/>
        </w:rPr>
        <w:t xml:space="preserve">: </w:t>
      </w:r>
      <w:r w:rsidR="00B768CB" w:rsidRPr="00450C8C">
        <w:rPr>
          <w:rFonts w:ascii="Palatino Linotype" w:eastAsia="Palatino Linotype" w:hAnsi="Palatino Linotype" w:cs="Palatino Linotype"/>
          <w:i/>
          <w:sz w:val="22"/>
          <w:szCs w:val="22"/>
        </w:rPr>
        <w:t>El evento fue público y niegan la información que por que no es de competen de la unidad de información y planeación</w:t>
      </w:r>
      <w:r w:rsidRPr="00450C8C">
        <w:rPr>
          <w:rFonts w:ascii="Palatino Linotype" w:eastAsia="Palatino Linotype" w:hAnsi="Palatino Linotype" w:cs="Palatino Linotype"/>
          <w:i/>
          <w:sz w:val="22"/>
          <w:szCs w:val="22"/>
        </w:rPr>
        <w:t>” (Sic)</w:t>
      </w:r>
    </w:p>
    <w:p w14:paraId="347A8C65" w14:textId="77777777" w:rsidR="007C6EC0" w:rsidRPr="00450C8C" w:rsidRDefault="007C6EC0">
      <w:pPr>
        <w:spacing w:line="276" w:lineRule="auto"/>
        <w:ind w:left="567" w:right="900"/>
        <w:jc w:val="both"/>
        <w:rPr>
          <w:rFonts w:ascii="Palatino Linotype" w:eastAsia="Palatino Linotype" w:hAnsi="Palatino Linotype" w:cs="Palatino Linotype"/>
          <w:i/>
          <w:sz w:val="22"/>
          <w:szCs w:val="22"/>
        </w:rPr>
      </w:pPr>
    </w:p>
    <w:p w14:paraId="4294597E" w14:textId="77777777" w:rsidR="00566EB9" w:rsidRPr="00450C8C" w:rsidRDefault="00566EB9" w:rsidP="00B768CB">
      <w:pPr>
        <w:spacing w:line="276" w:lineRule="auto"/>
        <w:ind w:right="900"/>
        <w:jc w:val="both"/>
        <w:rPr>
          <w:rFonts w:ascii="Palatino Linotype" w:eastAsia="Palatino Linotype" w:hAnsi="Palatino Linotype" w:cs="Palatino Linotype"/>
          <w:i/>
          <w:sz w:val="22"/>
          <w:szCs w:val="22"/>
        </w:rPr>
      </w:pPr>
    </w:p>
    <w:p w14:paraId="503A1063" w14:textId="77777777" w:rsidR="00566EB9" w:rsidRPr="00450C8C" w:rsidRDefault="00D41CCE">
      <w:pPr>
        <w:spacing w:line="360" w:lineRule="auto"/>
        <w:ind w:right="51"/>
        <w:jc w:val="both"/>
        <w:rPr>
          <w:rFonts w:ascii="Palatino Linotype" w:eastAsia="Palatino Linotype" w:hAnsi="Palatino Linotype" w:cs="Palatino Linotype"/>
          <w:sz w:val="22"/>
          <w:szCs w:val="22"/>
        </w:rPr>
      </w:pPr>
      <w:r w:rsidRPr="00450C8C">
        <w:rPr>
          <w:rFonts w:ascii="Palatino Linotype" w:eastAsia="Palatino Linotype" w:hAnsi="Palatino Linotype" w:cs="Palatino Linotype"/>
          <w:b/>
          <w:sz w:val="22"/>
          <w:szCs w:val="22"/>
        </w:rPr>
        <w:t xml:space="preserve">4. Turno. </w:t>
      </w:r>
      <w:r w:rsidRPr="00450C8C">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450C8C">
        <w:rPr>
          <w:rFonts w:ascii="Palatino Linotype" w:eastAsia="Palatino Linotype" w:hAnsi="Palatino Linotype" w:cs="Palatino Linotype"/>
          <w:b/>
          <w:sz w:val="22"/>
          <w:szCs w:val="22"/>
        </w:rPr>
        <w:t xml:space="preserve">Guadalupe Ramírez Peña, </w:t>
      </w:r>
      <w:r w:rsidRPr="00450C8C">
        <w:rPr>
          <w:rFonts w:ascii="Palatino Linotype" w:eastAsia="Palatino Linotype" w:hAnsi="Palatino Linotype" w:cs="Palatino Linotype"/>
          <w:sz w:val="22"/>
          <w:szCs w:val="22"/>
        </w:rPr>
        <w:t>a efecto de que analizara sobre su admisión o su desechamiento.</w:t>
      </w:r>
    </w:p>
    <w:p w14:paraId="5E938918" w14:textId="77777777" w:rsidR="00566EB9" w:rsidRPr="00450C8C" w:rsidRDefault="00566EB9">
      <w:pPr>
        <w:spacing w:line="360" w:lineRule="auto"/>
        <w:ind w:right="51"/>
        <w:jc w:val="both"/>
        <w:rPr>
          <w:rFonts w:ascii="Palatino Linotype" w:eastAsia="Palatino Linotype" w:hAnsi="Palatino Linotype" w:cs="Palatino Linotype"/>
          <w:sz w:val="22"/>
          <w:szCs w:val="22"/>
        </w:rPr>
      </w:pPr>
    </w:p>
    <w:p w14:paraId="5CFF4378" w14:textId="5935C2DA" w:rsidR="00566EB9" w:rsidRPr="00450C8C" w:rsidRDefault="00D41CCE">
      <w:pPr>
        <w:spacing w:line="360" w:lineRule="auto"/>
        <w:jc w:val="both"/>
        <w:rPr>
          <w:rFonts w:ascii="Palatino Linotype" w:eastAsia="Palatino Linotype" w:hAnsi="Palatino Linotype" w:cs="Palatino Linotype"/>
          <w:sz w:val="22"/>
          <w:szCs w:val="22"/>
        </w:rPr>
      </w:pPr>
      <w:r w:rsidRPr="00450C8C">
        <w:rPr>
          <w:rFonts w:ascii="Palatino Linotype" w:eastAsia="Palatino Linotype" w:hAnsi="Palatino Linotype" w:cs="Palatino Linotype"/>
          <w:b/>
          <w:sz w:val="22"/>
          <w:szCs w:val="22"/>
        </w:rPr>
        <w:t>5. Admisión del Recurso de revisión.</w:t>
      </w:r>
      <w:r w:rsidRPr="00450C8C">
        <w:rPr>
          <w:rFonts w:ascii="Palatino Linotype" w:eastAsia="Palatino Linotype" w:hAnsi="Palatino Linotype" w:cs="Palatino Linotype"/>
          <w:sz w:val="22"/>
          <w:szCs w:val="22"/>
        </w:rPr>
        <w:t xml:space="preserve"> El </w:t>
      </w:r>
      <w:r w:rsidR="00B768CB" w:rsidRPr="00450C8C">
        <w:rPr>
          <w:rFonts w:ascii="Palatino Linotype" w:eastAsia="Palatino Linotype" w:hAnsi="Palatino Linotype" w:cs="Palatino Linotype"/>
          <w:b/>
          <w:sz w:val="22"/>
          <w:szCs w:val="22"/>
        </w:rPr>
        <w:t>primero de julio</w:t>
      </w:r>
      <w:r w:rsidRPr="00450C8C">
        <w:rPr>
          <w:rFonts w:ascii="Palatino Linotype" w:eastAsia="Palatino Linotype" w:hAnsi="Palatino Linotype" w:cs="Palatino Linotype"/>
          <w:b/>
          <w:sz w:val="22"/>
          <w:szCs w:val="22"/>
        </w:rPr>
        <w:t xml:space="preserve"> de dos mil veinticinco, </w:t>
      </w:r>
      <w:r w:rsidRPr="00450C8C">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450C8C">
        <w:rPr>
          <w:rFonts w:ascii="Palatino Linotype" w:eastAsia="Palatino Linotype" w:hAnsi="Palatino Linotype" w:cs="Palatino Linotype"/>
          <w:b/>
          <w:sz w:val="22"/>
          <w:szCs w:val="22"/>
        </w:rPr>
        <w:t xml:space="preserve">Sujeto Obligado </w:t>
      </w:r>
      <w:r w:rsidRPr="00450C8C">
        <w:rPr>
          <w:rFonts w:ascii="Palatino Linotype" w:eastAsia="Palatino Linotype" w:hAnsi="Palatino Linotype" w:cs="Palatino Linotype"/>
          <w:sz w:val="22"/>
          <w:szCs w:val="22"/>
        </w:rPr>
        <w:t>presentara su informe justificado.</w:t>
      </w:r>
    </w:p>
    <w:p w14:paraId="47CC460F" w14:textId="77777777" w:rsidR="00566EB9" w:rsidRPr="00450C8C" w:rsidRDefault="00566EB9">
      <w:pPr>
        <w:spacing w:line="360" w:lineRule="auto"/>
        <w:jc w:val="both"/>
        <w:rPr>
          <w:rFonts w:ascii="Palatino Linotype" w:eastAsia="Palatino Linotype" w:hAnsi="Palatino Linotype" w:cs="Palatino Linotype"/>
          <w:sz w:val="22"/>
          <w:szCs w:val="22"/>
        </w:rPr>
      </w:pPr>
    </w:p>
    <w:p w14:paraId="26A1628D" w14:textId="7D62C44C" w:rsidR="00B768CB" w:rsidRPr="00450C8C" w:rsidRDefault="00D41CCE" w:rsidP="00B768CB">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color w:val="000000"/>
          <w:sz w:val="22"/>
          <w:szCs w:val="22"/>
        </w:rPr>
      </w:pPr>
      <w:bookmarkStart w:id="5" w:name="_heading=h.2s8eyo1" w:colFirst="0" w:colLast="0"/>
      <w:bookmarkEnd w:id="5"/>
      <w:r w:rsidRPr="00450C8C">
        <w:rPr>
          <w:rFonts w:ascii="Palatino Linotype" w:eastAsia="Palatino Linotype" w:hAnsi="Palatino Linotype" w:cs="Palatino Linotype"/>
          <w:b/>
          <w:sz w:val="22"/>
          <w:szCs w:val="22"/>
        </w:rPr>
        <w:t>6. Manifestaciones</w:t>
      </w:r>
      <w:r w:rsidRPr="00450C8C">
        <w:rPr>
          <w:rFonts w:ascii="Palatino Linotype" w:eastAsia="Palatino Linotype" w:hAnsi="Palatino Linotype" w:cs="Palatino Linotype"/>
          <w:sz w:val="22"/>
          <w:szCs w:val="22"/>
        </w:rPr>
        <w:t xml:space="preserve">. </w:t>
      </w:r>
      <w:r w:rsidR="00B768CB" w:rsidRPr="00450C8C">
        <w:rPr>
          <w:rFonts w:ascii="Palatino Linotype" w:eastAsia="Palatino Linotype" w:hAnsi="Palatino Linotype" w:cs="Palatino Linotype"/>
          <w:color w:val="000000"/>
          <w:sz w:val="22"/>
          <w:szCs w:val="22"/>
        </w:rPr>
        <w:t xml:space="preserve">De las constancias que integran el expediente en que se actúa se advierte que el </w:t>
      </w:r>
      <w:r w:rsidR="00B768CB" w:rsidRPr="00450C8C">
        <w:rPr>
          <w:rFonts w:ascii="Palatino Linotype" w:eastAsia="Palatino Linotype" w:hAnsi="Palatino Linotype" w:cs="Palatino Linotype"/>
          <w:b/>
          <w:color w:val="000000"/>
          <w:sz w:val="22"/>
          <w:szCs w:val="22"/>
        </w:rPr>
        <w:t xml:space="preserve">Sujeto Obligado </w:t>
      </w:r>
      <w:r w:rsidR="00B768CB" w:rsidRPr="00450C8C">
        <w:rPr>
          <w:rFonts w:ascii="Palatino Linotype" w:eastAsia="Palatino Linotype" w:hAnsi="Palatino Linotype" w:cs="Palatino Linotype"/>
          <w:color w:val="000000"/>
          <w:sz w:val="22"/>
          <w:szCs w:val="22"/>
        </w:rPr>
        <w:t xml:space="preserve">en fecha </w:t>
      </w:r>
      <w:r w:rsidR="00B768CB" w:rsidRPr="00450C8C">
        <w:rPr>
          <w:rFonts w:ascii="Palatino Linotype" w:eastAsia="Palatino Linotype" w:hAnsi="Palatino Linotype" w:cs="Palatino Linotype"/>
          <w:b/>
          <w:color w:val="000000"/>
          <w:sz w:val="22"/>
          <w:szCs w:val="22"/>
        </w:rPr>
        <w:t>dieciocho y</w:t>
      </w:r>
      <w:r w:rsidR="00B768CB" w:rsidRPr="00450C8C">
        <w:rPr>
          <w:rFonts w:ascii="Palatino Linotype" w:eastAsia="Palatino Linotype" w:hAnsi="Palatino Linotype" w:cs="Palatino Linotype"/>
          <w:color w:val="000000"/>
          <w:sz w:val="22"/>
          <w:szCs w:val="22"/>
        </w:rPr>
        <w:t xml:space="preserve"> </w:t>
      </w:r>
      <w:r w:rsidR="00B768CB" w:rsidRPr="00450C8C">
        <w:rPr>
          <w:rFonts w:ascii="Palatino Linotype" w:eastAsia="Palatino Linotype" w:hAnsi="Palatino Linotype" w:cs="Palatino Linotype"/>
          <w:b/>
          <w:color w:val="000000"/>
          <w:sz w:val="22"/>
          <w:szCs w:val="22"/>
        </w:rPr>
        <w:t xml:space="preserve">diecinueve de diciembre de dos mil veinticinco, </w:t>
      </w:r>
      <w:r w:rsidR="00B768CB" w:rsidRPr="00450C8C">
        <w:rPr>
          <w:rFonts w:ascii="Palatino Linotype" w:eastAsia="Palatino Linotype" w:hAnsi="Palatino Linotype" w:cs="Palatino Linotype"/>
          <w:color w:val="000000"/>
          <w:sz w:val="22"/>
          <w:szCs w:val="22"/>
        </w:rPr>
        <w:t xml:space="preserve">rindió su informe justificado a través de los archivos electrónicos denominados </w:t>
      </w:r>
      <w:r w:rsidR="00B768CB" w:rsidRPr="00450C8C">
        <w:rPr>
          <w:rFonts w:ascii="Palatino Linotype" w:eastAsia="Palatino Linotype" w:hAnsi="Palatino Linotype" w:cs="Palatino Linotype"/>
          <w:b/>
          <w:i/>
          <w:color w:val="000000"/>
          <w:sz w:val="22"/>
          <w:szCs w:val="22"/>
        </w:rPr>
        <w:t xml:space="preserve">“ANEXOS 07884-2025.pdf” </w:t>
      </w:r>
      <w:r w:rsidR="00B768CB" w:rsidRPr="00450C8C">
        <w:rPr>
          <w:rFonts w:ascii="Palatino Linotype" w:eastAsia="Palatino Linotype" w:hAnsi="Palatino Linotype" w:cs="Palatino Linotype"/>
          <w:color w:val="000000"/>
          <w:sz w:val="22"/>
          <w:szCs w:val="22"/>
        </w:rPr>
        <w:t>y</w:t>
      </w:r>
      <w:r w:rsidR="00B768CB" w:rsidRPr="00450C8C">
        <w:rPr>
          <w:rFonts w:ascii="Palatino Linotype" w:eastAsia="Palatino Linotype" w:hAnsi="Palatino Linotype" w:cs="Palatino Linotype"/>
          <w:b/>
          <w:i/>
          <w:color w:val="000000"/>
          <w:sz w:val="22"/>
          <w:szCs w:val="22"/>
        </w:rPr>
        <w:t xml:space="preserve"> “Ratificación 07884.pdf”</w:t>
      </w:r>
      <w:r w:rsidR="00B768CB" w:rsidRPr="00450C8C">
        <w:rPr>
          <w:rFonts w:ascii="Palatino Linotype" w:eastAsia="Palatino Linotype" w:hAnsi="Palatino Linotype" w:cs="Palatino Linotype"/>
          <w:b/>
          <w:color w:val="000000"/>
          <w:sz w:val="22"/>
          <w:szCs w:val="22"/>
        </w:rPr>
        <w:t xml:space="preserve">, </w:t>
      </w:r>
      <w:r w:rsidR="00B768CB" w:rsidRPr="00450C8C">
        <w:rPr>
          <w:rFonts w:ascii="Palatino Linotype" w:eastAsia="Palatino Linotype" w:hAnsi="Palatino Linotype" w:cs="Palatino Linotype"/>
          <w:color w:val="000000"/>
          <w:sz w:val="22"/>
          <w:szCs w:val="22"/>
        </w:rPr>
        <w:t>a través de los cuales en lo medular se ratificó la respuesta inicial.</w:t>
      </w:r>
    </w:p>
    <w:p w14:paraId="184E8A33" w14:textId="77777777" w:rsidR="00B768CB" w:rsidRPr="00450C8C" w:rsidRDefault="00B768CB" w:rsidP="00B768CB">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color w:val="000000"/>
          <w:sz w:val="22"/>
          <w:szCs w:val="22"/>
        </w:rPr>
      </w:pPr>
    </w:p>
    <w:p w14:paraId="18188B3D" w14:textId="77777777" w:rsidR="00B768CB" w:rsidRPr="00450C8C" w:rsidRDefault="00B768CB" w:rsidP="00B768CB">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color w:val="000000"/>
          <w:sz w:val="22"/>
          <w:szCs w:val="22"/>
        </w:rPr>
      </w:pPr>
      <w:r w:rsidRPr="00450C8C">
        <w:rPr>
          <w:rFonts w:ascii="Palatino Linotype" w:eastAsia="Palatino Linotype" w:hAnsi="Palatino Linotype" w:cs="Palatino Linotype"/>
          <w:noProof/>
          <w:color w:val="000000"/>
          <w:sz w:val="22"/>
          <w:szCs w:val="22"/>
        </w:rPr>
        <w:t xml:space="preserve">Documentos los anteriores que fueron puestos a la vista de la parte </w:t>
      </w:r>
      <w:r w:rsidRPr="00450C8C">
        <w:rPr>
          <w:rFonts w:ascii="Palatino Linotype" w:eastAsia="Palatino Linotype" w:hAnsi="Palatino Linotype" w:cs="Palatino Linotype"/>
          <w:b/>
          <w:noProof/>
          <w:color w:val="000000"/>
          <w:sz w:val="22"/>
          <w:szCs w:val="22"/>
        </w:rPr>
        <w:t xml:space="preserve">Recurrente </w:t>
      </w:r>
      <w:r w:rsidRPr="00450C8C">
        <w:rPr>
          <w:rFonts w:ascii="Palatino Linotype" w:eastAsia="Palatino Linotype" w:hAnsi="Palatino Linotype" w:cs="Palatino Linotype"/>
          <w:noProof/>
          <w:color w:val="000000"/>
          <w:sz w:val="22"/>
          <w:szCs w:val="22"/>
        </w:rPr>
        <w:t>a fin de que hiciera valer sus manifestaciones o rindiera alegatos que conforme a derecho resulten procedentes; no obstante, fue omisa en ejercer dicha prerrogativa.</w:t>
      </w:r>
    </w:p>
    <w:p w14:paraId="1EC0C473" w14:textId="073C1294" w:rsidR="00CB4E4D" w:rsidRPr="00450C8C" w:rsidRDefault="00CB4E4D" w:rsidP="00CB4E4D">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color w:val="000000"/>
          <w:sz w:val="22"/>
          <w:szCs w:val="22"/>
        </w:rPr>
      </w:pPr>
    </w:p>
    <w:p w14:paraId="34B62814" w14:textId="69409415" w:rsidR="00B768CB" w:rsidRPr="00450C8C" w:rsidRDefault="00B768CB" w:rsidP="00B768CB">
      <w:pPr>
        <w:spacing w:line="360" w:lineRule="auto"/>
        <w:jc w:val="both"/>
        <w:rPr>
          <w:rFonts w:ascii="Palatino Linotype" w:eastAsia="Palatino Linotype" w:hAnsi="Palatino Linotype" w:cs="Palatino Linotype"/>
          <w:sz w:val="22"/>
          <w:szCs w:val="22"/>
        </w:rPr>
      </w:pPr>
      <w:r w:rsidRPr="00450C8C">
        <w:rPr>
          <w:rFonts w:ascii="Palatino Linotype" w:eastAsia="Palatino Linotype" w:hAnsi="Palatino Linotype" w:cs="Palatino Linotype"/>
          <w:b/>
          <w:sz w:val="22"/>
          <w:szCs w:val="22"/>
        </w:rPr>
        <w:t>8.</w:t>
      </w:r>
      <w:r w:rsidRPr="00450C8C">
        <w:rPr>
          <w:rFonts w:ascii="Palatino Linotype" w:eastAsia="Palatino Linotype" w:hAnsi="Palatino Linotype" w:cs="Palatino Linotype"/>
          <w:sz w:val="22"/>
          <w:szCs w:val="22"/>
        </w:rPr>
        <w:t xml:space="preserve"> </w:t>
      </w:r>
      <w:r w:rsidRPr="00450C8C">
        <w:rPr>
          <w:rFonts w:ascii="Palatino Linotype" w:eastAsia="Palatino Linotype" w:hAnsi="Palatino Linotype" w:cs="Palatino Linotype"/>
          <w:b/>
          <w:sz w:val="22"/>
          <w:szCs w:val="22"/>
        </w:rPr>
        <w:t>Ampliación del término para resolver</w:t>
      </w:r>
      <w:r w:rsidRPr="00450C8C">
        <w:rPr>
          <w:rFonts w:ascii="Palatino Linotype" w:eastAsia="Palatino Linotype" w:hAnsi="Palatino Linotype" w:cs="Palatino Linotype"/>
          <w:sz w:val="22"/>
          <w:szCs w:val="22"/>
        </w:rPr>
        <w:t xml:space="preserve">. Mediante acuerdo del </w:t>
      </w:r>
      <w:r w:rsidRPr="00450C8C">
        <w:rPr>
          <w:rFonts w:ascii="Palatino Linotype" w:eastAsia="Palatino Linotype" w:hAnsi="Palatino Linotype" w:cs="Palatino Linotype"/>
          <w:b/>
          <w:sz w:val="22"/>
          <w:szCs w:val="22"/>
        </w:rPr>
        <w:t>veintiuno de enero de dos mil veintiséis</w:t>
      </w:r>
      <w:r w:rsidRPr="00450C8C">
        <w:rPr>
          <w:rFonts w:ascii="Palatino Linotype" w:eastAsia="Palatino Linotype" w:hAnsi="Palatino Linotype" w:cs="Palatino Linotype"/>
          <w:sz w:val="22"/>
          <w:szCs w:val="22"/>
        </w:rPr>
        <w:t>, se amplió el término para resolver los recursos de revisión en términos del artículo 181 párrafo tercero de la Ley de Transparencia y Acceso a la Información Pública del Estado de México y Municipios.</w:t>
      </w:r>
    </w:p>
    <w:p w14:paraId="4B2C6261" w14:textId="77777777" w:rsidR="00B768CB" w:rsidRPr="00450C8C" w:rsidRDefault="00B768CB" w:rsidP="00B768CB">
      <w:pPr>
        <w:spacing w:line="360" w:lineRule="auto"/>
        <w:jc w:val="both"/>
        <w:rPr>
          <w:rFonts w:ascii="Palatino Linotype" w:eastAsia="Palatino Linotype" w:hAnsi="Palatino Linotype" w:cs="Palatino Linotype"/>
          <w:sz w:val="22"/>
          <w:szCs w:val="22"/>
        </w:rPr>
      </w:pPr>
    </w:p>
    <w:p w14:paraId="00C6F849" w14:textId="77777777" w:rsidR="00B768CB" w:rsidRPr="00450C8C" w:rsidRDefault="00B768CB" w:rsidP="00B768CB">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r w:rsidRPr="00450C8C">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6C2FC236" w14:textId="77777777" w:rsidR="00B768CB" w:rsidRPr="00450C8C" w:rsidRDefault="00B768CB" w:rsidP="00B768CB">
      <w:pPr>
        <w:spacing w:line="360" w:lineRule="auto"/>
        <w:jc w:val="both"/>
        <w:rPr>
          <w:rFonts w:ascii="Palatino Linotype" w:eastAsia="Palatino Linotype" w:hAnsi="Palatino Linotype" w:cs="Palatino Linotype"/>
          <w:sz w:val="22"/>
          <w:szCs w:val="22"/>
        </w:rPr>
      </w:pPr>
    </w:p>
    <w:p w14:paraId="7F3A8C92" w14:textId="77777777" w:rsidR="00B768CB" w:rsidRPr="00450C8C" w:rsidRDefault="00B768CB" w:rsidP="00B768CB">
      <w:pPr>
        <w:spacing w:line="360" w:lineRule="auto"/>
        <w:jc w:val="both"/>
        <w:rPr>
          <w:rFonts w:ascii="Palatino Linotype" w:eastAsia="Palatino Linotype" w:hAnsi="Palatino Linotype" w:cs="Palatino Linotype"/>
          <w:sz w:val="22"/>
          <w:szCs w:val="22"/>
        </w:rPr>
      </w:pPr>
      <w:r w:rsidRPr="00450C8C">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encuentra justificada en los elementos para medir la razonabilidad de asuntos conforme a los parámetros establecidos por diversos órganos jurisdiccionales federales, aplicables también en procedimientos análogos, como el que nos ocupa.</w:t>
      </w:r>
    </w:p>
    <w:p w14:paraId="042FCBA2" w14:textId="77777777" w:rsidR="00B768CB" w:rsidRPr="00450C8C" w:rsidRDefault="00B768CB" w:rsidP="00B768CB">
      <w:pPr>
        <w:spacing w:line="360" w:lineRule="auto"/>
        <w:jc w:val="both"/>
        <w:rPr>
          <w:rFonts w:ascii="Palatino Linotype" w:eastAsia="Palatino Linotype" w:hAnsi="Palatino Linotype" w:cs="Palatino Linotype"/>
          <w:sz w:val="22"/>
          <w:szCs w:val="22"/>
        </w:rPr>
      </w:pPr>
    </w:p>
    <w:p w14:paraId="38A3AC71" w14:textId="77777777" w:rsidR="00B768CB" w:rsidRPr="00450C8C" w:rsidRDefault="00B768CB" w:rsidP="00B768CB">
      <w:pPr>
        <w:spacing w:line="360" w:lineRule="auto"/>
        <w:jc w:val="both"/>
        <w:rPr>
          <w:rFonts w:ascii="Palatino Linotype" w:eastAsia="Palatino Linotype" w:hAnsi="Palatino Linotype" w:cs="Palatino Linotype"/>
          <w:sz w:val="22"/>
          <w:szCs w:val="22"/>
        </w:rPr>
      </w:pPr>
      <w:r w:rsidRPr="00450C8C">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A1B336E" w14:textId="77777777" w:rsidR="00B768CB" w:rsidRPr="00450C8C" w:rsidRDefault="00B768CB" w:rsidP="00B768CB">
      <w:pPr>
        <w:spacing w:line="360" w:lineRule="auto"/>
        <w:jc w:val="both"/>
        <w:rPr>
          <w:rFonts w:ascii="Palatino Linotype" w:eastAsia="Palatino Linotype" w:hAnsi="Palatino Linotype" w:cs="Palatino Linotype"/>
          <w:sz w:val="22"/>
          <w:szCs w:val="22"/>
        </w:rPr>
      </w:pPr>
    </w:p>
    <w:p w14:paraId="0090EEA3" w14:textId="77777777" w:rsidR="00B768CB" w:rsidRPr="00450C8C" w:rsidRDefault="00B768CB" w:rsidP="00B768CB">
      <w:pPr>
        <w:spacing w:line="360" w:lineRule="auto"/>
        <w:jc w:val="both"/>
        <w:rPr>
          <w:rFonts w:ascii="Palatino Linotype" w:eastAsia="Palatino Linotype" w:hAnsi="Palatino Linotype" w:cs="Palatino Linotype"/>
          <w:sz w:val="22"/>
          <w:szCs w:val="22"/>
        </w:rPr>
      </w:pPr>
      <w:r w:rsidRPr="00450C8C">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31F9770" w14:textId="77777777" w:rsidR="00B768CB" w:rsidRPr="00450C8C" w:rsidRDefault="00B768CB" w:rsidP="00B768CB">
      <w:pPr>
        <w:spacing w:line="360" w:lineRule="auto"/>
        <w:jc w:val="both"/>
        <w:rPr>
          <w:rFonts w:ascii="Palatino Linotype" w:eastAsia="Palatino Linotype" w:hAnsi="Palatino Linotype" w:cs="Palatino Linotype"/>
          <w:sz w:val="22"/>
          <w:szCs w:val="22"/>
        </w:rPr>
      </w:pPr>
    </w:p>
    <w:p w14:paraId="7E0194AD" w14:textId="77777777" w:rsidR="00B768CB" w:rsidRPr="00450C8C" w:rsidRDefault="00B768CB" w:rsidP="00B768CB">
      <w:pPr>
        <w:spacing w:line="360" w:lineRule="auto"/>
        <w:jc w:val="both"/>
        <w:rPr>
          <w:rFonts w:ascii="Palatino Linotype" w:eastAsia="Palatino Linotype" w:hAnsi="Palatino Linotype" w:cs="Palatino Linotype"/>
          <w:sz w:val="22"/>
          <w:szCs w:val="22"/>
        </w:rPr>
      </w:pPr>
      <w:r w:rsidRPr="00450C8C">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1DB1B938" w14:textId="77777777" w:rsidR="00B768CB" w:rsidRPr="00450C8C" w:rsidRDefault="00B768CB" w:rsidP="00B768CB">
      <w:pPr>
        <w:spacing w:line="360" w:lineRule="auto"/>
        <w:jc w:val="both"/>
        <w:rPr>
          <w:rFonts w:ascii="Palatino Linotype" w:eastAsia="Palatino Linotype" w:hAnsi="Palatino Linotype" w:cs="Palatino Linotype"/>
          <w:strike/>
          <w:sz w:val="22"/>
          <w:szCs w:val="22"/>
        </w:rPr>
      </w:pPr>
    </w:p>
    <w:p w14:paraId="461B634C" w14:textId="77777777" w:rsidR="00B768CB" w:rsidRPr="00450C8C" w:rsidRDefault="00B768CB" w:rsidP="00B768CB">
      <w:pPr>
        <w:numPr>
          <w:ilvl w:val="0"/>
          <w:numId w:val="19"/>
        </w:numPr>
        <w:tabs>
          <w:tab w:val="left" w:pos="993"/>
        </w:tabs>
        <w:spacing w:after="160" w:line="360" w:lineRule="auto"/>
        <w:ind w:left="567" w:right="900" w:firstLine="0"/>
        <w:jc w:val="both"/>
        <w:rPr>
          <w:rFonts w:ascii="Palatino Linotype" w:eastAsia="Palatino Linotype" w:hAnsi="Palatino Linotype" w:cs="Palatino Linotype"/>
          <w:sz w:val="22"/>
          <w:szCs w:val="22"/>
        </w:rPr>
      </w:pPr>
      <w:r w:rsidRPr="00450C8C">
        <w:rPr>
          <w:rFonts w:ascii="Palatino Linotype" w:eastAsia="Palatino Linotype" w:hAnsi="Palatino Linotype" w:cs="Palatino Linotype"/>
          <w:b/>
          <w:sz w:val="22"/>
          <w:szCs w:val="22"/>
        </w:rPr>
        <w:t>Complejidad del Asunto:</w:t>
      </w:r>
      <w:r w:rsidRPr="00450C8C">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 </w:t>
      </w:r>
    </w:p>
    <w:p w14:paraId="23BD3F2A" w14:textId="77777777" w:rsidR="00B768CB" w:rsidRPr="00450C8C" w:rsidRDefault="00B768CB" w:rsidP="00B768CB">
      <w:pPr>
        <w:numPr>
          <w:ilvl w:val="0"/>
          <w:numId w:val="19"/>
        </w:numPr>
        <w:tabs>
          <w:tab w:val="left" w:pos="993"/>
        </w:tabs>
        <w:spacing w:after="160" w:line="360" w:lineRule="auto"/>
        <w:ind w:left="567" w:right="900" w:firstLine="0"/>
        <w:jc w:val="both"/>
        <w:rPr>
          <w:rFonts w:ascii="Palatino Linotype" w:eastAsia="Palatino Linotype" w:hAnsi="Palatino Linotype" w:cs="Palatino Linotype"/>
          <w:sz w:val="22"/>
          <w:szCs w:val="22"/>
        </w:rPr>
      </w:pPr>
      <w:r w:rsidRPr="00450C8C">
        <w:rPr>
          <w:rFonts w:ascii="Palatino Linotype" w:eastAsia="Palatino Linotype" w:hAnsi="Palatino Linotype" w:cs="Palatino Linotype"/>
          <w:b/>
          <w:sz w:val="22"/>
          <w:szCs w:val="22"/>
        </w:rPr>
        <w:t>Actividad Procesal del interesado</w:t>
      </w:r>
      <w:r w:rsidRPr="00450C8C">
        <w:rPr>
          <w:rFonts w:ascii="Palatino Linotype" w:eastAsia="Palatino Linotype" w:hAnsi="Palatino Linotype" w:cs="Palatino Linotype"/>
          <w:sz w:val="22"/>
          <w:szCs w:val="22"/>
        </w:rPr>
        <w:t>. Acciones u omisiones del interesado.</w:t>
      </w:r>
    </w:p>
    <w:p w14:paraId="2E2CFEF5" w14:textId="77777777" w:rsidR="00B768CB" w:rsidRPr="00450C8C" w:rsidRDefault="00B768CB" w:rsidP="00B768CB">
      <w:pPr>
        <w:numPr>
          <w:ilvl w:val="0"/>
          <w:numId w:val="19"/>
        </w:numPr>
        <w:tabs>
          <w:tab w:val="left" w:pos="993"/>
        </w:tabs>
        <w:spacing w:after="160" w:line="360" w:lineRule="auto"/>
        <w:ind w:left="567" w:right="900" w:firstLine="0"/>
        <w:jc w:val="both"/>
        <w:rPr>
          <w:rFonts w:ascii="Palatino Linotype" w:eastAsia="Palatino Linotype" w:hAnsi="Palatino Linotype" w:cs="Palatino Linotype"/>
          <w:sz w:val="22"/>
          <w:szCs w:val="22"/>
        </w:rPr>
      </w:pPr>
      <w:r w:rsidRPr="00450C8C">
        <w:rPr>
          <w:rFonts w:ascii="Palatino Linotype" w:eastAsia="Palatino Linotype" w:hAnsi="Palatino Linotype" w:cs="Palatino Linotype"/>
          <w:b/>
          <w:sz w:val="22"/>
          <w:szCs w:val="22"/>
        </w:rPr>
        <w:t>Conducta de la Autoridad:</w:t>
      </w:r>
      <w:r w:rsidRPr="00450C8C">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0F3DC889" w14:textId="77777777" w:rsidR="00B768CB" w:rsidRPr="00450C8C" w:rsidRDefault="00B768CB" w:rsidP="00B768CB">
      <w:pPr>
        <w:numPr>
          <w:ilvl w:val="0"/>
          <w:numId w:val="19"/>
        </w:numPr>
        <w:tabs>
          <w:tab w:val="left" w:pos="993"/>
        </w:tabs>
        <w:spacing w:after="160" w:line="360" w:lineRule="auto"/>
        <w:ind w:left="567" w:right="900" w:firstLine="0"/>
        <w:jc w:val="both"/>
        <w:rPr>
          <w:rFonts w:ascii="Palatino Linotype" w:eastAsia="Palatino Linotype" w:hAnsi="Palatino Linotype" w:cs="Palatino Linotype"/>
          <w:sz w:val="22"/>
          <w:szCs w:val="22"/>
        </w:rPr>
      </w:pPr>
      <w:r w:rsidRPr="00450C8C">
        <w:rPr>
          <w:rFonts w:ascii="Palatino Linotype" w:eastAsia="Palatino Linotype" w:hAnsi="Palatino Linotype" w:cs="Palatino Linotype"/>
          <w:b/>
          <w:sz w:val="22"/>
          <w:szCs w:val="22"/>
        </w:rPr>
        <w:t>La afectación generada en la situación jurídica de la persona involucrada en el proceso:</w:t>
      </w:r>
      <w:r w:rsidRPr="00450C8C">
        <w:rPr>
          <w:rFonts w:ascii="Palatino Linotype" w:eastAsia="Palatino Linotype" w:hAnsi="Palatino Linotype" w:cs="Palatino Linotype"/>
          <w:sz w:val="22"/>
          <w:szCs w:val="22"/>
        </w:rPr>
        <w:t xml:space="preserve"> Violación a sus derechos humanos.</w:t>
      </w:r>
    </w:p>
    <w:p w14:paraId="5042E6D7" w14:textId="77777777" w:rsidR="00B768CB" w:rsidRPr="00450C8C" w:rsidRDefault="00B768CB" w:rsidP="00B768CB">
      <w:pPr>
        <w:tabs>
          <w:tab w:val="left" w:pos="993"/>
        </w:tabs>
        <w:spacing w:line="360" w:lineRule="auto"/>
        <w:ind w:left="567" w:right="900"/>
        <w:jc w:val="both"/>
        <w:rPr>
          <w:rFonts w:ascii="Palatino Linotype" w:eastAsia="Palatino Linotype" w:hAnsi="Palatino Linotype" w:cs="Palatino Linotype"/>
          <w:sz w:val="22"/>
          <w:szCs w:val="22"/>
        </w:rPr>
      </w:pPr>
    </w:p>
    <w:p w14:paraId="319EB35A" w14:textId="77777777" w:rsidR="00B768CB" w:rsidRPr="00450C8C" w:rsidRDefault="00B768CB" w:rsidP="00B768CB">
      <w:pPr>
        <w:spacing w:line="360" w:lineRule="auto"/>
        <w:jc w:val="both"/>
        <w:rPr>
          <w:rFonts w:ascii="Palatino Linotype" w:eastAsia="Palatino Linotype" w:hAnsi="Palatino Linotype" w:cs="Palatino Linotype"/>
          <w:sz w:val="22"/>
          <w:szCs w:val="22"/>
        </w:rPr>
      </w:pPr>
      <w:r w:rsidRPr="00450C8C">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0535717" w14:textId="77777777" w:rsidR="00B768CB" w:rsidRPr="00450C8C" w:rsidRDefault="00B768CB" w:rsidP="00B768CB">
      <w:pPr>
        <w:spacing w:line="360" w:lineRule="auto"/>
        <w:jc w:val="both"/>
        <w:rPr>
          <w:rFonts w:ascii="Palatino Linotype" w:eastAsia="Palatino Linotype" w:hAnsi="Palatino Linotype" w:cs="Palatino Linotype"/>
          <w:sz w:val="22"/>
          <w:szCs w:val="22"/>
        </w:rPr>
      </w:pPr>
    </w:p>
    <w:p w14:paraId="0840ED91" w14:textId="77777777" w:rsidR="00B768CB" w:rsidRPr="00450C8C" w:rsidRDefault="00B768CB" w:rsidP="00B768CB">
      <w:pPr>
        <w:spacing w:line="360" w:lineRule="auto"/>
        <w:jc w:val="both"/>
        <w:rPr>
          <w:rFonts w:ascii="Palatino Linotype" w:eastAsia="Palatino Linotype" w:hAnsi="Palatino Linotype" w:cs="Palatino Linotype"/>
          <w:sz w:val="22"/>
          <w:szCs w:val="22"/>
        </w:rPr>
      </w:pPr>
      <w:r w:rsidRPr="00450C8C">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450C8C">
        <w:rPr>
          <w:rFonts w:ascii="Palatino Linotype" w:eastAsia="Palatino Linotype" w:hAnsi="Palatino Linotype" w:cs="Palatino Linotype"/>
          <w:i/>
          <w:sz w:val="22"/>
          <w:szCs w:val="22"/>
        </w:rPr>
        <w:t>“TÉRMINOS PROCESALES. PARA DETERMINAR SI UN FUNCIONARIO JUDICIAL ACTUÓ INDEBIDAMENTE POR NO RESPETARLOS SE DEBE ATENDER AL PRESUPUESTO QUE CONSIDERÓ EL LEGISLADOR AL FIJARLOS Y LAS CARACTERÍSTICAS DEL CASO.”</w:t>
      </w:r>
      <w:r w:rsidRPr="00450C8C">
        <w:rPr>
          <w:rFonts w:ascii="Palatino Linotype" w:eastAsia="Palatino Linotype" w:hAnsi="Palatino Linotype" w:cs="Palatino Linotype"/>
          <w:sz w:val="22"/>
          <w:szCs w:val="22"/>
        </w:rPr>
        <w:t>, visible en la Gaceta del Seminario Judicial de la Federación con el registro digital 205635.</w:t>
      </w:r>
    </w:p>
    <w:p w14:paraId="3DE68FD8" w14:textId="77777777" w:rsidR="00B768CB" w:rsidRPr="00450C8C" w:rsidRDefault="00B768CB" w:rsidP="00B768CB">
      <w:pPr>
        <w:spacing w:line="360" w:lineRule="auto"/>
        <w:jc w:val="both"/>
        <w:rPr>
          <w:rFonts w:ascii="Palatino Linotype" w:eastAsia="Palatino Linotype" w:hAnsi="Palatino Linotype" w:cs="Palatino Linotype"/>
          <w:b/>
          <w:sz w:val="22"/>
          <w:szCs w:val="22"/>
        </w:rPr>
      </w:pPr>
    </w:p>
    <w:p w14:paraId="512925D6" w14:textId="77777777" w:rsidR="00B768CB" w:rsidRPr="00450C8C" w:rsidRDefault="00B768CB" w:rsidP="00B768CB">
      <w:pPr>
        <w:spacing w:line="360" w:lineRule="auto"/>
        <w:jc w:val="both"/>
        <w:rPr>
          <w:rFonts w:ascii="Palatino Linotype" w:eastAsia="Palatino Linotype" w:hAnsi="Palatino Linotype" w:cs="Palatino Linotype"/>
          <w:sz w:val="22"/>
          <w:szCs w:val="22"/>
        </w:rPr>
      </w:pPr>
      <w:r w:rsidRPr="00450C8C">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29D70D0" w14:textId="77777777" w:rsidR="00B768CB" w:rsidRPr="00450C8C" w:rsidRDefault="00B768CB" w:rsidP="00B768CB">
      <w:pPr>
        <w:spacing w:line="360" w:lineRule="auto"/>
        <w:jc w:val="both"/>
        <w:rPr>
          <w:rFonts w:ascii="Palatino Linotype" w:eastAsia="Palatino Linotype" w:hAnsi="Palatino Linotype" w:cs="Palatino Linotype"/>
          <w:sz w:val="22"/>
          <w:szCs w:val="22"/>
        </w:rPr>
      </w:pPr>
    </w:p>
    <w:p w14:paraId="5CFDAEE2" w14:textId="77777777" w:rsidR="00B768CB" w:rsidRPr="00450C8C" w:rsidRDefault="00B768CB" w:rsidP="00B768CB">
      <w:pPr>
        <w:spacing w:line="360" w:lineRule="auto"/>
        <w:jc w:val="both"/>
        <w:rPr>
          <w:rFonts w:ascii="Palatino Linotype" w:eastAsia="Palatino Linotype" w:hAnsi="Palatino Linotype" w:cs="Palatino Linotype"/>
          <w:sz w:val="22"/>
          <w:szCs w:val="22"/>
        </w:rPr>
      </w:pPr>
      <w:r w:rsidRPr="00450C8C">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0B2AED58" w14:textId="77777777" w:rsidR="00B768CB" w:rsidRPr="00450C8C" w:rsidRDefault="00B768CB" w:rsidP="00B768CB">
      <w:pPr>
        <w:spacing w:line="360" w:lineRule="auto"/>
        <w:jc w:val="both"/>
        <w:rPr>
          <w:rFonts w:ascii="Palatino Linotype" w:eastAsia="Palatino Linotype" w:hAnsi="Palatino Linotype" w:cs="Palatino Linotype"/>
          <w:sz w:val="22"/>
          <w:szCs w:val="22"/>
        </w:rPr>
      </w:pPr>
    </w:p>
    <w:p w14:paraId="08E00943" w14:textId="77777777" w:rsidR="00B768CB" w:rsidRPr="00450C8C" w:rsidRDefault="00B768CB" w:rsidP="00B768CB">
      <w:pPr>
        <w:spacing w:line="360" w:lineRule="auto"/>
        <w:ind w:left="851" w:right="900"/>
        <w:jc w:val="both"/>
        <w:rPr>
          <w:rFonts w:ascii="Palatino Linotype" w:eastAsia="Palatino Linotype" w:hAnsi="Palatino Linotype" w:cs="Palatino Linotype"/>
          <w:sz w:val="22"/>
          <w:szCs w:val="22"/>
        </w:rPr>
      </w:pPr>
      <w:r w:rsidRPr="00450C8C">
        <w:rPr>
          <w:rFonts w:ascii="Palatino Linotype" w:eastAsia="Palatino Linotype" w:hAnsi="Palatino Linotype" w:cs="Palatino Linotype"/>
          <w:sz w:val="22"/>
          <w:szCs w:val="22"/>
        </w:rPr>
        <w:t xml:space="preserve"> </w:t>
      </w:r>
      <w:r w:rsidRPr="00450C8C">
        <w:rPr>
          <w:rFonts w:ascii="Palatino Linotype" w:eastAsia="Palatino Linotype" w:hAnsi="Palatino Linotype" w:cs="Palatino Linotype"/>
          <w:b/>
          <w:i/>
          <w:sz w:val="22"/>
          <w:szCs w:val="22"/>
        </w:rPr>
        <w:t>“PLAZO RAZONABLE PARA RESOLVER. DIMENSIÓN Y EFECTOS DE ESTE CONCEPTO CUANDO SE ADUCE EXCESIVA CARGA DE TRABAJO</w:t>
      </w:r>
      <w:r w:rsidRPr="00450C8C">
        <w:rPr>
          <w:rFonts w:ascii="Palatino Linotype" w:eastAsia="Palatino Linotype" w:hAnsi="Palatino Linotype" w:cs="Palatino Linotype"/>
          <w:i/>
          <w:sz w:val="22"/>
          <w:szCs w:val="22"/>
        </w:rPr>
        <w:t>.”</w:t>
      </w:r>
      <w:r w:rsidRPr="00450C8C">
        <w:rPr>
          <w:rFonts w:ascii="Palatino Linotype" w:eastAsia="Palatino Linotype" w:hAnsi="Palatino Linotype" w:cs="Palatino Linotype"/>
          <w:sz w:val="22"/>
          <w:szCs w:val="22"/>
        </w:rPr>
        <w:t xml:space="preserve"> consultable en el Seminario Judicial de la Federación y su gaceta, con el registro digital 2002351.</w:t>
      </w:r>
    </w:p>
    <w:p w14:paraId="15CFFCF9" w14:textId="77777777" w:rsidR="00B768CB" w:rsidRPr="00450C8C" w:rsidRDefault="00B768CB" w:rsidP="00B768CB">
      <w:pPr>
        <w:spacing w:line="360" w:lineRule="auto"/>
        <w:ind w:left="851" w:right="900"/>
        <w:jc w:val="both"/>
        <w:rPr>
          <w:rFonts w:ascii="Palatino Linotype" w:eastAsia="Palatino Linotype" w:hAnsi="Palatino Linotype" w:cs="Palatino Linotype"/>
          <w:sz w:val="22"/>
          <w:szCs w:val="22"/>
        </w:rPr>
      </w:pPr>
      <w:r w:rsidRPr="00450C8C">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450C8C">
        <w:rPr>
          <w:rFonts w:ascii="Palatino Linotype" w:eastAsia="Palatino Linotype" w:hAnsi="Palatino Linotype" w:cs="Palatino Linotype"/>
          <w:sz w:val="22"/>
          <w:szCs w:val="22"/>
        </w:rPr>
        <w:t>, visible en el Seminario Judicial de la Federación y su gaceta, con el registro digital 2002350.</w:t>
      </w:r>
    </w:p>
    <w:p w14:paraId="6728A7AF" w14:textId="77777777" w:rsidR="00B768CB" w:rsidRPr="00450C8C" w:rsidRDefault="00B768CB" w:rsidP="00B768CB">
      <w:pPr>
        <w:spacing w:line="360" w:lineRule="auto"/>
        <w:ind w:left="851" w:right="900"/>
        <w:jc w:val="both"/>
        <w:rPr>
          <w:rFonts w:ascii="Palatino Linotype" w:eastAsia="Palatino Linotype" w:hAnsi="Palatino Linotype" w:cs="Palatino Linotype"/>
          <w:sz w:val="22"/>
          <w:szCs w:val="22"/>
        </w:rPr>
      </w:pPr>
    </w:p>
    <w:p w14:paraId="1DB5CC81" w14:textId="77777777" w:rsidR="00B768CB" w:rsidRPr="00450C8C" w:rsidRDefault="00B768CB" w:rsidP="00B768CB">
      <w:pPr>
        <w:spacing w:line="360" w:lineRule="auto"/>
        <w:jc w:val="both"/>
        <w:rPr>
          <w:rFonts w:ascii="Palatino Linotype" w:eastAsia="Palatino Linotype" w:hAnsi="Palatino Linotype" w:cs="Palatino Linotype"/>
          <w:sz w:val="22"/>
          <w:szCs w:val="22"/>
        </w:rPr>
      </w:pPr>
      <w:r w:rsidRPr="00450C8C">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14:paraId="6C250D84" w14:textId="7D277B4B" w:rsidR="00326383" w:rsidRPr="00450C8C" w:rsidRDefault="00326383" w:rsidP="005B6A93">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b/>
          <w:sz w:val="22"/>
          <w:szCs w:val="22"/>
        </w:rPr>
      </w:pPr>
    </w:p>
    <w:p w14:paraId="59855FF2" w14:textId="77D0CA12" w:rsidR="00D90F2D" w:rsidRPr="00450C8C" w:rsidRDefault="00B768CB" w:rsidP="00D90F2D">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r w:rsidRPr="00450C8C">
        <w:rPr>
          <w:rFonts w:ascii="Palatino Linotype" w:eastAsia="Palatino Linotype" w:hAnsi="Palatino Linotype" w:cs="Palatino Linotype"/>
          <w:b/>
          <w:sz w:val="22"/>
          <w:szCs w:val="22"/>
        </w:rPr>
        <w:t>9</w:t>
      </w:r>
      <w:r w:rsidR="00D41CCE" w:rsidRPr="00450C8C">
        <w:rPr>
          <w:rFonts w:ascii="Palatino Linotype" w:eastAsia="Palatino Linotype" w:hAnsi="Palatino Linotype" w:cs="Palatino Linotype"/>
          <w:b/>
          <w:color w:val="000000"/>
          <w:sz w:val="22"/>
          <w:szCs w:val="22"/>
        </w:rPr>
        <w:t xml:space="preserve">. </w:t>
      </w:r>
      <w:r w:rsidR="00D90F2D" w:rsidRPr="00450C8C">
        <w:rPr>
          <w:rFonts w:ascii="Palatino Linotype" w:eastAsia="Palatino Linotype" w:hAnsi="Palatino Linotype" w:cs="Palatino Linotype"/>
          <w:b/>
          <w:sz w:val="22"/>
          <w:szCs w:val="22"/>
        </w:rPr>
        <w:t xml:space="preserve">Cierre de instrucción. </w:t>
      </w:r>
      <w:r w:rsidR="00D90F2D" w:rsidRPr="00450C8C">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w:t>
      </w:r>
      <w:r w:rsidRPr="00450C8C">
        <w:rPr>
          <w:rFonts w:ascii="Palatino Linotype" w:eastAsia="Palatino Linotype" w:hAnsi="Palatino Linotype" w:cs="Palatino Linotype"/>
          <w:b/>
          <w:sz w:val="22"/>
          <w:szCs w:val="22"/>
        </w:rPr>
        <w:t>veintisiete</w:t>
      </w:r>
      <w:r w:rsidR="00834E96" w:rsidRPr="00450C8C">
        <w:rPr>
          <w:rFonts w:ascii="Palatino Linotype" w:eastAsia="Palatino Linotype" w:hAnsi="Palatino Linotype" w:cs="Palatino Linotype"/>
          <w:b/>
          <w:sz w:val="22"/>
          <w:szCs w:val="22"/>
        </w:rPr>
        <w:t xml:space="preserve"> de enero de dos mil </w:t>
      </w:r>
      <w:r w:rsidR="00CB4E4D" w:rsidRPr="00450C8C">
        <w:rPr>
          <w:rFonts w:ascii="Palatino Linotype" w:eastAsia="Palatino Linotype" w:hAnsi="Palatino Linotype" w:cs="Palatino Linotype"/>
          <w:b/>
          <w:sz w:val="22"/>
          <w:szCs w:val="22"/>
        </w:rPr>
        <w:t>veintiséis</w:t>
      </w:r>
      <w:r w:rsidR="00834E96" w:rsidRPr="00450C8C">
        <w:rPr>
          <w:rFonts w:ascii="Palatino Linotype" w:eastAsia="Palatino Linotype" w:hAnsi="Palatino Linotype" w:cs="Palatino Linotype"/>
          <w:b/>
          <w:sz w:val="22"/>
          <w:szCs w:val="22"/>
        </w:rPr>
        <w:t>,</w:t>
      </w:r>
      <w:r w:rsidR="00D90F2D" w:rsidRPr="00450C8C">
        <w:rPr>
          <w:rFonts w:ascii="Palatino Linotype" w:eastAsia="Palatino Linotype" w:hAnsi="Palatino Linotype" w:cs="Palatino Linotype"/>
          <w:sz w:val="22"/>
          <w:szCs w:val="22"/>
        </w:rPr>
        <w:t xml:space="preserve"> la Comisionada Ponente determinó el cierre de instrucción en términos de la fracción VI del artículo 185 de la Ley de Transparencia y Acceso a la Información Pública del Estado de México y Municipios.</w:t>
      </w:r>
    </w:p>
    <w:p w14:paraId="11392D23" w14:textId="77777777" w:rsidR="00D90F2D" w:rsidRPr="00450C8C" w:rsidRDefault="00D90F2D" w:rsidP="005B6A93">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b/>
          <w:sz w:val="22"/>
          <w:szCs w:val="22"/>
        </w:rPr>
      </w:pPr>
    </w:p>
    <w:p w14:paraId="605E7CEC" w14:textId="77777777" w:rsidR="00566EB9" w:rsidRPr="00450C8C" w:rsidRDefault="00D41CCE" w:rsidP="003525EB">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450C8C">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23EB5BC7" w14:textId="77777777" w:rsidR="00566EB9" w:rsidRPr="00450C8C" w:rsidRDefault="00D41CCE">
      <w:pPr>
        <w:widowControl w:val="0"/>
        <w:spacing w:before="240" w:after="240" w:line="360" w:lineRule="auto"/>
        <w:jc w:val="center"/>
        <w:rPr>
          <w:rFonts w:ascii="Palatino Linotype" w:eastAsia="Palatino Linotype" w:hAnsi="Palatino Linotype" w:cs="Palatino Linotype"/>
          <w:b/>
          <w:sz w:val="22"/>
          <w:szCs w:val="22"/>
        </w:rPr>
      </w:pPr>
      <w:r w:rsidRPr="00450C8C">
        <w:rPr>
          <w:rFonts w:ascii="Palatino Linotype" w:eastAsia="Palatino Linotype" w:hAnsi="Palatino Linotype" w:cs="Palatino Linotype"/>
          <w:b/>
          <w:sz w:val="22"/>
          <w:szCs w:val="22"/>
        </w:rPr>
        <w:t>II. C O N S I D E R A N D O S</w:t>
      </w:r>
    </w:p>
    <w:p w14:paraId="172CA64E" w14:textId="4E501B22" w:rsidR="00566EB9" w:rsidRPr="00450C8C" w:rsidRDefault="00D41CCE">
      <w:pPr>
        <w:spacing w:line="360" w:lineRule="auto"/>
        <w:jc w:val="both"/>
        <w:rPr>
          <w:rFonts w:ascii="Palatino Linotype" w:eastAsia="Palatino Linotype" w:hAnsi="Palatino Linotype" w:cs="Palatino Linotype"/>
          <w:sz w:val="22"/>
          <w:szCs w:val="22"/>
        </w:rPr>
      </w:pPr>
      <w:r w:rsidRPr="00450C8C">
        <w:rPr>
          <w:rFonts w:ascii="Palatino Linotype" w:eastAsia="Palatino Linotype" w:hAnsi="Palatino Linotype" w:cs="Palatino Linotype"/>
          <w:b/>
          <w:sz w:val="22"/>
          <w:szCs w:val="22"/>
        </w:rPr>
        <w:t>Primero. Competencia.</w:t>
      </w:r>
      <w:r w:rsidRPr="00450C8C">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w:t>
      </w:r>
      <w:r w:rsidR="00834E96" w:rsidRPr="00450C8C">
        <w:rPr>
          <w:rFonts w:ascii="Palatino Linotype" w:eastAsia="Palatino Linotype" w:hAnsi="Palatino Linotype" w:cs="Palatino Linotype"/>
          <w:sz w:val="22"/>
          <w:szCs w:val="22"/>
        </w:rPr>
        <w:t>5 párrafos cuadragésimo cuarto, cuadragésimo quinto, cuadragésimo sexto, fracciones IV y V de la Constitución Política del Estado Libre y Soberano de México; Transitorio Cuarto, párrafo segundo del Decreto número 198 de la “LXII” Legislatura del Estado de México</w:t>
      </w:r>
      <w:r w:rsidRPr="00450C8C">
        <w:rPr>
          <w:rFonts w:ascii="Palatino Linotype" w:eastAsia="Palatino Linotype" w:hAnsi="Palatino Linotype" w:cs="Palatino Linotype"/>
          <w:sz w:val="22"/>
          <w:szCs w:val="22"/>
        </w:rPr>
        <w:t>;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26F4BCFA" w14:textId="77777777" w:rsidR="00566EB9" w:rsidRPr="00450C8C" w:rsidRDefault="00566EB9">
      <w:pPr>
        <w:spacing w:line="360" w:lineRule="auto"/>
        <w:jc w:val="both"/>
        <w:rPr>
          <w:rFonts w:ascii="Palatino Linotype" w:eastAsia="Palatino Linotype" w:hAnsi="Palatino Linotype" w:cs="Palatino Linotype"/>
          <w:sz w:val="22"/>
          <w:szCs w:val="22"/>
        </w:rPr>
      </w:pPr>
    </w:p>
    <w:p w14:paraId="160296F8" w14:textId="77777777" w:rsidR="00566EB9" w:rsidRPr="00450C8C" w:rsidRDefault="00D41CCE">
      <w:pPr>
        <w:spacing w:line="360" w:lineRule="auto"/>
        <w:jc w:val="both"/>
        <w:rPr>
          <w:rFonts w:ascii="Palatino Linotype" w:eastAsia="Palatino Linotype" w:hAnsi="Palatino Linotype" w:cs="Palatino Linotype"/>
          <w:sz w:val="22"/>
          <w:szCs w:val="22"/>
        </w:rPr>
      </w:pPr>
      <w:bookmarkStart w:id="6" w:name="_heading=h.tyjcwt" w:colFirst="0" w:colLast="0"/>
      <w:bookmarkEnd w:id="6"/>
      <w:r w:rsidRPr="00450C8C">
        <w:rPr>
          <w:rFonts w:ascii="Palatino Linotype" w:eastAsia="Palatino Linotype" w:hAnsi="Palatino Linotype" w:cs="Palatino Linotype"/>
          <w:b/>
          <w:sz w:val="22"/>
          <w:szCs w:val="22"/>
        </w:rPr>
        <w:t>Segundo. Oportunidad y Procedibilidad del Recurso de Revisión</w:t>
      </w:r>
      <w:r w:rsidRPr="00450C8C">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7C665AE4" w14:textId="77777777" w:rsidR="00566EB9" w:rsidRPr="00450C8C" w:rsidRDefault="00566EB9">
      <w:pPr>
        <w:spacing w:line="360" w:lineRule="auto"/>
        <w:jc w:val="both"/>
        <w:rPr>
          <w:rFonts w:ascii="Palatino Linotype" w:eastAsia="Palatino Linotype" w:hAnsi="Palatino Linotype" w:cs="Palatino Linotype"/>
          <w:sz w:val="22"/>
          <w:szCs w:val="22"/>
        </w:rPr>
      </w:pPr>
    </w:p>
    <w:p w14:paraId="7DB9E2DF" w14:textId="154F85A0" w:rsidR="00566EB9" w:rsidRPr="00450C8C" w:rsidRDefault="00D41CCE">
      <w:pPr>
        <w:spacing w:line="360" w:lineRule="auto"/>
        <w:jc w:val="both"/>
        <w:rPr>
          <w:rFonts w:ascii="Palatino Linotype" w:eastAsia="Palatino Linotype" w:hAnsi="Palatino Linotype" w:cs="Palatino Linotype"/>
          <w:sz w:val="22"/>
          <w:szCs w:val="22"/>
        </w:rPr>
      </w:pPr>
      <w:r w:rsidRPr="00450C8C">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450C8C">
        <w:rPr>
          <w:rFonts w:ascii="Palatino Linotype" w:eastAsia="Palatino Linotype" w:hAnsi="Palatino Linotype" w:cs="Palatino Linotype"/>
          <w:b/>
          <w:sz w:val="22"/>
          <w:szCs w:val="22"/>
        </w:rPr>
        <w:t xml:space="preserve">Sujeto Obligado </w:t>
      </w:r>
      <w:r w:rsidRPr="00450C8C">
        <w:rPr>
          <w:rFonts w:ascii="Palatino Linotype" w:eastAsia="Palatino Linotype" w:hAnsi="Palatino Linotype" w:cs="Palatino Linotype"/>
          <w:sz w:val="22"/>
          <w:szCs w:val="22"/>
        </w:rPr>
        <w:t>remitió la respuesta a la solicitud de información el</w:t>
      </w:r>
      <w:r w:rsidR="00251B80" w:rsidRPr="00450C8C">
        <w:t xml:space="preserve"> </w:t>
      </w:r>
      <w:r w:rsidR="00D760EC" w:rsidRPr="00450C8C">
        <w:rPr>
          <w:rFonts w:ascii="Palatino Linotype" w:eastAsia="Palatino Linotype" w:hAnsi="Palatino Linotype" w:cs="Palatino Linotype"/>
          <w:b/>
          <w:sz w:val="22"/>
          <w:szCs w:val="22"/>
        </w:rPr>
        <w:t>veintisiete de junio de dos mil veinticinco</w:t>
      </w:r>
      <w:r w:rsidRPr="00450C8C">
        <w:rPr>
          <w:rFonts w:ascii="Palatino Linotype" w:eastAsia="Palatino Linotype" w:hAnsi="Palatino Linotype" w:cs="Palatino Linotype"/>
          <w:b/>
          <w:sz w:val="22"/>
          <w:szCs w:val="22"/>
        </w:rPr>
        <w:t xml:space="preserve">, </w:t>
      </w:r>
      <w:r w:rsidRPr="00450C8C">
        <w:rPr>
          <w:rFonts w:ascii="Palatino Linotype" w:eastAsia="Palatino Linotype" w:hAnsi="Palatino Linotype" w:cs="Palatino Linotype"/>
          <w:sz w:val="22"/>
          <w:szCs w:val="22"/>
        </w:rPr>
        <w:t xml:space="preserve">mientras que el recurso de revisión interpuesto por </w:t>
      </w:r>
      <w:r w:rsidRPr="00450C8C">
        <w:rPr>
          <w:rFonts w:ascii="Palatino Linotype" w:eastAsia="Palatino Linotype" w:hAnsi="Palatino Linotype" w:cs="Palatino Linotype"/>
          <w:b/>
          <w:sz w:val="22"/>
          <w:szCs w:val="22"/>
        </w:rPr>
        <w:t>la parte</w:t>
      </w:r>
      <w:r w:rsidRPr="00450C8C">
        <w:rPr>
          <w:rFonts w:ascii="Palatino Linotype" w:eastAsia="Palatino Linotype" w:hAnsi="Palatino Linotype" w:cs="Palatino Linotype"/>
          <w:sz w:val="22"/>
          <w:szCs w:val="22"/>
        </w:rPr>
        <w:t xml:space="preserve"> </w:t>
      </w:r>
      <w:r w:rsidRPr="00450C8C">
        <w:rPr>
          <w:rFonts w:ascii="Palatino Linotype" w:eastAsia="Palatino Linotype" w:hAnsi="Palatino Linotype" w:cs="Palatino Linotype"/>
          <w:b/>
          <w:sz w:val="22"/>
          <w:szCs w:val="22"/>
        </w:rPr>
        <w:t>Recurrente</w:t>
      </w:r>
      <w:r w:rsidRPr="00450C8C">
        <w:rPr>
          <w:rFonts w:ascii="Palatino Linotype" w:eastAsia="Palatino Linotype" w:hAnsi="Palatino Linotype" w:cs="Palatino Linotype"/>
          <w:sz w:val="22"/>
          <w:szCs w:val="22"/>
        </w:rPr>
        <w:t xml:space="preserve">, se tuvo por presentado el </w:t>
      </w:r>
      <w:r w:rsidR="00D760EC" w:rsidRPr="00450C8C">
        <w:rPr>
          <w:rFonts w:ascii="Palatino Linotype" w:eastAsia="Palatino Linotype" w:hAnsi="Palatino Linotype" w:cs="Palatino Linotype"/>
          <w:b/>
          <w:sz w:val="22"/>
          <w:szCs w:val="22"/>
        </w:rPr>
        <w:t>veintisiete de junio de dos mil veinticinco</w:t>
      </w:r>
      <w:r w:rsidR="00251B80" w:rsidRPr="00450C8C">
        <w:rPr>
          <w:rFonts w:ascii="Palatino Linotype" w:eastAsia="Palatino Linotype" w:hAnsi="Palatino Linotype" w:cs="Palatino Linotype"/>
          <w:sz w:val="22"/>
          <w:szCs w:val="22"/>
        </w:rPr>
        <w:t xml:space="preserve"> </w:t>
      </w:r>
      <w:r w:rsidRPr="00450C8C">
        <w:rPr>
          <w:rFonts w:ascii="Palatino Linotype" w:eastAsia="Palatino Linotype" w:hAnsi="Palatino Linotype" w:cs="Palatino Linotype"/>
          <w:sz w:val="22"/>
          <w:szCs w:val="22"/>
        </w:rPr>
        <w:t xml:space="preserve">esto es, </w:t>
      </w:r>
      <w:r w:rsidR="00D760EC" w:rsidRPr="00450C8C">
        <w:rPr>
          <w:rFonts w:ascii="Palatino Linotype" w:eastAsia="Palatino Linotype" w:hAnsi="Palatino Linotype" w:cs="Palatino Linotype"/>
          <w:sz w:val="22"/>
          <w:szCs w:val="22"/>
        </w:rPr>
        <w:t>el mismo día</w:t>
      </w:r>
      <w:r w:rsidRPr="00450C8C">
        <w:rPr>
          <w:rFonts w:ascii="Palatino Linotype" w:eastAsia="Palatino Linotype" w:hAnsi="Palatino Linotype" w:cs="Palatino Linotype"/>
          <w:sz w:val="22"/>
          <w:szCs w:val="22"/>
        </w:rPr>
        <w:t xml:space="preserve"> </w:t>
      </w:r>
      <w:r w:rsidRPr="00450C8C">
        <w:rPr>
          <w:rFonts w:ascii="Palatino Linotype" w:eastAsia="Palatino Linotype" w:hAnsi="Palatino Linotype" w:cs="Palatino Linotype"/>
          <w:b/>
          <w:sz w:val="22"/>
          <w:szCs w:val="22"/>
        </w:rPr>
        <w:t>en que se tuvo conocimiento de la respuesta impugnada</w:t>
      </w:r>
      <w:r w:rsidRPr="00450C8C">
        <w:rPr>
          <w:rFonts w:ascii="Palatino Linotype" w:eastAsia="Palatino Linotype" w:hAnsi="Palatino Linotype" w:cs="Palatino Linotype"/>
          <w:sz w:val="22"/>
          <w:szCs w:val="22"/>
        </w:rPr>
        <w:t xml:space="preserve">. </w:t>
      </w:r>
    </w:p>
    <w:p w14:paraId="5F418390" w14:textId="77777777" w:rsidR="00566EB9" w:rsidRPr="00450C8C" w:rsidRDefault="00566EB9">
      <w:pPr>
        <w:spacing w:line="360" w:lineRule="auto"/>
        <w:jc w:val="both"/>
        <w:rPr>
          <w:rFonts w:ascii="Palatino Linotype" w:eastAsia="Palatino Linotype" w:hAnsi="Palatino Linotype" w:cs="Palatino Linotype"/>
          <w:sz w:val="22"/>
          <w:szCs w:val="22"/>
        </w:rPr>
      </w:pPr>
    </w:p>
    <w:p w14:paraId="26C61AC7" w14:textId="77777777" w:rsidR="00D760EC" w:rsidRPr="00450C8C" w:rsidRDefault="00D760EC" w:rsidP="00D760EC">
      <w:pPr>
        <w:spacing w:line="360" w:lineRule="auto"/>
        <w:jc w:val="both"/>
        <w:rPr>
          <w:rFonts w:ascii="Palatino Linotype" w:eastAsia="Palatino Linotype" w:hAnsi="Palatino Linotype" w:cs="Palatino Linotype"/>
          <w:sz w:val="22"/>
          <w:szCs w:val="22"/>
        </w:rPr>
      </w:pPr>
      <w:r w:rsidRPr="00450C8C">
        <w:rPr>
          <w:rFonts w:ascii="Palatino Linotype" w:eastAsia="Palatino Linotype" w:hAnsi="Palatino Linotype" w:cs="Palatino Linotype"/>
          <w:sz w:val="22"/>
          <w:szCs w:val="22"/>
        </w:rPr>
        <w:t>En este sentido, se concluye que el presente recurso de revisión se encuentra dentro de los márgenes temporales previstos en las disposiciones legales referidas.</w:t>
      </w:r>
    </w:p>
    <w:p w14:paraId="18FE067F" w14:textId="77777777" w:rsidR="00D760EC" w:rsidRPr="00450C8C" w:rsidRDefault="00D760EC" w:rsidP="00D760EC">
      <w:pPr>
        <w:spacing w:line="360" w:lineRule="auto"/>
        <w:jc w:val="both"/>
        <w:rPr>
          <w:rFonts w:ascii="Palatino Linotype" w:eastAsia="Palatino Linotype" w:hAnsi="Palatino Linotype" w:cs="Palatino Linotype"/>
          <w:sz w:val="22"/>
          <w:szCs w:val="22"/>
        </w:rPr>
      </w:pPr>
    </w:p>
    <w:p w14:paraId="644BE8D3" w14:textId="77777777" w:rsidR="00D760EC" w:rsidRPr="00450C8C" w:rsidRDefault="00D760EC" w:rsidP="00D760EC">
      <w:pPr>
        <w:spacing w:line="360" w:lineRule="auto"/>
        <w:jc w:val="both"/>
        <w:rPr>
          <w:rFonts w:ascii="Palatino Linotype" w:eastAsia="Palatino Linotype" w:hAnsi="Palatino Linotype" w:cs="Palatino Linotype"/>
          <w:sz w:val="22"/>
          <w:szCs w:val="22"/>
        </w:rPr>
      </w:pPr>
      <w:r w:rsidRPr="00450C8C">
        <w:rPr>
          <w:rFonts w:ascii="Palatino Linotype" w:eastAsia="Palatino Linotype" w:hAnsi="Palatino Linotype" w:cs="Palatino Linotype"/>
          <w:sz w:val="22"/>
          <w:szCs w:val="22"/>
        </w:rPr>
        <w:t>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14:paraId="4F2FCF10" w14:textId="77777777" w:rsidR="00D760EC" w:rsidRPr="00450C8C" w:rsidRDefault="00D760EC" w:rsidP="00D760EC">
      <w:pPr>
        <w:spacing w:line="360" w:lineRule="auto"/>
        <w:jc w:val="both"/>
        <w:rPr>
          <w:rFonts w:ascii="Palatino Linotype" w:eastAsia="Palatino Linotype" w:hAnsi="Palatino Linotype" w:cs="Palatino Linotype"/>
          <w:sz w:val="22"/>
          <w:szCs w:val="22"/>
        </w:rPr>
      </w:pPr>
    </w:p>
    <w:p w14:paraId="78278A40" w14:textId="77777777" w:rsidR="00D760EC" w:rsidRPr="00450C8C" w:rsidRDefault="00D760EC" w:rsidP="00D760EC">
      <w:pPr>
        <w:spacing w:line="276" w:lineRule="auto"/>
        <w:ind w:left="567" w:right="616"/>
        <w:jc w:val="both"/>
        <w:rPr>
          <w:rFonts w:ascii="Palatino Linotype" w:eastAsia="Palatino Linotype" w:hAnsi="Palatino Linotype" w:cs="Palatino Linotype"/>
          <w:sz w:val="22"/>
          <w:szCs w:val="22"/>
        </w:rPr>
      </w:pPr>
      <w:r w:rsidRPr="00450C8C">
        <w:rPr>
          <w:rFonts w:ascii="Palatino Linotype" w:eastAsia="Palatino Linotype" w:hAnsi="Palatino Linotype" w:cs="Palatino Linotype"/>
          <w:b/>
          <w:i/>
          <w:sz w:val="22"/>
          <w:szCs w:val="22"/>
        </w:rPr>
        <w:t>“RECURSO DE RECLAMACIÓN. SU INTERPOSICIÓN NO ES EXTEMPORÁNEA SI SE REALIZA ANTES DE QUE INICIE EL PLAZO PARA HACERLO</w:t>
      </w:r>
      <w:r w:rsidRPr="00450C8C">
        <w:rPr>
          <w:rFonts w:ascii="Palatino Linotype" w:eastAsia="Palatino Linotype" w:hAnsi="Palatino Linotype" w:cs="Palatino Linotype"/>
          <w:i/>
          <w:sz w:val="22"/>
          <w:szCs w:val="22"/>
        </w:rPr>
        <w:t>.</w:t>
      </w:r>
    </w:p>
    <w:p w14:paraId="1FEFB99B" w14:textId="77777777" w:rsidR="00D760EC" w:rsidRPr="00450C8C" w:rsidRDefault="00D760EC" w:rsidP="00D760EC">
      <w:pPr>
        <w:spacing w:line="276" w:lineRule="auto"/>
        <w:ind w:left="567" w:right="616"/>
        <w:jc w:val="both"/>
        <w:rPr>
          <w:rFonts w:ascii="Palatino Linotype" w:eastAsia="Palatino Linotype" w:hAnsi="Palatino Linotype" w:cs="Palatino Linotype"/>
          <w:sz w:val="22"/>
          <w:szCs w:val="22"/>
        </w:rPr>
      </w:pPr>
      <w:r w:rsidRPr="00450C8C">
        <w:rPr>
          <w:rFonts w:ascii="Palatino Linotype" w:eastAsia="Palatino Linotype" w:hAnsi="Palatino Linotype" w:cs="Palatino Linotype"/>
          <w:i/>
          <w:sz w:val="22"/>
          <w:szCs w:val="22"/>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4AB028A1" w14:textId="77777777" w:rsidR="00D760EC" w:rsidRPr="00450C8C" w:rsidRDefault="00D760EC" w:rsidP="00D760EC">
      <w:pPr>
        <w:spacing w:line="360" w:lineRule="auto"/>
        <w:jc w:val="both"/>
        <w:rPr>
          <w:rFonts w:ascii="Palatino Linotype" w:eastAsia="Palatino Linotype" w:hAnsi="Palatino Linotype" w:cs="Palatino Linotype"/>
          <w:sz w:val="22"/>
          <w:szCs w:val="22"/>
        </w:rPr>
      </w:pPr>
    </w:p>
    <w:p w14:paraId="6313809A" w14:textId="77777777" w:rsidR="00D760EC" w:rsidRPr="00450C8C" w:rsidRDefault="00D760EC" w:rsidP="00D760EC">
      <w:pPr>
        <w:tabs>
          <w:tab w:val="left" w:pos="7938"/>
        </w:tabs>
        <w:spacing w:line="360" w:lineRule="auto"/>
        <w:jc w:val="both"/>
        <w:rPr>
          <w:rFonts w:ascii="Palatino Linotype" w:eastAsia="Palatino Linotype" w:hAnsi="Palatino Linotype" w:cs="Palatino Linotype"/>
          <w:sz w:val="22"/>
          <w:szCs w:val="22"/>
        </w:rPr>
      </w:pPr>
      <w:bookmarkStart w:id="7" w:name="_heading=h.3znysh7" w:colFirst="0" w:colLast="0"/>
      <w:bookmarkEnd w:id="7"/>
      <w:r w:rsidRPr="00450C8C">
        <w:rPr>
          <w:rFonts w:ascii="Palatino Linotype" w:eastAsia="Palatino Linotype" w:hAnsi="Palatino Linotype" w:cs="Palatino Linotype"/>
          <w:sz w:val="22"/>
          <w:szCs w:val="22"/>
        </w:rPr>
        <w:t>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7E398529" w14:textId="77777777" w:rsidR="00D760EC" w:rsidRPr="00450C8C" w:rsidRDefault="00D760EC" w:rsidP="00D760EC">
      <w:pPr>
        <w:tabs>
          <w:tab w:val="left" w:pos="7938"/>
        </w:tabs>
        <w:spacing w:line="360" w:lineRule="auto"/>
        <w:jc w:val="both"/>
        <w:rPr>
          <w:rFonts w:ascii="Palatino Linotype" w:eastAsia="Palatino Linotype" w:hAnsi="Palatino Linotype" w:cs="Palatino Linotype"/>
          <w:sz w:val="22"/>
          <w:szCs w:val="22"/>
        </w:rPr>
      </w:pPr>
    </w:p>
    <w:p w14:paraId="7FB66157" w14:textId="77777777" w:rsidR="00D760EC" w:rsidRPr="00450C8C" w:rsidRDefault="00D760EC" w:rsidP="00D760EC">
      <w:pPr>
        <w:spacing w:line="360" w:lineRule="auto"/>
        <w:jc w:val="both"/>
        <w:rPr>
          <w:rFonts w:ascii="Palatino Linotype" w:eastAsia="Palatino Linotype" w:hAnsi="Palatino Linotype" w:cs="Palatino Linotype"/>
          <w:color w:val="222222"/>
          <w:sz w:val="22"/>
          <w:szCs w:val="22"/>
        </w:rPr>
      </w:pPr>
      <w:r w:rsidRPr="00450C8C">
        <w:rPr>
          <w:rFonts w:ascii="Palatino Linotype" w:eastAsia="Palatino Linotype" w:hAnsi="Palatino Linotype" w:cs="Palatino Linotype"/>
          <w:sz w:val="22"/>
          <w:szCs w:val="22"/>
        </w:rPr>
        <w:t>Por otro lado, es de suma importancia mencionar que, si bien la parte</w:t>
      </w:r>
      <w:r w:rsidRPr="00450C8C">
        <w:rPr>
          <w:rFonts w:ascii="Palatino Linotype" w:eastAsia="Palatino Linotype" w:hAnsi="Palatino Linotype" w:cs="Palatino Linotype"/>
          <w:b/>
          <w:sz w:val="22"/>
          <w:szCs w:val="22"/>
        </w:rPr>
        <w:t xml:space="preserve"> Recurrente</w:t>
      </w:r>
      <w:r w:rsidRPr="00450C8C">
        <w:rPr>
          <w:rFonts w:ascii="Palatino Linotype" w:eastAsia="Palatino Linotype" w:hAnsi="Palatino Linotype" w:cs="Palatino Linotype"/>
          <w:sz w:val="22"/>
          <w:szCs w:val="22"/>
        </w:rPr>
        <w:t xml:space="preserve"> </w:t>
      </w:r>
      <w:r w:rsidRPr="00450C8C">
        <w:rPr>
          <w:rFonts w:ascii="Palatino Linotype" w:eastAsia="Palatino Linotype" w:hAnsi="Palatino Linotype" w:cs="Palatino Linotype"/>
          <w:b/>
          <w:sz w:val="22"/>
          <w:szCs w:val="22"/>
        </w:rPr>
        <w:t>no</w:t>
      </w:r>
      <w:r w:rsidRPr="00450C8C">
        <w:rPr>
          <w:rFonts w:ascii="Palatino Linotype" w:eastAsia="Palatino Linotype" w:hAnsi="Palatino Linotype" w:cs="Palatino Linotype"/>
          <w:sz w:val="22"/>
          <w:szCs w:val="22"/>
        </w:rPr>
        <w:t xml:space="preserve"> </w:t>
      </w:r>
      <w:r w:rsidRPr="00450C8C">
        <w:rPr>
          <w:rFonts w:ascii="Palatino Linotype" w:eastAsia="Palatino Linotype" w:hAnsi="Palatino Linotype" w:cs="Palatino Linotype"/>
          <w:b/>
          <w:sz w:val="22"/>
          <w:szCs w:val="22"/>
        </w:rPr>
        <w:t>proporcionó nombre,</w:t>
      </w:r>
      <w:r w:rsidRPr="00450C8C">
        <w:rPr>
          <w:rFonts w:ascii="Palatino Linotype" w:eastAsia="Palatino Linotype" w:hAnsi="Palatino Linotype" w:cs="Palatino Linotype"/>
          <w:sz w:val="22"/>
          <w:szCs w:val="22"/>
        </w:rPr>
        <w:t xml:space="preserve"> </w:t>
      </w:r>
      <w:r w:rsidRPr="00450C8C">
        <w:rPr>
          <w:rFonts w:ascii="Palatino Linotype" w:eastAsia="Palatino Linotype" w:hAnsi="Palatino Linotype" w:cs="Palatino Linotype"/>
          <w:color w:val="222222"/>
          <w:sz w:val="22"/>
          <w:szCs w:val="22"/>
        </w:rPr>
        <w:t>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12C132BB" w14:textId="77777777" w:rsidR="00D760EC" w:rsidRPr="00450C8C" w:rsidRDefault="00D760EC" w:rsidP="00D760EC">
      <w:pPr>
        <w:spacing w:line="360" w:lineRule="auto"/>
        <w:jc w:val="both"/>
        <w:rPr>
          <w:rFonts w:ascii="Palatino Linotype" w:eastAsia="Palatino Linotype" w:hAnsi="Palatino Linotype" w:cs="Palatino Linotype"/>
          <w:color w:val="222222"/>
          <w:sz w:val="22"/>
          <w:szCs w:val="22"/>
        </w:rPr>
      </w:pPr>
    </w:p>
    <w:p w14:paraId="18C3E79C" w14:textId="77777777" w:rsidR="00D760EC" w:rsidRPr="00450C8C" w:rsidRDefault="00D760EC" w:rsidP="00D760EC">
      <w:pPr>
        <w:spacing w:line="276" w:lineRule="auto"/>
        <w:ind w:left="851" w:right="902"/>
        <w:jc w:val="both"/>
        <w:rPr>
          <w:rFonts w:ascii="Palatino Linotype" w:eastAsia="Palatino Linotype" w:hAnsi="Palatino Linotype" w:cs="Palatino Linotype"/>
          <w:color w:val="222222"/>
          <w:sz w:val="22"/>
          <w:szCs w:val="22"/>
        </w:rPr>
      </w:pPr>
      <w:r w:rsidRPr="00450C8C">
        <w:rPr>
          <w:rFonts w:ascii="Palatino Linotype" w:eastAsia="Palatino Linotype" w:hAnsi="Palatino Linotype" w:cs="Palatino Linotype"/>
          <w:i/>
          <w:color w:val="222222"/>
          <w:sz w:val="22"/>
          <w:szCs w:val="22"/>
        </w:rPr>
        <w:t>"</w:t>
      </w:r>
      <w:r w:rsidRPr="00450C8C">
        <w:rPr>
          <w:rFonts w:ascii="Palatino Linotype" w:eastAsia="Palatino Linotype" w:hAnsi="Palatino Linotype" w:cs="Palatino Linotype"/>
          <w:b/>
          <w:i/>
          <w:color w:val="222222"/>
          <w:sz w:val="22"/>
          <w:szCs w:val="22"/>
        </w:rPr>
        <w:t xml:space="preserve">Las solicitudes </w:t>
      </w:r>
      <w:r w:rsidRPr="00450C8C">
        <w:rPr>
          <w:rFonts w:ascii="Palatino Linotype" w:eastAsia="Palatino Linotype" w:hAnsi="Palatino Linotype" w:cs="Palatino Linotype"/>
          <w:b/>
          <w:i/>
          <w:color w:val="222222"/>
          <w:sz w:val="22"/>
          <w:szCs w:val="22"/>
          <w:u w:val="single"/>
        </w:rPr>
        <w:t>anónimas</w:t>
      </w:r>
      <w:r w:rsidRPr="00450C8C">
        <w:rPr>
          <w:rFonts w:ascii="Palatino Linotype" w:eastAsia="Palatino Linotype" w:hAnsi="Palatino Linotype" w:cs="Palatino Linotype"/>
          <w:i/>
          <w:color w:val="222222"/>
          <w:sz w:val="22"/>
          <w:szCs w:val="22"/>
        </w:rPr>
        <w:t>, con nombre incompleto o seudónimo </w:t>
      </w:r>
      <w:r w:rsidRPr="00450C8C">
        <w:rPr>
          <w:rFonts w:ascii="Palatino Linotype" w:eastAsia="Palatino Linotype" w:hAnsi="Palatino Linotype" w:cs="Palatino Linotype"/>
          <w:b/>
          <w:i/>
          <w:color w:val="222222"/>
          <w:sz w:val="22"/>
          <w:szCs w:val="22"/>
        </w:rPr>
        <w:t>serán procedentes para su trámite por parte del sujeto obligado ante quien se presente</w:t>
      </w:r>
      <w:r w:rsidRPr="00450C8C">
        <w:rPr>
          <w:rFonts w:ascii="Palatino Linotype" w:eastAsia="Palatino Linotype" w:hAnsi="Palatino Linotype" w:cs="Palatino Linotype"/>
          <w:i/>
          <w:color w:val="222222"/>
          <w:sz w:val="22"/>
          <w:szCs w:val="22"/>
        </w:rPr>
        <w:t>. No podrá requerirse información adicional con motivo del nombre proporcionado por el solicitante."</w:t>
      </w:r>
    </w:p>
    <w:p w14:paraId="1881407C" w14:textId="77777777" w:rsidR="00944282" w:rsidRPr="00450C8C" w:rsidRDefault="00944282" w:rsidP="00944282">
      <w:pPr>
        <w:tabs>
          <w:tab w:val="left" w:pos="7938"/>
        </w:tabs>
        <w:spacing w:line="360" w:lineRule="auto"/>
        <w:jc w:val="both"/>
        <w:rPr>
          <w:rFonts w:ascii="Palatino Linotype" w:eastAsia="Palatino Linotype" w:hAnsi="Palatino Linotype" w:cs="Palatino Linotype"/>
          <w:sz w:val="22"/>
          <w:szCs w:val="22"/>
        </w:rPr>
      </w:pPr>
    </w:p>
    <w:p w14:paraId="7B14A438" w14:textId="0520273A" w:rsidR="00566EB9" w:rsidRPr="00450C8C" w:rsidRDefault="00D41CCE">
      <w:pPr>
        <w:spacing w:line="360" w:lineRule="auto"/>
        <w:jc w:val="both"/>
        <w:rPr>
          <w:rFonts w:ascii="Palatino Linotype" w:eastAsia="Palatino Linotype" w:hAnsi="Palatino Linotype" w:cs="Palatino Linotype"/>
          <w:color w:val="000000"/>
          <w:sz w:val="22"/>
          <w:szCs w:val="22"/>
        </w:rPr>
      </w:pPr>
      <w:r w:rsidRPr="00450C8C">
        <w:rPr>
          <w:rFonts w:ascii="Palatino Linotype" w:eastAsia="Palatino Linotype" w:hAnsi="Palatino Linotype" w:cs="Palatino Linotype"/>
          <w:sz w:val="22"/>
          <w:szCs w:val="22"/>
        </w:rPr>
        <w:t xml:space="preserve">Finalmente, se advierte que resulta procedente la interposición del recurso, según lo manifestado por </w:t>
      </w:r>
      <w:r w:rsidRPr="00450C8C">
        <w:rPr>
          <w:rFonts w:ascii="Palatino Linotype" w:eastAsia="Palatino Linotype" w:hAnsi="Palatino Linotype" w:cs="Palatino Linotype"/>
          <w:b/>
          <w:sz w:val="22"/>
          <w:szCs w:val="22"/>
        </w:rPr>
        <w:t>la parte</w:t>
      </w:r>
      <w:r w:rsidRPr="00450C8C">
        <w:rPr>
          <w:rFonts w:ascii="Palatino Linotype" w:eastAsia="Palatino Linotype" w:hAnsi="Palatino Linotype" w:cs="Palatino Linotype"/>
          <w:sz w:val="22"/>
          <w:szCs w:val="22"/>
        </w:rPr>
        <w:t xml:space="preserve"> </w:t>
      </w:r>
      <w:r w:rsidRPr="00450C8C">
        <w:rPr>
          <w:rFonts w:ascii="Palatino Linotype" w:eastAsia="Palatino Linotype" w:hAnsi="Palatino Linotype" w:cs="Palatino Linotype"/>
          <w:b/>
          <w:sz w:val="22"/>
          <w:szCs w:val="22"/>
        </w:rPr>
        <w:t>Recurrente</w:t>
      </w:r>
      <w:r w:rsidRPr="00450C8C">
        <w:rPr>
          <w:rFonts w:ascii="Palatino Linotype" w:eastAsia="Palatino Linotype" w:hAnsi="Palatino Linotype" w:cs="Palatino Linotype"/>
          <w:sz w:val="22"/>
          <w:szCs w:val="22"/>
        </w:rPr>
        <w:t xml:space="preserve"> en sus motivos de inconformidad, de acuerdo </w:t>
      </w:r>
      <w:r w:rsidR="007F1130" w:rsidRPr="00450C8C">
        <w:rPr>
          <w:rFonts w:ascii="Palatino Linotype" w:eastAsia="Palatino Linotype" w:hAnsi="Palatino Linotype" w:cs="Palatino Linotype"/>
          <w:color w:val="000000"/>
          <w:sz w:val="22"/>
          <w:szCs w:val="22"/>
        </w:rPr>
        <w:t xml:space="preserve">al artículo 179, </w:t>
      </w:r>
      <w:r w:rsidR="00366B0E" w:rsidRPr="00450C8C">
        <w:rPr>
          <w:rFonts w:ascii="Palatino Linotype" w:eastAsia="Palatino Linotype" w:hAnsi="Palatino Linotype" w:cs="Palatino Linotype"/>
          <w:color w:val="000000"/>
          <w:sz w:val="22"/>
          <w:szCs w:val="22"/>
        </w:rPr>
        <w:t>fra</w:t>
      </w:r>
      <w:r w:rsidR="00914756" w:rsidRPr="00450C8C">
        <w:rPr>
          <w:rFonts w:ascii="Palatino Linotype" w:eastAsia="Palatino Linotype" w:hAnsi="Palatino Linotype" w:cs="Palatino Linotype"/>
          <w:color w:val="000000"/>
          <w:sz w:val="22"/>
          <w:szCs w:val="22"/>
        </w:rPr>
        <w:t xml:space="preserve">cción </w:t>
      </w:r>
      <w:r w:rsidR="00C260B3" w:rsidRPr="00450C8C">
        <w:rPr>
          <w:rFonts w:ascii="Palatino Linotype" w:eastAsia="Palatino Linotype" w:hAnsi="Palatino Linotype" w:cs="Palatino Linotype"/>
          <w:color w:val="000000"/>
          <w:sz w:val="22"/>
          <w:szCs w:val="22"/>
        </w:rPr>
        <w:t>I</w:t>
      </w:r>
      <w:r w:rsidRPr="00450C8C">
        <w:rPr>
          <w:rFonts w:ascii="Palatino Linotype" w:eastAsia="Palatino Linotype" w:hAnsi="Palatino Linotype" w:cs="Palatino Linotype"/>
          <w:color w:val="000000"/>
          <w:sz w:val="22"/>
          <w:szCs w:val="22"/>
        </w:rPr>
        <w:t xml:space="preserve"> del ordenamiento legal citado, que a la letra dice: </w:t>
      </w:r>
    </w:p>
    <w:p w14:paraId="61ECE404" w14:textId="77777777" w:rsidR="00566EB9" w:rsidRPr="00450C8C" w:rsidRDefault="00566EB9">
      <w:pPr>
        <w:spacing w:line="360" w:lineRule="auto"/>
        <w:jc w:val="both"/>
        <w:rPr>
          <w:rFonts w:ascii="Palatino Linotype" w:eastAsia="Palatino Linotype" w:hAnsi="Palatino Linotype" w:cs="Palatino Linotype"/>
          <w:color w:val="000000"/>
          <w:sz w:val="22"/>
          <w:szCs w:val="22"/>
        </w:rPr>
      </w:pPr>
    </w:p>
    <w:p w14:paraId="57F4480A" w14:textId="77777777" w:rsidR="00566EB9" w:rsidRPr="00450C8C" w:rsidRDefault="00D41CCE">
      <w:pPr>
        <w:ind w:left="567" w:right="902"/>
        <w:jc w:val="both"/>
        <w:rPr>
          <w:rFonts w:ascii="Palatino Linotype" w:eastAsia="Palatino Linotype" w:hAnsi="Palatino Linotype" w:cs="Palatino Linotype"/>
          <w:i/>
          <w:color w:val="000000"/>
          <w:sz w:val="22"/>
          <w:szCs w:val="22"/>
        </w:rPr>
      </w:pPr>
      <w:r w:rsidRPr="00450C8C">
        <w:rPr>
          <w:rFonts w:ascii="Palatino Linotype" w:eastAsia="Palatino Linotype" w:hAnsi="Palatino Linotype" w:cs="Palatino Linotype"/>
          <w:i/>
          <w:color w:val="000000"/>
          <w:sz w:val="22"/>
          <w:szCs w:val="22"/>
        </w:rPr>
        <w:t>“</w:t>
      </w:r>
      <w:r w:rsidRPr="00450C8C">
        <w:rPr>
          <w:rFonts w:ascii="Palatino Linotype" w:eastAsia="Palatino Linotype" w:hAnsi="Palatino Linotype" w:cs="Palatino Linotype"/>
          <w:b/>
          <w:i/>
          <w:color w:val="000000"/>
          <w:sz w:val="22"/>
          <w:szCs w:val="22"/>
        </w:rPr>
        <w:t>Artículo 179.</w:t>
      </w:r>
      <w:r w:rsidRPr="00450C8C">
        <w:rPr>
          <w:rFonts w:ascii="Palatino Linotype" w:eastAsia="Palatino Linotype" w:hAnsi="Palatino Linotype" w:cs="Palatino Linotype"/>
          <w:i/>
          <w:color w:val="000000"/>
          <w:sz w:val="22"/>
          <w:szCs w:val="22"/>
        </w:rPr>
        <w:t xml:space="preserve"> El recurso de revisión es un medio de protección que la Ley otorga a los particulares, para hacer valer su derecho de acceso a la información pública, y procederá en contra de las siguientes causas:</w:t>
      </w:r>
    </w:p>
    <w:p w14:paraId="26AAD958" w14:textId="63AC2E2B" w:rsidR="00914756" w:rsidRPr="00450C8C" w:rsidRDefault="00C260B3" w:rsidP="00A5656A">
      <w:pPr>
        <w:ind w:left="567" w:right="902"/>
        <w:jc w:val="both"/>
        <w:rPr>
          <w:rFonts w:ascii="Palatino Linotype" w:eastAsia="Palatino Linotype" w:hAnsi="Palatino Linotype" w:cs="Palatino Linotype"/>
          <w:b/>
          <w:i/>
          <w:color w:val="000000"/>
          <w:sz w:val="22"/>
          <w:szCs w:val="22"/>
        </w:rPr>
      </w:pPr>
      <w:r w:rsidRPr="00450C8C">
        <w:rPr>
          <w:rFonts w:ascii="Palatino Linotype" w:eastAsia="Palatino Linotype" w:hAnsi="Palatino Linotype" w:cs="Palatino Linotype"/>
          <w:b/>
          <w:i/>
          <w:color w:val="000000"/>
          <w:sz w:val="22"/>
          <w:szCs w:val="22"/>
        </w:rPr>
        <w:t>I. La negativa a la información solicitada;</w:t>
      </w:r>
    </w:p>
    <w:p w14:paraId="33F808AB" w14:textId="13FB9859" w:rsidR="00566EB9" w:rsidRPr="00450C8C" w:rsidRDefault="00D41CCE" w:rsidP="00A5656A">
      <w:pPr>
        <w:ind w:left="567" w:right="902"/>
        <w:jc w:val="both"/>
        <w:rPr>
          <w:rFonts w:ascii="Palatino Linotype" w:eastAsia="Palatino Linotype" w:hAnsi="Palatino Linotype" w:cs="Palatino Linotype"/>
          <w:i/>
          <w:color w:val="000000"/>
          <w:sz w:val="22"/>
          <w:szCs w:val="22"/>
        </w:rPr>
      </w:pPr>
      <w:r w:rsidRPr="00450C8C">
        <w:rPr>
          <w:rFonts w:ascii="Palatino Linotype" w:eastAsia="Palatino Linotype" w:hAnsi="Palatino Linotype" w:cs="Palatino Linotype"/>
          <w:i/>
          <w:color w:val="000000"/>
          <w:sz w:val="22"/>
          <w:szCs w:val="22"/>
        </w:rPr>
        <w:t>[…]”</w:t>
      </w:r>
    </w:p>
    <w:p w14:paraId="4D715A18" w14:textId="77777777" w:rsidR="00566EB9" w:rsidRPr="00450C8C" w:rsidRDefault="00566EB9">
      <w:pPr>
        <w:ind w:left="567"/>
        <w:rPr>
          <w:rFonts w:ascii="Palatino Linotype" w:eastAsia="Palatino Linotype" w:hAnsi="Palatino Linotype" w:cs="Palatino Linotype"/>
          <w:b/>
          <w:i/>
          <w:sz w:val="22"/>
          <w:szCs w:val="22"/>
        </w:rPr>
      </w:pPr>
    </w:p>
    <w:p w14:paraId="109A199F" w14:textId="77777777" w:rsidR="00566EB9" w:rsidRPr="00450C8C" w:rsidRDefault="00D41CCE">
      <w:pPr>
        <w:ind w:left="567" w:right="900"/>
        <w:jc w:val="right"/>
        <w:rPr>
          <w:rFonts w:ascii="Palatino Linotype" w:eastAsia="Palatino Linotype" w:hAnsi="Palatino Linotype" w:cs="Palatino Linotype"/>
          <w:i/>
          <w:sz w:val="22"/>
          <w:szCs w:val="22"/>
        </w:rPr>
      </w:pPr>
      <w:r w:rsidRPr="00450C8C">
        <w:rPr>
          <w:rFonts w:ascii="Palatino Linotype" w:eastAsia="Palatino Linotype" w:hAnsi="Palatino Linotype" w:cs="Palatino Linotype"/>
          <w:b/>
          <w:i/>
          <w:sz w:val="22"/>
          <w:szCs w:val="22"/>
        </w:rPr>
        <w:t xml:space="preserve"> </w:t>
      </w:r>
      <w:r w:rsidRPr="00450C8C">
        <w:rPr>
          <w:rFonts w:ascii="Palatino Linotype" w:eastAsia="Palatino Linotype" w:hAnsi="Palatino Linotype" w:cs="Palatino Linotype"/>
          <w:i/>
          <w:sz w:val="22"/>
          <w:szCs w:val="22"/>
        </w:rPr>
        <w:t>(Énfasis añadido)</w:t>
      </w:r>
    </w:p>
    <w:p w14:paraId="7E7E4929" w14:textId="77777777" w:rsidR="00527C07" w:rsidRPr="00450C8C" w:rsidRDefault="00527C07">
      <w:pPr>
        <w:ind w:left="567" w:right="900"/>
        <w:jc w:val="right"/>
        <w:rPr>
          <w:rFonts w:ascii="Palatino Linotype" w:eastAsia="Palatino Linotype" w:hAnsi="Palatino Linotype" w:cs="Palatino Linotype"/>
          <w:b/>
          <w:i/>
          <w:sz w:val="22"/>
          <w:szCs w:val="22"/>
        </w:rPr>
      </w:pPr>
    </w:p>
    <w:p w14:paraId="5961701D" w14:textId="06930F34" w:rsidR="00C501F7" w:rsidRPr="00450C8C" w:rsidRDefault="00C501F7" w:rsidP="00C501F7">
      <w:pPr>
        <w:spacing w:line="360" w:lineRule="auto"/>
        <w:jc w:val="both"/>
        <w:rPr>
          <w:rFonts w:ascii="Palatino Linotype" w:eastAsia="Palatino Linotype" w:hAnsi="Palatino Linotype" w:cs="Palatino Linotype"/>
          <w:b/>
          <w:sz w:val="22"/>
          <w:szCs w:val="22"/>
        </w:rPr>
      </w:pPr>
      <w:r w:rsidRPr="00450C8C">
        <w:rPr>
          <w:rFonts w:ascii="Palatino Linotype" w:eastAsia="Palatino Linotype" w:hAnsi="Palatino Linotype" w:cs="Palatino Linotype"/>
          <w:b/>
          <w:sz w:val="22"/>
          <w:szCs w:val="22"/>
        </w:rPr>
        <w:t xml:space="preserve">Tercero. Materia de la revisión. </w:t>
      </w:r>
      <w:r w:rsidRPr="00450C8C">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450C8C">
        <w:rPr>
          <w:rFonts w:ascii="Palatino Linotype" w:eastAsia="Palatino Linotype" w:hAnsi="Palatino Linotype" w:cs="Palatino Linotype"/>
          <w:b/>
          <w:sz w:val="22"/>
          <w:szCs w:val="22"/>
        </w:rPr>
        <w:t xml:space="preserve">verificar si la </w:t>
      </w:r>
      <w:r w:rsidR="00527C07" w:rsidRPr="00450C8C">
        <w:rPr>
          <w:rFonts w:ascii="Palatino Linotype" w:eastAsia="Palatino Linotype" w:hAnsi="Palatino Linotype" w:cs="Palatino Linotype"/>
          <w:b/>
          <w:sz w:val="22"/>
          <w:szCs w:val="22"/>
        </w:rPr>
        <w:t xml:space="preserve">información otorgada </w:t>
      </w:r>
      <w:r w:rsidRPr="00450C8C">
        <w:rPr>
          <w:rFonts w:ascii="Palatino Linotype" w:eastAsia="Palatino Linotype" w:hAnsi="Palatino Linotype" w:cs="Palatino Linotype"/>
          <w:b/>
          <w:sz w:val="22"/>
          <w:szCs w:val="22"/>
        </w:rPr>
        <w:t xml:space="preserve">por el Sujeto Obligado </w:t>
      </w:r>
      <w:r w:rsidR="00527C07" w:rsidRPr="00450C8C">
        <w:rPr>
          <w:rFonts w:ascii="Palatino Linotype" w:eastAsia="Palatino Linotype" w:hAnsi="Palatino Linotype" w:cs="Palatino Linotype"/>
          <w:b/>
          <w:sz w:val="22"/>
          <w:szCs w:val="22"/>
        </w:rPr>
        <w:t>es adecuada y suficiente</w:t>
      </w:r>
      <w:r w:rsidRPr="00450C8C">
        <w:rPr>
          <w:rFonts w:ascii="Palatino Linotype" w:eastAsia="Palatino Linotype" w:hAnsi="Palatino Linotype" w:cs="Palatino Linotype"/>
          <w:b/>
          <w:color w:val="FF0000"/>
          <w:sz w:val="22"/>
          <w:szCs w:val="22"/>
        </w:rPr>
        <w:t xml:space="preserve"> </w:t>
      </w:r>
      <w:r w:rsidRPr="00450C8C">
        <w:rPr>
          <w:rFonts w:ascii="Palatino Linotype" w:eastAsia="Palatino Linotype" w:hAnsi="Palatino Linotype" w:cs="Palatino Linotype"/>
          <w:b/>
          <w:sz w:val="22"/>
          <w:szCs w:val="22"/>
        </w:rPr>
        <w:t>para satisfacer el derecho de acceso a la información pública de la parte Recurrente,</w:t>
      </w:r>
      <w:r w:rsidRPr="00450C8C">
        <w:rPr>
          <w:rFonts w:ascii="Palatino Linotype" w:eastAsia="Palatino Linotype" w:hAnsi="Palatino Linotype" w:cs="Palatino Linotype"/>
          <w:sz w:val="22"/>
          <w:szCs w:val="22"/>
        </w:rPr>
        <w:t xml:space="preserve"> o en su defecto, en caso de ser procedente, ordenar la entrega de la información oportuna.</w:t>
      </w:r>
    </w:p>
    <w:p w14:paraId="0A16ECCC" w14:textId="77777777" w:rsidR="00C501F7" w:rsidRPr="00450C8C" w:rsidRDefault="00C501F7" w:rsidP="00C501F7">
      <w:pPr>
        <w:spacing w:line="360" w:lineRule="auto"/>
        <w:jc w:val="both"/>
        <w:rPr>
          <w:rFonts w:ascii="Palatino Linotype" w:eastAsia="Palatino Linotype" w:hAnsi="Palatino Linotype" w:cs="Palatino Linotype"/>
          <w:sz w:val="22"/>
          <w:szCs w:val="22"/>
        </w:rPr>
      </w:pPr>
    </w:p>
    <w:p w14:paraId="1FFACD9E" w14:textId="77777777" w:rsidR="00815093" w:rsidRPr="00450C8C" w:rsidRDefault="00815093" w:rsidP="0081509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50C8C">
        <w:rPr>
          <w:rFonts w:ascii="Palatino Linotype" w:eastAsia="Palatino Linotype" w:hAnsi="Palatino Linotype" w:cs="Palatino Linotype"/>
          <w:b/>
          <w:sz w:val="22"/>
          <w:szCs w:val="22"/>
        </w:rPr>
        <w:t xml:space="preserve">Cuarto. Estudio del asunto. </w:t>
      </w:r>
      <w:r w:rsidRPr="00450C8C">
        <w:rPr>
          <w:rFonts w:ascii="Palatino Linotype" w:eastAsia="Palatino Linotype" w:hAnsi="Palatino Linotype" w:cs="Palatino Linotype"/>
          <w:sz w:val="22"/>
          <w:szCs w:val="22"/>
        </w:rPr>
        <w:t xml:space="preserve">Antes de entrar al análisis de los pronunciamientos del </w:t>
      </w:r>
      <w:r w:rsidRPr="00450C8C">
        <w:rPr>
          <w:rFonts w:ascii="Palatino Linotype" w:eastAsia="Palatino Linotype" w:hAnsi="Palatino Linotype" w:cs="Palatino Linotype"/>
          <w:b/>
          <w:sz w:val="22"/>
          <w:szCs w:val="22"/>
        </w:rPr>
        <w:t>Sujeto Obligado</w:t>
      </w:r>
      <w:r w:rsidRPr="00450C8C">
        <w:rPr>
          <w:rFonts w:ascii="Palatino Linotype" w:eastAsia="Palatino Linotype" w:hAnsi="Palatino Linotype" w:cs="Palatino Linotype"/>
          <w:sz w:val="22"/>
          <w:szCs w:val="22"/>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apartado A fracciones I, II, III, IV, V, VI y VII que a la letra señalan:</w:t>
      </w:r>
    </w:p>
    <w:p w14:paraId="73AED91F" w14:textId="77777777" w:rsidR="00815093" w:rsidRPr="00450C8C" w:rsidRDefault="00815093" w:rsidP="00815093">
      <w:pPr>
        <w:pBdr>
          <w:top w:val="nil"/>
          <w:left w:val="nil"/>
          <w:bottom w:val="nil"/>
          <w:right w:val="nil"/>
          <w:between w:val="nil"/>
        </w:pBdr>
        <w:spacing w:line="360" w:lineRule="auto"/>
        <w:jc w:val="both"/>
        <w:rPr>
          <w:rFonts w:ascii="Palatino Linotype" w:eastAsia="Calibri" w:hAnsi="Palatino Linotype" w:cs="Calibri"/>
          <w:sz w:val="22"/>
          <w:szCs w:val="22"/>
        </w:rPr>
      </w:pPr>
    </w:p>
    <w:p w14:paraId="15CC7958" w14:textId="77777777" w:rsidR="00815093" w:rsidRPr="00450C8C" w:rsidRDefault="00815093" w:rsidP="00815093">
      <w:pPr>
        <w:pBdr>
          <w:top w:val="nil"/>
          <w:left w:val="nil"/>
          <w:bottom w:val="nil"/>
          <w:right w:val="nil"/>
          <w:between w:val="nil"/>
        </w:pBdr>
        <w:spacing w:line="276" w:lineRule="auto"/>
        <w:ind w:left="851" w:right="850"/>
        <w:jc w:val="both"/>
        <w:rPr>
          <w:rFonts w:ascii="Palatino Linotype" w:eastAsia="Calibri" w:hAnsi="Palatino Linotype" w:cs="Calibri"/>
          <w:sz w:val="22"/>
          <w:szCs w:val="22"/>
        </w:rPr>
      </w:pPr>
      <w:r w:rsidRPr="00450C8C">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450C8C">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6057DAD7" w14:textId="77777777" w:rsidR="00815093" w:rsidRPr="00450C8C" w:rsidRDefault="00815093" w:rsidP="00815093">
      <w:pPr>
        <w:pBdr>
          <w:top w:val="nil"/>
          <w:left w:val="nil"/>
          <w:bottom w:val="nil"/>
          <w:right w:val="nil"/>
          <w:between w:val="nil"/>
        </w:pBdr>
        <w:spacing w:line="276" w:lineRule="auto"/>
        <w:ind w:left="851" w:right="850"/>
        <w:jc w:val="both"/>
        <w:rPr>
          <w:rFonts w:ascii="Palatino Linotype" w:eastAsia="Calibri" w:hAnsi="Palatino Linotype" w:cs="Calibri"/>
          <w:sz w:val="22"/>
          <w:szCs w:val="22"/>
        </w:rPr>
      </w:pPr>
      <w:r w:rsidRPr="00450C8C">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25735AF3" w14:textId="77777777" w:rsidR="00815093" w:rsidRPr="00450C8C" w:rsidRDefault="00815093" w:rsidP="00815093">
      <w:pPr>
        <w:pBdr>
          <w:top w:val="nil"/>
          <w:left w:val="nil"/>
          <w:bottom w:val="nil"/>
          <w:right w:val="nil"/>
          <w:between w:val="nil"/>
        </w:pBdr>
        <w:spacing w:line="276" w:lineRule="auto"/>
        <w:ind w:left="851" w:right="850"/>
        <w:jc w:val="both"/>
        <w:rPr>
          <w:rFonts w:ascii="Palatino Linotype" w:eastAsia="Calibri" w:hAnsi="Palatino Linotype" w:cs="Calibri"/>
          <w:sz w:val="22"/>
          <w:szCs w:val="22"/>
        </w:rPr>
      </w:pPr>
      <w:r w:rsidRPr="00450C8C">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450C8C">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5574E4E2" w14:textId="77777777" w:rsidR="00815093" w:rsidRPr="00450C8C" w:rsidRDefault="00815093" w:rsidP="00815093">
      <w:pPr>
        <w:pBdr>
          <w:top w:val="nil"/>
          <w:left w:val="nil"/>
          <w:bottom w:val="nil"/>
          <w:right w:val="nil"/>
          <w:between w:val="nil"/>
        </w:pBdr>
        <w:spacing w:line="276" w:lineRule="auto"/>
        <w:ind w:left="851" w:right="850"/>
        <w:jc w:val="both"/>
        <w:rPr>
          <w:rFonts w:ascii="Palatino Linotype" w:eastAsia="Calibri" w:hAnsi="Palatino Linotype" w:cs="Calibri"/>
          <w:sz w:val="22"/>
          <w:szCs w:val="22"/>
        </w:rPr>
      </w:pPr>
      <w:r w:rsidRPr="00450C8C">
        <w:rPr>
          <w:rFonts w:ascii="Palatino Linotype" w:eastAsia="Palatino Linotype" w:hAnsi="Palatino Linotype" w:cs="Palatino Linotype"/>
          <w:i/>
          <w:sz w:val="22"/>
          <w:szCs w:val="22"/>
        </w:rPr>
        <w:t>[…]</w:t>
      </w:r>
    </w:p>
    <w:p w14:paraId="007D8C52" w14:textId="77777777" w:rsidR="00815093" w:rsidRPr="00450C8C" w:rsidRDefault="00815093" w:rsidP="00815093">
      <w:pPr>
        <w:pBdr>
          <w:top w:val="nil"/>
          <w:left w:val="nil"/>
          <w:bottom w:val="nil"/>
          <w:right w:val="nil"/>
          <w:between w:val="nil"/>
        </w:pBdr>
        <w:spacing w:line="276" w:lineRule="auto"/>
        <w:ind w:left="851" w:right="901"/>
        <w:jc w:val="both"/>
        <w:rPr>
          <w:rFonts w:ascii="Palatino Linotype" w:eastAsia="Calibri" w:hAnsi="Palatino Linotype" w:cs="Calibri"/>
          <w:sz w:val="22"/>
          <w:szCs w:val="22"/>
        </w:rPr>
      </w:pPr>
      <w:r w:rsidRPr="00450C8C">
        <w:rPr>
          <w:rFonts w:ascii="Palatino Linotype" w:eastAsia="Palatino Linotype" w:hAnsi="Palatino Linotype" w:cs="Palatino Linotype"/>
          <w:b/>
          <w:i/>
          <w:sz w:val="22"/>
          <w:szCs w:val="22"/>
        </w:rPr>
        <w:t>“Artículo 6o.</w:t>
      </w:r>
    </w:p>
    <w:p w14:paraId="6B7CCD93" w14:textId="77777777" w:rsidR="00815093" w:rsidRPr="00450C8C" w:rsidRDefault="00815093" w:rsidP="00815093">
      <w:pPr>
        <w:pBdr>
          <w:top w:val="nil"/>
          <w:left w:val="nil"/>
          <w:bottom w:val="nil"/>
          <w:right w:val="nil"/>
          <w:between w:val="nil"/>
        </w:pBdr>
        <w:spacing w:line="276" w:lineRule="auto"/>
        <w:ind w:left="851" w:right="901"/>
        <w:jc w:val="both"/>
        <w:rPr>
          <w:rFonts w:ascii="Palatino Linotype" w:eastAsia="Calibri" w:hAnsi="Palatino Linotype" w:cs="Calibri"/>
          <w:sz w:val="22"/>
          <w:szCs w:val="22"/>
        </w:rPr>
      </w:pPr>
      <w:r w:rsidRPr="00450C8C">
        <w:rPr>
          <w:rFonts w:ascii="Palatino Linotype" w:eastAsia="Palatino Linotype" w:hAnsi="Palatino Linotype" w:cs="Palatino Linotype"/>
          <w:i/>
          <w:sz w:val="22"/>
          <w:szCs w:val="22"/>
        </w:rPr>
        <w:t>[...]</w:t>
      </w:r>
    </w:p>
    <w:p w14:paraId="2DE76B8D" w14:textId="77777777" w:rsidR="00815093" w:rsidRPr="00450C8C" w:rsidRDefault="00815093" w:rsidP="00815093">
      <w:pPr>
        <w:pBdr>
          <w:top w:val="nil"/>
          <w:left w:val="nil"/>
          <w:bottom w:val="nil"/>
          <w:right w:val="nil"/>
          <w:between w:val="nil"/>
        </w:pBdr>
        <w:spacing w:line="276" w:lineRule="auto"/>
        <w:ind w:left="851" w:right="851"/>
        <w:jc w:val="both"/>
        <w:rPr>
          <w:rFonts w:ascii="Palatino Linotype" w:eastAsia="Calibri" w:hAnsi="Palatino Linotype" w:cs="Calibri"/>
          <w:sz w:val="22"/>
          <w:szCs w:val="22"/>
        </w:rPr>
      </w:pPr>
      <w:r w:rsidRPr="00450C8C">
        <w:rPr>
          <w:rFonts w:ascii="Palatino Linotype" w:eastAsia="Palatino Linotype" w:hAnsi="Palatino Linotype" w:cs="Palatino Linotype"/>
          <w:b/>
          <w:i/>
          <w:sz w:val="22"/>
          <w:szCs w:val="22"/>
        </w:rPr>
        <w:t xml:space="preserve">A. Para el ejercicio del derecho de acceso a la información, la Federación y </w:t>
      </w:r>
      <w:r w:rsidRPr="00450C8C">
        <w:rPr>
          <w:rFonts w:ascii="Palatino Linotype" w:eastAsia="Palatino Linotype" w:hAnsi="Palatino Linotype" w:cs="Palatino Linotype"/>
          <w:b/>
          <w:i/>
          <w:sz w:val="22"/>
          <w:szCs w:val="22"/>
          <w:u w:val="single"/>
        </w:rPr>
        <w:t>las entidades federativas</w:t>
      </w:r>
      <w:r w:rsidRPr="00450C8C">
        <w:rPr>
          <w:rFonts w:ascii="Palatino Linotype" w:eastAsia="Palatino Linotype" w:hAnsi="Palatino Linotype" w:cs="Palatino Linotype"/>
          <w:b/>
          <w:i/>
          <w:sz w:val="22"/>
          <w:szCs w:val="22"/>
        </w:rPr>
        <w:t>,</w:t>
      </w:r>
      <w:r w:rsidRPr="00450C8C">
        <w:rPr>
          <w:rFonts w:ascii="Palatino Linotype" w:eastAsia="Palatino Linotype" w:hAnsi="Palatino Linotype" w:cs="Palatino Linotype"/>
          <w:i/>
          <w:sz w:val="22"/>
          <w:szCs w:val="22"/>
        </w:rPr>
        <w:t xml:space="preserve"> en el ámbito de sus respectivas competencias, se regirán por los siguientes principios y bases:</w:t>
      </w:r>
    </w:p>
    <w:p w14:paraId="2215DBDD" w14:textId="77777777" w:rsidR="00815093" w:rsidRPr="00450C8C" w:rsidRDefault="00815093" w:rsidP="00815093">
      <w:pPr>
        <w:pBdr>
          <w:top w:val="nil"/>
          <w:left w:val="nil"/>
          <w:bottom w:val="nil"/>
          <w:right w:val="nil"/>
          <w:between w:val="nil"/>
        </w:pBdr>
        <w:spacing w:line="276" w:lineRule="auto"/>
        <w:ind w:left="851" w:right="851"/>
        <w:jc w:val="both"/>
        <w:rPr>
          <w:rFonts w:ascii="Palatino Linotype" w:eastAsia="Calibri" w:hAnsi="Palatino Linotype" w:cs="Calibri"/>
          <w:sz w:val="22"/>
          <w:szCs w:val="22"/>
        </w:rPr>
      </w:pPr>
      <w:r w:rsidRPr="00450C8C">
        <w:rPr>
          <w:rFonts w:ascii="Palatino Linotype" w:eastAsia="Palatino Linotype" w:hAnsi="Palatino Linotype" w:cs="Palatino Linotype"/>
          <w:i/>
          <w:sz w:val="22"/>
          <w:szCs w:val="22"/>
        </w:rPr>
        <w:t> </w:t>
      </w:r>
      <w:r w:rsidRPr="00450C8C">
        <w:rPr>
          <w:rFonts w:ascii="Palatino Linotype" w:eastAsia="Palatino Linotype" w:hAnsi="Palatino Linotype" w:cs="Palatino Linotype"/>
          <w:b/>
          <w:i/>
          <w:sz w:val="22"/>
          <w:szCs w:val="22"/>
        </w:rPr>
        <w:t xml:space="preserve">I. </w:t>
      </w:r>
      <w:r w:rsidRPr="00450C8C">
        <w:rPr>
          <w:rFonts w:ascii="Palatino Linotype" w:eastAsia="Palatino Linotype" w:hAnsi="Palatino Linotype" w:cs="Palatino Linotype"/>
          <w:b/>
          <w:i/>
          <w:sz w:val="22"/>
          <w:szCs w:val="22"/>
          <w:u w:val="single"/>
        </w:rPr>
        <w:t>Toda la información en posesión de cualquier autoridad, entidad, órgano y organismo de los Poderes</w:t>
      </w:r>
      <w:r w:rsidRPr="00450C8C">
        <w:rPr>
          <w:rFonts w:ascii="Palatino Linotype" w:eastAsia="Palatino Linotype" w:hAnsi="Palatino Linotype" w:cs="Palatino Linotype"/>
          <w:i/>
          <w:sz w:val="22"/>
          <w:szCs w:val="22"/>
        </w:rPr>
        <w:t xml:space="preserve"> Ejecutivo, Legislativo </w:t>
      </w:r>
      <w:r w:rsidRPr="00450C8C">
        <w:rPr>
          <w:rFonts w:ascii="Palatino Linotype" w:eastAsia="Palatino Linotype" w:hAnsi="Palatino Linotype" w:cs="Palatino Linotype"/>
          <w:b/>
          <w:i/>
          <w:sz w:val="22"/>
          <w:szCs w:val="22"/>
          <w:u w:val="single"/>
        </w:rPr>
        <w:t>y Judicial</w:t>
      </w:r>
      <w:r w:rsidRPr="00450C8C">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450C8C">
        <w:rPr>
          <w:rFonts w:ascii="Palatino Linotype" w:eastAsia="Palatino Linotype" w:hAnsi="Palatino Linotype" w:cs="Palatino Linotype"/>
          <w:b/>
          <w:i/>
          <w:sz w:val="22"/>
          <w:szCs w:val="22"/>
        </w:rPr>
        <w:t>es pública y sólo podrá ser reservada temporalmente por razones de interés público y seguridad nacional,</w:t>
      </w:r>
      <w:r w:rsidRPr="00450C8C">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BA06662" w14:textId="77777777" w:rsidR="00815093" w:rsidRPr="00450C8C" w:rsidRDefault="00815093" w:rsidP="00815093">
      <w:pPr>
        <w:pBdr>
          <w:top w:val="nil"/>
          <w:left w:val="nil"/>
          <w:bottom w:val="nil"/>
          <w:right w:val="nil"/>
          <w:between w:val="nil"/>
        </w:pBdr>
        <w:spacing w:line="276" w:lineRule="auto"/>
        <w:ind w:left="851" w:right="851"/>
        <w:jc w:val="both"/>
        <w:rPr>
          <w:rFonts w:ascii="Palatino Linotype" w:eastAsia="Palatino Linotype" w:hAnsi="Palatino Linotype" w:cs="Palatino Linotype"/>
          <w:b/>
          <w:i/>
          <w:sz w:val="22"/>
          <w:szCs w:val="22"/>
        </w:rPr>
      </w:pPr>
      <w:r w:rsidRPr="00450C8C">
        <w:rPr>
          <w:rFonts w:ascii="Palatino Linotype" w:eastAsia="Palatino Linotype" w:hAnsi="Palatino Linotype" w:cs="Palatino Linotype"/>
          <w:i/>
          <w:sz w:val="22"/>
          <w:szCs w:val="22"/>
        </w:rPr>
        <w:t> </w:t>
      </w:r>
      <w:r w:rsidRPr="00450C8C">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 Para tal efecto, los sujetos obligados contarán con las facultades suficientes para su atención.</w:t>
      </w:r>
    </w:p>
    <w:p w14:paraId="138480D1" w14:textId="77777777" w:rsidR="00815093" w:rsidRPr="00450C8C" w:rsidRDefault="00815093" w:rsidP="00815093">
      <w:pPr>
        <w:pBdr>
          <w:top w:val="nil"/>
          <w:left w:val="nil"/>
          <w:bottom w:val="nil"/>
          <w:right w:val="nil"/>
          <w:between w:val="nil"/>
        </w:pBdr>
        <w:spacing w:line="276" w:lineRule="auto"/>
        <w:ind w:left="851" w:right="851"/>
        <w:jc w:val="both"/>
        <w:rPr>
          <w:rFonts w:ascii="Palatino Linotype" w:eastAsia="Calibri" w:hAnsi="Palatino Linotype" w:cs="Calibri"/>
          <w:sz w:val="22"/>
          <w:szCs w:val="22"/>
        </w:rPr>
      </w:pPr>
      <w:r w:rsidRPr="00450C8C">
        <w:rPr>
          <w:rFonts w:ascii="Palatino Linotype" w:eastAsia="Palatino Linotype" w:hAnsi="Palatino Linotype" w:cs="Palatino Linotype"/>
          <w:i/>
          <w:sz w:val="22"/>
          <w:szCs w:val="22"/>
        </w:rPr>
        <w:t>Por lo que hace a la información relacionada con los datos personales en posesión de particulares, la ley a la que se refiere el artículo 90 de esta Constitución determinará la competencia para conocer de los procedimientos relativos a su protección, verificación e imposición de sanciones.</w:t>
      </w:r>
    </w:p>
    <w:p w14:paraId="5D4E82C7" w14:textId="77777777" w:rsidR="00815093" w:rsidRPr="00450C8C" w:rsidRDefault="00815093" w:rsidP="00815093">
      <w:pPr>
        <w:pBdr>
          <w:top w:val="nil"/>
          <w:left w:val="nil"/>
          <w:bottom w:val="nil"/>
          <w:right w:val="nil"/>
          <w:between w:val="nil"/>
        </w:pBdr>
        <w:spacing w:line="276" w:lineRule="auto"/>
        <w:ind w:left="851" w:right="851"/>
        <w:jc w:val="both"/>
        <w:rPr>
          <w:rFonts w:ascii="Palatino Linotype" w:eastAsia="Calibri" w:hAnsi="Palatino Linotype" w:cs="Calibri"/>
          <w:sz w:val="22"/>
          <w:szCs w:val="22"/>
        </w:rPr>
      </w:pPr>
      <w:r w:rsidRPr="00450C8C">
        <w:rPr>
          <w:rFonts w:ascii="Palatino Linotype" w:eastAsia="Palatino Linotype" w:hAnsi="Palatino Linotype" w:cs="Palatino Linotype"/>
          <w:i/>
          <w:sz w:val="22"/>
          <w:szCs w:val="22"/>
        </w:rPr>
        <w:t> </w:t>
      </w:r>
      <w:r w:rsidRPr="00450C8C">
        <w:rPr>
          <w:rFonts w:ascii="Palatino Linotype" w:eastAsia="Palatino Linotype" w:hAnsi="Palatino Linotype" w:cs="Palatino Linotype"/>
          <w:b/>
          <w:i/>
          <w:sz w:val="22"/>
          <w:szCs w:val="22"/>
        </w:rPr>
        <w:t xml:space="preserve">III. </w:t>
      </w:r>
      <w:r w:rsidRPr="00450C8C">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450C8C">
        <w:rPr>
          <w:rFonts w:ascii="Palatino Linotype" w:eastAsia="Palatino Linotype" w:hAnsi="Palatino Linotype" w:cs="Palatino Linotype"/>
          <w:i/>
          <w:sz w:val="22"/>
          <w:szCs w:val="22"/>
        </w:rPr>
        <w:t xml:space="preserve"> a sus datos personales o a la rectificación de éstos.</w:t>
      </w:r>
    </w:p>
    <w:p w14:paraId="27FBF69E" w14:textId="77777777" w:rsidR="00815093" w:rsidRPr="00450C8C" w:rsidRDefault="00815093" w:rsidP="00815093">
      <w:pPr>
        <w:pBdr>
          <w:top w:val="nil"/>
          <w:left w:val="nil"/>
          <w:bottom w:val="nil"/>
          <w:right w:val="nil"/>
          <w:between w:val="nil"/>
        </w:pBdr>
        <w:spacing w:line="276" w:lineRule="auto"/>
        <w:ind w:left="851" w:right="851"/>
        <w:jc w:val="both"/>
        <w:rPr>
          <w:rFonts w:ascii="Palatino Linotype" w:eastAsia="Calibri" w:hAnsi="Palatino Linotype" w:cs="Calibri"/>
          <w:sz w:val="22"/>
          <w:szCs w:val="22"/>
        </w:rPr>
      </w:pPr>
      <w:r w:rsidRPr="00450C8C">
        <w:rPr>
          <w:rFonts w:ascii="Palatino Linotype" w:eastAsia="Palatino Linotype" w:hAnsi="Palatino Linotype" w:cs="Palatino Linotype"/>
          <w:i/>
          <w:sz w:val="22"/>
          <w:szCs w:val="22"/>
        </w:rPr>
        <w:t> </w:t>
      </w:r>
      <w:r w:rsidRPr="00450C8C">
        <w:rPr>
          <w:rFonts w:ascii="Palatino Linotype" w:eastAsia="Palatino Linotype" w:hAnsi="Palatino Linotype" w:cs="Palatino Linotype"/>
          <w:b/>
          <w:i/>
          <w:sz w:val="22"/>
          <w:szCs w:val="22"/>
        </w:rPr>
        <w:t xml:space="preserve">IV. </w:t>
      </w:r>
      <w:r w:rsidRPr="00450C8C">
        <w:rPr>
          <w:rFonts w:ascii="Palatino Linotype" w:eastAsia="Palatino Linotype" w:hAnsi="Palatino Linotype" w:cs="Palatino Linotype"/>
          <w:i/>
          <w:sz w:val="22"/>
          <w:szCs w:val="22"/>
        </w:rPr>
        <w:t>Se establecerán mecanismos de acceso a la información pública y procedimientos de revisión expeditos que se sustanciarán ante las instancias competentes en los términos que fija esta Constitución y las leyes.</w:t>
      </w:r>
    </w:p>
    <w:p w14:paraId="0830DB93" w14:textId="77777777" w:rsidR="00815093" w:rsidRPr="00450C8C" w:rsidRDefault="00815093" w:rsidP="00815093">
      <w:pPr>
        <w:pBdr>
          <w:top w:val="nil"/>
          <w:left w:val="nil"/>
          <w:bottom w:val="nil"/>
          <w:right w:val="nil"/>
          <w:between w:val="nil"/>
        </w:pBdr>
        <w:spacing w:line="276" w:lineRule="auto"/>
        <w:ind w:left="851" w:right="851"/>
        <w:jc w:val="both"/>
        <w:rPr>
          <w:rFonts w:ascii="Palatino Linotype" w:eastAsia="Calibri" w:hAnsi="Palatino Linotype" w:cs="Calibri"/>
          <w:sz w:val="22"/>
          <w:szCs w:val="22"/>
        </w:rPr>
      </w:pPr>
      <w:r w:rsidRPr="00450C8C">
        <w:rPr>
          <w:rFonts w:ascii="Palatino Linotype" w:eastAsia="Palatino Linotype" w:hAnsi="Palatino Linotype" w:cs="Palatino Linotype"/>
          <w:b/>
          <w:i/>
          <w:sz w:val="22"/>
          <w:szCs w:val="22"/>
        </w:rPr>
        <w:t xml:space="preserve">V. </w:t>
      </w:r>
      <w:r w:rsidRPr="00450C8C">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55645784" w14:textId="77777777" w:rsidR="00815093" w:rsidRPr="00450C8C" w:rsidRDefault="00815093" w:rsidP="00815093">
      <w:pPr>
        <w:pBdr>
          <w:top w:val="nil"/>
          <w:left w:val="nil"/>
          <w:bottom w:val="nil"/>
          <w:right w:val="nil"/>
          <w:between w:val="nil"/>
        </w:pBdr>
        <w:spacing w:line="276" w:lineRule="auto"/>
        <w:ind w:left="851" w:right="851"/>
        <w:jc w:val="both"/>
        <w:rPr>
          <w:rFonts w:ascii="Palatino Linotype" w:eastAsia="Calibri" w:hAnsi="Palatino Linotype" w:cs="Calibri"/>
          <w:sz w:val="22"/>
          <w:szCs w:val="22"/>
        </w:rPr>
      </w:pPr>
      <w:r w:rsidRPr="00450C8C">
        <w:rPr>
          <w:rFonts w:ascii="Palatino Linotype" w:eastAsia="Palatino Linotype" w:hAnsi="Palatino Linotype" w:cs="Palatino Linotype"/>
          <w:i/>
          <w:sz w:val="22"/>
          <w:szCs w:val="22"/>
        </w:rPr>
        <w:t> </w:t>
      </w:r>
      <w:r w:rsidRPr="00450C8C">
        <w:rPr>
          <w:rFonts w:ascii="Palatino Linotype" w:eastAsia="Palatino Linotype" w:hAnsi="Palatino Linotype" w:cs="Palatino Linotype"/>
          <w:b/>
          <w:i/>
          <w:sz w:val="22"/>
          <w:szCs w:val="22"/>
        </w:rPr>
        <w:t xml:space="preserve">VI. </w:t>
      </w:r>
      <w:r w:rsidRPr="00450C8C">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057E36E0" w14:textId="77777777" w:rsidR="00815093" w:rsidRPr="00450C8C" w:rsidRDefault="00815093" w:rsidP="00815093">
      <w:pPr>
        <w:pBdr>
          <w:top w:val="nil"/>
          <w:left w:val="nil"/>
          <w:bottom w:val="nil"/>
          <w:right w:val="nil"/>
          <w:between w:val="nil"/>
        </w:pBdr>
        <w:spacing w:line="276" w:lineRule="auto"/>
        <w:ind w:left="851" w:right="851"/>
        <w:jc w:val="both"/>
        <w:rPr>
          <w:rFonts w:ascii="Palatino Linotype" w:eastAsia="Palatino Linotype" w:hAnsi="Palatino Linotype" w:cs="Palatino Linotype"/>
          <w:i/>
          <w:color w:val="FF0000"/>
          <w:sz w:val="22"/>
          <w:szCs w:val="22"/>
        </w:rPr>
      </w:pPr>
      <w:r w:rsidRPr="00450C8C">
        <w:rPr>
          <w:rFonts w:ascii="Palatino Linotype" w:eastAsia="Palatino Linotype" w:hAnsi="Palatino Linotype" w:cs="Palatino Linotype"/>
          <w:i/>
          <w:sz w:val="22"/>
          <w:szCs w:val="22"/>
        </w:rPr>
        <w:t> </w:t>
      </w:r>
      <w:r w:rsidRPr="00450C8C">
        <w:rPr>
          <w:rFonts w:ascii="Palatino Linotype" w:eastAsia="Palatino Linotype" w:hAnsi="Palatino Linotype" w:cs="Palatino Linotype"/>
          <w:b/>
          <w:i/>
          <w:sz w:val="22"/>
          <w:szCs w:val="22"/>
        </w:rPr>
        <w:t xml:space="preserve">VII. </w:t>
      </w:r>
      <w:r w:rsidRPr="00450C8C">
        <w:rPr>
          <w:rFonts w:ascii="Palatino Linotype" w:eastAsia="Palatino Linotype" w:hAnsi="Palatino Linotype" w:cs="Palatino Linotype"/>
          <w:i/>
          <w:sz w:val="22"/>
          <w:szCs w:val="22"/>
        </w:rPr>
        <w:t xml:space="preserve">La inobservancia a las disposiciones en materia de acceso a la información pública será sancionada en los términos que dispongan las leyes. [...]” </w:t>
      </w:r>
    </w:p>
    <w:p w14:paraId="560BF3A2" w14:textId="77777777" w:rsidR="00815093" w:rsidRPr="00450C8C" w:rsidRDefault="00815093" w:rsidP="00815093">
      <w:pPr>
        <w:pBdr>
          <w:top w:val="nil"/>
          <w:left w:val="nil"/>
          <w:bottom w:val="nil"/>
          <w:right w:val="nil"/>
          <w:between w:val="nil"/>
        </w:pBdr>
        <w:spacing w:line="276" w:lineRule="auto"/>
        <w:ind w:left="851" w:right="851"/>
        <w:jc w:val="both"/>
        <w:rPr>
          <w:rFonts w:ascii="Palatino Linotype" w:eastAsia="Calibri" w:hAnsi="Palatino Linotype" w:cs="Calibri"/>
          <w:sz w:val="22"/>
          <w:szCs w:val="22"/>
        </w:rPr>
      </w:pPr>
    </w:p>
    <w:p w14:paraId="238E79E6" w14:textId="77777777" w:rsidR="00815093" w:rsidRPr="00450C8C" w:rsidRDefault="00815093" w:rsidP="0081509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50C8C">
        <w:rPr>
          <w:rFonts w:ascii="Palatino Linotype" w:eastAsia="Palatino Linotype" w:hAnsi="Palatino Linotype" w:cs="Palatino Linotype"/>
          <w:sz w:val="22"/>
          <w:szCs w:val="22"/>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2BE7438C" w14:textId="77777777" w:rsidR="00815093" w:rsidRPr="00450C8C" w:rsidRDefault="00815093" w:rsidP="00815093">
      <w:pPr>
        <w:pBdr>
          <w:top w:val="nil"/>
          <w:left w:val="nil"/>
          <w:bottom w:val="nil"/>
          <w:right w:val="nil"/>
          <w:between w:val="nil"/>
        </w:pBdr>
        <w:spacing w:line="360" w:lineRule="auto"/>
        <w:jc w:val="both"/>
        <w:rPr>
          <w:rFonts w:ascii="Palatino Linotype" w:eastAsia="Calibri" w:hAnsi="Palatino Linotype" w:cs="Calibri"/>
          <w:sz w:val="22"/>
          <w:szCs w:val="22"/>
        </w:rPr>
      </w:pPr>
    </w:p>
    <w:p w14:paraId="62172747" w14:textId="77777777" w:rsidR="00815093" w:rsidRPr="00450C8C" w:rsidRDefault="00815093" w:rsidP="00815093">
      <w:pPr>
        <w:spacing w:line="276" w:lineRule="auto"/>
        <w:ind w:left="851" w:right="843"/>
        <w:jc w:val="both"/>
        <w:rPr>
          <w:rFonts w:ascii="Palatino Linotype" w:eastAsia="Palatino Linotype" w:hAnsi="Palatino Linotype" w:cs="Palatino Linotype"/>
          <w:i/>
          <w:sz w:val="22"/>
          <w:szCs w:val="22"/>
        </w:rPr>
      </w:pPr>
      <w:r w:rsidRPr="00450C8C">
        <w:rPr>
          <w:rFonts w:ascii="Palatino Linotype" w:eastAsia="Palatino Linotype" w:hAnsi="Palatino Linotype" w:cs="Palatino Linotype"/>
          <w:i/>
          <w:sz w:val="22"/>
          <w:szCs w:val="22"/>
        </w:rPr>
        <w:t>“</w:t>
      </w:r>
      <w:r w:rsidRPr="00450C8C">
        <w:rPr>
          <w:rFonts w:ascii="Palatino Linotype" w:eastAsia="Palatino Linotype" w:hAnsi="Palatino Linotype" w:cs="Palatino Linotype"/>
          <w:b/>
          <w:i/>
          <w:sz w:val="22"/>
          <w:szCs w:val="22"/>
        </w:rPr>
        <w:t>Artículo 4</w:t>
      </w:r>
      <w:r w:rsidRPr="00450C8C">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2D4AAB55" w14:textId="77777777" w:rsidR="00815093" w:rsidRPr="00450C8C" w:rsidRDefault="00815093" w:rsidP="00815093">
      <w:pPr>
        <w:spacing w:line="276" w:lineRule="auto"/>
        <w:ind w:left="851" w:right="843"/>
        <w:jc w:val="both"/>
        <w:rPr>
          <w:rFonts w:ascii="Palatino Linotype" w:eastAsia="Palatino Linotype" w:hAnsi="Palatino Linotype" w:cs="Palatino Linotype"/>
          <w:i/>
          <w:sz w:val="22"/>
          <w:szCs w:val="22"/>
        </w:rPr>
      </w:pPr>
    </w:p>
    <w:p w14:paraId="249B9BDF" w14:textId="77777777" w:rsidR="00815093" w:rsidRPr="00450C8C" w:rsidRDefault="00815093" w:rsidP="00815093">
      <w:pPr>
        <w:spacing w:line="276" w:lineRule="auto"/>
        <w:ind w:left="851" w:right="843"/>
        <w:jc w:val="both"/>
        <w:rPr>
          <w:rFonts w:ascii="Palatino Linotype" w:eastAsia="Palatino Linotype" w:hAnsi="Palatino Linotype" w:cs="Palatino Linotype"/>
          <w:i/>
          <w:sz w:val="22"/>
          <w:szCs w:val="22"/>
        </w:rPr>
      </w:pPr>
      <w:r w:rsidRPr="00450C8C">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450C8C">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0B77223" w14:textId="77777777" w:rsidR="00815093" w:rsidRPr="00450C8C" w:rsidRDefault="00815093" w:rsidP="00815093">
      <w:pPr>
        <w:spacing w:line="276" w:lineRule="auto"/>
        <w:ind w:left="851" w:right="843"/>
        <w:jc w:val="both"/>
        <w:rPr>
          <w:rFonts w:ascii="Palatino Linotype" w:eastAsia="Palatino Linotype" w:hAnsi="Palatino Linotype" w:cs="Palatino Linotype"/>
          <w:i/>
          <w:sz w:val="22"/>
          <w:szCs w:val="22"/>
        </w:rPr>
      </w:pPr>
    </w:p>
    <w:p w14:paraId="18A25E11" w14:textId="77777777" w:rsidR="00815093" w:rsidRPr="00450C8C" w:rsidRDefault="00815093" w:rsidP="00815093">
      <w:pPr>
        <w:spacing w:line="276" w:lineRule="auto"/>
        <w:ind w:left="851" w:right="843"/>
        <w:jc w:val="both"/>
        <w:rPr>
          <w:rFonts w:ascii="Palatino Linotype" w:eastAsia="Palatino Linotype" w:hAnsi="Palatino Linotype" w:cs="Palatino Linotype"/>
          <w:i/>
          <w:sz w:val="22"/>
          <w:szCs w:val="22"/>
        </w:rPr>
      </w:pPr>
      <w:r w:rsidRPr="00450C8C">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450C8C">
        <w:rPr>
          <w:rFonts w:ascii="Palatino Linotype" w:eastAsia="Palatino Linotype" w:hAnsi="Palatino Linotype" w:cs="Palatino Linotype"/>
          <w:i/>
          <w:sz w:val="22"/>
          <w:szCs w:val="22"/>
        </w:rPr>
        <w:t>.”</w:t>
      </w:r>
    </w:p>
    <w:p w14:paraId="27FF723E" w14:textId="77777777" w:rsidR="00815093" w:rsidRPr="00450C8C" w:rsidRDefault="00815093" w:rsidP="00815093">
      <w:pPr>
        <w:spacing w:line="360" w:lineRule="auto"/>
        <w:jc w:val="both"/>
        <w:rPr>
          <w:rFonts w:ascii="Palatino Linotype" w:eastAsia="Palatino Linotype" w:hAnsi="Palatino Linotype" w:cs="Palatino Linotype"/>
          <w:sz w:val="22"/>
          <w:szCs w:val="22"/>
        </w:rPr>
      </w:pPr>
    </w:p>
    <w:p w14:paraId="0DCE7F1E" w14:textId="77777777" w:rsidR="00815093" w:rsidRPr="00450C8C" w:rsidRDefault="00815093" w:rsidP="00815093">
      <w:pPr>
        <w:spacing w:line="360" w:lineRule="auto"/>
        <w:jc w:val="both"/>
        <w:rPr>
          <w:rFonts w:ascii="Palatino Linotype" w:eastAsia="Palatino Linotype" w:hAnsi="Palatino Linotype" w:cs="Palatino Linotype"/>
          <w:sz w:val="22"/>
          <w:szCs w:val="22"/>
        </w:rPr>
      </w:pPr>
      <w:r w:rsidRPr="00450C8C">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45EF61C6" w14:textId="77777777" w:rsidR="00815093" w:rsidRPr="00450C8C" w:rsidRDefault="00815093" w:rsidP="00815093">
      <w:pPr>
        <w:spacing w:line="360" w:lineRule="auto"/>
        <w:jc w:val="both"/>
        <w:rPr>
          <w:rFonts w:ascii="Palatino Linotype" w:eastAsia="Palatino Linotype" w:hAnsi="Palatino Linotype" w:cs="Palatino Linotype"/>
          <w:sz w:val="22"/>
          <w:szCs w:val="22"/>
        </w:rPr>
      </w:pPr>
    </w:p>
    <w:p w14:paraId="0B86D026" w14:textId="77777777" w:rsidR="00815093" w:rsidRPr="00450C8C" w:rsidRDefault="00815093" w:rsidP="00815093">
      <w:pPr>
        <w:ind w:left="851" w:right="843"/>
        <w:jc w:val="both"/>
        <w:rPr>
          <w:rFonts w:ascii="Palatino Linotype" w:eastAsia="Palatino Linotype" w:hAnsi="Palatino Linotype" w:cs="Palatino Linotype"/>
          <w:i/>
          <w:sz w:val="22"/>
          <w:szCs w:val="22"/>
        </w:rPr>
      </w:pPr>
      <w:r w:rsidRPr="00450C8C">
        <w:rPr>
          <w:rFonts w:ascii="Palatino Linotype" w:eastAsia="Palatino Linotype" w:hAnsi="Palatino Linotype" w:cs="Palatino Linotype"/>
          <w:i/>
          <w:sz w:val="22"/>
          <w:szCs w:val="22"/>
        </w:rPr>
        <w:t>“</w:t>
      </w:r>
      <w:r w:rsidRPr="00450C8C">
        <w:rPr>
          <w:rFonts w:ascii="Palatino Linotype" w:eastAsia="Palatino Linotype" w:hAnsi="Palatino Linotype" w:cs="Palatino Linotype"/>
          <w:b/>
          <w:i/>
          <w:sz w:val="22"/>
          <w:szCs w:val="22"/>
        </w:rPr>
        <w:t>Artículo 12.-</w:t>
      </w:r>
      <w:r w:rsidRPr="00450C8C">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4DEBEA1E" w14:textId="77777777" w:rsidR="00815093" w:rsidRPr="00450C8C" w:rsidRDefault="00815093" w:rsidP="00815093">
      <w:pPr>
        <w:ind w:left="851" w:right="843"/>
        <w:jc w:val="both"/>
        <w:rPr>
          <w:rFonts w:ascii="Palatino Linotype" w:eastAsia="Palatino Linotype" w:hAnsi="Palatino Linotype" w:cs="Palatino Linotype"/>
          <w:i/>
          <w:sz w:val="22"/>
          <w:szCs w:val="22"/>
        </w:rPr>
      </w:pPr>
    </w:p>
    <w:p w14:paraId="6E815018" w14:textId="77777777" w:rsidR="00815093" w:rsidRPr="00450C8C" w:rsidRDefault="00815093" w:rsidP="00815093">
      <w:pPr>
        <w:ind w:left="851" w:right="843"/>
        <w:jc w:val="both"/>
        <w:rPr>
          <w:rFonts w:ascii="Palatino Linotype" w:eastAsia="Palatino Linotype" w:hAnsi="Palatino Linotype" w:cs="Palatino Linotype"/>
          <w:b/>
          <w:i/>
          <w:sz w:val="22"/>
          <w:szCs w:val="22"/>
        </w:rPr>
      </w:pPr>
      <w:r w:rsidRPr="00450C8C">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450C8C">
        <w:rPr>
          <w:rFonts w:ascii="Palatino Linotype" w:eastAsia="Palatino Linotype" w:hAnsi="Palatino Linotype" w:cs="Palatino Linotype"/>
          <w:i/>
          <w:sz w:val="22"/>
          <w:szCs w:val="22"/>
        </w:rPr>
        <w:t xml:space="preserve">. </w:t>
      </w:r>
      <w:r w:rsidRPr="00450C8C">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71EAA8B2" w14:textId="77777777" w:rsidR="00815093" w:rsidRPr="00450C8C" w:rsidRDefault="00815093" w:rsidP="00815093">
      <w:pPr>
        <w:spacing w:line="360" w:lineRule="auto"/>
        <w:ind w:left="567" w:right="616"/>
        <w:jc w:val="both"/>
        <w:rPr>
          <w:rFonts w:ascii="Palatino Linotype" w:eastAsia="Palatino Linotype" w:hAnsi="Palatino Linotype" w:cs="Palatino Linotype"/>
          <w:i/>
          <w:sz w:val="22"/>
          <w:szCs w:val="22"/>
        </w:rPr>
      </w:pPr>
    </w:p>
    <w:p w14:paraId="525697CB" w14:textId="77777777" w:rsidR="00815093" w:rsidRPr="00450C8C" w:rsidRDefault="00815093" w:rsidP="00815093">
      <w:pPr>
        <w:spacing w:line="360" w:lineRule="auto"/>
        <w:ind w:right="-93"/>
        <w:jc w:val="both"/>
        <w:rPr>
          <w:rFonts w:ascii="Palatino Linotype" w:eastAsia="Palatino Linotype" w:hAnsi="Palatino Linotype" w:cs="Palatino Linotype"/>
          <w:sz w:val="22"/>
          <w:szCs w:val="22"/>
        </w:rPr>
      </w:pPr>
      <w:r w:rsidRPr="00450C8C">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5F0A2C92" w14:textId="77777777" w:rsidR="00815093" w:rsidRPr="00450C8C" w:rsidRDefault="00815093" w:rsidP="00815093">
      <w:pPr>
        <w:spacing w:line="360" w:lineRule="auto"/>
        <w:ind w:right="-93"/>
        <w:jc w:val="both"/>
        <w:rPr>
          <w:rFonts w:ascii="Palatino Linotype" w:eastAsia="Palatino Linotype" w:hAnsi="Palatino Linotype" w:cs="Palatino Linotype"/>
          <w:sz w:val="22"/>
          <w:szCs w:val="22"/>
        </w:rPr>
      </w:pPr>
    </w:p>
    <w:p w14:paraId="245CD779" w14:textId="77777777" w:rsidR="00815093" w:rsidRPr="00450C8C" w:rsidRDefault="00815093" w:rsidP="00815093">
      <w:pPr>
        <w:spacing w:line="360" w:lineRule="auto"/>
        <w:jc w:val="both"/>
        <w:rPr>
          <w:rFonts w:ascii="Palatino Linotype" w:eastAsia="Palatino Linotype" w:hAnsi="Palatino Linotype" w:cs="Palatino Linotype"/>
          <w:b/>
          <w:sz w:val="22"/>
          <w:szCs w:val="22"/>
        </w:rPr>
      </w:pPr>
      <w:r w:rsidRPr="00450C8C">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450C8C">
        <w:rPr>
          <w:rFonts w:ascii="Palatino Linotype" w:eastAsia="Palatino Linotype" w:hAnsi="Palatino Linotype" w:cs="Palatino Linotype"/>
          <w:b/>
          <w:sz w:val="22"/>
          <w:szCs w:val="22"/>
        </w:rPr>
        <w:t xml:space="preserve"> </w:t>
      </w:r>
    </w:p>
    <w:p w14:paraId="18C30F28" w14:textId="77777777" w:rsidR="00815093" w:rsidRPr="00450C8C" w:rsidRDefault="00815093" w:rsidP="00815093">
      <w:pPr>
        <w:spacing w:line="360" w:lineRule="auto"/>
        <w:jc w:val="both"/>
        <w:rPr>
          <w:rFonts w:ascii="Palatino Linotype" w:eastAsia="Palatino Linotype" w:hAnsi="Palatino Linotype" w:cs="Palatino Linotype"/>
          <w:b/>
          <w:sz w:val="22"/>
          <w:szCs w:val="22"/>
        </w:rPr>
      </w:pPr>
    </w:p>
    <w:p w14:paraId="0E292EFA" w14:textId="77777777" w:rsidR="00815093" w:rsidRPr="00450C8C" w:rsidRDefault="00815093" w:rsidP="00815093">
      <w:pPr>
        <w:spacing w:line="276" w:lineRule="auto"/>
        <w:ind w:left="851" w:right="843"/>
        <w:jc w:val="both"/>
        <w:rPr>
          <w:rFonts w:ascii="Palatino Linotype" w:eastAsia="Palatino Linotype" w:hAnsi="Palatino Linotype" w:cs="Palatino Linotype"/>
          <w:i/>
          <w:sz w:val="22"/>
          <w:szCs w:val="22"/>
        </w:rPr>
      </w:pPr>
      <w:r w:rsidRPr="00450C8C">
        <w:rPr>
          <w:rFonts w:ascii="Palatino Linotype" w:eastAsia="Palatino Linotype" w:hAnsi="Palatino Linotype" w:cs="Palatino Linotype"/>
          <w:i/>
          <w:sz w:val="22"/>
          <w:szCs w:val="22"/>
        </w:rPr>
        <w:t>“</w:t>
      </w:r>
      <w:r w:rsidRPr="00450C8C">
        <w:rPr>
          <w:rFonts w:ascii="Palatino Linotype" w:eastAsia="Palatino Linotype" w:hAnsi="Palatino Linotype" w:cs="Palatino Linotype"/>
          <w:b/>
          <w:i/>
          <w:sz w:val="22"/>
          <w:szCs w:val="22"/>
        </w:rPr>
        <w:t>No existe obligación de elaborar documentos ad hoc para atender las solicitudes de acceso a la información.</w:t>
      </w:r>
      <w:r w:rsidRPr="00450C8C">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5CFBDE32" w14:textId="77777777" w:rsidR="00815093" w:rsidRPr="00450C8C" w:rsidRDefault="00815093" w:rsidP="00815093">
      <w:pPr>
        <w:spacing w:line="360" w:lineRule="auto"/>
        <w:ind w:right="-93"/>
        <w:jc w:val="both"/>
        <w:rPr>
          <w:rFonts w:ascii="Palatino Linotype" w:eastAsia="Palatino Linotype" w:hAnsi="Palatino Linotype" w:cs="Palatino Linotype"/>
          <w:sz w:val="22"/>
          <w:szCs w:val="22"/>
        </w:rPr>
      </w:pPr>
    </w:p>
    <w:p w14:paraId="458818E7" w14:textId="77777777" w:rsidR="00815093" w:rsidRPr="00450C8C" w:rsidRDefault="00815093" w:rsidP="00815093">
      <w:pPr>
        <w:spacing w:line="360" w:lineRule="auto"/>
        <w:jc w:val="both"/>
        <w:rPr>
          <w:rFonts w:ascii="Palatino Linotype" w:eastAsia="Palatino Linotype" w:hAnsi="Palatino Linotype" w:cs="Palatino Linotype"/>
          <w:sz w:val="22"/>
          <w:szCs w:val="22"/>
        </w:rPr>
      </w:pPr>
      <w:r w:rsidRPr="00450C8C">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11302F9C" w14:textId="77777777" w:rsidR="00815093" w:rsidRPr="00450C8C" w:rsidRDefault="00815093" w:rsidP="00815093">
      <w:pPr>
        <w:spacing w:line="360" w:lineRule="auto"/>
        <w:jc w:val="both"/>
        <w:rPr>
          <w:rFonts w:ascii="Palatino Linotype" w:eastAsia="Palatino Linotype" w:hAnsi="Palatino Linotype" w:cs="Palatino Linotype"/>
          <w:sz w:val="22"/>
          <w:szCs w:val="22"/>
        </w:rPr>
      </w:pPr>
    </w:p>
    <w:p w14:paraId="009F3769" w14:textId="77777777" w:rsidR="00815093" w:rsidRPr="00450C8C" w:rsidRDefault="00815093" w:rsidP="00815093">
      <w:pPr>
        <w:spacing w:line="360" w:lineRule="auto"/>
        <w:ind w:right="49"/>
        <w:jc w:val="both"/>
        <w:rPr>
          <w:rFonts w:ascii="Palatino Linotype" w:eastAsia="Palatino Linotype" w:hAnsi="Palatino Linotype" w:cs="Palatino Linotype"/>
          <w:sz w:val="22"/>
          <w:szCs w:val="22"/>
        </w:rPr>
      </w:pPr>
      <w:r w:rsidRPr="00450C8C">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771D7269" w14:textId="77777777" w:rsidR="00815093" w:rsidRPr="00450C8C" w:rsidRDefault="00815093" w:rsidP="00815093">
      <w:pPr>
        <w:spacing w:line="360" w:lineRule="auto"/>
        <w:ind w:right="49"/>
        <w:jc w:val="both"/>
        <w:rPr>
          <w:rFonts w:ascii="Palatino Linotype" w:eastAsia="Palatino Linotype" w:hAnsi="Palatino Linotype" w:cs="Palatino Linotype"/>
          <w:sz w:val="22"/>
          <w:szCs w:val="22"/>
        </w:rPr>
      </w:pPr>
    </w:p>
    <w:p w14:paraId="3FBB19FC" w14:textId="77777777" w:rsidR="00815093" w:rsidRPr="00450C8C" w:rsidRDefault="00815093" w:rsidP="00815093">
      <w:pPr>
        <w:spacing w:line="360" w:lineRule="auto"/>
        <w:jc w:val="both"/>
        <w:rPr>
          <w:rFonts w:ascii="Palatino Linotype" w:eastAsia="Palatino Linotype" w:hAnsi="Palatino Linotype" w:cs="Palatino Linotype"/>
          <w:sz w:val="22"/>
          <w:szCs w:val="22"/>
        </w:rPr>
      </w:pPr>
      <w:r w:rsidRPr="00450C8C">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07E0B6E3" w14:textId="77777777" w:rsidR="00815093" w:rsidRPr="00450C8C" w:rsidRDefault="00815093" w:rsidP="00815093">
      <w:pPr>
        <w:spacing w:line="360" w:lineRule="auto"/>
        <w:jc w:val="both"/>
        <w:rPr>
          <w:rFonts w:ascii="Palatino Linotype" w:eastAsia="Palatino Linotype" w:hAnsi="Palatino Linotype" w:cs="Palatino Linotype"/>
          <w:sz w:val="22"/>
          <w:szCs w:val="22"/>
        </w:rPr>
      </w:pPr>
    </w:p>
    <w:p w14:paraId="52D4C9E0" w14:textId="77777777" w:rsidR="00815093" w:rsidRPr="00450C8C" w:rsidRDefault="00815093" w:rsidP="00815093">
      <w:pPr>
        <w:spacing w:line="276" w:lineRule="auto"/>
        <w:ind w:left="851" w:right="843"/>
        <w:jc w:val="both"/>
        <w:rPr>
          <w:rFonts w:ascii="Palatino Linotype" w:eastAsia="Palatino Linotype" w:hAnsi="Palatino Linotype" w:cs="Palatino Linotype"/>
          <w:i/>
          <w:sz w:val="22"/>
          <w:szCs w:val="22"/>
        </w:rPr>
      </w:pPr>
      <w:r w:rsidRPr="00450C8C">
        <w:rPr>
          <w:rFonts w:ascii="Palatino Linotype" w:eastAsia="Palatino Linotype" w:hAnsi="Palatino Linotype" w:cs="Palatino Linotype"/>
          <w:i/>
          <w:sz w:val="22"/>
          <w:szCs w:val="22"/>
        </w:rPr>
        <w:t>“</w:t>
      </w:r>
      <w:r w:rsidRPr="00450C8C">
        <w:rPr>
          <w:rFonts w:ascii="Palatino Linotype" w:eastAsia="Palatino Linotype" w:hAnsi="Palatino Linotype" w:cs="Palatino Linotype"/>
          <w:b/>
          <w:i/>
          <w:sz w:val="22"/>
          <w:szCs w:val="22"/>
        </w:rPr>
        <w:t xml:space="preserve">Artículo 3. </w:t>
      </w:r>
      <w:r w:rsidRPr="00450C8C">
        <w:rPr>
          <w:rFonts w:ascii="Palatino Linotype" w:eastAsia="Palatino Linotype" w:hAnsi="Palatino Linotype" w:cs="Palatino Linotype"/>
          <w:i/>
          <w:sz w:val="22"/>
          <w:szCs w:val="22"/>
        </w:rPr>
        <w:t>Para los efectos de la presente Ley se entenderá por:</w:t>
      </w:r>
    </w:p>
    <w:p w14:paraId="4851850B" w14:textId="77777777" w:rsidR="00815093" w:rsidRPr="00450C8C" w:rsidRDefault="00815093" w:rsidP="00815093">
      <w:pPr>
        <w:spacing w:line="276" w:lineRule="auto"/>
        <w:ind w:left="851" w:right="843"/>
        <w:jc w:val="both"/>
        <w:rPr>
          <w:rFonts w:ascii="Palatino Linotype" w:eastAsia="Palatino Linotype" w:hAnsi="Palatino Linotype" w:cs="Palatino Linotype"/>
          <w:i/>
          <w:sz w:val="22"/>
          <w:szCs w:val="22"/>
        </w:rPr>
      </w:pPr>
      <w:r w:rsidRPr="00450C8C">
        <w:rPr>
          <w:rFonts w:ascii="Palatino Linotype" w:eastAsia="Palatino Linotype" w:hAnsi="Palatino Linotype" w:cs="Palatino Linotype"/>
          <w:i/>
          <w:sz w:val="22"/>
          <w:szCs w:val="22"/>
        </w:rPr>
        <w:t>…</w:t>
      </w:r>
    </w:p>
    <w:p w14:paraId="7A69DBB2" w14:textId="77777777" w:rsidR="00815093" w:rsidRPr="00450C8C" w:rsidRDefault="00815093" w:rsidP="00815093">
      <w:pPr>
        <w:spacing w:line="276" w:lineRule="auto"/>
        <w:ind w:left="851" w:right="843"/>
        <w:jc w:val="both"/>
        <w:rPr>
          <w:rFonts w:ascii="Palatino Linotype" w:eastAsia="Palatino Linotype" w:hAnsi="Palatino Linotype" w:cs="Palatino Linotype"/>
          <w:i/>
          <w:sz w:val="22"/>
          <w:szCs w:val="22"/>
        </w:rPr>
      </w:pPr>
      <w:r w:rsidRPr="00450C8C">
        <w:rPr>
          <w:rFonts w:ascii="Palatino Linotype" w:eastAsia="Palatino Linotype" w:hAnsi="Palatino Linotype" w:cs="Palatino Linotype"/>
          <w:b/>
          <w:i/>
          <w:sz w:val="22"/>
          <w:szCs w:val="22"/>
        </w:rPr>
        <w:t>XI. Documento:</w:t>
      </w:r>
      <w:r w:rsidRPr="00450C8C">
        <w:rPr>
          <w:rFonts w:ascii="Palatino Linotype" w:eastAsia="Palatino Linotype" w:hAnsi="Palatino Linotype" w:cs="Palatino Linotype"/>
          <w:i/>
          <w:sz w:val="22"/>
          <w:szCs w:val="22"/>
        </w:rPr>
        <w:t xml:space="preserve"> Los expedientes, reportes, estudios, actas</w:t>
      </w:r>
      <w:r w:rsidRPr="00450C8C">
        <w:rPr>
          <w:rFonts w:ascii="Palatino Linotype" w:eastAsia="Palatino Linotype" w:hAnsi="Palatino Linotype" w:cs="Palatino Linotype"/>
          <w:b/>
          <w:i/>
          <w:sz w:val="22"/>
          <w:szCs w:val="22"/>
        </w:rPr>
        <w:t>,</w:t>
      </w:r>
      <w:r w:rsidRPr="00450C8C">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4A1E40A9" w14:textId="77777777" w:rsidR="00815093" w:rsidRPr="00450C8C" w:rsidRDefault="00815093" w:rsidP="00815093">
      <w:pPr>
        <w:spacing w:line="360" w:lineRule="auto"/>
        <w:ind w:left="851" w:right="899"/>
        <w:jc w:val="both"/>
        <w:rPr>
          <w:rFonts w:ascii="Palatino Linotype" w:eastAsia="Palatino Linotype" w:hAnsi="Palatino Linotype" w:cs="Palatino Linotype"/>
          <w:sz w:val="22"/>
          <w:szCs w:val="22"/>
        </w:rPr>
      </w:pPr>
    </w:p>
    <w:p w14:paraId="05A37D1F" w14:textId="77777777" w:rsidR="00815093" w:rsidRPr="00450C8C" w:rsidRDefault="00815093" w:rsidP="00815093">
      <w:pPr>
        <w:spacing w:line="360" w:lineRule="auto"/>
        <w:jc w:val="both"/>
        <w:rPr>
          <w:rFonts w:ascii="Palatino Linotype" w:eastAsia="Palatino Linotype" w:hAnsi="Palatino Linotype" w:cs="Palatino Linotype"/>
          <w:sz w:val="22"/>
          <w:szCs w:val="22"/>
        </w:rPr>
      </w:pPr>
      <w:r w:rsidRPr="00450C8C">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6C03CD0D" w14:textId="77777777" w:rsidR="00815093" w:rsidRPr="00450C8C" w:rsidRDefault="00815093" w:rsidP="00815093">
      <w:pPr>
        <w:spacing w:line="360" w:lineRule="auto"/>
        <w:jc w:val="both"/>
        <w:rPr>
          <w:rFonts w:ascii="Palatino Linotype" w:eastAsia="Palatino Linotype" w:hAnsi="Palatino Linotype" w:cs="Palatino Linotype"/>
          <w:sz w:val="22"/>
          <w:szCs w:val="22"/>
        </w:rPr>
      </w:pPr>
    </w:p>
    <w:p w14:paraId="68DE4DCD" w14:textId="77777777" w:rsidR="00815093" w:rsidRPr="00450C8C" w:rsidRDefault="00815093" w:rsidP="00815093">
      <w:pPr>
        <w:spacing w:line="276" w:lineRule="auto"/>
        <w:ind w:left="851" w:right="843"/>
        <w:jc w:val="both"/>
        <w:rPr>
          <w:rFonts w:ascii="Palatino Linotype" w:eastAsia="Palatino Linotype" w:hAnsi="Palatino Linotype" w:cs="Palatino Linotype"/>
          <w:b/>
          <w:i/>
          <w:sz w:val="22"/>
          <w:szCs w:val="22"/>
        </w:rPr>
      </w:pPr>
      <w:r w:rsidRPr="00450C8C">
        <w:rPr>
          <w:rFonts w:ascii="Palatino Linotype" w:eastAsia="Palatino Linotype" w:hAnsi="Palatino Linotype" w:cs="Palatino Linotype"/>
          <w:b/>
          <w:sz w:val="22"/>
          <w:szCs w:val="22"/>
        </w:rPr>
        <w:t>“</w:t>
      </w:r>
      <w:r w:rsidRPr="00450C8C">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450C8C">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35BA8D6" w14:textId="77777777" w:rsidR="00815093" w:rsidRPr="00450C8C" w:rsidRDefault="00815093" w:rsidP="00815093">
      <w:pPr>
        <w:spacing w:line="276" w:lineRule="auto"/>
        <w:ind w:left="851" w:right="843"/>
        <w:jc w:val="both"/>
        <w:rPr>
          <w:rFonts w:ascii="Palatino Linotype" w:eastAsia="Palatino Linotype" w:hAnsi="Palatino Linotype" w:cs="Palatino Linotype"/>
          <w:i/>
          <w:sz w:val="22"/>
          <w:szCs w:val="22"/>
        </w:rPr>
      </w:pPr>
      <w:r w:rsidRPr="00450C8C">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5E68DAC7" w14:textId="77777777" w:rsidR="00815093" w:rsidRPr="00450C8C" w:rsidRDefault="00815093" w:rsidP="00815093">
      <w:pPr>
        <w:spacing w:line="276" w:lineRule="auto"/>
        <w:ind w:left="851" w:right="843"/>
        <w:jc w:val="both"/>
        <w:rPr>
          <w:rFonts w:ascii="Palatino Linotype" w:eastAsia="Palatino Linotype" w:hAnsi="Palatino Linotype" w:cs="Palatino Linotype"/>
          <w:i/>
          <w:sz w:val="22"/>
          <w:szCs w:val="22"/>
        </w:rPr>
      </w:pPr>
      <w:r w:rsidRPr="00450C8C">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779DF79B" w14:textId="77777777" w:rsidR="00815093" w:rsidRPr="00450C8C" w:rsidRDefault="00815093" w:rsidP="00815093">
      <w:pPr>
        <w:spacing w:line="276" w:lineRule="auto"/>
        <w:ind w:left="851" w:right="843"/>
        <w:jc w:val="both"/>
        <w:rPr>
          <w:rFonts w:ascii="Palatino Linotype" w:eastAsia="Palatino Linotype" w:hAnsi="Palatino Linotype" w:cs="Palatino Linotype"/>
          <w:b/>
          <w:i/>
          <w:sz w:val="22"/>
          <w:szCs w:val="22"/>
        </w:rPr>
      </w:pPr>
      <w:r w:rsidRPr="00450C8C">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0230E40F" w14:textId="77777777" w:rsidR="00815093" w:rsidRPr="00450C8C" w:rsidRDefault="00815093" w:rsidP="00815093">
      <w:pPr>
        <w:spacing w:line="276" w:lineRule="auto"/>
        <w:ind w:left="851" w:right="843"/>
        <w:jc w:val="both"/>
        <w:rPr>
          <w:rFonts w:ascii="Palatino Linotype" w:eastAsia="Palatino Linotype" w:hAnsi="Palatino Linotype" w:cs="Palatino Linotype"/>
          <w:b/>
          <w:i/>
          <w:sz w:val="22"/>
          <w:szCs w:val="22"/>
        </w:rPr>
      </w:pPr>
      <w:r w:rsidRPr="00450C8C">
        <w:rPr>
          <w:rFonts w:ascii="Palatino Linotype" w:eastAsia="Palatino Linotype" w:hAnsi="Palatino Linotype" w:cs="Palatino Linotype"/>
          <w:b/>
          <w:i/>
          <w:sz w:val="22"/>
          <w:szCs w:val="22"/>
        </w:rPr>
        <w:t xml:space="preserve">3) Que se trate de información registrada en cualquier soporte documental, que en ejercicio de las atribuciones conferidas, se encuentre en posesión de los Sujetos Obligados.” </w:t>
      </w:r>
    </w:p>
    <w:p w14:paraId="28A9B28C" w14:textId="77777777" w:rsidR="00815093" w:rsidRPr="00450C8C" w:rsidRDefault="00815093" w:rsidP="00815093">
      <w:pPr>
        <w:spacing w:line="276" w:lineRule="auto"/>
        <w:ind w:left="567" w:right="616"/>
        <w:jc w:val="both"/>
        <w:rPr>
          <w:rFonts w:ascii="Palatino Linotype" w:eastAsia="Palatino Linotype" w:hAnsi="Palatino Linotype" w:cs="Palatino Linotype"/>
          <w:b/>
          <w:i/>
          <w:sz w:val="22"/>
          <w:szCs w:val="22"/>
        </w:rPr>
      </w:pPr>
    </w:p>
    <w:p w14:paraId="113366F4" w14:textId="77777777" w:rsidR="00815093" w:rsidRPr="00450C8C" w:rsidRDefault="00815093" w:rsidP="00815093">
      <w:pPr>
        <w:spacing w:line="360" w:lineRule="auto"/>
        <w:jc w:val="both"/>
        <w:rPr>
          <w:rFonts w:ascii="Palatino Linotype" w:eastAsia="Palatino Linotype" w:hAnsi="Palatino Linotype" w:cs="Palatino Linotype"/>
          <w:sz w:val="22"/>
          <w:szCs w:val="22"/>
        </w:rPr>
      </w:pPr>
      <w:r w:rsidRPr="00450C8C">
        <w:rPr>
          <w:rFonts w:ascii="Palatino Linotype" w:eastAsia="Palatino Linotype" w:hAnsi="Palatino Linotype" w:cs="Palatino Linotype"/>
          <w:sz w:val="22"/>
          <w:szCs w:val="22"/>
        </w:rPr>
        <w:t xml:space="preserve">De ahí que el </w:t>
      </w:r>
      <w:r w:rsidRPr="00450C8C">
        <w:rPr>
          <w:rFonts w:ascii="Palatino Linotype" w:eastAsia="Palatino Linotype" w:hAnsi="Palatino Linotype" w:cs="Palatino Linotype"/>
          <w:b/>
          <w:sz w:val="22"/>
          <w:szCs w:val="22"/>
        </w:rPr>
        <w:t>Sujeto Obligado</w:t>
      </w:r>
      <w:r w:rsidRPr="00450C8C">
        <w:rPr>
          <w:rFonts w:ascii="Palatino Linotype" w:eastAsia="Palatino Linotype" w:hAnsi="Palatino Linotype" w:cs="Palatino Linotype"/>
          <w:sz w:val="22"/>
          <w:szCs w:val="22"/>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450C8C">
        <w:rPr>
          <w:rFonts w:ascii="Palatino Linotype" w:eastAsia="Palatino Linotype" w:hAnsi="Palatino Linotype" w:cs="Palatino Linotype"/>
          <w:sz w:val="22"/>
          <w:szCs w:val="22"/>
          <w:vertAlign w:val="superscript"/>
        </w:rPr>
        <w:footnoteReference w:id="1"/>
      </w:r>
      <w:r w:rsidRPr="00450C8C">
        <w:rPr>
          <w:rFonts w:ascii="Palatino Linotype" w:eastAsia="Palatino Linotype" w:hAnsi="Palatino Linotype" w:cs="Palatino Linotype"/>
          <w:sz w:val="22"/>
          <w:szCs w:val="22"/>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450C8C">
        <w:rPr>
          <w:rFonts w:ascii="Palatino Linotype" w:eastAsia="Palatino Linotype" w:hAnsi="Palatino Linotype" w:cs="Palatino Linotype"/>
          <w:sz w:val="22"/>
          <w:szCs w:val="22"/>
          <w:vertAlign w:val="superscript"/>
        </w:rPr>
        <w:footnoteReference w:id="2"/>
      </w:r>
      <w:r w:rsidRPr="00450C8C">
        <w:rPr>
          <w:rFonts w:ascii="Palatino Linotype" w:eastAsia="Palatino Linotype" w:hAnsi="Palatino Linotype" w:cs="Palatino Linotype"/>
          <w:sz w:val="22"/>
          <w:szCs w:val="22"/>
        </w:rPr>
        <w:t>, como pudiera tratarse de aquella relacionada con las obligaciones de transparencia señaladas en los artículos 92 y 100 de la Ley de la Materia.</w:t>
      </w:r>
    </w:p>
    <w:p w14:paraId="7C014AB2" w14:textId="77777777" w:rsidR="00815093" w:rsidRPr="00450C8C" w:rsidRDefault="00815093" w:rsidP="00815093">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589B875F" w14:textId="77777777" w:rsidR="00815093" w:rsidRPr="00450C8C" w:rsidRDefault="00815093" w:rsidP="00815093">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450C8C">
        <w:rPr>
          <w:rFonts w:ascii="Palatino Linotype" w:eastAsia="Palatino Linotype" w:hAnsi="Palatino Linotype" w:cs="Palatino Linotype"/>
          <w:sz w:val="22"/>
          <w:szCs w:val="22"/>
        </w:rPr>
        <w:t xml:space="preserve">Dicho lo anterior, en el caso se analizará el agravio hecho valer por la parte </w:t>
      </w:r>
      <w:r w:rsidRPr="00450C8C">
        <w:rPr>
          <w:rFonts w:ascii="Palatino Linotype" w:eastAsia="Palatino Linotype" w:hAnsi="Palatino Linotype" w:cs="Palatino Linotype"/>
          <w:b/>
          <w:sz w:val="22"/>
          <w:szCs w:val="22"/>
        </w:rPr>
        <w:t>Recurrente</w:t>
      </w:r>
      <w:r w:rsidRPr="00450C8C">
        <w:rPr>
          <w:rFonts w:ascii="Palatino Linotype" w:eastAsia="Palatino Linotype" w:hAnsi="Palatino Linotype" w:cs="Palatino Linotype"/>
          <w:sz w:val="22"/>
          <w:szCs w:val="22"/>
        </w:rPr>
        <w:t xml:space="preserve"> que actualiza la causal de procedencia prevista en la fracción I del artículo 179 de la Ley de Transparencia y Acceso a la Información del Estado de México y Municipios, relativa a </w:t>
      </w:r>
      <w:r w:rsidRPr="00450C8C">
        <w:rPr>
          <w:rFonts w:ascii="Palatino Linotype" w:eastAsia="Palatino Linotype" w:hAnsi="Palatino Linotype" w:cs="Palatino Linotype"/>
          <w:b/>
          <w:sz w:val="22"/>
          <w:szCs w:val="22"/>
          <w:u w:val="single"/>
        </w:rPr>
        <w:t>la negativa a la información solicitada.</w:t>
      </w:r>
    </w:p>
    <w:p w14:paraId="61A53953" w14:textId="77777777" w:rsidR="00815093" w:rsidRPr="00450C8C" w:rsidRDefault="00815093" w:rsidP="00815093">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1A9521FC" w14:textId="249764A6" w:rsidR="00815093" w:rsidRPr="00450C8C" w:rsidRDefault="00815093" w:rsidP="00815093">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450C8C">
        <w:rPr>
          <w:rFonts w:ascii="Palatino Linotype" w:eastAsia="Palatino Linotype" w:hAnsi="Palatino Linotype" w:cs="Palatino Linotype"/>
          <w:sz w:val="22"/>
          <w:szCs w:val="22"/>
        </w:rPr>
        <w:t xml:space="preserve">Para ello, conviene iniciar el presente estudio señalando que la persona solicitante requirió del </w:t>
      </w:r>
      <w:r w:rsidRPr="00450C8C">
        <w:rPr>
          <w:rFonts w:ascii="Palatino Linotype" w:eastAsia="Palatino Linotype" w:hAnsi="Palatino Linotype" w:cs="Palatino Linotype"/>
          <w:b/>
          <w:sz w:val="22"/>
          <w:szCs w:val="22"/>
        </w:rPr>
        <w:t xml:space="preserve">Sujeto Obligado, </w:t>
      </w:r>
      <w:r w:rsidR="00D760EC" w:rsidRPr="00450C8C">
        <w:rPr>
          <w:rFonts w:ascii="Palatino Linotype" w:eastAsia="Palatino Linotype" w:hAnsi="Palatino Linotype" w:cs="Palatino Linotype"/>
          <w:b/>
          <w:sz w:val="22"/>
          <w:szCs w:val="22"/>
        </w:rPr>
        <w:t xml:space="preserve">respecto del </w:t>
      </w:r>
      <w:r w:rsidR="007949E9" w:rsidRPr="00450C8C">
        <w:rPr>
          <w:rFonts w:ascii="Palatino Linotype" w:eastAsia="Palatino Linotype" w:hAnsi="Palatino Linotype" w:cs="Palatino Linotype"/>
          <w:b/>
          <w:sz w:val="22"/>
          <w:szCs w:val="22"/>
        </w:rPr>
        <w:t>concierto</w:t>
      </w:r>
      <w:r w:rsidR="00D760EC" w:rsidRPr="00450C8C">
        <w:rPr>
          <w:rFonts w:ascii="Palatino Linotype" w:eastAsia="Palatino Linotype" w:hAnsi="Palatino Linotype" w:cs="Palatino Linotype"/>
          <w:b/>
          <w:sz w:val="22"/>
          <w:szCs w:val="22"/>
        </w:rPr>
        <w:t xml:space="preserve"> de “Manuel Mijares” celebrado en el ejercicio 2022 </w:t>
      </w:r>
      <w:r w:rsidRPr="00450C8C">
        <w:rPr>
          <w:rFonts w:ascii="Palatino Linotype" w:eastAsia="Palatino Linotype" w:hAnsi="Palatino Linotype" w:cs="Palatino Linotype"/>
          <w:sz w:val="22"/>
          <w:szCs w:val="22"/>
        </w:rPr>
        <w:t>medularmente lo siguiente:</w:t>
      </w:r>
    </w:p>
    <w:p w14:paraId="2356CC2D" w14:textId="77777777" w:rsidR="00566EB9" w:rsidRPr="00450C8C" w:rsidRDefault="00566EB9">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424AD6AF" w14:textId="2249AE11" w:rsidR="00815093" w:rsidRPr="00450C8C" w:rsidRDefault="00CB4E4D" w:rsidP="00CB4E4D">
      <w:pPr>
        <w:pStyle w:val="Prrafodelista"/>
        <w:numPr>
          <w:ilvl w:val="0"/>
          <w:numId w:val="15"/>
        </w:numPr>
        <w:pBdr>
          <w:top w:val="nil"/>
          <w:left w:val="nil"/>
          <w:bottom w:val="nil"/>
          <w:right w:val="nil"/>
          <w:between w:val="nil"/>
        </w:pBdr>
        <w:spacing w:line="360" w:lineRule="auto"/>
        <w:ind w:right="-150"/>
        <w:jc w:val="both"/>
        <w:rPr>
          <w:rFonts w:ascii="Palatino Linotype" w:eastAsia="Palatino Linotype" w:hAnsi="Palatino Linotype" w:cs="Palatino Linotype"/>
          <w:b/>
          <w:sz w:val="22"/>
          <w:szCs w:val="22"/>
        </w:rPr>
      </w:pPr>
      <w:r w:rsidRPr="00450C8C">
        <w:rPr>
          <w:rFonts w:ascii="Palatino Linotype" w:eastAsia="Palatino Linotype" w:hAnsi="Palatino Linotype" w:cs="Palatino Linotype"/>
          <w:b/>
          <w:sz w:val="22"/>
          <w:szCs w:val="22"/>
        </w:rPr>
        <w:t>El cont</w:t>
      </w:r>
      <w:r w:rsidR="00A56E46" w:rsidRPr="00450C8C">
        <w:rPr>
          <w:rFonts w:ascii="Palatino Linotype" w:eastAsia="Palatino Linotype" w:hAnsi="Palatino Linotype" w:cs="Palatino Linotype"/>
          <w:b/>
          <w:sz w:val="22"/>
          <w:szCs w:val="22"/>
        </w:rPr>
        <w:t>rato de prestación de servicios;</w:t>
      </w:r>
    </w:p>
    <w:p w14:paraId="70672E2F" w14:textId="77777777" w:rsidR="00CB4E4D" w:rsidRPr="00450C8C" w:rsidRDefault="00CB4E4D" w:rsidP="00CB4E4D">
      <w:pPr>
        <w:pStyle w:val="Prrafodelista"/>
        <w:pBdr>
          <w:top w:val="nil"/>
          <w:left w:val="nil"/>
          <w:bottom w:val="nil"/>
          <w:right w:val="nil"/>
          <w:between w:val="nil"/>
        </w:pBdr>
        <w:spacing w:line="360" w:lineRule="auto"/>
        <w:ind w:left="360" w:right="-150"/>
        <w:jc w:val="both"/>
        <w:rPr>
          <w:rFonts w:ascii="Palatino Linotype" w:eastAsia="Palatino Linotype" w:hAnsi="Palatino Linotype" w:cs="Palatino Linotype"/>
          <w:b/>
          <w:sz w:val="22"/>
          <w:szCs w:val="22"/>
        </w:rPr>
      </w:pPr>
    </w:p>
    <w:p w14:paraId="0BAC01E3" w14:textId="77777777" w:rsidR="00B26464" w:rsidRPr="00450C8C" w:rsidRDefault="009E44B9" w:rsidP="00B26464">
      <w:pPr>
        <w:pStyle w:val="Prrafodelista"/>
        <w:numPr>
          <w:ilvl w:val="0"/>
          <w:numId w:val="15"/>
        </w:numPr>
        <w:pBdr>
          <w:top w:val="nil"/>
          <w:left w:val="nil"/>
          <w:bottom w:val="nil"/>
          <w:right w:val="nil"/>
          <w:between w:val="nil"/>
        </w:pBdr>
        <w:spacing w:line="360" w:lineRule="auto"/>
        <w:ind w:right="-150"/>
        <w:jc w:val="both"/>
        <w:rPr>
          <w:rFonts w:ascii="Palatino Linotype" w:eastAsia="Palatino Linotype" w:hAnsi="Palatino Linotype" w:cs="Palatino Linotype"/>
          <w:b/>
          <w:sz w:val="22"/>
          <w:szCs w:val="22"/>
        </w:rPr>
      </w:pPr>
      <w:r w:rsidRPr="00450C8C">
        <w:rPr>
          <w:rFonts w:ascii="Palatino Linotype" w:eastAsia="Palatino Linotype" w:hAnsi="Palatino Linotype" w:cs="Palatino Linotype"/>
          <w:b/>
          <w:sz w:val="22"/>
          <w:szCs w:val="22"/>
        </w:rPr>
        <w:t>M</w:t>
      </w:r>
      <w:r w:rsidR="0096775D" w:rsidRPr="00450C8C">
        <w:rPr>
          <w:rFonts w:ascii="Palatino Linotype" w:eastAsia="Palatino Linotype" w:hAnsi="Palatino Linotype" w:cs="Palatino Linotype"/>
          <w:b/>
          <w:sz w:val="22"/>
          <w:szCs w:val="22"/>
        </w:rPr>
        <w:t>onto pagado</w:t>
      </w:r>
      <w:r w:rsidR="00CB4E4D" w:rsidRPr="00450C8C">
        <w:rPr>
          <w:rFonts w:ascii="Palatino Linotype" w:eastAsia="Palatino Linotype" w:hAnsi="Palatino Linotype" w:cs="Palatino Linotype"/>
          <w:b/>
          <w:sz w:val="22"/>
          <w:szCs w:val="22"/>
        </w:rPr>
        <w:t xml:space="preserve"> </w:t>
      </w:r>
      <w:r w:rsidR="00D760EC" w:rsidRPr="00450C8C">
        <w:rPr>
          <w:rFonts w:ascii="Palatino Linotype" w:eastAsia="Palatino Linotype" w:hAnsi="Palatino Linotype" w:cs="Palatino Linotype"/>
          <w:b/>
          <w:sz w:val="22"/>
          <w:szCs w:val="22"/>
        </w:rPr>
        <w:t>con motivo del evento</w:t>
      </w:r>
      <w:r w:rsidR="00A56E46" w:rsidRPr="00450C8C">
        <w:rPr>
          <w:rFonts w:ascii="Palatino Linotype" w:eastAsia="Palatino Linotype" w:hAnsi="Palatino Linotype" w:cs="Palatino Linotype"/>
          <w:b/>
          <w:sz w:val="22"/>
          <w:szCs w:val="22"/>
        </w:rPr>
        <w:t>;</w:t>
      </w:r>
    </w:p>
    <w:p w14:paraId="50B2AC7F" w14:textId="77777777" w:rsidR="00B26464" w:rsidRPr="00450C8C" w:rsidRDefault="00B26464" w:rsidP="00B26464">
      <w:pPr>
        <w:pStyle w:val="Prrafodelista"/>
        <w:rPr>
          <w:rFonts w:ascii="Palatino Linotype" w:eastAsia="Palatino Linotype" w:hAnsi="Palatino Linotype" w:cs="Palatino Linotype"/>
          <w:b/>
          <w:sz w:val="22"/>
          <w:szCs w:val="22"/>
        </w:rPr>
      </w:pPr>
    </w:p>
    <w:p w14:paraId="57DD2D6E" w14:textId="60D118D6" w:rsidR="00B26464" w:rsidRPr="00450C8C" w:rsidRDefault="00B26464" w:rsidP="00B26464">
      <w:pPr>
        <w:pStyle w:val="Prrafodelista"/>
        <w:numPr>
          <w:ilvl w:val="0"/>
          <w:numId w:val="15"/>
        </w:numPr>
        <w:pBdr>
          <w:top w:val="nil"/>
          <w:left w:val="nil"/>
          <w:bottom w:val="nil"/>
          <w:right w:val="nil"/>
          <w:between w:val="nil"/>
        </w:pBdr>
        <w:spacing w:line="360" w:lineRule="auto"/>
        <w:ind w:right="-150"/>
        <w:jc w:val="both"/>
        <w:rPr>
          <w:rFonts w:ascii="Palatino Linotype" w:eastAsia="Palatino Linotype" w:hAnsi="Palatino Linotype" w:cs="Palatino Linotype"/>
          <w:b/>
          <w:sz w:val="22"/>
          <w:szCs w:val="22"/>
        </w:rPr>
      </w:pPr>
      <w:r w:rsidRPr="00450C8C">
        <w:rPr>
          <w:rFonts w:ascii="Palatino Linotype" w:eastAsia="Palatino Linotype" w:hAnsi="Palatino Linotype" w:cs="Palatino Linotype"/>
          <w:b/>
          <w:sz w:val="22"/>
          <w:szCs w:val="22"/>
        </w:rPr>
        <w:t>Partida presupuestal respecto de la cual se tomó el recurso para la contratación del artista, y unidad administrativa o área solicitante.</w:t>
      </w:r>
    </w:p>
    <w:p w14:paraId="1232A1D8" w14:textId="77777777" w:rsidR="0096775D" w:rsidRPr="00450C8C" w:rsidRDefault="0096775D" w:rsidP="0096775D">
      <w:pPr>
        <w:pStyle w:val="Prrafodelista"/>
        <w:rPr>
          <w:rFonts w:ascii="Palatino Linotype" w:eastAsia="Palatino Linotype" w:hAnsi="Palatino Linotype" w:cs="Palatino Linotype"/>
          <w:b/>
          <w:sz w:val="22"/>
          <w:szCs w:val="22"/>
        </w:rPr>
      </w:pPr>
    </w:p>
    <w:p w14:paraId="28D3465E" w14:textId="7EEE9F2A" w:rsidR="00A56E46" w:rsidRPr="00450C8C" w:rsidRDefault="00A56E46" w:rsidP="00A56E46">
      <w:pPr>
        <w:pStyle w:val="Prrafodelista"/>
        <w:numPr>
          <w:ilvl w:val="0"/>
          <w:numId w:val="15"/>
        </w:numPr>
        <w:pBdr>
          <w:top w:val="nil"/>
          <w:left w:val="nil"/>
          <w:bottom w:val="nil"/>
          <w:right w:val="nil"/>
          <w:between w:val="nil"/>
        </w:pBdr>
        <w:spacing w:line="360" w:lineRule="auto"/>
        <w:ind w:right="-150"/>
        <w:jc w:val="both"/>
        <w:rPr>
          <w:rFonts w:ascii="Palatino Linotype" w:eastAsia="Palatino Linotype" w:hAnsi="Palatino Linotype" w:cs="Palatino Linotype"/>
          <w:b/>
          <w:sz w:val="22"/>
          <w:szCs w:val="22"/>
        </w:rPr>
      </w:pPr>
      <w:r w:rsidRPr="00450C8C">
        <w:rPr>
          <w:rFonts w:ascii="Palatino Linotype" w:eastAsia="Palatino Linotype" w:hAnsi="Palatino Linotype" w:cs="Palatino Linotype"/>
          <w:b/>
          <w:sz w:val="22"/>
          <w:szCs w:val="22"/>
        </w:rPr>
        <w:t xml:space="preserve">De ser el caso, oficios de reconducción; </w:t>
      </w:r>
    </w:p>
    <w:p w14:paraId="1AE6FB87" w14:textId="77777777" w:rsidR="00A56E46" w:rsidRPr="00450C8C" w:rsidRDefault="00A56E46" w:rsidP="00A56E46">
      <w:pPr>
        <w:pStyle w:val="Prrafodelista"/>
        <w:rPr>
          <w:rFonts w:ascii="Palatino Linotype" w:eastAsia="Palatino Linotype" w:hAnsi="Palatino Linotype" w:cs="Palatino Linotype"/>
          <w:b/>
          <w:sz w:val="22"/>
          <w:szCs w:val="22"/>
        </w:rPr>
      </w:pPr>
    </w:p>
    <w:p w14:paraId="495CE318" w14:textId="42E1238C" w:rsidR="00A56E46" w:rsidRPr="00450C8C" w:rsidRDefault="0096775D" w:rsidP="00A56E46">
      <w:pPr>
        <w:pStyle w:val="Prrafodelista"/>
        <w:numPr>
          <w:ilvl w:val="0"/>
          <w:numId w:val="15"/>
        </w:numPr>
        <w:pBdr>
          <w:top w:val="nil"/>
          <w:left w:val="nil"/>
          <w:bottom w:val="nil"/>
          <w:right w:val="nil"/>
          <w:between w:val="nil"/>
        </w:pBdr>
        <w:spacing w:line="360" w:lineRule="auto"/>
        <w:ind w:right="-150"/>
        <w:jc w:val="both"/>
        <w:rPr>
          <w:rFonts w:ascii="Palatino Linotype" w:eastAsia="Palatino Linotype" w:hAnsi="Palatino Linotype" w:cs="Palatino Linotype"/>
          <w:b/>
          <w:sz w:val="22"/>
          <w:szCs w:val="22"/>
        </w:rPr>
      </w:pPr>
      <w:r w:rsidRPr="00450C8C">
        <w:rPr>
          <w:rFonts w:ascii="Palatino Linotype" w:eastAsia="Palatino Linotype" w:hAnsi="Palatino Linotype" w:cs="Palatino Linotype"/>
          <w:b/>
          <w:sz w:val="22"/>
          <w:szCs w:val="22"/>
        </w:rPr>
        <w:t>Acta de la sesión de cabildo donde se justificó y apr</w:t>
      </w:r>
      <w:r w:rsidR="00A56E46" w:rsidRPr="00450C8C">
        <w:rPr>
          <w:rFonts w:ascii="Palatino Linotype" w:eastAsia="Palatino Linotype" w:hAnsi="Palatino Linotype" w:cs="Palatino Linotype"/>
          <w:b/>
          <w:sz w:val="22"/>
          <w:szCs w:val="22"/>
        </w:rPr>
        <w:t>obó la contratación del artista; y,</w:t>
      </w:r>
    </w:p>
    <w:p w14:paraId="6C983897" w14:textId="77777777" w:rsidR="00A56E46" w:rsidRPr="00450C8C" w:rsidRDefault="00A56E46" w:rsidP="00A56E46">
      <w:pPr>
        <w:pStyle w:val="Prrafodelista"/>
        <w:rPr>
          <w:rFonts w:ascii="Palatino Linotype" w:eastAsia="Palatino Linotype" w:hAnsi="Palatino Linotype" w:cs="Palatino Linotype"/>
          <w:b/>
          <w:sz w:val="22"/>
          <w:szCs w:val="22"/>
        </w:rPr>
      </w:pPr>
    </w:p>
    <w:p w14:paraId="4036A40F" w14:textId="5DEDD012" w:rsidR="0096775D" w:rsidRPr="00450C8C" w:rsidRDefault="00A56E46" w:rsidP="0096775D">
      <w:pPr>
        <w:pStyle w:val="Prrafodelista"/>
        <w:numPr>
          <w:ilvl w:val="0"/>
          <w:numId w:val="15"/>
        </w:numPr>
        <w:pBdr>
          <w:top w:val="nil"/>
          <w:left w:val="nil"/>
          <w:bottom w:val="nil"/>
          <w:right w:val="nil"/>
          <w:between w:val="nil"/>
        </w:pBdr>
        <w:spacing w:line="360" w:lineRule="auto"/>
        <w:ind w:right="-150"/>
        <w:jc w:val="both"/>
        <w:rPr>
          <w:rFonts w:ascii="Palatino Linotype" w:eastAsia="Palatino Linotype" w:hAnsi="Palatino Linotype" w:cs="Palatino Linotype"/>
          <w:b/>
          <w:sz w:val="22"/>
          <w:szCs w:val="22"/>
        </w:rPr>
      </w:pPr>
      <w:r w:rsidRPr="00450C8C">
        <w:rPr>
          <w:rFonts w:ascii="Palatino Linotype" w:eastAsia="Palatino Linotype" w:hAnsi="Palatino Linotype" w:cs="Palatino Linotype"/>
          <w:b/>
          <w:sz w:val="22"/>
          <w:szCs w:val="22"/>
        </w:rPr>
        <w:t>Número y nombre de las personas que asistieron al evento.</w:t>
      </w:r>
    </w:p>
    <w:p w14:paraId="4BE2DA71" w14:textId="77777777" w:rsidR="0096775D" w:rsidRPr="00450C8C" w:rsidRDefault="0096775D" w:rsidP="0096775D">
      <w:pPr>
        <w:pStyle w:val="Prrafodelista"/>
        <w:rPr>
          <w:rFonts w:ascii="Palatino Linotype" w:eastAsia="Palatino Linotype" w:hAnsi="Palatino Linotype" w:cs="Palatino Linotype"/>
          <w:b/>
          <w:sz w:val="22"/>
          <w:szCs w:val="22"/>
        </w:rPr>
      </w:pPr>
    </w:p>
    <w:p w14:paraId="1839EFF1" w14:textId="442DD21B" w:rsidR="007949E9" w:rsidRPr="00450C8C" w:rsidRDefault="002D03D2" w:rsidP="00177ED1">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bookmarkStart w:id="8" w:name="_heading=h.1y810tw" w:colFirst="0" w:colLast="0"/>
      <w:bookmarkEnd w:id="8"/>
      <w:r w:rsidRPr="00450C8C">
        <w:rPr>
          <w:rFonts w:ascii="Palatino Linotype" w:eastAsia="Palatino Linotype" w:hAnsi="Palatino Linotype" w:cs="Palatino Linotype"/>
          <w:sz w:val="22"/>
          <w:szCs w:val="22"/>
        </w:rPr>
        <w:t>E</w:t>
      </w:r>
      <w:r w:rsidR="005D2BC9" w:rsidRPr="00450C8C">
        <w:rPr>
          <w:rFonts w:ascii="Palatino Linotype" w:eastAsia="Palatino Linotype" w:hAnsi="Palatino Linotype" w:cs="Palatino Linotype"/>
          <w:sz w:val="22"/>
          <w:szCs w:val="22"/>
        </w:rPr>
        <w:t xml:space="preserve">n respuesta </w:t>
      </w:r>
      <w:r w:rsidR="005D2BC9" w:rsidRPr="00450C8C">
        <w:rPr>
          <w:rFonts w:ascii="Palatino Linotype" w:eastAsia="Palatino Linotype" w:hAnsi="Palatino Linotype" w:cs="Palatino Linotype"/>
          <w:b/>
          <w:sz w:val="22"/>
          <w:szCs w:val="22"/>
        </w:rPr>
        <w:t xml:space="preserve">el Sujeto Obligado </w:t>
      </w:r>
      <w:r w:rsidR="00CB4E4D" w:rsidRPr="00450C8C">
        <w:rPr>
          <w:rFonts w:ascii="Palatino Linotype" w:eastAsia="Palatino Linotype" w:hAnsi="Palatino Linotype" w:cs="Palatino Linotype"/>
          <w:sz w:val="22"/>
          <w:szCs w:val="22"/>
        </w:rPr>
        <w:t xml:space="preserve">se pronunció por conducto </w:t>
      </w:r>
      <w:r w:rsidR="007949E9" w:rsidRPr="00450C8C">
        <w:rPr>
          <w:rFonts w:ascii="Palatino Linotype" w:eastAsia="Palatino Linotype" w:hAnsi="Palatino Linotype" w:cs="Palatino Linotype"/>
          <w:sz w:val="22"/>
          <w:szCs w:val="22"/>
        </w:rPr>
        <w:t>de los servidores públicos habilitados competentes de la Dirección de Recursos Materiales de la Dirección General de Administración, la Tesorería Municipal, la Coordinación de Estudios y Reglamentación Municipal  y la Unidad de Información, Planeación y Programación, quienes indicaron lo siguiente:</w:t>
      </w:r>
    </w:p>
    <w:p w14:paraId="59C1CF8E" w14:textId="77777777" w:rsidR="007949E9" w:rsidRPr="00450C8C" w:rsidRDefault="007949E9" w:rsidP="00177ED1">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7B445C11" w14:textId="490079F9" w:rsidR="007949E9" w:rsidRPr="00450C8C" w:rsidRDefault="007949E9" w:rsidP="007949E9">
      <w:pPr>
        <w:pStyle w:val="Prrafodelista"/>
        <w:numPr>
          <w:ilvl w:val="0"/>
          <w:numId w:val="20"/>
        </w:num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450C8C">
        <w:rPr>
          <w:rFonts w:ascii="Palatino Linotype" w:eastAsia="Palatino Linotype" w:hAnsi="Palatino Linotype" w:cs="Palatino Linotype"/>
          <w:b/>
          <w:sz w:val="22"/>
          <w:szCs w:val="22"/>
        </w:rPr>
        <w:t>La Unidad de Información, Planeación y Programación</w:t>
      </w:r>
      <w:r w:rsidRPr="00450C8C">
        <w:rPr>
          <w:rFonts w:ascii="Palatino Linotype" w:eastAsia="Palatino Linotype" w:hAnsi="Palatino Linotype" w:cs="Palatino Linotype"/>
          <w:sz w:val="22"/>
          <w:szCs w:val="22"/>
        </w:rPr>
        <w:t xml:space="preserve"> señaló que la información requerida no corresponde a su ámbito competencial.</w:t>
      </w:r>
    </w:p>
    <w:p w14:paraId="78CAF440" w14:textId="77777777" w:rsidR="007949E9" w:rsidRPr="00450C8C" w:rsidRDefault="007949E9" w:rsidP="007949E9">
      <w:pPr>
        <w:pStyle w:val="Prrafodelista"/>
        <w:pBdr>
          <w:top w:val="nil"/>
          <w:left w:val="nil"/>
          <w:bottom w:val="nil"/>
          <w:right w:val="nil"/>
          <w:between w:val="nil"/>
        </w:pBdr>
        <w:spacing w:line="360" w:lineRule="auto"/>
        <w:ind w:left="360" w:right="-150"/>
        <w:jc w:val="both"/>
        <w:rPr>
          <w:rFonts w:ascii="Palatino Linotype" w:eastAsia="Palatino Linotype" w:hAnsi="Palatino Linotype" w:cs="Palatino Linotype"/>
          <w:sz w:val="22"/>
          <w:szCs w:val="22"/>
        </w:rPr>
      </w:pPr>
    </w:p>
    <w:p w14:paraId="56A0E21F" w14:textId="77777777" w:rsidR="007949E9" w:rsidRPr="00450C8C" w:rsidRDefault="007949E9" w:rsidP="00177ED1">
      <w:pPr>
        <w:pStyle w:val="Prrafodelista"/>
        <w:numPr>
          <w:ilvl w:val="0"/>
          <w:numId w:val="20"/>
        </w:num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450C8C">
        <w:rPr>
          <w:rFonts w:ascii="Palatino Linotype" w:eastAsia="Palatino Linotype" w:hAnsi="Palatino Linotype" w:cs="Palatino Linotype"/>
          <w:b/>
          <w:sz w:val="22"/>
          <w:szCs w:val="22"/>
        </w:rPr>
        <w:t>La Directora de Recursos Materiales de la Dirección General de Administración</w:t>
      </w:r>
      <w:r w:rsidRPr="00450C8C">
        <w:rPr>
          <w:rFonts w:ascii="Palatino Linotype" w:eastAsia="Palatino Linotype" w:hAnsi="Palatino Linotype" w:cs="Palatino Linotype"/>
          <w:sz w:val="22"/>
          <w:szCs w:val="22"/>
        </w:rPr>
        <w:t xml:space="preserve"> informó que después de realizar una búsqueda en los archivos que obran en esa dirección y sus departamentos no localizó contrato de “Manuel Mijares  de 2022”; y que por lo que corresponde a cuantas personas asistieron al concierto organizado, los nombres de los asistentes, la partida presupuestal que se vio afectada, el área de la que salió el presupuesto, la sesión de cabildo en donde se aprobó y los oficios de reconducción, es información que está fuera de su competencia.</w:t>
      </w:r>
    </w:p>
    <w:p w14:paraId="716E97C1" w14:textId="77777777" w:rsidR="007949E9" w:rsidRPr="00450C8C" w:rsidRDefault="007949E9" w:rsidP="007949E9">
      <w:pPr>
        <w:pStyle w:val="Prrafodelista"/>
        <w:rPr>
          <w:rFonts w:ascii="Palatino Linotype" w:eastAsia="Palatino Linotype" w:hAnsi="Palatino Linotype" w:cs="Palatino Linotype"/>
          <w:sz w:val="22"/>
          <w:szCs w:val="22"/>
        </w:rPr>
      </w:pPr>
    </w:p>
    <w:p w14:paraId="16A8D154" w14:textId="77777777" w:rsidR="007949E9" w:rsidRPr="00450C8C" w:rsidRDefault="007949E9" w:rsidP="007949E9">
      <w:pPr>
        <w:pStyle w:val="Prrafodelista"/>
        <w:numPr>
          <w:ilvl w:val="0"/>
          <w:numId w:val="20"/>
        </w:num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450C8C">
        <w:rPr>
          <w:rFonts w:ascii="Palatino Linotype" w:eastAsia="Palatino Linotype" w:hAnsi="Palatino Linotype" w:cs="Palatino Linotype"/>
          <w:b/>
          <w:sz w:val="22"/>
          <w:szCs w:val="22"/>
        </w:rPr>
        <w:t>La Tesorería Municipal</w:t>
      </w:r>
      <w:r w:rsidRPr="00450C8C">
        <w:rPr>
          <w:rFonts w:ascii="Palatino Linotype" w:eastAsia="Palatino Linotype" w:hAnsi="Palatino Linotype" w:cs="Palatino Linotype"/>
          <w:sz w:val="22"/>
          <w:szCs w:val="22"/>
        </w:rPr>
        <w:t xml:space="preserve"> informó que una vez realizada una búsqueda exhaustiva en sus archivos, no se cuenta con registro financiero, documental, contable o presupuestal que ampare el pago a Manuel Mijares durante el ejercicio fiscal 2022, o durante ejercicios posteriores.</w:t>
      </w:r>
    </w:p>
    <w:p w14:paraId="1216E8AB" w14:textId="77777777" w:rsidR="007949E9" w:rsidRPr="00450C8C" w:rsidRDefault="007949E9" w:rsidP="007949E9">
      <w:pPr>
        <w:pStyle w:val="Prrafodelista"/>
        <w:rPr>
          <w:rFonts w:ascii="Palatino Linotype" w:eastAsia="Palatino Linotype" w:hAnsi="Palatino Linotype" w:cs="Palatino Linotype"/>
          <w:sz w:val="22"/>
          <w:szCs w:val="22"/>
        </w:rPr>
      </w:pPr>
    </w:p>
    <w:p w14:paraId="4DCF76E1" w14:textId="203A5520" w:rsidR="007949E9" w:rsidRPr="00450C8C" w:rsidRDefault="007949E9" w:rsidP="007949E9">
      <w:pPr>
        <w:pStyle w:val="Prrafodelista"/>
        <w:numPr>
          <w:ilvl w:val="0"/>
          <w:numId w:val="20"/>
        </w:num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450C8C">
        <w:rPr>
          <w:rFonts w:ascii="Palatino Linotype" w:eastAsia="Palatino Linotype" w:hAnsi="Palatino Linotype" w:cs="Palatino Linotype"/>
          <w:b/>
          <w:sz w:val="22"/>
          <w:szCs w:val="22"/>
        </w:rPr>
        <w:t>El Coordinador de Estudios y Reglamentación Municipal</w:t>
      </w:r>
      <w:r w:rsidRPr="00450C8C">
        <w:rPr>
          <w:rFonts w:ascii="Palatino Linotype" w:eastAsia="Palatino Linotype" w:hAnsi="Palatino Linotype" w:cs="Palatino Linotype"/>
          <w:sz w:val="22"/>
          <w:szCs w:val="22"/>
        </w:rPr>
        <w:t xml:space="preserve"> señaló que no cuenta con documentación relacionada con el contrato de “Manuel Mijares  de 2022” referido en la solicitud.</w:t>
      </w:r>
    </w:p>
    <w:p w14:paraId="22A2F8AD" w14:textId="77777777" w:rsidR="007949E9" w:rsidRPr="00450C8C" w:rsidRDefault="007949E9" w:rsidP="00177ED1">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1B713241" w14:textId="4112E386" w:rsidR="00566EB9" w:rsidRPr="00450C8C" w:rsidRDefault="00D41CCE">
      <w:pPr>
        <w:spacing w:line="360" w:lineRule="auto"/>
        <w:ind w:right="49"/>
        <w:jc w:val="both"/>
        <w:rPr>
          <w:rFonts w:ascii="Palatino Linotype" w:eastAsia="Palatino Linotype" w:hAnsi="Palatino Linotype" w:cs="Palatino Linotype"/>
          <w:b/>
          <w:sz w:val="22"/>
          <w:szCs w:val="22"/>
        </w:rPr>
      </w:pPr>
      <w:r w:rsidRPr="00450C8C">
        <w:rPr>
          <w:rFonts w:ascii="Palatino Linotype" w:eastAsia="Palatino Linotype" w:hAnsi="Palatino Linotype" w:cs="Palatino Linotype"/>
          <w:sz w:val="22"/>
          <w:szCs w:val="22"/>
        </w:rPr>
        <w:t xml:space="preserve">Inconforme con la respuesta, la parte </w:t>
      </w:r>
      <w:r w:rsidRPr="00450C8C">
        <w:rPr>
          <w:rFonts w:ascii="Palatino Linotype" w:eastAsia="Palatino Linotype" w:hAnsi="Palatino Linotype" w:cs="Palatino Linotype"/>
          <w:b/>
          <w:sz w:val="22"/>
          <w:szCs w:val="22"/>
        </w:rPr>
        <w:t xml:space="preserve">Recurrente </w:t>
      </w:r>
      <w:r w:rsidRPr="00450C8C">
        <w:rPr>
          <w:rFonts w:ascii="Palatino Linotype" w:eastAsia="Palatino Linotype" w:hAnsi="Palatino Linotype" w:cs="Palatino Linotype"/>
          <w:sz w:val="22"/>
          <w:szCs w:val="22"/>
        </w:rPr>
        <w:t xml:space="preserve">promovió el presente recurso de revisión en el que a manera de motivos de inconformidad </w:t>
      </w:r>
      <w:r w:rsidRPr="00450C8C">
        <w:rPr>
          <w:rFonts w:ascii="Palatino Linotype" w:eastAsia="Palatino Linotype" w:hAnsi="Palatino Linotype" w:cs="Palatino Linotype"/>
          <w:b/>
          <w:sz w:val="22"/>
          <w:szCs w:val="22"/>
        </w:rPr>
        <w:t xml:space="preserve">se adolece medularmente de </w:t>
      </w:r>
      <w:r w:rsidR="00CC3F4A" w:rsidRPr="00450C8C">
        <w:rPr>
          <w:rFonts w:ascii="Palatino Linotype" w:eastAsia="Palatino Linotype" w:hAnsi="Palatino Linotype" w:cs="Palatino Linotype"/>
          <w:b/>
          <w:sz w:val="22"/>
          <w:szCs w:val="22"/>
        </w:rPr>
        <w:t xml:space="preserve">la </w:t>
      </w:r>
      <w:r w:rsidR="00C45950" w:rsidRPr="00450C8C">
        <w:rPr>
          <w:rFonts w:ascii="Palatino Linotype" w:eastAsia="Palatino Linotype" w:hAnsi="Palatino Linotype" w:cs="Palatino Linotype"/>
          <w:b/>
          <w:sz w:val="22"/>
          <w:szCs w:val="22"/>
        </w:rPr>
        <w:t>negativa a la entrega de la información requerida</w:t>
      </w:r>
      <w:r w:rsidR="00366B0E" w:rsidRPr="00450C8C">
        <w:rPr>
          <w:rFonts w:ascii="Palatino Linotype" w:eastAsia="Palatino Linotype" w:hAnsi="Palatino Linotype" w:cs="Palatino Linotype"/>
          <w:b/>
          <w:sz w:val="22"/>
          <w:szCs w:val="22"/>
        </w:rPr>
        <w:t>.</w:t>
      </w:r>
    </w:p>
    <w:p w14:paraId="666CD6A1" w14:textId="77777777" w:rsidR="006F7A2A" w:rsidRPr="00450C8C" w:rsidRDefault="006F7A2A">
      <w:pPr>
        <w:spacing w:line="360" w:lineRule="auto"/>
        <w:ind w:right="49"/>
        <w:jc w:val="both"/>
        <w:rPr>
          <w:rFonts w:ascii="Palatino Linotype" w:eastAsia="Palatino Linotype" w:hAnsi="Palatino Linotype" w:cs="Palatino Linotype"/>
          <w:sz w:val="22"/>
          <w:szCs w:val="22"/>
        </w:rPr>
      </w:pPr>
    </w:p>
    <w:p w14:paraId="60A1B589" w14:textId="77777777" w:rsidR="00566EB9" w:rsidRPr="00450C8C" w:rsidRDefault="00D41CCE">
      <w:pPr>
        <w:spacing w:line="360" w:lineRule="auto"/>
        <w:jc w:val="both"/>
        <w:rPr>
          <w:rFonts w:ascii="Palatino Linotype" w:eastAsia="Palatino Linotype" w:hAnsi="Palatino Linotype" w:cs="Palatino Linotype"/>
          <w:color w:val="000000"/>
          <w:sz w:val="22"/>
          <w:szCs w:val="22"/>
        </w:rPr>
      </w:pPr>
      <w:r w:rsidRPr="00450C8C">
        <w:rPr>
          <w:rFonts w:ascii="Palatino Linotype" w:eastAsia="Palatino Linotype" w:hAnsi="Palatino Linotype" w:cs="Palatino Linotype"/>
          <w:color w:val="000000"/>
          <w:sz w:val="22"/>
          <w:szCs w:val="22"/>
        </w:rPr>
        <w:t>Admitido el presente recurso de revisión, en términos del artículo 185 fracción II</w:t>
      </w:r>
      <w:r w:rsidRPr="00450C8C">
        <w:rPr>
          <w:rFonts w:ascii="Palatino Linotype" w:eastAsia="Palatino Linotype" w:hAnsi="Palatino Linotype" w:cs="Palatino Linotype"/>
          <w:color w:val="000000"/>
          <w:sz w:val="22"/>
          <w:szCs w:val="22"/>
          <w:vertAlign w:val="superscript"/>
        </w:rPr>
        <w:footnoteReference w:id="3"/>
      </w:r>
      <w:r w:rsidRPr="00450C8C">
        <w:rPr>
          <w:rFonts w:ascii="Palatino Linotype" w:eastAsia="Palatino Linotype" w:hAnsi="Palatino Linotype" w:cs="Palatino Linotype"/>
          <w:color w:val="000000"/>
          <w:sz w:val="22"/>
          <w:szCs w:val="22"/>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14:paraId="36BE4560" w14:textId="77777777" w:rsidR="00566EB9" w:rsidRPr="00450C8C" w:rsidRDefault="00566EB9">
      <w:pPr>
        <w:spacing w:line="360" w:lineRule="auto"/>
        <w:jc w:val="both"/>
        <w:rPr>
          <w:rFonts w:ascii="Palatino Linotype" w:eastAsia="Palatino Linotype" w:hAnsi="Palatino Linotype" w:cs="Palatino Linotype"/>
          <w:color w:val="000000"/>
          <w:sz w:val="22"/>
          <w:szCs w:val="22"/>
        </w:rPr>
      </w:pPr>
    </w:p>
    <w:p w14:paraId="20F07F66" w14:textId="54F53137" w:rsidR="001F1B56" w:rsidRPr="00450C8C" w:rsidRDefault="00CB4E4D" w:rsidP="001F1B56">
      <w:pPr>
        <w:spacing w:line="360" w:lineRule="auto"/>
        <w:jc w:val="both"/>
        <w:rPr>
          <w:rFonts w:ascii="Palatino Linotype" w:eastAsia="Palatino Linotype" w:hAnsi="Palatino Linotype" w:cs="Palatino Linotype"/>
          <w:color w:val="000000"/>
          <w:sz w:val="22"/>
          <w:szCs w:val="22"/>
        </w:rPr>
      </w:pPr>
      <w:r w:rsidRPr="00450C8C">
        <w:rPr>
          <w:rFonts w:ascii="Palatino Linotype" w:eastAsia="Palatino Linotype" w:hAnsi="Palatino Linotype" w:cs="Palatino Linotype"/>
          <w:color w:val="000000"/>
          <w:sz w:val="22"/>
          <w:szCs w:val="22"/>
        </w:rPr>
        <w:t xml:space="preserve">De las constancias que integran el expediente en que se actúa se advierte que </w:t>
      </w:r>
      <w:r w:rsidR="007949E9" w:rsidRPr="00450C8C">
        <w:rPr>
          <w:rFonts w:ascii="Palatino Linotype" w:eastAsia="Palatino Linotype" w:hAnsi="Palatino Linotype" w:cs="Palatino Linotype"/>
          <w:color w:val="000000"/>
          <w:sz w:val="22"/>
          <w:szCs w:val="22"/>
        </w:rPr>
        <w:t xml:space="preserve">el </w:t>
      </w:r>
      <w:r w:rsidR="007949E9" w:rsidRPr="00450C8C">
        <w:rPr>
          <w:rFonts w:ascii="Palatino Linotype" w:eastAsia="Palatino Linotype" w:hAnsi="Palatino Linotype" w:cs="Palatino Linotype"/>
          <w:b/>
          <w:color w:val="000000"/>
          <w:sz w:val="22"/>
          <w:szCs w:val="22"/>
        </w:rPr>
        <w:t xml:space="preserve">Sujeto Obligado </w:t>
      </w:r>
      <w:r w:rsidR="007949E9" w:rsidRPr="00450C8C">
        <w:rPr>
          <w:rFonts w:ascii="Palatino Linotype" w:eastAsia="Palatino Linotype" w:hAnsi="Palatino Linotype" w:cs="Palatino Linotype"/>
          <w:color w:val="000000"/>
          <w:sz w:val="22"/>
          <w:szCs w:val="22"/>
        </w:rPr>
        <w:t>rindió su informe justificado, ratificando su respuesta inicial.</w:t>
      </w:r>
    </w:p>
    <w:p w14:paraId="5D6DE1AC" w14:textId="77777777" w:rsidR="007949E9" w:rsidRPr="00450C8C" w:rsidRDefault="007949E9" w:rsidP="001F1B56">
      <w:pPr>
        <w:spacing w:line="360" w:lineRule="auto"/>
        <w:jc w:val="both"/>
        <w:rPr>
          <w:rFonts w:ascii="Palatino Linotype" w:eastAsia="Palatino Linotype" w:hAnsi="Palatino Linotype" w:cs="Palatino Linotype"/>
          <w:color w:val="000000"/>
          <w:sz w:val="22"/>
          <w:szCs w:val="22"/>
        </w:rPr>
      </w:pPr>
    </w:p>
    <w:p w14:paraId="5B776364" w14:textId="49ED2365" w:rsidR="007949E9" w:rsidRPr="00450C8C" w:rsidRDefault="007949E9" w:rsidP="001F1B56">
      <w:pPr>
        <w:spacing w:line="360" w:lineRule="auto"/>
        <w:jc w:val="both"/>
        <w:rPr>
          <w:rFonts w:ascii="Palatino Linotype" w:eastAsia="Palatino Linotype" w:hAnsi="Palatino Linotype" w:cs="Palatino Linotype"/>
          <w:color w:val="000000"/>
          <w:sz w:val="22"/>
          <w:szCs w:val="22"/>
        </w:rPr>
      </w:pPr>
      <w:r w:rsidRPr="00450C8C">
        <w:rPr>
          <w:rFonts w:ascii="Palatino Linotype" w:eastAsia="Palatino Linotype" w:hAnsi="Palatino Linotype" w:cs="Palatino Linotype"/>
          <w:color w:val="000000"/>
          <w:sz w:val="22"/>
          <w:szCs w:val="22"/>
        </w:rPr>
        <w:t xml:space="preserve">Por su lado, la parte </w:t>
      </w:r>
      <w:r w:rsidRPr="00450C8C">
        <w:rPr>
          <w:rFonts w:ascii="Palatino Linotype" w:eastAsia="Palatino Linotype" w:hAnsi="Palatino Linotype" w:cs="Palatino Linotype"/>
          <w:b/>
          <w:color w:val="000000"/>
          <w:sz w:val="22"/>
          <w:szCs w:val="22"/>
        </w:rPr>
        <w:t xml:space="preserve">Recurrente </w:t>
      </w:r>
      <w:r w:rsidRPr="00450C8C">
        <w:rPr>
          <w:rFonts w:ascii="Palatino Linotype" w:eastAsia="Palatino Linotype" w:hAnsi="Palatino Linotype" w:cs="Palatino Linotype"/>
          <w:color w:val="000000"/>
          <w:sz w:val="22"/>
          <w:szCs w:val="22"/>
        </w:rPr>
        <w:t>fue omisa en hacer valer manifestaciones o rendir alegatos que conforme a derecho resultaran procedentes.</w:t>
      </w:r>
    </w:p>
    <w:p w14:paraId="1D841FEC" w14:textId="77777777" w:rsidR="00CB4E4D" w:rsidRPr="00450C8C" w:rsidRDefault="00CB4E4D" w:rsidP="00B7233F">
      <w:pPr>
        <w:spacing w:line="360" w:lineRule="auto"/>
        <w:jc w:val="both"/>
        <w:rPr>
          <w:rFonts w:ascii="Palatino Linotype" w:eastAsia="Palatino Linotype" w:hAnsi="Palatino Linotype" w:cs="Palatino Linotype"/>
          <w:color w:val="000000"/>
          <w:sz w:val="22"/>
          <w:szCs w:val="22"/>
        </w:rPr>
      </w:pPr>
    </w:p>
    <w:p w14:paraId="2D74F8B8" w14:textId="57CCCCAA" w:rsidR="00B0661B" w:rsidRPr="00450C8C" w:rsidRDefault="00CB4E4D" w:rsidP="00CB4E4D">
      <w:pPr>
        <w:pBdr>
          <w:top w:val="nil"/>
          <w:left w:val="nil"/>
          <w:bottom w:val="nil"/>
          <w:right w:val="nil"/>
          <w:between w:val="nil"/>
        </w:pBdr>
        <w:tabs>
          <w:tab w:val="left" w:pos="284"/>
        </w:tabs>
        <w:spacing w:after="160" w:line="360" w:lineRule="auto"/>
        <w:ind w:right="49"/>
        <w:jc w:val="both"/>
        <w:rPr>
          <w:rFonts w:ascii="Palatino Linotype" w:eastAsia="Palatino Linotype" w:hAnsi="Palatino Linotype" w:cs="Palatino Linotype"/>
          <w:sz w:val="22"/>
          <w:szCs w:val="22"/>
        </w:rPr>
      </w:pPr>
      <w:r w:rsidRPr="00450C8C">
        <w:rPr>
          <w:rFonts w:ascii="Palatino Linotype" w:eastAsia="Palatino Linotype" w:hAnsi="Palatino Linotype" w:cs="Palatino Linotype"/>
          <w:sz w:val="22"/>
          <w:szCs w:val="22"/>
        </w:rPr>
        <w:t xml:space="preserve">Expuesto lo anterior, </w:t>
      </w:r>
      <w:r w:rsidR="00B0661B" w:rsidRPr="00450C8C">
        <w:rPr>
          <w:rFonts w:ascii="Palatino Linotype" w:eastAsia="Palatino Linotype" w:hAnsi="Palatino Linotype" w:cs="Palatino Linotype"/>
          <w:sz w:val="22"/>
          <w:szCs w:val="22"/>
        </w:rPr>
        <w:t>a efecto de tener constancia de que en el ejercicio requerido se llevó a cabo un concierto respecto del artista señalado en la solicitud, este Órgano Garante realizó una consulta en medios de difusión electrónicos, localizando el comunicado núm. 643/2022 del 22 de diciembre de 2022 (consultable en el siguiente enlace:</w:t>
      </w:r>
      <w:r w:rsidR="00B0661B" w:rsidRPr="00450C8C">
        <w:t xml:space="preserve"> </w:t>
      </w:r>
      <w:hyperlink r:id="rId8" w:history="1">
        <w:r w:rsidR="00B0661B" w:rsidRPr="00450C8C">
          <w:rPr>
            <w:rStyle w:val="Hipervnculo"/>
            <w:rFonts w:ascii="Palatino Linotype" w:eastAsia="Palatino Linotype" w:hAnsi="Palatino Linotype" w:cs="Palatino Linotype"/>
            <w:sz w:val="22"/>
            <w:szCs w:val="22"/>
          </w:rPr>
          <w:t>https://www2.toluca.gob.mx/wp-content/uploads/2023/01/Comunicado-Num.-643-2022.pdf</w:t>
        </w:r>
      </w:hyperlink>
      <w:r w:rsidR="00B0661B" w:rsidRPr="00450C8C">
        <w:rPr>
          <w:rFonts w:ascii="Palatino Linotype" w:eastAsia="Palatino Linotype" w:hAnsi="Palatino Linotype" w:cs="Palatino Linotype"/>
          <w:sz w:val="22"/>
          <w:szCs w:val="22"/>
        </w:rPr>
        <w:t xml:space="preserve"> ), a través del cual la Coordinación General de Comunicación Social del Ayuntamiento de Toluca hizo constar la celebración de un concierto titulado “Mijares Sinfónico” que el entonces Presidente Municipal Raymundo Martínez impulsó</w:t>
      </w:r>
      <w:r w:rsidR="00B0661B" w:rsidRPr="00450C8C">
        <w:t xml:space="preserve"> como </w:t>
      </w:r>
      <w:r w:rsidR="00B0661B" w:rsidRPr="00450C8C">
        <w:rPr>
          <w:rFonts w:ascii="Palatino Linotype" w:eastAsia="Palatino Linotype" w:hAnsi="Palatino Linotype" w:cs="Palatino Linotype"/>
          <w:sz w:val="22"/>
          <w:szCs w:val="22"/>
        </w:rPr>
        <w:t>regalo especial de fin de año para las y los toluqueños, particularmente para un grupo de personas: servidores públicos del Ayuntamiento y ciudadanos que trabajan para el municipio en campo, como delegadas, delegados y gente Pie a Tierra, como se muestra de las siguientes digitalizaciones:</w:t>
      </w:r>
    </w:p>
    <w:p w14:paraId="1B82B5A9" w14:textId="2E9C2858" w:rsidR="00B0661B" w:rsidRPr="00450C8C" w:rsidRDefault="00B0661B" w:rsidP="00CB4E4D">
      <w:pPr>
        <w:pBdr>
          <w:top w:val="nil"/>
          <w:left w:val="nil"/>
          <w:bottom w:val="nil"/>
          <w:right w:val="nil"/>
          <w:between w:val="nil"/>
        </w:pBdr>
        <w:tabs>
          <w:tab w:val="left" w:pos="284"/>
        </w:tabs>
        <w:spacing w:after="160" w:line="360" w:lineRule="auto"/>
        <w:ind w:right="49"/>
        <w:jc w:val="both"/>
        <w:rPr>
          <w:rFonts w:ascii="Palatino Linotype" w:eastAsia="Palatino Linotype" w:hAnsi="Palatino Linotype" w:cs="Palatino Linotype"/>
          <w:sz w:val="22"/>
          <w:szCs w:val="22"/>
        </w:rPr>
      </w:pPr>
      <w:r w:rsidRPr="00450C8C">
        <w:rPr>
          <w:rFonts w:ascii="Palatino Linotype" w:eastAsia="Palatino Linotype" w:hAnsi="Palatino Linotype" w:cs="Palatino Linotype"/>
          <w:noProof/>
          <w:sz w:val="22"/>
          <w:szCs w:val="22"/>
        </w:rPr>
        <w:drawing>
          <wp:inline distT="0" distB="0" distL="0" distR="0" wp14:anchorId="37C479D5" wp14:editId="3992C489">
            <wp:extent cx="5612130" cy="3788410"/>
            <wp:effectExtent l="19050" t="19050" r="26670" b="215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3788410"/>
                    </a:xfrm>
                    <a:prstGeom prst="rect">
                      <a:avLst/>
                    </a:prstGeom>
                    <a:ln>
                      <a:solidFill>
                        <a:schemeClr val="accent1"/>
                      </a:solidFill>
                    </a:ln>
                  </pic:spPr>
                </pic:pic>
              </a:graphicData>
            </a:graphic>
          </wp:inline>
        </w:drawing>
      </w:r>
    </w:p>
    <w:p w14:paraId="0BE9E977" w14:textId="0DDBA2BB" w:rsidR="00B0661B" w:rsidRPr="00450C8C" w:rsidRDefault="00B0661B" w:rsidP="00CB4E4D">
      <w:pPr>
        <w:pBdr>
          <w:top w:val="nil"/>
          <w:left w:val="nil"/>
          <w:bottom w:val="nil"/>
          <w:right w:val="nil"/>
          <w:between w:val="nil"/>
        </w:pBdr>
        <w:tabs>
          <w:tab w:val="left" w:pos="284"/>
        </w:tabs>
        <w:spacing w:after="160" w:line="360" w:lineRule="auto"/>
        <w:ind w:right="49"/>
        <w:jc w:val="both"/>
        <w:rPr>
          <w:rFonts w:ascii="Palatino Linotype" w:eastAsia="Palatino Linotype" w:hAnsi="Palatino Linotype" w:cs="Palatino Linotype"/>
          <w:sz w:val="22"/>
          <w:szCs w:val="22"/>
        </w:rPr>
      </w:pPr>
      <w:r w:rsidRPr="00450C8C">
        <w:rPr>
          <w:rFonts w:ascii="Palatino Linotype" w:eastAsia="Palatino Linotype" w:hAnsi="Palatino Linotype" w:cs="Palatino Linotype"/>
          <w:sz w:val="22"/>
          <w:szCs w:val="22"/>
        </w:rPr>
        <w:t>De esta manera, se advierte que la información a la que pretende acceder el particular es respecto del concierto titulado “Mijares Sinfónico” en el ejercicio 2022.</w:t>
      </w:r>
    </w:p>
    <w:p w14:paraId="1B9C800D" w14:textId="0C7EFE22" w:rsidR="0083228B" w:rsidRPr="00450C8C" w:rsidRDefault="0083228B" w:rsidP="0083228B">
      <w:pPr>
        <w:tabs>
          <w:tab w:val="left" w:pos="709"/>
        </w:tabs>
        <w:spacing w:line="360" w:lineRule="auto"/>
        <w:jc w:val="both"/>
        <w:rPr>
          <w:rFonts w:ascii="Palatino Linotype" w:eastAsia="Palatino Linotype" w:hAnsi="Palatino Linotype" w:cs="Palatino Linotype"/>
          <w:sz w:val="22"/>
          <w:szCs w:val="22"/>
        </w:rPr>
      </w:pPr>
      <w:r w:rsidRPr="00450C8C">
        <w:rPr>
          <w:rFonts w:ascii="Palatino Linotype" w:eastAsia="Palatino Linotype" w:hAnsi="Palatino Linotype" w:cs="Palatino Linotype"/>
          <w:sz w:val="22"/>
          <w:szCs w:val="22"/>
        </w:rPr>
        <w:t xml:space="preserve">Precisado lo anterior, del análisis a la respuesta se desprende que quienes se pronunciaron fueron los servidores públicos habilitados de la </w:t>
      </w:r>
      <w:r w:rsidR="009070A2" w:rsidRPr="00450C8C">
        <w:rPr>
          <w:rFonts w:ascii="Palatino Linotype" w:eastAsia="Palatino Linotype" w:hAnsi="Palatino Linotype" w:cs="Palatino Linotype"/>
          <w:sz w:val="22"/>
          <w:szCs w:val="22"/>
        </w:rPr>
        <w:t>Dirección de Recursos Materiales de la Dirección General de Administración, la Tesorería Municipal, la Coordinación de Estudios y Reglamentación Municipal y la Unidad de Información, Planeación y Programación</w:t>
      </w:r>
      <w:r w:rsidRPr="00450C8C">
        <w:rPr>
          <w:rFonts w:ascii="Palatino Linotype" w:eastAsia="Palatino Linotype" w:hAnsi="Palatino Linotype" w:cs="Palatino Linotype"/>
          <w:sz w:val="22"/>
          <w:szCs w:val="22"/>
        </w:rPr>
        <w:t>, mismos que tienen dentro de sus atribuciones las siguientes:</w:t>
      </w:r>
    </w:p>
    <w:p w14:paraId="5DE92CCA" w14:textId="77777777" w:rsidR="0083228B" w:rsidRPr="00450C8C" w:rsidRDefault="0083228B" w:rsidP="0083228B">
      <w:pPr>
        <w:tabs>
          <w:tab w:val="left" w:pos="709"/>
        </w:tabs>
        <w:spacing w:line="360" w:lineRule="auto"/>
        <w:jc w:val="both"/>
        <w:rPr>
          <w:rFonts w:ascii="Palatino Linotype" w:eastAsia="Palatino Linotype" w:hAnsi="Palatino Linotype" w:cs="Palatino Linotype"/>
          <w:sz w:val="22"/>
          <w:szCs w:val="22"/>
        </w:rPr>
      </w:pPr>
    </w:p>
    <w:p w14:paraId="556838D1" w14:textId="77777777" w:rsidR="0083228B" w:rsidRPr="00450C8C" w:rsidRDefault="0083228B" w:rsidP="0083228B">
      <w:pPr>
        <w:numPr>
          <w:ilvl w:val="0"/>
          <w:numId w:val="21"/>
        </w:numPr>
        <w:pBdr>
          <w:top w:val="nil"/>
          <w:left w:val="nil"/>
          <w:bottom w:val="nil"/>
          <w:right w:val="nil"/>
          <w:between w:val="nil"/>
        </w:pBdr>
        <w:spacing w:after="160" w:line="360" w:lineRule="auto"/>
        <w:ind w:right="-28"/>
        <w:contextualSpacing/>
        <w:jc w:val="both"/>
        <w:rPr>
          <w:rFonts w:ascii="Palatino Linotype" w:eastAsia="Palatino Linotype" w:hAnsi="Palatino Linotype" w:cs="Palatino Linotype"/>
          <w:color w:val="000000"/>
          <w:sz w:val="22"/>
          <w:szCs w:val="22"/>
          <w:lang w:val="es-ES" w:eastAsia="es-ES"/>
        </w:rPr>
      </w:pPr>
      <w:r w:rsidRPr="00450C8C">
        <w:rPr>
          <w:rFonts w:ascii="Palatino Linotype" w:eastAsia="Palatino Linotype" w:hAnsi="Palatino Linotype" w:cs="Palatino Linotype"/>
          <w:b/>
          <w:color w:val="000000"/>
          <w:sz w:val="22"/>
          <w:szCs w:val="22"/>
          <w:lang w:val="es-ES" w:eastAsia="es-ES"/>
        </w:rPr>
        <w:t>Tesorería Municipal:</w:t>
      </w:r>
      <w:r w:rsidRPr="00450C8C">
        <w:rPr>
          <w:rFonts w:ascii="Palatino Linotype" w:eastAsia="Palatino Linotype" w:hAnsi="Palatino Linotype" w:cs="Palatino Linotype"/>
          <w:color w:val="000000"/>
          <w:sz w:val="22"/>
          <w:szCs w:val="22"/>
          <w:lang w:val="es-ES" w:eastAsia="es-ES"/>
        </w:rPr>
        <w:t xml:space="preserve"> Encargada de administrar la hacienda pública municipal, de conformidad con las disposiciones legales aplicables; así como,</w:t>
      </w:r>
      <w:r w:rsidRPr="00450C8C">
        <w:t xml:space="preserve"> </w:t>
      </w:r>
      <w:r w:rsidRPr="00450C8C">
        <w:rPr>
          <w:rFonts w:ascii="Palatino Linotype" w:eastAsia="Palatino Linotype" w:hAnsi="Palatino Linotype" w:cs="Palatino Linotype"/>
          <w:color w:val="000000"/>
          <w:sz w:val="22"/>
          <w:szCs w:val="22"/>
          <w:lang w:eastAsia="es-ES"/>
        </w:rPr>
        <w:t>llevar los registros contables, financieros y administrativos de los ingresos, egresos, e inventarios</w:t>
      </w:r>
      <w:r w:rsidRPr="00450C8C">
        <w:rPr>
          <w:rFonts w:ascii="Palatino Linotype" w:eastAsia="Palatino Linotype" w:hAnsi="Palatino Linotype" w:cs="Palatino Linotype"/>
          <w:color w:val="000000"/>
          <w:sz w:val="22"/>
          <w:szCs w:val="22"/>
          <w:lang w:val="es-ES" w:eastAsia="es-ES"/>
        </w:rPr>
        <w:t>.</w:t>
      </w:r>
    </w:p>
    <w:p w14:paraId="1A58984C" w14:textId="77777777" w:rsidR="0083228B" w:rsidRPr="00450C8C" w:rsidRDefault="0083228B" w:rsidP="0083228B">
      <w:pPr>
        <w:spacing w:line="360" w:lineRule="auto"/>
        <w:contextualSpacing/>
        <w:rPr>
          <w:rFonts w:ascii="Palatino Linotype" w:eastAsia="Palatino Linotype" w:hAnsi="Palatino Linotype" w:cs="Palatino Linotype"/>
          <w:b/>
          <w:color w:val="000000"/>
          <w:sz w:val="22"/>
          <w:szCs w:val="22"/>
          <w:lang w:val="es-ES" w:eastAsia="es-ES"/>
        </w:rPr>
      </w:pPr>
    </w:p>
    <w:p w14:paraId="630CBAF5" w14:textId="77777777" w:rsidR="009070A2" w:rsidRPr="00450C8C" w:rsidRDefault="0083228B" w:rsidP="0083228B">
      <w:pPr>
        <w:numPr>
          <w:ilvl w:val="0"/>
          <w:numId w:val="21"/>
        </w:numPr>
        <w:pBdr>
          <w:top w:val="nil"/>
          <w:left w:val="nil"/>
          <w:bottom w:val="nil"/>
          <w:right w:val="nil"/>
          <w:between w:val="nil"/>
        </w:pBdr>
        <w:spacing w:after="160" w:line="360" w:lineRule="auto"/>
        <w:ind w:right="-28"/>
        <w:contextualSpacing/>
        <w:jc w:val="both"/>
        <w:rPr>
          <w:rFonts w:ascii="Palatino Linotype" w:eastAsia="Palatino Linotype" w:hAnsi="Palatino Linotype" w:cs="Palatino Linotype"/>
          <w:b/>
          <w:color w:val="000000"/>
          <w:sz w:val="22"/>
          <w:szCs w:val="22"/>
          <w:lang w:val="es-ES" w:eastAsia="es-ES"/>
        </w:rPr>
      </w:pPr>
      <w:r w:rsidRPr="00450C8C">
        <w:rPr>
          <w:rFonts w:ascii="Palatino Linotype" w:eastAsia="Palatino Linotype" w:hAnsi="Palatino Linotype" w:cs="Palatino Linotype"/>
          <w:b/>
          <w:color w:val="000000"/>
          <w:sz w:val="22"/>
          <w:szCs w:val="22"/>
          <w:lang w:val="es-ES" w:eastAsia="es-ES"/>
        </w:rPr>
        <w:t xml:space="preserve">Dirección General de Administración; </w:t>
      </w:r>
      <w:r w:rsidRPr="00450C8C">
        <w:rPr>
          <w:rFonts w:ascii="Palatino Linotype" w:eastAsia="Palatino Linotype" w:hAnsi="Palatino Linotype" w:cs="Palatino Linotype"/>
          <w:color w:val="000000"/>
          <w:sz w:val="22"/>
          <w:szCs w:val="22"/>
          <w:lang w:val="es-ES" w:eastAsia="es-ES"/>
        </w:rPr>
        <w:t xml:space="preserve">Que para el ejercicio de sus atribuciones contará con diversas unidades administrativas entre otras la </w:t>
      </w:r>
      <w:r w:rsidRPr="00450C8C">
        <w:rPr>
          <w:rFonts w:ascii="Palatino Linotype" w:eastAsia="Palatino Linotype" w:hAnsi="Palatino Linotype" w:cs="Palatino Linotype"/>
          <w:b/>
          <w:color w:val="000000"/>
          <w:sz w:val="22"/>
          <w:szCs w:val="22"/>
          <w:lang w:val="es-ES" w:eastAsia="es-ES"/>
        </w:rPr>
        <w:t>Dirección de Recursos Materiales</w:t>
      </w:r>
      <w:r w:rsidRPr="00450C8C">
        <w:rPr>
          <w:rFonts w:ascii="Palatino Linotype" w:eastAsia="Palatino Linotype" w:hAnsi="Palatino Linotype" w:cs="Palatino Linotype"/>
          <w:color w:val="000000"/>
          <w:sz w:val="22"/>
          <w:szCs w:val="22"/>
          <w:lang w:val="es-ES" w:eastAsia="es-ES"/>
        </w:rPr>
        <w:t xml:space="preserve"> encargada de r</w:t>
      </w:r>
      <w:r w:rsidRPr="00450C8C">
        <w:rPr>
          <w:rFonts w:ascii="Palatino Linotype" w:eastAsia="Palatino Linotype" w:hAnsi="Palatino Linotype" w:cs="Palatino Linotype"/>
          <w:color w:val="000000"/>
          <w:sz w:val="22"/>
          <w:szCs w:val="22"/>
          <w:lang w:eastAsia="es-ES"/>
        </w:rPr>
        <w:t>evisar, suscribir y vigilar todos aquellos contratos que se formalicen con proveedores, así como su ejecución y ejercicio, relativos a fallos de adjudicación de procesos de licitación pública o de sus excepciones, mismos que deberán cumplir con la normatividad en la materia.</w:t>
      </w:r>
    </w:p>
    <w:p w14:paraId="4CA7130C" w14:textId="77777777" w:rsidR="009070A2" w:rsidRPr="00450C8C" w:rsidRDefault="009070A2" w:rsidP="009070A2">
      <w:pPr>
        <w:pStyle w:val="Prrafodelista"/>
        <w:rPr>
          <w:rFonts w:ascii="Palatino Linotype" w:eastAsia="Palatino Linotype" w:hAnsi="Palatino Linotype" w:cs="Palatino Linotype"/>
          <w:sz w:val="22"/>
          <w:szCs w:val="22"/>
        </w:rPr>
      </w:pPr>
    </w:p>
    <w:p w14:paraId="124240D2" w14:textId="31E38F69" w:rsidR="0083228B" w:rsidRPr="00450C8C" w:rsidRDefault="009070A2" w:rsidP="0083228B">
      <w:pPr>
        <w:numPr>
          <w:ilvl w:val="0"/>
          <w:numId w:val="21"/>
        </w:numPr>
        <w:pBdr>
          <w:top w:val="nil"/>
          <w:left w:val="nil"/>
          <w:bottom w:val="nil"/>
          <w:right w:val="nil"/>
          <w:between w:val="nil"/>
        </w:pBdr>
        <w:spacing w:after="160" w:line="360" w:lineRule="auto"/>
        <w:ind w:right="-28"/>
        <w:contextualSpacing/>
        <w:jc w:val="both"/>
        <w:rPr>
          <w:rFonts w:ascii="Palatino Linotype" w:eastAsia="Palatino Linotype" w:hAnsi="Palatino Linotype" w:cs="Palatino Linotype"/>
          <w:b/>
          <w:color w:val="000000"/>
          <w:sz w:val="22"/>
          <w:szCs w:val="22"/>
          <w:lang w:val="es-ES" w:eastAsia="es-ES"/>
        </w:rPr>
      </w:pPr>
      <w:r w:rsidRPr="00450C8C">
        <w:rPr>
          <w:rFonts w:ascii="Palatino Linotype" w:eastAsia="Palatino Linotype" w:hAnsi="Palatino Linotype" w:cs="Palatino Linotype"/>
          <w:b/>
          <w:sz w:val="22"/>
          <w:szCs w:val="22"/>
        </w:rPr>
        <w:t>La Coordinación de Estudios y Reglamentación Municipal y la Unidad de Información, Planeación y Programación no se advierte que tengan atribución para conocer de lo requerido.</w:t>
      </w:r>
    </w:p>
    <w:p w14:paraId="020171D6" w14:textId="3F319154" w:rsidR="009070A2" w:rsidRPr="00450C8C" w:rsidRDefault="009070A2" w:rsidP="009070A2">
      <w:pPr>
        <w:pBdr>
          <w:top w:val="nil"/>
          <w:left w:val="nil"/>
          <w:bottom w:val="nil"/>
          <w:right w:val="nil"/>
          <w:between w:val="nil"/>
        </w:pBdr>
        <w:spacing w:after="160" w:line="360" w:lineRule="auto"/>
        <w:ind w:right="-28"/>
        <w:contextualSpacing/>
        <w:jc w:val="both"/>
        <w:rPr>
          <w:rFonts w:ascii="Palatino Linotype" w:eastAsia="Palatino Linotype" w:hAnsi="Palatino Linotype" w:cs="Palatino Linotype"/>
          <w:b/>
          <w:color w:val="000000"/>
          <w:sz w:val="22"/>
          <w:szCs w:val="22"/>
          <w:lang w:val="es-ES" w:eastAsia="es-ES"/>
        </w:rPr>
      </w:pPr>
    </w:p>
    <w:p w14:paraId="12BD7DD3" w14:textId="72D48035" w:rsidR="0083228B" w:rsidRPr="00450C8C" w:rsidRDefault="0083228B" w:rsidP="0083228B">
      <w:pPr>
        <w:spacing w:line="360" w:lineRule="auto"/>
        <w:contextualSpacing/>
        <w:jc w:val="both"/>
        <w:rPr>
          <w:rFonts w:ascii="Palatino Linotype" w:eastAsia="Palatino Linotype" w:hAnsi="Palatino Linotype" w:cs="Palatino Linotype"/>
          <w:color w:val="000000" w:themeColor="text1"/>
          <w:sz w:val="22"/>
          <w:lang w:val="es-ES" w:eastAsia="es-ES"/>
        </w:rPr>
      </w:pPr>
      <w:r w:rsidRPr="00450C8C">
        <w:rPr>
          <w:rFonts w:ascii="Palatino Linotype" w:eastAsia="Palatino Linotype" w:hAnsi="Palatino Linotype" w:cs="Palatino Linotype"/>
          <w:color w:val="000000" w:themeColor="text1"/>
          <w:sz w:val="22"/>
          <w:lang w:val="es-ES" w:eastAsia="es-ES"/>
        </w:rPr>
        <w:t>Conforme a lo anterior se logra observar que el Ayuntamiento de Toluca, turnó la solicitud a diversas áreas competentes para conocer sobre lo peticionado</w:t>
      </w:r>
      <w:r w:rsidR="009070A2" w:rsidRPr="00450C8C">
        <w:rPr>
          <w:rFonts w:ascii="Palatino Linotype" w:eastAsia="Palatino Linotype" w:hAnsi="Palatino Linotype" w:cs="Palatino Linotype"/>
          <w:color w:val="000000" w:themeColor="text1"/>
          <w:sz w:val="22"/>
          <w:lang w:val="es-ES" w:eastAsia="es-ES"/>
        </w:rPr>
        <w:t xml:space="preserve">; sin embargo, no se tiene por cumplido </w:t>
      </w:r>
      <w:r w:rsidRPr="00450C8C">
        <w:rPr>
          <w:rFonts w:ascii="Palatino Linotype" w:eastAsia="Palatino Linotype" w:hAnsi="Palatino Linotype" w:cs="Palatino Linotype"/>
          <w:color w:val="000000" w:themeColor="text1"/>
          <w:sz w:val="22"/>
          <w:lang w:val="es-ES" w:eastAsia="es-ES"/>
        </w:rPr>
        <w:t xml:space="preserve">el procedimiento de búsqueda </w:t>
      </w:r>
      <w:r w:rsidR="009070A2" w:rsidRPr="00450C8C">
        <w:rPr>
          <w:rFonts w:ascii="Palatino Linotype" w:eastAsia="Palatino Linotype" w:hAnsi="Palatino Linotype" w:cs="Palatino Linotype"/>
          <w:color w:val="000000" w:themeColor="text1"/>
          <w:sz w:val="22"/>
          <w:lang w:val="es-ES" w:eastAsia="es-ES"/>
        </w:rPr>
        <w:t>e</w:t>
      </w:r>
      <w:r w:rsidRPr="00450C8C">
        <w:rPr>
          <w:rFonts w:ascii="Palatino Linotype" w:eastAsia="Palatino Linotype" w:hAnsi="Palatino Linotype" w:cs="Palatino Linotype"/>
          <w:color w:val="000000" w:themeColor="text1"/>
          <w:sz w:val="22"/>
          <w:lang w:val="es-ES" w:eastAsia="es-ES"/>
        </w:rPr>
        <w:t>stablecido en el artículo 162 de la Ley de la materia.</w:t>
      </w:r>
    </w:p>
    <w:p w14:paraId="5D477520" w14:textId="77777777" w:rsidR="009070A2" w:rsidRPr="00450C8C" w:rsidRDefault="009070A2" w:rsidP="0083228B">
      <w:pPr>
        <w:spacing w:line="360" w:lineRule="auto"/>
        <w:contextualSpacing/>
        <w:jc w:val="both"/>
        <w:rPr>
          <w:rFonts w:ascii="Palatino Linotype" w:eastAsia="Palatino Linotype" w:hAnsi="Palatino Linotype" w:cs="Palatino Linotype"/>
          <w:color w:val="000000" w:themeColor="text1"/>
          <w:sz w:val="22"/>
          <w:lang w:val="es-ES" w:eastAsia="es-ES"/>
        </w:rPr>
      </w:pPr>
    </w:p>
    <w:p w14:paraId="196540D7" w14:textId="3B1AD7A4" w:rsidR="009070A2" w:rsidRPr="00450C8C" w:rsidRDefault="009070A2" w:rsidP="0083228B">
      <w:pPr>
        <w:spacing w:line="360" w:lineRule="auto"/>
        <w:contextualSpacing/>
        <w:jc w:val="both"/>
        <w:rPr>
          <w:rFonts w:ascii="Palatino Linotype" w:eastAsia="Palatino Linotype" w:hAnsi="Palatino Linotype" w:cs="Palatino Linotype"/>
          <w:color w:val="000000" w:themeColor="text1"/>
          <w:sz w:val="22"/>
          <w:lang w:val="es-ES" w:eastAsia="es-ES"/>
        </w:rPr>
      </w:pPr>
      <w:r w:rsidRPr="00450C8C">
        <w:rPr>
          <w:rFonts w:ascii="Palatino Linotype" w:eastAsia="Palatino Linotype" w:hAnsi="Palatino Linotype" w:cs="Palatino Linotype"/>
          <w:color w:val="000000" w:themeColor="text1"/>
          <w:sz w:val="22"/>
          <w:lang w:val="es-ES" w:eastAsia="es-ES"/>
        </w:rPr>
        <w:t xml:space="preserve">Lo anterior, en razón de que </w:t>
      </w:r>
      <w:r w:rsidR="002E24B1" w:rsidRPr="00450C8C">
        <w:rPr>
          <w:rFonts w:ascii="Palatino Linotype" w:eastAsia="Palatino Linotype" w:hAnsi="Palatino Linotype" w:cs="Palatino Linotype"/>
          <w:color w:val="000000" w:themeColor="text1"/>
          <w:sz w:val="22"/>
          <w:lang w:val="es-ES" w:eastAsia="es-ES"/>
        </w:rPr>
        <w:t xml:space="preserve">faltó turnarse la solicitud a la </w:t>
      </w:r>
      <w:r w:rsidR="002E24B1" w:rsidRPr="00450C8C">
        <w:rPr>
          <w:rFonts w:ascii="Palatino Linotype" w:eastAsia="Palatino Linotype" w:hAnsi="Palatino Linotype" w:cs="Palatino Linotype"/>
          <w:b/>
          <w:color w:val="000000" w:themeColor="text1"/>
          <w:sz w:val="22"/>
          <w:lang w:eastAsia="es-ES"/>
        </w:rPr>
        <w:t>Secretaria del Ayuntamiento</w:t>
      </w:r>
      <w:r w:rsidR="002E24B1" w:rsidRPr="00450C8C">
        <w:rPr>
          <w:rFonts w:ascii="Palatino Linotype" w:eastAsia="Palatino Linotype" w:hAnsi="Palatino Linotype" w:cs="Palatino Linotype"/>
          <w:color w:val="000000" w:themeColor="text1"/>
          <w:sz w:val="22"/>
          <w:lang w:eastAsia="es-ES"/>
        </w:rPr>
        <w:t>, la cual se encarga de asistir a las sesiones de cabildo del ayuntamiento y levantar las actas correspondientes; misma que puede conocer sobre la sesión de cabildo en que se haya llevado a cabo la aprobación del presupuesto para llevar a cabo la contratación del artista referido en la solicitud.</w:t>
      </w:r>
    </w:p>
    <w:p w14:paraId="5ED1399F" w14:textId="77777777" w:rsidR="0083228B" w:rsidRPr="00450C8C" w:rsidRDefault="0083228B" w:rsidP="00CB4E4D">
      <w:pPr>
        <w:pBdr>
          <w:top w:val="nil"/>
          <w:left w:val="nil"/>
          <w:bottom w:val="nil"/>
          <w:right w:val="nil"/>
          <w:between w:val="nil"/>
        </w:pBdr>
        <w:tabs>
          <w:tab w:val="left" w:pos="284"/>
        </w:tabs>
        <w:spacing w:after="160" w:line="360" w:lineRule="auto"/>
        <w:ind w:right="49"/>
        <w:jc w:val="both"/>
        <w:rPr>
          <w:rFonts w:ascii="Palatino Linotype" w:eastAsia="Palatino Linotype" w:hAnsi="Palatino Linotype" w:cs="Palatino Linotype"/>
          <w:sz w:val="22"/>
          <w:szCs w:val="22"/>
        </w:rPr>
      </w:pPr>
    </w:p>
    <w:p w14:paraId="3230AFDD" w14:textId="77777777" w:rsidR="002E24B1" w:rsidRPr="00450C8C" w:rsidRDefault="002E24B1" w:rsidP="002E24B1">
      <w:pPr>
        <w:spacing w:line="360" w:lineRule="auto"/>
        <w:ind w:right="49"/>
        <w:jc w:val="both"/>
        <w:rPr>
          <w:rFonts w:ascii="Palatino Linotype" w:eastAsia="Palatino Linotype" w:hAnsi="Palatino Linotype" w:cs="Palatino Linotype"/>
          <w:sz w:val="22"/>
          <w:szCs w:val="22"/>
        </w:rPr>
      </w:pPr>
      <w:r w:rsidRPr="00450C8C">
        <w:rPr>
          <w:rFonts w:ascii="Palatino Linotype" w:eastAsia="Palatino Linotype" w:hAnsi="Palatino Linotype" w:cs="Palatino Linotype"/>
          <w:sz w:val="22"/>
          <w:szCs w:val="22"/>
        </w:rPr>
        <w:t xml:space="preserve">En ese sentido, se tiene que en el caso </w:t>
      </w:r>
      <w:r w:rsidRPr="00450C8C">
        <w:rPr>
          <w:rFonts w:ascii="Palatino Linotype" w:eastAsia="Palatino Linotype" w:hAnsi="Palatino Linotype" w:cs="Palatino Linotype"/>
          <w:b/>
          <w:sz w:val="22"/>
          <w:szCs w:val="22"/>
        </w:rPr>
        <w:t xml:space="preserve">NO </w:t>
      </w:r>
      <w:r w:rsidRPr="00450C8C">
        <w:rPr>
          <w:rFonts w:ascii="Palatino Linotype" w:eastAsia="Palatino Linotype" w:hAnsi="Palatino Linotype" w:cs="Palatino Linotype"/>
          <w:sz w:val="22"/>
          <w:szCs w:val="22"/>
        </w:rPr>
        <w:t>se cumplió con el procedimiento establecido por el artículo 162 de la Ley de Transparencia y Acceso a la Información Pública del Estado de México y Municipios, ya que no se turnó la solicitud a todas las áreas que pueden conocer de la información requerida de conformidad con la fracción XXXIX del artículo tercero de la legislación local vigente en materia de transparencia: </w:t>
      </w:r>
    </w:p>
    <w:p w14:paraId="10D76D3B" w14:textId="77777777" w:rsidR="002E24B1" w:rsidRPr="00450C8C" w:rsidRDefault="002E24B1" w:rsidP="002E24B1">
      <w:pPr>
        <w:rPr>
          <w:sz w:val="22"/>
          <w:szCs w:val="22"/>
        </w:rPr>
      </w:pPr>
    </w:p>
    <w:p w14:paraId="33862FE6" w14:textId="77777777" w:rsidR="002E24B1" w:rsidRPr="00450C8C" w:rsidRDefault="002E24B1" w:rsidP="002E24B1">
      <w:pPr>
        <w:pBdr>
          <w:top w:val="nil"/>
          <w:left w:val="nil"/>
          <w:bottom w:val="nil"/>
          <w:right w:val="nil"/>
          <w:between w:val="nil"/>
        </w:pBdr>
        <w:ind w:left="864" w:right="864"/>
        <w:jc w:val="both"/>
        <w:rPr>
          <w:sz w:val="22"/>
          <w:szCs w:val="22"/>
        </w:rPr>
      </w:pPr>
      <w:r w:rsidRPr="00450C8C">
        <w:rPr>
          <w:rFonts w:ascii="Palatino Linotype" w:eastAsia="Palatino Linotype" w:hAnsi="Palatino Linotype" w:cs="Palatino Linotype"/>
          <w:i/>
          <w:sz w:val="22"/>
          <w:szCs w:val="22"/>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14:paraId="6E72FFF4" w14:textId="77777777" w:rsidR="002E24B1" w:rsidRPr="00450C8C" w:rsidRDefault="002E24B1" w:rsidP="00CB4E4D">
      <w:pPr>
        <w:pBdr>
          <w:top w:val="nil"/>
          <w:left w:val="nil"/>
          <w:bottom w:val="nil"/>
          <w:right w:val="nil"/>
          <w:between w:val="nil"/>
        </w:pBdr>
        <w:tabs>
          <w:tab w:val="left" w:pos="284"/>
        </w:tabs>
        <w:spacing w:after="160" w:line="360" w:lineRule="auto"/>
        <w:ind w:right="49"/>
        <w:jc w:val="both"/>
        <w:rPr>
          <w:rFonts w:ascii="Palatino Linotype" w:eastAsia="Palatino Linotype" w:hAnsi="Palatino Linotype" w:cs="Palatino Linotype"/>
          <w:sz w:val="22"/>
          <w:szCs w:val="22"/>
        </w:rPr>
      </w:pPr>
    </w:p>
    <w:p w14:paraId="620BB558" w14:textId="69752BBB" w:rsidR="00CB4E4D" w:rsidRPr="00450C8C" w:rsidRDefault="002E24B1" w:rsidP="00CB4E4D">
      <w:pPr>
        <w:pBdr>
          <w:top w:val="nil"/>
          <w:left w:val="nil"/>
          <w:bottom w:val="nil"/>
          <w:right w:val="nil"/>
          <w:between w:val="nil"/>
        </w:pBdr>
        <w:tabs>
          <w:tab w:val="left" w:pos="284"/>
        </w:tabs>
        <w:spacing w:after="160" w:line="360" w:lineRule="auto"/>
        <w:ind w:right="49"/>
        <w:jc w:val="both"/>
        <w:rPr>
          <w:rFonts w:ascii="Palatino Linotype" w:eastAsia="Palatino Linotype" w:hAnsi="Palatino Linotype" w:cs="Palatino Linotype"/>
          <w:sz w:val="22"/>
          <w:szCs w:val="22"/>
        </w:rPr>
      </w:pPr>
      <w:r w:rsidRPr="00450C8C">
        <w:rPr>
          <w:rFonts w:ascii="Palatino Linotype" w:eastAsia="Palatino Linotype" w:hAnsi="Palatino Linotype" w:cs="Palatino Linotype"/>
          <w:sz w:val="22"/>
          <w:szCs w:val="22"/>
        </w:rPr>
        <w:t>Establecido lo anterior</w:t>
      </w:r>
      <w:r w:rsidR="00B0661B" w:rsidRPr="00450C8C">
        <w:rPr>
          <w:rFonts w:ascii="Palatino Linotype" w:eastAsia="Palatino Linotype" w:hAnsi="Palatino Linotype" w:cs="Palatino Linotype"/>
          <w:sz w:val="22"/>
          <w:szCs w:val="22"/>
        </w:rPr>
        <w:t>, s</w:t>
      </w:r>
      <w:r w:rsidR="00CB4E4D" w:rsidRPr="00450C8C">
        <w:rPr>
          <w:rFonts w:ascii="Palatino Linotype" w:eastAsia="Palatino Linotype" w:hAnsi="Palatino Linotype" w:cs="Palatino Linotype"/>
          <w:sz w:val="22"/>
          <w:szCs w:val="22"/>
        </w:rPr>
        <w:t xml:space="preserve">e procede al análisis de la naturaleza de la información requerida, y para ello, es de mencionar que de conformidad con el artículo 92, fracción XXIX de la Ley de Transparencia y Acceso a la Información Pública del Estado de México y Municipios, los Sujetos Obligados se encuentran constreñidos a poner a disposición del público, de manera permanente y actualizada en los respectivos medios electrónicos, información sobre los procesos y resultados sobre procedimientos de adjudicación directa, invitación restringida y licitación de cualquier naturaleza, </w:t>
      </w:r>
      <w:r w:rsidR="00CB4E4D" w:rsidRPr="00450C8C">
        <w:rPr>
          <w:rFonts w:ascii="Palatino Linotype" w:eastAsia="Palatino Linotype" w:hAnsi="Palatino Linotype" w:cs="Palatino Linotype"/>
          <w:b/>
          <w:sz w:val="22"/>
          <w:szCs w:val="22"/>
        </w:rPr>
        <w:t>incluyendo la versión pública</w:t>
      </w:r>
      <w:r w:rsidR="00CB4E4D" w:rsidRPr="00450C8C">
        <w:rPr>
          <w:rFonts w:ascii="Palatino Linotype" w:eastAsia="Palatino Linotype" w:hAnsi="Palatino Linotype" w:cs="Palatino Linotype"/>
          <w:sz w:val="22"/>
          <w:szCs w:val="22"/>
        </w:rPr>
        <w:t xml:space="preserve"> </w:t>
      </w:r>
      <w:r w:rsidR="00CB4E4D" w:rsidRPr="00450C8C">
        <w:rPr>
          <w:rFonts w:ascii="Palatino Linotype" w:eastAsia="Palatino Linotype" w:hAnsi="Palatino Linotype" w:cs="Palatino Linotype"/>
          <w:b/>
          <w:sz w:val="22"/>
          <w:szCs w:val="22"/>
        </w:rPr>
        <w:t>del expediente respectivo</w:t>
      </w:r>
      <w:r w:rsidR="00CB4E4D" w:rsidRPr="00450C8C">
        <w:rPr>
          <w:rFonts w:ascii="Palatino Linotype" w:eastAsia="Palatino Linotype" w:hAnsi="Palatino Linotype" w:cs="Palatino Linotype"/>
          <w:sz w:val="22"/>
          <w:szCs w:val="22"/>
        </w:rPr>
        <w:t xml:space="preserve"> y </w:t>
      </w:r>
      <w:r w:rsidR="00CB4E4D" w:rsidRPr="00450C8C">
        <w:rPr>
          <w:rFonts w:ascii="Palatino Linotype" w:eastAsia="Palatino Linotype" w:hAnsi="Palatino Linotype" w:cs="Palatino Linotype"/>
          <w:b/>
          <w:sz w:val="22"/>
          <w:szCs w:val="22"/>
          <w:u w:val="single"/>
        </w:rPr>
        <w:t>de los contratos celebrados;</w:t>
      </w:r>
      <w:r w:rsidR="00CB4E4D" w:rsidRPr="00450C8C">
        <w:rPr>
          <w:rFonts w:ascii="Palatino Linotype" w:eastAsia="Palatino Linotype" w:hAnsi="Palatino Linotype" w:cs="Palatino Linotype"/>
          <w:sz w:val="22"/>
          <w:szCs w:val="22"/>
        </w:rPr>
        <w:t xml:space="preserve"> a saber:</w:t>
      </w:r>
    </w:p>
    <w:p w14:paraId="7638E88D" w14:textId="77777777" w:rsidR="00CB4E4D" w:rsidRPr="00450C8C" w:rsidRDefault="00CB4E4D" w:rsidP="00CB4E4D">
      <w:pPr>
        <w:spacing w:before="120" w:after="120"/>
        <w:ind w:left="851" w:right="902"/>
        <w:jc w:val="both"/>
        <w:rPr>
          <w:rFonts w:ascii="Palatino Linotype" w:eastAsia="Palatino Linotype" w:hAnsi="Palatino Linotype" w:cs="Palatino Linotype"/>
          <w:i/>
          <w:sz w:val="22"/>
          <w:szCs w:val="22"/>
        </w:rPr>
      </w:pPr>
      <w:r w:rsidRPr="00450C8C">
        <w:rPr>
          <w:rFonts w:ascii="Palatino Linotype" w:eastAsia="Palatino Linotype" w:hAnsi="Palatino Linotype" w:cs="Palatino Linotype"/>
          <w:i/>
          <w:sz w:val="22"/>
          <w:szCs w:val="22"/>
        </w:rPr>
        <w:t>“</w:t>
      </w:r>
      <w:r w:rsidRPr="00450C8C">
        <w:rPr>
          <w:rFonts w:ascii="Palatino Linotype" w:eastAsia="Palatino Linotype" w:hAnsi="Palatino Linotype" w:cs="Palatino Linotype"/>
          <w:b/>
          <w:i/>
          <w:sz w:val="22"/>
          <w:szCs w:val="22"/>
        </w:rPr>
        <w:t>Artículo 92</w:t>
      </w:r>
      <w:r w:rsidRPr="00450C8C">
        <w:rPr>
          <w:rFonts w:ascii="Palatino Linotype" w:eastAsia="Palatino Linotype" w:hAnsi="Palatino Linotype" w:cs="Palatino Linotype"/>
          <w:i/>
          <w:sz w:val="22"/>
          <w:szCs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03E6588" w14:textId="77777777" w:rsidR="00CB4E4D" w:rsidRPr="00450C8C" w:rsidRDefault="00CB4E4D" w:rsidP="00CB4E4D">
      <w:pPr>
        <w:tabs>
          <w:tab w:val="left" w:pos="426"/>
          <w:tab w:val="left" w:pos="2145"/>
        </w:tabs>
        <w:spacing w:before="120" w:after="120"/>
        <w:ind w:left="1134" w:right="902"/>
        <w:jc w:val="both"/>
        <w:rPr>
          <w:rFonts w:ascii="Palatino Linotype" w:eastAsia="Palatino Linotype" w:hAnsi="Palatino Linotype" w:cs="Palatino Linotype"/>
          <w:i/>
          <w:sz w:val="22"/>
          <w:szCs w:val="22"/>
        </w:rPr>
      </w:pPr>
      <w:r w:rsidRPr="00450C8C">
        <w:rPr>
          <w:rFonts w:ascii="Palatino Linotype" w:eastAsia="Palatino Linotype" w:hAnsi="Palatino Linotype" w:cs="Palatino Linotype"/>
          <w:i/>
          <w:sz w:val="22"/>
          <w:szCs w:val="22"/>
        </w:rPr>
        <w:t>(…)</w:t>
      </w:r>
      <w:r w:rsidRPr="00450C8C">
        <w:rPr>
          <w:rFonts w:ascii="Palatino Linotype" w:eastAsia="Palatino Linotype" w:hAnsi="Palatino Linotype" w:cs="Palatino Linotype"/>
          <w:i/>
          <w:sz w:val="22"/>
          <w:szCs w:val="22"/>
        </w:rPr>
        <w:tab/>
      </w:r>
    </w:p>
    <w:p w14:paraId="74C9D311" w14:textId="77777777" w:rsidR="00CB4E4D" w:rsidRPr="00450C8C" w:rsidRDefault="00CB4E4D" w:rsidP="00CB4E4D">
      <w:pPr>
        <w:tabs>
          <w:tab w:val="left" w:pos="426"/>
        </w:tabs>
        <w:spacing w:before="120" w:after="120"/>
        <w:ind w:left="1134" w:right="902"/>
        <w:jc w:val="both"/>
        <w:rPr>
          <w:rFonts w:ascii="Palatino Linotype" w:eastAsia="Palatino Linotype" w:hAnsi="Palatino Linotype" w:cs="Palatino Linotype"/>
          <w:i/>
          <w:sz w:val="22"/>
          <w:szCs w:val="22"/>
        </w:rPr>
      </w:pPr>
      <w:r w:rsidRPr="00450C8C">
        <w:rPr>
          <w:rFonts w:ascii="Palatino Linotype" w:eastAsia="Palatino Linotype" w:hAnsi="Palatino Linotype" w:cs="Palatino Linotype"/>
          <w:b/>
          <w:i/>
          <w:sz w:val="22"/>
          <w:szCs w:val="22"/>
        </w:rPr>
        <w:t>XXIX.</w:t>
      </w:r>
      <w:r w:rsidRPr="00450C8C">
        <w:rPr>
          <w:rFonts w:ascii="Palatino Linotype" w:eastAsia="Palatino Linotype" w:hAnsi="Palatino Linotype" w:cs="Palatino Linotype"/>
          <w:i/>
          <w:sz w:val="22"/>
          <w:szCs w:val="22"/>
        </w:rPr>
        <w:t xml:space="preserve"> La </w:t>
      </w:r>
      <w:r w:rsidRPr="00450C8C">
        <w:rPr>
          <w:rFonts w:ascii="Palatino Linotype" w:eastAsia="Palatino Linotype" w:hAnsi="Palatino Linotype" w:cs="Palatino Linotype"/>
          <w:b/>
          <w:i/>
          <w:sz w:val="22"/>
          <w:szCs w:val="22"/>
        </w:rPr>
        <w:t xml:space="preserve">información sobre los procesos y resultados </w:t>
      </w:r>
      <w:r w:rsidRPr="00450C8C">
        <w:rPr>
          <w:rFonts w:ascii="Palatino Linotype" w:eastAsia="Palatino Linotype" w:hAnsi="Palatino Linotype" w:cs="Palatino Linotype"/>
          <w:b/>
          <w:i/>
          <w:sz w:val="22"/>
          <w:szCs w:val="22"/>
          <w:u w:val="single"/>
        </w:rPr>
        <w:t>sobre procedimientos de adjudicación directa, invitación restringida y licitación de cualquier naturaleza</w:t>
      </w:r>
      <w:r w:rsidRPr="00450C8C">
        <w:rPr>
          <w:rFonts w:ascii="Palatino Linotype" w:eastAsia="Palatino Linotype" w:hAnsi="Palatino Linotype" w:cs="Palatino Linotype"/>
          <w:i/>
          <w:sz w:val="22"/>
          <w:szCs w:val="22"/>
          <w:u w:val="single"/>
        </w:rPr>
        <w:t xml:space="preserve">, </w:t>
      </w:r>
      <w:r w:rsidRPr="00450C8C">
        <w:rPr>
          <w:rFonts w:ascii="Palatino Linotype" w:eastAsia="Palatino Linotype" w:hAnsi="Palatino Linotype" w:cs="Palatino Linotype"/>
          <w:b/>
          <w:i/>
          <w:sz w:val="22"/>
          <w:szCs w:val="22"/>
        </w:rPr>
        <w:t>incluyendo la versión pública</w:t>
      </w:r>
      <w:r w:rsidRPr="00450C8C">
        <w:rPr>
          <w:rFonts w:ascii="Palatino Linotype" w:eastAsia="Palatino Linotype" w:hAnsi="Palatino Linotype" w:cs="Palatino Linotype"/>
          <w:i/>
          <w:sz w:val="22"/>
          <w:szCs w:val="22"/>
        </w:rPr>
        <w:t xml:space="preserve"> del expediente respectivo y </w:t>
      </w:r>
      <w:r w:rsidRPr="00450C8C">
        <w:rPr>
          <w:rFonts w:ascii="Palatino Linotype" w:eastAsia="Palatino Linotype" w:hAnsi="Palatino Linotype" w:cs="Palatino Linotype"/>
          <w:b/>
          <w:i/>
          <w:sz w:val="22"/>
          <w:szCs w:val="22"/>
        </w:rPr>
        <w:t>de los contratos celebrados</w:t>
      </w:r>
      <w:r w:rsidRPr="00450C8C">
        <w:rPr>
          <w:rFonts w:ascii="Palatino Linotype" w:eastAsia="Palatino Linotype" w:hAnsi="Palatino Linotype" w:cs="Palatino Linotype"/>
          <w:i/>
          <w:sz w:val="22"/>
          <w:szCs w:val="22"/>
        </w:rPr>
        <w:t>, que deberán contener, por los menos, lo siguiente:</w:t>
      </w:r>
    </w:p>
    <w:p w14:paraId="7DB32A03" w14:textId="77777777" w:rsidR="00CB4E4D" w:rsidRPr="00450C8C" w:rsidRDefault="00CB4E4D" w:rsidP="00CB4E4D">
      <w:pPr>
        <w:tabs>
          <w:tab w:val="left" w:pos="426"/>
        </w:tabs>
        <w:spacing w:before="120" w:after="120"/>
        <w:ind w:left="1418" w:right="902"/>
        <w:jc w:val="both"/>
        <w:rPr>
          <w:rFonts w:ascii="Palatino Linotype" w:eastAsia="Palatino Linotype" w:hAnsi="Palatino Linotype" w:cs="Palatino Linotype"/>
          <w:b/>
          <w:i/>
          <w:sz w:val="22"/>
          <w:szCs w:val="22"/>
        </w:rPr>
      </w:pPr>
      <w:r w:rsidRPr="00450C8C">
        <w:rPr>
          <w:rFonts w:ascii="Palatino Linotype" w:eastAsia="Palatino Linotype" w:hAnsi="Palatino Linotype" w:cs="Palatino Linotype"/>
          <w:b/>
          <w:i/>
          <w:sz w:val="22"/>
          <w:szCs w:val="22"/>
        </w:rPr>
        <w:t>a) De licitaciones públicas o procedimientos de invitación restringida:</w:t>
      </w:r>
    </w:p>
    <w:p w14:paraId="5D5FA076" w14:textId="77777777" w:rsidR="00CB4E4D" w:rsidRPr="00450C8C" w:rsidRDefault="00CB4E4D" w:rsidP="00CB4E4D">
      <w:pPr>
        <w:tabs>
          <w:tab w:val="left" w:pos="426"/>
        </w:tabs>
        <w:spacing w:before="120" w:after="120"/>
        <w:ind w:left="1701" w:right="902"/>
        <w:jc w:val="both"/>
        <w:rPr>
          <w:rFonts w:ascii="Palatino Linotype" w:eastAsia="Palatino Linotype" w:hAnsi="Palatino Linotype" w:cs="Palatino Linotype"/>
          <w:b/>
          <w:i/>
          <w:sz w:val="22"/>
          <w:szCs w:val="22"/>
        </w:rPr>
      </w:pPr>
      <w:r w:rsidRPr="00450C8C">
        <w:rPr>
          <w:rFonts w:ascii="Palatino Linotype" w:eastAsia="Palatino Linotype" w:hAnsi="Palatino Linotype" w:cs="Palatino Linotype"/>
          <w:b/>
          <w:i/>
          <w:sz w:val="22"/>
          <w:szCs w:val="22"/>
        </w:rPr>
        <w:t>...</w:t>
      </w:r>
    </w:p>
    <w:p w14:paraId="389BB3F2" w14:textId="77777777" w:rsidR="00CB4E4D" w:rsidRPr="00450C8C" w:rsidRDefault="00CB4E4D" w:rsidP="00CB4E4D">
      <w:pPr>
        <w:tabs>
          <w:tab w:val="left" w:pos="426"/>
        </w:tabs>
        <w:spacing w:before="120" w:after="120"/>
        <w:ind w:left="1701" w:right="902"/>
        <w:jc w:val="both"/>
        <w:rPr>
          <w:rFonts w:ascii="Palatino Linotype" w:eastAsia="Palatino Linotype" w:hAnsi="Palatino Linotype" w:cs="Palatino Linotype"/>
          <w:b/>
          <w:i/>
          <w:sz w:val="22"/>
          <w:szCs w:val="22"/>
        </w:rPr>
      </w:pPr>
      <w:r w:rsidRPr="00450C8C">
        <w:rPr>
          <w:rFonts w:ascii="Palatino Linotype" w:eastAsia="Palatino Linotype" w:hAnsi="Palatino Linotype" w:cs="Palatino Linotype"/>
          <w:b/>
          <w:i/>
          <w:sz w:val="22"/>
          <w:szCs w:val="22"/>
        </w:rPr>
        <w:t xml:space="preserve">7) El contrato y, en su caso, sus anexos; </w:t>
      </w:r>
    </w:p>
    <w:p w14:paraId="323B13B8" w14:textId="438AA9BE" w:rsidR="007A102B" w:rsidRPr="00450C8C" w:rsidRDefault="007A102B" w:rsidP="00CB4E4D">
      <w:pPr>
        <w:tabs>
          <w:tab w:val="left" w:pos="426"/>
        </w:tabs>
        <w:spacing w:before="120" w:after="120"/>
        <w:ind w:left="1701" w:right="902"/>
        <w:jc w:val="both"/>
        <w:rPr>
          <w:rFonts w:ascii="Palatino Linotype" w:eastAsia="Palatino Linotype" w:hAnsi="Palatino Linotype" w:cs="Palatino Linotype"/>
          <w:i/>
          <w:sz w:val="22"/>
          <w:szCs w:val="22"/>
        </w:rPr>
      </w:pPr>
      <w:r w:rsidRPr="00450C8C">
        <w:rPr>
          <w:rFonts w:ascii="Palatino Linotype" w:eastAsia="Palatino Linotype" w:hAnsi="Palatino Linotype" w:cs="Palatino Linotype"/>
          <w:b/>
          <w:i/>
          <w:sz w:val="22"/>
          <w:szCs w:val="22"/>
        </w:rPr>
        <w:t>…</w:t>
      </w:r>
    </w:p>
    <w:p w14:paraId="6497D9D8" w14:textId="77777777" w:rsidR="007A102B" w:rsidRPr="00450C8C" w:rsidRDefault="007A102B" w:rsidP="00CB4E4D">
      <w:pPr>
        <w:tabs>
          <w:tab w:val="left" w:pos="426"/>
        </w:tabs>
        <w:spacing w:before="120" w:after="120"/>
        <w:ind w:left="1701" w:right="902"/>
        <w:jc w:val="both"/>
        <w:rPr>
          <w:rFonts w:ascii="Palatino Linotype" w:eastAsia="Palatino Linotype" w:hAnsi="Palatino Linotype" w:cs="Palatino Linotype"/>
          <w:b/>
          <w:i/>
          <w:sz w:val="22"/>
          <w:szCs w:val="22"/>
        </w:rPr>
      </w:pPr>
      <w:r w:rsidRPr="00450C8C">
        <w:rPr>
          <w:rFonts w:ascii="Palatino Linotype" w:eastAsia="Palatino Linotype" w:hAnsi="Palatino Linotype" w:cs="Palatino Linotype"/>
          <w:b/>
          <w:i/>
          <w:sz w:val="22"/>
          <w:szCs w:val="22"/>
        </w:rPr>
        <w:t xml:space="preserve">9) La partida presupuestal, de conformidad con el clasificador por objeto del gasto, en el caso de ser aplicable; </w:t>
      </w:r>
    </w:p>
    <w:p w14:paraId="48532607" w14:textId="6FFD4A54" w:rsidR="00CB4E4D" w:rsidRPr="00450C8C" w:rsidRDefault="007A102B" w:rsidP="007A102B">
      <w:pPr>
        <w:tabs>
          <w:tab w:val="left" w:pos="426"/>
        </w:tabs>
        <w:spacing w:before="120" w:after="120"/>
        <w:ind w:left="1701" w:right="902"/>
        <w:jc w:val="both"/>
        <w:rPr>
          <w:rFonts w:ascii="Palatino Linotype" w:eastAsia="Palatino Linotype" w:hAnsi="Palatino Linotype" w:cs="Palatino Linotype"/>
          <w:b/>
          <w:i/>
          <w:sz w:val="22"/>
          <w:szCs w:val="22"/>
        </w:rPr>
      </w:pPr>
      <w:r w:rsidRPr="00450C8C">
        <w:rPr>
          <w:rFonts w:ascii="Palatino Linotype" w:eastAsia="Palatino Linotype" w:hAnsi="Palatino Linotype" w:cs="Palatino Linotype"/>
          <w:b/>
          <w:i/>
          <w:sz w:val="22"/>
          <w:szCs w:val="22"/>
        </w:rPr>
        <w:t>10) Origen de los recursos especificando si son federales, estatales o municipales, así como el tipo de fondo de participación o aportación respectiva;</w:t>
      </w:r>
    </w:p>
    <w:p w14:paraId="63197CE9" w14:textId="72A7517A" w:rsidR="007A102B" w:rsidRPr="00450C8C" w:rsidRDefault="007A102B" w:rsidP="007A102B">
      <w:pPr>
        <w:tabs>
          <w:tab w:val="left" w:pos="426"/>
        </w:tabs>
        <w:spacing w:before="120" w:after="120"/>
        <w:ind w:left="1701" w:right="902"/>
        <w:jc w:val="both"/>
        <w:rPr>
          <w:rFonts w:ascii="Palatino Linotype" w:eastAsia="Palatino Linotype" w:hAnsi="Palatino Linotype" w:cs="Palatino Linotype"/>
          <w:i/>
          <w:sz w:val="22"/>
          <w:szCs w:val="22"/>
        </w:rPr>
      </w:pPr>
      <w:r w:rsidRPr="00450C8C">
        <w:rPr>
          <w:rFonts w:ascii="Palatino Linotype" w:eastAsia="Palatino Linotype" w:hAnsi="Palatino Linotype" w:cs="Palatino Linotype"/>
          <w:i/>
          <w:sz w:val="22"/>
          <w:szCs w:val="22"/>
        </w:rPr>
        <w:t>…</w:t>
      </w:r>
    </w:p>
    <w:p w14:paraId="38E6AF96" w14:textId="77777777" w:rsidR="00CB4E4D" w:rsidRPr="00450C8C" w:rsidRDefault="00CB4E4D" w:rsidP="00CB4E4D">
      <w:pPr>
        <w:tabs>
          <w:tab w:val="left" w:pos="426"/>
        </w:tabs>
        <w:spacing w:before="120" w:after="120"/>
        <w:ind w:left="1418" w:right="902"/>
        <w:jc w:val="both"/>
        <w:rPr>
          <w:rFonts w:ascii="Palatino Linotype" w:eastAsia="Palatino Linotype" w:hAnsi="Palatino Linotype" w:cs="Palatino Linotype"/>
          <w:b/>
          <w:i/>
          <w:sz w:val="22"/>
          <w:szCs w:val="22"/>
        </w:rPr>
      </w:pPr>
      <w:r w:rsidRPr="00450C8C">
        <w:rPr>
          <w:rFonts w:ascii="Palatino Linotype" w:eastAsia="Palatino Linotype" w:hAnsi="Palatino Linotype" w:cs="Palatino Linotype"/>
          <w:b/>
          <w:i/>
          <w:sz w:val="22"/>
          <w:szCs w:val="22"/>
        </w:rPr>
        <w:t xml:space="preserve">b) De las adjudicaciones directas: </w:t>
      </w:r>
    </w:p>
    <w:p w14:paraId="17ED9DD9" w14:textId="382FB7DA" w:rsidR="007A102B" w:rsidRPr="00450C8C" w:rsidRDefault="007A102B" w:rsidP="00CB4E4D">
      <w:pPr>
        <w:tabs>
          <w:tab w:val="left" w:pos="426"/>
        </w:tabs>
        <w:spacing w:before="120" w:after="120"/>
        <w:ind w:left="1701" w:right="902"/>
        <w:jc w:val="both"/>
        <w:rPr>
          <w:rFonts w:ascii="Palatino Linotype" w:eastAsia="Palatino Linotype" w:hAnsi="Palatino Linotype" w:cs="Palatino Linotype"/>
          <w:b/>
          <w:i/>
          <w:sz w:val="22"/>
          <w:szCs w:val="22"/>
        </w:rPr>
      </w:pPr>
      <w:r w:rsidRPr="00450C8C">
        <w:rPr>
          <w:rFonts w:ascii="Palatino Linotype" w:eastAsia="Palatino Linotype" w:hAnsi="Palatino Linotype" w:cs="Palatino Linotype"/>
          <w:b/>
          <w:i/>
          <w:sz w:val="22"/>
          <w:szCs w:val="22"/>
        </w:rPr>
        <w:t>3) La autorización del ejercicio de la opción;</w:t>
      </w:r>
    </w:p>
    <w:p w14:paraId="04EAED8E" w14:textId="77777777" w:rsidR="00CB4E4D" w:rsidRPr="00450C8C" w:rsidRDefault="00CB4E4D" w:rsidP="00CB4E4D">
      <w:pPr>
        <w:tabs>
          <w:tab w:val="left" w:pos="426"/>
        </w:tabs>
        <w:spacing w:before="120" w:after="120"/>
        <w:ind w:left="1701" w:right="902"/>
        <w:jc w:val="both"/>
        <w:rPr>
          <w:rFonts w:ascii="Palatino Linotype" w:eastAsia="Palatino Linotype" w:hAnsi="Palatino Linotype" w:cs="Palatino Linotype"/>
          <w:i/>
          <w:sz w:val="22"/>
          <w:szCs w:val="22"/>
        </w:rPr>
      </w:pPr>
      <w:r w:rsidRPr="00450C8C">
        <w:rPr>
          <w:rFonts w:ascii="Palatino Linotype" w:eastAsia="Palatino Linotype" w:hAnsi="Palatino Linotype" w:cs="Palatino Linotype"/>
          <w:b/>
          <w:i/>
          <w:sz w:val="22"/>
          <w:szCs w:val="22"/>
        </w:rPr>
        <w:t>...</w:t>
      </w:r>
      <w:r w:rsidRPr="00450C8C">
        <w:rPr>
          <w:rFonts w:ascii="Palatino Linotype" w:eastAsia="Palatino Linotype" w:hAnsi="Palatino Linotype" w:cs="Palatino Linotype"/>
          <w:i/>
          <w:sz w:val="22"/>
          <w:szCs w:val="22"/>
        </w:rPr>
        <w:t xml:space="preserve"> </w:t>
      </w:r>
    </w:p>
    <w:p w14:paraId="1D4606AD" w14:textId="17150CC3" w:rsidR="007A102B" w:rsidRPr="00450C8C" w:rsidRDefault="007A102B" w:rsidP="00CB4E4D">
      <w:pPr>
        <w:tabs>
          <w:tab w:val="left" w:pos="426"/>
        </w:tabs>
        <w:spacing w:before="120" w:after="120"/>
        <w:ind w:left="1701" w:right="902"/>
        <w:jc w:val="both"/>
        <w:rPr>
          <w:rFonts w:ascii="Palatino Linotype" w:eastAsia="Palatino Linotype" w:hAnsi="Palatino Linotype" w:cs="Palatino Linotype"/>
          <w:b/>
          <w:i/>
          <w:sz w:val="22"/>
          <w:szCs w:val="22"/>
        </w:rPr>
      </w:pPr>
      <w:r w:rsidRPr="00450C8C">
        <w:rPr>
          <w:rFonts w:ascii="Palatino Linotype" w:eastAsia="Palatino Linotype" w:hAnsi="Palatino Linotype" w:cs="Palatino Linotype"/>
          <w:b/>
          <w:i/>
          <w:sz w:val="22"/>
          <w:szCs w:val="22"/>
        </w:rPr>
        <w:t>6) La unidad administrativa solicitante y la responsable de su ejecución;</w:t>
      </w:r>
    </w:p>
    <w:p w14:paraId="43A80ED1" w14:textId="77777777" w:rsidR="00CB4E4D" w:rsidRPr="00450C8C" w:rsidRDefault="00CB4E4D" w:rsidP="00CB4E4D">
      <w:pPr>
        <w:tabs>
          <w:tab w:val="left" w:pos="426"/>
        </w:tabs>
        <w:spacing w:before="120" w:after="120"/>
        <w:ind w:left="1701" w:right="902"/>
        <w:jc w:val="both"/>
        <w:rPr>
          <w:rFonts w:ascii="Palatino Linotype" w:eastAsia="Palatino Linotype" w:hAnsi="Palatino Linotype" w:cs="Palatino Linotype"/>
          <w:b/>
          <w:i/>
          <w:sz w:val="22"/>
          <w:szCs w:val="22"/>
        </w:rPr>
      </w:pPr>
      <w:r w:rsidRPr="00450C8C">
        <w:rPr>
          <w:rFonts w:ascii="Palatino Linotype" w:eastAsia="Palatino Linotype" w:hAnsi="Palatino Linotype" w:cs="Palatino Linotype"/>
          <w:b/>
          <w:i/>
          <w:sz w:val="22"/>
          <w:szCs w:val="22"/>
        </w:rPr>
        <w:t>7) El número, fecha, el monto del contrato y el plazo de entrega o de ejecución de los servicios u obra;”</w:t>
      </w:r>
    </w:p>
    <w:p w14:paraId="214D448A" w14:textId="77777777" w:rsidR="00CB4E4D" w:rsidRPr="00450C8C" w:rsidRDefault="00CB4E4D" w:rsidP="00CB4E4D">
      <w:pPr>
        <w:spacing w:before="240" w:after="240" w:line="360" w:lineRule="auto"/>
        <w:jc w:val="both"/>
        <w:rPr>
          <w:rFonts w:ascii="Palatino Linotype" w:eastAsia="Palatino Linotype" w:hAnsi="Palatino Linotype" w:cs="Palatino Linotype"/>
          <w:sz w:val="22"/>
          <w:szCs w:val="22"/>
        </w:rPr>
      </w:pPr>
      <w:r w:rsidRPr="00450C8C">
        <w:rPr>
          <w:rFonts w:ascii="Palatino Linotype" w:eastAsia="Palatino Linotype" w:hAnsi="Palatino Linotype" w:cs="Palatino Linotype"/>
          <w:sz w:val="22"/>
          <w:szCs w:val="22"/>
        </w:rPr>
        <w:t>De esto, se advierte que, los Sujetos Obligados deberán poner a disposición del público la información relativa a procesos y resultados sobre procedimientos de adjudicación directa, invitación restringida y licitación de cualquier naturaleza, donde se incluya, en versión pública, el expediente respectivo y los contratos celebrados que, para el caso en particular, los expedientes deberán contener:</w:t>
      </w:r>
    </w:p>
    <w:p w14:paraId="2C4B2917" w14:textId="77777777" w:rsidR="00CB4E4D" w:rsidRPr="00450C8C" w:rsidRDefault="00CB4E4D" w:rsidP="00CB4E4D">
      <w:pPr>
        <w:spacing w:before="240" w:after="240" w:line="360" w:lineRule="auto"/>
        <w:ind w:left="426"/>
        <w:jc w:val="both"/>
        <w:rPr>
          <w:rFonts w:ascii="Palatino Linotype" w:eastAsia="Palatino Linotype" w:hAnsi="Palatino Linotype" w:cs="Palatino Linotype"/>
          <w:color w:val="000000"/>
          <w:sz w:val="22"/>
          <w:szCs w:val="22"/>
        </w:rPr>
      </w:pPr>
      <w:r w:rsidRPr="00450C8C">
        <w:rPr>
          <w:rFonts w:ascii="Palatino Linotype" w:eastAsia="Palatino Linotype" w:hAnsi="Palatino Linotype" w:cs="Palatino Linotype"/>
          <w:color w:val="000000"/>
          <w:sz w:val="22"/>
          <w:szCs w:val="22"/>
        </w:rPr>
        <w:t>●</w:t>
      </w:r>
      <w:r w:rsidRPr="00450C8C">
        <w:rPr>
          <w:rFonts w:ascii="Palatino Linotype" w:eastAsia="Palatino Linotype" w:hAnsi="Palatino Linotype" w:cs="Palatino Linotype"/>
          <w:color w:val="000000"/>
          <w:sz w:val="16"/>
          <w:szCs w:val="16"/>
        </w:rPr>
        <w:t xml:space="preserve">        </w:t>
      </w:r>
      <w:r w:rsidRPr="00450C8C">
        <w:rPr>
          <w:rFonts w:ascii="Palatino Linotype" w:eastAsia="Palatino Linotype" w:hAnsi="Palatino Linotype" w:cs="Palatino Linotype"/>
          <w:b/>
          <w:color w:val="000000"/>
          <w:sz w:val="22"/>
          <w:szCs w:val="22"/>
        </w:rPr>
        <w:t xml:space="preserve">Licitaciones públicas o Invitación restringida: </w:t>
      </w:r>
      <w:r w:rsidRPr="00450C8C">
        <w:rPr>
          <w:rFonts w:ascii="Palatino Linotype" w:eastAsia="Palatino Linotype" w:hAnsi="Palatino Linotype" w:cs="Palatino Linotype"/>
          <w:color w:val="000000"/>
          <w:sz w:val="22"/>
          <w:szCs w:val="22"/>
        </w:rPr>
        <w:t xml:space="preserve">convocatoria o invitación emitida y fundamentos legales aplicables para llevarla a cabo, nombre de los participantes o invitados, nombre del ganador y razones que lo justifican, área solicitante y responsable de su ejecución, convocatorias e invitaciones emitidas, dictámenes y fallo de adjudicación, </w:t>
      </w:r>
      <w:r w:rsidRPr="00450C8C">
        <w:rPr>
          <w:rFonts w:ascii="Palatino Linotype" w:eastAsia="Palatino Linotype" w:hAnsi="Palatino Linotype" w:cs="Palatino Linotype"/>
          <w:b/>
          <w:color w:val="000000"/>
          <w:sz w:val="22"/>
          <w:szCs w:val="22"/>
          <w:u w:val="single"/>
        </w:rPr>
        <w:t>contrato y anexos</w:t>
      </w:r>
      <w:r w:rsidRPr="00450C8C">
        <w:rPr>
          <w:rFonts w:ascii="Palatino Linotype" w:eastAsia="Palatino Linotype" w:hAnsi="Palatino Linotype" w:cs="Palatino Linotype"/>
          <w:color w:val="000000"/>
          <w:sz w:val="22"/>
          <w:szCs w:val="22"/>
        </w:rPr>
        <w:t xml:space="preserve">, mecanismos de vigilancia y supervisión, de ser el caso, con los estudios de impacto urbano y ambiental, </w:t>
      </w:r>
      <w:r w:rsidRPr="00450C8C">
        <w:rPr>
          <w:rFonts w:ascii="Palatino Linotype" w:eastAsia="Palatino Linotype" w:hAnsi="Palatino Linotype" w:cs="Palatino Linotype"/>
          <w:b/>
          <w:color w:val="000000"/>
          <w:sz w:val="22"/>
          <w:szCs w:val="22"/>
          <w:u w:val="single"/>
        </w:rPr>
        <w:t>partida presupuestal de conformidad con el clasificador por objeto del gasto, origen de los recursos especificando si son federales, estatales o municipales,</w:t>
      </w:r>
      <w:r w:rsidRPr="00450C8C">
        <w:rPr>
          <w:rFonts w:ascii="Palatino Linotype" w:eastAsia="Palatino Linotype" w:hAnsi="Palatino Linotype" w:cs="Palatino Linotype"/>
          <w:color w:val="000000"/>
          <w:sz w:val="22"/>
          <w:szCs w:val="22"/>
        </w:rPr>
        <w:t xml:space="preserve"> tipo de fondo de participación o aportación respectiva, convenios modificatorios, informes de avances</w:t>
      </w:r>
      <w:r w:rsidRPr="00450C8C">
        <w:rPr>
          <w:rFonts w:ascii="Palatino Linotype" w:eastAsia="Palatino Linotype" w:hAnsi="Palatino Linotype" w:cs="Palatino Linotype"/>
          <w:b/>
          <w:color w:val="000000"/>
          <w:sz w:val="22"/>
          <w:szCs w:val="22"/>
        </w:rPr>
        <w:t xml:space="preserve">, </w:t>
      </w:r>
      <w:r w:rsidRPr="00450C8C">
        <w:rPr>
          <w:rFonts w:ascii="Palatino Linotype" w:eastAsia="Palatino Linotype" w:hAnsi="Palatino Linotype" w:cs="Palatino Linotype"/>
          <w:color w:val="000000"/>
          <w:sz w:val="22"/>
          <w:szCs w:val="22"/>
        </w:rPr>
        <w:t>convenio de terminación y finiquito.</w:t>
      </w:r>
    </w:p>
    <w:p w14:paraId="5A7431B8" w14:textId="1E1AFF0D" w:rsidR="00CB4E4D" w:rsidRPr="00450C8C" w:rsidRDefault="00CB4E4D" w:rsidP="00CB4E4D">
      <w:pPr>
        <w:spacing w:before="240" w:after="240" w:line="360" w:lineRule="auto"/>
        <w:ind w:left="426"/>
        <w:jc w:val="both"/>
        <w:rPr>
          <w:rFonts w:ascii="Palatino Linotype" w:eastAsia="Palatino Linotype" w:hAnsi="Palatino Linotype" w:cs="Palatino Linotype"/>
          <w:color w:val="000000"/>
          <w:sz w:val="22"/>
          <w:szCs w:val="22"/>
        </w:rPr>
      </w:pPr>
      <w:r w:rsidRPr="00450C8C">
        <w:rPr>
          <w:rFonts w:ascii="Palatino Linotype" w:eastAsia="Palatino Linotype" w:hAnsi="Palatino Linotype" w:cs="Palatino Linotype"/>
          <w:color w:val="000000"/>
          <w:sz w:val="22"/>
          <w:szCs w:val="22"/>
        </w:rPr>
        <w:t>●</w:t>
      </w:r>
      <w:r w:rsidRPr="00450C8C">
        <w:rPr>
          <w:rFonts w:ascii="Palatino Linotype" w:eastAsia="Palatino Linotype" w:hAnsi="Palatino Linotype" w:cs="Palatino Linotype"/>
          <w:color w:val="000000"/>
          <w:sz w:val="16"/>
          <w:szCs w:val="16"/>
        </w:rPr>
        <w:t xml:space="preserve">        </w:t>
      </w:r>
      <w:r w:rsidRPr="00450C8C">
        <w:rPr>
          <w:rFonts w:ascii="Palatino Linotype" w:eastAsia="Palatino Linotype" w:hAnsi="Palatino Linotype" w:cs="Palatino Linotype"/>
          <w:b/>
          <w:color w:val="000000"/>
          <w:sz w:val="22"/>
          <w:szCs w:val="22"/>
        </w:rPr>
        <w:t xml:space="preserve">Adjudicaciones directas: </w:t>
      </w:r>
      <w:r w:rsidRPr="00450C8C">
        <w:rPr>
          <w:rFonts w:ascii="Palatino Linotype" w:eastAsia="Palatino Linotype" w:hAnsi="Palatino Linotype" w:cs="Palatino Linotype"/>
          <w:color w:val="000000"/>
          <w:sz w:val="22"/>
          <w:szCs w:val="22"/>
        </w:rPr>
        <w:t xml:space="preserve">Propuestas enviadas por el participante, motivos y fundamentos legales, </w:t>
      </w:r>
      <w:r w:rsidRPr="00450C8C">
        <w:rPr>
          <w:rFonts w:ascii="Palatino Linotype" w:eastAsia="Palatino Linotype" w:hAnsi="Palatino Linotype" w:cs="Palatino Linotype"/>
          <w:b/>
          <w:color w:val="000000"/>
          <w:sz w:val="22"/>
          <w:szCs w:val="22"/>
          <w:u w:val="single"/>
        </w:rPr>
        <w:t>autorización del ejercicio de la opción</w:t>
      </w:r>
      <w:r w:rsidRPr="00450C8C">
        <w:rPr>
          <w:rFonts w:ascii="Palatino Linotype" w:eastAsia="Palatino Linotype" w:hAnsi="Palatino Linotype" w:cs="Palatino Linotype"/>
          <w:color w:val="000000"/>
          <w:sz w:val="22"/>
          <w:szCs w:val="22"/>
        </w:rPr>
        <w:t xml:space="preserve">, cotizaciones consideradas, nombre de persona física o jurídica adjudicada, número, fecha, </w:t>
      </w:r>
      <w:r w:rsidRPr="00450C8C">
        <w:rPr>
          <w:rFonts w:ascii="Palatino Linotype" w:eastAsia="Palatino Linotype" w:hAnsi="Palatino Linotype" w:cs="Palatino Linotype"/>
          <w:b/>
          <w:color w:val="000000"/>
          <w:sz w:val="22"/>
          <w:szCs w:val="22"/>
          <w:u w:val="single"/>
        </w:rPr>
        <w:t>monto del contrato,</w:t>
      </w:r>
      <w:r w:rsidRPr="00450C8C">
        <w:rPr>
          <w:rFonts w:ascii="Palatino Linotype" w:eastAsia="Palatino Linotype" w:hAnsi="Palatino Linotype" w:cs="Palatino Linotype"/>
          <w:color w:val="000000"/>
          <w:sz w:val="22"/>
          <w:szCs w:val="22"/>
        </w:rPr>
        <w:t xml:space="preserve"> plazo de entrega o ejecución, </w:t>
      </w:r>
      <w:r w:rsidR="007A102B" w:rsidRPr="00450C8C">
        <w:rPr>
          <w:rFonts w:ascii="Palatino Linotype" w:eastAsia="Palatino Linotype" w:hAnsi="Palatino Linotype" w:cs="Palatino Linotype"/>
          <w:b/>
          <w:color w:val="000000"/>
          <w:sz w:val="22"/>
          <w:szCs w:val="22"/>
          <w:u w:val="single"/>
        </w:rPr>
        <w:t xml:space="preserve">la unidad administrativa solicitante y la responsable de su ejecución, </w:t>
      </w:r>
      <w:r w:rsidRPr="00450C8C">
        <w:rPr>
          <w:rFonts w:ascii="Palatino Linotype" w:eastAsia="Palatino Linotype" w:hAnsi="Palatino Linotype" w:cs="Palatino Linotype"/>
          <w:color w:val="000000"/>
          <w:sz w:val="22"/>
          <w:szCs w:val="22"/>
        </w:rPr>
        <w:t xml:space="preserve">mecanismos de vigilancia y supervisión, informes de avance sobre las obras o servicios, convenio de terminación y finiquito. </w:t>
      </w:r>
    </w:p>
    <w:p w14:paraId="559BFC5E" w14:textId="76CFFEED" w:rsidR="00CB4E4D" w:rsidRPr="00450C8C" w:rsidRDefault="00CB4E4D" w:rsidP="00CB4E4D">
      <w:pPr>
        <w:spacing w:line="360" w:lineRule="auto"/>
        <w:ind w:right="51"/>
        <w:jc w:val="both"/>
        <w:rPr>
          <w:rFonts w:ascii="Palatino Linotype" w:eastAsia="Palatino Linotype" w:hAnsi="Palatino Linotype" w:cs="Palatino Linotype"/>
          <w:sz w:val="22"/>
          <w:szCs w:val="22"/>
        </w:rPr>
      </w:pPr>
      <w:r w:rsidRPr="00450C8C">
        <w:rPr>
          <w:rFonts w:ascii="Palatino Linotype" w:eastAsia="Palatino Linotype" w:hAnsi="Palatino Linotype" w:cs="Palatino Linotype"/>
          <w:sz w:val="22"/>
          <w:szCs w:val="22"/>
        </w:rPr>
        <w:t xml:space="preserve">Por ende, de acuerdo a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w:t>
      </w:r>
      <w:r w:rsidR="007A102B" w:rsidRPr="00450C8C">
        <w:rPr>
          <w:rFonts w:ascii="Palatino Linotype" w:eastAsia="Palatino Linotype" w:hAnsi="Palatino Linotype" w:cs="Palatino Linotype"/>
          <w:sz w:val="22"/>
          <w:szCs w:val="22"/>
        </w:rPr>
        <w:t xml:space="preserve">entonces </w:t>
      </w:r>
      <w:r w:rsidRPr="00450C8C">
        <w:rPr>
          <w:rFonts w:ascii="Palatino Linotype" w:eastAsia="Palatino Linotype" w:hAnsi="Palatino Linotype" w:cs="Palatino Linotype"/>
          <w:sz w:val="22"/>
          <w:szCs w:val="22"/>
        </w:rPr>
        <w:t xml:space="preserve">vigentes, para el cumplimiento de la obligación de transparencia señalada, los sujetos obligados deben publicar información sobre los actos, </w:t>
      </w:r>
      <w:r w:rsidRPr="00450C8C">
        <w:rPr>
          <w:rFonts w:ascii="Palatino Linotype" w:eastAsia="Palatino Linotype" w:hAnsi="Palatino Linotype" w:cs="Palatino Linotype"/>
          <w:b/>
          <w:sz w:val="22"/>
          <w:szCs w:val="22"/>
          <w:u w:val="single"/>
        </w:rPr>
        <w:t>contratos</w:t>
      </w:r>
      <w:r w:rsidRPr="00450C8C">
        <w:rPr>
          <w:rFonts w:ascii="Palatino Linotype" w:eastAsia="Palatino Linotype" w:hAnsi="Palatino Linotype" w:cs="Palatino Linotype"/>
          <w:sz w:val="22"/>
          <w:szCs w:val="22"/>
        </w:rPr>
        <w:t xml:space="preserve"> y convenios celebrados, misma que </w:t>
      </w:r>
      <w:r w:rsidRPr="00450C8C">
        <w:rPr>
          <w:rFonts w:ascii="Palatino Linotype" w:eastAsia="Palatino Linotype" w:hAnsi="Palatino Linotype" w:cs="Palatino Linotype"/>
          <w:b/>
          <w:sz w:val="22"/>
          <w:szCs w:val="22"/>
        </w:rPr>
        <w:t>debe presentarse en una base de datos en la que cada registro se hará por tipo de procedimiento, ya sea licitación pública, invitación restringida o adjudicación directa,</w:t>
      </w:r>
      <w:r w:rsidRPr="00450C8C">
        <w:rPr>
          <w:rFonts w:ascii="Palatino Linotype" w:eastAsia="Palatino Linotype" w:hAnsi="Palatino Linotype" w:cs="Palatino Linotype"/>
          <w:sz w:val="22"/>
          <w:szCs w:val="22"/>
        </w:rPr>
        <w:t xml:space="preserve"> especificando para cada tipo de procedimiento la materia, pudiendo ser obra pública, servicios relacionados con obra pública, arrendamiento, adquisiciones, o servicios, así como el carácter de cada uno, es decir, nacional o internacional, </w:t>
      </w:r>
      <w:r w:rsidRPr="00450C8C">
        <w:rPr>
          <w:rFonts w:ascii="Palatino Linotype" w:eastAsia="Palatino Linotype" w:hAnsi="Palatino Linotype" w:cs="Palatino Linotype"/>
          <w:b/>
          <w:sz w:val="22"/>
          <w:szCs w:val="22"/>
          <w:u w:val="single"/>
        </w:rPr>
        <w:t>además se debe elaborar versión pública los documentos fuente que deban ser publicados en este apartado, tales como contratos</w:t>
      </w:r>
      <w:r w:rsidRPr="00450C8C">
        <w:rPr>
          <w:rFonts w:ascii="Palatino Linotype" w:eastAsia="Palatino Linotype" w:hAnsi="Palatino Linotype" w:cs="Palatino Linotype"/>
          <w:sz w:val="22"/>
          <w:szCs w:val="22"/>
        </w:rPr>
        <w:t xml:space="preserve">, convenios, actas, dictámenes, fallos, convenios modificatorios, informes, entre otros, </w:t>
      </w:r>
      <w:r w:rsidRPr="00450C8C">
        <w:rPr>
          <w:rFonts w:ascii="Palatino Linotype" w:eastAsia="Palatino Linotype" w:hAnsi="Palatino Linotype" w:cs="Palatino Linotype"/>
          <w:b/>
          <w:sz w:val="22"/>
          <w:szCs w:val="22"/>
          <w:u w:val="single"/>
        </w:rPr>
        <w:t>incluyendo sus anexos correspondientes</w:t>
      </w:r>
      <w:r w:rsidRPr="00450C8C">
        <w:rPr>
          <w:rFonts w:ascii="Palatino Linotype" w:eastAsia="Palatino Linotype" w:hAnsi="Palatino Linotype" w:cs="Palatino Linotype"/>
          <w:sz w:val="22"/>
          <w:szCs w:val="22"/>
        </w:rPr>
        <w:t xml:space="preserve">, </w:t>
      </w:r>
      <w:r w:rsidR="007A102B" w:rsidRPr="00450C8C">
        <w:rPr>
          <w:rFonts w:ascii="Palatino Linotype" w:eastAsia="Palatino Linotype" w:hAnsi="Palatino Linotype" w:cs="Palatino Linotype"/>
          <w:b/>
          <w:sz w:val="22"/>
          <w:szCs w:val="22"/>
          <w:u w:val="single"/>
        </w:rPr>
        <w:t>partida presupuestal de conformidad con el clasificador por objeto del gasto, origen de los recursos especificando si son federales, estatales o municipales</w:t>
      </w:r>
      <w:r w:rsidR="007A102B" w:rsidRPr="00450C8C">
        <w:rPr>
          <w:rFonts w:ascii="Palatino Linotype" w:eastAsia="Palatino Linotype" w:hAnsi="Palatino Linotype" w:cs="Palatino Linotype"/>
          <w:sz w:val="22"/>
          <w:szCs w:val="22"/>
        </w:rPr>
        <w:t xml:space="preserve">, </w:t>
      </w:r>
      <w:r w:rsidR="007A102B" w:rsidRPr="00450C8C">
        <w:rPr>
          <w:rFonts w:ascii="Palatino Linotype" w:eastAsia="Palatino Linotype" w:hAnsi="Palatino Linotype" w:cs="Palatino Linotype"/>
          <w:b/>
          <w:sz w:val="22"/>
          <w:szCs w:val="22"/>
          <w:u w:val="single"/>
        </w:rPr>
        <w:t xml:space="preserve">así como la unidad administrativa solicitante y la responsable de su ejecución; </w:t>
      </w:r>
      <w:r w:rsidRPr="00450C8C">
        <w:rPr>
          <w:rFonts w:ascii="Palatino Linotype" w:eastAsia="Palatino Linotype" w:hAnsi="Palatino Linotype" w:cs="Palatino Linotype"/>
          <w:sz w:val="22"/>
          <w:szCs w:val="22"/>
        </w:rPr>
        <w:t>información que debe ser actualizada de manera trimestral, y conservarse la generada en el ejercicio en curso y la correspondiente a dos ejercicios anteriores.</w:t>
      </w:r>
    </w:p>
    <w:p w14:paraId="5C2D72FF" w14:textId="77777777" w:rsidR="00CB4E4D" w:rsidRPr="00450C8C" w:rsidRDefault="00CB4E4D" w:rsidP="00CB4E4D">
      <w:pPr>
        <w:spacing w:line="360" w:lineRule="auto"/>
        <w:ind w:right="51"/>
        <w:jc w:val="both"/>
        <w:rPr>
          <w:rFonts w:ascii="Palatino Linotype" w:eastAsia="Palatino Linotype" w:hAnsi="Palatino Linotype" w:cs="Palatino Linotype"/>
          <w:sz w:val="22"/>
          <w:szCs w:val="22"/>
        </w:rPr>
      </w:pPr>
    </w:p>
    <w:p w14:paraId="56A17A1A" w14:textId="77777777" w:rsidR="00CB4E4D" w:rsidRPr="00450C8C" w:rsidRDefault="00CB4E4D" w:rsidP="00CB4E4D">
      <w:pPr>
        <w:spacing w:line="360" w:lineRule="auto"/>
        <w:jc w:val="both"/>
        <w:rPr>
          <w:rFonts w:ascii="Palatino Linotype" w:eastAsia="Palatino Linotype" w:hAnsi="Palatino Linotype" w:cs="Palatino Linotype"/>
          <w:sz w:val="22"/>
          <w:szCs w:val="22"/>
        </w:rPr>
      </w:pPr>
      <w:r w:rsidRPr="00450C8C">
        <w:rPr>
          <w:rFonts w:ascii="Palatino Linotype" w:eastAsia="Palatino Linotype" w:hAnsi="Palatino Linotype" w:cs="Palatino Linotype"/>
          <w:sz w:val="22"/>
          <w:szCs w:val="22"/>
        </w:rPr>
        <w:t xml:space="preserve">En este sentido, se colige que la información requerida por la persona solicitante versa sobre una obligación de transparencia, y que por tal motivo el </w:t>
      </w:r>
      <w:r w:rsidRPr="00450C8C">
        <w:rPr>
          <w:rFonts w:ascii="Palatino Linotype" w:eastAsia="Palatino Linotype" w:hAnsi="Palatino Linotype" w:cs="Palatino Linotype"/>
          <w:b/>
          <w:sz w:val="22"/>
          <w:szCs w:val="22"/>
        </w:rPr>
        <w:t>Sujeto Obligado</w:t>
      </w:r>
      <w:r w:rsidRPr="00450C8C">
        <w:rPr>
          <w:rFonts w:ascii="Palatino Linotype" w:eastAsia="Palatino Linotype" w:hAnsi="Palatino Linotype" w:cs="Palatino Linotype"/>
          <w:sz w:val="22"/>
          <w:szCs w:val="22"/>
        </w:rPr>
        <w:t xml:space="preserve"> se encuentra constreñido a poner a disposición del público dicha información, de manera permanente y actualizada a través de los portales de internet y en la Plataforma Nacional de Transparencia, no obstante, si bien ha quedado claro que la información que es hoy tema de estudio, por su naturaleza debe encontrarse pública a través del portal referido,  no es óbice para que éste sea el único medio por el cual la solicitud pueda ser atendida, en virtud de que los sujetos obligados se encuentran constreñidos a documentar todo acto que derive del ejercicio de sus facultades, competencias o funciones considerando su eventual publicación, en términos de los artículos 18 y 24 fracción XXII de la Ley de la Materia, que a la letra señalan lo siguiente:</w:t>
      </w:r>
    </w:p>
    <w:p w14:paraId="0BD60CA4" w14:textId="77777777" w:rsidR="00CB4E4D" w:rsidRPr="00450C8C" w:rsidRDefault="00CB4E4D" w:rsidP="00CB4E4D">
      <w:pPr>
        <w:spacing w:before="120" w:after="120"/>
        <w:ind w:left="851" w:right="902"/>
        <w:jc w:val="both"/>
        <w:rPr>
          <w:rFonts w:ascii="Palatino Linotype" w:eastAsia="Palatino Linotype" w:hAnsi="Palatino Linotype" w:cs="Palatino Linotype"/>
          <w:i/>
          <w:sz w:val="22"/>
          <w:szCs w:val="22"/>
        </w:rPr>
      </w:pPr>
      <w:r w:rsidRPr="00450C8C">
        <w:rPr>
          <w:rFonts w:ascii="Palatino Linotype" w:eastAsia="Palatino Linotype" w:hAnsi="Palatino Linotype" w:cs="Palatino Linotype"/>
          <w:i/>
          <w:sz w:val="22"/>
          <w:szCs w:val="22"/>
        </w:rPr>
        <w:t>“</w:t>
      </w:r>
      <w:r w:rsidRPr="00450C8C">
        <w:rPr>
          <w:rFonts w:ascii="Palatino Linotype" w:eastAsia="Palatino Linotype" w:hAnsi="Palatino Linotype" w:cs="Palatino Linotype"/>
          <w:b/>
          <w:i/>
          <w:sz w:val="22"/>
          <w:szCs w:val="22"/>
        </w:rPr>
        <w:t>Artículo 18.</w:t>
      </w:r>
      <w:r w:rsidRPr="00450C8C">
        <w:rPr>
          <w:rFonts w:ascii="Palatino Linotype" w:eastAsia="Palatino Linotype" w:hAnsi="Palatino Linotype" w:cs="Palatino Linotype"/>
          <w:i/>
          <w:sz w:val="22"/>
          <w:szCs w:val="22"/>
        </w:rPr>
        <w:t xml:space="preserve"> Los sujetos obligados </w:t>
      </w:r>
      <w:r w:rsidRPr="00450C8C">
        <w:rPr>
          <w:rFonts w:ascii="Palatino Linotype" w:eastAsia="Palatino Linotype" w:hAnsi="Palatino Linotype" w:cs="Palatino Linotype"/>
          <w:b/>
          <w:i/>
          <w:sz w:val="22"/>
          <w:szCs w:val="22"/>
        </w:rPr>
        <w:t>deberán documentar todo acto</w:t>
      </w:r>
      <w:r w:rsidRPr="00450C8C">
        <w:rPr>
          <w:rFonts w:ascii="Palatino Linotype" w:eastAsia="Palatino Linotype" w:hAnsi="Palatino Linotype" w:cs="Palatino Linotype"/>
          <w:i/>
          <w:sz w:val="22"/>
          <w:szCs w:val="22"/>
        </w:rPr>
        <w:t xml:space="preserve"> </w:t>
      </w:r>
      <w:r w:rsidRPr="00450C8C">
        <w:rPr>
          <w:rFonts w:ascii="Palatino Linotype" w:eastAsia="Palatino Linotype" w:hAnsi="Palatino Linotype" w:cs="Palatino Linotype"/>
          <w:b/>
          <w:i/>
          <w:sz w:val="22"/>
          <w:szCs w:val="22"/>
        </w:rPr>
        <w:t>que derive del ejercicio de sus facultades, competencias o funciones</w:t>
      </w:r>
      <w:r w:rsidRPr="00450C8C">
        <w:rPr>
          <w:rFonts w:ascii="Palatino Linotype" w:eastAsia="Palatino Linotype" w:hAnsi="Palatino Linotype" w:cs="Palatino Linotype"/>
          <w:i/>
          <w:sz w:val="22"/>
          <w:szCs w:val="22"/>
        </w:rPr>
        <w:t>, considerando desde su origen la eventual publicidad y reutilización de la información que generen.</w:t>
      </w:r>
    </w:p>
    <w:p w14:paraId="2DAFB736" w14:textId="77777777" w:rsidR="00CB4E4D" w:rsidRPr="00450C8C" w:rsidRDefault="00CB4E4D" w:rsidP="00CB4E4D">
      <w:pPr>
        <w:spacing w:before="120" w:after="120"/>
        <w:ind w:left="851" w:right="902"/>
        <w:jc w:val="both"/>
        <w:rPr>
          <w:rFonts w:ascii="Palatino Linotype" w:eastAsia="Palatino Linotype" w:hAnsi="Palatino Linotype" w:cs="Palatino Linotype"/>
          <w:i/>
          <w:sz w:val="22"/>
          <w:szCs w:val="22"/>
        </w:rPr>
      </w:pPr>
      <w:r w:rsidRPr="00450C8C">
        <w:rPr>
          <w:rFonts w:ascii="Palatino Linotype" w:eastAsia="Palatino Linotype" w:hAnsi="Palatino Linotype" w:cs="Palatino Linotype"/>
          <w:i/>
          <w:sz w:val="22"/>
          <w:szCs w:val="22"/>
        </w:rPr>
        <w:t>…</w:t>
      </w:r>
    </w:p>
    <w:p w14:paraId="49145EF8" w14:textId="77777777" w:rsidR="00CB4E4D" w:rsidRPr="00450C8C" w:rsidRDefault="00CB4E4D" w:rsidP="00CB4E4D">
      <w:pPr>
        <w:spacing w:before="120" w:after="120"/>
        <w:ind w:left="851" w:right="902"/>
        <w:jc w:val="both"/>
        <w:rPr>
          <w:rFonts w:ascii="Palatino Linotype" w:eastAsia="Palatino Linotype" w:hAnsi="Palatino Linotype" w:cs="Palatino Linotype"/>
          <w:i/>
          <w:sz w:val="22"/>
          <w:szCs w:val="22"/>
        </w:rPr>
      </w:pPr>
      <w:r w:rsidRPr="00450C8C">
        <w:rPr>
          <w:rFonts w:ascii="Palatino Linotype" w:eastAsia="Palatino Linotype" w:hAnsi="Palatino Linotype" w:cs="Palatino Linotype"/>
          <w:b/>
          <w:i/>
          <w:sz w:val="22"/>
          <w:szCs w:val="22"/>
        </w:rPr>
        <w:t>Artículo 24.</w:t>
      </w:r>
      <w:r w:rsidRPr="00450C8C">
        <w:rPr>
          <w:rFonts w:ascii="Palatino Linotype" w:eastAsia="Palatino Linotype" w:hAnsi="Palatino Linotype" w:cs="Palatino Linotype"/>
          <w:i/>
          <w:sz w:val="22"/>
          <w:szCs w:val="22"/>
        </w:rPr>
        <w:t xml:space="preserve"> Para el cumplimiento de los objetivos de esta Ley</w:t>
      </w:r>
      <w:r w:rsidRPr="00450C8C">
        <w:rPr>
          <w:rFonts w:ascii="Palatino Linotype" w:eastAsia="Palatino Linotype" w:hAnsi="Palatino Linotype" w:cs="Palatino Linotype"/>
          <w:b/>
          <w:i/>
          <w:sz w:val="22"/>
          <w:szCs w:val="22"/>
        </w:rPr>
        <w:t>, los sujetos obligados deberán cumplir con las siguientes obligaciones</w:t>
      </w:r>
      <w:r w:rsidRPr="00450C8C">
        <w:rPr>
          <w:rFonts w:ascii="Palatino Linotype" w:eastAsia="Palatino Linotype" w:hAnsi="Palatino Linotype" w:cs="Palatino Linotype"/>
          <w:i/>
          <w:sz w:val="22"/>
          <w:szCs w:val="22"/>
        </w:rPr>
        <w:t>, según corresponda, de acuerdo a su naturaleza:</w:t>
      </w:r>
    </w:p>
    <w:p w14:paraId="2D8C2D75" w14:textId="77777777" w:rsidR="00CB4E4D" w:rsidRPr="00450C8C" w:rsidRDefault="00CB4E4D" w:rsidP="00CB4E4D">
      <w:pPr>
        <w:spacing w:before="120" w:after="120"/>
        <w:ind w:left="1134" w:right="902"/>
        <w:jc w:val="both"/>
        <w:rPr>
          <w:rFonts w:ascii="Palatino Linotype" w:eastAsia="Palatino Linotype" w:hAnsi="Palatino Linotype" w:cs="Palatino Linotype"/>
          <w:i/>
          <w:sz w:val="22"/>
          <w:szCs w:val="22"/>
        </w:rPr>
      </w:pPr>
      <w:r w:rsidRPr="00450C8C">
        <w:rPr>
          <w:rFonts w:ascii="Palatino Linotype" w:eastAsia="Palatino Linotype" w:hAnsi="Palatino Linotype" w:cs="Palatino Linotype"/>
          <w:i/>
          <w:sz w:val="22"/>
          <w:szCs w:val="22"/>
        </w:rPr>
        <w:t>…</w:t>
      </w:r>
    </w:p>
    <w:p w14:paraId="75B8A16A" w14:textId="77777777" w:rsidR="00CB4E4D" w:rsidRPr="00450C8C" w:rsidRDefault="00CB4E4D" w:rsidP="00CB4E4D">
      <w:pPr>
        <w:spacing w:before="120" w:after="120"/>
        <w:ind w:left="1134" w:right="902"/>
        <w:jc w:val="both"/>
        <w:rPr>
          <w:rFonts w:ascii="Palatino Linotype" w:eastAsia="Palatino Linotype" w:hAnsi="Palatino Linotype" w:cs="Palatino Linotype"/>
          <w:i/>
          <w:sz w:val="22"/>
          <w:szCs w:val="22"/>
        </w:rPr>
      </w:pPr>
      <w:r w:rsidRPr="00450C8C">
        <w:rPr>
          <w:rFonts w:ascii="Palatino Linotype" w:eastAsia="Palatino Linotype" w:hAnsi="Palatino Linotype" w:cs="Palatino Linotype"/>
          <w:b/>
          <w:i/>
          <w:sz w:val="22"/>
          <w:szCs w:val="22"/>
        </w:rPr>
        <w:t>XXII.</w:t>
      </w:r>
      <w:r w:rsidRPr="00450C8C">
        <w:rPr>
          <w:rFonts w:ascii="Palatino Linotype" w:eastAsia="Palatino Linotype" w:hAnsi="Palatino Linotype" w:cs="Palatino Linotype"/>
          <w:i/>
          <w:sz w:val="22"/>
          <w:szCs w:val="22"/>
        </w:rPr>
        <w:t xml:space="preserve"> </w:t>
      </w:r>
      <w:r w:rsidRPr="00450C8C">
        <w:rPr>
          <w:rFonts w:ascii="Palatino Linotype" w:eastAsia="Palatino Linotype" w:hAnsi="Palatino Linotype" w:cs="Palatino Linotype"/>
          <w:b/>
          <w:i/>
          <w:sz w:val="22"/>
          <w:szCs w:val="22"/>
        </w:rPr>
        <w:t>Documentar todo acto que derive del ejercicio de sus facultades, competencias o funciones</w:t>
      </w:r>
      <w:r w:rsidRPr="00450C8C">
        <w:rPr>
          <w:rFonts w:ascii="Palatino Linotype" w:eastAsia="Palatino Linotype" w:hAnsi="Palatino Linotype" w:cs="Palatino Linotype"/>
          <w:i/>
          <w:sz w:val="22"/>
          <w:szCs w:val="22"/>
        </w:rPr>
        <w:t xml:space="preserve"> y abstenerse de destruirlos u ocultarlos, dentro de los que destacan los procesos deliberativos y de decisión definitiva;”</w:t>
      </w:r>
    </w:p>
    <w:p w14:paraId="4CC41A82" w14:textId="77777777" w:rsidR="00CB4E4D" w:rsidRPr="00450C8C" w:rsidRDefault="00CB4E4D" w:rsidP="00B7233F">
      <w:pPr>
        <w:spacing w:line="360" w:lineRule="auto"/>
        <w:jc w:val="both"/>
        <w:rPr>
          <w:rFonts w:ascii="Palatino Linotype" w:eastAsia="Palatino Linotype" w:hAnsi="Palatino Linotype" w:cs="Palatino Linotype"/>
          <w:color w:val="000000"/>
          <w:sz w:val="22"/>
          <w:szCs w:val="22"/>
        </w:rPr>
      </w:pPr>
    </w:p>
    <w:p w14:paraId="4FFC9E20" w14:textId="2921B9B2" w:rsidR="007A102B" w:rsidRPr="00450C8C" w:rsidRDefault="007A102B" w:rsidP="00B7233F">
      <w:pPr>
        <w:spacing w:line="360" w:lineRule="auto"/>
        <w:jc w:val="both"/>
        <w:rPr>
          <w:rFonts w:ascii="Palatino Linotype" w:eastAsia="Palatino Linotype" w:hAnsi="Palatino Linotype" w:cs="Palatino Linotype"/>
          <w:b/>
          <w:color w:val="000000"/>
          <w:sz w:val="22"/>
          <w:szCs w:val="22"/>
          <w:u w:val="single"/>
        </w:rPr>
      </w:pPr>
      <w:r w:rsidRPr="00450C8C">
        <w:rPr>
          <w:rFonts w:ascii="Palatino Linotype" w:eastAsia="Palatino Linotype" w:hAnsi="Palatino Linotype" w:cs="Palatino Linotype"/>
          <w:color w:val="000000"/>
          <w:sz w:val="22"/>
          <w:szCs w:val="22"/>
        </w:rPr>
        <w:t>De esta manera, se desprende que dentro de los documentos que deben obrar</w:t>
      </w:r>
      <w:r w:rsidR="00E3778A" w:rsidRPr="00450C8C">
        <w:rPr>
          <w:rFonts w:ascii="Palatino Linotype" w:eastAsia="Palatino Linotype" w:hAnsi="Palatino Linotype" w:cs="Palatino Linotype"/>
          <w:color w:val="000000"/>
          <w:sz w:val="22"/>
          <w:szCs w:val="22"/>
        </w:rPr>
        <w:t xml:space="preserve"> en el expediente que se debe aperturar con motivo de la celebración de un contrato por la prestación de servicios como el referido en la solicitud, se encuentran aquellos relacionados con </w:t>
      </w:r>
      <w:r w:rsidR="00E3778A" w:rsidRPr="00450C8C">
        <w:rPr>
          <w:rFonts w:ascii="Palatino Linotype" w:eastAsia="Palatino Linotype" w:hAnsi="Palatino Linotype" w:cs="Palatino Linotype"/>
          <w:b/>
          <w:color w:val="000000"/>
          <w:sz w:val="22"/>
          <w:szCs w:val="22"/>
          <w:u w:val="single"/>
        </w:rPr>
        <w:t>el contrato por la prestación del servicio y anexos, la partida presupuestal de conformidad con el clasificador por objeto del gasto, la unidad administrativa solicitante y la responsable de su ejecución, comprobantes como facturas, entre otros.</w:t>
      </w:r>
    </w:p>
    <w:p w14:paraId="742E78BA" w14:textId="77777777" w:rsidR="007A102B" w:rsidRPr="00450C8C" w:rsidRDefault="007A102B" w:rsidP="00B7233F">
      <w:pPr>
        <w:spacing w:line="360" w:lineRule="auto"/>
        <w:jc w:val="both"/>
        <w:rPr>
          <w:rFonts w:ascii="Palatino Linotype" w:eastAsia="Palatino Linotype" w:hAnsi="Palatino Linotype" w:cs="Palatino Linotype"/>
          <w:color w:val="000000"/>
          <w:sz w:val="22"/>
          <w:szCs w:val="22"/>
        </w:rPr>
      </w:pPr>
    </w:p>
    <w:p w14:paraId="0B89F50E" w14:textId="6AE22612" w:rsidR="007A102B" w:rsidRPr="00450C8C" w:rsidRDefault="009E44B9" w:rsidP="007A102B">
      <w:pPr>
        <w:spacing w:line="360" w:lineRule="auto"/>
        <w:jc w:val="both"/>
        <w:rPr>
          <w:rFonts w:ascii="Palatino Linotype" w:eastAsia="Palatino Linotype" w:hAnsi="Palatino Linotype" w:cs="Palatino Linotype"/>
          <w:color w:val="000000"/>
          <w:sz w:val="22"/>
          <w:szCs w:val="22"/>
        </w:rPr>
      </w:pPr>
      <w:r w:rsidRPr="00450C8C">
        <w:rPr>
          <w:rFonts w:ascii="Palatino Linotype" w:eastAsia="Palatino Linotype" w:hAnsi="Palatino Linotype" w:cs="Palatino Linotype"/>
          <w:color w:val="000000"/>
          <w:sz w:val="22"/>
          <w:szCs w:val="22"/>
        </w:rPr>
        <w:t>Además</w:t>
      </w:r>
      <w:r w:rsidR="007A102B" w:rsidRPr="00450C8C">
        <w:rPr>
          <w:rFonts w:ascii="Palatino Linotype" w:eastAsia="Palatino Linotype" w:hAnsi="Palatino Linotype" w:cs="Palatino Linotype"/>
          <w:sz w:val="22"/>
          <w:szCs w:val="22"/>
          <w:lang w:val="es-ES"/>
        </w:rPr>
        <w:t xml:space="preserve"> con relación a la </w:t>
      </w:r>
      <w:r w:rsidR="007A102B" w:rsidRPr="00450C8C">
        <w:rPr>
          <w:rFonts w:ascii="Palatino Linotype" w:eastAsia="Palatino Linotype" w:hAnsi="Palatino Linotype" w:cs="Palatino Linotype"/>
          <w:b/>
          <w:color w:val="000000"/>
          <w:sz w:val="22"/>
          <w:szCs w:val="22"/>
        </w:rPr>
        <w:t xml:space="preserve">información relacionada con </w:t>
      </w:r>
      <w:r w:rsidR="00E3778A" w:rsidRPr="00450C8C">
        <w:rPr>
          <w:rFonts w:ascii="Palatino Linotype" w:eastAsia="Palatino Linotype" w:hAnsi="Palatino Linotype" w:cs="Palatino Linotype"/>
          <w:b/>
          <w:color w:val="000000"/>
          <w:sz w:val="22"/>
          <w:szCs w:val="22"/>
        </w:rPr>
        <w:t>el</w:t>
      </w:r>
      <w:r w:rsidRPr="00450C8C">
        <w:rPr>
          <w:rFonts w:ascii="Palatino Linotype" w:eastAsia="Palatino Linotype" w:hAnsi="Palatino Linotype" w:cs="Palatino Linotype"/>
          <w:b/>
          <w:color w:val="000000"/>
          <w:sz w:val="22"/>
          <w:szCs w:val="22"/>
        </w:rPr>
        <w:t xml:space="preserve"> monto pagado con motivo del concierto, se presume que el mismo debe obrar en el contrato celebrado por la prestación del servicio, o bien en el </w:t>
      </w:r>
      <w:r w:rsidR="007A102B" w:rsidRPr="00450C8C">
        <w:rPr>
          <w:rFonts w:ascii="Palatino Linotype" w:eastAsia="Palatino Linotype" w:hAnsi="Palatino Linotype" w:cs="Palatino Linotype"/>
          <w:b/>
          <w:color w:val="000000"/>
          <w:sz w:val="22"/>
          <w:szCs w:val="22"/>
        </w:rPr>
        <w:t>registro contable correspondiente y su documentación comprobatoria de la erogación como lo son las facturas.</w:t>
      </w:r>
    </w:p>
    <w:p w14:paraId="468ACBC3" w14:textId="77777777" w:rsidR="007A102B" w:rsidRPr="00450C8C" w:rsidRDefault="007A102B" w:rsidP="007A102B">
      <w:pPr>
        <w:spacing w:line="360" w:lineRule="auto"/>
        <w:contextualSpacing/>
        <w:jc w:val="both"/>
        <w:rPr>
          <w:rFonts w:ascii="Palatino Linotype" w:eastAsia="Palatino Linotype" w:hAnsi="Palatino Linotype" w:cs="Palatino Linotype"/>
          <w:color w:val="000000"/>
          <w:sz w:val="22"/>
          <w:szCs w:val="22"/>
        </w:rPr>
      </w:pPr>
    </w:p>
    <w:p w14:paraId="55B7E216" w14:textId="77777777" w:rsidR="007A102B" w:rsidRPr="00450C8C" w:rsidRDefault="007A102B" w:rsidP="007A102B">
      <w:pPr>
        <w:spacing w:line="360" w:lineRule="auto"/>
        <w:jc w:val="both"/>
        <w:rPr>
          <w:rFonts w:ascii="Palatino Linotype" w:eastAsia="Palatino Linotype" w:hAnsi="Palatino Linotype" w:cs="Palatino Linotype"/>
          <w:sz w:val="22"/>
          <w:szCs w:val="22"/>
        </w:rPr>
      </w:pPr>
      <w:r w:rsidRPr="00450C8C">
        <w:rPr>
          <w:rFonts w:ascii="Palatino Linotype" w:eastAsia="Palatino Linotype" w:hAnsi="Palatino Linotype" w:cs="Palatino Linotype"/>
          <w:sz w:val="22"/>
          <w:szCs w:val="22"/>
        </w:rPr>
        <w:t xml:space="preserve">Al respecto, si bien es cierto que el Código Financiero del Estado de México y Municipios establece la obligación de los organismos para llevar los registros contables y presupuestales; también lo es que, dicho ordenamiento jurídico no establece que debemos entender por registro contable y presupuestal; sin embargo,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14:paraId="0A695590" w14:textId="77777777" w:rsidR="007A102B" w:rsidRPr="00450C8C" w:rsidRDefault="007A102B" w:rsidP="007A102B">
      <w:pPr>
        <w:spacing w:line="360" w:lineRule="auto"/>
        <w:jc w:val="both"/>
        <w:rPr>
          <w:rFonts w:ascii="Palatino Linotype" w:eastAsia="Palatino Linotype" w:hAnsi="Palatino Linotype" w:cs="Palatino Linotype"/>
          <w:sz w:val="22"/>
          <w:szCs w:val="22"/>
        </w:rPr>
      </w:pPr>
    </w:p>
    <w:p w14:paraId="06043A8D" w14:textId="77777777" w:rsidR="007A102B" w:rsidRPr="00450C8C" w:rsidRDefault="007A102B" w:rsidP="007A102B">
      <w:pPr>
        <w:ind w:left="851" w:right="851"/>
        <w:jc w:val="both"/>
        <w:rPr>
          <w:rFonts w:ascii="Palatino Linotype" w:eastAsia="Palatino Linotype" w:hAnsi="Palatino Linotype" w:cs="Palatino Linotype"/>
          <w:b/>
          <w:i/>
          <w:sz w:val="22"/>
          <w:szCs w:val="22"/>
        </w:rPr>
      </w:pPr>
      <w:r w:rsidRPr="00450C8C">
        <w:rPr>
          <w:rFonts w:ascii="Palatino Linotype" w:eastAsia="Palatino Linotype" w:hAnsi="Palatino Linotype" w:cs="Palatino Linotype"/>
          <w:b/>
          <w:i/>
          <w:sz w:val="22"/>
          <w:szCs w:val="22"/>
        </w:rPr>
        <w:t xml:space="preserve">“REGISTRO CONTABLE </w:t>
      </w:r>
    </w:p>
    <w:p w14:paraId="6B46E067" w14:textId="77777777" w:rsidR="007A102B" w:rsidRPr="00450C8C" w:rsidRDefault="007A102B" w:rsidP="007A102B">
      <w:pPr>
        <w:ind w:left="851" w:right="851"/>
        <w:jc w:val="both"/>
        <w:rPr>
          <w:rFonts w:ascii="Palatino Linotype" w:eastAsia="Palatino Linotype" w:hAnsi="Palatino Linotype" w:cs="Palatino Linotype"/>
          <w:i/>
          <w:sz w:val="22"/>
          <w:szCs w:val="22"/>
        </w:rPr>
      </w:pPr>
      <w:r w:rsidRPr="00450C8C">
        <w:rPr>
          <w:rFonts w:ascii="Palatino Linotype" w:eastAsia="Palatino Linotype" w:hAnsi="Palatino Linotype" w:cs="Palatino Linotype"/>
          <w:i/>
          <w:sz w:val="22"/>
          <w:szCs w:val="22"/>
        </w:rPr>
        <w:t>Asiento que se realiza en los libros de contabilidad de las actividades relacionadas con el ingreso y egresos de un ente económico.” (Sic)</w:t>
      </w:r>
    </w:p>
    <w:p w14:paraId="191BBD91" w14:textId="77777777" w:rsidR="007A102B" w:rsidRPr="00450C8C" w:rsidRDefault="007A102B" w:rsidP="007A102B">
      <w:pPr>
        <w:ind w:left="851" w:right="851"/>
        <w:jc w:val="both"/>
        <w:rPr>
          <w:rFonts w:ascii="Palatino Linotype" w:eastAsia="Palatino Linotype" w:hAnsi="Palatino Linotype" w:cs="Palatino Linotype"/>
          <w:b/>
          <w:i/>
          <w:sz w:val="22"/>
          <w:szCs w:val="22"/>
        </w:rPr>
      </w:pPr>
    </w:p>
    <w:p w14:paraId="584417C0" w14:textId="77777777" w:rsidR="007A102B" w:rsidRPr="00450C8C" w:rsidRDefault="007A102B" w:rsidP="007A102B">
      <w:pPr>
        <w:ind w:left="851" w:right="851"/>
        <w:jc w:val="both"/>
        <w:rPr>
          <w:rFonts w:ascii="Palatino Linotype" w:eastAsia="Palatino Linotype" w:hAnsi="Palatino Linotype" w:cs="Palatino Linotype"/>
          <w:b/>
          <w:i/>
          <w:sz w:val="22"/>
          <w:szCs w:val="22"/>
        </w:rPr>
      </w:pPr>
      <w:r w:rsidRPr="00450C8C">
        <w:rPr>
          <w:rFonts w:ascii="Palatino Linotype" w:eastAsia="Palatino Linotype" w:hAnsi="Palatino Linotype" w:cs="Palatino Linotype"/>
          <w:b/>
          <w:i/>
          <w:sz w:val="22"/>
          <w:szCs w:val="22"/>
        </w:rPr>
        <w:t>“REGISTRO PRESUPUESTARIO</w:t>
      </w:r>
    </w:p>
    <w:p w14:paraId="475003CE" w14:textId="77777777" w:rsidR="007A102B" w:rsidRPr="00450C8C" w:rsidRDefault="007A102B" w:rsidP="007A102B">
      <w:pPr>
        <w:ind w:left="851" w:right="851"/>
        <w:jc w:val="both"/>
        <w:rPr>
          <w:rFonts w:ascii="Palatino Linotype" w:eastAsia="Palatino Linotype" w:hAnsi="Palatino Linotype" w:cs="Palatino Linotype"/>
          <w:i/>
          <w:sz w:val="22"/>
          <w:szCs w:val="22"/>
        </w:rPr>
      </w:pPr>
      <w:r w:rsidRPr="00450C8C">
        <w:rPr>
          <w:rFonts w:ascii="Palatino Linotype" w:eastAsia="Palatino Linotype" w:hAnsi="Palatino Linotype" w:cs="Palatino Linotype"/>
          <w:i/>
          <w:sz w:val="22"/>
          <w:szCs w:val="22"/>
        </w:rPr>
        <w:t>Asiento contable de las erogaciones realizadas por las dependencias y entidades con relación a la asignación, modificación y ejercicio de los recursos presupuestarios que se les hayan autorizado.” (Sic)</w:t>
      </w:r>
    </w:p>
    <w:p w14:paraId="63AED49E" w14:textId="77777777" w:rsidR="007A102B" w:rsidRPr="00450C8C" w:rsidRDefault="007A102B" w:rsidP="007A102B">
      <w:pPr>
        <w:spacing w:before="240" w:after="240" w:line="360" w:lineRule="auto"/>
        <w:jc w:val="both"/>
        <w:rPr>
          <w:rFonts w:ascii="Palatino Linotype" w:eastAsia="Palatino Linotype" w:hAnsi="Palatino Linotype" w:cs="Palatino Linotype"/>
          <w:sz w:val="22"/>
          <w:szCs w:val="22"/>
        </w:rPr>
      </w:pPr>
      <w:r w:rsidRPr="00450C8C">
        <w:rPr>
          <w:rFonts w:ascii="Palatino Linotype" w:eastAsia="Palatino Linotype" w:hAnsi="Palatino Linotype" w:cs="Palatino Linotype"/>
          <w:sz w:val="22"/>
          <w:szCs w:val="22"/>
        </w:rPr>
        <w:t>Por otra parte, se establece que el sistema de contabilidad sobre base acumulativa total se sustentará en los principios de contabilidad gubernamental.</w:t>
      </w:r>
    </w:p>
    <w:p w14:paraId="451FA8FC" w14:textId="77777777" w:rsidR="007A102B" w:rsidRPr="00450C8C" w:rsidRDefault="007A102B" w:rsidP="007A102B">
      <w:pPr>
        <w:spacing w:line="360" w:lineRule="auto"/>
        <w:jc w:val="both"/>
        <w:rPr>
          <w:rFonts w:ascii="Palatino Linotype" w:eastAsia="Palatino Linotype" w:hAnsi="Palatino Linotype" w:cs="Palatino Linotype"/>
          <w:sz w:val="22"/>
          <w:szCs w:val="22"/>
        </w:rPr>
      </w:pPr>
      <w:r w:rsidRPr="00450C8C">
        <w:rPr>
          <w:rFonts w:ascii="Palatino Linotype" w:eastAsia="Palatino Linotype" w:hAnsi="Palatino Linotype" w:cs="Palatino Linotype"/>
          <w:sz w:val="22"/>
          <w:szCs w:val="22"/>
        </w:rPr>
        <w:t xml:space="preserve">Correlativo a lo anterior, es preciso referir una definición de </w:t>
      </w:r>
      <w:r w:rsidRPr="00450C8C">
        <w:rPr>
          <w:rFonts w:ascii="Palatino Linotype" w:eastAsia="Palatino Linotype" w:hAnsi="Palatino Linotype" w:cs="Palatino Linotype"/>
          <w:i/>
          <w:sz w:val="22"/>
          <w:szCs w:val="22"/>
        </w:rPr>
        <w:t>póliza contable</w:t>
      </w:r>
      <w:r w:rsidRPr="00450C8C">
        <w:rPr>
          <w:rFonts w:ascii="Palatino Linotype" w:eastAsia="Palatino Linotype" w:hAnsi="Palatino Linotype" w:cs="Palatino Linotype"/>
          <w:sz w:val="22"/>
          <w:szCs w:val="22"/>
        </w:rPr>
        <w:t xml:space="preserve">, la cual, primeramente, no está definida en el Código Financiero del Estado de México y Municipios; no obstante, los ya mencionados Glosarios la definen como: </w:t>
      </w:r>
    </w:p>
    <w:p w14:paraId="6AA2A17D" w14:textId="77777777" w:rsidR="007A102B" w:rsidRPr="00450C8C" w:rsidRDefault="007A102B" w:rsidP="007A102B">
      <w:pPr>
        <w:spacing w:line="360" w:lineRule="auto"/>
        <w:jc w:val="both"/>
        <w:rPr>
          <w:rFonts w:ascii="Palatino Linotype" w:eastAsia="Palatino Linotype" w:hAnsi="Palatino Linotype" w:cs="Palatino Linotype"/>
          <w:sz w:val="22"/>
          <w:szCs w:val="22"/>
        </w:rPr>
      </w:pPr>
    </w:p>
    <w:p w14:paraId="7C1A1F5C" w14:textId="77777777" w:rsidR="007A102B" w:rsidRPr="00450C8C" w:rsidRDefault="007A102B" w:rsidP="007A102B">
      <w:pPr>
        <w:ind w:left="851" w:right="851"/>
        <w:jc w:val="both"/>
        <w:rPr>
          <w:rFonts w:ascii="Palatino Linotype" w:eastAsia="Palatino Linotype" w:hAnsi="Palatino Linotype" w:cs="Palatino Linotype"/>
          <w:b/>
          <w:i/>
          <w:sz w:val="22"/>
          <w:szCs w:val="22"/>
        </w:rPr>
      </w:pPr>
      <w:r w:rsidRPr="00450C8C">
        <w:rPr>
          <w:rFonts w:ascii="Palatino Linotype" w:eastAsia="Palatino Linotype" w:hAnsi="Palatino Linotype" w:cs="Palatino Linotype"/>
          <w:i/>
          <w:sz w:val="22"/>
          <w:szCs w:val="22"/>
        </w:rPr>
        <w:t>“</w:t>
      </w:r>
      <w:r w:rsidRPr="00450C8C">
        <w:rPr>
          <w:rFonts w:ascii="Palatino Linotype" w:eastAsia="Palatino Linotype" w:hAnsi="Palatino Linotype" w:cs="Palatino Linotype"/>
          <w:b/>
          <w:i/>
          <w:sz w:val="22"/>
          <w:szCs w:val="22"/>
        </w:rPr>
        <w:t>PÓLIZA CONTABLE</w:t>
      </w:r>
    </w:p>
    <w:p w14:paraId="1131FC4B" w14:textId="77777777" w:rsidR="007A102B" w:rsidRPr="00450C8C" w:rsidRDefault="007A102B" w:rsidP="007A102B">
      <w:pPr>
        <w:ind w:left="851" w:right="851"/>
        <w:jc w:val="both"/>
        <w:rPr>
          <w:rFonts w:ascii="Palatino Linotype" w:eastAsia="Palatino Linotype" w:hAnsi="Palatino Linotype" w:cs="Palatino Linotype"/>
          <w:i/>
          <w:sz w:val="22"/>
          <w:szCs w:val="22"/>
        </w:rPr>
      </w:pPr>
      <w:r w:rsidRPr="00450C8C">
        <w:rPr>
          <w:rFonts w:ascii="Palatino Linotype" w:eastAsia="Palatino Linotype" w:hAnsi="Palatino Linotype" w:cs="Palatino Linotype"/>
          <w:i/>
          <w:sz w:val="22"/>
          <w:szCs w:val="22"/>
        </w:rPr>
        <w:t>Documento en el cual se asientan en forma individual todas y cada una de las operaciones desarrolladas por una institución, así como la información necesaria para la identificación de dichas operaciones.” (sic)</w:t>
      </w:r>
    </w:p>
    <w:p w14:paraId="45A88411" w14:textId="77777777" w:rsidR="007A102B" w:rsidRPr="00450C8C" w:rsidRDefault="007A102B" w:rsidP="007A102B">
      <w:pPr>
        <w:ind w:left="851" w:right="851"/>
        <w:jc w:val="both"/>
        <w:rPr>
          <w:rFonts w:ascii="Palatino Linotype" w:eastAsia="Palatino Linotype" w:hAnsi="Palatino Linotype" w:cs="Palatino Linotype"/>
          <w:i/>
          <w:sz w:val="22"/>
          <w:szCs w:val="22"/>
        </w:rPr>
      </w:pPr>
    </w:p>
    <w:p w14:paraId="6CDF4A34" w14:textId="77777777" w:rsidR="007A102B" w:rsidRPr="00450C8C" w:rsidRDefault="007A102B" w:rsidP="007A102B">
      <w:pPr>
        <w:spacing w:line="360" w:lineRule="auto"/>
        <w:jc w:val="both"/>
        <w:rPr>
          <w:rFonts w:ascii="Palatino Linotype" w:eastAsia="Palatino Linotype" w:hAnsi="Palatino Linotype" w:cs="Palatino Linotype"/>
          <w:sz w:val="22"/>
          <w:szCs w:val="22"/>
        </w:rPr>
      </w:pPr>
      <w:r w:rsidRPr="00450C8C">
        <w:rPr>
          <w:rFonts w:ascii="Palatino Linotype" w:eastAsia="Palatino Linotype" w:hAnsi="Palatino Linotype" w:cs="Palatino Linotype"/>
          <w:sz w:val="22"/>
          <w:szCs w:val="22"/>
        </w:rPr>
        <w:t xml:space="preserve">Así, se advierte que la </w:t>
      </w:r>
      <w:r w:rsidRPr="00450C8C">
        <w:rPr>
          <w:rFonts w:ascii="Palatino Linotype" w:eastAsia="Palatino Linotype" w:hAnsi="Palatino Linotype" w:cs="Palatino Linotype"/>
          <w:i/>
          <w:sz w:val="22"/>
          <w:szCs w:val="22"/>
        </w:rPr>
        <w:t>póliza contable</w:t>
      </w:r>
      <w:r w:rsidRPr="00450C8C">
        <w:rPr>
          <w:rFonts w:ascii="Palatino Linotype" w:eastAsia="Palatino Linotype" w:hAnsi="Palatino Linotype" w:cs="Palatino Linotype"/>
          <w:sz w:val="22"/>
          <w:szCs w:val="22"/>
        </w:rPr>
        <w:t xml:space="preserve"> constituye un registro contable y presupuestal con el que cuentan los Municipios para el registro de sus operaciones relacionadas con sus </w:t>
      </w:r>
      <w:r w:rsidRPr="00450C8C">
        <w:rPr>
          <w:rFonts w:ascii="Palatino Linotype" w:eastAsia="Palatino Linotype" w:hAnsi="Palatino Linotype" w:cs="Palatino Linotype"/>
          <w:sz w:val="22"/>
          <w:szCs w:val="22"/>
          <w:u w:val="single"/>
        </w:rPr>
        <w:t>ingresos y egresos</w:t>
      </w:r>
      <w:r w:rsidRPr="00450C8C">
        <w:rPr>
          <w:rFonts w:ascii="Palatino Linotype" w:eastAsia="Palatino Linotype" w:hAnsi="Palatino Linotype" w:cs="Palatino Linotype"/>
          <w:sz w:val="22"/>
          <w:szCs w:val="22"/>
        </w:rPr>
        <w:t xml:space="preserve"> </w:t>
      </w:r>
      <w:r w:rsidRPr="00450C8C">
        <w:rPr>
          <w:rFonts w:ascii="Palatino Linotype" w:eastAsia="Palatino Linotype" w:hAnsi="Palatino Linotype" w:cs="Palatino Linotype"/>
          <w:b/>
          <w:sz w:val="22"/>
          <w:szCs w:val="22"/>
        </w:rPr>
        <w:t>y se anexan los documentos o comprobantes que justifiquen las anotaciones y cantidades en ellas registradas</w:t>
      </w:r>
      <w:r w:rsidRPr="00450C8C">
        <w:rPr>
          <w:rFonts w:ascii="Palatino Linotype" w:eastAsia="Palatino Linotype" w:hAnsi="Palatino Linotype" w:cs="Palatino Linotype"/>
          <w:sz w:val="22"/>
          <w:szCs w:val="22"/>
        </w:rPr>
        <w:t>, lo que permite la identificación plena de dichas operaciones.</w:t>
      </w:r>
    </w:p>
    <w:p w14:paraId="4D2E986A" w14:textId="77777777" w:rsidR="007A102B" w:rsidRPr="00450C8C" w:rsidRDefault="007A102B" w:rsidP="007A102B">
      <w:pPr>
        <w:spacing w:line="360" w:lineRule="auto"/>
        <w:jc w:val="both"/>
        <w:rPr>
          <w:rFonts w:ascii="Palatino Linotype" w:eastAsia="Palatino Linotype" w:hAnsi="Palatino Linotype" w:cs="Palatino Linotype"/>
          <w:sz w:val="22"/>
          <w:szCs w:val="22"/>
        </w:rPr>
      </w:pPr>
    </w:p>
    <w:p w14:paraId="0F99E72A" w14:textId="77777777" w:rsidR="007A102B" w:rsidRPr="00450C8C" w:rsidRDefault="007A102B" w:rsidP="007A102B">
      <w:pPr>
        <w:spacing w:line="360" w:lineRule="auto"/>
        <w:jc w:val="both"/>
        <w:rPr>
          <w:rFonts w:ascii="Palatino Linotype" w:eastAsia="Palatino Linotype" w:hAnsi="Palatino Linotype" w:cs="Palatino Linotype"/>
          <w:color w:val="FF0000"/>
          <w:sz w:val="22"/>
          <w:szCs w:val="22"/>
        </w:rPr>
      </w:pPr>
      <w:r w:rsidRPr="00450C8C">
        <w:rPr>
          <w:rFonts w:ascii="Palatino Linotype" w:eastAsia="Palatino Linotype" w:hAnsi="Palatino Linotype" w:cs="Palatino Linotype"/>
          <w:sz w:val="22"/>
          <w:szCs w:val="22"/>
        </w:rPr>
        <w:t xml:space="preserve">En este sentido, existen diversos tipos de pólizas contables de acuerdo a las operaciones realizadas, dentro de las cuales, encontramos las </w:t>
      </w:r>
      <w:r w:rsidRPr="00450C8C">
        <w:rPr>
          <w:rFonts w:ascii="Palatino Linotype" w:eastAsia="Palatino Linotype" w:hAnsi="Palatino Linotype" w:cs="Palatino Linotype"/>
          <w:i/>
          <w:sz w:val="22"/>
          <w:szCs w:val="22"/>
        </w:rPr>
        <w:t>pólizas de egresos e ingresos</w:t>
      </w:r>
      <w:r w:rsidRPr="00450C8C">
        <w:rPr>
          <w:rFonts w:ascii="Palatino Linotype" w:eastAsia="Palatino Linotype" w:hAnsi="Palatino Linotype" w:cs="Palatino Linotype"/>
          <w:sz w:val="22"/>
          <w:szCs w:val="22"/>
        </w:rPr>
        <w:t>,</w:t>
      </w:r>
      <w:r w:rsidRPr="00450C8C">
        <w:rPr>
          <w:rFonts w:ascii="Palatino Linotype" w:eastAsia="Palatino Linotype" w:hAnsi="Palatino Linotype" w:cs="Palatino Linotype"/>
          <w:b/>
          <w:sz w:val="22"/>
          <w:szCs w:val="22"/>
        </w:rPr>
        <w:t xml:space="preserve"> resultando de especial importancia</w:t>
      </w:r>
      <w:r w:rsidRPr="00450C8C">
        <w:rPr>
          <w:rFonts w:ascii="Palatino Linotype" w:eastAsia="Palatino Linotype" w:hAnsi="Palatino Linotype" w:cs="Palatino Linotype"/>
          <w:sz w:val="22"/>
          <w:szCs w:val="22"/>
        </w:rPr>
        <w:t xml:space="preserve"> en el presente asunto, </w:t>
      </w:r>
      <w:r w:rsidRPr="00450C8C">
        <w:rPr>
          <w:rFonts w:ascii="Palatino Linotype" w:eastAsia="Palatino Linotype" w:hAnsi="Palatino Linotype" w:cs="Palatino Linotype"/>
          <w:b/>
          <w:sz w:val="22"/>
          <w:szCs w:val="22"/>
        </w:rPr>
        <w:t>las primeras, que son aquellas en las cuales se anotan diariamente las operaciones que representan gastos, es decir, salidas de dinero para el Sujeto Obligado,</w:t>
      </w:r>
      <w:r w:rsidRPr="00450C8C">
        <w:rPr>
          <w:rFonts w:ascii="Palatino Linotype" w:eastAsia="Palatino Linotype" w:hAnsi="Palatino Linotype" w:cs="Palatino Linotype"/>
          <w:sz w:val="22"/>
          <w:szCs w:val="22"/>
        </w:rPr>
        <w:t xml:space="preserve"> las que además, deben encontrarse acompañadas de las documentales que sirven de soporte de dicho movimiento.</w:t>
      </w:r>
    </w:p>
    <w:p w14:paraId="1E45E2C5" w14:textId="77777777" w:rsidR="007A102B" w:rsidRPr="00450C8C" w:rsidRDefault="007A102B" w:rsidP="007A102B">
      <w:pPr>
        <w:spacing w:line="360" w:lineRule="auto"/>
        <w:jc w:val="both"/>
        <w:rPr>
          <w:rFonts w:ascii="Palatino Linotype" w:eastAsia="Palatino Linotype" w:hAnsi="Palatino Linotype" w:cs="Palatino Linotype"/>
          <w:sz w:val="22"/>
          <w:szCs w:val="22"/>
        </w:rPr>
      </w:pPr>
    </w:p>
    <w:p w14:paraId="7A194EFE" w14:textId="77777777" w:rsidR="007A102B" w:rsidRPr="00450C8C" w:rsidRDefault="007A102B" w:rsidP="007A102B">
      <w:pPr>
        <w:spacing w:line="360" w:lineRule="auto"/>
        <w:ind w:right="51"/>
        <w:jc w:val="both"/>
        <w:rPr>
          <w:rFonts w:ascii="Palatino Linotype" w:eastAsia="Palatino Linotype" w:hAnsi="Palatino Linotype" w:cs="Palatino Linotype"/>
          <w:sz w:val="22"/>
          <w:szCs w:val="22"/>
        </w:rPr>
      </w:pPr>
      <w:r w:rsidRPr="00450C8C">
        <w:rPr>
          <w:rFonts w:ascii="Palatino Linotype" w:eastAsia="Palatino Linotype" w:hAnsi="Palatino Linotype" w:cs="Palatino Linotype"/>
          <w:sz w:val="22"/>
          <w:szCs w:val="22"/>
        </w:rPr>
        <w:t xml:space="preserve">De esta manera, </w:t>
      </w:r>
      <w:r w:rsidRPr="00450C8C">
        <w:rPr>
          <w:rFonts w:ascii="Palatino Linotype" w:eastAsia="Palatino Linotype" w:hAnsi="Palatino Linotype" w:cs="Palatino Linotype"/>
          <w:b/>
          <w:sz w:val="22"/>
          <w:szCs w:val="22"/>
        </w:rPr>
        <w:t>todo registro contable y presupuestal deberá estar soportado con los documentos comprobatorios originales,</w:t>
      </w:r>
      <w:r w:rsidRPr="00450C8C">
        <w:rPr>
          <w:rFonts w:ascii="Palatino Linotype" w:eastAsia="Palatino Linotype" w:hAnsi="Palatino Linotype" w:cs="Palatino Linotype"/>
          <w:sz w:val="22"/>
          <w:szCs w:val="22"/>
        </w:rPr>
        <w:t xml:space="preserve"> mismos que deberán permanecer en custodia y conservación de la Unidad Administrativa correspondiente y a disposición del Órgano Superior de Fiscalización del Estado de México; por un término de cinco años contados a partir del ejercicio presupuestal siguiente al que corresponda, tal y como se establece en el Código Financiero del Estado de México. </w:t>
      </w:r>
    </w:p>
    <w:p w14:paraId="37F865A7" w14:textId="77777777" w:rsidR="007A102B" w:rsidRPr="00450C8C" w:rsidRDefault="007A102B" w:rsidP="007A102B">
      <w:pPr>
        <w:spacing w:line="360" w:lineRule="auto"/>
        <w:jc w:val="both"/>
        <w:rPr>
          <w:rFonts w:ascii="Palatino Linotype" w:eastAsia="Palatino Linotype" w:hAnsi="Palatino Linotype" w:cs="Palatino Linotype"/>
          <w:sz w:val="22"/>
          <w:szCs w:val="22"/>
        </w:rPr>
      </w:pPr>
    </w:p>
    <w:p w14:paraId="4F60896A" w14:textId="1A73C053" w:rsidR="007A102B" w:rsidRPr="00450C8C" w:rsidRDefault="007A102B" w:rsidP="007A102B">
      <w:pPr>
        <w:spacing w:line="360" w:lineRule="auto"/>
        <w:jc w:val="both"/>
        <w:rPr>
          <w:rFonts w:ascii="Palatino Linotype" w:eastAsia="Palatino Linotype" w:hAnsi="Palatino Linotype" w:cs="Palatino Linotype"/>
          <w:sz w:val="22"/>
          <w:szCs w:val="22"/>
        </w:rPr>
      </w:pPr>
      <w:r w:rsidRPr="00450C8C">
        <w:rPr>
          <w:rFonts w:ascii="Palatino Linotype" w:eastAsia="Palatino Linotype" w:hAnsi="Palatino Linotype" w:cs="Palatino Linotype"/>
          <w:sz w:val="22"/>
          <w:szCs w:val="22"/>
        </w:rPr>
        <w:t>Por lo tanto</w:t>
      </w:r>
      <w:r w:rsidRPr="00450C8C">
        <w:rPr>
          <w:rFonts w:ascii="Palatino Linotype" w:eastAsia="Palatino Linotype" w:hAnsi="Palatino Linotype" w:cs="Palatino Linotype"/>
          <w:b/>
          <w:sz w:val="22"/>
          <w:szCs w:val="22"/>
        </w:rPr>
        <w:t xml:space="preserve">, </w:t>
      </w:r>
      <w:r w:rsidR="00A56E46" w:rsidRPr="00450C8C">
        <w:rPr>
          <w:rFonts w:ascii="Palatino Linotype" w:eastAsia="Palatino Linotype" w:hAnsi="Palatino Linotype" w:cs="Palatino Linotype"/>
          <w:b/>
          <w:sz w:val="22"/>
          <w:szCs w:val="22"/>
        </w:rPr>
        <w:t>la información relativa al monto pagado con motivo del evento debe obrar</w:t>
      </w:r>
      <w:r w:rsidRPr="00450C8C">
        <w:rPr>
          <w:rFonts w:ascii="Palatino Linotype" w:eastAsia="Palatino Linotype" w:hAnsi="Palatino Linotype" w:cs="Palatino Linotype"/>
          <w:b/>
          <w:sz w:val="22"/>
          <w:szCs w:val="22"/>
        </w:rPr>
        <w:t xml:space="preserve"> de manera enunciativa más no limitativa </w:t>
      </w:r>
      <w:r w:rsidR="00A56E46" w:rsidRPr="00450C8C">
        <w:rPr>
          <w:rFonts w:ascii="Palatino Linotype" w:eastAsia="Palatino Linotype" w:hAnsi="Palatino Linotype" w:cs="Palatino Linotype"/>
          <w:b/>
          <w:sz w:val="22"/>
          <w:szCs w:val="22"/>
        </w:rPr>
        <w:t>en</w:t>
      </w:r>
      <w:r w:rsidRPr="00450C8C">
        <w:rPr>
          <w:rFonts w:ascii="Palatino Linotype" w:eastAsia="Palatino Linotype" w:hAnsi="Palatino Linotype" w:cs="Palatino Linotype"/>
          <w:b/>
          <w:sz w:val="22"/>
          <w:szCs w:val="22"/>
        </w:rPr>
        <w:t xml:space="preserve"> las facturas y/o los recibos correspondientes.</w:t>
      </w:r>
    </w:p>
    <w:p w14:paraId="458487DE" w14:textId="77777777" w:rsidR="007A102B" w:rsidRPr="00450C8C" w:rsidRDefault="007A102B" w:rsidP="007A102B">
      <w:pPr>
        <w:spacing w:line="360" w:lineRule="auto"/>
        <w:jc w:val="both"/>
        <w:rPr>
          <w:rFonts w:ascii="Palatino Linotype" w:eastAsia="Palatino Linotype" w:hAnsi="Palatino Linotype" w:cs="Palatino Linotype"/>
          <w:color w:val="000000"/>
          <w:sz w:val="22"/>
          <w:szCs w:val="22"/>
        </w:rPr>
      </w:pPr>
    </w:p>
    <w:p w14:paraId="085D19C2" w14:textId="54F7A4FE" w:rsidR="007A102B" w:rsidRPr="00450C8C" w:rsidRDefault="00A56E46" w:rsidP="007A102B">
      <w:pPr>
        <w:spacing w:line="360" w:lineRule="auto"/>
        <w:jc w:val="both"/>
        <w:rPr>
          <w:rFonts w:ascii="Palatino Linotype" w:eastAsia="Palatino Linotype" w:hAnsi="Palatino Linotype" w:cs="Palatino Linotype"/>
          <w:color w:val="000000"/>
          <w:sz w:val="22"/>
          <w:szCs w:val="22"/>
        </w:rPr>
      </w:pPr>
      <w:r w:rsidRPr="00450C8C">
        <w:rPr>
          <w:rFonts w:ascii="Palatino Linotype" w:eastAsia="Palatino Linotype" w:hAnsi="Palatino Linotype" w:cs="Palatino Linotype"/>
          <w:color w:val="000000"/>
          <w:sz w:val="22"/>
          <w:szCs w:val="22"/>
        </w:rPr>
        <w:t>Ahora, sobre la partida presupuestal respecto de la cual se tomó el recurso para la contratación del artista y área solicitante, como bien se indicó, es información que debe obrar en el expediente por la contratación del servicio.</w:t>
      </w:r>
    </w:p>
    <w:p w14:paraId="3B8195CA" w14:textId="77777777" w:rsidR="00A56E46" w:rsidRPr="00450C8C" w:rsidRDefault="00A56E46" w:rsidP="007A102B">
      <w:pPr>
        <w:spacing w:line="360" w:lineRule="auto"/>
        <w:jc w:val="both"/>
        <w:rPr>
          <w:rFonts w:ascii="Palatino Linotype" w:eastAsia="Palatino Linotype" w:hAnsi="Palatino Linotype" w:cs="Palatino Linotype"/>
          <w:color w:val="000000"/>
          <w:sz w:val="22"/>
          <w:szCs w:val="22"/>
        </w:rPr>
      </w:pPr>
    </w:p>
    <w:p w14:paraId="755C4756" w14:textId="39CEB432" w:rsidR="00A56E46" w:rsidRPr="00450C8C" w:rsidRDefault="00A56E46" w:rsidP="007A102B">
      <w:pPr>
        <w:spacing w:line="360" w:lineRule="auto"/>
        <w:jc w:val="both"/>
        <w:rPr>
          <w:rFonts w:ascii="Palatino Linotype" w:eastAsia="Palatino Linotype" w:hAnsi="Palatino Linotype" w:cs="Palatino Linotype"/>
          <w:color w:val="000000"/>
          <w:sz w:val="22"/>
          <w:szCs w:val="22"/>
        </w:rPr>
      </w:pPr>
      <w:r w:rsidRPr="00450C8C">
        <w:rPr>
          <w:rFonts w:ascii="Palatino Linotype" w:eastAsia="Palatino Linotype" w:hAnsi="Palatino Linotype" w:cs="Palatino Linotype"/>
          <w:color w:val="000000"/>
          <w:sz w:val="22"/>
          <w:szCs w:val="22"/>
        </w:rPr>
        <w:t xml:space="preserve">Aunado a que es información que de manera enunciativa más no limitativa puede obrar en el </w:t>
      </w:r>
      <w:r w:rsidR="008B2576" w:rsidRPr="00450C8C">
        <w:rPr>
          <w:rFonts w:ascii="Palatino Linotype" w:eastAsia="Palatino Linotype" w:hAnsi="Palatino Linotype" w:cs="Palatino Linotype"/>
          <w:b/>
          <w:bCs/>
          <w:color w:val="000000"/>
          <w:sz w:val="22"/>
          <w:szCs w:val="22"/>
        </w:rPr>
        <w:t>Estado Analítico del Ejercicio del Presupuesto de Egresos (Clasificación por Objeto del Gasto)</w:t>
      </w:r>
      <w:r w:rsidR="008B2576" w:rsidRPr="00450C8C">
        <w:rPr>
          <w:rFonts w:ascii="Palatino Linotype" w:hAnsi="Palatino Linotype"/>
          <w:sz w:val="22"/>
          <w:szCs w:val="22"/>
        </w:rPr>
        <w:t xml:space="preserve"> tiene como finalidad </w:t>
      </w:r>
      <w:r w:rsidR="008B2576" w:rsidRPr="00450C8C">
        <w:rPr>
          <w:rFonts w:ascii="Palatino Linotype" w:hAnsi="Palatino Linotype"/>
          <w:b/>
          <w:sz w:val="22"/>
          <w:szCs w:val="22"/>
        </w:rPr>
        <w:t>i</w:t>
      </w:r>
      <w:r w:rsidR="008B2576" w:rsidRPr="00450C8C">
        <w:rPr>
          <w:rFonts w:ascii="Palatino Linotype" w:eastAsia="Palatino Linotype" w:hAnsi="Palatino Linotype" w:cs="Palatino Linotype"/>
          <w:b/>
          <w:bCs/>
          <w:color w:val="000000"/>
          <w:sz w:val="22"/>
          <w:szCs w:val="22"/>
        </w:rPr>
        <w:t>nformar de manera periódica y confiable sobre el seguimiento del ejercicio de los egresos presupuestarios, es decir, mostrar a una fecha determinada del ejercicio los movimientos y la situación de cada concepto que integran las distintas clasificaciones con la desagregación de las mismas.</w:t>
      </w:r>
    </w:p>
    <w:p w14:paraId="76B1CD3D" w14:textId="77777777" w:rsidR="007A102B" w:rsidRPr="00450C8C" w:rsidRDefault="007A102B" w:rsidP="007A102B">
      <w:pPr>
        <w:spacing w:line="360" w:lineRule="auto"/>
        <w:jc w:val="both"/>
        <w:rPr>
          <w:rFonts w:ascii="Palatino Linotype" w:eastAsia="Palatino Linotype" w:hAnsi="Palatino Linotype" w:cs="Palatino Linotype"/>
          <w:color w:val="000000"/>
          <w:sz w:val="22"/>
          <w:szCs w:val="22"/>
        </w:rPr>
      </w:pPr>
    </w:p>
    <w:p w14:paraId="1E1B8BFB" w14:textId="2B712C0B" w:rsidR="007A102B" w:rsidRPr="00450C8C" w:rsidRDefault="008B2576" w:rsidP="007A102B">
      <w:pPr>
        <w:spacing w:line="360" w:lineRule="auto"/>
        <w:jc w:val="both"/>
        <w:rPr>
          <w:rFonts w:ascii="Palatino Linotype" w:eastAsia="Palatino Linotype" w:hAnsi="Palatino Linotype" w:cs="Palatino Linotype"/>
          <w:color w:val="000000"/>
          <w:sz w:val="22"/>
          <w:szCs w:val="22"/>
        </w:rPr>
      </w:pPr>
      <w:r w:rsidRPr="00450C8C">
        <w:rPr>
          <w:rFonts w:ascii="Palatino Linotype" w:eastAsia="Palatino Linotype" w:hAnsi="Palatino Linotype" w:cs="Palatino Linotype"/>
          <w:color w:val="000000"/>
          <w:sz w:val="22"/>
          <w:szCs w:val="22"/>
        </w:rPr>
        <w:t>Máxime que, conforme el Manual para la Planeación, Programación y Presupuesto de Egresos Municipal para el ejercicio 2022, la partida es el nivel de agregación más específico en el cual se describen las expresiones concretas y detalladas de los bienes y/o servicios que se adquieren y se compone de:</w:t>
      </w:r>
    </w:p>
    <w:p w14:paraId="5D7A4A0B" w14:textId="77777777" w:rsidR="008B2576" w:rsidRPr="00450C8C" w:rsidRDefault="008B2576" w:rsidP="007A102B">
      <w:pPr>
        <w:spacing w:line="360" w:lineRule="auto"/>
        <w:jc w:val="both"/>
        <w:rPr>
          <w:rFonts w:ascii="Palatino Linotype" w:eastAsia="Palatino Linotype" w:hAnsi="Palatino Linotype" w:cs="Palatino Linotype"/>
          <w:color w:val="000000"/>
          <w:sz w:val="22"/>
          <w:szCs w:val="22"/>
        </w:rPr>
      </w:pPr>
    </w:p>
    <w:p w14:paraId="37777E15" w14:textId="77777777" w:rsidR="008B2576" w:rsidRPr="00450C8C" w:rsidRDefault="008B2576" w:rsidP="007A102B">
      <w:pPr>
        <w:spacing w:line="360" w:lineRule="auto"/>
        <w:jc w:val="both"/>
        <w:rPr>
          <w:rFonts w:ascii="Palatino Linotype" w:eastAsia="Palatino Linotype" w:hAnsi="Palatino Linotype" w:cs="Palatino Linotype"/>
          <w:color w:val="000000"/>
          <w:sz w:val="22"/>
          <w:szCs w:val="22"/>
        </w:rPr>
      </w:pPr>
      <w:r w:rsidRPr="00450C8C">
        <w:rPr>
          <w:rFonts w:ascii="Palatino Linotype" w:eastAsia="Palatino Linotype" w:hAnsi="Palatino Linotype" w:cs="Palatino Linotype"/>
          <w:b/>
          <w:color w:val="000000"/>
          <w:sz w:val="22"/>
          <w:szCs w:val="22"/>
        </w:rPr>
        <w:t>a) La Partida Genérica</w:t>
      </w:r>
      <w:r w:rsidRPr="00450C8C">
        <w:rPr>
          <w:rFonts w:ascii="Palatino Linotype" w:eastAsia="Palatino Linotype" w:hAnsi="Palatino Linotype" w:cs="Palatino Linotype"/>
          <w:color w:val="000000"/>
          <w:sz w:val="22"/>
          <w:szCs w:val="22"/>
        </w:rPr>
        <w:t xml:space="preserve"> se refiere al tercer dígito, el cual logrará la armonización a todos los niveles de gobierno. </w:t>
      </w:r>
    </w:p>
    <w:p w14:paraId="06728E05" w14:textId="7E2CCFA8" w:rsidR="008B2576" w:rsidRPr="00450C8C" w:rsidRDefault="008B2576" w:rsidP="007A102B">
      <w:pPr>
        <w:spacing w:line="360" w:lineRule="auto"/>
        <w:jc w:val="both"/>
        <w:rPr>
          <w:rFonts w:ascii="Palatino Linotype" w:eastAsia="Palatino Linotype" w:hAnsi="Palatino Linotype" w:cs="Palatino Linotype"/>
          <w:color w:val="000000"/>
          <w:sz w:val="22"/>
          <w:szCs w:val="22"/>
        </w:rPr>
      </w:pPr>
      <w:r w:rsidRPr="00450C8C">
        <w:rPr>
          <w:rFonts w:ascii="Palatino Linotype" w:eastAsia="Palatino Linotype" w:hAnsi="Palatino Linotype" w:cs="Palatino Linotype"/>
          <w:b/>
          <w:color w:val="000000"/>
          <w:sz w:val="22"/>
          <w:szCs w:val="22"/>
        </w:rPr>
        <w:t>b) La Partida Específica</w:t>
      </w:r>
      <w:r w:rsidRPr="00450C8C">
        <w:rPr>
          <w:rFonts w:ascii="Palatino Linotype" w:eastAsia="Palatino Linotype" w:hAnsi="Palatino Linotype" w:cs="Palatino Linotype"/>
          <w:color w:val="000000"/>
          <w:sz w:val="22"/>
          <w:szCs w:val="22"/>
        </w:rPr>
        <w:t xml:space="preserve"> corresponde al cuarto dígito, el cual permitirá que las unidades administrativas o instancias competentes en materia de Contabilidad Gubernamental y de Presupuesto de cada orden de gobierno, con base en sus necesidades, generen su apertura, conservando la estructura básica (capítulo, concepto y partida genérica), con el fin de mantener la armonización con el Plan de Cuenta.</w:t>
      </w:r>
    </w:p>
    <w:p w14:paraId="18274CAE" w14:textId="77777777" w:rsidR="008B2576" w:rsidRPr="00450C8C" w:rsidRDefault="008B2576" w:rsidP="007A102B">
      <w:pPr>
        <w:spacing w:line="360" w:lineRule="auto"/>
        <w:jc w:val="both"/>
        <w:rPr>
          <w:rFonts w:ascii="Palatino Linotype" w:eastAsia="Palatino Linotype" w:hAnsi="Palatino Linotype" w:cs="Palatino Linotype"/>
          <w:color w:val="000000"/>
          <w:sz w:val="22"/>
          <w:szCs w:val="22"/>
        </w:rPr>
      </w:pPr>
    </w:p>
    <w:p w14:paraId="36B57160" w14:textId="26B84C4C" w:rsidR="008B2576" w:rsidRPr="00450C8C" w:rsidRDefault="008B2576" w:rsidP="007A102B">
      <w:pPr>
        <w:spacing w:line="360" w:lineRule="auto"/>
        <w:jc w:val="both"/>
        <w:rPr>
          <w:rFonts w:ascii="Palatino Linotype" w:eastAsia="Palatino Linotype" w:hAnsi="Palatino Linotype" w:cs="Palatino Linotype"/>
          <w:color w:val="000000"/>
          <w:sz w:val="22"/>
          <w:szCs w:val="22"/>
        </w:rPr>
      </w:pPr>
      <w:r w:rsidRPr="00450C8C">
        <w:rPr>
          <w:rFonts w:ascii="Palatino Linotype" w:eastAsia="Palatino Linotype" w:hAnsi="Palatino Linotype" w:cs="Palatino Linotype"/>
          <w:color w:val="000000"/>
          <w:sz w:val="22"/>
          <w:szCs w:val="22"/>
        </w:rPr>
        <w:t>De acuerdo con ese nivel de desagregación del Clasificador por Objeto del Gasto Estatal y Municipal, la definición de los Capítulos de gasto es la siguiente:</w:t>
      </w:r>
    </w:p>
    <w:p w14:paraId="3E182B8A" w14:textId="404B203B" w:rsidR="003349A5" w:rsidRPr="00450C8C" w:rsidRDefault="003349A5" w:rsidP="007A102B">
      <w:pPr>
        <w:spacing w:line="360" w:lineRule="auto"/>
        <w:jc w:val="both"/>
        <w:rPr>
          <w:rFonts w:ascii="Palatino Linotype" w:eastAsia="Palatino Linotype" w:hAnsi="Palatino Linotype" w:cs="Palatino Linotype"/>
          <w:color w:val="000000"/>
          <w:sz w:val="22"/>
          <w:szCs w:val="22"/>
        </w:rPr>
      </w:pPr>
      <w:r w:rsidRPr="00450C8C">
        <w:rPr>
          <w:rFonts w:ascii="Palatino Linotype" w:eastAsia="Palatino Linotype" w:hAnsi="Palatino Linotype" w:cs="Palatino Linotype"/>
          <w:noProof/>
          <w:color w:val="000000"/>
          <w:sz w:val="22"/>
          <w:szCs w:val="22"/>
        </w:rPr>
        <w:drawing>
          <wp:inline distT="0" distB="0" distL="0" distR="0" wp14:anchorId="1D203BC5" wp14:editId="6222D823">
            <wp:extent cx="5612130" cy="215265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37576"/>
                    <a:stretch/>
                  </pic:blipFill>
                  <pic:spPr bwMode="auto">
                    <a:xfrm>
                      <a:off x="0" y="0"/>
                      <a:ext cx="5612130" cy="2152650"/>
                    </a:xfrm>
                    <a:prstGeom prst="rect">
                      <a:avLst/>
                    </a:prstGeom>
                    <a:ln>
                      <a:noFill/>
                    </a:ln>
                    <a:extLst>
                      <a:ext uri="{53640926-AAD7-44D8-BBD7-CCE9431645EC}">
                        <a14:shadowObscured xmlns:a14="http://schemas.microsoft.com/office/drawing/2010/main"/>
                      </a:ext>
                    </a:extLst>
                  </pic:spPr>
                </pic:pic>
              </a:graphicData>
            </a:graphic>
          </wp:inline>
        </w:drawing>
      </w:r>
    </w:p>
    <w:p w14:paraId="021933DB" w14:textId="77777777" w:rsidR="008B2576" w:rsidRPr="00450C8C" w:rsidRDefault="008B2576" w:rsidP="007A102B">
      <w:pPr>
        <w:spacing w:line="360" w:lineRule="auto"/>
        <w:jc w:val="both"/>
        <w:rPr>
          <w:rFonts w:ascii="Palatino Linotype" w:eastAsia="Palatino Linotype" w:hAnsi="Palatino Linotype" w:cs="Palatino Linotype"/>
          <w:color w:val="000000"/>
          <w:sz w:val="22"/>
          <w:szCs w:val="22"/>
        </w:rPr>
      </w:pPr>
    </w:p>
    <w:p w14:paraId="1BE6FB54" w14:textId="4CDA4BDA" w:rsidR="008B2576" w:rsidRPr="00450C8C" w:rsidRDefault="008B2576" w:rsidP="007A102B">
      <w:pPr>
        <w:spacing w:line="360" w:lineRule="auto"/>
        <w:jc w:val="both"/>
        <w:rPr>
          <w:rFonts w:ascii="Palatino Linotype" w:eastAsia="Palatino Linotype" w:hAnsi="Palatino Linotype" w:cs="Palatino Linotype"/>
          <w:color w:val="000000"/>
          <w:sz w:val="22"/>
          <w:szCs w:val="22"/>
        </w:rPr>
      </w:pPr>
      <w:r w:rsidRPr="00450C8C">
        <w:rPr>
          <w:rFonts w:ascii="Palatino Linotype" w:eastAsia="Palatino Linotype" w:hAnsi="Palatino Linotype" w:cs="Palatino Linotype"/>
          <w:noProof/>
          <w:color w:val="000000"/>
          <w:sz w:val="22"/>
          <w:szCs w:val="22"/>
        </w:rPr>
        <w:drawing>
          <wp:inline distT="0" distB="0" distL="0" distR="0" wp14:anchorId="6D9CC4A2" wp14:editId="068EAEA8">
            <wp:extent cx="5612130" cy="156337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62877"/>
                    <a:stretch/>
                  </pic:blipFill>
                  <pic:spPr bwMode="auto">
                    <a:xfrm>
                      <a:off x="0" y="0"/>
                      <a:ext cx="5612130" cy="1563370"/>
                    </a:xfrm>
                    <a:prstGeom prst="rect">
                      <a:avLst/>
                    </a:prstGeom>
                    <a:ln>
                      <a:noFill/>
                    </a:ln>
                    <a:extLst>
                      <a:ext uri="{53640926-AAD7-44D8-BBD7-CCE9431645EC}">
                        <a14:shadowObscured xmlns:a14="http://schemas.microsoft.com/office/drawing/2010/main"/>
                      </a:ext>
                    </a:extLst>
                  </pic:spPr>
                </pic:pic>
              </a:graphicData>
            </a:graphic>
          </wp:inline>
        </w:drawing>
      </w:r>
    </w:p>
    <w:p w14:paraId="074483CA" w14:textId="6B88DC86" w:rsidR="008B2576" w:rsidRPr="00450C8C" w:rsidRDefault="008B2576" w:rsidP="007A102B">
      <w:pPr>
        <w:spacing w:line="360" w:lineRule="auto"/>
        <w:jc w:val="both"/>
        <w:rPr>
          <w:rFonts w:ascii="Palatino Linotype" w:eastAsia="Palatino Linotype" w:hAnsi="Palatino Linotype" w:cs="Palatino Linotype"/>
          <w:b/>
          <w:bCs/>
          <w:color w:val="000000"/>
          <w:sz w:val="22"/>
          <w:szCs w:val="22"/>
        </w:rPr>
      </w:pPr>
      <w:r w:rsidRPr="00450C8C">
        <w:rPr>
          <w:rFonts w:ascii="Palatino Linotype" w:eastAsia="Palatino Linotype" w:hAnsi="Palatino Linotype" w:cs="Palatino Linotype"/>
          <w:color w:val="000000"/>
          <w:sz w:val="22"/>
          <w:szCs w:val="22"/>
        </w:rPr>
        <w:t xml:space="preserve">Por tanto, en el </w:t>
      </w:r>
      <w:r w:rsidRPr="00450C8C">
        <w:rPr>
          <w:rFonts w:ascii="Palatino Linotype" w:eastAsia="Palatino Linotype" w:hAnsi="Palatino Linotype" w:cs="Palatino Linotype"/>
          <w:b/>
          <w:color w:val="000000"/>
          <w:sz w:val="22"/>
          <w:szCs w:val="22"/>
        </w:rPr>
        <w:t>Estado Analítico</w:t>
      </w:r>
      <w:r w:rsidRPr="00450C8C">
        <w:rPr>
          <w:rFonts w:ascii="Palatino Linotype" w:eastAsia="Palatino Linotype" w:hAnsi="Palatino Linotype" w:cs="Palatino Linotype"/>
          <w:color w:val="000000"/>
          <w:sz w:val="22"/>
          <w:szCs w:val="22"/>
        </w:rPr>
        <w:t xml:space="preserve"> del </w:t>
      </w:r>
      <w:r w:rsidRPr="00450C8C">
        <w:rPr>
          <w:rFonts w:ascii="Palatino Linotype" w:eastAsia="Palatino Linotype" w:hAnsi="Palatino Linotype" w:cs="Palatino Linotype"/>
          <w:b/>
          <w:bCs/>
          <w:color w:val="000000"/>
          <w:sz w:val="22"/>
          <w:szCs w:val="22"/>
        </w:rPr>
        <w:t xml:space="preserve">Ejercicio del Presupuesto de Egresos (Clasificación por Objeto del Gasto) es donde puede venir la partida de donde se tomó </w:t>
      </w:r>
      <w:r w:rsidR="005E446C" w:rsidRPr="00450C8C">
        <w:rPr>
          <w:rFonts w:ascii="Palatino Linotype" w:eastAsia="Palatino Linotype" w:hAnsi="Palatino Linotype" w:cs="Palatino Linotype"/>
          <w:b/>
          <w:bCs/>
          <w:color w:val="000000"/>
          <w:sz w:val="22"/>
          <w:szCs w:val="22"/>
        </w:rPr>
        <w:t>el recurso para llevar a cabo el concierto.</w:t>
      </w:r>
    </w:p>
    <w:p w14:paraId="7C80F377" w14:textId="77777777" w:rsidR="005E446C" w:rsidRPr="00450C8C" w:rsidRDefault="005E446C" w:rsidP="007A102B">
      <w:pPr>
        <w:spacing w:line="360" w:lineRule="auto"/>
        <w:jc w:val="both"/>
        <w:rPr>
          <w:rFonts w:ascii="Palatino Linotype" w:eastAsia="Palatino Linotype" w:hAnsi="Palatino Linotype" w:cs="Palatino Linotype"/>
          <w:b/>
          <w:bCs/>
          <w:color w:val="000000"/>
          <w:sz w:val="22"/>
          <w:szCs w:val="22"/>
        </w:rPr>
      </w:pPr>
    </w:p>
    <w:p w14:paraId="7F987BD8" w14:textId="221175B7" w:rsidR="005E446C" w:rsidRPr="00450C8C" w:rsidRDefault="005E446C" w:rsidP="005E446C">
      <w:pPr>
        <w:spacing w:line="360" w:lineRule="auto"/>
        <w:jc w:val="both"/>
        <w:rPr>
          <w:rFonts w:ascii="Palatino Linotype" w:eastAsia="Palatino Linotype" w:hAnsi="Palatino Linotype" w:cs="Palatino Linotype"/>
          <w:sz w:val="22"/>
          <w:szCs w:val="22"/>
          <w:lang w:val="es-ES" w:eastAsia="es-ES"/>
        </w:rPr>
      </w:pPr>
      <w:r w:rsidRPr="00450C8C">
        <w:rPr>
          <w:rFonts w:ascii="Palatino Linotype" w:eastAsia="Palatino Linotype" w:hAnsi="Palatino Linotype" w:cs="Palatino Linotype"/>
          <w:b/>
          <w:color w:val="000000"/>
          <w:sz w:val="22"/>
          <w:szCs w:val="22"/>
        </w:rPr>
        <w:t xml:space="preserve">Sobre los oficios de reconducción, </w:t>
      </w:r>
      <w:r w:rsidRPr="00450C8C">
        <w:rPr>
          <w:rFonts w:ascii="Palatino Linotype" w:eastAsia="Palatino Linotype" w:hAnsi="Palatino Linotype" w:cs="Palatino Linotype"/>
          <w:color w:val="000000"/>
          <w:sz w:val="22"/>
          <w:szCs w:val="22"/>
        </w:rPr>
        <w:t>es de indicar que</w:t>
      </w:r>
      <w:r w:rsidRPr="00450C8C">
        <w:rPr>
          <w:rFonts w:ascii="Palatino Linotype" w:eastAsia="Palatino Linotype" w:hAnsi="Palatino Linotype" w:cs="Palatino Linotype"/>
          <w:b/>
          <w:color w:val="000000"/>
          <w:sz w:val="22"/>
          <w:szCs w:val="22"/>
        </w:rPr>
        <w:t xml:space="preserve"> </w:t>
      </w:r>
      <w:r w:rsidRPr="00450C8C">
        <w:rPr>
          <w:rFonts w:ascii="Palatino Linotype" w:eastAsia="Palatino Linotype" w:hAnsi="Palatino Linotype" w:cs="Palatino Linotype"/>
          <w:sz w:val="22"/>
          <w:szCs w:val="22"/>
          <w:lang w:val="es-ES" w:eastAsia="es-ES"/>
        </w:rPr>
        <w:t>l</w:t>
      </w:r>
      <w:r w:rsidRPr="00450C8C">
        <w:rPr>
          <w:rFonts w:ascii="Palatino Linotype" w:hAnsi="Palatino Linotype" w:cs="Arial"/>
          <w:sz w:val="22"/>
          <w:szCs w:val="22"/>
          <w:lang w:val="es-ES" w:eastAsia="es-ES"/>
        </w:rPr>
        <w:t>a Ley de Planeación del Estado de México en el Capítulo Cuarto, establece lo siguiente:</w:t>
      </w:r>
    </w:p>
    <w:p w14:paraId="17D41CBC" w14:textId="77777777" w:rsidR="005E446C" w:rsidRPr="00450C8C" w:rsidRDefault="005E446C" w:rsidP="005E446C">
      <w:pPr>
        <w:spacing w:line="276" w:lineRule="auto"/>
        <w:ind w:left="567" w:right="567"/>
        <w:jc w:val="center"/>
        <w:rPr>
          <w:rFonts w:ascii="Palatino Linotype" w:hAnsi="Palatino Linotype"/>
          <w:i/>
          <w:iCs/>
          <w:sz w:val="22"/>
          <w:szCs w:val="22"/>
          <w:lang w:val="es-ES" w:eastAsia="es-ES"/>
        </w:rPr>
      </w:pPr>
      <w:r w:rsidRPr="00450C8C">
        <w:rPr>
          <w:rFonts w:ascii="Palatino Linotype" w:hAnsi="Palatino Linotype"/>
          <w:i/>
          <w:iCs/>
          <w:sz w:val="22"/>
          <w:szCs w:val="22"/>
          <w:lang w:val="es-ES" w:eastAsia="es-ES"/>
        </w:rPr>
        <w:t>CAPITULO CUARTO</w:t>
      </w:r>
    </w:p>
    <w:p w14:paraId="3F5F1729" w14:textId="77777777" w:rsidR="005E446C" w:rsidRPr="00450C8C" w:rsidRDefault="005E446C" w:rsidP="005E446C">
      <w:pPr>
        <w:spacing w:line="276" w:lineRule="auto"/>
        <w:ind w:left="851" w:right="567"/>
        <w:jc w:val="center"/>
        <w:rPr>
          <w:rFonts w:ascii="Palatino Linotype" w:hAnsi="Palatino Linotype" w:cs="Arial"/>
          <w:i/>
          <w:iCs/>
          <w:sz w:val="22"/>
          <w:szCs w:val="22"/>
          <w:lang w:val="es-ES" w:eastAsia="es-ES"/>
        </w:rPr>
      </w:pPr>
      <w:r w:rsidRPr="00450C8C">
        <w:rPr>
          <w:rFonts w:ascii="Palatino Linotype" w:hAnsi="Palatino Linotype"/>
          <w:i/>
          <w:iCs/>
          <w:sz w:val="22"/>
          <w:szCs w:val="22"/>
          <w:lang w:val="es-ES" w:eastAsia="es-ES"/>
        </w:rPr>
        <w:t>DEL CONTROL, SEGUIMIENTO Y EVALUACION DE LA EJECUCION</w:t>
      </w:r>
    </w:p>
    <w:p w14:paraId="3E0868F2" w14:textId="77777777" w:rsidR="005E446C" w:rsidRPr="00450C8C" w:rsidRDefault="005E446C" w:rsidP="005E446C">
      <w:pPr>
        <w:spacing w:line="276" w:lineRule="auto"/>
        <w:ind w:left="851" w:right="567"/>
        <w:jc w:val="both"/>
        <w:rPr>
          <w:rFonts w:ascii="Palatino Linotype" w:hAnsi="Palatino Linotype" w:cs="Arial"/>
          <w:i/>
          <w:iCs/>
          <w:sz w:val="22"/>
          <w:szCs w:val="22"/>
          <w:lang w:val="es-ES" w:eastAsia="es-ES"/>
        </w:rPr>
      </w:pPr>
      <w:r w:rsidRPr="00450C8C">
        <w:rPr>
          <w:rFonts w:ascii="Palatino Linotype" w:hAnsi="Palatino Linotype"/>
          <w:i/>
          <w:iCs/>
          <w:sz w:val="22"/>
          <w:szCs w:val="22"/>
          <w:lang w:val="es-ES" w:eastAsia="es-ES"/>
        </w:rPr>
        <w:t xml:space="preserve">Artículo 36.- La Secretaría y </w:t>
      </w:r>
      <w:r w:rsidRPr="00450C8C">
        <w:rPr>
          <w:rFonts w:ascii="Palatino Linotype" w:hAnsi="Palatino Linotype"/>
          <w:b/>
          <w:bCs/>
          <w:i/>
          <w:iCs/>
          <w:sz w:val="22"/>
          <w:szCs w:val="22"/>
          <w:lang w:val="es-ES" w:eastAsia="es-ES"/>
        </w:rPr>
        <w:t>los ayuntamientos</w:t>
      </w:r>
      <w:r w:rsidRPr="00450C8C">
        <w:rPr>
          <w:rFonts w:ascii="Palatino Linotype" w:hAnsi="Palatino Linotype"/>
          <w:i/>
          <w:iCs/>
          <w:sz w:val="22"/>
          <w:szCs w:val="22"/>
          <w:lang w:val="es-ES" w:eastAsia="es-ES"/>
        </w:rPr>
        <w:t xml:space="preserve">, en el ámbito de su competencia, </w:t>
      </w:r>
      <w:r w:rsidRPr="00450C8C">
        <w:rPr>
          <w:rFonts w:ascii="Palatino Linotype" w:hAnsi="Palatino Linotype"/>
          <w:b/>
          <w:bCs/>
          <w:i/>
          <w:iCs/>
          <w:sz w:val="22"/>
          <w:szCs w:val="22"/>
          <w:lang w:val="es-ES" w:eastAsia="es-ES"/>
        </w:rPr>
        <w:t>establecerán la metodología, procedimientos y mecanismos para el adecuado control, seguimiento, revisión y evaluación de la ejecución de los programas, el uso y destino de los recursos asignados a ellos y la vigilancia de su cumplimiento</w:t>
      </w:r>
      <w:r w:rsidRPr="00450C8C">
        <w:rPr>
          <w:rFonts w:ascii="Palatino Linotype" w:hAnsi="Palatino Linotype"/>
          <w:i/>
          <w:iCs/>
          <w:sz w:val="22"/>
          <w:szCs w:val="22"/>
          <w:lang w:val="es-ES" w:eastAsia="es-ES"/>
        </w:rPr>
        <w:t>.</w:t>
      </w:r>
    </w:p>
    <w:p w14:paraId="63AED8B7" w14:textId="77777777" w:rsidR="005E446C" w:rsidRPr="00450C8C" w:rsidRDefault="005E446C" w:rsidP="005E446C">
      <w:pPr>
        <w:spacing w:line="276" w:lineRule="auto"/>
        <w:ind w:left="851" w:right="567"/>
        <w:jc w:val="both"/>
        <w:rPr>
          <w:rFonts w:ascii="Palatino Linotype" w:hAnsi="Palatino Linotype" w:cs="Arial"/>
          <w:i/>
          <w:iCs/>
          <w:sz w:val="22"/>
          <w:szCs w:val="22"/>
          <w:lang w:val="es-ES" w:eastAsia="es-ES"/>
        </w:rPr>
      </w:pPr>
    </w:p>
    <w:p w14:paraId="45BCC54A" w14:textId="77777777" w:rsidR="005E446C" w:rsidRPr="00450C8C" w:rsidRDefault="005E446C" w:rsidP="005E446C">
      <w:pPr>
        <w:spacing w:line="276" w:lineRule="auto"/>
        <w:ind w:left="851" w:right="567"/>
        <w:jc w:val="both"/>
        <w:rPr>
          <w:rFonts w:ascii="Palatino Linotype" w:hAnsi="Palatino Linotype"/>
          <w:b/>
          <w:bCs/>
          <w:i/>
          <w:iCs/>
          <w:sz w:val="22"/>
          <w:szCs w:val="22"/>
          <w:lang w:val="es-ES" w:eastAsia="es-ES"/>
        </w:rPr>
      </w:pPr>
      <w:r w:rsidRPr="00450C8C">
        <w:rPr>
          <w:rFonts w:ascii="Palatino Linotype" w:hAnsi="Palatino Linotype"/>
          <w:i/>
          <w:iCs/>
          <w:sz w:val="22"/>
          <w:szCs w:val="22"/>
          <w:lang w:val="es-ES" w:eastAsia="es-ES"/>
        </w:rPr>
        <w:t xml:space="preserve">Artículo 37.- </w:t>
      </w:r>
      <w:r w:rsidRPr="00450C8C">
        <w:rPr>
          <w:rFonts w:ascii="Palatino Linotype" w:hAnsi="Palatino Linotype"/>
          <w:b/>
          <w:bCs/>
          <w:i/>
          <w:iCs/>
          <w:sz w:val="22"/>
          <w:szCs w:val="22"/>
          <w:lang w:val="es-ES" w:eastAsia="es-ES"/>
        </w:rPr>
        <w:t>En cumplimiento de los objetivos y metas establecidos en los planes de desarrollo estatal y municipales</w:t>
      </w:r>
      <w:r w:rsidRPr="00450C8C">
        <w:rPr>
          <w:rFonts w:ascii="Palatino Linotype" w:hAnsi="Palatino Linotype"/>
          <w:i/>
          <w:iCs/>
          <w:sz w:val="22"/>
          <w:szCs w:val="22"/>
          <w:lang w:val="es-ES" w:eastAsia="es-ES"/>
        </w:rPr>
        <w:t xml:space="preserve">, los titulares de las dependencias, entidades públicas, organismos, unidades administrativas y demás servidores públicos serán responsables de que los programas se ejecuten con oportunidad, eficiencia y eficacia, atendiendo el mejoramiento de los indicadores para el desarrollo social y humano y </w:t>
      </w:r>
      <w:r w:rsidRPr="00450C8C">
        <w:rPr>
          <w:rFonts w:ascii="Palatino Linotype" w:hAnsi="Palatino Linotype"/>
          <w:b/>
          <w:bCs/>
          <w:i/>
          <w:iCs/>
          <w:sz w:val="22"/>
          <w:szCs w:val="22"/>
          <w:lang w:val="es-ES" w:eastAsia="es-ES"/>
        </w:rPr>
        <w:t>enviarán</w:t>
      </w:r>
      <w:r w:rsidRPr="00450C8C">
        <w:rPr>
          <w:rFonts w:ascii="Palatino Linotype" w:hAnsi="Palatino Linotype"/>
          <w:i/>
          <w:iCs/>
          <w:sz w:val="22"/>
          <w:szCs w:val="22"/>
          <w:lang w:val="es-ES" w:eastAsia="es-ES"/>
        </w:rPr>
        <w:t xml:space="preserve"> a la Secretaría cuando ésta así lo solicite</w:t>
      </w:r>
      <w:r w:rsidRPr="00450C8C">
        <w:rPr>
          <w:rFonts w:ascii="Palatino Linotype" w:hAnsi="Palatino Linotype"/>
          <w:b/>
          <w:bCs/>
          <w:i/>
          <w:iCs/>
          <w:sz w:val="22"/>
          <w:szCs w:val="22"/>
          <w:lang w:val="es-ES" w:eastAsia="es-ES"/>
        </w:rPr>
        <w:t xml:space="preserve">, los informes del avance programático-presupuestal para su revisión, seguimiento y evaluación, y en el caso de los municipios, a quien los ayuntamientos designen. </w:t>
      </w:r>
    </w:p>
    <w:p w14:paraId="75E9756E" w14:textId="77777777" w:rsidR="005E446C" w:rsidRPr="00450C8C" w:rsidRDefault="005E446C" w:rsidP="005E446C">
      <w:pPr>
        <w:spacing w:line="276" w:lineRule="auto"/>
        <w:ind w:left="851" w:right="567"/>
        <w:jc w:val="both"/>
        <w:rPr>
          <w:rFonts w:ascii="Palatino Linotype" w:hAnsi="Palatino Linotype"/>
          <w:i/>
          <w:iCs/>
          <w:sz w:val="22"/>
          <w:szCs w:val="22"/>
          <w:lang w:val="es-ES" w:eastAsia="es-ES"/>
        </w:rPr>
      </w:pPr>
    </w:p>
    <w:p w14:paraId="184AFD17" w14:textId="77777777" w:rsidR="005E446C" w:rsidRPr="00450C8C" w:rsidRDefault="005E446C" w:rsidP="005E446C">
      <w:pPr>
        <w:spacing w:line="276" w:lineRule="auto"/>
        <w:ind w:left="851" w:right="567"/>
        <w:jc w:val="both"/>
        <w:rPr>
          <w:rFonts w:ascii="Palatino Linotype" w:hAnsi="Palatino Linotype" w:cs="Arial"/>
          <w:bCs/>
          <w:i/>
          <w:iCs/>
          <w:sz w:val="22"/>
          <w:szCs w:val="22"/>
          <w:lang w:val="es-ES" w:eastAsia="es-ES"/>
        </w:rPr>
      </w:pPr>
      <w:r w:rsidRPr="00450C8C">
        <w:rPr>
          <w:rFonts w:ascii="Palatino Linotype" w:hAnsi="Palatino Linotype"/>
          <w:b/>
          <w:bCs/>
          <w:i/>
          <w:iCs/>
          <w:sz w:val="22"/>
          <w:szCs w:val="22"/>
          <w:lang w:val="es-ES" w:eastAsia="es-ES"/>
        </w:rPr>
        <w:t xml:space="preserve">Artículo 38.- Las dependencias, organismos, entidades públicas, unidades administrativas y servidores públicos, </w:t>
      </w:r>
      <w:r w:rsidRPr="00450C8C">
        <w:rPr>
          <w:rFonts w:ascii="Palatino Linotype" w:hAnsi="Palatino Linotype"/>
          <w:bCs/>
          <w:i/>
          <w:iCs/>
          <w:sz w:val="22"/>
          <w:szCs w:val="22"/>
          <w:lang w:val="es-ES" w:eastAsia="es-ES"/>
        </w:rPr>
        <w:t>deberán realizar la evaluación a fin de asegurar el cumplimiento de los objetivos y metas, así como la mejora de los indicadores de desarrollo social y humano y, en su caso</w:t>
      </w:r>
      <w:r w:rsidRPr="00450C8C">
        <w:rPr>
          <w:rFonts w:ascii="Palatino Linotype" w:hAnsi="Palatino Linotype"/>
          <w:b/>
          <w:bCs/>
          <w:i/>
          <w:iCs/>
          <w:sz w:val="22"/>
          <w:szCs w:val="22"/>
          <w:lang w:val="es-ES" w:eastAsia="es-ES"/>
        </w:rPr>
        <w:t xml:space="preserve">, </w:t>
      </w:r>
      <w:r w:rsidRPr="00450C8C">
        <w:rPr>
          <w:rFonts w:ascii="Palatino Linotype" w:hAnsi="Palatino Linotype"/>
          <w:bCs/>
          <w:i/>
          <w:iCs/>
          <w:sz w:val="22"/>
          <w:szCs w:val="22"/>
          <w:lang w:val="es-ES" w:eastAsia="es-ES"/>
        </w:rPr>
        <w:t xml:space="preserve">emitirán </w:t>
      </w:r>
      <w:r w:rsidRPr="00450C8C">
        <w:rPr>
          <w:rFonts w:ascii="Palatino Linotype" w:hAnsi="Palatino Linotype"/>
          <w:b/>
          <w:i/>
          <w:sz w:val="22"/>
          <w:szCs w:val="22"/>
          <w:u w:val="single"/>
          <w:lang w:val="es-ES" w:eastAsia="es-ES"/>
        </w:rPr>
        <w:t>dictamen de reconducción</w:t>
      </w:r>
      <w:r w:rsidRPr="00450C8C">
        <w:rPr>
          <w:rFonts w:ascii="Palatino Linotype" w:hAnsi="Palatino Linotype"/>
          <w:bCs/>
          <w:i/>
          <w:iCs/>
          <w:sz w:val="22"/>
          <w:szCs w:val="22"/>
          <w:lang w:val="es-ES" w:eastAsia="es-ES"/>
        </w:rPr>
        <w:t xml:space="preserve"> y actualización cuando sea necesaria la modificación o adecuación de la estrategia a la que se refiere el artículo 26 de esta Ley, dictamen que habrán de hacer del conocimiento inmediato de la Secretaría o del ayuntamiento en el ámbito de su competencia, para que a su vez, se reformule el contenido de la estrategia de desarrollo.</w:t>
      </w:r>
    </w:p>
    <w:p w14:paraId="0FDC2636" w14:textId="77777777" w:rsidR="005E446C" w:rsidRPr="00450C8C" w:rsidRDefault="005E446C" w:rsidP="005E446C">
      <w:pPr>
        <w:spacing w:line="276" w:lineRule="auto"/>
        <w:ind w:left="851" w:right="567"/>
        <w:jc w:val="both"/>
        <w:rPr>
          <w:rFonts w:ascii="Palatino Linotype" w:hAnsi="Palatino Linotype" w:cs="Arial"/>
          <w:i/>
          <w:iCs/>
          <w:sz w:val="22"/>
          <w:szCs w:val="22"/>
          <w:lang w:val="es-ES" w:eastAsia="es-ES"/>
        </w:rPr>
      </w:pPr>
      <w:r w:rsidRPr="00450C8C">
        <w:rPr>
          <w:rFonts w:ascii="Palatino Linotype" w:hAnsi="Palatino Linotype" w:cs="Arial"/>
          <w:i/>
          <w:iCs/>
          <w:sz w:val="22"/>
          <w:szCs w:val="22"/>
          <w:lang w:val="es-ES" w:eastAsia="es-ES"/>
        </w:rPr>
        <w:t xml:space="preserve">(Énfasis añadido) </w:t>
      </w:r>
    </w:p>
    <w:p w14:paraId="0BB2AAB4" w14:textId="77777777" w:rsidR="005E446C" w:rsidRPr="00450C8C" w:rsidRDefault="005E446C" w:rsidP="005E446C">
      <w:pPr>
        <w:spacing w:line="360" w:lineRule="auto"/>
        <w:jc w:val="both"/>
        <w:rPr>
          <w:rFonts w:ascii="Palatino Linotype" w:hAnsi="Palatino Linotype" w:cs="Arial"/>
          <w:sz w:val="22"/>
          <w:szCs w:val="22"/>
          <w:lang w:val="es-ES" w:eastAsia="es-ES"/>
        </w:rPr>
      </w:pPr>
    </w:p>
    <w:p w14:paraId="604B80FF" w14:textId="77777777" w:rsidR="005E446C" w:rsidRPr="00450C8C" w:rsidRDefault="005E446C" w:rsidP="005E446C">
      <w:pPr>
        <w:spacing w:line="360" w:lineRule="auto"/>
        <w:jc w:val="both"/>
        <w:rPr>
          <w:rFonts w:ascii="Palatino Linotype" w:hAnsi="Palatino Linotype" w:cs="Arial"/>
          <w:sz w:val="22"/>
          <w:szCs w:val="22"/>
          <w:lang w:val="es-ES" w:eastAsia="en-US"/>
        </w:rPr>
      </w:pPr>
      <w:r w:rsidRPr="00450C8C">
        <w:rPr>
          <w:rFonts w:ascii="Palatino Linotype" w:hAnsi="Palatino Linotype" w:cs="Arial"/>
          <w:sz w:val="22"/>
          <w:szCs w:val="22"/>
          <w:lang w:val="es-ES" w:eastAsia="en-US"/>
        </w:rPr>
        <w:t>Correlativo a lo anterior, la Guía Metodológica para el Seguimiento y Evaluación del Plan de Desarrollo Municipal Vigente establece.</w:t>
      </w:r>
    </w:p>
    <w:p w14:paraId="4BA0AD06" w14:textId="77777777" w:rsidR="005E446C" w:rsidRPr="00450C8C" w:rsidRDefault="005E446C" w:rsidP="005E446C">
      <w:pPr>
        <w:spacing w:line="360" w:lineRule="auto"/>
        <w:jc w:val="both"/>
        <w:rPr>
          <w:rFonts w:ascii="Palatino Linotype" w:hAnsi="Palatino Linotype" w:cs="Arial"/>
          <w:sz w:val="22"/>
          <w:szCs w:val="22"/>
          <w:lang w:val="es-ES" w:eastAsia="en-US"/>
        </w:rPr>
      </w:pPr>
    </w:p>
    <w:p w14:paraId="6E1A98B7" w14:textId="77777777" w:rsidR="005E446C" w:rsidRPr="00450C8C" w:rsidRDefault="005E446C" w:rsidP="005E446C">
      <w:pPr>
        <w:spacing w:line="276" w:lineRule="auto"/>
        <w:ind w:left="851" w:right="567"/>
        <w:jc w:val="center"/>
        <w:rPr>
          <w:rFonts w:ascii="Palatino Linotype" w:hAnsi="Palatino Linotype"/>
          <w:b/>
          <w:bCs/>
          <w:i/>
          <w:iCs/>
          <w:sz w:val="22"/>
          <w:szCs w:val="22"/>
          <w:lang w:val="es-ES" w:eastAsia="en-US"/>
        </w:rPr>
      </w:pPr>
      <w:r w:rsidRPr="00450C8C">
        <w:rPr>
          <w:rFonts w:ascii="Palatino Linotype" w:hAnsi="Palatino Linotype"/>
          <w:b/>
          <w:bCs/>
          <w:i/>
          <w:iCs/>
          <w:sz w:val="22"/>
          <w:szCs w:val="22"/>
          <w:lang w:val="es-ES" w:eastAsia="en-US"/>
        </w:rPr>
        <w:t>Dictamen de reconducción y actualización programática – presupuestal.</w:t>
      </w:r>
    </w:p>
    <w:p w14:paraId="0D61A702" w14:textId="77777777" w:rsidR="005E446C" w:rsidRPr="00450C8C" w:rsidRDefault="005E446C" w:rsidP="005E446C">
      <w:pPr>
        <w:spacing w:line="276" w:lineRule="auto"/>
        <w:ind w:left="851" w:right="567"/>
        <w:jc w:val="both"/>
        <w:rPr>
          <w:rFonts w:ascii="Palatino Linotype" w:hAnsi="Palatino Linotype"/>
          <w:i/>
          <w:iCs/>
          <w:sz w:val="22"/>
          <w:szCs w:val="22"/>
          <w:lang w:val="es-ES" w:eastAsia="en-US"/>
        </w:rPr>
      </w:pPr>
      <w:r w:rsidRPr="00450C8C">
        <w:rPr>
          <w:rFonts w:ascii="Palatino Linotype" w:hAnsi="Palatino Linotype"/>
          <w:i/>
          <w:iCs/>
          <w:sz w:val="22"/>
          <w:szCs w:val="22"/>
          <w:lang w:val="es-ES" w:eastAsia="en-US"/>
        </w:rPr>
        <w:t xml:space="preserve">El dictamen de reconducción y actualización programático-presupuestal, es el instrumento normativo que apoya los procesos de adecuación del presupuesto y de las acciones de los Programas presupuestarios, de acuerdo a lo que establecido en los artículos 317 Bis, 318 y 319 del Código Financiero del Estado de México y Municipios; que deberá presentarse cuando exista modificación de metas, cancelación de proyectos o reasignación a otros proyectos prioritarios, ampliación o cancelación de recursos; por lo que en el ámbito presupuestal éste solo aplica para traspasos externos, cancelaciones o ampliaciones de recursos a nivel de proyecto de la Clasificación Funcional Programática Municipal vigente. </w:t>
      </w:r>
    </w:p>
    <w:p w14:paraId="7650BB62" w14:textId="77777777" w:rsidR="005E446C" w:rsidRPr="00450C8C" w:rsidRDefault="005E446C" w:rsidP="005E446C">
      <w:pPr>
        <w:spacing w:line="276" w:lineRule="auto"/>
        <w:ind w:left="851" w:right="567"/>
        <w:jc w:val="both"/>
        <w:rPr>
          <w:rFonts w:ascii="Palatino Linotype" w:hAnsi="Palatino Linotype"/>
          <w:i/>
          <w:iCs/>
          <w:sz w:val="22"/>
          <w:szCs w:val="22"/>
          <w:lang w:val="es-ES" w:eastAsia="en-US"/>
        </w:rPr>
      </w:pPr>
    </w:p>
    <w:p w14:paraId="12319FA2" w14:textId="77777777" w:rsidR="005E446C" w:rsidRPr="00450C8C" w:rsidRDefault="005E446C" w:rsidP="005E446C">
      <w:pPr>
        <w:spacing w:line="276" w:lineRule="auto"/>
        <w:ind w:left="851" w:right="567"/>
        <w:jc w:val="both"/>
        <w:rPr>
          <w:rFonts w:ascii="Palatino Linotype" w:hAnsi="Palatino Linotype"/>
          <w:i/>
          <w:iCs/>
          <w:sz w:val="22"/>
          <w:szCs w:val="22"/>
          <w:lang w:val="es-ES" w:eastAsia="en-US"/>
        </w:rPr>
      </w:pPr>
      <w:r w:rsidRPr="00450C8C">
        <w:rPr>
          <w:rFonts w:ascii="Palatino Linotype" w:hAnsi="Palatino Linotype"/>
          <w:i/>
          <w:iCs/>
          <w:sz w:val="22"/>
          <w:szCs w:val="22"/>
          <w:lang w:val="es-ES" w:eastAsia="en-US"/>
        </w:rPr>
        <w:t xml:space="preserve">Es importante referir que las adecuaciones que impliquen una disminución de recursos serán viables siempre y cuando las metas hayan sido cumplidas y se registren ahorros presupuestarios. </w:t>
      </w:r>
    </w:p>
    <w:p w14:paraId="14C5B53D" w14:textId="77777777" w:rsidR="005E446C" w:rsidRPr="00450C8C" w:rsidRDefault="005E446C" w:rsidP="005E446C">
      <w:pPr>
        <w:spacing w:line="276" w:lineRule="auto"/>
        <w:ind w:left="851" w:right="567"/>
        <w:jc w:val="both"/>
        <w:rPr>
          <w:rFonts w:ascii="Palatino Linotype" w:hAnsi="Palatino Linotype"/>
          <w:i/>
          <w:iCs/>
          <w:sz w:val="22"/>
          <w:szCs w:val="22"/>
          <w:lang w:val="es-ES" w:eastAsia="en-US"/>
        </w:rPr>
      </w:pPr>
    </w:p>
    <w:p w14:paraId="7FC69F27" w14:textId="77777777" w:rsidR="005E446C" w:rsidRPr="00450C8C" w:rsidRDefault="005E446C" w:rsidP="005E446C">
      <w:pPr>
        <w:spacing w:line="276" w:lineRule="auto"/>
        <w:ind w:left="851" w:right="567"/>
        <w:jc w:val="both"/>
        <w:rPr>
          <w:rFonts w:ascii="Palatino Linotype" w:hAnsi="Palatino Linotype"/>
          <w:i/>
          <w:iCs/>
          <w:sz w:val="22"/>
          <w:szCs w:val="22"/>
          <w:lang w:val="es-ES" w:eastAsia="en-US"/>
        </w:rPr>
      </w:pPr>
      <w:r w:rsidRPr="00450C8C">
        <w:rPr>
          <w:rFonts w:ascii="Palatino Linotype" w:hAnsi="Palatino Linotype"/>
          <w:b/>
          <w:i/>
          <w:iCs/>
          <w:sz w:val="22"/>
          <w:szCs w:val="22"/>
          <w:u w:val="single"/>
          <w:lang w:val="es-ES" w:eastAsia="en-US"/>
        </w:rPr>
        <w:t>A la Tesorería, le corresponderá dar el visto bueno</w:t>
      </w:r>
      <w:r w:rsidRPr="00450C8C">
        <w:rPr>
          <w:rFonts w:ascii="Palatino Linotype" w:hAnsi="Palatino Linotype"/>
          <w:i/>
          <w:iCs/>
          <w:sz w:val="22"/>
          <w:szCs w:val="22"/>
          <w:lang w:val="es-ES" w:eastAsia="en-US"/>
        </w:rPr>
        <w:t xml:space="preserve"> y en el caso de </w:t>
      </w:r>
      <w:r w:rsidRPr="00450C8C">
        <w:rPr>
          <w:rFonts w:ascii="Palatino Linotype" w:hAnsi="Palatino Linotype"/>
          <w:b/>
          <w:bCs/>
          <w:i/>
          <w:iCs/>
          <w:sz w:val="22"/>
          <w:szCs w:val="22"/>
          <w:u w:val="single"/>
          <w:lang w:val="es-ES" w:eastAsia="en-US"/>
        </w:rPr>
        <w:t>la UIPPE</w:t>
      </w:r>
      <w:r w:rsidRPr="00450C8C">
        <w:rPr>
          <w:rFonts w:ascii="Palatino Linotype" w:hAnsi="Palatino Linotype"/>
          <w:i/>
          <w:iCs/>
          <w:sz w:val="22"/>
          <w:szCs w:val="22"/>
          <w:lang w:val="es-ES" w:eastAsia="en-US"/>
        </w:rPr>
        <w:t xml:space="preserve"> municipal (o equivalente), después de analizar el impacto programático que tiene el movimiento presupuestal</w:t>
      </w:r>
      <w:r w:rsidRPr="00450C8C">
        <w:rPr>
          <w:rFonts w:ascii="Palatino Linotype" w:hAnsi="Palatino Linotype"/>
          <w:i/>
          <w:iCs/>
          <w:sz w:val="22"/>
          <w:szCs w:val="22"/>
          <w:u w:val="single"/>
          <w:lang w:val="es-ES" w:eastAsia="en-US"/>
        </w:rPr>
        <w:t xml:space="preserve">, </w:t>
      </w:r>
      <w:r w:rsidRPr="00450C8C">
        <w:rPr>
          <w:rFonts w:ascii="Palatino Linotype" w:hAnsi="Palatino Linotype"/>
          <w:b/>
          <w:bCs/>
          <w:i/>
          <w:iCs/>
          <w:sz w:val="22"/>
          <w:szCs w:val="22"/>
          <w:u w:val="single"/>
          <w:lang w:val="es-ES" w:eastAsia="en-US"/>
        </w:rPr>
        <w:t>autorizará la procedencia del dictamen de reconducción y actualización programática –presupuestal</w:t>
      </w:r>
      <w:r w:rsidRPr="00450C8C">
        <w:rPr>
          <w:rFonts w:ascii="Palatino Linotype" w:hAnsi="Palatino Linotype"/>
          <w:i/>
          <w:iCs/>
          <w:sz w:val="22"/>
          <w:szCs w:val="22"/>
          <w:u w:val="single"/>
          <w:lang w:val="es-ES" w:eastAsia="en-US"/>
        </w:rPr>
        <w:t>.</w:t>
      </w:r>
      <w:r w:rsidRPr="00450C8C">
        <w:rPr>
          <w:rFonts w:ascii="Palatino Linotype" w:hAnsi="Palatino Linotype"/>
          <w:i/>
          <w:iCs/>
          <w:sz w:val="22"/>
          <w:szCs w:val="22"/>
          <w:lang w:val="es-ES" w:eastAsia="en-US"/>
        </w:rPr>
        <w:t xml:space="preserve"> </w:t>
      </w:r>
    </w:p>
    <w:p w14:paraId="01D48BA4" w14:textId="77777777" w:rsidR="005E446C" w:rsidRPr="00450C8C" w:rsidRDefault="005E446C" w:rsidP="005E446C">
      <w:pPr>
        <w:spacing w:line="276" w:lineRule="auto"/>
        <w:ind w:left="851" w:right="567"/>
        <w:jc w:val="both"/>
        <w:rPr>
          <w:rFonts w:ascii="Palatino Linotype" w:hAnsi="Palatino Linotype"/>
          <w:i/>
          <w:iCs/>
          <w:sz w:val="22"/>
          <w:szCs w:val="22"/>
          <w:lang w:val="es-ES" w:eastAsia="en-US"/>
        </w:rPr>
      </w:pPr>
    </w:p>
    <w:p w14:paraId="51FDB86B" w14:textId="77777777" w:rsidR="005E446C" w:rsidRPr="00450C8C" w:rsidRDefault="005E446C" w:rsidP="005E446C">
      <w:pPr>
        <w:spacing w:line="276" w:lineRule="auto"/>
        <w:ind w:left="851" w:right="567"/>
        <w:jc w:val="both"/>
        <w:rPr>
          <w:rFonts w:ascii="Palatino Linotype" w:hAnsi="Palatino Linotype"/>
          <w:i/>
          <w:iCs/>
          <w:sz w:val="22"/>
          <w:szCs w:val="22"/>
          <w:lang w:val="es-ES" w:eastAsia="en-US"/>
        </w:rPr>
      </w:pPr>
      <w:r w:rsidRPr="00450C8C">
        <w:rPr>
          <w:rFonts w:ascii="Palatino Linotype" w:hAnsi="Palatino Linotype"/>
          <w:i/>
          <w:iCs/>
          <w:sz w:val="22"/>
          <w:szCs w:val="22"/>
          <w:lang w:val="es-ES" w:eastAsia="en-US"/>
        </w:rPr>
        <w:t xml:space="preserve">Por otra parte, y de acuerdo al artículo 24 de la Ley de Planeación del Estado de México y Municipios, se establece que se elaborará un dictamen de reconducción y actualización cuando las estrategias contenidas en los planes de desarrollo municipales y sus programas sean modificados, situación que se detecta al término de las etapas de evaluación de los resultados y como consecuencia del fortalecimiento de los objetivos de desarrollo. </w:t>
      </w:r>
    </w:p>
    <w:p w14:paraId="0D98B04D" w14:textId="77777777" w:rsidR="005E446C" w:rsidRPr="00450C8C" w:rsidRDefault="005E446C" w:rsidP="005E446C">
      <w:pPr>
        <w:spacing w:line="276" w:lineRule="auto"/>
        <w:ind w:left="851" w:right="567"/>
        <w:jc w:val="both"/>
        <w:rPr>
          <w:rFonts w:ascii="Palatino Linotype" w:hAnsi="Palatino Linotype"/>
          <w:i/>
          <w:iCs/>
          <w:sz w:val="22"/>
          <w:szCs w:val="22"/>
          <w:lang w:val="es-ES" w:eastAsia="en-US"/>
        </w:rPr>
      </w:pPr>
    </w:p>
    <w:p w14:paraId="35B032C5" w14:textId="77777777" w:rsidR="005E446C" w:rsidRPr="00450C8C" w:rsidRDefault="005E446C" w:rsidP="005E446C">
      <w:pPr>
        <w:spacing w:line="276" w:lineRule="auto"/>
        <w:ind w:left="851" w:right="567"/>
        <w:jc w:val="both"/>
        <w:rPr>
          <w:rFonts w:ascii="Palatino Linotype" w:hAnsi="Palatino Linotype" w:cs="Arial"/>
          <w:i/>
          <w:iCs/>
          <w:sz w:val="22"/>
          <w:szCs w:val="22"/>
          <w:lang w:val="es-ES" w:eastAsia="en-US"/>
        </w:rPr>
      </w:pPr>
      <w:r w:rsidRPr="00450C8C">
        <w:rPr>
          <w:rFonts w:ascii="Palatino Linotype" w:hAnsi="Palatino Linotype"/>
          <w:i/>
          <w:iCs/>
          <w:sz w:val="22"/>
          <w:szCs w:val="22"/>
          <w:lang w:val="es-ES" w:eastAsia="en-US"/>
        </w:rPr>
        <w:t xml:space="preserve">Asimismo, de conformidad con lo que establecen los artículos 56, 57 y 58 del Reglamento de la Ley de Planeación del Estado de México y Municipios, </w:t>
      </w:r>
      <w:r w:rsidRPr="00450C8C">
        <w:rPr>
          <w:rFonts w:ascii="Palatino Linotype" w:hAnsi="Palatino Linotype"/>
          <w:b/>
          <w:bCs/>
          <w:i/>
          <w:iCs/>
          <w:sz w:val="22"/>
          <w:szCs w:val="22"/>
          <w:lang w:val="es-ES" w:eastAsia="en-US"/>
        </w:rPr>
        <w:t>los dictámenes de reconducción y actualización, deberán ser validados por la UIPPE, elaborados por las dependencias generales, autorizados por la tesorería municipal y por los Ayuntamientos</w:t>
      </w:r>
      <w:r w:rsidRPr="00450C8C">
        <w:rPr>
          <w:rFonts w:ascii="Palatino Linotype" w:hAnsi="Palatino Linotype"/>
          <w:i/>
          <w:iCs/>
          <w:sz w:val="22"/>
          <w:szCs w:val="22"/>
          <w:lang w:val="es-ES" w:eastAsia="en-US"/>
        </w:rPr>
        <w:t>, debiendo sustentar la justificación en el cumplimiento de los objetivos establecidos en el Plan de Desarrollo Municipal vigente y sus Programas.</w:t>
      </w:r>
    </w:p>
    <w:p w14:paraId="43987D44" w14:textId="77777777" w:rsidR="005E446C" w:rsidRPr="00450C8C" w:rsidRDefault="005E446C" w:rsidP="005E446C">
      <w:pPr>
        <w:spacing w:line="276" w:lineRule="auto"/>
        <w:ind w:left="851" w:right="567"/>
        <w:jc w:val="both"/>
        <w:rPr>
          <w:rFonts w:ascii="Palatino Linotype" w:hAnsi="Palatino Linotype" w:cs="Arial"/>
          <w:i/>
          <w:iCs/>
          <w:sz w:val="22"/>
          <w:szCs w:val="22"/>
          <w:lang w:val="es-ES" w:eastAsia="en-US"/>
        </w:rPr>
      </w:pPr>
    </w:p>
    <w:p w14:paraId="4C0A8167" w14:textId="77777777" w:rsidR="005E446C" w:rsidRPr="00450C8C" w:rsidRDefault="005E446C" w:rsidP="005E446C">
      <w:pPr>
        <w:spacing w:line="276" w:lineRule="auto"/>
        <w:ind w:left="851" w:right="567"/>
        <w:jc w:val="both"/>
        <w:rPr>
          <w:rFonts w:ascii="Palatino Linotype" w:hAnsi="Palatino Linotype"/>
          <w:b/>
          <w:i/>
          <w:sz w:val="22"/>
          <w:szCs w:val="22"/>
          <w:lang w:val="es-ES" w:eastAsia="en-US"/>
        </w:rPr>
      </w:pPr>
      <w:r w:rsidRPr="00450C8C">
        <w:rPr>
          <w:rFonts w:ascii="Palatino Linotype" w:hAnsi="Palatino Linotype"/>
          <w:b/>
          <w:i/>
          <w:sz w:val="22"/>
          <w:szCs w:val="22"/>
          <w:lang w:val="es-ES" w:eastAsia="en-US"/>
        </w:rPr>
        <w:t xml:space="preserve">Conceptualización </w:t>
      </w:r>
    </w:p>
    <w:p w14:paraId="4A13353E" w14:textId="77777777" w:rsidR="005E446C" w:rsidRPr="00450C8C" w:rsidRDefault="005E446C" w:rsidP="005E446C">
      <w:pPr>
        <w:spacing w:line="276" w:lineRule="auto"/>
        <w:ind w:left="851" w:right="567"/>
        <w:jc w:val="both"/>
        <w:rPr>
          <w:rFonts w:ascii="Palatino Linotype" w:hAnsi="Palatino Linotype"/>
          <w:i/>
          <w:sz w:val="22"/>
          <w:szCs w:val="22"/>
          <w:lang w:val="es-ES" w:eastAsia="en-US"/>
        </w:rPr>
      </w:pPr>
      <w:r w:rsidRPr="00450C8C">
        <w:rPr>
          <w:rFonts w:ascii="Palatino Linotype" w:hAnsi="Palatino Linotype"/>
          <w:i/>
          <w:sz w:val="22"/>
          <w:szCs w:val="22"/>
          <w:lang w:val="es-ES" w:eastAsia="en-US"/>
        </w:rPr>
        <w:t xml:space="preserve">Es un instrumento que apoya los procesos de </w:t>
      </w:r>
      <w:r w:rsidRPr="00450C8C">
        <w:rPr>
          <w:rFonts w:ascii="Palatino Linotype" w:hAnsi="Palatino Linotype"/>
          <w:b/>
          <w:i/>
          <w:sz w:val="22"/>
          <w:szCs w:val="22"/>
          <w:u w:val="single"/>
          <w:lang w:val="es-ES" w:eastAsia="en-US"/>
        </w:rPr>
        <w:t>modificación programática presupuestal, en el ejercicio de las acciones y recursos de las dependencias y entidades públicas</w:t>
      </w:r>
      <w:r w:rsidRPr="00450C8C">
        <w:rPr>
          <w:rFonts w:ascii="Palatino Linotype" w:hAnsi="Palatino Linotype"/>
          <w:i/>
          <w:sz w:val="22"/>
          <w:szCs w:val="22"/>
          <w:lang w:val="es-ES" w:eastAsia="en-US"/>
        </w:rPr>
        <w:t xml:space="preserve">, con el fin último de alcanzar mejores resultados institucionales. </w:t>
      </w:r>
    </w:p>
    <w:p w14:paraId="5DEE69C8" w14:textId="77777777" w:rsidR="005E446C" w:rsidRPr="00450C8C" w:rsidRDefault="005E446C" w:rsidP="005E446C">
      <w:pPr>
        <w:spacing w:line="276" w:lineRule="auto"/>
        <w:ind w:left="851" w:right="567"/>
        <w:jc w:val="both"/>
        <w:rPr>
          <w:rFonts w:ascii="Palatino Linotype" w:hAnsi="Palatino Linotype"/>
          <w:i/>
          <w:sz w:val="22"/>
          <w:szCs w:val="22"/>
          <w:lang w:val="es-ES" w:eastAsia="en-US"/>
        </w:rPr>
      </w:pPr>
    </w:p>
    <w:p w14:paraId="1E5D0AD4" w14:textId="77777777" w:rsidR="005E446C" w:rsidRPr="00450C8C" w:rsidRDefault="005E446C" w:rsidP="005E446C">
      <w:pPr>
        <w:spacing w:line="276" w:lineRule="auto"/>
        <w:ind w:left="851" w:right="567"/>
        <w:jc w:val="both"/>
        <w:rPr>
          <w:rFonts w:ascii="Palatino Linotype" w:hAnsi="Palatino Linotype" w:cs="Arial"/>
          <w:i/>
          <w:iCs/>
          <w:sz w:val="22"/>
          <w:szCs w:val="22"/>
          <w:lang w:val="es-ES" w:eastAsia="en-US"/>
        </w:rPr>
      </w:pPr>
      <w:r w:rsidRPr="00450C8C">
        <w:rPr>
          <w:rFonts w:ascii="Palatino Linotype" w:hAnsi="Palatino Linotype"/>
          <w:i/>
          <w:sz w:val="22"/>
          <w:szCs w:val="22"/>
          <w:lang w:val="es-ES" w:eastAsia="en-US"/>
        </w:rPr>
        <w:t xml:space="preserve">El </w:t>
      </w:r>
      <w:r w:rsidRPr="00450C8C">
        <w:rPr>
          <w:rFonts w:ascii="Palatino Linotype" w:hAnsi="Palatino Linotype"/>
          <w:b/>
          <w:bCs/>
          <w:i/>
          <w:sz w:val="22"/>
          <w:szCs w:val="22"/>
          <w:lang w:val="es-ES" w:eastAsia="en-US"/>
        </w:rPr>
        <w:t>dictamen de reconducción y actualización programática – presupuestal, se elabora para presentar propuestas sobre la cancelación, reducción o ampliación de metas y recursos establecidos en el Programa Anual</w:t>
      </w:r>
      <w:r w:rsidRPr="00450C8C">
        <w:rPr>
          <w:rFonts w:ascii="Palatino Linotype" w:hAnsi="Palatino Linotype"/>
          <w:i/>
          <w:sz w:val="22"/>
          <w:szCs w:val="22"/>
          <w:lang w:val="es-ES" w:eastAsia="en-US"/>
        </w:rPr>
        <w:t xml:space="preserve">, resaltando que cuando se trate de un movimiento presupuestal, este formato </w:t>
      </w:r>
      <w:r w:rsidRPr="00450C8C">
        <w:rPr>
          <w:rFonts w:ascii="Palatino Linotype" w:hAnsi="Palatino Linotype"/>
          <w:b/>
          <w:i/>
          <w:sz w:val="22"/>
          <w:szCs w:val="22"/>
          <w:u w:val="single"/>
          <w:lang w:val="es-ES" w:eastAsia="en-US"/>
        </w:rPr>
        <w:t>deberá llenarse y presentase al OSFEM en el caso de que se efectúen movimientos que modifiquen el presupuesto a nivel de proyecto y/o entre dependencias generales o auxiliares</w:t>
      </w:r>
      <w:r w:rsidRPr="00450C8C">
        <w:rPr>
          <w:rFonts w:ascii="Palatino Linotype" w:hAnsi="Palatino Linotype"/>
          <w:i/>
          <w:sz w:val="22"/>
          <w:szCs w:val="22"/>
          <w:lang w:val="es-ES" w:eastAsia="en-US"/>
        </w:rPr>
        <w:t>, especificando el impacto programático que generen los cambios, es decir, se relacionará la meta o metas que estén estrechamente vinculadas con el movimiento presupuestal y la justificación deberá identificar prioridad, objetivo, impacto y/o resultado que propicia dicho cambio.</w:t>
      </w:r>
      <w:r w:rsidRPr="00450C8C">
        <w:rPr>
          <w:rFonts w:ascii="Palatino Linotype" w:hAnsi="Palatino Linotype" w:cs="Arial"/>
          <w:i/>
          <w:iCs/>
          <w:sz w:val="22"/>
          <w:szCs w:val="22"/>
          <w:lang w:val="es-ES" w:eastAsia="en-US"/>
        </w:rPr>
        <w:t xml:space="preserve"> </w:t>
      </w:r>
    </w:p>
    <w:p w14:paraId="72753371" w14:textId="77777777" w:rsidR="005E446C" w:rsidRPr="00450C8C" w:rsidRDefault="005E446C" w:rsidP="005E446C">
      <w:pPr>
        <w:spacing w:line="276" w:lineRule="auto"/>
        <w:ind w:left="851" w:right="567"/>
        <w:jc w:val="both"/>
        <w:rPr>
          <w:rFonts w:ascii="Palatino Linotype" w:hAnsi="Palatino Linotype" w:cs="Arial"/>
          <w:i/>
          <w:iCs/>
          <w:sz w:val="22"/>
          <w:szCs w:val="22"/>
          <w:lang w:val="es-ES" w:eastAsia="en-US"/>
        </w:rPr>
      </w:pPr>
    </w:p>
    <w:p w14:paraId="15435A62" w14:textId="77777777" w:rsidR="005E446C" w:rsidRPr="00450C8C" w:rsidRDefault="005E446C" w:rsidP="005E446C">
      <w:pPr>
        <w:spacing w:line="276" w:lineRule="auto"/>
        <w:ind w:left="851" w:right="567"/>
        <w:jc w:val="both"/>
        <w:rPr>
          <w:rFonts w:ascii="Palatino Linotype" w:hAnsi="Palatino Linotype"/>
          <w:b/>
          <w:bCs/>
          <w:i/>
          <w:iCs/>
          <w:sz w:val="22"/>
          <w:szCs w:val="22"/>
          <w:lang w:val="es-ES" w:eastAsia="en-US"/>
        </w:rPr>
      </w:pPr>
      <w:r w:rsidRPr="00450C8C">
        <w:rPr>
          <w:rFonts w:ascii="Palatino Linotype" w:hAnsi="Palatino Linotype"/>
          <w:b/>
          <w:bCs/>
          <w:i/>
          <w:iCs/>
          <w:sz w:val="22"/>
          <w:szCs w:val="22"/>
          <w:lang w:val="es-ES" w:eastAsia="en-US"/>
        </w:rPr>
        <w:t xml:space="preserve">Las adecuaciones deberán realizarse por las dependencias generales en coordinación con la UIPPE y la Tesorería Municipal. </w:t>
      </w:r>
    </w:p>
    <w:p w14:paraId="53EF1D78" w14:textId="77777777" w:rsidR="005E446C" w:rsidRPr="00450C8C" w:rsidRDefault="005E446C" w:rsidP="005E446C">
      <w:pPr>
        <w:spacing w:line="276" w:lineRule="auto"/>
        <w:ind w:left="851" w:right="567"/>
        <w:jc w:val="both"/>
        <w:rPr>
          <w:rFonts w:ascii="Palatino Linotype" w:hAnsi="Palatino Linotype"/>
          <w:i/>
          <w:iCs/>
          <w:sz w:val="22"/>
          <w:szCs w:val="22"/>
          <w:lang w:val="es-ES" w:eastAsia="en-US"/>
        </w:rPr>
      </w:pPr>
    </w:p>
    <w:p w14:paraId="174A6375" w14:textId="77777777" w:rsidR="005E446C" w:rsidRPr="00450C8C" w:rsidRDefault="005E446C" w:rsidP="005E446C">
      <w:pPr>
        <w:spacing w:line="276" w:lineRule="auto"/>
        <w:ind w:left="851" w:right="567"/>
        <w:jc w:val="both"/>
        <w:rPr>
          <w:rFonts w:ascii="Palatino Linotype" w:hAnsi="Palatino Linotype"/>
          <w:i/>
          <w:iCs/>
          <w:sz w:val="22"/>
          <w:szCs w:val="22"/>
          <w:lang w:val="es-ES" w:eastAsia="en-US"/>
        </w:rPr>
      </w:pPr>
      <w:r w:rsidRPr="00450C8C">
        <w:rPr>
          <w:rFonts w:ascii="Palatino Linotype" w:hAnsi="Palatino Linotype"/>
          <w:b/>
          <w:bCs/>
          <w:i/>
          <w:iCs/>
          <w:sz w:val="22"/>
          <w:szCs w:val="22"/>
          <w:lang w:val="es-ES" w:eastAsia="en-US"/>
        </w:rPr>
        <w:t>Principales elementos del dictamen de reconducción</w:t>
      </w:r>
      <w:r w:rsidRPr="00450C8C">
        <w:rPr>
          <w:rFonts w:ascii="Palatino Linotype" w:hAnsi="Palatino Linotype"/>
          <w:i/>
          <w:iCs/>
          <w:sz w:val="22"/>
          <w:szCs w:val="22"/>
          <w:lang w:val="es-ES" w:eastAsia="en-US"/>
        </w:rPr>
        <w:t>:</w:t>
      </w:r>
    </w:p>
    <w:p w14:paraId="1BD63155" w14:textId="77777777" w:rsidR="005E446C" w:rsidRPr="00450C8C" w:rsidRDefault="005E446C" w:rsidP="005E446C">
      <w:pPr>
        <w:spacing w:line="276" w:lineRule="auto"/>
        <w:ind w:left="851" w:right="567"/>
        <w:jc w:val="both"/>
        <w:rPr>
          <w:rFonts w:ascii="Palatino Linotype" w:hAnsi="Palatino Linotype"/>
          <w:b/>
          <w:bCs/>
          <w:i/>
          <w:iCs/>
          <w:sz w:val="22"/>
          <w:szCs w:val="22"/>
          <w:lang w:val="es-ES" w:eastAsia="en-US"/>
        </w:rPr>
      </w:pPr>
    </w:p>
    <w:p w14:paraId="032F5BB4" w14:textId="77777777" w:rsidR="005E446C" w:rsidRPr="00450C8C" w:rsidRDefault="005E446C" w:rsidP="005E446C">
      <w:pPr>
        <w:spacing w:line="276" w:lineRule="auto"/>
        <w:ind w:left="851" w:right="567"/>
        <w:jc w:val="both"/>
        <w:rPr>
          <w:rFonts w:ascii="Palatino Linotype" w:hAnsi="Palatino Linotype"/>
          <w:i/>
          <w:iCs/>
          <w:sz w:val="22"/>
          <w:szCs w:val="22"/>
          <w:lang w:val="es-ES" w:eastAsia="en-US"/>
        </w:rPr>
      </w:pPr>
      <w:r w:rsidRPr="00450C8C">
        <w:rPr>
          <w:rFonts w:ascii="Palatino Linotype" w:hAnsi="Palatino Linotype"/>
          <w:b/>
          <w:bCs/>
          <w:i/>
          <w:iCs/>
          <w:sz w:val="22"/>
          <w:szCs w:val="22"/>
          <w:lang w:val="es-ES" w:eastAsia="en-US"/>
        </w:rPr>
        <w:t>1.</w:t>
      </w:r>
      <w:r w:rsidRPr="00450C8C">
        <w:rPr>
          <w:rFonts w:ascii="Palatino Linotype" w:hAnsi="Palatino Linotype"/>
          <w:i/>
          <w:iCs/>
          <w:sz w:val="22"/>
          <w:szCs w:val="22"/>
          <w:lang w:val="es-ES" w:eastAsia="en-US"/>
        </w:rPr>
        <w:t xml:space="preserve"> Identificación del proyecto que se cancela, reduce, se crea, incrementa o modifica (programática o presupuestalmente); </w:t>
      </w:r>
    </w:p>
    <w:p w14:paraId="4ADDC95A" w14:textId="77777777" w:rsidR="005E446C" w:rsidRPr="00450C8C" w:rsidRDefault="005E446C" w:rsidP="005E446C">
      <w:pPr>
        <w:spacing w:line="276" w:lineRule="auto"/>
        <w:ind w:left="851" w:right="567"/>
        <w:jc w:val="both"/>
        <w:rPr>
          <w:rFonts w:ascii="Palatino Linotype" w:hAnsi="Palatino Linotype"/>
          <w:i/>
          <w:iCs/>
          <w:sz w:val="22"/>
          <w:szCs w:val="22"/>
          <w:lang w:val="es-ES" w:eastAsia="en-US"/>
        </w:rPr>
      </w:pPr>
      <w:r w:rsidRPr="00450C8C">
        <w:rPr>
          <w:rFonts w:ascii="Palatino Linotype" w:hAnsi="Palatino Linotype"/>
          <w:b/>
          <w:bCs/>
          <w:i/>
          <w:iCs/>
          <w:sz w:val="22"/>
          <w:szCs w:val="22"/>
          <w:lang w:val="es-ES" w:eastAsia="en-US"/>
        </w:rPr>
        <w:t>2.</w:t>
      </w:r>
      <w:r w:rsidRPr="00450C8C">
        <w:rPr>
          <w:rFonts w:ascii="Palatino Linotype" w:hAnsi="Palatino Linotype"/>
          <w:i/>
          <w:iCs/>
          <w:sz w:val="22"/>
          <w:szCs w:val="22"/>
          <w:lang w:val="es-ES" w:eastAsia="en-US"/>
        </w:rPr>
        <w:t xml:space="preserve"> Cuando el dictamen es originado por una adecuación de metas, el tipo de movimiento se identifica como movimiento programático y se le asignara un folio; </w:t>
      </w:r>
    </w:p>
    <w:p w14:paraId="39826E0B" w14:textId="77777777" w:rsidR="005E446C" w:rsidRPr="00450C8C" w:rsidRDefault="005E446C" w:rsidP="005E446C">
      <w:pPr>
        <w:spacing w:line="276" w:lineRule="auto"/>
        <w:ind w:left="851" w:right="567"/>
        <w:jc w:val="both"/>
        <w:rPr>
          <w:rFonts w:ascii="Palatino Linotype" w:hAnsi="Palatino Linotype"/>
          <w:i/>
          <w:iCs/>
          <w:sz w:val="22"/>
          <w:szCs w:val="22"/>
          <w:lang w:val="es-ES" w:eastAsia="en-US"/>
        </w:rPr>
      </w:pPr>
      <w:r w:rsidRPr="00450C8C">
        <w:rPr>
          <w:rFonts w:ascii="Palatino Linotype" w:hAnsi="Palatino Linotype"/>
          <w:b/>
          <w:bCs/>
          <w:i/>
          <w:iCs/>
          <w:sz w:val="22"/>
          <w:szCs w:val="22"/>
          <w:lang w:val="es-ES" w:eastAsia="en-US"/>
        </w:rPr>
        <w:t>3.</w:t>
      </w:r>
      <w:r w:rsidRPr="00450C8C">
        <w:rPr>
          <w:rFonts w:ascii="Palatino Linotype" w:hAnsi="Palatino Linotype"/>
          <w:i/>
          <w:iCs/>
          <w:sz w:val="22"/>
          <w:szCs w:val="22"/>
          <w:lang w:val="es-ES" w:eastAsia="en-US"/>
        </w:rPr>
        <w:t xml:space="preserve"> Si el dictamen es originado por un movimiento presupuestal, se debe identificar el tipo de movimiento y asignarle folio consecutivo para control interno (estos datos deben ser coincidentes con el tipo de movimiento y folio de la solicitud de adecuación presupuestaria, la cual se determina a nivel de capítulo y partida específica); </w:t>
      </w:r>
    </w:p>
    <w:p w14:paraId="5BC47F80" w14:textId="77777777" w:rsidR="005E446C" w:rsidRPr="00450C8C" w:rsidRDefault="005E446C" w:rsidP="005E446C">
      <w:pPr>
        <w:spacing w:line="276" w:lineRule="auto"/>
        <w:ind w:left="851" w:right="567"/>
        <w:jc w:val="both"/>
        <w:rPr>
          <w:rFonts w:ascii="Palatino Linotype" w:hAnsi="Palatino Linotype"/>
          <w:i/>
          <w:iCs/>
          <w:sz w:val="22"/>
          <w:szCs w:val="22"/>
          <w:lang w:val="es-ES" w:eastAsia="en-US"/>
        </w:rPr>
      </w:pPr>
      <w:r w:rsidRPr="00450C8C">
        <w:rPr>
          <w:rFonts w:ascii="Palatino Linotype" w:hAnsi="Palatino Linotype"/>
          <w:b/>
          <w:bCs/>
          <w:i/>
          <w:iCs/>
          <w:sz w:val="22"/>
          <w:szCs w:val="22"/>
          <w:lang w:val="es-ES" w:eastAsia="en-US"/>
        </w:rPr>
        <w:t>4.</w:t>
      </w:r>
      <w:r w:rsidRPr="00450C8C">
        <w:rPr>
          <w:rFonts w:ascii="Palatino Linotype" w:hAnsi="Palatino Linotype"/>
          <w:i/>
          <w:iCs/>
          <w:sz w:val="22"/>
          <w:szCs w:val="22"/>
          <w:lang w:val="es-ES" w:eastAsia="en-US"/>
        </w:rPr>
        <w:t xml:space="preserve"> Identificación de recursos a nivel de proyecto (monto de la afectación presupuestal); </w:t>
      </w:r>
    </w:p>
    <w:p w14:paraId="1C5C33BC" w14:textId="77777777" w:rsidR="005E446C" w:rsidRPr="00450C8C" w:rsidRDefault="005E446C" w:rsidP="005E446C">
      <w:pPr>
        <w:spacing w:line="276" w:lineRule="auto"/>
        <w:ind w:left="851" w:right="567"/>
        <w:jc w:val="both"/>
        <w:rPr>
          <w:rFonts w:ascii="Palatino Linotype" w:hAnsi="Palatino Linotype"/>
          <w:i/>
          <w:iCs/>
          <w:sz w:val="22"/>
          <w:szCs w:val="22"/>
          <w:lang w:val="es-ES" w:eastAsia="en-US"/>
        </w:rPr>
      </w:pPr>
      <w:r w:rsidRPr="00450C8C">
        <w:rPr>
          <w:rFonts w:ascii="Palatino Linotype" w:hAnsi="Palatino Linotype"/>
          <w:b/>
          <w:bCs/>
          <w:i/>
          <w:iCs/>
          <w:sz w:val="22"/>
          <w:szCs w:val="22"/>
          <w:lang w:val="es-ES" w:eastAsia="en-US"/>
        </w:rPr>
        <w:t>5.</w:t>
      </w:r>
      <w:r w:rsidRPr="00450C8C">
        <w:rPr>
          <w:rFonts w:ascii="Palatino Linotype" w:hAnsi="Palatino Linotype"/>
          <w:i/>
          <w:iCs/>
          <w:sz w:val="22"/>
          <w:szCs w:val="22"/>
          <w:lang w:val="es-ES" w:eastAsia="en-US"/>
        </w:rPr>
        <w:t xml:space="preserve"> Metas programadas y alcanzadas del proyecto que se modifica; </w:t>
      </w:r>
    </w:p>
    <w:p w14:paraId="18396BCC" w14:textId="77777777" w:rsidR="005E446C" w:rsidRPr="00450C8C" w:rsidRDefault="005E446C" w:rsidP="005E446C">
      <w:pPr>
        <w:spacing w:line="276" w:lineRule="auto"/>
        <w:ind w:left="851" w:right="567"/>
        <w:jc w:val="both"/>
        <w:rPr>
          <w:rFonts w:ascii="Palatino Linotype" w:hAnsi="Palatino Linotype"/>
          <w:i/>
          <w:iCs/>
          <w:sz w:val="22"/>
          <w:szCs w:val="22"/>
          <w:lang w:val="es-ES" w:eastAsia="en-US"/>
        </w:rPr>
      </w:pPr>
      <w:r w:rsidRPr="00450C8C">
        <w:rPr>
          <w:rFonts w:ascii="Palatino Linotype" w:hAnsi="Palatino Linotype"/>
          <w:b/>
          <w:bCs/>
          <w:i/>
          <w:iCs/>
          <w:sz w:val="22"/>
          <w:szCs w:val="22"/>
          <w:lang w:val="es-ES" w:eastAsia="en-US"/>
        </w:rPr>
        <w:t>6.</w:t>
      </w:r>
      <w:r w:rsidRPr="00450C8C">
        <w:rPr>
          <w:rFonts w:ascii="Palatino Linotype" w:hAnsi="Palatino Linotype"/>
          <w:i/>
          <w:iCs/>
          <w:sz w:val="22"/>
          <w:szCs w:val="22"/>
          <w:lang w:val="es-ES" w:eastAsia="en-US"/>
        </w:rPr>
        <w:t xml:space="preserve"> Definición de la modificación de las metas del proyecto que se crea, incrementa o reduce (programación anual, calendario y/o costo); </w:t>
      </w:r>
    </w:p>
    <w:p w14:paraId="6DE922EF" w14:textId="77777777" w:rsidR="005E446C" w:rsidRPr="00450C8C" w:rsidRDefault="005E446C" w:rsidP="005E446C">
      <w:pPr>
        <w:spacing w:line="276" w:lineRule="auto"/>
        <w:ind w:left="851" w:right="567"/>
        <w:jc w:val="both"/>
        <w:rPr>
          <w:rFonts w:ascii="Palatino Linotype" w:hAnsi="Palatino Linotype"/>
          <w:i/>
          <w:iCs/>
          <w:sz w:val="22"/>
          <w:szCs w:val="22"/>
          <w:lang w:val="es-ES" w:eastAsia="en-US"/>
        </w:rPr>
      </w:pPr>
      <w:r w:rsidRPr="00450C8C">
        <w:rPr>
          <w:rFonts w:ascii="Palatino Linotype" w:hAnsi="Palatino Linotype"/>
          <w:b/>
          <w:bCs/>
          <w:i/>
          <w:iCs/>
          <w:sz w:val="22"/>
          <w:szCs w:val="22"/>
          <w:lang w:val="es-ES" w:eastAsia="en-US"/>
        </w:rPr>
        <w:t>7.</w:t>
      </w:r>
      <w:r w:rsidRPr="00450C8C">
        <w:rPr>
          <w:rFonts w:ascii="Palatino Linotype" w:hAnsi="Palatino Linotype"/>
          <w:i/>
          <w:iCs/>
          <w:sz w:val="22"/>
          <w:szCs w:val="22"/>
          <w:lang w:val="es-ES" w:eastAsia="en-US"/>
        </w:rPr>
        <w:t xml:space="preserve"> Justificación: </w:t>
      </w:r>
    </w:p>
    <w:p w14:paraId="23EE2303" w14:textId="77777777" w:rsidR="005E446C" w:rsidRPr="00450C8C" w:rsidRDefault="005E446C" w:rsidP="005E446C">
      <w:pPr>
        <w:spacing w:line="276" w:lineRule="auto"/>
        <w:ind w:left="851" w:right="567"/>
        <w:jc w:val="both"/>
        <w:rPr>
          <w:rFonts w:ascii="Palatino Linotype" w:hAnsi="Palatino Linotype"/>
          <w:i/>
          <w:iCs/>
          <w:sz w:val="22"/>
          <w:szCs w:val="22"/>
          <w:lang w:val="es-ES" w:eastAsia="en-US"/>
        </w:rPr>
      </w:pPr>
      <w:r w:rsidRPr="00450C8C">
        <w:rPr>
          <w:rFonts w:ascii="Palatino Linotype" w:hAnsi="Palatino Linotype"/>
          <w:i/>
          <w:iCs/>
          <w:sz w:val="22"/>
          <w:szCs w:val="22"/>
          <w:lang w:val="es-ES" w:eastAsia="en-US"/>
        </w:rPr>
        <w:t xml:space="preserve">• De la cancelación o reducción del proyecto; </w:t>
      </w:r>
    </w:p>
    <w:p w14:paraId="01C1EB0F" w14:textId="77777777" w:rsidR="005E446C" w:rsidRPr="00450C8C" w:rsidRDefault="005E446C" w:rsidP="005E446C">
      <w:pPr>
        <w:spacing w:line="276" w:lineRule="auto"/>
        <w:ind w:left="851" w:right="567"/>
        <w:jc w:val="both"/>
        <w:rPr>
          <w:rFonts w:ascii="Palatino Linotype" w:hAnsi="Palatino Linotype"/>
          <w:i/>
          <w:iCs/>
          <w:sz w:val="22"/>
          <w:szCs w:val="22"/>
          <w:lang w:val="es-ES" w:eastAsia="en-US"/>
        </w:rPr>
      </w:pPr>
      <w:r w:rsidRPr="00450C8C">
        <w:rPr>
          <w:rFonts w:ascii="Palatino Linotype" w:hAnsi="Palatino Linotype"/>
          <w:i/>
          <w:iCs/>
          <w:sz w:val="22"/>
          <w:szCs w:val="22"/>
          <w:lang w:val="es-ES" w:eastAsia="en-US"/>
        </w:rPr>
        <w:t xml:space="preserve">• Identificación del origen de los recursos; </w:t>
      </w:r>
    </w:p>
    <w:p w14:paraId="07633E13" w14:textId="77777777" w:rsidR="005E446C" w:rsidRPr="00450C8C" w:rsidRDefault="005E446C" w:rsidP="005E446C">
      <w:pPr>
        <w:spacing w:line="276" w:lineRule="auto"/>
        <w:ind w:left="851" w:right="567"/>
        <w:jc w:val="both"/>
        <w:rPr>
          <w:rFonts w:ascii="Palatino Linotype" w:hAnsi="Palatino Linotype"/>
          <w:i/>
          <w:iCs/>
          <w:sz w:val="22"/>
          <w:szCs w:val="22"/>
          <w:lang w:val="es-ES" w:eastAsia="en-US"/>
        </w:rPr>
      </w:pPr>
      <w:r w:rsidRPr="00450C8C">
        <w:rPr>
          <w:rFonts w:ascii="Palatino Linotype" w:hAnsi="Palatino Linotype"/>
          <w:i/>
          <w:iCs/>
          <w:sz w:val="22"/>
          <w:szCs w:val="22"/>
          <w:lang w:val="es-ES" w:eastAsia="en-US"/>
        </w:rPr>
        <w:t xml:space="preserve">• De creación o reasignación de recursos y metas al proyecto beneficiado; y </w:t>
      </w:r>
    </w:p>
    <w:p w14:paraId="0551050C" w14:textId="77777777" w:rsidR="005E446C" w:rsidRPr="00450C8C" w:rsidRDefault="005E446C" w:rsidP="005E446C">
      <w:pPr>
        <w:spacing w:line="276" w:lineRule="auto"/>
        <w:ind w:left="851" w:right="567"/>
        <w:jc w:val="both"/>
        <w:rPr>
          <w:rFonts w:ascii="Palatino Linotype" w:hAnsi="Palatino Linotype"/>
          <w:i/>
          <w:iCs/>
          <w:sz w:val="22"/>
          <w:szCs w:val="22"/>
          <w:lang w:val="es-ES" w:eastAsia="en-US"/>
        </w:rPr>
      </w:pPr>
      <w:r w:rsidRPr="00450C8C">
        <w:rPr>
          <w:rFonts w:ascii="Palatino Linotype" w:hAnsi="Palatino Linotype"/>
          <w:b/>
          <w:bCs/>
          <w:i/>
          <w:iCs/>
          <w:sz w:val="22"/>
          <w:szCs w:val="22"/>
          <w:lang w:val="es-ES" w:eastAsia="en-US"/>
        </w:rPr>
        <w:t>8.</w:t>
      </w:r>
      <w:r w:rsidRPr="00450C8C">
        <w:rPr>
          <w:rFonts w:ascii="Palatino Linotype" w:hAnsi="Palatino Linotype"/>
          <w:i/>
          <w:iCs/>
          <w:sz w:val="22"/>
          <w:szCs w:val="22"/>
          <w:lang w:val="es-ES" w:eastAsia="en-US"/>
        </w:rPr>
        <w:t xml:space="preserve"> Firmas de elaboración, validación y autorización. </w:t>
      </w:r>
    </w:p>
    <w:p w14:paraId="103B52ED" w14:textId="77777777" w:rsidR="005E446C" w:rsidRPr="00450C8C" w:rsidRDefault="005E446C" w:rsidP="005E446C">
      <w:pPr>
        <w:spacing w:line="276" w:lineRule="auto"/>
        <w:ind w:left="567" w:right="567"/>
        <w:jc w:val="both"/>
        <w:rPr>
          <w:rFonts w:ascii="Palatino Linotype" w:hAnsi="Palatino Linotype" w:cs="Arial"/>
          <w:i/>
          <w:iCs/>
          <w:sz w:val="22"/>
          <w:szCs w:val="22"/>
          <w:lang w:val="es-ES" w:eastAsia="en-US"/>
        </w:rPr>
      </w:pPr>
    </w:p>
    <w:p w14:paraId="4EE913CF" w14:textId="77777777" w:rsidR="005E446C" w:rsidRPr="00450C8C" w:rsidRDefault="005E446C" w:rsidP="005E446C">
      <w:pPr>
        <w:spacing w:line="360" w:lineRule="auto"/>
        <w:jc w:val="both"/>
        <w:rPr>
          <w:rFonts w:ascii="Palatino Linotype" w:hAnsi="Palatino Linotype" w:cs="Arial"/>
          <w:sz w:val="22"/>
          <w:szCs w:val="22"/>
          <w:lang w:val="es-ES" w:eastAsia="en-US"/>
        </w:rPr>
      </w:pPr>
      <w:r w:rsidRPr="00450C8C">
        <w:rPr>
          <w:rFonts w:ascii="Palatino Linotype" w:hAnsi="Palatino Linotype" w:cs="Arial"/>
          <w:sz w:val="22"/>
          <w:szCs w:val="22"/>
          <w:lang w:val="es-ES" w:eastAsia="en-US"/>
        </w:rPr>
        <w:t xml:space="preserve">En ese tenor, cabe referir que en la guía para la estructura e integración del Módulo 2 de los Lineamientos para la Integración y Entrega del Informe Trimestral Municipal 2022, específicamente en el numeral 16 contiene el formato e instructivo de llenado del Archivo del Dictamen de Reconducción y Actualización Programática-Presupuestal; los cuales para mayor referencia se insertan en el presente. </w:t>
      </w:r>
    </w:p>
    <w:p w14:paraId="5EA9CA9B" w14:textId="77777777" w:rsidR="005E446C" w:rsidRPr="00450C8C" w:rsidRDefault="005E446C" w:rsidP="005E446C">
      <w:pPr>
        <w:spacing w:line="360" w:lineRule="auto"/>
        <w:jc w:val="center"/>
        <w:rPr>
          <w:rFonts w:ascii="Palatino Linotype" w:hAnsi="Palatino Linotype" w:cs="Arial"/>
          <w:sz w:val="22"/>
          <w:szCs w:val="22"/>
          <w:lang w:val="es-ES" w:eastAsia="en-US"/>
        </w:rPr>
      </w:pPr>
      <w:r w:rsidRPr="00450C8C">
        <w:rPr>
          <w:rFonts w:ascii="Palatino Linotype" w:hAnsi="Palatino Linotype" w:cs="Arial"/>
          <w:noProof/>
          <w:sz w:val="22"/>
          <w:szCs w:val="22"/>
        </w:rPr>
        <w:drawing>
          <wp:inline distT="0" distB="0" distL="0" distR="0" wp14:anchorId="03B6CD8B" wp14:editId="28F06EFF">
            <wp:extent cx="4610100" cy="677176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84551" cy="6881124"/>
                    </a:xfrm>
                    <a:prstGeom prst="rect">
                      <a:avLst/>
                    </a:prstGeom>
                  </pic:spPr>
                </pic:pic>
              </a:graphicData>
            </a:graphic>
          </wp:inline>
        </w:drawing>
      </w:r>
    </w:p>
    <w:p w14:paraId="32CE976B" w14:textId="77777777" w:rsidR="005E446C" w:rsidRPr="00450C8C" w:rsidRDefault="005E446C" w:rsidP="005E446C">
      <w:pPr>
        <w:spacing w:line="360" w:lineRule="auto"/>
        <w:jc w:val="both"/>
        <w:rPr>
          <w:rFonts w:ascii="Palatino Linotype" w:hAnsi="Palatino Linotype" w:cs="Arial"/>
          <w:sz w:val="22"/>
          <w:szCs w:val="22"/>
          <w:lang w:val="es-ES" w:eastAsia="en-US"/>
        </w:rPr>
      </w:pPr>
      <w:r w:rsidRPr="00450C8C">
        <w:rPr>
          <w:rFonts w:ascii="Palatino Linotype" w:hAnsi="Palatino Linotype" w:cs="Arial"/>
          <w:noProof/>
          <w:sz w:val="22"/>
          <w:szCs w:val="22"/>
        </w:rPr>
        <w:drawing>
          <wp:inline distT="0" distB="0" distL="0" distR="0" wp14:anchorId="4258ACFE" wp14:editId="5EF1668F">
            <wp:extent cx="5477639" cy="6897063"/>
            <wp:effectExtent l="0" t="0" r="889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77639" cy="6897063"/>
                    </a:xfrm>
                    <a:prstGeom prst="rect">
                      <a:avLst/>
                    </a:prstGeom>
                  </pic:spPr>
                </pic:pic>
              </a:graphicData>
            </a:graphic>
          </wp:inline>
        </w:drawing>
      </w:r>
    </w:p>
    <w:p w14:paraId="3A93A80E" w14:textId="77777777" w:rsidR="005E446C" w:rsidRPr="00450C8C" w:rsidRDefault="005E446C" w:rsidP="005E446C">
      <w:pPr>
        <w:spacing w:line="360" w:lineRule="auto"/>
        <w:jc w:val="both"/>
        <w:rPr>
          <w:rFonts w:ascii="Palatino Linotype" w:hAnsi="Palatino Linotype" w:cs="Arial"/>
          <w:sz w:val="22"/>
          <w:szCs w:val="22"/>
          <w:lang w:val="es-ES" w:eastAsia="en-US"/>
        </w:rPr>
      </w:pPr>
    </w:p>
    <w:p w14:paraId="4DA3062A" w14:textId="77777777" w:rsidR="005E446C" w:rsidRPr="00450C8C" w:rsidRDefault="005E446C" w:rsidP="005E446C">
      <w:pPr>
        <w:spacing w:line="360" w:lineRule="auto"/>
        <w:jc w:val="both"/>
        <w:rPr>
          <w:rFonts w:ascii="Palatino Linotype" w:hAnsi="Palatino Linotype" w:cs="Arial"/>
          <w:sz w:val="22"/>
          <w:szCs w:val="22"/>
          <w:lang w:val="es-ES" w:eastAsia="en-US"/>
        </w:rPr>
      </w:pPr>
      <w:r w:rsidRPr="00450C8C">
        <w:rPr>
          <w:rFonts w:ascii="Palatino Linotype" w:hAnsi="Palatino Linotype" w:cs="Arial"/>
          <w:noProof/>
          <w:sz w:val="22"/>
          <w:szCs w:val="22"/>
        </w:rPr>
        <w:drawing>
          <wp:inline distT="0" distB="0" distL="0" distR="0" wp14:anchorId="6DF8776E" wp14:editId="700A9DFC">
            <wp:extent cx="5612130" cy="6941185"/>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6941185"/>
                    </a:xfrm>
                    <a:prstGeom prst="rect">
                      <a:avLst/>
                    </a:prstGeom>
                  </pic:spPr>
                </pic:pic>
              </a:graphicData>
            </a:graphic>
          </wp:inline>
        </w:drawing>
      </w:r>
    </w:p>
    <w:p w14:paraId="02305460" w14:textId="77777777" w:rsidR="005E446C" w:rsidRPr="00450C8C" w:rsidRDefault="005E446C" w:rsidP="005E446C">
      <w:pPr>
        <w:spacing w:line="360" w:lineRule="auto"/>
        <w:jc w:val="both"/>
        <w:rPr>
          <w:rFonts w:ascii="Palatino Linotype" w:hAnsi="Palatino Linotype" w:cs="Arial"/>
          <w:sz w:val="22"/>
          <w:szCs w:val="22"/>
          <w:lang w:val="es-ES" w:eastAsia="en-US"/>
        </w:rPr>
      </w:pPr>
      <w:r w:rsidRPr="00450C8C">
        <w:rPr>
          <w:rFonts w:ascii="Palatino Linotype" w:hAnsi="Palatino Linotype" w:cs="Arial"/>
          <w:sz w:val="22"/>
          <w:szCs w:val="22"/>
          <w:lang w:val="es-ES" w:eastAsia="en-US"/>
        </w:rPr>
        <w:t xml:space="preserve">Es así que, cuando en las partidas presupuestales sea necesaria una modificación, los entes fiscalizables deberán realizar las modificaciones necesarias, a través de un Dictamen de Reconducción el cual debe incluir el tipo de movimiento y el folio de la solicitud de adecuación presupuestaria, asimismo debe determinar el nivel de capítulo y partida específica, y dicho documento deberá presentarse al OSFEM y la justificación deberá identificar </w:t>
      </w:r>
      <w:r w:rsidRPr="00450C8C">
        <w:rPr>
          <w:rFonts w:ascii="Palatino Linotype" w:hAnsi="Palatino Linotype" w:cs="Arial"/>
          <w:b/>
          <w:bCs/>
          <w:sz w:val="22"/>
          <w:szCs w:val="22"/>
          <w:lang w:val="es-ES" w:eastAsia="en-US"/>
        </w:rPr>
        <w:t>prioridad, objetivo, impacto y/o resultado que propicia el cambio.</w:t>
      </w:r>
    </w:p>
    <w:p w14:paraId="1321958F" w14:textId="77777777" w:rsidR="005E446C" w:rsidRPr="00450C8C" w:rsidRDefault="005E446C" w:rsidP="005E446C">
      <w:pPr>
        <w:spacing w:line="360" w:lineRule="auto"/>
        <w:jc w:val="both"/>
        <w:rPr>
          <w:rFonts w:ascii="Palatino Linotype" w:hAnsi="Palatino Linotype" w:cs="Arial"/>
          <w:sz w:val="22"/>
          <w:szCs w:val="22"/>
          <w:lang w:val="es-ES" w:eastAsia="en-US"/>
        </w:rPr>
      </w:pPr>
    </w:p>
    <w:p w14:paraId="0A7348A6" w14:textId="0C5E9847" w:rsidR="005E446C" w:rsidRPr="00450C8C" w:rsidRDefault="0055769E" w:rsidP="005E446C">
      <w:pPr>
        <w:spacing w:line="360" w:lineRule="auto"/>
        <w:jc w:val="both"/>
        <w:rPr>
          <w:rFonts w:ascii="Palatino Linotype" w:hAnsi="Palatino Linotype" w:cs="Arial"/>
          <w:sz w:val="22"/>
          <w:szCs w:val="22"/>
          <w:lang w:val="es-ES" w:eastAsia="es-ES"/>
        </w:rPr>
      </w:pPr>
      <w:r w:rsidRPr="00450C8C">
        <w:rPr>
          <w:rFonts w:ascii="Palatino Linotype" w:hAnsi="Palatino Linotype" w:cs="Arial"/>
          <w:sz w:val="22"/>
          <w:szCs w:val="22"/>
          <w:lang w:val="es-ES" w:eastAsia="es-ES"/>
        </w:rPr>
        <w:t>De esta manera,</w:t>
      </w:r>
      <w:r w:rsidR="005E446C" w:rsidRPr="00450C8C">
        <w:rPr>
          <w:rFonts w:ascii="Palatino Linotype" w:hAnsi="Palatino Linotype" w:cs="Arial"/>
          <w:sz w:val="22"/>
          <w:szCs w:val="22"/>
          <w:lang w:val="es-ES" w:eastAsia="es-ES"/>
        </w:rPr>
        <w:t xml:space="preserve"> el </w:t>
      </w:r>
      <w:r w:rsidRPr="00450C8C">
        <w:rPr>
          <w:rFonts w:ascii="Palatino Linotype" w:hAnsi="Palatino Linotype" w:cs="Arial"/>
          <w:sz w:val="22"/>
          <w:szCs w:val="22"/>
          <w:lang w:val="es-ES" w:eastAsia="es-ES"/>
        </w:rPr>
        <w:t xml:space="preserve">documento al que se pretende acceder el particular es el </w:t>
      </w:r>
      <w:r w:rsidR="005E446C" w:rsidRPr="00450C8C">
        <w:rPr>
          <w:rFonts w:ascii="Palatino Linotype" w:hAnsi="Palatino Linotype" w:cs="Arial"/>
          <w:sz w:val="22"/>
          <w:szCs w:val="22"/>
          <w:lang w:val="es-ES" w:eastAsia="es-ES"/>
        </w:rPr>
        <w:t>Dictamen de Reconducción y Actualización Programática</w:t>
      </w:r>
      <w:r w:rsidRPr="00450C8C">
        <w:rPr>
          <w:rFonts w:ascii="Palatino Linotype" w:hAnsi="Palatino Linotype" w:cs="Arial"/>
          <w:sz w:val="22"/>
          <w:szCs w:val="22"/>
          <w:lang w:val="es-ES" w:eastAsia="es-ES"/>
        </w:rPr>
        <w:t xml:space="preserve">, </w:t>
      </w:r>
      <w:r w:rsidRPr="00450C8C">
        <w:rPr>
          <w:rFonts w:ascii="Palatino Linotype" w:hAnsi="Palatino Linotype" w:cs="Arial"/>
          <w:b/>
          <w:sz w:val="22"/>
          <w:szCs w:val="22"/>
          <w:u w:val="single"/>
          <w:lang w:val="es-ES" w:eastAsia="es-ES"/>
        </w:rPr>
        <w:t>mismo que</w:t>
      </w:r>
      <w:r w:rsidR="005E446C" w:rsidRPr="00450C8C">
        <w:rPr>
          <w:rFonts w:ascii="Palatino Linotype" w:hAnsi="Palatino Linotype" w:cs="Arial"/>
          <w:b/>
          <w:sz w:val="22"/>
          <w:szCs w:val="22"/>
          <w:u w:val="single"/>
          <w:lang w:val="es-ES" w:eastAsia="es-ES"/>
        </w:rPr>
        <w:t xml:space="preserve"> sólo se presenta cuando la entidad haya realizado modificaciones al Egreso y/o Metas.</w:t>
      </w:r>
      <w:r w:rsidR="005E446C" w:rsidRPr="00450C8C">
        <w:rPr>
          <w:rFonts w:ascii="Palatino Linotype" w:hAnsi="Palatino Linotype" w:cs="Arial"/>
          <w:sz w:val="22"/>
          <w:szCs w:val="22"/>
          <w:lang w:val="es-ES" w:eastAsia="es-ES"/>
        </w:rPr>
        <w:t xml:space="preserve"> </w:t>
      </w:r>
    </w:p>
    <w:p w14:paraId="6309874D" w14:textId="77777777" w:rsidR="005E446C" w:rsidRPr="00450C8C" w:rsidRDefault="005E446C" w:rsidP="007A102B">
      <w:pPr>
        <w:spacing w:line="360" w:lineRule="auto"/>
        <w:jc w:val="both"/>
        <w:rPr>
          <w:rFonts w:ascii="Palatino Linotype" w:eastAsia="Palatino Linotype" w:hAnsi="Palatino Linotype" w:cs="Palatino Linotype"/>
          <w:color w:val="000000"/>
          <w:sz w:val="22"/>
          <w:szCs w:val="22"/>
        </w:rPr>
      </w:pPr>
    </w:p>
    <w:p w14:paraId="12DDA561" w14:textId="69DAF21C" w:rsidR="005E446C" w:rsidRPr="00450C8C" w:rsidRDefault="005E446C" w:rsidP="007A102B">
      <w:pPr>
        <w:spacing w:line="360" w:lineRule="auto"/>
        <w:jc w:val="both"/>
        <w:rPr>
          <w:rFonts w:ascii="Palatino Linotype" w:eastAsia="Palatino Linotype" w:hAnsi="Palatino Linotype" w:cs="Palatino Linotype"/>
          <w:color w:val="000000"/>
          <w:sz w:val="22"/>
          <w:szCs w:val="22"/>
        </w:rPr>
      </w:pPr>
      <w:r w:rsidRPr="00450C8C">
        <w:rPr>
          <w:rFonts w:ascii="Palatino Linotype" w:eastAsia="Palatino Linotype" w:hAnsi="Palatino Linotype" w:cs="Palatino Linotype"/>
          <w:color w:val="000000"/>
          <w:sz w:val="22"/>
          <w:szCs w:val="22"/>
        </w:rPr>
        <w:t>De esta manera, el ente obligado tiene atribuciones para conocer</w:t>
      </w:r>
      <w:r w:rsidR="0055769E" w:rsidRPr="00450C8C">
        <w:rPr>
          <w:rFonts w:ascii="Palatino Linotype" w:eastAsia="Palatino Linotype" w:hAnsi="Palatino Linotype" w:cs="Palatino Linotype"/>
          <w:color w:val="000000"/>
          <w:sz w:val="22"/>
          <w:szCs w:val="22"/>
        </w:rPr>
        <w:t>,</w:t>
      </w:r>
      <w:r w:rsidRPr="00450C8C">
        <w:rPr>
          <w:rFonts w:ascii="Palatino Linotype" w:eastAsia="Palatino Linotype" w:hAnsi="Palatino Linotype" w:cs="Palatino Linotype"/>
          <w:color w:val="000000"/>
          <w:sz w:val="22"/>
          <w:szCs w:val="22"/>
        </w:rPr>
        <w:t xml:space="preserve"> si para la contratación del artista referido en la solicitud, se realizaron modificaciones al egreso, </w:t>
      </w:r>
      <w:r w:rsidR="0055769E" w:rsidRPr="00450C8C">
        <w:rPr>
          <w:rFonts w:ascii="Palatino Linotype" w:eastAsia="Palatino Linotype" w:hAnsi="Palatino Linotype" w:cs="Palatino Linotype"/>
          <w:color w:val="000000"/>
          <w:sz w:val="22"/>
          <w:szCs w:val="22"/>
        </w:rPr>
        <w:t xml:space="preserve">por las que se </w:t>
      </w:r>
      <w:r w:rsidRPr="00450C8C">
        <w:rPr>
          <w:rFonts w:ascii="Palatino Linotype" w:eastAsia="Palatino Linotype" w:hAnsi="Palatino Linotype" w:cs="Palatino Linotype"/>
          <w:color w:val="000000"/>
          <w:sz w:val="22"/>
          <w:szCs w:val="22"/>
        </w:rPr>
        <w:t>emitieron dictámenes de reconducción</w:t>
      </w:r>
      <w:r w:rsidR="0055769E" w:rsidRPr="00450C8C">
        <w:rPr>
          <w:rFonts w:ascii="Palatino Linotype" w:eastAsia="Palatino Linotype" w:hAnsi="Palatino Linotype" w:cs="Palatino Linotype"/>
          <w:color w:val="000000"/>
          <w:sz w:val="22"/>
          <w:szCs w:val="22"/>
        </w:rPr>
        <w:t>, procediendo su entrega</w:t>
      </w:r>
      <w:r w:rsidR="0083228B" w:rsidRPr="00450C8C">
        <w:rPr>
          <w:rFonts w:ascii="Palatino Linotype" w:eastAsia="Palatino Linotype" w:hAnsi="Palatino Linotype" w:cs="Palatino Linotype"/>
          <w:color w:val="000000"/>
          <w:sz w:val="22"/>
          <w:szCs w:val="22"/>
        </w:rPr>
        <w:t>.</w:t>
      </w:r>
    </w:p>
    <w:p w14:paraId="0F871782" w14:textId="77777777" w:rsidR="0083228B" w:rsidRPr="00450C8C" w:rsidRDefault="0083228B" w:rsidP="007A102B">
      <w:pPr>
        <w:spacing w:line="360" w:lineRule="auto"/>
        <w:jc w:val="both"/>
        <w:rPr>
          <w:rFonts w:ascii="Palatino Linotype" w:eastAsia="Palatino Linotype" w:hAnsi="Palatino Linotype" w:cs="Palatino Linotype"/>
          <w:color w:val="000000"/>
          <w:sz w:val="22"/>
          <w:szCs w:val="22"/>
        </w:rPr>
      </w:pPr>
    </w:p>
    <w:p w14:paraId="5660FDA4" w14:textId="5F7382D1" w:rsidR="0055769E" w:rsidRPr="00450C8C" w:rsidRDefault="0083228B" w:rsidP="007A102B">
      <w:pPr>
        <w:spacing w:line="360" w:lineRule="auto"/>
        <w:jc w:val="both"/>
        <w:rPr>
          <w:rFonts w:ascii="Palatino Linotype" w:eastAsia="Palatino Linotype" w:hAnsi="Palatino Linotype" w:cs="Palatino Linotype"/>
          <w:color w:val="000000"/>
          <w:sz w:val="22"/>
          <w:szCs w:val="22"/>
        </w:rPr>
      </w:pPr>
      <w:r w:rsidRPr="00450C8C">
        <w:rPr>
          <w:rFonts w:ascii="Palatino Linotype" w:eastAsia="Palatino Linotype" w:hAnsi="Palatino Linotype" w:cs="Palatino Linotype"/>
          <w:color w:val="000000"/>
          <w:sz w:val="22"/>
          <w:szCs w:val="22"/>
        </w:rPr>
        <w:t xml:space="preserve">Consecuentemente, respecto al requerimiento relativo al </w:t>
      </w:r>
      <w:r w:rsidRPr="00450C8C">
        <w:rPr>
          <w:rFonts w:ascii="Palatino Linotype" w:eastAsia="Palatino Linotype" w:hAnsi="Palatino Linotype" w:cs="Palatino Linotype"/>
          <w:b/>
          <w:color w:val="000000"/>
          <w:sz w:val="22"/>
          <w:szCs w:val="22"/>
        </w:rPr>
        <w:t>acta de la sesión de cabildo donde se justificó y aprobó la contratación del artista señalado en la solicitud</w:t>
      </w:r>
      <w:r w:rsidRPr="00450C8C">
        <w:rPr>
          <w:rFonts w:ascii="Palatino Linotype" w:eastAsia="Palatino Linotype" w:hAnsi="Palatino Linotype" w:cs="Palatino Linotype"/>
          <w:color w:val="000000"/>
          <w:sz w:val="22"/>
          <w:szCs w:val="22"/>
        </w:rPr>
        <w:t xml:space="preserve">, de conformidad con el artículo 91 de la Ley Orgánica Municipal del Estado de México, el ente obligado por conducto de su Secretaria del Ayuntamiento, se encarga de asistir a las sesiones de cabildo del ayuntamiento y levantar las actas correspondientes; por lo que, puede existir la posibilidad de que en sesión de cabildo se haya llevado a cabo la aprobación </w:t>
      </w:r>
      <w:r w:rsidR="002E24B1" w:rsidRPr="00450C8C">
        <w:rPr>
          <w:rFonts w:ascii="Palatino Linotype" w:eastAsia="Palatino Linotype" w:hAnsi="Palatino Linotype" w:cs="Palatino Linotype"/>
          <w:color w:val="000000"/>
          <w:sz w:val="22"/>
          <w:szCs w:val="22"/>
        </w:rPr>
        <w:t xml:space="preserve">del presupuesto </w:t>
      </w:r>
      <w:r w:rsidRPr="00450C8C">
        <w:rPr>
          <w:rFonts w:ascii="Palatino Linotype" w:eastAsia="Palatino Linotype" w:hAnsi="Palatino Linotype" w:cs="Palatino Linotype"/>
          <w:color w:val="000000"/>
          <w:sz w:val="22"/>
          <w:szCs w:val="22"/>
        </w:rPr>
        <w:t>para llevar a cabo la contratación del artista referido en la solicitud.</w:t>
      </w:r>
    </w:p>
    <w:p w14:paraId="6D6E6550" w14:textId="77777777" w:rsidR="002E24B1" w:rsidRPr="00450C8C" w:rsidRDefault="002E24B1" w:rsidP="007A102B">
      <w:pPr>
        <w:spacing w:line="360" w:lineRule="auto"/>
        <w:jc w:val="both"/>
        <w:rPr>
          <w:rFonts w:ascii="Palatino Linotype" w:eastAsia="Palatino Linotype" w:hAnsi="Palatino Linotype" w:cs="Palatino Linotype"/>
          <w:color w:val="000000"/>
          <w:sz w:val="22"/>
          <w:szCs w:val="22"/>
        </w:rPr>
      </w:pPr>
    </w:p>
    <w:p w14:paraId="3F31A2A7" w14:textId="73F1E6B2" w:rsidR="002E24B1" w:rsidRPr="00450C8C" w:rsidRDefault="002E24B1" w:rsidP="007A102B">
      <w:pPr>
        <w:spacing w:line="360" w:lineRule="auto"/>
        <w:jc w:val="both"/>
        <w:rPr>
          <w:rFonts w:ascii="Palatino Linotype" w:eastAsia="Palatino Linotype" w:hAnsi="Palatino Linotype" w:cs="Palatino Linotype"/>
          <w:color w:val="000000"/>
          <w:sz w:val="22"/>
          <w:szCs w:val="22"/>
        </w:rPr>
      </w:pPr>
      <w:r w:rsidRPr="00450C8C">
        <w:rPr>
          <w:rFonts w:ascii="Palatino Linotype" w:eastAsia="Palatino Linotype" w:hAnsi="Palatino Linotype" w:cs="Palatino Linotype"/>
          <w:color w:val="000000"/>
          <w:sz w:val="22"/>
          <w:szCs w:val="22"/>
        </w:rPr>
        <w:t>De lo expuesto, y del análisis realizado a la respuesta emitida por los servidores públicos habilitados de la Dirección de Recursos Materiales de la Dirección General de Administración y la Tesorería Municipal, se desprende que los mismos no colman los requerimientos relativos al contrato por la prestación de servicios, monto pagado con motivo del concierto, partida presupuestal de la cual se tomó el recurso para la contratación del artista, unidad administrativa o área solicitante, y dictámenes de reconducción.</w:t>
      </w:r>
    </w:p>
    <w:p w14:paraId="2AE21C35" w14:textId="77777777" w:rsidR="002E24B1" w:rsidRPr="00450C8C" w:rsidRDefault="002E24B1" w:rsidP="007A102B">
      <w:pPr>
        <w:spacing w:line="360" w:lineRule="auto"/>
        <w:jc w:val="both"/>
        <w:rPr>
          <w:rFonts w:ascii="Palatino Linotype" w:eastAsia="Palatino Linotype" w:hAnsi="Palatino Linotype" w:cs="Palatino Linotype"/>
          <w:color w:val="000000"/>
          <w:sz w:val="22"/>
          <w:szCs w:val="22"/>
        </w:rPr>
      </w:pPr>
    </w:p>
    <w:p w14:paraId="4ECC1855" w14:textId="50715542" w:rsidR="002E24B1" w:rsidRPr="00450C8C" w:rsidRDefault="002E24B1" w:rsidP="007A102B">
      <w:pPr>
        <w:spacing w:line="360" w:lineRule="auto"/>
        <w:jc w:val="both"/>
        <w:rPr>
          <w:rFonts w:ascii="Palatino Linotype" w:eastAsia="Palatino Linotype" w:hAnsi="Palatino Linotype" w:cs="Palatino Linotype"/>
          <w:color w:val="000000"/>
          <w:sz w:val="22"/>
          <w:szCs w:val="22"/>
        </w:rPr>
      </w:pPr>
      <w:r w:rsidRPr="00450C8C">
        <w:rPr>
          <w:rFonts w:ascii="Palatino Linotype" w:eastAsia="Palatino Linotype" w:hAnsi="Palatino Linotype" w:cs="Palatino Linotype"/>
          <w:color w:val="000000"/>
          <w:sz w:val="22"/>
          <w:szCs w:val="22"/>
        </w:rPr>
        <w:t>Se afirma lo anterior, pues la Directora de Recursos Materiales de la Dirección General de Administración informó que después de realizar una búsqueda en los archivos que obran en esa dirección y sus departamentos no localizó contrato de “Manuel Mijares  de 2022”, cuando hay indicios de que el evento referido en la resolución si fue realizado bajo el título de concierto “</w:t>
      </w:r>
      <w:r w:rsidR="00D01812" w:rsidRPr="00450C8C">
        <w:rPr>
          <w:rFonts w:ascii="Palatino Linotype" w:eastAsia="Palatino Linotype" w:hAnsi="Palatino Linotype" w:cs="Palatino Linotype"/>
          <w:b/>
          <w:color w:val="000000"/>
          <w:sz w:val="22"/>
          <w:szCs w:val="22"/>
        </w:rPr>
        <w:t>Mijares</w:t>
      </w:r>
      <w:r w:rsidRPr="00450C8C">
        <w:rPr>
          <w:rFonts w:ascii="Palatino Linotype" w:eastAsia="Palatino Linotype" w:hAnsi="Palatino Linotype" w:cs="Palatino Linotype"/>
          <w:b/>
          <w:color w:val="000000"/>
          <w:sz w:val="22"/>
          <w:szCs w:val="22"/>
        </w:rPr>
        <w:t xml:space="preserve"> Sinfónico</w:t>
      </w:r>
      <w:r w:rsidRPr="00450C8C">
        <w:rPr>
          <w:rFonts w:ascii="Palatino Linotype" w:eastAsia="Palatino Linotype" w:hAnsi="Palatino Linotype" w:cs="Palatino Linotype"/>
          <w:color w:val="000000"/>
          <w:sz w:val="22"/>
          <w:szCs w:val="22"/>
        </w:rPr>
        <w:t>” en el ejercicio 2022.</w:t>
      </w:r>
    </w:p>
    <w:p w14:paraId="32CFD034" w14:textId="77777777" w:rsidR="002E24B1" w:rsidRPr="00450C8C" w:rsidRDefault="002E24B1" w:rsidP="007A102B">
      <w:pPr>
        <w:spacing w:line="360" w:lineRule="auto"/>
        <w:jc w:val="both"/>
        <w:rPr>
          <w:rFonts w:ascii="Palatino Linotype" w:eastAsia="Palatino Linotype" w:hAnsi="Palatino Linotype" w:cs="Palatino Linotype"/>
          <w:color w:val="000000"/>
          <w:sz w:val="22"/>
          <w:szCs w:val="22"/>
        </w:rPr>
      </w:pPr>
    </w:p>
    <w:p w14:paraId="697322E6" w14:textId="4201D806" w:rsidR="002E24B1" w:rsidRPr="00450C8C" w:rsidRDefault="002E24B1" w:rsidP="007A102B">
      <w:pPr>
        <w:spacing w:line="360" w:lineRule="auto"/>
        <w:jc w:val="both"/>
        <w:rPr>
          <w:rFonts w:ascii="Palatino Linotype" w:eastAsia="Palatino Linotype" w:hAnsi="Palatino Linotype" w:cs="Palatino Linotype"/>
          <w:color w:val="000000"/>
          <w:sz w:val="22"/>
          <w:szCs w:val="22"/>
        </w:rPr>
      </w:pPr>
      <w:r w:rsidRPr="00450C8C">
        <w:rPr>
          <w:rFonts w:ascii="Palatino Linotype" w:eastAsia="Palatino Linotype" w:hAnsi="Palatino Linotype" w:cs="Palatino Linotype"/>
          <w:color w:val="000000"/>
          <w:sz w:val="22"/>
          <w:szCs w:val="22"/>
        </w:rPr>
        <w:t xml:space="preserve">Además de que la </w:t>
      </w:r>
      <w:r w:rsidRPr="00450C8C">
        <w:rPr>
          <w:rFonts w:ascii="Palatino Linotype" w:eastAsia="Palatino Linotype" w:hAnsi="Palatino Linotype" w:cs="Palatino Linotype"/>
          <w:b/>
          <w:color w:val="000000"/>
          <w:sz w:val="22"/>
          <w:szCs w:val="22"/>
        </w:rPr>
        <w:t>Tesorería Municipal</w:t>
      </w:r>
      <w:r w:rsidRPr="00450C8C">
        <w:rPr>
          <w:rFonts w:ascii="Palatino Linotype" w:eastAsia="Palatino Linotype" w:hAnsi="Palatino Linotype" w:cs="Palatino Linotype"/>
          <w:color w:val="000000"/>
          <w:sz w:val="22"/>
          <w:szCs w:val="22"/>
        </w:rPr>
        <w:t xml:space="preserve"> no fue clara en su respuesta pues únicamente se limitó a informar que una vez realizada una búsqueda exhaustiva en sus archivos, no se cuenta con registro financiero, documental, contable o presupuestal que ampare el pago a Manuel Mijares durante el ejercicio fiscal 2022, o</w:t>
      </w:r>
      <w:r w:rsidR="00D01812" w:rsidRPr="00450C8C">
        <w:rPr>
          <w:rFonts w:ascii="Palatino Linotype" w:eastAsia="Palatino Linotype" w:hAnsi="Palatino Linotype" w:cs="Palatino Linotype"/>
          <w:color w:val="000000"/>
          <w:sz w:val="22"/>
          <w:szCs w:val="22"/>
        </w:rPr>
        <w:t xml:space="preserve"> durante ejercicios posteriores; sin aportar los elementos de convicción que permitan advertir que en efecto no se generó, poseyó o administró la información requerida.</w:t>
      </w:r>
    </w:p>
    <w:p w14:paraId="0CA3C34B" w14:textId="77777777" w:rsidR="00B26464" w:rsidRPr="00450C8C" w:rsidRDefault="00B26464" w:rsidP="007A102B">
      <w:pPr>
        <w:spacing w:line="360" w:lineRule="auto"/>
        <w:jc w:val="both"/>
        <w:rPr>
          <w:rFonts w:ascii="Palatino Linotype" w:eastAsia="Palatino Linotype" w:hAnsi="Palatino Linotype" w:cs="Palatino Linotype"/>
          <w:color w:val="000000"/>
          <w:sz w:val="22"/>
          <w:szCs w:val="22"/>
        </w:rPr>
      </w:pPr>
    </w:p>
    <w:p w14:paraId="0187CC12" w14:textId="4B1D8988" w:rsidR="00B26464" w:rsidRPr="00450C8C" w:rsidRDefault="00B26464" w:rsidP="007A102B">
      <w:pPr>
        <w:spacing w:line="360" w:lineRule="auto"/>
        <w:jc w:val="both"/>
        <w:rPr>
          <w:rFonts w:ascii="Palatino Linotype" w:eastAsia="Palatino Linotype" w:hAnsi="Palatino Linotype" w:cs="Palatino Linotype"/>
          <w:color w:val="000000"/>
          <w:sz w:val="22"/>
          <w:szCs w:val="22"/>
        </w:rPr>
      </w:pPr>
      <w:r w:rsidRPr="00450C8C">
        <w:rPr>
          <w:rFonts w:ascii="Palatino Linotype" w:eastAsia="Palatino Linotype" w:hAnsi="Palatino Linotype" w:cs="Palatino Linotype"/>
          <w:color w:val="000000"/>
          <w:sz w:val="22"/>
          <w:szCs w:val="22"/>
        </w:rPr>
        <w:t>Por tanto, al advertirse que el evento referido en la solicitud se celebró bajo el título de concierto “</w:t>
      </w:r>
      <w:r w:rsidRPr="00450C8C">
        <w:rPr>
          <w:rFonts w:ascii="Palatino Linotype" w:eastAsia="Palatino Linotype" w:hAnsi="Palatino Linotype" w:cs="Palatino Linotype"/>
          <w:b/>
          <w:color w:val="000000"/>
          <w:sz w:val="22"/>
          <w:szCs w:val="22"/>
        </w:rPr>
        <w:t>Mijares Sinfónico</w:t>
      </w:r>
      <w:r w:rsidRPr="00450C8C">
        <w:rPr>
          <w:rFonts w:ascii="Palatino Linotype" w:eastAsia="Palatino Linotype" w:hAnsi="Palatino Linotype" w:cs="Palatino Linotype"/>
          <w:color w:val="000000"/>
          <w:sz w:val="22"/>
          <w:szCs w:val="22"/>
        </w:rPr>
        <w:t>” en el ejercicio 2022, es que procede ordenar, previa búsqueda exhaustiva y razonable, respecto dicho evento, de ser procedente en versión pública, lo siguiente:</w:t>
      </w:r>
    </w:p>
    <w:p w14:paraId="6F3EBC85" w14:textId="77777777" w:rsidR="00B26464" w:rsidRPr="00450C8C" w:rsidRDefault="00B26464" w:rsidP="007A102B">
      <w:pPr>
        <w:spacing w:line="360" w:lineRule="auto"/>
        <w:jc w:val="both"/>
        <w:rPr>
          <w:rFonts w:ascii="Palatino Linotype" w:eastAsia="Palatino Linotype" w:hAnsi="Palatino Linotype" w:cs="Palatino Linotype"/>
          <w:color w:val="000000"/>
          <w:sz w:val="22"/>
          <w:szCs w:val="22"/>
        </w:rPr>
      </w:pPr>
    </w:p>
    <w:p w14:paraId="400C3FAD" w14:textId="77777777" w:rsidR="00B26464" w:rsidRPr="00450C8C" w:rsidRDefault="00B26464" w:rsidP="00B26464">
      <w:pPr>
        <w:pStyle w:val="Prrafodelista"/>
        <w:numPr>
          <w:ilvl w:val="0"/>
          <w:numId w:val="27"/>
        </w:numPr>
        <w:spacing w:line="360" w:lineRule="auto"/>
        <w:jc w:val="both"/>
        <w:rPr>
          <w:rFonts w:ascii="Palatino Linotype" w:eastAsia="Palatino Linotype" w:hAnsi="Palatino Linotype" w:cs="Palatino Linotype"/>
          <w:b/>
          <w:color w:val="000000"/>
          <w:sz w:val="22"/>
          <w:szCs w:val="22"/>
        </w:rPr>
      </w:pPr>
      <w:r w:rsidRPr="00450C8C">
        <w:rPr>
          <w:rFonts w:ascii="Palatino Linotype" w:eastAsia="Palatino Linotype" w:hAnsi="Palatino Linotype" w:cs="Palatino Linotype"/>
          <w:b/>
          <w:color w:val="000000"/>
          <w:sz w:val="22"/>
          <w:szCs w:val="22"/>
        </w:rPr>
        <w:t>El contrato de prestación de servicios;</w:t>
      </w:r>
    </w:p>
    <w:p w14:paraId="30F39C33" w14:textId="77777777" w:rsidR="00B26464" w:rsidRPr="00450C8C" w:rsidRDefault="00B26464" w:rsidP="00B26464">
      <w:pPr>
        <w:spacing w:line="360" w:lineRule="auto"/>
        <w:jc w:val="both"/>
        <w:rPr>
          <w:rFonts w:ascii="Palatino Linotype" w:eastAsia="Palatino Linotype" w:hAnsi="Palatino Linotype" w:cs="Palatino Linotype"/>
          <w:b/>
          <w:color w:val="000000"/>
          <w:sz w:val="22"/>
          <w:szCs w:val="22"/>
          <w:lang w:val="es-ES"/>
        </w:rPr>
      </w:pPr>
    </w:p>
    <w:p w14:paraId="0CBC2DE4" w14:textId="77777777" w:rsidR="00B26464" w:rsidRPr="00450C8C" w:rsidRDefault="00B26464" w:rsidP="00B26464">
      <w:pPr>
        <w:pStyle w:val="Prrafodelista"/>
        <w:numPr>
          <w:ilvl w:val="0"/>
          <w:numId w:val="27"/>
        </w:numPr>
        <w:spacing w:line="360" w:lineRule="auto"/>
        <w:jc w:val="both"/>
        <w:rPr>
          <w:rFonts w:ascii="Palatino Linotype" w:eastAsia="Palatino Linotype" w:hAnsi="Palatino Linotype" w:cs="Palatino Linotype"/>
          <w:b/>
          <w:color w:val="000000"/>
          <w:sz w:val="22"/>
          <w:szCs w:val="22"/>
        </w:rPr>
      </w:pPr>
      <w:r w:rsidRPr="00450C8C">
        <w:rPr>
          <w:rFonts w:ascii="Palatino Linotype" w:eastAsia="Palatino Linotype" w:hAnsi="Palatino Linotype" w:cs="Palatino Linotype"/>
          <w:b/>
          <w:color w:val="000000"/>
          <w:sz w:val="22"/>
          <w:szCs w:val="22"/>
        </w:rPr>
        <w:t>Monto pagado con motivo del evento;</w:t>
      </w:r>
    </w:p>
    <w:p w14:paraId="2A3943BE" w14:textId="77777777" w:rsidR="00B26464" w:rsidRPr="00450C8C" w:rsidRDefault="00B26464" w:rsidP="00B26464">
      <w:pPr>
        <w:spacing w:line="360" w:lineRule="auto"/>
        <w:jc w:val="both"/>
        <w:rPr>
          <w:rFonts w:ascii="Palatino Linotype" w:eastAsia="Palatino Linotype" w:hAnsi="Palatino Linotype" w:cs="Palatino Linotype"/>
          <w:b/>
          <w:color w:val="000000"/>
          <w:sz w:val="22"/>
          <w:szCs w:val="22"/>
          <w:lang w:val="es-ES"/>
        </w:rPr>
      </w:pPr>
    </w:p>
    <w:p w14:paraId="71E8A789" w14:textId="77777777" w:rsidR="00B26464" w:rsidRPr="00450C8C" w:rsidRDefault="00B26464" w:rsidP="00B26464">
      <w:pPr>
        <w:spacing w:line="360" w:lineRule="auto"/>
        <w:jc w:val="both"/>
        <w:rPr>
          <w:rFonts w:ascii="Palatino Linotype" w:eastAsia="Palatino Linotype" w:hAnsi="Palatino Linotype" w:cs="Palatino Linotype"/>
          <w:b/>
          <w:color w:val="000000"/>
          <w:sz w:val="22"/>
          <w:szCs w:val="22"/>
          <w:lang w:val="es-ES"/>
        </w:rPr>
      </w:pPr>
    </w:p>
    <w:p w14:paraId="057038F8" w14:textId="5EC18399" w:rsidR="00B26464" w:rsidRPr="00450C8C" w:rsidRDefault="00B26464" w:rsidP="00B26464">
      <w:pPr>
        <w:pStyle w:val="Prrafodelista"/>
        <w:numPr>
          <w:ilvl w:val="0"/>
          <w:numId w:val="27"/>
        </w:numPr>
        <w:spacing w:line="360" w:lineRule="auto"/>
        <w:jc w:val="both"/>
        <w:rPr>
          <w:rFonts w:ascii="Palatino Linotype" w:eastAsia="Palatino Linotype" w:hAnsi="Palatino Linotype" w:cs="Palatino Linotype"/>
          <w:b/>
          <w:color w:val="000000"/>
          <w:sz w:val="22"/>
          <w:szCs w:val="22"/>
        </w:rPr>
      </w:pPr>
      <w:r w:rsidRPr="00450C8C">
        <w:rPr>
          <w:rFonts w:ascii="Palatino Linotype" w:eastAsia="Palatino Linotype" w:hAnsi="Palatino Linotype" w:cs="Palatino Linotype"/>
          <w:b/>
          <w:color w:val="000000"/>
          <w:sz w:val="22"/>
          <w:szCs w:val="22"/>
        </w:rPr>
        <w:t>Partida presupuestal respecto de la cual se tomó el recurso para la contratación del artista, y unidad administrativa o área solicitante.</w:t>
      </w:r>
    </w:p>
    <w:p w14:paraId="3D4641DC" w14:textId="77777777" w:rsidR="00B26464" w:rsidRPr="00450C8C" w:rsidRDefault="00B26464" w:rsidP="00B26464">
      <w:pPr>
        <w:spacing w:line="360" w:lineRule="auto"/>
        <w:jc w:val="both"/>
        <w:rPr>
          <w:rFonts w:ascii="Palatino Linotype" w:eastAsia="Palatino Linotype" w:hAnsi="Palatino Linotype" w:cs="Palatino Linotype"/>
          <w:b/>
          <w:color w:val="000000"/>
          <w:sz w:val="22"/>
          <w:szCs w:val="22"/>
          <w:lang w:val="es-ES"/>
        </w:rPr>
      </w:pPr>
    </w:p>
    <w:p w14:paraId="4B595E80" w14:textId="3569E256" w:rsidR="00B26464" w:rsidRPr="00450C8C" w:rsidRDefault="00B26464" w:rsidP="00B26464">
      <w:pPr>
        <w:pStyle w:val="Prrafodelista"/>
        <w:numPr>
          <w:ilvl w:val="0"/>
          <w:numId w:val="27"/>
        </w:numPr>
        <w:spacing w:line="360" w:lineRule="auto"/>
        <w:jc w:val="both"/>
        <w:rPr>
          <w:rFonts w:ascii="Palatino Linotype" w:eastAsia="Palatino Linotype" w:hAnsi="Palatino Linotype" w:cs="Palatino Linotype"/>
          <w:b/>
          <w:color w:val="000000"/>
          <w:sz w:val="22"/>
          <w:szCs w:val="22"/>
        </w:rPr>
      </w:pPr>
      <w:r w:rsidRPr="00450C8C">
        <w:rPr>
          <w:rFonts w:ascii="Palatino Linotype" w:eastAsia="Palatino Linotype" w:hAnsi="Palatino Linotype" w:cs="Palatino Linotype"/>
          <w:b/>
          <w:color w:val="000000"/>
          <w:sz w:val="22"/>
          <w:szCs w:val="22"/>
        </w:rPr>
        <w:t>Dictámenes de reconducción</w:t>
      </w:r>
      <w:r w:rsidRPr="00450C8C">
        <w:rPr>
          <w:rFonts w:ascii="Palatino Linotype" w:hAnsi="Palatino Linotype" w:cs="Arial"/>
          <w:sz w:val="22"/>
          <w:szCs w:val="22"/>
          <w:lang w:eastAsia="es-ES"/>
        </w:rPr>
        <w:t xml:space="preserve"> </w:t>
      </w:r>
      <w:r w:rsidRPr="00450C8C">
        <w:rPr>
          <w:rFonts w:ascii="Palatino Linotype" w:eastAsia="Palatino Linotype" w:hAnsi="Palatino Linotype" w:cs="Palatino Linotype"/>
          <w:b/>
          <w:color w:val="000000"/>
          <w:sz w:val="22"/>
          <w:szCs w:val="22"/>
          <w:lang w:val="es-MX"/>
        </w:rPr>
        <w:t>y actualización programática</w:t>
      </w:r>
      <w:r w:rsidRPr="00450C8C">
        <w:rPr>
          <w:rFonts w:ascii="Palatino Linotype" w:eastAsia="Palatino Linotype" w:hAnsi="Palatino Linotype" w:cs="Palatino Linotype"/>
          <w:b/>
          <w:color w:val="000000"/>
          <w:sz w:val="22"/>
          <w:szCs w:val="22"/>
        </w:rPr>
        <w:t xml:space="preserve">; </w:t>
      </w:r>
    </w:p>
    <w:p w14:paraId="54D31F3E" w14:textId="77777777" w:rsidR="00B26464" w:rsidRPr="00450C8C" w:rsidRDefault="00B26464" w:rsidP="007A102B">
      <w:pPr>
        <w:spacing w:line="360" w:lineRule="auto"/>
        <w:jc w:val="both"/>
        <w:rPr>
          <w:rFonts w:ascii="Palatino Linotype" w:eastAsia="Palatino Linotype" w:hAnsi="Palatino Linotype" w:cs="Palatino Linotype"/>
          <w:color w:val="000000"/>
          <w:sz w:val="22"/>
          <w:szCs w:val="22"/>
        </w:rPr>
      </w:pPr>
    </w:p>
    <w:p w14:paraId="7E8BF14D" w14:textId="44B033BB" w:rsidR="00B26464" w:rsidRPr="00450C8C" w:rsidRDefault="00B26464" w:rsidP="00B26464">
      <w:pPr>
        <w:spacing w:line="360" w:lineRule="auto"/>
        <w:jc w:val="both"/>
        <w:rPr>
          <w:rFonts w:ascii="Palatino Linotype" w:eastAsia="Palatino Linotype" w:hAnsi="Palatino Linotype" w:cs="Palatino Linotype"/>
          <w:color w:val="000000"/>
          <w:sz w:val="22"/>
          <w:szCs w:val="22"/>
        </w:rPr>
      </w:pPr>
      <w:r w:rsidRPr="00450C8C">
        <w:rPr>
          <w:rFonts w:ascii="Palatino Linotype" w:eastAsia="Palatino Linotype" w:hAnsi="Palatino Linotype" w:cs="Palatino Linotype"/>
          <w:color w:val="000000"/>
          <w:sz w:val="22"/>
          <w:szCs w:val="22"/>
        </w:rPr>
        <w:t xml:space="preserve">En el supuesto que la información ordenada relativa a </w:t>
      </w:r>
      <w:r w:rsidRPr="00450C8C">
        <w:rPr>
          <w:rFonts w:ascii="Palatino Linotype" w:eastAsia="Palatino Linotype" w:hAnsi="Palatino Linotype" w:cs="Palatino Linotype"/>
          <w:b/>
          <w:color w:val="000000"/>
          <w:sz w:val="22"/>
          <w:szCs w:val="22"/>
        </w:rPr>
        <w:t>los dictámenes de reconducción y actualización programática</w:t>
      </w:r>
      <w:r w:rsidRPr="00450C8C">
        <w:rPr>
          <w:rFonts w:ascii="Palatino Linotype" w:eastAsia="Palatino Linotype" w:hAnsi="Palatino Linotype" w:cs="Palatino Linotype"/>
          <w:color w:val="000000"/>
          <w:sz w:val="22"/>
          <w:szCs w:val="22"/>
        </w:rPr>
        <w:t xml:space="preserve">, no obre en los archivos </w:t>
      </w:r>
      <w:r w:rsidRPr="00450C8C">
        <w:rPr>
          <w:rFonts w:ascii="Palatino Linotype" w:eastAsia="Palatino Linotype" w:hAnsi="Palatino Linotype" w:cs="Palatino Linotype"/>
          <w:b/>
          <w:color w:val="000000"/>
          <w:sz w:val="22"/>
          <w:szCs w:val="22"/>
        </w:rPr>
        <w:t>del Sujeto Obligado</w:t>
      </w:r>
      <w:r w:rsidRPr="00450C8C">
        <w:rPr>
          <w:rFonts w:ascii="Palatino Linotype" w:eastAsia="Palatino Linotype" w:hAnsi="Palatino Linotype" w:cs="Palatino Linotype"/>
          <w:color w:val="000000"/>
          <w:sz w:val="22"/>
          <w:szCs w:val="22"/>
        </w:rPr>
        <w:t xml:space="preserve"> </w:t>
      </w:r>
      <w:r w:rsidRPr="00450C8C">
        <w:rPr>
          <w:rFonts w:ascii="Palatino Linotype" w:eastAsia="Palatino Linotype" w:hAnsi="Palatino Linotype" w:cs="Palatino Linotype"/>
          <w:b/>
          <w:color w:val="000000"/>
          <w:sz w:val="22"/>
          <w:szCs w:val="22"/>
        </w:rPr>
        <w:t>por no haberse generado, poseído y/o administrado,</w:t>
      </w:r>
      <w:r w:rsidRPr="00450C8C">
        <w:rPr>
          <w:rFonts w:ascii="Palatino Linotype" w:eastAsia="Palatino Linotype" w:hAnsi="Palatino Linotype" w:cs="Palatino Linotype"/>
          <w:color w:val="000000"/>
          <w:sz w:val="22"/>
          <w:szCs w:val="22"/>
        </w:rPr>
        <w:t xml:space="preserve"> bastará con que así lo haga del conocimiento de la parte Recurrente, de manera fundada y motivada, en términos del artículo 19, párrafo segundo de la Ley de Transparencia y Acceso a la Información Pública del Estado de México y Municipios, para tener por colmado el requerimiento de información.</w:t>
      </w:r>
    </w:p>
    <w:p w14:paraId="336C9D7E" w14:textId="77777777" w:rsidR="002E24B1" w:rsidRPr="00450C8C" w:rsidRDefault="002E24B1" w:rsidP="007A102B">
      <w:pPr>
        <w:spacing w:line="360" w:lineRule="auto"/>
        <w:jc w:val="both"/>
        <w:rPr>
          <w:rFonts w:ascii="Palatino Linotype" w:eastAsia="Palatino Linotype" w:hAnsi="Palatino Linotype" w:cs="Palatino Linotype"/>
          <w:color w:val="000000"/>
          <w:sz w:val="22"/>
          <w:szCs w:val="22"/>
        </w:rPr>
      </w:pPr>
    </w:p>
    <w:p w14:paraId="26E095C0" w14:textId="1C919B88" w:rsidR="00D01812" w:rsidRPr="00450C8C" w:rsidRDefault="00B26464" w:rsidP="007A102B">
      <w:pPr>
        <w:spacing w:line="360" w:lineRule="auto"/>
        <w:jc w:val="both"/>
        <w:rPr>
          <w:rFonts w:ascii="Palatino Linotype" w:eastAsia="Palatino Linotype" w:hAnsi="Palatino Linotype" w:cs="Palatino Linotype"/>
          <w:color w:val="000000"/>
          <w:sz w:val="22"/>
          <w:szCs w:val="22"/>
        </w:rPr>
      </w:pPr>
      <w:r w:rsidRPr="00450C8C">
        <w:rPr>
          <w:rFonts w:ascii="Palatino Linotype" w:eastAsia="Palatino Linotype" w:hAnsi="Palatino Linotype" w:cs="Palatino Linotype"/>
          <w:color w:val="000000"/>
          <w:sz w:val="22"/>
          <w:szCs w:val="22"/>
        </w:rPr>
        <w:t xml:space="preserve">Sobre el requerimiento relativo al </w:t>
      </w:r>
      <w:r w:rsidRPr="00450C8C">
        <w:rPr>
          <w:rFonts w:ascii="Palatino Linotype" w:eastAsia="Palatino Linotype" w:hAnsi="Palatino Linotype" w:cs="Palatino Linotype"/>
          <w:b/>
          <w:color w:val="000000"/>
          <w:sz w:val="22"/>
          <w:szCs w:val="22"/>
        </w:rPr>
        <w:t xml:space="preserve">Acta de la sesión de cabildo donde se justificó y aprobó la contratación del artista, </w:t>
      </w:r>
      <w:r w:rsidRPr="00450C8C">
        <w:rPr>
          <w:rFonts w:ascii="Palatino Linotype" w:eastAsia="Palatino Linotype" w:hAnsi="Palatino Linotype" w:cs="Palatino Linotype"/>
          <w:color w:val="000000"/>
          <w:sz w:val="22"/>
          <w:szCs w:val="22"/>
        </w:rPr>
        <w:t>el mismo no se colmó en razón de que no fue turnada la solicitud de información a la Secretaría del Ayuntamiento quien es la competente; por tanto, procede ordenar, previa búsqueda exhaustiva y razonable, su entrega.</w:t>
      </w:r>
    </w:p>
    <w:p w14:paraId="19086E14" w14:textId="77777777" w:rsidR="00B26464" w:rsidRPr="00450C8C" w:rsidRDefault="00B26464" w:rsidP="007A102B">
      <w:pPr>
        <w:spacing w:line="360" w:lineRule="auto"/>
        <w:jc w:val="both"/>
        <w:rPr>
          <w:rFonts w:ascii="Palatino Linotype" w:eastAsia="Palatino Linotype" w:hAnsi="Palatino Linotype" w:cs="Palatino Linotype"/>
          <w:color w:val="000000"/>
          <w:sz w:val="22"/>
          <w:szCs w:val="22"/>
        </w:rPr>
      </w:pPr>
    </w:p>
    <w:p w14:paraId="713AF97B" w14:textId="6B72E8E2" w:rsidR="00B26464" w:rsidRPr="00450C8C" w:rsidRDefault="00B26464" w:rsidP="00B26464">
      <w:pPr>
        <w:spacing w:line="360" w:lineRule="auto"/>
        <w:jc w:val="both"/>
        <w:rPr>
          <w:rFonts w:ascii="Palatino Linotype" w:eastAsia="Palatino Linotype" w:hAnsi="Palatino Linotype" w:cs="Palatino Linotype"/>
          <w:color w:val="000000"/>
          <w:sz w:val="22"/>
          <w:szCs w:val="22"/>
        </w:rPr>
      </w:pPr>
      <w:r w:rsidRPr="00450C8C">
        <w:rPr>
          <w:rFonts w:ascii="Palatino Linotype" w:eastAsia="Palatino Linotype" w:hAnsi="Palatino Linotype" w:cs="Palatino Linotype"/>
          <w:color w:val="000000"/>
          <w:sz w:val="22"/>
          <w:szCs w:val="22"/>
        </w:rPr>
        <w:t xml:space="preserve">Sin embargo, en el supuesto que la información ordenada no obre en los archivos </w:t>
      </w:r>
      <w:r w:rsidRPr="00450C8C">
        <w:rPr>
          <w:rFonts w:ascii="Palatino Linotype" w:eastAsia="Palatino Linotype" w:hAnsi="Palatino Linotype" w:cs="Palatino Linotype"/>
          <w:b/>
          <w:color w:val="000000"/>
          <w:sz w:val="22"/>
          <w:szCs w:val="22"/>
        </w:rPr>
        <w:t>del Sujeto Obligado</w:t>
      </w:r>
      <w:r w:rsidRPr="00450C8C">
        <w:rPr>
          <w:rFonts w:ascii="Palatino Linotype" w:eastAsia="Palatino Linotype" w:hAnsi="Palatino Linotype" w:cs="Palatino Linotype"/>
          <w:color w:val="000000"/>
          <w:sz w:val="22"/>
          <w:szCs w:val="22"/>
        </w:rPr>
        <w:t xml:space="preserve"> </w:t>
      </w:r>
      <w:r w:rsidRPr="00450C8C">
        <w:rPr>
          <w:rFonts w:ascii="Palatino Linotype" w:eastAsia="Palatino Linotype" w:hAnsi="Palatino Linotype" w:cs="Palatino Linotype"/>
          <w:b/>
          <w:color w:val="000000"/>
          <w:sz w:val="22"/>
          <w:szCs w:val="22"/>
        </w:rPr>
        <w:t>por no haberse aprobado mediante sesión de cabildo la contratación del artista,</w:t>
      </w:r>
      <w:r w:rsidRPr="00450C8C">
        <w:rPr>
          <w:rFonts w:ascii="Palatino Linotype" w:eastAsia="Palatino Linotype" w:hAnsi="Palatino Linotype" w:cs="Palatino Linotype"/>
          <w:color w:val="000000"/>
          <w:sz w:val="22"/>
          <w:szCs w:val="22"/>
        </w:rPr>
        <w:t xml:space="preserve"> bastará con que así lo haga del conocimiento de la parte Recurrente, de manera fundada y motivada, en términos del artículo 19, párrafo segundo de la Ley de Transparencia y Acceso a la Información Pública del Estado de México y Municipios, para tener por colmado el requerimiento de información.</w:t>
      </w:r>
    </w:p>
    <w:p w14:paraId="7373AC2F" w14:textId="64E57259" w:rsidR="00B26464" w:rsidRPr="00450C8C" w:rsidRDefault="00B26464" w:rsidP="007A102B">
      <w:pPr>
        <w:spacing w:line="360" w:lineRule="auto"/>
        <w:jc w:val="both"/>
        <w:rPr>
          <w:rFonts w:ascii="Palatino Linotype" w:eastAsia="Palatino Linotype" w:hAnsi="Palatino Linotype" w:cs="Palatino Linotype"/>
          <w:color w:val="000000"/>
          <w:sz w:val="22"/>
          <w:szCs w:val="22"/>
        </w:rPr>
      </w:pPr>
    </w:p>
    <w:p w14:paraId="77C35EDC" w14:textId="640FCFA6" w:rsidR="0083228B" w:rsidRPr="00450C8C" w:rsidRDefault="0083228B" w:rsidP="007A102B">
      <w:pPr>
        <w:spacing w:line="360" w:lineRule="auto"/>
        <w:jc w:val="both"/>
        <w:rPr>
          <w:rFonts w:ascii="Palatino Linotype" w:eastAsia="Palatino Linotype" w:hAnsi="Palatino Linotype" w:cs="Palatino Linotype"/>
          <w:b/>
          <w:color w:val="000000"/>
          <w:sz w:val="22"/>
          <w:szCs w:val="22"/>
        </w:rPr>
      </w:pPr>
      <w:r w:rsidRPr="00450C8C">
        <w:rPr>
          <w:rFonts w:ascii="Palatino Linotype" w:eastAsia="Palatino Linotype" w:hAnsi="Palatino Linotype" w:cs="Palatino Linotype"/>
          <w:color w:val="000000"/>
          <w:sz w:val="22"/>
          <w:szCs w:val="22"/>
        </w:rPr>
        <w:t xml:space="preserve">Finalmente, con relación al requerimiento relativo al </w:t>
      </w:r>
      <w:r w:rsidRPr="00450C8C">
        <w:rPr>
          <w:rFonts w:ascii="Palatino Linotype" w:eastAsia="Palatino Linotype" w:hAnsi="Palatino Linotype" w:cs="Palatino Linotype"/>
          <w:b/>
          <w:color w:val="000000"/>
          <w:sz w:val="22"/>
          <w:szCs w:val="22"/>
        </w:rPr>
        <w:t>nombre de las personas que asistieron al evento, es de realizar las siguientes precisiones:</w:t>
      </w:r>
    </w:p>
    <w:p w14:paraId="7991AA27" w14:textId="77777777" w:rsidR="0083228B" w:rsidRPr="00450C8C" w:rsidRDefault="0083228B" w:rsidP="007A102B">
      <w:pPr>
        <w:spacing w:line="360" w:lineRule="auto"/>
        <w:jc w:val="both"/>
        <w:rPr>
          <w:rFonts w:ascii="Palatino Linotype" w:eastAsia="Palatino Linotype" w:hAnsi="Palatino Linotype" w:cs="Palatino Linotype"/>
          <w:b/>
          <w:color w:val="000000"/>
          <w:sz w:val="22"/>
          <w:szCs w:val="22"/>
        </w:rPr>
      </w:pPr>
    </w:p>
    <w:p w14:paraId="5EFFAC86" w14:textId="43A9EBAF" w:rsidR="00693CC1" w:rsidRPr="00450C8C" w:rsidRDefault="0083228B" w:rsidP="00693CC1">
      <w:pPr>
        <w:spacing w:line="360" w:lineRule="auto"/>
        <w:jc w:val="both"/>
        <w:rPr>
          <w:rFonts w:ascii="Palatino Linotype" w:eastAsia="Palatino Linotype" w:hAnsi="Palatino Linotype" w:cs="Palatino Linotype"/>
          <w:sz w:val="22"/>
          <w:szCs w:val="22"/>
        </w:rPr>
      </w:pPr>
      <w:r w:rsidRPr="00450C8C">
        <w:rPr>
          <w:rFonts w:ascii="Palatino Linotype" w:eastAsia="Palatino Linotype" w:hAnsi="Palatino Linotype" w:cs="Palatino Linotype"/>
          <w:sz w:val="22"/>
          <w:szCs w:val="22"/>
        </w:rPr>
        <w:t xml:space="preserve">Sobre dicho punto de la solicitud, se advierte que el </w:t>
      </w:r>
      <w:r w:rsidRPr="00450C8C">
        <w:rPr>
          <w:rFonts w:ascii="Palatino Linotype" w:eastAsia="Palatino Linotype" w:hAnsi="Palatino Linotype" w:cs="Palatino Linotype"/>
          <w:b/>
          <w:sz w:val="22"/>
          <w:szCs w:val="22"/>
        </w:rPr>
        <w:t xml:space="preserve">Sujeto Obligado </w:t>
      </w:r>
      <w:r w:rsidR="00B26464" w:rsidRPr="00450C8C">
        <w:rPr>
          <w:rFonts w:ascii="Palatino Linotype" w:eastAsia="Palatino Linotype" w:hAnsi="Palatino Linotype" w:cs="Palatino Linotype"/>
          <w:sz w:val="22"/>
          <w:szCs w:val="22"/>
        </w:rPr>
        <w:t>por conducto de la Dirección de Recursos Materiales de la Dirección General de Administración refirió no tener competencia</w:t>
      </w:r>
      <w:r w:rsidR="00693CC1" w:rsidRPr="00450C8C">
        <w:rPr>
          <w:rFonts w:ascii="Palatino Linotype" w:eastAsia="Palatino Linotype" w:hAnsi="Palatino Linotype" w:cs="Palatino Linotype"/>
          <w:sz w:val="22"/>
          <w:szCs w:val="22"/>
        </w:rPr>
        <w:t xml:space="preserve"> para atender dicho punto y que no localizó contrato de “Manuel Mijares  de 2022”, cuando hay indicios de que el evento referido en la resolución si fue realizado bajo el título de concierto “</w:t>
      </w:r>
      <w:r w:rsidR="00693CC1" w:rsidRPr="00450C8C">
        <w:rPr>
          <w:rFonts w:ascii="Palatino Linotype" w:eastAsia="Palatino Linotype" w:hAnsi="Palatino Linotype" w:cs="Palatino Linotype"/>
          <w:b/>
          <w:sz w:val="22"/>
          <w:szCs w:val="22"/>
        </w:rPr>
        <w:t>Mijares Sinfónico</w:t>
      </w:r>
      <w:r w:rsidR="00693CC1" w:rsidRPr="00450C8C">
        <w:rPr>
          <w:rFonts w:ascii="Palatino Linotype" w:eastAsia="Palatino Linotype" w:hAnsi="Palatino Linotype" w:cs="Palatino Linotype"/>
          <w:sz w:val="22"/>
          <w:szCs w:val="22"/>
        </w:rPr>
        <w:t>” en el ejercicio 2022, se considera que se debe efectuar nueva búsqueda.</w:t>
      </w:r>
    </w:p>
    <w:p w14:paraId="1184F905" w14:textId="195140CB" w:rsidR="0083228B" w:rsidRPr="00450C8C" w:rsidRDefault="0083228B" w:rsidP="0083228B">
      <w:pPr>
        <w:spacing w:line="360" w:lineRule="auto"/>
        <w:jc w:val="both"/>
        <w:rPr>
          <w:rFonts w:ascii="Palatino Linotype" w:eastAsia="Palatino Linotype" w:hAnsi="Palatino Linotype" w:cs="Palatino Linotype"/>
          <w:sz w:val="22"/>
          <w:szCs w:val="22"/>
        </w:rPr>
      </w:pPr>
    </w:p>
    <w:p w14:paraId="232C6CB4" w14:textId="1C364BD4" w:rsidR="0083228B" w:rsidRPr="00450C8C" w:rsidRDefault="0083228B" w:rsidP="0083228B">
      <w:pPr>
        <w:spacing w:line="360" w:lineRule="auto"/>
        <w:jc w:val="both"/>
        <w:rPr>
          <w:rFonts w:ascii="Palatino Linotype" w:eastAsia="Palatino Linotype" w:hAnsi="Palatino Linotype" w:cs="Palatino Linotype"/>
          <w:sz w:val="22"/>
          <w:szCs w:val="22"/>
        </w:rPr>
      </w:pPr>
      <w:r w:rsidRPr="00450C8C">
        <w:rPr>
          <w:rFonts w:ascii="Palatino Linotype" w:eastAsia="Palatino Linotype" w:hAnsi="Palatino Linotype" w:cs="Palatino Linotype"/>
          <w:sz w:val="22"/>
          <w:szCs w:val="22"/>
        </w:rPr>
        <w:t xml:space="preserve">Sin embargo, atendiendo que </w:t>
      </w:r>
      <w:r w:rsidR="00693CC1" w:rsidRPr="00450C8C">
        <w:rPr>
          <w:rFonts w:ascii="Palatino Linotype" w:eastAsia="Palatino Linotype" w:hAnsi="Palatino Linotype" w:cs="Palatino Linotype"/>
          <w:sz w:val="22"/>
          <w:szCs w:val="22"/>
        </w:rPr>
        <w:t xml:space="preserve">los nombres de los asistentes al concierto algunos pudieran ser </w:t>
      </w:r>
      <w:r w:rsidRPr="00450C8C">
        <w:rPr>
          <w:rFonts w:ascii="Palatino Linotype" w:eastAsia="Palatino Linotype" w:hAnsi="Palatino Linotype" w:cs="Palatino Linotype"/>
          <w:sz w:val="22"/>
          <w:szCs w:val="22"/>
        </w:rPr>
        <w:t>particulares, es necesario realizar las siguientes precisiones:</w:t>
      </w:r>
    </w:p>
    <w:p w14:paraId="7A52FC1F" w14:textId="77777777" w:rsidR="0083228B" w:rsidRPr="00450C8C" w:rsidRDefault="0083228B" w:rsidP="0083228B">
      <w:pPr>
        <w:spacing w:line="360" w:lineRule="auto"/>
        <w:jc w:val="both"/>
        <w:rPr>
          <w:rFonts w:ascii="Palatino Linotype" w:eastAsia="Palatino Linotype" w:hAnsi="Palatino Linotype" w:cs="Palatino Linotype"/>
          <w:sz w:val="22"/>
          <w:szCs w:val="22"/>
        </w:rPr>
      </w:pPr>
    </w:p>
    <w:p w14:paraId="5C9F1D15" w14:textId="77777777" w:rsidR="0083228B" w:rsidRPr="00450C8C" w:rsidRDefault="0083228B" w:rsidP="0083228B">
      <w:pPr>
        <w:spacing w:line="360" w:lineRule="auto"/>
        <w:jc w:val="both"/>
        <w:rPr>
          <w:rFonts w:ascii="Palatino Linotype" w:eastAsia="Palatino Linotype" w:hAnsi="Palatino Linotype" w:cs="Palatino Linotype"/>
          <w:sz w:val="22"/>
          <w:szCs w:val="22"/>
        </w:rPr>
      </w:pPr>
      <w:r w:rsidRPr="00450C8C">
        <w:rPr>
          <w:rFonts w:ascii="Palatino Linotype" w:eastAsia="Palatino Linotype" w:hAnsi="Palatino Linotype" w:cs="Palatino Linotype"/>
          <w:sz w:val="22"/>
          <w:szCs w:val="22"/>
        </w:rPr>
        <w:t>El nombre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per se es un elemento que hace a una persona física identificada o identificable, por lo que, tratándose de personas que no son servidores públicos, se considera un dato personal susceptible de clasificarse como información confidencial en términos de la fracción I del artículo 143 de la Ley de Transparencia Local.</w:t>
      </w:r>
    </w:p>
    <w:p w14:paraId="5F2B9727" w14:textId="77777777" w:rsidR="0083228B" w:rsidRPr="00450C8C" w:rsidRDefault="0083228B" w:rsidP="0083228B">
      <w:pPr>
        <w:spacing w:line="360" w:lineRule="auto"/>
        <w:jc w:val="both"/>
        <w:rPr>
          <w:rFonts w:ascii="Palatino Linotype" w:eastAsia="Palatino Linotype" w:hAnsi="Palatino Linotype" w:cs="Palatino Linotype"/>
          <w:sz w:val="22"/>
          <w:szCs w:val="22"/>
        </w:rPr>
      </w:pPr>
    </w:p>
    <w:p w14:paraId="26529BEB" w14:textId="25AC07B2" w:rsidR="0083228B" w:rsidRPr="00450C8C" w:rsidRDefault="0083228B" w:rsidP="0083228B">
      <w:pPr>
        <w:spacing w:line="360" w:lineRule="auto"/>
        <w:jc w:val="both"/>
        <w:rPr>
          <w:rFonts w:ascii="Palatino Linotype" w:eastAsia="Palatino Linotype" w:hAnsi="Palatino Linotype" w:cs="Palatino Linotype"/>
          <w:sz w:val="22"/>
          <w:szCs w:val="22"/>
        </w:rPr>
      </w:pPr>
      <w:r w:rsidRPr="00450C8C">
        <w:rPr>
          <w:rFonts w:ascii="Palatino Linotype" w:eastAsia="Palatino Linotype" w:hAnsi="Palatino Linotype" w:cs="Palatino Linotype"/>
          <w:sz w:val="22"/>
          <w:szCs w:val="22"/>
        </w:rPr>
        <w:t xml:space="preserve">De esta manera, es que resulta dable ordenar, que en el caso de que el ente público haya generado un registro de asistencia de las personas que asistieron al </w:t>
      </w:r>
      <w:r w:rsidR="00693CC1" w:rsidRPr="00450C8C">
        <w:rPr>
          <w:rFonts w:ascii="Palatino Linotype" w:eastAsia="Palatino Linotype" w:hAnsi="Palatino Linotype" w:cs="Palatino Linotype"/>
          <w:sz w:val="22"/>
          <w:szCs w:val="22"/>
        </w:rPr>
        <w:t>concierto referido en la solicitud</w:t>
      </w:r>
      <w:r w:rsidRPr="00450C8C">
        <w:rPr>
          <w:rFonts w:ascii="Palatino Linotype" w:eastAsia="Palatino Linotype" w:hAnsi="Palatino Linotype" w:cs="Palatino Linotype"/>
          <w:sz w:val="22"/>
          <w:szCs w:val="22"/>
        </w:rPr>
        <w:t>, deberá hacer entrega, en cumplimiento a la presente resolución, de lo siguiente:</w:t>
      </w:r>
    </w:p>
    <w:p w14:paraId="4A345DAA" w14:textId="77777777" w:rsidR="0083228B" w:rsidRPr="00450C8C" w:rsidRDefault="0083228B" w:rsidP="0083228B">
      <w:pPr>
        <w:spacing w:line="360" w:lineRule="auto"/>
        <w:jc w:val="both"/>
        <w:rPr>
          <w:rFonts w:ascii="Palatino Linotype" w:eastAsia="Palatino Linotype" w:hAnsi="Palatino Linotype" w:cs="Palatino Linotype"/>
          <w:sz w:val="22"/>
          <w:szCs w:val="22"/>
        </w:rPr>
      </w:pPr>
    </w:p>
    <w:p w14:paraId="55FA0DAF" w14:textId="710EBDC7" w:rsidR="0083228B" w:rsidRPr="00450C8C" w:rsidRDefault="0083228B" w:rsidP="0083228B">
      <w:pPr>
        <w:pStyle w:val="Prrafodelista"/>
        <w:numPr>
          <w:ilvl w:val="0"/>
          <w:numId w:val="23"/>
        </w:numPr>
        <w:pBdr>
          <w:top w:val="nil"/>
          <w:left w:val="nil"/>
          <w:bottom w:val="nil"/>
          <w:right w:val="nil"/>
          <w:between w:val="nil"/>
        </w:pBdr>
        <w:spacing w:line="360" w:lineRule="auto"/>
        <w:jc w:val="both"/>
        <w:rPr>
          <w:rFonts w:ascii="Palatino Linotype" w:eastAsia="Palatino Linotype" w:hAnsi="Palatino Linotype" w:cs="Palatino Linotype"/>
          <w:b/>
          <w:color w:val="000000"/>
          <w:sz w:val="22"/>
          <w:szCs w:val="22"/>
        </w:rPr>
      </w:pPr>
      <w:r w:rsidRPr="00450C8C">
        <w:rPr>
          <w:rFonts w:ascii="Palatino Linotype" w:eastAsia="Palatino Linotype" w:hAnsi="Palatino Linotype" w:cs="Palatino Linotype"/>
          <w:b/>
          <w:color w:val="000000"/>
          <w:sz w:val="22"/>
          <w:szCs w:val="22"/>
        </w:rPr>
        <w:t xml:space="preserve">El Acuerdo del Comité de Transparencia en el que se funde y motive la clasificación como información confidencial en términos de la fracción I del artículo 143 de la Ley de Transparencia y Acceso a la Información Pública del Estado de México y Municipios, del dato relativo al nombre de los particulares que asistieron </w:t>
      </w:r>
      <w:r w:rsidR="00693CC1" w:rsidRPr="00450C8C">
        <w:rPr>
          <w:rFonts w:ascii="Palatino Linotype" w:eastAsia="Palatino Linotype" w:hAnsi="Palatino Linotype" w:cs="Palatino Linotype"/>
          <w:b/>
          <w:color w:val="000000"/>
          <w:sz w:val="22"/>
          <w:szCs w:val="22"/>
        </w:rPr>
        <w:t>concierto respecto del cual versa la solicitud de información</w:t>
      </w:r>
      <w:r w:rsidRPr="00450C8C">
        <w:rPr>
          <w:rFonts w:ascii="Palatino Linotype" w:eastAsia="Palatino Linotype" w:hAnsi="Palatino Linotype" w:cs="Palatino Linotype"/>
          <w:b/>
          <w:color w:val="000000"/>
          <w:sz w:val="22"/>
          <w:szCs w:val="22"/>
        </w:rPr>
        <w:t>.</w:t>
      </w:r>
    </w:p>
    <w:p w14:paraId="74EBE4FD" w14:textId="77777777" w:rsidR="0083228B" w:rsidRPr="00450C8C" w:rsidRDefault="0083228B" w:rsidP="0083228B">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14:paraId="18BCA5C3" w14:textId="401636C2" w:rsidR="0083228B" w:rsidRPr="00450C8C" w:rsidRDefault="0083228B" w:rsidP="0083228B">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450C8C">
        <w:rPr>
          <w:rFonts w:ascii="Palatino Linotype" w:eastAsia="Palatino Linotype" w:hAnsi="Palatino Linotype" w:cs="Palatino Linotype"/>
          <w:color w:val="000000"/>
          <w:sz w:val="22"/>
          <w:szCs w:val="22"/>
        </w:rPr>
        <w:t xml:space="preserve">No obstante, en el caso de que no se haya generado un registro de los nombres de los particulares que asistieron </w:t>
      </w:r>
      <w:r w:rsidR="00693CC1" w:rsidRPr="00450C8C">
        <w:rPr>
          <w:rFonts w:ascii="Palatino Linotype" w:eastAsia="Palatino Linotype" w:hAnsi="Palatino Linotype" w:cs="Palatino Linotype"/>
          <w:color w:val="000000"/>
          <w:sz w:val="22"/>
          <w:szCs w:val="22"/>
        </w:rPr>
        <w:t>al concierto respecto del cual versa la solicitud de información</w:t>
      </w:r>
      <w:r w:rsidRPr="00450C8C">
        <w:rPr>
          <w:rFonts w:ascii="Palatino Linotype" w:eastAsia="Palatino Linotype" w:hAnsi="Palatino Linotype" w:cs="Palatino Linotype"/>
          <w:color w:val="000000"/>
          <w:sz w:val="22"/>
          <w:szCs w:val="22"/>
        </w:rPr>
        <w:t xml:space="preserve">, </w:t>
      </w:r>
      <w:r w:rsidRPr="00450C8C">
        <w:rPr>
          <w:rFonts w:ascii="Palatino Linotype" w:eastAsia="Palatino Linotype" w:hAnsi="Palatino Linotype" w:cs="Palatino Linotype"/>
          <w:b/>
          <w:color w:val="000000"/>
          <w:sz w:val="22"/>
          <w:szCs w:val="22"/>
        </w:rPr>
        <w:t>bastará con que así se haga del conocimiento de la persona solicitante para tener por colmado su derecho de acceso a la información, en términos de lo dispuesto por el artículo 19, párrafo segundo</w:t>
      </w:r>
      <w:r w:rsidRPr="00450C8C">
        <w:rPr>
          <w:rFonts w:ascii="Palatino Linotype" w:eastAsia="Palatino Linotype" w:hAnsi="Palatino Linotype" w:cs="Palatino Linotype"/>
          <w:color w:val="000000"/>
          <w:sz w:val="22"/>
          <w:szCs w:val="22"/>
        </w:rPr>
        <w:t xml:space="preserve"> de la Ley de Transparencia y Acceso a la Información Pública del Estado de México y Municipios.</w:t>
      </w:r>
    </w:p>
    <w:p w14:paraId="182FFA64" w14:textId="77777777" w:rsidR="0083228B" w:rsidRPr="00450C8C" w:rsidRDefault="0083228B" w:rsidP="0083228B">
      <w:pPr>
        <w:spacing w:line="360" w:lineRule="auto"/>
        <w:jc w:val="both"/>
        <w:rPr>
          <w:rFonts w:ascii="Palatino Linotype" w:eastAsia="Palatino Linotype" w:hAnsi="Palatino Linotype" w:cs="Palatino Linotype"/>
          <w:sz w:val="22"/>
          <w:szCs w:val="22"/>
        </w:rPr>
      </w:pPr>
    </w:p>
    <w:p w14:paraId="03A58BEC" w14:textId="410FB054" w:rsidR="0083228B" w:rsidRPr="00450C8C" w:rsidRDefault="00693CC1" w:rsidP="00693CC1">
      <w:pPr>
        <w:pStyle w:val="Prrafodelista"/>
        <w:numPr>
          <w:ilvl w:val="0"/>
          <w:numId w:val="22"/>
        </w:numPr>
        <w:spacing w:line="360" w:lineRule="auto"/>
        <w:jc w:val="both"/>
        <w:rPr>
          <w:rFonts w:ascii="Palatino Linotype" w:eastAsia="Palatino Linotype" w:hAnsi="Palatino Linotype" w:cs="Palatino Linotype"/>
          <w:sz w:val="22"/>
          <w:szCs w:val="22"/>
        </w:rPr>
      </w:pPr>
      <w:r w:rsidRPr="00450C8C">
        <w:rPr>
          <w:rFonts w:ascii="Palatino Linotype" w:eastAsia="Palatino Linotype" w:hAnsi="Palatino Linotype" w:cs="Palatino Linotype"/>
          <w:b/>
          <w:sz w:val="22"/>
          <w:szCs w:val="22"/>
        </w:rPr>
        <w:t>Número de personas que asistieron al evento</w:t>
      </w:r>
      <w:r w:rsidR="0083228B" w:rsidRPr="00450C8C">
        <w:rPr>
          <w:rFonts w:ascii="Palatino Linotype" w:eastAsia="Palatino Linotype" w:hAnsi="Palatino Linotype" w:cs="Palatino Linotype"/>
          <w:b/>
          <w:sz w:val="22"/>
          <w:szCs w:val="22"/>
        </w:rPr>
        <w:t>:</w:t>
      </w:r>
    </w:p>
    <w:p w14:paraId="00F59C0E" w14:textId="77777777" w:rsidR="0083228B" w:rsidRPr="00450C8C" w:rsidRDefault="0083228B" w:rsidP="0083228B">
      <w:pPr>
        <w:spacing w:line="360" w:lineRule="auto"/>
        <w:jc w:val="both"/>
        <w:rPr>
          <w:rFonts w:ascii="Palatino Linotype" w:eastAsia="Palatino Linotype" w:hAnsi="Palatino Linotype" w:cs="Palatino Linotype"/>
          <w:sz w:val="22"/>
          <w:szCs w:val="22"/>
        </w:rPr>
      </w:pPr>
    </w:p>
    <w:p w14:paraId="697064DA" w14:textId="69D4CA8D" w:rsidR="0083228B" w:rsidRPr="00450C8C" w:rsidRDefault="0083228B" w:rsidP="0083228B">
      <w:pPr>
        <w:spacing w:line="360" w:lineRule="auto"/>
        <w:jc w:val="both"/>
        <w:rPr>
          <w:rFonts w:ascii="Palatino Linotype" w:eastAsia="Palatino Linotype" w:hAnsi="Palatino Linotype" w:cs="Palatino Linotype"/>
          <w:sz w:val="22"/>
          <w:szCs w:val="22"/>
        </w:rPr>
      </w:pPr>
      <w:r w:rsidRPr="00450C8C">
        <w:rPr>
          <w:rFonts w:ascii="Palatino Linotype" w:eastAsia="Palatino Linotype" w:hAnsi="Palatino Linotype" w:cs="Palatino Linotype"/>
          <w:sz w:val="22"/>
          <w:szCs w:val="22"/>
        </w:rPr>
        <w:t>Del análisis al requerimiento de nuestra atención, se advierte q</w:t>
      </w:r>
      <w:r w:rsidR="00EC3295" w:rsidRPr="00450C8C">
        <w:rPr>
          <w:rFonts w:ascii="Palatino Linotype" w:eastAsia="Palatino Linotype" w:hAnsi="Palatino Linotype" w:cs="Palatino Linotype"/>
          <w:sz w:val="22"/>
          <w:szCs w:val="22"/>
        </w:rPr>
        <w:t>ue es información estadística que es susceptible de entregarse; por lo que en el caso de que se h</w:t>
      </w:r>
      <w:r w:rsidR="00075BA6" w:rsidRPr="00450C8C">
        <w:rPr>
          <w:rFonts w:ascii="Palatino Linotype" w:eastAsia="Palatino Linotype" w:hAnsi="Palatino Linotype" w:cs="Palatino Linotype"/>
          <w:sz w:val="22"/>
          <w:szCs w:val="22"/>
        </w:rPr>
        <w:t xml:space="preserve">aya generado un registro de </w:t>
      </w:r>
      <w:r w:rsidR="00EC3295" w:rsidRPr="00450C8C">
        <w:rPr>
          <w:rFonts w:ascii="Palatino Linotype" w:eastAsia="Palatino Linotype" w:hAnsi="Palatino Linotype" w:cs="Palatino Linotype"/>
          <w:sz w:val="22"/>
          <w:szCs w:val="22"/>
        </w:rPr>
        <w:t>los particulares que asistieron al concierto respecto del cual versa la solicitud de información, procede su entrega.</w:t>
      </w:r>
    </w:p>
    <w:p w14:paraId="3FB64CC6" w14:textId="77777777" w:rsidR="00EC3295" w:rsidRPr="00450C8C" w:rsidRDefault="00EC3295" w:rsidP="0083228B">
      <w:pPr>
        <w:spacing w:line="360" w:lineRule="auto"/>
        <w:jc w:val="both"/>
        <w:rPr>
          <w:rFonts w:ascii="Palatino Linotype" w:eastAsia="Palatino Linotype" w:hAnsi="Palatino Linotype" w:cs="Palatino Linotype"/>
          <w:sz w:val="22"/>
          <w:szCs w:val="22"/>
        </w:rPr>
      </w:pPr>
    </w:p>
    <w:p w14:paraId="670613BF" w14:textId="1ECE4B6E" w:rsidR="00EC3295" w:rsidRPr="00450C8C" w:rsidRDefault="00EC3295" w:rsidP="00EC3295">
      <w:pPr>
        <w:spacing w:line="360" w:lineRule="auto"/>
        <w:jc w:val="both"/>
        <w:rPr>
          <w:rFonts w:ascii="Palatino Linotype" w:eastAsia="Palatino Linotype" w:hAnsi="Palatino Linotype" w:cs="Palatino Linotype"/>
          <w:sz w:val="22"/>
          <w:szCs w:val="22"/>
        </w:rPr>
      </w:pPr>
      <w:r w:rsidRPr="00450C8C">
        <w:rPr>
          <w:rFonts w:ascii="Palatino Linotype" w:eastAsia="Palatino Linotype" w:hAnsi="Palatino Linotype" w:cs="Palatino Linotype"/>
          <w:sz w:val="22"/>
          <w:szCs w:val="22"/>
        </w:rPr>
        <w:t xml:space="preserve">Sobre dicho punto de la solicitud, se advierte que el </w:t>
      </w:r>
      <w:r w:rsidRPr="00450C8C">
        <w:rPr>
          <w:rFonts w:ascii="Palatino Linotype" w:eastAsia="Palatino Linotype" w:hAnsi="Palatino Linotype" w:cs="Palatino Linotype"/>
          <w:b/>
          <w:sz w:val="22"/>
          <w:szCs w:val="22"/>
        </w:rPr>
        <w:t xml:space="preserve">Sujeto Obligado </w:t>
      </w:r>
      <w:r w:rsidRPr="00450C8C">
        <w:rPr>
          <w:rFonts w:ascii="Palatino Linotype" w:eastAsia="Palatino Linotype" w:hAnsi="Palatino Linotype" w:cs="Palatino Linotype"/>
          <w:sz w:val="22"/>
          <w:szCs w:val="22"/>
        </w:rPr>
        <w:t>por conducto de la Dirección de Recursos Materiales de la Dirección General de Administración refirió no tener competencia para atender dicho punto y que no localizó contrato de “Manuel Mijares  de 2022”, cuando hay indicios de que el evento referido en la resolución si fue realizado bajo el título de concierto “</w:t>
      </w:r>
      <w:r w:rsidRPr="00450C8C">
        <w:rPr>
          <w:rFonts w:ascii="Palatino Linotype" w:eastAsia="Palatino Linotype" w:hAnsi="Palatino Linotype" w:cs="Palatino Linotype"/>
          <w:b/>
          <w:sz w:val="22"/>
          <w:szCs w:val="22"/>
        </w:rPr>
        <w:t>Mijares Sinfónico</w:t>
      </w:r>
      <w:r w:rsidRPr="00450C8C">
        <w:rPr>
          <w:rFonts w:ascii="Palatino Linotype" w:eastAsia="Palatino Linotype" w:hAnsi="Palatino Linotype" w:cs="Palatino Linotype"/>
          <w:sz w:val="22"/>
          <w:szCs w:val="22"/>
        </w:rPr>
        <w:t>” en el ejercicio 2022, por lo que, se considera que se debe efectuar nueva búsqueda.</w:t>
      </w:r>
    </w:p>
    <w:p w14:paraId="4FAC2477" w14:textId="77777777" w:rsidR="00EC3295" w:rsidRPr="00450C8C" w:rsidRDefault="00EC3295" w:rsidP="0083228B">
      <w:pPr>
        <w:spacing w:line="360" w:lineRule="auto"/>
        <w:jc w:val="both"/>
        <w:rPr>
          <w:rFonts w:ascii="Palatino Linotype" w:eastAsia="Palatino Linotype" w:hAnsi="Palatino Linotype" w:cs="Palatino Linotype"/>
          <w:sz w:val="22"/>
          <w:szCs w:val="22"/>
        </w:rPr>
      </w:pPr>
    </w:p>
    <w:p w14:paraId="54AF0895" w14:textId="784F906E" w:rsidR="00075BA6" w:rsidRPr="00450C8C" w:rsidRDefault="00075BA6" w:rsidP="00075BA6">
      <w:pPr>
        <w:spacing w:line="360" w:lineRule="auto"/>
        <w:jc w:val="both"/>
        <w:rPr>
          <w:rFonts w:ascii="Palatino Linotype" w:eastAsia="Palatino Linotype" w:hAnsi="Palatino Linotype" w:cs="Palatino Linotype"/>
          <w:color w:val="000000"/>
          <w:sz w:val="22"/>
          <w:szCs w:val="22"/>
        </w:rPr>
      </w:pPr>
      <w:r w:rsidRPr="00450C8C">
        <w:rPr>
          <w:rFonts w:ascii="Palatino Linotype" w:eastAsia="Palatino Linotype" w:hAnsi="Palatino Linotype" w:cs="Palatino Linotype"/>
          <w:color w:val="000000"/>
          <w:sz w:val="22"/>
          <w:szCs w:val="22"/>
        </w:rPr>
        <w:t>De esta manera, es que resulta dable ordenar, que en el caso de que el ente público haya generado un registro de asistencia de las personas que asistieron al concierto referido en la solicitud, deberá hacer entrega, en cumplimiento a la presente resolución</w:t>
      </w:r>
      <w:r w:rsidRPr="00450C8C">
        <w:rPr>
          <w:rFonts w:ascii="Palatino Linotype" w:eastAsia="Palatino Linotype" w:hAnsi="Palatino Linotype" w:cs="Palatino Linotype"/>
          <w:b/>
          <w:color w:val="000000" w:themeColor="text1"/>
          <w:sz w:val="22"/>
          <w:szCs w:val="22"/>
        </w:rPr>
        <w:t>, la cantidad total de personas que asistieron al concierto respecto del cual versa la solicitud de información.</w:t>
      </w:r>
    </w:p>
    <w:p w14:paraId="61EF6553" w14:textId="4A1C5B5B" w:rsidR="0055769E" w:rsidRPr="00450C8C" w:rsidRDefault="0055769E" w:rsidP="007A102B">
      <w:pPr>
        <w:spacing w:line="360" w:lineRule="auto"/>
        <w:jc w:val="both"/>
        <w:rPr>
          <w:rFonts w:ascii="Palatino Linotype" w:eastAsia="Palatino Linotype" w:hAnsi="Palatino Linotype" w:cs="Palatino Linotype"/>
          <w:color w:val="000000"/>
          <w:sz w:val="22"/>
          <w:szCs w:val="22"/>
        </w:rPr>
      </w:pPr>
    </w:p>
    <w:p w14:paraId="6A92ECD3" w14:textId="1FB41CBB" w:rsidR="00075BA6" w:rsidRPr="00450C8C" w:rsidRDefault="00075BA6" w:rsidP="00075BA6">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450C8C">
        <w:rPr>
          <w:rFonts w:ascii="Palatino Linotype" w:eastAsia="Palatino Linotype" w:hAnsi="Palatino Linotype" w:cs="Palatino Linotype"/>
          <w:color w:val="000000"/>
          <w:sz w:val="22"/>
          <w:szCs w:val="22"/>
        </w:rPr>
        <w:t xml:space="preserve">No obstante, en el caso de que no se haya generado un registro de los asistentes al concierto respecto del cual versa la solicitud de información, </w:t>
      </w:r>
      <w:r w:rsidRPr="00450C8C">
        <w:rPr>
          <w:rFonts w:ascii="Palatino Linotype" w:eastAsia="Palatino Linotype" w:hAnsi="Palatino Linotype" w:cs="Palatino Linotype"/>
          <w:b/>
          <w:color w:val="000000"/>
          <w:sz w:val="22"/>
          <w:szCs w:val="22"/>
        </w:rPr>
        <w:t>bastará con que así se haga del conocimiento de la persona solicitante para tener por colmado su derecho de acceso a la información, en términos de lo dispuesto por el artículo 19, párrafo segundo</w:t>
      </w:r>
      <w:r w:rsidRPr="00450C8C">
        <w:rPr>
          <w:rFonts w:ascii="Palatino Linotype" w:eastAsia="Palatino Linotype" w:hAnsi="Palatino Linotype" w:cs="Palatino Linotype"/>
          <w:color w:val="000000"/>
          <w:sz w:val="22"/>
          <w:szCs w:val="22"/>
        </w:rPr>
        <w:t xml:space="preserve"> de la Ley de Transparencia y Acceso a la Información Pública del Estado de México y Municipios.</w:t>
      </w:r>
    </w:p>
    <w:p w14:paraId="21944DD2" w14:textId="77777777" w:rsidR="00075BA6" w:rsidRPr="00450C8C" w:rsidRDefault="00075BA6" w:rsidP="00075BA6">
      <w:pPr>
        <w:spacing w:line="360" w:lineRule="auto"/>
        <w:jc w:val="both"/>
        <w:rPr>
          <w:rFonts w:ascii="Palatino Linotype" w:eastAsia="Palatino Linotype" w:hAnsi="Palatino Linotype" w:cs="Palatino Linotype"/>
          <w:sz w:val="22"/>
          <w:szCs w:val="22"/>
        </w:rPr>
      </w:pPr>
    </w:p>
    <w:p w14:paraId="15092844" w14:textId="77777777" w:rsidR="003317C8" w:rsidRPr="00450C8C" w:rsidRDefault="003317C8" w:rsidP="003317C8">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450C8C">
        <w:rPr>
          <w:rFonts w:ascii="Palatino Linotype" w:eastAsia="Palatino Linotype" w:hAnsi="Palatino Linotype" w:cs="Palatino Linotype"/>
          <w:b/>
          <w:color w:val="000000"/>
          <w:sz w:val="22"/>
          <w:szCs w:val="22"/>
        </w:rPr>
        <w:t xml:space="preserve">Quinto. Versión Pública. </w:t>
      </w:r>
      <w:r w:rsidRPr="00450C8C">
        <w:rPr>
          <w:rFonts w:ascii="Palatino Linotype" w:eastAsia="Palatino Linotype" w:hAnsi="Palatino Linotype" w:cs="Palatino Linotype"/>
          <w:color w:val="000000"/>
          <w:sz w:val="22"/>
          <w:szCs w:val="22"/>
        </w:rPr>
        <w:t>Como fue debidamente apuntado, el </w:t>
      </w:r>
      <w:r w:rsidRPr="00450C8C">
        <w:rPr>
          <w:rFonts w:ascii="Palatino Linotype" w:eastAsia="Palatino Linotype" w:hAnsi="Palatino Linotype" w:cs="Palatino Linotype"/>
          <w:b/>
          <w:color w:val="000000"/>
          <w:sz w:val="22"/>
          <w:szCs w:val="22"/>
        </w:rPr>
        <w:t>Sujeto Obligado</w:t>
      </w:r>
      <w:r w:rsidRPr="00450C8C">
        <w:rPr>
          <w:rFonts w:ascii="Palatino Linotype" w:eastAsia="Palatino Linotype" w:hAnsi="Palatino Linotype" w:cs="Palatino Linotype"/>
          <w:color w:val="000000"/>
          <w:sz w:val="22"/>
          <w:szCs w:val="22"/>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14:paraId="1B5A831C" w14:textId="77777777" w:rsidR="003317C8" w:rsidRPr="00450C8C" w:rsidRDefault="003317C8" w:rsidP="003317C8">
      <w:pPr>
        <w:spacing w:line="360" w:lineRule="auto"/>
        <w:ind w:right="51"/>
        <w:jc w:val="both"/>
        <w:rPr>
          <w:rFonts w:ascii="Palatino Linotype" w:eastAsia="Palatino Linotype" w:hAnsi="Palatino Linotype" w:cs="Palatino Linotype"/>
          <w:color w:val="000000"/>
          <w:sz w:val="22"/>
          <w:szCs w:val="22"/>
        </w:rPr>
      </w:pPr>
    </w:p>
    <w:p w14:paraId="7A649876" w14:textId="77777777" w:rsidR="003317C8" w:rsidRPr="00450C8C" w:rsidRDefault="003317C8" w:rsidP="003317C8">
      <w:pPr>
        <w:spacing w:line="360" w:lineRule="auto"/>
        <w:ind w:right="49"/>
        <w:jc w:val="both"/>
        <w:rPr>
          <w:rFonts w:ascii="Palatino Linotype" w:eastAsia="Palatino Linotype" w:hAnsi="Palatino Linotype" w:cs="Palatino Linotype"/>
          <w:color w:val="000000"/>
          <w:sz w:val="22"/>
          <w:szCs w:val="22"/>
        </w:rPr>
      </w:pPr>
      <w:r w:rsidRPr="00450C8C">
        <w:rPr>
          <w:rFonts w:ascii="Palatino Linotype" w:eastAsia="Palatino Linotype" w:hAnsi="Palatino Linotype" w:cs="Palatino Linotype"/>
          <w:color w:val="000000"/>
          <w:sz w:val="22"/>
          <w:szCs w:val="22"/>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0039E5F3" w14:textId="77777777" w:rsidR="003317C8" w:rsidRPr="00450C8C" w:rsidRDefault="003317C8" w:rsidP="003317C8">
      <w:pPr>
        <w:spacing w:line="360" w:lineRule="auto"/>
        <w:ind w:right="49"/>
        <w:jc w:val="both"/>
        <w:rPr>
          <w:rFonts w:ascii="Palatino Linotype" w:eastAsia="Palatino Linotype" w:hAnsi="Palatino Linotype" w:cs="Palatino Linotype"/>
          <w:color w:val="000000"/>
          <w:sz w:val="22"/>
          <w:szCs w:val="22"/>
        </w:rPr>
      </w:pPr>
    </w:p>
    <w:p w14:paraId="48375127" w14:textId="77777777" w:rsidR="003317C8" w:rsidRPr="00450C8C" w:rsidRDefault="003317C8" w:rsidP="003317C8">
      <w:pPr>
        <w:spacing w:line="360" w:lineRule="auto"/>
        <w:ind w:right="49"/>
        <w:jc w:val="both"/>
        <w:rPr>
          <w:rFonts w:ascii="Palatino Linotype" w:eastAsia="Palatino Linotype" w:hAnsi="Palatino Linotype" w:cs="Palatino Linotype"/>
          <w:color w:val="000000"/>
          <w:sz w:val="22"/>
          <w:szCs w:val="22"/>
        </w:rPr>
      </w:pPr>
      <w:r w:rsidRPr="00450C8C">
        <w:rPr>
          <w:rFonts w:ascii="Palatino Linotype" w:eastAsia="Palatino Linotype" w:hAnsi="Palatino Linotype" w:cs="Palatino Linotype"/>
          <w:color w:val="000000"/>
          <w:sz w:val="22"/>
          <w:szCs w:val="22"/>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0D310FA7" w14:textId="77777777" w:rsidR="003317C8" w:rsidRPr="00450C8C" w:rsidRDefault="003317C8" w:rsidP="003317C8">
      <w:pPr>
        <w:spacing w:line="360" w:lineRule="auto"/>
        <w:ind w:right="49"/>
        <w:jc w:val="both"/>
        <w:rPr>
          <w:rFonts w:ascii="Palatino Linotype" w:eastAsia="Palatino Linotype" w:hAnsi="Palatino Linotype" w:cs="Palatino Linotype"/>
          <w:color w:val="000000"/>
          <w:sz w:val="22"/>
          <w:szCs w:val="22"/>
        </w:rPr>
      </w:pPr>
    </w:p>
    <w:p w14:paraId="2E322A4C" w14:textId="77777777" w:rsidR="003317C8" w:rsidRPr="00450C8C" w:rsidRDefault="003317C8" w:rsidP="003317C8">
      <w:pPr>
        <w:spacing w:line="360" w:lineRule="auto"/>
        <w:ind w:right="49"/>
        <w:jc w:val="both"/>
        <w:rPr>
          <w:rFonts w:ascii="Palatino Linotype" w:eastAsia="Palatino Linotype" w:hAnsi="Palatino Linotype" w:cs="Palatino Linotype"/>
          <w:color w:val="000000"/>
          <w:sz w:val="22"/>
          <w:szCs w:val="22"/>
        </w:rPr>
      </w:pPr>
      <w:r w:rsidRPr="00450C8C">
        <w:rPr>
          <w:rFonts w:ascii="Palatino Linotype" w:eastAsia="Palatino Linotype" w:hAnsi="Palatino Linotype" w:cs="Palatino Linotype"/>
          <w:color w:val="000000"/>
          <w:sz w:val="22"/>
          <w:szCs w:val="22"/>
        </w:rPr>
        <w:t>Al respecto, los artículos 3, fracciones IX, XX, XXI, XXXII, XLV; 6, 91, 132, 137, 143, fracción I, de la Ley de Transparencia y Acceso a la Información Pública del Estado de México y Municipios establecen:</w:t>
      </w:r>
    </w:p>
    <w:p w14:paraId="558D7B07" w14:textId="77777777" w:rsidR="003317C8" w:rsidRPr="00450C8C" w:rsidRDefault="003317C8" w:rsidP="003317C8">
      <w:pPr>
        <w:spacing w:before="120" w:after="120"/>
        <w:ind w:left="851" w:right="902"/>
        <w:jc w:val="both"/>
        <w:rPr>
          <w:rFonts w:ascii="Palatino Linotype" w:eastAsia="Palatino Linotype" w:hAnsi="Palatino Linotype" w:cs="Palatino Linotype"/>
          <w:i/>
          <w:color w:val="000000"/>
          <w:sz w:val="22"/>
          <w:szCs w:val="22"/>
        </w:rPr>
      </w:pPr>
      <w:r w:rsidRPr="00450C8C">
        <w:rPr>
          <w:rFonts w:ascii="Palatino Linotype" w:eastAsia="Palatino Linotype" w:hAnsi="Palatino Linotype" w:cs="Palatino Linotype"/>
          <w:color w:val="000000"/>
          <w:sz w:val="22"/>
          <w:szCs w:val="22"/>
        </w:rPr>
        <w:t> </w:t>
      </w:r>
      <w:r w:rsidRPr="00450C8C">
        <w:rPr>
          <w:rFonts w:ascii="Palatino Linotype" w:eastAsia="Palatino Linotype" w:hAnsi="Palatino Linotype" w:cs="Palatino Linotype"/>
          <w:i/>
          <w:color w:val="000000"/>
          <w:sz w:val="22"/>
          <w:szCs w:val="22"/>
        </w:rPr>
        <w:t>“</w:t>
      </w:r>
      <w:r w:rsidRPr="00450C8C">
        <w:rPr>
          <w:rFonts w:ascii="Palatino Linotype" w:eastAsia="Palatino Linotype" w:hAnsi="Palatino Linotype" w:cs="Palatino Linotype"/>
          <w:b/>
          <w:i/>
          <w:color w:val="000000"/>
          <w:sz w:val="22"/>
          <w:szCs w:val="22"/>
        </w:rPr>
        <w:t>Artículo 3.</w:t>
      </w:r>
      <w:r w:rsidRPr="00450C8C">
        <w:rPr>
          <w:rFonts w:ascii="Palatino Linotype" w:eastAsia="Palatino Linotype" w:hAnsi="Palatino Linotype" w:cs="Palatino Linotype"/>
          <w:i/>
          <w:color w:val="000000"/>
          <w:sz w:val="22"/>
          <w:szCs w:val="22"/>
        </w:rPr>
        <w:t xml:space="preserve"> Para los efectos de la presente Ley se entenderá por:</w:t>
      </w:r>
    </w:p>
    <w:p w14:paraId="2FB59815" w14:textId="77777777" w:rsidR="003317C8" w:rsidRPr="00450C8C" w:rsidRDefault="003317C8" w:rsidP="003317C8">
      <w:pPr>
        <w:tabs>
          <w:tab w:val="left" w:pos="1276"/>
        </w:tabs>
        <w:spacing w:before="120" w:after="120"/>
        <w:ind w:left="1134" w:right="902"/>
        <w:jc w:val="both"/>
        <w:rPr>
          <w:rFonts w:ascii="Palatino Linotype" w:eastAsia="Palatino Linotype" w:hAnsi="Palatino Linotype" w:cs="Palatino Linotype"/>
          <w:i/>
          <w:color w:val="000000"/>
          <w:sz w:val="22"/>
          <w:szCs w:val="22"/>
        </w:rPr>
      </w:pPr>
      <w:r w:rsidRPr="00450C8C">
        <w:rPr>
          <w:rFonts w:ascii="Palatino Linotype" w:eastAsia="Palatino Linotype" w:hAnsi="Palatino Linotype" w:cs="Palatino Linotype"/>
          <w:i/>
          <w:color w:val="000000"/>
          <w:sz w:val="22"/>
          <w:szCs w:val="22"/>
        </w:rPr>
        <w:t>…</w:t>
      </w:r>
    </w:p>
    <w:p w14:paraId="64981D9E" w14:textId="77777777" w:rsidR="003317C8" w:rsidRPr="00450C8C" w:rsidRDefault="003317C8" w:rsidP="003317C8">
      <w:pPr>
        <w:tabs>
          <w:tab w:val="left" w:pos="1276"/>
        </w:tabs>
        <w:spacing w:before="120" w:after="120"/>
        <w:ind w:left="1134" w:right="902"/>
        <w:jc w:val="both"/>
        <w:rPr>
          <w:rFonts w:ascii="Palatino Linotype" w:eastAsia="Palatino Linotype" w:hAnsi="Palatino Linotype" w:cs="Palatino Linotype"/>
          <w:i/>
          <w:color w:val="000000"/>
          <w:sz w:val="22"/>
          <w:szCs w:val="22"/>
        </w:rPr>
      </w:pPr>
      <w:r w:rsidRPr="00450C8C">
        <w:rPr>
          <w:rFonts w:ascii="Palatino Linotype" w:eastAsia="Palatino Linotype" w:hAnsi="Palatino Linotype" w:cs="Palatino Linotype"/>
          <w:b/>
          <w:i/>
          <w:color w:val="000000"/>
          <w:sz w:val="22"/>
          <w:szCs w:val="22"/>
        </w:rPr>
        <w:t>IX. Datos personales</w:t>
      </w:r>
      <w:r w:rsidRPr="00450C8C">
        <w:rPr>
          <w:rFonts w:ascii="Palatino Linotype" w:eastAsia="Palatino Linotype" w:hAnsi="Palatino Linotype" w:cs="Palatino Linotype"/>
          <w:i/>
          <w:color w:val="000000"/>
          <w:sz w:val="22"/>
          <w:szCs w:val="22"/>
        </w:rPr>
        <w:t>: La información concerniente a una persona, identificada o identificable según lo dispuesto por la Ley de Protección de Datos Personales del Estado de México;</w:t>
      </w:r>
    </w:p>
    <w:p w14:paraId="3AB514E2" w14:textId="77777777" w:rsidR="003317C8" w:rsidRPr="00450C8C" w:rsidRDefault="003317C8" w:rsidP="003317C8">
      <w:pPr>
        <w:tabs>
          <w:tab w:val="left" w:pos="1276"/>
        </w:tabs>
        <w:spacing w:before="120" w:after="120"/>
        <w:ind w:left="1134" w:right="902"/>
        <w:jc w:val="both"/>
        <w:rPr>
          <w:rFonts w:ascii="Palatino Linotype" w:eastAsia="Palatino Linotype" w:hAnsi="Palatino Linotype" w:cs="Palatino Linotype"/>
          <w:i/>
          <w:color w:val="000000"/>
          <w:sz w:val="22"/>
          <w:szCs w:val="22"/>
        </w:rPr>
      </w:pPr>
      <w:r w:rsidRPr="00450C8C">
        <w:rPr>
          <w:rFonts w:ascii="Palatino Linotype" w:eastAsia="Palatino Linotype" w:hAnsi="Palatino Linotype" w:cs="Palatino Linotype"/>
          <w:i/>
          <w:color w:val="000000"/>
          <w:sz w:val="22"/>
          <w:szCs w:val="22"/>
        </w:rPr>
        <w:t>…</w:t>
      </w:r>
    </w:p>
    <w:p w14:paraId="4FEEFDD0" w14:textId="77777777" w:rsidR="003317C8" w:rsidRPr="00450C8C" w:rsidRDefault="003317C8" w:rsidP="003317C8">
      <w:pPr>
        <w:tabs>
          <w:tab w:val="left" w:pos="1276"/>
        </w:tabs>
        <w:spacing w:before="120" w:after="120"/>
        <w:ind w:left="1134" w:right="902"/>
        <w:jc w:val="both"/>
        <w:rPr>
          <w:rFonts w:ascii="Palatino Linotype" w:eastAsia="Palatino Linotype" w:hAnsi="Palatino Linotype" w:cs="Palatino Linotype"/>
          <w:i/>
          <w:color w:val="000000"/>
          <w:sz w:val="22"/>
          <w:szCs w:val="22"/>
        </w:rPr>
      </w:pPr>
      <w:r w:rsidRPr="00450C8C">
        <w:rPr>
          <w:rFonts w:ascii="Palatino Linotype" w:eastAsia="Palatino Linotype" w:hAnsi="Palatino Linotype" w:cs="Palatino Linotype"/>
          <w:b/>
          <w:i/>
          <w:color w:val="000000"/>
          <w:sz w:val="22"/>
          <w:szCs w:val="22"/>
        </w:rPr>
        <w:t>XX. Información clasificada</w:t>
      </w:r>
      <w:r w:rsidRPr="00450C8C">
        <w:rPr>
          <w:rFonts w:ascii="Palatino Linotype" w:eastAsia="Palatino Linotype" w:hAnsi="Palatino Linotype" w:cs="Palatino Linotype"/>
          <w:i/>
          <w:color w:val="000000"/>
          <w:sz w:val="22"/>
          <w:szCs w:val="22"/>
        </w:rPr>
        <w:t>: Aquella considerada por la presente Ley como reservada o confidencial;</w:t>
      </w:r>
    </w:p>
    <w:p w14:paraId="1E8BFAFE" w14:textId="77777777" w:rsidR="003317C8" w:rsidRPr="00450C8C" w:rsidRDefault="003317C8" w:rsidP="003317C8">
      <w:pPr>
        <w:tabs>
          <w:tab w:val="left" w:pos="1276"/>
        </w:tabs>
        <w:spacing w:before="120" w:after="120"/>
        <w:ind w:left="1134" w:right="902"/>
        <w:jc w:val="both"/>
        <w:rPr>
          <w:rFonts w:ascii="Palatino Linotype" w:eastAsia="Palatino Linotype" w:hAnsi="Palatino Linotype" w:cs="Palatino Linotype"/>
          <w:i/>
          <w:color w:val="000000"/>
          <w:sz w:val="22"/>
          <w:szCs w:val="22"/>
        </w:rPr>
      </w:pPr>
      <w:r w:rsidRPr="00450C8C">
        <w:rPr>
          <w:rFonts w:ascii="Palatino Linotype" w:eastAsia="Palatino Linotype" w:hAnsi="Palatino Linotype" w:cs="Palatino Linotype"/>
          <w:b/>
          <w:i/>
          <w:color w:val="000000"/>
          <w:sz w:val="22"/>
          <w:szCs w:val="22"/>
        </w:rPr>
        <w:t>XXI. Información confidencial</w:t>
      </w:r>
      <w:r w:rsidRPr="00450C8C">
        <w:rPr>
          <w:rFonts w:ascii="Palatino Linotype" w:eastAsia="Palatino Linotype" w:hAnsi="Palatino Linotype" w:cs="Palatino Linotype"/>
          <w:i/>
          <w:color w:val="000000"/>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B28A15C" w14:textId="77777777" w:rsidR="003317C8" w:rsidRPr="00450C8C" w:rsidRDefault="003317C8" w:rsidP="003317C8">
      <w:pPr>
        <w:tabs>
          <w:tab w:val="left" w:pos="1276"/>
        </w:tabs>
        <w:spacing w:before="120" w:after="120"/>
        <w:ind w:left="1134" w:right="902"/>
        <w:jc w:val="both"/>
        <w:rPr>
          <w:rFonts w:ascii="Palatino Linotype" w:eastAsia="Palatino Linotype" w:hAnsi="Palatino Linotype" w:cs="Palatino Linotype"/>
          <w:i/>
          <w:color w:val="000000"/>
          <w:sz w:val="22"/>
          <w:szCs w:val="22"/>
        </w:rPr>
      </w:pPr>
      <w:r w:rsidRPr="00450C8C">
        <w:rPr>
          <w:rFonts w:ascii="Palatino Linotype" w:eastAsia="Palatino Linotype" w:hAnsi="Palatino Linotype" w:cs="Palatino Linotype"/>
          <w:i/>
          <w:color w:val="000000"/>
          <w:sz w:val="22"/>
          <w:szCs w:val="22"/>
        </w:rPr>
        <w:t>…</w:t>
      </w:r>
    </w:p>
    <w:p w14:paraId="60C34460" w14:textId="77777777" w:rsidR="003317C8" w:rsidRPr="00450C8C" w:rsidRDefault="003317C8" w:rsidP="003317C8">
      <w:pPr>
        <w:tabs>
          <w:tab w:val="left" w:pos="1276"/>
        </w:tabs>
        <w:spacing w:before="120" w:after="120"/>
        <w:ind w:left="1134" w:right="902"/>
        <w:jc w:val="both"/>
        <w:rPr>
          <w:rFonts w:ascii="Palatino Linotype" w:eastAsia="Palatino Linotype" w:hAnsi="Palatino Linotype" w:cs="Palatino Linotype"/>
          <w:i/>
          <w:color w:val="000000"/>
          <w:sz w:val="22"/>
          <w:szCs w:val="22"/>
        </w:rPr>
      </w:pPr>
      <w:r w:rsidRPr="00450C8C">
        <w:rPr>
          <w:rFonts w:ascii="Palatino Linotype" w:eastAsia="Palatino Linotype" w:hAnsi="Palatino Linotype" w:cs="Palatino Linotype"/>
          <w:b/>
          <w:i/>
          <w:color w:val="000000"/>
          <w:sz w:val="22"/>
          <w:szCs w:val="22"/>
        </w:rPr>
        <w:t>XXXII. Protección de Datos Personales</w:t>
      </w:r>
      <w:r w:rsidRPr="00450C8C">
        <w:rPr>
          <w:rFonts w:ascii="Palatino Linotype" w:eastAsia="Palatino Linotype" w:hAnsi="Palatino Linotype" w:cs="Palatino Linotype"/>
          <w:i/>
          <w:color w:val="000000"/>
          <w:sz w:val="22"/>
          <w:szCs w:val="22"/>
        </w:rPr>
        <w:t>: Derecho humano que tutela la privacidad de datos personales en poder de los sujetos obligados y sujetos particulares;</w:t>
      </w:r>
    </w:p>
    <w:p w14:paraId="3E22FDC1" w14:textId="77777777" w:rsidR="003317C8" w:rsidRPr="00450C8C" w:rsidRDefault="003317C8" w:rsidP="003317C8">
      <w:pPr>
        <w:tabs>
          <w:tab w:val="left" w:pos="1276"/>
        </w:tabs>
        <w:spacing w:before="120" w:after="120"/>
        <w:ind w:left="1134" w:right="902"/>
        <w:jc w:val="both"/>
        <w:rPr>
          <w:rFonts w:ascii="Palatino Linotype" w:eastAsia="Palatino Linotype" w:hAnsi="Palatino Linotype" w:cs="Palatino Linotype"/>
          <w:i/>
          <w:color w:val="000000"/>
          <w:sz w:val="22"/>
          <w:szCs w:val="22"/>
        </w:rPr>
      </w:pPr>
      <w:r w:rsidRPr="00450C8C">
        <w:rPr>
          <w:rFonts w:ascii="Palatino Linotype" w:eastAsia="Palatino Linotype" w:hAnsi="Palatino Linotype" w:cs="Palatino Linotype"/>
          <w:i/>
          <w:color w:val="000000"/>
          <w:sz w:val="22"/>
          <w:szCs w:val="22"/>
        </w:rPr>
        <w:t>…</w:t>
      </w:r>
    </w:p>
    <w:p w14:paraId="5F6D97A6" w14:textId="77777777" w:rsidR="003317C8" w:rsidRPr="00450C8C" w:rsidRDefault="003317C8" w:rsidP="003317C8">
      <w:pPr>
        <w:tabs>
          <w:tab w:val="left" w:pos="1276"/>
        </w:tabs>
        <w:spacing w:before="120" w:after="120"/>
        <w:ind w:left="1134" w:right="902"/>
        <w:jc w:val="both"/>
        <w:rPr>
          <w:rFonts w:ascii="Palatino Linotype" w:eastAsia="Palatino Linotype" w:hAnsi="Palatino Linotype" w:cs="Palatino Linotype"/>
          <w:i/>
          <w:color w:val="000000"/>
          <w:sz w:val="22"/>
          <w:szCs w:val="22"/>
        </w:rPr>
      </w:pPr>
      <w:r w:rsidRPr="00450C8C">
        <w:rPr>
          <w:rFonts w:ascii="Palatino Linotype" w:eastAsia="Palatino Linotype" w:hAnsi="Palatino Linotype" w:cs="Palatino Linotype"/>
          <w:b/>
          <w:i/>
          <w:color w:val="000000"/>
          <w:sz w:val="22"/>
          <w:szCs w:val="22"/>
        </w:rPr>
        <w:t>XLV. Versión pública</w:t>
      </w:r>
      <w:r w:rsidRPr="00450C8C">
        <w:rPr>
          <w:rFonts w:ascii="Palatino Linotype" w:eastAsia="Palatino Linotype" w:hAnsi="Palatino Linotype" w:cs="Palatino Linotype"/>
          <w:i/>
          <w:color w:val="000000"/>
          <w:sz w:val="22"/>
          <w:szCs w:val="22"/>
        </w:rPr>
        <w:t>: Documento en el que se elimine, suprime o borra la información clasificada como reservada o confidencial para permitir su acceso.</w:t>
      </w:r>
    </w:p>
    <w:p w14:paraId="0A5FA089" w14:textId="77777777" w:rsidR="003317C8" w:rsidRPr="00450C8C" w:rsidRDefault="003317C8" w:rsidP="003317C8">
      <w:pPr>
        <w:spacing w:before="120" w:after="120"/>
        <w:ind w:left="851" w:right="902"/>
        <w:jc w:val="both"/>
        <w:rPr>
          <w:rFonts w:ascii="Palatino Linotype" w:eastAsia="Palatino Linotype" w:hAnsi="Palatino Linotype" w:cs="Palatino Linotype"/>
          <w:i/>
          <w:color w:val="000000"/>
          <w:sz w:val="22"/>
          <w:szCs w:val="22"/>
        </w:rPr>
      </w:pPr>
      <w:r w:rsidRPr="00450C8C">
        <w:rPr>
          <w:rFonts w:ascii="Palatino Linotype" w:eastAsia="Palatino Linotype" w:hAnsi="Palatino Linotype" w:cs="Palatino Linotype"/>
          <w:b/>
          <w:i/>
          <w:color w:val="000000"/>
          <w:sz w:val="22"/>
          <w:szCs w:val="22"/>
        </w:rPr>
        <w:t> Artículo 6</w:t>
      </w:r>
      <w:r w:rsidRPr="00450C8C">
        <w:rPr>
          <w:rFonts w:ascii="Palatino Linotype" w:eastAsia="Palatino Linotype" w:hAnsi="Palatino Linotype" w:cs="Palatino Linotype"/>
          <w:i/>
          <w:color w:val="000000"/>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119E6A75" w14:textId="77777777" w:rsidR="003317C8" w:rsidRPr="00450C8C" w:rsidRDefault="003317C8" w:rsidP="003317C8">
      <w:pPr>
        <w:spacing w:before="120" w:after="120"/>
        <w:ind w:left="851" w:right="902"/>
        <w:jc w:val="both"/>
        <w:rPr>
          <w:rFonts w:ascii="Palatino Linotype" w:eastAsia="Palatino Linotype" w:hAnsi="Palatino Linotype" w:cs="Palatino Linotype"/>
          <w:i/>
          <w:color w:val="000000"/>
          <w:sz w:val="22"/>
          <w:szCs w:val="22"/>
        </w:rPr>
      </w:pPr>
      <w:r w:rsidRPr="00450C8C">
        <w:rPr>
          <w:rFonts w:ascii="Palatino Linotype" w:eastAsia="Palatino Linotype" w:hAnsi="Palatino Linotype" w:cs="Palatino Linotype"/>
          <w:i/>
          <w:color w:val="000000"/>
          <w:sz w:val="22"/>
          <w:szCs w:val="22"/>
        </w:rPr>
        <w:t>(…</w:t>
      </w:r>
    </w:p>
    <w:p w14:paraId="0566D74F" w14:textId="77777777" w:rsidR="003317C8" w:rsidRPr="00450C8C" w:rsidRDefault="003317C8" w:rsidP="003317C8">
      <w:pPr>
        <w:spacing w:before="120" w:after="120"/>
        <w:ind w:left="851" w:right="902"/>
        <w:jc w:val="both"/>
        <w:rPr>
          <w:rFonts w:ascii="Palatino Linotype" w:eastAsia="Palatino Linotype" w:hAnsi="Palatino Linotype" w:cs="Palatino Linotype"/>
          <w:i/>
          <w:color w:val="000000"/>
          <w:sz w:val="22"/>
          <w:szCs w:val="22"/>
        </w:rPr>
      </w:pPr>
      <w:r w:rsidRPr="00450C8C">
        <w:rPr>
          <w:rFonts w:ascii="Palatino Linotype" w:eastAsia="Palatino Linotype" w:hAnsi="Palatino Linotype" w:cs="Palatino Linotype"/>
          <w:b/>
          <w:i/>
          <w:color w:val="000000"/>
          <w:sz w:val="22"/>
          <w:szCs w:val="22"/>
        </w:rPr>
        <w:t>Artículo 91.</w:t>
      </w:r>
      <w:r w:rsidRPr="00450C8C">
        <w:rPr>
          <w:rFonts w:ascii="Palatino Linotype" w:eastAsia="Palatino Linotype" w:hAnsi="Palatino Linotype" w:cs="Palatino Linotype"/>
          <w:i/>
          <w:color w:val="000000"/>
          <w:sz w:val="22"/>
          <w:szCs w:val="22"/>
        </w:rPr>
        <w:t xml:space="preserve"> El acceso a la información pública será restringido excepcionalmente, cuando ésta sea clasificada como reservada o confidencial.</w:t>
      </w:r>
      <w:r w:rsidRPr="00450C8C">
        <w:rPr>
          <w:rFonts w:ascii="Palatino Linotype" w:eastAsia="Palatino Linotype" w:hAnsi="Palatino Linotype" w:cs="Palatino Linotype"/>
          <w:i/>
          <w:color w:val="000000"/>
          <w:sz w:val="22"/>
          <w:szCs w:val="22"/>
        </w:rPr>
        <w:br/>
        <w:t>…</w:t>
      </w:r>
    </w:p>
    <w:p w14:paraId="555EAC24" w14:textId="77777777" w:rsidR="003317C8" w:rsidRPr="00450C8C" w:rsidRDefault="003317C8" w:rsidP="003317C8">
      <w:pPr>
        <w:spacing w:before="120" w:after="120"/>
        <w:ind w:left="851" w:right="902"/>
        <w:jc w:val="both"/>
        <w:rPr>
          <w:rFonts w:ascii="Palatino Linotype" w:eastAsia="Palatino Linotype" w:hAnsi="Palatino Linotype" w:cs="Palatino Linotype"/>
          <w:i/>
          <w:color w:val="000000"/>
          <w:sz w:val="22"/>
          <w:szCs w:val="22"/>
        </w:rPr>
      </w:pPr>
      <w:r w:rsidRPr="00450C8C">
        <w:rPr>
          <w:rFonts w:ascii="Palatino Linotype" w:eastAsia="Palatino Linotype" w:hAnsi="Palatino Linotype" w:cs="Palatino Linotype"/>
          <w:b/>
          <w:i/>
          <w:color w:val="000000"/>
          <w:sz w:val="22"/>
          <w:szCs w:val="22"/>
        </w:rPr>
        <w:t>Artículo 132.</w:t>
      </w:r>
      <w:r w:rsidRPr="00450C8C">
        <w:rPr>
          <w:rFonts w:ascii="Palatino Linotype" w:eastAsia="Palatino Linotype" w:hAnsi="Palatino Linotype" w:cs="Palatino Linotype"/>
          <w:i/>
          <w:color w:val="000000"/>
          <w:sz w:val="22"/>
          <w:szCs w:val="22"/>
        </w:rPr>
        <w:t xml:space="preserve"> La clasificación de la información se llevará a cabo en el momento en que:</w:t>
      </w:r>
    </w:p>
    <w:p w14:paraId="2BFED4FE" w14:textId="77777777" w:rsidR="003317C8" w:rsidRPr="00450C8C" w:rsidRDefault="003317C8" w:rsidP="003317C8">
      <w:pPr>
        <w:spacing w:before="120" w:after="120"/>
        <w:ind w:left="1134" w:right="902"/>
        <w:jc w:val="both"/>
        <w:rPr>
          <w:rFonts w:ascii="Palatino Linotype" w:eastAsia="Palatino Linotype" w:hAnsi="Palatino Linotype" w:cs="Palatino Linotype"/>
          <w:i/>
          <w:color w:val="000000"/>
          <w:sz w:val="22"/>
          <w:szCs w:val="22"/>
        </w:rPr>
      </w:pPr>
      <w:r w:rsidRPr="00450C8C">
        <w:rPr>
          <w:rFonts w:ascii="Palatino Linotype" w:eastAsia="Palatino Linotype" w:hAnsi="Palatino Linotype" w:cs="Palatino Linotype"/>
          <w:b/>
          <w:i/>
          <w:color w:val="000000"/>
          <w:sz w:val="22"/>
          <w:szCs w:val="22"/>
        </w:rPr>
        <w:t>I</w:t>
      </w:r>
      <w:r w:rsidRPr="00450C8C">
        <w:rPr>
          <w:rFonts w:ascii="Palatino Linotype" w:eastAsia="Palatino Linotype" w:hAnsi="Palatino Linotype" w:cs="Palatino Linotype"/>
          <w:i/>
          <w:color w:val="000000"/>
          <w:sz w:val="22"/>
          <w:szCs w:val="22"/>
        </w:rPr>
        <w:t>. Se reciba una solicitud de acceso a la información;</w:t>
      </w:r>
    </w:p>
    <w:p w14:paraId="6A3DEE09" w14:textId="77777777" w:rsidR="003317C8" w:rsidRPr="00450C8C" w:rsidRDefault="003317C8" w:rsidP="003317C8">
      <w:pPr>
        <w:spacing w:before="120" w:after="120"/>
        <w:ind w:left="1134" w:right="902"/>
        <w:jc w:val="both"/>
        <w:rPr>
          <w:rFonts w:ascii="Palatino Linotype" w:eastAsia="Palatino Linotype" w:hAnsi="Palatino Linotype" w:cs="Palatino Linotype"/>
          <w:i/>
          <w:color w:val="000000"/>
          <w:sz w:val="22"/>
          <w:szCs w:val="22"/>
        </w:rPr>
      </w:pPr>
      <w:r w:rsidRPr="00450C8C">
        <w:rPr>
          <w:rFonts w:ascii="Palatino Linotype" w:eastAsia="Palatino Linotype" w:hAnsi="Palatino Linotype" w:cs="Palatino Linotype"/>
          <w:b/>
          <w:i/>
          <w:color w:val="000000"/>
          <w:sz w:val="22"/>
          <w:szCs w:val="22"/>
        </w:rPr>
        <w:t>II.</w:t>
      </w:r>
      <w:r w:rsidRPr="00450C8C">
        <w:rPr>
          <w:rFonts w:ascii="Palatino Linotype" w:eastAsia="Palatino Linotype" w:hAnsi="Palatino Linotype" w:cs="Palatino Linotype"/>
          <w:i/>
          <w:color w:val="000000"/>
          <w:sz w:val="22"/>
          <w:szCs w:val="22"/>
        </w:rPr>
        <w:t xml:space="preserve"> Se determine mediante resolución de autoridad competente; o</w:t>
      </w:r>
    </w:p>
    <w:p w14:paraId="64E1C056" w14:textId="77777777" w:rsidR="003317C8" w:rsidRPr="00450C8C" w:rsidRDefault="003317C8" w:rsidP="003317C8">
      <w:pPr>
        <w:spacing w:before="120" w:after="120"/>
        <w:ind w:left="1134" w:right="902"/>
        <w:jc w:val="both"/>
        <w:rPr>
          <w:rFonts w:ascii="Palatino Linotype" w:eastAsia="Palatino Linotype" w:hAnsi="Palatino Linotype" w:cs="Palatino Linotype"/>
          <w:i/>
          <w:color w:val="000000"/>
          <w:sz w:val="22"/>
          <w:szCs w:val="22"/>
        </w:rPr>
      </w:pPr>
      <w:r w:rsidRPr="00450C8C">
        <w:rPr>
          <w:rFonts w:ascii="Palatino Linotype" w:eastAsia="Palatino Linotype" w:hAnsi="Palatino Linotype" w:cs="Palatino Linotype"/>
          <w:b/>
          <w:i/>
          <w:color w:val="000000"/>
          <w:sz w:val="22"/>
          <w:szCs w:val="22"/>
        </w:rPr>
        <w:t>III.</w:t>
      </w:r>
      <w:r w:rsidRPr="00450C8C">
        <w:rPr>
          <w:rFonts w:ascii="Palatino Linotype" w:eastAsia="Palatino Linotype" w:hAnsi="Palatino Linotype" w:cs="Palatino Linotype"/>
          <w:i/>
          <w:color w:val="000000"/>
          <w:sz w:val="22"/>
          <w:szCs w:val="22"/>
        </w:rPr>
        <w:t xml:space="preserve"> Se generen versiones públicas para dar cumplimiento a las obligaciones de transparencia previstas en esta Ley.</w:t>
      </w:r>
    </w:p>
    <w:p w14:paraId="439C80C1" w14:textId="77777777" w:rsidR="003317C8" w:rsidRPr="00450C8C" w:rsidRDefault="003317C8" w:rsidP="003317C8">
      <w:pPr>
        <w:spacing w:before="120" w:after="120"/>
        <w:ind w:left="851" w:right="902"/>
        <w:jc w:val="both"/>
        <w:rPr>
          <w:rFonts w:ascii="Palatino Linotype" w:eastAsia="Palatino Linotype" w:hAnsi="Palatino Linotype" w:cs="Palatino Linotype"/>
          <w:i/>
          <w:color w:val="000000"/>
          <w:sz w:val="22"/>
          <w:szCs w:val="22"/>
        </w:rPr>
      </w:pPr>
      <w:r w:rsidRPr="00450C8C">
        <w:rPr>
          <w:rFonts w:ascii="Palatino Linotype" w:eastAsia="Palatino Linotype" w:hAnsi="Palatino Linotype" w:cs="Palatino Linotype"/>
          <w:b/>
          <w:i/>
          <w:color w:val="000000"/>
          <w:sz w:val="22"/>
          <w:szCs w:val="22"/>
        </w:rPr>
        <w:t>…</w:t>
      </w:r>
    </w:p>
    <w:p w14:paraId="660439F6" w14:textId="77777777" w:rsidR="003317C8" w:rsidRPr="00450C8C" w:rsidRDefault="003317C8" w:rsidP="003317C8">
      <w:pPr>
        <w:spacing w:before="120" w:after="120"/>
        <w:ind w:left="851" w:right="902"/>
        <w:jc w:val="both"/>
        <w:rPr>
          <w:rFonts w:ascii="Palatino Linotype" w:eastAsia="Palatino Linotype" w:hAnsi="Palatino Linotype" w:cs="Palatino Linotype"/>
          <w:i/>
          <w:color w:val="000000"/>
          <w:sz w:val="22"/>
          <w:szCs w:val="22"/>
        </w:rPr>
      </w:pPr>
      <w:r w:rsidRPr="00450C8C">
        <w:rPr>
          <w:rFonts w:ascii="Palatino Linotype" w:eastAsia="Palatino Linotype" w:hAnsi="Palatino Linotype" w:cs="Palatino Linotype"/>
          <w:b/>
          <w:i/>
          <w:color w:val="000000"/>
          <w:sz w:val="22"/>
          <w:szCs w:val="22"/>
        </w:rPr>
        <w:t>Artículo 137.</w:t>
      </w:r>
      <w:r w:rsidRPr="00450C8C">
        <w:rPr>
          <w:rFonts w:ascii="Palatino Linotype" w:eastAsia="Palatino Linotype" w:hAnsi="Palatino Linotype" w:cs="Palatino Linotype"/>
          <w:i/>
          <w:color w:val="000000"/>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4B308801" w14:textId="77777777" w:rsidR="003317C8" w:rsidRPr="00450C8C" w:rsidRDefault="003317C8" w:rsidP="003317C8">
      <w:pPr>
        <w:spacing w:before="120" w:after="120"/>
        <w:ind w:left="851" w:right="902"/>
        <w:jc w:val="both"/>
        <w:rPr>
          <w:rFonts w:ascii="Palatino Linotype" w:eastAsia="Palatino Linotype" w:hAnsi="Palatino Linotype" w:cs="Palatino Linotype"/>
          <w:i/>
          <w:color w:val="000000"/>
          <w:sz w:val="22"/>
          <w:szCs w:val="22"/>
        </w:rPr>
      </w:pPr>
      <w:r w:rsidRPr="00450C8C">
        <w:rPr>
          <w:rFonts w:ascii="Palatino Linotype" w:eastAsia="Palatino Linotype" w:hAnsi="Palatino Linotype" w:cs="Palatino Linotype"/>
          <w:b/>
          <w:i/>
          <w:color w:val="000000"/>
          <w:sz w:val="22"/>
          <w:szCs w:val="22"/>
        </w:rPr>
        <w:t> Artículo 143.</w:t>
      </w:r>
      <w:r w:rsidRPr="00450C8C">
        <w:rPr>
          <w:rFonts w:ascii="Palatino Linotype" w:eastAsia="Palatino Linotype" w:hAnsi="Palatino Linotype" w:cs="Palatino Linotype"/>
          <w:i/>
          <w:color w:val="000000"/>
          <w:sz w:val="22"/>
          <w:szCs w:val="22"/>
        </w:rPr>
        <w:t xml:space="preserve"> Para los efectos de esta Ley se considera información confidencial, la clasificada como tal, de manera permanente, por su naturaleza, cuando:</w:t>
      </w:r>
    </w:p>
    <w:p w14:paraId="1FDE6EF3" w14:textId="77777777" w:rsidR="003317C8" w:rsidRPr="00450C8C" w:rsidRDefault="003317C8" w:rsidP="003317C8">
      <w:pPr>
        <w:spacing w:before="120" w:after="120"/>
        <w:ind w:left="1134" w:right="902"/>
        <w:jc w:val="both"/>
        <w:rPr>
          <w:rFonts w:ascii="Palatino Linotype" w:eastAsia="Palatino Linotype" w:hAnsi="Palatino Linotype" w:cs="Palatino Linotype"/>
          <w:i/>
          <w:color w:val="000000"/>
          <w:sz w:val="22"/>
          <w:szCs w:val="22"/>
        </w:rPr>
      </w:pPr>
      <w:r w:rsidRPr="00450C8C">
        <w:rPr>
          <w:rFonts w:ascii="Palatino Linotype" w:eastAsia="Palatino Linotype" w:hAnsi="Palatino Linotype" w:cs="Palatino Linotype"/>
          <w:b/>
          <w:i/>
          <w:color w:val="000000"/>
          <w:sz w:val="22"/>
          <w:szCs w:val="22"/>
        </w:rPr>
        <w:t>I.</w:t>
      </w:r>
      <w:r w:rsidRPr="00450C8C">
        <w:rPr>
          <w:rFonts w:ascii="Palatino Linotype" w:eastAsia="Palatino Linotype" w:hAnsi="Palatino Linotype" w:cs="Palatino Linotype"/>
          <w:i/>
          <w:color w:val="000000"/>
          <w:sz w:val="22"/>
          <w:szCs w:val="22"/>
        </w:rPr>
        <w:t xml:space="preserve"> Se refiera a la información privada y los datos personales concernientes a una persona física o jurídico colectiva identificada o identificable...”</w:t>
      </w:r>
    </w:p>
    <w:p w14:paraId="335318ED" w14:textId="77777777" w:rsidR="003317C8" w:rsidRPr="00450C8C" w:rsidRDefault="003317C8" w:rsidP="003317C8">
      <w:pPr>
        <w:spacing w:before="240" w:after="240" w:line="360" w:lineRule="auto"/>
        <w:ind w:right="50"/>
        <w:jc w:val="both"/>
        <w:rPr>
          <w:rFonts w:ascii="Palatino Linotype" w:eastAsia="Palatino Linotype" w:hAnsi="Palatino Linotype" w:cs="Palatino Linotype"/>
          <w:color w:val="000000"/>
          <w:sz w:val="22"/>
          <w:szCs w:val="22"/>
        </w:rPr>
      </w:pPr>
      <w:r w:rsidRPr="00450C8C">
        <w:rPr>
          <w:rFonts w:ascii="Palatino Linotype" w:eastAsia="Palatino Linotype" w:hAnsi="Palatino Linotype" w:cs="Palatino Linotype"/>
          <w:color w:val="000000"/>
          <w:sz w:val="22"/>
          <w:szCs w:val="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450C8C">
        <w:rPr>
          <w:rFonts w:ascii="Palatino Linotype" w:eastAsia="Palatino Linotype" w:hAnsi="Palatino Linotype" w:cs="Palatino Linotype"/>
          <w:b/>
          <w:color w:val="000000"/>
          <w:sz w:val="22"/>
          <w:szCs w:val="22"/>
        </w:rPr>
        <w:t>Sujeto Obligado</w:t>
      </w:r>
      <w:r w:rsidRPr="00450C8C">
        <w:rPr>
          <w:rFonts w:ascii="Palatino Linotype" w:eastAsia="Palatino Linotype" w:hAnsi="Palatino Linotype" w:cs="Palatino Linotype"/>
          <w:color w:val="000000"/>
          <w:sz w:val="22"/>
          <w:szCs w:val="22"/>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15EFFBDD" w14:textId="77777777" w:rsidR="003317C8" w:rsidRPr="00450C8C" w:rsidRDefault="003317C8" w:rsidP="003317C8">
      <w:pPr>
        <w:spacing w:before="240" w:after="240" w:line="360" w:lineRule="auto"/>
        <w:ind w:right="50"/>
        <w:jc w:val="both"/>
        <w:rPr>
          <w:rFonts w:ascii="Palatino Linotype" w:eastAsia="Palatino Linotype" w:hAnsi="Palatino Linotype" w:cs="Palatino Linotype"/>
          <w:color w:val="000000"/>
          <w:sz w:val="22"/>
          <w:szCs w:val="22"/>
        </w:rPr>
      </w:pPr>
      <w:r w:rsidRPr="00450C8C">
        <w:rPr>
          <w:rFonts w:ascii="Palatino Linotype" w:eastAsia="Palatino Linotype" w:hAnsi="Palatino Linotype" w:cs="Palatino Linotype"/>
          <w:color w:val="000000"/>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329E16DE" w14:textId="77777777" w:rsidR="003317C8" w:rsidRPr="00450C8C" w:rsidRDefault="003317C8" w:rsidP="003317C8">
      <w:pPr>
        <w:spacing w:before="240" w:after="240" w:line="360" w:lineRule="auto"/>
        <w:jc w:val="both"/>
        <w:rPr>
          <w:rFonts w:ascii="Palatino Linotype" w:eastAsia="Palatino Linotype" w:hAnsi="Palatino Linotype" w:cs="Palatino Linotype"/>
          <w:color w:val="000000"/>
          <w:sz w:val="22"/>
          <w:szCs w:val="22"/>
        </w:rPr>
      </w:pPr>
      <w:r w:rsidRPr="00450C8C">
        <w:rPr>
          <w:rFonts w:ascii="Palatino Linotype" w:eastAsia="Palatino Linotype" w:hAnsi="Palatino Linotype" w:cs="Palatino Linotype"/>
          <w:color w:val="000000"/>
          <w:sz w:val="22"/>
          <w:szCs w:val="22"/>
        </w:rPr>
        <w:t>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del Estado de México y Municipios, se consideran confidenciales cuyo acceso debe ser restringido, los cuales deben testarse al momento de la elaboración de versiones públicas, como pudieran ser de manera enunciativa más no limitativa, clave de elector, numero de OCR, CURP, el número de cuenta bancaria, que sean exclusivamente de particulares, entre otros.</w:t>
      </w:r>
    </w:p>
    <w:p w14:paraId="75E0045C" w14:textId="77777777" w:rsidR="003317C8" w:rsidRPr="00450C8C" w:rsidRDefault="003317C8" w:rsidP="003317C8">
      <w:pPr>
        <w:spacing w:before="240" w:after="240" w:line="360" w:lineRule="auto"/>
        <w:jc w:val="both"/>
        <w:rPr>
          <w:rFonts w:ascii="Palatino Linotype" w:eastAsia="Palatino Linotype" w:hAnsi="Palatino Linotype" w:cs="Palatino Linotype"/>
          <w:color w:val="000000"/>
          <w:sz w:val="22"/>
          <w:szCs w:val="22"/>
        </w:rPr>
      </w:pPr>
      <w:r w:rsidRPr="00450C8C">
        <w:rPr>
          <w:rFonts w:ascii="Palatino Linotype" w:eastAsia="Palatino Linotype" w:hAnsi="Palatino Linotype" w:cs="Palatino Linotype"/>
          <w:color w:val="000000"/>
          <w:sz w:val="22"/>
          <w:szCs w:val="22"/>
        </w:rPr>
        <w:t xml:space="preserve">La </w:t>
      </w:r>
      <w:r w:rsidRPr="00450C8C">
        <w:rPr>
          <w:rFonts w:ascii="Palatino Linotype" w:eastAsia="Palatino Linotype" w:hAnsi="Palatino Linotype" w:cs="Palatino Linotype"/>
          <w:b/>
          <w:color w:val="000000"/>
          <w:sz w:val="22"/>
          <w:szCs w:val="22"/>
        </w:rPr>
        <w:t>clave de elector</w:t>
      </w:r>
      <w:r w:rsidRPr="00450C8C">
        <w:rPr>
          <w:rFonts w:ascii="Palatino Linotype" w:eastAsia="Palatino Linotype" w:hAnsi="Palatino Linotype" w:cs="Palatino Linotype"/>
          <w:color w:val="000000"/>
          <w:sz w:val="22"/>
          <w:szCs w:val="22"/>
        </w:rPr>
        <w:t>, es la composición alfanumérica compuesta de 18 caracteres, mismos que hacen identificable a una persona física, que se conforma por las primeras letras de los apellidos, año, mes, día, sexo, clave del estado en donde nació su titular, así como una homoclave que distingue a su titular de cualquier otro homónimo, por lo tanto, se trata de un dato personal que debe ser protegido.</w:t>
      </w:r>
    </w:p>
    <w:p w14:paraId="2E1422BA" w14:textId="77777777" w:rsidR="003317C8" w:rsidRPr="00450C8C" w:rsidRDefault="003317C8" w:rsidP="003317C8">
      <w:pPr>
        <w:spacing w:before="240" w:after="240" w:line="360" w:lineRule="auto"/>
        <w:jc w:val="both"/>
        <w:rPr>
          <w:rFonts w:ascii="Palatino Linotype" w:eastAsia="Palatino Linotype" w:hAnsi="Palatino Linotype" w:cs="Palatino Linotype"/>
          <w:color w:val="000000"/>
          <w:sz w:val="22"/>
          <w:szCs w:val="22"/>
        </w:rPr>
      </w:pPr>
      <w:r w:rsidRPr="00450C8C">
        <w:rPr>
          <w:rFonts w:ascii="Palatino Linotype" w:eastAsia="Palatino Linotype" w:hAnsi="Palatino Linotype" w:cs="Palatino Linotype"/>
          <w:color w:val="000000"/>
          <w:sz w:val="22"/>
          <w:szCs w:val="22"/>
        </w:rPr>
        <w:t xml:space="preserve">El </w:t>
      </w:r>
      <w:r w:rsidRPr="00450C8C">
        <w:rPr>
          <w:rFonts w:ascii="Palatino Linotype" w:eastAsia="Palatino Linotype" w:hAnsi="Palatino Linotype" w:cs="Palatino Linotype"/>
          <w:b/>
          <w:color w:val="000000"/>
          <w:sz w:val="22"/>
          <w:szCs w:val="22"/>
        </w:rPr>
        <w:t>número de OCR,</w:t>
      </w:r>
      <w:r w:rsidRPr="00450C8C">
        <w:rPr>
          <w:rFonts w:ascii="Palatino Linotype" w:eastAsia="Palatino Linotype" w:hAnsi="Palatino Linotype" w:cs="Palatino Linotype"/>
          <w:color w:val="000000"/>
          <w:sz w:val="22"/>
          <w:szCs w:val="22"/>
        </w:rPr>
        <w:t xml:space="preserve"> denominado Reconocimiento Óptico de Caracteres (OCR), contiene el número de la sección electoral en donde vota el ciudadano titular de dicho documento, por lo que constituye un dato personal en razón de que revela información concerniente a una persona física identificada o identificable en función de la información geoelectoral ahí contenida, por lo que es susceptible de resguardarse.</w:t>
      </w:r>
    </w:p>
    <w:p w14:paraId="55850339" w14:textId="77777777" w:rsidR="003317C8" w:rsidRPr="00450C8C" w:rsidRDefault="003317C8" w:rsidP="003317C8">
      <w:pPr>
        <w:spacing w:before="240" w:after="240" w:line="360" w:lineRule="auto"/>
        <w:jc w:val="both"/>
        <w:rPr>
          <w:rFonts w:ascii="Palatino Linotype" w:eastAsia="Palatino Linotype" w:hAnsi="Palatino Linotype" w:cs="Palatino Linotype"/>
          <w:color w:val="000000"/>
          <w:sz w:val="22"/>
          <w:szCs w:val="22"/>
        </w:rPr>
      </w:pPr>
      <w:r w:rsidRPr="00450C8C">
        <w:rPr>
          <w:rFonts w:ascii="Palatino Linotype" w:eastAsia="Palatino Linotype" w:hAnsi="Palatino Linotype" w:cs="Palatino Linotype"/>
          <w:color w:val="000000"/>
          <w:sz w:val="22"/>
          <w:szCs w:val="22"/>
        </w:rPr>
        <w:t xml:space="preserve">La </w:t>
      </w:r>
      <w:r w:rsidRPr="00450C8C">
        <w:rPr>
          <w:rFonts w:ascii="Palatino Linotype" w:eastAsia="Palatino Linotype" w:hAnsi="Palatino Linotype" w:cs="Palatino Linotype"/>
          <w:b/>
          <w:color w:val="000000"/>
          <w:sz w:val="22"/>
          <w:szCs w:val="22"/>
        </w:rPr>
        <w:t>clave única del registro de población,</w:t>
      </w:r>
      <w:r w:rsidRPr="00450C8C">
        <w:rPr>
          <w:rFonts w:ascii="Palatino Linotype" w:eastAsia="Palatino Linotype" w:hAnsi="Palatino Linotype" w:cs="Palatino Linotype"/>
          <w:i/>
          <w:color w:val="000000"/>
          <w:sz w:val="22"/>
          <w:szCs w:val="22"/>
        </w:rPr>
        <w:t xml:space="preserve"> </w:t>
      </w:r>
      <w:r w:rsidRPr="00450C8C">
        <w:rPr>
          <w:rFonts w:ascii="Palatino Linotype" w:eastAsia="Palatino Linotype" w:hAnsi="Palatino Linotype" w:cs="Palatino Linotype"/>
          <w:color w:val="000000"/>
          <w:sz w:val="22"/>
          <w:szCs w:val="22"/>
        </w:rPr>
        <w:t>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está considerada como información confidencial.</w:t>
      </w:r>
    </w:p>
    <w:p w14:paraId="6AD990C0" w14:textId="77777777" w:rsidR="003317C8" w:rsidRPr="00450C8C" w:rsidRDefault="003317C8" w:rsidP="003317C8">
      <w:pPr>
        <w:spacing w:before="240" w:after="240" w:line="360" w:lineRule="auto"/>
        <w:ind w:right="50"/>
        <w:jc w:val="both"/>
        <w:rPr>
          <w:rFonts w:ascii="Palatino Linotype" w:eastAsia="Palatino Linotype" w:hAnsi="Palatino Linotype" w:cs="Palatino Linotype"/>
          <w:color w:val="000000"/>
          <w:sz w:val="22"/>
          <w:szCs w:val="22"/>
        </w:rPr>
      </w:pPr>
      <w:r w:rsidRPr="00450C8C">
        <w:rPr>
          <w:rFonts w:ascii="Palatino Linotype" w:eastAsia="Palatino Linotype" w:hAnsi="Palatino Linotype" w:cs="Palatino Linotype"/>
          <w:color w:val="000000"/>
          <w:sz w:val="22"/>
          <w:szCs w:val="22"/>
        </w:rPr>
        <w:t xml:space="preserve">Igualmente, resulta importante destacar que el </w:t>
      </w:r>
      <w:r w:rsidRPr="00450C8C">
        <w:rPr>
          <w:rFonts w:ascii="Palatino Linotype" w:eastAsia="Palatino Linotype" w:hAnsi="Palatino Linotype" w:cs="Palatino Linotype"/>
          <w:i/>
          <w:color w:val="000000"/>
          <w:sz w:val="22"/>
          <w:szCs w:val="22"/>
        </w:rPr>
        <w:t>número de cuenta bancaria</w:t>
      </w:r>
      <w:r w:rsidRPr="00450C8C">
        <w:rPr>
          <w:rFonts w:ascii="Palatino Linotype" w:eastAsia="Palatino Linotype" w:hAnsi="Palatino Linotype" w:cs="Palatino Linotype"/>
          <w:color w:val="000000"/>
          <w:sz w:val="22"/>
          <w:szCs w:val="22"/>
        </w:rPr>
        <w:t xml:space="preserve">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3792F6EF" w14:textId="77777777" w:rsidR="003317C8" w:rsidRPr="00450C8C" w:rsidRDefault="003317C8" w:rsidP="003317C8">
      <w:pPr>
        <w:spacing w:before="240" w:after="240" w:line="360" w:lineRule="auto"/>
        <w:ind w:right="50"/>
        <w:jc w:val="both"/>
        <w:rPr>
          <w:rFonts w:ascii="Palatino Linotype" w:eastAsia="Palatino Linotype" w:hAnsi="Palatino Linotype" w:cs="Palatino Linotype"/>
          <w:color w:val="000000"/>
          <w:sz w:val="22"/>
          <w:szCs w:val="22"/>
        </w:rPr>
      </w:pPr>
      <w:r w:rsidRPr="00450C8C">
        <w:rPr>
          <w:rFonts w:ascii="Palatino Linotype" w:eastAsia="Palatino Linotype" w:hAnsi="Palatino Linotype" w:cs="Palatino Linotype"/>
          <w:color w:val="000000"/>
          <w:sz w:val="22"/>
          <w:szCs w:val="22"/>
        </w:rPr>
        <w:t>Por lo anterior, el número de cuenta bancaria debe ser clasificado como confidencial con fundamento en las fracciones I y II del artículo 143 de la Ley de la Materia de la Entidad; en razón de que, con su difusión se estaría poniendo en riesgo la seguridad de su titular.</w:t>
      </w:r>
    </w:p>
    <w:p w14:paraId="1C17F8EE" w14:textId="77777777" w:rsidR="003317C8" w:rsidRPr="00450C8C" w:rsidRDefault="003317C8" w:rsidP="003317C8">
      <w:pPr>
        <w:spacing w:before="240" w:after="240" w:line="360" w:lineRule="auto"/>
        <w:ind w:right="50"/>
        <w:jc w:val="both"/>
        <w:rPr>
          <w:rFonts w:ascii="Palatino Linotype" w:eastAsia="Palatino Linotype" w:hAnsi="Palatino Linotype" w:cs="Palatino Linotype"/>
          <w:color w:val="000000"/>
          <w:sz w:val="22"/>
          <w:szCs w:val="22"/>
        </w:rPr>
      </w:pPr>
      <w:r w:rsidRPr="00450C8C">
        <w:rPr>
          <w:rFonts w:ascii="Palatino Linotype" w:eastAsia="Palatino Linotype" w:hAnsi="Palatino Linotype" w:cs="Palatino Linotype"/>
          <w:color w:val="000000"/>
          <w:sz w:val="22"/>
          <w:szCs w:val="22"/>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5EB58E96" w14:textId="77777777" w:rsidR="003317C8" w:rsidRPr="00450C8C" w:rsidRDefault="003317C8" w:rsidP="003317C8">
      <w:pPr>
        <w:spacing w:before="240" w:after="240" w:line="360" w:lineRule="auto"/>
        <w:ind w:right="50"/>
        <w:jc w:val="both"/>
        <w:rPr>
          <w:rFonts w:ascii="Palatino Linotype" w:eastAsia="Palatino Linotype" w:hAnsi="Palatino Linotype" w:cs="Palatino Linotype"/>
          <w:color w:val="000000"/>
          <w:sz w:val="22"/>
          <w:szCs w:val="22"/>
        </w:rPr>
      </w:pPr>
      <w:r w:rsidRPr="00450C8C">
        <w:rPr>
          <w:rFonts w:ascii="Palatino Linotype" w:eastAsia="Palatino Linotype" w:hAnsi="Palatino Linotype" w:cs="Palatino Linotype"/>
          <w:color w:val="000000"/>
          <w:sz w:val="22"/>
          <w:szCs w:val="22"/>
        </w:rPr>
        <w:t xml:space="preserve">En esa virtud, este Pleno determina que dicha información no puede ser del dominio público, toda vez que se podría dar un uso inadecuado a la misma o cometer algún ilícito o fraude como ya ha sido expuesto. </w:t>
      </w:r>
    </w:p>
    <w:p w14:paraId="762BFF4F" w14:textId="77777777" w:rsidR="003317C8" w:rsidRPr="00450C8C" w:rsidRDefault="003317C8" w:rsidP="003317C8">
      <w:pPr>
        <w:spacing w:before="240" w:after="240" w:line="360" w:lineRule="auto"/>
        <w:ind w:right="50"/>
        <w:jc w:val="both"/>
        <w:rPr>
          <w:rFonts w:ascii="Palatino Linotype" w:eastAsia="Palatino Linotype" w:hAnsi="Palatino Linotype" w:cs="Palatino Linotype"/>
          <w:color w:val="000000"/>
          <w:sz w:val="22"/>
          <w:szCs w:val="22"/>
        </w:rPr>
      </w:pPr>
      <w:r w:rsidRPr="00450C8C">
        <w:rPr>
          <w:rFonts w:ascii="Palatino Linotype" w:eastAsia="Palatino Linotype" w:hAnsi="Palatino Linotype" w:cs="Palatino Linotype"/>
          <w:color w:val="000000"/>
          <w:sz w:val="22"/>
          <w:szCs w:val="22"/>
        </w:rPr>
        <w:t>Es por esta razón que se debe omitir el o los números de cuentas bancarias de particulares en las versiones públicas que de las facturas se hagan, para ser entregadas.</w:t>
      </w:r>
    </w:p>
    <w:p w14:paraId="10EE6C58" w14:textId="77777777" w:rsidR="003317C8" w:rsidRPr="00450C8C" w:rsidRDefault="003317C8" w:rsidP="003317C8">
      <w:pPr>
        <w:spacing w:before="240" w:after="240" w:line="360" w:lineRule="auto"/>
        <w:ind w:right="50"/>
        <w:jc w:val="both"/>
        <w:rPr>
          <w:rFonts w:ascii="Palatino Linotype" w:eastAsia="Palatino Linotype" w:hAnsi="Palatino Linotype" w:cs="Palatino Linotype"/>
          <w:color w:val="000000"/>
          <w:sz w:val="22"/>
          <w:szCs w:val="22"/>
        </w:rPr>
      </w:pPr>
      <w:r w:rsidRPr="00450C8C">
        <w:rPr>
          <w:rFonts w:ascii="Palatino Linotype" w:eastAsia="Palatino Linotype" w:hAnsi="Palatino Linotype" w:cs="Palatino Linotype"/>
          <w:color w:val="000000"/>
          <w:sz w:val="22"/>
          <w:szCs w:val="22"/>
        </w:rPr>
        <w:t>Lo anterior, no es así tratándose de las cuentas bancarias o claves interbancarias de los Sujetos Obligados ya que su publicidad cede a la rendición de cuentas al transparentar la forma en que son administrados los recursos públicos.</w:t>
      </w:r>
    </w:p>
    <w:p w14:paraId="25BF1C26" w14:textId="77777777" w:rsidR="003317C8" w:rsidRPr="00450C8C" w:rsidRDefault="003317C8" w:rsidP="003317C8">
      <w:pPr>
        <w:spacing w:before="240" w:after="240" w:line="360" w:lineRule="auto"/>
        <w:ind w:right="50"/>
        <w:jc w:val="both"/>
        <w:rPr>
          <w:rFonts w:ascii="Palatino Linotype" w:eastAsia="Palatino Linotype" w:hAnsi="Palatino Linotype" w:cs="Palatino Linotype"/>
          <w:color w:val="000000"/>
          <w:sz w:val="22"/>
          <w:szCs w:val="22"/>
        </w:rPr>
      </w:pPr>
      <w:r w:rsidRPr="00450C8C">
        <w:rPr>
          <w:rFonts w:ascii="Palatino Linotype" w:eastAsia="Palatino Linotype" w:hAnsi="Palatino Linotype" w:cs="Palatino Linotype"/>
          <w:color w:val="000000"/>
          <w:sz w:val="22"/>
          <w:szCs w:val="22"/>
        </w:rPr>
        <w:t>Lo argumentado encuentra sustento en los criterios orientadores 10/17 y 11/17 emitidos por el entonces Instituto Nacional de Transparencia, Acceso a la Información y Protección de Datos Personales, INAI, que llevan por rubro y texto los siguientes:</w:t>
      </w:r>
    </w:p>
    <w:p w14:paraId="2FA7AFC7" w14:textId="77777777" w:rsidR="003317C8" w:rsidRPr="00450C8C" w:rsidRDefault="003317C8" w:rsidP="003317C8">
      <w:pPr>
        <w:spacing w:before="240" w:after="240"/>
        <w:ind w:left="851" w:right="902"/>
        <w:jc w:val="both"/>
        <w:rPr>
          <w:rFonts w:ascii="Palatino Linotype" w:eastAsia="Palatino Linotype" w:hAnsi="Palatino Linotype" w:cs="Palatino Linotype"/>
          <w:i/>
          <w:color w:val="000000"/>
          <w:sz w:val="22"/>
          <w:szCs w:val="22"/>
        </w:rPr>
      </w:pPr>
      <w:r w:rsidRPr="00450C8C">
        <w:rPr>
          <w:rFonts w:ascii="Palatino Linotype" w:eastAsia="Palatino Linotype" w:hAnsi="Palatino Linotype" w:cs="Palatino Linotype"/>
          <w:b/>
          <w:i/>
          <w:color w:val="000000"/>
          <w:sz w:val="22"/>
          <w:szCs w:val="22"/>
        </w:rPr>
        <w:t>“Cuentas bancarias y/o CLABE interbancaria de personas físicas y morales privadas.</w:t>
      </w:r>
      <w:r w:rsidRPr="00450C8C">
        <w:rPr>
          <w:rFonts w:ascii="Palatino Linotype" w:eastAsia="Palatino Linotype" w:hAnsi="Palatino Linotype" w:cs="Palatino Linotype"/>
          <w:i/>
          <w:color w:val="000000"/>
          <w:sz w:val="22"/>
          <w:szCs w:val="22"/>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4F0F3431" w14:textId="77777777" w:rsidR="003317C8" w:rsidRPr="00450C8C" w:rsidRDefault="003317C8" w:rsidP="003317C8">
      <w:pPr>
        <w:spacing w:before="240" w:after="240"/>
        <w:ind w:left="851" w:right="902"/>
        <w:jc w:val="both"/>
        <w:rPr>
          <w:rFonts w:ascii="Palatino Linotype" w:eastAsia="Palatino Linotype" w:hAnsi="Palatino Linotype" w:cs="Palatino Linotype"/>
          <w:i/>
          <w:color w:val="000000"/>
          <w:sz w:val="22"/>
          <w:szCs w:val="22"/>
        </w:rPr>
      </w:pPr>
      <w:r w:rsidRPr="00450C8C">
        <w:rPr>
          <w:rFonts w:ascii="Palatino Linotype" w:eastAsia="Palatino Linotype" w:hAnsi="Palatino Linotype" w:cs="Palatino Linotype"/>
          <w:b/>
          <w:i/>
          <w:color w:val="000000"/>
          <w:sz w:val="22"/>
          <w:szCs w:val="22"/>
        </w:rPr>
        <w:t>Cuentas bancarias y/o CLABE interbancaria de sujetos obligados que reciben y/o transfieren recursos públicos, son información pública</w:t>
      </w:r>
      <w:r w:rsidRPr="00450C8C">
        <w:rPr>
          <w:rFonts w:ascii="Palatino Linotype" w:eastAsia="Palatino Linotype" w:hAnsi="Palatino Linotype" w:cs="Palatino Linotype"/>
          <w:i/>
          <w:color w:val="000000"/>
          <w:sz w:val="22"/>
          <w:szCs w:val="22"/>
        </w:rPr>
        <w:t>.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15521FE8" w14:textId="77777777" w:rsidR="003317C8" w:rsidRPr="00450C8C" w:rsidRDefault="003317C8" w:rsidP="003317C8">
      <w:pPr>
        <w:spacing w:before="240" w:after="240" w:line="360" w:lineRule="auto"/>
        <w:ind w:right="50"/>
        <w:jc w:val="both"/>
        <w:rPr>
          <w:rFonts w:ascii="Palatino Linotype" w:eastAsia="Palatino Linotype" w:hAnsi="Palatino Linotype" w:cs="Palatino Linotype"/>
          <w:color w:val="000000"/>
          <w:sz w:val="22"/>
          <w:szCs w:val="22"/>
        </w:rPr>
      </w:pPr>
      <w:r w:rsidRPr="00450C8C">
        <w:rPr>
          <w:rFonts w:ascii="Palatino Linotype" w:eastAsia="Palatino Linotype" w:hAnsi="Palatino Linotype" w:cs="Palatino Linotype"/>
          <w:color w:val="000000"/>
          <w:sz w:val="22"/>
          <w:szCs w:val="22"/>
        </w:rPr>
        <w:t xml:space="preserve">Por cuanto hace al </w:t>
      </w:r>
      <w:r w:rsidRPr="00450C8C">
        <w:rPr>
          <w:rFonts w:ascii="Palatino Linotype" w:eastAsia="Palatino Linotype" w:hAnsi="Palatino Linotype" w:cs="Palatino Linotype"/>
          <w:b/>
          <w:color w:val="000000"/>
          <w:sz w:val="22"/>
          <w:szCs w:val="22"/>
        </w:rPr>
        <w:t xml:space="preserve">Registro Federal de Contribuyentes (RFC) </w:t>
      </w:r>
      <w:r w:rsidRPr="00450C8C">
        <w:rPr>
          <w:rFonts w:ascii="Palatino Linotype" w:eastAsia="Palatino Linotype" w:hAnsi="Palatino Linotype" w:cs="Palatino Linotype"/>
          <w:color w:val="000000"/>
          <w:sz w:val="22"/>
          <w:szCs w:val="22"/>
        </w:rPr>
        <w:t>y</w:t>
      </w:r>
      <w:r w:rsidRPr="00450C8C">
        <w:rPr>
          <w:rFonts w:ascii="Palatino Linotype" w:eastAsia="Palatino Linotype" w:hAnsi="Palatino Linotype" w:cs="Palatino Linotype"/>
          <w:b/>
          <w:color w:val="000000"/>
          <w:sz w:val="22"/>
          <w:szCs w:val="22"/>
        </w:rPr>
        <w:t xml:space="preserve"> el domicilio fiscal </w:t>
      </w:r>
      <w:r w:rsidRPr="00450C8C">
        <w:rPr>
          <w:rFonts w:ascii="Palatino Linotype" w:eastAsia="Palatino Linotype" w:hAnsi="Palatino Linotype" w:cs="Palatino Linotype"/>
          <w:color w:val="000000"/>
          <w:sz w:val="22"/>
          <w:szCs w:val="22"/>
        </w:rPr>
        <w:t>si bien este Instituto ha sostenido que el RFC y domicilio de las personas físicas debe ser testado por los Sujetos Obligados, en las versiones públicas de los documentos que elaboren para atender las solicitudes de información pública, lo cierto es que, tratándose de proveedores, prestadores de servicios o contratistas, dichos datos no deben ser suprimidos de las facturas y contratos que vayan a ser entregados.</w:t>
      </w:r>
    </w:p>
    <w:p w14:paraId="0A9ED489" w14:textId="77777777" w:rsidR="003317C8" w:rsidRPr="00450C8C" w:rsidRDefault="003317C8" w:rsidP="003317C8">
      <w:pPr>
        <w:spacing w:before="240" w:after="240" w:line="360" w:lineRule="auto"/>
        <w:ind w:right="50"/>
        <w:jc w:val="both"/>
        <w:rPr>
          <w:rFonts w:ascii="Palatino Linotype" w:eastAsia="Palatino Linotype" w:hAnsi="Palatino Linotype" w:cs="Palatino Linotype"/>
          <w:color w:val="000000"/>
          <w:sz w:val="22"/>
          <w:szCs w:val="22"/>
        </w:rPr>
      </w:pPr>
      <w:r w:rsidRPr="00450C8C">
        <w:rPr>
          <w:rFonts w:ascii="Palatino Linotype" w:eastAsia="Palatino Linotype" w:hAnsi="Palatino Linotype" w:cs="Palatino Linotype"/>
          <w:color w:val="000000"/>
          <w:sz w:val="22"/>
          <w:szCs w:val="22"/>
        </w:rPr>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14:paraId="0A4C49AA" w14:textId="77777777" w:rsidR="003317C8" w:rsidRPr="00450C8C" w:rsidRDefault="003317C8" w:rsidP="003317C8">
      <w:pPr>
        <w:spacing w:before="240" w:after="240" w:line="360" w:lineRule="auto"/>
        <w:ind w:right="50"/>
        <w:jc w:val="both"/>
        <w:rPr>
          <w:rFonts w:ascii="Palatino Linotype" w:eastAsia="Palatino Linotype" w:hAnsi="Palatino Linotype" w:cs="Palatino Linotype"/>
          <w:color w:val="000000"/>
          <w:sz w:val="22"/>
          <w:szCs w:val="22"/>
        </w:rPr>
      </w:pPr>
      <w:r w:rsidRPr="00450C8C">
        <w:rPr>
          <w:rFonts w:ascii="Palatino Linotype" w:eastAsia="Palatino Linotype" w:hAnsi="Palatino Linotype" w:cs="Palatino Linotype"/>
          <w:color w:val="000000"/>
          <w:sz w:val="22"/>
          <w:szCs w:val="22"/>
        </w:rPr>
        <w:t xml:space="preserve">Además, las personas físicas que realicen las actividades contratadas por las instituciones, renuncian implícitamente a una parte de su derecho a la intimidad al obtener beneficios y lucros de los recursos públicos por dicha contratación, por lo que </w:t>
      </w:r>
      <w:r w:rsidRPr="00450C8C">
        <w:rPr>
          <w:rFonts w:ascii="Palatino Linotype" w:eastAsia="Palatino Linotype" w:hAnsi="Palatino Linotype" w:cs="Palatino Linotype"/>
          <w:b/>
          <w:color w:val="000000"/>
          <w:sz w:val="22"/>
          <w:szCs w:val="22"/>
        </w:rPr>
        <w:t>no puede considerarse como información clasificada lo relativo a su nombre, registro federal de contribuyentes y domicilio fiscal</w:t>
      </w:r>
      <w:r w:rsidRPr="00450C8C">
        <w:rPr>
          <w:rFonts w:ascii="Palatino Linotype" w:eastAsia="Palatino Linotype" w:hAnsi="Palatino Linotype" w:cs="Palatino Linotype"/>
          <w:color w:val="000000"/>
          <w:sz w:val="22"/>
          <w:szCs w:val="22"/>
        </w:rPr>
        <w:t>, atento a que dicha información es la que puede generar certeza en los gobernados en que se está ejerciendo debidamente el presupuesto.</w:t>
      </w:r>
    </w:p>
    <w:p w14:paraId="2BB2B395" w14:textId="77777777" w:rsidR="003317C8" w:rsidRPr="00450C8C" w:rsidRDefault="003317C8" w:rsidP="003317C8">
      <w:pPr>
        <w:spacing w:before="240" w:after="240" w:line="360" w:lineRule="auto"/>
        <w:jc w:val="both"/>
        <w:rPr>
          <w:rFonts w:ascii="Palatino Linotype" w:eastAsia="Palatino Linotype" w:hAnsi="Palatino Linotype" w:cs="Palatino Linotype"/>
          <w:color w:val="000000"/>
          <w:sz w:val="22"/>
          <w:szCs w:val="22"/>
        </w:rPr>
      </w:pPr>
      <w:r w:rsidRPr="00450C8C">
        <w:rPr>
          <w:rFonts w:ascii="Palatino Linotype" w:eastAsia="Palatino Linotype" w:hAnsi="Palatino Linotype" w:cs="Palatino Linotype"/>
          <w:color w:val="000000"/>
          <w:sz w:val="22"/>
          <w:szCs w:val="22"/>
        </w:rPr>
        <w:t>Robustece lo anterior el criterio orientador 04/21 emitido por el entonces Instituto Nacional de Transparencia, Acceso a la Información y Protección de Datos Personales, INAI, el cual refiere:</w:t>
      </w:r>
    </w:p>
    <w:p w14:paraId="01A03725" w14:textId="77777777" w:rsidR="003317C8" w:rsidRPr="00450C8C" w:rsidRDefault="003317C8" w:rsidP="003317C8">
      <w:pPr>
        <w:spacing w:before="120" w:after="120"/>
        <w:ind w:left="851" w:right="902"/>
        <w:jc w:val="both"/>
        <w:rPr>
          <w:rFonts w:ascii="Palatino Linotype" w:eastAsia="Palatino Linotype" w:hAnsi="Palatino Linotype" w:cs="Palatino Linotype"/>
          <w:i/>
          <w:color w:val="000000"/>
          <w:sz w:val="22"/>
          <w:szCs w:val="22"/>
        </w:rPr>
      </w:pPr>
      <w:r w:rsidRPr="00450C8C">
        <w:rPr>
          <w:rFonts w:ascii="Palatino Linotype" w:eastAsia="Palatino Linotype" w:hAnsi="Palatino Linotype" w:cs="Palatino Linotype"/>
          <w:b/>
          <w:i/>
          <w:color w:val="000000"/>
          <w:sz w:val="22"/>
          <w:szCs w:val="22"/>
        </w:rPr>
        <w:t xml:space="preserve">“Registro Federal de Contribuyentes (RFC) de personas físicas proveedoras o contratistas. </w:t>
      </w:r>
      <w:r w:rsidRPr="00450C8C">
        <w:rPr>
          <w:rFonts w:ascii="Palatino Linotype" w:eastAsia="Palatino Linotype" w:hAnsi="Palatino Linotype" w:cs="Palatino Linotype"/>
          <w:i/>
          <w:color w:val="000000"/>
          <w:sz w:val="22"/>
          <w:szCs w:val="22"/>
        </w:rPr>
        <w:t>El RFC de contratistas o proveedores de los sujetos obligados debe ser público, ya que al tratarse de personas con contrataciones públicas, su difusión favorece la transparencia con la que deben administrarse los recursos públicos, en términos del artículo 134 de la Constitución Política de los Estados Unidos Mexicanos.”</w:t>
      </w:r>
    </w:p>
    <w:p w14:paraId="7A703C03" w14:textId="77777777" w:rsidR="003317C8" w:rsidRPr="00450C8C" w:rsidRDefault="003317C8" w:rsidP="003317C8">
      <w:pPr>
        <w:spacing w:before="240" w:after="240" w:line="360" w:lineRule="auto"/>
        <w:ind w:right="50"/>
        <w:jc w:val="both"/>
        <w:rPr>
          <w:rFonts w:ascii="Palatino Linotype" w:eastAsia="Palatino Linotype" w:hAnsi="Palatino Linotype" w:cs="Palatino Linotype"/>
          <w:color w:val="000000"/>
          <w:sz w:val="22"/>
          <w:szCs w:val="22"/>
        </w:rPr>
      </w:pPr>
      <w:r w:rsidRPr="00450C8C">
        <w:rPr>
          <w:rFonts w:ascii="Palatino Linotype" w:eastAsia="Palatino Linotype" w:hAnsi="Palatino Linotype" w:cs="Palatino Linotype"/>
          <w:color w:val="000000"/>
          <w:sz w:val="22"/>
          <w:szCs w:val="22"/>
        </w:rPr>
        <w:t xml:space="preserve">Relacionado con lo anterior, el </w:t>
      </w:r>
      <w:r w:rsidRPr="00450C8C">
        <w:rPr>
          <w:rFonts w:ascii="Palatino Linotype" w:eastAsia="Palatino Linotype" w:hAnsi="Palatino Linotype" w:cs="Palatino Linotype"/>
          <w:b/>
          <w:color w:val="000000"/>
          <w:sz w:val="22"/>
          <w:szCs w:val="22"/>
        </w:rPr>
        <w:t>nombre de las personas físicas</w:t>
      </w:r>
      <w:r w:rsidRPr="00450C8C">
        <w:rPr>
          <w:rFonts w:ascii="Palatino Linotype" w:eastAsia="Palatino Linotype" w:hAnsi="Palatino Linotype" w:cs="Palatino Linotype"/>
          <w:color w:val="000000"/>
          <w:sz w:val="22"/>
          <w:szCs w:val="22"/>
        </w:rPr>
        <w:t xml:space="preserve"> o los </w:t>
      </w:r>
      <w:r w:rsidRPr="00450C8C">
        <w:rPr>
          <w:rFonts w:ascii="Palatino Linotype" w:eastAsia="Palatino Linotype" w:hAnsi="Palatino Linotype" w:cs="Palatino Linotype"/>
          <w:b/>
          <w:color w:val="000000"/>
          <w:sz w:val="22"/>
          <w:szCs w:val="22"/>
        </w:rPr>
        <w:t>representantes legales de las personas morales</w:t>
      </w:r>
      <w:r w:rsidRPr="00450C8C">
        <w:rPr>
          <w:rFonts w:ascii="Palatino Linotype" w:eastAsia="Palatino Linotype" w:hAnsi="Palatino Linotype" w:cs="Palatino Linotype"/>
          <w:color w:val="000000"/>
          <w:sz w:val="22"/>
          <w:szCs w:val="22"/>
        </w:rPr>
        <w:t>, en su calidad de proveedores, contratistas o prestadores de servicios, y la firma y rúbrica de estos, que participen en algún  proceso de adjudicación en cualquiera de sus modalidades, debe mencionarse que con base en el artículo 23 párrafo segundo y 24 fracción XVIII  de la Ley de Transparencia y Acceso a la Información Pública del Estado de México y Municipios, los entes públicos tienen la obligación de difundir toda aquella información relativa a los montos y las personas a quienes entreguen, por cualquier motivo, recursos públicos, así como los informes que dichas personas entreguen sobre el uso y destino de dichos recursos, motivo por el cual los datos del representante legal de la persona moral que resultó favorecida con el procedimiento de licitación no conservan el carácter de confidencial y por tanto no deben ser testados.</w:t>
      </w:r>
    </w:p>
    <w:p w14:paraId="3EBB3A6C" w14:textId="77777777" w:rsidR="003317C8" w:rsidRPr="00450C8C" w:rsidRDefault="003317C8" w:rsidP="003317C8">
      <w:pPr>
        <w:spacing w:before="240" w:after="240" w:line="360" w:lineRule="auto"/>
        <w:ind w:right="50"/>
        <w:jc w:val="both"/>
        <w:rPr>
          <w:rFonts w:ascii="Palatino Linotype" w:eastAsia="Palatino Linotype" w:hAnsi="Palatino Linotype" w:cs="Palatino Linotype"/>
          <w:color w:val="000000"/>
          <w:sz w:val="22"/>
          <w:szCs w:val="22"/>
        </w:rPr>
      </w:pPr>
      <w:r w:rsidRPr="00450C8C">
        <w:rPr>
          <w:rFonts w:ascii="Palatino Linotype" w:eastAsia="Palatino Linotype" w:hAnsi="Palatino Linotype" w:cs="Palatino Linotype"/>
          <w:color w:val="000000"/>
          <w:sz w:val="22"/>
          <w:szCs w:val="22"/>
        </w:rPr>
        <w:t>Argumentación que guarda sustento en lo estipulado por el artículo 23 de la Ley de Transparencia y Acceso a la Información Pública del Estado de México y Municipios en su penúltimo párrafo, mismo que es del tenor literal siguiente:</w:t>
      </w:r>
    </w:p>
    <w:p w14:paraId="2FBD25DD" w14:textId="77777777" w:rsidR="003317C8" w:rsidRPr="00450C8C" w:rsidRDefault="003317C8" w:rsidP="003317C8">
      <w:pPr>
        <w:spacing w:before="120" w:after="120"/>
        <w:ind w:left="851" w:right="902"/>
        <w:jc w:val="both"/>
        <w:rPr>
          <w:rFonts w:ascii="Palatino Linotype" w:eastAsia="Palatino Linotype" w:hAnsi="Palatino Linotype" w:cs="Palatino Linotype"/>
          <w:i/>
          <w:color w:val="000000"/>
          <w:sz w:val="22"/>
          <w:szCs w:val="22"/>
        </w:rPr>
      </w:pPr>
      <w:r w:rsidRPr="00450C8C">
        <w:rPr>
          <w:rFonts w:ascii="Palatino Linotype" w:eastAsia="Palatino Linotype" w:hAnsi="Palatino Linotype" w:cs="Palatino Linotype"/>
          <w:i/>
          <w:color w:val="000000"/>
          <w:sz w:val="22"/>
          <w:szCs w:val="22"/>
        </w:rPr>
        <w:t>“</w:t>
      </w:r>
      <w:r w:rsidRPr="00450C8C">
        <w:rPr>
          <w:rFonts w:ascii="Palatino Linotype" w:eastAsia="Palatino Linotype" w:hAnsi="Palatino Linotype" w:cs="Palatino Linotype"/>
          <w:b/>
          <w:i/>
          <w:color w:val="000000"/>
          <w:sz w:val="22"/>
          <w:szCs w:val="22"/>
        </w:rPr>
        <w:t>Artículo 23.</w:t>
      </w:r>
      <w:r w:rsidRPr="00450C8C">
        <w:rPr>
          <w:rFonts w:ascii="Palatino Linotype" w:eastAsia="Palatino Linotype" w:hAnsi="Palatino Linotype" w:cs="Palatino Linotype"/>
          <w:i/>
          <w:color w:val="000000"/>
          <w:sz w:val="22"/>
          <w:szCs w:val="22"/>
        </w:rPr>
        <w:t xml:space="preserve"> (…)</w:t>
      </w:r>
    </w:p>
    <w:p w14:paraId="066266F5" w14:textId="77777777" w:rsidR="003317C8" w:rsidRPr="00450C8C" w:rsidRDefault="003317C8" w:rsidP="003317C8">
      <w:pPr>
        <w:spacing w:before="120" w:after="120"/>
        <w:ind w:left="851" w:right="902"/>
        <w:jc w:val="both"/>
        <w:rPr>
          <w:rFonts w:ascii="Palatino Linotype" w:eastAsia="Palatino Linotype" w:hAnsi="Palatino Linotype" w:cs="Palatino Linotype"/>
          <w:i/>
          <w:color w:val="000000"/>
          <w:sz w:val="22"/>
          <w:szCs w:val="22"/>
        </w:rPr>
      </w:pPr>
      <w:r w:rsidRPr="00450C8C">
        <w:rPr>
          <w:rFonts w:ascii="Palatino Linotype" w:eastAsia="Palatino Linotype" w:hAnsi="Palatino Linotype" w:cs="Palatino Linotype"/>
          <w:i/>
          <w:color w:val="000000"/>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0814660D" w14:textId="77777777" w:rsidR="003317C8" w:rsidRPr="00450C8C" w:rsidRDefault="003317C8" w:rsidP="003317C8">
      <w:pPr>
        <w:spacing w:before="280" w:after="280" w:line="360" w:lineRule="auto"/>
        <w:jc w:val="both"/>
        <w:rPr>
          <w:rFonts w:ascii="Palatino Linotype" w:eastAsia="Palatino Linotype" w:hAnsi="Palatino Linotype" w:cs="Palatino Linotype"/>
          <w:color w:val="000000"/>
          <w:sz w:val="22"/>
          <w:szCs w:val="22"/>
        </w:rPr>
      </w:pPr>
      <w:r w:rsidRPr="00450C8C">
        <w:rPr>
          <w:rFonts w:ascii="Palatino Linotype" w:eastAsia="Palatino Linotype" w:hAnsi="Palatino Linotype" w:cs="Palatino Linotype"/>
          <w:color w:val="000000"/>
          <w:sz w:val="22"/>
          <w:szCs w:val="22"/>
        </w:rPr>
        <w:t>Asimismo, resulta aplicable el contenido del criterio orientador 01/19 emitido por el entonces Instituto Nacional de Transparencia, Acceso a la Información, y Protección de Datos Personales, INAI, que lleva por rubro y texto los siguientes;</w:t>
      </w:r>
    </w:p>
    <w:p w14:paraId="119BB82C" w14:textId="77777777" w:rsidR="003317C8" w:rsidRPr="00450C8C" w:rsidRDefault="003317C8" w:rsidP="003317C8">
      <w:pPr>
        <w:spacing w:before="120" w:after="120"/>
        <w:ind w:left="851" w:right="902"/>
        <w:jc w:val="both"/>
        <w:rPr>
          <w:rFonts w:ascii="Palatino Linotype" w:eastAsia="Palatino Linotype" w:hAnsi="Palatino Linotype" w:cs="Palatino Linotype"/>
          <w:i/>
          <w:color w:val="000000"/>
          <w:sz w:val="22"/>
          <w:szCs w:val="22"/>
        </w:rPr>
      </w:pPr>
      <w:r w:rsidRPr="00450C8C">
        <w:rPr>
          <w:rFonts w:ascii="Palatino Linotype" w:eastAsia="Palatino Linotype" w:hAnsi="Palatino Linotype" w:cs="Palatino Linotype"/>
          <w:b/>
          <w:i/>
          <w:color w:val="000000"/>
          <w:sz w:val="22"/>
          <w:szCs w:val="22"/>
        </w:rPr>
        <w:t>“Datos de identificación del representante o apoderado legal.</w:t>
      </w:r>
      <w:r w:rsidRPr="00450C8C">
        <w:rPr>
          <w:rFonts w:ascii="Palatino Linotype" w:eastAsia="Palatino Linotype" w:hAnsi="Palatino Linotype" w:cs="Palatino Linotype"/>
          <w:i/>
          <w:color w:val="000000"/>
          <w:sz w:val="22"/>
          <w:szCs w:val="22"/>
        </w:rPr>
        <w:t xml:space="preserve"> </w:t>
      </w:r>
      <w:r w:rsidRPr="00450C8C">
        <w:rPr>
          <w:rFonts w:ascii="Palatino Linotype" w:eastAsia="Palatino Linotype" w:hAnsi="Palatino Linotype" w:cs="Palatino Linotype"/>
          <w:b/>
          <w:i/>
          <w:color w:val="000000"/>
          <w:sz w:val="22"/>
          <w:szCs w:val="22"/>
        </w:rPr>
        <w:t xml:space="preserve">Naturaleza jurídica. </w:t>
      </w:r>
      <w:r w:rsidRPr="00450C8C">
        <w:rPr>
          <w:rFonts w:ascii="Palatino Linotype" w:eastAsia="Palatino Linotype" w:hAnsi="Palatino Linotype" w:cs="Palatino Linotype"/>
          <w:i/>
          <w:color w:val="000000"/>
          <w:sz w:val="22"/>
          <w:szCs w:val="22"/>
        </w:rPr>
        <w:t xml:space="preserve">El nombre, la firma y la rúbrica de una persona física, que actúe como representante o apoderado legal de un tercero que haya celebrado un acto jurídico, con algún sujeto obligado, </w:t>
      </w:r>
      <w:r w:rsidRPr="00450C8C">
        <w:rPr>
          <w:rFonts w:ascii="Palatino Linotype" w:eastAsia="Palatino Linotype" w:hAnsi="Palatino Linotype" w:cs="Palatino Linotype"/>
          <w:b/>
          <w:i/>
          <w:color w:val="000000"/>
          <w:sz w:val="22"/>
          <w:szCs w:val="22"/>
        </w:rPr>
        <w:t>es información pública, en razón de que tales datos fueron proporcionados con el objeto de expresar el consentimiento obligacional del tercero y otorgar validez a dicho instrumento jurídico</w:t>
      </w:r>
      <w:r w:rsidRPr="00450C8C">
        <w:rPr>
          <w:rFonts w:ascii="Palatino Linotype" w:eastAsia="Palatino Linotype" w:hAnsi="Palatino Linotype" w:cs="Palatino Linotype"/>
          <w:i/>
          <w:color w:val="000000"/>
          <w:sz w:val="22"/>
          <w:szCs w:val="22"/>
        </w:rPr>
        <w:t>.”</w:t>
      </w:r>
    </w:p>
    <w:p w14:paraId="1DF53359" w14:textId="77777777" w:rsidR="003317C8" w:rsidRPr="00450C8C" w:rsidRDefault="003317C8" w:rsidP="003317C8">
      <w:pPr>
        <w:spacing w:before="240" w:after="240" w:line="360" w:lineRule="auto"/>
        <w:ind w:right="50"/>
        <w:jc w:val="both"/>
        <w:rPr>
          <w:rFonts w:ascii="Palatino Linotype" w:eastAsia="Palatino Linotype" w:hAnsi="Palatino Linotype" w:cs="Palatino Linotype"/>
          <w:color w:val="000000"/>
          <w:sz w:val="22"/>
          <w:szCs w:val="22"/>
        </w:rPr>
      </w:pPr>
      <w:r w:rsidRPr="00450C8C">
        <w:rPr>
          <w:rFonts w:ascii="Palatino Linotype" w:eastAsia="Palatino Linotype" w:hAnsi="Palatino Linotype" w:cs="Palatino Linotype"/>
          <w:color w:val="000000"/>
          <w:sz w:val="22"/>
          <w:szCs w:val="22"/>
        </w:rPr>
        <w:t>En tal contexto,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62BF9C1F" w14:textId="77777777" w:rsidR="003317C8" w:rsidRPr="00450C8C" w:rsidRDefault="003317C8" w:rsidP="003317C8">
      <w:pPr>
        <w:spacing w:before="120" w:after="120"/>
        <w:ind w:left="851" w:right="902"/>
        <w:jc w:val="both"/>
        <w:rPr>
          <w:rFonts w:ascii="Palatino Linotype" w:eastAsia="Palatino Linotype" w:hAnsi="Palatino Linotype" w:cs="Palatino Linotype"/>
          <w:i/>
          <w:color w:val="000000"/>
          <w:sz w:val="22"/>
          <w:szCs w:val="22"/>
        </w:rPr>
      </w:pPr>
      <w:r w:rsidRPr="00450C8C">
        <w:rPr>
          <w:rFonts w:ascii="Palatino Linotype" w:eastAsia="Palatino Linotype" w:hAnsi="Palatino Linotype" w:cs="Palatino Linotype"/>
          <w:b/>
          <w:i/>
          <w:color w:val="000000"/>
          <w:sz w:val="22"/>
          <w:szCs w:val="22"/>
        </w:rPr>
        <w:t>“Artículo 49.</w:t>
      </w:r>
      <w:r w:rsidRPr="00450C8C">
        <w:rPr>
          <w:rFonts w:ascii="Palatino Linotype" w:eastAsia="Palatino Linotype" w:hAnsi="Palatino Linotype" w:cs="Palatino Linotype"/>
          <w:i/>
          <w:color w:val="000000"/>
          <w:sz w:val="22"/>
          <w:szCs w:val="22"/>
        </w:rPr>
        <w:t xml:space="preserve"> </w:t>
      </w:r>
      <w:r w:rsidRPr="00450C8C">
        <w:rPr>
          <w:rFonts w:ascii="Palatino Linotype" w:eastAsia="Palatino Linotype" w:hAnsi="Palatino Linotype" w:cs="Palatino Linotype"/>
          <w:b/>
          <w:i/>
          <w:color w:val="000000"/>
          <w:sz w:val="22"/>
          <w:szCs w:val="22"/>
        </w:rPr>
        <w:t>Los Comités de Transparencia</w:t>
      </w:r>
      <w:r w:rsidRPr="00450C8C">
        <w:rPr>
          <w:rFonts w:ascii="Palatino Linotype" w:eastAsia="Palatino Linotype" w:hAnsi="Palatino Linotype" w:cs="Palatino Linotype"/>
          <w:i/>
          <w:color w:val="000000"/>
          <w:sz w:val="22"/>
          <w:szCs w:val="22"/>
        </w:rPr>
        <w:t xml:space="preserve"> tendrán las siguientes atribuciones:</w:t>
      </w:r>
    </w:p>
    <w:p w14:paraId="6BD53357" w14:textId="77777777" w:rsidR="003317C8" w:rsidRPr="00450C8C" w:rsidRDefault="003317C8" w:rsidP="003317C8">
      <w:pPr>
        <w:spacing w:before="120" w:after="120"/>
        <w:ind w:left="1134" w:right="902"/>
        <w:jc w:val="both"/>
        <w:rPr>
          <w:rFonts w:ascii="Palatino Linotype" w:eastAsia="Palatino Linotype" w:hAnsi="Palatino Linotype" w:cs="Palatino Linotype"/>
          <w:i/>
          <w:color w:val="000000"/>
          <w:sz w:val="22"/>
          <w:szCs w:val="22"/>
        </w:rPr>
      </w:pPr>
      <w:r w:rsidRPr="00450C8C">
        <w:rPr>
          <w:rFonts w:ascii="Palatino Linotype" w:eastAsia="Palatino Linotype" w:hAnsi="Palatino Linotype" w:cs="Palatino Linotype"/>
          <w:b/>
          <w:i/>
          <w:color w:val="000000"/>
          <w:sz w:val="22"/>
          <w:szCs w:val="22"/>
        </w:rPr>
        <w:t>VIII. Aprobar, modificar o revocar la clasificación de la información</w:t>
      </w:r>
      <w:r w:rsidRPr="00450C8C">
        <w:rPr>
          <w:rFonts w:ascii="Palatino Linotype" w:eastAsia="Palatino Linotype" w:hAnsi="Palatino Linotype" w:cs="Palatino Linotype"/>
          <w:i/>
          <w:color w:val="000000"/>
          <w:sz w:val="22"/>
          <w:szCs w:val="22"/>
        </w:rPr>
        <w:t>…”</w:t>
      </w:r>
    </w:p>
    <w:p w14:paraId="6D1F87E4" w14:textId="77777777" w:rsidR="003317C8" w:rsidRPr="00450C8C" w:rsidRDefault="003317C8" w:rsidP="003317C8">
      <w:pPr>
        <w:spacing w:before="120" w:after="120"/>
        <w:ind w:left="851" w:right="902"/>
        <w:jc w:val="both"/>
        <w:rPr>
          <w:rFonts w:ascii="Palatino Linotype" w:eastAsia="Palatino Linotype" w:hAnsi="Palatino Linotype" w:cs="Palatino Linotype"/>
          <w:i/>
          <w:color w:val="000000"/>
          <w:sz w:val="22"/>
          <w:szCs w:val="22"/>
        </w:rPr>
      </w:pPr>
      <w:r w:rsidRPr="00450C8C">
        <w:rPr>
          <w:rFonts w:ascii="Palatino Linotype" w:eastAsia="Palatino Linotype" w:hAnsi="Palatino Linotype" w:cs="Palatino Linotype"/>
          <w:i/>
          <w:color w:val="000000"/>
          <w:sz w:val="22"/>
          <w:szCs w:val="22"/>
        </w:rPr>
        <w:t>“</w:t>
      </w:r>
      <w:r w:rsidRPr="00450C8C">
        <w:rPr>
          <w:rFonts w:ascii="Palatino Linotype" w:eastAsia="Palatino Linotype" w:hAnsi="Palatino Linotype" w:cs="Palatino Linotype"/>
          <w:b/>
          <w:i/>
          <w:color w:val="000000"/>
          <w:sz w:val="22"/>
          <w:szCs w:val="22"/>
        </w:rPr>
        <w:t>Artículo 53.</w:t>
      </w:r>
      <w:r w:rsidRPr="00450C8C">
        <w:rPr>
          <w:rFonts w:ascii="Palatino Linotype" w:eastAsia="Palatino Linotype" w:hAnsi="Palatino Linotype" w:cs="Palatino Linotype"/>
          <w:i/>
          <w:color w:val="000000"/>
          <w:sz w:val="22"/>
          <w:szCs w:val="22"/>
        </w:rPr>
        <w:t xml:space="preserve"> Las </w:t>
      </w:r>
      <w:r w:rsidRPr="00450C8C">
        <w:rPr>
          <w:rFonts w:ascii="Palatino Linotype" w:eastAsia="Palatino Linotype" w:hAnsi="Palatino Linotype" w:cs="Palatino Linotype"/>
          <w:b/>
          <w:i/>
          <w:color w:val="000000"/>
          <w:sz w:val="22"/>
          <w:szCs w:val="22"/>
        </w:rPr>
        <w:t>Unidades de Transparencia</w:t>
      </w:r>
      <w:r w:rsidRPr="00450C8C">
        <w:rPr>
          <w:rFonts w:ascii="Palatino Linotype" w:eastAsia="Palatino Linotype" w:hAnsi="Palatino Linotype" w:cs="Palatino Linotype"/>
          <w:i/>
          <w:color w:val="000000"/>
          <w:sz w:val="22"/>
          <w:szCs w:val="22"/>
        </w:rPr>
        <w:t xml:space="preserve"> tendrán las siguientes </w:t>
      </w:r>
      <w:r w:rsidRPr="00450C8C">
        <w:rPr>
          <w:rFonts w:ascii="Palatino Linotype" w:eastAsia="Palatino Linotype" w:hAnsi="Palatino Linotype" w:cs="Palatino Linotype"/>
          <w:b/>
          <w:i/>
          <w:color w:val="000000"/>
          <w:sz w:val="22"/>
          <w:szCs w:val="22"/>
        </w:rPr>
        <w:t>funciones</w:t>
      </w:r>
      <w:r w:rsidRPr="00450C8C">
        <w:rPr>
          <w:rFonts w:ascii="Palatino Linotype" w:eastAsia="Palatino Linotype" w:hAnsi="Palatino Linotype" w:cs="Palatino Linotype"/>
          <w:i/>
          <w:color w:val="000000"/>
          <w:sz w:val="22"/>
          <w:szCs w:val="22"/>
        </w:rPr>
        <w:t>:</w:t>
      </w:r>
    </w:p>
    <w:p w14:paraId="6DAD1642" w14:textId="77777777" w:rsidR="003317C8" w:rsidRPr="00450C8C" w:rsidRDefault="003317C8" w:rsidP="003317C8">
      <w:pPr>
        <w:spacing w:before="120" w:after="120"/>
        <w:ind w:left="1134" w:right="902"/>
        <w:jc w:val="both"/>
        <w:rPr>
          <w:rFonts w:ascii="Palatino Linotype" w:eastAsia="Palatino Linotype" w:hAnsi="Palatino Linotype" w:cs="Palatino Linotype"/>
          <w:i/>
          <w:color w:val="000000"/>
          <w:sz w:val="22"/>
          <w:szCs w:val="22"/>
        </w:rPr>
      </w:pPr>
      <w:r w:rsidRPr="00450C8C">
        <w:rPr>
          <w:rFonts w:ascii="Palatino Linotype" w:eastAsia="Palatino Linotype" w:hAnsi="Palatino Linotype" w:cs="Palatino Linotype"/>
          <w:b/>
          <w:i/>
          <w:color w:val="000000"/>
          <w:sz w:val="22"/>
          <w:szCs w:val="22"/>
        </w:rPr>
        <w:t>X. Presentar ante el Comité, el proyecto de clasificación de información</w:t>
      </w:r>
      <w:r w:rsidRPr="00450C8C">
        <w:rPr>
          <w:rFonts w:ascii="Palatino Linotype" w:eastAsia="Palatino Linotype" w:hAnsi="Palatino Linotype" w:cs="Palatino Linotype"/>
          <w:i/>
          <w:color w:val="000000"/>
          <w:sz w:val="22"/>
          <w:szCs w:val="22"/>
        </w:rPr>
        <w:t xml:space="preserve">…” </w:t>
      </w:r>
    </w:p>
    <w:p w14:paraId="243BD97D" w14:textId="77777777" w:rsidR="003317C8" w:rsidRPr="00450C8C" w:rsidRDefault="003317C8" w:rsidP="003317C8">
      <w:pPr>
        <w:spacing w:before="120" w:after="120"/>
        <w:ind w:left="851" w:right="902"/>
        <w:jc w:val="both"/>
        <w:rPr>
          <w:rFonts w:ascii="Palatino Linotype" w:eastAsia="Palatino Linotype" w:hAnsi="Palatino Linotype" w:cs="Palatino Linotype"/>
          <w:i/>
          <w:color w:val="000000"/>
          <w:sz w:val="22"/>
          <w:szCs w:val="22"/>
        </w:rPr>
      </w:pPr>
      <w:r w:rsidRPr="00450C8C">
        <w:rPr>
          <w:rFonts w:ascii="Palatino Linotype" w:eastAsia="Palatino Linotype" w:hAnsi="Palatino Linotype" w:cs="Palatino Linotype"/>
          <w:b/>
          <w:i/>
          <w:color w:val="000000"/>
          <w:sz w:val="22"/>
          <w:szCs w:val="22"/>
        </w:rPr>
        <w:t>“Artículo 59.</w:t>
      </w:r>
      <w:r w:rsidRPr="00450C8C">
        <w:rPr>
          <w:rFonts w:ascii="Palatino Linotype" w:eastAsia="Palatino Linotype" w:hAnsi="Palatino Linotype" w:cs="Palatino Linotype"/>
          <w:i/>
          <w:color w:val="000000"/>
          <w:sz w:val="22"/>
          <w:szCs w:val="22"/>
        </w:rPr>
        <w:t xml:space="preserve"> Los </w:t>
      </w:r>
      <w:r w:rsidRPr="00450C8C">
        <w:rPr>
          <w:rFonts w:ascii="Palatino Linotype" w:eastAsia="Palatino Linotype" w:hAnsi="Palatino Linotype" w:cs="Palatino Linotype"/>
          <w:b/>
          <w:i/>
          <w:color w:val="000000"/>
          <w:sz w:val="22"/>
          <w:szCs w:val="22"/>
        </w:rPr>
        <w:t>servidores públicos habilitados</w:t>
      </w:r>
      <w:r w:rsidRPr="00450C8C">
        <w:rPr>
          <w:rFonts w:ascii="Palatino Linotype" w:eastAsia="Palatino Linotype" w:hAnsi="Palatino Linotype" w:cs="Palatino Linotype"/>
          <w:i/>
          <w:color w:val="000000"/>
          <w:sz w:val="22"/>
          <w:szCs w:val="22"/>
        </w:rPr>
        <w:t xml:space="preserve"> tendrán las </w:t>
      </w:r>
      <w:r w:rsidRPr="00450C8C">
        <w:rPr>
          <w:rFonts w:ascii="Palatino Linotype" w:eastAsia="Palatino Linotype" w:hAnsi="Palatino Linotype" w:cs="Palatino Linotype"/>
          <w:b/>
          <w:i/>
          <w:color w:val="000000"/>
          <w:sz w:val="22"/>
          <w:szCs w:val="22"/>
        </w:rPr>
        <w:t>funciones</w:t>
      </w:r>
      <w:r w:rsidRPr="00450C8C">
        <w:rPr>
          <w:rFonts w:ascii="Palatino Linotype" w:eastAsia="Palatino Linotype" w:hAnsi="Palatino Linotype" w:cs="Palatino Linotype"/>
          <w:i/>
          <w:color w:val="000000"/>
          <w:sz w:val="22"/>
          <w:szCs w:val="22"/>
        </w:rPr>
        <w:t xml:space="preserve"> siguientes:</w:t>
      </w:r>
    </w:p>
    <w:p w14:paraId="27135F76" w14:textId="77777777" w:rsidR="003317C8" w:rsidRPr="00450C8C" w:rsidRDefault="003317C8" w:rsidP="003317C8">
      <w:pPr>
        <w:spacing w:before="120" w:after="120"/>
        <w:ind w:left="1134" w:right="902"/>
        <w:jc w:val="both"/>
        <w:rPr>
          <w:rFonts w:ascii="Palatino Linotype" w:eastAsia="Palatino Linotype" w:hAnsi="Palatino Linotype" w:cs="Palatino Linotype"/>
          <w:i/>
          <w:color w:val="000000"/>
          <w:sz w:val="22"/>
          <w:szCs w:val="22"/>
        </w:rPr>
      </w:pPr>
      <w:r w:rsidRPr="00450C8C">
        <w:rPr>
          <w:rFonts w:ascii="Palatino Linotype" w:eastAsia="Palatino Linotype" w:hAnsi="Palatino Linotype" w:cs="Palatino Linotype"/>
          <w:b/>
          <w:i/>
          <w:color w:val="000000"/>
          <w:sz w:val="22"/>
          <w:szCs w:val="22"/>
        </w:rPr>
        <w:t>V. Integrar y presentar al responsable de la Unidad de Transparencia la propuesta de clasificación de información</w:t>
      </w:r>
      <w:r w:rsidRPr="00450C8C">
        <w:rPr>
          <w:rFonts w:ascii="Palatino Linotype" w:eastAsia="Palatino Linotype" w:hAnsi="Palatino Linotype" w:cs="Palatino Linotype"/>
          <w:i/>
          <w:color w:val="000000"/>
          <w:sz w:val="22"/>
          <w:szCs w:val="22"/>
        </w:rPr>
        <w:t>, la cual tendrá los fundamentos y argumentos en que se basa dicha propuesta…”</w:t>
      </w:r>
    </w:p>
    <w:p w14:paraId="2D41FD8C" w14:textId="77777777" w:rsidR="003317C8" w:rsidRPr="00450C8C" w:rsidRDefault="003317C8" w:rsidP="003317C8">
      <w:pPr>
        <w:spacing w:before="240" w:after="240" w:line="360" w:lineRule="auto"/>
        <w:jc w:val="both"/>
        <w:rPr>
          <w:rFonts w:ascii="Palatino Linotype" w:eastAsia="Palatino Linotype" w:hAnsi="Palatino Linotype" w:cs="Palatino Linotype"/>
          <w:color w:val="000000"/>
          <w:sz w:val="22"/>
          <w:szCs w:val="22"/>
        </w:rPr>
      </w:pPr>
      <w:r w:rsidRPr="00450C8C">
        <w:rPr>
          <w:rFonts w:ascii="Palatino Linotype" w:eastAsia="Palatino Linotype" w:hAnsi="Palatino Linotype" w:cs="Palatino Linotype"/>
          <w:color w:val="000000"/>
          <w:sz w:val="22"/>
          <w:szCs w:val="22"/>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57A8A8DE" w14:textId="77777777" w:rsidR="003317C8" w:rsidRPr="00450C8C" w:rsidRDefault="003317C8" w:rsidP="003317C8">
      <w:pPr>
        <w:spacing w:before="240" w:after="240" w:line="360" w:lineRule="auto"/>
        <w:jc w:val="both"/>
        <w:rPr>
          <w:rFonts w:ascii="Palatino Linotype" w:eastAsia="Palatino Linotype" w:hAnsi="Palatino Linotype" w:cs="Palatino Linotype"/>
          <w:color w:val="000000"/>
          <w:sz w:val="22"/>
          <w:szCs w:val="22"/>
        </w:rPr>
      </w:pPr>
      <w:r w:rsidRPr="00450C8C">
        <w:rPr>
          <w:rFonts w:ascii="Palatino Linotype" w:eastAsia="Palatino Linotype" w:hAnsi="Palatino Linotype" w:cs="Palatino Linotype"/>
          <w:color w:val="000000"/>
          <w:sz w:val="22"/>
          <w:szCs w:val="22"/>
        </w:rPr>
        <w:t>Para lo cual, a su vez en el caso de información de carácter confidencial, se debe atender a lo que señala el artículo 149 de la Ley de Transparencia Local vigente, que se lee como sigue:</w:t>
      </w:r>
    </w:p>
    <w:p w14:paraId="7C6331A6" w14:textId="77777777" w:rsidR="003317C8" w:rsidRPr="00450C8C" w:rsidRDefault="003317C8" w:rsidP="003317C8">
      <w:pPr>
        <w:spacing w:before="120" w:after="120"/>
        <w:ind w:left="851" w:right="902"/>
        <w:jc w:val="both"/>
        <w:rPr>
          <w:rFonts w:ascii="Palatino Linotype" w:eastAsia="Palatino Linotype" w:hAnsi="Palatino Linotype" w:cs="Palatino Linotype"/>
          <w:i/>
          <w:color w:val="000000"/>
          <w:sz w:val="22"/>
          <w:szCs w:val="22"/>
        </w:rPr>
      </w:pPr>
      <w:r w:rsidRPr="00450C8C">
        <w:rPr>
          <w:rFonts w:ascii="Palatino Linotype" w:eastAsia="Palatino Linotype" w:hAnsi="Palatino Linotype" w:cs="Palatino Linotype"/>
          <w:i/>
          <w:color w:val="000000"/>
          <w:sz w:val="22"/>
          <w:szCs w:val="22"/>
        </w:rPr>
        <w:t>“</w:t>
      </w:r>
      <w:r w:rsidRPr="00450C8C">
        <w:rPr>
          <w:rFonts w:ascii="Palatino Linotype" w:eastAsia="Palatino Linotype" w:hAnsi="Palatino Linotype" w:cs="Palatino Linotype"/>
          <w:b/>
          <w:i/>
          <w:color w:val="000000"/>
          <w:sz w:val="22"/>
          <w:szCs w:val="22"/>
        </w:rPr>
        <w:t>Artículo 149.</w:t>
      </w:r>
      <w:r w:rsidRPr="00450C8C">
        <w:rPr>
          <w:rFonts w:ascii="Palatino Linotype" w:eastAsia="Palatino Linotype" w:hAnsi="Palatino Linotype" w:cs="Palatino Linotype"/>
          <w:i/>
          <w:color w:val="000000"/>
          <w:sz w:val="22"/>
          <w:szCs w:val="22"/>
        </w:rPr>
        <w:t xml:space="preserve"> El </w:t>
      </w:r>
      <w:r w:rsidRPr="00450C8C">
        <w:rPr>
          <w:rFonts w:ascii="Palatino Linotype" w:eastAsia="Palatino Linotype" w:hAnsi="Palatino Linotype" w:cs="Palatino Linotype"/>
          <w:b/>
          <w:i/>
          <w:color w:val="000000"/>
          <w:sz w:val="22"/>
          <w:szCs w:val="22"/>
        </w:rPr>
        <w:t>acuerdo que clasifique la información como confidencial</w:t>
      </w:r>
      <w:r w:rsidRPr="00450C8C">
        <w:rPr>
          <w:rFonts w:ascii="Palatino Linotype" w:eastAsia="Palatino Linotype" w:hAnsi="Palatino Linotype" w:cs="Palatino Linotype"/>
          <w:i/>
          <w:color w:val="000000"/>
          <w:sz w:val="22"/>
          <w:szCs w:val="22"/>
        </w:rPr>
        <w:t xml:space="preserve"> deberá contener un razonamiento lógico en el que demuestre que la información se encuentra en alguna o algunas de las hipótesis previstas en la presente Ley.” </w:t>
      </w:r>
    </w:p>
    <w:p w14:paraId="0474A7D1" w14:textId="77777777" w:rsidR="003317C8" w:rsidRPr="00450C8C" w:rsidRDefault="003317C8" w:rsidP="003317C8">
      <w:pPr>
        <w:spacing w:before="240" w:after="240" w:line="360" w:lineRule="auto"/>
        <w:ind w:right="51"/>
        <w:jc w:val="both"/>
        <w:rPr>
          <w:rFonts w:ascii="Palatino Linotype" w:eastAsia="Palatino Linotype" w:hAnsi="Palatino Linotype" w:cs="Palatino Linotype"/>
          <w:color w:val="000000"/>
          <w:sz w:val="22"/>
          <w:szCs w:val="22"/>
        </w:rPr>
      </w:pPr>
      <w:r w:rsidRPr="00450C8C">
        <w:rPr>
          <w:rFonts w:ascii="Palatino Linotype" w:eastAsia="Palatino Linotype" w:hAnsi="Palatino Linotype" w:cs="Palatino Linotype"/>
          <w:color w:val="000000"/>
          <w:sz w:val="22"/>
          <w:szCs w:val="22"/>
        </w:rPr>
        <w:t xml:space="preserve">Es decir, el </w:t>
      </w:r>
      <w:r w:rsidRPr="00450C8C">
        <w:rPr>
          <w:rFonts w:ascii="Palatino Linotype" w:eastAsia="Palatino Linotype" w:hAnsi="Palatino Linotype" w:cs="Palatino Linotype"/>
          <w:b/>
          <w:color w:val="000000"/>
          <w:sz w:val="22"/>
          <w:szCs w:val="22"/>
        </w:rPr>
        <w:t>Sujeto Obligado</w:t>
      </w:r>
      <w:r w:rsidRPr="00450C8C">
        <w:rPr>
          <w:rFonts w:ascii="Palatino Linotype" w:eastAsia="Palatino Linotype" w:hAnsi="Palatino Linotype" w:cs="Palatino Linotype"/>
          <w:color w:val="000000"/>
          <w:sz w:val="22"/>
          <w:szCs w:val="22"/>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persona solicitante.</w:t>
      </w:r>
    </w:p>
    <w:p w14:paraId="0A56AFCE" w14:textId="77777777" w:rsidR="003317C8" w:rsidRPr="00450C8C" w:rsidRDefault="003317C8" w:rsidP="003317C8">
      <w:pPr>
        <w:spacing w:before="240" w:after="240" w:line="360" w:lineRule="auto"/>
        <w:ind w:right="49"/>
        <w:jc w:val="both"/>
        <w:rPr>
          <w:rFonts w:ascii="Palatino Linotype" w:eastAsia="Palatino Linotype" w:hAnsi="Palatino Linotype" w:cs="Palatino Linotype"/>
          <w:color w:val="000000"/>
          <w:sz w:val="22"/>
          <w:szCs w:val="22"/>
        </w:rPr>
      </w:pPr>
      <w:r w:rsidRPr="00450C8C">
        <w:rPr>
          <w:rFonts w:ascii="Palatino Linotype" w:eastAsia="Palatino Linotype" w:hAnsi="Palatino Linotype" w:cs="Palatino Linotype"/>
          <w:color w:val="000000"/>
          <w:sz w:val="22"/>
          <w:szCs w:val="22"/>
        </w:rPr>
        <w:t xml:space="preserve">Atento a lo anterior, cabe señalar que el Comité de Transparencia del </w:t>
      </w:r>
      <w:r w:rsidRPr="00450C8C">
        <w:rPr>
          <w:rFonts w:ascii="Palatino Linotype" w:eastAsia="Palatino Linotype" w:hAnsi="Palatino Linotype" w:cs="Palatino Linotype"/>
          <w:b/>
          <w:color w:val="000000"/>
          <w:sz w:val="22"/>
          <w:szCs w:val="22"/>
        </w:rPr>
        <w:t>Sujeto Obligado</w:t>
      </w:r>
      <w:r w:rsidRPr="00450C8C">
        <w:rPr>
          <w:rFonts w:ascii="Palatino Linotype" w:eastAsia="Palatino Linotype" w:hAnsi="Palatino Linotype" w:cs="Palatino Linotype"/>
          <w:color w:val="000000"/>
          <w:sz w:val="22"/>
          <w:szCs w:val="22"/>
        </w:rPr>
        <w:t>, deberá emitir el acuerdo de clasificación de información debidamente fundado y motivado, en términos los Lineamientos Segundo, fracción XVIII, y del Cuarto al Décimo Primero de los “Lineamientos Generales en materia de Clasificación y Desclasificación de la Información, así como para la elaboración de Versiones Públicas”, que literalmente expresan:</w:t>
      </w:r>
    </w:p>
    <w:p w14:paraId="3AA33220" w14:textId="77777777" w:rsidR="003317C8" w:rsidRPr="00450C8C" w:rsidRDefault="003317C8" w:rsidP="003317C8">
      <w:pPr>
        <w:tabs>
          <w:tab w:val="left" w:pos="8222"/>
        </w:tabs>
        <w:spacing w:before="120" w:after="120"/>
        <w:ind w:left="851" w:right="1134"/>
        <w:jc w:val="both"/>
        <w:rPr>
          <w:rFonts w:ascii="Palatino Linotype" w:eastAsia="Palatino Linotype" w:hAnsi="Palatino Linotype" w:cs="Palatino Linotype"/>
          <w:i/>
          <w:color w:val="000000"/>
          <w:sz w:val="22"/>
          <w:szCs w:val="22"/>
        </w:rPr>
      </w:pPr>
      <w:r w:rsidRPr="00450C8C">
        <w:rPr>
          <w:rFonts w:ascii="Palatino Linotype" w:eastAsia="Palatino Linotype" w:hAnsi="Palatino Linotype" w:cs="Palatino Linotype"/>
          <w:i/>
          <w:color w:val="000000"/>
          <w:sz w:val="22"/>
          <w:szCs w:val="22"/>
        </w:rPr>
        <w:t xml:space="preserve"> “</w:t>
      </w:r>
      <w:r w:rsidRPr="00450C8C">
        <w:rPr>
          <w:rFonts w:ascii="Palatino Linotype" w:eastAsia="Palatino Linotype" w:hAnsi="Palatino Linotype" w:cs="Palatino Linotype"/>
          <w:b/>
          <w:i/>
          <w:color w:val="000000"/>
          <w:sz w:val="22"/>
          <w:szCs w:val="22"/>
        </w:rPr>
        <w:t>Segundo.-</w:t>
      </w:r>
      <w:r w:rsidRPr="00450C8C">
        <w:rPr>
          <w:rFonts w:ascii="Palatino Linotype" w:eastAsia="Palatino Linotype" w:hAnsi="Palatino Linotype" w:cs="Palatino Linotype"/>
          <w:i/>
          <w:color w:val="000000"/>
          <w:sz w:val="22"/>
          <w:szCs w:val="22"/>
        </w:rPr>
        <w:t xml:space="preserve"> Para efectos de los presentes Lineamientos Generales, se entenderá por:</w:t>
      </w:r>
    </w:p>
    <w:p w14:paraId="21C6C99F" w14:textId="77777777" w:rsidR="003317C8" w:rsidRPr="00450C8C" w:rsidRDefault="003317C8" w:rsidP="003317C8">
      <w:pPr>
        <w:tabs>
          <w:tab w:val="left" w:pos="8222"/>
        </w:tabs>
        <w:spacing w:before="120" w:after="120"/>
        <w:ind w:left="1134" w:right="1134"/>
        <w:jc w:val="both"/>
        <w:rPr>
          <w:rFonts w:ascii="Palatino Linotype" w:eastAsia="Palatino Linotype" w:hAnsi="Palatino Linotype" w:cs="Palatino Linotype"/>
          <w:i/>
          <w:color w:val="000000"/>
          <w:sz w:val="22"/>
          <w:szCs w:val="22"/>
        </w:rPr>
      </w:pPr>
      <w:r w:rsidRPr="00450C8C">
        <w:rPr>
          <w:rFonts w:ascii="Palatino Linotype" w:eastAsia="Palatino Linotype" w:hAnsi="Palatino Linotype" w:cs="Palatino Linotype"/>
          <w:b/>
          <w:i/>
          <w:color w:val="000000"/>
          <w:sz w:val="22"/>
          <w:szCs w:val="22"/>
        </w:rPr>
        <w:t>XVIII.</w:t>
      </w:r>
      <w:r w:rsidRPr="00450C8C">
        <w:rPr>
          <w:rFonts w:ascii="Palatino Linotype" w:eastAsia="Palatino Linotype" w:hAnsi="Palatino Linotype" w:cs="Palatino Linotype"/>
          <w:i/>
          <w:color w:val="000000"/>
          <w:sz w:val="22"/>
          <w:szCs w:val="22"/>
        </w:rPr>
        <w:t xml:space="preserve"> </w:t>
      </w:r>
      <w:r w:rsidRPr="00450C8C">
        <w:rPr>
          <w:rFonts w:ascii="Palatino Linotype" w:eastAsia="Palatino Linotype" w:hAnsi="Palatino Linotype" w:cs="Palatino Linotype"/>
          <w:b/>
          <w:i/>
          <w:color w:val="000000"/>
          <w:sz w:val="22"/>
          <w:szCs w:val="22"/>
        </w:rPr>
        <w:t>Versión pública:</w:t>
      </w:r>
      <w:r w:rsidRPr="00450C8C">
        <w:rPr>
          <w:rFonts w:ascii="Palatino Linotype" w:eastAsia="Palatino Linotype" w:hAnsi="Palatino Linotype" w:cs="Palatino Linotype"/>
          <w:i/>
          <w:color w:val="000000"/>
          <w:sz w:val="22"/>
          <w:szCs w:val="22"/>
        </w:rPr>
        <w:t xml:space="preserve"> El documento a partir del que se otorga acceso a la información, en el que se testan partes o secciones clasificadas, indicando el contenido de éstas de manera genérica, </w:t>
      </w:r>
      <w:r w:rsidRPr="00450C8C">
        <w:rPr>
          <w:rFonts w:ascii="Palatino Linotype" w:eastAsia="Palatino Linotype" w:hAnsi="Palatino Linotype" w:cs="Palatino Linotype"/>
          <w:b/>
          <w:i/>
          <w:color w:val="000000"/>
          <w:sz w:val="22"/>
          <w:szCs w:val="22"/>
        </w:rPr>
        <w:t>fundando y motivando la</w:t>
      </w:r>
      <w:r w:rsidRPr="00450C8C">
        <w:rPr>
          <w:rFonts w:ascii="Palatino Linotype" w:eastAsia="Palatino Linotype" w:hAnsi="Palatino Linotype" w:cs="Palatino Linotype"/>
          <w:i/>
          <w:color w:val="000000"/>
          <w:sz w:val="22"/>
          <w:szCs w:val="22"/>
        </w:rPr>
        <w:t xml:space="preserve"> </w:t>
      </w:r>
      <w:r w:rsidRPr="00450C8C">
        <w:rPr>
          <w:rFonts w:ascii="Palatino Linotype" w:eastAsia="Palatino Linotype" w:hAnsi="Palatino Linotype" w:cs="Palatino Linotype"/>
          <w:b/>
          <w:i/>
          <w:color w:val="000000"/>
          <w:sz w:val="22"/>
          <w:szCs w:val="22"/>
        </w:rPr>
        <w:t>reserva o confidencialidad</w:t>
      </w:r>
      <w:r w:rsidRPr="00450C8C">
        <w:rPr>
          <w:rFonts w:ascii="Palatino Linotype" w:eastAsia="Palatino Linotype" w:hAnsi="Palatino Linotype" w:cs="Palatino Linotype"/>
          <w:i/>
          <w:color w:val="000000"/>
          <w:sz w:val="22"/>
          <w:szCs w:val="22"/>
        </w:rPr>
        <w:t>, a través de la resolución que para tal efecto emita el Comité de Transparencia.</w:t>
      </w:r>
    </w:p>
    <w:p w14:paraId="6231A3FD" w14:textId="77777777" w:rsidR="003317C8" w:rsidRPr="00450C8C" w:rsidRDefault="003317C8" w:rsidP="003317C8">
      <w:pPr>
        <w:tabs>
          <w:tab w:val="left" w:pos="8222"/>
        </w:tabs>
        <w:spacing w:before="120" w:after="120"/>
        <w:ind w:left="851" w:right="1134"/>
        <w:jc w:val="both"/>
        <w:rPr>
          <w:rFonts w:ascii="Palatino Linotype" w:eastAsia="Palatino Linotype" w:hAnsi="Palatino Linotype" w:cs="Palatino Linotype"/>
          <w:b/>
          <w:i/>
          <w:color w:val="000000"/>
          <w:sz w:val="22"/>
          <w:szCs w:val="22"/>
        </w:rPr>
      </w:pPr>
      <w:r w:rsidRPr="00450C8C">
        <w:rPr>
          <w:rFonts w:ascii="Palatino Linotype" w:eastAsia="Palatino Linotype" w:hAnsi="Palatino Linotype" w:cs="Palatino Linotype"/>
          <w:b/>
          <w:i/>
          <w:color w:val="000000"/>
          <w:sz w:val="22"/>
          <w:szCs w:val="22"/>
        </w:rPr>
        <w:t>...</w:t>
      </w:r>
    </w:p>
    <w:p w14:paraId="256D08D6" w14:textId="77777777" w:rsidR="003317C8" w:rsidRPr="00450C8C" w:rsidRDefault="003317C8" w:rsidP="003317C8">
      <w:pPr>
        <w:tabs>
          <w:tab w:val="left" w:pos="8222"/>
        </w:tabs>
        <w:spacing w:before="120" w:after="120"/>
        <w:ind w:left="851" w:right="1134"/>
        <w:jc w:val="both"/>
        <w:rPr>
          <w:rFonts w:ascii="Palatino Linotype" w:eastAsia="Palatino Linotype" w:hAnsi="Palatino Linotype" w:cs="Palatino Linotype"/>
          <w:i/>
          <w:color w:val="000000"/>
          <w:sz w:val="22"/>
          <w:szCs w:val="22"/>
        </w:rPr>
      </w:pPr>
      <w:r w:rsidRPr="00450C8C">
        <w:rPr>
          <w:rFonts w:ascii="Palatino Linotype" w:eastAsia="Palatino Linotype" w:hAnsi="Palatino Linotype" w:cs="Palatino Linotype"/>
          <w:b/>
          <w:i/>
          <w:color w:val="000000"/>
          <w:sz w:val="22"/>
          <w:szCs w:val="22"/>
        </w:rPr>
        <w:t>Cuarto.</w:t>
      </w:r>
      <w:r w:rsidRPr="00450C8C">
        <w:rPr>
          <w:rFonts w:ascii="Palatino Linotype" w:eastAsia="Palatino Linotype" w:hAnsi="Palatino Linotype" w:cs="Palatino Linotype"/>
          <w:i/>
          <w:color w:val="000000"/>
          <w:sz w:val="22"/>
          <w:szCs w:val="22"/>
        </w:rPr>
        <w:t xml:space="preserve"> </w:t>
      </w:r>
      <w:r w:rsidRPr="00450C8C">
        <w:rPr>
          <w:rFonts w:ascii="Palatino Linotype" w:eastAsia="Palatino Linotype" w:hAnsi="Palatino Linotype" w:cs="Palatino Linotype"/>
          <w:b/>
          <w:i/>
          <w:color w:val="000000"/>
          <w:sz w:val="22"/>
          <w:szCs w:val="22"/>
        </w:rPr>
        <w:t>Para clasificar la información como</w:t>
      </w:r>
      <w:r w:rsidRPr="00450C8C">
        <w:rPr>
          <w:rFonts w:ascii="Palatino Linotype" w:eastAsia="Palatino Linotype" w:hAnsi="Palatino Linotype" w:cs="Palatino Linotype"/>
          <w:i/>
          <w:color w:val="000000"/>
          <w:sz w:val="22"/>
          <w:szCs w:val="22"/>
        </w:rPr>
        <w:t xml:space="preserve"> </w:t>
      </w:r>
      <w:r w:rsidRPr="00450C8C">
        <w:rPr>
          <w:rFonts w:ascii="Palatino Linotype" w:eastAsia="Palatino Linotype" w:hAnsi="Palatino Linotype" w:cs="Palatino Linotype"/>
          <w:b/>
          <w:i/>
          <w:color w:val="000000"/>
          <w:sz w:val="22"/>
          <w:szCs w:val="22"/>
        </w:rPr>
        <w:t>reservada o</w:t>
      </w:r>
      <w:r w:rsidRPr="00450C8C">
        <w:rPr>
          <w:rFonts w:ascii="Palatino Linotype" w:eastAsia="Palatino Linotype" w:hAnsi="Palatino Linotype" w:cs="Palatino Linotype"/>
          <w:i/>
          <w:color w:val="000000"/>
          <w:sz w:val="22"/>
          <w:szCs w:val="22"/>
        </w:rPr>
        <w:t xml:space="preserve"> </w:t>
      </w:r>
      <w:r w:rsidRPr="00450C8C">
        <w:rPr>
          <w:rFonts w:ascii="Palatino Linotype" w:eastAsia="Palatino Linotype" w:hAnsi="Palatino Linotype" w:cs="Palatino Linotype"/>
          <w:b/>
          <w:i/>
          <w:color w:val="000000"/>
          <w:sz w:val="22"/>
          <w:szCs w:val="22"/>
        </w:rPr>
        <w:t>confidencial, de manera total o parcial, el titular del área del sujeto obligado deberá atender lo dispuesto por el Título Sexto de la Ley General</w:t>
      </w:r>
      <w:r w:rsidRPr="00450C8C">
        <w:rPr>
          <w:rFonts w:ascii="Palatino Linotype" w:eastAsia="Palatino Linotype" w:hAnsi="Palatino Linotype" w:cs="Palatino Linotype"/>
          <w:i/>
          <w:color w:val="000000"/>
          <w:sz w:val="22"/>
          <w:szCs w:val="22"/>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2F8D11B" w14:textId="77777777" w:rsidR="003317C8" w:rsidRPr="00450C8C" w:rsidRDefault="003317C8" w:rsidP="003317C8">
      <w:pPr>
        <w:tabs>
          <w:tab w:val="left" w:pos="8222"/>
        </w:tabs>
        <w:spacing w:before="120" w:after="120"/>
        <w:ind w:left="851" w:right="1134"/>
        <w:jc w:val="both"/>
        <w:rPr>
          <w:rFonts w:ascii="Palatino Linotype" w:eastAsia="Palatino Linotype" w:hAnsi="Palatino Linotype" w:cs="Palatino Linotype"/>
          <w:i/>
          <w:color w:val="000000"/>
          <w:sz w:val="22"/>
          <w:szCs w:val="22"/>
        </w:rPr>
      </w:pPr>
      <w:r w:rsidRPr="00450C8C">
        <w:rPr>
          <w:rFonts w:ascii="Palatino Linotype" w:eastAsia="Palatino Linotype" w:hAnsi="Palatino Linotype" w:cs="Palatino Linotype"/>
          <w:i/>
          <w:color w:val="000000"/>
          <w:sz w:val="22"/>
          <w:szCs w:val="22"/>
        </w:rPr>
        <w:t>Los sujetos obligados deberán aplicar, de manera estricta, las excepciones al derecho de acceso a la información y sólo podrán invocarlas cuando acrediten su procedencia.</w:t>
      </w:r>
    </w:p>
    <w:p w14:paraId="7E7AF111" w14:textId="77777777" w:rsidR="003317C8" w:rsidRPr="00450C8C" w:rsidRDefault="003317C8" w:rsidP="003317C8">
      <w:pPr>
        <w:tabs>
          <w:tab w:val="left" w:pos="8222"/>
        </w:tabs>
        <w:spacing w:before="120" w:after="120"/>
        <w:ind w:left="851" w:right="1134"/>
        <w:jc w:val="both"/>
        <w:rPr>
          <w:rFonts w:ascii="Palatino Linotype" w:eastAsia="Palatino Linotype" w:hAnsi="Palatino Linotype" w:cs="Palatino Linotype"/>
          <w:i/>
          <w:color w:val="000000"/>
          <w:sz w:val="22"/>
          <w:szCs w:val="22"/>
        </w:rPr>
      </w:pPr>
      <w:r w:rsidRPr="00450C8C">
        <w:rPr>
          <w:rFonts w:ascii="Palatino Linotype" w:eastAsia="Palatino Linotype" w:hAnsi="Palatino Linotype" w:cs="Palatino Linotype"/>
          <w:b/>
          <w:i/>
          <w:color w:val="000000"/>
          <w:sz w:val="22"/>
          <w:szCs w:val="22"/>
        </w:rPr>
        <w:t>Quinto.</w:t>
      </w:r>
      <w:r w:rsidRPr="00450C8C">
        <w:rPr>
          <w:rFonts w:ascii="Palatino Linotype" w:eastAsia="Palatino Linotype" w:hAnsi="Palatino Linotype" w:cs="Palatino Linotype"/>
          <w:i/>
          <w:color w:val="000000"/>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D7F0778" w14:textId="77777777" w:rsidR="003317C8" w:rsidRPr="00450C8C" w:rsidRDefault="003317C8" w:rsidP="003317C8">
      <w:pPr>
        <w:tabs>
          <w:tab w:val="left" w:pos="8222"/>
        </w:tabs>
        <w:spacing w:before="120" w:after="120"/>
        <w:ind w:left="851" w:right="1134"/>
        <w:jc w:val="both"/>
        <w:rPr>
          <w:rFonts w:ascii="Palatino Linotype" w:eastAsia="Palatino Linotype" w:hAnsi="Palatino Linotype" w:cs="Palatino Linotype"/>
          <w:i/>
          <w:color w:val="000000"/>
          <w:sz w:val="22"/>
          <w:szCs w:val="22"/>
        </w:rPr>
      </w:pPr>
      <w:r w:rsidRPr="00450C8C">
        <w:rPr>
          <w:rFonts w:ascii="Palatino Linotype" w:eastAsia="Palatino Linotype" w:hAnsi="Palatino Linotype" w:cs="Palatino Linotype"/>
          <w:b/>
          <w:i/>
          <w:color w:val="000000"/>
          <w:sz w:val="22"/>
          <w:szCs w:val="22"/>
        </w:rPr>
        <w:t>Sexto.</w:t>
      </w:r>
      <w:r w:rsidRPr="00450C8C">
        <w:rPr>
          <w:rFonts w:ascii="Palatino Linotype" w:eastAsia="Palatino Linotype" w:hAnsi="Palatino Linotype" w:cs="Palatino Linotype"/>
          <w:i/>
          <w:color w:val="000000"/>
          <w:sz w:val="22"/>
          <w:szCs w:val="22"/>
        </w:rPr>
        <w:t xml:space="preserve"> Se deroga.</w:t>
      </w:r>
    </w:p>
    <w:p w14:paraId="1D4E6ED2" w14:textId="77777777" w:rsidR="003317C8" w:rsidRPr="00450C8C" w:rsidRDefault="003317C8" w:rsidP="003317C8">
      <w:pPr>
        <w:tabs>
          <w:tab w:val="left" w:pos="8222"/>
        </w:tabs>
        <w:spacing w:before="120" w:after="120"/>
        <w:ind w:left="851" w:right="1134"/>
        <w:jc w:val="both"/>
        <w:rPr>
          <w:rFonts w:ascii="Palatino Linotype" w:eastAsia="Palatino Linotype" w:hAnsi="Palatino Linotype" w:cs="Palatino Linotype"/>
          <w:i/>
          <w:color w:val="000000"/>
          <w:sz w:val="22"/>
          <w:szCs w:val="22"/>
        </w:rPr>
      </w:pPr>
      <w:r w:rsidRPr="00450C8C">
        <w:rPr>
          <w:rFonts w:ascii="Palatino Linotype" w:eastAsia="Palatino Linotype" w:hAnsi="Palatino Linotype" w:cs="Palatino Linotype"/>
          <w:b/>
          <w:i/>
          <w:color w:val="000000"/>
          <w:sz w:val="22"/>
          <w:szCs w:val="22"/>
        </w:rPr>
        <w:t>Séptimo.</w:t>
      </w:r>
      <w:r w:rsidRPr="00450C8C">
        <w:rPr>
          <w:rFonts w:ascii="Palatino Linotype" w:eastAsia="Palatino Linotype" w:hAnsi="Palatino Linotype" w:cs="Palatino Linotype"/>
          <w:i/>
          <w:color w:val="000000"/>
          <w:sz w:val="22"/>
          <w:szCs w:val="22"/>
        </w:rPr>
        <w:t xml:space="preserve"> La clasificación de la información se llevará a cabo en el momento en que:</w:t>
      </w:r>
    </w:p>
    <w:p w14:paraId="64FE3B2A" w14:textId="77777777" w:rsidR="003317C8" w:rsidRPr="00450C8C" w:rsidRDefault="003317C8" w:rsidP="003317C8">
      <w:pPr>
        <w:tabs>
          <w:tab w:val="left" w:pos="8222"/>
        </w:tabs>
        <w:spacing w:before="120" w:after="120"/>
        <w:ind w:left="1134" w:right="1134"/>
        <w:jc w:val="both"/>
        <w:rPr>
          <w:rFonts w:ascii="Palatino Linotype" w:eastAsia="Palatino Linotype" w:hAnsi="Palatino Linotype" w:cs="Palatino Linotype"/>
          <w:i/>
          <w:color w:val="000000"/>
          <w:sz w:val="22"/>
          <w:szCs w:val="22"/>
        </w:rPr>
      </w:pPr>
      <w:r w:rsidRPr="00450C8C">
        <w:rPr>
          <w:rFonts w:ascii="Palatino Linotype" w:eastAsia="Palatino Linotype" w:hAnsi="Palatino Linotype" w:cs="Palatino Linotype"/>
          <w:b/>
          <w:i/>
          <w:color w:val="000000"/>
          <w:sz w:val="22"/>
          <w:szCs w:val="22"/>
        </w:rPr>
        <w:t>I.</w:t>
      </w:r>
      <w:r w:rsidRPr="00450C8C">
        <w:rPr>
          <w:rFonts w:ascii="Palatino Linotype" w:eastAsia="Palatino Linotype" w:hAnsi="Palatino Linotype" w:cs="Palatino Linotype"/>
          <w:i/>
          <w:color w:val="000000"/>
          <w:sz w:val="22"/>
          <w:szCs w:val="22"/>
        </w:rPr>
        <w:t xml:space="preserve"> Se reciba una solicitud de acceso a la información;</w:t>
      </w:r>
    </w:p>
    <w:p w14:paraId="0830A20A" w14:textId="77777777" w:rsidR="003317C8" w:rsidRPr="00450C8C" w:rsidRDefault="003317C8" w:rsidP="003317C8">
      <w:pPr>
        <w:tabs>
          <w:tab w:val="left" w:pos="8222"/>
        </w:tabs>
        <w:spacing w:before="120" w:after="120"/>
        <w:ind w:left="1134" w:right="1134"/>
        <w:jc w:val="both"/>
        <w:rPr>
          <w:rFonts w:ascii="Palatino Linotype" w:eastAsia="Palatino Linotype" w:hAnsi="Palatino Linotype" w:cs="Palatino Linotype"/>
          <w:i/>
          <w:color w:val="000000"/>
          <w:sz w:val="22"/>
          <w:szCs w:val="22"/>
        </w:rPr>
      </w:pPr>
      <w:r w:rsidRPr="00450C8C">
        <w:rPr>
          <w:rFonts w:ascii="Palatino Linotype" w:eastAsia="Palatino Linotype" w:hAnsi="Palatino Linotype" w:cs="Palatino Linotype"/>
          <w:b/>
          <w:i/>
          <w:color w:val="000000"/>
          <w:sz w:val="22"/>
          <w:szCs w:val="22"/>
        </w:rPr>
        <w:t>II.</w:t>
      </w:r>
      <w:r w:rsidRPr="00450C8C">
        <w:rPr>
          <w:rFonts w:ascii="Palatino Linotype" w:eastAsia="Palatino Linotype" w:hAnsi="Palatino Linotype" w:cs="Palatino Linotype"/>
          <w:i/>
          <w:color w:val="000000"/>
          <w:sz w:val="22"/>
          <w:szCs w:val="22"/>
        </w:rPr>
        <w:t xml:space="preserve"> Se determine mediante resolución del Comité de Transparencia, el órgano garante competente, o en cumplimiento a una sentencia del Poder Judicial; o</w:t>
      </w:r>
    </w:p>
    <w:p w14:paraId="4CC4FCB3" w14:textId="77777777" w:rsidR="003317C8" w:rsidRPr="00450C8C" w:rsidRDefault="003317C8" w:rsidP="003317C8">
      <w:pPr>
        <w:tabs>
          <w:tab w:val="left" w:pos="8222"/>
        </w:tabs>
        <w:spacing w:before="120" w:after="120"/>
        <w:ind w:left="1134" w:right="1134"/>
        <w:jc w:val="both"/>
        <w:rPr>
          <w:rFonts w:ascii="Palatino Linotype" w:eastAsia="Palatino Linotype" w:hAnsi="Palatino Linotype" w:cs="Palatino Linotype"/>
          <w:i/>
          <w:color w:val="000000"/>
          <w:sz w:val="22"/>
          <w:szCs w:val="22"/>
        </w:rPr>
      </w:pPr>
      <w:r w:rsidRPr="00450C8C">
        <w:rPr>
          <w:rFonts w:ascii="Palatino Linotype" w:eastAsia="Palatino Linotype" w:hAnsi="Palatino Linotype" w:cs="Palatino Linotype"/>
          <w:b/>
          <w:i/>
          <w:color w:val="000000"/>
          <w:sz w:val="22"/>
          <w:szCs w:val="22"/>
        </w:rPr>
        <w:t>III.</w:t>
      </w:r>
      <w:r w:rsidRPr="00450C8C">
        <w:rPr>
          <w:rFonts w:ascii="Palatino Linotype" w:eastAsia="Palatino Linotype" w:hAnsi="Palatino Linotype" w:cs="Palatino Linotype"/>
          <w:i/>
          <w:color w:val="000000"/>
          <w:sz w:val="22"/>
          <w:szCs w:val="22"/>
        </w:rPr>
        <w:t xml:space="preserve"> Se generen versiones públicas para dar cumplimiento a las obligaciones de transparencia previstas en la Ley General, la Ley Federal y las correspondientes de las entidades federativas.</w:t>
      </w:r>
    </w:p>
    <w:p w14:paraId="3C1F392B" w14:textId="77777777" w:rsidR="003317C8" w:rsidRPr="00450C8C" w:rsidRDefault="003317C8" w:rsidP="003317C8">
      <w:pPr>
        <w:tabs>
          <w:tab w:val="left" w:pos="8222"/>
        </w:tabs>
        <w:spacing w:before="120" w:after="120"/>
        <w:ind w:left="851" w:right="1134"/>
        <w:jc w:val="both"/>
        <w:rPr>
          <w:rFonts w:ascii="Palatino Linotype" w:eastAsia="Palatino Linotype" w:hAnsi="Palatino Linotype" w:cs="Palatino Linotype"/>
          <w:i/>
          <w:color w:val="000000"/>
          <w:sz w:val="22"/>
          <w:szCs w:val="22"/>
        </w:rPr>
      </w:pPr>
      <w:r w:rsidRPr="00450C8C">
        <w:rPr>
          <w:rFonts w:ascii="Palatino Linotype" w:eastAsia="Palatino Linotype" w:hAnsi="Palatino Linotype" w:cs="Palatino Linotype"/>
          <w:i/>
          <w:color w:val="000000"/>
          <w:sz w:val="22"/>
          <w:szCs w:val="22"/>
        </w:rPr>
        <w:t>Los titulares de las áreas deberán revisar la clasificación al momento de la recepción de una solicitud de acceso, para verificar</w:t>
      </w:r>
      <w:r w:rsidRPr="00450C8C">
        <w:rPr>
          <w:rFonts w:ascii="Palatino Linotype" w:eastAsia="Palatino Linotype" w:hAnsi="Palatino Linotype" w:cs="Palatino Linotype"/>
          <w:color w:val="000000"/>
          <w:sz w:val="22"/>
          <w:szCs w:val="22"/>
        </w:rPr>
        <w:t xml:space="preserve">, </w:t>
      </w:r>
      <w:r w:rsidRPr="00450C8C">
        <w:rPr>
          <w:rFonts w:ascii="Palatino Linotype" w:eastAsia="Palatino Linotype" w:hAnsi="Palatino Linotype" w:cs="Palatino Linotype"/>
          <w:i/>
          <w:color w:val="000000"/>
          <w:sz w:val="22"/>
          <w:szCs w:val="22"/>
        </w:rPr>
        <w:t>conforme a su naturaleza, si encuadra en una causal de reserva o de confidencialidad.</w:t>
      </w:r>
    </w:p>
    <w:p w14:paraId="14E0EDCE" w14:textId="77777777" w:rsidR="003317C8" w:rsidRPr="00450C8C" w:rsidRDefault="003317C8" w:rsidP="003317C8">
      <w:pPr>
        <w:tabs>
          <w:tab w:val="left" w:pos="8222"/>
        </w:tabs>
        <w:spacing w:before="120" w:after="120"/>
        <w:ind w:left="851" w:right="1134"/>
        <w:jc w:val="both"/>
        <w:rPr>
          <w:rFonts w:ascii="Palatino Linotype" w:eastAsia="Palatino Linotype" w:hAnsi="Palatino Linotype" w:cs="Palatino Linotype"/>
          <w:i/>
          <w:color w:val="000000"/>
          <w:sz w:val="22"/>
          <w:szCs w:val="22"/>
        </w:rPr>
      </w:pPr>
      <w:r w:rsidRPr="00450C8C">
        <w:rPr>
          <w:rFonts w:ascii="Palatino Linotype" w:eastAsia="Palatino Linotype" w:hAnsi="Palatino Linotype" w:cs="Palatino Linotype"/>
          <w:b/>
          <w:i/>
          <w:color w:val="000000"/>
          <w:sz w:val="22"/>
          <w:szCs w:val="22"/>
        </w:rPr>
        <w:t>Octavo.</w:t>
      </w:r>
      <w:r w:rsidRPr="00450C8C">
        <w:rPr>
          <w:rFonts w:ascii="Palatino Linotype" w:eastAsia="Palatino Linotype" w:hAnsi="Palatino Linotype" w:cs="Palatino Linotype"/>
          <w:i/>
          <w:color w:val="000000"/>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140FC0BF" w14:textId="77777777" w:rsidR="003317C8" w:rsidRPr="00450C8C" w:rsidRDefault="003317C8" w:rsidP="003317C8">
      <w:pPr>
        <w:tabs>
          <w:tab w:val="left" w:pos="8222"/>
        </w:tabs>
        <w:spacing w:before="120" w:after="120"/>
        <w:ind w:left="851" w:right="1134"/>
        <w:jc w:val="both"/>
        <w:rPr>
          <w:rFonts w:ascii="Palatino Linotype" w:eastAsia="Palatino Linotype" w:hAnsi="Palatino Linotype" w:cs="Palatino Linotype"/>
          <w:i/>
          <w:color w:val="000000"/>
          <w:sz w:val="22"/>
          <w:szCs w:val="22"/>
        </w:rPr>
      </w:pPr>
      <w:r w:rsidRPr="00450C8C">
        <w:rPr>
          <w:rFonts w:ascii="Palatino Linotype" w:eastAsia="Palatino Linotype" w:hAnsi="Palatino Linotype" w:cs="Palatino Linotype"/>
          <w:i/>
          <w:color w:val="000000"/>
          <w:sz w:val="22"/>
          <w:szCs w:val="22"/>
        </w:rPr>
        <w:t>Para motivar la clasificación se deberán señalar las razones o circunstancias especiales que lo llevaron a concluir que el caso particular se ajusta al supuesto previsto por la norma legal invocada como fundamento.</w:t>
      </w:r>
    </w:p>
    <w:p w14:paraId="3B6208BF" w14:textId="77777777" w:rsidR="003317C8" w:rsidRPr="00450C8C" w:rsidRDefault="003317C8" w:rsidP="003317C8">
      <w:pPr>
        <w:tabs>
          <w:tab w:val="left" w:pos="8222"/>
        </w:tabs>
        <w:spacing w:before="120" w:after="120"/>
        <w:ind w:left="851" w:right="1134"/>
        <w:jc w:val="both"/>
        <w:rPr>
          <w:rFonts w:ascii="Palatino Linotype" w:eastAsia="Palatino Linotype" w:hAnsi="Palatino Linotype" w:cs="Palatino Linotype"/>
          <w:i/>
          <w:color w:val="000000"/>
          <w:sz w:val="22"/>
          <w:szCs w:val="22"/>
        </w:rPr>
      </w:pPr>
      <w:r w:rsidRPr="00450C8C">
        <w:rPr>
          <w:rFonts w:ascii="Palatino Linotype" w:eastAsia="Palatino Linotype" w:hAnsi="Palatino Linotype" w:cs="Palatino Linotype"/>
          <w:i/>
          <w:color w:val="000000"/>
          <w:sz w:val="22"/>
          <w:szCs w:val="22"/>
        </w:rPr>
        <w:t>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w:t>
      </w:r>
    </w:p>
    <w:p w14:paraId="3AF66B6B" w14:textId="77777777" w:rsidR="003317C8" w:rsidRPr="00450C8C" w:rsidRDefault="003317C8" w:rsidP="003317C8">
      <w:pPr>
        <w:tabs>
          <w:tab w:val="left" w:pos="8222"/>
        </w:tabs>
        <w:spacing w:before="120" w:after="120"/>
        <w:ind w:left="851" w:right="1134"/>
        <w:jc w:val="both"/>
        <w:rPr>
          <w:rFonts w:ascii="Palatino Linotype" w:eastAsia="Palatino Linotype" w:hAnsi="Palatino Linotype" w:cs="Palatino Linotype"/>
          <w:i/>
          <w:color w:val="000000"/>
          <w:sz w:val="22"/>
          <w:szCs w:val="22"/>
        </w:rPr>
      </w:pPr>
      <w:r w:rsidRPr="00450C8C">
        <w:rPr>
          <w:rFonts w:ascii="Palatino Linotype" w:eastAsia="Palatino Linotype" w:hAnsi="Palatino Linotype" w:cs="Palatino Linotype"/>
          <w:b/>
          <w:i/>
          <w:color w:val="000000"/>
          <w:sz w:val="22"/>
          <w:szCs w:val="22"/>
        </w:rPr>
        <w:t>Noveno.</w:t>
      </w:r>
      <w:r w:rsidRPr="00450C8C">
        <w:rPr>
          <w:rFonts w:ascii="Palatino Linotype" w:eastAsia="Palatino Linotype" w:hAnsi="Palatino Linotype" w:cs="Palatino Linotype"/>
          <w:i/>
          <w:color w:val="000000"/>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1A83AE28" w14:textId="77777777" w:rsidR="003317C8" w:rsidRPr="00450C8C" w:rsidRDefault="003317C8" w:rsidP="003317C8">
      <w:pPr>
        <w:tabs>
          <w:tab w:val="left" w:pos="8222"/>
        </w:tabs>
        <w:spacing w:before="120" w:after="120"/>
        <w:ind w:left="851" w:right="1134"/>
        <w:jc w:val="both"/>
        <w:rPr>
          <w:rFonts w:ascii="Palatino Linotype" w:eastAsia="Palatino Linotype" w:hAnsi="Palatino Linotype" w:cs="Palatino Linotype"/>
          <w:i/>
          <w:color w:val="000000"/>
          <w:sz w:val="22"/>
          <w:szCs w:val="22"/>
        </w:rPr>
      </w:pPr>
      <w:r w:rsidRPr="00450C8C">
        <w:rPr>
          <w:rFonts w:ascii="Palatino Linotype" w:eastAsia="Palatino Linotype" w:hAnsi="Palatino Linotype" w:cs="Palatino Linotype"/>
          <w:b/>
          <w:i/>
          <w:color w:val="000000"/>
          <w:sz w:val="22"/>
          <w:szCs w:val="22"/>
        </w:rPr>
        <w:t>Décimo.</w:t>
      </w:r>
      <w:r w:rsidRPr="00450C8C">
        <w:rPr>
          <w:rFonts w:ascii="Palatino Linotype" w:eastAsia="Palatino Linotype" w:hAnsi="Palatino Linotype" w:cs="Palatino Linotype"/>
          <w:i/>
          <w:color w:val="000000"/>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48BCF68B" w14:textId="77777777" w:rsidR="003317C8" w:rsidRPr="00450C8C" w:rsidRDefault="003317C8" w:rsidP="003317C8">
      <w:pPr>
        <w:tabs>
          <w:tab w:val="left" w:pos="8222"/>
        </w:tabs>
        <w:spacing w:before="120" w:after="120"/>
        <w:ind w:left="851" w:right="1134"/>
        <w:jc w:val="both"/>
        <w:rPr>
          <w:rFonts w:ascii="Palatino Linotype" w:eastAsia="Palatino Linotype" w:hAnsi="Palatino Linotype" w:cs="Palatino Linotype"/>
          <w:i/>
          <w:color w:val="000000"/>
          <w:sz w:val="22"/>
          <w:szCs w:val="22"/>
        </w:rPr>
      </w:pPr>
      <w:r w:rsidRPr="00450C8C">
        <w:rPr>
          <w:rFonts w:ascii="Palatino Linotype" w:eastAsia="Palatino Linotype" w:hAnsi="Palatino Linotype" w:cs="Palatino Linotype"/>
          <w:i/>
          <w:color w:val="000000"/>
          <w:sz w:val="22"/>
          <w:szCs w:val="22"/>
        </w:rPr>
        <w:t>En ausencia de los titulares de las áreas, la información será clasificada o desclasificada por la persona que lo supla, en términos de la normativa que rija la actuación del sujeto obligado.</w:t>
      </w:r>
    </w:p>
    <w:p w14:paraId="144B0D50" w14:textId="77777777" w:rsidR="003317C8" w:rsidRPr="00450C8C" w:rsidRDefault="003317C8" w:rsidP="003317C8">
      <w:pPr>
        <w:tabs>
          <w:tab w:val="left" w:pos="8222"/>
        </w:tabs>
        <w:spacing w:before="120" w:after="120"/>
        <w:ind w:left="851" w:right="1134"/>
        <w:jc w:val="both"/>
        <w:rPr>
          <w:rFonts w:ascii="Palatino Linotype" w:eastAsia="Palatino Linotype" w:hAnsi="Palatino Linotype" w:cs="Palatino Linotype"/>
          <w:i/>
          <w:color w:val="000000"/>
          <w:sz w:val="22"/>
          <w:szCs w:val="22"/>
        </w:rPr>
      </w:pPr>
      <w:r w:rsidRPr="00450C8C">
        <w:rPr>
          <w:rFonts w:ascii="Palatino Linotype" w:eastAsia="Palatino Linotype" w:hAnsi="Palatino Linotype" w:cs="Palatino Linotype"/>
          <w:b/>
          <w:i/>
          <w:color w:val="000000"/>
          <w:sz w:val="22"/>
          <w:szCs w:val="22"/>
        </w:rPr>
        <w:t>Décimo primero.</w:t>
      </w:r>
      <w:r w:rsidRPr="00450C8C">
        <w:rPr>
          <w:rFonts w:ascii="Palatino Linotype" w:eastAsia="Palatino Linotype" w:hAnsi="Palatino Linotype" w:cs="Palatino Linotype"/>
          <w:i/>
          <w:color w:val="000000"/>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p>
    <w:p w14:paraId="1E4A6F3C" w14:textId="77777777" w:rsidR="003317C8" w:rsidRPr="00450C8C" w:rsidRDefault="003317C8" w:rsidP="003317C8">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color w:val="000000"/>
          <w:sz w:val="22"/>
          <w:szCs w:val="22"/>
        </w:rPr>
      </w:pPr>
      <w:r w:rsidRPr="00450C8C">
        <w:rPr>
          <w:rFonts w:ascii="Palatino Linotype" w:eastAsia="Palatino Linotype" w:hAnsi="Palatino Linotype" w:cs="Palatino Linotype"/>
          <w:color w:val="000000"/>
          <w:sz w:val="22"/>
          <w:szCs w:val="22"/>
        </w:rPr>
        <w:t xml:space="preserve">Asimismo, respecto a las formalidades que deberá llevar el acuerdo de clasificación que deberá emitir el </w:t>
      </w:r>
      <w:r w:rsidRPr="00450C8C">
        <w:rPr>
          <w:rFonts w:ascii="Palatino Linotype" w:eastAsia="Palatino Linotype" w:hAnsi="Palatino Linotype" w:cs="Palatino Linotype"/>
          <w:b/>
          <w:color w:val="000000"/>
          <w:sz w:val="22"/>
          <w:szCs w:val="22"/>
        </w:rPr>
        <w:t>Sujeto Obligado</w:t>
      </w:r>
      <w:r w:rsidRPr="00450C8C">
        <w:rPr>
          <w:rFonts w:ascii="Palatino Linotype" w:eastAsia="Palatino Linotype" w:hAnsi="Palatino Linotype" w:cs="Palatino Linotype"/>
          <w:color w:val="000000"/>
          <w:sz w:val="22"/>
          <w:szCs w:val="22"/>
        </w:rPr>
        <w:t xml:space="preserve"> a través de su Comité de Transparencia, los Lineamientos Quincuagésimo y Quincuagésimo primero de los Lineamientos Generales en Materia de Clasificación y Desclasificación de la Información, así como para la Elaboración de Versiones Públicas señalan lo siguiente:</w:t>
      </w:r>
    </w:p>
    <w:p w14:paraId="289A1AFA" w14:textId="77777777" w:rsidR="003317C8" w:rsidRPr="00450C8C" w:rsidRDefault="003317C8" w:rsidP="003317C8">
      <w:pPr>
        <w:spacing w:before="120" w:after="120"/>
        <w:ind w:left="851" w:right="902"/>
        <w:jc w:val="both"/>
        <w:rPr>
          <w:rFonts w:ascii="Palatino Linotype" w:eastAsia="Palatino Linotype" w:hAnsi="Palatino Linotype" w:cs="Palatino Linotype"/>
          <w:i/>
          <w:color w:val="000000"/>
          <w:sz w:val="22"/>
          <w:szCs w:val="22"/>
        </w:rPr>
      </w:pPr>
      <w:r w:rsidRPr="00450C8C">
        <w:rPr>
          <w:rFonts w:ascii="Palatino Linotype" w:eastAsia="Palatino Linotype" w:hAnsi="Palatino Linotype" w:cs="Palatino Linotype"/>
          <w:b/>
          <w:i/>
          <w:color w:val="000000"/>
          <w:sz w:val="22"/>
          <w:szCs w:val="22"/>
        </w:rPr>
        <w:t xml:space="preserve"> “Quincuagésimo. </w:t>
      </w:r>
      <w:r w:rsidRPr="00450C8C">
        <w:rPr>
          <w:rFonts w:ascii="Palatino Linotype" w:eastAsia="Palatino Linotype" w:hAnsi="Palatino Linotype" w:cs="Palatino Linotype"/>
          <w:i/>
          <w:color w:val="000000"/>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3B09BBEB" w14:textId="77777777" w:rsidR="003317C8" w:rsidRPr="00450C8C" w:rsidRDefault="003317C8" w:rsidP="003317C8">
      <w:pPr>
        <w:pBdr>
          <w:top w:val="nil"/>
          <w:left w:val="nil"/>
          <w:bottom w:val="nil"/>
          <w:right w:val="nil"/>
          <w:between w:val="nil"/>
        </w:pBdr>
        <w:spacing w:before="120" w:after="120"/>
        <w:ind w:left="851" w:right="902"/>
        <w:jc w:val="both"/>
        <w:rPr>
          <w:rFonts w:ascii="Palatino Linotype" w:eastAsia="Palatino Linotype" w:hAnsi="Palatino Linotype" w:cs="Palatino Linotype"/>
          <w:i/>
          <w:color w:val="000000"/>
          <w:sz w:val="22"/>
          <w:szCs w:val="22"/>
        </w:rPr>
      </w:pPr>
      <w:r w:rsidRPr="00450C8C">
        <w:rPr>
          <w:rFonts w:ascii="Palatino Linotype" w:eastAsia="Palatino Linotype" w:hAnsi="Palatino Linotype" w:cs="Palatino Linotype"/>
          <w:b/>
          <w:i/>
          <w:color w:val="000000"/>
          <w:sz w:val="22"/>
          <w:szCs w:val="22"/>
        </w:rPr>
        <w:t xml:space="preserve">Quincuagésimo primero. </w:t>
      </w:r>
      <w:r w:rsidRPr="00450C8C">
        <w:rPr>
          <w:rFonts w:ascii="Palatino Linotype" w:eastAsia="Palatino Linotype" w:hAnsi="Palatino Linotype" w:cs="Palatino Linotype"/>
          <w:i/>
          <w:color w:val="000000"/>
          <w:sz w:val="22"/>
          <w:szCs w:val="22"/>
        </w:rPr>
        <w:t xml:space="preserve">Toda acta del Comité de Transparencia deberá contener: </w:t>
      </w:r>
    </w:p>
    <w:p w14:paraId="7F7AEAB4" w14:textId="77777777" w:rsidR="003317C8" w:rsidRPr="00450C8C" w:rsidRDefault="003317C8" w:rsidP="003317C8">
      <w:pPr>
        <w:pBdr>
          <w:top w:val="nil"/>
          <w:left w:val="nil"/>
          <w:bottom w:val="nil"/>
          <w:right w:val="nil"/>
          <w:between w:val="nil"/>
        </w:pBdr>
        <w:spacing w:before="120" w:after="120"/>
        <w:ind w:left="1134" w:right="902"/>
        <w:jc w:val="both"/>
        <w:rPr>
          <w:rFonts w:ascii="Palatino Linotype" w:eastAsia="Palatino Linotype" w:hAnsi="Palatino Linotype" w:cs="Palatino Linotype"/>
          <w:i/>
          <w:color w:val="000000"/>
          <w:sz w:val="22"/>
          <w:szCs w:val="22"/>
        </w:rPr>
      </w:pPr>
      <w:r w:rsidRPr="00450C8C">
        <w:rPr>
          <w:rFonts w:ascii="Palatino Linotype" w:eastAsia="Palatino Linotype" w:hAnsi="Palatino Linotype" w:cs="Palatino Linotype"/>
          <w:b/>
          <w:i/>
          <w:color w:val="000000"/>
          <w:sz w:val="22"/>
          <w:szCs w:val="22"/>
        </w:rPr>
        <w:t>I.</w:t>
      </w:r>
      <w:r w:rsidRPr="00450C8C">
        <w:rPr>
          <w:rFonts w:ascii="Palatino Linotype" w:eastAsia="Palatino Linotype" w:hAnsi="Palatino Linotype" w:cs="Palatino Linotype"/>
          <w:i/>
          <w:color w:val="000000"/>
          <w:sz w:val="22"/>
          <w:szCs w:val="22"/>
        </w:rPr>
        <w:t xml:space="preserve"> El número de sesión y fecha; </w:t>
      </w:r>
    </w:p>
    <w:p w14:paraId="298AEE68" w14:textId="77777777" w:rsidR="003317C8" w:rsidRPr="00450C8C" w:rsidRDefault="003317C8" w:rsidP="003317C8">
      <w:pPr>
        <w:pBdr>
          <w:top w:val="nil"/>
          <w:left w:val="nil"/>
          <w:bottom w:val="nil"/>
          <w:right w:val="nil"/>
          <w:between w:val="nil"/>
        </w:pBdr>
        <w:spacing w:before="120" w:after="120"/>
        <w:ind w:left="1134" w:right="902"/>
        <w:jc w:val="both"/>
        <w:rPr>
          <w:rFonts w:ascii="Palatino Linotype" w:eastAsia="Palatino Linotype" w:hAnsi="Palatino Linotype" w:cs="Palatino Linotype"/>
          <w:i/>
          <w:color w:val="000000"/>
          <w:sz w:val="22"/>
          <w:szCs w:val="22"/>
        </w:rPr>
      </w:pPr>
      <w:r w:rsidRPr="00450C8C">
        <w:rPr>
          <w:rFonts w:ascii="Palatino Linotype" w:eastAsia="Palatino Linotype" w:hAnsi="Palatino Linotype" w:cs="Palatino Linotype"/>
          <w:b/>
          <w:i/>
          <w:color w:val="000000"/>
          <w:sz w:val="22"/>
          <w:szCs w:val="22"/>
        </w:rPr>
        <w:t>II</w:t>
      </w:r>
      <w:r w:rsidRPr="00450C8C">
        <w:rPr>
          <w:rFonts w:ascii="Palatino Linotype" w:eastAsia="Palatino Linotype" w:hAnsi="Palatino Linotype" w:cs="Palatino Linotype"/>
          <w:i/>
          <w:color w:val="000000"/>
          <w:sz w:val="22"/>
          <w:szCs w:val="22"/>
        </w:rPr>
        <w:t xml:space="preserve">. El nombre del área que solicitó la clasificación de información; </w:t>
      </w:r>
    </w:p>
    <w:p w14:paraId="51E8DEBA" w14:textId="77777777" w:rsidR="003317C8" w:rsidRPr="00450C8C" w:rsidRDefault="003317C8" w:rsidP="003317C8">
      <w:pPr>
        <w:pBdr>
          <w:top w:val="nil"/>
          <w:left w:val="nil"/>
          <w:bottom w:val="nil"/>
          <w:right w:val="nil"/>
          <w:between w:val="nil"/>
        </w:pBdr>
        <w:spacing w:before="120" w:after="120"/>
        <w:ind w:left="1134" w:right="902"/>
        <w:jc w:val="both"/>
        <w:rPr>
          <w:rFonts w:ascii="Palatino Linotype" w:eastAsia="Palatino Linotype" w:hAnsi="Palatino Linotype" w:cs="Palatino Linotype"/>
          <w:i/>
          <w:color w:val="000000"/>
          <w:sz w:val="22"/>
          <w:szCs w:val="22"/>
        </w:rPr>
      </w:pPr>
      <w:r w:rsidRPr="00450C8C">
        <w:rPr>
          <w:rFonts w:ascii="Palatino Linotype" w:eastAsia="Palatino Linotype" w:hAnsi="Palatino Linotype" w:cs="Palatino Linotype"/>
          <w:b/>
          <w:i/>
          <w:color w:val="000000"/>
          <w:sz w:val="22"/>
          <w:szCs w:val="22"/>
        </w:rPr>
        <w:t>III</w:t>
      </w:r>
      <w:r w:rsidRPr="00450C8C">
        <w:rPr>
          <w:rFonts w:ascii="Palatino Linotype" w:eastAsia="Palatino Linotype" w:hAnsi="Palatino Linotype" w:cs="Palatino Linotype"/>
          <w:i/>
          <w:color w:val="000000"/>
          <w:sz w:val="22"/>
          <w:szCs w:val="22"/>
        </w:rPr>
        <w:t xml:space="preserve">. La fundamentación legal y motivación correspondiente; </w:t>
      </w:r>
    </w:p>
    <w:p w14:paraId="6DB56254" w14:textId="77777777" w:rsidR="003317C8" w:rsidRPr="00450C8C" w:rsidRDefault="003317C8" w:rsidP="003317C8">
      <w:pPr>
        <w:pBdr>
          <w:top w:val="nil"/>
          <w:left w:val="nil"/>
          <w:bottom w:val="nil"/>
          <w:right w:val="nil"/>
          <w:between w:val="nil"/>
        </w:pBdr>
        <w:spacing w:before="120" w:after="120"/>
        <w:ind w:left="1134" w:right="902"/>
        <w:jc w:val="both"/>
        <w:rPr>
          <w:rFonts w:ascii="Palatino Linotype" w:eastAsia="Palatino Linotype" w:hAnsi="Palatino Linotype" w:cs="Palatino Linotype"/>
          <w:i/>
          <w:color w:val="000000"/>
          <w:sz w:val="22"/>
          <w:szCs w:val="22"/>
        </w:rPr>
      </w:pPr>
      <w:r w:rsidRPr="00450C8C">
        <w:rPr>
          <w:rFonts w:ascii="Palatino Linotype" w:eastAsia="Palatino Linotype" w:hAnsi="Palatino Linotype" w:cs="Palatino Linotype"/>
          <w:b/>
          <w:i/>
          <w:color w:val="000000"/>
          <w:sz w:val="22"/>
          <w:szCs w:val="22"/>
        </w:rPr>
        <w:t>IV</w:t>
      </w:r>
      <w:r w:rsidRPr="00450C8C">
        <w:rPr>
          <w:rFonts w:ascii="Palatino Linotype" w:eastAsia="Palatino Linotype" w:hAnsi="Palatino Linotype" w:cs="Palatino Linotype"/>
          <w:i/>
          <w:color w:val="000000"/>
          <w:sz w:val="22"/>
          <w:szCs w:val="22"/>
        </w:rPr>
        <w:t xml:space="preserve">. La resolución o resoluciones aprobadas; y </w:t>
      </w:r>
    </w:p>
    <w:p w14:paraId="628A2BC5" w14:textId="77777777" w:rsidR="003317C8" w:rsidRPr="00450C8C" w:rsidRDefault="003317C8" w:rsidP="003317C8">
      <w:pPr>
        <w:pBdr>
          <w:top w:val="nil"/>
          <w:left w:val="nil"/>
          <w:bottom w:val="nil"/>
          <w:right w:val="nil"/>
          <w:between w:val="nil"/>
        </w:pBdr>
        <w:spacing w:before="120" w:after="120"/>
        <w:ind w:left="1134" w:right="902"/>
        <w:jc w:val="both"/>
        <w:rPr>
          <w:rFonts w:ascii="Palatino Linotype" w:eastAsia="Palatino Linotype" w:hAnsi="Palatino Linotype" w:cs="Palatino Linotype"/>
          <w:i/>
          <w:color w:val="000000"/>
          <w:sz w:val="22"/>
          <w:szCs w:val="22"/>
        </w:rPr>
      </w:pPr>
      <w:r w:rsidRPr="00450C8C">
        <w:rPr>
          <w:rFonts w:ascii="Palatino Linotype" w:eastAsia="Palatino Linotype" w:hAnsi="Palatino Linotype" w:cs="Palatino Linotype"/>
          <w:b/>
          <w:i/>
          <w:color w:val="000000"/>
          <w:sz w:val="22"/>
          <w:szCs w:val="22"/>
        </w:rPr>
        <w:t>V</w:t>
      </w:r>
      <w:r w:rsidRPr="00450C8C">
        <w:rPr>
          <w:rFonts w:ascii="Palatino Linotype" w:eastAsia="Palatino Linotype" w:hAnsi="Palatino Linotype" w:cs="Palatino Linotype"/>
          <w:i/>
          <w:color w:val="000000"/>
          <w:sz w:val="22"/>
          <w:szCs w:val="22"/>
        </w:rPr>
        <w:t xml:space="preserve">. La rúbrica o firma digital de cada integrante del Comité de Transparencia. </w:t>
      </w:r>
    </w:p>
    <w:p w14:paraId="69BE1D20" w14:textId="77777777" w:rsidR="003317C8" w:rsidRPr="00450C8C" w:rsidRDefault="003317C8" w:rsidP="003317C8">
      <w:pPr>
        <w:pBdr>
          <w:top w:val="nil"/>
          <w:left w:val="nil"/>
          <w:bottom w:val="nil"/>
          <w:right w:val="nil"/>
          <w:between w:val="nil"/>
        </w:pBdr>
        <w:spacing w:before="120" w:after="120"/>
        <w:ind w:left="851" w:right="902"/>
        <w:jc w:val="both"/>
        <w:rPr>
          <w:rFonts w:ascii="Palatino Linotype" w:eastAsia="Palatino Linotype" w:hAnsi="Palatino Linotype" w:cs="Palatino Linotype"/>
          <w:i/>
          <w:color w:val="000000"/>
          <w:sz w:val="22"/>
          <w:szCs w:val="22"/>
        </w:rPr>
      </w:pPr>
      <w:r w:rsidRPr="00450C8C">
        <w:rPr>
          <w:rFonts w:ascii="Palatino Linotype" w:eastAsia="Palatino Linotype" w:hAnsi="Palatino Linotype" w:cs="Palatino Linotype"/>
          <w:i/>
          <w:color w:val="000000"/>
          <w:sz w:val="22"/>
          <w:szCs w:val="22"/>
        </w:rPr>
        <w:t xml:space="preserve">Las resoluciones del Comité en las que se haya determinado confirmar o modificar la clasificación de información pública como reservada, deberán incluir, cuando menos: </w:t>
      </w:r>
    </w:p>
    <w:p w14:paraId="3D70386E" w14:textId="77777777" w:rsidR="003317C8" w:rsidRPr="00450C8C" w:rsidRDefault="003317C8" w:rsidP="003317C8">
      <w:pPr>
        <w:pBdr>
          <w:top w:val="nil"/>
          <w:left w:val="nil"/>
          <w:bottom w:val="nil"/>
          <w:right w:val="nil"/>
          <w:between w:val="nil"/>
        </w:pBdr>
        <w:spacing w:before="120" w:after="120"/>
        <w:ind w:left="1134" w:right="902"/>
        <w:jc w:val="both"/>
        <w:rPr>
          <w:rFonts w:ascii="Palatino Linotype" w:eastAsia="Palatino Linotype" w:hAnsi="Palatino Linotype" w:cs="Palatino Linotype"/>
          <w:i/>
          <w:color w:val="000000"/>
          <w:sz w:val="22"/>
          <w:szCs w:val="22"/>
        </w:rPr>
      </w:pPr>
      <w:r w:rsidRPr="00450C8C">
        <w:rPr>
          <w:rFonts w:ascii="Palatino Linotype" w:eastAsia="Palatino Linotype" w:hAnsi="Palatino Linotype" w:cs="Palatino Linotype"/>
          <w:b/>
          <w:i/>
          <w:color w:val="000000"/>
          <w:sz w:val="22"/>
          <w:szCs w:val="22"/>
        </w:rPr>
        <w:t>I.</w:t>
      </w:r>
      <w:r w:rsidRPr="00450C8C">
        <w:rPr>
          <w:rFonts w:ascii="Palatino Linotype" w:eastAsia="Palatino Linotype" w:hAnsi="Palatino Linotype" w:cs="Palatino Linotype"/>
          <w:i/>
          <w:color w:val="000000"/>
          <w:sz w:val="22"/>
          <w:szCs w:val="22"/>
        </w:rPr>
        <w:t xml:space="preserve"> Los motivos y razonamientos que sustenten la confirmación o modificación de la prueba de daño;</w:t>
      </w:r>
    </w:p>
    <w:p w14:paraId="1531ABB4" w14:textId="77777777" w:rsidR="003317C8" w:rsidRPr="00450C8C" w:rsidRDefault="003317C8" w:rsidP="003317C8">
      <w:pPr>
        <w:pBdr>
          <w:top w:val="nil"/>
          <w:left w:val="nil"/>
          <w:bottom w:val="nil"/>
          <w:right w:val="nil"/>
          <w:between w:val="nil"/>
        </w:pBdr>
        <w:spacing w:before="120" w:after="120"/>
        <w:ind w:left="1134" w:right="902"/>
        <w:jc w:val="both"/>
        <w:rPr>
          <w:rFonts w:ascii="Palatino Linotype" w:eastAsia="Palatino Linotype" w:hAnsi="Palatino Linotype" w:cs="Palatino Linotype"/>
          <w:b/>
          <w:i/>
          <w:color w:val="000000"/>
          <w:sz w:val="22"/>
          <w:szCs w:val="22"/>
        </w:rPr>
      </w:pPr>
      <w:r w:rsidRPr="00450C8C">
        <w:rPr>
          <w:rFonts w:ascii="Palatino Linotype" w:eastAsia="Palatino Linotype" w:hAnsi="Palatino Linotype" w:cs="Palatino Linotype"/>
          <w:b/>
          <w:i/>
          <w:color w:val="000000"/>
          <w:sz w:val="22"/>
          <w:szCs w:val="22"/>
        </w:rPr>
        <w:t>II</w:t>
      </w:r>
      <w:r w:rsidRPr="00450C8C">
        <w:rPr>
          <w:rFonts w:ascii="Palatino Linotype" w:eastAsia="Palatino Linotype" w:hAnsi="Palatino Linotype" w:cs="Palatino Linotype"/>
          <w:i/>
          <w:color w:val="000000"/>
          <w:sz w:val="22"/>
          <w:szCs w:val="22"/>
        </w:rPr>
        <w:t>. Descripción de las partes o secciones reservadas, en caso de clasificación parcial</w:t>
      </w:r>
      <w:r w:rsidRPr="00450C8C">
        <w:rPr>
          <w:rFonts w:ascii="Palatino Linotype" w:eastAsia="Palatino Linotype" w:hAnsi="Palatino Linotype" w:cs="Palatino Linotype"/>
          <w:b/>
          <w:i/>
          <w:color w:val="000000"/>
          <w:sz w:val="22"/>
          <w:szCs w:val="22"/>
        </w:rPr>
        <w:t xml:space="preserve">; </w:t>
      </w:r>
    </w:p>
    <w:p w14:paraId="2D94E6C4" w14:textId="77777777" w:rsidR="003317C8" w:rsidRPr="00450C8C" w:rsidRDefault="003317C8" w:rsidP="003317C8">
      <w:pPr>
        <w:pBdr>
          <w:top w:val="nil"/>
          <w:left w:val="nil"/>
          <w:bottom w:val="nil"/>
          <w:right w:val="nil"/>
          <w:between w:val="nil"/>
        </w:pBdr>
        <w:spacing w:before="120" w:after="120"/>
        <w:ind w:left="1134" w:right="902"/>
        <w:jc w:val="both"/>
        <w:rPr>
          <w:rFonts w:ascii="Palatino Linotype" w:eastAsia="Palatino Linotype" w:hAnsi="Palatino Linotype" w:cs="Palatino Linotype"/>
          <w:i/>
          <w:color w:val="000000"/>
          <w:sz w:val="22"/>
          <w:szCs w:val="22"/>
        </w:rPr>
      </w:pPr>
      <w:r w:rsidRPr="00450C8C">
        <w:rPr>
          <w:rFonts w:ascii="Palatino Linotype" w:eastAsia="Palatino Linotype" w:hAnsi="Palatino Linotype" w:cs="Palatino Linotype"/>
          <w:b/>
          <w:i/>
          <w:color w:val="000000"/>
          <w:sz w:val="22"/>
          <w:szCs w:val="22"/>
        </w:rPr>
        <w:t>III.</w:t>
      </w:r>
      <w:r w:rsidRPr="00450C8C">
        <w:rPr>
          <w:rFonts w:ascii="Palatino Linotype" w:eastAsia="Palatino Linotype" w:hAnsi="Palatino Linotype" w:cs="Palatino Linotype"/>
          <w:i/>
          <w:color w:val="000000"/>
          <w:sz w:val="22"/>
          <w:szCs w:val="22"/>
        </w:rPr>
        <w:t xml:space="preserve"> El periodo por el que mantendrá su clasificación y fecha de expiración; y </w:t>
      </w:r>
    </w:p>
    <w:p w14:paraId="4465C6E4" w14:textId="77777777" w:rsidR="003317C8" w:rsidRPr="00450C8C" w:rsidRDefault="003317C8" w:rsidP="003317C8">
      <w:pPr>
        <w:pBdr>
          <w:top w:val="nil"/>
          <w:left w:val="nil"/>
          <w:bottom w:val="nil"/>
          <w:right w:val="nil"/>
          <w:between w:val="nil"/>
        </w:pBdr>
        <w:spacing w:before="120" w:after="120"/>
        <w:ind w:left="1134" w:right="902"/>
        <w:jc w:val="both"/>
        <w:rPr>
          <w:rFonts w:ascii="Palatino Linotype" w:eastAsia="Palatino Linotype" w:hAnsi="Palatino Linotype" w:cs="Palatino Linotype"/>
          <w:i/>
          <w:color w:val="000000"/>
          <w:sz w:val="22"/>
          <w:szCs w:val="22"/>
        </w:rPr>
      </w:pPr>
      <w:r w:rsidRPr="00450C8C">
        <w:rPr>
          <w:rFonts w:ascii="Palatino Linotype" w:eastAsia="Palatino Linotype" w:hAnsi="Palatino Linotype" w:cs="Palatino Linotype"/>
          <w:b/>
          <w:i/>
          <w:color w:val="000000"/>
          <w:sz w:val="22"/>
          <w:szCs w:val="22"/>
        </w:rPr>
        <w:t>IV.</w:t>
      </w:r>
      <w:r w:rsidRPr="00450C8C">
        <w:rPr>
          <w:rFonts w:ascii="Palatino Linotype" w:eastAsia="Palatino Linotype" w:hAnsi="Palatino Linotype" w:cs="Palatino Linotype"/>
          <w:i/>
          <w:color w:val="000000"/>
          <w:sz w:val="22"/>
          <w:szCs w:val="22"/>
        </w:rPr>
        <w:t xml:space="preserve"> El nombre del titular y área encargada de realizar la versión pública del documento, en su caso. </w:t>
      </w:r>
    </w:p>
    <w:p w14:paraId="0F8C02EE" w14:textId="77777777" w:rsidR="003317C8" w:rsidRPr="00450C8C" w:rsidRDefault="003317C8" w:rsidP="003317C8">
      <w:pPr>
        <w:pBdr>
          <w:top w:val="nil"/>
          <w:left w:val="nil"/>
          <w:bottom w:val="nil"/>
          <w:right w:val="nil"/>
          <w:between w:val="nil"/>
        </w:pBdr>
        <w:spacing w:before="120" w:after="120"/>
        <w:ind w:left="851" w:right="902"/>
        <w:jc w:val="both"/>
        <w:rPr>
          <w:rFonts w:ascii="Palatino Linotype" w:eastAsia="Palatino Linotype" w:hAnsi="Palatino Linotype" w:cs="Palatino Linotype"/>
          <w:i/>
          <w:color w:val="000000"/>
          <w:sz w:val="22"/>
          <w:szCs w:val="22"/>
        </w:rPr>
      </w:pPr>
      <w:r w:rsidRPr="00450C8C">
        <w:rPr>
          <w:rFonts w:ascii="Palatino Linotype" w:eastAsia="Palatino Linotype" w:hAnsi="Palatino Linotype" w:cs="Palatino Linotype"/>
          <w:i/>
          <w:color w:val="000000"/>
          <w:sz w:val="22"/>
          <w:szCs w:val="22"/>
        </w:rPr>
        <w:t xml:space="preserve">En los casos en que se clasifique la información como reservada siempre se entregará o anexará la prueba de daño con la respuesta al solicitante. </w:t>
      </w:r>
    </w:p>
    <w:p w14:paraId="09591FBC" w14:textId="77777777" w:rsidR="003317C8" w:rsidRPr="00450C8C" w:rsidRDefault="003317C8" w:rsidP="003317C8">
      <w:pPr>
        <w:pBdr>
          <w:top w:val="nil"/>
          <w:left w:val="nil"/>
          <w:bottom w:val="nil"/>
          <w:right w:val="nil"/>
          <w:between w:val="nil"/>
        </w:pBdr>
        <w:spacing w:before="120" w:after="120"/>
        <w:ind w:left="851" w:right="902"/>
        <w:jc w:val="both"/>
        <w:rPr>
          <w:rFonts w:ascii="Palatino Linotype" w:eastAsia="Palatino Linotype" w:hAnsi="Palatino Linotype" w:cs="Palatino Linotype"/>
          <w:i/>
          <w:color w:val="000000"/>
          <w:sz w:val="22"/>
          <w:szCs w:val="22"/>
        </w:rPr>
      </w:pPr>
      <w:r w:rsidRPr="00450C8C">
        <w:rPr>
          <w:rFonts w:ascii="Palatino Linotype" w:eastAsia="Palatino Linotype" w:hAnsi="Palatino Linotype" w:cs="Palatino Linotype"/>
          <w:i/>
          <w:color w:val="000000"/>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3B231669" w14:textId="77777777" w:rsidR="003317C8" w:rsidRPr="00450C8C" w:rsidRDefault="003317C8" w:rsidP="003317C8">
      <w:pPr>
        <w:spacing w:before="240" w:after="240" w:line="360" w:lineRule="auto"/>
        <w:jc w:val="both"/>
        <w:rPr>
          <w:rFonts w:ascii="Palatino Linotype" w:eastAsia="Palatino Linotype" w:hAnsi="Palatino Linotype" w:cs="Palatino Linotype"/>
          <w:color w:val="000000"/>
          <w:sz w:val="22"/>
          <w:szCs w:val="22"/>
        </w:rPr>
      </w:pPr>
      <w:r w:rsidRPr="00450C8C">
        <w:rPr>
          <w:rFonts w:ascii="Palatino Linotype" w:eastAsia="Palatino Linotype" w:hAnsi="Palatino Linotype" w:cs="Palatino Linotype"/>
          <w:color w:val="000000"/>
          <w:sz w:val="22"/>
          <w:szCs w:val="22"/>
        </w:rPr>
        <w:t>Para la elaboración de las versiones públicas, además, se deberán observar las formalidades establecidas en los Lineamientos Quincuagésimo segundo, Quincuagésimo cuarto, Quincuagésimo quinto, Quincuagésimo séptimo y Quincuagésimo octavo, que establecen lo siguiente:</w:t>
      </w:r>
    </w:p>
    <w:p w14:paraId="4C1F8CF1" w14:textId="77777777" w:rsidR="003317C8" w:rsidRPr="00450C8C" w:rsidRDefault="003317C8" w:rsidP="003317C8">
      <w:pPr>
        <w:spacing w:before="120" w:after="120"/>
        <w:ind w:left="851" w:right="900"/>
        <w:jc w:val="both"/>
        <w:rPr>
          <w:rFonts w:ascii="Palatino Linotype" w:eastAsia="Palatino Linotype" w:hAnsi="Palatino Linotype" w:cs="Palatino Linotype"/>
          <w:i/>
          <w:color w:val="000000"/>
          <w:sz w:val="22"/>
          <w:szCs w:val="22"/>
        </w:rPr>
      </w:pPr>
      <w:r w:rsidRPr="00450C8C">
        <w:rPr>
          <w:rFonts w:ascii="Palatino Linotype" w:eastAsia="Palatino Linotype" w:hAnsi="Palatino Linotype" w:cs="Palatino Linotype"/>
          <w:i/>
          <w:color w:val="000000"/>
          <w:sz w:val="22"/>
          <w:szCs w:val="22"/>
        </w:rPr>
        <w:t>“</w:t>
      </w:r>
      <w:r w:rsidRPr="00450C8C">
        <w:rPr>
          <w:rFonts w:ascii="Palatino Linotype" w:eastAsia="Palatino Linotype" w:hAnsi="Palatino Linotype" w:cs="Palatino Linotype"/>
          <w:b/>
          <w:i/>
          <w:color w:val="000000"/>
          <w:sz w:val="22"/>
          <w:szCs w:val="22"/>
        </w:rPr>
        <w:t>Quincuagésimo segundo</w:t>
      </w:r>
      <w:r w:rsidRPr="00450C8C">
        <w:rPr>
          <w:rFonts w:ascii="Palatino Linotype" w:eastAsia="Palatino Linotype" w:hAnsi="Palatino Linotype" w:cs="Palatino Linotype"/>
          <w:i/>
          <w:color w:val="000000"/>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716EC85F" w14:textId="77777777" w:rsidR="003317C8" w:rsidRPr="00450C8C" w:rsidRDefault="003317C8" w:rsidP="003317C8">
      <w:pPr>
        <w:spacing w:before="120" w:after="120"/>
        <w:ind w:left="851" w:right="900"/>
        <w:jc w:val="both"/>
        <w:rPr>
          <w:rFonts w:ascii="Palatino Linotype" w:eastAsia="Palatino Linotype" w:hAnsi="Palatino Linotype" w:cs="Palatino Linotype"/>
          <w:i/>
          <w:color w:val="000000"/>
          <w:sz w:val="22"/>
          <w:szCs w:val="22"/>
        </w:rPr>
      </w:pPr>
      <w:r w:rsidRPr="00450C8C">
        <w:rPr>
          <w:rFonts w:ascii="Palatino Linotype" w:eastAsia="Palatino Linotype" w:hAnsi="Palatino Linotype" w:cs="Palatino Linotype"/>
          <w:i/>
          <w:color w:val="000000"/>
          <w:sz w:val="22"/>
          <w:szCs w:val="22"/>
        </w:rPr>
        <w:t xml:space="preserve">En el caso específico de la clasificación y elaboración de versiones públicas de documentos que contengan información confidencial, las áreas de los sujetos obligados deberán: </w:t>
      </w:r>
    </w:p>
    <w:p w14:paraId="4209E803" w14:textId="77777777" w:rsidR="003317C8" w:rsidRPr="00450C8C" w:rsidRDefault="003317C8" w:rsidP="003317C8">
      <w:pPr>
        <w:spacing w:before="120" w:after="120"/>
        <w:ind w:left="1134" w:right="900"/>
        <w:jc w:val="both"/>
        <w:rPr>
          <w:rFonts w:ascii="Palatino Linotype" w:eastAsia="Palatino Linotype" w:hAnsi="Palatino Linotype" w:cs="Palatino Linotype"/>
          <w:i/>
          <w:color w:val="000000"/>
          <w:sz w:val="22"/>
          <w:szCs w:val="22"/>
        </w:rPr>
      </w:pPr>
      <w:r w:rsidRPr="00450C8C">
        <w:rPr>
          <w:rFonts w:ascii="Palatino Linotype" w:eastAsia="Palatino Linotype" w:hAnsi="Palatino Linotype" w:cs="Palatino Linotype"/>
          <w:b/>
          <w:i/>
          <w:color w:val="000000"/>
          <w:sz w:val="22"/>
          <w:szCs w:val="22"/>
        </w:rPr>
        <w:t>I.</w:t>
      </w:r>
      <w:r w:rsidRPr="00450C8C">
        <w:rPr>
          <w:rFonts w:ascii="Palatino Linotype" w:eastAsia="Palatino Linotype" w:hAnsi="Palatino Linotype" w:cs="Palatino Linotype"/>
          <w:i/>
          <w:color w:val="000000"/>
          <w:sz w:val="22"/>
          <w:szCs w:val="22"/>
        </w:rPr>
        <w:t xml:space="preserve"> Fijar la fecha en que se elaboró la versión pública y la fecha en la cual el Comité de Transparencia confirmó dicha versión;</w:t>
      </w:r>
    </w:p>
    <w:p w14:paraId="11168C8A" w14:textId="77777777" w:rsidR="003317C8" w:rsidRPr="00450C8C" w:rsidRDefault="003317C8" w:rsidP="003317C8">
      <w:pPr>
        <w:spacing w:before="120" w:after="120"/>
        <w:ind w:left="1134" w:right="900"/>
        <w:jc w:val="both"/>
        <w:rPr>
          <w:rFonts w:ascii="Palatino Linotype" w:eastAsia="Palatino Linotype" w:hAnsi="Palatino Linotype" w:cs="Palatino Linotype"/>
          <w:i/>
          <w:color w:val="000000"/>
          <w:sz w:val="22"/>
          <w:szCs w:val="22"/>
        </w:rPr>
      </w:pPr>
      <w:r w:rsidRPr="00450C8C">
        <w:rPr>
          <w:rFonts w:ascii="Palatino Linotype" w:eastAsia="Palatino Linotype" w:hAnsi="Palatino Linotype" w:cs="Palatino Linotype"/>
          <w:b/>
          <w:i/>
          <w:color w:val="000000"/>
          <w:sz w:val="22"/>
          <w:szCs w:val="22"/>
        </w:rPr>
        <w:t>II.</w:t>
      </w:r>
      <w:r w:rsidRPr="00450C8C">
        <w:rPr>
          <w:rFonts w:ascii="Palatino Linotype" w:eastAsia="Palatino Linotype" w:hAnsi="Palatino Linotype" w:cs="Palatino Linotype"/>
          <w:i/>
          <w:color w:val="000000"/>
          <w:sz w:val="22"/>
          <w:szCs w:val="22"/>
        </w:rPr>
        <w:t xml:space="preserve"> Señalar dentro del documento el tipo de información confidencial que fue testada en cada caso específico, de conformidad con el lineamiento trigésimo octavo; y</w:t>
      </w:r>
    </w:p>
    <w:p w14:paraId="291A4E9E" w14:textId="77777777" w:rsidR="003317C8" w:rsidRPr="00450C8C" w:rsidRDefault="003317C8" w:rsidP="003317C8">
      <w:pPr>
        <w:spacing w:before="120" w:after="120"/>
        <w:ind w:left="1134" w:right="900"/>
        <w:jc w:val="both"/>
        <w:rPr>
          <w:rFonts w:ascii="Palatino Linotype" w:eastAsia="Palatino Linotype" w:hAnsi="Palatino Linotype" w:cs="Palatino Linotype"/>
          <w:i/>
          <w:color w:val="000000"/>
          <w:sz w:val="22"/>
          <w:szCs w:val="22"/>
        </w:rPr>
      </w:pPr>
      <w:r w:rsidRPr="00450C8C">
        <w:rPr>
          <w:rFonts w:ascii="Palatino Linotype" w:eastAsia="Palatino Linotype" w:hAnsi="Palatino Linotype" w:cs="Palatino Linotype"/>
          <w:b/>
          <w:i/>
          <w:color w:val="000000"/>
          <w:sz w:val="22"/>
          <w:szCs w:val="22"/>
        </w:rPr>
        <w:t>III.</w:t>
      </w:r>
      <w:r w:rsidRPr="00450C8C">
        <w:rPr>
          <w:rFonts w:ascii="Palatino Linotype" w:eastAsia="Palatino Linotype" w:hAnsi="Palatino Linotype" w:cs="Palatino Linotype"/>
          <w:i/>
          <w:color w:val="000000"/>
          <w:sz w:val="22"/>
          <w:szCs w:val="22"/>
        </w:rPr>
        <w:t xml:space="preserve"> Señalar las personas o instancias autorizadas a acceder a la información clasificada.</w:t>
      </w:r>
    </w:p>
    <w:p w14:paraId="7146DDFC" w14:textId="77777777" w:rsidR="003317C8" w:rsidRPr="00450C8C" w:rsidRDefault="003317C8" w:rsidP="003317C8">
      <w:pPr>
        <w:spacing w:before="120" w:after="120"/>
        <w:ind w:left="851" w:right="900"/>
        <w:jc w:val="both"/>
        <w:rPr>
          <w:rFonts w:ascii="Palatino Linotype" w:eastAsia="Palatino Linotype" w:hAnsi="Palatino Linotype" w:cs="Palatino Linotype"/>
          <w:i/>
          <w:color w:val="000000"/>
          <w:sz w:val="22"/>
          <w:szCs w:val="22"/>
        </w:rPr>
      </w:pPr>
      <w:r w:rsidRPr="00450C8C">
        <w:rPr>
          <w:rFonts w:ascii="Palatino Linotype" w:eastAsia="Palatino Linotype" w:hAnsi="Palatino Linotype" w:cs="Palatino Linotype"/>
          <w:i/>
          <w:color w:val="000000"/>
          <w:sz w:val="22"/>
          <w:szCs w:val="22"/>
        </w:rPr>
        <w:t>En los documentos de difusión electrónica, señalar en la primera hoja y en el nombre del archivo, que la versión pública corresponde a un documento que contiene información confidencial.”</w:t>
      </w:r>
    </w:p>
    <w:p w14:paraId="46BEFD8A" w14:textId="77777777" w:rsidR="003317C8" w:rsidRPr="00450C8C" w:rsidRDefault="003317C8" w:rsidP="003317C8">
      <w:pPr>
        <w:pBdr>
          <w:top w:val="nil"/>
          <w:left w:val="nil"/>
          <w:bottom w:val="nil"/>
          <w:right w:val="nil"/>
          <w:between w:val="nil"/>
        </w:pBdr>
        <w:spacing w:before="120" w:after="120"/>
        <w:ind w:left="851" w:right="900"/>
        <w:jc w:val="both"/>
        <w:rPr>
          <w:rFonts w:ascii="Palatino Linotype" w:eastAsia="Palatino Linotype" w:hAnsi="Palatino Linotype" w:cs="Palatino Linotype"/>
          <w:i/>
          <w:color w:val="000000"/>
          <w:sz w:val="22"/>
          <w:szCs w:val="22"/>
        </w:rPr>
      </w:pPr>
      <w:r w:rsidRPr="00450C8C">
        <w:rPr>
          <w:rFonts w:ascii="Palatino Linotype" w:eastAsia="Palatino Linotype" w:hAnsi="Palatino Linotype" w:cs="Palatino Linotype"/>
          <w:i/>
          <w:color w:val="000000"/>
          <w:sz w:val="22"/>
          <w:szCs w:val="22"/>
        </w:rPr>
        <w:t>…</w:t>
      </w:r>
    </w:p>
    <w:p w14:paraId="28116DAD" w14:textId="77777777" w:rsidR="003317C8" w:rsidRPr="00450C8C" w:rsidRDefault="003317C8" w:rsidP="003317C8">
      <w:pPr>
        <w:pBdr>
          <w:top w:val="nil"/>
          <w:left w:val="nil"/>
          <w:bottom w:val="nil"/>
          <w:right w:val="nil"/>
          <w:between w:val="nil"/>
        </w:pBdr>
        <w:spacing w:before="120" w:after="120"/>
        <w:ind w:left="851" w:right="900"/>
        <w:jc w:val="both"/>
        <w:rPr>
          <w:rFonts w:ascii="Palatino Linotype" w:eastAsia="Palatino Linotype" w:hAnsi="Palatino Linotype" w:cs="Palatino Linotype"/>
          <w:b/>
          <w:i/>
          <w:color w:val="000000"/>
          <w:sz w:val="22"/>
          <w:szCs w:val="22"/>
        </w:rPr>
      </w:pPr>
      <w:r w:rsidRPr="00450C8C">
        <w:rPr>
          <w:rFonts w:ascii="Palatino Linotype" w:eastAsia="Palatino Linotype" w:hAnsi="Palatino Linotype" w:cs="Palatino Linotype"/>
          <w:b/>
          <w:i/>
          <w:color w:val="000000"/>
          <w:sz w:val="22"/>
          <w:szCs w:val="22"/>
        </w:rPr>
        <w:t xml:space="preserve">Quincuagésimo cuarto. </w:t>
      </w:r>
      <w:r w:rsidRPr="00450C8C">
        <w:rPr>
          <w:rFonts w:ascii="Palatino Linotype" w:eastAsia="Palatino Linotype" w:hAnsi="Palatino Linotype" w:cs="Palatino Linotype"/>
          <w:i/>
          <w:color w:val="000000"/>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450C8C">
        <w:rPr>
          <w:rFonts w:ascii="Palatino Linotype" w:eastAsia="Palatino Linotype" w:hAnsi="Palatino Linotype" w:cs="Palatino Linotype"/>
          <w:b/>
          <w:i/>
          <w:color w:val="000000"/>
          <w:sz w:val="22"/>
          <w:szCs w:val="22"/>
        </w:rPr>
        <w:t xml:space="preserve"> </w:t>
      </w:r>
    </w:p>
    <w:p w14:paraId="3FA957D2" w14:textId="77777777" w:rsidR="003317C8" w:rsidRPr="00450C8C" w:rsidRDefault="003317C8" w:rsidP="003317C8">
      <w:pPr>
        <w:spacing w:before="120" w:after="120"/>
        <w:ind w:left="851" w:right="902"/>
        <w:jc w:val="both"/>
        <w:rPr>
          <w:rFonts w:ascii="Palatino Linotype" w:eastAsia="Palatino Linotype" w:hAnsi="Palatino Linotype" w:cs="Palatino Linotype"/>
          <w:i/>
          <w:color w:val="000000"/>
          <w:sz w:val="22"/>
          <w:szCs w:val="22"/>
        </w:rPr>
      </w:pPr>
      <w:r w:rsidRPr="00450C8C">
        <w:rPr>
          <w:rFonts w:ascii="Palatino Linotype" w:eastAsia="Palatino Linotype" w:hAnsi="Palatino Linotype" w:cs="Palatino Linotype"/>
          <w:b/>
          <w:i/>
          <w:color w:val="000000"/>
          <w:sz w:val="22"/>
          <w:szCs w:val="22"/>
        </w:rPr>
        <w:t xml:space="preserve">Quincuagésimo quinto. </w:t>
      </w:r>
      <w:r w:rsidRPr="00450C8C">
        <w:rPr>
          <w:rFonts w:ascii="Palatino Linotype" w:eastAsia="Palatino Linotype" w:hAnsi="Palatino Linotype" w:cs="Palatino Linotype"/>
          <w:i/>
          <w:color w:val="000000"/>
          <w:sz w:val="22"/>
          <w:szCs w:val="22"/>
        </w:rPr>
        <w:t>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5E9AE230" w14:textId="77777777" w:rsidR="003317C8" w:rsidRPr="00450C8C" w:rsidRDefault="003317C8" w:rsidP="003317C8">
      <w:pPr>
        <w:spacing w:before="120" w:after="120"/>
        <w:ind w:left="851" w:right="902"/>
        <w:jc w:val="both"/>
        <w:rPr>
          <w:rFonts w:ascii="Palatino Linotype" w:eastAsia="Palatino Linotype" w:hAnsi="Palatino Linotype" w:cs="Palatino Linotype"/>
          <w:b/>
          <w:i/>
          <w:color w:val="000000"/>
          <w:sz w:val="22"/>
          <w:szCs w:val="22"/>
        </w:rPr>
      </w:pPr>
      <w:r w:rsidRPr="00450C8C">
        <w:rPr>
          <w:rFonts w:ascii="Palatino Linotype" w:eastAsia="Palatino Linotype" w:hAnsi="Palatino Linotype" w:cs="Palatino Linotype"/>
          <w:b/>
          <w:i/>
          <w:color w:val="000000"/>
          <w:sz w:val="22"/>
          <w:szCs w:val="22"/>
        </w:rPr>
        <w:t>...</w:t>
      </w:r>
    </w:p>
    <w:p w14:paraId="76E42F8A" w14:textId="77777777" w:rsidR="003317C8" w:rsidRPr="00450C8C" w:rsidRDefault="003317C8" w:rsidP="003317C8">
      <w:pPr>
        <w:spacing w:before="120" w:after="120"/>
        <w:ind w:left="851" w:right="902"/>
        <w:jc w:val="both"/>
        <w:rPr>
          <w:rFonts w:ascii="Palatino Linotype" w:eastAsia="Palatino Linotype" w:hAnsi="Palatino Linotype" w:cs="Palatino Linotype"/>
          <w:i/>
          <w:color w:val="000000"/>
          <w:sz w:val="22"/>
          <w:szCs w:val="22"/>
        </w:rPr>
      </w:pPr>
      <w:r w:rsidRPr="00450C8C">
        <w:rPr>
          <w:rFonts w:ascii="Palatino Linotype" w:eastAsia="Palatino Linotype" w:hAnsi="Palatino Linotype" w:cs="Palatino Linotype"/>
          <w:b/>
          <w:i/>
          <w:color w:val="000000"/>
          <w:sz w:val="22"/>
          <w:szCs w:val="22"/>
        </w:rPr>
        <w:t>Quincuagésimo séptimo</w:t>
      </w:r>
      <w:r w:rsidRPr="00450C8C">
        <w:rPr>
          <w:rFonts w:ascii="Palatino Linotype" w:eastAsia="Palatino Linotype" w:hAnsi="Palatino Linotype" w:cs="Palatino Linotype"/>
          <w:i/>
          <w:color w:val="000000"/>
          <w:sz w:val="22"/>
          <w:szCs w:val="22"/>
        </w:rPr>
        <w:t xml:space="preserve">. Se considera, en principio, como información pública y no podrá omitirse de las versiones públicas la siguiente: </w:t>
      </w:r>
    </w:p>
    <w:p w14:paraId="2B00B4C0" w14:textId="77777777" w:rsidR="003317C8" w:rsidRPr="00450C8C" w:rsidRDefault="003317C8" w:rsidP="003317C8">
      <w:pPr>
        <w:spacing w:before="120" w:after="120"/>
        <w:ind w:left="1134" w:right="902"/>
        <w:jc w:val="both"/>
        <w:rPr>
          <w:rFonts w:ascii="Palatino Linotype" w:eastAsia="Palatino Linotype" w:hAnsi="Palatino Linotype" w:cs="Palatino Linotype"/>
          <w:i/>
          <w:color w:val="000000"/>
          <w:sz w:val="22"/>
          <w:szCs w:val="22"/>
        </w:rPr>
      </w:pPr>
      <w:r w:rsidRPr="00450C8C">
        <w:rPr>
          <w:rFonts w:ascii="Palatino Linotype" w:eastAsia="Palatino Linotype" w:hAnsi="Palatino Linotype" w:cs="Palatino Linotype"/>
          <w:b/>
          <w:i/>
          <w:color w:val="000000"/>
          <w:sz w:val="22"/>
          <w:szCs w:val="22"/>
        </w:rPr>
        <w:t>I</w:t>
      </w:r>
      <w:r w:rsidRPr="00450C8C">
        <w:rPr>
          <w:rFonts w:ascii="Palatino Linotype" w:eastAsia="Palatino Linotype" w:hAnsi="Palatino Linotype" w:cs="Palatino Linotype"/>
          <w:i/>
          <w:color w:val="000000"/>
          <w:sz w:val="22"/>
          <w:szCs w:val="22"/>
        </w:rPr>
        <w:t xml:space="preserve">. La relativa a las Obligaciones de Transparencia que contempla el Título V de la Ley General y las demás disposiciones legales aplicables; </w:t>
      </w:r>
    </w:p>
    <w:p w14:paraId="5522E7B7" w14:textId="77777777" w:rsidR="003317C8" w:rsidRPr="00450C8C" w:rsidRDefault="003317C8" w:rsidP="003317C8">
      <w:pPr>
        <w:spacing w:before="120" w:after="120"/>
        <w:ind w:left="1134" w:right="902"/>
        <w:jc w:val="both"/>
        <w:rPr>
          <w:rFonts w:ascii="Palatino Linotype" w:eastAsia="Palatino Linotype" w:hAnsi="Palatino Linotype" w:cs="Palatino Linotype"/>
          <w:i/>
          <w:color w:val="000000"/>
          <w:sz w:val="22"/>
          <w:szCs w:val="22"/>
        </w:rPr>
      </w:pPr>
      <w:r w:rsidRPr="00450C8C">
        <w:rPr>
          <w:rFonts w:ascii="Palatino Linotype" w:eastAsia="Palatino Linotype" w:hAnsi="Palatino Linotype" w:cs="Palatino Linotype"/>
          <w:b/>
          <w:i/>
          <w:color w:val="000000"/>
          <w:sz w:val="22"/>
          <w:szCs w:val="22"/>
        </w:rPr>
        <w:t>II.</w:t>
      </w:r>
      <w:r w:rsidRPr="00450C8C">
        <w:rPr>
          <w:rFonts w:ascii="Palatino Linotype" w:eastAsia="Palatino Linotype" w:hAnsi="Palatino Linotype" w:cs="Palatino Linotype"/>
          <w:i/>
          <w:color w:val="000000"/>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372039A3" w14:textId="77777777" w:rsidR="003317C8" w:rsidRPr="00450C8C" w:rsidRDefault="003317C8" w:rsidP="003317C8">
      <w:pPr>
        <w:spacing w:before="120" w:after="120"/>
        <w:ind w:left="1134" w:right="902"/>
        <w:jc w:val="both"/>
        <w:rPr>
          <w:rFonts w:ascii="Palatino Linotype" w:eastAsia="Palatino Linotype" w:hAnsi="Palatino Linotype" w:cs="Palatino Linotype"/>
          <w:i/>
          <w:color w:val="000000"/>
          <w:sz w:val="22"/>
          <w:szCs w:val="22"/>
        </w:rPr>
      </w:pPr>
      <w:r w:rsidRPr="00450C8C">
        <w:rPr>
          <w:rFonts w:ascii="Palatino Linotype" w:eastAsia="Palatino Linotype" w:hAnsi="Palatino Linotype" w:cs="Palatino Linotype"/>
          <w:b/>
          <w:i/>
          <w:color w:val="000000"/>
          <w:sz w:val="22"/>
          <w:szCs w:val="22"/>
        </w:rPr>
        <w:t>III</w:t>
      </w:r>
      <w:r w:rsidRPr="00450C8C">
        <w:rPr>
          <w:rFonts w:ascii="Palatino Linotype" w:eastAsia="Palatino Linotype" w:hAnsi="Palatino Linotype" w:cs="Palatino Linotype"/>
          <w:i/>
          <w:color w:val="000000"/>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6A4FFA1A" w14:textId="77777777" w:rsidR="003317C8" w:rsidRPr="00450C8C" w:rsidRDefault="003317C8" w:rsidP="003317C8">
      <w:pPr>
        <w:spacing w:before="120" w:after="120"/>
        <w:ind w:left="851" w:right="902"/>
        <w:jc w:val="both"/>
        <w:rPr>
          <w:rFonts w:ascii="Palatino Linotype" w:eastAsia="Palatino Linotype" w:hAnsi="Palatino Linotype" w:cs="Palatino Linotype"/>
          <w:i/>
          <w:color w:val="000000"/>
          <w:sz w:val="22"/>
          <w:szCs w:val="22"/>
        </w:rPr>
      </w:pPr>
      <w:r w:rsidRPr="00450C8C">
        <w:rPr>
          <w:rFonts w:ascii="Palatino Linotype" w:eastAsia="Palatino Linotype" w:hAnsi="Palatino Linotype" w:cs="Palatino Linotype"/>
          <w:i/>
          <w:color w:val="000000"/>
          <w:sz w:val="22"/>
          <w:szCs w:val="22"/>
        </w:rPr>
        <w:t xml:space="preserve">Lo anterior, siempre y cuando no se acredite alguna causal de clasificación, prevista en las leyes o en los tratados internacionales suscritas por el Estado mexicano.  </w:t>
      </w:r>
    </w:p>
    <w:p w14:paraId="193ABA1F" w14:textId="77777777" w:rsidR="003317C8" w:rsidRPr="00450C8C" w:rsidRDefault="003317C8" w:rsidP="003317C8">
      <w:pPr>
        <w:spacing w:before="120" w:after="120"/>
        <w:ind w:left="851" w:right="902"/>
        <w:jc w:val="both"/>
        <w:rPr>
          <w:rFonts w:ascii="Palatino Linotype" w:eastAsia="Palatino Linotype" w:hAnsi="Palatino Linotype" w:cs="Palatino Linotype"/>
          <w:i/>
          <w:color w:val="000000"/>
          <w:sz w:val="22"/>
          <w:szCs w:val="22"/>
        </w:rPr>
      </w:pPr>
      <w:r w:rsidRPr="00450C8C">
        <w:rPr>
          <w:rFonts w:ascii="Palatino Linotype" w:eastAsia="Palatino Linotype" w:hAnsi="Palatino Linotype" w:cs="Palatino Linotype"/>
          <w:b/>
          <w:i/>
          <w:color w:val="000000"/>
          <w:sz w:val="22"/>
          <w:szCs w:val="22"/>
        </w:rPr>
        <w:t>Quincuagésimo octavo</w:t>
      </w:r>
      <w:r w:rsidRPr="00450C8C">
        <w:rPr>
          <w:rFonts w:ascii="Palatino Linotype" w:eastAsia="Palatino Linotype" w:hAnsi="Palatino Linotype" w:cs="Palatino Linotype"/>
          <w:i/>
          <w:color w:val="000000"/>
          <w:sz w:val="22"/>
          <w:szCs w:val="22"/>
        </w:rPr>
        <w:t>. Los sujetos obligados garantizarán que los sistemas o medios empleados para eliminar la información en las versiones públicas sean irreversibles, de tal forma que no permitan su recuperación o la visualización de la misma.”</w:t>
      </w:r>
    </w:p>
    <w:p w14:paraId="4055B6E1" w14:textId="04547334" w:rsidR="00E46813" w:rsidRPr="00450C8C" w:rsidRDefault="00E46813" w:rsidP="008823E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50C8C">
        <w:rPr>
          <w:rFonts w:ascii="Palatino Linotype" w:eastAsia="Palatino Linotype" w:hAnsi="Palatino Linotype" w:cs="Palatino Linotype"/>
          <w:sz w:val="22"/>
          <w:szCs w:val="22"/>
        </w:rPr>
        <w:t xml:space="preserve">Así, con fundamento en lo prescrito en los artículos </w:t>
      </w:r>
      <w:r w:rsidR="00283851" w:rsidRPr="00450C8C">
        <w:rPr>
          <w:rFonts w:ascii="Palatino Linotype" w:eastAsia="Palatino Linotype" w:hAnsi="Palatino Linotype" w:cs="Palatino Linotype"/>
          <w:sz w:val="22"/>
          <w:szCs w:val="22"/>
        </w:rPr>
        <w:t>5 párrafos cuadragésimo cuarto, cuadragésimo quinto, cuadragésimo sexto, fracciones IV y V de la Constitución Política del Estado Libre y Soberano de México; Transitorio Cuarto, párrafo segundo del Decreto número 198 de la “LXII” Legislatura del Estado de México</w:t>
      </w:r>
      <w:r w:rsidRPr="00450C8C">
        <w:rPr>
          <w:rFonts w:ascii="Palatino Linotype" w:eastAsia="Palatino Linotype" w:hAnsi="Palatino Linotype" w:cs="Palatino Linotype"/>
          <w:sz w:val="22"/>
          <w:szCs w:val="22"/>
        </w:rPr>
        <w:t>; 2, fracción II; 29, 36 fracciones I y II; 176, 178, 181, 185, fracción I, 186, fracción III, así como 188 de la Ley de Transparencia y Acceso a la Información Pública del Estado de México y Municipios, este Pleno:</w:t>
      </w:r>
    </w:p>
    <w:p w14:paraId="33559C06" w14:textId="77777777" w:rsidR="00E46813" w:rsidRPr="00450C8C" w:rsidRDefault="00E46813" w:rsidP="00E46813">
      <w:pPr>
        <w:pBdr>
          <w:top w:val="nil"/>
          <w:left w:val="nil"/>
          <w:bottom w:val="nil"/>
          <w:right w:val="nil"/>
          <w:between w:val="nil"/>
        </w:pBdr>
        <w:tabs>
          <w:tab w:val="center" w:pos="4252"/>
          <w:tab w:val="right" w:pos="8504"/>
          <w:tab w:val="left" w:pos="7770"/>
          <w:tab w:val="right" w:pos="8838"/>
        </w:tabs>
        <w:spacing w:line="360" w:lineRule="auto"/>
        <w:jc w:val="both"/>
        <w:rPr>
          <w:rFonts w:ascii="Palatino Linotype" w:eastAsia="Palatino Linotype" w:hAnsi="Palatino Linotype" w:cs="Palatino Linotype"/>
          <w:color w:val="000000"/>
          <w:sz w:val="22"/>
          <w:szCs w:val="22"/>
        </w:rPr>
      </w:pPr>
    </w:p>
    <w:p w14:paraId="764F5430" w14:textId="77777777" w:rsidR="00E46813" w:rsidRPr="00450C8C" w:rsidRDefault="00E46813" w:rsidP="00E46813">
      <w:p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bookmarkStart w:id="9" w:name="_heading=h.ijv98pntcd5s" w:colFirst="0" w:colLast="0"/>
      <w:bookmarkEnd w:id="9"/>
      <w:r w:rsidRPr="00450C8C">
        <w:rPr>
          <w:rFonts w:ascii="Palatino Linotype" w:eastAsia="Palatino Linotype" w:hAnsi="Palatino Linotype" w:cs="Palatino Linotype"/>
          <w:b/>
          <w:sz w:val="22"/>
          <w:szCs w:val="22"/>
        </w:rPr>
        <w:t>III. R E S U E L V E</w:t>
      </w:r>
    </w:p>
    <w:p w14:paraId="5C5DB69D" w14:textId="77777777" w:rsidR="00E46813" w:rsidRPr="00450C8C" w:rsidRDefault="00E46813" w:rsidP="00E46813">
      <w:pPr>
        <w:spacing w:line="360" w:lineRule="auto"/>
        <w:jc w:val="both"/>
        <w:rPr>
          <w:rFonts w:ascii="Palatino Linotype" w:eastAsia="Palatino Linotype" w:hAnsi="Palatino Linotype" w:cs="Palatino Linotype"/>
          <w:b/>
          <w:sz w:val="22"/>
          <w:szCs w:val="22"/>
        </w:rPr>
      </w:pPr>
      <w:bookmarkStart w:id="10" w:name="_heading=h.26in1rg" w:colFirst="0" w:colLast="0"/>
      <w:bookmarkEnd w:id="10"/>
    </w:p>
    <w:p w14:paraId="12338492" w14:textId="7318CE4A" w:rsidR="00E46813" w:rsidRPr="00450C8C" w:rsidRDefault="00E46813" w:rsidP="00E46813">
      <w:pPr>
        <w:spacing w:line="360" w:lineRule="auto"/>
        <w:jc w:val="both"/>
        <w:rPr>
          <w:rFonts w:ascii="Palatino Linotype" w:eastAsia="Palatino Linotype" w:hAnsi="Palatino Linotype" w:cs="Palatino Linotype"/>
          <w:b/>
          <w:sz w:val="22"/>
          <w:szCs w:val="22"/>
        </w:rPr>
      </w:pPr>
      <w:bookmarkStart w:id="11" w:name="_heading=h.h7nzb79wlra" w:colFirst="0" w:colLast="0"/>
      <w:bookmarkEnd w:id="11"/>
      <w:r w:rsidRPr="00450C8C">
        <w:rPr>
          <w:rFonts w:ascii="Palatino Linotype" w:eastAsia="Palatino Linotype" w:hAnsi="Palatino Linotype" w:cs="Palatino Linotype"/>
          <w:b/>
          <w:sz w:val="22"/>
          <w:szCs w:val="22"/>
        </w:rPr>
        <w:t xml:space="preserve">Primero. </w:t>
      </w:r>
      <w:r w:rsidRPr="00450C8C">
        <w:rPr>
          <w:rFonts w:ascii="Palatino Linotype" w:eastAsia="Palatino Linotype" w:hAnsi="Palatino Linotype" w:cs="Palatino Linotype"/>
          <w:sz w:val="22"/>
          <w:szCs w:val="22"/>
        </w:rPr>
        <w:t>Resultan</w:t>
      </w:r>
      <w:r w:rsidR="008504EC" w:rsidRPr="00450C8C">
        <w:rPr>
          <w:rFonts w:ascii="Palatino Linotype" w:eastAsia="Palatino Linotype" w:hAnsi="Palatino Linotype" w:cs="Palatino Linotype"/>
          <w:sz w:val="22"/>
          <w:szCs w:val="22"/>
        </w:rPr>
        <w:t xml:space="preserve"> </w:t>
      </w:r>
      <w:r w:rsidRPr="00450C8C">
        <w:rPr>
          <w:rFonts w:ascii="Palatino Linotype" w:eastAsia="Palatino Linotype" w:hAnsi="Palatino Linotype" w:cs="Palatino Linotype"/>
          <w:b/>
          <w:sz w:val="22"/>
          <w:szCs w:val="22"/>
        </w:rPr>
        <w:t>fundadas</w:t>
      </w:r>
      <w:r w:rsidRPr="00450C8C">
        <w:rPr>
          <w:rFonts w:ascii="Palatino Linotype" w:eastAsia="Palatino Linotype" w:hAnsi="Palatino Linotype" w:cs="Palatino Linotype"/>
          <w:sz w:val="22"/>
          <w:szCs w:val="22"/>
        </w:rPr>
        <w:t xml:space="preserve"> las razones o motivos de inconformidad hechos valer por la parte</w:t>
      </w:r>
      <w:r w:rsidRPr="00450C8C">
        <w:rPr>
          <w:rFonts w:ascii="Palatino Linotype" w:eastAsia="Palatino Linotype" w:hAnsi="Palatino Linotype" w:cs="Palatino Linotype"/>
          <w:b/>
          <w:sz w:val="22"/>
          <w:szCs w:val="22"/>
        </w:rPr>
        <w:t xml:space="preserve"> Recurrente</w:t>
      </w:r>
      <w:r w:rsidRPr="00450C8C">
        <w:rPr>
          <w:rFonts w:ascii="Palatino Linotype" w:eastAsia="Palatino Linotype" w:hAnsi="Palatino Linotype" w:cs="Palatino Linotype"/>
          <w:sz w:val="22"/>
          <w:szCs w:val="22"/>
        </w:rPr>
        <w:t xml:space="preserve"> en el recurso de revisión </w:t>
      </w:r>
      <w:r w:rsidR="00075BA6" w:rsidRPr="00450C8C">
        <w:rPr>
          <w:rFonts w:ascii="Palatino Linotype" w:eastAsia="Palatino Linotype" w:hAnsi="Palatino Linotype" w:cs="Palatino Linotype"/>
          <w:b/>
          <w:color w:val="000000" w:themeColor="text1"/>
          <w:sz w:val="22"/>
          <w:szCs w:val="22"/>
        </w:rPr>
        <w:t>07884</w:t>
      </w:r>
      <w:r w:rsidRPr="00450C8C">
        <w:rPr>
          <w:rFonts w:ascii="Palatino Linotype" w:eastAsia="Palatino Linotype" w:hAnsi="Palatino Linotype" w:cs="Palatino Linotype"/>
          <w:b/>
          <w:sz w:val="22"/>
          <w:szCs w:val="22"/>
        </w:rPr>
        <w:t>/INFOEM/IP/RR/2025</w:t>
      </w:r>
      <w:r w:rsidRPr="00450C8C">
        <w:rPr>
          <w:rFonts w:ascii="Palatino Linotype" w:eastAsia="Palatino Linotype" w:hAnsi="Palatino Linotype" w:cs="Palatino Linotype"/>
          <w:sz w:val="22"/>
          <w:szCs w:val="22"/>
        </w:rPr>
        <w:t xml:space="preserve">; por lo que, en términos del </w:t>
      </w:r>
      <w:r w:rsidRPr="00450C8C">
        <w:rPr>
          <w:rFonts w:ascii="Palatino Linotype" w:eastAsia="Palatino Linotype" w:hAnsi="Palatino Linotype" w:cs="Palatino Linotype"/>
          <w:b/>
          <w:sz w:val="22"/>
          <w:szCs w:val="22"/>
        </w:rPr>
        <w:t>Considerando</w:t>
      </w:r>
      <w:r w:rsidRPr="00450C8C">
        <w:rPr>
          <w:rFonts w:ascii="Palatino Linotype" w:eastAsia="Palatino Linotype" w:hAnsi="Palatino Linotype" w:cs="Palatino Linotype"/>
          <w:sz w:val="22"/>
          <w:szCs w:val="22"/>
        </w:rPr>
        <w:t xml:space="preserve"> </w:t>
      </w:r>
      <w:r w:rsidRPr="00450C8C">
        <w:rPr>
          <w:rFonts w:ascii="Palatino Linotype" w:eastAsia="Palatino Linotype" w:hAnsi="Palatino Linotype" w:cs="Palatino Linotype"/>
          <w:b/>
          <w:sz w:val="22"/>
          <w:szCs w:val="22"/>
        </w:rPr>
        <w:t xml:space="preserve">Cuarto </w:t>
      </w:r>
      <w:r w:rsidRPr="00450C8C">
        <w:rPr>
          <w:rFonts w:ascii="Palatino Linotype" w:eastAsia="Palatino Linotype" w:hAnsi="Palatino Linotype" w:cs="Palatino Linotype"/>
          <w:sz w:val="22"/>
          <w:szCs w:val="22"/>
        </w:rPr>
        <w:t xml:space="preserve">de esta resolución, se </w:t>
      </w:r>
      <w:r w:rsidR="00283851" w:rsidRPr="00450C8C">
        <w:rPr>
          <w:rFonts w:ascii="Palatino Linotype" w:eastAsia="Palatino Linotype" w:hAnsi="Palatino Linotype" w:cs="Palatino Linotype"/>
          <w:b/>
          <w:sz w:val="22"/>
          <w:szCs w:val="22"/>
        </w:rPr>
        <w:t>Revo</w:t>
      </w:r>
      <w:r w:rsidR="00C534A8" w:rsidRPr="00450C8C">
        <w:rPr>
          <w:rFonts w:ascii="Palatino Linotype" w:eastAsia="Palatino Linotype" w:hAnsi="Palatino Linotype" w:cs="Palatino Linotype"/>
          <w:b/>
          <w:sz w:val="22"/>
          <w:szCs w:val="22"/>
        </w:rPr>
        <w:t>c</w:t>
      </w:r>
      <w:r w:rsidR="000A2FD6" w:rsidRPr="00450C8C">
        <w:rPr>
          <w:rFonts w:ascii="Palatino Linotype" w:eastAsia="Palatino Linotype" w:hAnsi="Palatino Linotype" w:cs="Palatino Linotype"/>
          <w:b/>
          <w:sz w:val="22"/>
          <w:szCs w:val="22"/>
        </w:rPr>
        <w:t>a</w:t>
      </w:r>
      <w:r w:rsidRPr="00450C8C">
        <w:rPr>
          <w:rFonts w:ascii="Palatino Linotype" w:eastAsia="Palatino Linotype" w:hAnsi="Palatino Linotype" w:cs="Palatino Linotype"/>
          <w:b/>
          <w:sz w:val="22"/>
          <w:szCs w:val="22"/>
        </w:rPr>
        <w:t xml:space="preserve"> </w:t>
      </w:r>
      <w:r w:rsidRPr="00450C8C">
        <w:rPr>
          <w:rFonts w:ascii="Palatino Linotype" w:eastAsia="Palatino Linotype" w:hAnsi="Palatino Linotype" w:cs="Palatino Linotype"/>
          <w:sz w:val="22"/>
          <w:szCs w:val="22"/>
        </w:rPr>
        <w:t xml:space="preserve">la respuesta emitida por el </w:t>
      </w:r>
      <w:r w:rsidRPr="00450C8C">
        <w:rPr>
          <w:rFonts w:ascii="Palatino Linotype" w:eastAsia="Palatino Linotype" w:hAnsi="Palatino Linotype" w:cs="Palatino Linotype"/>
          <w:b/>
          <w:sz w:val="22"/>
          <w:szCs w:val="22"/>
        </w:rPr>
        <w:t>Sujeto Obligado.</w:t>
      </w:r>
    </w:p>
    <w:p w14:paraId="5D719F37" w14:textId="77777777" w:rsidR="00E46813" w:rsidRPr="00450C8C" w:rsidRDefault="00E46813" w:rsidP="00E46813">
      <w:pPr>
        <w:spacing w:line="360" w:lineRule="auto"/>
        <w:jc w:val="both"/>
        <w:rPr>
          <w:rFonts w:ascii="Palatino Linotype" w:eastAsia="Palatino Linotype" w:hAnsi="Palatino Linotype" w:cs="Palatino Linotype"/>
          <w:b/>
          <w:sz w:val="22"/>
          <w:szCs w:val="22"/>
        </w:rPr>
      </w:pPr>
    </w:p>
    <w:p w14:paraId="5CB226A3" w14:textId="0C7A1DBF" w:rsidR="00AE1497" w:rsidRPr="00450C8C" w:rsidRDefault="00E46813" w:rsidP="00AE1497">
      <w:pPr>
        <w:spacing w:line="360" w:lineRule="auto"/>
        <w:jc w:val="both"/>
        <w:rPr>
          <w:rFonts w:ascii="Palatino Linotype" w:eastAsia="Palatino Linotype" w:hAnsi="Palatino Linotype" w:cs="Palatino Linotype"/>
          <w:color w:val="000000"/>
          <w:sz w:val="22"/>
          <w:szCs w:val="22"/>
        </w:rPr>
      </w:pPr>
      <w:bookmarkStart w:id="12" w:name="_heading=h.2et92p0" w:colFirst="0" w:colLast="0"/>
      <w:bookmarkEnd w:id="12"/>
      <w:r w:rsidRPr="00450C8C">
        <w:rPr>
          <w:rFonts w:ascii="Palatino Linotype" w:eastAsia="Palatino Linotype" w:hAnsi="Palatino Linotype" w:cs="Palatino Linotype"/>
          <w:b/>
          <w:sz w:val="22"/>
          <w:szCs w:val="22"/>
        </w:rPr>
        <w:t xml:space="preserve">Segundo. </w:t>
      </w:r>
      <w:r w:rsidRPr="00450C8C">
        <w:rPr>
          <w:rFonts w:ascii="Palatino Linotype" w:eastAsia="Palatino Linotype" w:hAnsi="Palatino Linotype" w:cs="Palatino Linotype"/>
          <w:sz w:val="22"/>
          <w:szCs w:val="22"/>
        </w:rPr>
        <w:t xml:space="preserve">Se </w:t>
      </w:r>
      <w:r w:rsidRPr="00450C8C">
        <w:rPr>
          <w:rFonts w:ascii="Palatino Linotype" w:eastAsia="Palatino Linotype" w:hAnsi="Palatino Linotype" w:cs="Palatino Linotype"/>
          <w:b/>
          <w:sz w:val="22"/>
          <w:szCs w:val="22"/>
        </w:rPr>
        <w:t>Ordena</w:t>
      </w:r>
      <w:r w:rsidRPr="00450C8C">
        <w:rPr>
          <w:rFonts w:ascii="Palatino Linotype" w:eastAsia="Palatino Linotype" w:hAnsi="Palatino Linotype" w:cs="Palatino Linotype"/>
          <w:sz w:val="22"/>
          <w:szCs w:val="22"/>
        </w:rPr>
        <w:t xml:space="preserve"> al </w:t>
      </w:r>
      <w:r w:rsidRPr="00450C8C">
        <w:rPr>
          <w:rFonts w:ascii="Palatino Linotype" w:eastAsia="Palatino Linotype" w:hAnsi="Palatino Linotype" w:cs="Palatino Linotype"/>
          <w:b/>
          <w:sz w:val="22"/>
          <w:szCs w:val="22"/>
        </w:rPr>
        <w:t>Sujeto Obligado</w:t>
      </w:r>
      <w:r w:rsidRPr="00450C8C">
        <w:rPr>
          <w:rFonts w:ascii="Palatino Linotype" w:eastAsia="Palatino Linotype" w:hAnsi="Palatino Linotype" w:cs="Palatino Linotype"/>
          <w:sz w:val="22"/>
          <w:szCs w:val="22"/>
        </w:rPr>
        <w:t xml:space="preserve">, en términos de los considerandos </w:t>
      </w:r>
      <w:r w:rsidRPr="00450C8C">
        <w:rPr>
          <w:rFonts w:ascii="Palatino Linotype" w:eastAsia="Palatino Linotype" w:hAnsi="Palatino Linotype" w:cs="Palatino Linotype"/>
          <w:b/>
          <w:sz w:val="22"/>
          <w:szCs w:val="22"/>
        </w:rPr>
        <w:t xml:space="preserve">Cuarto y Quinto </w:t>
      </w:r>
      <w:r w:rsidRPr="00450C8C">
        <w:rPr>
          <w:rFonts w:ascii="Palatino Linotype" w:eastAsia="Palatino Linotype" w:hAnsi="Palatino Linotype" w:cs="Palatino Linotype"/>
          <w:sz w:val="22"/>
          <w:szCs w:val="22"/>
        </w:rPr>
        <w:t xml:space="preserve">de esta resolución, </w:t>
      </w:r>
      <w:r w:rsidRPr="00450C8C">
        <w:rPr>
          <w:rFonts w:ascii="Palatino Linotype" w:eastAsia="Palatino Linotype" w:hAnsi="Palatino Linotype" w:cs="Palatino Linotype"/>
          <w:b/>
          <w:sz w:val="22"/>
          <w:szCs w:val="22"/>
        </w:rPr>
        <w:t xml:space="preserve">haga entrega vía Sistema de Acceso a la Información Mexiquense (SAIMEX), </w:t>
      </w:r>
      <w:r w:rsidR="00D476BC" w:rsidRPr="00450C8C">
        <w:rPr>
          <w:rFonts w:ascii="Palatino Linotype" w:eastAsia="Palatino Linotype" w:hAnsi="Palatino Linotype" w:cs="Palatino Linotype"/>
          <w:b/>
          <w:color w:val="000000"/>
          <w:sz w:val="22"/>
          <w:szCs w:val="22"/>
        </w:rPr>
        <w:t>previa búsqueda exhaustiva y razonable, de ser procedente en versión pública,</w:t>
      </w:r>
      <w:r w:rsidR="00AE1497" w:rsidRPr="00450C8C">
        <w:rPr>
          <w:rFonts w:ascii="Palatino Linotype" w:eastAsia="Palatino Linotype" w:hAnsi="Palatino Linotype" w:cs="Palatino Linotype"/>
          <w:color w:val="000000"/>
          <w:sz w:val="22"/>
          <w:szCs w:val="22"/>
        </w:rPr>
        <w:t xml:space="preserve"> </w:t>
      </w:r>
      <w:r w:rsidR="00075BA6" w:rsidRPr="00450C8C">
        <w:rPr>
          <w:rFonts w:ascii="Palatino Linotype" w:eastAsia="Palatino Linotype" w:hAnsi="Palatino Linotype" w:cs="Palatino Linotype"/>
          <w:color w:val="000000"/>
          <w:sz w:val="22"/>
          <w:szCs w:val="22"/>
        </w:rPr>
        <w:t>respecto del concierto “</w:t>
      </w:r>
      <w:r w:rsidR="00075BA6" w:rsidRPr="00450C8C">
        <w:rPr>
          <w:rFonts w:ascii="Palatino Linotype" w:eastAsia="Palatino Linotype" w:hAnsi="Palatino Linotype" w:cs="Palatino Linotype"/>
          <w:b/>
          <w:color w:val="000000"/>
          <w:sz w:val="22"/>
          <w:szCs w:val="22"/>
        </w:rPr>
        <w:t>Mijares Sinfónico</w:t>
      </w:r>
      <w:r w:rsidR="00075BA6" w:rsidRPr="00450C8C">
        <w:rPr>
          <w:rFonts w:ascii="Palatino Linotype" w:eastAsia="Palatino Linotype" w:hAnsi="Palatino Linotype" w:cs="Palatino Linotype"/>
          <w:color w:val="000000"/>
          <w:sz w:val="22"/>
          <w:szCs w:val="22"/>
        </w:rPr>
        <w:t xml:space="preserve">” celebrado en el ejercicio 2022, </w:t>
      </w:r>
      <w:r w:rsidR="00AE1497" w:rsidRPr="00450C8C">
        <w:rPr>
          <w:rFonts w:ascii="Palatino Linotype" w:eastAsia="Palatino Linotype" w:hAnsi="Palatino Linotype" w:cs="Palatino Linotype"/>
          <w:color w:val="000000"/>
          <w:sz w:val="22"/>
          <w:szCs w:val="22"/>
        </w:rPr>
        <w:t>lo siguiente:</w:t>
      </w:r>
    </w:p>
    <w:p w14:paraId="26BBC9C9" w14:textId="77777777" w:rsidR="00AE1497" w:rsidRPr="00450C8C" w:rsidRDefault="00AE1497" w:rsidP="00E46813">
      <w:pPr>
        <w:spacing w:line="360" w:lineRule="auto"/>
        <w:jc w:val="both"/>
        <w:rPr>
          <w:rFonts w:ascii="Palatino Linotype" w:eastAsia="Palatino Linotype" w:hAnsi="Palatino Linotype" w:cs="Palatino Linotype"/>
          <w:b/>
          <w:color w:val="000000"/>
          <w:sz w:val="22"/>
          <w:szCs w:val="22"/>
          <w:lang w:val="es-ES"/>
        </w:rPr>
      </w:pPr>
    </w:p>
    <w:p w14:paraId="598A38B9" w14:textId="094BD6E4" w:rsidR="00075BA6" w:rsidRPr="00450C8C" w:rsidRDefault="00075BA6" w:rsidP="00075BA6">
      <w:pPr>
        <w:pStyle w:val="Prrafodelista"/>
        <w:numPr>
          <w:ilvl w:val="0"/>
          <w:numId w:val="28"/>
        </w:numPr>
        <w:spacing w:line="360" w:lineRule="auto"/>
        <w:ind w:left="360"/>
        <w:jc w:val="both"/>
        <w:rPr>
          <w:rFonts w:ascii="Palatino Linotype" w:eastAsia="Palatino Linotype" w:hAnsi="Palatino Linotype" w:cs="Palatino Linotype"/>
          <w:b/>
          <w:color w:val="000000"/>
          <w:sz w:val="22"/>
          <w:szCs w:val="22"/>
        </w:rPr>
      </w:pPr>
      <w:r w:rsidRPr="00450C8C">
        <w:rPr>
          <w:rFonts w:ascii="Palatino Linotype" w:eastAsia="Palatino Linotype" w:hAnsi="Palatino Linotype" w:cs="Palatino Linotype"/>
          <w:b/>
          <w:color w:val="000000"/>
          <w:sz w:val="22"/>
          <w:szCs w:val="22"/>
        </w:rPr>
        <w:t>El contrato de prestación de servicios.</w:t>
      </w:r>
    </w:p>
    <w:p w14:paraId="1F7EDCE7" w14:textId="48D58353" w:rsidR="00075BA6" w:rsidRPr="00450C8C" w:rsidRDefault="00075BA6" w:rsidP="00075BA6">
      <w:pPr>
        <w:pStyle w:val="Prrafodelista"/>
        <w:numPr>
          <w:ilvl w:val="0"/>
          <w:numId w:val="28"/>
        </w:numPr>
        <w:spacing w:line="360" w:lineRule="auto"/>
        <w:ind w:left="360"/>
        <w:jc w:val="both"/>
        <w:rPr>
          <w:rFonts w:ascii="Palatino Linotype" w:eastAsia="Palatino Linotype" w:hAnsi="Palatino Linotype" w:cs="Palatino Linotype"/>
          <w:b/>
          <w:color w:val="000000"/>
          <w:sz w:val="22"/>
          <w:szCs w:val="22"/>
        </w:rPr>
      </w:pPr>
      <w:r w:rsidRPr="00450C8C">
        <w:rPr>
          <w:rFonts w:ascii="Palatino Linotype" w:eastAsia="Palatino Linotype" w:hAnsi="Palatino Linotype" w:cs="Palatino Linotype"/>
          <w:b/>
          <w:color w:val="000000"/>
          <w:sz w:val="22"/>
          <w:szCs w:val="22"/>
        </w:rPr>
        <w:t xml:space="preserve">Monto pagado con motivo del </w:t>
      </w:r>
      <w:r w:rsidR="00F6296D" w:rsidRPr="00450C8C">
        <w:rPr>
          <w:rFonts w:ascii="Palatino Linotype" w:eastAsia="Palatino Linotype" w:hAnsi="Palatino Linotype" w:cs="Palatino Linotype"/>
          <w:b/>
          <w:color w:val="000000"/>
          <w:sz w:val="22"/>
          <w:szCs w:val="22"/>
        </w:rPr>
        <w:t>concierto.</w:t>
      </w:r>
    </w:p>
    <w:p w14:paraId="23D4DEDE" w14:textId="77777777" w:rsidR="00075BA6" w:rsidRPr="00450C8C" w:rsidRDefault="00075BA6" w:rsidP="00075BA6">
      <w:pPr>
        <w:pStyle w:val="Prrafodelista"/>
        <w:numPr>
          <w:ilvl w:val="0"/>
          <w:numId w:val="28"/>
        </w:numPr>
        <w:spacing w:line="360" w:lineRule="auto"/>
        <w:ind w:left="360"/>
        <w:jc w:val="both"/>
        <w:rPr>
          <w:rFonts w:ascii="Palatino Linotype" w:eastAsia="Palatino Linotype" w:hAnsi="Palatino Linotype" w:cs="Palatino Linotype"/>
          <w:b/>
          <w:color w:val="000000"/>
          <w:sz w:val="22"/>
          <w:szCs w:val="22"/>
        </w:rPr>
      </w:pPr>
      <w:r w:rsidRPr="00450C8C">
        <w:rPr>
          <w:rFonts w:ascii="Palatino Linotype" w:eastAsia="Palatino Linotype" w:hAnsi="Palatino Linotype" w:cs="Palatino Linotype"/>
          <w:b/>
          <w:color w:val="000000"/>
          <w:sz w:val="22"/>
          <w:szCs w:val="22"/>
        </w:rPr>
        <w:t>Partida presupuestal respecto de la cual se tomó el recurso para la contratación del artista, y unidad administrativa o área solicitante.</w:t>
      </w:r>
    </w:p>
    <w:p w14:paraId="3A327C93" w14:textId="68E2FE63" w:rsidR="00075BA6" w:rsidRPr="00450C8C" w:rsidRDefault="00075BA6" w:rsidP="00075BA6">
      <w:pPr>
        <w:pStyle w:val="Prrafodelista"/>
        <w:numPr>
          <w:ilvl w:val="0"/>
          <w:numId w:val="28"/>
        </w:numPr>
        <w:spacing w:line="360" w:lineRule="auto"/>
        <w:ind w:left="360"/>
        <w:jc w:val="both"/>
        <w:rPr>
          <w:rFonts w:ascii="Palatino Linotype" w:eastAsia="Palatino Linotype" w:hAnsi="Palatino Linotype" w:cs="Palatino Linotype"/>
          <w:b/>
          <w:color w:val="000000"/>
          <w:sz w:val="22"/>
          <w:szCs w:val="22"/>
        </w:rPr>
      </w:pPr>
      <w:r w:rsidRPr="00450C8C">
        <w:rPr>
          <w:rFonts w:ascii="Palatino Linotype" w:eastAsia="Palatino Linotype" w:hAnsi="Palatino Linotype" w:cs="Palatino Linotype"/>
          <w:b/>
          <w:color w:val="000000"/>
          <w:sz w:val="22"/>
          <w:szCs w:val="22"/>
        </w:rPr>
        <w:t>Dictámenes de reconducción</w:t>
      </w:r>
      <w:r w:rsidRPr="00450C8C">
        <w:rPr>
          <w:rFonts w:ascii="Palatino Linotype" w:hAnsi="Palatino Linotype" w:cs="Arial"/>
          <w:sz w:val="22"/>
          <w:szCs w:val="22"/>
          <w:lang w:eastAsia="es-ES"/>
        </w:rPr>
        <w:t xml:space="preserve"> </w:t>
      </w:r>
      <w:r w:rsidRPr="00450C8C">
        <w:rPr>
          <w:rFonts w:ascii="Palatino Linotype" w:eastAsia="Palatino Linotype" w:hAnsi="Palatino Linotype" w:cs="Palatino Linotype"/>
          <w:b/>
          <w:color w:val="000000"/>
          <w:sz w:val="22"/>
          <w:szCs w:val="22"/>
          <w:lang w:val="es-MX"/>
        </w:rPr>
        <w:t>y actualización programática</w:t>
      </w:r>
      <w:r w:rsidRPr="00450C8C">
        <w:rPr>
          <w:rFonts w:ascii="Palatino Linotype" w:eastAsia="Palatino Linotype" w:hAnsi="Palatino Linotype" w:cs="Palatino Linotype"/>
          <w:b/>
          <w:color w:val="000000"/>
          <w:sz w:val="22"/>
          <w:szCs w:val="22"/>
        </w:rPr>
        <w:t>.</w:t>
      </w:r>
    </w:p>
    <w:p w14:paraId="1BE79CC6" w14:textId="67460B88" w:rsidR="00075BA6" w:rsidRPr="00450C8C" w:rsidRDefault="00075BA6" w:rsidP="00075BA6">
      <w:pPr>
        <w:pStyle w:val="Prrafodelista"/>
        <w:numPr>
          <w:ilvl w:val="0"/>
          <w:numId w:val="28"/>
        </w:numPr>
        <w:spacing w:line="360" w:lineRule="auto"/>
        <w:ind w:left="360"/>
        <w:jc w:val="both"/>
        <w:rPr>
          <w:rFonts w:ascii="Palatino Linotype" w:eastAsia="Palatino Linotype" w:hAnsi="Palatino Linotype" w:cs="Palatino Linotype"/>
          <w:b/>
          <w:color w:val="000000"/>
          <w:sz w:val="22"/>
          <w:szCs w:val="22"/>
        </w:rPr>
      </w:pPr>
      <w:r w:rsidRPr="00450C8C">
        <w:rPr>
          <w:rFonts w:ascii="Palatino Linotype" w:eastAsia="Palatino Linotype" w:hAnsi="Palatino Linotype" w:cs="Palatino Linotype"/>
          <w:b/>
          <w:color w:val="000000"/>
          <w:sz w:val="22"/>
          <w:szCs w:val="22"/>
          <w:lang w:val="es-MX"/>
        </w:rPr>
        <w:t>Acta de la sesión de cabildo donde se justificó y aprobó la contratación del artista.</w:t>
      </w:r>
    </w:p>
    <w:p w14:paraId="46C6E2BC" w14:textId="05354C02" w:rsidR="00075BA6" w:rsidRPr="00450C8C" w:rsidRDefault="00075BA6" w:rsidP="00075BA6">
      <w:pPr>
        <w:pStyle w:val="Prrafodelista"/>
        <w:numPr>
          <w:ilvl w:val="0"/>
          <w:numId w:val="28"/>
        </w:numPr>
        <w:spacing w:line="360" w:lineRule="auto"/>
        <w:ind w:left="360"/>
        <w:jc w:val="both"/>
        <w:rPr>
          <w:rFonts w:ascii="Palatino Linotype" w:eastAsia="Palatino Linotype" w:hAnsi="Palatino Linotype" w:cs="Palatino Linotype"/>
          <w:b/>
          <w:sz w:val="22"/>
          <w:szCs w:val="22"/>
        </w:rPr>
      </w:pPr>
      <w:r w:rsidRPr="00450C8C">
        <w:rPr>
          <w:rFonts w:ascii="Palatino Linotype" w:eastAsia="Palatino Linotype" w:hAnsi="Palatino Linotype" w:cs="Palatino Linotype"/>
          <w:b/>
          <w:sz w:val="22"/>
          <w:szCs w:val="22"/>
        </w:rPr>
        <w:t>La cantidad total de personas que asistieron al concierto respecto del cual versa la solicitud de información.</w:t>
      </w:r>
    </w:p>
    <w:p w14:paraId="56F50F93" w14:textId="77777777" w:rsidR="00075BA6" w:rsidRPr="00450C8C" w:rsidRDefault="00075BA6" w:rsidP="00075BA6">
      <w:pPr>
        <w:spacing w:line="360" w:lineRule="auto"/>
        <w:jc w:val="both"/>
        <w:rPr>
          <w:rFonts w:ascii="Palatino Linotype" w:eastAsia="Palatino Linotype" w:hAnsi="Palatino Linotype" w:cs="Palatino Linotype"/>
          <w:b/>
          <w:sz w:val="22"/>
          <w:szCs w:val="22"/>
        </w:rPr>
      </w:pPr>
    </w:p>
    <w:p w14:paraId="2BF6C619" w14:textId="391FDC0E" w:rsidR="003317C8" w:rsidRPr="00450C8C" w:rsidRDefault="00075BA6" w:rsidP="00075BA6">
      <w:pPr>
        <w:pStyle w:val="Prrafodelista"/>
        <w:numPr>
          <w:ilvl w:val="0"/>
          <w:numId w:val="28"/>
        </w:numPr>
        <w:spacing w:line="360" w:lineRule="auto"/>
        <w:ind w:left="360"/>
        <w:jc w:val="both"/>
        <w:rPr>
          <w:rFonts w:ascii="Palatino Linotype" w:eastAsia="Palatino Linotype" w:hAnsi="Palatino Linotype" w:cs="Palatino Linotype"/>
          <w:b/>
          <w:sz w:val="22"/>
          <w:szCs w:val="22"/>
        </w:rPr>
      </w:pPr>
      <w:r w:rsidRPr="00450C8C">
        <w:rPr>
          <w:rFonts w:ascii="Palatino Linotype" w:eastAsia="Palatino Linotype" w:hAnsi="Palatino Linotype" w:cs="Palatino Linotype"/>
          <w:b/>
          <w:sz w:val="22"/>
          <w:szCs w:val="22"/>
        </w:rPr>
        <w:t xml:space="preserve">El Acuerdo del Comité de Transparencia en el que se funde y motive la clasificación como información confidencial en términos de la fracción I del artículo 143 de la Ley de Transparencia y Acceso a la Información Pública del Estado de México y Municipios, del dato relativo al nombre de los particulares que asistieron </w:t>
      </w:r>
      <w:r w:rsidR="005219CC" w:rsidRPr="00450C8C">
        <w:rPr>
          <w:rFonts w:ascii="Palatino Linotype" w:eastAsia="Palatino Linotype" w:hAnsi="Palatino Linotype" w:cs="Palatino Linotype"/>
          <w:b/>
          <w:sz w:val="22"/>
          <w:szCs w:val="22"/>
        </w:rPr>
        <w:t xml:space="preserve">al </w:t>
      </w:r>
      <w:r w:rsidRPr="00450C8C">
        <w:rPr>
          <w:rFonts w:ascii="Palatino Linotype" w:eastAsia="Palatino Linotype" w:hAnsi="Palatino Linotype" w:cs="Palatino Linotype"/>
          <w:b/>
          <w:sz w:val="22"/>
          <w:szCs w:val="22"/>
        </w:rPr>
        <w:t>concierto respecto del cual versa la solicitud de información.</w:t>
      </w:r>
    </w:p>
    <w:p w14:paraId="344CA9E9" w14:textId="77777777" w:rsidR="00075BA6" w:rsidRPr="00450C8C" w:rsidRDefault="00075BA6" w:rsidP="003317C8">
      <w:pPr>
        <w:spacing w:line="360" w:lineRule="auto"/>
        <w:jc w:val="both"/>
        <w:rPr>
          <w:rFonts w:ascii="Palatino Linotype" w:eastAsia="Palatino Linotype" w:hAnsi="Palatino Linotype" w:cs="Palatino Linotype"/>
          <w:b/>
          <w:sz w:val="22"/>
          <w:szCs w:val="22"/>
        </w:rPr>
      </w:pPr>
    </w:p>
    <w:p w14:paraId="6CD6A810" w14:textId="253C5373" w:rsidR="00A238AC" w:rsidRPr="00450C8C" w:rsidRDefault="00A238AC" w:rsidP="00A238AC">
      <w:pPr>
        <w:ind w:left="284"/>
        <w:jc w:val="both"/>
        <w:rPr>
          <w:rFonts w:ascii="Palatino Linotype" w:eastAsia="Palatino Linotype" w:hAnsi="Palatino Linotype" w:cs="Palatino Linotype"/>
          <w:i/>
          <w:color w:val="000000"/>
          <w:sz w:val="22"/>
          <w:szCs w:val="22"/>
        </w:rPr>
      </w:pPr>
      <w:r w:rsidRPr="00450C8C">
        <w:rPr>
          <w:rFonts w:ascii="Palatino Linotype" w:eastAsia="Palatino Linotype" w:hAnsi="Palatino Linotype" w:cs="Palatino Linotype"/>
          <w:i/>
          <w:color w:val="000000"/>
          <w:sz w:val="22"/>
          <w:szCs w:val="22"/>
        </w:rPr>
        <w:t xml:space="preserve">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w:t>
      </w:r>
      <w:r w:rsidRPr="00450C8C">
        <w:rPr>
          <w:rFonts w:ascii="Palatino Linotype" w:eastAsia="Palatino Linotype" w:hAnsi="Palatino Linotype" w:cs="Palatino Linotype"/>
          <w:b/>
          <w:i/>
          <w:color w:val="000000"/>
          <w:sz w:val="22"/>
          <w:szCs w:val="22"/>
        </w:rPr>
        <w:t>la parte Recurrente</w:t>
      </w:r>
      <w:r w:rsidRPr="00450C8C">
        <w:rPr>
          <w:rFonts w:ascii="Palatino Linotype" w:eastAsia="Palatino Linotype" w:hAnsi="Palatino Linotype" w:cs="Palatino Linotype"/>
          <w:i/>
          <w:color w:val="000000"/>
          <w:sz w:val="22"/>
          <w:szCs w:val="22"/>
        </w:rPr>
        <w:t>, mismo que igualmente hará de su conocimiento</w:t>
      </w:r>
      <w:r w:rsidR="003317C8" w:rsidRPr="00450C8C">
        <w:rPr>
          <w:rFonts w:ascii="Palatino Linotype" w:eastAsia="Palatino Linotype" w:hAnsi="Palatino Linotype" w:cs="Palatino Linotype"/>
          <w:i/>
          <w:color w:val="000000"/>
          <w:sz w:val="22"/>
          <w:szCs w:val="22"/>
        </w:rPr>
        <w:t>.</w:t>
      </w:r>
    </w:p>
    <w:p w14:paraId="165A2D1C" w14:textId="77777777" w:rsidR="003317C8" w:rsidRPr="00450C8C" w:rsidRDefault="003317C8" w:rsidP="00A238AC">
      <w:pPr>
        <w:ind w:left="284"/>
        <w:jc w:val="both"/>
        <w:rPr>
          <w:rFonts w:ascii="Palatino Linotype" w:eastAsia="Palatino Linotype" w:hAnsi="Palatino Linotype" w:cs="Palatino Linotype"/>
          <w:i/>
          <w:color w:val="000000"/>
          <w:sz w:val="22"/>
          <w:szCs w:val="22"/>
        </w:rPr>
      </w:pPr>
    </w:p>
    <w:p w14:paraId="1A1E01A6" w14:textId="413D3156" w:rsidR="003317C8" w:rsidRPr="00450C8C" w:rsidRDefault="003317C8" w:rsidP="003317C8">
      <w:pPr>
        <w:ind w:left="284"/>
        <w:jc w:val="both"/>
        <w:rPr>
          <w:rFonts w:ascii="Palatino Linotype" w:eastAsia="Palatino Linotype" w:hAnsi="Palatino Linotype" w:cs="Palatino Linotype"/>
          <w:i/>
          <w:color w:val="000000"/>
          <w:sz w:val="22"/>
          <w:szCs w:val="22"/>
        </w:rPr>
      </w:pPr>
      <w:r w:rsidRPr="00450C8C">
        <w:rPr>
          <w:rFonts w:ascii="Palatino Linotype" w:eastAsia="Palatino Linotype" w:hAnsi="Palatino Linotype" w:cs="Palatino Linotype"/>
          <w:i/>
          <w:color w:val="000000"/>
          <w:sz w:val="22"/>
          <w:szCs w:val="22"/>
        </w:rPr>
        <w:t>En el supuesto que no se llegara a localizar la información que se ordena</w:t>
      </w:r>
      <w:r w:rsidR="00075BA6" w:rsidRPr="00450C8C">
        <w:rPr>
          <w:rFonts w:ascii="Palatino Linotype" w:eastAsia="Palatino Linotype" w:hAnsi="Palatino Linotype" w:cs="Palatino Linotype"/>
          <w:i/>
          <w:color w:val="000000"/>
          <w:sz w:val="22"/>
          <w:szCs w:val="22"/>
        </w:rPr>
        <w:t xml:space="preserve">; la indicada en los </w:t>
      </w:r>
      <w:r w:rsidR="00075BA6" w:rsidRPr="00450C8C">
        <w:rPr>
          <w:rFonts w:ascii="Palatino Linotype" w:eastAsia="Palatino Linotype" w:hAnsi="Palatino Linotype" w:cs="Palatino Linotype"/>
          <w:b/>
          <w:i/>
          <w:color w:val="000000"/>
          <w:sz w:val="22"/>
          <w:szCs w:val="22"/>
          <w:u w:val="single"/>
        </w:rPr>
        <w:t>puntos 4 y 5</w:t>
      </w:r>
      <w:r w:rsidRPr="00450C8C">
        <w:rPr>
          <w:rFonts w:ascii="Palatino Linotype" w:eastAsia="Palatino Linotype" w:hAnsi="Palatino Linotype" w:cs="Palatino Linotype"/>
          <w:b/>
          <w:i/>
          <w:color w:val="000000"/>
          <w:sz w:val="22"/>
          <w:szCs w:val="22"/>
          <w:u w:val="single"/>
        </w:rPr>
        <w:t>,</w:t>
      </w:r>
      <w:r w:rsidRPr="00450C8C">
        <w:rPr>
          <w:rFonts w:ascii="Palatino Linotype" w:eastAsia="Palatino Linotype" w:hAnsi="Palatino Linotype" w:cs="Palatino Linotype"/>
          <w:i/>
          <w:color w:val="000000"/>
          <w:sz w:val="22"/>
          <w:szCs w:val="22"/>
        </w:rPr>
        <w:t xml:space="preserve"> </w:t>
      </w:r>
      <w:r w:rsidRPr="00450C8C">
        <w:rPr>
          <w:rFonts w:ascii="Palatino Linotype" w:eastAsia="Palatino Linotype" w:hAnsi="Palatino Linotype" w:cs="Palatino Linotype"/>
          <w:b/>
          <w:i/>
          <w:color w:val="000000"/>
          <w:sz w:val="22"/>
          <w:szCs w:val="22"/>
        </w:rPr>
        <w:t xml:space="preserve">porque </w:t>
      </w:r>
      <w:r w:rsidR="00075BA6" w:rsidRPr="00450C8C">
        <w:rPr>
          <w:rFonts w:ascii="Palatino Linotype" w:eastAsia="Palatino Linotype" w:hAnsi="Palatino Linotype" w:cs="Palatino Linotype"/>
          <w:b/>
          <w:i/>
          <w:color w:val="000000"/>
          <w:sz w:val="22"/>
          <w:szCs w:val="22"/>
        </w:rPr>
        <w:t xml:space="preserve">no se generó, poseyó </w:t>
      </w:r>
      <w:r w:rsidR="00F6296D" w:rsidRPr="00450C8C">
        <w:rPr>
          <w:rFonts w:ascii="Palatino Linotype" w:eastAsia="Palatino Linotype" w:hAnsi="Palatino Linotype" w:cs="Palatino Linotype"/>
          <w:b/>
          <w:i/>
          <w:color w:val="000000"/>
          <w:sz w:val="22"/>
          <w:szCs w:val="22"/>
        </w:rPr>
        <w:t>y/</w:t>
      </w:r>
      <w:r w:rsidR="00075BA6" w:rsidRPr="00450C8C">
        <w:rPr>
          <w:rFonts w:ascii="Palatino Linotype" w:eastAsia="Palatino Linotype" w:hAnsi="Palatino Linotype" w:cs="Palatino Linotype"/>
          <w:b/>
          <w:i/>
          <w:color w:val="000000"/>
          <w:sz w:val="22"/>
          <w:szCs w:val="22"/>
        </w:rPr>
        <w:t xml:space="preserve">o administró; y, </w:t>
      </w:r>
      <w:r w:rsidR="00F6296D" w:rsidRPr="00450C8C">
        <w:rPr>
          <w:rFonts w:ascii="Palatino Linotype" w:eastAsia="Palatino Linotype" w:hAnsi="Palatino Linotype" w:cs="Palatino Linotype"/>
          <w:b/>
          <w:i/>
          <w:color w:val="000000"/>
          <w:sz w:val="22"/>
          <w:szCs w:val="22"/>
        </w:rPr>
        <w:t xml:space="preserve">la indicada en los </w:t>
      </w:r>
      <w:r w:rsidR="00F6296D" w:rsidRPr="00450C8C">
        <w:rPr>
          <w:rFonts w:ascii="Palatino Linotype" w:eastAsia="Palatino Linotype" w:hAnsi="Palatino Linotype" w:cs="Palatino Linotype"/>
          <w:b/>
          <w:i/>
          <w:color w:val="000000"/>
          <w:sz w:val="22"/>
          <w:szCs w:val="22"/>
          <w:u w:val="single"/>
        </w:rPr>
        <w:t>puntos 6 y</w:t>
      </w:r>
      <w:r w:rsidR="00075BA6" w:rsidRPr="00450C8C">
        <w:rPr>
          <w:rFonts w:ascii="Palatino Linotype" w:eastAsia="Palatino Linotype" w:hAnsi="Palatino Linotype" w:cs="Palatino Linotype"/>
          <w:b/>
          <w:i/>
          <w:color w:val="000000"/>
          <w:sz w:val="22"/>
          <w:szCs w:val="22"/>
          <w:u w:val="single"/>
        </w:rPr>
        <w:t xml:space="preserve"> 7</w:t>
      </w:r>
      <w:r w:rsidR="00075BA6" w:rsidRPr="00450C8C">
        <w:rPr>
          <w:rFonts w:ascii="Palatino Linotype" w:eastAsia="Palatino Linotype" w:hAnsi="Palatino Linotype" w:cs="Palatino Linotype"/>
          <w:b/>
          <w:i/>
          <w:color w:val="000000"/>
          <w:sz w:val="22"/>
          <w:szCs w:val="22"/>
        </w:rPr>
        <w:t xml:space="preserve">, </w:t>
      </w:r>
      <w:r w:rsidR="00F6296D" w:rsidRPr="00450C8C">
        <w:rPr>
          <w:rFonts w:ascii="Palatino Linotype" w:eastAsia="Palatino Linotype" w:hAnsi="Palatino Linotype" w:cs="Palatino Linotype"/>
          <w:b/>
          <w:i/>
          <w:color w:val="000000"/>
          <w:sz w:val="22"/>
          <w:szCs w:val="22"/>
        </w:rPr>
        <w:t xml:space="preserve">porque </w:t>
      </w:r>
      <w:r w:rsidR="00075BA6" w:rsidRPr="00450C8C">
        <w:rPr>
          <w:rFonts w:ascii="Palatino Linotype" w:eastAsia="Palatino Linotype" w:hAnsi="Palatino Linotype" w:cs="Palatino Linotype"/>
          <w:b/>
          <w:i/>
          <w:color w:val="000000"/>
          <w:sz w:val="22"/>
          <w:szCs w:val="22"/>
        </w:rPr>
        <w:t>no se</w:t>
      </w:r>
      <w:r w:rsidR="00075BA6" w:rsidRPr="00450C8C">
        <w:rPr>
          <w:rFonts w:ascii="Palatino Linotype" w:eastAsia="Palatino Linotype" w:hAnsi="Palatino Linotype" w:cs="Palatino Linotype"/>
          <w:color w:val="000000"/>
          <w:sz w:val="22"/>
          <w:szCs w:val="22"/>
        </w:rPr>
        <w:t xml:space="preserve"> </w:t>
      </w:r>
      <w:r w:rsidR="00075BA6" w:rsidRPr="00450C8C">
        <w:rPr>
          <w:rFonts w:ascii="Palatino Linotype" w:eastAsia="Palatino Linotype" w:hAnsi="Palatino Linotype" w:cs="Palatino Linotype"/>
          <w:b/>
          <w:i/>
          <w:color w:val="000000"/>
          <w:sz w:val="22"/>
          <w:szCs w:val="22"/>
        </w:rPr>
        <w:t>haya generado un registro de los asistentes al concierto respecto del cual versa la solicitud de información,</w:t>
      </w:r>
      <w:r w:rsidRPr="00450C8C">
        <w:rPr>
          <w:rFonts w:ascii="Palatino Linotype" w:eastAsia="Palatino Linotype" w:hAnsi="Palatino Linotype" w:cs="Palatino Linotype"/>
          <w:i/>
          <w:color w:val="000000"/>
          <w:sz w:val="22"/>
          <w:szCs w:val="22"/>
        </w:rPr>
        <w:t xml:space="preserve"> bastará con que así se haga del conocimiento de la parte Recurrente en términos del artículo 19, párrafo segundo de la Ley de Transparencia y Acceso a la Información Pública del Estado de México y Municipios, para tener por colmados los requerimientos de información.</w:t>
      </w:r>
    </w:p>
    <w:p w14:paraId="68F73F21" w14:textId="77777777" w:rsidR="00A238AC" w:rsidRPr="00450C8C" w:rsidRDefault="00A238AC" w:rsidP="00E46813">
      <w:pPr>
        <w:spacing w:line="360" w:lineRule="auto"/>
        <w:jc w:val="both"/>
        <w:rPr>
          <w:rFonts w:ascii="Palatino Linotype" w:eastAsia="Palatino Linotype" w:hAnsi="Palatino Linotype" w:cs="Palatino Linotype"/>
          <w:b/>
          <w:color w:val="000000"/>
          <w:sz w:val="22"/>
          <w:szCs w:val="22"/>
          <w:lang w:val="es-ES"/>
        </w:rPr>
      </w:pPr>
    </w:p>
    <w:p w14:paraId="7D45AA85" w14:textId="77777777" w:rsidR="00E46813" w:rsidRPr="00450C8C" w:rsidRDefault="00E46813" w:rsidP="00E46813">
      <w:pPr>
        <w:spacing w:line="360" w:lineRule="auto"/>
        <w:jc w:val="both"/>
        <w:rPr>
          <w:rFonts w:ascii="Palatino Linotype" w:eastAsia="Palatino Linotype" w:hAnsi="Palatino Linotype" w:cs="Palatino Linotype"/>
          <w:sz w:val="22"/>
          <w:szCs w:val="22"/>
        </w:rPr>
      </w:pPr>
      <w:bookmarkStart w:id="13" w:name="_heading=h.59npxyxpomjd" w:colFirst="0" w:colLast="0"/>
      <w:bookmarkEnd w:id="13"/>
      <w:r w:rsidRPr="00450C8C">
        <w:rPr>
          <w:rFonts w:ascii="Palatino Linotype" w:eastAsia="Palatino Linotype" w:hAnsi="Palatino Linotype" w:cs="Palatino Linotype"/>
          <w:b/>
          <w:sz w:val="22"/>
          <w:szCs w:val="22"/>
        </w:rPr>
        <w:t xml:space="preserve">Tercero. Notifíquese, </w:t>
      </w:r>
      <w:r w:rsidRPr="00450C8C">
        <w:rPr>
          <w:rFonts w:ascii="Palatino Linotype" w:eastAsia="Palatino Linotype" w:hAnsi="Palatino Linotype" w:cs="Palatino Linotype"/>
          <w:sz w:val="22"/>
          <w:szCs w:val="22"/>
        </w:rPr>
        <w:t xml:space="preserve">vía </w:t>
      </w:r>
      <w:r w:rsidRPr="00450C8C">
        <w:rPr>
          <w:rFonts w:ascii="Palatino Linotype" w:eastAsia="Palatino Linotype" w:hAnsi="Palatino Linotype" w:cs="Palatino Linotype"/>
          <w:b/>
          <w:sz w:val="22"/>
          <w:szCs w:val="22"/>
        </w:rPr>
        <w:t>SAIMEX</w:t>
      </w:r>
      <w:r w:rsidRPr="00450C8C">
        <w:rPr>
          <w:rFonts w:ascii="Palatino Linotype" w:eastAsia="Palatino Linotype" w:hAnsi="Palatino Linotype" w:cs="Palatino Linotype"/>
          <w:sz w:val="22"/>
          <w:szCs w:val="22"/>
        </w:rPr>
        <w:t xml:space="preserve">, al Titular de la Unidad de Transparencia del </w:t>
      </w:r>
      <w:r w:rsidRPr="00450C8C">
        <w:rPr>
          <w:rFonts w:ascii="Palatino Linotype" w:eastAsia="Palatino Linotype" w:hAnsi="Palatino Linotype" w:cs="Palatino Linotype"/>
          <w:b/>
          <w:sz w:val="22"/>
          <w:szCs w:val="22"/>
        </w:rPr>
        <w:t>Sujeto Obligado,</w:t>
      </w:r>
      <w:r w:rsidRPr="00450C8C">
        <w:rPr>
          <w:rFonts w:ascii="Palatino Linotype" w:eastAsia="Palatino Linotype" w:hAnsi="Palatino Linotype" w:cs="Palatino Linotype"/>
          <w:sz w:val="22"/>
          <w:szCs w:val="22"/>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4AB98C3" w14:textId="77777777" w:rsidR="00E46813" w:rsidRPr="00450C8C" w:rsidRDefault="00E46813" w:rsidP="00E46813">
      <w:pPr>
        <w:spacing w:line="360" w:lineRule="auto"/>
        <w:jc w:val="both"/>
        <w:rPr>
          <w:rFonts w:ascii="Palatino Linotype" w:eastAsia="Palatino Linotype" w:hAnsi="Palatino Linotype" w:cs="Palatino Linotype"/>
          <w:sz w:val="22"/>
          <w:szCs w:val="22"/>
        </w:rPr>
      </w:pPr>
    </w:p>
    <w:p w14:paraId="76107922" w14:textId="77777777" w:rsidR="00E46813" w:rsidRPr="00450C8C" w:rsidRDefault="00E46813" w:rsidP="00E46813">
      <w:pPr>
        <w:spacing w:line="360" w:lineRule="auto"/>
        <w:ind w:right="49"/>
        <w:jc w:val="both"/>
        <w:rPr>
          <w:rFonts w:ascii="Palatino Linotype" w:eastAsia="Palatino Linotype" w:hAnsi="Palatino Linotype" w:cs="Palatino Linotype"/>
          <w:sz w:val="22"/>
          <w:szCs w:val="22"/>
        </w:rPr>
      </w:pPr>
      <w:r w:rsidRPr="00450C8C">
        <w:rPr>
          <w:rFonts w:ascii="Palatino Linotype" w:eastAsia="Palatino Linotype" w:hAnsi="Palatino Linotype" w:cs="Palatino Linotype"/>
          <w:b/>
          <w:sz w:val="22"/>
          <w:szCs w:val="22"/>
        </w:rPr>
        <w:t>Cuarto.</w:t>
      </w:r>
      <w:r w:rsidRPr="00450C8C">
        <w:rPr>
          <w:rFonts w:ascii="Palatino Linotype" w:eastAsia="Palatino Linotype" w:hAnsi="Palatino Linotype" w:cs="Palatino Linotype"/>
          <w:sz w:val="22"/>
          <w:szCs w:val="22"/>
        </w:rPr>
        <w:t xml:space="preserve"> </w:t>
      </w:r>
      <w:r w:rsidRPr="00450C8C">
        <w:rPr>
          <w:rFonts w:ascii="Palatino Linotype" w:eastAsia="Palatino Linotype" w:hAnsi="Palatino Linotype" w:cs="Palatino Linotype"/>
          <w:b/>
          <w:sz w:val="22"/>
          <w:szCs w:val="22"/>
        </w:rPr>
        <w:t xml:space="preserve">Notifíquese, </w:t>
      </w:r>
      <w:r w:rsidRPr="00450C8C">
        <w:rPr>
          <w:rFonts w:ascii="Palatino Linotype" w:eastAsia="Palatino Linotype" w:hAnsi="Palatino Linotype" w:cs="Palatino Linotype"/>
          <w:sz w:val="22"/>
          <w:szCs w:val="22"/>
        </w:rPr>
        <w:t xml:space="preserve">vía </w:t>
      </w:r>
      <w:r w:rsidRPr="00450C8C">
        <w:rPr>
          <w:rFonts w:ascii="Palatino Linotype" w:eastAsia="Palatino Linotype" w:hAnsi="Palatino Linotype" w:cs="Palatino Linotype"/>
          <w:b/>
          <w:sz w:val="22"/>
          <w:szCs w:val="22"/>
        </w:rPr>
        <w:t>SAIMEX</w:t>
      </w:r>
      <w:r w:rsidRPr="00450C8C">
        <w:rPr>
          <w:rFonts w:ascii="Palatino Linotype" w:eastAsia="Palatino Linotype" w:hAnsi="Palatino Linotype" w:cs="Palatino Linotype"/>
          <w:sz w:val="22"/>
          <w:szCs w:val="22"/>
        </w:rPr>
        <w:t xml:space="preserve">, al Titular de la Unidad de Transparencia del </w:t>
      </w:r>
      <w:r w:rsidRPr="00450C8C">
        <w:rPr>
          <w:rFonts w:ascii="Palatino Linotype" w:eastAsia="Palatino Linotype" w:hAnsi="Palatino Linotype" w:cs="Palatino Linotype"/>
          <w:b/>
          <w:sz w:val="22"/>
          <w:szCs w:val="22"/>
        </w:rPr>
        <w:t>Sujeto Obligado,</w:t>
      </w:r>
      <w:r w:rsidRPr="00450C8C">
        <w:rPr>
          <w:rFonts w:ascii="Palatino Linotype" w:eastAsia="Palatino Linotype" w:hAnsi="Palatino Linotype" w:cs="Palatino Linotype"/>
          <w:sz w:val="22"/>
          <w:szCs w:val="22"/>
        </w:rPr>
        <w:t xml:space="preserve"> que de conformidad con el artículo 198 de la Ley de Transparencia y Acceso a la Información Pública del Estado de México y Municipios, de considerarlo procedente, de manera fundada y motivada, podrá solicitar una ampliación de plazo para el cumplimiento de la presente resolución.</w:t>
      </w:r>
    </w:p>
    <w:p w14:paraId="7103F6C6" w14:textId="77777777" w:rsidR="00E46813" w:rsidRPr="00450C8C" w:rsidRDefault="00E46813" w:rsidP="00E46813">
      <w:pPr>
        <w:spacing w:line="360" w:lineRule="auto"/>
        <w:ind w:right="49"/>
        <w:jc w:val="both"/>
        <w:rPr>
          <w:rFonts w:ascii="Palatino Linotype" w:eastAsia="Palatino Linotype" w:hAnsi="Palatino Linotype" w:cs="Palatino Linotype"/>
          <w:sz w:val="22"/>
          <w:szCs w:val="22"/>
        </w:rPr>
      </w:pPr>
    </w:p>
    <w:p w14:paraId="342BD9AA" w14:textId="77777777" w:rsidR="00AA5C57" w:rsidRPr="00450C8C" w:rsidRDefault="00E46813" w:rsidP="00AA5C57">
      <w:pPr>
        <w:spacing w:line="360" w:lineRule="auto"/>
        <w:ind w:right="49"/>
        <w:jc w:val="both"/>
        <w:rPr>
          <w:rFonts w:ascii="Palatino Linotype" w:eastAsia="Palatino Linotype" w:hAnsi="Palatino Linotype" w:cs="Palatino Linotype"/>
          <w:color w:val="000000"/>
          <w:sz w:val="22"/>
          <w:szCs w:val="22"/>
        </w:rPr>
      </w:pPr>
      <w:r w:rsidRPr="00450C8C">
        <w:rPr>
          <w:rFonts w:ascii="Palatino Linotype" w:eastAsia="Palatino Linotype" w:hAnsi="Palatino Linotype" w:cs="Palatino Linotype"/>
          <w:b/>
          <w:sz w:val="22"/>
          <w:szCs w:val="22"/>
        </w:rPr>
        <w:t xml:space="preserve">Quinto. </w:t>
      </w:r>
      <w:r w:rsidRPr="00450C8C">
        <w:rPr>
          <w:rFonts w:ascii="Palatino Linotype" w:eastAsia="Palatino Linotype" w:hAnsi="Palatino Linotype" w:cs="Palatino Linotype"/>
          <w:b/>
          <w:color w:val="000000"/>
          <w:sz w:val="22"/>
          <w:szCs w:val="22"/>
        </w:rPr>
        <w:t xml:space="preserve">Notifíquese vía SAIMEX, </w:t>
      </w:r>
      <w:r w:rsidRPr="00450C8C">
        <w:rPr>
          <w:rFonts w:ascii="Palatino Linotype" w:eastAsia="Palatino Linotype" w:hAnsi="Palatino Linotype" w:cs="Palatino Linotype"/>
          <w:color w:val="000000"/>
          <w:sz w:val="22"/>
          <w:szCs w:val="22"/>
        </w:rPr>
        <w:t xml:space="preserve">la presente resolución a la parte </w:t>
      </w:r>
      <w:r w:rsidRPr="00450C8C">
        <w:rPr>
          <w:rFonts w:ascii="Palatino Linotype" w:eastAsia="Palatino Linotype" w:hAnsi="Palatino Linotype" w:cs="Palatino Linotype"/>
          <w:b/>
          <w:color w:val="000000"/>
          <w:sz w:val="22"/>
          <w:szCs w:val="22"/>
        </w:rPr>
        <w:t>Recurrente</w:t>
      </w:r>
      <w:r w:rsidRPr="00450C8C">
        <w:rPr>
          <w:rFonts w:ascii="Palatino Linotype" w:eastAsia="Palatino Linotype" w:hAnsi="Palatino Linotype" w:cs="Palatino Linotype"/>
          <w:color w:val="000000"/>
          <w:sz w:val="22"/>
          <w:szCs w:val="22"/>
        </w:rPr>
        <w:t>, y hágase del conocimiento que en caso de que considere que la presente resolución le causa algún perjuicio, podrá promover el Juicio de Amparo en los términos de las leyes aplicables, de acuerdo a lo estipulado por el artículo 196 de la Ley de Transparencia y Acceso a la Información Pública del Estado de México y Municipios.</w:t>
      </w:r>
    </w:p>
    <w:p w14:paraId="1D3D46A8" w14:textId="77777777" w:rsidR="00FC2052" w:rsidRPr="00450C8C" w:rsidRDefault="00FC2052" w:rsidP="00172519">
      <w:pPr>
        <w:spacing w:line="360" w:lineRule="auto"/>
        <w:ind w:right="49"/>
        <w:jc w:val="both"/>
        <w:rPr>
          <w:rFonts w:ascii="Palatino Linotype" w:eastAsia="Palatino Linotype" w:hAnsi="Palatino Linotype" w:cs="Palatino Linotype"/>
          <w:color w:val="000000" w:themeColor="text1"/>
          <w:sz w:val="22"/>
        </w:rPr>
      </w:pPr>
    </w:p>
    <w:p w14:paraId="0D8C7B7F" w14:textId="7B5998DC" w:rsidR="00E46813" w:rsidRDefault="00E46813" w:rsidP="00E46813">
      <w:pPr>
        <w:spacing w:line="360" w:lineRule="auto"/>
        <w:jc w:val="both"/>
        <w:rPr>
          <w:rFonts w:ascii="Palatino Linotype" w:eastAsia="Palatino Linotype" w:hAnsi="Palatino Linotype" w:cs="Palatino Linotype"/>
          <w:sz w:val="22"/>
          <w:szCs w:val="22"/>
        </w:rPr>
      </w:pPr>
      <w:r w:rsidRPr="00450C8C">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450C8C" w:rsidRPr="00450C8C">
        <w:rPr>
          <w:rFonts w:ascii="Palatino Linotype" w:eastAsia="Palatino Linotype" w:hAnsi="Palatino Linotype" w:cs="Palatino Linotype"/>
          <w:sz w:val="22"/>
          <w:szCs w:val="22"/>
        </w:rPr>
        <w:t xml:space="preserve"> (AUSENCIA JUSTIFICADA)</w:t>
      </w:r>
      <w:r w:rsidRPr="00450C8C">
        <w:rPr>
          <w:rFonts w:ascii="Palatino Linotype" w:eastAsia="Palatino Linotype" w:hAnsi="Palatino Linotype" w:cs="Palatino Linotype"/>
          <w:sz w:val="22"/>
          <w:szCs w:val="22"/>
        </w:rPr>
        <w:t xml:space="preserve">, SHARON CRISTINA MORALES MARTÍNEZ, LUIS GUSTAVO PARRA NORIEGA Y GUADALUPE RAMÍREZ PEÑA; EN LA </w:t>
      </w:r>
      <w:r w:rsidR="00283851" w:rsidRPr="00450C8C">
        <w:rPr>
          <w:rFonts w:ascii="Palatino Linotype" w:eastAsia="Palatino Linotype" w:hAnsi="Palatino Linotype" w:cs="Palatino Linotype"/>
          <w:sz w:val="22"/>
          <w:szCs w:val="22"/>
        </w:rPr>
        <w:t>TERCERA</w:t>
      </w:r>
      <w:r w:rsidRPr="00450C8C">
        <w:rPr>
          <w:rFonts w:ascii="Palatino Linotype" w:eastAsia="Palatino Linotype" w:hAnsi="Palatino Linotype" w:cs="Palatino Linotype"/>
          <w:sz w:val="22"/>
          <w:szCs w:val="22"/>
        </w:rPr>
        <w:t xml:space="preserve"> SESIÓN ORDINARIA, CELEBRADA EL </w:t>
      </w:r>
      <w:r w:rsidR="00283851" w:rsidRPr="00450C8C">
        <w:rPr>
          <w:rFonts w:ascii="Palatino Linotype" w:eastAsia="Palatino Linotype" w:hAnsi="Palatino Linotype" w:cs="Palatino Linotype"/>
          <w:sz w:val="22"/>
          <w:szCs w:val="22"/>
        </w:rPr>
        <w:t>VEINTIOCHO DE ENERO DE DOS MIL VEINTIS</w:t>
      </w:r>
      <w:r w:rsidR="00447635" w:rsidRPr="00450C8C">
        <w:rPr>
          <w:rFonts w:ascii="Palatino Linotype" w:eastAsia="Palatino Linotype" w:hAnsi="Palatino Linotype" w:cs="Palatino Linotype"/>
          <w:sz w:val="22"/>
          <w:szCs w:val="22"/>
        </w:rPr>
        <w:t>É</w:t>
      </w:r>
      <w:r w:rsidR="00283851" w:rsidRPr="00450C8C">
        <w:rPr>
          <w:rFonts w:ascii="Palatino Linotype" w:eastAsia="Palatino Linotype" w:hAnsi="Palatino Linotype" w:cs="Palatino Linotype"/>
          <w:sz w:val="22"/>
          <w:szCs w:val="22"/>
        </w:rPr>
        <w:t>IS</w:t>
      </w:r>
      <w:r w:rsidRPr="00450C8C">
        <w:rPr>
          <w:rFonts w:ascii="Palatino Linotype" w:eastAsia="Palatino Linotype" w:hAnsi="Palatino Linotype" w:cs="Palatino Linotype"/>
          <w:sz w:val="22"/>
          <w:szCs w:val="22"/>
        </w:rPr>
        <w:t>, ANTE EL SECRETARIO TÉCNICO DEL PLENO ALEXIS TAPIA RAMÍREZ.</w:t>
      </w:r>
      <w:r>
        <w:rPr>
          <w:rFonts w:ascii="Palatino Linotype" w:eastAsia="Palatino Linotype" w:hAnsi="Palatino Linotype" w:cs="Palatino Linotype"/>
          <w:sz w:val="22"/>
          <w:szCs w:val="22"/>
        </w:rPr>
        <w:t xml:space="preserve"> </w:t>
      </w:r>
    </w:p>
    <w:p w14:paraId="71B96CD4" w14:textId="3D32F32B" w:rsidR="00566EB9" w:rsidRDefault="00566EB9">
      <w:pPr>
        <w:spacing w:line="360" w:lineRule="auto"/>
        <w:jc w:val="both"/>
        <w:rPr>
          <w:rFonts w:ascii="Palatino Linotype" w:eastAsia="Palatino Linotype" w:hAnsi="Palatino Linotype" w:cs="Palatino Linotype"/>
          <w:sz w:val="22"/>
          <w:szCs w:val="22"/>
        </w:rPr>
      </w:pPr>
    </w:p>
    <w:p w14:paraId="7190E2A5" w14:textId="77777777" w:rsidR="00566EB9" w:rsidRDefault="00566EB9">
      <w:pPr>
        <w:rPr>
          <w:rFonts w:ascii="Palatino Linotype" w:eastAsia="Palatino Linotype" w:hAnsi="Palatino Linotype" w:cs="Palatino Linotype"/>
          <w:sz w:val="22"/>
          <w:szCs w:val="22"/>
        </w:rPr>
      </w:pPr>
      <w:bookmarkStart w:id="14" w:name="_heading=h.17dp8vu" w:colFirst="0" w:colLast="0"/>
      <w:bookmarkEnd w:id="14"/>
    </w:p>
    <w:p w14:paraId="5E53C7DB" w14:textId="77777777" w:rsidR="00566EB9" w:rsidRDefault="00566EB9">
      <w:pPr>
        <w:rPr>
          <w:rFonts w:ascii="Palatino Linotype" w:eastAsia="Palatino Linotype" w:hAnsi="Palatino Linotype" w:cs="Palatino Linotype"/>
          <w:sz w:val="22"/>
          <w:szCs w:val="22"/>
        </w:rPr>
      </w:pPr>
    </w:p>
    <w:p w14:paraId="4F26F666" w14:textId="77777777" w:rsidR="00566EB9" w:rsidRDefault="00566EB9">
      <w:pPr>
        <w:spacing w:line="360" w:lineRule="auto"/>
        <w:jc w:val="both"/>
        <w:rPr>
          <w:rFonts w:ascii="Palatino Linotype" w:eastAsia="Palatino Linotype" w:hAnsi="Palatino Linotype" w:cs="Palatino Linotype"/>
          <w:sz w:val="22"/>
          <w:szCs w:val="22"/>
        </w:rPr>
      </w:pPr>
      <w:bookmarkStart w:id="15" w:name="_heading=h.3rdcrjn" w:colFirst="0" w:colLast="0"/>
      <w:bookmarkEnd w:id="15"/>
    </w:p>
    <w:p w14:paraId="24C778BA" w14:textId="77777777" w:rsidR="00566EB9" w:rsidRDefault="00566EB9">
      <w:pPr>
        <w:spacing w:line="360" w:lineRule="auto"/>
        <w:jc w:val="both"/>
        <w:rPr>
          <w:rFonts w:ascii="Palatino Linotype" w:eastAsia="Palatino Linotype" w:hAnsi="Palatino Linotype" w:cs="Palatino Linotype"/>
          <w:sz w:val="22"/>
          <w:szCs w:val="22"/>
        </w:rPr>
      </w:pPr>
    </w:p>
    <w:p w14:paraId="136F50F6" w14:textId="77777777" w:rsidR="00566EB9" w:rsidRDefault="00566EB9">
      <w:pPr>
        <w:spacing w:line="360" w:lineRule="auto"/>
        <w:jc w:val="both"/>
        <w:rPr>
          <w:rFonts w:ascii="Palatino Linotype" w:eastAsia="Palatino Linotype" w:hAnsi="Palatino Linotype" w:cs="Palatino Linotype"/>
          <w:sz w:val="22"/>
          <w:szCs w:val="22"/>
        </w:rPr>
      </w:pPr>
    </w:p>
    <w:p w14:paraId="3081BB98" w14:textId="77777777" w:rsidR="00566EB9" w:rsidRDefault="00566EB9">
      <w:pPr>
        <w:spacing w:line="360" w:lineRule="auto"/>
        <w:jc w:val="both"/>
        <w:rPr>
          <w:rFonts w:ascii="Palatino Linotype" w:eastAsia="Palatino Linotype" w:hAnsi="Palatino Linotype" w:cs="Palatino Linotype"/>
          <w:sz w:val="22"/>
          <w:szCs w:val="22"/>
        </w:rPr>
      </w:pPr>
      <w:bookmarkStart w:id="16" w:name="_heading=h.1t3h5sf" w:colFirst="0" w:colLast="0"/>
      <w:bookmarkEnd w:id="16"/>
    </w:p>
    <w:p w14:paraId="20B4F970" w14:textId="77777777" w:rsidR="00566EB9" w:rsidRDefault="00566EB9">
      <w:pPr>
        <w:spacing w:line="360" w:lineRule="auto"/>
        <w:jc w:val="both"/>
        <w:rPr>
          <w:rFonts w:ascii="Palatino Linotype" w:eastAsia="Palatino Linotype" w:hAnsi="Palatino Linotype" w:cs="Palatino Linotype"/>
          <w:sz w:val="22"/>
          <w:szCs w:val="22"/>
        </w:rPr>
      </w:pPr>
    </w:p>
    <w:p w14:paraId="59D1F85B" w14:textId="77777777" w:rsidR="00566EB9" w:rsidRDefault="00566EB9">
      <w:pPr>
        <w:spacing w:line="360" w:lineRule="auto"/>
        <w:jc w:val="both"/>
        <w:rPr>
          <w:rFonts w:ascii="Palatino Linotype" w:eastAsia="Palatino Linotype" w:hAnsi="Palatino Linotype" w:cs="Palatino Linotype"/>
          <w:sz w:val="22"/>
          <w:szCs w:val="22"/>
        </w:rPr>
      </w:pPr>
    </w:p>
    <w:p w14:paraId="67319D83" w14:textId="77777777" w:rsidR="00566EB9" w:rsidRDefault="00566EB9">
      <w:pPr>
        <w:spacing w:line="360" w:lineRule="auto"/>
        <w:jc w:val="both"/>
        <w:rPr>
          <w:rFonts w:ascii="Palatino Linotype" w:eastAsia="Palatino Linotype" w:hAnsi="Palatino Linotype" w:cs="Palatino Linotype"/>
          <w:sz w:val="22"/>
          <w:szCs w:val="22"/>
        </w:rPr>
      </w:pPr>
    </w:p>
    <w:p w14:paraId="75749E5A" w14:textId="77777777" w:rsidR="00566EB9" w:rsidRDefault="00566EB9">
      <w:pPr>
        <w:spacing w:line="360" w:lineRule="auto"/>
        <w:jc w:val="both"/>
        <w:rPr>
          <w:rFonts w:ascii="Palatino Linotype" w:eastAsia="Palatino Linotype" w:hAnsi="Palatino Linotype" w:cs="Palatino Linotype"/>
          <w:sz w:val="22"/>
          <w:szCs w:val="22"/>
        </w:rPr>
      </w:pPr>
    </w:p>
    <w:p w14:paraId="15EBD4E4" w14:textId="77777777" w:rsidR="00566EB9" w:rsidRDefault="00566EB9">
      <w:pPr>
        <w:spacing w:line="360" w:lineRule="auto"/>
        <w:jc w:val="both"/>
        <w:rPr>
          <w:rFonts w:ascii="Palatino Linotype" w:eastAsia="Palatino Linotype" w:hAnsi="Palatino Linotype" w:cs="Palatino Linotype"/>
          <w:sz w:val="22"/>
          <w:szCs w:val="22"/>
        </w:rPr>
      </w:pPr>
    </w:p>
    <w:p w14:paraId="1352DB6A" w14:textId="77777777" w:rsidR="00566EB9" w:rsidRDefault="00566EB9">
      <w:pPr>
        <w:spacing w:line="360" w:lineRule="auto"/>
        <w:jc w:val="both"/>
        <w:rPr>
          <w:rFonts w:ascii="Palatino Linotype" w:eastAsia="Palatino Linotype" w:hAnsi="Palatino Linotype" w:cs="Palatino Linotype"/>
          <w:sz w:val="22"/>
          <w:szCs w:val="22"/>
        </w:rPr>
      </w:pPr>
    </w:p>
    <w:p w14:paraId="6FDFC42C" w14:textId="77777777" w:rsidR="00566EB9" w:rsidRDefault="00566EB9">
      <w:pPr>
        <w:spacing w:line="360" w:lineRule="auto"/>
        <w:jc w:val="both"/>
        <w:rPr>
          <w:rFonts w:ascii="Palatino Linotype" w:eastAsia="Palatino Linotype" w:hAnsi="Palatino Linotype" w:cs="Palatino Linotype"/>
          <w:sz w:val="22"/>
          <w:szCs w:val="22"/>
        </w:rPr>
      </w:pPr>
    </w:p>
    <w:p w14:paraId="7675C48A" w14:textId="77777777" w:rsidR="00566EB9" w:rsidRDefault="00566EB9">
      <w:pPr>
        <w:spacing w:line="360" w:lineRule="auto"/>
        <w:jc w:val="both"/>
        <w:rPr>
          <w:rFonts w:ascii="Palatino Linotype" w:eastAsia="Palatino Linotype" w:hAnsi="Palatino Linotype" w:cs="Palatino Linotype"/>
          <w:sz w:val="22"/>
          <w:szCs w:val="22"/>
        </w:rPr>
      </w:pPr>
    </w:p>
    <w:p w14:paraId="1F01EC61" w14:textId="77777777" w:rsidR="00566EB9" w:rsidRDefault="00566EB9">
      <w:pPr>
        <w:spacing w:line="360" w:lineRule="auto"/>
        <w:jc w:val="both"/>
        <w:rPr>
          <w:rFonts w:ascii="Palatino Linotype" w:eastAsia="Palatino Linotype" w:hAnsi="Palatino Linotype" w:cs="Palatino Linotype"/>
          <w:sz w:val="22"/>
          <w:szCs w:val="22"/>
        </w:rPr>
      </w:pPr>
    </w:p>
    <w:p w14:paraId="27D5FDA9" w14:textId="77777777" w:rsidR="00566EB9" w:rsidRDefault="00566EB9">
      <w:pPr>
        <w:spacing w:line="360" w:lineRule="auto"/>
        <w:jc w:val="both"/>
        <w:rPr>
          <w:rFonts w:ascii="Palatino Linotype" w:eastAsia="Palatino Linotype" w:hAnsi="Palatino Linotype" w:cs="Palatino Linotype"/>
          <w:sz w:val="22"/>
          <w:szCs w:val="22"/>
        </w:rPr>
      </w:pPr>
    </w:p>
    <w:p w14:paraId="57710D9E" w14:textId="77777777" w:rsidR="00566EB9" w:rsidRDefault="00566EB9">
      <w:pPr>
        <w:spacing w:line="360" w:lineRule="auto"/>
        <w:jc w:val="both"/>
        <w:rPr>
          <w:rFonts w:ascii="Palatino Linotype" w:eastAsia="Palatino Linotype" w:hAnsi="Palatino Linotype" w:cs="Palatino Linotype"/>
          <w:sz w:val="22"/>
          <w:szCs w:val="22"/>
        </w:rPr>
      </w:pPr>
    </w:p>
    <w:p w14:paraId="27243C58" w14:textId="77777777" w:rsidR="00566EB9" w:rsidRDefault="00566EB9">
      <w:pPr>
        <w:spacing w:line="360" w:lineRule="auto"/>
        <w:jc w:val="both"/>
        <w:rPr>
          <w:rFonts w:ascii="Palatino Linotype" w:eastAsia="Palatino Linotype" w:hAnsi="Palatino Linotype" w:cs="Palatino Linotype"/>
          <w:sz w:val="22"/>
          <w:szCs w:val="22"/>
        </w:rPr>
      </w:pPr>
    </w:p>
    <w:p w14:paraId="342BBC8F" w14:textId="77777777" w:rsidR="00566EB9" w:rsidRDefault="00566EB9">
      <w:pPr>
        <w:spacing w:line="360" w:lineRule="auto"/>
        <w:jc w:val="both"/>
        <w:rPr>
          <w:rFonts w:ascii="Palatino Linotype" w:eastAsia="Palatino Linotype" w:hAnsi="Palatino Linotype" w:cs="Palatino Linotype"/>
          <w:sz w:val="22"/>
          <w:szCs w:val="22"/>
        </w:rPr>
      </w:pPr>
    </w:p>
    <w:p w14:paraId="0CED8375" w14:textId="77777777" w:rsidR="00566EB9" w:rsidRDefault="00566EB9">
      <w:pPr>
        <w:spacing w:line="360" w:lineRule="auto"/>
        <w:jc w:val="both"/>
        <w:rPr>
          <w:rFonts w:ascii="Palatino Linotype" w:eastAsia="Palatino Linotype" w:hAnsi="Palatino Linotype" w:cs="Palatino Linotype"/>
          <w:sz w:val="22"/>
          <w:szCs w:val="22"/>
        </w:rPr>
      </w:pPr>
    </w:p>
    <w:p w14:paraId="0ED8DA40" w14:textId="77777777" w:rsidR="00566EB9" w:rsidRDefault="00566EB9">
      <w:pPr>
        <w:spacing w:line="360" w:lineRule="auto"/>
        <w:jc w:val="both"/>
        <w:rPr>
          <w:rFonts w:ascii="Palatino Linotype" w:eastAsia="Palatino Linotype" w:hAnsi="Palatino Linotype" w:cs="Palatino Linotype"/>
          <w:sz w:val="22"/>
          <w:szCs w:val="22"/>
        </w:rPr>
      </w:pPr>
    </w:p>
    <w:p w14:paraId="30398C50" w14:textId="77777777" w:rsidR="00566EB9" w:rsidRDefault="00566EB9">
      <w:pPr>
        <w:spacing w:line="360" w:lineRule="auto"/>
        <w:jc w:val="both"/>
        <w:rPr>
          <w:rFonts w:ascii="Palatino Linotype" w:eastAsia="Palatino Linotype" w:hAnsi="Palatino Linotype" w:cs="Palatino Linotype"/>
          <w:sz w:val="22"/>
          <w:szCs w:val="22"/>
        </w:rPr>
      </w:pPr>
    </w:p>
    <w:p w14:paraId="2AC8A258" w14:textId="77777777" w:rsidR="00566EB9" w:rsidRDefault="00566EB9">
      <w:pPr>
        <w:spacing w:line="360" w:lineRule="auto"/>
        <w:jc w:val="both"/>
        <w:rPr>
          <w:rFonts w:ascii="Palatino Linotype" w:eastAsia="Palatino Linotype" w:hAnsi="Palatino Linotype" w:cs="Palatino Linotype"/>
          <w:sz w:val="22"/>
          <w:szCs w:val="22"/>
        </w:rPr>
      </w:pPr>
    </w:p>
    <w:p w14:paraId="6E08D62B" w14:textId="77777777" w:rsidR="00566EB9" w:rsidRDefault="00566EB9">
      <w:pPr>
        <w:spacing w:line="360" w:lineRule="auto"/>
        <w:jc w:val="both"/>
        <w:rPr>
          <w:rFonts w:ascii="Palatino Linotype" w:eastAsia="Palatino Linotype" w:hAnsi="Palatino Linotype" w:cs="Palatino Linotype"/>
          <w:sz w:val="22"/>
          <w:szCs w:val="22"/>
        </w:rPr>
      </w:pPr>
    </w:p>
    <w:p w14:paraId="640D2568" w14:textId="77777777" w:rsidR="00566EB9" w:rsidRDefault="00566EB9">
      <w:pPr>
        <w:spacing w:line="360" w:lineRule="auto"/>
        <w:jc w:val="both"/>
        <w:rPr>
          <w:rFonts w:ascii="Palatino Linotype" w:eastAsia="Palatino Linotype" w:hAnsi="Palatino Linotype" w:cs="Palatino Linotype"/>
          <w:sz w:val="22"/>
          <w:szCs w:val="22"/>
        </w:rPr>
      </w:pPr>
    </w:p>
    <w:p w14:paraId="6760F54C" w14:textId="77777777" w:rsidR="00566EB9" w:rsidRDefault="00566EB9">
      <w:pPr>
        <w:spacing w:line="360" w:lineRule="auto"/>
        <w:jc w:val="both"/>
        <w:rPr>
          <w:rFonts w:ascii="Palatino Linotype" w:eastAsia="Palatino Linotype" w:hAnsi="Palatino Linotype" w:cs="Palatino Linotype"/>
          <w:sz w:val="22"/>
          <w:szCs w:val="22"/>
        </w:rPr>
      </w:pPr>
    </w:p>
    <w:sectPr w:rsidR="00566EB9">
      <w:headerReference w:type="default" r:id="rId14"/>
      <w:footerReference w:type="default" r:id="rId15"/>
      <w:headerReference w:type="first" r:id="rId16"/>
      <w:footerReference w:type="first" r:id="rId17"/>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F4DED6" w14:textId="77777777" w:rsidR="007B0468" w:rsidRDefault="007B0468">
      <w:r>
        <w:separator/>
      </w:r>
    </w:p>
  </w:endnote>
  <w:endnote w:type="continuationSeparator" w:id="0">
    <w:p w14:paraId="40BD8D6D" w14:textId="77777777" w:rsidR="007B0468" w:rsidRDefault="007B04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C20FEE" w14:textId="24EBED6D" w:rsidR="00693CC1" w:rsidRDefault="00693CC1">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9C7350">
      <w:rPr>
        <w:rFonts w:ascii="Palatino Linotype" w:eastAsia="Palatino Linotype" w:hAnsi="Palatino Linotype" w:cs="Palatino Linotype"/>
        <w:b/>
        <w:noProof/>
        <w:color w:val="000000"/>
        <w:sz w:val="20"/>
        <w:szCs w:val="20"/>
      </w:rPr>
      <w:t>52</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9C7350">
      <w:rPr>
        <w:rFonts w:ascii="Palatino Linotype" w:eastAsia="Palatino Linotype" w:hAnsi="Palatino Linotype" w:cs="Palatino Linotype"/>
        <w:b/>
        <w:noProof/>
        <w:color w:val="000000"/>
        <w:sz w:val="20"/>
        <w:szCs w:val="20"/>
      </w:rPr>
      <w:t>59</w:t>
    </w:r>
    <w:r>
      <w:rPr>
        <w:rFonts w:ascii="Palatino Linotype" w:eastAsia="Palatino Linotype" w:hAnsi="Palatino Linotype" w:cs="Palatino Linotype"/>
        <w:b/>
        <w:color w:val="000000"/>
        <w:sz w:val="20"/>
        <w:szCs w:val="20"/>
      </w:rPr>
      <w:fldChar w:fldCharType="end"/>
    </w:r>
  </w:p>
  <w:p w14:paraId="75EA14AB" w14:textId="77777777" w:rsidR="00693CC1" w:rsidRDefault="00693CC1">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04A6EB" w14:textId="0CE90E90" w:rsidR="00693CC1" w:rsidRDefault="00693CC1">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9C7350">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9C7350">
      <w:rPr>
        <w:rFonts w:ascii="Palatino Linotype" w:eastAsia="Palatino Linotype" w:hAnsi="Palatino Linotype" w:cs="Palatino Linotype"/>
        <w:b/>
        <w:noProof/>
        <w:color w:val="000000"/>
        <w:sz w:val="20"/>
        <w:szCs w:val="20"/>
      </w:rPr>
      <w:t>59</w:t>
    </w:r>
    <w:r>
      <w:rPr>
        <w:rFonts w:ascii="Palatino Linotype" w:eastAsia="Palatino Linotype" w:hAnsi="Palatino Linotype" w:cs="Palatino Linotype"/>
        <w:b/>
        <w:color w:val="000000"/>
        <w:sz w:val="20"/>
        <w:szCs w:val="20"/>
      </w:rPr>
      <w:fldChar w:fldCharType="end"/>
    </w:r>
  </w:p>
  <w:p w14:paraId="78844A60" w14:textId="77777777" w:rsidR="00693CC1" w:rsidRDefault="00693CC1">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27B16D" w14:textId="77777777" w:rsidR="007B0468" w:rsidRDefault="007B0468">
      <w:r>
        <w:separator/>
      </w:r>
    </w:p>
  </w:footnote>
  <w:footnote w:type="continuationSeparator" w:id="0">
    <w:p w14:paraId="7250ED67" w14:textId="77777777" w:rsidR="007B0468" w:rsidRDefault="007B0468">
      <w:r>
        <w:continuationSeparator/>
      </w:r>
    </w:p>
  </w:footnote>
  <w:footnote w:id="1">
    <w:p w14:paraId="66458B8C" w14:textId="77777777" w:rsidR="00693CC1" w:rsidRDefault="00693CC1" w:rsidP="00815093">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1507733F" w14:textId="77777777" w:rsidR="00693CC1" w:rsidRDefault="00693CC1" w:rsidP="00815093">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22B13FC6" w14:textId="77777777" w:rsidR="00693CC1" w:rsidRDefault="00693CC1">
      <w:pP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04E8427C" w14:textId="77777777" w:rsidR="00693CC1" w:rsidRDefault="00693CC1">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AE653D" w14:textId="3D7A378C" w:rsidR="00693CC1" w:rsidRDefault="00693CC1">
    <w:pPr>
      <w:rPr>
        <w:rFonts w:ascii="Cambria" w:eastAsia="Cambria" w:hAnsi="Cambria" w:cs="Cambria"/>
        <w:color w:val="000000"/>
      </w:rPr>
    </w:pPr>
  </w:p>
  <w:tbl>
    <w:tblPr>
      <w:tblStyle w:val="a5"/>
      <w:tblW w:w="7087" w:type="dxa"/>
      <w:tblInd w:w="3261" w:type="dxa"/>
      <w:tblLayout w:type="fixed"/>
      <w:tblLook w:val="0400" w:firstRow="0" w:lastRow="0" w:firstColumn="0" w:lastColumn="0" w:noHBand="0" w:noVBand="1"/>
    </w:tblPr>
    <w:tblGrid>
      <w:gridCol w:w="2489"/>
      <w:gridCol w:w="4598"/>
    </w:tblGrid>
    <w:tr w:rsidR="00693CC1" w14:paraId="7556AAA7" w14:textId="77777777">
      <w:tc>
        <w:tcPr>
          <w:tcW w:w="2489" w:type="dxa"/>
          <w:shd w:val="clear" w:color="auto" w:fill="auto"/>
        </w:tcPr>
        <w:p w14:paraId="456E930D" w14:textId="77777777" w:rsidR="00693CC1" w:rsidRDefault="00693CC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598" w:type="dxa"/>
          <w:shd w:val="clear" w:color="auto" w:fill="auto"/>
          <w:vAlign w:val="center"/>
        </w:tcPr>
        <w:p w14:paraId="3E0C34E9" w14:textId="7AF28751" w:rsidR="00693CC1" w:rsidRDefault="00693CC1" w:rsidP="00445DF1">
          <w:pPr>
            <w:ind w:right="175"/>
            <w:jc w:val="both"/>
            <w:rPr>
              <w:rFonts w:ascii="Palatino Linotype" w:eastAsia="Palatino Linotype" w:hAnsi="Palatino Linotype" w:cs="Palatino Linotype"/>
              <w:b/>
              <w:sz w:val="22"/>
              <w:szCs w:val="22"/>
            </w:rPr>
          </w:pPr>
          <w:r w:rsidRPr="00AD0BFE">
            <w:rPr>
              <w:noProof/>
              <w:color w:val="000000" w:themeColor="text1"/>
            </w:rPr>
            <w:drawing>
              <wp:anchor distT="0" distB="0" distL="0" distR="0" simplePos="0" relativeHeight="251658240" behindDoc="1" locked="0" layoutInCell="1" hidden="0" allowOverlap="1" wp14:anchorId="07C82F4A" wp14:editId="5FE03B55">
                <wp:simplePos x="0" y="0"/>
                <wp:positionH relativeFrom="column">
                  <wp:posOffset>-4305300</wp:posOffset>
                </wp:positionH>
                <wp:positionV relativeFrom="paragraph">
                  <wp:posOffset>-666115</wp:posOffset>
                </wp:positionV>
                <wp:extent cx="7809865" cy="10165715"/>
                <wp:effectExtent l="0" t="0" r="0" b="0"/>
                <wp:wrapNone/>
                <wp:docPr id="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14:sizeRelH relativeFrom="margin">
                  <wp14:pctWidth>0</wp14:pctWidth>
                </wp14:sizeRelH>
                <wp14:sizeRelV relativeFrom="margin">
                  <wp14:pctHeight>0</wp14:pctHeight>
                </wp14:sizeRelV>
              </wp:anchor>
            </w:drawing>
          </w:r>
          <w:r w:rsidR="00075BA6">
            <w:rPr>
              <w:rFonts w:ascii="Palatino Linotype" w:eastAsia="Palatino Linotype" w:hAnsi="Palatino Linotype" w:cs="Palatino Linotype"/>
              <w:b/>
              <w:color w:val="000000" w:themeColor="text1"/>
              <w:sz w:val="22"/>
              <w:szCs w:val="22"/>
            </w:rPr>
            <w:t>07884</w:t>
          </w:r>
          <w:r w:rsidRPr="00AD0BFE">
            <w:rPr>
              <w:rFonts w:ascii="Palatino Linotype" w:eastAsia="Palatino Linotype" w:hAnsi="Palatino Linotype" w:cs="Palatino Linotype"/>
              <w:b/>
              <w:color w:val="000000" w:themeColor="text1"/>
              <w:sz w:val="22"/>
              <w:szCs w:val="22"/>
            </w:rPr>
            <w:t>/INFOEM/IP/RR/2025</w:t>
          </w:r>
        </w:p>
      </w:tc>
    </w:tr>
    <w:tr w:rsidR="00693CC1" w14:paraId="625B5BC5" w14:textId="77777777">
      <w:trPr>
        <w:trHeight w:val="228"/>
      </w:trPr>
      <w:tc>
        <w:tcPr>
          <w:tcW w:w="2489" w:type="dxa"/>
          <w:shd w:val="clear" w:color="auto" w:fill="auto"/>
          <w:vAlign w:val="center"/>
        </w:tcPr>
        <w:p w14:paraId="18DDCAF9" w14:textId="77777777" w:rsidR="00693CC1" w:rsidRDefault="00693CC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598" w:type="dxa"/>
          <w:shd w:val="clear" w:color="auto" w:fill="auto"/>
          <w:vAlign w:val="center"/>
        </w:tcPr>
        <w:p w14:paraId="0FC06124" w14:textId="174426AF" w:rsidR="00693CC1" w:rsidRDefault="00693CC1" w:rsidP="00075BA6">
          <w:pPr>
            <w:ind w:left="-45" w:right="1586"/>
            <w:jc w:val="both"/>
            <w:rPr>
              <w:rFonts w:ascii="Palatino Linotype" w:eastAsia="Palatino Linotype" w:hAnsi="Palatino Linotype" w:cs="Palatino Linotype"/>
              <w:b/>
              <w:sz w:val="22"/>
              <w:szCs w:val="22"/>
            </w:rPr>
          </w:pPr>
          <w:r w:rsidRPr="00445DF1">
            <w:rPr>
              <w:rFonts w:ascii="Palatino Linotype" w:eastAsia="Palatino Linotype" w:hAnsi="Palatino Linotype" w:cs="Palatino Linotype"/>
              <w:b/>
              <w:bCs/>
              <w:sz w:val="22"/>
              <w:szCs w:val="22"/>
            </w:rPr>
            <w:t xml:space="preserve">Ayuntamiento de </w:t>
          </w:r>
          <w:r w:rsidR="00075BA6">
            <w:rPr>
              <w:rFonts w:ascii="Palatino Linotype" w:eastAsia="Palatino Linotype" w:hAnsi="Palatino Linotype" w:cs="Palatino Linotype"/>
              <w:b/>
              <w:bCs/>
              <w:sz w:val="22"/>
              <w:szCs w:val="22"/>
            </w:rPr>
            <w:t>Toluca</w:t>
          </w:r>
        </w:p>
      </w:tc>
    </w:tr>
    <w:tr w:rsidR="00693CC1" w14:paraId="5A94D834" w14:textId="77777777">
      <w:tc>
        <w:tcPr>
          <w:tcW w:w="2489" w:type="dxa"/>
          <w:shd w:val="clear" w:color="auto" w:fill="auto"/>
          <w:vAlign w:val="center"/>
        </w:tcPr>
        <w:p w14:paraId="65DC8F86" w14:textId="77777777" w:rsidR="00693CC1" w:rsidRDefault="00693CC1">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598" w:type="dxa"/>
          <w:shd w:val="clear" w:color="auto" w:fill="auto"/>
          <w:vAlign w:val="center"/>
        </w:tcPr>
        <w:p w14:paraId="597AE44A" w14:textId="77777777" w:rsidR="00693CC1" w:rsidRDefault="00693CC1">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B371D42" w14:textId="77777777" w:rsidR="00693CC1" w:rsidRDefault="00693CC1">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63966C" w14:textId="77777777" w:rsidR="00693CC1" w:rsidRDefault="00693CC1">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737B1A01" wp14:editId="5565C12A">
          <wp:simplePos x="0" y="0"/>
          <wp:positionH relativeFrom="column">
            <wp:posOffset>-1079485</wp:posOffset>
          </wp:positionH>
          <wp:positionV relativeFrom="paragraph">
            <wp:posOffset>-328913</wp:posOffset>
          </wp:positionV>
          <wp:extent cx="7809865" cy="10165715"/>
          <wp:effectExtent l="0" t="0" r="0" b="0"/>
          <wp:wrapNone/>
          <wp:docPr id="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14:sizeRelH relativeFrom="margin">
            <wp14:pctWidth>0</wp14:pctWidth>
          </wp14:sizeRelH>
          <wp14:sizeRelV relativeFrom="margin">
            <wp14:pctHeight>0</wp14:pctHeight>
          </wp14:sizeRelV>
        </wp:anchor>
      </w:drawing>
    </w:r>
  </w:p>
  <w:tbl>
    <w:tblPr>
      <w:tblStyle w:val="a6"/>
      <w:tblW w:w="6945" w:type="dxa"/>
      <w:tblInd w:w="3261" w:type="dxa"/>
      <w:tblLayout w:type="fixed"/>
      <w:tblLook w:val="0400" w:firstRow="0" w:lastRow="0" w:firstColumn="0" w:lastColumn="0" w:noHBand="0" w:noVBand="1"/>
    </w:tblPr>
    <w:tblGrid>
      <w:gridCol w:w="2551"/>
      <w:gridCol w:w="4394"/>
    </w:tblGrid>
    <w:tr w:rsidR="00693CC1" w14:paraId="626C0E2F" w14:textId="77777777">
      <w:tc>
        <w:tcPr>
          <w:tcW w:w="2551" w:type="dxa"/>
          <w:shd w:val="clear" w:color="auto" w:fill="auto"/>
          <w:vAlign w:val="center"/>
        </w:tcPr>
        <w:p w14:paraId="588E5159" w14:textId="77777777" w:rsidR="00693CC1" w:rsidRDefault="00693CC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394" w:type="dxa"/>
          <w:shd w:val="clear" w:color="auto" w:fill="auto"/>
          <w:vAlign w:val="center"/>
        </w:tcPr>
        <w:p w14:paraId="66D3B24C" w14:textId="416ED2DA" w:rsidR="00693CC1" w:rsidRDefault="00693CC1" w:rsidP="00445DF1">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07884/INFOEM/IP/RR/2025</w:t>
          </w:r>
        </w:p>
      </w:tc>
    </w:tr>
    <w:tr w:rsidR="00693CC1" w14:paraId="600191AD" w14:textId="77777777">
      <w:trPr>
        <w:trHeight w:val="130"/>
      </w:trPr>
      <w:tc>
        <w:tcPr>
          <w:tcW w:w="2551" w:type="dxa"/>
          <w:shd w:val="clear" w:color="auto" w:fill="auto"/>
          <w:vAlign w:val="center"/>
        </w:tcPr>
        <w:p w14:paraId="66691596" w14:textId="77777777" w:rsidR="00693CC1" w:rsidRDefault="00693CC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394" w:type="dxa"/>
          <w:shd w:val="clear" w:color="auto" w:fill="auto"/>
          <w:vAlign w:val="center"/>
        </w:tcPr>
        <w:p w14:paraId="686E06A3" w14:textId="539BC31F" w:rsidR="00693CC1" w:rsidRDefault="00693CC1">
          <w:pPr>
            <w:ind w:left="-45" w:right="1444"/>
            <w:jc w:val="both"/>
            <w:rPr>
              <w:rFonts w:ascii="Palatino Linotype" w:eastAsia="Palatino Linotype" w:hAnsi="Palatino Linotype" w:cs="Palatino Linotype"/>
              <w:b/>
              <w:sz w:val="22"/>
              <w:szCs w:val="22"/>
            </w:rPr>
          </w:pPr>
        </w:p>
      </w:tc>
    </w:tr>
    <w:tr w:rsidR="00693CC1" w14:paraId="68112254" w14:textId="77777777">
      <w:trPr>
        <w:trHeight w:val="228"/>
      </w:trPr>
      <w:tc>
        <w:tcPr>
          <w:tcW w:w="2551" w:type="dxa"/>
          <w:shd w:val="clear" w:color="auto" w:fill="auto"/>
          <w:vAlign w:val="center"/>
        </w:tcPr>
        <w:p w14:paraId="373E7A5B" w14:textId="77777777" w:rsidR="00693CC1" w:rsidRDefault="00693CC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394" w:type="dxa"/>
          <w:shd w:val="clear" w:color="auto" w:fill="auto"/>
          <w:vAlign w:val="center"/>
        </w:tcPr>
        <w:p w14:paraId="72E8CD19" w14:textId="215F895F" w:rsidR="00693CC1" w:rsidRDefault="00693CC1" w:rsidP="00FF113B">
          <w:pPr>
            <w:ind w:left="-45" w:right="1586"/>
            <w:jc w:val="both"/>
            <w:rPr>
              <w:rFonts w:ascii="Palatino Linotype" w:eastAsia="Palatino Linotype" w:hAnsi="Palatino Linotype" w:cs="Palatino Linotype"/>
              <w:b/>
              <w:sz w:val="22"/>
              <w:szCs w:val="22"/>
            </w:rPr>
          </w:pPr>
          <w:r w:rsidRPr="00445DF1">
            <w:rPr>
              <w:rFonts w:ascii="Palatino Linotype" w:eastAsia="Palatino Linotype" w:hAnsi="Palatino Linotype" w:cs="Palatino Linotype"/>
              <w:b/>
              <w:bCs/>
              <w:sz w:val="22"/>
              <w:szCs w:val="22"/>
            </w:rPr>
            <w:t xml:space="preserve">Ayuntamiento de </w:t>
          </w:r>
          <w:r>
            <w:rPr>
              <w:rFonts w:ascii="Palatino Linotype" w:eastAsia="Palatino Linotype" w:hAnsi="Palatino Linotype" w:cs="Palatino Linotype"/>
              <w:b/>
              <w:bCs/>
              <w:sz w:val="22"/>
              <w:szCs w:val="22"/>
            </w:rPr>
            <w:t>Toluca</w:t>
          </w:r>
        </w:p>
      </w:tc>
    </w:tr>
    <w:tr w:rsidR="00693CC1" w14:paraId="38DC658C" w14:textId="77777777">
      <w:tc>
        <w:tcPr>
          <w:tcW w:w="2551" w:type="dxa"/>
          <w:shd w:val="clear" w:color="auto" w:fill="auto"/>
          <w:vAlign w:val="center"/>
        </w:tcPr>
        <w:p w14:paraId="745EE03B" w14:textId="77777777" w:rsidR="00693CC1" w:rsidRDefault="00693CC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394" w:type="dxa"/>
          <w:shd w:val="clear" w:color="auto" w:fill="auto"/>
          <w:vAlign w:val="center"/>
        </w:tcPr>
        <w:p w14:paraId="76CD30F7" w14:textId="77777777" w:rsidR="00693CC1" w:rsidRDefault="00693CC1">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A308266" w14:textId="77777777" w:rsidR="00693CC1" w:rsidRDefault="00693CC1">
    <w:pPr>
      <w:pBdr>
        <w:top w:val="nil"/>
        <w:left w:val="nil"/>
        <w:bottom w:val="nil"/>
        <w:right w:val="nil"/>
        <w:between w:val="nil"/>
      </w:pBdr>
      <w:tabs>
        <w:tab w:val="center" w:pos="4252"/>
        <w:tab w:val="right" w:pos="8504"/>
      </w:tabs>
      <w:rPr>
        <w:rFonts w:ascii="Cambria" w:eastAsia="Cambria" w:hAnsi="Cambria" w:cs="Cambria"/>
        <w:color w:val="000000"/>
      </w:rPr>
    </w:pPr>
  </w:p>
  <w:p w14:paraId="32077B64" w14:textId="77777777" w:rsidR="00693CC1" w:rsidRDefault="00693CC1"/>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494923"/>
    <w:multiLevelType w:val="multilevel"/>
    <w:tmpl w:val="0C428820"/>
    <w:lvl w:ilvl="0">
      <w:start w:val="6"/>
      <w:numFmt w:val="bullet"/>
      <w:pStyle w:val="Listaconvietas3"/>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F5E4EB8"/>
    <w:multiLevelType w:val="multilevel"/>
    <w:tmpl w:val="6B0ADB64"/>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15:restartNumberingAfterBreak="0">
    <w:nsid w:val="0F990F53"/>
    <w:multiLevelType w:val="hybridMultilevel"/>
    <w:tmpl w:val="25F46C5A"/>
    <w:lvl w:ilvl="0" w:tplc="080A000F">
      <w:start w:val="1"/>
      <w:numFmt w:val="decimal"/>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112A37E6"/>
    <w:multiLevelType w:val="hybridMultilevel"/>
    <w:tmpl w:val="AFC4A28A"/>
    <w:lvl w:ilvl="0" w:tplc="68309A3E">
      <w:start w:val="2788"/>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6074BE5"/>
    <w:multiLevelType w:val="multilevel"/>
    <w:tmpl w:val="BD4A4F70"/>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6E90FFE"/>
    <w:multiLevelType w:val="multilevel"/>
    <w:tmpl w:val="625E093C"/>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02B4D73"/>
    <w:multiLevelType w:val="multilevel"/>
    <w:tmpl w:val="17600E4A"/>
    <w:lvl w:ilvl="0">
      <w:start w:val="2"/>
      <w:numFmt w:val="bullet"/>
      <w:lvlText w:val="●"/>
      <w:lvlJc w:val="left"/>
      <w:pPr>
        <w:ind w:left="360" w:hanging="360"/>
      </w:pPr>
      <w:rPr>
        <w:rFonts w:ascii="Noto Sans Symbols" w:eastAsia="Noto Sans Symbols" w:hAnsi="Noto Sans Symbols" w:cs="Noto Sans Symbols"/>
        <w:b/>
        <w:i w:val="0"/>
        <w:color w:val="0D0D0D"/>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29363F59"/>
    <w:multiLevelType w:val="hybridMultilevel"/>
    <w:tmpl w:val="231C7544"/>
    <w:lvl w:ilvl="0" w:tplc="080A000F">
      <w:start w:val="1"/>
      <w:numFmt w:val="decimal"/>
      <w:lvlText w:val="%1."/>
      <w:lvlJc w:val="left"/>
      <w:pPr>
        <w:ind w:left="36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A3745D7"/>
    <w:multiLevelType w:val="multilevel"/>
    <w:tmpl w:val="14A691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A8C6693"/>
    <w:multiLevelType w:val="hybridMultilevel"/>
    <w:tmpl w:val="B2588E38"/>
    <w:lvl w:ilvl="0" w:tplc="68309A3E">
      <w:start w:val="2788"/>
      <w:numFmt w:val="bullet"/>
      <w:lvlText w:val="-"/>
      <w:lvlJc w:val="left"/>
      <w:pPr>
        <w:ind w:left="360" w:hanging="360"/>
      </w:pPr>
      <w:rPr>
        <w:rFonts w:ascii="Palatino Linotype" w:eastAsia="Palatino Linotype" w:hAnsi="Palatino Linotype" w:cs="Palatino Linotype"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2AD620B6"/>
    <w:multiLevelType w:val="multilevel"/>
    <w:tmpl w:val="49443A4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317C20F6"/>
    <w:multiLevelType w:val="hybridMultilevel"/>
    <w:tmpl w:val="25F46C5A"/>
    <w:lvl w:ilvl="0" w:tplc="080A000F">
      <w:start w:val="1"/>
      <w:numFmt w:val="decimal"/>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15:restartNumberingAfterBreak="0">
    <w:nsid w:val="32535FB3"/>
    <w:multiLevelType w:val="hybridMultilevel"/>
    <w:tmpl w:val="65F4C902"/>
    <w:lvl w:ilvl="0" w:tplc="F49EE49A">
      <w:start w:val="9"/>
      <w:numFmt w:val="bullet"/>
      <w:lvlText w:val="-"/>
      <w:lvlJc w:val="left"/>
      <w:pPr>
        <w:ind w:left="360" w:hanging="360"/>
      </w:pPr>
      <w:rPr>
        <w:rFonts w:ascii="Palatino Linotype" w:eastAsia="Palatino Linotype" w:hAnsi="Palatino Linotype" w:cs="Palatino Linotype"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3" w15:restartNumberingAfterBreak="0">
    <w:nsid w:val="325C3A48"/>
    <w:multiLevelType w:val="hybridMultilevel"/>
    <w:tmpl w:val="1A9AD57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54311CA"/>
    <w:multiLevelType w:val="hybridMultilevel"/>
    <w:tmpl w:val="711224E0"/>
    <w:lvl w:ilvl="0" w:tplc="F49EE49A">
      <w:start w:val="9"/>
      <w:numFmt w:val="bullet"/>
      <w:lvlText w:val="-"/>
      <w:lvlJc w:val="left"/>
      <w:pPr>
        <w:ind w:left="360" w:hanging="360"/>
      </w:pPr>
      <w:rPr>
        <w:rFonts w:ascii="Palatino Linotype" w:eastAsia="Palatino Linotype" w:hAnsi="Palatino Linotype" w:cs="Palatino Linotype"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15:restartNumberingAfterBreak="0">
    <w:nsid w:val="45C96443"/>
    <w:multiLevelType w:val="hybridMultilevel"/>
    <w:tmpl w:val="F70C4AD6"/>
    <w:lvl w:ilvl="0" w:tplc="86DE94DC">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 w15:restartNumberingAfterBreak="0">
    <w:nsid w:val="47432956"/>
    <w:multiLevelType w:val="multilevel"/>
    <w:tmpl w:val="954886A2"/>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8"/>
      <w:numFmt w:val="bullet"/>
      <w:lvlText w:val=""/>
      <w:lvlJc w:val="left"/>
      <w:pPr>
        <w:ind w:left="2367" w:hanging="180"/>
      </w:pPr>
      <w:rPr>
        <w:rFonts w:ascii="Symbol" w:eastAsia="Palatino Linotype" w:hAnsi="Symbol" w:cs="Palatino Linotype"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7" w15:restartNumberingAfterBreak="0">
    <w:nsid w:val="484D7762"/>
    <w:multiLevelType w:val="hybridMultilevel"/>
    <w:tmpl w:val="7388A7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8D6097B"/>
    <w:multiLevelType w:val="multilevel"/>
    <w:tmpl w:val="DF6CADB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4A3E71D2"/>
    <w:multiLevelType w:val="multilevel"/>
    <w:tmpl w:val="CEC050A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4CAF0E3B"/>
    <w:multiLevelType w:val="hybridMultilevel"/>
    <w:tmpl w:val="2AE86F6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1" w15:restartNumberingAfterBreak="0">
    <w:nsid w:val="551D0EC4"/>
    <w:multiLevelType w:val="hybridMultilevel"/>
    <w:tmpl w:val="25F46C5A"/>
    <w:lvl w:ilvl="0" w:tplc="080A000F">
      <w:start w:val="1"/>
      <w:numFmt w:val="decimal"/>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2" w15:restartNumberingAfterBreak="0">
    <w:nsid w:val="6FDF18F2"/>
    <w:multiLevelType w:val="hybridMultilevel"/>
    <w:tmpl w:val="B808A41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3" w15:restartNumberingAfterBreak="0">
    <w:nsid w:val="6FFB2FFA"/>
    <w:multiLevelType w:val="hybridMultilevel"/>
    <w:tmpl w:val="29D894BC"/>
    <w:lvl w:ilvl="0" w:tplc="E878C522">
      <w:start w:val="2788"/>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24F03B6"/>
    <w:multiLevelType w:val="hybridMultilevel"/>
    <w:tmpl w:val="4D307EE2"/>
    <w:lvl w:ilvl="0" w:tplc="080A0017">
      <w:start w:val="1"/>
      <w:numFmt w:val="lowerLetter"/>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5" w15:restartNumberingAfterBreak="0">
    <w:nsid w:val="78F9330F"/>
    <w:multiLevelType w:val="hybridMultilevel"/>
    <w:tmpl w:val="F3C8D3B6"/>
    <w:lvl w:ilvl="0" w:tplc="F49EE49A">
      <w:start w:val="9"/>
      <w:numFmt w:val="bullet"/>
      <w:lvlText w:val="-"/>
      <w:lvlJc w:val="left"/>
      <w:pPr>
        <w:ind w:left="36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AD16D47"/>
    <w:multiLevelType w:val="hybridMultilevel"/>
    <w:tmpl w:val="ED1E39F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F2B789D"/>
    <w:multiLevelType w:val="hybridMultilevel"/>
    <w:tmpl w:val="5A6446F8"/>
    <w:lvl w:ilvl="0" w:tplc="080A000F">
      <w:start w:val="1"/>
      <w:numFmt w:val="decimal"/>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0"/>
  </w:num>
  <w:num w:numId="2">
    <w:abstractNumId w:val="20"/>
  </w:num>
  <w:num w:numId="3">
    <w:abstractNumId w:val="1"/>
  </w:num>
  <w:num w:numId="4">
    <w:abstractNumId w:val="6"/>
  </w:num>
  <w:num w:numId="5">
    <w:abstractNumId w:val="10"/>
  </w:num>
  <w:num w:numId="6">
    <w:abstractNumId w:val="18"/>
  </w:num>
  <w:num w:numId="7">
    <w:abstractNumId w:val="19"/>
  </w:num>
  <w:num w:numId="8">
    <w:abstractNumId w:val="4"/>
  </w:num>
  <w:num w:numId="9">
    <w:abstractNumId w:val="27"/>
  </w:num>
  <w:num w:numId="10">
    <w:abstractNumId w:val="3"/>
  </w:num>
  <w:num w:numId="11">
    <w:abstractNumId w:val="23"/>
  </w:num>
  <w:num w:numId="12">
    <w:abstractNumId w:val="9"/>
  </w:num>
  <w:num w:numId="13">
    <w:abstractNumId w:val="26"/>
  </w:num>
  <w:num w:numId="14">
    <w:abstractNumId w:val="5"/>
  </w:num>
  <w:num w:numId="15">
    <w:abstractNumId w:val="2"/>
  </w:num>
  <w:num w:numId="16">
    <w:abstractNumId w:val="22"/>
  </w:num>
  <w:num w:numId="17">
    <w:abstractNumId w:val="11"/>
  </w:num>
  <w:num w:numId="18">
    <w:abstractNumId w:val="21"/>
  </w:num>
  <w:num w:numId="19">
    <w:abstractNumId w:val="16"/>
  </w:num>
  <w:num w:numId="20">
    <w:abstractNumId w:val="12"/>
  </w:num>
  <w:num w:numId="21">
    <w:abstractNumId w:val="8"/>
  </w:num>
  <w:num w:numId="22">
    <w:abstractNumId w:val="15"/>
  </w:num>
  <w:num w:numId="23">
    <w:abstractNumId w:val="24"/>
  </w:num>
  <w:num w:numId="24">
    <w:abstractNumId w:val="14"/>
  </w:num>
  <w:num w:numId="25">
    <w:abstractNumId w:val="25"/>
  </w:num>
  <w:num w:numId="26">
    <w:abstractNumId w:val="7"/>
  </w:num>
  <w:num w:numId="27">
    <w:abstractNumId w:val="13"/>
  </w:num>
  <w:num w:numId="28">
    <w:abstractNumId w:val="1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6EB9"/>
    <w:rsid w:val="00000847"/>
    <w:rsid w:val="000035E1"/>
    <w:rsid w:val="0001513E"/>
    <w:rsid w:val="00024AF6"/>
    <w:rsid w:val="0002687C"/>
    <w:rsid w:val="00030053"/>
    <w:rsid w:val="00031214"/>
    <w:rsid w:val="00036313"/>
    <w:rsid w:val="00045AA6"/>
    <w:rsid w:val="0005005A"/>
    <w:rsid w:val="00075098"/>
    <w:rsid w:val="00075BA6"/>
    <w:rsid w:val="0008100A"/>
    <w:rsid w:val="00083AB3"/>
    <w:rsid w:val="000A2FD6"/>
    <w:rsid w:val="000A3BFD"/>
    <w:rsid w:val="000A7763"/>
    <w:rsid w:val="000B0012"/>
    <w:rsid w:val="000B61DF"/>
    <w:rsid w:val="000B7385"/>
    <w:rsid w:val="000C4823"/>
    <w:rsid w:val="000D7A87"/>
    <w:rsid w:val="000E5E7B"/>
    <w:rsid w:val="001015A6"/>
    <w:rsid w:val="00102B0F"/>
    <w:rsid w:val="00113B92"/>
    <w:rsid w:val="0011437B"/>
    <w:rsid w:val="001175EE"/>
    <w:rsid w:val="00117BD3"/>
    <w:rsid w:val="0012216B"/>
    <w:rsid w:val="001226FF"/>
    <w:rsid w:val="00124DCE"/>
    <w:rsid w:val="00131C5B"/>
    <w:rsid w:val="001419AC"/>
    <w:rsid w:val="001454E9"/>
    <w:rsid w:val="001528AE"/>
    <w:rsid w:val="0016332F"/>
    <w:rsid w:val="00164B97"/>
    <w:rsid w:val="00165869"/>
    <w:rsid w:val="0016688D"/>
    <w:rsid w:val="00167752"/>
    <w:rsid w:val="00172519"/>
    <w:rsid w:val="00177ED1"/>
    <w:rsid w:val="0018758A"/>
    <w:rsid w:val="001A5D10"/>
    <w:rsid w:val="001B4F9C"/>
    <w:rsid w:val="001B55EA"/>
    <w:rsid w:val="001C2F8A"/>
    <w:rsid w:val="001C3928"/>
    <w:rsid w:val="001D086F"/>
    <w:rsid w:val="001E0B78"/>
    <w:rsid w:val="001E141A"/>
    <w:rsid w:val="001E1B7C"/>
    <w:rsid w:val="001E2F34"/>
    <w:rsid w:val="001E43F1"/>
    <w:rsid w:val="001F1B56"/>
    <w:rsid w:val="001F5948"/>
    <w:rsid w:val="00202542"/>
    <w:rsid w:val="002033C3"/>
    <w:rsid w:val="00207F9D"/>
    <w:rsid w:val="0021100A"/>
    <w:rsid w:val="002133D6"/>
    <w:rsid w:val="002272D8"/>
    <w:rsid w:val="00227CCB"/>
    <w:rsid w:val="00232509"/>
    <w:rsid w:val="0023481C"/>
    <w:rsid w:val="00235555"/>
    <w:rsid w:val="002425BC"/>
    <w:rsid w:val="00243D88"/>
    <w:rsid w:val="0024432B"/>
    <w:rsid w:val="002500B2"/>
    <w:rsid w:val="00251B80"/>
    <w:rsid w:val="00254724"/>
    <w:rsid w:val="00271266"/>
    <w:rsid w:val="0028208A"/>
    <w:rsid w:val="0028295D"/>
    <w:rsid w:val="00283851"/>
    <w:rsid w:val="002840DC"/>
    <w:rsid w:val="00294CBC"/>
    <w:rsid w:val="002B03D6"/>
    <w:rsid w:val="002B2287"/>
    <w:rsid w:val="002B32B1"/>
    <w:rsid w:val="002B6843"/>
    <w:rsid w:val="002D03D2"/>
    <w:rsid w:val="002D1509"/>
    <w:rsid w:val="002E13F4"/>
    <w:rsid w:val="002E24B1"/>
    <w:rsid w:val="002E67FA"/>
    <w:rsid w:val="002E6A40"/>
    <w:rsid w:val="00315A9F"/>
    <w:rsid w:val="00315AC1"/>
    <w:rsid w:val="0031792E"/>
    <w:rsid w:val="0032148E"/>
    <w:rsid w:val="003234D3"/>
    <w:rsid w:val="00326383"/>
    <w:rsid w:val="00326509"/>
    <w:rsid w:val="003277C2"/>
    <w:rsid w:val="003317C8"/>
    <w:rsid w:val="00331E90"/>
    <w:rsid w:val="00332A98"/>
    <w:rsid w:val="00333A75"/>
    <w:rsid w:val="003349A5"/>
    <w:rsid w:val="00337C02"/>
    <w:rsid w:val="003477DE"/>
    <w:rsid w:val="003525EB"/>
    <w:rsid w:val="00352E0E"/>
    <w:rsid w:val="00354BAE"/>
    <w:rsid w:val="003616D6"/>
    <w:rsid w:val="00365DC1"/>
    <w:rsid w:val="00366B0E"/>
    <w:rsid w:val="00371A65"/>
    <w:rsid w:val="00373FA4"/>
    <w:rsid w:val="00375373"/>
    <w:rsid w:val="00375A51"/>
    <w:rsid w:val="00386B51"/>
    <w:rsid w:val="00390D4B"/>
    <w:rsid w:val="00391098"/>
    <w:rsid w:val="003911E0"/>
    <w:rsid w:val="00392E66"/>
    <w:rsid w:val="00395B88"/>
    <w:rsid w:val="00395E7A"/>
    <w:rsid w:val="003A6444"/>
    <w:rsid w:val="003C3BA5"/>
    <w:rsid w:val="003C3D32"/>
    <w:rsid w:val="003C6BE6"/>
    <w:rsid w:val="003C77E9"/>
    <w:rsid w:val="003D640F"/>
    <w:rsid w:val="003E6F40"/>
    <w:rsid w:val="003F0A9C"/>
    <w:rsid w:val="003F126A"/>
    <w:rsid w:val="003F511A"/>
    <w:rsid w:val="00405D29"/>
    <w:rsid w:val="00415225"/>
    <w:rsid w:val="00417D71"/>
    <w:rsid w:val="00432A40"/>
    <w:rsid w:val="0044354A"/>
    <w:rsid w:val="00445DF1"/>
    <w:rsid w:val="00447635"/>
    <w:rsid w:val="00450912"/>
    <w:rsid w:val="00450C8C"/>
    <w:rsid w:val="00452E1E"/>
    <w:rsid w:val="00453E98"/>
    <w:rsid w:val="00481145"/>
    <w:rsid w:val="0049022B"/>
    <w:rsid w:val="004A210C"/>
    <w:rsid w:val="004A3976"/>
    <w:rsid w:val="004A3E71"/>
    <w:rsid w:val="004A5568"/>
    <w:rsid w:val="004B63F5"/>
    <w:rsid w:val="004B6E8D"/>
    <w:rsid w:val="004C0BC8"/>
    <w:rsid w:val="004C4DBA"/>
    <w:rsid w:val="004C74A9"/>
    <w:rsid w:val="004D706F"/>
    <w:rsid w:val="004E1B00"/>
    <w:rsid w:val="004E6B75"/>
    <w:rsid w:val="004F5310"/>
    <w:rsid w:val="005219CC"/>
    <w:rsid w:val="00527C07"/>
    <w:rsid w:val="0053297C"/>
    <w:rsid w:val="00534223"/>
    <w:rsid w:val="00546763"/>
    <w:rsid w:val="00551C8B"/>
    <w:rsid w:val="0055769E"/>
    <w:rsid w:val="0056015E"/>
    <w:rsid w:val="00563CA3"/>
    <w:rsid w:val="00566025"/>
    <w:rsid w:val="005663DE"/>
    <w:rsid w:val="00566EB9"/>
    <w:rsid w:val="005676DB"/>
    <w:rsid w:val="00573E0B"/>
    <w:rsid w:val="00590C08"/>
    <w:rsid w:val="00590E3A"/>
    <w:rsid w:val="005A2975"/>
    <w:rsid w:val="005B6A93"/>
    <w:rsid w:val="005B7414"/>
    <w:rsid w:val="005C5D8F"/>
    <w:rsid w:val="005C6922"/>
    <w:rsid w:val="005D2BC9"/>
    <w:rsid w:val="005D6FD9"/>
    <w:rsid w:val="005D733D"/>
    <w:rsid w:val="005E446C"/>
    <w:rsid w:val="005E5293"/>
    <w:rsid w:val="005E5CA3"/>
    <w:rsid w:val="00605F57"/>
    <w:rsid w:val="0060718E"/>
    <w:rsid w:val="00613B10"/>
    <w:rsid w:val="00616C7F"/>
    <w:rsid w:val="00634BFC"/>
    <w:rsid w:val="00637A09"/>
    <w:rsid w:val="00646B8D"/>
    <w:rsid w:val="006507CF"/>
    <w:rsid w:val="006540B3"/>
    <w:rsid w:val="00656201"/>
    <w:rsid w:val="00656BFE"/>
    <w:rsid w:val="006575DA"/>
    <w:rsid w:val="00657A3C"/>
    <w:rsid w:val="00657E90"/>
    <w:rsid w:val="006605F1"/>
    <w:rsid w:val="00665AE4"/>
    <w:rsid w:val="0067075F"/>
    <w:rsid w:val="00672A19"/>
    <w:rsid w:val="00683C7F"/>
    <w:rsid w:val="00683D27"/>
    <w:rsid w:val="006910D6"/>
    <w:rsid w:val="0069230B"/>
    <w:rsid w:val="00693CC1"/>
    <w:rsid w:val="006A511B"/>
    <w:rsid w:val="006A6A26"/>
    <w:rsid w:val="006B5FF8"/>
    <w:rsid w:val="006C0C4B"/>
    <w:rsid w:val="006C2BCC"/>
    <w:rsid w:val="006C4120"/>
    <w:rsid w:val="006D06C4"/>
    <w:rsid w:val="006D463F"/>
    <w:rsid w:val="006D4B8E"/>
    <w:rsid w:val="006E2B68"/>
    <w:rsid w:val="006F22AE"/>
    <w:rsid w:val="006F61B3"/>
    <w:rsid w:val="006F7A2A"/>
    <w:rsid w:val="00707279"/>
    <w:rsid w:val="00715193"/>
    <w:rsid w:val="007152F6"/>
    <w:rsid w:val="007274D4"/>
    <w:rsid w:val="00730B78"/>
    <w:rsid w:val="00731FE8"/>
    <w:rsid w:val="007334B0"/>
    <w:rsid w:val="00735FBC"/>
    <w:rsid w:val="00736C21"/>
    <w:rsid w:val="007371FE"/>
    <w:rsid w:val="00750102"/>
    <w:rsid w:val="007552ED"/>
    <w:rsid w:val="00760E3C"/>
    <w:rsid w:val="00781D8E"/>
    <w:rsid w:val="007949E9"/>
    <w:rsid w:val="00796322"/>
    <w:rsid w:val="007A102B"/>
    <w:rsid w:val="007A27F9"/>
    <w:rsid w:val="007A2EB2"/>
    <w:rsid w:val="007A5AC1"/>
    <w:rsid w:val="007B0468"/>
    <w:rsid w:val="007B451C"/>
    <w:rsid w:val="007C42F7"/>
    <w:rsid w:val="007C6EC0"/>
    <w:rsid w:val="007E23D2"/>
    <w:rsid w:val="007E628C"/>
    <w:rsid w:val="007F1130"/>
    <w:rsid w:val="007F60A0"/>
    <w:rsid w:val="00802826"/>
    <w:rsid w:val="00803341"/>
    <w:rsid w:val="00815093"/>
    <w:rsid w:val="00815F08"/>
    <w:rsid w:val="00820873"/>
    <w:rsid w:val="00820E6B"/>
    <w:rsid w:val="008218D8"/>
    <w:rsid w:val="008236F7"/>
    <w:rsid w:val="00824BA5"/>
    <w:rsid w:val="0082575D"/>
    <w:rsid w:val="008279BF"/>
    <w:rsid w:val="0083228B"/>
    <w:rsid w:val="00834E96"/>
    <w:rsid w:val="00835868"/>
    <w:rsid w:val="0083720C"/>
    <w:rsid w:val="00844198"/>
    <w:rsid w:val="008504EC"/>
    <w:rsid w:val="00851CF1"/>
    <w:rsid w:val="00855AB9"/>
    <w:rsid w:val="00863EFE"/>
    <w:rsid w:val="00865D38"/>
    <w:rsid w:val="008709FA"/>
    <w:rsid w:val="008738D3"/>
    <w:rsid w:val="008740C3"/>
    <w:rsid w:val="008757F2"/>
    <w:rsid w:val="008759A0"/>
    <w:rsid w:val="008823E6"/>
    <w:rsid w:val="00882BEE"/>
    <w:rsid w:val="00892371"/>
    <w:rsid w:val="00895797"/>
    <w:rsid w:val="00897647"/>
    <w:rsid w:val="008B099C"/>
    <w:rsid w:val="008B2576"/>
    <w:rsid w:val="008B3920"/>
    <w:rsid w:val="008C4074"/>
    <w:rsid w:val="008C4D5B"/>
    <w:rsid w:val="008C542E"/>
    <w:rsid w:val="008D206E"/>
    <w:rsid w:val="008D54FB"/>
    <w:rsid w:val="008E40E3"/>
    <w:rsid w:val="008F3BE3"/>
    <w:rsid w:val="009070A2"/>
    <w:rsid w:val="009136E3"/>
    <w:rsid w:val="009143AF"/>
    <w:rsid w:val="00914756"/>
    <w:rsid w:val="00921882"/>
    <w:rsid w:val="00924809"/>
    <w:rsid w:val="00924E17"/>
    <w:rsid w:val="0092541D"/>
    <w:rsid w:val="0093081E"/>
    <w:rsid w:val="00932A0B"/>
    <w:rsid w:val="009376A5"/>
    <w:rsid w:val="00944282"/>
    <w:rsid w:val="00945284"/>
    <w:rsid w:val="00945AD9"/>
    <w:rsid w:val="00946911"/>
    <w:rsid w:val="00947224"/>
    <w:rsid w:val="00947CDB"/>
    <w:rsid w:val="009502A3"/>
    <w:rsid w:val="00953207"/>
    <w:rsid w:val="00957EFF"/>
    <w:rsid w:val="00960EB2"/>
    <w:rsid w:val="0096110A"/>
    <w:rsid w:val="00962787"/>
    <w:rsid w:val="0096349E"/>
    <w:rsid w:val="009642A0"/>
    <w:rsid w:val="0096775D"/>
    <w:rsid w:val="00975927"/>
    <w:rsid w:val="00983228"/>
    <w:rsid w:val="009878C8"/>
    <w:rsid w:val="009A087F"/>
    <w:rsid w:val="009A52D3"/>
    <w:rsid w:val="009B206F"/>
    <w:rsid w:val="009B2156"/>
    <w:rsid w:val="009C5EA5"/>
    <w:rsid w:val="009C7350"/>
    <w:rsid w:val="009C7EC6"/>
    <w:rsid w:val="009D48FB"/>
    <w:rsid w:val="009D6C2F"/>
    <w:rsid w:val="009E44B9"/>
    <w:rsid w:val="009E4671"/>
    <w:rsid w:val="009E5819"/>
    <w:rsid w:val="009F0A60"/>
    <w:rsid w:val="009F0B5F"/>
    <w:rsid w:val="009F43E4"/>
    <w:rsid w:val="009F69D4"/>
    <w:rsid w:val="009F6A7A"/>
    <w:rsid w:val="009F75C9"/>
    <w:rsid w:val="00A024A5"/>
    <w:rsid w:val="00A02F20"/>
    <w:rsid w:val="00A0679C"/>
    <w:rsid w:val="00A107AD"/>
    <w:rsid w:val="00A238AC"/>
    <w:rsid w:val="00A2626A"/>
    <w:rsid w:val="00A26EA7"/>
    <w:rsid w:val="00A300C4"/>
    <w:rsid w:val="00A4027C"/>
    <w:rsid w:val="00A45362"/>
    <w:rsid w:val="00A47D43"/>
    <w:rsid w:val="00A5656A"/>
    <w:rsid w:val="00A56E46"/>
    <w:rsid w:val="00A57E85"/>
    <w:rsid w:val="00A64138"/>
    <w:rsid w:val="00A65C1E"/>
    <w:rsid w:val="00A7414A"/>
    <w:rsid w:val="00A76DB3"/>
    <w:rsid w:val="00A80C4E"/>
    <w:rsid w:val="00A84BDD"/>
    <w:rsid w:val="00A92286"/>
    <w:rsid w:val="00A97EE0"/>
    <w:rsid w:val="00AA58D2"/>
    <w:rsid w:val="00AA5C57"/>
    <w:rsid w:val="00AA72A1"/>
    <w:rsid w:val="00AB6BFB"/>
    <w:rsid w:val="00AC0390"/>
    <w:rsid w:val="00AC0B07"/>
    <w:rsid w:val="00AC7527"/>
    <w:rsid w:val="00AD0BFE"/>
    <w:rsid w:val="00AE1497"/>
    <w:rsid w:val="00AE3979"/>
    <w:rsid w:val="00AE4B3A"/>
    <w:rsid w:val="00AE7F5C"/>
    <w:rsid w:val="00AF5C65"/>
    <w:rsid w:val="00B018E9"/>
    <w:rsid w:val="00B06031"/>
    <w:rsid w:val="00B0661B"/>
    <w:rsid w:val="00B20F68"/>
    <w:rsid w:val="00B253BE"/>
    <w:rsid w:val="00B26464"/>
    <w:rsid w:val="00B36420"/>
    <w:rsid w:val="00B40A9C"/>
    <w:rsid w:val="00B44821"/>
    <w:rsid w:val="00B54965"/>
    <w:rsid w:val="00B55BAC"/>
    <w:rsid w:val="00B60ED0"/>
    <w:rsid w:val="00B703F6"/>
    <w:rsid w:val="00B7138F"/>
    <w:rsid w:val="00B7233F"/>
    <w:rsid w:val="00B73893"/>
    <w:rsid w:val="00B768CB"/>
    <w:rsid w:val="00B90A60"/>
    <w:rsid w:val="00B91B04"/>
    <w:rsid w:val="00BA6B91"/>
    <w:rsid w:val="00BA6CBC"/>
    <w:rsid w:val="00BB0D0D"/>
    <w:rsid w:val="00BC0D1A"/>
    <w:rsid w:val="00BC37C5"/>
    <w:rsid w:val="00BD0CA9"/>
    <w:rsid w:val="00BD277A"/>
    <w:rsid w:val="00BE044C"/>
    <w:rsid w:val="00BF06FF"/>
    <w:rsid w:val="00BF42F3"/>
    <w:rsid w:val="00BF7ABA"/>
    <w:rsid w:val="00C11B14"/>
    <w:rsid w:val="00C16D27"/>
    <w:rsid w:val="00C17684"/>
    <w:rsid w:val="00C17968"/>
    <w:rsid w:val="00C23064"/>
    <w:rsid w:val="00C260B3"/>
    <w:rsid w:val="00C30DDF"/>
    <w:rsid w:val="00C37545"/>
    <w:rsid w:val="00C43B5F"/>
    <w:rsid w:val="00C45950"/>
    <w:rsid w:val="00C501F7"/>
    <w:rsid w:val="00C51E1C"/>
    <w:rsid w:val="00C534A8"/>
    <w:rsid w:val="00C54363"/>
    <w:rsid w:val="00C62E60"/>
    <w:rsid w:val="00C65BAF"/>
    <w:rsid w:val="00C70954"/>
    <w:rsid w:val="00C714D3"/>
    <w:rsid w:val="00C72EBA"/>
    <w:rsid w:val="00C776AC"/>
    <w:rsid w:val="00C80202"/>
    <w:rsid w:val="00C82B0D"/>
    <w:rsid w:val="00C86837"/>
    <w:rsid w:val="00C95B56"/>
    <w:rsid w:val="00C97375"/>
    <w:rsid w:val="00CA72CB"/>
    <w:rsid w:val="00CB2CB6"/>
    <w:rsid w:val="00CB4E4D"/>
    <w:rsid w:val="00CC3F4A"/>
    <w:rsid w:val="00CC6474"/>
    <w:rsid w:val="00CD0D49"/>
    <w:rsid w:val="00CD118F"/>
    <w:rsid w:val="00CD4A30"/>
    <w:rsid w:val="00CE150D"/>
    <w:rsid w:val="00CE24FC"/>
    <w:rsid w:val="00CF3D24"/>
    <w:rsid w:val="00CF6D16"/>
    <w:rsid w:val="00CF7F82"/>
    <w:rsid w:val="00D01812"/>
    <w:rsid w:val="00D01C02"/>
    <w:rsid w:val="00D11784"/>
    <w:rsid w:val="00D2404A"/>
    <w:rsid w:val="00D41CCE"/>
    <w:rsid w:val="00D42F35"/>
    <w:rsid w:val="00D434B1"/>
    <w:rsid w:val="00D441A8"/>
    <w:rsid w:val="00D470D8"/>
    <w:rsid w:val="00D476BC"/>
    <w:rsid w:val="00D47A4D"/>
    <w:rsid w:val="00D52C6F"/>
    <w:rsid w:val="00D53B2E"/>
    <w:rsid w:val="00D571D8"/>
    <w:rsid w:val="00D62E1F"/>
    <w:rsid w:val="00D65BC2"/>
    <w:rsid w:val="00D6615E"/>
    <w:rsid w:val="00D733CA"/>
    <w:rsid w:val="00D75270"/>
    <w:rsid w:val="00D760EC"/>
    <w:rsid w:val="00D84445"/>
    <w:rsid w:val="00D84E0A"/>
    <w:rsid w:val="00D90F2D"/>
    <w:rsid w:val="00D94197"/>
    <w:rsid w:val="00DA59BA"/>
    <w:rsid w:val="00DB2665"/>
    <w:rsid w:val="00DB61F5"/>
    <w:rsid w:val="00DB7E9A"/>
    <w:rsid w:val="00DC52FD"/>
    <w:rsid w:val="00DD485C"/>
    <w:rsid w:val="00DE7719"/>
    <w:rsid w:val="00DF27C3"/>
    <w:rsid w:val="00DF610F"/>
    <w:rsid w:val="00DF6AE8"/>
    <w:rsid w:val="00E015E5"/>
    <w:rsid w:val="00E05AA4"/>
    <w:rsid w:val="00E14A71"/>
    <w:rsid w:val="00E20754"/>
    <w:rsid w:val="00E24241"/>
    <w:rsid w:val="00E3778A"/>
    <w:rsid w:val="00E42C18"/>
    <w:rsid w:val="00E46813"/>
    <w:rsid w:val="00E61D09"/>
    <w:rsid w:val="00E65C37"/>
    <w:rsid w:val="00E663D1"/>
    <w:rsid w:val="00E67A6B"/>
    <w:rsid w:val="00E712CE"/>
    <w:rsid w:val="00E712F5"/>
    <w:rsid w:val="00E763EF"/>
    <w:rsid w:val="00E85282"/>
    <w:rsid w:val="00EA4063"/>
    <w:rsid w:val="00EB04D8"/>
    <w:rsid w:val="00EB4FD6"/>
    <w:rsid w:val="00EC141E"/>
    <w:rsid w:val="00EC1A3E"/>
    <w:rsid w:val="00EC3295"/>
    <w:rsid w:val="00EC36DD"/>
    <w:rsid w:val="00ED3457"/>
    <w:rsid w:val="00ED4D2B"/>
    <w:rsid w:val="00EE219C"/>
    <w:rsid w:val="00EE2D4F"/>
    <w:rsid w:val="00EF0CB9"/>
    <w:rsid w:val="00F00869"/>
    <w:rsid w:val="00F06EB8"/>
    <w:rsid w:val="00F2386E"/>
    <w:rsid w:val="00F34A92"/>
    <w:rsid w:val="00F363DF"/>
    <w:rsid w:val="00F375C5"/>
    <w:rsid w:val="00F41E34"/>
    <w:rsid w:val="00F569BD"/>
    <w:rsid w:val="00F57049"/>
    <w:rsid w:val="00F6279D"/>
    <w:rsid w:val="00F6296D"/>
    <w:rsid w:val="00F67B91"/>
    <w:rsid w:val="00F745FF"/>
    <w:rsid w:val="00F75C7A"/>
    <w:rsid w:val="00F823D1"/>
    <w:rsid w:val="00F832DD"/>
    <w:rsid w:val="00F84A44"/>
    <w:rsid w:val="00F91365"/>
    <w:rsid w:val="00F96D0C"/>
    <w:rsid w:val="00FA495D"/>
    <w:rsid w:val="00FA5277"/>
    <w:rsid w:val="00FB13C1"/>
    <w:rsid w:val="00FB1B38"/>
    <w:rsid w:val="00FB657A"/>
    <w:rsid w:val="00FC2052"/>
    <w:rsid w:val="00FC73D6"/>
    <w:rsid w:val="00FD01DB"/>
    <w:rsid w:val="00FD093A"/>
    <w:rsid w:val="00FD572F"/>
    <w:rsid w:val="00FD58A8"/>
    <w:rsid w:val="00FF11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19C17D7"/>
  <w15:docId w15:val="{1EBF2875-5CB8-4BA3-9634-7771234A56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6464"/>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lang w:val="es-ES"/>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lang w:val="es-ES"/>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lang w:val="es-ES"/>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lang w:val="es-ES"/>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lang w:val="es-ES"/>
    </w:rPr>
  </w:style>
  <w:style w:type="paragraph" w:styleId="Ttulo6">
    <w:name w:val="heading 6"/>
    <w:basedOn w:val="Normal"/>
    <w:next w:val="Normal"/>
    <w:uiPriority w:val="9"/>
    <w:semiHidden/>
    <w:unhideWhenUsed/>
    <w:qFormat/>
    <w:pPr>
      <w:spacing w:before="240" w:after="60"/>
      <w:ind w:left="4320" w:hanging="720"/>
      <w:outlineLvl w:val="5"/>
    </w:pPr>
    <w:rPr>
      <w:b/>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lang w:val="es-ES"/>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6">
    <w:name w:val="16"/>
    <w:basedOn w:val="TableNormal10"/>
    <w:tblPr>
      <w:tblStyleRowBandSize w:val="1"/>
      <w:tblStyleColBandSize w:val="1"/>
      <w:tblCellMar>
        <w:left w:w="115" w:type="dxa"/>
        <w:right w:w="115" w:type="dxa"/>
      </w:tblCellMar>
    </w:tblPr>
  </w:style>
  <w:style w:type="table" w:customStyle="1" w:styleId="15">
    <w:name w:val="15"/>
    <w:basedOn w:val="TableNormal10"/>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FE2A5A"/>
    <w:pPr>
      <w:tabs>
        <w:tab w:val="center" w:pos="4419"/>
        <w:tab w:val="right" w:pos="8838"/>
      </w:tabs>
    </w:pPr>
    <w:rPr>
      <w:lang w:val="es-ES"/>
    </w:rPr>
  </w:style>
  <w:style w:type="character" w:customStyle="1" w:styleId="EncabezadoCar">
    <w:name w:val="Encabezado Car"/>
    <w:basedOn w:val="Fuentedeprrafopredeter"/>
    <w:link w:val="Encabezado"/>
    <w:uiPriority w:val="99"/>
    <w:rsid w:val="00FE2A5A"/>
  </w:style>
  <w:style w:type="paragraph" w:styleId="Piedepgina">
    <w:name w:val="footer"/>
    <w:basedOn w:val="Normal"/>
    <w:link w:val="PiedepginaCar"/>
    <w:uiPriority w:val="99"/>
    <w:unhideWhenUsed/>
    <w:rsid w:val="00FE2A5A"/>
    <w:pPr>
      <w:tabs>
        <w:tab w:val="center" w:pos="4419"/>
        <w:tab w:val="right" w:pos="8838"/>
      </w:tabs>
    </w:pPr>
    <w:rPr>
      <w:lang w:val="es-ES"/>
    </w:rPr>
  </w:style>
  <w:style w:type="character" w:customStyle="1" w:styleId="PiedepginaCar">
    <w:name w:val="Pie de página Car"/>
    <w:basedOn w:val="Fuentedeprrafopredeter"/>
    <w:link w:val="Piedepgina"/>
    <w:uiPriority w:val="99"/>
    <w:rsid w:val="00FE2A5A"/>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E2A5A"/>
    <w:pPr>
      <w:ind w:left="720"/>
      <w:contextualSpacing/>
    </w:pPr>
    <w:rPr>
      <w:lang w:val="es-ES"/>
    </w:rPr>
  </w:style>
  <w:style w:type="table" w:styleId="Tablaconcuadrcula">
    <w:name w:val="Table Grid"/>
    <w:basedOn w:val="Tablanormal"/>
    <w:uiPriority w:val="39"/>
    <w:rsid w:val="005135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012F5"/>
    <w:pPr>
      <w:spacing w:before="100" w:beforeAutospacing="1" w:after="100" w:afterAutospacing="1"/>
    </w:pPr>
    <w:rPr>
      <w:lang w:val="es-ES"/>
    </w:rPr>
  </w:style>
  <w:style w:type="table" w:customStyle="1" w:styleId="14">
    <w:name w:val="14"/>
    <w:basedOn w:val="TableNormal10"/>
    <w:tblPr>
      <w:tblStyleRowBandSize w:val="1"/>
      <w:tblStyleColBandSize w:val="1"/>
      <w:tblCellMar>
        <w:left w:w="115" w:type="dxa"/>
        <w:right w:w="115" w:type="dxa"/>
      </w:tblCellMar>
    </w:tblPr>
  </w:style>
  <w:style w:type="table" w:customStyle="1" w:styleId="13">
    <w:name w:val="13"/>
    <w:basedOn w:val="TableNormal10"/>
    <w:tblPr>
      <w:tblStyleRowBandSize w:val="1"/>
      <w:tblStyleColBandSize w:val="1"/>
      <w:tblCellMar>
        <w:left w:w="115" w:type="dxa"/>
        <w:right w:w="115" w:type="dxa"/>
      </w:tblCellMar>
    </w:tblPr>
  </w:style>
  <w:style w:type="character" w:customStyle="1" w:styleId="apple-tab-span">
    <w:name w:val="apple-tab-span"/>
    <w:basedOn w:val="Fuentedeprrafopredeter"/>
    <w:rsid w:val="00355FC9"/>
  </w:style>
  <w:style w:type="table" w:customStyle="1" w:styleId="12">
    <w:name w:val="12"/>
    <w:basedOn w:val="TableNormal20"/>
    <w:tblPr>
      <w:tblStyleRowBandSize w:val="1"/>
      <w:tblStyleColBandSize w:val="1"/>
      <w:tblCellMar>
        <w:left w:w="115" w:type="dxa"/>
        <w:right w:w="115" w:type="dxa"/>
      </w:tblCellMar>
    </w:tblPr>
  </w:style>
  <w:style w:type="table" w:customStyle="1" w:styleId="11">
    <w:name w:val="11"/>
    <w:basedOn w:val="TableNormal20"/>
    <w:tblPr>
      <w:tblStyleRowBandSize w:val="1"/>
      <w:tblStyleColBandSize w:val="1"/>
      <w:tblCellMar>
        <w:left w:w="115" w:type="dxa"/>
        <w:right w:w="115" w:type="dxa"/>
      </w:tblCellMar>
    </w:tblPr>
  </w:style>
  <w:style w:type="character" w:styleId="Hipervnculo">
    <w:name w:val="Hyperlink"/>
    <w:aliases w:val="Hipervínculo1,Hipervínculo11,Hipervínculo12,Hipervínculo13,Hipervínculo14,Hipervínculo15"/>
    <w:basedOn w:val="Fuentedeprrafopredeter"/>
    <w:uiPriority w:val="99"/>
    <w:unhideWhenUsed/>
    <w:rsid w:val="00043B73"/>
    <w:rPr>
      <w:color w:val="0000FF"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759CF"/>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759C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F759CF"/>
    <w:rPr>
      <w:vertAlign w:val="superscript"/>
    </w:rPr>
  </w:style>
  <w:style w:type="table" w:customStyle="1" w:styleId="10">
    <w:name w:val="10"/>
    <w:basedOn w:val="TableNormal30"/>
    <w:tblPr>
      <w:tblStyleRowBandSize w:val="1"/>
      <w:tblStyleColBandSize w:val="1"/>
      <w:tblCellMar>
        <w:left w:w="115" w:type="dxa"/>
        <w:right w:w="115" w:type="dxa"/>
      </w:tblCellMar>
    </w:tblPr>
  </w:style>
  <w:style w:type="table" w:customStyle="1" w:styleId="9">
    <w:name w:val="9"/>
    <w:basedOn w:val="TableNormal30"/>
    <w:tblPr>
      <w:tblStyleRowBandSize w:val="1"/>
      <w:tblStyleColBandSize w:val="1"/>
      <w:tblCellMar>
        <w:left w:w="115" w:type="dxa"/>
        <w:right w:w="115" w:type="dxa"/>
      </w:tblCellMar>
    </w:tbl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83BF5"/>
    <w:rPr>
      <w:lang w:val="es-ES"/>
    </w:rPr>
  </w:style>
  <w:style w:type="table" w:customStyle="1" w:styleId="8">
    <w:name w:val="8"/>
    <w:basedOn w:val="TableNormal4"/>
    <w:tblPr>
      <w:tblStyleRowBandSize w:val="1"/>
      <w:tblStyleColBandSize w:val="1"/>
      <w:tblCellMar>
        <w:left w:w="115" w:type="dxa"/>
        <w:right w:w="115" w:type="dxa"/>
      </w:tblCellMar>
    </w:tblPr>
  </w:style>
  <w:style w:type="table" w:customStyle="1" w:styleId="7">
    <w:name w:val="7"/>
    <w:basedOn w:val="TableNormal4"/>
    <w:tblPr>
      <w:tblStyleRowBandSize w:val="1"/>
      <w:tblStyleColBandSize w:val="1"/>
      <w:tblCellMar>
        <w:left w:w="115" w:type="dxa"/>
        <w:right w:w="115" w:type="dxa"/>
      </w:tblCellMar>
    </w:tblPr>
  </w:style>
  <w:style w:type="table" w:customStyle="1" w:styleId="6">
    <w:name w:val="6"/>
    <w:basedOn w:val="TableNormal5"/>
    <w:tblPr>
      <w:tblStyleRowBandSize w:val="1"/>
      <w:tblStyleColBandSize w:val="1"/>
      <w:tblCellMar>
        <w:left w:w="115" w:type="dxa"/>
        <w:right w:w="115" w:type="dxa"/>
      </w:tblCellMar>
    </w:tblPr>
  </w:style>
  <w:style w:type="table" w:customStyle="1" w:styleId="5">
    <w:name w:val="5"/>
    <w:basedOn w:val="TableNormal5"/>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77142E"/>
    <w:pPr>
      <w:numPr>
        <w:numId w:val="1"/>
      </w:numPr>
      <w:contextualSpacing/>
    </w:pPr>
  </w:style>
  <w:style w:type="table" w:customStyle="1" w:styleId="4">
    <w:name w:val="4"/>
    <w:basedOn w:val="TableNormal6"/>
    <w:tblPr>
      <w:tblStyleRowBandSize w:val="1"/>
      <w:tblStyleColBandSize w:val="1"/>
      <w:tblCellMar>
        <w:left w:w="115" w:type="dxa"/>
        <w:right w:w="115" w:type="dxa"/>
      </w:tblCellMar>
    </w:tblPr>
  </w:style>
  <w:style w:type="table" w:customStyle="1" w:styleId="3">
    <w:name w:val="3"/>
    <w:basedOn w:val="TableNormal6"/>
    <w:tblPr>
      <w:tblStyleRowBandSize w:val="1"/>
      <w:tblStyleColBandSize w:val="1"/>
      <w:tblCellMar>
        <w:left w:w="115" w:type="dxa"/>
        <w:right w:w="115" w:type="dxa"/>
      </w:tblCellMar>
    </w:tblPr>
  </w:style>
  <w:style w:type="table" w:customStyle="1" w:styleId="2">
    <w:name w:val="2"/>
    <w:basedOn w:val="TableNormal7"/>
    <w:tblPr>
      <w:tblStyleRowBandSize w:val="1"/>
      <w:tblStyleColBandSize w:val="1"/>
      <w:tblCellMar>
        <w:left w:w="115" w:type="dxa"/>
        <w:right w:w="115" w:type="dxa"/>
      </w:tblCellMar>
    </w:tblPr>
  </w:style>
  <w:style w:type="table" w:customStyle="1" w:styleId="1">
    <w:name w:val="1"/>
    <w:basedOn w:val="TableNormal7"/>
    <w:tblPr>
      <w:tblStyleRowBandSize w:val="1"/>
      <w:tblStyleColBandSize w:val="1"/>
      <w:tblCellMar>
        <w:left w:w="115" w:type="dxa"/>
        <w:right w:w="115" w:type="dxa"/>
      </w:tblCellMar>
    </w:tblPr>
  </w:style>
  <w:style w:type="paragraph" w:styleId="Listaconvietas2">
    <w:name w:val="List Bullet 2"/>
    <w:basedOn w:val="Normal"/>
    <w:uiPriority w:val="99"/>
    <w:unhideWhenUsed/>
    <w:rsid w:val="00B910CA"/>
    <w:pPr>
      <w:tabs>
        <w:tab w:val="num" w:pos="720"/>
      </w:tabs>
      <w:ind w:left="720" w:hanging="720"/>
      <w:contextualSpacing/>
    </w:pPr>
  </w:style>
  <w:style w:type="paragraph" w:styleId="Textodeglobo">
    <w:name w:val="Balloon Text"/>
    <w:basedOn w:val="Normal"/>
    <w:link w:val="TextodegloboCar"/>
    <w:uiPriority w:val="99"/>
    <w:semiHidden/>
    <w:unhideWhenUsed/>
    <w:rsid w:val="003B3B2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B3B2A"/>
    <w:rPr>
      <w:rFonts w:ascii="Segoe UI" w:hAnsi="Segoe UI" w:cs="Segoe UI"/>
      <w:sz w:val="18"/>
      <w:szCs w:val="18"/>
    </w:rPr>
  </w:style>
  <w:style w:type="character" w:styleId="Hipervnculovisitado">
    <w:name w:val="FollowedHyperlink"/>
    <w:basedOn w:val="Fuentedeprrafopredeter"/>
    <w:uiPriority w:val="99"/>
    <w:semiHidden/>
    <w:unhideWhenUsed/>
    <w:rsid w:val="00E9311B"/>
    <w:rPr>
      <w:color w:val="800080" w:themeColor="followedHyperlink"/>
      <w:u w:val="single"/>
    </w:rPr>
  </w:style>
  <w:style w:type="table" w:customStyle="1" w:styleId="a">
    <w:basedOn w:val="TableNormal3"/>
    <w:tblPr>
      <w:tblStyleRowBandSize w:val="1"/>
      <w:tblStyleColBandSize w:val="1"/>
      <w:tblCellMar>
        <w:left w:w="115" w:type="dxa"/>
        <w:right w:w="115"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4662337">
      <w:bodyDiv w:val="1"/>
      <w:marLeft w:val="0"/>
      <w:marRight w:val="0"/>
      <w:marTop w:val="0"/>
      <w:marBottom w:val="0"/>
      <w:divBdr>
        <w:top w:val="none" w:sz="0" w:space="0" w:color="auto"/>
        <w:left w:val="none" w:sz="0" w:space="0" w:color="auto"/>
        <w:bottom w:val="none" w:sz="0" w:space="0" w:color="auto"/>
        <w:right w:val="none" w:sz="0" w:space="0" w:color="auto"/>
      </w:divBdr>
    </w:div>
    <w:div w:id="1494180818">
      <w:bodyDiv w:val="1"/>
      <w:marLeft w:val="0"/>
      <w:marRight w:val="0"/>
      <w:marTop w:val="0"/>
      <w:marBottom w:val="0"/>
      <w:divBdr>
        <w:top w:val="none" w:sz="0" w:space="0" w:color="auto"/>
        <w:left w:val="none" w:sz="0" w:space="0" w:color="auto"/>
        <w:bottom w:val="none" w:sz="0" w:space="0" w:color="auto"/>
        <w:right w:val="none" w:sz="0" w:space="0" w:color="auto"/>
      </w:divBdr>
    </w:div>
    <w:div w:id="19680461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2.toluca.gob.mx/wp-content/uploads/2023/01/Comunicado-Num.-643-2022.pdf"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M2QFsDwmgb+snlmF72MfPHsSGA==">CgMxLjAyCWguMWZvYjl0ZTIJaC40ZDM0b2c4MghoLmdqZGd4czIJaC4zZHk2dmttMgloLjMwajB6bGwyCWguMnM4ZXlvMTIIaC50eWpjd3QyCWguM3pueXNoNzIJaC4xeTgxMHR3MgloLjI2aW4xcmcyCGgubG54Yno5MgloLjJldDkycDAyCWguMTdkcDh2dTIJaC4zcmRjcmpuMgloLjF0M2g1c2Y4AHIhMUxKLWF6a213Y1pYcTJhMENQNmpEcDFGQ3VxSGM3YVlp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15384</Words>
  <Characters>84614</Characters>
  <Application>Microsoft Office Word</Application>
  <DocSecurity>0</DocSecurity>
  <Lines>705</Lines>
  <Paragraphs>199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99799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Maricela Villagómez Martínez</cp:lastModifiedBy>
  <cp:revision>2</cp:revision>
  <cp:lastPrinted>2026-01-29T23:58:00Z</cp:lastPrinted>
  <dcterms:created xsi:type="dcterms:W3CDTF">2026-03-23T17:33:00Z</dcterms:created>
  <dcterms:modified xsi:type="dcterms:W3CDTF">2026-03-23T17:33:00Z</dcterms:modified>
</cp:coreProperties>
</file>