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3EE" w:rsidRPr="00CD6841" w:rsidRDefault="000633EE" w:rsidP="000633EE">
      <w:pPr>
        <w:tabs>
          <w:tab w:val="left" w:pos="567"/>
        </w:tabs>
        <w:spacing w:line="360" w:lineRule="auto"/>
        <w:ind w:right="-518"/>
        <w:jc w:val="both"/>
        <w:rPr>
          <w:rFonts w:ascii="Palatino Linotype" w:eastAsia="Palatino Linotype" w:hAnsi="Palatino Linotype" w:cs="Palatino Linotype"/>
          <w:b/>
          <w:sz w:val="24"/>
          <w:szCs w:val="24"/>
        </w:rPr>
      </w:pPr>
      <w:bookmarkStart w:id="0" w:name="_GoBack"/>
      <w:bookmarkEnd w:id="0"/>
      <w:r w:rsidRPr="00794C74">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w:t>
      </w:r>
      <w:r w:rsidRPr="00CD6841">
        <w:rPr>
          <w:rFonts w:ascii="Palatino Linotype" w:eastAsia="Palatino Linotype" w:hAnsi="Palatino Linotype" w:cs="Palatino Linotype"/>
          <w:b/>
          <w:sz w:val="24"/>
          <w:szCs w:val="24"/>
        </w:rPr>
        <w:t xml:space="preserve">de fecha dieciocho </w:t>
      </w:r>
      <w:r w:rsidR="00CD6841" w:rsidRPr="00CD6841">
        <w:rPr>
          <w:rFonts w:ascii="Palatino Linotype" w:eastAsia="Palatino Linotype" w:hAnsi="Palatino Linotype" w:cs="Palatino Linotype"/>
          <w:b/>
          <w:sz w:val="24"/>
          <w:szCs w:val="24"/>
        </w:rPr>
        <w:t xml:space="preserve">(18) </w:t>
      </w:r>
      <w:r w:rsidRPr="00CD6841">
        <w:rPr>
          <w:rFonts w:ascii="Palatino Linotype" w:eastAsia="Palatino Linotype" w:hAnsi="Palatino Linotype" w:cs="Palatino Linotype"/>
          <w:b/>
          <w:sz w:val="24"/>
          <w:szCs w:val="24"/>
        </w:rPr>
        <w:t xml:space="preserve">de febrero de dos mil </w:t>
      </w:r>
      <w:r w:rsidR="007B3AFC" w:rsidRPr="00CD6841">
        <w:rPr>
          <w:rFonts w:ascii="Palatino Linotype" w:eastAsia="Palatino Linotype" w:hAnsi="Palatino Linotype" w:cs="Palatino Linotype"/>
          <w:b/>
          <w:sz w:val="24"/>
          <w:szCs w:val="24"/>
        </w:rPr>
        <w:t>veintiséis</w:t>
      </w:r>
      <w:r w:rsidRPr="00CD6841">
        <w:rPr>
          <w:rFonts w:ascii="Palatino Linotype" w:eastAsia="Palatino Linotype" w:hAnsi="Palatino Linotype" w:cs="Palatino Linotype"/>
          <w:b/>
          <w:sz w:val="24"/>
          <w:szCs w:val="24"/>
        </w:rPr>
        <w:t>.</w:t>
      </w:r>
    </w:p>
    <w:p w:rsidR="000633EE" w:rsidRPr="00794C74" w:rsidRDefault="000633EE" w:rsidP="000633EE">
      <w:pPr>
        <w:tabs>
          <w:tab w:val="left" w:pos="567"/>
        </w:tabs>
        <w:spacing w:line="360" w:lineRule="auto"/>
        <w:ind w:right="-518"/>
        <w:jc w:val="both"/>
        <w:rPr>
          <w:rFonts w:ascii="Palatino Linotype" w:eastAsia="Palatino Linotype" w:hAnsi="Palatino Linotype" w:cs="Palatino Linotype"/>
          <w:sz w:val="24"/>
          <w:szCs w:val="24"/>
        </w:rPr>
      </w:pPr>
    </w:p>
    <w:p w:rsidR="000633EE" w:rsidRPr="00794C74" w:rsidRDefault="000633EE" w:rsidP="000633EE">
      <w:pPr>
        <w:spacing w:line="360" w:lineRule="auto"/>
        <w:ind w:right="-518"/>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b/>
          <w:sz w:val="24"/>
          <w:szCs w:val="24"/>
        </w:rPr>
        <w:t>VISTO</w:t>
      </w:r>
      <w:r w:rsidRPr="00794C74">
        <w:rPr>
          <w:rFonts w:ascii="Palatino Linotype" w:eastAsia="Palatino Linotype" w:hAnsi="Palatino Linotype" w:cs="Palatino Linotype"/>
          <w:sz w:val="24"/>
          <w:szCs w:val="24"/>
        </w:rPr>
        <w:t xml:space="preserve"> el expediente electrónico formado con motivo del recurso de revisión </w:t>
      </w:r>
      <w:r w:rsidRPr="000633EE">
        <w:rPr>
          <w:rFonts w:ascii="Palatino Linotype" w:eastAsia="Palatino Linotype" w:hAnsi="Palatino Linotype" w:cs="Palatino Linotype"/>
          <w:b/>
          <w:sz w:val="24"/>
          <w:szCs w:val="24"/>
        </w:rPr>
        <w:t>10883/INFOEM/IP/RR/2025</w:t>
      </w:r>
      <w:r w:rsidRPr="00794C74">
        <w:rPr>
          <w:rFonts w:ascii="Palatino Linotype" w:eastAsia="Palatino Linotype" w:hAnsi="Palatino Linotype" w:cs="Palatino Linotype"/>
          <w:sz w:val="24"/>
          <w:szCs w:val="24"/>
        </w:rPr>
        <w:t>,</w:t>
      </w:r>
      <w:r w:rsidRPr="00794C74">
        <w:rPr>
          <w:rFonts w:ascii="Palatino Linotype" w:eastAsia="Palatino Linotype" w:hAnsi="Palatino Linotype" w:cs="Palatino Linotype"/>
          <w:b/>
          <w:sz w:val="24"/>
          <w:szCs w:val="24"/>
        </w:rPr>
        <w:t xml:space="preserve"> </w:t>
      </w:r>
      <w:r w:rsidRPr="00794C74">
        <w:rPr>
          <w:rFonts w:ascii="Palatino Linotype" w:eastAsia="Palatino Linotype" w:hAnsi="Palatino Linotype" w:cs="Palatino Linotype"/>
          <w:sz w:val="24"/>
          <w:szCs w:val="24"/>
        </w:rPr>
        <w:t xml:space="preserve">promovido por </w:t>
      </w:r>
      <w:r w:rsidRPr="00794C74">
        <w:rPr>
          <w:rFonts w:ascii="Palatino Linotype" w:eastAsia="Palatino Linotype" w:hAnsi="Palatino Linotype" w:cs="Palatino Linotype"/>
          <w:b/>
          <w:sz w:val="24"/>
          <w:szCs w:val="24"/>
        </w:rPr>
        <w:t> </w:t>
      </w:r>
      <w:r w:rsidR="001D314D">
        <w:rPr>
          <w:rFonts w:ascii="Palatino Linotype" w:eastAsia="Palatino Linotype" w:hAnsi="Palatino Linotype" w:cs="Palatino Linotype"/>
          <w:b/>
          <w:sz w:val="24"/>
          <w:szCs w:val="24"/>
        </w:rPr>
        <w:t>una persona que no proporciono nombre</w:t>
      </w:r>
      <w:r w:rsidRPr="00794C74">
        <w:rPr>
          <w:rFonts w:ascii="Palatino Linotype" w:eastAsia="Palatino Linotype" w:hAnsi="Palatino Linotype" w:cs="Palatino Linotype"/>
          <w:sz w:val="24"/>
          <w:szCs w:val="24"/>
        </w:rPr>
        <w:t xml:space="preserve">, a quien en lo sucesivo se le identificará como </w:t>
      </w:r>
      <w:r w:rsidRPr="00794C74">
        <w:rPr>
          <w:rFonts w:ascii="Palatino Linotype" w:eastAsia="Palatino Linotype" w:hAnsi="Palatino Linotype" w:cs="Palatino Linotype"/>
          <w:b/>
          <w:sz w:val="24"/>
          <w:szCs w:val="24"/>
        </w:rPr>
        <w:t>EL RECURRENTE</w:t>
      </w:r>
      <w:r w:rsidRPr="00794C74">
        <w:rPr>
          <w:rFonts w:ascii="Palatino Linotype" w:eastAsia="Palatino Linotype" w:hAnsi="Palatino Linotype" w:cs="Palatino Linotype"/>
          <w:sz w:val="24"/>
          <w:szCs w:val="24"/>
        </w:rPr>
        <w:t xml:space="preserve">, en contra de la respuesta del </w:t>
      </w:r>
      <w:r w:rsidRPr="000633EE">
        <w:rPr>
          <w:rFonts w:ascii="Palatino Linotype" w:eastAsia="Palatino Linotype" w:hAnsi="Palatino Linotype" w:cs="Palatino Linotype"/>
          <w:b/>
          <w:bCs/>
          <w:sz w:val="24"/>
          <w:szCs w:val="24"/>
        </w:rPr>
        <w:t>Sistema Municipal Para el Desarrollo Integral de la Familia de Huehuetoca</w:t>
      </w:r>
      <w:r w:rsidRPr="00794C74">
        <w:rPr>
          <w:rFonts w:ascii="Palatino Linotype" w:eastAsia="Palatino Linotype" w:hAnsi="Palatino Linotype" w:cs="Palatino Linotype"/>
          <w:b/>
          <w:sz w:val="24"/>
          <w:szCs w:val="24"/>
        </w:rPr>
        <w:t xml:space="preserve">, </w:t>
      </w:r>
      <w:r w:rsidRPr="00794C74">
        <w:rPr>
          <w:rFonts w:ascii="Palatino Linotype" w:eastAsia="Palatino Linotype" w:hAnsi="Palatino Linotype" w:cs="Palatino Linotype"/>
          <w:sz w:val="24"/>
          <w:szCs w:val="24"/>
        </w:rPr>
        <w:t>en adelante el</w:t>
      </w:r>
      <w:r w:rsidRPr="00794C74">
        <w:rPr>
          <w:rFonts w:ascii="Palatino Linotype" w:eastAsia="Palatino Linotype" w:hAnsi="Palatino Linotype" w:cs="Palatino Linotype"/>
          <w:b/>
          <w:sz w:val="24"/>
          <w:szCs w:val="24"/>
        </w:rPr>
        <w:t xml:space="preserve"> SUJETO OBLIGADO</w:t>
      </w:r>
      <w:r w:rsidRPr="00794C74">
        <w:rPr>
          <w:rFonts w:ascii="Palatino Linotype" w:eastAsia="Palatino Linotype" w:hAnsi="Palatino Linotype" w:cs="Palatino Linotype"/>
          <w:sz w:val="24"/>
          <w:szCs w:val="24"/>
        </w:rPr>
        <w:t>, se procede a dictar la presente resolución, con base en los siguientes:</w:t>
      </w:r>
    </w:p>
    <w:p w:rsidR="000633EE" w:rsidRPr="00794C74" w:rsidRDefault="000633EE" w:rsidP="000633EE">
      <w:pPr>
        <w:spacing w:line="360" w:lineRule="auto"/>
        <w:ind w:right="-518"/>
        <w:jc w:val="both"/>
        <w:rPr>
          <w:rFonts w:ascii="Palatino Linotype" w:eastAsia="Palatino Linotype" w:hAnsi="Palatino Linotype" w:cs="Palatino Linotype"/>
          <w:sz w:val="24"/>
          <w:szCs w:val="24"/>
        </w:rPr>
      </w:pPr>
    </w:p>
    <w:p w:rsidR="000633EE" w:rsidRDefault="000633EE" w:rsidP="000633EE">
      <w:pPr>
        <w:pStyle w:val="Ttulo1"/>
        <w:tabs>
          <w:tab w:val="left" w:pos="567"/>
        </w:tabs>
        <w:spacing w:before="0" w:line="360" w:lineRule="auto"/>
        <w:ind w:right="-518"/>
        <w:jc w:val="center"/>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A N T E C E D E N T E S</w:t>
      </w:r>
    </w:p>
    <w:p w:rsidR="00CD6841" w:rsidRPr="00CD6841" w:rsidRDefault="00CD6841" w:rsidP="00CD6841">
      <w:pPr>
        <w:rPr>
          <w:lang w:val="es-ES_tradnl" w:eastAsia="es-ES"/>
        </w:rPr>
      </w:pPr>
    </w:p>
    <w:p w:rsidR="000633EE" w:rsidRPr="00794C74" w:rsidRDefault="000633EE"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sz w:val="24"/>
          <w:szCs w:val="24"/>
        </w:rPr>
        <w:t>veintisiete de agosto de dos mil veintiséis</w:t>
      </w:r>
      <w:r w:rsidRPr="00794C74">
        <w:rPr>
          <w:rFonts w:ascii="Palatino Linotype" w:eastAsia="Palatino Linotype" w:hAnsi="Palatino Linotype" w:cs="Palatino Linotype"/>
          <w:b/>
          <w:sz w:val="24"/>
          <w:szCs w:val="24"/>
        </w:rPr>
        <w:t xml:space="preserve">, </w:t>
      </w:r>
      <w:r w:rsidRPr="00794C74">
        <w:rPr>
          <w:rFonts w:ascii="Palatino Linotype" w:eastAsia="Palatino Linotype" w:hAnsi="Palatino Linotype" w:cs="Palatino Linotype"/>
          <w:sz w:val="24"/>
          <w:szCs w:val="24"/>
        </w:rPr>
        <w:t xml:space="preserve">se presentó ante el </w:t>
      </w:r>
      <w:r w:rsidRPr="00794C74">
        <w:rPr>
          <w:rFonts w:ascii="Palatino Linotype" w:eastAsia="Palatino Linotype" w:hAnsi="Palatino Linotype" w:cs="Palatino Linotype"/>
          <w:b/>
          <w:sz w:val="24"/>
          <w:szCs w:val="24"/>
        </w:rPr>
        <w:t>SUJETO OBLIGADO</w:t>
      </w:r>
      <w:r w:rsidRPr="00794C74">
        <w:rPr>
          <w:rFonts w:ascii="Palatino Linotype" w:eastAsia="Palatino Linotype" w:hAnsi="Palatino Linotype" w:cs="Palatino Linotype"/>
          <w:sz w:val="24"/>
          <w:szCs w:val="24"/>
        </w:rPr>
        <w:t xml:space="preserve"> vía SAIMEX, la solicitud de información pública registrada con el número</w:t>
      </w:r>
      <w:r w:rsidRPr="00794C74">
        <w:rPr>
          <w:rFonts w:ascii="Palatino Linotype" w:eastAsia="Palatino Linotype" w:hAnsi="Palatino Linotype" w:cs="Palatino Linotype"/>
          <w:b/>
          <w:sz w:val="24"/>
          <w:szCs w:val="24"/>
        </w:rPr>
        <w:t xml:space="preserve"> </w:t>
      </w:r>
      <w:r w:rsidRPr="000633EE">
        <w:rPr>
          <w:rFonts w:ascii="Palatino Linotype" w:eastAsia="Palatino Linotype" w:hAnsi="Palatino Linotype" w:cs="Palatino Linotype"/>
          <w:b/>
          <w:bCs/>
          <w:sz w:val="24"/>
          <w:szCs w:val="24"/>
        </w:rPr>
        <w:t>00189/DIFHUEHUET/IP/2025</w:t>
      </w:r>
      <w:r w:rsidRPr="00794C74">
        <w:rPr>
          <w:rFonts w:ascii="Palatino Linotype" w:eastAsia="Palatino Linotype" w:hAnsi="Palatino Linotype" w:cs="Palatino Linotype"/>
          <w:b/>
          <w:sz w:val="24"/>
          <w:szCs w:val="24"/>
        </w:rPr>
        <w:t xml:space="preserve">; </w:t>
      </w:r>
      <w:r w:rsidRPr="00794C74">
        <w:rPr>
          <w:rFonts w:ascii="Palatino Linotype" w:eastAsia="Palatino Linotype" w:hAnsi="Palatino Linotype" w:cs="Palatino Linotype"/>
          <w:sz w:val="24"/>
          <w:szCs w:val="24"/>
        </w:rPr>
        <w:t>en la que se solicitó la siguiente información:</w:t>
      </w:r>
    </w:p>
    <w:p w:rsidR="000633EE" w:rsidRPr="00794C74" w:rsidRDefault="000633EE" w:rsidP="000633EE">
      <w:pPr>
        <w:pBdr>
          <w:top w:val="nil"/>
          <w:left w:val="nil"/>
          <w:bottom w:val="nil"/>
          <w:right w:val="nil"/>
          <w:between w:val="nil"/>
        </w:pBdr>
        <w:spacing w:line="360" w:lineRule="auto"/>
        <w:ind w:right="-518"/>
        <w:jc w:val="both"/>
        <w:rPr>
          <w:rFonts w:ascii="Palatino Linotype" w:eastAsia="Palatino Linotype" w:hAnsi="Palatino Linotype" w:cs="Palatino Linotype"/>
          <w:sz w:val="24"/>
          <w:szCs w:val="24"/>
        </w:rPr>
      </w:pPr>
    </w:p>
    <w:p w:rsidR="000633EE" w:rsidRPr="000633EE" w:rsidRDefault="000633EE" w:rsidP="000633EE">
      <w:pPr>
        <w:pBdr>
          <w:top w:val="nil"/>
          <w:left w:val="nil"/>
          <w:bottom w:val="nil"/>
          <w:right w:val="nil"/>
          <w:between w:val="nil"/>
        </w:pBdr>
        <w:ind w:left="426"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i/>
          <w:sz w:val="24"/>
          <w:szCs w:val="24"/>
        </w:rPr>
        <w:t>“</w:t>
      </w:r>
      <w:r w:rsidRPr="000633EE">
        <w:rPr>
          <w:rFonts w:ascii="Palatino Linotype" w:eastAsia="Palatino Linotype" w:hAnsi="Palatino Linotype" w:cs="Palatino Linotype"/>
          <w:i/>
          <w:sz w:val="24"/>
          <w:szCs w:val="24"/>
        </w:rPr>
        <w:t>De Acuerdo al Artículo 4 de la Ley de Transparencia y Acceso a la Información Pública del Estado de México y Municipios; Solicito que Proporcionen la Siguiente Información: expedientes de todos los gastos de viáticos, gastos de representación y gasolina que han gastado, la Directora General y el Tesorero durante el primero y segundo trimestre del 2025.”</w:t>
      </w:r>
      <w:r w:rsidRPr="00794C74">
        <w:rPr>
          <w:rFonts w:ascii="Palatino Linotype" w:eastAsia="Palatino Linotype" w:hAnsi="Palatino Linotype" w:cs="Palatino Linotype"/>
          <w:i/>
          <w:sz w:val="24"/>
          <w:szCs w:val="24"/>
        </w:rPr>
        <w:t xml:space="preserve">” </w:t>
      </w:r>
      <w:r w:rsidRPr="00794C74">
        <w:rPr>
          <w:rFonts w:ascii="Palatino Linotype" w:eastAsia="Palatino Linotype" w:hAnsi="Palatino Linotype" w:cs="Palatino Linotype"/>
          <w:sz w:val="24"/>
          <w:szCs w:val="24"/>
        </w:rPr>
        <w:t>(Sic)</w:t>
      </w:r>
    </w:p>
    <w:p w:rsidR="000633EE" w:rsidRPr="00794C74" w:rsidRDefault="000633EE" w:rsidP="000633EE">
      <w:pPr>
        <w:pBdr>
          <w:top w:val="nil"/>
          <w:left w:val="nil"/>
          <w:bottom w:val="nil"/>
          <w:right w:val="nil"/>
          <w:between w:val="nil"/>
        </w:pBdr>
        <w:ind w:left="426" w:right="-93"/>
        <w:jc w:val="both"/>
        <w:rPr>
          <w:rFonts w:ascii="Palatino Linotype" w:eastAsia="Palatino Linotype" w:hAnsi="Palatino Linotype" w:cs="Palatino Linotype"/>
          <w:i/>
          <w:sz w:val="24"/>
          <w:szCs w:val="24"/>
        </w:rPr>
      </w:pPr>
    </w:p>
    <w:p w:rsidR="000633EE" w:rsidRPr="00794C74" w:rsidRDefault="000633EE" w:rsidP="00CD6841">
      <w:pPr>
        <w:numPr>
          <w:ilvl w:val="0"/>
          <w:numId w:val="2"/>
        </w:numPr>
        <w:pBdr>
          <w:top w:val="nil"/>
          <w:left w:val="nil"/>
          <w:bottom w:val="nil"/>
          <w:right w:val="nil"/>
          <w:between w:val="nil"/>
        </w:pBdr>
        <w:spacing w:after="0" w:line="240" w:lineRule="auto"/>
        <w:ind w:left="0" w:right="-518" w:firstLine="0"/>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t xml:space="preserve">Se eligió como modalidad de entrega de la información: A través del </w:t>
      </w:r>
      <w:r w:rsidRPr="00794C74">
        <w:rPr>
          <w:rFonts w:ascii="Palatino Linotype" w:eastAsia="Palatino Linotype" w:hAnsi="Palatino Linotype" w:cs="Palatino Linotype"/>
          <w:b/>
          <w:sz w:val="24"/>
          <w:szCs w:val="24"/>
        </w:rPr>
        <w:t>SAIMEX.</w:t>
      </w:r>
    </w:p>
    <w:p w:rsidR="000633EE" w:rsidRPr="000633EE" w:rsidRDefault="000633EE"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sz w:val="24"/>
          <w:szCs w:val="24"/>
        </w:rPr>
      </w:pPr>
      <w:r w:rsidRPr="000633EE">
        <w:rPr>
          <w:rFonts w:ascii="Palatino Linotype" w:eastAsia="Palatino Linotype" w:hAnsi="Palatino Linotype" w:cs="Palatino Linotype"/>
          <w:sz w:val="24"/>
          <w:szCs w:val="24"/>
        </w:rPr>
        <w:lastRenderedPageBreak/>
        <w:t xml:space="preserve">El </w:t>
      </w:r>
      <w:r w:rsidRPr="000633EE">
        <w:rPr>
          <w:rFonts w:ascii="Palatino Linotype" w:eastAsia="Palatino Linotype" w:hAnsi="Palatino Linotype" w:cs="Palatino Linotype"/>
          <w:b/>
          <w:sz w:val="24"/>
          <w:szCs w:val="24"/>
        </w:rPr>
        <w:t xml:space="preserve">diecisiete de septiembre de dos mil veinticinco, el SUJETO OBLIGADO, </w:t>
      </w:r>
      <w:r>
        <w:rPr>
          <w:rFonts w:ascii="Palatino Linotype" w:eastAsia="Palatino Linotype" w:hAnsi="Palatino Linotype" w:cs="Palatino Linotype"/>
          <w:sz w:val="24"/>
          <w:szCs w:val="24"/>
        </w:rPr>
        <w:t>dio respuesta a través del archivo siguiente:</w:t>
      </w:r>
    </w:p>
    <w:p w:rsidR="000633EE" w:rsidRPr="000633EE" w:rsidRDefault="00CC7961" w:rsidP="000633EE">
      <w:pPr>
        <w:numPr>
          <w:ilvl w:val="0"/>
          <w:numId w:val="3"/>
        </w:numPr>
        <w:pBdr>
          <w:top w:val="nil"/>
          <w:left w:val="nil"/>
          <w:bottom w:val="nil"/>
          <w:right w:val="nil"/>
          <w:between w:val="nil"/>
        </w:pBdr>
        <w:spacing w:after="0" w:line="360" w:lineRule="auto"/>
        <w:ind w:right="-518"/>
        <w:jc w:val="both"/>
        <w:rPr>
          <w:rFonts w:ascii="Palatino Linotype" w:eastAsia="Palatino Linotype" w:hAnsi="Palatino Linotype" w:cs="Palatino Linotype"/>
          <w:b/>
          <w:color w:val="000000"/>
          <w:sz w:val="24"/>
          <w:szCs w:val="24"/>
        </w:rPr>
      </w:pPr>
      <w:hyperlink r:id="rId7" w:tgtFrame="_blank" w:history="1">
        <w:r w:rsidR="000633EE" w:rsidRPr="000633EE">
          <w:rPr>
            <w:rFonts w:ascii="Palatino Linotype" w:hAnsi="Palatino Linotype"/>
            <w:b/>
            <w:color w:val="000000"/>
            <w:sz w:val="24"/>
            <w:szCs w:val="24"/>
          </w:rPr>
          <w:t>ofi17.pdf</w:t>
        </w:r>
      </w:hyperlink>
    </w:p>
    <w:p w:rsidR="000633EE" w:rsidRPr="000633EE" w:rsidRDefault="000633EE" w:rsidP="000633EE">
      <w:pPr>
        <w:pBdr>
          <w:top w:val="nil"/>
          <w:left w:val="nil"/>
          <w:bottom w:val="nil"/>
          <w:right w:val="nil"/>
          <w:between w:val="nil"/>
        </w:pBdr>
        <w:spacing w:line="276" w:lineRule="auto"/>
        <w:ind w:left="426" w:right="49"/>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Oficio firmado por la Jefatura de Administración, por el que informo lo </w:t>
      </w:r>
      <w:r w:rsidRPr="000633EE">
        <w:rPr>
          <w:rFonts w:ascii="Palatino Linotype" w:eastAsia="Palatino Linotype" w:hAnsi="Palatino Linotype" w:cs="Palatino Linotype"/>
          <w:sz w:val="24"/>
          <w:szCs w:val="24"/>
        </w:rPr>
        <w:t>siguiente:</w:t>
      </w:r>
    </w:p>
    <w:p w:rsidR="000633EE" w:rsidRPr="000633EE" w:rsidRDefault="000633EE" w:rsidP="000633EE">
      <w:pPr>
        <w:pBdr>
          <w:top w:val="nil"/>
          <w:left w:val="nil"/>
          <w:bottom w:val="nil"/>
          <w:right w:val="nil"/>
          <w:between w:val="nil"/>
        </w:pBdr>
        <w:spacing w:line="276" w:lineRule="auto"/>
        <w:ind w:left="426" w:right="49"/>
        <w:jc w:val="both"/>
        <w:rPr>
          <w:rFonts w:ascii="Palatino Linotype" w:eastAsia="Palatino Linotype" w:hAnsi="Palatino Linotype" w:cs="Palatino Linotype"/>
          <w:sz w:val="24"/>
          <w:szCs w:val="24"/>
          <w:u w:val="single"/>
        </w:rPr>
      </w:pPr>
      <w:r w:rsidRPr="000633EE">
        <w:rPr>
          <w:rFonts w:ascii="Palatino Linotype" w:eastAsia="Palatino Linotype" w:hAnsi="Palatino Linotype" w:cs="Palatino Linotype"/>
          <w:sz w:val="24"/>
          <w:szCs w:val="24"/>
        </w:rPr>
        <w:t>“</w:t>
      </w:r>
      <w:r w:rsidRPr="000633EE">
        <w:rPr>
          <w:rFonts w:ascii="Palatino Linotype" w:hAnsi="Palatino Linotype"/>
          <w:i/>
          <w:sz w:val="24"/>
          <w:szCs w:val="24"/>
        </w:rPr>
        <w:t xml:space="preserve">En relación a su solicitud, ponemos a su disposición la información en el archivo Administración del Sistema Municipal DIF de Huehuetoca </w:t>
      </w:r>
      <w:r w:rsidRPr="000633EE">
        <w:rPr>
          <w:rFonts w:ascii="Palatino Linotype" w:hAnsi="Palatino Linotype"/>
          <w:i/>
          <w:sz w:val="24"/>
          <w:szCs w:val="24"/>
          <w:u w:val="single"/>
        </w:rPr>
        <w:t>para consulta o si requiere reproducción de la misma,</w:t>
      </w:r>
      <w:r w:rsidRPr="000633EE">
        <w:rPr>
          <w:rFonts w:ascii="Palatino Linotype" w:hAnsi="Palatino Linotype"/>
          <w:i/>
          <w:sz w:val="24"/>
          <w:szCs w:val="24"/>
        </w:rPr>
        <w:t xml:space="preserve"> le informo que de acuerdo con la Ley de transparencia y acceso en la información pública del Estado de México y Municipios, sustentado en su artículo 17 "La búsqueda y acceso a la información es gratuita y </w:t>
      </w:r>
      <w:r w:rsidRPr="000633EE">
        <w:rPr>
          <w:rFonts w:ascii="Palatino Linotype" w:hAnsi="Palatino Linotype"/>
          <w:i/>
          <w:sz w:val="24"/>
          <w:szCs w:val="24"/>
          <w:u w:val="single"/>
        </w:rPr>
        <w:t>solo se cubrirán los gastos de reproducción o por la modalidad de entrega solicitada, así como por el envío</w:t>
      </w:r>
      <w:r w:rsidRPr="000633EE">
        <w:rPr>
          <w:rFonts w:ascii="Palatino Linotype" w:hAnsi="Palatino Linotype"/>
          <w:i/>
          <w:sz w:val="24"/>
          <w:szCs w:val="24"/>
        </w:rPr>
        <w:t xml:space="preserve">, que en su caso genere, de conformidad con los derechos productos y aprovechamientos establecidos en la legislación aplicable, sin que exceda de los límites establecidos en la presente Ley". Por lo antes </w:t>
      </w:r>
      <w:r w:rsidRPr="000633EE">
        <w:rPr>
          <w:rFonts w:ascii="Palatino Linotype" w:hAnsi="Palatino Linotype"/>
          <w:i/>
          <w:sz w:val="24"/>
          <w:szCs w:val="24"/>
          <w:u w:val="single"/>
        </w:rPr>
        <w:t>expuesto si requiere la reproducción de la información solicitada deberá acudir en nuestras oficinas centrales del Sistema Municipal DIF de Huehuetoca ubicado en Av. Juárez S/N Col. Centro Huehuetoca Estado de México a cubrir el costo de estas en un horario de 9 a 17 hrs. de lunes a viernes.”</w:t>
      </w:r>
    </w:p>
    <w:p w:rsidR="000633EE" w:rsidRDefault="000633EE" w:rsidP="000633EE">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0633EE" w:rsidRPr="00794C74" w:rsidRDefault="000633EE"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t xml:space="preserve">Inconforme con lo anterior, el </w:t>
      </w:r>
      <w:r w:rsidRPr="00794C74">
        <w:rPr>
          <w:rFonts w:ascii="Palatino Linotype" w:eastAsia="Palatino Linotype" w:hAnsi="Palatino Linotype" w:cs="Palatino Linotype"/>
          <w:b/>
          <w:sz w:val="24"/>
          <w:szCs w:val="24"/>
        </w:rPr>
        <w:t>PARTICULAR</w:t>
      </w:r>
      <w:r w:rsidRPr="00794C74">
        <w:rPr>
          <w:rFonts w:ascii="Palatino Linotype" w:eastAsia="Palatino Linotype" w:hAnsi="Palatino Linotype" w:cs="Palatino Linotype"/>
          <w:sz w:val="24"/>
          <w:szCs w:val="24"/>
        </w:rPr>
        <w:t xml:space="preserve"> en fecha </w:t>
      </w:r>
      <w:r>
        <w:rPr>
          <w:rFonts w:ascii="Palatino Linotype" w:eastAsia="Palatino Linotype" w:hAnsi="Palatino Linotype" w:cs="Palatino Linotype"/>
          <w:b/>
          <w:sz w:val="24"/>
          <w:szCs w:val="24"/>
        </w:rPr>
        <w:t>dieciocho de septiembre de dos mil veinticinco</w:t>
      </w:r>
      <w:r w:rsidRPr="00794C74">
        <w:rPr>
          <w:rFonts w:ascii="Palatino Linotype" w:eastAsia="Palatino Linotype" w:hAnsi="Palatino Linotype" w:cs="Palatino Linotype"/>
          <w:b/>
          <w:sz w:val="24"/>
          <w:szCs w:val="24"/>
        </w:rPr>
        <w:t xml:space="preserve">, </w:t>
      </w:r>
      <w:r w:rsidRPr="00794C74">
        <w:rPr>
          <w:rFonts w:ascii="Palatino Linotype" w:eastAsia="Palatino Linotype" w:hAnsi="Palatino Linotype" w:cs="Palatino Linotype"/>
          <w:sz w:val="24"/>
          <w:szCs w:val="24"/>
        </w:rPr>
        <w:t>interpuso el recurso de revisión en contra de la respuesta, manifestando las siguientes razones o motivos de inconformidad:</w:t>
      </w:r>
    </w:p>
    <w:p w:rsidR="000633EE" w:rsidRPr="00794C74" w:rsidRDefault="000633EE" w:rsidP="000633EE">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0633EE" w:rsidRPr="000633EE" w:rsidRDefault="00CD6841" w:rsidP="000633EE">
      <w:pPr>
        <w:pStyle w:val="Prrafodelista"/>
        <w:numPr>
          <w:ilvl w:val="0"/>
          <w:numId w:val="13"/>
        </w:numPr>
        <w:pBdr>
          <w:top w:val="nil"/>
          <w:left w:val="nil"/>
          <w:bottom w:val="nil"/>
          <w:right w:val="nil"/>
          <w:between w:val="nil"/>
        </w:pBdr>
        <w:spacing w:after="0" w:line="240" w:lineRule="auto"/>
        <w:ind w:right="49"/>
        <w:jc w:val="both"/>
        <w:rPr>
          <w:rFonts w:ascii="Palatino Linotype" w:eastAsia="Palatino Linotype" w:hAnsi="Palatino Linotype" w:cs="Palatino Linotype"/>
          <w:b/>
          <w:i/>
          <w:sz w:val="24"/>
          <w:szCs w:val="24"/>
        </w:rPr>
      </w:pPr>
      <w:r w:rsidRPr="000633EE">
        <w:rPr>
          <w:rFonts w:ascii="Palatino Linotype" w:eastAsia="Palatino Linotype" w:hAnsi="Palatino Linotype" w:cs="Palatino Linotype"/>
          <w:b/>
          <w:sz w:val="24"/>
          <w:szCs w:val="24"/>
        </w:rPr>
        <w:t>ACTO IMPUGNADO</w:t>
      </w:r>
      <w:r w:rsidR="000633EE" w:rsidRPr="000633EE">
        <w:rPr>
          <w:rFonts w:ascii="Palatino Linotype" w:eastAsia="Palatino Linotype" w:hAnsi="Palatino Linotype" w:cs="Palatino Linotype"/>
          <w:sz w:val="24"/>
          <w:szCs w:val="24"/>
        </w:rPr>
        <w:t xml:space="preserve">: </w:t>
      </w:r>
      <w:r w:rsidR="000633EE" w:rsidRPr="000633EE">
        <w:rPr>
          <w:rFonts w:ascii="Palatino Linotype" w:eastAsia="Palatino Linotype" w:hAnsi="Palatino Linotype" w:cs="Palatino Linotype"/>
          <w:i/>
          <w:sz w:val="24"/>
          <w:szCs w:val="24"/>
        </w:rPr>
        <w:t>“NEGATIVA A LA INFORMACION.” (sic)</w:t>
      </w:r>
    </w:p>
    <w:p w:rsidR="000633EE" w:rsidRPr="00794C74" w:rsidRDefault="000633EE" w:rsidP="000633EE">
      <w:pPr>
        <w:pBdr>
          <w:top w:val="nil"/>
          <w:left w:val="nil"/>
          <w:bottom w:val="nil"/>
          <w:right w:val="nil"/>
          <w:between w:val="nil"/>
        </w:pBdr>
        <w:ind w:left="567" w:right="49"/>
        <w:jc w:val="both"/>
        <w:rPr>
          <w:rFonts w:ascii="Palatino Linotype" w:eastAsia="Palatino Linotype" w:hAnsi="Palatino Linotype" w:cs="Palatino Linotype"/>
          <w:b/>
          <w:i/>
          <w:sz w:val="24"/>
          <w:szCs w:val="24"/>
        </w:rPr>
      </w:pPr>
    </w:p>
    <w:p w:rsidR="000633EE" w:rsidRPr="000633EE" w:rsidRDefault="00CD6841" w:rsidP="000633EE">
      <w:pPr>
        <w:pStyle w:val="Prrafodelista"/>
        <w:numPr>
          <w:ilvl w:val="0"/>
          <w:numId w:val="13"/>
        </w:numPr>
        <w:pBdr>
          <w:top w:val="nil"/>
          <w:left w:val="nil"/>
          <w:bottom w:val="nil"/>
          <w:right w:val="nil"/>
          <w:between w:val="nil"/>
        </w:pBdr>
        <w:spacing w:after="0" w:line="240" w:lineRule="auto"/>
        <w:ind w:right="49"/>
        <w:jc w:val="both"/>
        <w:rPr>
          <w:rFonts w:ascii="Palatino Linotype" w:eastAsia="Palatino Linotype" w:hAnsi="Palatino Linotype" w:cs="Palatino Linotype"/>
          <w:i/>
          <w:sz w:val="24"/>
          <w:szCs w:val="24"/>
        </w:rPr>
      </w:pPr>
      <w:bookmarkStart w:id="1" w:name="_heading=h.3znysh7" w:colFirst="0" w:colLast="0"/>
      <w:bookmarkEnd w:id="1"/>
      <w:r w:rsidRPr="000633EE">
        <w:rPr>
          <w:rFonts w:ascii="Palatino Linotype" w:eastAsia="Palatino Linotype" w:hAnsi="Palatino Linotype" w:cs="Palatino Linotype"/>
          <w:b/>
          <w:sz w:val="24"/>
          <w:szCs w:val="24"/>
        </w:rPr>
        <w:t>RAZONES O MOTIVOS DE INCONFORMIDAD</w:t>
      </w:r>
      <w:r w:rsidR="000633EE" w:rsidRPr="000633EE">
        <w:rPr>
          <w:rFonts w:ascii="Palatino Linotype" w:eastAsia="Palatino Linotype" w:hAnsi="Palatino Linotype" w:cs="Palatino Linotype"/>
          <w:b/>
          <w:sz w:val="24"/>
          <w:szCs w:val="24"/>
        </w:rPr>
        <w:t xml:space="preserve">: </w:t>
      </w:r>
      <w:r w:rsidR="000633EE" w:rsidRPr="000633EE">
        <w:rPr>
          <w:rFonts w:ascii="Palatino Linotype" w:eastAsia="Palatino Linotype" w:hAnsi="Palatino Linotype" w:cs="Palatino Linotype"/>
          <w:i/>
          <w:sz w:val="24"/>
          <w:szCs w:val="24"/>
        </w:rPr>
        <w:t xml:space="preserve">“NEGATIVA A LA INFORMACION. en la respuesta vertida por el DIF requieren que debo ir hasta sus instalaciones para obtener la información solicitada y que debo de pagar un costo por reproducción. Cabe mencionar que se solicito la información vía SAIMEX, no tienen porque cambiar la modalidad de entrega ya que su información NO creo que rebase las </w:t>
      </w:r>
      <w:r w:rsidR="000633EE" w:rsidRPr="000633EE">
        <w:rPr>
          <w:rFonts w:ascii="Palatino Linotype" w:eastAsia="Palatino Linotype" w:hAnsi="Palatino Linotype" w:cs="Palatino Linotype"/>
          <w:i/>
          <w:sz w:val="24"/>
          <w:szCs w:val="24"/>
        </w:rPr>
        <w:lastRenderedPageBreak/>
        <w:t>8000 fojas que se requieren para cambiar la modalidad de entrega. POR LO ANTES EXPUESTO REQUIERO LO SOLICITADO EN LA SOLICITUD DE INFORMACION. DEBO DE HACER MENCION QUE ES LA ENESIMA VEZ QUE SE ME CONTESTA DE ESTA MANERA, SOLICITO AL PLENO TOMAR CARTAS EN EL ASUNTO PARA QUE EN FUTURAS SOLICITUDES NO ME CONTESTEN CON LO MISMO.” (sic)</w:t>
      </w:r>
    </w:p>
    <w:p w:rsidR="000633EE" w:rsidRDefault="000633EE" w:rsidP="000633EE">
      <w:pPr>
        <w:spacing w:line="360" w:lineRule="auto"/>
        <w:ind w:right="-518"/>
        <w:rPr>
          <w:rFonts w:ascii="Palatino Linotype" w:eastAsia="Palatino Linotype" w:hAnsi="Palatino Linotype" w:cs="Palatino Linotype"/>
          <w:sz w:val="24"/>
          <w:szCs w:val="24"/>
        </w:rPr>
      </w:pPr>
    </w:p>
    <w:p w:rsidR="000633EE" w:rsidRPr="00794C74" w:rsidRDefault="00CD6841"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La Comisionada p</w:t>
      </w:r>
      <w:r w:rsidR="000633EE" w:rsidRPr="00794C74">
        <w:rPr>
          <w:rFonts w:ascii="Palatino Linotype" w:eastAsia="Palatino Linotype" w:hAnsi="Palatino Linotype" w:cs="Palatino Linotype"/>
          <w:sz w:val="24"/>
          <w:szCs w:val="24"/>
        </w:rPr>
        <w:t xml:space="preserve">onente con fundamento en lo dispuesto por el artículo 185 fracción II de la ley de la materia, a través del acuerdo de admisión notificado en fecha </w:t>
      </w:r>
      <w:r w:rsidR="000633EE">
        <w:rPr>
          <w:rFonts w:ascii="Palatino Linotype" w:eastAsia="Palatino Linotype" w:hAnsi="Palatino Linotype" w:cs="Palatino Linotype"/>
          <w:b/>
          <w:sz w:val="24"/>
          <w:szCs w:val="24"/>
        </w:rPr>
        <w:t>veintitrés de septiembre de dos mil veinticuatro</w:t>
      </w:r>
      <w:r w:rsidR="000633EE" w:rsidRPr="00794C74">
        <w:rPr>
          <w:rFonts w:ascii="Palatino Linotype" w:eastAsia="Palatino Linotype" w:hAnsi="Palatino Linotype" w:cs="Palatino Linotype"/>
          <w:sz w:val="24"/>
          <w:szCs w:val="24"/>
        </w:rPr>
        <w:t xml:space="preserve">, puso a disposición de las partes el expediente electrónico vía </w:t>
      </w:r>
      <w:r w:rsidR="000633EE" w:rsidRPr="00794C74">
        <w:rPr>
          <w:rFonts w:ascii="Palatino Linotype" w:eastAsia="Palatino Linotype" w:hAnsi="Palatino Linotype" w:cs="Palatino Linotype"/>
          <w:b/>
          <w:sz w:val="24"/>
          <w:szCs w:val="24"/>
        </w:rPr>
        <w:t xml:space="preserve">SAIMEX </w:t>
      </w:r>
      <w:r w:rsidR="000633EE" w:rsidRPr="00794C74">
        <w:rPr>
          <w:rFonts w:ascii="Palatino Linotype" w:eastAsia="Palatino Linotype" w:hAnsi="Palatino Linotype" w:cs="Palatino Linotype"/>
          <w:sz w:val="24"/>
          <w:szCs w:val="24"/>
        </w:rPr>
        <w:t xml:space="preserve">a efecto de que en un plazo máximo de siete días manifestara lo que a su derecho conviniera, ofreciera pruebas y alegatos según corresponda a los casos concretos, y el </w:t>
      </w:r>
      <w:r w:rsidR="000633EE" w:rsidRPr="00794C74">
        <w:rPr>
          <w:rFonts w:ascii="Palatino Linotype" w:eastAsia="Palatino Linotype" w:hAnsi="Palatino Linotype" w:cs="Palatino Linotype"/>
          <w:b/>
          <w:sz w:val="24"/>
          <w:szCs w:val="24"/>
        </w:rPr>
        <w:t>SUJETO OBLIGADO</w:t>
      </w:r>
      <w:r w:rsidR="000633EE" w:rsidRPr="00794C74">
        <w:rPr>
          <w:rFonts w:ascii="Palatino Linotype" w:eastAsia="Palatino Linotype" w:hAnsi="Palatino Linotype" w:cs="Palatino Linotype"/>
          <w:sz w:val="24"/>
          <w:szCs w:val="24"/>
        </w:rPr>
        <w:t xml:space="preserve"> presentará el Informe Justificado procedente.</w:t>
      </w:r>
    </w:p>
    <w:p w:rsidR="000509CE" w:rsidRDefault="000509CE" w:rsidP="000633EE">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0633EE" w:rsidRDefault="000633EE" w:rsidP="000509C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t xml:space="preserve">El </w:t>
      </w:r>
      <w:r w:rsidR="000509CE">
        <w:rPr>
          <w:rFonts w:ascii="Palatino Linotype" w:eastAsia="Palatino Linotype" w:hAnsi="Palatino Linotype" w:cs="Palatino Linotype"/>
          <w:b/>
          <w:sz w:val="24"/>
          <w:szCs w:val="24"/>
        </w:rPr>
        <w:t xml:space="preserve">SUJETO OBLIGADO </w:t>
      </w:r>
      <w:r w:rsidR="000509CE">
        <w:rPr>
          <w:rFonts w:ascii="Palatino Linotype" w:eastAsia="Palatino Linotype" w:hAnsi="Palatino Linotype" w:cs="Palatino Linotype"/>
          <w:sz w:val="24"/>
          <w:szCs w:val="24"/>
        </w:rPr>
        <w:t xml:space="preserve">y el </w:t>
      </w:r>
      <w:r w:rsidR="000509CE">
        <w:rPr>
          <w:rFonts w:ascii="Palatino Linotype" w:eastAsia="Palatino Linotype" w:hAnsi="Palatino Linotype" w:cs="Palatino Linotype"/>
          <w:b/>
          <w:sz w:val="24"/>
          <w:szCs w:val="24"/>
        </w:rPr>
        <w:t xml:space="preserve">RECURRENTE, </w:t>
      </w:r>
      <w:r w:rsidR="000509CE">
        <w:rPr>
          <w:rFonts w:ascii="Palatino Linotype" w:eastAsia="Palatino Linotype" w:hAnsi="Palatino Linotype" w:cs="Palatino Linotype"/>
          <w:sz w:val="24"/>
          <w:szCs w:val="24"/>
        </w:rPr>
        <w:t>fueron omisos en realizar manifestaciones conforme a su derecho conviniera y/o asistiera.</w:t>
      </w:r>
    </w:p>
    <w:p w:rsidR="000509CE" w:rsidRPr="00794C74" w:rsidRDefault="000509CE" w:rsidP="000509CE">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0633EE" w:rsidRPr="00794C74" w:rsidRDefault="000633EE"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t xml:space="preserve">El </w:t>
      </w:r>
      <w:r w:rsidR="000509CE">
        <w:rPr>
          <w:rFonts w:ascii="Palatino Linotype" w:eastAsia="Palatino Linotype" w:hAnsi="Palatino Linotype" w:cs="Palatino Linotype"/>
          <w:b/>
          <w:sz w:val="24"/>
          <w:szCs w:val="24"/>
        </w:rPr>
        <w:t>once de febrero de dos mil veintiséis</w:t>
      </w:r>
      <w:r w:rsidRPr="00794C74">
        <w:rPr>
          <w:rFonts w:ascii="Palatino Linotype" w:eastAsia="Palatino Linotype" w:hAnsi="Palatino Linotype" w:cs="Palatino Linotype"/>
          <w:sz w:val="24"/>
          <w:szCs w:val="24"/>
        </w:rPr>
        <w:t xml:space="preserve">, se notificó el acuerdo mediante el cual se aprobó la ampliación de plazo para emitir resolución. </w:t>
      </w:r>
    </w:p>
    <w:p w:rsidR="000509CE" w:rsidRPr="000509CE" w:rsidRDefault="000509CE" w:rsidP="000509CE">
      <w:pPr>
        <w:rPr>
          <w:lang w:val="es-ES_tradnl" w:eastAsia="es-ES"/>
        </w:rPr>
      </w:pPr>
    </w:p>
    <w:p w:rsidR="000633EE" w:rsidRPr="00CD6841" w:rsidRDefault="000509CE"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sz w:val="24"/>
          <w:szCs w:val="24"/>
        </w:rPr>
      </w:pPr>
      <w:r>
        <w:rPr>
          <w:rFonts w:ascii="Palatino Linotype" w:eastAsia="Palatino Linotype" w:hAnsi="Palatino Linotype" w:cs="Palatino Linotype"/>
          <w:sz w:val="24"/>
          <w:szCs w:val="24"/>
        </w:rPr>
        <w:t>M</w:t>
      </w:r>
      <w:r w:rsidR="000633EE" w:rsidRPr="00794C74">
        <w:rPr>
          <w:rFonts w:ascii="Palatino Linotype" w:eastAsia="Palatino Linotype" w:hAnsi="Palatino Linotype" w:cs="Palatino Linotype"/>
          <w:sz w:val="24"/>
          <w:szCs w:val="24"/>
        </w:rPr>
        <w:t xml:space="preserve">ediante acuerdo de </w:t>
      </w:r>
      <w:r>
        <w:rPr>
          <w:rFonts w:ascii="Palatino Linotype" w:eastAsia="Palatino Linotype" w:hAnsi="Palatino Linotype" w:cs="Palatino Linotype"/>
          <w:b/>
          <w:sz w:val="24"/>
          <w:szCs w:val="24"/>
        </w:rPr>
        <w:t>veintisiete de enero de dos mil veintiséis</w:t>
      </w:r>
      <w:r w:rsidR="000633EE" w:rsidRPr="00794C74">
        <w:rPr>
          <w:rFonts w:ascii="Palatino Linotype" w:eastAsia="Palatino Linotype" w:hAnsi="Palatino Linotype" w:cs="Palatino Linotype"/>
          <w:sz w:val="24"/>
          <w:szCs w:val="24"/>
        </w:rPr>
        <w:t>, se  decretó el cierre de instrucción, por lo que no habiendo más que hacer constar, y----------</w:t>
      </w:r>
      <w:r>
        <w:rPr>
          <w:rFonts w:ascii="Palatino Linotype" w:eastAsia="Palatino Linotype" w:hAnsi="Palatino Linotype" w:cs="Palatino Linotype"/>
          <w:sz w:val="24"/>
          <w:szCs w:val="24"/>
        </w:rPr>
        <w:t>--------------</w:t>
      </w:r>
      <w:r w:rsidR="00CD6841">
        <w:rPr>
          <w:rFonts w:ascii="Palatino Linotype" w:eastAsia="Palatino Linotype" w:hAnsi="Palatino Linotype" w:cs="Palatino Linotype"/>
          <w:sz w:val="24"/>
          <w:szCs w:val="24"/>
        </w:rPr>
        <w:t>-------------------</w:t>
      </w:r>
    </w:p>
    <w:p w:rsidR="00CD6841" w:rsidRDefault="00CD6841" w:rsidP="00CD6841">
      <w:pPr>
        <w:pStyle w:val="Prrafodelista"/>
        <w:rPr>
          <w:rFonts w:ascii="Palatino Linotype" w:eastAsia="Palatino Linotype" w:hAnsi="Palatino Linotype" w:cs="Palatino Linotype"/>
          <w:b/>
          <w:sz w:val="24"/>
          <w:szCs w:val="24"/>
        </w:rPr>
      </w:pPr>
    </w:p>
    <w:p w:rsidR="00CD6841" w:rsidRPr="00794C74" w:rsidRDefault="00CD6841" w:rsidP="00CD6841">
      <w:pPr>
        <w:pBdr>
          <w:top w:val="nil"/>
          <w:left w:val="nil"/>
          <w:bottom w:val="nil"/>
          <w:right w:val="nil"/>
          <w:between w:val="nil"/>
        </w:pBdr>
        <w:spacing w:after="0" w:line="360" w:lineRule="auto"/>
        <w:ind w:right="-518"/>
        <w:jc w:val="both"/>
        <w:rPr>
          <w:rFonts w:ascii="Palatino Linotype" w:eastAsia="Palatino Linotype" w:hAnsi="Palatino Linotype" w:cs="Palatino Linotype"/>
          <w:b/>
          <w:sz w:val="24"/>
          <w:szCs w:val="24"/>
        </w:rPr>
      </w:pPr>
    </w:p>
    <w:p w:rsidR="000633EE" w:rsidRPr="00794C74" w:rsidRDefault="000633EE" w:rsidP="000633EE">
      <w:pPr>
        <w:pBdr>
          <w:top w:val="nil"/>
          <w:left w:val="nil"/>
          <w:bottom w:val="nil"/>
          <w:right w:val="nil"/>
          <w:between w:val="nil"/>
        </w:pBdr>
        <w:spacing w:line="360" w:lineRule="auto"/>
        <w:ind w:right="-518"/>
        <w:jc w:val="both"/>
        <w:rPr>
          <w:rFonts w:ascii="Palatino Linotype" w:eastAsia="Palatino Linotype" w:hAnsi="Palatino Linotype" w:cs="Palatino Linotype"/>
          <w:b/>
          <w:sz w:val="24"/>
          <w:szCs w:val="24"/>
        </w:rPr>
      </w:pPr>
    </w:p>
    <w:p w:rsidR="000633EE" w:rsidRPr="00794C74" w:rsidRDefault="000633EE" w:rsidP="000633EE">
      <w:pPr>
        <w:pStyle w:val="Ttulo1"/>
        <w:tabs>
          <w:tab w:val="left" w:pos="567"/>
        </w:tabs>
        <w:spacing w:before="0" w:line="360" w:lineRule="auto"/>
        <w:ind w:right="-518"/>
        <w:jc w:val="center"/>
        <w:rPr>
          <w:rFonts w:ascii="Palatino Linotype" w:eastAsia="Palatino Linotype" w:hAnsi="Palatino Linotype" w:cs="Palatino Linotype"/>
          <w:b/>
          <w:color w:val="000000"/>
          <w:sz w:val="24"/>
          <w:szCs w:val="24"/>
        </w:rPr>
      </w:pPr>
      <w:bookmarkStart w:id="2" w:name="_heading=h.tyjcwt" w:colFirst="0" w:colLast="0"/>
      <w:bookmarkEnd w:id="2"/>
      <w:r w:rsidRPr="00794C74">
        <w:rPr>
          <w:rFonts w:ascii="Palatino Linotype" w:eastAsia="Palatino Linotype" w:hAnsi="Palatino Linotype" w:cs="Palatino Linotype"/>
          <w:b/>
          <w:color w:val="000000"/>
          <w:sz w:val="24"/>
          <w:szCs w:val="24"/>
        </w:rPr>
        <w:lastRenderedPageBreak/>
        <w:t>C O N S I D E R A N D O</w:t>
      </w:r>
    </w:p>
    <w:p w:rsidR="000633EE" w:rsidRPr="00794C74" w:rsidRDefault="000633EE" w:rsidP="000633EE">
      <w:pPr>
        <w:ind w:right="-518"/>
        <w:rPr>
          <w:rFonts w:ascii="Palatino Linotype" w:eastAsia="Palatino Linotype" w:hAnsi="Palatino Linotype" w:cs="Palatino Linotype"/>
          <w:sz w:val="24"/>
          <w:szCs w:val="24"/>
        </w:rPr>
      </w:pPr>
    </w:p>
    <w:p w:rsidR="000633EE" w:rsidRPr="00794C74" w:rsidRDefault="000633EE" w:rsidP="000633EE">
      <w:pPr>
        <w:pStyle w:val="Ttulo1"/>
        <w:tabs>
          <w:tab w:val="left" w:pos="567"/>
        </w:tabs>
        <w:spacing w:before="0" w:line="360" w:lineRule="auto"/>
        <w:ind w:right="-518"/>
        <w:rPr>
          <w:rFonts w:ascii="Palatino Linotype" w:eastAsia="Palatino Linotype" w:hAnsi="Palatino Linotype" w:cs="Palatino Linotype"/>
          <w:b/>
          <w:color w:val="000000"/>
          <w:sz w:val="24"/>
          <w:szCs w:val="24"/>
        </w:rPr>
      </w:pPr>
      <w:bookmarkStart w:id="3" w:name="_heading=h.3dy6vkm" w:colFirst="0" w:colLast="0"/>
      <w:bookmarkEnd w:id="3"/>
      <w:r w:rsidRPr="00794C74">
        <w:rPr>
          <w:rFonts w:ascii="Palatino Linotype" w:eastAsia="Palatino Linotype" w:hAnsi="Palatino Linotype" w:cs="Palatino Linotype"/>
          <w:b/>
          <w:color w:val="000000"/>
          <w:sz w:val="24"/>
          <w:szCs w:val="24"/>
        </w:rPr>
        <w:t>PRIMERO. De la competencia</w:t>
      </w:r>
    </w:p>
    <w:p w:rsidR="000509CE" w:rsidRPr="000509CE" w:rsidRDefault="000509CE" w:rsidP="000509C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lang w:val="es-MX"/>
        </w:rPr>
      </w:pPr>
      <w:r w:rsidRPr="000509CE">
        <w:rPr>
          <w:rFonts w:ascii="Palatino Linotype" w:eastAsia="Palatino Linotype" w:hAnsi="Palatino Linotype" w:cs="Palatino Linotype"/>
          <w:sz w:val="24"/>
          <w:szCs w:val="24"/>
          <w:lang w:val="es-MX"/>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0633EE" w:rsidRPr="00794C74" w:rsidRDefault="000633EE" w:rsidP="000633EE">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0633EE" w:rsidRPr="00794C74" w:rsidRDefault="000633EE" w:rsidP="000633EE">
      <w:pPr>
        <w:pStyle w:val="Ttulo1"/>
        <w:tabs>
          <w:tab w:val="left" w:pos="567"/>
        </w:tabs>
        <w:spacing w:before="0" w:line="360" w:lineRule="auto"/>
        <w:ind w:right="-518"/>
        <w:rPr>
          <w:rFonts w:ascii="Palatino Linotype" w:eastAsia="Palatino Linotype" w:hAnsi="Palatino Linotype" w:cs="Palatino Linotype"/>
          <w:b/>
          <w:color w:val="000000"/>
          <w:sz w:val="24"/>
          <w:szCs w:val="24"/>
        </w:rPr>
      </w:pPr>
      <w:bookmarkStart w:id="4" w:name="_heading=h.1t3h5sf" w:colFirst="0" w:colLast="0"/>
      <w:bookmarkEnd w:id="4"/>
      <w:r w:rsidRPr="00794C74">
        <w:rPr>
          <w:rFonts w:ascii="Palatino Linotype" w:eastAsia="Palatino Linotype" w:hAnsi="Palatino Linotype" w:cs="Palatino Linotype"/>
          <w:b/>
          <w:color w:val="000000"/>
          <w:sz w:val="24"/>
          <w:szCs w:val="24"/>
        </w:rPr>
        <w:t>SEGUNDO. De la oportunidad y procedencia.</w:t>
      </w:r>
    </w:p>
    <w:p w:rsidR="000633EE" w:rsidRPr="00794C74" w:rsidRDefault="000633EE"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t xml:space="preserve"> El medio de impugnación fue presentado a través del </w:t>
      </w:r>
      <w:r w:rsidRPr="00794C74">
        <w:rPr>
          <w:rFonts w:ascii="Palatino Linotype" w:eastAsia="Palatino Linotype" w:hAnsi="Palatino Linotype" w:cs="Palatino Linotype"/>
          <w:b/>
          <w:sz w:val="24"/>
          <w:szCs w:val="24"/>
        </w:rPr>
        <w:t>SAIMEX,</w:t>
      </w:r>
      <w:r w:rsidRPr="00794C74">
        <w:rPr>
          <w:rFonts w:ascii="Palatino Linotype" w:eastAsia="Palatino Linotype" w:hAnsi="Palatino Linotype" w:cs="Palatino Linotype"/>
          <w:sz w:val="24"/>
          <w:szCs w:val="24"/>
        </w:rPr>
        <w:t xml:space="preserve"> en el formato previamente aprobado para tal efecto y dentro del plazo legal de quince días hábiles otorgados; para el caso en particular es de señalar que el </w:t>
      </w:r>
      <w:r w:rsidRPr="00794C74">
        <w:rPr>
          <w:rFonts w:ascii="Palatino Linotype" w:eastAsia="Palatino Linotype" w:hAnsi="Palatino Linotype" w:cs="Palatino Linotype"/>
          <w:b/>
          <w:sz w:val="24"/>
          <w:szCs w:val="24"/>
        </w:rPr>
        <w:t>SUJETO OBLIGADO</w:t>
      </w:r>
      <w:r w:rsidRPr="00794C74">
        <w:rPr>
          <w:rFonts w:ascii="Palatino Linotype" w:eastAsia="Palatino Linotype" w:hAnsi="Palatino Linotype" w:cs="Palatino Linotype"/>
          <w:sz w:val="24"/>
          <w:szCs w:val="24"/>
        </w:rPr>
        <w:t xml:space="preserve"> entregó su respuesta el </w:t>
      </w:r>
      <w:r w:rsidR="000509CE">
        <w:rPr>
          <w:rFonts w:ascii="Palatino Linotype" w:eastAsia="Palatino Linotype" w:hAnsi="Palatino Linotype" w:cs="Palatino Linotype"/>
          <w:b/>
          <w:sz w:val="24"/>
          <w:szCs w:val="24"/>
        </w:rPr>
        <w:t>diecisiete de septiembre de dos mil veinticinco</w:t>
      </w:r>
      <w:r w:rsidRPr="00794C74">
        <w:rPr>
          <w:rFonts w:ascii="Palatino Linotype" w:eastAsia="Palatino Linotype" w:hAnsi="Palatino Linotype" w:cs="Palatino Linotype"/>
          <w:sz w:val="24"/>
          <w:szCs w:val="24"/>
        </w:rPr>
        <w:t xml:space="preserve">, de tal forma que el plazo para interponer el recurso de revisión transcurrió del </w:t>
      </w:r>
      <w:r w:rsidR="000509CE">
        <w:rPr>
          <w:rFonts w:ascii="Palatino Linotype" w:eastAsia="Palatino Linotype" w:hAnsi="Palatino Linotype" w:cs="Palatino Linotype"/>
          <w:b/>
          <w:sz w:val="24"/>
          <w:szCs w:val="24"/>
        </w:rPr>
        <w:t xml:space="preserve">dieciocho de septiembre al ocho de octubre de dos mil veinticinco </w:t>
      </w:r>
      <w:r w:rsidRPr="00794C74">
        <w:rPr>
          <w:rFonts w:ascii="Palatino Linotype" w:eastAsia="Palatino Linotype" w:hAnsi="Palatino Linotype" w:cs="Palatino Linotype"/>
          <w:sz w:val="24"/>
          <w:szCs w:val="24"/>
        </w:rPr>
        <w:t xml:space="preserve">; en consecuencia, el ahora </w:t>
      </w:r>
      <w:r w:rsidRPr="00794C74">
        <w:rPr>
          <w:rFonts w:ascii="Palatino Linotype" w:eastAsia="Palatino Linotype" w:hAnsi="Palatino Linotype" w:cs="Palatino Linotype"/>
          <w:b/>
          <w:sz w:val="24"/>
          <w:szCs w:val="24"/>
        </w:rPr>
        <w:t>RECURRENTE</w:t>
      </w:r>
      <w:r w:rsidRPr="00794C74">
        <w:rPr>
          <w:rFonts w:ascii="Palatino Linotype" w:eastAsia="Palatino Linotype" w:hAnsi="Palatino Linotype" w:cs="Palatino Linotype"/>
          <w:sz w:val="24"/>
          <w:szCs w:val="24"/>
        </w:rPr>
        <w:t xml:space="preserve"> presentó su inconformidad el </w:t>
      </w:r>
      <w:r w:rsidR="000509CE">
        <w:rPr>
          <w:rFonts w:ascii="Palatino Linotype" w:eastAsia="Palatino Linotype" w:hAnsi="Palatino Linotype" w:cs="Palatino Linotype"/>
          <w:b/>
          <w:sz w:val="24"/>
          <w:szCs w:val="24"/>
        </w:rPr>
        <w:t>dieciocho de septiembre de dos mil veinticinco</w:t>
      </w:r>
      <w:r w:rsidRPr="00794C74">
        <w:rPr>
          <w:rFonts w:ascii="Palatino Linotype" w:eastAsia="Palatino Linotype" w:hAnsi="Palatino Linotype" w:cs="Palatino Linotype"/>
          <w:sz w:val="24"/>
          <w:szCs w:val="24"/>
        </w:rPr>
        <w:t>; por lo que se estima que la inconformidad se presentó dentro del lapso legalmente establecido para tal efecto.</w:t>
      </w:r>
    </w:p>
    <w:p w:rsidR="000633EE" w:rsidRPr="00794C74" w:rsidRDefault="000633EE" w:rsidP="000633EE">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0633EE" w:rsidRPr="00794C74" w:rsidRDefault="000633EE" w:rsidP="000633EE">
      <w:pPr>
        <w:keepNext/>
        <w:keepLines/>
        <w:spacing w:after="0" w:line="360" w:lineRule="auto"/>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lastRenderedPageBreak/>
        <w:t xml:space="preserve">TERCERO. Del planteamiento de la </w:t>
      </w:r>
      <w:r w:rsidRPr="00794C74">
        <w:rPr>
          <w:rFonts w:ascii="Palatino Linotype" w:eastAsia="Palatino Linotype" w:hAnsi="Palatino Linotype" w:cs="Palatino Linotype"/>
          <w:b/>
          <w:i/>
          <w:color w:val="000000"/>
          <w:sz w:val="24"/>
          <w:szCs w:val="24"/>
        </w:rPr>
        <w:t>Litis</w:t>
      </w:r>
      <w:r w:rsidRPr="00794C74">
        <w:rPr>
          <w:rFonts w:ascii="Palatino Linotype" w:eastAsia="Palatino Linotype" w:hAnsi="Palatino Linotype" w:cs="Palatino Linotype"/>
          <w:b/>
          <w:color w:val="000000"/>
          <w:sz w:val="24"/>
          <w:szCs w:val="24"/>
        </w:rPr>
        <w:t>.</w:t>
      </w:r>
    </w:p>
    <w:p w:rsidR="000633EE" w:rsidRPr="00794C74" w:rsidRDefault="000633EE"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color w:val="000000"/>
          <w:sz w:val="24"/>
          <w:szCs w:val="24"/>
        </w:rPr>
        <w:t>De las constancias en el expediente al rubro indicado, se desprende que la particular solicitó la información que a continuación se desagrega:</w:t>
      </w:r>
    </w:p>
    <w:p w:rsidR="000633EE" w:rsidRPr="000509CE" w:rsidRDefault="000509CE" w:rsidP="000509CE">
      <w:pPr>
        <w:pStyle w:val="Prrafodelista"/>
        <w:numPr>
          <w:ilvl w:val="0"/>
          <w:numId w:val="15"/>
        </w:numPr>
        <w:pBdr>
          <w:top w:val="nil"/>
          <w:left w:val="nil"/>
          <w:bottom w:val="nil"/>
          <w:right w:val="nil"/>
          <w:between w:val="nil"/>
        </w:pBdr>
        <w:spacing w:after="0" w:line="276" w:lineRule="auto"/>
        <w:ind w:left="1134" w:right="474"/>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E</w:t>
      </w:r>
      <w:r w:rsidRPr="000509CE">
        <w:rPr>
          <w:rFonts w:ascii="Palatino Linotype" w:eastAsia="Palatino Linotype" w:hAnsi="Palatino Linotype" w:cs="Palatino Linotype"/>
          <w:color w:val="000000"/>
          <w:sz w:val="24"/>
          <w:szCs w:val="24"/>
        </w:rPr>
        <w:t xml:space="preserve">xpedientes de todos los gastos de viáticos, gastos de representación y gasolina </w:t>
      </w:r>
      <w:r>
        <w:rPr>
          <w:rFonts w:ascii="Palatino Linotype" w:eastAsia="Palatino Linotype" w:hAnsi="Palatino Linotype" w:cs="Palatino Linotype"/>
          <w:color w:val="000000"/>
          <w:sz w:val="24"/>
          <w:szCs w:val="24"/>
        </w:rPr>
        <w:t>de</w:t>
      </w:r>
      <w:r w:rsidRPr="000509CE">
        <w:rPr>
          <w:rFonts w:ascii="Palatino Linotype" w:eastAsia="Palatino Linotype" w:hAnsi="Palatino Linotype" w:cs="Palatino Linotype"/>
          <w:color w:val="000000"/>
          <w:sz w:val="24"/>
          <w:szCs w:val="24"/>
        </w:rPr>
        <w:t xml:space="preserve"> la Directora General y el Tesorero durante el </w:t>
      </w:r>
      <w:r>
        <w:rPr>
          <w:rFonts w:ascii="Palatino Linotype" w:eastAsia="Palatino Linotype" w:hAnsi="Palatino Linotype" w:cs="Palatino Linotype"/>
          <w:color w:val="000000"/>
          <w:sz w:val="24"/>
          <w:szCs w:val="24"/>
        </w:rPr>
        <w:t>primer y</w:t>
      </w:r>
      <w:r w:rsidRPr="000509CE">
        <w:rPr>
          <w:rFonts w:ascii="Palatino Linotype" w:eastAsia="Palatino Linotype" w:hAnsi="Palatino Linotype" w:cs="Palatino Linotype"/>
          <w:color w:val="000000"/>
          <w:sz w:val="24"/>
          <w:szCs w:val="24"/>
        </w:rPr>
        <w:t xml:space="preserve"> segundo trimestre </w:t>
      </w:r>
      <w:r>
        <w:rPr>
          <w:rFonts w:ascii="Palatino Linotype" w:eastAsia="Palatino Linotype" w:hAnsi="Palatino Linotype" w:cs="Palatino Linotype"/>
          <w:color w:val="000000"/>
          <w:sz w:val="24"/>
          <w:szCs w:val="24"/>
        </w:rPr>
        <w:t>del año dos mil veinticinco.</w:t>
      </w:r>
    </w:p>
    <w:p w:rsidR="000509CE" w:rsidRPr="00794C74" w:rsidRDefault="000509CE" w:rsidP="000509CE">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0633EE" w:rsidRDefault="000633EE" w:rsidP="00600349">
      <w:pPr>
        <w:numPr>
          <w:ilvl w:val="0"/>
          <w:numId w:val="1"/>
        </w:numPr>
        <w:pBdr>
          <w:top w:val="nil"/>
          <w:left w:val="nil"/>
          <w:bottom w:val="nil"/>
          <w:right w:val="nil"/>
          <w:between w:val="nil"/>
        </w:pBdr>
        <w:spacing w:after="0" w:line="360" w:lineRule="auto"/>
        <w:ind w:right="48"/>
        <w:jc w:val="both"/>
        <w:rPr>
          <w:rFonts w:ascii="Palatino Linotype" w:eastAsia="Palatino Linotype" w:hAnsi="Palatino Linotype" w:cs="Palatino Linotype"/>
          <w:color w:val="000000"/>
          <w:sz w:val="24"/>
          <w:szCs w:val="24"/>
        </w:rPr>
      </w:pPr>
      <w:r w:rsidRPr="000509CE">
        <w:rPr>
          <w:rFonts w:ascii="Palatino Linotype" w:eastAsia="Palatino Linotype" w:hAnsi="Palatino Linotype" w:cs="Palatino Linotype"/>
          <w:color w:val="000000"/>
          <w:sz w:val="24"/>
          <w:szCs w:val="24"/>
        </w:rPr>
        <w:t xml:space="preserve">El </w:t>
      </w:r>
      <w:r w:rsidRPr="000509CE">
        <w:rPr>
          <w:rFonts w:ascii="Palatino Linotype" w:eastAsia="Palatino Linotype" w:hAnsi="Palatino Linotype" w:cs="Palatino Linotype"/>
          <w:b/>
          <w:color w:val="000000"/>
          <w:sz w:val="24"/>
          <w:szCs w:val="24"/>
        </w:rPr>
        <w:t>SUJETO OBLIGADO,</w:t>
      </w:r>
      <w:r w:rsidRPr="000509CE">
        <w:rPr>
          <w:rFonts w:ascii="Palatino Linotype" w:eastAsia="Palatino Linotype" w:hAnsi="Palatino Linotype" w:cs="Palatino Linotype"/>
          <w:color w:val="000000"/>
          <w:sz w:val="24"/>
          <w:szCs w:val="24"/>
        </w:rPr>
        <w:t xml:space="preserve"> ofreció el cambio de modalidad en co</w:t>
      </w:r>
      <w:r w:rsidR="000509CE">
        <w:rPr>
          <w:rFonts w:ascii="Palatino Linotype" w:eastAsia="Palatino Linotype" w:hAnsi="Palatino Linotype" w:cs="Palatino Linotype"/>
          <w:color w:val="000000"/>
          <w:sz w:val="24"/>
          <w:szCs w:val="24"/>
        </w:rPr>
        <w:t xml:space="preserve">nsulta directa o bien en caso de reproducción o envío informo que se debe cubrir un costo. </w:t>
      </w:r>
    </w:p>
    <w:p w:rsidR="000509CE" w:rsidRPr="000509CE" w:rsidRDefault="000509CE" w:rsidP="000509CE">
      <w:pPr>
        <w:pBdr>
          <w:top w:val="nil"/>
          <w:left w:val="nil"/>
          <w:bottom w:val="nil"/>
          <w:right w:val="nil"/>
          <w:between w:val="nil"/>
        </w:pBdr>
        <w:spacing w:after="0" w:line="360" w:lineRule="auto"/>
        <w:ind w:right="48"/>
        <w:jc w:val="both"/>
        <w:rPr>
          <w:rFonts w:ascii="Palatino Linotype" w:eastAsia="Palatino Linotype" w:hAnsi="Palatino Linotype" w:cs="Palatino Linotype"/>
          <w:color w:val="000000"/>
          <w:sz w:val="24"/>
          <w:szCs w:val="24"/>
        </w:rPr>
      </w:pPr>
    </w:p>
    <w:p w:rsidR="000633EE" w:rsidRPr="00794C74" w:rsidRDefault="000633EE" w:rsidP="000509C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Inconforme con la respuesta proporcionada por el </w:t>
      </w:r>
      <w:r w:rsidRPr="00794C74">
        <w:rPr>
          <w:rFonts w:ascii="Palatino Linotype" w:eastAsia="Palatino Linotype" w:hAnsi="Palatino Linotype" w:cs="Palatino Linotype"/>
          <w:b/>
          <w:color w:val="000000"/>
          <w:sz w:val="24"/>
          <w:szCs w:val="24"/>
        </w:rPr>
        <w:t xml:space="preserve">SUJETO OBLIGADO, </w:t>
      </w:r>
      <w:r w:rsidRPr="00794C74">
        <w:rPr>
          <w:rFonts w:ascii="Palatino Linotype" w:eastAsia="Palatino Linotype" w:hAnsi="Palatino Linotype" w:cs="Palatino Linotype"/>
          <w:color w:val="000000"/>
          <w:sz w:val="24"/>
          <w:szCs w:val="24"/>
        </w:rPr>
        <w:t xml:space="preserve">interpuso recurso de revisión arguyendo </w:t>
      </w:r>
      <w:r w:rsidR="000509CE">
        <w:rPr>
          <w:rFonts w:ascii="Palatino Linotype" w:eastAsia="Palatino Linotype" w:hAnsi="Palatino Linotype" w:cs="Palatino Linotype"/>
          <w:color w:val="000000"/>
          <w:sz w:val="24"/>
          <w:szCs w:val="24"/>
        </w:rPr>
        <w:t xml:space="preserve">la negativa de la entrega de la entrega de la información. </w:t>
      </w:r>
    </w:p>
    <w:p w:rsidR="000633EE" w:rsidRPr="00794C74" w:rsidRDefault="000633EE" w:rsidP="000509CE">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0633EE" w:rsidRPr="00794C74" w:rsidRDefault="000633EE" w:rsidP="000509C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En dichas condiciones, la </w:t>
      </w:r>
      <w:r w:rsidRPr="00794C74">
        <w:rPr>
          <w:rFonts w:ascii="Palatino Linotype" w:eastAsia="Palatino Linotype" w:hAnsi="Palatino Linotype" w:cs="Palatino Linotype"/>
          <w:i/>
          <w:color w:val="000000"/>
          <w:sz w:val="24"/>
          <w:szCs w:val="24"/>
        </w:rPr>
        <w:t>Litis</w:t>
      </w:r>
      <w:r w:rsidRPr="00794C74">
        <w:rPr>
          <w:rFonts w:ascii="Palatino Linotype" w:eastAsia="Palatino Linotype" w:hAnsi="Palatino Linotype" w:cs="Palatino Linotype"/>
          <w:color w:val="000000"/>
          <w:sz w:val="24"/>
          <w:szCs w:val="24"/>
        </w:rPr>
        <w:t xml:space="preserve"> a resolver en este recurso se circunscribe a determinar si se actualizan las causales de procedencia previstas en el artículo 179, </w:t>
      </w:r>
      <w:r w:rsidRPr="00794C74">
        <w:rPr>
          <w:rFonts w:ascii="Palatino Linotype" w:eastAsia="Palatino Linotype" w:hAnsi="Palatino Linotype" w:cs="Palatino Linotype"/>
          <w:b/>
          <w:color w:val="000000"/>
          <w:sz w:val="24"/>
          <w:szCs w:val="24"/>
        </w:rPr>
        <w:t xml:space="preserve">fracción I </w:t>
      </w:r>
      <w:r w:rsidRPr="00794C74">
        <w:rPr>
          <w:rFonts w:ascii="Palatino Linotype" w:eastAsia="Palatino Linotype" w:hAnsi="Palatino Linotype" w:cs="Palatino Linotype"/>
          <w:color w:val="000000"/>
          <w:sz w:val="24"/>
          <w:szCs w:val="24"/>
        </w:rPr>
        <w:t>de la Ley</w:t>
      </w:r>
      <w:r w:rsidRPr="00794C74">
        <w:rPr>
          <w:rFonts w:ascii="Palatino Linotype" w:eastAsia="Palatino Linotype" w:hAnsi="Palatino Linotype" w:cs="Palatino Linotype"/>
          <w:b/>
          <w:color w:val="000000"/>
          <w:sz w:val="24"/>
          <w:szCs w:val="24"/>
        </w:rPr>
        <w:t xml:space="preserve"> de Transparencia y Acceso a la Información Pública del Estado de </w:t>
      </w:r>
      <w:r w:rsidRPr="00794C74">
        <w:rPr>
          <w:rFonts w:ascii="Palatino Linotype" w:eastAsia="Palatino Linotype" w:hAnsi="Palatino Linotype" w:cs="Palatino Linotype"/>
          <w:color w:val="000000"/>
          <w:sz w:val="24"/>
          <w:szCs w:val="24"/>
        </w:rPr>
        <w:t>México</w:t>
      </w:r>
      <w:r w:rsidRPr="00794C74">
        <w:rPr>
          <w:rFonts w:ascii="Palatino Linotype" w:eastAsia="Palatino Linotype" w:hAnsi="Palatino Linotype" w:cs="Palatino Linotype"/>
          <w:b/>
          <w:color w:val="000000"/>
          <w:sz w:val="24"/>
          <w:szCs w:val="24"/>
        </w:rPr>
        <w:t xml:space="preserve"> y Municipios</w:t>
      </w:r>
      <w:r w:rsidRPr="00794C74">
        <w:rPr>
          <w:rFonts w:ascii="Palatino Linotype" w:eastAsia="Palatino Linotype" w:hAnsi="Palatino Linotype" w:cs="Palatino Linotype"/>
          <w:color w:val="000000"/>
          <w:sz w:val="24"/>
          <w:szCs w:val="24"/>
        </w:rPr>
        <w:t>; fracción que determina la hip</w:t>
      </w:r>
      <w:r w:rsidR="000509CE">
        <w:rPr>
          <w:rFonts w:ascii="Palatino Linotype" w:eastAsia="Palatino Linotype" w:hAnsi="Palatino Linotype" w:cs="Palatino Linotype"/>
          <w:color w:val="000000"/>
          <w:sz w:val="24"/>
          <w:szCs w:val="24"/>
        </w:rPr>
        <w:t>ótesis jurídica relativa a</w:t>
      </w:r>
      <w:r w:rsidRPr="00794C74">
        <w:rPr>
          <w:rFonts w:ascii="Palatino Linotype" w:eastAsia="Palatino Linotype" w:hAnsi="Palatino Linotype" w:cs="Palatino Linotype"/>
          <w:color w:val="000000"/>
          <w:sz w:val="24"/>
          <w:szCs w:val="24"/>
        </w:rPr>
        <w:t xml:space="preserve"> la negativa a la información solicitada; contexto del cual se dolió </w:t>
      </w:r>
      <w:r w:rsidRPr="00794C74">
        <w:rPr>
          <w:rFonts w:ascii="Palatino Linotype" w:eastAsia="Palatino Linotype" w:hAnsi="Palatino Linotype" w:cs="Palatino Linotype"/>
          <w:b/>
          <w:color w:val="000000"/>
          <w:sz w:val="24"/>
          <w:szCs w:val="24"/>
        </w:rPr>
        <w:t xml:space="preserve">EL RECURRENTE </w:t>
      </w:r>
      <w:r w:rsidRPr="00794C74">
        <w:rPr>
          <w:rFonts w:ascii="Palatino Linotype" w:eastAsia="Palatino Linotype" w:hAnsi="Palatino Linotype" w:cs="Palatino Linotype"/>
          <w:color w:val="000000"/>
          <w:sz w:val="24"/>
          <w:szCs w:val="24"/>
        </w:rPr>
        <w:t>al momento de interponer su inconformidad.</w:t>
      </w:r>
    </w:p>
    <w:p w:rsidR="000633EE" w:rsidRPr="00794C74" w:rsidRDefault="000633EE" w:rsidP="000633EE">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0633EE" w:rsidRPr="00794C74" w:rsidRDefault="000633EE"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De modo tal que el presente recurso de revisión se abocara en determinar si el </w:t>
      </w:r>
      <w:r w:rsidRPr="00794C74">
        <w:rPr>
          <w:rFonts w:ascii="Palatino Linotype" w:eastAsia="Palatino Linotype" w:hAnsi="Palatino Linotype" w:cs="Palatino Linotype"/>
          <w:b/>
          <w:color w:val="000000"/>
          <w:sz w:val="24"/>
          <w:szCs w:val="24"/>
        </w:rPr>
        <w:t>SUJETO OBLIGADO</w:t>
      </w:r>
      <w:r w:rsidRPr="00794C74">
        <w:rPr>
          <w:rFonts w:ascii="Palatino Linotype" w:eastAsia="Palatino Linotype" w:hAnsi="Palatino Linotype" w:cs="Palatino Linotype"/>
          <w:color w:val="000000"/>
          <w:sz w:val="24"/>
          <w:szCs w:val="24"/>
        </w:rPr>
        <w:t xml:space="preserve"> con su respuesta ciertamente actualizan las causales de procedencia</w:t>
      </w:r>
      <w:r w:rsidRPr="00794C74">
        <w:rPr>
          <w:rFonts w:ascii="Palatino Linotype" w:eastAsia="Palatino Linotype" w:hAnsi="Palatino Linotype" w:cs="Palatino Linotype"/>
          <w:b/>
          <w:color w:val="000000"/>
          <w:sz w:val="24"/>
          <w:szCs w:val="24"/>
        </w:rPr>
        <w:t xml:space="preserve"> </w:t>
      </w:r>
      <w:r w:rsidRPr="00794C74">
        <w:rPr>
          <w:rFonts w:ascii="Palatino Linotype" w:eastAsia="Palatino Linotype" w:hAnsi="Palatino Linotype" w:cs="Palatino Linotype"/>
          <w:color w:val="000000"/>
          <w:sz w:val="24"/>
          <w:szCs w:val="24"/>
        </w:rPr>
        <w:t xml:space="preserve">antes señalada; asimismo, determinar si se vulnera el derecho de acceso a la información del particular por la inobservancia a los principios contenidos en el artículo 11 de la Ley de Transparencia y Acceso a la Información Pública del Estado de México y Municipios, los </w:t>
      </w:r>
      <w:r w:rsidRPr="00794C74">
        <w:rPr>
          <w:rFonts w:ascii="Palatino Linotype" w:eastAsia="Palatino Linotype" w:hAnsi="Palatino Linotype" w:cs="Palatino Linotype"/>
          <w:color w:val="000000"/>
          <w:sz w:val="24"/>
          <w:szCs w:val="24"/>
        </w:rPr>
        <w:lastRenderedPageBreak/>
        <w:t>cuales señala entre otros, que en la generación y entrega de información se deberá garantizar que sea oportuna, expedita, completa e integral.</w:t>
      </w:r>
    </w:p>
    <w:p w:rsidR="000633EE" w:rsidRPr="00794C74" w:rsidRDefault="000633EE" w:rsidP="000633EE">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0633EE" w:rsidRPr="00794C74" w:rsidRDefault="000633EE" w:rsidP="000633EE">
      <w:pPr>
        <w:keepNext/>
        <w:keepLines/>
        <w:spacing w:after="0" w:line="360" w:lineRule="auto"/>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CUARTO. Del estudio y resolución del asunto.</w:t>
      </w:r>
    </w:p>
    <w:p w:rsidR="000633EE" w:rsidRPr="00794C74" w:rsidRDefault="000633EE"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Acotada la </w:t>
      </w:r>
      <w:r w:rsidRPr="00794C74">
        <w:rPr>
          <w:rFonts w:ascii="Palatino Linotype" w:eastAsia="Palatino Linotype" w:hAnsi="Palatino Linotype" w:cs="Palatino Linotype"/>
          <w:i/>
          <w:color w:val="000000"/>
          <w:sz w:val="24"/>
          <w:szCs w:val="24"/>
        </w:rPr>
        <w:t>Litis</w:t>
      </w:r>
      <w:r w:rsidRPr="00794C74">
        <w:rPr>
          <w:rFonts w:ascii="Palatino Linotype" w:eastAsia="Palatino Linotype" w:hAnsi="Palatino Linotype" w:cs="Palatino Linotype"/>
          <w:color w:val="000000"/>
          <w:sz w:val="24"/>
          <w:szCs w:val="24"/>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0633EE" w:rsidRPr="00794C74" w:rsidRDefault="000633EE" w:rsidP="000633EE">
      <w:pPr>
        <w:pBdr>
          <w:top w:val="nil"/>
          <w:left w:val="nil"/>
          <w:bottom w:val="nil"/>
          <w:right w:val="nil"/>
          <w:between w:val="nil"/>
        </w:pBdr>
        <w:tabs>
          <w:tab w:val="left" w:pos="426"/>
          <w:tab w:val="left" w:pos="567"/>
        </w:tabs>
        <w:spacing w:after="0" w:line="360" w:lineRule="auto"/>
        <w:jc w:val="both"/>
        <w:rPr>
          <w:rFonts w:ascii="Palatino Linotype" w:eastAsia="Palatino Linotype" w:hAnsi="Palatino Linotype" w:cs="Palatino Linotype"/>
          <w:color w:val="000000"/>
          <w:sz w:val="24"/>
          <w:szCs w:val="24"/>
        </w:rPr>
      </w:pPr>
    </w:p>
    <w:p w:rsidR="000633EE" w:rsidRPr="00794C74" w:rsidRDefault="000633EE"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0633EE" w:rsidRPr="00794C74" w:rsidRDefault="000633EE" w:rsidP="000633EE">
      <w:pPr>
        <w:spacing w:after="0" w:line="360" w:lineRule="auto"/>
        <w:jc w:val="both"/>
        <w:rPr>
          <w:rFonts w:ascii="Palatino Linotype" w:eastAsia="Palatino Linotype" w:hAnsi="Palatino Linotype" w:cs="Palatino Linotype"/>
          <w:sz w:val="24"/>
          <w:szCs w:val="24"/>
        </w:rPr>
      </w:pPr>
    </w:p>
    <w:p w:rsidR="000633EE" w:rsidRPr="00794C74" w:rsidRDefault="000633EE"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En el mismo sentido, la Ley de Transparencia y Acceso a la Información Pública del Estado de México y Municipios (Reglamentaria del artículo 5° de la Constitución Local), establece en su artículo 12 que quienes generen, recopilen, administren, manejen, procesen, </w:t>
      </w:r>
      <w:r w:rsidRPr="00794C74">
        <w:rPr>
          <w:rFonts w:ascii="Palatino Linotype" w:eastAsia="Palatino Linotype" w:hAnsi="Palatino Linotype" w:cs="Palatino Linotype"/>
          <w:color w:val="000000"/>
          <w:sz w:val="24"/>
          <w:szCs w:val="24"/>
        </w:rPr>
        <w:lastRenderedPageBreak/>
        <w:t>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0633EE" w:rsidRPr="00794C74" w:rsidRDefault="000633EE" w:rsidP="000633EE">
      <w:pPr>
        <w:pBdr>
          <w:top w:val="nil"/>
          <w:left w:val="nil"/>
          <w:bottom w:val="nil"/>
          <w:right w:val="nil"/>
          <w:between w:val="nil"/>
        </w:pBdr>
        <w:spacing w:after="0" w:line="360" w:lineRule="auto"/>
        <w:ind w:left="708"/>
        <w:rPr>
          <w:rFonts w:ascii="Palatino Linotype" w:eastAsia="Palatino Linotype" w:hAnsi="Palatino Linotype" w:cs="Palatino Linotype"/>
          <w:color w:val="000000"/>
          <w:sz w:val="24"/>
          <w:szCs w:val="24"/>
        </w:rPr>
      </w:pPr>
    </w:p>
    <w:p w:rsidR="000633EE" w:rsidRPr="00794C74" w:rsidRDefault="000633EE"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0633EE" w:rsidRPr="00794C74" w:rsidRDefault="000633EE" w:rsidP="000633EE">
      <w:pPr>
        <w:spacing w:after="0" w:line="360" w:lineRule="auto"/>
        <w:rPr>
          <w:rFonts w:ascii="Palatino Linotype" w:eastAsia="Palatino Linotype" w:hAnsi="Palatino Linotype" w:cs="Palatino Linotype"/>
          <w:sz w:val="24"/>
          <w:szCs w:val="24"/>
        </w:rPr>
      </w:pPr>
    </w:p>
    <w:p w:rsidR="000633EE" w:rsidRPr="00794C74" w:rsidRDefault="000633EE" w:rsidP="000633EE">
      <w:pPr>
        <w:numPr>
          <w:ilvl w:val="0"/>
          <w:numId w:val="5"/>
        </w:numPr>
        <w:pBdr>
          <w:top w:val="nil"/>
          <w:left w:val="nil"/>
          <w:bottom w:val="nil"/>
          <w:right w:val="nil"/>
          <w:between w:val="nil"/>
        </w:pBdr>
        <w:spacing w:after="0" w:line="360" w:lineRule="auto"/>
        <w:ind w:right="757"/>
        <w:jc w:val="both"/>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Estudio de fondo</w:t>
      </w:r>
    </w:p>
    <w:p w:rsidR="000509CE" w:rsidRPr="000509CE" w:rsidRDefault="000633EE"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0509CE">
        <w:rPr>
          <w:rFonts w:ascii="Palatino Linotype" w:eastAsia="Palatino Linotype" w:hAnsi="Palatino Linotype" w:cs="Palatino Linotype"/>
          <w:color w:val="000000"/>
          <w:sz w:val="24"/>
          <w:szCs w:val="24"/>
        </w:rPr>
        <w:t xml:space="preserve">Acotada la Litis, </w:t>
      </w:r>
      <w:r w:rsidR="000509CE" w:rsidRPr="000509CE">
        <w:rPr>
          <w:rFonts w:ascii="Palatino Linotype" w:eastAsia="Palatino Linotype" w:hAnsi="Palatino Linotype" w:cs="Palatino Linotype"/>
          <w:color w:val="000000"/>
          <w:sz w:val="24"/>
          <w:szCs w:val="24"/>
        </w:rPr>
        <w:t xml:space="preserve">primeramente, respecto la fuente obligacional, se advierte que el </w:t>
      </w:r>
      <w:r w:rsidR="000509CE" w:rsidRPr="000509CE">
        <w:rPr>
          <w:rFonts w:ascii="Palatino Linotype" w:eastAsia="Palatino Linotype" w:hAnsi="Palatino Linotype" w:cs="Palatino Linotype"/>
          <w:b/>
          <w:color w:val="000000"/>
          <w:sz w:val="24"/>
          <w:szCs w:val="24"/>
        </w:rPr>
        <w:t xml:space="preserve">SUJETO OBLIGADO, </w:t>
      </w:r>
      <w:r w:rsidR="000509CE" w:rsidRPr="000509CE">
        <w:rPr>
          <w:rFonts w:ascii="Palatino Linotype" w:eastAsia="Palatino Linotype" w:hAnsi="Palatino Linotype" w:cs="Palatino Linotype"/>
          <w:color w:val="000000"/>
          <w:sz w:val="24"/>
          <w:szCs w:val="24"/>
        </w:rPr>
        <w:t xml:space="preserve">asume que genera, posee y/o administra la información solicitada, tan es así que la pone a disposición del ahora </w:t>
      </w:r>
      <w:r w:rsidR="000509CE" w:rsidRPr="000509CE">
        <w:rPr>
          <w:rFonts w:ascii="Palatino Linotype" w:eastAsia="Palatino Linotype" w:hAnsi="Palatino Linotype" w:cs="Palatino Linotype"/>
          <w:b/>
          <w:color w:val="000000"/>
          <w:sz w:val="24"/>
          <w:szCs w:val="24"/>
        </w:rPr>
        <w:t>RECURRENTE,</w:t>
      </w:r>
      <w:r w:rsidR="000509CE" w:rsidRPr="000509CE">
        <w:rPr>
          <w:rFonts w:ascii="Palatino Linotype" w:hAnsi="Palatino Linotype"/>
          <w:sz w:val="24"/>
          <w:szCs w:val="24"/>
        </w:rPr>
        <w:t xml:space="preserve"> en consulta directa dentro de sus oficinas, por lo que se considera innecesario realizar el estudio correspondiente pues –se insiste- este asume contar con la información solicitada.</w:t>
      </w:r>
    </w:p>
    <w:p w:rsidR="000509CE" w:rsidRDefault="000509CE" w:rsidP="000509CE">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600349" w:rsidRDefault="000633EE"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Ahora bien, </w:t>
      </w:r>
      <w:r w:rsidR="00600349">
        <w:rPr>
          <w:rFonts w:ascii="Palatino Linotype" w:eastAsia="Palatino Linotype" w:hAnsi="Palatino Linotype" w:cs="Palatino Linotype"/>
          <w:color w:val="000000"/>
          <w:sz w:val="24"/>
          <w:szCs w:val="24"/>
        </w:rPr>
        <w:t xml:space="preserve">por lo que hace al cambio de modalidad planteado, se advierte que el </w:t>
      </w:r>
      <w:r w:rsidR="00600349">
        <w:rPr>
          <w:rFonts w:ascii="Palatino Linotype" w:eastAsia="Palatino Linotype" w:hAnsi="Palatino Linotype" w:cs="Palatino Linotype"/>
          <w:b/>
          <w:color w:val="000000"/>
          <w:sz w:val="24"/>
          <w:szCs w:val="24"/>
        </w:rPr>
        <w:t xml:space="preserve">SUJETO OBLIGADO </w:t>
      </w:r>
      <w:r w:rsidR="00600349">
        <w:rPr>
          <w:rFonts w:ascii="Palatino Linotype" w:eastAsia="Palatino Linotype" w:hAnsi="Palatino Linotype" w:cs="Palatino Linotype"/>
          <w:color w:val="000000"/>
          <w:sz w:val="24"/>
          <w:szCs w:val="24"/>
        </w:rPr>
        <w:t xml:space="preserve">únicamente puso a disposición en consulta directa la información sin proporcionar mayores datos que permitan justificar dicho cambio de modalidad; por ello, este Órgano Garante, a efecto de poder allegarse de elementos de convicción suficientes y pertinentes, </w:t>
      </w:r>
      <w:r w:rsidR="00B61F9F">
        <w:rPr>
          <w:rFonts w:ascii="Palatino Linotype" w:eastAsia="Palatino Linotype" w:hAnsi="Palatino Linotype" w:cs="Palatino Linotype"/>
          <w:color w:val="000000"/>
          <w:sz w:val="24"/>
          <w:szCs w:val="24"/>
        </w:rPr>
        <w:t>el tres de febrero del año en curso, se realizó un requerimiento de información ca efecto de que informara de manera clara y precisa lo siguiente:</w:t>
      </w:r>
    </w:p>
    <w:p w:rsidR="00B61F9F" w:rsidRDefault="00B61F9F" w:rsidP="00B61F9F">
      <w:pPr>
        <w:numPr>
          <w:ilvl w:val="0"/>
          <w:numId w:val="3"/>
        </w:numPr>
        <w:pBdr>
          <w:top w:val="nil"/>
          <w:left w:val="nil"/>
          <w:bottom w:val="nil"/>
          <w:right w:val="nil"/>
          <w:between w:val="nil"/>
        </w:pBdr>
        <w:spacing w:after="0" w:line="276" w:lineRule="auto"/>
        <w:ind w:right="333"/>
        <w:jc w:val="both"/>
        <w:rPr>
          <w:rFonts w:ascii="Palatino Linotype" w:eastAsia="Palatino Linotype" w:hAnsi="Palatino Linotype" w:cs="Palatino Linotype"/>
          <w:color w:val="000000"/>
          <w:sz w:val="24"/>
          <w:szCs w:val="24"/>
        </w:rPr>
      </w:pPr>
      <w:r w:rsidRPr="00B61F9F">
        <w:rPr>
          <w:rFonts w:ascii="Palatino Linotype" w:eastAsia="Palatino Linotype" w:hAnsi="Palatino Linotype" w:cs="Palatino Linotype"/>
          <w:color w:val="000000"/>
          <w:sz w:val="24"/>
          <w:szCs w:val="24"/>
        </w:rPr>
        <w:lastRenderedPageBreak/>
        <w:t xml:space="preserve">El cúmulo de información que representan los documentos, manifestando el número de fojas; </w:t>
      </w:r>
    </w:p>
    <w:p w:rsidR="00B61F9F" w:rsidRDefault="00B61F9F" w:rsidP="00B61F9F">
      <w:pPr>
        <w:numPr>
          <w:ilvl w:val="0"/>
          <w:numId w:val="3"/>
        </w:numPr>
        <w:pBdr>
          <w:top w:val="nil"/>
          <w:left w:val="nil"/>
          <w:bottom w:val="nil"/>
          <w:right w:val="nil"/>
          <w:between w:val="nil"/>
        </w:pBdr>
        <w:spacing w:after="0" w:line="276" w:lineRule="auto"/>
        <w:ind w:right="333"/>
        <w:jc w:val="both"/>
        <w:rPr>
          <w:rFonts w:ascii="Palatino Linotype" w:eastAsia="Palatino Linotype" w:hAnsi="Palatino Linotype" w:cs="Palatino Linotype"/>
          <w:color w:val="000000"/>
          <w:sz w:val="24"/>
          <w:szCs w:val="24"/>
        </w:rPr>
      </w:pPr>
      <w:r w:rsidRPr="00B61F9F">
        <w:rPr>
          <w:rFonts w:ascii="Palatino Linotype" w:eastAsia="Palatino Linotype" w:hAnsi="Palatino Linotype" w:cs="Palatino Linotype"/>
          <w:color w:val="000000"/>
          <w:sz w:val="24"/>
          <w:szCs w:val="24"/>
        </w:rPr>
        <w:t xml:space="preserve">El peso en Megabytes o Gigabytes; </w:t>
      </w:r>
    </w:p>
    <w:p w:rsidR="00B61F9F" w:rsidRDefault="00B61F9F" w:rsidP="00B61F9F">
      <w:pPr>
        <w:numPr>
          <w:ilvl w:val="0"/>
          <w:numId w:val="3"/>
        </w:numPr>
        <w:pBdr>
          <w:top w:val="nil"/>
          <w:left w:val="nil"/>
          <w:bottom w:val="nil"/>
          <w:right w:val="nil"/>
          <w:between w:val="nil"/>
        </w:pBdr>
        <w:spacing w:after="0" w:line="276" w:lineRule="auto"/>
        <w:ind w:right="333"/>
        <w:jc w:val="both"/>
        <w:rPr>
          <w:rFonts w:ascii="Palatino Linotype" w:eastAsia="Palatino Linotype" w:hAnsi="Palatino Linotype" w:cs="Palatino Linotype"/>
          <w:color w:val="000000"/>
          <w:sz w:val="24"/>
          <w:szCs w:val="24"/>
        </w:rPr>
      </w:pPr>
      <w:r w:rsidRPr="00B61F9F">
        <w:rPr>
          <w:rFonts w:ascii="Palatino Linotype" w:eastAsia="Palatino Linotype" w:hAnsi="Palatino Linotype" w:cs="Palatino Linotype"/>
          <w:color w:val="000000"/>
          <w:sz w:val="24"/>
          <w:szCs w:val="24"/>
        </w:rPr>
        <w:t xml:space="preserve">Mayores elementos que brinden certeza sobre la imposibilidad técnica administrativa o humana de manera excepcional con los respectivos medios de convicción; </w:t>
      </w:r>
    </w:p>
    <w:p w:rsidR="00B61F9F" w:rsidRPr="00794C74" w:rsidRDefault="00B61F9F" w:rsidP="00B61F9F">
      <w:pPr>
        <w:numPr>
          <w:ilvl w:val="0"/>
          <w:numId w:val="3"/>
        </w:numPr>
        <w:pBdr>
          <w:top w:val="nil"/>
          <w:left w:val="nil"/>
          <w:bottom w:val="nil"/>
          <w:right w:val="nil"/>
          <w:between w:val="nil"/>
        </w:pBdr>
        <w:spacing w:after="0" w:line="276" w:lineRule="auto"/>
        <w:ind w:right="333"/>
        <w:jc w:val="both"/>
        <w:rPr>
          <w:rFonts w:ascii="Palatino Linotype" w:eastAsia="Palatino Linotype" w:hAnsi="Palatino Linotype" w:cs="Palatino Linotype"/>
          <w:color w:val="000000"/>
          <w:sz w:val="24"/>
          <w:szCs w:val="24"/>
        </w:rPr>
      </w:pPr>
      <w:r w:rsidRPr="00B61F9F">
        <w:rPr>
          <w:rFonts w:ascii="Palatino Linotype" w:eastAsia="Palatino Linotype" w:hAnsi="Palatino Linotype" w:cs="Palatino Linotype"/>
          <w:color w:val="000000"/>
          <w:sz w:val="24"/>
          <w:szCs w:val="24"/>
        </w:rPr>
        <w:t>Realice el reporte de incidencia ante la Dirección de Informática, en el área de soporte técnico de este Instituto; y</w:t>
      </w:r>
    </w:p>
    <w:p w:rsidR="000633EE" w:rsidRPr="00794C74" w:rsidRDefault="00B61F9F" w:rsidP="00B61F9F">
      <w:pPr>
        <w:numPr>
          <w:ilvl w:val="0"/>
          <w:numId w:val="3"/>
        </w:numPr>
        <w:pBdr>
          <w:top w:val="nil"/>
          <w:left w:val="nil"/>
          <w:bottom w:val="nil"/>
          <w:right w:val="nil"/>
          <w:between w:val="nil"/>
        </w:pBdr>
        <w:spacing w:after="0" w:line="276" w:lineRule="auto"/>
        <w:ind w:right="333"/>
        <w:jc w:val="both"/>
        <w:rPr>
          <w:rFonts w:ascii="Palatino Linotype" w:eastAsia="Palatino Linotype" w:hAnsi="Palatino Linotype" w:cs="Palatino Linotype"/>
          <w:color w:val="000000"/>
          <w:sz w:val="24"/>
          <w:szCs w:val="24"/>
        </w:rPr>
      </w:pPr>
      <w:r w:rsidRPr="00B61F9F">
        <w:rPr>
          <w:rFonts w:ascii="Palatino Linotype" w:eastAsia="Palatino Linotype" w:hAnsi="Palatino Linotype" w:cs="Palatino Linotype"/>
          <w:color w:val="000000"/>
          <w:sz w:val="24"/>
          <w:szCs w:val="24"/>
        </w:rPr>
        <w:t>Acuerdo del Comité de Transparencia mediante el cual se apruebe ofrecer otros tipos de modalidad de consulta de información para el RECURRENTE.</w:t>
      </w:r>
    </w:p>
    <w:p w:rsidR="000633EE" w:rsidRPr="00794C74" w:rsidRDefault="000633EE" w:rsidP="000633EE">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4E30E3" w:rsidRDefault="00B61F9F"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Una vez fenecido el </w:t>
      </w:r>
      <w:r w:rsidR="004E30E3">
        <w:rPr>
          <w:rFonts w:ascii="Palatino Linotype" w:eastAsia="Palatino Linotype" w:hAnsi="Palatino Linotype" w:cs="Palatino Linotype"/>
          <w:color w:val="000000"/>
          <w:sz w:val="24"/>
          <w:szCs w:val="24"/>
        </w:rPr>
        <w:t>término</w:t>
      </w:r>
      <w:r>
        <w:rPr>
          <w:rFonts w:ascii="Palatino Linotype" w:eastAsia="Palatino Linotype" w:hAnsi="Palatino Linotype" w:cs="Palatino Linotype"/>
          <w:color w:val="000000"/>
          <w:sz w:val="24"/>
          <w:szCs w:val="24"/>
        </w:rPr>
        <w:t xml:space="preserve"> establecido para dar contestación al requerimiento en comento, </w:t>
      </w:r>
      <w:r w:rsidR="004E30E3">
        <w:rPr>
          <w:rFonts w:ascii="Palatino Linotype" w:eastAsia="Palatino Linotype" w:hAnsi="Palatino Linotype" w:cs="Palatino Linotype"/>
          <w:color w:val="000000"/>
          <w:sz w:val="24"/>
          <w:szCs w:val="24"/>
        </w:rPr>
        <w:t xml:space="preserve">el </w:t>
      </w:r>
      <w:r w:rsidR="004E30E3">
        <w:rPr>
          <w:rFonts w:ascii="Palatino Linotype" w:eastAsia="Palatino Linotype" w:hAnsi="Palatino Linotype" w:cs="Palatino Linotype"/>
          <w:b/>
          <w:color w:val="000000"/>
          <w:sz w:val="24"/>
          <w:szCs w:val="24"/>
        </w:rPr>
        <w:t xml:space="preserve">SUJETO OBLIGADO, </w:t>
      </w:r>
      <w:r w:rsidR="004E30E3">
        <w:rPr>
          <w:rFonts w:ascii="Palatino Linotype" w:eastAsia="Palatino Linotype" w:hAnsi="Palatino Linotype" w:cs="Palatino Linotype"/>
          <w:color w:val="000000"/>
          <w:sz w:val="24"/>
          <w:szCs w:val="24"/>
        </w:rPr>
        <w:t xml:space="preserve"> fue omiso en proporcionar la información solicitada.</w:t>
      </w:r>
    </w:p>
    <w:p w:rsidR="004E30E3" w:rsidRDefault="004E30E3" w:rsidP="004E30E3">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4E30E3" w:rsidRDefault="006B6FFD"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Atento a lo anterior, se solicitó a la Dirección General de Informática</w:t>
      </w:r>
      <w:r w:rsidR="00D60730">
        <w:rPr>
          <w:rFonts w:ascii="Palatino Linotype" w:eastAsia="Palatino Linotype" w:hAnsi="Palatino Linotype" w:cs="Palatino Linotype"/>
          <w:color w:val="000000"/>
          <w:sz w:val="24"/>
          <w:szCs w:val="24"/>
        </w:rPr>
        <w:t xml:space="preserve"> tuviera bien informar si existía registro de incidencia por parte de ese </w:t>
      </w:r>
      <w:r w:rsidR="00D60730">
        <w:rPr>
          <w:rFonts w:ascii="Palatino Linotype" w:eastAsia="Palatino Linotype" w:hAnsi="Palatino Linotype" w:cs="Palatino Linotype"/>
          <w:b/>
          <w:color w:val="000000"/>
          <w:sz w:val="24"/>
          <w:szCs w:val="24"/>
        </w:rPr>
        <w:t xml:space="preserve">SUJETO OBLIGADO, </w:t>
      </w:r>
      <w:r w:rsidR="00D60730">
        <w:rPr>
          <w:rFonts w:ascii="Palatino Linotype" w:eastAsia="Palatino Linotype" w:hAnsi="Palatino Linotype" w:cs="Palatino Linotype"/>
          <w:color w:val="000000"/>
          <w:sz w:val="24"/>
          <w:szCs w:val="24"/>
        </w:rPr>
        <w:t>haciendo de conocimiento lo siguiente:</w:t>
      </w:r>
    </w:p>
    <w:p w:rsidR="004E30E3" w:rsidRDefault="004E30E3" w:rsidP="004E30E3">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D60730" w:rsidRDefault="00D60730" w:rsidP="004E30E3">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D60730">
        <w:rPr>
          <w:rFonts w:ascii="Palatino Linotype" w:eastAsia="Palatino Linotype" w:hAnsi="Palatino Linotype" w:cs="Palatino Linotype"/>
          <w:noProof/>
          <w:color w:val="000000"/>
          <w:sz w:val="24"/>
          <w:szCs w:val="24"/>
          <w:lang w:val="es-MX"/>
        </w:rPr>
        <w:drawing>
          <wp:inline distT="0" distB="0" distL="0" distR="0" wp14:anchorId="7AF8B0A7" wp14:editId="0C9C0F72">
            <wp:extent cx="5612130" cy="1336040"/>
            <wp:effectExtent l="152400" t="152400" r="369570" b="3594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1336040"/>
                    </a:xfrm>
                    <a:prstGeom prst="rect">
                      <a:avLst/>
                    </a:prstGeom>
                    <a:ln>
                      <a:noFill/>
                    </a:ln>
                    <a:effectLst>
                      <a:outerShdw blurRad="292100" dist="139700" dir="2700000" algn="tl" rotWithShape="0">
                        <a:srgbClr val="333333">
                          <a:alpha val="65000"/>
                        </a:srgbClr>
                      </a:outerShdw>
                    </a:effectLst>
                  </pic:spPr>
                </pic:pic>
              </a:graphicData>
            </a:graphic>
          </wp:inline>
        </w:drawing>
      </w:r>
    </w:p>
    <w:p w:rsidR="000633EE" w:rsidRPr="00794C74" w:rsidRDefault="000633EE" w:rsidP="000633EE">
      <w:pPr>
        <w:pBdr>
          <w:top w:val="nil"/>
          <w:left w:val="nil"/>
          <w:bottom w:val="nil"/>
          <w:right w:val="nil"/>
          <w:between w:val="nil"/>
        </w:pBdr>
        <w:spacing w:after="0" w:line="360" w:lineRule="auto"/>
        <w:ind w:right="48"/>
        <w:jc w:val="both"/>
        <w:rPr>
          <w:rFonts w:ascii="Palatino Linotype" w:eastAsia="Palatino Linotype" w:hAnsi="Palatino Linotype" w:cs="Palatino Linotype"/>
          <w:b/>
          <w:color w:val="000000"/>
          <w:sz w:val="24"/>
          <w:szCs w:val="24"/>
        </w:rPr>
      </w:pPr>
      <w:bookmarkStart w:id="5" w:name="_heading=h.2s8eyo1" w:colFirst="0" w:colLast="0"/>
      <w:bookmarkStart w:id="6" w:name="_heading=h.w2nqffyjkagd" w:colFirst="0" w:colLast="0"/>
      <w:bookmarkEnd w:id="5"/>
      <w:bookmarkEnd w:id="6"/>
    </w:p>
    <w:p w:rsidR="001D6D1D" w:rsidRPr="00073788" w:rsidRDefault="001D6D1D" w:rsidP="001D6D1D">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Cs/>
          <w:iCs/>
          <w:sz w:val="24"/>
          <w:szCs w:val="24"/>
        </w:rPr>
        <w:lastRenderedPageBreak/>
        <w:t xml:space="preserve">Precisado lo anterior, resulta necesario referir que </w:t>
      </w:r>
      <w:r w:rsidRPr="00073788">
        <w:rPr>
          <w:rFonts w:ascii="Palatino Linotype" w:eastAsia="Palatino Linotype" w:hAnsi="Palatino Linotype" w:cs="Palatino Linotype"/>
          <w:bCs/>
          <w:iCs/>
          <w:sz w:val="24"/>
          <w:szCs w:val="24"/>
        </w:rPr>
        <w:t>la</w:t>
      </w:r>
      <w:r w:rsidRPr="00073788">
        <w:rPr>
          <w:rFonts w:ascii="Palatino Linotype" w:eastAsia="Palatino Linotype" w:hAnsi="Palatino Linotype" w:cs="Palatino Linotype"/>
          <w:sz w:val="24"/>
          <w:szCs w:val="24"/>
        </w:rPr>
        <w:t xml:space="preserve"> Ley de Transparencia y Acceso a la Información Pública del Estado de México y Municipios establece en los artículos 155 fracción V, 158 y 164 lo siguiente:</w:t>
      </w:r>
    </w:p>
    <w:p w:rsidR="001D6D1D" w:rsidRPr="00073788" w:rsidRDefault="001D6D1D" w:rsidP="001D6D1D">
      <w:pPr>
        <w:pBdr>
          <w:top w:val="nil"/>
          <w:left w:val="nil"/>
          <w:bottom w:val="nil"/>
          <w:right w:val="nil"/>
          <w:between w:val="nil"/>
        </w:pBdr>
        <w:tabs>
          <w:tab w:val="left" w:pos="851"/>
        </w:tabs>
        <w:spacing w:before="240"/>
        <w:ind w:left="1134" w:right="1106"/>
        <w:jc w:val="both"/>
        <w:rPr>
          <w:rFonts w:ascii="Palatino Linotype" w:eastAsia="Palatino Linotype" w:hAnsi="Palatino Linotype" w:cs="Palatino Linotype"/>
          <w:i/>
          <w:color w:val="000000"/>
          <w:sz w:val="24"/>
          <w:szCs w:val="24"/>
        </w:rPr>
      </w:pPr>
      <w:r w:rsidRPr="00073788">
        <w:rPr>
          <w:rFonts w:ascii="Palatino Linotype" w:eastAsia="Palatino Linotype" w:hAnsi="Palatino Linotype" w:cs="Palatino Linotype"/>
          <w:i/>
          <w:color w:val="000000"/>
          <w:sz w:val="24"/>
          <w:szCs w:val="24"/>
        </w:rPr>
        <w:t>Artículo 155. Para presentar una solicitud por escrito, no se podrán exigir mayores requisitos que los siguientes:</w:t>
      </w:r>
    </w:p>
    <w:p w:rsidR="001D6D1D" w:rsidRPr="00073788" w:rsidRDefault="001D6D1D" w:rsidP="001D6D1D">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073788">
        <w:rPr>
          <w:rFonts w:ascii="Palatino Linotype" w:eastAsia="Palatino Linotype" w:hAnsi="Palatino Linotype" w:cs="Palatino Linotype"/>
          <w:i/>
          <w:color w:val="000000"/>
          <w:sz w:val="24"/>
          <w:szCs w:val="24"/>
        </w:rPr>
        <w:t>I. a IV. …</w:t>
      </w:r>
    </w:p>
    <w:p w:rsidR="001D6D1D" w:rsidRPr="00073788" w:rsidRDefault="001D6D1D" w:rsidP="001D6D1D">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073788">
        <w:rPr>
          <w:rFonts w:ascii="Palatino Linotype" w:eastAsia="Palatino Linotype" w:hAnsi="Palatino Linotype" w:cs="Palatino Linotype"/>
          <w:b/>
          <w:i/>
          <w:color w:val="000000"/>
          <w:sz w:val="24"/>
          <w:szCs w:val="24"/>
        </w:rPr>
        <w:t>V. La modalidad en la que prefiere se otorgue el acceso a la información</w:t>
      </w:r>
      <w:r w:rsidRPr="00073788">
        <w:rPr>
          <w:rFonts w:ascii="Palatino Linotype" w:eastAsia="Palatino Linotype" w:hAnsi="Palatino Linotype" w:cs="Palatino Linotype"/>
          <w:i/>
          <w:color w:val="000000"/>
          <w:sz w:val="24"/>
          <w:szCs w:val="24"/>
        </w:rPr>
        <w:t>, la cual podrá ser verbal, siempre y cuando sea para fines de orientación, mediante consulta directa, mediante la expedición de copias simples o certificadas o la reproducción en cualquier otro medio, incluidos los electrónicos</w:t>
      </w:r>
    </w:p>
    <w:p w:rsidR="001D6D1D" w:rsidRPr="00073788" w:rsidRDefault="001D6D1D" w:rsidP="001D6D1D">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073788">
        <w:rPr>
          <w:rFonts w:ascii="Palatino Linotype" w:eastAsia="Palatino Linotype" w:hAnsi="Palatino Linotype" w:cs="Palatino Linotype"/>
          <w:i/>
          <w:color w:val="000000"/>
          <w:sz w:val="24"/>
          <w:szCs w:val="24"/>
        </w:rPr>
        <w:t>…</w:t>
      </w:r>
    </w:p>
    <w:p w:rsidR="001D6D1D" w:rsidRPr="00073788" w:rsidRDefault="001D6D1D" w:rsidP="001D6D1D">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073788">
        <w:rPr>
          <w:rFonts w:ascii="Palatino Linotype" w:eastAsia="Palatino Linotype" w:hAnsi="Palatino Linotype" w:cs="Palatino Linotype"/>
          <w:i/>
          <w:color w:val="000000"/>
          <w:sz w:val="24"/>
          <w:szCs w:val="24"/>
        </w:rPr>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rsidR="001D6D1D" w:rsidRPr="00073788" w:rsidRDefault="001D6D1D" w:rsidP="001D6D1D">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073788">
        <w:rPr>
          <w:rFonts w:ascii="Palatino Linotype" w:eastAsia="Palatino Linotype" w:hAnsi="Palatino Linotype" w:cs="Palatino Linotype"/>
          <w:i/>
          <w:color w:val="000000"/>
          <w:sz w:val="24"/>
          <w:szCs w:val="24"/>
        </w:rPr>
        <w:t>En todo caso, se facilitará su copia simple o certificada, así como su reproducción por cualquier medio disponible en las instalaciones del sujeto obligado o que, en su caso, aporte el solicitante</w:t>
      </w:r>
    </w:p>
    <w:p w:rsidR="001D6D1D" w:rsidRPr="00073788" w:rsidRDefault="001D6D1D" w:rsidP="001D6D1D">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073788">
        <w:rPr>
          <w:rFonts w:ascii="Palatino Linotype" w:eastAsia="Palatino Linotype" w:hAnsi="Palatino Linotype" w:cs="Palatino Linotype"/>
          <w:i/>
          <w:color w:val="000000"/>
          <w:sz w:val="24"/>
          <w:szCs w:val="24"/>
        </w:rPr>
        <w:t>Artículo 164. El acceso se dará en la modalidad de entrega y, en su caso, de envío elegidos por el solicitante. Cuando la información no pueda entregarse o enviarse en la modalidad solicitada, el sujeto obligado deberá ofrecer otra u otras modalidades de entrega.</w:t>
      </w:r>
    </w:p>
    <w:p w:rsidR="001D6D1D" w:rsidRPr="00073788" w:rsidRDefault="001D6D1D" w:rsidP="001D6D1D">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sz w:val="24"/>
          <w:szCs w:val="24"/>
        </w:rPr>
      </w:pPr>
    </w:p>
    <w:p w:rsidR="001D6D1D" w:rsidRPr="00073788" w:rsidRDefault="001D6D1D" w:rsidP="001D6D1D">
      <w:pPr>
        <w:numPr>
          <w:ilvl w:val="0"/>
          <w:numId w:val="1"/>
        </w:numPr>
        <w:pBdr>
          <w:top w:val="nil"/>
          <w:left w:val="nil"/>
          <w:bottom w:val="nil"/>
          <w:right w:val="nil"/>
          <w:between w:val="nil"/>
        </w:pBdr>
        <w:spacing w:after="0" w:line="360" w:lineRule="auto"/>
        <w:ind w:right="-518"/>
        <w:jc w:val="both"/>
        <w:rPr>
          <w:rFonts w:ascii="Palatino Linotype" w:hAnsi="Palatino Linotype"/>
          <w:color w:val="000000"/>
          <w:sz w:val="24"/>
          <w:szCs w:val="24"/>
          <w:u w:val="single"/>
        </w:rPr>
      </w:pPr>
      <w:r w:rsidRPr="00073788">
        <w:rPr>
          <w:rFonts w:ascii="Palatino Linotype" w:eastAsia="Palatino Linotype" w:hAnsi="Palatino Linotype" w:cs="Palatino Linotype"/>
          <w:color w:val="000000"/>
          <w:sz w:val="24"/>
          <w:szCs w:val="24"/>
        </w:rPr>
        <w:lastRenderedPageBreak/>
        <w:t xml:space="preserve">La normatividad en materia establece que se privilegiará la modalidad de entrega elegida por el </w:t>
      </w:r>
      <w:r w:rsidRPr="00073788">
        <w:rPr>
          <w:rFonts w:ascii="Palatino Linotype" w:eastAsia="Palatino Linotype" w:hAnsi="Palatino Linotype" w:cs="Palatino Linotype"/>
          <w:b/>
          <w:smallCaps/>
          <w:color w:val="000000"/>
          <w:sz w:val="24"/>
          <w:szCs w:val="24"/>
        </w:rPr>
        <w:t>RECURRENTE</w:t>
      </w:r>
      <w:r w:rsidRPr="00073788">
        <w:rPr>
          <w:rFonts w:ascii="Palatino Linotype" w:eastAsia="Palatino Linotype" w:hAnsi="Palatino Linotype" w:cs="Palatino Linotype"/>
          <w:color w:val="000000"/>
          <w:sz w:val="24"/>
          <w:szCs w:val="24"/>
        </w:rPr>
        <w:t xml:space="preserve"> y será excepcional un cambio de modalidad cuando la información </w:t>
      </w:r>
      <w:r w:rsidRPr="00073788">
        <w:rPr>
          <w:rFonts w:ascii="Palatino Linotype" w:eastAsia="Palatino Linotype" w:hAnsi="Palatino Linotype" w:cs="Palatino Linotype"/>
          <w:color w:val="000000"/>
          <w:sz w:val="24"/>
          <w:szCs w:val="24"/>
          <w:u w:val="single"/>
        </w:rPr>
        <w:t xml:space="preserve">sobrepase las capacidades técnicas administrativas </w:t>
      </w:r>
      <w:r w:rsidRPr="00073788">
        <w:rPr>
          <w:rFonts w:ascii="Palatino Linotype" w:eastAsia="Palatino Linotype" w:hAnsi="Palatino Linotype" w:cs="Palatino Linotype"/>
          <w:b/>
          <w:color w:val="000000"/>
          <w:sz w:val="24"/>
          <w:szCs w:val="24"/>
          <w:u w:val="single"/>
        </w:rPr>
        <w:t xml:space="preserve">y </w:t>
      </w:r>
      <w:r w:rsidRPr="00073788">
        <w:rPr>
          <w:rFonts w:ascii="Palatino Linotype" w:eastAsia="Palatino Linotype" w:hAnsi="Palatino Linotype" w:cs="Palatino Linotype"/>
          <w:color w:val="000000"/>
          <w:sz w:val="24"/>
          <w:szCs w:val="24"/>
          <w:u w:val="single"/>
        </w:rPr>
        <w:t>humanas,</w:t>
      </w:r>
      <w:r w:rsidRPr="00073788">
        <w:rPr>
          <w:rFonts w:ascii="Palatino Linotype" w:eastAsia="Palatino Linotype" w:hAnsi="Palatino Linotype" w:cs="Palatino Linotype"/>
          <w:color w:val="000000"/>
          <w:sz w:val="24"/>
          <w:szCs w:val="24"/>
        </w:rPr>
        <w:t xml:space="preserve"> </w:t>
      </w:r>
      <w:r w:rsidRPr="00073788">
        <w:rPr>
          <w:rFonts w:ascii="Palatino Linotype" w:eastAsia="Palatino Linotype" w:hAnsi="Palatino Linotype" w:cs="Palatino Linotype"/>
          <w:color w:val="000000"/>
          <w:sz w:val="24"/>
          <w:szCs w:val="24"/>
          <w:u w:val="single"/>
        </w:rPr>
        <w:t>dicho cambio será</w:t>
      </w:r>
      <w:r>
        <w:rPr>
          <w:rFonts w:ascii="Palatino Linotype" w:eastAsia="Palatino Linotype" w:hAnsi="Palatino Linotype" w:cs="Palatino Linotype"/>
          <w:color w:val="000000"/>
          <w:sz w:val="24"/>
          <w:szCs w:val="24"/>
          <w:u w:val="single"/>
        </w:rPr>
        <w:t xml:space="preserve"> debidamente fundado y motivado, </w:t>
      </w:r>
      <w:r>
        <w:rPr>
          <w:rFonts w:ascii="Palatino Linotype" w:eastAsia="Palatino Linotype" w:hAnsi="Palatino Linotype" w:cs="Palatino Linotype"/>
          <w:color w:val="000000"/>
          <w:sz w:val="24"/>
          <w:szCs w:val="24"/>
        </w:rPr>
        <w:t>situación que no aconteció dentro del recurso que nos ocupa.</w:t>
      </w:r>
    </w:p>
    <w:p w:rsidR="001D6D1D" w:rsidRPr="001D6D1D" w:rsidRDefault="001D6D1D" w:rsidP="001D6D1D">
      <w:pPr>
        <w:pBdr>
          <w:top w:val="nil"/>
          <w:left w:val="nil"/>
          <w:bottom w:val="nil"/>
          <w:right w:val="nil"/>
          <w:between w:val="nil"/>
        </w:pBdr>
        <w:spacing w:after="0" w:line="360" w:lineRule="auto"/>
        <w:ind w:right="-518"/>
        <w:jc w:val="both"/>
        <w:rPr>
          <w:color w:val="000000"/>
          <w:sz w:val="24"/>
          <w:szCs w:val="24"/>
        </w:rPr>
      </w:pPr>
    </w:p>
    <w:p w:rsidR="001D6D1D" w:rsidRPr="00794C74" w:rsidRDefault="001D6D1D" w:rsidP="001D6D1D">
      <w:pPr>
        <w:numPr>
          <w:ilvl w:val="0"/>
          <w:numId w:val="1"/>
        </w:numPr>
        <w:pBdr>
          <w:top w:val="nil"/>
          <w:left w:val="nil"/>
          <w:bottom w:val="nil"/>
          <w:right w:val="nil"/>
          <w:between w:val="nil"/>
        </w:pBdr>
        <w:spacing w:after="0" w:line="360" w:lineRule="auto"/>
        <w:ind w:right="-518"/>
        <w:jc w:val="both"/>
        <w:rPr>
          <w:color w:val="000000"/>
          <w:sz w:val="24"/>
          <w:szCs w:val="24"/>
        </w:rPr>
      </w:pPr>
      <w:r>
        <w:rPr>
          <w:rFonts w:ascii="Palatino Linotype" w:eastAsia="Palatino Linotype" w:hAnsi="Palatino Linotype" w:cs="Palatino Linotype"/>
          <w:color w:val="000000"/>
          <w:sz w:val="24"/>
          <w:szCs w:val="24"/>
        </w:rPr>
        <w:t>Precisado lo anterior, r</w:t>
      </w:r>
      <w:r w:rsidRPr="00794C74">
        <w:rPr>
          <w:rFonts w:ascii="Palatino Linotype" w:eastAsia="Palatino Linotype" w:hAnsi="Palatino Linotype" w:cs="Palatino Linotype"/>
          <w:color w:val="000000"/>
          <w:sz w:val="24"/>
          <w:szCs w:val="24"/>
        </w:rPr>
        <w:t xml:space="preserve">especto de las modalidades de entrega, se debe de mencionar que de acuerdo Criterio número 8/2013 del entonces Instituto Federal de Acceso a la Información, el </w:t>
      </w:r>
      <w:r w:rsidRPr="00794C74">
        <w:rPr>
          <w:rFonts w:ascii="Palatino Linotype" w:eastAsia="Palatino Linotype" w:hAnsi="Palatino Linotype" w:cs="Palatino Linotype"/>
          <w:b/>
          <w:color w:val="000000"/>
          <w:sz w:val="24"/>
          <w:szCs w:val="24"/>
        </w:rPr>
        <w:t xml:space="preserve">SUJETO OBLIGADO </w:t>
      </w:r>
      <w:r w:rsidRPr="00794C74">
        <w:rPr>
          <w:rFonts w:ascii="Palatino Linotype" w:eastAsia="Palatino Linotype" w:hAnsi="Palatino Linotype" w:cs="Palatino Linotype"/>
          <w:color w:val="000000"/>
          <w:sz w:val="24"/>
          <w:szCs w:val="24"/>
        </w:rPr>
        <w:t>debe de ofrecer todas las opciones de modalidades de consulta.</w:t>
      </w:r>
    </w:p>
    <w:p w:rsidR="001D6D1D" w:rsidRPr="00794C74" w:rsidRDefault="001D6D1D" w:rsidP="001D6D1D">
      <w:pPr>
        <w:pBdr>
          <w:top w:val="nil"/>
          <w:left w:val="nil"/>
          <w:bottom w:val="nil"/>
          <w:right w:val="nil"/>
          <w:between w:val="nil"/>
        </w:pBdr>
        <w:tabs>
          <w:tab w:val="left" w:pos="851"/>
        </w:tabs>
        <w:ind w:left="567"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b/>
          <w:i/>
          <w:sz w:val="24"/>
          <w:szCs w:val="24"/>
        </w:rPr>
        <w:t>Cuando exista impedimento justificado de atender la modalidad de entrega elegida por el solicitante, procede ofrecer todas las demás opciones previstas en la Ley.</w:t>
      </w:r>
      <w:r w:rsidRPr="00794C74">
        <w:rPr>
          <w:rFonts w:ascii="Palatino Linotype" w:eastAsia="Palatino Linotype" w:hAnsi="Palatino Linotype" w:cs="Palatino Linotype"/>
          <w:i/>
          <w:sz w:val="24"/>
          <w:szCs w:val="24"/>
        </w:rPr>
        <w:t xml:space="preserve"> </w:t>
      </w:r>
      <w:r w:rsidRPr="00794C74">
        <w:rPr>
          <w:rFonts w:ascii="Palatino Linotype" w:eastAsia="Palatino Linotype" w:hAnsi="Palatino Linotype" w:cs="Palatino Linotype"/>
          <w:i/>
          <w:sz w:val="24"/>
          <w:szCs w:val="24"/>
          <w:u w:val="single"/>
        </w:rPr>
        <w:t>De conformidad con lo dispuesto en los artículos 42 y 44 de la Ley Federal de Transparencia y Acceso a la Información Pública Gubernamental, y 54 de su Reglamento, la entrega de la información debe hacerse, en la medida de lo posible, en la forma solicitada por el interesado</w:t>
      </w:r>
      <w:r w:rsidRPr="00794C74">
        <w:rPr>
          <w:rFonts w:ascii="Palatino Linotype" w:eastAsia="Palatino Linotype" w:hAnsi="Palatino Linotype" w:cs="Palatino Linotype"/>
          <w:i/>
          <w:sz w:val="24"/>
          <w:szCs w:val="24"/>
        </w:rPr>
        <w:t xml:space="preserve">, salvo que exista un impedimento justificado para atenderla, en cuyo caso, deberán exponerse las razones por las cuales no es posible utilizar el medio de reproducción solicitado. </w:t>
      </w:r>
      <w:r w:rsidRPr="00794C74">
        <w:rPr>
          <w:rFonts w:ascii="Palatino Linotype" w:eastAsia="Palatino Linotype" w:hAnsi="Palatino Linotype" w:cs="Palatino Linotype"/>
          <w:i/>
          <w:sz w:val="24"/>
          <w:szCs w:val="24"/>
          <w:u w:val="single"/>
        </w:rPr>
        <w:t>En este sentido, la entrega de la información en una modalidad distinta a la elegida por el particular sólo procede, en caso de que se acredite la imposibilidad de atenderla. Lo anterior, ya que si bien, los sujetos obligados deben privilegiar, en todo momento, el derecho de acceso a la información, ello no implica que desvíen su objeto sustancial en la atención y trámite de las solicitudes efectuadas bajo la tutela de dicho derecho</w:t>
      </w:r>
      <w:r w:rsidRPr="00794C74">
        <w:rPr>
          <w:rFonts w:ascii="Palatino Linotype" w:eastAsia="Palatino Linotype" w:hAnsi="Palatino Linotype" w:cs="Palatino Linotype"/>
          <w:i/>
          <w:sz w:val="24"/>
          <w:szCs w:val="24"/>
        </w:rPr>
        <w:t xml:space="preserve">. Así, cuando se justifique el impedimento, los sujetos obligados deberán notificar al particular la disposición de la información en todas las </w:t>
      </w:r>
      <w:r w:rsidRPr="00794C74">
        <w:rPr>
          <w:rFonts w:ascii="Palatino Linotype" w:eastAsia="Palatino Linotype" w:hAnsi="Palatino Linotype" w:cs="Palatino Linotype"/>
          <w:b/>
          <w:i/>
          <w:sz w:val="24"/>
          <w:szCs w:val="24"/>
          <w:u w:val="single"/>
        </w:rPr>
        <w:t>modalidades de entrega que permita el documento, tales como consulta directa, copias simples y certificadas, así como la reproducción en cualquier otro medio e indicarle</w:t>
      </w:r>
      <w:r w:rsidRPr="00794C74">
        <w:rPr>
          <w:rFonts w:ascii="Palatino Linotype" w:eastAsia="Palatino Linotype" w:hAnsi="Palatino Linotype" w:cs="Palatino Linotype"/>
          <w:i/>
          <w:sz w:val="24"/>
          <w:szCs w:val="24"/>
        </w:rPr>
        <w:t xml:space="preserve">, en su caso, los costos de reproducción y envío, para que pueda estar en aptitud de elegir la que sea de su interés o la que más le convenga. En estos casos, los sujetos obligados deberán intentar reducir, en todo momento, los costos de entrega de la </w:t>
      </w:r>
      <w:r w:rsidRPr="00794C74">
        <w:rPr>
          <w:rFonts w:ascii="Palatino Linotype" w:eastAsia="Palatino Linotype" w:hAnsi="Palatino Linotype" w:cs="Palatino Linotype"/>
          <w:i/>
          <w:sz w:val="24"/>
          <w:szCs w:val="24"/>
        </w:rPr>
        <w:lastRenderedPageBreak/>
        <w:t xml:space="preserve">información y garantizar el debido equilibrio entre el legítimo derecho de acceso a la información y las posibilidades materiales de otorgar acceso a los documentos. </w:t>
      </w:r>
    </w:p>
    <w:p w:rsidR="001D6D1D" w:rsidRPr="00794C74" w:rsidRDefault="001D6D1D" w:rsidP="001D6D1D">
      <w:pPr>
        <w:ind w:left="567"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i/>
          <w:sz w:val="24"/>
          <w:szCs w:val="24"/>
        </w:rPr>
        <w:t xml:space="preserve">Resoluciones </w:t>
      </w:r>
    </w:p>
    <w:p w:rsidR="001D6D1D" w:rsidRPr="00794C74" w:rsidRDefault="001D6D1D" w:rsidP="001D6D1D">
      <w:pPr>
        <w:ind w:left="567"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i/>
          <w:sz w:val="24"/>
          <w:szCs w:val="24"/>
        </w:rPr>
        <w:t xml:space="preserve">RDA 2012/12. Interpuesto en contra de la Secretaría de Comunicaciones y Transportes. Comisionada Ponente Jacqueline Peschard Mariscal. </w:t>
      </w:r>
    </w:p>
    <w:p w:rsidR="001D6D1D" w:rsidRPr="00794C74" w:rsidRDefault="001D6D1D" w:rsidP="001D6D1D">
      <w:pPr>
        <w:ind w:left="567"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i/>
          <w:sz w:val="24"/>
          <w:szCs w:val="24"/>
        </w:rPr>
        <w:t xml:space="preserve">RDA 0973/12. Interpuesto en contra de la Secretaría de Educación Pública. Comisionada Ponente Sigrid Arzt Colunga. </w:t>
      </w:r>
    </w:p>
    <w:p w:rsidR="001D6D1D" w:rsidRPr="00794C74" w:rsidRDefault="001D6D1D" w:rsidP="001D6D1D">
      <w:pPr>
        <w:ind w:left="567"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i/>
          <w:sz w:val="24"/>
          <w:szCs w:val="24"/>
        </w:rPr>
        <w:t xml:space="preserve">RDA 0112/12. Interpuesto en contra de Petróleos Mexicanos. Comisionado Ponente Ángel Trinidad Zaldívar. </w:t>
      </w:r>
    </w:p>
    <w:p w:rsidR="001D6D1D" w:rsidRPr="00794C74" w:rsidRDefault="001D6D1D" w:rsidP="001D6D1D">
      <w:pPr>
        <w:ind w:left="567"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i/>
          <w:sz w:val="24"/>
          <w:szCs w:val="24"/>
        </w:rPr>
        <w:t xml:space="preserve">RDA 0085/12. Interpuesto en contra del Instituto Nacional de Ciencias Médicas y Nutrición Salvador Zubirán. Comisionada Ponente Sigrid Arzt Colunga. </w:t>
      </w:r>
    </w:p>
    <w:p w:rsidR="001D6D1D" w:rsidRPr="00794C74" w:rsidRDefault="001D6D1D" w:rsidP="001D6D1D">
      <w:pPr>
        <w:ind w:left="567"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i/>
          <w:sz w:val="24"/>
          <w:szCs w:val="24"/>
        </w:rPr>
        <w:t>3068/11. Interpuesto en contra de la Presidencia de la República. Comisionada Ponente María Elena Pérez-Jaén Zermeño. “</w:t>
      </w:r>
    </w:p>
    <w:p w:rsidR="001D6D1D" w:rsidRPr="00794C74" w:rsidRDefault="001D6D1D" w:rsidP="001D6D1D">
      <w:pPr>
        <w:ind w:left="567" w:right="333"/>
        <w:jc w:val="both"/>
        <w:rPr>
          <w:rFonts w:ascii="Palatino Linotype" w:eastAsia="Palatino Linotype" w:hAnsi="Palatino Linotype" w:cs="Palatino Linotype"/>
          <w:i/>
          <w:sz w:val="24"/>
          <w:szCs w:val="24"/>
        </w:rPr>
      </w:pPr>
    </w:p>
    <w:p w:rsidR="001D6D1D" w:rsidRPr="00794C74" w:rsidRDefault="001D6D1D" w:rsidP="001D6D1D">
      <w:pPr>
        <w:ind w:left="567"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b/>
          <w:i/>
          <w:sz w:val="24"/>
          <w:szCs w:val="24"/>
        </w:rPr>
        <w:t>Criterio 02/2004 INFORMACIÓN DISPERSA</w:t>
      </w:r>
      <w:r w:rsidRPr="00794C74">
        <w:rPr>
          <w:rFonts w:ascii="Palatino Linotype" w:eastAsia="Palatino Linotype" w:hAnsi="Palatino Linotype" w:cs="Palatino Linotype"/>
          <w:b/>
          <w:sz w:val="24"/>
          <w:szCs w:val="24"/>
        </w:rPr>
        <w:t xml:space="preserve"> </w:t>
      </w:r>
      <w:r w:rsidRPr="00794C74">
        <w:rPr>
          <w:rFonts w:ascii="Palatino Linotype" w:eastAsia="Palatino Linotype" w:hAnsi="Palatino Linotype" w:cs="Palatino Linotype"/>
          <w:b/>
          <w:i/>
          <w:sz w:val="24"/>
          <w:szCs w:val="24"/>
        </w:rPr>
        <w:t>EN DIVERSOS DOCUMENTOS. PARA RESPETAR EL DERECHO DE ACCESO A LA INFORMACIÓN BASTA CON QUE SE PERMITA LA CONSULTA FÍSICA DE AQUÉLLOS, SALVO EN EL CASO DE QUE EL RESPECTIVO ÓRGANO DEL ESTADO TENGA LA OBLIGACIÓN DE CONTAR CON UN DOCUMENTO QUE CONCENTRÉ AQUÉLLA.</w:t>
      </w:r>
      <w:r w:rsidRPr="00794C74">
        <w:rPr>
          <w:rFonts w:ascii="Palatino Linotype" w:eastAsia="Palatino Linotype" w:hAnsi="Palatino Linotype" w:cs="Palatino Linotype"/>
          <w:i/>
          <w:sz w:val="24"/>
          <w:szCs w:val="24"/>
        </w:rPr>
        <w:t xml:space="preserve"> </w:t>
      </w:r>
      <w:r w:rsidRPr="00794C74">
        <w:rPr>
          <w:rFonts w:ascii="Palatino Linotype" w:eastAsia="Palatino Linotype" w:hAnsi="Palatino Linotype" w:cs="Palatino Linotype"/>
          <w:i/>
          <w:sz w:val="24"/>
          <w:szCs w:val="24"/>
          <w:u w:val="single"/>
        </w:rPr>
        <w:t xml:space="preserve">Si bien para cumplir con el derecho de acceso a la información tratándose de la que se encuentra en diferentes documentos, basta con que se permita a los gobernados la consulta física de éstos, dado que tal prerrogativa no implica el procesamiento de los datos contenidos en diversos documentos, </w:t>
      </w:r>
      <w:r w:rsidRPr="00794C74">
        <w:rPr>
          <w:rFonts w:ascii="Palatino Linotype" w:eastAsia="Palatino Linotype" w:hAnsi="Palatino Linotype" w:cs="Palatino Linotype"/>
          <w:i/>
          <w:sz w:val="24"/>
          <w:szCs w:val="24"/>
        </w:rPr>
        <w:t xml:space="preserve">como lo prevé el artículo 29 del Reglamento de la Suprema Corte de Justicia de la Nación y del Consejo de la Judicatura Federal para la aplicación de la Ley Federal de Transparencia y Acceso a la Información Pública Gubernamental, </w:t>
      </w:r>
      <w:r w:rsidRPr="00794C74">
        <w:rPr>
          <w:rFonts w:ascii="Palatino Linotype" w:eastAsia="Palatino Linotype" w:hAnsi="Palatino Linotype" w:cs="Palatino Linotype"/>
          <w:i/>
          <w:sz w:val="24"/>
          <w:szCs w:val="24"/>
          <w:u w:val="single"/>
        </w:rPr>
        <w:t xml:space="preserve">ello no obsta para reconocer que si el órgano que tiene bajo su resguardo numerosos documentos en los que están dispersos los datos solicitados, cuenta con algún área o unidad que conforme a su regulación interna debe elaborar un documento en el que concentre esa información, para respetar el derecho en comento no basta que se permita la mencionada consulta física, ya que en este supuesto </w:t>
      </w:r>
      <w:r w:rsidRPr="00794C74">
        <w:rPr>
          <w:rFonts w:ascii="Palatino Linotype" w:eastAsia="Palatino Linotype" w:hAnsi="Palatino Linotype" w:cs="Palatino Linotype"/>
          <w:i/>
          <w:sz w:val="24"/>
          <w:szCs w:val="24"/>
          <w:u w:val="single"/>
        </w:rPr>
        <w:lastRenderedPageBreak/>
        <w:t>el derecho de acceso a la información tiene el alcance de obligar a los órganos del Estado a poner a disposición de los gobernados la información que conforme a lo previsto en el marco jurídico que los regula deben tener bajo su resguardo, c</w:t>
      </w:r>
      <w:r w:rsidRPr="00794C74">
        <w:rPr>
          <w:rFonts w:ascii="Palatino Linotype" w:eastAsia="Palatino Linotype" w:hAnsi="Palatino Linotype" w:cs="Palatino Linotype"/>
          <w:i/>
          <w:sz w:val="24"/>
          <w:szCs w:val="24"/>
        </w:rPr>
        <w:t>on lo que además se reconoce que para realizar la referida consulta física el solicitante enfrentará limitantes temporales y económicas que difícilmente podrá superar, lo que finalmente le impedirá conocer los datos que le permitan evaluar las actividades desarrolladas por el respectivo órgano del Estado. Clasificación de Información 6/2004-J. 29 de abril de 2004. Unanimidad de votos.”</w:t>
      </w:r>
    </w:p>
    <w:p w:rsidR="001D6D1D" w:rsidRPr="00794C74" w:rsidRDefault="001D6D1D" w:rsidP="001D6D1D">
      <w:pPr>
        <w:ind w:left="567"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i/>
          <w:sz w:val="24"/>
          <w:szCs w:val="24"/>
        </w:rPr>
        <w:t>(Énfasis añadido)</w:t>
      </w:r>
    </w:p>
    <w:p w:rsidR="001D6D1D" w:rsidRPr="00794C74" w:rsidRDefault="001D6D1D" w:rsidP="001D6D1D">
      <w:pPr>
        <w:ind w:left="1134" w:right="1106"/>
        <w:jc w:val="both"/>
        <w:rPr>
          <w:rFonts w:ascii="Palatino Linotype" w:eastAsia="Palatino Linotype" w:hAnsi="Palatino Linotype" w:cs="Palatino Linotype"/>
          <w:i/>
          <w:sz w:val="24"/>
          <w:szCs w:val="24"/>
        </w:rPr>
      </w:pPr>
    </w:p>
    <w:p w:rsidR="001D6D1D" w:rsidRPr="00794C74" w:rsidRDefault="001D6D1D" w:rsidP="001D6D1D">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color w:val="000000"/>
          <w:sz w:val="24"/>
          <w:szCs w:val="24"/>
        </w:rPr>
        <w:t xml:space="preserve">Los criterios refieren puntualmente que, cuando exista </w:t>
      </w:r>
      <w:r w:rsidRPr="00794C74">
        <w:rPr>
          <w:rFonts w:ascii="Palatino Linotype" w:eastAsia="Palatino Linotype" w:hAnsi="Palatino Linotype" w:cs="Palatino Linotype"/>
          <w:b/>
          <w:color w:val="000000"/>
          <w:sz w:val="24"/>
          <w:szCs w:val="24"/>
        </w:rPr>
        <w:t xml:space="preserve">impedimento justificado </w:t>
      </w:r>
      <w:r w:rsidRPr="00794C74">
        <w:rPr>
          <w:rFonts w:ascii="Palatino Linotype" w:eastAsia="Palatino Linotype" w:hAnsi="Palatino Linotype" w:cs="Palatino Linotype"/>
          <w:color w:val="000000"/>
          <w:sz w:val="24"/>
          <w:szCs w:val="24"/>
        </w:rPr>
        <w:t>para entregar la información solicitada, sólo entonces se procederá a ofrecer otras modalidades disponibles tales como consulta directa, mediante la expedición de copias simples o certificadas o la reproducción en cualquier otro medio, incluidos los electrónicos.</w:t>
      </w:r>
    </w:p>
    <w:p w:rsidR="001D6D1D" w:rsidRPr="00794C74" w:rsidRDefault="001D6D1D" w:rsidP="001D6D1D">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1D6D1D" w:rsidRPr="00794C74" w:rsidRDefault="001D6D1D" w:rsidP="001D6D1D">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t xml:space="preserve">Es así que, para el cumplimiento de la entrega de la información, el </w:t>
      </w:r>
      <w:r w:rsidRPr="00794C74">
        <w:rPr>
          <w:rFonts w:ascii="Palatino Linotype" w:eastAsia="Palatino Linotype" w:hAnsi="Palatino Linotype" w:cs="Palatino Linotype"/>
          <w:b/>
          <w:sz w:val="24"/>
          <w:szCs w:val="24"/>
        </w:rPr>
        <w:t>SUJETO OBLIGADO,</w:t>
      </w:r>
      <w:r w:rsidRPr="00794C74">
        <w:rPr>
          <w:rFonts w:ascii="Palatino Linotype" w:eastAsia="Palatino Linotype" w:hAnsi="Palatino Linotype" w:cs="Palatino Linotype"/>
          <w:sz w:val="24"/>
          <w:szCs w:val="24"/>
        </w:rPr>
        <w:t xml:space="preserve"> deberá ofrecer las modalidades con las que pueda poner a disposición la información al </w:t>
      </w:r>
      <w:r w:rsidRPr="00794C74">
        <w:rPr>
          <w:rFonts w:ascii="Palatino Linotype" w:eastAsia="Palatino Linotype" w:hAnsi="Palatino Linotype" w:cs="Palatino Linotype"/>
          <w:b/>
          <w:sz w:val="24"/>
          <w:szCs w:val="24"/>
        </w:rPr>
        <w:t xml:space="preserve">RECURRENTE, </w:t>
      </w:r>
      <w:r w:rsidRPr="00794C74">
        <w:rPr>
          <w:rFonts w:ascii="Palatino Linotype" w:eastAsia="Palatino Linotype" w:hAnsi="Palatino Linotype" w:cs="Palatino Linotype"/>
          <w:sz w:val="24"/>
          <w:szCs w:val="24"/>
        </w:rPr>
        <w:t xml:space="preserve"> que atendiendo a la naturaleza del asunto, de manera enunciativa, más no limitativa, puede ser a través de: </w:t>
      </w:r>
    </w:p>
    <w:p w:rsidR="001D6D1D" w:rsidRPr="00794C74" w:rsidRDefault="001D6D1D" w:rsidP="001D6D1D">
      <w:pPr>
        <w:numPr>
          <w:ilvl w:val="0"/>
          <w:numId w:val="8"/>
        </w:numPr>
        <w:pBdr>
          <w:top w:val="nil"/>
          <w:left w:val="nil"/>
          <w:bottom w:val="nil"/>
          <w:right w:val="nil"/>
          <w:between w:val="nil"/>
        </w:pBdr>
        <w:tabs>
          <w:tab w:val="left" w:pos="284"/>
        </w:tabs>
        <w:spacing w:after="0" w:line="360" w:lineRule="auto"/>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b/>
          <w:color w:val="000000"/>
          <w:sz w:val="24"/>
          <w:szCs w:val="24"/>
        </w:rPr>
        <w:t>Consulta Directa.</w:t>
      </w:r>
    </w:p>
    <w:p w:rsidR="001D6D1D" w:rsidRPr="00794C74" w:rsidRDefault="001D6D1D" w:rsidP="001D6D1D">
      <w:pPr>
        <w:numPr>
          <w:ilvl w:val="0"/>
          <w:numId w:val="8"/>
        </w:numPr>
        <w:pBdr>
          <w:top w:val="nil"/>
          <w:left w:val="nil"/>
          <w:bottom w:val="nil"/>
          <w:right w:val="nil"/>
          <w:between w:val="nil"/>
        </w:pBdr>
        <w:tabs>
          <w:tab w:val="left" w:pos="284"/>
        </w:tabs>
        <w:spacing w:after="0" w:line="360" w:lineRule="auto"/>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b/>
          <w:color w:val="000000"/>
          <w:sz w:val="24"/>
          <w:szCs w:val="24"/>
        </w:rPr>
        <w:t>Entrega de Copia Simple.</w:t>
      </w:r>
    </w:p>
    <w:p w:rsidR="001D6D1D" w:rsidRPr="00794C74" w:rsidRDefault="001D6D1D" w:rsidP="001D6D1D">
      <w:pPr>
        <w:numPr>
          <w:ilvl w:val="0"/>
          <w:numId w:val="8"/>
        </w:numPr>
        <w:pBdr>
          <w:top w:val="nil"/>
          <w:left w:val="nil"/>
          <w:bottom w:val="nil"/>
          <w:right w:val="nil"/>
          <w:between w:val="nil"/>
        </w:pBdr>
        <w:tabs>
          <w:tab w:val="left" w:pos="284"/>
        </w:tabs>
        <w:spacing w:after="0" w:line="360" w:lineRule="auto"/>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b/>
          <w:color w:val="000000"/>
          <w:sz w:val="24"/>
          <w:szCs w:val="24"/>
        </w:rPr>
        <w:t>Entrega de Copia Certificada.</w:t>
      </w:r>
    </w:p>
    <w:p w:rsidR="001D6D1D" w:rsidRPr="00794C74" w:rsidRDefault="001D6D1D" w:rsidP="001D6D1D">
      <w:pPr>
        <w:numPr>
          <w:ilvl w:val="0"/>
          <w:numId w:val="8"/>
        </w:numPr>
        <w:pBdr>
          <w:top w:val="nil"/>
          <w:left w:val="nil"/>
          <w:bottom w:val="nil"/>
          <w:right w:val="nil"/>
          <w:between w:val="nil"/>
        </w:pBdr>
        <w:tabs>
          <w:tab w:val="left" w:pos="284"/>
        </w:tabs>
        <w:spacing w:after="0" w:line="360" w:lineRule="auto"/>
        <w:jc w:val="both"/>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USB, Disco Compacto (CD) o cualquier medio de almacenamiento externo.</w:t>
      </w:r>
    </w:p>
    <w:p w:rsidR="001D6D1D" w:rsidRPr="00794C74" w:rsidRDefault="001D6D1D" w:rsidP="001D6D1D">
      <w:pPr>
        <w:numPr>
          <w:ilvl w:val="0"/>
          <w:numId w:val="8"/>
        </w:numPr>
        <w:pBdr>
          <w:top w:val="nil"/>
          <w:left w:val="nil"/>
          <w:bottom w:val="nil"/>
          <w:right w:val="nil"/>
          <w:between w:val="nil"/>
        </w:pBdr>
        <w:tabs>
          <w:tab w:val="left" w:pos="284"/>
        </w:tabs>
        <w:spacing w:after="0" w:line="360" w:lineRule="auto"/>
        <w:jc w:val="both"/>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Correo/envío certificado.</w:t>
      </w:r>
    </w:p>
    <w:p w:rsidR="001D6D1D" w:rsidRPr="00794C74" w:rsidRDefault="001D6D1D" w:rsidP="001D6D1D">
      <w:pPr>
        <w:numPr>
          <w:ilvl w:val="0"/>
          <w:numId w:val="8"/>
        </w:numPr>
        <w:pBdr>
          <w:top w:val="nil"/>
          <w:left w:val="nil"/>
          <w:bottom w:val="nil"/>
          <w:right w:val="nil"/>
          <w:between w:val="nil"/>
        </w:pBdr>
        <w:tabs>
          <w:tab w:val="left" w:pos="284"/>
        </w:tabs>
        <w:spacing w:after="0" w:line="360" w:lineRule="auto"/>
        <w:jc w:val="both"/>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Correo electrónico/drive.</w:t>
      </w:r>
    </w:p>
    <w:p w:rsidR="001D6D1D" w:rsidRPr="00794C74" w:rsidRDefault="001D6D1D" w:rsidP="001D6D1D">
      <w:pPr>
        <w:numPr>
          <w:ilvl w:val="0"/>
          <w:numId w:val="8"/>
        </w:numPr>
        <w:pBdr>
          <w:top w:val="nil"/>
          <w:left w:val="nil"/>
          <w:bottom w:val="nil"/>
          <w:right w:val="nil"/>
          <w:between w:val="nil"/>
        </w:pBdr>
        <w:tabs>
          <w:tab w:val="left" w:pos="284"/>
        </w:tabs>
        <w:spacing w:after="240" w:line="360" w:lineRule="auto"/>
        <w:jc w:val="both"/>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Correo/envío certificado.</w:t>
      </w:r>
    </w:p>
    <w:p w:rsidR="001D6D1D" w:rsidRPr="00794C74" w:rsidRDefault="001D6D1D" w:rsidP="001D6D1D">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lastRenderedPageBreak/>
        <w:t xml:space="preserve">Para cualquiera de las modalidades, el </w:t>
      </w:r>
      <w:r w:rsidRPr="00794C74">
        <w:rPr>
          <w:rFonts w:ascii="Palatino Linotype" w:eastAsia="Palatino Linotype" w:hAnsi="Palatino Linotype" w:cs="Palatino Linotype"/>
          <w:b/>
          <w:sz w:val="24"/>
          <w:szCs w:val="24"/>
        </w:rPr>
        <w:t xml:space="preserve">SUJETO OBLIGADO, </w:t>
      </w:r>
      <w:r w:rsidRPr="00794C74">
        <w:rPr>
          <w:rFonts w:ascii="Palatino Linotype" w:eastAsia="Palatino Linotype" w:hAnsi="Palatino Linotype" w:cs="Palatino Linotype"/>
          <w:sz w:val="24"/>
          <w:szCs w:val="24"/>
        </w:rPr>
        <w:t xml:space="preserve">vía </w:t>
      </w:r>
      <w:r w:rsidRPr="00794C74">
        <w:rPr>
          <w:rFonts w:ascii="Palatino Linotype" w:eastAsia="Palatino Linotype" w:hAnsi="Palatino Linotype" w:cs="Palatino Linotype"/>
          <w:b/>
          <w:sz w:val="24"/>
          <w:szCs w:val="24"/>
        </w:rPr>
        <w:t xml:space="preserve">SAIMEX, </w:t>
      </w:r>
      <w:r w:rsidRPr="00794C74">
        <w:rPr>
          <w:rFonts w:ascii="Palatino Linotype" w:eastAsia="Palatino Linotype" w:hAnsi="Palatino Linotype" w:cs="Palatino Linotype"/>
          <w:sz w:val="24"/>
          <w:szCs w:val="24"/>
        </w:rPr>
        <w:t xml:space="preserve">deberá indicar el procedimiento que tendrá que seguir el </w:t>
      </w:r>
      <w:r w:rsidRPr="00794C74">
        <w:rPr>
          <w:rFonts w:ascii="Palatino Linotype" w:eastAsia="Palatino Linotype" w:hAnsi="Palatino Linotype" w:cs="Palatino Linotype"/>
          <w:b/>
          <w:sz w:val="24"/>
          <w:szCs w:val="24"/>
        </w:rPr>
        <w:t>PARTICULAR</w:t>
      </w:r>
      <w:r w:rsidRPr="00794C74">
        <w:rPr>
          <w:rFonts w:ascii="Palatino Linotype" w:eastAsia="Palatino Linotype" w:hAnsi="Palatino Linotype" w:cs="Palatino Linotype"/>
          <w:sz w:val="24"/>
          <w:szCs w:val="24"/>
        </w:rPr>
        <w:t>, para acceder a la documentación, es decir, los pasos para realizar el pago de derechos</w:t>
      </w:r>
      <w:r w:rsidRPr="00794C74">
        <w:rPr>
          <w:rFonts w:ascii="Palatino Linotype" w:eastAsia="Palatino Linotype" w:hAnsi="Palatino Linotype" w:cs="Palatino Linotype"/>
          <w:sz w:val="24"/>
          <w:szCs w:val="24"/>
          <w:u w:val="single"/>
        </w:rPr>
        <w:t xml:space="preserve">, en caso de proceder, </w:t>
      </w:r>
      <w:r w:rsidRPr="00794C74">
        <w:rPr>
          <w:rFonts w:ascii="Palatino Linotype" w:eastAsia="Palatino Linotype" w:hAnsi="Palatino Linotype" w:cs="Palatino Linotype"/>
          <w:sz w:val="24"/>
          <w:szCs w:val="24"/>
        </w:rPr>
        <w:t xml:space="preserve">y la manera de obtener la información como domicilio de la Unidad de Transparencia, días y horarios de atención, así como el nombre del servidor público que le atenderá. </w:t>
      </w:r>
    </w:p>
    <w:p w:rsidR="001D6D1D" w:rsidRPr="00794C74" w:rsidRDefault="001D6D1D" w:rsidP="001D6D1D">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1D6D1D" w:rsidRPr="001D6D1D" w:rsidRDefault="001D6D1D" w:rsidP="001D6D1D">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1D6D1D">
        <w:rPr>
          <w:rFonts w:ascii="Palatino Linotype" w:eastAsia="Palatino Linotype" w:hAnsi="Palatino Linotype" w:cs="Palatino Linotype"/>
          <w:sz w:val="24"/>
          <w:szCs w:val="24"/>
        </w:rPr>
        <w:t>Además, deberá señalar que en caso de que el</w:t>
      </w:r>
      <w:r w:rsidRPr="001D6D1D">
        <w:rPr>
          <w:rFonts w:ascii="Palatino Linotype" w:eastAsia="Palatino Linotype" w:hAnsi="Palatino Linotype" w:cs="Palatino Linotype"/>
          <w:b/>
          <w:sz w:val="24"/>
          <w:szCs w:val="24"/>
        </w:rPr>
        <w:t xml:space="preserve"> RECURRENTE</w:t>
      </w:r>
      <w:r w:rsidRPr="001D6D1D">
        <w:rPr>
          <w:rFonts w:ascii="Palatino Linotype" w:eastAsia="Palatino Linotype" w:hAnsi="Palatino Linotype" w:cs="Palatino Linotype"/>
          <w:sz w:val="24"/>
          <w:szCs w:val="24"/>
        </w:rPr>
        <w:t xml:space="preserve"> proporcione el dispositivo electrónico y acuda por la información a la Unidad de Transparencia, la entrega de la informa</w:t>
      </w:r>
      <w:r>
        <w:rPr>
          <w:rFonts w:ascii="Palatino Linotype" w:eastAsia="Palatino Linotype" w:hAnsi="Palatino Linotype" w:cs="Palatino Linotype"/>
          <w:sz w:val="24"/>
          <w:szCs w:val="24"/>
        </w:rPr>
        <w:t xml:space="preserve">ción, será sin costo así como informar e </w:t>
      </w:r>
      <w:r w:rsidRPr="001D6D1D">
        <w:rPr>
          <w:rFonts w:ascii="Palatino Linotype" w:eastAsia="Palatino Linotype" w:hAnsi="Palatino Linotype" w:cs="Palatino Linotype"/>
          <w:sz w:val="24"/>
          <w:szCs w:val="24"/>
        </w:rPr>
        <w:t xml:space="preserve">al </w:t>
      </w:r>
      <w:r w:rsidRPr="001D6D1D">
        <w:rPr>
          <w:rFonts w:ascii="Palatino Linotype" w:eastAsia="Palatino Linotype" w:hAnsi="Palatino Linotype" w:cs="Palatino Linotype"/>
          <w:b/>
          <w:sz w:val="24"/>
          <w:szCs w:val="24"/>
        </w:rPr>
        <w:t>PARTICULAR,</w:t>
      </w:r>
      <w:r w:rsidR="009C12CB">
        <w:rPr>
          <w:rFonts w:ascii="Palatino Linotype" w:eastAsia="Palatino Linotype" w:hAnsi="Palatino Linotype" w:cs="Palatino Linotype"/>
          <w:b/>
          <w:sz w:val="24"/>
          <w:szCs w:val="24"/>
        </w:rPr>
        <w:t xml:space="preserve"> </w:t>
      </w:r>
      <w:r w:rsidR="009C12CB">
        <w:rPr>
          <w:rFonts w:ascii="Palatino Linotype" w:eastAsia="Palatino Linotype" w:hAnsi="Palatino Linotype" w:cs="Palatino Linotype"/>
          <w:sz w:val="24"/>
          <w:szCs w:val="24"/>
        </w:rPr>
        <w:t>que la información estará disponible</w:t>
      </w:r>
      <w:r w:rsidRPr="001D6D1D">
        <w:rPr>
          <w:rFonts w:ascii="Palatino Linotype" w:eastAsia="Palatino Linotype" w:hAnsi="Palatino Linotype" w:cs="Palatino Linotype"/>
          <w:b/>
          <w:sz w:val="24"/>
          <w:szCs w:val="24"/>
        </w:rPr>
        <w:t xml:space="preserve"> </w:t>
      </w:r>
      <w:r w:rsidRPr="001D6D1D">
        <w:rPr>
          <w:rFonts w:ascii="Palatino Linotype" w:eastAsia="Palatino Linotype" w:hAnsi="Palatino Linotype" w:cs="Palatino Linotype"/>
          <w:sz w:val="24"/>
          <w:szCs w:val="24"/>
        </w:rPr>
        <w:t xml:space="preserve">por un periodo de sesenta días hábiles, </w:t>
      </w:r>
      <w:r w:rsidRPr="001D6D1D">
        <w:rPr>
          <w:rFonts w:ascii="Palatino Linotype" w:eastAsia="Palatino Linotype" w:hAnsi="Palatino Linotype" w:cs="Palatino Linotype"/>
          <w:b/>
          <w:sz w:val="24"/>
          <w:szCs w:val="24"/>
          <w:u w:val="single"/>
        </w:rPr>
        <w:t>contados a partir del día siguiente al que se notifique la presente resolución</w:t>
      </w:r>
      <w:r w:rsidRPr="001D6D1D">
        <w:rPr>
          <w:rFonts w:ascii="Palatino Linotype" w:eastAsia="Palatino Linotype" w:hAnsi="Palatino Linotype" w:cs="Palatino Linotype"/>
          <w:sz w:val="24"/>
          <w:szCs w:val="24"/>
        </w:rPr>
        <w:t>; en términos del segundo párrafo del artículo 166, de la Ley de Transparencia y Acceso a la Información Pública del Estado de México y Municipios.</w:t>
      </w:r>
    </w:p>
    <w:p w:rsidR="001D6D1D" w:rsidRDefault="001D6D1D" w:rsidP="001D6D1D">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1D6D1D" w:rsidRDefault="001D6D1D"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Es así que, en virtud de no contar con los medios suficientes y pertinentes para poder validar el cambio de modalidad, se ordena se haga entrega de la información solicitada da a través del SAIMEX, de ser procedente en versión pública. </w:t>
      </w:r>
    </w:p>
    <w:p w:rsidR="001D6D1D" w:rsidRDefault="001D6D1D" w:rsidP="001D6D1D">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0633EE" w:rsidRPr="009C12CB" w:rsidRDefault="001D6D1D" w:rsidP="009C12CB">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Asimismo</w:t>
      </w:r>
      <w:r w:rsidR="000633EE" w:rsidRPr="00794C74">
        <w:rPr>
          <w:rFonts w:ascii="Palatino Linotype" w:eastAsia="Palatino Linotype" w:hAnsi="Palatino Linotype" w:cs="Palatino Linotype"/>
          <w:color w:val="000000"/>
          <w:sz w:val="24"/>
          <w:szCs w:val="24"/>
        </w:rPr>
        <w:t xml:space="preserve">, resulta necesario precisar que, el peso máximo de archivos que soporta el SAIMEX para adjuntar como respuesta a las solicitudes de información tiene el soporte tecnológico para que se puedan adjuntar archivos con un peso aprox. de hasta 500Mb o un equivalente de hasta 8,000 hojas, garantizando que el Ciudadano no tenga problemas en la descarga de la información usando conexiones a internet convencionales bajo parámetros de </w:t>
      </w:r>
      <w:r w:rsidR="000633EE" w:rsidRPr="00794C74">
        <w:rPr>
          <w:rFonts w:ascii="Palatino Linotype" w:eastAsia="Palatino Linotype" w:hAnsi="Palatino Linotype" w:cs="Palatino Linotype"/>
          <w:color w:val="000000"/>
          <w:sz w:val="24"/>
          <w:szCs w:val="24"/>
        </w:rPr>
        <w:lastRenderedPageBreak/>
        <w:t>escaneo en resolución máxima de 150Dpi's, escala de grises y formato "PDF" extraído directamente del escáner.</w:t>
      </w:r>
    </w:p>
    <w:p w:rsidR="000633EE" w:rsidRPr="00794C74" w:rsidRDefault="000633EE" w:rsidP="000633EE">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0633EE" w:rsidRPr="009C12CB" w:rsidRDefault="000633EE" w:rsidP="000633EE">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sz w:val="24"/>
          <w:szCs w:val="24"/>
        </w:rPr>
      </w:pPr>
      <w:r w:rsidRPr="008028D5">
        <w:rPr>
          <w:rFonts w:ascii="Palatino Linotype" w:eastAsia="Palatino Linotype" w:hAnsi="Palatino Linotype" w:cs="Palatino Linotype"/>
          <w:sz w:val="24"/>
          <w:szCs w:val="24"/>
        </w:rPr>
        <w:t xml:space="preserve">Establecido lo anterior, las razones o motivos de inconformidad hechos valer en el recurso de revisión resultan </w:t>
      </w:r>
      <w:r w:rsidRPr="008028D5">
        <w:rPr>
          <w:rFonts w:ascii="Palatino Linotype" w:eastAsia="Palatino Linotype" w:hAnsi="Palatino Linotype" w:cs="Palatino Linotype"/>
          <w:b/>
          <w:sz w:val="24"/>
          <w:szCs w:val="24"/>
        </w:rPr>
        <w:t>fundadas y procedentes</w:t>
      </w:r>
      <w:r w:rsidRPr="008028D5">
        <w:rPr>
          <w:rFonts w:ascii="Palatino Linotype" w:eastAsia="Palatino Linotype" w:hAnsi="Palatino Linotype" w:cs="Palatino Linotype"/>
          <w:sz w:val="24"/>
          <w:szCs w:val="24"/>
        </w:rPr>
        <w:t xml:space="preserve">, </w:t>
      </w:r>
      <w:r w:rsidR="009C12CB">
        <w:rPr>
          <w:rFonts w:ascii="Palatino Linotype" w:eastAsia="Palatino Linotype" w:hAnsi="Palatino Linotype" w:cs="Palatino Linotype"/>
          <w:sz w:val="24"/>
          <w:szCs w:val="24"/>
        </w:rPr>
        <w:t xml:space="preserve">resultando dable </w:t>
      </w:r>
      <w:r w:rsidR="009C12CB" w:rsidRPr="009C12CB">
        <w:rPr>
          <w:rFonts w:ascii="Palatino Linotype" w:eastAsia="Palatino Linotype" w:hAnsi="Palatino Linotype" w:cs="Palatino Linotype"/>
          <w:b/>
          <w:sz w:val="24"/>
          <w:szCs w:val="24"/>
        </w:rPr>
        <w:t xml:space="preserve">REVOCAR </w:t>
      </w:r>
      <w:r w:rsidR="009C12CB">
        <w:rPr>
          <w:rFonts w:ascii="Palatino Linotype" w:eastAsia="Palatino Linotype" w:hAnsi="Palatino Linotype" w:cs="Palatino Linotype"/>
          <w:sz w:val="24"/>
          <w:szCs w:val="24"/>
        </w:rPr>
        <w:t xml:space="preserve">la respuesta proporcionada por el </w:t>
      </w:r>
      <w:r w:rsidR="009C12CB">
        <w:rPr>
          <w:rFonts w:ascii="Palatino Linotype" w:eastAsia="Palatino Linotype" w:hAnsi="Palatino Linotype" w:cs="Palatino Linotype"/>
          <w:b/>
          <w:sz w:val="24"/>
          <w:szCs w:val="24"/>
        </w:rPr>
        <w:t xml:space="preserve">SUJETO OBLIGADO, </w:t>
      </w:r>
      <w:r w:rsidR="009C12CB">
        <w:rPr>
          <w:rFonts w:ascii="Palatino Linotype" w:eastAsia="Palatino Linotype" w:hAnsi="Palatino Linotype" w:cs="Palatino Linotype"/>
          <w:sz w:val="24"/>
          <w:szCs w:val="24"/>
        </w:rPr>
        <w:t>ordenando haga entrega de lo solicitado a través</w:t>
      </w:r>
      <w:r w:rsidR="0069219C">
        <w:rPr>
          <w:rFonts w:ascii="Palatino Linotype" w:eastAsia="Palatino Linotype" w:hAnsi="Palatino Linotype" w:cs="Palatino Linotype"/>
          <w:sz w:val="24"/>
          <w:szCs w:val="24"/>
        </w:rPr>
        <w:t xml:space="preserve"> del SAIMEX.</w:t>
      </w:r>
    </w:p>
    <w:p w:rsidR="009C12CB" w:rsidRPr="009C12CB" w:rsidRDefault="009C12CB" w:rsidP="009C12CB">
      <w:pPr>
        <w:pBdr>
          <w:top w:val="nil"/>
          <w:left w:val="nil"/>
          <w:bottom w:val="nil"/>
          <w:right w:val="nil"/>
          <w:between w:val="nil"/>
        </w:pBdr>
        <w:spacing w:after="0" w:line="360" w:lineRule="auto"/>
        <w:ind w:right="-518"/>
        <w:jc w:val="both"/>
        <w:rPr>
          <w:rFonts w:ascii="Palatino Linotype" w:eastAsia="Palatino Linotype" w:hAnsi="Palatino Linotype" w:cs="Palatino Linotype"/>
          <w:b/>
          <w:sz w:val="24"/>
          <w:szCs w:val="24"/>
        </w:rPr>
      </w:pPr>
    </w:p>
    <w:p w:rsidR="006615B4" w:rsidRPr="007B3AFC" w:rsidRDefault="009C12CB" w:rsidP="0069219C">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i/>
          <w:sz w:val="24"/>
          <w:szCs w:val="24"/>
        </w:rPr>
      </w:pPr>
      <w:r>
        <w:rPr>
          <w:rFonts w:ascii="Palatino Linotype" w:eastAsia="Palatino Linotype" w:hAnsi="Palatino Linotype" w:cs="Palatino Linotype"/>
          <w:sz w:val="24"/>
          <w:szCs w:val="24"/>
        </w:rPr>
        <w:t>Finalmente respecto la información</w:t>
      </w:r>
      <w:r w:rsidR="007B3AFC">
        <w:rPr>
          <w:rFonts w:ascii="Palatino Linotype" w:eastAsia="Palatino Linotype" w:hAnsi="Palatino Linotype" w:cs="Palatino Linotype"/>
          <w:sz w:val="24"/>
          <w:szCs w:val="24"/>
        </w:rPr>
        <w:t xml:space="preserve"> que se ordena entregar de manera enunciativa más no limitativa y dada la naturaleza de la información pudieran obrar facturas, por lo que al respecto se refiere lo siguiente:</w:t>
      </w:r>
    </w:p>
    <w:p w:rsidR="007B3AFC" w:rsidRPr="00CD6841" w:rsidRDefault="007B3AFC" w:rsidP="007B3AFC">
      <w:pPr>
        <w:pStyle w:val="Prrafodelista"/>
        <w:spacing w:line="360" w:lineRule="auto"/>
        <w:ind w:left="0"/>
        <w:jc w:val="center"/>
        <w:rPr>
          <w:rFonts w:ascii="Palatino Linotype" w:hAnsi="Palatino Linotype" w:cs="Arial"/>
          <w:b/>
          <w:sz w:val="24"/>
          <w:lang w:val="es-MX" w:eastAsia="en-US"/>
        </w:rPr>
      </w:pPr>
      <w:r w:rsidRPr="00CD6841">
        <w:rPr>
          <w:rFonts w:ascii="Palatino Linotype" w:hAnsi="Palatino Linotype" w:cs="Arial"/>
          <w:b/>
          <w:sz w:val="24"/>
          <w:lang w:val="es-MX" w:eastAsia="en-US"/>
        </w:rPr>
        <w:t>FACTURAS</w:t>
      </w:r>
    </w:p>
    <w:p w:rsidR="007B3AFC" w:rsidRPr="00CD6841" w:rsidRDefault="007B3AFC" w:rsidP="007B3AFC">
      <w:pPr>
        <w:pStyle w:val="Prrafodelista"/>
        <w:spacing w:line="360" w:lineRule="auto"/>
        <w:ind w:left="0"/>
        <w:jc w:val="both"/>
        <w:rPr>
          <w:rFonts w:ascii="Palatino Linotype" w:hAnsi="Palatino Linotype" w:cs="Arial"/>
          <w:sz w:val="24"/>
          <w:lang w:val="es-MX" w:eastAsia="en-US"/>
        </w:rPr>
      </w:pPr>
    </w:p>
    <w:p w:rsidR="007B3AFC" w:rsidRPr="00CD6841" w:rsidRDefault="007B3AFC" w:rsidP="007B3AFC">
      <w:pPr>
        <w:pStyle w:val="Prrafodelista"/>
        <w:spacing w:line="360" w:lineRule="auto"/>
        <w:ind w:left="0"/>
        <w:jc w:val="both"/>
        <w:rPr>
          <w:rFonts w:ascii="Palatino Linotype" w:hAnsi="Palatino Linotype" w:cs="Arial"/>
          <w:sz w:val="24"/>
          <w:lang w:val="es-MX" w:eastAsia="en-US"/>
        </w:rPr>
      </w:pPr>
      <w:r w:rsidRPr="00CD6841">
        <w:rPr>
          <w:rFonts w:ascii="Palatino Linotype" w:hAnsi="Palatino Linotype" w:cs="Arial"/>
          <w:sz w:val="24"/>
          <w:lang w:val="es-MX" w:eastAsia="en-US"/>
        </w:rPr>
        <w:t>Respecto de las facturas</w:t>
      </w:r>
      <w:r w:rsidRPr="00CD6841">
        <w:rPr>
          <w:rFonts w:ascii="Palatino Linotype" w:hAnsi="Palatino Linotype"/>
          <w:sz w:val="24"/>
        </w:rPr>
        <w:t xml:space="preserve"> resulta oportuno traer a contexto, la información publicada por la Secretaría de Hacienda y Crédito Público, referente al Servicio de Administración Tributaria (SAT), en donde se advierte los requisitos que deben reunir las facturas emitidas, consultable en la dirección electrónica </w:t>
      </w:r>
      <w:hyperlink r:id="rId9" w:history="1">
        <w:r w:rsidRPr="00CD6841">
          <w:rPr>
            <w:rStyle w:val="Hipervnculo"/>
            <w:rFonts w:ascii="Palatino Linotype" w:hAnsi="Palatino Linotype"/>
            <w:sz w:val="24"/>
          </w:rPr>
          <w:t>http://omawww.sat.gob.mx/factura/Paginas/solicita_requisitos.htm</w:t>
        </w:r>
      </w:hyperlink>
      <w:r w:rsidRPr="00CD6841">
        <w:rPr>
          <w:rFonts w:ascii="Palatino Linotype" w:hAnsi="Palatino Linotype"/>
          <w:sz w:val="24"/>
        </w:rPr>
        <w:t>, de conformidad con lo siguiente:</w:t>
      </w:r>
    </w:p>
    <w:p w:rsidR="007B3AFC" w:rsidRPr="00CD6841" w:rsidRDefault="007B3AFC" w:rsidP="007B3AFC">
      <w:pPr>
        <w:pStyle w:val="Prrafodelista"/>
        <w:autoSpaceDE w:val="0"/>
        <w:autoSpaceDN w:val="0"/>
        <w:adjustRightInd w:val="0"/>
        <w:spacing w:line="360" w:lineRule="auto"/>
        <w:ind w:left="0"/>
        <w:jc w:val="both"/>
        <w:rPr>
          <w:rFonts w:ascii="Palatino Linotype" w:hAnsi="Palatino Linotype"/>
          <w:sz w:val="24"/>
        </w:rPr>
      </w:pPr>
    </w:p>
    <w:p w:rsidR="007B3AFC" w:rsidRPr="00CD6841" w:rsidRDefault="007B3AFC" w:rsidP="007B3AFC">
      <w:pPr>
        <w:pStyle w:val="Prrafodelista"/>
        <w:autoSpaceDE w:val="0"/>
        <w:autoSpaceDN w:val="0"/>
        <w:adjustRightInd w:val="0"/>
        <w:jc w:val="both"/>
        <w:rPr>
          <w:rFonts w:ascii="Palatino Linotype" w:hAnsi="Palatino Linotype"/>
          <w:i/>
          <w:sz w:val="24"/>
          <w:lang w:val="es-MX"/>
        </w:rPr>
      </w:pPr>
      <w:r w:rsidRPr="00CD6841">
        <w:rPr>
          <w:rFonts w:ascii="Palatino Linotype" w:hAnsi="Palatino Linotype"/>
          <w:b/>
          <w:i/>
          <w:sz w:val="24"/>
          <w:lang w:val="es-MX"/>
        </w:rPr>
        <w:t>Requisitos que deben reunir las facturas que recibas</w:t>
      </w:r>
      <w:r w:rsidRPr="00CD6841">
        <w:rPr>
          <w:rFonts w:ascii="Palatino Linotype" w:hAnsi="Palatino Linotype"/>
          <w:i/>
          <w:sz w:val="24"/>
          <w:lang w:val="es-MX"/>
        </w:rPr>
        <w:t>:</w:t>
      </w:r>
    </w:p>
    <w:p w:rsidR="007B3AFC" w:rsidRPr="00CD6841" w:rsidRDefault="007B3AFC" w:rsidP="007B3AFC">
      <w:pPr>
        <w:pStyle w:val="Prrafodelista"/>
        <w:autoSpaceDE w:val="0"/>
        <w:autoSpaceDN w:val="0"/>
        <w:adjustRightInd w:val="0"/>
        <w:jc w:val="both"/>
        <w:rPr>
          <w:rFonts w:ascii="Palatino Linotype" w:hAnsi="Palatino Linotype"/>
          <w:i/>
          <w:sz w:val="24"/>
          <w:lang w:val="es-MX"/>
        </w:rPr>
      </w:pPr>
      <w:r w:rsidRPr="00CD6841">
        <w:rPr>
          <w:rFonts w:ascii="Palatino Linotype" w:hAnsi="Palatino Linotype"/>
          <w:i/>
          <w:sz w:val="24"/>
          <w:lang w:val="es-MX"/>
        </w:rPr>
        <w:t>  Clave del Registro Federal de Contribuyentes de quien los expida.</w:t>
      </w:r>
    </w:p>
    <w:p w:rsidR="007B3AFC" w:rsidRPr="00CD6841" w:rsidRDefault="007B3AFC" w:rsidP="007B3AFC">
      <w:pPr>
        <w:pStyle w:val="Prrafodelista"/>
        <w:autoSpaceDE w:val="0"/>
        <w:autoSpaceDN w:val="0"/>
        <w:adjustRightInd w:val="0"/>
        <w:jc w:val="both"/>
        <w:rPr>
          <w:rFonts w:ascii="Palatino Linotype" w:hAnsi="Palatino Linotype"/>
          <w:i/>
          <w:sz w:val="24"/>
          <w:lang w:val="es-MX"/>
        </w:rPr>
      </w:pPr>
      <w:r w:rsidRPr="00CD6841">
        <w:rPr>
          <w:rFonts w:ascii="Palatino Linotype" w:hAnsi="Palatino Linotype"/>
          <w:i/>
          <w:sz w:val="24"/>
          <w:lang w:val="es-MX"/>
        </w:rPr>
        <w:t>  Régimen Fiscal en que tributen conforme a la Ley del ISR.</w:t>
      </w:r>
    </w:p>
    <w:p w:rsidR="007B3AFC" w:rsidRPr="00CD6841" w:rsidRDefault="007B3AFC" w:rsidP="007B3AFC">
      <w:pPr>
        <w:pStyle w:val="Prrafodelista"/>
        <w:autoSpaceDE w:val="0"/>
        <w:autoSpaceDN w:val="0"/>
        <w:adjustRightInd w:val="0"/>
        <w:jc w:val="both"/>
        <w:rPr>
          <w:rFonts w:ascii="Palatino Linotype" w:hAnsi="Palatino Linotype"/>
          <w:i/>
          <w:sz w:val="24"/>
          <w:lang w:val="es-MX"/>
        </w:rPr>
      </w:pPr>
      <w:r w:rsidRPr="00CD6841">
        <w:rPr>
          <w:rFonts w:ascii="Palatino Linotype" w:hAnsi="Palatino Linotype"/>
          <w:i/>
          <w:sz w:val="24"/>
          <w:lang w:val="es-MX"/>
        </w:rPr>
        <w:t>  Sí se tiene más de un local o establecimiento, se deberá señalar el domicilio del local o establecimiento en el que se expidan las Facturas.</w:t>
      </w:r>
    </w:p>
    <w:p w:rsidR="007B3AFC" w:rsidRPr="00CD6841" w:rsidRDefault="007B3AFC" w:rsidP="007B3AFC">
      <w:pPr>
        <w:pStyle w:val="Prrafodelista"/>
        <w:autoSpaceDE w:val="0"/>
        <w:autoSpaceDN w:val="0"/>
        <w:adjustRightInd w:val="0"/>
        <w:jc w:val="both"/>
        <w:rPr>
          <w:rFonts w:ascii="Palatino Linotype" w:hAnsi="Palatino Linotype"/>
          <w:i/>
          <w:sz w:val="24"/>
          <w:lang w:val="es-MX"/>
        </w:rPr>
      </w:pPr>
      <w:r w:rsidRPr="00CD6841">
        <w:rPr>
          <w:rFonts w:ascii="Palatino Linotype" w:hAnsi="Palatino Linotype"/>
          <w:i/>
          <w:sz w:val="24"/>
          <w:lang w:val="es-MX"/>
        </w:rPr>
        <w:lastRenderedPageBreak/>
        <w:t>  Contener el número de folio asignado por el SAT y el sello digital del SAT.</w:t>
      </w:r>
    </w:p>
    <w:p w:rsidR="007B3AFC" w:rsidRPr="00CD6841" w:rsidRDefault="007B3AFC" w:rsidP="007B3AFC">
      <w:pPr>
        <w:pStyle w:val="Prrafodelista"/>
        <w:autoSpaceDE w:val="0"/>
        <w:autoSpaceDN w:val="0"/>
        <w:adjustRightInd w:val="0"/>
        <w:jc w:val="both"/>
        <w:rPr>
          <w:rFonts w:ascii="Palatino Linotype" w:hAnsi="Palatino Linotype"/>
          <w:i/>
          <w:sz w:val="24"/>
          <w:lang w:val="es-MX"/>
        </w:rPr>
      </w:pPr>
      <w:r w:rsidRPr="00CD6841">
        <w:rPr>
          <w:rFonts w:ascii="Palatino Linotype" w:hAnsi="Palatino Linotype"/>
          <w:i/>
          <w:sz w:val="24"/>
          <w:lang w:val="es-MX"/>
        </w:rPr>
        <w:t>  Sello digital del contribuyente que lo expide.</w:t>
      </w:r>
    </w:p>
    <w:p w:rsidR="007B3AFC" w:rsidRPr="00CD6841" w:rsidRDefault="007B3AFC" w:rsidP="007B3AFC">
      <w:pPr>
        <w:pStyle w:val="Prrafodelista"/>
        <w:autoSpaceDE w:val="0"/>
        <w:autoSpaceDN w:val="0"/>
        <w:adjustRightInd w:val="0"/>
        <w:jc w:val="both"/>
        <w:rPr>
          <w:rFonts w:ascii="Palatino Linotype" w:hAnsi="Palatino Linotype"/>
          <w:i/>
          <w:sz w:val="24"/>
          <w:lang w:val="es-MX"/>
        </w:rPr>
      </w:pPr>
      <w:r w:rsidRPr="00CD6841">
        <w:rPr>
          <w:rFonts w:ascii="Palatino Linotype" w:hAnsi="Palatino Linotype"/>
          <w:i/>
          <w:sz w:val="24"/>
          <w:lang w:val="es-MX"/>
        </w:rPr>
        <w:t>  Lugar y fecha de expedición.</w:t>
      </w:r>
    </w:p>
    <w:p w:rsidR="007B3AFC" w:rsidRPr="00CD6841" w:rsidRDefault="007B3AFC" w:rsidP="007B3AFC">
      <w:pPr>
        <w:pStyle w:val="Prrafodelista"/>
        <w:autoSpaceDE w:val="0"/>
        <w:autoSpaceDN w:val="0"/>
        <w:adjustRightInd w:val="0"/>
        <w:jc w:val="both"/>
        <w:rPr>
          <w:rFonts w:ascii="Palatino Linotype" w:hAnsi="Palatino Linotype"/>
          <w:i/>
          <w:sz w:val="24"/>
          <w:lang w:val="es-MX"/>
        </w:rPr>
      </w:pPr>
      <w:r w:rsidRPr="00CD6841">
        <w:rPr>
          <w:rFonts w:ascii="Palatino Linotype" w:hAnsi="Palatino Linotype"/>
          <w:i/>
          <w:sz w:val="24"/>
          <w:lang w:val="es-MX"/>
        </w:rPr>
        <w:t>  Clave del Registro Federal de Contribuyentes de la persona a favor de quien se expida.</w:t>
      </w:r>
    </w:p>
    <w:p w:rsidR="007B3AFC" w:rsidRPr="00CD6841" w:rsidRDefault="007B3AFC" w:rsidP="007B3AFC">
      <w:pPr>
        <w:pStyle w:val="Prrafodelista"/>
        <w:autoSpaceDE w:val="0"/>
        <w:autoSpaceDN w:val="0"/>
        <w:adjustRightInd w:val="0"/>
        <w:jc w:val="both"/>
        <w:rPr>
          <w:rFonts w:ascii="Palatino Linotype" w:hAnsi="Palatino Linotype"/>
          <w:i/>
          <w:sz w:val="24"/>
          <w:u w:val="single"/>
          <w:lang w:val="es-MX"/>
        </w:rPr>
      </w:pPr>
      <w:r w:rsidRPr="00CD6841">
        <w:rPr>
          <w:rFonts w:ascii="Palatino Linotype" w:hAnsi="Palatino Linotype"/>
          <w:i/>
          <w:sz w:val="24"/>
          <w:u w:val="single"/>
          <w:lang w:val="es-MX"/>
        </w:rPr>
        <w:t>  Cantidad, unidad de medida y clase de los bienes, mercancías o descripción del servicio o del uso o goce que amparen.</w:t>
      </w:r>
    </w:p>
    <w:p w:rsidR="007B3AFC" w:rsidRPr="00CD6841" w:rsidRDefault="007B3AFC" w:rsidP="007B3AFC">
      <w:pPr>
        <w:pStyle w:val="Prrafodelista"/>
        <w:autoSpaceDE w:val="0"/>
        <w:autoSpaceDN w:val="0"/>
        <w:adjustRightInd w:val="0"/>
        <w:jc w:val="both"/>
        <w:rPr>
          <w:rFonts w:ascii="Palatino Linotype" w:hAnsi="Palatino Linotype"/>
          <w:i/>
          <w:sz w:val="24"/>
          <w:u w:val="single"/>
          <w:lang w:val="es-MX"/>
        </w:rPr>
      </w:pPr>
      <w:r w:rsidRPr="00CD6841">
        <w:rPr>
          <w:rFonts w:ascii="Palatino Linotype" w:hAnsi="Palatino Linotype"/>
          <w:i/>
          <w:sz w:val="24"/>
          <w:u w:val="single"/>
          <w:lang w:val="es-MX"/>
        </w:rPr>
        <w:t>  Valor unitario consignado en número.</w:t>
      </w:r>
    </w:p>
    <w:p w:rsidR="007B3AFC" w:rsidRPr="00CD6841" w:rsidRDefault="007B3AFC" w:rsidP="007B3AFC">
      <w:pPr>
        <w:pStyle w:val="Prrafodelista"/>
        <w:autoSpaceDE w:val="0"/>
        <w:autoSpaceDN w:val="0"/>
        <w:adjustRightInd w:val="0"/>
        <w:jc w:val="both"/>
        <w:rPr>
          <w:rFonts w:ascii="Palatino Linotype" w:hAnsi="Palatino Linotype"/>
          <w:i/>
          <w:sz w:val="24"/>
          <w:u w:val="single"/>
          <w:lang w:val="es-MX"/>
        </w:rPr>
      </w:pPr>
      <w:r w:rsidRPr="00CD6841">
        <w:rPr>
          <w:rFonts w:ascii="Palatino Linotype" w:hAnsi="Palatino Linotype"/>
          <w:i/>
          <w:sz w:val="24"/>
          <w:u w:val="single"/>
          <w:lang w:val="es-MX"/>
        </w:rPr>
        <w:t>  Importe total señalado en número o en letra.</w:t>
      </w:r>
    </w:p>
    <w:p w:rsidR="007B3AFC" w:rsidRPr="00CD6841" w:rsidRDefault="007B3AFC" w:rsidP="007B3AFC">
      <w:pPr>
        <w:pStyle w:val="Prrafodelista"/>
        <w:autoSpaceDE w:val="0"/>
        <w:autoSpaceDN w:val="0"/>
        <w:adjustRightInd w:val="0"/>
        <w:jc w:val="both"/>
        <w:rPr>
          <w:rFonts w:ascii="Palatino Linotype" w:hAnsi="Palatino Linotype"/>
          <w:i/>
          <w:sz w:val="24"/>
          <w:lang w:val="es-MX"/>
        </w:rPr>
      </w:pPr>
      <w:r w:rsidRPr="00CD6841">
        <w:rPr>
          <w:rFonts w:ascii="Palatino Linotype" w:hAnsi="Palatino Linotype"/>
          <w:i/>
          <w:sz w:val="24"/>
          <w:lang w:val="es-MX"/>
        </w:rPr>
        <w:t>  Señalamiento expreso cuando la prestación se pague en una sola exhibición o en parcialidades.</w:t>
      </w:r>
    </w:p>
    <w:p w:rsidR="007B3AFC" w:rsidRPr="00CD6841" w:rsidRDefault="007B3AFC" w:rsidP="007B3AFC">
      <w:pPr>
        <w:pStyle w:val="Prrafodelista"/>
        <w:autoSpaceDE w:val="0"/>
        <w:autoSpaceDN w:val="0"/>
        <w:adjustRightInd w:val="0"/>
        <w:jc w:val="both"/>
        <w:rPr>
          <w:rFonts w:ascii="Palatino Linotype" w:hAnsi="Palatino Linotype"/>
          <w:i/>
          <w:sz w:val="24"/>
          <w:lang w:val="es-MX"/>
        </w:rPr>
      </w:pPr>
      <w:r w:rsidRPr="00CD6841">
        <w:rPr>
          <w:rFonts w:ascii="Palatino Linotype" w:hAnsi="Palatino Linotype"/>
          <w:i/>
          <w:sz w:val="24"/>
          <w:lang w:val="es-MX"/>
        </w:rPr>
        <w:t>  Cuando proceda, se indicará el monto de los impuestos trasladados, desglosados por tasa de impuesto y, en su caso, el monto de los impuestos retenidos.</w:t>
      </w:r>
    </w:p>
    <w:p w:rsidR="007B3AFC" w:rsidRPr="00CD6841" w:rsidRDefault="007B3AFC" w:rsidP="007B3AFC">
      <w:pPr>
        <w:pStyle w:val="Prrafodelista"/>
        <w:autoSpaceDE w:val="0"/>
        <w:autoSpaceDN w:val="0"/>
        <w:adjustRightInd w:val="0"/>
        <w:jc w:val="both"/>
        <w:rPr>
          <w:rFonts w:ascii="Palatino Linotype" w:hAnsi="Palatino Linotype"/>
          <w:i/>
          <w:sz w:val="24"/>
          <w:lang w:val="es-MX"/>
        </w:rPr>
      </w:pPr>
      <w:r w:rsidRPr="00CD6841">
        <w:rPr>
          <w:rFonts w:ascii="Palatino Linotype" w:hAnsi="Palatino Linotype"/>
          <w:i/>
          <w:sz w:val="24"/>
          <w:lang w:val="es-MX"/>
        </w:rPr>
        <w:t>  Forma en que se realizó el pago (efectivo, transferencia electrónica de fondos, cheque nominativos o tarjeta de débito, de crédito, de servicio o la denominada monedero electrónico que autorice el Servicio de Administración Tributaria).</w:t>
      </w:r>
    </w:p>
    <w:p w:rsidR="007B3AFC" w:rsidRPr="00CD6841" w:rsidRDefault="007B3AFC" w:rsidP="007B3AFC">
      <w:pPr>
        <w:pStyle w:val="Prrafodelista"/>
        <w:autoSpaceDE w:val="0"/>
        <w:autoSpaceDN w:val="0"/>
        <w:adjustRightInd w:val="0"/>
        <w:jc w:val="both"/>
        <w:rPr>
          <w:rFonts w:ascii="Palatino Linotype" w:hAnsi="Palatino Linotype"/>
          <w:i/>
          <w:sz w:val="24"/>
          <w:lang w:val="es-MX"/>
        </w:rPr>
      </w:pPr>
      <w:r w:rsidRPr="00CD6841">
        <w:rPr>
          <w:rFonts w:ascii="Palatino Linotype" w:hAnsi="Palatino Linotype"/>
          <w:i/>
          <w:sz w:val="24"/>
          <w:lang w:val="es-MX"/>
        </w:rPr>
        <w:t>  Número y fecha del documento aduanero, tratándose de ventas de primera mano de mercancías de importación.</w:t>
      </w:r>
    </w:p>
    <w:p w:rsidR="007B3AFC" w:rsidRPr="00CD6841" w:rsidRDefault="007B3AFC" w:rsidP="007B3AFC">
      <w:pPr>
        <w:pStyle w:val="Prrafodelista"/>
        <w:autoSpaceDE w:val="0"/>
        <w:autoSpaceDN w:val="0"/>
        <w:adjustRightInd w:val="0"/>
        <w:rPr>
          <w:rFonts w:ascii="Palatino Linotype" w:hAnsi="Palatino Linotype"/>
          <w:i/>
          <w:sz w:val="24"/>
          <w:lang w:val="es-MX"/>
        </w:rPr>
      </w:pPr>
      <w:r w:rsidRPr="00CD6841">
        <w:rPr>
          <w:rFonts w:ascii="Palatino Linotype" w:hAnsi="Palatino Linotype"/>
          <w:i/>
          <w:sz w:val="24"/>
          <w:lang w:val="es-MX"/>
        </w:rPr>
        <w:br/>
      </w:r>
      <w:r w:rsidRPr="00CD6841">
        <w:rPr>
          <w:rFonts w:ascii="Palatino Linotype" w:hAnsi="Palatino Linotype"/>
          <w:b/>
          <w:i/>
          <w:sz w:val="24"/>
          <w:lang w:val="es-MX"/>
        </w:rPr>
        <w:t>Además, debe contener los siguientes datos:</w:t>
      </w:r>
      <w:r w:rsidRPr="00CD6841">
        <w:rPr>
          <w:rFonts w:ascii="Palatino Linotype" w:hAnsi="Palatino Linotype"/>
          <w:b/>
          <w:i/>
          <w:sz w:val="24"/>
          <w:lang w:val="es-MX"/>
        </w:rPr>
        <w:br/>
      </w:r>
      <w:r w:rsidRPr="00CD6841">
        <w:rPr>
          <w:rFonts w:ascii="Palatino Linotype" w:hAnsi="Palatino Linotype"/>
          <w:bCs/>
          <w:i/>
          <w:sz w:val="24"/>
          <w:lang w:val="es-MX"/>
        </w:rPr>
        <w:t>a)</w:t>
      </w:r>
      <w:r w:rsidRPr="00CD6841">
        <w:rPr>
          <w:rFonts w:ascii="Palatino Linotype" w:hAnsi="Palatino Linotype"/>
          <w:i/>
          <w:sz w:val="24"/>
          <w:lang w:val="es-MX"/>
        </w:rPr>
        <w:t> Fecha y hora de certificación.</w:t>
      </w:r>
      <w:r w:rsidRPr="00CD6841">
        <w:rPr>
          <w:rFonts w:ascii="Palatino Linotype" w:hAnsi="Palatino Linotype"/>
          <w:i/>
          <w:sz w:val="24"/>
          <w:lang w:val="es-MX"/>
        </w:rPr>
        <w:br/>
      </w:r>
      <w:r w:rsidRPr="00CD6841">
        <w:rPr>
          <w:rFonts w:ascii="Palatino Linotype" w:hAnsi="Palatino Linotype"/>
          <w:bCs/>
          <w:i/>
          <w:sz w:val="24"/>
          <w:lang w:val="es-MX"/>
        </w:rPr>
        <w:t>b)</w:t>
      </w:r>
      <w:r w:rsidRPr="00CD6841">
        <w:rPr>
          <w:rFonts w:ascii="Palatino Linotype" w:hAnsi="Palatino Linotype"/>
          <w:i/>
          <w:sz w:val="24"/>
          <w:lang w:val="es-MX"/>
        </w:rPr>
        <w:t> Número de serie del certificado digital del SAT con el que se realizó el sellado.</w:t>
      </w:r>
    </w:p>
    <w:p w:rsidR="007B3AFC" w:rsidRPr="000B1905" w:rsidRDefault="007B3AFC" w:rsidP="007B3AFC">
      <w:pPr>
        <w:rPr>
          <w:rFonts w:ascii="Palatino Linotype" w:hAnsi="Palatino Linotype"/>
          <w:sz w:val="24"/>
          <w:szCs w:val="24"/>
        </w:rPr>
      </w:pPr>
    </w:p>
    <w:p w:rsidR="000633EE" w:rsidRPr="00794C74" w:rsidRDefault="000633EE" w:rsidP="000633EE">
      <w:pPr>
        <w:keepNext/>
        <w:keepLines/>
        <w:spacing w:line="360" w:lineRule="auto"/>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QUINTO. De la versión pública.</w:t>
      </w:r>
    </w:p>
    <w:p w:rsidR="000633EE" w:rsidRPr="00794C74" w:rsidRDefault="000633EE" w:rsidP="000633EE">
      <w:pPr>
        <w:keepNext/>
        <w:keepLines/>
        <w:numPr>
          <w:ilvl w:val="0"/>
          <w:numId w:val="9"/>
        </w:numPr>
        <w:tabs>
          <w:tab w:val="left" w:pos="284"/>
        </w:tabs>
        <w:spacing w:line="360" w:lineRule="auto"/>
        <w:ind w:left="0" w:firstLine="0"/>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 xml:space="preserve">Nociones generales. </w:t>
      </w:r>
    </w:p>
    <w:p w:rsidR="000633EE" w:rsidRPr="00794C74" w:rsidRDefault="000633EE" w:rsidP="000633EE">
      <w:pPr>
        <w:numPr>
          <w:ilvl w:val="0"/>
          <w:numId w:val="1"/>
        </w:numPr>
        <w:pBdr>
          <w:top w:val="nil"/>
          <w:left w:val="nil"/>
          <w:bottom w:val="nil"/>
          <w:right w:val="nil"/>
          <w:between w:val="nil"/>
        </w:pBdr>
        <w:spacing w:after="0" w:line="360" w:lineRule="auto"/>
        <w:ind w:right="-518"/>
        <w:jc w:val="both"/>
        <w:rPr>
          <w:color w:val="000000"/>
          <w:sz w:val="24"/>
          <w:szCs w:val="24"/>
        </w:rPr>
      </w:pPr>
      <w:r w:rsidRPr="00794C74">
        <w:rPr>
          <w:rFonts w:ascii="Palatino Linotype" w:eastAsia="Palatino Linotype" w:hAnsi="Palatino Linotype" w:cs="Palatino Linotype"/>
          <w:color w:val="000000"/>
          <w:sz w:val="24"/>
          <w:szCs w:val="24"/>
        </w:rPr>
        <w:t xml:space="preserve">Debe destacarse, que debido a la información solicitada por el </w:t>
      </w:r>
      <w:r w:rsidRPr="00794C74">
        <w:rPr>
          <w:rFonts w:ascii="Palatino Linotype" w:eastAsia="Palatino Linotype" w:hAnsi="Palatino Linotype" w:cs="Palatino Linotype"/>
          <w:b/>
          <w:color w:val="000000"/>
          <w:sz w:val="24"/>
          <w:szCs w:val="24"/>
        </w:rPr>
        <w:t xml:space="preserve">RECURRENTE, pueden obrar </w:t>
      </w:r>
      <w:r w:rsidRPr="00794C74">
        <w:rPr>
          <w:rFonts w:ascii="Palatino Linotype" w:eastAsia="Palatino Linotype" w:hAnsi="Palatino Linotype" w:cs="Palatino Linotype"/>
          <w:color w:val="000000"/>
          <w:sz w:val="24"/>
          <w:szCs w:val="24"/>
        </w:rPr>
        <w:t xml:space="preserve">datos personales susceptibles de protegerse, así como información susceptible de clasificarse como confidenciales,  por lo que el </w:t>
      </w:r>
      <w:r w:rsidRPr="00794C74">
        <w:rPr>
          <w:rFonts w:ascii="Palatino Linotype" w:eastAsia="Palatino Linotype" w:hAnsi="Palatino Linotype" w:cs="Palatino Linotype"/>
          <w:b/>
          <w:color w:val="000000"/>
          <w:sz w:val="24"/>
          <w:szCs w:val="24"/>
        </w:rPr>
        <w:t xml:space="preserve">SUJETO OBLIGADO </w:t>
      </w:r>
      <w:r w:rsidRPr="00794C74">
        <w:rPr>
          <w:rFonts w:ascii="Palatino Linotype" w:eastAsia="Palatino Linotype" w:hAnsi="Palatino Linotype" w:cs="Palatino Linotype"/>
          <w:color w:val="000000"/>
          <w:sz w:val="24"/>
          <w:szCs w:val="24"/>
        </w:rPr>
        <w:t xml:space="preserve">deberá de hacer la adecuada versión pública, protegiendo los datos que no son susceptibles de ser proporcionados. </w:t>
      </w:r>
    </w:p>
    <w:p w:rsidR="000633EE" w:rsidRPr="00794C74" w:rsidRDefault="000633EE" w:rsidP="000633EE">
      <w:pPr>
        <w:numPr>
          <w:ilvl w:val="0"/>
          <w:numId w:val="1"/>
        </w:numPr>
        <w:pBdr>
          <w:top w:val="nil"/>
          <w:left w:val="nil"/>
          <w:bottom w:val="nil"/>
          <w:right w:val="nil"/>
          <w:between w:val="nil"/>
        </w:pBdr>
        <w:spacing w:after="0" w:line="360" w:lineRule="auto"/>
        <w:ind w:right="-518"/>
        <w:jc w:val="both"/>
        <w:rPr>
          <w:color w:val="000000"/>
          <w:sz w:val="24"/>
          <w:szCs w:val="24"/>
        </w:rPr>
      </w:pPr>
      <w:r w:rsidRPr="00794C74">
        <w:rPr>
          <w:rFonts w:ascii="Palatino Linotype" w:eastAsia="Palatino Linotype" w:hAnsi="Palatino Linotype" w:cs="Palatino Linotype"/>
          <w:color w:val="000000"/>
          <w:sz w:val="24"/>
          <w:szCs w:val="24"/>
        </w:rPr>
        <w:lastRenderedPageBreak/>
        <w:t>No pasa desapercibido para este Órgano Garante que los sujetos obligados</w:t>
      </w:r>
      <w:r w:rsidRPr="00794C74">
        <w:rPr>
          <w:rFonts w:ascii="Palatino Linotype" w:eastAsia="Palatino Linotype" w:hAnsi="Palatino Linotype" w:cs="Palatino Linotype"/>
          <w:b/>
          <w:color w:val="000000"/>
          <w:sz w:val="24"/>
          <w:szCs w:val="24"/>
        </w:rPr>
        <w:t xml:space="preserve"> </w:t>
      </w:r>
      <w:r w:rsidRPr="00794C74">
        <w:rPr>
          <w:rFonts w:ascii="Palatino Linotype" w:eastAsia="Palatino Linotype" w:hAnsi="Palatino Linotype" w:cs="Palatino Linotype"/>
          <w:color w:val="000000"/>
          <w:sz w:val="24"/>
          <w:szCs w:val="24"/>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0633EE" w:rsidRPr="00794C74" w:rsidRDefault="000633EE" w:rsidP="000633EE">
      <w:pPr>
        <w:tabs>
          <w:tab w:val="left" w:pos="284"/>
        </w:tabs>
        <w:spacing w:line="360" w:lineRule="auto"/>
        <w:ind w:right="49"/>
        <w:jc w:val="both"/>
        <w:rPr>
          <w:rFonts w:ascii="Palatino Linotype" w:eastAsia="Palatino Linotype" w:hAnsi="Palatino Linotype" w:cs="Palatino Linotype"/>
          <w:color w:val="000000"/>
          <w:sz w:val="24"/>
          <w:szCs w:val="24"/>
        </w:rPr>
      </w:pPr>
    </w:p>
    <w:tbl>
      <w:tblPr>
        <w:tblW w:w="10038"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349"/>
      </w:tblGrid>
      <w:tr w:rsidR="000633EE" w:rsidRPr="00794C74" w:rsidTr="00CD6841">
        <w:tc>
          <w:tcPr>
            <w:tcW w:w="2689" w:type="dxa"/>
          </w:tcPr>
          <w:p w:rsidR="000633EE" w:rsidRPr="00794C74" w:rsidRDefault="000633EE" w:rsidP="000633EE">
            <w:pPr>
              <w:tabs>
                <w:tab w:val="left" w:pos="284"/>
              </w:tabs>
              <w:spacing w:line="360" w:lineRule="auto"/>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t>a) Requisitos previos.</w:t>
            </w:r>
          </w:p>
        </w:tc>
        <w:tc>
          <w:tcPr>
            <w:tcW w:w="7349" w:type="dxa"/>
          </w:tcPr>
          <w:p w:rsidR="000633EE" w:rsidRPr="00794C74" w:rsidRDefault="000633EE" w:rsidP="000633EE">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0633EE" w:rsidRPr="00794C74" w:rsidRDefault="000633EE" w:rsidP="000633EE">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Al hacerlo tienen que precisar de qué información se trata, señalando el supuesto de clasificación (confidencialidad o reserva).</w:t>
            </w:r>
          </w:p>
          <w:p w:rsidR="000633EE" w:rsidRPr="00794C74" w:rsidRDefault="000633EE" w:rsidP="000633EE">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Además, se debe señalar el procedimiento, de los tres que establecen los artículos 132 y 106 de la Ley Estatal y General, respectivamente.</w:t>
            </w:r>
          </w:p>
          <w:p w:rsidR="000633EE" w:rsidRPr="00794C74" w:rsidRDefault="000633EE" w:rsidP="000633EE">
            <w:pPr>
              <w:tabs>
                <w:tab w:val="left" w:pos="284"/>
              </w:tabs>
              <w:spacing w:line="360" w:lineRule="auto"/>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color w:val="000000"/>
                <w:sz w:val="24"/>
                <w:szCs w:val="24"/>
              </w:rPr>
              <w:t xml:space="preserve">El último de estos requisitos previos consiste en que no se pueden emitir acuerdos de carácter general ni particular, esto es, </w:t>
            </w:r>
            <w:r w:rsidRPr="00794C74">
              <w:rPr>
                <w:rFonts w:ascii="Palatino Linotype" w:eastAsia="Palatino Linotype" w:hAnsi="Palatino Linotype" w:cs="Palatino Linotype"/>
                <w:color w:val="000000"/>
                <w:sz w:val="24"/>
                <w:szCs w:val="24"/>
                <w:u w:val="single"/>
              </w:rPr>
              <w:t>no se puede hacer un acuerdo para clasificar de manera general todos los documentos de un expediente o área, sin</w:t>
            </w:r>
            <w:r w:rsidRPr="00794C74">
              <w:rPr>
                <w:rFonts w:ascii="Palatino Linotype" w:eastAsia="Palatino Linotype" w:hAnsi="Palatino Linotype" w:cs="Palatino Linotype"/>
                <w:color w:val="000000"/>
                <w:sz w:val="24"/>
                <w:szCs w:val="24"/>
              </w:rPr>
              <w:t xml:space="preserve"> individualizar su análisis y tampoco se puede hacer un acuerdo por cada dato que se vaya a </w:t>
            </w:r>
            <w:r w:rsidRPr="00794C74">
              <w:rPr>
                <w:rFonts w:ascii="Palatino Linotype" w:eastAsia="Palatino Linotype" w:hAnsi="Palatino Linotype" w:cs="Palatino Linotype"/>
                <w:color w:val="000000"/>
                <w:sz w:val="24"/>
                <w:szCs w:val="24"/>
              </w:rPr>
              <w:lastRenderedPageBreak/>
              <w:t>clasificar dentro de un documento con diez datos, por ejemplo, susceptibles de ser clasificados.</w:t>
            </w:r>
          </w:p>
        </w:tc>
      </w:tr>
      <w:tr w:rsidR="000633EE" w:rsidRPr="00794C74" w:rsidTr="00CD6841">
        <w:tc>
          <w:tcPr>
            <w:tcW w:w="2689" w:type="dxa"/>
          </w:tcPr>
          <w:p w:rsidR="000633EE" w:rsidRPr="00794C74" w:rsidRDefault="000633EE" w:rsidP="000633EE">
            <w:pPr>
              <w:tabs>
                <w:tab w:val="left" w:pos="284"/>
              </w:tabs>
              <w:spacing w:line="360" w:lineRule="auto"/>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lastRenderedPageBreak/>
              <w:t>b) Supuestos de clasificación.</w:t>
            </w:r>
          </w:p>
        </w:tc>
        <w:tc>
          <w:tcPr>
            <w:tcW w:w="7349" w:type="dxa"/>
          </w:tcPr>
          <w:p w:rsidR="000633EE" w:rsidRPr="00794C74" w:rsidRDefault="000633EE" w:rsidP="000633EE">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Las disposiciones constitucionales y legales en la materia establecen los dos supuestos generales para clasificar la información: por reserva y por confidencialidad.</w:t>
            </w:r>
          </w:p>
          <w:p w:rsidR="000633EE" w:rsidRPr="00794C74" w:rsidRDefault="000633EE" w:rsidP="000633EE">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0633EE" w:rsidRPr="00794C74" w:rsidRDefault="000633EE" w:rsidP="000633EE">
            <w:pPr>
              <w:tabs>
                <w:tab w:val="left" w:pos="284"/>
              </w:tabs>
              <w:spacing w:line="360" w:lineRule="auto"/>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color w:val="000000"/>
                <w:sz w:val="24"/>
                <w:szCs w:val="24"/>
              </w:rPr>
              <w:t xml:space="preserve">El </w:t>
            </w:r>
            <w:r w:rsidRPr="00794C74">
              <w:rPr>
                <w:rFonts w:ascii="Palatino Linotype" w:eastAsia="Palatino Linotype" w:hAnsi="Palatino Linotype" w:cs="Palatino Linotype"/>
                <w:b/>
                <w:color w:val="000000"/>
                <w:sz w:val="24"/>
                <w:szCs w:val="24"/>
              </w:rPr>
              <w:t>Sujeto Obligado</w:t>
            </w:r>
            <w:r w:rsidRPr="00794C74">
              <w:rPr>
                <w:rFonts w:ascii="Palatino Linotype" w:eastAsia="Palatino Linotype" w:hAnsi="Palatino Linotype" w:cs="Palatino Linotype"/>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0633EE" w:rsidRPr="00794C74" w:rsidTr="00CD6841">
        <w:tc>
          <w:tcPr>
            <w:tcW w:w="2689" w:type="dxa"/>
          </w:tcPr>
          <w:p w:rsidR="000633EE" w:rsidRPr="00794C74" w:rsidRDefault="000633EE" w:rsidP="000633EE">
            <w:pPr>
              <w:tabs>
                <w:tab w:val="left" w:pos="284"/>
              </w:tabs>
              <w:spacing w:line="360" w:lineRule="auto"/>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t>c) Formalidades para emitir el acuerdo de clasificación.</w:t>
            </w:r>
          </w:p>
        </w:tc>
        <w:tc>
          <w:tcPr>
            <w:tcW w:w="7349" w:type="dxa"/>
          </w:tcPr>
          <w:p w:rsidR="000633EE" w:rsidRPr="00794C74" w:rsidRDefault="000633EE" w:rsidP="000633EE">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El Comité de Transparencia, según lo dispuesto en los artículos cuenta con las facultades para aprobar, modificar o revocar la clasificación de la información que haya propuesto. </w:t>
            </w:r>
          </w:p>
          <w:p w:rsidR="000633EE" w:rsidRPr="00794C74" w:rsidRDefault="000633EE" w:rsidP="000633EE">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lastRenderedPageBreak/>
              <w:t xml:space="preserve">Es necesario que </w:t>
            </w:r>
            <w:r w:rsidRPr="00794C74">
              <w:rPr>
                <w:rFonts w:ascii="Palatino Linotype" w:eastAsia="Palatino Linotype" w:hAnsi="Palatino Linotype" w:cs="Palatino Linotype"/>
                <w:b/>
                <w:color w:val="000000"/>
                <w:sz w:val="24"/>
                <w:szCs w:val="24"/>
                <w:u w:val="single"/>
              </w:rPr>
              <w:t>el acto reúna con los requisitos elementales</w:t>
            </w:r>
            <w:r w:rsidRPr="00794C74">
              <w:rPr>
                <w:rFonts w:ascii="Palatino Linotype" w:eastAsia="Palatino Linotype" w:hAnsi="Palatino Linotype" w:cs="Palatino Linotype"/>
                <w:color w:val="000000"/>
                <w:sz w:val="24"/>
                <w:szCs w:val="24"/>
              </w:rPr>
              <w:t>, entre ellos, que la autoridad que va a emitir el acto de autoridad sea la legalmente facultada para ello.</w:t>
            </w:r>
          </w:p>
          <w:p w:rsidR="000633EE" w:rsidRPr="00794C74" w:rsidRDefault="000633EE" w:rsidP="000633EE">
            <w:pPr>
              <w:tabs>
                <w:tab w:val="left" w:pos="284"/>
              </w:tabs>
              <w:spacing w:line="360" w:lineRule="auto"/>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color w:val="000000"/>
                <w:sz w:val="24"/>
                <w:szCs w:val="24"/>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0633EE" w:rsidRPr="00794C74" w:rsidTr="00CD6841">
        <w:tc>
          <w:tcPr>
            <w:tcW w:w="2689" w:type="dxa"/>
          </w:tcPr>
          <w:p w:rsidR="000633EE" w:rsidRPr="00794C74" w:rsidRDefault="000633EE" w:rsidP="000633EE">
            <w:pPr>
              <w:tabs>
                <w:tab w:val="left" w:pos="284"/>
              </w:tabs>
              <w:spacing w:line="360" w:lineRule="auto"/>
              <w:rPr>
                <w:rFonts w:ascii="Palatino Linotype" w:eastAsia="Palatino Linotype" w:hAnsi="Palatino Linotype" w:cs="Palatino Linotype"/>
                <w:sz w:val="24"/>
                <w:szCs w:val="24"/>
              </w:rPr>
            </w:pPr>
          </w:p>
          <w:p w:rsidR="000633EE" w:rsidRPr="00794C74" w:rsidRDefault="000633EE" w:rsidP="000633EE">
            <w:pPr>
              <w:tabs>
                <w:tab w:val="left" w:pos="284"/>
              </w:tabs>
              <w:spacing w:line="360" w:lineRule="auto"/>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color w:val="000000"/>
                <w:sz w:val="24"/>
                <w:szCs w:val="24"/>
              </w:rPr>
              <w:t xml:space="preserve">d) Requisitos de fondo del acuerdo de clasificación. </w:t>
            </w:r>
          </w:p>
        </w:tc>
        <w:tc>
          <w:tcPr>
            <w:tcW w:w="7349" w:type="dxa"/>
          </w:tcPr>
          <w:p w:rsidR="000633EE" w:rsidRPr="00794C74" w:rsidRDefault="000633EE" w:rsidP="000633EE">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794C74">
              <w:rPr>
                <w:rFonts w:ascii="Palatino Linotype" w:eastAsia="Palatino Linotype" w:hAnsi="Palatino Linotype" w:cs="Palatino Linotype"/>
                <w:b/>
                <w:color w:val="000000"/>
                <w:sz w:val="24"/>
                <w:szCs w:val="24"/>
              </w:rPr>
              <w:t>Sujetos Obligados</w:t>
            </w:r>
            <w:r w:rsidRPr="00794C74">
              <w:rPr>
                <w:rFonts w:ascii="Palatino Linotype" w:eastAsia="Palatino Linotype" w:hAnsi="Palatino Linotype" w:cs="Palatino Linotype"/>
                <w:color w:val="000000"/>
                <w:sz w:val="24"/>
                <w:szCs w:val="24"/>
              </w:rPr>
              <w:t xml:space="preserve">, por lo que deberán fundar y motivar debidamente la clasificación. </w:t>
            </w:r>
          </w:p>
          <w:p w:rsidR="000633EE" w:rsidRPr="00794C74" w:rsidRDefault="000633EE" w:rsidP="000633EE">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De lo anterior, se desprende que para una correcta </w:t>
            </w:r>
            <w:r w:rsidRPr="00794C74">
              <w:rPr>
                <w:rFonts w:ascii="Palatino Linotype" w:eastAsia="Palatino Linotype" w:hAnsi="Palatino Linotype" w:cs="Palatino Linotype"/>
                <w:b/>
                <w:color w:val="000000"/>
                <w:sz w:val="24"/>
                <w:szCs w:val="24"/>
              </w:rPr>
              <w:t>clasificación total o parcial</w:t>
            </w:r>
            <w:r w:rsidRPr="00794C74">
              <w:rPr>
                <w:rFonts w:ascii="Palatino Linotype" w:eastAsia="Palatino Linotype" w:hAnsi="Palatino Linotype" w:cs="Palatino Linotype"/>
                <w:color w:val="000000"/>
                <w:sz w:val="24"/>
                <w:szCs w:val="24"/>
              </w:rPr>
              <w:t xml:space="preserve">, esto es determinar los datos que se suprimen en las versiones públicas, es necesario fundar y motivar, de manera correcta, la clasificación; considerando que todo acto que la autoridad pronuncie en el ejercicio de sus atribuciones, debe </w:t>
            </w:r>
            <w:r w:rsidRPr="00794C74">
              <w:rPr>
                <w:rFonts w:ascii="Palatino Linotype" w:eastAsia="Palatino Linotype" w:hAnsi="Palatino Linotype" w:cs="Palatino Linotype"/>
                <w:color w:val="000000"/>
                <w:sz w:val="24"/>
                <w:szCs w:val="24"/>
              </w:rPr>
              <w:lastRenderedPageBreak/>
              <w:t>expresar los fundamentos legales que le dieron origen y las razones por las que se deben aplicar al caso concreto.</w:t>
            </w:r>
          </w:p>
          <w:p w:rsidR="000633EE" w:rsidRPr="00794C74" w:rsidRDefault="000633EE" w:rsidP="000633EE">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0633EE" w:rsidRPr="00794C74" w:rsidRDefault="000633EE" w:rsidP="000633EE">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En ese mismo sentido, el numeral trigésimo tercero fracción V de los Lineamientos Generales, precisa que para motivar la clasificación se deben acreditar las circunstancias de tiempo, modo y lugar.</w:t>
            </w:r>
          </w:p>
          <w:p w:rsidR="000633EE" w:rsidRPr="00794C74" w:rsidRDefault="000633EE" w:rsidP="000633EE">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Ahora bien, </w:t>
            </w:r>
            <w:r w:rsidRPr="00794C74">
              <w:rPr>
                <w:rFonts w:ascii="Palatino Linotype" w:eastAsia="Palatino Linotype" w:hAnsi="Palatino Linotype" w:cs="Palatino Linotype"/>
                <w:b/>
                <w:color w:val="000000"/>
                <w:sz w:val="24"/>
                <w:szCs w:val="24"/>
                <w:u w:val="single"/>
              </w:rPr>
              <w:t>para cada caso además de fundar y motivar</w:t>
            </w:r>
            <w:r w:rsidRPr="00794C74">
              <w:rPr>
                <w:rFonts w:ascii="Palatino Linotype" w:eastAsia="Palatino Linotype" w:hAnsi="Palatino Linotype" w:cs="Palatino Linotype"/>
                <w:color w:val="000000"/>
                <w:sz w:val="24"/>
                <w:szCs w:val="24"/>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0633EE" w:rsidRPr="00794C74" w:rsidTr="00CD6841">
        <w:tc>
          <w:tcPr>
            <w:tcW w:w="2689" w:type="dxa"/>
          </w:tcPr>
          <w:p w:rsidR="000633EE" w:rsidRPr="00794C74" w:rsidRDefault="000633EE" w:rsidP="000633EE">
            <w:pPr>
              <w:tabs>
                <w:tab w:val="left" w:pos="284"/>
              </w:tabs>
              <w:spacing w:line="360" w:lineRule="auto"/>
              <w:ind w:right="49"/>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lastRenderedPageBreak/>
              <w:t xml:space="preserve">e) Condiciones especiales de la </w:t>
            </w:r>
            <w:r w:rsidRPr="00794C74">
              <w:rPr>
                <w:rFonts w:ascii="Palatino Linotype" w:eastAsia="Palatino Linotype" w:hAnsi="Palatino Linotype" w:cs="Palatino Linotype"/>
                <w:sz w:val="24"/>
                <w:szCs w:val="24"/>
              </w:rPr>
              <w:lastRenderedPageBreak/>
              <w:t xml:space="preserve">clasificación de la información como confidencial. </w:t>
            </w:r>
          </w:p>
        </w:tc>
        <w:tc>
          <w:tcPr>
            <w:tcW w:w="7349" w:type="dxa"/>
          </w:tcPr>
          <w:p w:rsidR="000633EE" w:rsidRPr="00794C74" w:rsidRDefault="000633EE" w:rsidP="000633EE">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lastRenderedPageBreak/>
              <w:t xml:space="preserve">Los artículos 148 y 120 de la Ley Estatal y de la Ley General, respectivamente, establecen que aun tratándose de datos </w:t>
            </w:r>
            <w:r w:rsidRPr="00794C74">
              <w:rPr>
                <w:rFonts w:ascii="Palatino Linotype" w:eastAsia="Palatino Linotype" w:hAnsi="Palatino Linotype" w:cs="Palatino Linotype"/>
                <w:color w:val="000000"/>
                <w:sz w:val="24"/>
                <w:szCs w:val="24"/>
              </w:rPr>
              <w:lastRenderedPageBreak/>
              <w:t xml:space="preserve">personales, se podrán proporcionar, incluso sin solicitar el consentimiento de su titular. </w:t>
            </w:r>
          </w:p>
          <w:p w:rsidR="000633EE" w:rsidRPr="00794C74" w:rsidRDefault="000633EE" w:rsidP="000633EE">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0633EE" w:rsidRPr="00794C74" w:rsidRDefault="000633EE" w:rsidP="000633EE">
            <w:pPr>
              <w:tabs>
                <w:tab w:val="left" w:pos="284"/>
              </w:tabs>
              <w:spacing w:line="360" w:lineRule="auto"/>
              <w:rPr>
                <w:rFonts w:ascii="Palatino Linotype" w:eastAsia="Palatino Linotype" w:hAnsi="Palatino Linotype" w:cs="Palatino Linotype"/>
                <w:sz w:val="24"/>
                <w:szCs w:val="24"/>
              </w:rPr>
            </w:pPr>
            <w:r w:rsidRPr="00794C74">
              <w:rPr>
                <w:rFonts w:ascii="Palatino Linotype" w:eastAsia="Palatino Linotype" w:hAnsi="Palatino Linotype" w:cs="Palatino Linotype"/>
                <w:color w:val="000000"/>
                <w:sz w:val="24"/>
                <w:szCs w:val="24"/>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0633EE" w:rsidRPr="00794C74" w:rsidRDefault="000633EE" w:rsidP="000633EE">
      <w:pPr>
        <w:tabs>
          <w:tab w:val="left" w:pos="284"/>
        </w:tabs>
        <w:spacing w:line="360" w:lineRule="auto"/>
        <w:jc w:val="both"/>
        <w:rPr>
          <w:rFonts w:ascii="Palatino Linotype" w:eastAsia="Palatino Linotype" w:hAnsi="Palatino Linotype" w:cs="Palatino Linotype"/>
          <w:color w:val="000000"/>
          <w:sz w:val="24"/>
          <w:szCs w:val="24"/>
        </w:rPr>
      </w:pPr>
    </w:p>
    <w:p w:rsidR="000633EE" w:rsidRPr="00794C74" w:rsidRDefault="000633EE" w:rsidP="000633EE">
      <w:pPr>
        <w:numPr>
          <w:ilvl w:val="0"/>
          <w:numId w:val="1"/>
        </w:numPr>
        <w:pBdr>
          <w:top w:val="nil"/>
          <w:left w:val="nil"/>
          <w:bottom w:val="nil"/>
          <w:right w:val="nil"/>
          <w:between w:val="nil"/>
        </w:pBdr>
        <w:spacing w:after="0" w:line="360" w:lineRule="auto"/>
        <w:ind w:right="-518"/>
        <w:jc w:val="both"/>
        <w:rPr>
          <w:sz w:val="24"/>
          <w:szCs w:val="24"/>
        </w:rPr>
      </w:pPr>
      <w:r w:rsidRPr="00794C74">
        <w:rPr>
          <w:rFonts w:ascii="Palatino Linotype" w:eastAsia="Palatino Linotype" w:hAnsi="Palatino Linotype" w:cs="Palatino Linotype"/>
          <w:sz w:val="24"/>
          <w:szCs w:val="24"/>
        </w:rPr>
        <w:t>Si el servidor público incumple con estas formalidades y entrega la información sin proteger los datos personales incumple con lo que estipula las disposiciones legales establecidas.</w:t>
      </w:r>
    </w:p>
    <w:p w:rsidR="000633EE" w:rsidRPr="00794C74" w:rsidRDefault="000633EE" w:rsidP="000633EE">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9C12CB" w:rsidRPr="00F75877" w:rsidRDefault="009C12CB" w:rsidP="009C12CB">
      <w:pPr>
        <w:numPr>
          <w:ilvl w:val="0"/>
          <w:numId w:val="1"/>
        </w:numPr>
        <w:pBdr>
          <w:top w:val="nil"/>
          <w:left w:val="nil"/>
          <w:bottom w:val="nil"/>
          <w:right w:val="nil"/>
          <w:between w:val="nil"/>
        </w:pBdr>
        <w:spacing w:after="0" w:line="360" w:lineRule="auto"/>
        <w:ind w:right="-518"/>
        <w:jc w:val="both"/>
        <w:rPr>
          <w:rFonts w:ascii="Palatino Linotype" w:hAnsi="Palatino Linotype"/>
          <w:color w:val="000000"/>
          <w:sz w:val="24"/>
          <w:szCs w:val="24"/>
        </w:rPr>
      </w:pPr>
      <w:r w:rsidRPr="00F75877">
        <w:rPr>
          <w:rFonts w:ascii="Palatino Linotype" w:eastAsia="Palatino Linotype" w:hAnsi="Palatino Linotype" w:cs="Palatino Linotype"/>
          <w:sz w:val="24"/>
          <w:szCs w:val="24"/>
        </w:rPr>
        <w:t xml:space="preserve">Por lo anteriormente expuesto, este Órgano Garante considera parcialmente fundadas las </w:t>
      </w:r>
      <w:r w:rsidRPr="00F75877">
        <w:rPr>
          <w:rFonts w:ascii="Palatino Linotype" w:hAnsi="Palatino Linotype" w:cs="Arial"/>
          <w:sz w:val="24"/>
          <w:szCs w:val="24"/>
        </w:rPr>
        <w:t>razones</w:t>
      </w:r>
      <w:r w:rsidRPr="00F75877">
        <w:rPr>
          <w:rFonts w:ascii="Palatino Linotype" w:eastAsia="Palatino Linotype" w:hAnsi="Palatino Linotype" w:cs="Palatino Linotype"/>
          <w:sz w:val="24"/>
          <w:szCs w:val="24"/>
        </w:rPr>
        <w:t xml:space="preserve"> o motivos de inconformidad que plantea el</w:t>
      </w:r>
      <w:r w:rsidRPr="00F75877">
        <w:rPr>
          <w:rFonts w:ascii="Palatino Linotype" w:eastAsia="Palatino Linotype" w:hAnsi="Palatino Linotype" w:cs="Palatino Linotype"/>
          <w:b/>
          <w:sz w:val="24"/>
          <w:szCs w:val="24"/>
        </w:rPr>
        <w:t xml:space="preserve"> RECURRENTE</w:t>
      </w:r>
      <w:r w:rsidRPr="00F75877">
        <w:rPr>
          <w:rFonts w:ascii="Palatino Linotype" w:eastAsia="Palatino Linotype" w:hAnsi="Palatino Linotype" w:cs="Palatino Linotype"/>
          <w:sz w:val="24"/>
          <w:szCs w:val="24"/>
        </w:rPr>
        <w:t xml:space="preserve">, determinando </w:t>
      </w:r>
      <w:r w:rsidRPr="00F75877">
        <w:rPr>
          <w:rFonts w:ascii="Palatino Linotype" w:eastAsia="Palatino Linotype" w:hAnsi="Palatino Linotype" w:cs="Palatino Linotype"/>
          <w:b/>
          <w:smallCaps/>
          <w:sz w:val="24"/>
          <w:szCs w:val="24"/>
        </w:rPr>
        <w:t xml:space="preserve">REVOCAR  </w:t>
      </w:r>
      <w:r w:rsidRPr="00F75877">
        <w:rPr>
          <w:rFonts w:ascii="Palatino Linotype" w:eastAsia="Palatino Linotype" w:hAnsi="Palatino Linotype" w:cs="Palatino Linotype"/>
          <w:sz w:val="24"/>
          <w:szCs w:val="24"/>
        </w:rPr>
        <w:t xml:space="preserve">la respuesta del </w:t>
      </w:r>
      <w:r w:rsidRPr="00F75877">
        <w:rPr>
          <w:rFonts w:ascii="Palatino Linotype" w:eastAsia="Palatino Linotype" w:hAnsi="Palatino Linotype" w:cs="Palatino Linotype"/>
          <w:b/>
          <w:sz w:val="24"/>
          <w:szCs w:val="24"/>
        </w:rPr>
        <w:t>SUJETO OBLIGADO</w:t>
      </w:r>
      <w:r w:rsidRPr="00F75877">
        <w:rPr>
          <w:rFonts w:ascii="Palatino Linotype" w:eastAsia="Palatino Linotype" w:hAnsi="Palatino Linotype" w:cs="Palatino Linotype"/>
          <w:sz w:val="24"/>
          <w:szCs w:val="24"/>
        </w:rPr>
        <w:t xml:space="preserve">, por lo que con fundamento en lo prescrito en los artículos 5 párrafos vigésimo noveno, trigésimo y trigésimo primero fracciones IV y V de la Constitución Política del Estado Libre y Soberano de México; 2, fracción II; 29, 36 </w:t>
      </w:r>
      <w:r w:rsidRPr="00F75877">
        <w:rPr>
          <w:rFonts w:ascii="Palatino Linotype" w:eastAsia="Palatino Linotype" w:hAnsi="Palatino Linotype" w:cs="Palatino Linotype"/>
          <w:sz w:val="24"/>
          <w:szCs w:val="24"/>
        </w:rPr>
        <w:lastRenderedPageBreak/>
        <w:t xml:space="preserve">fracciones I y II; 176, 178, 181, 185 de la Ley de Transparencia y Acceso a la Información Pública del Estado de México y Municipios, </w:t>
      </w:r>
      <w:r w:rsidRPr="00F75877">
        <w:rPr>
          <w:rFonts w:ascii="Palatino Linotype" w:eastAsia="Palatino Linotype" w:hAnsi="Palatino Linotype" w:cs="Palatino Linotype"/>
          <w:color w:val="000000"/>
          <w:sz w:val="24"/>
          <w:szCs w:val="24"/>
        </w:rPr>
        <w:t xml:space="preserve">este </w:t>
      </w:r>
      <w:r w:rsidRPr="00F75877">
        <w:rPr>
          <w:rFonts w:ascii="Palatino Linotype" w:eastAsia="Palatino Linotype" w:hAnsi="Palatino Linotype" w:cs="Palatino Linotype"/>
          <w:b/>
          <w:color w:val="000000"/>
          <w:sz w:val="24"/>
          <w:szCs w:val="24"/>
        </w:rPr>
        <w:t>ÓRGANO GARANTE</w:t>
      </w:r>
      <w:r w:rsidRPr="00F75877">
        <w:rPr>
          <w:rFonts w:ascii="Palatino Linotype" w:eastAsia="Palatino Linotype" w:hAnsi="Palatino Linotype" w:cs="Palatino Linotype"/>
          <w:color w:val="000000"/>
          <w:sz w:val="24"/>
          <w:szCs w:val="24"/>
        </w:rPr>
        <w:t xml:space="preserve"> emite los siguientes.</w:t>
      </w:r>
    </w:p>
    <w:p w:rsidR="009C12CB" w:rsidRPr="00F75877" w:rsidRDefault="009C12CB" w:rsidP="009C12CB">
      <w:pPr>
        <w:spacing w:line="360" w:lineRule="auto"/>
        <w:ind w:right="113"/>
        <w:contextualSpacing/>
        <w:jc w:val="both"/>
        <w:rPr>
          <w:rFonts w:ascii="Palatino Linotype" w:hAnsi="Palatino Linotype"/>
          <w:i/>
          <w:color w:val="000000"/>
          <w:sz w:val="24"/>
          <w:szCs w:val="24"/>
        </w:rPr>
      </w:pPr>
    </w:p>
    <w:p w:rsidR="009C12CB" w:rsidRPr="00F75877" w:rsidRDefault="009C12CB" w:rsidP="009C12CB">
      <w:pPr>
        <w:pStyle w:val="Prrafodelista"/>
        <w:ind w:right="113"/>
        <w:rPr>
          <w:rFonts w:ascii="Palatino Linotype" w:eastAsia="MS Mincho" w:hAnsi="Palatino Linotype" w:cs="Arial"/>
          <w:sz w:val="24"/>
        </w:rPr>
      </w:pPr>
    </w:p>
    <w:p w:rsidR="009C12CB" w:rsidRPr="00F75877" w:rsidRDefault="009C12CB" w:rsidP="009C12CB">
      <w:pPr>
        <w:pStyle w:val="Ttulo1"/>
        <w:spacing w:before="0" w:line="360" w:lineRule="auto"/>
        <w:ind w:right="113"/>
        <w:jc w:val="center"/>
        <w:rPr>
          <w:rFonts w:ascii="Palatino Linotype" w:eastAsia="Calibri" w:hAnsi="Palatino Linotype"/>
          <w:b/>
          <w:color w:val="000000" w:themeColor="text1"/>
          <w:sz w:val="24"/>
          <w:szCs w:val="24"/>
        </w:rPr>
      </w:pPr>
      <w:r w:rsidRPr="00F75877">
        <w:rPr>
          <w:rFonts w:ascii="Palatino Linotype" w:eastAsia="Calibri" w:hAnsi="Palatino Linotype"/>
          <w:b/>
          <w:color w:val="000000" w:themeColor="text1"/>
          <w:sz w:val="24"/>
          <w:szCs w:val="24"/>
        </w:rPr>
        <w:t>R E S O L U T I V O S</w:t>
      </w:r>
    </w:p>
    <w:p w:rsidR="009C12CB" w:rsidRPr="00F75877" w:rsidRDefault="009C12CB" w:rsidP="009C12CB">
      <w:pPr>
        <w:spacing w:line="360" w:lineRule="auto"/>
        <w:ind w:right="113"/>
        <w:rPr>
          <w:rFonts w:ascii="Palatino Linotype" w:hAnsi="Palatino Linotype"/>
          <w:sz w:val="24"/>
          <w:szCs w:val="24"/>
        </w:rPr>
      </w:pPr>
    </w:p>
    <w:p w:rsidR="009C12CB" w:rsidRPr="00F75877" w:rsidRDefault="009C12CB" w:rsidP="009C12CB">
      <w:pPr>
        <w:spacing w:line="360" w:lineRule="auto"/>
        <w:ind w:right="-518"/>
        <w:jc w:val="both"/>
        <w:rPr>
          <w:rFonts w:ascii="Palatino Linotype" w:hAnsi="Palatino Linotype" w:cs="Arial"/>
          <w:bCs/>
          <w:sz w:val="24"/>
          <w:szCs w:val="24"/>
        </w:rPr>
      </w:pPr>
      <w:r w:rsidRPr="00F75877">
        <w:rPr>
          <w:rFonts w:ascii="Palatino Linotype" w:hAnsi="Palatino Linotype" w:cs="Arial"/>
          <w:b/>
          <w:bCs/>
          <w:sz w:val="24"/>
          <w:szCs w:val="24"/>
        </w:rPr>
        <w:t>PRIMERO</w:t>
      </w:r>
      <w:r w:rsidRPr="00F75877">
        <w:rPr>
          <w:rFonts w:ascii="Palatino Linotype" w:hAnsi="Palatino Linotype" w:cs="Arial"/>
          <w:sz w:val="24"/>
          <w:szCs w:val="24"/>
        </w:rPr>
        <w:t>. Resultan fundadas las</w:t>
      </w:r>
      <w:r w:rsidRPr="00F75877">
        <w:rPr>
          <w:rFonts w:ascii="Palatino Linotype" w:hAnsi="Palatino Linotype" w:cs="Arial"/>
          <w:b/>
          <w:sz w:val="24"/>
          <w:szCs w:val="24"/>
        </w:rPr>
        <w:t xml:space="preserve"> </w:t>
      </w:r>
      <w:r w:rsidRPr="00F75877">
        <w:rPr>
          <w:rFonts w:ascii="Palatino Linotype" w:hAnsi="Palatino Linotype" w:cs="Arial"/>
          <w:sz w:val="24"/>
          <w:szCs w:val="24"/>
        </w:rPr>
        <w:t xml:space="preserve">razones o motivos de inconformidad hechos valer </w:t>
      </w:r>
      <w:r>
        <w:rPr>
          <w:rFonts w:ascii="Palatino Linotype" w:hAnsi="Palatino Linotype" w:cs="Arial"/>
          <w:sz w:val="24"/>
          <w:szCs w:val="24"/>
        </w:rPr>
        <w:t xml:space="preserve">en el Recurso de Revisión </w:t>
      </w:r>
      <w:r w:rsidRPr="009C12CB">
        <w:rPr>
          <w:rFonts w:ascii="Palatino Linotype" w:hAnsi="Palatino Linotype"/>
          <w:b/>
          <w:bCs/>
          <w:sz w:val="24"/>
          <w:szCs w:val="24"/>
        </w:rPr>
        <w:t>10883/INFOEM/IP/RR/2025</w:t>
      </w:r>
      <w:r w:rsidRPr="00F75877">
        <w:rPr>
          <w:rFonts w:ascii="Palatino Linotype" w:hAnsi="Palatino Linotype" w:cs="Arial"/>
          <w:b/>
          <w:bCs/>
          <w:sz w:val="24"/>
          <w:szCs w:val="24"/>
        </w:rPr>
        <w:t xml:space="preserve">, </w:t>
      </w:r>
      <w:r w:rsidRPr="00F75877">
        <w:rPr>
          <w:rFonts w:ascii="Palatino Linotype" w:hAnsi="Palatino Linotype" w:cs="Arial"/>
          <w:bCs/>
          <w:sz w:val="24"/>
          <w:szCs w:val="24"/>
        </w:rPr>
        <w:t xml:space="preserve">en términos del </w:t>
      </w:r>
      <w:r w:rsidRPr="00F75877">
        <w:rPr>
          <w:rFonts w:ascii="Palatino Linotype" w:hAnsi="Palatino Linotype" w:cs="Arial"/>
          <w:b/>
          <w:bCs/>
          <w:sz w:val="24"/>
          <w:szCs w:val="24"/>
        </w:rPr>
        <w:t xml:space="preserve">Considerando Cuarto y Quinto </w:t>
      </w:r>
      <w:r w:rsidRPr="00F75877">
        <w:rPr>
          <w:rFonts w:ascii="Palatino Linotype" w:hAnsi="Palatino Linotype" w:cs="Arial"/>
          <w:bCs/>
          <w:sz w:val="24"/>
          <w:szCs w:val="24"/>
        </w:rPr>
        <w:t>de la presente resolución.</w:t>
      </w:r>
    </w:p>
    <w:p w:rsidR="009C12CB" w:rsidRPr="00F75877" w:rsidRDefault="009C12CB" w:rsidP="009C12CB">
      <w:pPr>
        <w:spacing w:line="360" w:lineRule="auto"/>
        <w:ind w:right="-518"/>
        <w:jc w:val="both"/>
        <w:rPr>
          <w:rFonts w:ascii="Palatino Linotype" w:hAnsi="Palatino Linotype" w:cs="Arial"/>
          <w:sz w:val="24"/>
          <w:szCs w:val="24"/>
        </w:rPr>
      </w:pPr>
    </w:p>
    <w:p w:rsidR="009C12CB" w:rsidRPr="009C12CB" w:rsidRDefault="009C12CB" w:rsidP="009C12CB">
      <w:pPr>
        <w:spacing w:line="360" w:lineRule="auto"/>
        <w:ind w:right="-518"/>
        <w:jc w:val="both"/>
        <w:rPr>
          <w:rFonts w:ascii="Palatino Linotype" w:eastAsia="MS Mincho" w:hAnsi="Palatino Linotype"/>
          <w:b/>
          <w:bCs/>
          <w:color w:val="000000" w:themeColor="text1"/>
          <w:sz w:val="24"/>
          <w:szCs w:val="24"/>
        </w:rPr>
      </w:pPr>
      <w:r w:rsidRPr="00F75877">
        <w:rPr>
          <w:rFonts w:ascii="Palatino Linotype" w:hAnsi="Palatino Linotype"/>
          <w:b/>
          <w:sz w:val="24"/>
          <w:szCs w:val="24"/>
        </w:rPr>
        <w:t>SEGUNDO.</w:t>
      </w:r>
      <w:r w:rsidRPr="00F75877">
        <w:rPr>
          <w:rStyle w:val="Ttulo2Car"/>
          <w:rFonts w:ascii="Palatino Linotype" w:hAnsi="Palatino Linotype"/>
          <w:sz w:val="24"/>
          <w:szCs w:val="24"/>
        </w:rPr>
        <w:t xml:space="preserve"> </w:t>
      </w:r>
      <w:r w:rsidRPr="00F75877">
        <w:rPr>
          <w:rFonts w:ascii="Palatino Linotype" w:eastAsia="MS Mincho" w:hAnsi="Palatino Linotype"/>
          <w:color w:val="000000" w:themeColor="text1"/>
          <w:sz w:val="24"/>
          <w:szCs w:val="24"/>
        </w:rPr>
        <w:t xml:space="preserve">Se </w:t>
      </w:r>
      <w:r w:rsidRPr="00F75877">
        <w:rPr>
          <w:rFonts w:ascii="Palatino Linotype" w:eastAsia="MS Mincho" w:hAnsi="Palatino Linotype"/>
          <w:b/>
          <w:color w:val="000000" w:themeColor="text1"/>
          <w:sz w:val="24"/>
          <w:szCs w:val="24"/>
        </w:rPr>
        <w:t xml:space="preserve">REVOCA </w:t>
      </w:r>
      <w:r>
        <w:rPr>
          <w:rFonts w:ascii="Palatino Linotype" w:eastAsia="MS Mincho" w:hAnsi="Palatino Linotype"/>
          <w:color w:val="000000" w:themeColor="text1"/>
          <w:sz w:val="24"/>
          <w:szCs w:val="24"/>
        </w:rPr>
        <w:t xml:space="preserve">la respuesta emitida por el </w:t>
      </w:r>
      <w:r w:rsidRPr="009C12CB">
        <w:rPr>
          <w:rFonts w:ascii="Palatino Linotype" w:eastAsia="MS Mincho" w:hAnsi="Palatino Linotype"/>
          <w:b/>
          <w:bCs/>
          <w:color w:val="000000" w:themeColor="text1"/>
          <w:sz w:val="24"/>
          <w:szCs w:val="24"/>
        </w:rPr>
        <w:t>Sistema Municipal Para el Desarrollo Integral de la Familia de Huehuetoca</w:t>
      </w:r>
      <w:r>
        <w:rPr>
          <w:rFonts w:ascii="Palatino Linotype" w:eastAsia="MS Mincho" w:hAnsi="Palatino Linotype"/>
          <w:b/>
          <w:bCs/>
          <w:color w:val="000000" w:themeColor="text1"/>
          <w:sz w:val="24"/>
          <w:szCs w:val="24"/>
        </w:rPr>
        <w:t xml:space="preserve"> </w:t>
      </w:r>
      <w:r w:rsidRPr="00F75877">
        <w:rPr>
          <w:rFonts w:ascii="Palatino Linotype" w:eastAsia="MS Mincho" w:hAnsi="Palatino Linotype"/>
          <w:color w:val="000000" w:themeColor="text1"/>
          <w:sz w:val="24"/>
          <w:szCs w:val="24"/>
        </w:rPr>
        <w:t xml:space="preserve">y se </w:t>
      </w:r>
      <w:r w:rsidRPr="00F75877">
        <w:rPr>
          <w:rFonts w:ascii="Palatino Linotype" w:eastAsia="MS Mincho" w:hAnsi="Palatino Linotype"/>
          <w:b/>
          <w:color w:val="000000" w:themeColor="text1"/>
          <w:sz w:val="24"/>
          <w:szCs w:val="24"/>
        </w:rPr>
        <w:t>ORDENA</w:t>
      </w:r>
      <w:r w:rsidRPr="00F75877">
        <w:rPr>
          <w:rFonts w:ascii="Palatino Linotype" w:eastAsia="MS Mincho" w:hAnsi="Palatino Linotype"/>
          <w:color w:val="000000" w:themeColor="text1"/>
          <w:sz w:val="24"/>
          <w:szCs w:val="24"/>
        </w:rPr>
        <w:t xml:space="preserve"> entregar vía Sistema de Acceso a la Información Mexiquense </w:t>
      </w:r>
      <w:r w:rsidRPr="00F75877">
        <w:rPr>
          <w:rFonts w:ascii="Palatino Linotype" w:eastAsia="MS Mincho" w:hAnsi="Palatino Linotype"/>
          <w:b/>
          <w:color w:val="000000" w:themeColor="text1"/>
          <w:sz w:val="24"/>
          <w:szCs w:val="24"/>
        </w:rPr>
        <w:t xml:space="preserve">(SAIMEX), </w:t>
      </w:r>
      <w:r w:rsidRPr="00F75877">
        <w:rPr>
          <w:rFonts w:ascii="Palatino Linotype" w:eastAsia="MS Mincho" w:hAnsi="Palatino Linotype"/>
          <w:color w:val="000000" w:themeColor="text1"/>
          <w:sz w:val="24"/>
          <w:szCs w:val="24"/>
        </w:rPr>
        <w:t>de ser procedente en versión pública, lo siguiente:</w:t>
      </w:r>
    </w:p>
    <w:p w:rsidR="009C12CB" w:rsidRPr="009C12CB" w:rsidRDefault="009C12CB" w:rsidP="009C12CB">
      <w:pPr>
        <w:pStyle w:val="Prrafodelista"/>
        <w:numPr>
          <w:ilvl w:val="0"/>
          <w:numId w:val="15"/>
        </w:numPr>
        <w:spacing w:line="276" w:lineRule="auto"/>
        <w:ind w:left="993" w:right="191"/>
        <w:jc w:val="both"/>
        <w:rPr>
          <w:rFonts w:ascii="Palatino Linotype" w:hAnsi="Palatino Linotype" w:cs="Arial"/>
          <w:b/>
          <w:sz w:val="24"/>
        </w:rPr>
      </w:pPr>
      <w:r w:rsidRPr="009C12CB">
        <w:rPr>
          <w:rFonts w:ascii="Palatino Linotype" w:hAnsi="Palatino Linotype" w:cs="Arial"/>
          <w:b/>
          <w:sz w:val="24"/>
        </w:rPr>
        <w:t xml:space="preserve">Expedientes </w:t>
      </w:r>
      <w:r>
        <w:rPr>
          <w:rFonts w:ascii="Palatino Linotype" w:hAnsi="Palatino Linotype" w:cs="Arial"/>
          <w:b/>
          <w:sz w:val="24"/>
        </w:rPr>
        <w:t xml:space="preserve">de </w:t>
      </w:r>
      <w:r w:rsidRPr="009C12CB">
        <w:rPr>
          <w:rFonts w:ascii="Palatino Linotype" w:hAnsi="Palatino Linotype" w:cs="Arial"/>
          <w:b/>
          <w:sz w:val="24"/>
        </w:rPr>
        <w:t xml:space="preserve">gastos </w:t>
      </w:r>
      <w:r w:rsidR="007B3AFC">
        <w:rPr>
          <w:rFonts w:ascii="Palatino Linotype" w:hAnsi="Palatino Linotype" w:cs="Arial"/>
          <w:b/>
          <w:sz w:val="24"/>
        </w:rPr>
        <w:t>por concepto</w:t>
      </w:r>
      <w:r>
        <w:rPr>
          <w:rFonts w:ascii="Palatino Linotype" w:hAnsi="Palatino Linotype" w:cs="Arial"/>
          <w:b/>
          <w:sz w:val="24"/>
        </w:rPr>
        <w:t xml:space="preserve"> </w:t>
      </w:r>
      <w:r w:rsidRPr="009C12CB">
        <w:rPr>
          <w:rFonts w:ascii="Palatino Linotype" w:hAnsi="Palatino Linotype" w:cs="Arial"/>
          <w:b/>
          <w:sz w:val="24"/>
        </w:rPr>
        <w:t xml:space="preserve">de viáticos, gastos de representación y gasolina de la Directora General y </w:t>
      </w:r>
      <w:r>
        <w:rPr>
          <w:rFonts w:ascii="Palatino Linotype" w:hAnsi="Palatino Linotype" w:cs="Arial"/>
          <w:b/>
          <w:sz w:val="24"/>
        </w:rPr>
        <w:t>d</w:t>
      </w:r>
      <w:r w:rsidRPr="009C12CB">
        <w:rPr>
          <w:rFonts w:ascii="Palatino Linotype" w:hAnsi="Palatino Linotype" w:cs="Arial"/>
          <w:b/>
          <w:sz w:val="24"/>
        </w:rPr>
        <w:t>el Tesorero durante el primer y segundo trimestre del año dos mil veinticinco.</w:t>
      </w:r>
    </w:p>
    <w:p w:rsidR="009C12CB" w:rsidRPr="00F75877" w:rsidRDefault="009C12CB" w:rsidP="009C12CB">
      <w:pPr>
        <w:pStyle w:val="Prrafodelista"/>
        <w:spacing w:line="276" w:lineRule="auto"/>
        <w:ind w:left="1498" w:right="-518"/>
        <w:jc w:val="both"/>
        <w:rPr>
          <w:rFonts w:ascii="Palatino Linotype" w:hAnsi="Palatino Linotype" w:cs="Arial"/>
          <w:b/>
          <w:sz w:val="24"/>
        </w:rPr>
      </w:pPr>
    </w:p>
    <w:p w:rsidR="009C12CB" w:rsidRPr="009C12CB" w:rsidRDefault="009C12CB" w:rsidP="009C12CB">
      <w:pPr>
        <w:spacing w:line="360" w:lineRule="auto"/>
        <w:ind w:right="-518"/>
        <w:jc w:val="both"/>
        <w:rPr>
          <w:rFonts w:ascii="Palatino Linotype" w:eastAsia="Palatino Linotype" w:hAnsi="Palatino Linotype" w:cs="Palatino Linotype"/>
          <w:b/>
          <w:sz w:val="24"/>
          <w:szCs w:val="24"/>
        </w:rPr>
      </w:pPr>
      <w:r w:rsidRPr="00F75877">
        <w:rPr>
          <w:rFonts w:ascii="Palatino Linotype" w:eastAsia="Palatino Linotype" w:hAnsi="Palatino Linotype" w:cs="Palatino Linotype"/>
          <w:sz w:val="24"/>
          <w:szCs w:val="24"/>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F75877">
        <w:rPr>
          <w:rFonts w:ascii="Palatino Linotype" w:eastAsia="Palatino Linotype" w:hAnsi="Palatino Linotype" w:cs="Palatino Linotype"/>
          <w:b/>
          <w:sz w:val="24"/>
          <w:szCs w:val="24"/>
        </w:rPr>
        <w:t>RECURRENTE.</w:t>
      </w:r>
    </w:p>
    <w:p w:rsidR="009C12CB" w:rsidRPr="00F75877" w:rsidRDefault="009C12CB" w:rsidP="009C12CB">
      <w:pPr>
        <w:tabs>
          <w:tab w:val="left" w:pos="2947"/>
        </w:tabs>
        <w:spacing w:line="360" w:lineRule="auto"/>
        <w:ind w:right="-518"/>
        <w:jc w:val="both"/>
        <w:rPr>
          <w:rFonts w:ascii="Palatino Linotype" w:hAnsi="Palatino Linotype" w:cs="Arial"/>
          <w:sz w:val="24"/>
          <w:szCs w:val="24"/>
        </w:rPr>
      </w:pPr>
      <w:r w:rsidRPr="00F75877">
        <w:rPr>
          <w:rFonts w:ascii="Palatino Linotype" w:hAnsi="Palatino Linotype" w:cs="Arial"/>
          <w:sz w:val="24"/>
          <w:szCs w:val="24"/>
        </w:rPr>
        <w:tab/>
      </w:r>
    </w:p>
    <w:p w:rsidR="009C12CB" w:rsidRPr="00F75877" w:rsidRDefault="009C12CB" w:rsidP="009C12CB">
      <w:pPr>
        <w:tabs>
          <w:tab w:val="left" w:pos="8080"/>
        </w:tabs>
        <w:spacing w:line="360" w:lineRule="auto"/>
        <w:ind w:right="-518"/>
        <w:jc w:val="both"/>
        <w:rPr>
          <w:rFonts w:ascii="Palatino Linotype" w:eastAsia="Palatino Linotype" w:hAnsi="Palatino Linotype" w:cs="Palatino Linotype"/>
          <w:color w:val="222222"/>
          <w:sz w:val="24"/>
          <w:szCs w:val="24"/>
        </w:rPr>
      </w:pPr>
      <w:r w:rsidRPr="00F75877">
        <w:rPr>
          <w:rFonts w:ascii="Palatino Linotype" w:hAnsi="Palatino Linotype" w:cs="Arial"/>
          <w:b/>
          <w:bCs/>
          <w:sz w:val="24"/>
          <w:szCs w:val="24"/>
        </w:rPr>
        <w:lastRenderedPageBreak/>
        <w:t xml:space="preserve">TERCERO. </w:t>
      </w:r>
      <w:r w:rsidRPr="00F75877">
        <w:rPr>
          <w:rFonts w:ascii="Palatino Linotype" w:eastAsia="Palatino Linotype" w:hAnsi="Palatino Linotype" w:cs="Palatino Linotype"/>
          <w:b/>
          <w:color w:val="222222"/>
          <w:sz w:val="24"/>
          <w:szCs w:val="24"/>
        </w:rPr>
        <w:t xml:space="preserve">NOTIFÍQUESE </w:t>
      </w:r>
      <w:r w:rsidRPr="00F75877">
        <w:rPr>
          <w:rFonts w:ascii="Palatino Linotype" w:eastAsia="Palatino Linotype" w:hAnsi="Palatino Linotype" w:cs="Palatino Linotype"/>
          <w:color w:val="222222"/>
          <w:sz w:val="24"/>
          <w:szCs w:val="24"/>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F75877">
        <w:rPr>
          <w:rFonts w:ascii="Palatino Linotype" w:eastAsia="Palatino Linotype" w:hAnsi="Palatino Linotype" w:cs="Palatino Linotype"/>
          <w:b/>
          <w:color w:val="222222"/>
          <w:sz w:val="24"/>
          <w:szCs w:val="24"/>
        </w:rPr>
        <w:t xml:space="preserve">dé cumplimiento a lo ordenado dentro del plazo de diez días hábiles, </w:t>
      </w:r>
      <w:r w:rsidRPr="00F75877">
        <w:rPr>
          <w:rFonts w:ascii="Palatino Linotype" w:eastAsia="Palatino Linotype" w:hAnsi="Palatino Linotype" w:cs="Palatino Linotype"/>
          <w:color w:val="222222"/>
          <w:sz w:val="24"/>
          <w:szCs w:val="24"/>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9C12CB" w:rsidRPr="00F75877" w:rsidRDefault="009C12CB" w:rsidP="009C12CB">
      <w:pPr>
        <w:spacing w:line="360" w:lineRule="auto"/>
        <w:ind w:right="-518"/>
        <w:jc w:val="both"/>
        <w:rPr>
          <w:rFonts w:ascii="Palatino Linotype" w:hAnsi="Palatino Linotype" w:cs="Arial"/>
          <w:bCs/>
          <w:sz w:val="24"/>
          <w:szCs w:val="24"/>
        </w:rPr>
      </w:pPr>
    </w:p>
    <w:p w:rsidR="009C12CB" w:rsidRPr="00F75877" w:rsidRDefault="009C12CB" w:rsidP="009C12CB">
      <w:pPr>
        <w:spacing w:line="360" w:lineRule="auto"/>
        <w:ind w:right="-518"/>
        <w:jc w:val="both"/>
        <w:rPr>
          <w:rFonts w:ascii="Palatino Linotype" w:hAnsi="Palatino Linotype" w:cs="Arial"/>
          <w:bCs/>
          <w:sz w:val="24"/>
          <w:szCs w:val="24"/>
        </w:rPr>
      </w:pPr>
      <w:r w:rsidRPr="00F75877">
        <w:rPr>
          <w:rFonts w:ascii="Palatino Linotype" w:hAnsi="Palatino Linotype" w:cs="Arial"/>
          <w:b/>
          <w:sz w:val="24"/>
          <w:szCs w:val="24"/>
        </w:rPr>
        <w:t xml:space="preserve">CUARTO. </w:t>
      </w:r>
      <w:r w:rsidRPr="00F75877">
        <w:rPr>
          <w:rFonts w:ascii="Palatino Linotype" w:hAnsi="Palatino Linotype" w:cs="Arial"/>
          <w:bCs/>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9C12CB" w:rsidRPr="00F75877" w:rsidRDefault="009C12CB" w:rsidP="009C12CB">
      <w:pPr>
        <w:spacing w:line="360" w:lineRule="auto"/>
        <w:ind w:right="-518"/>
        <w:jc w:val="both"/>
        <w:rPr>
          <w:rFonts w:ascii="Palatino Linotype" w:hAnsi="Palatino Linotype" w:cs="Arial"/>
          <w:bCs/>
          <w:sz w:val="24"/>
          <w:szCs w:val="24"/>
        </w:rPr>
      </w:pPr>
    </w:p>
    <w:p w:rsidR="009C12CB" w:rsidRPr="00F75877" w:rsidRDefault="009C12CB" w:rsidP="009C12CB">
      <w:pPr>
        <w:autoSpaceDE w:val="0"/>
        <w:autoSpaceDN w:val="0"/>
        <w:adjustRightInd w:val="0"/>
        <w:spacing w:line="360" w:lineRule="auto"/>
        <w:ind w:right="-518"/>
        <w:jc w:val="both"/>
        <w:rPr>
          <w:rFonts w:ascii="Palatino Linotype" w:hAnsi="Palatino Linotype"/>
          <w:sz w:val="24"/>
          <w:szCs w:val="24"/>
        </w:rPr>
      </w:pPr>
      <w:r w:rsidRPr="00F75877">
        <w:rPr>
          <w:rFonts w:ascii="Palatino Linotype" w:hAnsi="Palatino Linotype" w:cs="Arial"/>
          <w:b/>
          <w:sz w:val="24"/>
          <w:szCs w:val="24"/>
        </w:rPr>
        <w:t xml:space="preserve">QUINTO. </w:t>
      </w:r>
      <w:r w:rsidRPr="00F75877">
        <w:rPr>
          <w:rFonts w:ascii="Palatino Linotype" w:hAnsi="Palatino Linotype"/>
          <w:b/>
          <w:bCs/>
          <w:color w:val="222222"/>
          <w:sz w:val="24"/>
          <w:szCs w:val="24"/>
        </w:rPr>
        <w:t xml:space="preserve">Notifíquese </w:t>
      </w:r>
      <w:r w:rsidRPr="00F75877">
        <w:rPr>
          <w:rFonts w:ascii="Palatino Linotype" w:hAnsi="Palatino Linotype"/>
          <w:bCs/>
          <w:color w:val="222222"/>
          <w:sz w:val="24"/>
          <w:szCs w:val="24"/>
        </w:rPr>
        <w:t xml:space="preserve"> </w:t>
      </w:r>
      <w:r w:rsidR="001D314D">
        <w:rPr>
          <w:rFonts w:ascii="Palatino Linotype" w:hAnsi="Palatino Linotype"/>
          <w:b/>
          <w:sz w:val="24"/>
          <w:szCs w:val="24"/>
        </w:rPr>
        <w:t>AL</w:t>
      </w:r>
      <w:r w:rsidRPr="00F75877">
        <w:rPr>
          <w:rFonts w:ascii="Palatino Linotype" w:hAnsi="Palatino Linotype" w:cs="Arial"/>
          <w:b/>
          <w:sz w:val="24"/>
          <w:szCs w:val="24"/>
        </w:rPr>
        <w:t xml:space="preserve"> RECURRENTE</w:t>
      </w:r>
      <w:r w:rsidRPr="00F75877">
        <w:rPr>
          <w:rFonts w:ascii="Palatino Linotype" w:hAnsi="Palatino Linotype"/>
          <w:sz w:val="24"/>
          <w:szCs w:val="24"/>
        </w:rPr>
        <w:t xml:space="preserve"> la presente resolución, vía SAIMEX.</w:t>
      </w:r>
    </w:p>
    <w:p w:rsidR="009C12CB" w:rsidRPr="00F75877" w:rsidRDefault="009C12CB" w:rsidP="009C12CB">
      <w:pPr>
        <w:autoSpaceDE w:val="0"/>
        <w:autoSpaceDN w:val="0"/>
        <w:adjustRightInd w:val="0"/>
        <w:spacing w:line="360" w:lineRule="auto"/>
        <w:ind w:right="-518"/>
        <w:jc w:val="both"/>
        <w:rPr>
          <w:rFonts w:ascii="Palatino Linotype" w:hAnsi="Palatino Linotype"/>
          <w:sz w:val="24"/>
          <w:szCs w:val="24"/>
        </w:rPr>
      </w:pPr>
    </w:p>
    <w:p w:rsidR="009C12CB" w:rsidRPr="00F75877" w:rsidRDefault="009C12CB" w:rsidP="009C12CB">
      <w:pPr>
        <w:autoSpaceDE w:val="0"/>
        <w:autoSpaceDN w:val="0"/>
        <w:adjustRightInd w:val="0"/>
        <w:spacing w:line="360" w:lineRule="auto"/>
        <w:ind w:right="-518"/>
        <w:jc w:val="both"/>
        <w:rPr>
          <w:rFonts w:ascii="Palatino Linotype" w:eastAsia="Palatino Linotype" w:hAnsi="Palatino Linotype" w:cs="Palatino Linotype"/>
          <w:sz w:val="24"/>
          <w:szCs w:val="24"/>
        </w:rPr>
      </w:pPr>
      <w:r w:rsidRPr="00F75877">
        <w:rPr>
          <w:rFonts w:ascii="Palatino Linotype" w:eastAsia="MS Mincho" w:hAnsi="Palatino Linotype"/>
          <w:b/>
          <w:sz w:val="24"/>
          <w:szCs w:val="24"/>
        </w:rPr>
        <w:t>SEXTO.</w:t>
      </w:r>
      <w:r w:rsidRPr="00F75877">
        <w:rPr>
          <w:rFonts w:ascii="Palatino Linotype" w:eastAsia="MS Mincho" w:hAnsi="Palatino Linotype"/>
          <w:sz w:val="24"/>
          <w:szCs w:val="24"/>
        </w:rPr>
        <w:t xml:space="preserve"> </w:t>
      </w:r>
      <w:r w:rsidRPr="00F75877">
        <w:rPr>
          <w:rFonts w:ascii="Palatino Linotype" w:hAnsi="Palatino Linotype"/>
          <w:sz w:val="24"/>
          <w:szCs w:val="24"/>
        </w:rPr>
        <w:t xml:space="preserve">Se hace del conocimiento </w:t>
      </w:r>
      <w:r w:rsidR="001D314D" w:rsidRPr="001D314D">
        <w:rPr>
          <w:rFonts w:ascii="Palatino Linotype" w:hAnsi="Palatino Linotype"/>
          <w:b/>
          <w:sz w:val="24"/>
          <w:szCs w:val="24"/>
        </w:rPr>
        <w:t>AL</w:t>
      </w:r>
      <w:r w:rsidRPr="00F75877">
        <w:rPr>
          <w:rFonts w:ascii="Palatino Linotype" w:hAnsi="Palatino Linotype"/>
          <w:b/>
          <w:sz w:val="24"/>
          <w:szCs w:val="24"/>
        </w:rPr>
        <w:t xml:space="preserve"> RECURRENTE</w:t>
      </w:r>
      <w:r w:rsidRPr="00F75877">
        <w:rPr>
          <w:rFonts w:ascii="Palatino Linotype" w:hAnsi="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F75877">
        <w:rPr>
          <w:rFonts w:ascii="Palatino Linotype" w:hAnsi="Palatino Linotype"/>
          <w:bCs/>
          <w:sz w:val="24"/>
          <w:szCs w:val="24"/>
        </w:rPr>
        <w:t>vía juicio de amparo</w:t>
      </w:r>
      <w:r w:rsidRPr="00F75877">
        <w:rPr>
          <w:rFonts w:ascii="Palatino Linotype" w:hAnsi="Palatino Linotype"/>
          <w:sz w:val="24"/>
          <w:szCs w:val="24"/>
        </w:rPr>
        <w:t> en los términos de las leyes aplicables</w:t>
      </w:r>
      <w:r w:rsidRPr="00F75877">
        <w:rPr>
          <w:rFonts w:ascii="Palatino Linotype" w:eastAsia="Palatino Linotype" w:hAnsi="Palatino Linotype" w:cs="Palatino Linotype"/>
          <w:sz w:val="24"/>
          <w:szCs w:val="24"/>
        </w:rPr>
        <w:t>.</w:t>
      </w:r>
    </w:p>
    <w:p w:rsidR="009C12CB" w:rsidRPr="00F75877" w:rsidRDefault="009C12CB" w:rsidP="009C12CB">
      <w:pPr>
        <w:autoSpaceDE w:val="0"/>
        <w:autoSpaceDN w:val="0"/>
        <w:adjustRightInd w:val="0"/>
        <w:spacing w:line="360" w:lineRule="auto"/>
        <w:ind w:right="-518"/>
        <w:jc w:val="both"/>
        <w:rPr>
          <w:rFonts w:ascii="Palatino Linotype" w:eastAsia="MS Mincho" w:hAnsi="Palatino Linotype"/>
          <w:sz w:val="24"/>
          <w:szCs w:val="24"/>
        </w:rPr>
      </w:pPr>
    </w:p>
    <w:p w:rsidR="001D314D" w:rsidRPr="001D314D" w:rsidRDefault="001D314D" w:rsidP="001D314D">
      <w:pPr>
        <w:spacing w:before="240" w:after="240" w:line="360" w:lineRule="auto"/>
        <w:ind w:right="-376" w:firstLine="1"/>
        <w:jc w:val="both"/>
        <w:rPr>
          <w:rFonts w:ascii="Palatino Linotype" w:hAnsi="Palatino Linotype"/>
          <w:sz w:val="24"/>
        </w:rPr>
      </w:pPr>
      <w:bookmarkStart w:id="7" w:name="_Hlk99014733"/>
      <w:r w:rsidRPr="001D314D">
        <w:rPr>
          <w:rFonts w:ascii="Palatino Linotype" w:hAnsi="Palatino Linotype" w:cs="Palatino Linotype"/>
          <w:sz w:val="24"/>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1D314D">
        <w:rPr>
          <w:rFonts w:ascii="Palatino Linotype" w:hAnsi="Palatino Linotype" w:cs="Palatino Linotype"/>
          <w:color w:val="000000" w:themeColor="text1"/>
          <w:sz w:val="24"/>
        </w:rPr>
        <w:t>ALEXIS TAPIA RAMÍREZ.</w:t>
      </w:r>
    </w:p>
    <w:bookmarkEnd w:id="7"/>
    <w:p w:rsidR="000633EE" w:rsidRPr="001D314D" w:rsidRDefault="000633EE" w:rsidP="009C12CB">
      <w:pPr>
        <w:spacing w:before="240" w:after="240" w:line="360" w:lineRule="auto"/>
        <w:ind w:right="-518" w:firstLine="1"/>
        <w:jc w:val="both"/>
        <w:rPr>
          <w:rFonts w:ascii="Palatino Linotype" w:eastAsia="Palatino Linotype" w:hAnsi="Palatino Linotype" w:cs="Palatino Linotype"/>
          <w:sz w:val="28"/>
          <w:szCs w:val="24"/>
        </w:rPr>
      </w:pPr>
    </w:p>
    <w:p w:rsidR="000633EE" w:rsidRPr="00794C74" w:rsidRDefault="000633EE" w:rsidP="000633EE">
      <w:pPr>
        <w:spacing w:before="240" w:after="240" w:line="360" w:lineRule="auto"/>
        <w:ind w:firstLine="1"/>
        <w:jc w:val="both"/>
        <w:rPr>
          <w:rFonts w:ascii="Palatino Linotype" w:eastAsia="Palatino Linotype" w:hAnsi="Palatino Linotype" w:cs="Palatino Linotype"/>
          <w:sz w:val="24"/>
          <w:szCs w:val="24"/>
        </w:rPr>
      </w:pPr>
    </w:p>
    <w:p w:rsidR="000633EE" w:rsidRDefault="000633EE" w:rsidP="000633EE">
      <w:pPr>
        <w:spacing w:before="240" w:after="240" w:line="360" w:lineRule="auto"/>
        <w:ind w:firstLine="1"/>
        <w:jc w:val="both"/>
        <w:rPr>
          <w:rFonts w:ascii="Palatino Linotype" w:eastAsia="Palatino Linotype" w:hAnsi="Palatino Linotype" w:cs="Palatino Linotype"/>
          <w:sz w:val="24"/>
          <w:szCs w:val="24"/>
        </w:rPr>
      </w:pPr>
    </w:p>
    <w:p w:rsidR="00CD6841" w:rsidRDefault="00CD6841" w:rsidP="000633EE">
      <w:pPr>
        <w:spacing w:before="240" w:after="240" w:line="360" w:lineRule="auto"/>
        <w:ind w:firstLine="1"/>
        <w:jc w:val="both"/>
        <w:rPr>
          <w:rFonts w:ascii="Palatino Linotype" w:eastAsia="Palatino Linotype" w:hAnsi="Palatino Linotype" w:cs="Palatino Linotype"/>
          <w:sz w:val="24"/>
          <w:szCs w:val="24"/>
        </w:rPr>
      </w:pPr>
    </w:p>
    <w:p w:rsidR="00CD6841" w:rsidRDefault="00CD6841" w:rsidP="000633EE">
      <w:pPr>
        <w:spacing w:before="240" w:after="240" w:line="360" w:lineRule="auto"/>
        <w:ind w:firstLine="1"/>
        <w:jc w:val="both"/>
        <w:rPr>
          <w:rFonts w:ascii="Palatino Linotype" w:eastAsia="Palatino Linotype" w:hAnsi="Palatino Linotype" w:cs="Palatino Linotype"/>
          <w:sz w:val="24"/>
          <w:szCs w:val="24"/>
        </w:rPr>
      </w:pPr>
    </w:p>
    <w:p w:rsidR="00CD6841" w:rsidRDefault="00CD6841" w:rsidP="000633EE">
      <w:pPr>
        <w:spacing w:before="240" w:after="240" w:line="360" w:lineRule="auto"/>
        <w:ind w:firstLine="1"/>
        <w:jc w:val="both"/>
        <w:rPr>
          <w:rFonts w:ascii="Palatino Linotype" w:eastAsia="Palatino Linotype" w:hAnsi="Palatino Linotype" w:cs="Palatino Linotype"/>
          <w:sz w:val="24"/>
          <w:szCs w:val="24"/>
        </w:rPr>
      </w:pPr>
    </w:p>
    <w:p w:rsidR="00CD6841" w:rsidRDefault="00CD6841" w:rsidP="000633EE">
      <w:pPr>
        <w:spacing w:before="240" w:after="240" w:line="360" w:lineRule="auto"/>
        <w:ind w:firstLine="1"/>
        <w:jc w:val="both"/>
        <w:rPr>
          <w:rFonts w:ascii="Palatino Linotype" w:eastAsia="Palatino Linotype" w:hAnsi="Palatino Linotype" w:cs="Palatino Linotype"/>
          <w:sz w:val="24"/>
          <w:szCs w:val="24"/>
        </w:rPr>
      </w:pPr>
    </w:p>
    <w:p w:rsidR="00CD6841" w:rsidRDefault="00CD6841" w:rsidP="000633EE">
      <w:pPr>
        <w:spacing w:before="240" w:after="240" w:line="360" w:lineRule="auto"/>
        <w:ind w:firstLine="1"/>
        <w:jc w:val="both"/>
        <w:rPr>
          <w:rFonts w:ascii="Palatino Linotype" w:eastAsia="Palatino Linotype" w:hAnsi="Palatino Linotype" w:cs="Palatino Linotype"/>
          <w:sz w:val="24"/>
          <w:szCs w:val="24"/>
        </w:rPr>
      </w:pPr>
    </w:p>
    <w:p w:rsidR="00CD6841" w:rsidRDefault="00CD6841" w:rsidP="000633EE">
      <w:pPr>
        <w:spacing w:before="240" w:after="240" w:line="360" w:lineRule="auto"/>
        <w:ind w:firstLine="1"/>
        <w:jc w:val="both"/>
        <w:rPr>
          <w:rFonts w:ascii="Palatino Linotype" w:eastAsia="Palatino Linotype" w:hAnsi="Palatino Linotype" w:cs="Palatino Linotype"/>
          <w:sz w:val="24"/>
          <w:szCs w:val="24"/>
        </w:rPr>
      </w:pPr>
    </w:p>
    <w:p w:rsidR="00CD6841" w:rsidRDefault="00CD6841" w:rsidP="000633EE">
      <w:pPr>
        <w:spacing w:before="240" w:after="240" w:line="360" w:lineRule="auto"/>
        <w:ind w:firstLine="1"/>
        <w:jc w:val="both"/>
        <w:rPr>
          <w:rFonts w:ascii="Palatino Linotype" w:eastAsia="Palatino Linotype" w:hAnsi="Palatino Linotype" w:cs="Palatino Linotype"/>
          <w:sz w:val="24"/>
          <w:szCs w:val="24"/>
        </w:rPr>
      </w:pPr>
    </w:p>
    <w:p w:rsidR="00CD6841" w:rsidRDefault="00CD6841" w:rsidP="000633EE">
      <w:pPr>
        <w:spacing w:before="240" w:after="240" w:line="360" w:lineRule="auto"/>
        <w:ind w:firstLine="1"/>
        <w:jc w:val="both"/>
        <w:rPr>
          <w:rFonts w:ascii="Palatino Linotype" w:eastAsia="Palatino Linotype" w:hAnsi="Palatino Linotype" w:cs="Palatino Linotype"/>
          <w:sz w:val="24"/>
          <w:szCs w:val="24"/>
        </w:rPr>
      </w:pPr>
    </w:p>
    <w:p w:rsidR="00CD6841" w:rsidRDefault="00CD6841" w:rsidP="000633EE">
      <w:pPr>
        <w:spacing w:before="240" w:after="240" w:line="360" w:lineRule="auto"/>
        <w:ind w:firstLine="1"/>
        <w:jc w:val="both"/>
        <w:rPr>
          <w:rFonts w:ascii="Palatino Linotype" w:eastAsia="Palatino Linotype" w:hAnsi="Palatino Linotype" w:cs="Palatino Linotype"/>
          <w:sz w:val="24"/>
          <w:szCs w:val="24"/>
        </w:rPr>
      </w:pPr>
    </w:p>
    <w:p w:rsidR="00CD6841" w:rsidRPr="00794C74" w:rsidRDefault="00CD6841" w:rsidP="000633EE">
      <w:pPr>
        <w:spacing w:before="240" w:after="240" w:line="360" w:lineRule="auto"/>
        <w:ind w:firstLine="1"/>
        <w:jc w:val="both"/>
        <w:rPr>
          <w:rFonts w:ascii="Palatino Linotype" w:eastAsia="Palatino Linotype" w:hAnsi="Palatino Linotype" w:cs="Palatino Linotype"/>
          <w:sz w:val="24"/>
          <w:szCs w:val="24"/>
        </w:rPr>
      </w:pPr>
    </w:p>
    <w:p w:rsidR="000633EE" w:rsidRPr="00794C74" w:rsidRDefault="000633EE" w:rsidP="000633EE">
      <w:pPr>
        <w:spacing w:before="240" w:after="240" w:line="360" w:lineRule="auto"/>
        <w:ind w:firstLine="1"/>
        <w:jc w:val="both"/>
        <w:rPr>
          <w:rFonts w:ascii="Palatino Linotype" w:eastAsia="Palatino Linotype" w:hAnsi="Palatino Linotype" w:cs="Palatino Linotype"/>
          <w:sz w:val="24"/>
          <w:szCs w:val="24"/>
        </w:rPr>
      </w:pPr>
    </w:p>
    <w:p w:rsidR="000633EE" w:rsidRPr="00794C74" w:rsidRDefault="000633EE" w:rsidP="000633EE">
      <w:pPr>
        <w:spacing w:before="240" w:after="240" w:line="360" w:lineRule="auto"/>
        <w:ind w:firstLine="1"/>
        <w:jc w:val="both"/>
        <w:rPr>
          <w:rFonts w:ascii="Palatino Linotype" w:eastAsia="Palatino Linotype" w:hAnsi="Palatino Linotype" w:cs="Palatino Linotype"/>
          <w:sz w:val="24"/>
          <w:szCs w:val="24"/>
        </w:rPr>
      </w:pPr>
    </w:p>
    <w:p w:rsidR="000633EE" w:rsidRPr="00794C74" w:rsidRDefault="000633EE" w:rsidP="000633EE">
      <w:pPr>
        <w:spacing w:before="240" w:after="240" w:line="360" w:lineRule="auto"/>
        <w:ind w:firstLine="1"/>
        <w:jc w:val="both"/>
        <w:rPr>
          <w:rFonts w:ascii="Palatino Linotype" w:eastAsia="Palatino Linotype" w:hAnsi="Palatino Linotype" w:cs="Palatino Linotype"/>
          <w:sz w:val="24"/>
          <w:szCs w:val="24"/>
        </w:rPr>
      </w:pPr>
    </w:p>
    <w:p w:rsidR="000633EE" w:rsidRPr="00794C74" w:rsidRDefault="000633EE" w:rsidP="000633EE">
      <w:pPr>
        <w:spacing w:after="0" w:line="360" w:lineRule="auto"/>
        <w:jc w:val="both"/>
        <w:rPr>
          <w:rFonts w:ascii="Palatino Linotype" w:eastAsia="Palatino Linotype" w:hAnsi="Palatino Linotype" w:cs="Palatino Linotype"/>
          <w:sz w:val="24"/>
          <w:szCs w:val="24"/>
        </w:rPr>
      </w:pPr>
    </w:p>
    <w:p w:rsidR="000633EE" w:rsidRPr="00794C74" w:rsidRDefault="000633EE" w:rsidP="000633EE">
      <w:pPr>
        <w:keepNext/>
        <w:keepLines/>
        <w:spacing w:after="0" w:line="360" w:lineRule="auto"/>
        <w:rPr>
          <w:rFonts w:ascii="Palatino Linotype" w:eastAsia="Palatino Linotype" w:hAnsi="Palatino Linotype" w:cs="Palatino Linotype"/>
          <w:b/>
          <w:color w:val="000000"/>
          <w:sz w:val="24"/>
          <w:szCs w:val="24"/>
        </w:rPr>
      </w:pPr>
    </w:p>
    <w:p w:rsidR="000633EE" w:rsidRPr="00794C74" w:rsidRDefault="000633EE" w:rsidP="000633EE">
      <w:pPr>
        <w:spacing w:line="360" w:lineRule="auto"/>
        <w:ind w:right="-518"/>
        <w:jc w:val="both"/>
        <w:rPr>
          <w:rFonts w:ascii="Palatino Linotype" w:eastAsia="Palatino Linotype" w:hAnsi="Palatino Linotype" w:cs="Palatino Linotype"/>
          <w:sz w:val="24"/>
          <w:szCs w:val="24"/>
        </w:rPr>
      </w:pPr>
    </w:p>
    <w:p w:rsidR="000633EE" w:rsidRPr="00794C74" w:rsidRDefault="000633EE" w:rsidP="000633EE">
      <w:pPr>
        <w:spacing w:line="360" w:lineRule="auto"/>
        <w:ind w:right="-518"/>
        <w:jc w:val="both"/>
        <w:rPr>
          <w:rFonts w:ascii="Palatino Linotype" w:eastAsia="Palatino Linotype" w:hAnsi="Palatino Linotype" w:cs="Palatino Linotype"/>
          <w:sz w:val="24"/>
          <w:szCs w:val="24"/>
        </w:rPr>
      </w:pPr>
    </w:p>
    <w:p w:rsidR="000633EE" w:rsidRPr="00794C74" w:rsidRDefault="000633EE" w:rsidP="000633EE">
      <w:pPr>
        <w:tabs>
          <w:tab w:val="left" w:pos="0"/>
        </w:tabs>
        <w:spacing w:after="0" w:line="360" w:lineRule="auto"/>
        <w:ind w:right="-518"/>
        <w:jc w:val="both"/>
        <w:rPr>
          <w:rFonts w:ascii="Palatino Linotype" w:eastAsia="Palatino Linotype" w:hAnsi="Palatino Linotype" w:cs="Palatino Linotype"/>
          <w:color w:val="000000"/>
          <w:sz w:val="24"/>
          <w:szCs w:val="24"/>
        </w:rPr>
      </w:pPr>
    </w:p>
    <w:p w:rsidR="000633EE" w:rsidRDefault="000633EE"/>
    <w:sectPr w:rsidR="000633EE" w:rsidSect="00CD6841">
      <w:headerReference w:type="even" r:id="rId10"/>
      <w:headerReference w:type="default" r:id="rId11"/>
      <w:footerReference w:type="default" r:id="rId12"/>
      <w:headerReference w:type="first" r:id="rId13"/>
      <w:footerReference w:type="first" r:id="rId14"/>
      <w:pgSz w:w="12240" w:h="15840"/>
      <w:pgMar w:top="2268" w:right="1183"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961" w:rsidRDefault="00CC7961" w:rsidP="000633EE">
      <w:pPr>
        <w:spacing w:after="0" w:line="240" w:lineRule="auto"/>
      </w:pPr>
      <w:r>
        <w:separator/>
      </w:r>
    </w:p>
  </w:endnote>
  <w:endnote w:type="continuationSeparator" w:id="0">
    <w:p w:rsidR="00CC7961" w:rsidRDefault="00CC7961" w:rsidP="00063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2CB" w:rsidRPr="00CD6841" w:rsidRDefault="009C12CB">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CD6841">
      <w:rPr>
        <w:rFonts w:ascii="Palatino Linotype" w:eastAsia="Palatino Linotype" w:hAnsi="Palatino Linotype" w:cs="Palatino Linotype"/>
        <w:b/>
        <w:color w:val="000000"/>
        <w:szCs w:val="20"/>
      </w:rPr>
      <w:t xml:space="preserve">Página </w:t>
    </w:r>
    <w:r w:rsidRPr="00CD6841">
      <w:rPr>
        <w:rFonts w:ascii="Palatino Linotype" w:eastAsia="Palatino Linotype" w:hAnsi="Palatino Linotype" w:cs="Palatino Linotype"/>
        <w:b/>
        <w:color w:val="000000"/>
        <w:szCs w:val="20"/>
      </w:rPr>
      <w:fldChar w:fldCharType="begin"/>
    </w:r>
    <w:r w:rsidRPr="00CD6841">
      <w:rPr>
        <w:rFonts w:ascii="Palatino Linotype" w:eastAsia="Palatino Linotype" w:hAnsi="Palatino Linotype" w:cs="Palatino Linotype"/>
        <w:b/>
        <w:color w:val="000000"/>
        <w:szCs w:val="20"/>
      </w:rPr>
      <w:instrText>PAGE</w:instrText>
    </w:r>
    <w:r w:rsidRPr="00CD6841">
      <w:rPr>
        <w:rFonts w:ascii="Palatino Linotype" w:eastAsia="Palatino Linotype" w:hAnsi="Palatino Linotype" w:cs="Palatino Linotype"/>
        <w:b/>
        <w:color w:val="000000"/>
        <w:szCs w:val="20"/>
      </w:rPr>
      <w:fldChar w:fldCharType="separate"/>
    </w:r>
    <w:r w:rsidR="00CD6841">
      <w:rPr>
        <w:rFonts w:ascii="Palatino Linotype" w:eastAsia="Palatino Linotype" w:hAnsi="Palatino Linotype" w:cs="Palatino Linotype"/>
        <w:b/>
        <w:noProof/>
        <w:color w:val="000000"/>
        <w:szCs w:val="20"/>
      </w:rPr>
      <w:t>21</w:t>
    </w:r>
    <w:r w:rsidRPr="00CD6841">
      <w:rPr>
        <w:rFonts w:ascii="Palatino Linotype" w:eastAsia="Palatino Linotype" w:hAnsi="Palatino Linotype" w:cs="Palatino Linotype"/>
        <w:b/>
        <w:color w:val="000000"/>
        <w:szCs w:val="20"/>
      </w:rPr>
      <w:fldChar w:fldCharType="end"/>
    </w:r>
    <w:r w:rsidRPr="00CD6841">
      <w:rPr>
        <w:rFonts w:ascii="Palatino Linotype" w:eastAsia="Palatino Linotype" w:hAnsi="Palatino Linotype" w:cs="Palatino Linotype"/>
        <w:b/>
        <w:color w:val="000000"/>
        <w:szCs w:val="20"/>
      </w:rPr>
      <w:t xml:space="preserve"> de </w:t>
    </w:r>
    <w:r w:rsidRPr="00CD6841">
      <w:rPr>
        <w:rFonts w:ascii="Palatino Linotype" w:eastAsia="Palatino Linotype" w:hAnsi="Palatino Linotype" w:cs="Palatino Linotype"/>
        <w:b/>
        <w:color w:val="000000"/>
        <w:szCs w:val="20"/>
      </w:rPr>
      <w:fldChar w:fldCharType="begin"/>
    </w:r>
    <w:r w:rsidRPr="00CD6841">
      <w:rPr>
        <w:rFonts w:ascii="Palatino Linotype" w:eastAsia="Palatino Linotype" w:hAnsi="Palatino Linotype" w:cs="Palatino Linotype"/>
        <w:b/>
        <w:color w:val="000000"/>
        <w:szCs w:val="20"/>
      </w:rPr>
      <w:instrText>NUMPAGES</w:instrText>
    </w:r>
    <w:r w:rsidRPr="00CD6841">
      <w:rPr>
        <w:rFonts w:ascii="Palatino Linotype" w:eastAsia="Palatino Linotype" w:hAnsi="Palatino Linotype" w:cs="Palatino Linotype"/>
        <w:b/>
        <w:color w:val="000000"/>
        <w:szCs w:val="20"/>
      </w:rPr>
      <w:fldChar w:fldCharType="separate"/>
    </w:r>
    <w:r w:rsidR="00CD6841">
      <w:rPr>
        <w:rFonts w:ascii="Palatino Linotype" w:eastAsia="Palatino Linotype" w:hAnsi="Palatino Linotype" w:cs="Palatino Linotype"/>
        <w:b/>
        <w:noProof/>
        <w:color w:val="000000"/>
        <w:szCs w:val="20"/>
      </w:rPr>
      <w:t>24</w:t>
    </w:r>
    <w:r w:rsidRPr="00CD6841">
      <w:rPr>
        <w:rFonts w:ascii="Palatino Linotype" w:eastAsia="Palatino Linotype" w:hAnsi="Palatino Linotype" w:cs="Palatino Linotype"/>
        <w:b/>
        <w:color w:val="000000"/>
        <w:szCs w:val="20"/>
      </w:rPr>
      <w:fldChar w:fldCharType="end"/>
    </w:r>
  </w:p>
  <w:p w:rsidR="009C12CB" w:rsidRDefault="009C12CB">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2CB" w:rsidRPr="00CD6841" w:rsidRDefault="009C12CB">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CD6841">
      <w:rPr>
        <w:rFonts w:ascii="Palatino Linotype" w:eastAsia="Palatino Linotype" w:hAnsi="Palatino Linotype" w:cs="Palatino Linotype"/>
        <w:b/>
        <w:color w:val="000000"/>
        <w:szCs w:val="20"/>
      </w:rPr>
      <w:t xml:space="preserve">Página </w:t>
    </w:r>
    <w:r w:rsidRPr="00CD6841">
      <w:rPr>
        <w:rFonts w:ascii="Palatino Linotype" w:eastAsia="Palatino Linotype" w:hAnsi="Palatino Linotype" w:cs="Palatino Linotype"/>
        <w:b/>
        <w:color w:val="000000"/>
        <w:szCs w:val="20"/>
      </w:rPr>
      <w:fldChar w:fldCharType="begin"/>
    </w:r>
    <w:r w:rsidRPr="00CD6841">
      <w:rPr>
        <w:rFonts w:ascii="Palatino Linotype" w:eastAsia="Palatino Linotype" w:hAnsi="Palatino Linotype" w:cs="Palatino Linotype"/>
        <w:b/>
        <w:color w:val="000000"/>
        <w:szCs w:val="20"/>
      </w:rPr>
      <w:instrText>PAGE</w:instrText>
    </w:r>
    <w:r w:rsidRPr="00CD6841">
      <w:rPr>
        <w:rFonts w:ascii="Palatino Linotype" w:eastAsia="Palatino Linotype" w:hAnsi="Palatino Linotype" w:cs="Palatino Linotype"/>
        <w:b/>
        <w:color w:val="000000"/>
        <w:szCs w:val="20"/>
      </w:rPr>
      <w:fldChar w:fldCharType="separate"/>
    </w:r>
    <w:r w:rsidR="00CD6841">
      <w:rPr>
        <w:rFonts w:ascii="Palatino Linotype" w:eastAsia="Palatino Linotype" w:hAnsi="Palatino Linotype" w:cs="Palatino Linotype"/>
        <w:b/>
        <w:noProof/>
        <w:color w:val="000000"/>
        <w:szCs w:val="20"/>
      </w:rPr>
      <w:t>1</w:t>
    </w:r>
    <w:r w:rsidRPr="00CD6841">
      <w:rPr>
        <w:rFonts w:ascii="Palatino Linotype" w:eastAsia="Palatino Linotype" w:hAnsi="Palatino Linotype" w:cs="Palatino Linotype"/>
        <w:b/>
        <w:color w:val="000000"/>
        <w:szCs w:val="20"/>
      </w:rPr>
      <w:fldChar w:fldCharType="end"/>
    </w:r>
    <w:r w:rsidRPr="00CD6841">
      <w:rPr>
        <w:rFonts w:ascii="Palatino Linotype" w:eastAsia="Palatino Linotype" w:hAnsi="Palatino Linotype" w:cs="Palatino Linotype"/>
        <w:b/>
        <w:color w:val="000000"/>
        <w:szCs w:val="20"/>
      </w:rPr>
      <w:t xml:space="preserve"> de </w:t>
    </w:r>
    <w:r w:rsidRPr="00CD6841">
      <w:rPr>
        <w:rFonts w:ascii="Palatino Linotype" w:eastAsia="Palatino Linotype" w:hAnsi="Palatino Linotype" w:cs="Palatino Linotype"/>
        <w:b/>
        <w:color w:val="000000"/>
        <w:szCs w:val="20"/>
      </w:rPr>
      <w:fldChar w:fldCharType="begin"/>
    </w:r>
    <w:r w:rsidRPr="00CD6841">
      <w:rPr>
        <w:rFonts w:ascii="Palatino Linotype" w:eastAsia="Palatino Linotype" w:hAnsi="Palatino Linotype" w:cs="Palatino Linotype"/>
        <w:b/>
        <w:color w:val="000000"/>
        <w:szCs w:val="20"/>
      </w:rPr>
      <w:instrText>NUMPAGES</w:instrText>
    </w:r>
    <w:r w:rsidRPr="00CD6841">
      <w:rPr>
        <w:rFonts w:ascii="Palatino Linotype" w:eastAsia="Palatino Linotype" w:hAnsi="Palatino Linotype" w:cs="Palatino Linotype"/>
        <w:b/>
        <w:color w:val="000000"/>
        <w:szCs w:val="20"/>
      </w:rPr>
      <w:fldChar w:fldCharType="separate"/>
    </w:r>
    <w:r w:rsidR="00CD6841">
      <w:rPr>
        <w:rFonts w:ascii="Palatino Linotype" w:eastAsia="Palatino Linotype" w:hAnsi="Palatino Linotype" w:cs="Palatino Linotype"/>
        <w:b/>
        <w:noProof/>
        <w:color w:val="000000"/>
        <w:szCs w:val="20"/>
      </w:rPr>
      <w:t>24</w:t>
    </w:r>
    <w:r w:rsidRPr="00CD6841">
      <w:rPr>
        <w:rFonts w:ascii="Palatino Linotype" w:eastAsia="Palatino Linotype" w:hAnsi="Palatino Linotype" w:cs="Palatino Linotype"/>
        <w:b/>
        <w:color w:val="000000"/>
        <w:szCs w:val="20"/>
      </w:rPr>
      <w:fldChar w:fldCharType="end"/>
    </w:r>
  </w:p>
  <w:p w:rsidR="009C12CB" w:rsidRDefault="009C12CB">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961" w:rsidRDefault="00CC7961" w:rsidP="000633EE">
      <w:pPr>
        <w:spacing w:after="0" w:line="240" w:lineRule="auto"/>
      </w:pPr>
      <w:r>
        <w:separator/>
      </w:r>
    </w:p>
  </w:footnote>
  <w:footnote w:type="continuationSeparator" w:id="0">
    <w:p w:rsidR="00CC7961" w:rsidRDefault="00CC7961" w:rsidP="000633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2CB" w:rsidRDefault="00CC7961">
    <w:pPr>
      <w:pBdr>
        <w:top w:val="nil"/>
        <w:left w:val="nil"/>
        <w:bottom w:val="nil"/>
        <w:right w:val="nil"/>
        <w:between w:val="nil"/>
      </w:pBdr>
      <w:tabs>
        <w:tab w:val="center" w:pos="4419"/>
        <w:tab w:val="right" w:pos="8838"/>
      </w:tabs>
      <w:spacing w:after="0" w:line="240" w:lineRule="auto"/>
      <w:rPr>
        <w:color w:val="000000"/>
        <w:sz w:val="24"/>
        <w:szCs w:val="24"/>
      </w:rPr>
    </w:pPr>
    <w:r>
      <w:rPr>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0;margin-top:0;width:609.4pt;height:793.75pt;z-index:-251655168;mso-position-horizontal:center;mso-position-horizontal-relative:margin;mso-position-vertical:center;mso-position-vertical-relative:margin">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Ind w:w="2835" w:type="dxa"/>
      <w:tblLayout w:type="fixed"/>
      <w:tblLook w:val="0400" w:firstRow="0" w:lastRow="0" w:firstColumn="0" w:lastColumn="0" w:noHBand="0" w:noVBand="1"/>
    </w:tblPr>
    <w:tblGrid>
      <w:gridCol w:w="2970"/>
      <w:gridCol w:w="4259"/>
    </w:tblGrid>
    <w:tr w:rsidR="009C12CB" w:rsidTr="00CD6841">
      <w:trPr>
        <w:trHeight w:val="227"/>
      </w:trPr>
      <w:tc>
        <w:tcPr>
          <w:tcW w:w="2970" w:type="dxa"/>
          <w:vAlign w:val="center"/>
        </w:tcPr>
        <w:p w:rsidR="009C12CB" w:rsidRPr="00CD6841" w:rsidRDefault="009C12CB">
          <w:pPr>
            <w:spacing w:after="0"/>
            <w:ind w:right="34"/>
            <w:jc w:val="right"/>
            <w:rPr>
              <w:rFonts w:ascii="Palatino Linotype" w:eastAsia="Palatino Linotype" w:hAnsi="Palatino Linotype" w:cs="Palatino Linotype"/>
              <w:b/>
              <w:sz w:val="24"/>
            </w:rPr>
          </w:pPr>
          <w:r w:rsidRPr="00CD6841">
            <w:rPr>
              <w:rFonts w:ascii="Palatino Linotype" w:eastAsia="Palatino Linotype" w:hAnsi="Palatino Linotype" w:cs="Palatino Linotype"/>
              <w:b/>
              <w:sz w:val="24"/>
            </w:rPr>
            <w:t>Recurso de Revisión:</w:t>
          </w:r>
        </w:p>
      </w:tc>
      <w:tc>
        <w:tcPr>
          <w:tcW w:w="4259" w:type="dxa"/>
          <w:vAlign w:val="center"/>
        </w:tcPr>
        <w:p w:rsidR="009C12CB" w:rsidRPr="00CD6841" w:rsidRDefault="009C12CB">
          <w:pPr>
            <w:pBdr>
              <w:top w:val="nil"/>
              <w:left w:val="nil"/>
              <w:bottom w:val="nil"/>
              <w:right w:val="nil"/>
              <w:between w:val="nil"/>
            </w:pBdr>
            <w:tabs>
              <w:tab w:val="center" w:pos="4419"/>
              <w:tab w:val="right" w:pos="8838"/>
            </w:tabs>
            <w:spacing w:after="0" w:line="240" w:lineRule="auto"/>
            <w:ind w:right="-861"/>
            <w:rPr>
              <w:rFonts w:ascii="Palatino Linotype" w:eastAsia="Palatino Linotype" w:hAnsi="Palatino Linotype" w:cs="Palatino Linotype"/>
              <w:color w:val="000000"/>
              <w:sz w:val="24"/>
            </w:rPr>
          </w:pPr>
          <w:r w:rsidRPr="00CD6841">
            <w:rPr>
              <w:rFonts w:ascii="Palatino Linotype" w:eastAsia="Palatino Linotype" w:hAnsi="Palatino Linotype" w:cs="Palatino Linotype"/>
              <w:bCs/>
              <w:color w:val="000000"/>
              <w:sz w:val="24"/>
            </w:rPr>
            <w:t>10883/INFOEM/IP/RR/2025</w:t>
          </w:r>
        </w:p>
      </w:tc>
    </w:tr>
    <w:tr w:rsidR="009C12CB" w:rsidTr="00CD6841">
      <w:trPr>
        <w:trHeight w:val="242"/>
      </w:trPr>
      <w:tc>
        <w:tcPr>
          <w:tcW w:w="2970" w:type="dxa"/>
          <w:vAlign w:val="center"/>
        </w:tcPr>
        <w:p w:rsidR="009C12CB" w:rsidRPr="00CD6841" w:rsidRDefault="009C12CB">
          <w:pPr>
            <w:spacing w:after="0"/>
            <w:ind w:right="34"/>
            <w:jc w:val="right"/>
            <w:rPr>
              <w:rFonts w:ascii="Palatino Linotype" w:eastAsia="Palatino Linotype" w:hAnsi="Palatino Linotype" w:cs="Palatino Linotype"/>
              <w:b/>
              <w:sz w:val="24"/>
            </w:rPr>
          </w:pPr>
          <w:r w:rsidRPr="00CD6841">
            <w:rPr>
              <w:rFonts w:ascii="Palatino Linotype" w:eastAsia="Palatino Linotype" w:hAnsi="Palatino Linotype" w:cs="Palatino Linotype"/>
              <w:b/>
              <w:sz w:val="24"/>
            </w:rPr>
            <w:t>Sujeto Obligado:</w:t>
          </w:r>
        </w:p>
      </w:tc>
      <w:tc>
        <w:tcPr>
          <w:tcW w:w="4259" w:type="dxa"/>
          <w:vAlign w:val="center"/>
        </w:tcPr>
        <w:p w:rsidR="001D314D" w:rsidRPr="00CD6841" w:rsidRDefault="009C12CB" w:rsidP="000509CE">
          <w:pPr>
            <w:pBdr>
              <w:top w:val="nil"/>
              <w:left w:val="nil"/>
              <w:bottom w:val="nil"/>
              <w:right w:val="nil"/>
              <w:between w:val="nil"/>
            </w:pBdr>
            <w:tabs>
              <w:tab w:val="left" w:pos="2592"/>
              <w:tab w:val="center" w:pos="4419"/>
              <w:tab w:val="right" w:pos="8838"/>
            </w:tabs>
            <w:spacing w:after="0" w:line="240" w:lineRule="auto"/>
            <w:ind w:right="-861"/>
            <w:rPr>
              <w:rFonts w:ascii="Palatino Linotype" w:eastAsia="Palatino Linotype" w:hAnsi="Palatino Linotype" w:cs="Palatino Linotype"/>
              <w:bCs/>
              <w:color w:val="000000"/>
              <w:sz w:val="24"/>
            </w:rPr>
          </w:pPr>
          <w:r w:rsidRPr="00CD6841">
            <w:rPr>
              <w:rFonts w:ascii="Palatino Linotype" w:eastAsia="Palatino Linotype" w:hAnsi="Palatino Linotype" w:cs="Palatino Linotype"/>
              <w:bCs/>
              <w:color w:val="000000"/>
              <w:sz w:val="24"/>
            </w:rPr>
            <w:t xml:space="preserve">Sistema Municipal Para el Desarrollo </w:t>
          </w:r>
        </w:p>
        <w:p w:rsidR="009C12CB" w:rsidRPr="00CD6841" w:rsidRDefault="009C12CB" w:rsidP="000509CE">
          <w:pPr>
            <w:pBdr>
              <w:top w:val="nil"/>
              <w:left w:val="nil"/>
              <w:bottom w:val="nil"/>
              <w:right w:val="nil"/>
              <w:between w:val="nil"/>
            </w:pBdr>
            <w:tabs>
              <w:tab w:val="left" w:pos="2592"/>
              <w:tab w:val="center" w:pos="4419"/>
              <w:tab w:val="right" w:pos="8838"/>
            </w:tabs>
            <w:spacing w:after="0" w:line="240" w:lineRule="auto"/>
            <w:ind w:right="-861"/>
            <w:rPr>
              <w:rFonts w:ascii="Palatino Linotype" w:eastAsia="Palatino Linotype" w:hAnsi="Palatino Linotype" w:cs="Palatino Linotype"/>
              <w:color w:val="000000"/>
              <w:sz w:val="24"/>
            </w:rPr>
          </w:pPr>
          <w:r w:rsidRPr="00CD6841">
            <w:rPr>
              <w:rFonts w:ascii="Palatino Linotype" w:eastAsia="Palatino Linotype" w:hAnsi="Palatino Linotype" w:cs="Palatino Linotype"/>
              <w:bCs/>
              <w:color w:val="000000"/>
              <w:sz w:val="24"/>
            </w:rPr>
            <w:t>Integral de la Familia de Huehuetoca</w:t>
          </w:r>
        </w:p>
      </w:tc>
    </w:tr>
    <w:tr w:rsidR="009C12CB" w:rsidTr="00CD6841">
      <w:trPr>
        <w:trHeight w:val="342"/>
      </w:trPr>
      <w:tc>
        <w:tcPr>
          <w:tcW w:w="2970" w:type="dxa"/>
          <w:vAlign w:val="center"/>
        </w:tcPr>
        <w:p w:rsidR="009C12CB" w:rsidRPr="00CD6841" w:rsidRDefault="009C12CB">
          <w:pPr>
            <w:spacing w:after="0"/>
            <w:ind w:right="34"/>
            <w:jc w:val="right"/>
            <w:rPr>
              <w:rFonts w:ascii="Palatino Linotype" w:eastAsia="Palatino Linotype" w:hAnsi="Palatino Linotype" w:cs="Palatino Linotype"/>
              <w:b/>
              <w:sz w:val="24"/>
            </w:rPr>
          </w:pPr>
          <w:r w:rsidRPr="00CD6841">
            <w:rPr>
              <w:rFonts w:ascii="Palatino Linotype" w:eastAsia="Palatino Linotype" w:hAnsi="Palatino Linotype" w:cs="Palatino Linotype"/>
              <w:b/>
              <w:sz w:val="24"/>
            </w:rPr>
            <w:t>Comisionada Ponente:</w:t>
          </w:r>
        </w:p>
      </w:tc>
      <w:tc>
        <w:tcPr>
          <w:tcW w:w="4259" w:type="dxa"/>
          <w:vAlign w:val="center"/>
        </w:tcPr>
        <w:p w:rsidR="009C12CB" w:rsidRPr="00CD6841" w:rsidRDefault="009C12CB">
          <w:pPr>
            <w:pBdr>
              <w:top w:val="nil"/>
              <w:left w:val="nil"/>
              <w:bottom w:val="nil"/>
              <w:right w:val="nil"/>
              <w:between w:val="nil"/>
            </w:pBdr>
            <w:tabs>
              <w:tab w:val="center" w:pos="4419"/>
              <w:tab w:val="right" w:pos="8838"/>
            </w:tabs>
            <w:spacing w:after="0" w:line="240" w:lineRule="auto"/>
            <w:ind w:right="-861"/>
            <w:rPr>
              <w:rFonts w:ascii="Palatino Linotype" w:eastAsia="Palatino Linotype" w:hAnsi="Palatino Linotype" w:cs="Palatino Linotype"/>
              <w:color w:val="000000"/>
              <w:sz w:val="24"/>
            </w:rPr>
          </w:pPr>
          <w:r w:rsidRPr="00CD6841">
            <w:rPr>
              <w:rFonts w:ascii="Palatino Linotype" w:eastAsia="Palatino Linotype" w:hAnsi="Palatino Linotype" w:cs="Palatino Linotype"/>
              <w:color w:val="000000"/>
              <w:sz w:val="24"/>
            </w:rPr>
            <w:t>María del Rosario Mejía Ayala</w:t>
          </w:r>
        </w:p>
      </w:tc>
    </w:tr>
  </w:tbl>
  <w:p w:rsidR="009C12CB" w:rsidRDefault="00CC7961">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79.6pt;margin-top:-124.4pt;width:609.4pt;height:793.75pt;z-index:-251657216;mso-position-horizontal-relative:margin;mso-position-vertical-relative:margin">
          <v:imagedata r:id="rId1" o:title="image5"/>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2694" w:type="dxa"/>
      <w:tblLayout w:type="fixed"/>
      <w:tblLook w:val="0400" w:firstRow="0" w:lastRow="0" w:firstColumn="0" w:lastColumn="0" w:noHBand="0" w:noVBand="1"/>
    </w:tblPr>
    <w:tblGrid>
      <w:gridCol w:w="2977"/>
      <w:gridCol w:w="4536"/>
    </w:tblGrid>
    <w:tr w:rsidR="009C12CB" w:rsidTr="00CD6841">
      <w:trPr>
        <w:trHeight w:val="227"/>
      </w:trPr>
      <w:tc>
        <w:tcPr>
          <w:tcW w:w="2977" w:type="dxa"/>
          <w:vAlign w:val="center"/>
        </w:tcPr>
        <w:p w:rsidR="009C12CB" w:rsidRPr="00CD6841" w:rsidRDefault="009C12CB" w:rsidP="00CD6841">
          <w:pPr>
            <w:spacing w:after="100" w:afterAutospacing="1" w:line="240" w:lineRule="auto"/>
            <w:jc w:val="right"/>
            <w:rPr>
              <w:rFonts w:ascii="Palatino Linotype" w:eastAsia="Palatino Linotype" w:hAnsi="Palatino Linotype" w:cs="Palatino Linotype"/>
              <w:b/>
              <w:sz w:val="24"/>
            </w:rPr>
          </w:pPr>
          <w:r w:rsidRPr="00CD6841">
            <w:rPr>
              <w:rFonts w:ascii="Palatino Linotype" w:eastAsia="Palatino Linotype" w:hAnsi="Palatino Linotype" w:cs="Palatino Linotype"/>
              <w:b/>
              <w:sz w:val="24"/>
            </w:rPr>
            <w:t>Recurso de Revisión:</w:t>
          </w:r>
        </w:p>
      </w:tc>
      <w:tc>
        <w:tcPr>
          <w:tcW w:w="4536" w:type="dxa"/>
          <w:vAlign w:val="center"/>
        </w:tcPr>
        <w:p w:rsidR="009C12CB" w:rsidRPr="00CD6841" w:rsidRDefault="009C12CB" w:rsidP="00CD6841">
          <w:pPr>
            <w:pBdr>
              <w:top w:val="nil"/>
              <w:left w:val="nil"/>
              <w:bottom w:val="nil"/>
              <w:right w:val="nil"/>
              <w:between w:val="nil"/>
            </w:pBdr>
            <w:tabs>
              <w:tab w:val="right" w:pos="8838"/>
            </w:tabs>
            <w:spacing w:after="100" w:afterAutospacing="1" w:line="276" w:lineRule="auto"/>
            <w:rPr>
              <w:rFonts w:ascii="Palatino Linotype" w:eastAsia="Palatino Linotype" w:hAnsi="Palatino Linotype" w:cs="Palatino Linotype"/>
              <w:color w:val="000000"/>
              <w:sz w:val="24"/>
            </w:rPr>
          </w:pPr>
          <w:r w:rsidRPr="00CD6841">
            <w:rPr>
              <w:rFonts w:ascii="Palatino Linotype" w:eastAsia="Palatino Linotype" w:hAnsi="Palatino Linotype" w:cs="Palatino Linotype"/>
              <w:bCs/>
              <w:color w:val="000000"/>
              <w:sz w:val="24"/>
            </w:rPr>
            <w:t>10883/INFOEM/IP/RR/2025</w:t>
          </w:r>
        </w:p>
      </w:tc>
    </w:tr>
    <w:tr w:rsidR="009C12CB" w:rsidTr="00CD6841">
      <w:trPr>
        <w:trHeight w:val="242"/>
      </w:trPr>
      <w:tc>
        <w:tcPr>
          <w:tcW w:w="2977" w:type="dxa"/>
          <w:vAlign w:val="center"/>
        </w:tcPr>
        <w:p w:rsidR="009C12CB" w:rsidRPr="00CD6841" w:rsidRDefault="009C12CB" w:rsidP="00CD6841">
          <w:pPr>
            <w:spacing w:after="100" w:afterAutospacing="1" w:line="240" w:lineRule="auto"/>
            <w:jc w:val="right"/>
            <w:rPr>
              <w:rFonts w:ascii="Palatino Linotype" w:eastAsia="Palatino Linotype" w:hAnsi="Palatino Linotype" w:cs="Palatino Linotype"/>
              <w:b/>
              <w:sz w:val="24"/>
            </w:rPr>
          </w:pPr>
          <w:r w:rsidRPr="00CD6841">
            <w:rPr>
              <w:rFonts w:ascii="Palatino Linotype" w:eastAsia="Palatino Linotype" w:hAnsi="Palatino Linotype" w:cs="Palatino Linotype"/>
              <w:b/>
              <w:sz w:val="24"/>
            </w:rPr>
            <w:t>Recurrente:</w:t>
          </w:r>
        </w:p>
      </w:tc>
      <w:tc>
        <w:tcPr>
          <w:tcW w:w="4536" w:type="dxa"/>
        </w:tcPr>
        <w:p w:rsidR="009C12CB" w:rsidRPr="00CD6841" w:rsidRDefault="009C12CB" w:rsidP="00CD6841">
          <w:pPr>
            <w:spacing w:after="100" w:afterAutospacing="1"/>
            <w:rPr>
              <w:rFonts w:ascii="Palatino Linotype" w:eastAsia="Palatino Linotype" w:hAnsi="Palatino Linotype" w:cs="Palatino Linotype"/>
              <w:color w:val="000000"/>
              <w:sz w:val="24"/>
            </w:rPr>
          </w:pPr>
        </w:p>
      </w:tc>
    </w:tr>
    <w:tr w:rsidR="009C12CB" w:rsidTr="00CD6841">
      <w:trPr>
        <w:trHeight w:val="342"/>
      </w:trPr>
      <w:tc>
        <w:tcPr>
          <w:tcW w:w="2977" w:type="dxa"/>
          <w:vAlign w:val="center"/>
        </w:tcPr>
        <w:p w:rsidR="009C12CB" w:rsidRPr="00CD6841" w:rsidRDefault="009C12CB" w:rsidP="00CD6841">
          <w:pPr>
            <w:spacing w:after="100" w:afterAutospacing="1" w:line="240" w:lineRule="auto"/>
            <w:jc w:val="right"/>
            <w:rPr>
              <w:rFonts w:ascii="Palatino Linotype" w:eastAsia="Palatino Linotype" w:hAnsi="Palatino Linotype" w:cs="Palatino Linotype"/>
              <w:b/>
              <w:sz w:val="24"/>
            </w:rPr>
          </w:pPr>
          <w:r w:rsidRPr="00CD6841">
            <w:rPr>
              <w:rFonts w:ascii="Palatino Linotype" w:eastAsia="Palatino Linotype" w:hAnsi="Palatino Linotype" w:cs="Palatino Linotype"/>
              <w:b/>
              <w:sz w:val="24"/>
            </w:rPr>
            <w:t>Sujeto Obligado:</w:t>
          </w:r>
        </w:p>
      </w:tc>
      <w:tc>
        <w:tcPr>
          <w:tcW w:w="4536" w:type="dxa"/>
          <w:vAlign w:val="center"/>
        </w:tcPr>
        <w:p w:rsidR="009C12CB" w:rsidRPr="00CD6841" w:rsidRDefault="009C12CB" w:rsidP="00CD6841">
          <w:pPr>
            <w:pBdr>
              <w:top w:val="nil"/>
              <w:left w:val="nil"/>
              <w:bottom w:val="nil"/>
              <w:right w:val="nil"/>
              <w:between w:val="nil"/>
            </w:pBdr>
            <w:tabs>
              <w:tab w:val="right" w:pos="8838"/>
            </w:tabs>
            <w:spacing w:after="100" w:afterAutospacing="1" w:line="276" w:lineRule="auto"/>
            <w:rPr>
              <w:rFonts w:ascii="Palatino Linotype" w:eastAsia="Palatino Linotype" w:hAnsi="Palatino Linotype" w:cs="Palatino Linotype"/>
              <w:color w:val="000000"/>
              <w:sz w:val="24"/>
            </w:rPr>
          </w:pPr>
          <w:r w:rsidRPr="00CD6841">
            <w:rPr>
              <w:rFonts w:ascii="Palatino Linotype" w:eastAsia="Palatino Linotype" w:hAnsi="Palatino Linotype" w:cs="Palatino Linotype"/>
              <w:bCs/>
              <w:color w:val="000000"/>
              <w:sz w:val="24"/>
            </w:rPr>
            <w:t>Sistema Municipal Para el Desarrollo Integral de la Familia de Huehuetoca</w:t>
          </w:r>
        </w:p>
      </w:tc>
    </w:tr>
    <w:tr w:rsidR="009C12CB" w:rsidTr="00CD6841">
      <w:trPr>
        <w:trHeight w:val="342"/>
      </w:trPr>
      <w:tc>
        <w:tcPr>
          <w:tcW w:w="2977" w:type="dxa"/>
          <w:vAlign w:val="center"/>
        </w:tcPr>
        <w:p w:rsidR="009C12CB" w:rsidRPr="00CD6841" w:rsidRDefault="009C12CB" w:rsidP="00CD6841">
          <w:pPr>
            <w:spacing w:after="100" w:afterAutospacing="1" w:line="240" w:lineRule="auto"/>
            <w:jc w:val="right"/>
            <w:rPr>
              <w:rFonts w:ascii="Palatino Linotype" w:eastAsia="Palatino Linotype" w:hAnsi="Palatino Linotype" w:cs="Palatino Linotype"/>
              <w:b/>
              <w:sz w:val="24"/>
            </w:rPr>
          </w:pPr>
          <w:r w:rsidRPr="00CD6841">
            <w:rPr>
              <w:rFonts w:ascii="Palatino Linotype" w:eastAsia="Palatino Linotype" w:hAnsi="Palatino Linotype" w:cs="Palatino Linotype"/>
              <w:b/>
              <w:sz w:val="24"/>
            </w:rPr>
            <w:t>Comisionada Ponente:</w:t>
          </w:r>
        </w:p>
      </w:tc>
      <w:tc>
        <w:tcPr>
          <w:tcW w:w="4536" w:type="dxa"/>
          <w:vAlign w:val="center"/>
        </w:tcPr>
        <w:p w:rsidR="009C12CB" w:rsidRPr="00CD6841" w:rsidRDefault="009C12CB" w:rsidP="00CD6841">
          <w:pPr>
            <w:pBdr>
              <w:top w:val="nil"/>
              <w:left w:val="nil"/>
              <w:bottom w:val="nil"/>
              <w:right w:val="nil"/>
              <w:between w:val="nil"/>
            </w:pBdr>
            <w:tabs>
              <w:tab w:val="right" w:pos="8838"/>
            </w:tabs>
            <w:spacing w:after="100" w:afterAutospacing="1" w:line="276" w:lineRule="auto"/>
            <w:rPr>
              <w:rFonts w:ascii="Palatino Linotype" w:eastAsia="Palatino Linotype" w:hAnsi="Palatino Linotype" w:cs="Palatino Linotype"/>
              <w:color w:val="000000"/>
              <w:sz w:val="24"/>
            </w:rPr>
          </w:pPr>
          <w:r w:rsidRPr="00CD6841">
            <w:rPr>
              <w:rFonts w:ascii="Palatino Linotype" w:eastAsia="Palatino Linotype" w:hAnsi="Palatino Linotype" w:cs="Palatino Linotype"/>
              <w:color w:val="000000"/>
              <w:sz w:val="24"/>
            </w:rPr>
            <w:t>María del Rosario Mejía Ayala</w:t>
          </w:r>
        </w:p>
      </w:tc>
    </w:tr>
  </w:tbl>
  <w:p w:rsidR="009C12CB" w:rsidRDefault="00CC7961">
    <w:pPr>
      <w:pBdr>
        <w:top w:val="nil"/>
        <w:left w:val="nil"/>
        <w:bottom w:val="nil"/>
        <w:right w:val="nil"/>
        <w:between w:val="nil"/>
      </w:pBdr>
      <w:tabs>
        <w:tab w:val="center" w:pos="4419"/>
        <w:tab w:val="right" w:pos="8838"/>
      </w:tabs>
      <w:spacing w:after="0" w:line="240" w:lineRule="auto"/>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6.95pt;width:609.4pt;height:793.75pt;z-index:-251656192;mso-position-horizontal-relative:margin;mso-position-vertical-relative:margin">
          <v:imagedata r:id="rId1" o:title="image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C6212"/>
    <w:multiLevelType w:val="multilevel"/>
    <w:tmpl w:val="1884E7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DCE2D1D"/>
    <w:multiLevelType w:val="multilevel"/>
    <w:tmpl w:val="EBBC210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DE16B3"/>
    <w:multiLevelType w:val="hybridMultilevel"/>
    <w:tmpl w:val="35D45A2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22223C45"/>
    <w:multiLevelType w:val="multilevel"/>
    <w:tmpl w:val="B3B6CFC8"/>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3DC591C"/>
    <w:multiLevelType w:val="multilevel"/>
    <w:tmpl w:val="804A3922"/>
    <w:lvl w:ilvl="0">
      <w:start w:val="1"/>
      <w:numFmt w:val="bullet"/>
      <w:lvlText w:val="●"/>
      <w:lvlJc w:val="left"/>
      <w:pPr>
        <w:ind w:left="840" w:hanging="360"/>
      </w:pPr>
      <w:rPr>
        <w:rFonts w:ascii="Noto Sans Symbols" w:eastAsia="Noto Sans Symbols" w:hAnsi="Noto Sans Symbols" w:cs="Noto Sans Symbols"/>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5" w15:restartNumberingAfterBreak="0">
    <w:nsid w:val="31EF6096"/>
    <w:multiLevelType w:val="hybridMultilevel"/>
    <w:tmpl w:val="08D4EA52"/>
    <w:lvl w:ilvl="0" w:tplc="080A0001">
      <w:start w:val="1"/>
      <w:numFmt w:val="bullet"/>
      <w:lvlText w:val=""/>
      <w:lvlJc w:val="left"/>
      <w:pPr>
        <w:ind w:left="1498" w:hanging="360"/>
      </w:pPr>
      <w:rPr>
        <w:rFonts w:ascii="Symbol" w:hAnsi="Symbol" w:hint="default"/>
      </w:rPr>
    </w:lvl>
    <w:lvl w:ilvl="1" w:tplc="080A0003" w:tentative="1">
      <w:start w:val="1"/>
      <w:numFmt w:val="bullet"/>
      <w:lvlText w:val="o"/>
      <w:lvlJc w:val="left"/>
      <w:pPr>
        <w:ind w:left="2218" w:hanging="360"/>
      </w:pPr>
      <w:rPr>
        <w:rFonts w:ascii="Courier New" w:hAnsi="Courier New" w:cs="Courier New" w:hint="default"/>
      </w:rPr>
    </w:lvl>
    <w:lvl w:ilvl="2" w:tplc="080A0005" w:tentative="1">
      <w:start w:val="1"/>
      <w:numFmt w:val="bullet"/>
      <w:lvlText w:val=""/>
      <w:lvlJc w:val="left"/>
      <w:pPr>
        <w:ind w:left="2938" w:hanging="360"/>
      </w:pPr>
      <w:rPr>
        <w:rFonts w:ascii="Wingdings" w:hAnsi="Wingdings" w:hint="default"/>
      </w:rPr>
    </w:lvl>
    <w:lvl w:ilvl="3" w:tplc="080A0001" w:tentative="1">
      <w:start w:val="1"/>
      <w:numFmt w:val="bullet"/>
      <w:lvlText w:val=""/>
      <w:lvlJc w:val="left"/>
      <w:pPr>
        <w:ind w:left="3658" w:hanging="360"/>
      </w:pPr>
      <w:rPr>
        <w:rFonts w:ascii="Symbol" w:hAnsi="Symbol" w:hint="default"/>
      </w:rPr>
    </w:lvl>
    <w:lvl w:ilvl="4" w:tplc="080A0003" w:tentative="1">
      <w:start w:val="1"/>
      <w:numFmt w:val="bullet"/>
      <w:lvlText w:val="o"/>
      <w:lvlJc w:val="left"/>
      <w:pPr>
        <w:ind w:left="4378" w:hanging="360"/>
      </w:pPr>
      <w:rPr>
        <w:rFonts w:ascii="Courier New" w:hAnsi="Courier New" w:cs="Courier New" w:hint="default"/>
      </w:rPr>
    </w:lvl>
    <w:lvl w:ilvl="5" w:tplc="080A0005" w:tentative="1">
      <w:start w:val="1"/>
      <w:numFmt w:val="bullet"/>
      <w:lvlText w:val=""/>
      <w:lvlJc w:val="left"/>
      <w:pPr>
        <w:ind w:left="5098" w:hanging="360"/>
      </w:pPr>
      <w:rPr>
        <w:rFonts w:ascii="Wingdings" w:hAnsi="Wingdings" w:hint="default"/>
      </w:rPr>
    </w:lvl>
    <w:lvl w:ilvl="6" w:tplc="080A0001" w:tentative="1">
      <w:start w:val="1"/>
      <w:numFmt w:val="bullet"/>
      <w:lvlText w:val=""/>
      <w:lvlJc w:val="left"/>
      <w:pPr>
        <w:ind w:left="5818" w:hanging="360"/>
      </w:pPr>
      <w:rPr>
        <w:rFonts w:ascii="Symbol" w:hAnsi="Symbol" w:hint="default"/>
      </w:rPr>
    </w:lvl>
    <w:lvl w:ilvl="7" w:tplc="080A0003" w:tentative="1">
      <w:start w:val="1"/>
      <w:numFmt w:val="bullet"/>
      <w:lvlText w:val="o"/>
      <w:lvlJc w:val="left"/>
      <w:pPr>
        <w:ind w:left="6538" w:hanging="360"/>
      </w:pPr>
      <w:rPr>
        <w:rFonts w:ascii="Courier New" w:hAnsi="Courier New" w:cs="Courier New" w:hint="default"/>
      </w:rPr>
    </w:lvl>
    <w:lvl w:ilvl="8" w:tplc="080A0005" w:tentative="1">
      <w:start w:val="1"/>
      <w:numFmt w:val="bullet"/>
      <w:lvlText w:val=""/>
      <w:lvlJc w:val="left"/>
      <w:pPr>
        <w:ind w:left="7258" w:hanging="360"/>
      </w:pPr>
      <w:rPr>
        <w:rFonts w:ascii="Wingdings" w:hAnsi="Wingdings" w:hint="default"/>
      </w:rPr>
    </w:lvl>
  </w:abstractNum>
  <w:abstractNum w:abstractNumId="6" w15:restartNumberingAfterBreak="0">
    <w:nsid w:val="3C571EA1"/>
    <w:multiLevelType w:val="hybridMultilevel"/>
    <w:tmpl w:val="EC44AC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FE43F41"/>
    <w:multiLevelType w:val="multilevel"/>
    <w:tmpl w:val="DD2210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493100"/>
    <w:multiLevelType w:val="multilevel"/>
    <w:tmpl w:val="0A40A652"/>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9" w15:restartNumberingAfterBreak="0">
    <w:nsid w:val="4FB10C37"/>
    <w:multiLevelType w:val="hybridMultilevel"/>
    <w:tmpl w:val="B5AAF3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1655B7C"/>
    <w:multiLevelType w:val="multilevel"/>
    <w:tmpl w:val="DCECD714"/>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522A512A"/>
    <w:multiLevelType w:val="multilevel"/>
    <w:tmpl w:val="E8BE7F92"/>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8381ABD"/>
    <w:multiLevelType w:val="multilevel"/>
    <w:tmpl w:val="103C2970"/>
    <w:lvl w:ilvl="0">
      <w:start w:val="1"/>
      <w:numFmt w:val="bullet"/>
      <w:lvlText w:val="-"/>
      <w:lvlJc w:val="left"/>
      <w:pPr>
        <w:ind w:left="1440" w:hanging="360"/>
      </w:pPr>
      <w:rPr>
        <w:rFonts w:ascii="Merriweather" w:eastAsia="Merriweather" w:hAnsi="Merriweather" w:cs="Merriweather"/>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58CA020E"/>
    <w:multiLevelType w:val="multilevel"/>
    <w:tmpl w:val="F2BEF930"/>
    <w:lvl w:ilvl="0">
      <w:start w:val="1"/>
      <w:numFmt w:val="bullet"/>
      <w:pStyle w:val="Listaconvieta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9A93423"/>
    <w:multiLevelType w:val="multilevel"/>
    <w:tmpl w:val="A290E7EA"/>
    <w:lvl w:ilvl="0">
      <w:start w:val="1"/>
      <w:numFmt w:val="bullet"/>
      <w:lvlText w:val="●"/>
      <w:lvlJc w:val="left"/>
      <w:pPr>
        <w:ind w:left="720" w:hanging="360"/>
      </w:pPr>
      <w:rPr>
        <w:rFonts w:ascii="Noto Sans Symbols" w:eastAsia="Noto Sans Symbols" w:hAnsi="Noto Sans Symbols" w:cs="Noto Sans Symbols"/>
        <w:b/>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7375022"/>
    <w:multiLevelType w:val="multilevel"/>
    <w:tmpl w:val="C4404F38"/>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97B2977"/>
    <w:multiLevelType w:val="multilevel"/>
    <w:tmpl w:val="DEE828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8"/>
  </w:num>
  <w:num w:numId="3">
    <w:abstractNumId w:val="3"/>
  </w:num>
  <w:num w:numId="4">
    <w:abstractNumId w:val="10"/>
  </w:num>
  <w:num w:numId="5">
    <w:abstractNumId w:val="14"/>
  </w:num>
  <w:num w:numId="6">
    <w:abstractNumId w:val="12"/>
  </w:num>
  <w:num w:numId="7">
    <w:abstractNumId w:val="16"/>
  </w:num>
  <w:num w:numId="8">
    <w:abstractNumId w:val="13"/>
  </w:num>
  <w:num w:numId="9">
    <w:abstractNumId w:val="1"/>
  </w:num>
  <w:num w:numId="10">
    <w:abstractNumId w:val="4"/>
  </w:num>
  <w:num w:numId="11">
    <w:abstractNumId w:val="0"/>
  </w:num>
  <w:num w:numId="12">
    <w:abstractNumId w:val="2"/>
  </w:num>
  <w:num w:numId="13">
    <w:abstractNumId w:val="6"/>
  </w:num>
  <w:num w:numId="14">
    <w:abstractNumId w:val="11"/>
  </w:num>
  <w:num w:numId="15">
    <w:abstractNumId w:val="5"/>
  </w:num>
  <w:num w:numId="16">
    <w:abstractNumId w:val="1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3EE"/>
    <w:rsid w:val="000509CE"/>
    <w:rsid w:val="000633EE"/>
    <w:rsid w:val="000F0359"/>
    <w:rsid w:val="001D314D"/>
    <w:rsid w:val="001D6D1D"/>
    <w:rsid w:val="00372E0D"/>
    <w:rsid w:val="003852CA"/>
    <w:rsid w:val="0039494B"/>
    <w:rsid w:val="00462DF3"/>
    <w:rsid w:val="004E30E3"/>
    <w:rsid w:val="004E5E90"/>
    <w:rsid w:val="00600349"/>
    <w:rsid w:val="006615B4"/>
    <w:rsid w:val="0069219C"/>
    <w:rsid w:val="006B6FFD"/>
    <w:rsid w:val="00732A80"/>
    <w:rsid w:val="007B3AFC"/>
    <w:rsid w:val="007F507E"/>
    <w:rsid w:val="008B40FE"/>
    <w:rsid w:val="009C12CB"/>
    <w:rsid w:val="00B61F9F"/>
    <w:rsid w:val="00CC7961"/>
    <w:rsid w:val="00CD6841"/>
    <w:rsid w:val="00D607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E745B9A1-14EE-4837-BC02-36289FD23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3EE"/>
    <w:rPr>
      <w:rFonts w:ascii="Calibri" w:eastAsia="Calibri" w:hAnsi="Calibri" w:cs="Calibri"/>
      <w:lang w:val="es-419" w:eastAsia="es-MX"/>
    </w:rPr>
  </w:style>
  <w:style w:type="paragraph" w:styleId="Ttulo1">
    <w:name w:val="heading 1"/>
    <w:basedOn w:val="Normal"/>
    <w:next w:val="Normal"/>
    <w:link w:val="Ttulo1Car"/>
    <w:uiPriority w:val="9"/>
    <w:qFormat/>
    <w:rsid w:val="000633EE"/>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_tradnl" w:eastAsia="es-ES"/>
    </w:rPr>
  </w:style>
  <w:style w:type="paragraph" w:styleId="Ttulo2">
    <w:name w:val="heading 2"/>
    <w:basedOn w:val="Normal"/>
    <w:next w:val="Normal"/>
    <w:link w:val="Ttulo2Car"/>
    <w:uiPriority w:val="9"/>
    <w:unhideWhenUsed/>
    <w:qFormat/>
    <w:rsid w:val="009C12CB"/>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633EE"/>
    <w:rPr>
      <w:rFonts w:asciiTheme="majorHAnsi" w:eastAsiaTheme="majorEastAsia" w:hAnsiTheme="majorHAnsi" w:cstheme="majorBidi"/>
      <w:color w:val="2E74B5" w:themeColor="accent1" w:themeShade="BF"/>
      <w:sz w:val="32"/>
      <w:szCs w:val="32"/>
      <w:lang w:val="es-ES_tradnl" w:eastAsia="es-ES"/>
    </w:rPr>
  </w:style>
  <w:style w:type="paragraph" w:styleId="Listaconvietas2">
    <w:name w:val="List Bullet 2"/>
    <w:basedOn w:val="Normal"/>
    <w:uiPriority w:val="99"/>
    <w:unhideWhenUsed/>
    <w:qFormat/>
    <w:rsid w:val="000633EE"/>
    <w:pPr>
      <w:numPr>
        <w:numId w:val="8"/>
      </w:numPr>
      <w:spacing w:after="0" w:line="240" w:lineRule="auto"/>
      <w:contextualSpacing/>
    </w:pPr>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0633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33EE"/>
    <w:rPr>
      <w:rFonts w:ascii="Calibri" w:eastAsia="Calibri" w:hAnsi="Calibri" w:cs="Calibri"/>
      <w:lang w:val="es-419" w:eastAsia="es-MX"/>
    </w:rPr>
  </w:style>
  <w:style w:type="character" w:styleId="Hipervnculo">
    <w:name w:val="Hyperlink"/>
    <w:aliases w:val="Hipervínculo1,Hipervínculo11,Hipervínculo12,Hipervínculo13,Hipervínculo14,Hipervínculo15"/>
    <w:basedOn w:val="Fuentedeprrafopredeter"/>
    <w:uiPriority w:val="99"/>
    <w:unhideWhenUsed/>
    <w:qFormat/>
    <w:rsid w:val="000633EE"/>
    <w:rPr>
      <w:color w:val="0563C1" w:themeColor="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633EE"/>
    <w:pPr>
      <w:ind w:left="720"/>
      <w:contextualSpacing/>
    </w:pPr>
  </w:style>
  <w:style w:type="character" w:customStyle="1" w:styleId="Ttulo2Car">
    <w:name w:val="Título 2 Car"/>
    <w:basedOn w:val="Fuentedeprrafopredeter"/>
    <w:link w:val="Ttulo2"/>
    <w:uiPriority w:val="9"/>
    <w:rsid w:val="009C12CB"/>
    <w:rPr>
      <w:rFonts w:asciiTheme="majorHAnsi" w:eastAsiaTheme="majorEastAsia" w:hAnsiTheme="majorHAnsi" w:cstheme="majorBidi"/>
      <w:color w:val="2E74B5" w:themeColor="accent1" w:themeShade="BF"/>
      <w:sz w:val="26"/>
      <w:szCs w:val="26"/>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9C12CB"/>
    <w:rPr>
      <w:rFonts w:ascii="Calibri" w:eastAsia="Calibri" w:hAnsi="Calibri" w:cs="Calibri"/>
      <w:lang w:val="es-419"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522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saimex.org.mx/saimex/solicitud/downloadAttach/2567665.page"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omawww.sat.gob.mx/factura/Paginas/solicita_requisitos.ht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24</Pages>
  <Words>5326</Words>
  <Characters>29295</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34552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7</cp:revision>
  <cp:lastPrinted>2026-02-20T16:07:00Z</cp:lastPrinted>
  <dcterms:created xsi:type="dcterms:W3CDTF">2026-02-11T16:36:00Z</dcterms:created>
  <dcterms:modified xsi:type="dcterms:W3CDTF">2026-02-25T20:29:00Z</dcterms:modified>
</cp:coreProperties>
</file>