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3D16FD" w:rsidRDefault="009D3673" w:rsidP="0029707E">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3D16F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3D16FD">
        <w:rPr>
          <w:rFonts w:ascii="Palatino Linotype" w:eastAsia="Palatino Linotype" w:hAnsi="Palatino Linotype" w:cs="Palatino Linotype"/>
        </w:rPr>
        <w:t xml:space="preserve">tado de México; </w:t>
      </w:r>
      <w:r w:rsidR="0081462E" w:rsidRPr="003D16FD">
        <w:rPr>
          <w:rFonts w:ascii="Palatino Linotype" w:eastAsia="Palatino Linotype" w:hAnsi="Palatino Linotype" w:cs="Palatino Linotype"/>
          <w:b/>
        </w:rPr>
        <w:t xml:space="preserve">de fecha </w:t>
      </w:r>
      <w:r w:rsidR="00051D8C" w:rsidRPr="003D16FD">
        <w:rPr>
          <w:rFonts w:ascii="Palatino Linotype" w:eastAsia="Palatino Linotype" w:hAnsi="Palatino Linotype" w:cs="Palatino Linotype"/>
          <w:b/>
        </w:rPr>
        <w:t>cinco</w:t>
      </w:r>
      <w:r w:rsidR="00BD464D" w:rsidRPr="003D16FD">
        <w:rPr>
          <w:rFonts w:ascii="Palatino Linotype" w:eastAsia="Palatino Linotype" w:hAnsi="Palatino Linotype" w:cs="Palatino Linotype"/>
          <w:b/>
        </w:rPr>
        <w:t xml:space="preserve"> </w:t>
      </w:r>
      <w:r w:rsidR="003D16FD" w:rsidRPr="003D16FD">
        <w:rPr>
          <w:rFonts w:ascii="Palatino Linotype" w:eastAsia="Palatino Linotype" w:hAnsi="Palatino Linotype" w:cs="Palatino Linotype"/>
          <w:b/>
        </w:rPr>
        <w:t xml:space="preserve">(05) </w:t>
      </w:r>
      <w:r w:rsidR="00BD464D" w:rsidRPr="003D16FD">
        <w:rPr>
          <w:rFonts w:ascii="Palatino Linotype" w:eastAsia="Palatino Linotype" w:hAnsi="Palatino Linotype" w:cs="Palatino Linotype"/>
          <w:b/>
        </w:rPr>
        <w:t>de marzo</w:t>
      </w:r>
      <w:r w:rsidR="00B34FF2" w:rsidRPr="003D16FD">
        <w:rPr>
          <w:rFonts w:ascii="Palatino Linotype" w:eastAsia="Palatino Linotype" w:hAnsi="Palatino Linotype" w:cs="Palatino Linotype"/>
          <w:b/>
        </w:rPr>
        <w:t xml:space="preserve"> de dos mil veintiséis</w:t>
      </w:r>
      <w:r w:rsidRPr="003D16FD">
        <w:rPr>
          <w:rFonts w:ascii="Palatino Linotype" w:eastAsia="Palatino Linotype" w:hAnsi="Palatino Linotype" w:cs="Palatino Linotype"/>
          <w:b/>
        </w:rPr>
        <w:t>.</w:t>
      </w:r>
    </w:p>
    <w:p w:rsidR="00B84DF1" w:rsidRPr="003D16FD" w:rsidRDefault="00B84DF1" w:rsidP="0029707E">
      <w:pPr>
        <w:tabs>
          <w:tab w:val="left" w:pos="3465"/>
        </w:tabs>
        <w:spacing w:line="360" w:lineRule="auto"/>
        <w:ind w:right="49"/>
        <w:jc w:val="both"/>
        <w:rPr>
          <w:rFonts w:ascii="Palatino Linotype" w:eastAsia="Palatino Linotype" w:hAnsi="Palatino Linotype" w:cs="Palatino Linotype"/>
        </w:rPr>
      </w:pPr>
    </w:p>
    <w:p w:rsidR="00B84DF1" w:rsidRPr="003D16FD" w:rsidRDefault="009D3673" w:rsidP="0029707E">
      <w:pPr>
        <w:spacing w:line="360" w:lineRule="auto"/>
        <w:ind w:right="49"/>
        <w:jc w:val="both"/>
        <w:rPr>
          <w:rFonts w:ascii="Palatino Linotype" w:eastAsia="Palatino Linotype" w:hAnsi="Palatino Linotype" w:cs="Palatino Linotype"/>
        </w:rPr>
      </w:pPr>
      <w:r w:rsidRPr="003D16FD">
        <w:rPr>
          <w:rFonts w:ascii="Palatino Linotype" w:eastAsia="Palatino Linotype" w:hAnsi="Palatino Linotype" w:cs="Palatino Linotype"/>
          <w:b/>
        </w:rPr>
        <w:t xml:space="preserve">VISTAS </w:t>
      </w:r>
      <w:r w:rsidRPr="003D16FD">
        <w:rPr>
          <w:rFonts w:ascii="Palatino Linotype" w:eastAsia="Palatino Linotype" w:hAnsi="Palatino Linotype" w:cs="Palatino Linotype"/>
        </w:rPr>
        <w:t xml:space="preserve">las constancias para resolver el Recurso de Revisión </w:t>
      </w:r>
      <w:r w:rsidR="00BD464D" w:rsidRPr="003D16FD">
        <w:rPr>
          <w:rFonts w:ascii="Palatino Linotype" w:eastAsia="Palatino Linotype" w:hAnsi="Palatino Linotype" w:cs="Palatino Linotype"/>
          <w:b/>
        </w:rPr>
        <w:t>10313/INFOEM/IP/RR/2025</w:t>
      </w:r>
      <w:r w:rsidRPr="003D16FD">
        <w:rPr>
          <w:rFonts w:ascii="Palatino Linotype" w:eastAsia="Palatino Linotype" w:hAnsi="Palatino Linotype" w:cs="Palatino Linotype"/>
          <w:b/>
        </w:rPr>
        <w:t>,</w:t>
      </w:r>
      <w:r w:rsidRPr="003D16FD">
        <w:rPr>
          <w:rFonts w:ascii="Palatino Linotype" w:eastAsia="Palatino Linotype" w:hAnsi="Palatino Linotype" w:cs="Palatino Linotype"/>
        </w:rPr>
        <w:t xml:space="preserve"> presentado por </w:t>
      </w:r>
      <w:r w:rsidR="00BD464D" w:rsidRPr="003D16FD">
        <w:rPr>
          <w:rFonts w:ascii="Palatino Linotype" w:eastAsia="Palatino Linotype" w:hAnsi="Palatino Linotype" w:cs="Palatino Linotype"/>
          <w:b/>
        </w:rPr>
        <w:t>una persona que no aportó datos de identificación</w:t>
      </w:r>
      <w:r w:rsidRPr="003D16FD">
        <w:rPr>
          <w:rFonts w:ascii="Palatino Linotype" w:eastAsia="Palatino Linotype" w:hAnsi="Palatino Linotype" w:cs="Palatino Linotype"/>
          <w:b/>
        </w:rPr>
        <w:t>,</w:t>
      </w:r>
      <w:r w:rsidRPr="003D16FD">
        <w:rPr>
          <w:rFonts w:ascii="Palatino Linotype" w:eastAsia="Palatino Linotype" w:hAnsi="Palatino Linotype" w:cs="Palatino Linotype"/>
        </w:rPr>
        <w:t xml:space="preserve"> a quie</w:t>
      </w:r>
      <w:r w:rsidR="0064652D" w:rsidRPr="003D16FD">
        <w:rPr>
          <w:rFonts w:ascii="Palatino Linotype" w:eastAsia="Palatino Linotype" w:hAnsi="Palatino Linotype" w:cs="Palatino Linotype"/>
        </w:rPr>
        <w:t xml:space="preserve">n en lo sucesivo se denominará </w:t>
      </w:r>
      <w:r w:rsidRPr="003D16FD">
        <w:rPr>
          <w:rFonts w:ascii="Palatino Linotype" w:eastAsia="Palatino Linotype" w:hAnsi="Palatino Linotype" w:cs="Palatino Linotype"/>
          <w:b/>
        </w:rPr>
        <w:t>EL RECURRENTE</w:t>
      </w:r>
      <w:r w:rsidRPr="003D16FD">
        <w:rPr>
          <w:rFonts w:ascii="Palatino Linotype" w:eastAsia="Palatino Linotype" w:hAnsi="Palatino Linotype" w:cs="Palatino Linotype"/>
        </w:rPr>
        <w:t xml:space="preserve">, en contra de la respuesta otorgada a la solicitud de información con número de folio </w:t>
      </w:r>
      <w:r w:rsidR="00BD464D" w:rsidRPr="003D16FD">
        <w:rPr>
          <w:rFonts w:ascii="Palatino Linotype" w:eastAsia="Palatino Linotype" w:hAnsi="Palatino Linotype" w:cs="Palatino Linotype"/>
          <w:b/>
        </w:rPr>
        <w:t>00007/DIFMELOCAMPO/IP/2025</w:t>
      </w:r>
      <w:r w:rsidRPr="003D16FD">
        <w:rPr>
          <w:rFonts w:ascii="Palatino Linotype" w:eastAsia="Palatino Linotype" w:hAnsi="Palatino Linotype" w:cs="Palatino Linotype"/>
        </w:rPr>
        <w:t>, por parte de</w:t>
      </w:r>
      <w:r w:rsidR="004B5F96" w:rsidRPr="003D16FD">
        <w:rPr>
          <w:rFonts w:ascii="Palatino Linotype" w:eastAsia="Palatino Linotype" w:hAnsi="Palatino Linotype" w:cs="Palatino Linotype"/>
        </w:rPr>
        <w:t xml:space="preserve"> </w:t>
      </w:r>
      <w:r w:rsidRPr="003D16FD">
        <w:rPr>
          <w:rFonts w:ascii="Palatino Linotype" w:eastAsia="Palatino Linotype" w:hAnsi="Palatino Linotype" w:cs="Palatino Linotype"/>
        </w:rPr>
        <w:t>l</w:t>
      </w:r>
      <w:r w:rsidR="004B5F96" w:rsidRPr="003D16FD">
        <w:rPr>
          <w:rFonts w:ascii="Palatino Linotype" w:eastAsia="Palatino Linotype" w:hAnsi="Palatino Linotype" w:cs="Palatino Linotype"/>
        </w:rPr>
        <w:t>a</w:t>
      </w:r>
      <w:r w:rsidRPr="003D16FD">
        <w:rPr>
          <w:rFonts w:ascii="Palatino Linotype" w:eastAsia="Palatino Linotype" w:hAnsi="Palatino Linotype" w:cs="Palatino Linotype"/>
        </w:rPr>
        <w:t xml:space="preserve"> </w:t>
      </w:r>
      <w:r w:rsidR="00BD464D" w:rsidRPr="003D16FD">
        <w:rPr>
          <w:rFonts w:ascii="Palatino Linotype" w:eastAsia="Palatino Linotype" w:hAnsi="Palatino Linotype" w:cs="Palatino Linotype"/>
          <w:b/>
        </w:rPr>
        <w:t>Sistema Municipal para el Desarrollo Integral de la Familia de Melchor Ocampo</w:t>
      </w:r>
      <w:r w:rsidRPr="003D16FD">
        <w:rPr>
          <w:rFonts w:ascii="Palatino Linotype" w:eastAsia="Palatino Linotype" w:hAnsi="Palatino Linotype" w:cs="Palatino Linotype"/>
          <w:b/>
        </w:rPr>
        <w:t xml:space="preserve">, </w:t>
      </w:r>
      <w:r w:rsidRPr="003D16FD">
        <w:rPr>
          <w:rFonts w:ascii="Palatino Linotype" w:eastAsia="Palatino Linotype" w:hAnsi="Palatino Linotype" w:cs="Palatino Linotype"/>
        </w:rPr>
        <w:t xml:space="preserve">en adelante </w:t>
      </w:r>
      <w:r w:rsidRPr="003D16FD">
        <w:rPr>
          <w:rFonts w:ascii="Palatino Linotype" w:eastAsia="Palatino Linotype" w:hAnsi="Palatino Linotype" w:cs="Palatino Linotype"/>
          <w:b/>
        </w:rPr>
        <w:t>EL SUJETO OBLIGADO,</w:t>
      </w:r>
      <w:r w:rsidRPr="003D16FD">
        <w:rPr>
          <w:rFonts w:ascii="Palatino Linotype" w:eastAsia="Palatino Linotype" w:hAnsi="Palatino Linotype" w:cs="Palatino Linotype"/>
        </w:rPr>
        <w:t xml:space="preserve"> se emite la presente </w:t>
      </w:r>
      <w:r w:rsidR="0081462E" w:rsidRPr="003D16FD">
        <w:rPr>
          <w:rFonts w:ascii="Palatino Linotype" w:eastAsia="Palatino Linotype" w:hAnsi="Palatino Linotype" w:cs="Palatino Linotype"/>
        </w:rPr>
        <w:t>R</w:t>
      </w:r>
      <w:r w:rsidRPr="003D16FD">
        <w:rPr>
          <w:rFonts w:ascii="Palatino Linotype" w:eastAsia="Palatino Linotype" w:hAnsi="Palatino Linotype" w:cs="Palatino Linotype"/>
        </w:rPr>
        <w:t>esolución con base en los siguientes:</w:t>
      </w:r>
    </w:p>
    <w:p w:rsidR="00B84DF1" w:rsidRDefault="00B84DF1" w:rsidP="0029707E">
      <w:pPr>
        <w:spacing w:line="360" w:lineRule="auto"/>
        <w:ind w:right="49"/>
        <w:jc w:val="both"/>
        <w:rPr>
          <w:rFonts w:ascii="Palatino Linotype" w:eastAsia="Palatino Linotype" w:hAnsi="Palatino Linotype" w:cs="Palatino Linotype"/>
        </w:rPr>
      </w:pPr>
    </w:p>
    <w:p w:rsidR="003D16FD" w:rsidRPr="003D16FD" w:rsidRDefault="003D16FD" w:rsidP="0029707E">
      <w:pPr>
        <w:spacing w:line="360" w:lineRule="auto"/>
        <w:ind w:right="49"/>
        <w:jc w:val="both"/>
        <w:rPr>
          <w:rFonts w:ascii="Palatino Linotype" w:eastAsia="Palatino Linotype" w:hAnsi="Palatino Linotype" w:cs="Palatino Linotype"/>
        </w:rPr>
      </w:pPr>
    </w:p>
    <w:p w:rsidR="00B84DF1" w:rsidRPr="003D16FD" w:rsidRDefault="009D3673" w:rsidP="0029707E">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3D16FD">
        <w:rPr>
          <w:rFonts w:ascii="Palatino Linotype" w:eastAsia="Palatino Linotype" w:hAnsi="Palatino Linotype" w:cs="Palatino Linotype"/>
          <w:b/>
          <w:color w:val="000000"/>
          <w:sz w:val="24"/>
          <w:szCs w:val="24"/>
        </w:rPr>
        <w:t>A N T E C E D E N T E S</w:t>
      </w:r>
    </w:p>
    <w:p w:rsidR="00B84DF1" w:rsidRPr="003D16FD" w:rsidRDefault="00B84DF1" w:rsidP="0029707E">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3D16FD" w:rsidRDefault="009D3673" w:rsidP="0029707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El día</w:t>
      </w:r>
      <w:r w:rsidRPr="003D16FD">
        <w:rPr>
          <w:rFonts w:ascii="Palatino Linotype" w:eastAsia="Palatino Linotype" w:hAnsi="Palatino Linotype" w:cs="Palatino Linotype"/>
          <w:b/>
          <w:color w:val="000000"/>
        </w:rPr>
        <w:t xml:space="preserve"> </w:t>
      </w:r>
      <w:r w:rsidR="00C52FAA" w:rsidRPr="003D16FD">
        <w:rPr>
          <w:rFonts w:ascii="Palatino Linotype" w:eastAsia="Palatino Linotype" w:hAnsi="Palatino Linotype" w:cs="Palatino Linotype"/>
          <w:b/>
          <w:color w:val="000000"/>
        </w:rPr>
        <w:t>cuatro de agosto</w:t>
      </w:r>
      <w:r w:rsidRPr="003D16FD">
        <w:rPr>
          <w:rFonts w:ascii="Palatino Linotype" w:eastAsia="Palatino Linotype" w:hAnsi="Palatino Linotype" w:cs="Palatino Linotype"/>
          <w:b/>
          <w:color w:val="000000"/>
        </w:rPr>
        <w:t xml:space="preserve"> dos mil veintic</w:t>
      </w:r>
      <w:r w:rsidR="00AC01CA" w:rsidRPr="003D16FD">
        <w:rPr>
          <w:rFonts w:ascii="Palatino Linotype" w:eastAsia="Palatino Linotype" w:hAnsi="Palatino Linotype" w:cs="Palatino Linotype"/>
          <w:b/>
          <w:color w:val="000000"/>
        </w:rPr>
        <w:t>inco</w:t>
      </w:r>
      <w:r w:rsidRPr="003D16FD">
        <w:rPr>
          <w:rFonts w:ascii="Palatino Linotype" w:eastAsia="Palatino Linotype" w:hAnsi="Palatino Linotype" w:cs="Palatino Linotype"/>
          <w:color w:val="000000"/>
        </w:rPr>
        <w:t>,</w:t>
      </w:r>
      <w:r w:rsidRPr="003D16FD">
        <w:rPr>
          <w:rFonts w:ascii="Palatino Linotype" w:eastAsia="Palatino Linotype" w:hAnsi="Palatino Linotype" w:cs="Palatino Linotype"/>
          <w:b/>
          <w:color w:val="000000"/>
        </w:rPr>
        <w:t xml:space="preserve"> </w:t>
      </w:r>
      <w:r w:rsidRPr="003D16FD">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3D16FD" w:rsidRDefault="00B84DF1" w:rsidP="0029707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3D16FD" w:rsidRDefault="009D3673" w:rsidP="0029707E">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w:t>
      </w:r>
      <w:r w:rsidR="00C52FAA" w:rsidRPr="003D16FD">
        <w:rPr>
          <w:rFonts w:ascii="Palatino Linotype" w:eastAsia="Palatino Linotype" w:hAnsi="Palatino Linotype" w:cs="Palatino Linotype"/>
          <w:i/>
        </w:rPr>
        <w:t>Solicito la dispersión de nomina y conciliación de nomina de enero 2025 a la fecha de la solicitud</w:t>
      </w:r>
      <w:r w:rsidRPr="003D16FD">
        <w:rPr>
          <w:rFonts w:ascii="Palatino Linotype" w:eastAsia="Palatino Linotype" w:hAnsi="Palatino Linotype" w:cs="Palatino Linotype"/>
          <w:i/>
          <w:color w:val="000000"/>
        </w:rPr>
        <w:t>”</w:t>
      </w:r>
    </w:p>
    <w:p w:rsidR="003D16FD" w:rsidRPr="003D16FD" w:rsidRDefault="003D16FD" w:rsidP="0029707E">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rsidR="00B84DF1" w:rsidRPr="003D16FD" w:rsidRDefault="009D3673" w:rsidP="003D16FD">
      <w:pPr>
        <w:numPr>
          <w:ilvl w:val="0"/>
          <w:numId w:val="2"/>
        </w:numPr>
        <w:pBdr>
          <w:top w:val="nil"/>
          <w:left w:val="nil"/>
          <w:bottom w:val="nil"/>
          <w:right w:val="nil"/>
          <w:between w:val="nil"/>
        </w:pBdr>
        <w:spacing w:line="360" w:lineRule="auto"/>
        <w:ind w:left="426" w:right="49" w:hanging="426"/>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Se eligió como modalidad de entrega de la información: </w:t>
      </w:r>
      <w:r w:rsidR="00CB1566" w:rsidRPr="003D16FD">
        <w:rPr>
          <w:rFonts w:ascii="Palatino Linotype" w:eastAsia="Palatino Linotype" w:hAnsi="Palatino Linotype" w:cs="Palatino Linotype"/>
          <w:b/>
          <w:color w:val="000000"/>
        </w:rPr>
        <w:t>a través de SAIMEX</w:t>
      </w:r>
    </w:p>
    <w:p w:rsidR="008940A5" w:rsidRPr="003D16FD" w:rsidRDefault="008940A5" w:rsidP="0029707E">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CB1566" w:rsidRPr="003D16FD" w:rsidRDefault="009D3673" w:rsidP="0029707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3D16FD">
        <w:rPr>
          <w:rFonts w:ascii="Palatino Linotype" w:eastAsia="Palatino Linotype" w:hAnsi="Palatino Linotype" w:cs="Palatino Linotype"/>
          <w:color w:val="000000"/>
        </w:rPr>
        <w:lastRenderedPageBreak/>
        <w:t xml:space="preserve">El </w:t>
      </w:r>
      <w:r w:rsidR="00C52FAA" w:rsidRPr="003D16FD">
        <w:rPr>
          <w:rFonts w:ascii="Palatino Linotype" w:eastAsia="Palatino Linotype" w:hAnsi="Palatino Linotype" w:cs="Palatino Linotype"/>
          <w:b/>
          <w:color w:val="000000"/>
        </w:rPr>
        <w:t>veintidós</w:t>
      </w:r>
      <w:r w:rsidR="00C33B64" w:rsidRPr="003D16FD">
        <w:rPr>
          <w:rFonts w:ascii="Palatino Linotype" w:eastAsia="Palatino Linotype" w:hAnsi="Palatino Linotype" w:cs="Palatino Linotype"/>
          <w:b/>
          <w:color w:val="000000"/>
        </w:rPr>
        <w:t xml:space="preserve"> de </w:t>
      </w:r>
      <w:r w:rsidR="00C52FAA" w:rsidRPr="003D16FD">
        <w:rPr>
          <w:rFonts w:ascii="Palatino Linotype" w:eastAsia="Palatino Linotype" w:hAnsi="Palatino Linotype" w:cs="Palatino Linotype"/>
          <w:b/>
          <w:color w:val="000000"/>
        </w:rPr>
        <w:t>agost</w:t>
      </w:r>
      <w:r w:rsidR="009F6E27" w:rsidRPr="003D16FD">
        <w:rPr>
          <w:rFonts w:ascii="Palatino Linotype" w:eastAsia="Palatino Linotype" w:hAnsi="Palatino Linotype" w:cs="Palatino Linotype"/>
          <w:b/>
          <w:color w:val="000000"/>
        </w:rPr>
        <w:t>o de</w:t>
      </w:r>
      <w:r w:rsidR="00BE415E" w:rsidRPr="003D16FD">
        <w:rPr>
          <w:rFonts w:ascii="Palatino Linotype" w:eastAsia="Palatino Linotype" w:hAnsi="Palatino Linotype" w:cs="Palatino Linotype"/>
          <w:b/>
          <w:color w:val="000000"/>
        </w:rPr>
        <w:t xml:space="preserve"> </w:t>
      </w:r>
      <w:r w:rsidR="00654047" w:rsidRPr="003D16FD">
        <w:rPr>
          <w:rFonts w:ascii="Palatino Linotype" w:eastAsia="Palatino Linotype" w:hAnsi="Palatino Linotype" w:cs="Palatino Linotype"/>
          <w:b/>
          <w:color w:val="000000"/>
        </w:rPr>
        <w:t>dos mil veinticinco</w:t>
      </w:r>
      <w:r w:rsidRPr="003D16FD">
        <w:rPr>
          <w:rFonts w:ascii="Palatino Linotype" w:eastAsia="Palatino Linotype" w:hAnsi="Palatino Linotype" w:cs="Palatino Linotype"/>
          <w:color w:val="000000"/>
        </w:rPr>
        <w:t xml:space="preserve">, </w:t>
      </w:r>
      <w:r w:rsidR="00CB1566" w:rsidRPr="003D16FD">
        <w:rPr>
          <w:rFonts w:ascii="Palatino Linotype" w:eastAsia="Palatino Linotype" w:hAnsi="Palatino Linotype" w:cs="Palatino Linotype"/>
        </w:rPr>
        <w:t xml:space="preserve">el </w:t>
      </w:r>
      <w:r w:rsidR="0064652D" w:rsidRPr="003D16FD">
        <w:rPr>
          <w:rFonts w:ascii="Palatino Linotype" w:eastAsia="Palatino Linotype" w:hAnsi="Palatino Linotype" w:cs="Palatino Linotype"/>
          <w:b/>
        </w:rPr>
        <w:t>SUJETO OBLIGADO</w:t>
      </w:r>
      <w:r w:rsidR="00CB1566" w:rsidRPr="003D16FD">
        <w:rPr>
          <w:rFonts w:ascii="Palatino Linotype" w:eastAsia="Palatino Linotype" w:hAnsi="Palatino Linotype" w:cs="Palatino Linotype"/>
          <w:b/>
        </w:rPr>
        <w:t xml:space="preserve"> </w:t>
      </w:r>
      <w:r w:rsidR="00CB1566" w:rsidRPr="003D16FD">
        <w:rPr>
          <w:rFonts w:ascii="Palatino Linotype" w:eastAsia="Palatino Linotype" w:hAnsi="Palatino Linotype" w:cs="Palatino Linotype"/>
        </w:rPr>
        <w:t xml:space="preserve">envió su </w:t>
      </w:r>
      <w:r w:rsidR="00E97AE7" w:rsidRPr="003D16FD">
        <w:rPr>
          <w:rFonts w:ascii="Palatino Linotype" w:eastAsia="Palatino Linotype" w:hAnsi="Palatino Linotype" w:cs="Palatino Linotype"/>
        </w:rPr>
        <w:t xml:space="preserve">respuesta a través de dos archivos denominado </w:t>
      </w:r>
      <w:r w:rsidR="00E97AE7" w:rsidRPr="003D16FD">
        <w:rPr>
          <w:rFonts w:ascii="Palatino Linotype" w:eastAsia="Palatino Linotype" w:hAnsi="Palatino Linotype" w:cs="Palatino Linotype"/>
          <w:b/>
        </w:rPr>
        <w:t>CONCILIACION.pdf</w:t>
      </w:r>
      <w:r w:rsidR="00E97AE7" w:rsidRPr="003D16FD">
        <w:rPr>
          <w:rFonts w:ascii="Palatino Linotype" w:eastAsia="Palatino Linotype" w:hAnsi="Palatino Linotype" w:cs="Palatino Linotype"/>
        </w:rPr>
        <w:t xml:space="preserve"> y </w:t>
      </w:r>
      <w:r w:rsidR="00E97AE7" w:rsidRPr="003D16FD">
        <w:rPr>
          <w:rFonts w:ascii="Palatino Linotype" w:eastAsia="Palatino Linotype" w:hAnsi="Palatino Linotype" w:cs="Palatino Linotype"/>
          <w:b/>
        </w:rPr>
        <w:t>DISPERSION.pdf</w:t>
      </w:r>
      <w:r w:rsidR="00E97AE7" w:rsidRPr="003D16FD">
        <w:rPr>
          <w:rFonts w:ascii="Palatino Linotype" w:eastAsia="Palatino Linotype" w:hAnsi="Palatino Linotype" w:cs="Palatino Linotype"/>
        </w:rPr>
        <w:t xml:space="preserve">, cuyo contenido corresponde a la conciliación y comprobante bancario </w:t>
      </w:r>
      <w:r w:rsidR="00E97AE7" w:rsidRPr="003D16FD">
        <w:rPr>
          <w:rFonts w:ascii="Palatino Linotype" w:eastAsia="Palatino Linotype" w:hAnsi="Palatino Linotype" w:cs="Palatino Linotype"/>
          <w:color w:val="000000"/>
        </w:rPr>
        <w:t>de</w:t>
      </w:r>
      <w:r w:rsidR="00E97AE7" w:rsidRPr="003D16FD">
        <w:rPr>
          <w:rFonts w:ascii="Palatino Linotype" w:eastAsia="Palatino Linotype" w:hAnsi="Palatino Linotype" w:cs="Palatino Linotype"/>
        </w:rPr>
        <w:t xml:space="preserve"> dispersión de nómina, de la primera quincena de enero a la segunda quincena de julio de 2025</w:t>
      </w:r>
      <w:r w:rsidR="00796BD3" w:rsidRPr="003D16FD">
        <w:rPr>
          <w:rFonts w:ascii="Palatino Linotype" w:eastAsia="Palatino Linotype" w:hAnsi="Palatino Linotype" w:cs="Palatino Linotype"/>
        </w:rPr>
        <w:t>.</w:t>
      </w:r>
    </w:p>
    <w:p w:rsidR="0064652D" w:rsidRPr="003D16FD" w:rsidRDefault="0064652D" w:rsidP="0029707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B1566" w:rsidRPr="003D16FD" w:rsidRDefault="009D3673" w:rsidP="0029707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color w:val="000000"/>
        </w:rPr>
        <w:t>El</w:t>
      </w:r>
      <w:r w:rsidRPr="003D16FD">
        <w:rPr>
          <w:rFonts w:ascii="Palatino Linotype" w:eastAsia="Palatino Linotype" w:hAnsi="Palatino Linotype" w:cs="Palatino Linotype"/>
          <w:b/>
          <w:color w:val="000000"/>
        </w:rPr>
        <w:t xml:space="preserve"> </w:t>
      </w:r>
      <w:r w:rsidR="00796BD3" w:rsidRPr="003D16FD">
        <w:rPr>
          <w:rFonts w:ascii="Palatino Linotype" w:eastAsia="Palatino Linotype" w:hAnsi="Palatino Linotype" w:cs="Palatino Linotype"/>
          <w:b/>
        </w:rPr>
        <w:t>veintidós de agosto</w:t>
      </w:r>
      <w:r w:rsidR="00CB1566" w:rsidRPr="003D16FD">
        <w:rPr>
          <w:rFonts w:ascii="Palatino Linotype" w:eastAsia="Palatino Linotype" w:hAnsi="Palatino Linotype" w:cs="Palatino Linotype"/>
          <w:b/>
        </w:rPr>
        <w:t xml:space="preserve"> de dos mil veinticinco, </w:t>
      </w:r>
      <w:r w:rsidR="00CB1566" w:rsidRPr="003D16FD">
        <w:rPr>
          <w:rFonts w:ascii="Palatino Linotype" w:eastAsia="Palatino Linotype" w:hAnsi="Palatino Linotype" w:cs="Palatino Linotype"/>
        </w:rPr>
        <w:t xml:space="preserve">la parte </w:t>
      </w:r>
      <w:r w:rsidR="003D16FD">
        <w:rPr>
          <w:rFonts w:ascii="Palatino Linotype" w:eastAsia="Palatino Linotype" w:hAnsi="Palatino Linotype" w:cs="Palatino Linotype"/>
          <w:b/>
        </w:rPr>
        <w:t>r</w:t>
      </w:r>
      <w:r w:rsidR="00CB1566" w:rsidRPr="003D16FD">
        <w:rPr>
          <w:rFonts w:ascii="Palatino Linotype" w:eastAsia="Palatino Linotype" w:hAnsi="Palatino Linotype" w:cs="Palatino Linotype"/>
          <w:b/>
        </w:rPr>
        <w:t>ecurrente</w:t>
      </w:r>
      <w:r w:rsidR="00CB1566" w:rsidRPr="003D16FD">
        <w:rPr>
          <w:rFonts w:ascii="Palatino Linotype" w:eastAsia="Palatino Linotype" w:hAnsi="Palatino Linotype" w:cs="Palatino Linotype"/>
        </w:rPr>
        <w:t xml:space="preserve"> interpuso el recurso de revisión a través de </w:t>
      </w:r>
      <w:r w:rsidR="00CB1566" w:rsidRPr="003D16FD">
        <w:rPr>
          <w:rFonts w:ascii="Palatino Linotype" w:eastAsia="Palatino Linotype" w:hAnsi="Palatino Linotype" w:cs="Palatino Linotype"/>
          <w:b/>
        </w:rPr>
        <w:t xml:space="preserve">SAIMEX, </w:t>
      </w:r>
      <w:r w:rsidR="00CB1566" w:rsidRPr="003D16FD">
        <w:rPr>
          <w:rFonts w:ascii="Palatino Linotype" w:eastAsia="Palatino Linotype" w:hAnsi="Palatino Linotype" w:cs="Palatino Linotype"/>
        </w:rPr>
        <w:t>en donde se manifestó de la siguiente manera:</w:t>
      </w:r>
    </w:p>
    <w:p w:rsidR="00CB1566" w:rsidRPr="003D16FD" w:rsidRDefault="00CB1566" w:rsidP="0029707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3D16FD" w:rsidRDefault="003D16FD" w:rsidP="003D16FD">
      <w:pPr>
        <w:pStyle w:val="Prrafodelista"/>
        <w:numPr>
          <w:ilvl w:val="0"/>
          <w:numId w:val="45"/>
        </w:numPr>
        <w:tabs>
          <w:tab w:val="left" w:pos="2745"/>
        </w:tabs>
        <w:spacing w:line="360" w:lineRule="auto"/>
        <w:ind w:right="616"/>
        <w:jc w:val="both"/>
        <w:rPr>
          <w:rFonts w:ascii="Palatino Linotype" w:eastAsia="Palatino Linotype" w:hAnsi="Palatino Linotype" w:cs="Palatino Linotype"/>
          <w:b/>
        </w:rPr>
      </w:pPr>
      <w:r w:rsidRPr="003D16FD">
        <w:rPr>
          <w:rFonts w:ascii="Palatino Linotype" w:eastAsia="Palatino Linotype" w:hAnsi="Palatino Linotype" w:cs="Palatino Linotype"/>
          <w:b/>
        </w:rPr>
        <w:t xml:space="preserve">ACTO IMPUGNADO: </w:t>
      </w:r>
    </w:p>
    <w:p w:rsidR="00CB1566" w:rsidRPr="003D16FD" w:rsidRDefault="003D16FD" w:rsidP="003D16FD">
      <w:pPr>
        <w:spacing w:line="360" w:lineRule="auto"/>
        <w:ind w:right="616"/>
        <w:jc w:val="both"/>
        <w:rPr>
          <w:rFonts w:ascii="Palatino Linotype" w:eastAsia="Palatino Linotype" w:hAnsi="Palatino Linotype" w:cs="Palatino Linotype"/>
          <w:i/>
        </w:rPr>
      </w:pPr>
      <w:r>
        <w:rPr>
          <w:rFonts w:ascii="Palatino Linotype" w:eastAsia="Palatino Linotype" w:hAnsi="Palatino Linotype" w:cs="Palatino Linotype"/>
          <w:i/>
        </w:rPr>
        <w:tab/>
      </w:r>
      <w:r w:rsidR="00CB1566" w:rsidRPr="003D16FD">
        <w:rPr>
          <w:rFonts w:ascii="Palatino Linotype" w:eastAsia="Palatino Linotype" w:hAnsi="Palatino Linotype" w:cs="Palatino Linotype"/>
          <w:i/>
        </w:rPr>
        <w:t>“</w:t>
      </w:r>
      <w:r w:rsidR="00796BD3" w:rsidRPr="003D16FD">
        <w:rPr>
          <w:rFonts w:ascii="Palatino Linotype" w:eastAsia="Palatino Linotype" w:hAnsi="Palatino Linotype" w:cs="Palatino Linotype"/>
          <w:i/>
        </w:rPr>
        <w:t>Oficio</w:t>
      </w:r>
      <w:r w:rsidR="009F6E27" w:rsidRPr="003D16FD">
        <w:rPr>
          <w:rFonts w:ascii="Palatino Linotype" w:eastAsia="Palatino Linotype" w:hAnsi="Palatino Linotype" w:cs="Palatino Linotype"/>
          <w:i/>
        </w:rPr>
        <w:t>”</w:t>
      </w:r>
    </w:p>
    <w:p w:rsidR="00CB1566" w:rsidRPr="003D16FD" w:rsidRDefault="00CB1566" w:rsidP="003D16FD">
      <w:pPr>
        <w:tabs>
          <w:tab w:val="left" w:pos="2745"/>
        </w:tabs>
        <w:spacing w:line="360" w:lineRule="auto"/>
        <w:ind w:right="616"/>
        <w:jc w:val="both"/>
        <w:rPr>
          <w:rFonts w:ascii="Palatino Linotype" w:eastAsia="Palatino Linotype" w:hAnsi="Palatino Linotype" w:cs="Palatino Linotype"/>
          <w:i/>
        </w:rPr>
      </w:pPr>
    </w:p>
    <w:p w:rsidR="00CB1566" w:rsidRPr="003D16FD" w:rsidRDefault="003D16FD" w:rsidP="003D16FD">
      <w:pPr>
        <w:pStyle w:val="Prrafodelista"/>
        <w:numPr>
          <w:ilvl w:val="0"/>
          <w:numId w:val="45"/>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3D16FD">
        <w:rPr>
          <w:rFonts w:ascii="Palatino Linotype" w:eastAsia="Palatino Linotype" w:hAnsi="Palatino Linotype" w:cs="Palatino Linotype"/>
          <w:b/>
        </w:rPr>
        <w:t>RAZONES O MOTIVOS DE INCONFORMIDAD</w:t>
      </w:r>
      <w:r w:rsidRPr="003D16FD">
        <w:rPr>
          <w:rFonts w:ascii="Palatino Linotype" w:eastAsia="Palatino Linotype" w:hAnsi="Palatino Linotype" w:cs="Palatino Linotype"/>
        </w:rPr>
        <w:t>:</w:t>
      </w:r>
    </w:p>
    <w:p w:rsidR="00CB1566" w:rsidRPr="003D16FD" w:rsidRDefault="003D16FD" w:rsidP="003D16FD">
      <w:pPr>
        <w:spacing w:line="360" w:lineRule="auto"/>
        <w:ind w:right="616"/>
        <w:jc w:val="both"/>
        <w:rPr>
          <w:rFonts w:ascii="Palatino Linotype" w:eastAsia="Palatino Linotype" w:hAnsi="Palatino Linotype" w:cs="Palatino Linotype"/>
          <w:i/>
        </w:rPr>
      </w:pPr>
      <w:r>
        <w:rPr>
          <w:rFonts w:ascii="Palatino Linotype" w:eastAsia="Palatino Linotype" w:hAnsi="Palatino Linotype" w:cs="Palatino Linotype"/>
          <w:i/>
        </w:rPr>
        <w:tab/>
      </w:r>
      <w:r w:rsidR="00CB1566" w:rsidRPr="003D16FD">
        <w:rPr>
          <w:rFonts w:ascii="Palatino Linotype" w:eastAsia="Palatino Linotype" w:hAnsi="Palatino Linotype" w:cs="Palatino Linotype"/>
          <w:i/>
        </w:rPr>
        <w:t>“</w:t>
      </w:r>
      <w:r w:rsidR="00796BD3" w:rsidRPr="003D16FD">
        <w:rPr>
          <w:rFonts w:ascii="Palatino Linotype" w:eastAsia="Palatino Linotype" w:hAnsi="Palatino Linotype" w:cs="Palatino Linotype"/>
          <w:i/>
        </w:rPr>
        <w:t>No remiten lo solicitado</w:t>
      </w:r>
      <w:r w:rsidR="009F6E27" w:rsidRPr="003D16FD">
        <w:rPr>
          <w:rFonts w:ascii="Palatino Linotype" w:eastAsia="Palatino Linotype" w:hAnsi="Palatino Linotype" w:cs="Palatino Linotype"/>
          <w:b/>
          <w:i/>
        </w:rPr>
        <w:t>”</w:t>
      </w:r>
    </w:p>
    <w:p w:rsidR="00AF6023" w:rsidRPr="003D16FD" w:rsidRDefault="00AF6023" w:rsidP="0029707E">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3D16FD" w:rsidRDefault="00CB1566"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rPr>
        <w:t>Con fecha</w:t>
      </w:r>
      <w:r w:rsidRPr="003D16FD">
        <w:rPr>
          <w:rFonts w:ascii="Palatino Linotype" w:eastAsia="Palatino Linotype" w:hAnsi="Palatino Linotype" w:cs="Palatino Linotype"/>
          <w:b/>
        </w:rPr>
        <w:t xml:space="preserve"> </w:t>
      </w:r>
      <w:r w:rsidR="009D0F55" w:rsidRPr="003D16FD">
        <w:rPr>
          <w:rFonts w:ascii="Palatino Linotype" w:eastAsia="Palatino Linotype" w:hAnsi="Palatino Linotype" w:cs="Palatino Linotype"/>
          <w:b/>
        </w:rPr>
        <w:t>veintiuno de abril</w:t>
      </w:r>
      <w:r w:rsidR="0090156E" w:rsidRPr="003D16FD">
        <w:rPr>
          <w:rFonts w:ascii="Palatino Linotype" w:eastAsia="Palatino Linotype" w:hAnsi="Palatino Linotype" w:cs="Palatino Linotype"/>
          <w:b/>
        </w:rPr>
        <w:t xml:space="preserve"> </w:t>
      </w:r>
      <w:r w:rsidRPr="003D16FD">
        <w:rPr>
          <w:rFonts w:ascii="Palatino Linotype" w:eastAsia="Palatino Linotype" w:hAnsi="Palatino Linotype" w:cs="Palatino Linotype"/>
          <w:b/>
        </w:rPr>
        <w:t xml:space="preserve">dos mil veinticinco, </w:t>
      </w:r>
      <w:r w:rsidRPr="003D16FD">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A96125" w:rsidRPr="003D16FD">
        <w:rPr>
          <w:rFonts w:ascii="Palatino Linotype" w:eastAsia="Palatino Linotype" w:hAnsi="Palatino Linotype" w:cs="Palatino Linotype"/>
          <w:b/>
        </w:rPr>
        <w:t xml:space="preserve">SUJETO OBLIGADO </w:t>
      </w:r>
      <w:r w:rsidRPr="003D16FD">
        <w:rPr>
          <w:rFonts w:ascii="Palatino Linotype" w:eastAsia="Palatino Linotype" w:hAnsi="Palatino Linotype" w:cs="Palatino Linotype"/>
        </w:rPr>
        <w:t>presentara su informe justificado.</w:t>
      </w:r>
    </w:p>
    <w:p w:rsidR="00C273BD" w:rsidRPr="003D16FD" w:rsidRDefault="00C273BD" w:rsidP="0029707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3D16FD" w:rsidRDefault="00760330"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3D16FD">
        <w:rPr>
          <w:rFonts w:ascii="Palatino Linotype" w:eastAsia="Palatino Linotype" w:hAnsi="Palatino Linotype" w:cs="Palatino Linotype"/>
          <w:color w:val="000000"/>
        </w:rPr>
        <w:t>E</w:t>
      </w:r>
      <w:r w:rsidR="00874872" w:rsidRPr="003D16FD">
        <w:rPr>
          <w:rFonts w:ascii="Palatino Linotype" w:eastAsia="Palatino Linotype" w:hAnsi="Palatino Linotype" w:cs="Palatino Linotype"/>
          <w:color w:val="000000"/>
        </w:rPr>
        <w:t>l</w:t>
      </w:r>
      <w:r w:rsidR="00874872" w:rsidRPr="003D16FD">
        <w:rPr>
          <w:rFonts w:ascii="Palatino Linotype" w:eastAsia="Palatino Linotype" w:hAnsi="Palatino Linotype" w:cs="Palatino Linotype"/>
          <w:b/>
          <w:color w:val="000000"/>
        </w:rPr>
        <w:t xml:space="preserve"> SUJETO </w:t>
      </w:r>
      <w:r w:rsidR="00874872" w:rsidRPr="003D16FD">
        <w:rPr>
          <w:rFonts w:ascii="Palatino Linotype" w:eastAsia="Palatino Linotype" w:hAnsi="Palatino Linotype" w:cs="Palatino Linotype"/>
          <w:b/>
        </w:rPr>
        <w:t>OBLIGADO</w:t>
      </w:r>
      <w:r w:rsidR="00874872" w:rsidRPr="003D16FD">
        <w:rPr>
          <w:rFonts w:ascii="Palatino Linotype" w:eastAsia="Palatino Linotype" w:hAnsi="Palatino Linotype" w:cs="Palatino Linotype"/>
          <w:b/>
          <w:color w:val="000000"/>
        </w:rPr>
        <w:t xml:space="preserve"> </w:t>
      </w:r>
      <w:r w:rsidR="00A96125" w:rsidRPr="003D16FD">
        <w:rPr>
          <w:rFonts w:ascii="Palatino Linotype" w:eastAsia="Palatino Linotype" w:hAnsi="Palatino Linotype" w:cs="Palatino Linotype"/>
          <w:color w:val="000000"/>
        </w:rPr>
        <w:t xml:space="preserve">rindió informe justificado el diez de octubre de dos mil </w:t>
      </w:r>
      <w:r w:rsidR="00A96125" w:rsidRPr="003D16FD">
        <w:rPr>
          <w:rFonts w:ascii="Palatino Linotype" w:eastAsia="Palatino Linotype" w:hAnsi="Palatino Linotype" w:cs="Palatino Linotype"/>
        </w:rPr>
        <w:t>veinticinco</w:t>
      </w:r>
      <w:r w:rsidR="00A96125" w:rsidRPr="003D16FD">
        <w:rPr>
          <w:rFonts w:ascii="Palatino Linotype" w:eastAsia="Palatino Linotype" w:hAnsi="Palatino Linotype" w:cs="Palatino Linotype"/>
          <w:color w:val="000000"/>
        </w:rPr>
        <w:t xml:space="preserve">, señalando que la información que el solicitante requirió, fue la que ese Sujeto Obligado proporcionó, misma que obra en los archivos; asimismo, remite la información </w:t>
      </w:r>
      <w:r w:rsidR="00A96125" w:rsidRPr="003D16FD">
        <w:rPr>
          <w:rFonts w:ascii="Palatino Linotype" w:eastAsia="Palatino Linotype" w:hAnsi="Palatino Linotype" w:cs="Palatino Linotype"/>
          <w:color w:val="000000"/>
        </w:rPr>
        <w:lastRenderedPageBreak/>
        <w:t xml:space="preserve">remitida en calidad de respuesta inicial, compilada en el archivo denominado </w:t>
      </w:r>
      <w:r w:rsidR="00A96125" w:rsidRPr="003D16FD">
        <w:rPr>
          <w:rFonts w:ascii="Palatino Linotype" w:eastAsia="Palatino Linotype" w:hAnsi="Palatino Linotype" w:cs="Palatino Linotype"/>
          <w:b/>
          <w:i/>
          <w:color w:val="000000"/>
        </w:rPr>
        <w:t>DISPERSION Y CONCILIACION.pdf</w:t>
      </w:r>
      <w:r w:rsidR="0090156E" w:rsidRPr="003D16FD">
        <w:rPr>
          <w:rFonts w:ascii="Palatino Linotype" w:eastAsia="Palatino Linotype" w:hAnsi="Palatino Linotype" w:cs="Palatino Linotype"/>
        </w:rPr>
        <w:t xml:space="preserve">. </w:t>
      </w:r>
      <w:r w:rsidR="00B05FE8" w:rsidRPr="003D16FD">
        <w:rPr>
          <w:rFonts w:ascii="Palatino Linotype" w:eastAsia="Palatino Linotype" w:hAnsi="Palatino Linotype" w:cs="Palatino Linotype"/>
        </w:rPr>
        <w:t xml:space="preserve">Por </w:t>
      </w:r>
      <w:r w:rsidR="00A96125" w:rsidRPr="003D16FD">
        <w:rPr>
          <w:rFonts w:ascii="Palatino Linotype" w:eastAsia="Palatino Linotype" w:hAnsi="Palatino Linotype" w:cs="Palatino Linotype"/>
        </w:rPr>
        <w:t xml:space="preserve">otro lado, la parte </w:t>
      </w:r>
      <w:r w:rsidR="00A96125" w:rsidRPr="003D16FD">
        <w:rPr>
          <w:rFonts w:ascii="Palatino Linotype" w:eastAsia="Palatino Linotype" w:hAnsi="Palatino Linotype" w:cs="Palatino Linotype"/>
          <w:b/>
        </w:rPr>
        <w:t xml:space="preserve">RECURRENTE </w:t>
      </w:r>
      <w:r w:rsidR="00B05FE8" w:rsidRPr="003D16FD">
        <w:rPr>
          <w:rFonts w:ascii="Palatino Linotype" w:eastAsia="Palatino Linotype" w:hAnsi="Palatino Linotype" w:cs="Palatino Linotype"/>
        </w:rPr>
        <w:t>fue omis</w:t>
      </w:r>
      <w:r w:rsidR="00A96125" w:rsidRPr="003D16FD">
        <w:rPr>
          <w:rFonts w:ascii="Palatino Linotype" w:eastAsia="Palatino Linotype" w:hAnsi="Palatino Linotype" w:cs="Palatino Linotype"/>
        </w:rPr>
        <w:t>a</w:t>
      </w:r>
      <w:r w:rsidR="00B05FE8" w:rsidRPr="003D16FD">
        <w:rPr>
          <w:rFonts w:ascii="Palatino Linotype" w:eastAsia="Palatino Linotype" w:hAnsi="Palatino Linotype" w:cs="Palatino Linotype"/>
        </w:rPr>
        <w:t xml:space="preserve"> en realizar manifestaciones que a su derecho conviniera y asistiera.</w:t>
      </w:r>
    </w:p>
    <w:p w:rsidR="00340300" w:rsidRPr="003D16FD" w:rsidRDefault="00340300" w:rsidP="00340300">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rsidR="00340300" w:rsidRPr="003D16FD" w:rsidRDefault="00340300" w:rsidP="0034030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3D16FD">
        <w:rPr>
          <w:rFonts w:ascii="Palatino Linotype" w:eastAsia="Palatino Linotype" w:hAnsi="Palatino Linotype" w:cs="Palatino Linotype"/>
          <w:color w:val="000000"/>
        </w:rPr>
        <w:t xml:space="preserve">Seguidamente, mediante Acuerdo de fecha </w:t>
      </w:r>
      <w:r w:rsidRPr="003D16FD">
        <w:rPr>
          <w:rFonts w:ascii="Palatino Linotype" w:eastAsia="Palatino Linotype" w:hAnsi="Palatino Linotype" w:cs="Palatino Linotype"/>
          <w:b/>
          <w:color w:val="000000"/>
        </w:rPr>
        <w:t xml:space="preserve">veintiséis de febrero de dos mil veintiséis, </w:t>
      </w:r>
      <w:r w:rsidRPr="003D16FD">
        <w:rPr>
          <w:rFonts w:ascii="Palatino Linotype" w:eastAsia="Palatino Linotype" w:hAnsi="Palatino Linotype" w:cs="Palatino Linotype"/>
          <w:color w:val="000000"/>
        </w:rPr>
        <w:t xml:space="preserve">se amplió el termino para resolver; finalmente se decretó el cierre de instrucción mediante Acuerdo de fecha </w:t>
      </w:r>
      <w:r w:rsidRPr="003D16FD">
        <w:rPr>
          <w:rFonts w:ascii="Palatino Linotype" w:eastAsia="Palatino Linotype" w:hAnsi="Palatino Linotype" w:cs="Palatino Linotype"/>
          <w:b/>
          <w:color w:val="000000"/>
        </w:rPr>
        <w:t>cinco de marzo del año en curso</w:t>
      </w:r>
      <w:r w:rsidRPr="003D16FD">
        <w:rPr>
          <w:rFonts w:ascii="Palatino Linotype" w:eastAsia="Palatino Linotype" w:hAnsi="Palatino Linotype" w:cs="Palatino Linotype"/>
          <w:color w:val="000000"/>
        </w:rPr>
        <w:t>, por lo que no habiendo más que hacer constar, y</w:t>
      </w:r>
    </w:p>
    <w:p w:rsidR="00340300" w:rsidRPr="003D16FD" w:rsidRDefault="00340300" w:rsidP="00340300">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rsidR="00B84DF1" w:rsidRPr="003D16FD" w:rsidRDefault="009D3673" w:rsidP="0029707E">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3D16FD">
        <w:rPr>
          <w:rFonts w:ascii="Palatino Linotype" w:eastAsia="Palatino Linotype" w:hAnsi="Palatino Linotype" w:cs="Palatino Linotype"/>
          <w:b/>
          <w:color w:val="000000"/>
        </w:rPr>
        <w:t>C O N S I D E R A C I O N E S</w:t>
      </w:r>
    </w:p>
    <w:p w:rsidR="00B84DF1" w:rsidRPr="003D16FD" w:rsidRDefault="00B84DF1" w:rsidP="0029707E">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3D16FD" w:rsidRDefault="003B59FA" w:rsidP="0029707E">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3D16FD">
        <w:rPr>
          <w:rFonts w:ascii="Palatino Linotype" w:eastAsia="Palatino Linotype" w:hAnsi="Palatino Linotype" w:cs="Palatino Linotype"/>
          <w:b/>
          <w:color w:val="000000"/>
          <w:sz w:val="24"/>
          <w:szCs w:val="24"/>
        </w:rPr>
        <w:t>PRIMERO</w:t>
      </w:r>
      <w:r w:rsidR="009D3673" w:rsidRPr="003D16FD">
        <w:rPr>
          <w:rFonts w:ascii="Palatino Linotype" w:eastAsia="Palatino Linotype" w:hAnsi="Palatino Linotype" w:cs="Palatino Linotype"/>
          <w:b/>
          <w:color w:val="000000"/>
          <w:sz w:val="24"/>
          <w:szCs w:val="24"/>
        </w:rPr>
        <w:t>. Competencia</w:t>
      </w:r>
    </w:p>
    <w:p w:rsidR="00B84DF1" w:rsidRPr="003D16FD" w:rsidRDefault="0090156E"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3D16FD">
        <w:rPr>
          <w:rFonts w:ascii="Palatino Linotype" w:eastAsia="Palatino Linotype" w:hAnsi="Palatino Linotype" w:cs="Palatino Linotype"/>
        </w:rPr>
        <w:t>trigésimo</w:t>
      </w:r>
      <w:r w:rsidRPr="003D16FD">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535A3" w:rsidRPr="003D16FD" w:rsidRDefault="006535A3" w:rsidP="0029707E">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3D16FD" w:rsidRDefault="009D3673" w:rsidP="0029707E">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3D16FD">
        <w:rPr>
          <w:rFonts w:ascii="Palatino Linotype" w:eastAsia="Palatino Linotype" w:hAnsi="Palatino Linotype" w:cs="Palatino Linotype"/>
          <w:b/>
          <w:color w:val="000000"/>
          <w:sz w:val="24"/>
          <w:szCs w:val="24"/>
        </w:rPr>
        <w:lastRenderedPageBreak/>
        <w:t>SEGUND</w:t>
      </w:r>
      <w:r w:rsidR="003B59FA" w:rsidRPr="003D16FD">
        <w:rPr>
          <w:rFonts w:ascii="Palatino Linotype" w:eastAsia="Palatino Linotype" w:hAnsi="Palatino Linotype" w:cs="Palatino Linotype"/>
          <w:b/>
          <w:color w:val="000000"/>
          <w:sz w:val="24"/>
          <w:szCs w:val="24"/>
        </w:rPr>
        <w:t>O</w:t>
      </w:r>
      <w:r w:rsidRPr="003D16FD">
        <w:rPr>
          <w:rFonts w:ascii="Palatino Linotype" w:eastAsia="Palatino Linotype" w:hAnsi="Palatino Linotype" w:cs="Palatino Linotype"/>
          <w:b/>
          <w:color w:val="000000"/>
          <w:sz w:val="24"/>
          <w:szCs w:val="24"/>
        </w:rPr>
        <w:t>. Procedencia.</w:t>
      </w:r>
    </w:p>
    <w:p w:rsidR="00B84DF1" w:rsidRPr="003D16FD" w:rsidRDefault="009D3673"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Este Órgano Garante considera que el medio de impugnación reúne los requisitos de </w:t>
      </w:r>
      <w:r w:rsidRPr="003D16FD">
        <w:rPr>
          <w:rFonts w:ascii="Palatino Linotype" w:eastAsia="Palatino Linotype" w:hAnsi="Palatino Linotype" w:cs="Palatino Linotype"/>
          <w:color w:val="000000"/>
        </w:rPr>
        <w:t>procedencia</w:t>
      </w:r>
      <w:r w:rsidRPr="003D16FD">
        <w:rPr>
          <w:rFonts w:ascii="Palatino Linotype" w:eastAsia="Palatino Linotype" w:hAnsi="Palatino Linotype" w:cs="Palatino Linotype"/>
        </w:rPr>
        <w:t xml:space="preserve"> </w:t>
      </w:r>
      <w:r w:rsidRPr="003D16FD">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90156E" w:rsidRPr="003D16FD" w:rsidRDefault="0090156E" w:rsidP="0029707E">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0156E" w:rsidRPr="003D16FD" w:rsidRDefault="0090156E"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Por otro lado, es de suma importancia señalar que la parte recurrente no proporciona un </w:t>
      </w:r>
      <w:r w:rsidRPr="003D16FD">
        <w:rPr>
          <w:rFonts w:ascii="Palatino Linotype" w:eastAsia="Palatino Linotype" w:hAnsi="Palatino Linotype" w:cs="Palatino Linotype"/>
          <w:u w:val="single"/>
        </w:rPr>
        <w:t>nombre</w:t>
      </w:r>
      <w:r w:rsidR="009D0F55" w:rsidRPr="003D16FD">
        <w:rPr>
          <w:rFonts w:ascii="Palatino Linotype" w:eastAsia="Palatino Linotype" w:hAnsi="Palatino Linotype" w:cs="Palatino Linotype"/>
          <w:u w:val="single"/>
        </w:rPr>
        <w:t xml:space="preserve"> completo</w:t>
      </w:r>
      <w:r w:rsidRPr="003D16FD">
        <w:rPr>
          <w:rFonts w:ascii="Palatino Linotype" w:eastAsia="Palatino Linotype" w:hAnsi="Palatino Linotype" w:cs="Palatino Linotype"/>
        </w:rPr>
        <w:t xml:space="preserve"> como se advierte en el detalle de seguimiento del SAIMEX, no obstante lo anterior, no proporcionar el nombre completo no es motivo para </w:t>
      </w:r>
      <w:r w:rsidRPr="003D16FD">
        <w:rPr>
          <w:rFonts w:ascii="Palatino Linotype" w:eastAsia="Calibri" w:hAnsi="Palatino Linotype" w:cs="Arial"/>
        </w:rPr>
        <w:t>archivar</w:t>
      </w:r>
      <w:r w:rsidRPr="003D16FD">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rsidR="0090156E" w:rsidRDefault="0090156E" w:rsidP="0029707E">
      <w:pPr>
        <w:spacing w:line="360" w:lineRule="auto"/>
        <w:ind w:left="567" w:right="567"/>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r w:rsidRPr="003D16FD">
        <w:rPr>
          <w:rFonts w:ascii="Palatino Linotype" w:eastAsia="Palatino Linotype" w:hAnsi="Palatino Linotype" w:cs="Palatino Linotype"/>
          <w:b/>
          <w:i/>
        </w:rPr>
        <w:t>Las solicitudes anónimas</w:t>
      </w:r>
      <w:r w:rsidRPr="003D16FD">
        <w:rPr>
          <w:rFonts w:ascii="Palatino Linotype" w:eastAsia="Palatino Linotype" w:hAnsi="Palatino Linotype" w:cs="Palatino Linotype"/>
          <w:i/>
        </w:rPr>
        <w:t xml:space="preserve">, con nombre incompleto o seudónimo </w:t>
      </w:r>
      <w:r w:rsidRPr="003D16FD">
        <w:rPr>
          <w:rFonts w:ascii="Palatino Linotype" w:eastAsia="Palatino Linotype" w:hAnsi="Palatino Linotype" w:cs="Palatino Linotype"/>
          <w:b/>
          <w:i/>
        </w:rPr>
        <w:t>serán procedentes para su trámite por parte del sujeto obligado ante quien se presente</w:t>
      </w:r>
      <w:r w:rsidRPr="003D16FD">
        <w:rPr>
          <w:rFonts w:ascii="Palatino Linotype" w:eastAsia="Palatino Linotype" w:hAnsi="Palatino Linotype" w:cs="Palatino Linotype"/>
          <w:i/>
        </w:rPr>
        <w:t>. No podrá requerirse información adicional con motivo del nombre proporcionado por el solicitante."</w:t>
      </w:r>
    </w:p>
    <w:p w:rsidR="003D16FD" w:rsidRPr="003D16FD" w:rsidRDefault="003D16FD" w:rsidP="0029707E">
      <w:pPr>
        <w:spacing w:line="360" w:lineRule="auto"/>
        <w:ind w:left="567" w:right="567"/>
        <w:jc w:val="both"/>
        <w:rPr>
          <w:rFonts w:ascii="Palatino Linotype" w:eastAsia="Palatino Linotype" w:hAnsi="Palatino Linotype" w:cs="Palatino Linotype"/>
          <w:i/>
        </w:rPr>
      </w:pPr>
    </w:p>
    <w:p w:rsidR="00B84DF1" w:rsidRPr="003D16FD" w:rsidRDefault="009D3673" w:rsidP="0029707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Finalmente, el escrito contiene las formalidades previstas por el artículo 180 último </w:t>
      </w:r>
      <w:r w:rsidR="00A227E2" w:rsidRPr="003D16FD">
        <w:rPr>
          <w:rFonts w:ascii="Palatino Linotype" w:eastAsia="Palatino Linotype" w:hAnsi="Palatino Linotype" w:cs="Palatino Linotype"/>
        </w:rPr>
        <w:t>párrafo de la citada Ley de la M</w:t>
      </w:r>
      <w:r w:rsidRPr="003D16FD">
        <w:rPr>
          <w:rFonts w:ascii="Palatino Linotype" w:eastAsia="Palatino Linotype" w:hAnsi="Palatino Linotype" w:cs="Palatino Linotype"/>
        </w:rPr>
        <w:t>ateria, por lo que es procedente que este Instituto conozca y resuelva el presente Recurso de Revisión.</w:t>
      </w:r>
    </w:p>
    <w:p w:rsidR="00B84DF1" w:rsidRDefault="00B84DF1"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D16FD" w:rsidRDefault="003D16FD"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D16FD" w:rsidRPr="003D16FD" w:rsidRDefault="003D16FD" w:rsidP="0029707E">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3D16FD" w:rsidRDefault="00313EA6" w:rsidP="0029707E">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3D16FD">
        <w:rPr>
          <w:rFonts w:ascii="Palatino Linotype" w:hAnsi="Palatino Linotype"/>
          <w:b/>
          <w:bCs/>
          <w:color w:val="000000" w:themeColor="text1"/>
          <w:sz w:val="24"/>
          <w:szCs w:val="24"/>
        </w:rPr>
        <w:lastRenderedPageBreak/>
        <w:t xml:space="preserve">TERCERO. </w:t>
      </w:r>
      <w:bookmarkEnd w:id="6"/>
      <w:bookmarkEnd w:id="7"/>
      <w:r w:rsidRPr="003D16FD">
        <w:rPr>
          <w:rFonts w:ascii="Palatino Linotype" w:hAnsi="Palatino Linotype"/>
          <w:b/>
          <w:bCs/>
          <w:color w:val="000000" w:themeColor="text1"/>
          <w:sz w:val="24"/>
          <w:szCs w:val="24"/>
        </w:rPr>
        <w:t xml:space="preserve">Del planteamiento de la </w:t>
      </w:r>
      <w:r w:rsidRPr="003D16FD">
        <w:rPr>
          <w:rFonts w:ascii="Palatino Linotype" w:hAnsi="Palatino Linotype"/>
          <w:b/>
          <w:bCs/>
          <w:i/>
          <w:color w:val="000000" w:themeColor="text1"/>
          <w:sz w:val="24"/>
          <w:szCs w:val="24"/>
        </w:rPr>
        <w:t>Litis.</w:t>
      </w:r>
    </w:p>
    <w:p w:rsidR="00313EA6" w:rsidRPr="003D16FD"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3D16FD">
        <w:rPr>
          <w:rFonts w:ascii="Palatino Linotype" w:hAnsi="Palatino Linotype"/>
        </w:rPr>
        <w:t xml:space="preserve">Se solicitó </w:t>
      </w:r>
      <w:r w:rsidRPr="003D16FD">
        <w:rPr>
          <w:rFonts w:ascii="Palatino Linotype" w:eastAsia="Palatino Linotype" w:hAnsi="Palatino Linotype" w:cs="Palatino Linotype"/>
        </w:rPr>
        <w:t>tener</w:t>
      </w:r>
      <w:r w:rsidRPr="003D16FD">
        <w:rPr>
          <w:rFonts w:ascii="Palatino Linotype" w:hAnsi="Palatino Linotype"/>
        </w:rPr>
        <w:t xml:space="preserve"> </w:t>
      </w:r>
      <w:r w:rsidRPr="003D16FD">
        <w:rPr>
          <w:rFonts w:ascii="Palatino Linotype" w:eastAsia="Palatino Linotype" w:hAnsi="Palatino Linotype" w:cs="Palatino Linotype"/>
        </w:rPr>
        <w:t>acceso</w:t>
      </w:r>
      <w:r w:rsidRPr="003D16FD">
        <w:rPr>
          <w:rFonts w:ascii="Palatino Linotype" w:hAnsi="Palatino Linotype"/>
        </w:rPr>
        <w:t>, a la información que a continuación se simplifica:</w:t>
      </w:r>
    </w:p>
    <w:p w:rsidR="00313EA6" w:rsidRPr="003D16FD" w:rsidRDefault="00A96125" w:rsidP="0029707E">
      <w:pPr>
        <w:pStyle w:val="Prrafodelista"/>
        <w:numPr>
          <w:ilvl w:val="0"/>
          <w:numId w:val="35"/>
        </w:numPr>
        <w:spacing w:line="360" w:lineRule="auto"/>
        <w:ind w:right="758"/>
        <w:contextualSpacing w:val="0"/>
        <w:jc w:val="both"/>
        <w:rPr>
          <w:rFonts w:ascii="Palatino Linotype" w:eastAsia="Calibri" w:hAnsi="Palatino Linotype" w:cs="Arial"/>
          <w:b/>
          <w:lang w:val="es-AR"/>
        </w:rPr>
      </w:pPr>
      <w:r w:rsidRPr="003D16FD">
        <w:rPr>
          <w:rFonts w:ascii="Palatino Linotype" w:eastAsia="Calibri" w:hAnsi="Palatino Linotype" w:cs="Arial"/>
          <w:b/>
        </w:rPr>
        <w:t>La dispersión y conciliación de nómina de enero de 2025 al 4 de agosto de 2025</w:t>
      </w:r>
      <w:r w:rsidR="009D0F55" w:rsidRPr="003D16FD">
        <w:rPr>
          <w:rFonts w:ascii="Palatino Linotype" w:eastAsia="Calibri" w:hAnsi="Palatino Linotype" w:cs="Arial"/>
          <w:b/>
        </w:rPr>
        <w:t xml:space="preserve">. </w:t>
      </w:r>
    </w:p>
    <w:p w:rsidR="00313EA6" w:rsidRPr="003D16FD" w:rsidRDefault="00313EA6" w:rsidP="0029707E">
      <w:pPr>
        <w:pStyle w:val="Prrafodelista"/>
        <w:spacing w:line="360" w:lineRule="auto"/>
        <w:ind w:left="0"/>
        <w:jc w:val="both"/>
        <w:rPr>
          <w:rFonts w:ascii="Palatino Linotype" w:hAnsi="Palatino Linotype"/>
        </w:rPr>
      </w:pPr>
    </w:p>
    <w:p w:rsidR="00313EA6" w:rsidRPr="003D16FD"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3D16FD">
        <w:rPr>
          <w:rFonts w:ascii="Palatino Linotype" w:hAnsi="Palatino Linotype"/>
        </w:rPr>
        <w:t xml:space="preserve">Inconforme con la respuesta, el solicitante interpuso recurso de revisión </w:t>
      </w:r>
      <w:r w:rsidR="00945C3B" w:rsidRPr="003D16FD">
        <w:rPr>
          <w:rFonts w:ascii="Palatino Linotype" w:hAnsi="Palatino Linotype"/>
        </w:rPr>
        <w:t xml:space="preserve">de manera general </w:t>
      </w:r>
      <w:r w:rsidR="00F11260" w:rsidRPr="003D16FD">
        <w:rPr>
          <w:rFonts w:ascii="Palatino Linotype" w:hAnsi="Palatino Linotype"/>
        </w:rPr>
        <w:t>en contra de</w:t>
      </w:r>
      <w:r w:rsidR="00945C3B" w:rsidRPr="003D16FD">
        <w:rPr>
          <w:rFonts w:ascii="Palatino Linotype" w:hAnsi="Palatino Linotype"/>
        </w:rPr>
        <w:t xml:space="preserve"> </w:t>
      </w:r>
      <w:r w:rsidR="00F11260" w:rsidRPr="003D16FD">
        <w:rPr>
          <w:rFonts w:ascii="Palatino Linotype" w:hAnsi="Palatino Linotype"/>
        </w:rPr>
        <w:t>l</w:t>
      </w:r>
      <w:r w:rsidR="00945C3B" w:rsidRPr="003D16FD">
        <w:rPr>
          <w:rFonts w:ascii="Palatino Linotype" w:hAnsi="Palatino Linotype"/>
        </w:rPr>
        <w:t>a</w:t>
      </w:r>
      <w:r w:rsidR="00F11260" w:rsidRPr="003D16FD">
        <w:rPr>
          <w:rFonts w:ascii="Palatino Linotype" w:hAnsi="Palatino Linotype"/>
        </w:rPr>
        <w:t xml:space="preserve"> </w:t>
      </w:r>
      <w:r w:rsidR="00A96125" w:rsidRPr="003D16FD">
        <w:rPr>
          <w:rFonts w:ascii="Palatino Linotype" w:hAnsi="Palatino Linotype"/>
        </w:rPr>
        <w:t>entrega de la información que no corresponde con la solicitada</w:t>
      </w:r>
      <w:r w:rsidRPr="003D16FD">
        <w:rPr>
          <w:rFonts w:ascii="Palatino Linotype" w:eastAsia="Palatino Linotype" w:hAnsi="Palatino Linotype" w:cs="Palatino Linotype"/>
          <w:color w:val="000000"/>
        </w:rPr>
        <w:t xml:space="preserve">. </w:t>
      </w:r>
      <w:r w:rsidRPr="003D16FD">
        <w:rPr>
          <w:rFonts w:ascii="Palatino Linotype" w:hAnsi="Palatino Linotype"/>
        </w:rPr>
        <w:t>En dichas condiciones, la controversia a resolver en el presente proveído, corresponde a determinar si se actualiza la causal de procedencia previst</w:t>
      </w:r>
      <w:r w:rsidR="007147C0" w:rsidRPr="003D16FD">
        <w:rPr>
          <w:rFonts w:ascii="Palatino Linotype" w:hAnsi="Palatino Linotype"/>
        </w:rPr>
        <w:t xml:space="preserve">a en el artículo 179, fracción </w:t>
      </w:r>
      <w:r w:rsidR="00A96125" w:rsidRPr="003D16FD">
        <w:rPr>
          <w:rFonts w:ascii="Palatino Linotype" w:hAnsi="Palatino Linotype"/>
        </w:rPr>
        <w:t>V</w:t>
      </w:r>
      <w:r w:rsidR="00F11260" w:rsidRPr="003D16FD">
        <w:rPr>
          <w:rFonts w:ascii="Palatino Linotype" w:hAnsi="Palatino Linotype"/>
        </w:rPr>
        <w:t>I</w:t>
      </w:r>
      <w:r w:rsidRPr="003D16FD">
        <w:rPr>
          <w:rFonts w:ascii="Palatino Linotype" w:hAnsi="Palatino Linotype"/>
        </w:rPr>
        <w:t>, de la Ley de Transparencia y Acceso a la Información Pública del Estado de México y Municipios; fracción que deter</w:t>
      </w:r>
      <w:r w:rsidR="00F10935" w:rsidRPr="003D16FD">
        <w:rPr>
          <w:rFonts w:ascii="Palatino Linotype" w:hAnsi="Palatino Linotype"/>
        </w:rPr>
        <w:t xml:space="preserve">mina la hipótesis </w:t>
      </w:r>
      <w:r w:rsidR="00F10935" w:rsidRPr="003D16FD">
        <w:rPr>
          <w:rFonts w:ascii="Palatino Linotype" w:eastAsia="Palatino Linotype" w:hAnsi="Palatino Linotype" w:cs="Palatino Linotype"/>
        </w:rPr>
        <w:t>relativa</w:t>
      </w:r>
      <w:r w:rsidR="00F10935" w:rsidRPr="003D16FD">
        <w:rPr>
          <w:rFonts w:ascii="Palatino Linotype" w:hAnsi="Palatino Linotype"/>
        </w:rPr>
        <w:t xml:space="preserve"> a la entrega de información que no corresponda con lo solicitado</w:t>
      </w:r>
      <w:r w:rsidR="00F11260" w:rsidRPr="003D16FD">
        <w:rPr>
          <w:rFonts w:ascii="Palatino Linotype" w:hAnsi="Palatino Linotype"/>
        </w:rPr>
        <w:t>;</w:t>
      </w:r>
      <w:r w:rsidRPr="003D16FD">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3D16FD" w:rsidRDefault="00313EA6" w:rsidP="0029707E">
      <w:pPr>
        <w:pStyle w:val="Prrafodelista"/>
        <w:spacing w:line="360" w:lineRule="auto"/>
        <w:rPr>
          <w:rFonts w:ascii="Palatino Linotype" w:hAnsi="Palatino Linotype"/>
        </w:rPr>
      </w:pPr>
    </w:p>
    <w:p w:rsidR="00313EA6" w:rsidRPr="003D16FD" w:rsidRDefault="00313EA6" w:rsidP="0029707E">
      <w:pPr>
        <w:spacing w:line="360" w:lineRule="auto"/>
        <w:rPr>
          <w:rFonts w:ascii="Palatino Linotype" w:hAnsi="Palatino Linotype"/>
          <w:b/>
          <w:bCs/>
        </w:rPr>
      </w:pPr>
      <w:r w:rsidRPr="003D16FD">
        <w:rPr>
          <w:rFonts w:ascii="Palatino Linotype" w:hAnsi="Palatino Linotype"/>
          <w:b/>
          <w:bCs/>
        </w:rPr>
        <w:t>CUARTO. Del estudio y resolución del asunto.</w:t>
      </w:r>
    </w:p>
    <w:p w:rsidR="00313EA6" w:rsidRPr="003D16FD"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3D16FD">
        <w:rPr>
          <w:rFonts w:ascii="Palatino Linotype" w:hAnsi="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3D16FD">
        <w:rPr>
          <w:rFonts w:ascii="Palatino Linotype" w:hAnsi="Palatino Linotype"/>
        </w:rPr>
        <w:lastRenderedPageBreak/>
        <w:t>competencias o funciones desde su origen la eventual publicidad y reutilización de la información que generen.</w:t>
      </w:r>
    </w:p>
    <w:p w:rsidR="00313EA6" w:rsidRPr="003D16FD" w:rsidRDefault="00313EA6" w:rsidP="0029707E">
      <w:pPr>
        <w:pStyle w:val="Prrafodelista"/>
        <w:spacing w:line="360" w:lineRule="auto"/>
        <w:ind w:left="0"/>
        <w:jc w:val="both"/>
        <w:rPr>
          <w:rFonts w:ascii="Palatino Linotype" w:hAnsi="Palatino Linotype"/>
        </w:rPr>
      </w:pPr>
    </w:p>
    <w:p w:rsidR="00313EA6" w:rsidRPr="003D16FD"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3D16FD">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3D16FD" w:rsidRDefault="00313EA6" w:rsidP="0029707E">
      <w:pPr>
        <w:pStyle w:val="Prrafodelista"/>
        <w:spacing w:line="360" w:lineRule="auto"/>
        <w:rPr>
          <w:rFonts w:ascii="Palatino Linotype" w:hAnsi="Palatino Linotype"/>
        </w:rPr>
      </w:pPr>
    </w:p>
    <w:p w:rsidR="00313EA6" w:rsidRPr="003D16FD" w:rsidRDefault="00313EA6" w:rsidP="0029707E">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3D16FD">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3D16FD" w:rsidRDefault="00F867E2" w:rsidP="0029707E">
      <w:pPr>
        <w:pStyle w:val="Prrafodelista"/>
        <w:spacing w:line="360" w:lineRule="auto"/>
        <w:rPr>
          <w:rFonts w:ascii="Palatino Linotype" w:hAnsi="Palatino Linotype"/>
        </w:rPr>
      </w:pPr>
    </w:p>
    <w:p w:rsidR="007E1DBF" w:rsidRPr="003D16FD" w:rsidRDefault="00313EA6" w:rsidP="0029707E">
      <w:pPr>
        <w:numPr>
          <w:ilvl w:val="0"/>
          <w:numId w:val="1"/>
        </w:numP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3D16FD">
        <w:rPr>
          <w:rFonts w:ascii="Palatino Linotype" w:eastAsia="Palatino Linotype" w:hAnsi="Palatino Linotype" w:cs="Palatino Linotype"/>
        </w:rPr>
        <w:t>Dicho lo anterior es necesario recordar</w:t>
      </w:r>
      <w:r w:rsidR="00C1203A" w:rsidRPr="003D16FD">
        <w:rPr>
          <w:rFonts w:ascii="Palatino Linotype" w:eastAsia="Palatino Linotype" w:hAnsi="Palatino Linotype" w:cs="Palatino Linotype"/>
        </w:rPr>
        <w:t xml:space="preserve"> </w:t>
      </w:r>
      <w:r w:rsidR="00F10935" w:rsidRPr="003D16FD">
        <w:rPr>
          <w:rFonts w:ascii="Palatino Linotype" w:eastAsia="Palatino Linotype" w:hAnsi="Palatino Linotype" w:cs="Palatino Linotype"/>
        </w:rPr>
        <w:t xml:space="preserve">los motivos de inconformidad en donde el hoy </w:t>
      </w:r>
      <w:r w:rsidR="00F10935" w:rsidRPr="003D16FD">
        <w:rPr>
          <w:rFonts w:ascii="Palatino Linotype" w:eastAsia="Palatino Linotype" w:hAnsi="Palatino Linotype" w:cs="Palatino Linotype"/>
          <w:b/>
        </w:rPr>
        <w:t>RECURRENTE</w:t>
      </w:r>
      <w:r w:rsidR="00F10935" w:rsidRPr="003D16FD">
        <w:rPr>
          <w:rFonts w:ascii="Palatino Linotype" w:eastAsia="Palatino Linotype" w:hAnsi="Palatino Linotype" w:cs="Palatino Linotype"/>
        </w:rPr>
        <w:t xml:space="preserve"> se duele de no habérsele entregado lo solicitado. Contexto que se desestima pues como quedo asentado en el apartado de Antecedentes, si le fue remitida documentales relacionadas con la dispersión y conciliación de nómina; asimismo, estas </w:t>
      </w:r>
      <w:r w:rsidR="00F10935" w:rsidRPr="003D16FD">
        <w:rPr>
          <w:rFonts w:ascii="Palatino Linotype" w:eastAsia="Palatino Linotype" w:hAnsi="Palatino Linotype" w:cs="Palatino Linotype"/>
          <w:u w:val="single"/>
        </w:rPr>
        <w:t xml:space="preserve">colman los extremos </w:t>
      </w:r>
      <w:r w:rsidR="00F10935" w:rsidRPr="003D16FD">
        <w:rPr>
          <w:rFonts w:ascii="Palatino Linotype" w:eastAsia="Palatino Linotype" w:hAnsi="Palatino Linotype" w:cs="Palatino Linotype"/>
          <w:u w:val="single"/>
        </w:rPr>
        <w:lastRenderedPageBreak/>
        <w:t>temporales establecidos por el propio particular</w:t>
      </w:r>
      <w:r w:rsidR="00F10935" w:rsidRPr="003D16FD">
        <w:rPr>
          <w:rFonts w:ascii="Palatino Linotype" w:eastAsia="Palatino Linotype" w:hAnsi="Palatino Linotype" w:cs="Palatino Linotype"/>
        </w:rPr>
        <w:t>, toda vez que van de la primera quincena del mes de enero a la segunda de julio de dos mil quince, por tal motivo se terminan como parcialmente procedentes los motivos de inconformidad.</w:t>
      </w:r>
    </w:p>
    <w:p w:rsidR="00F10935" w:rsidRPr="003D16FD" w:rsidRDefault="00F10935" w:rsidP="0029707E">
      <w:pPr>
        <w:pStyle w:val="Prrafodelista"/>
        <w:spacing w:line="360" w:lineRule="auto"/>
        <w:rPr>
          <w:rFonts w:ascii="Palatino Linotype" w:hAnsi="Palatino Linotype" w:cs="Arial"/>
        </w:rPr>
      </w:pPr>
    </w:p>
    <w:p w:rsidR="00BA6691" w:rsidRPr="003D16FD" w:rsidRDefault="00F10935" w:rsidP="0029707E">
      <w:pPr>
        <w:numPr>
          <w:ilvl w:val="0"/>
          <w:numId w:val="1"/>
        </w:numPr>
        <w:spacing w:line="360" w:lineRule="auto"/>
        <w:ind w:left="0" w:right="49" w:firstLine="0"/>
        <w:jc w:val="both"/>
        <w:rPr>
          <w:rFonts w:ascii="Palatino Linotype" w:hAnsi="Palatino Linotype" w:cs="Arial"/>
        </w:rPr>
      </w:pPr>
      <w:r w:rsidRPr="003D16FD">
        <w:rPr>
          <w:rFonts w:ascii="Palatino Linotype" w:hAnsi="Palatino Linotype" w:cs="Arial"/>
        </w:rPr>
        <w:t>Determinado que la información si se encuentra relacionada con lo solicitado, es dable su análisis para determinar si se colmó el derecho de acceso a la información del solicitante, conforme a</w:t>
      </w:r>
      <w:r w:rsidR="00BA6691" w:rsidRPr="003D16FD">
        <w:rPr>
          <w:rFonts w:ascii="Palatino Linotype" w:hAnsi="Palatino Linotype" w:cs="Arial"/>
        </w:rPr>
        <w:t xml:space="preserve"> las siguientes consideraciones: la Ley Orgánica Municipal del Estado de México establece las atribuciones de las Tesorerías Municipales, lo siguiente: </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b/>
          <w:i/>
          <w:iCs/>
        </w:rPr>
        <w:t>Artículo 95</w:t>
      </w:r>
      <w:r w:rsidRPr="003D16FD">
        <w:rPr>
          <w:rFonts w:ascii="Palatino Linotype" w:hAnsi="Palatino Linotype" w:cs="Arial"/>
          <w:i/>
          <w:iCs/>
        </w:rPr>
        <w:t>.- Son atribuciones del tesorero municipal:</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I. Administrar la hacienda pública municipal, de conformidad con las disposiciones legales</w:t>
      </w:r>
      <w:r w:rsidR="006E77C8" w:rsidRPr="003D16FD">
        <w:rPr>
          <w:rFonts w:ascii="Palatino Linotype" w:hAnsi="Palatino Linotype" w:cs="Arial"/>
          <w:i/>
          <w:iCs/>
        </w:rPr>
        <w:t xml:space="preserve"> </w:t>
      </w:r>
      <w:r w:rsidRPr="003D16FD">
        <w:rPr>
          <w:rFonts w:ascii="Palatino Linotype" w:hAnsi="Palatino Linotype" w:cs="Arial"/>
          <w:i/>
          <w:iCs/>
        </w:rPr>
        <w:t>aplicables;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II. Determinar, liquidar, recaudar, fiscalizar y administrar las contribuciones en los términos de los ordenamientos jurídicos aplicables y, en su caso, aplicar el procedimiento administrativo de ejecución en términos de las disposiciones aplicables;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III. Imponer las sanciones administrativas que procedan por infracciones a las disposiciones fiscales;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IV. Llevar los registros contables, financieros y administrativos de los ingresos, egresos, e inventarios;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V. Proporcionar oportunamente al ayuntamiento todos los datos o informes que sean necesarios para la formulación del Presupuesto de Egresos Municipales, vigilando que se ajuste a las disposiciones de esta Ley y otros ordenamientos aplicables;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VI. Presentar anualmente al ayuntamiento un informe de la situación contable financiera de la Tesorería Municipal;</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lastRenderedPageBreak/>
        <w:t>VI Bis. Proporcionar para la formulación del proyecto de Presupuesto de Egresos Municipales la información financiera relativa a la solución o en su caso, el pago de los litigios laborales;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VII. Diseñar y aprobar las formas oficiales de manifestaciones, avisos y declaraciones y demás documentos requeridos;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VIII. Participar en la formulación de Convenios Fiscales y ejercer las atribuciones que le correspondan en el ámbito de su competencia;</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IX. Proponer al ayuntamiento la cancelación de cuentas incobrables;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 Custodiar y ejercer las garantías que se otorguen en favor de la hacienda municipal; XI. Proponer la política de ingresos de la tesorería municipal;</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XII. Intervenir en la elaboración del programa financiero municipal;</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XIII. Elaborar y mantener actualizado el Padrón de Contribuyentes;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XIV. Ministrar a su inmediato antecesor todos los datos oficiales que le solicitare, para contestar los pliegos de observaciones y alcances que formule y deduzca el Órgano Superior de Fiscalización del Estado de México;</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XV. Solicitar a las instancias competentes, la práctica de revisiones circunstanciadas, de conformidad con las normas que rigen en materia de control y evaluación gubernamental en el ámbito municipal;</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XVI. Glosar oportunamente las cuentas del ayuntamiento;</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XVII. Contestar oportunamente los pliegos de observaciones y responsabilidad que haga el Órgano Superior de Fiscalización del Estado de México, así como atender en tiempo y forma las solicitudes de información que éste requiera, informando al Ayuntamiento;</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XVIII. Expedir copias certificadas de los documentos a su cuidado, por acuerdo expreso del Ayuntamiento y cuando se trate de documentación presentada ante el Órgano Superior de Fiscalización del Estado de México;</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lastRenderedPageBreak/>
        <w:t>XIX. Recaudar y administrar los ingresos que se deriven de la suscripción de convenios, acuerdos o la emisión de declaratorias de coordinación; los relativos a las transferencias otorgadas a favor del Municipio en el marco del Sistema Nacional o Estatal de Coordinación Fiscal, o los que reciba por cualquier otro concepto; así como el importe de las sanciones por infracciones impuestas por las autoridades competentes, por la inobservancia de las diversas disposiciones y ordenamientos legales, constituyendo los créditos fiscales correspondientes;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XX. Dar cumplimiento a las leyes, convenios de coordinación fiscal y demás que en materia hacendaria celebre el Ayuntamiento con el Estado;</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XXI. Entregar oportunamente a él o los Síndicos, según sea el caso, el informe mensual que corresponda, a fin de que se revise, y de ser necesario, para que se formulen las observaciones respectivas.</w:t>
      </w:r>
    </w:p>
    <w:p w:rsidR="00BA6691" w:rsidRPr="003D16FD" w:rsidRDefault="00BA6691" w:rsidP="0029707E">
      <w:pPr>
        <w:shd w:val="clear" w:color="auto" w:fill="FFFFFF"/>
        <w:spacing w:line="360" w:lineRule="auto"/>
        <w:ind w:left="708"/>
        <w:jc w:val="both"/>
        <w:rPr>
          <w:rFonts w:ascii="Palatino Linotype" w:hAnsi="Palatino Linotype" w:cs="Arial"/>
          <w:i/>
          <w:iCs/>
        </w:rPr>
      </w:pPr>
      <w:r w:rsidRPr="003D16FD">
        <w:rPr>
          <w:rFonts w:ascii="Palatino Linotype" w:hAnsi="Palatino Linotype" w:cs="Arial"/>
          <w:i/>
          <w:iCs/>
        </w:rPr>
        <w:t>XXII. Las que les señalen las demás disposiciones legales y el ayuntamiento.</w:t>
      </w:r>
    </w:p>
    <w:p w:rsidR="00BA6691" w:rsidRPr="003D16FD" w:rsidRDefault="00BA6691" w:rsidP="0029707E">
      <w:pPr>
        <w:spacing w:line="360" w:lineRule="auto"/>
        <w:ind w:right="49"/>
        <w:jc w:val="both"/>
        <w:rPr>
          <w:rFonts w:ascii="Palatino Linotype" w:hAnsi="Palatino Linotype" w:cs="Arial"/>
          <w:bCs/>
        </w:rPr>
      </w:pPr>
    </w:p>
    <w:p w:rsidR="00BA6691" w:rsidRPr="003D16FD" w:rsidRDefault="00BA6691" w:rsidP="0029707E">
      <w:pPr>
        <w:numPr>
          <w:ilvl w:val="0"/>
          <w:numId w:val="1"/>
        </w:numPr>
        <w:spacing w:line="360" w:lineRule="auto"/>
        <w:ind w:left="0" w:right="49" w:firstLine="0"/>
        <w:jc w:val="both"/>
        <w:rPr>
          <w:rFonts w:ascii="Palatino Linotype" w:hAnsi="Palatino Linotype" w:cs="Arial"/>
          <w:bCs/>
        </w:rPr>
      </w:pPr>
      <w:r w:rsidRPr="003D16FD">
        <w:rPr>
          <w:rFonts w:ascii="Palatino Linotype" w:hAnsi="Palatino Linotype" w:cs="Arial"/>
          <w:bCs/>
        </w:rPr>
        <w:t xml:space="preserve">Por su parte, el artículo 8 de la Ley de Fiscalización Superior vigente en la entidad delega al </w:t>
      </w:r>
      <w:r w:rsidRPr="003D16FD">
        <w:rPr>
          <w:rFonts w:ascii="Palatino Linotype" w:hAnsi="Palatino Linotype" w:cs="Arial"/>
        </w:rPr>
        <w:t>Órgano</w:t>
      </w:r>
      <w:r w:rsidRPr="003D16FD">
        <w:rPr>
          <w:rFonts w:ascii="Palatino Linotype" w:hAnsi="Palatino Linotype" w:cs="Arial"/>
          <w:bCs/>
        </w:rPr>
        <w:t xml:space="preserve"> Superior de Fiscalización del Estado de México una serie de facultades entre las que destacan las siguientes:</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Cs/>
          <w:i/>
        </w:rPr>
        <w:t>“</w:t>
      </w:r>
      <w:r w:rsidRPr="003D16FD">
        <w:rPr>
          <w:rFonts w:ascii="Palatino Linotype" w:hAnsi="Palatino Linotype" w:cs="Arial"/>
          <w:b/>
          <w:bCs/>
          <w:i/>
        </w:rPr>
        <w:t>Artículo 8</w:t>
      </w:r>
      <w:r w:rsidRPr="003D16FD">
        <w:rPr>
          <w:rFonts w:ascii="Palatino Linotype" w:hAnsi="Palatino Linotype" w:cs="Arial"/>
          <w:bCs/>
          <w:i/>
        </w:rPr>
        <w:t>.- El Órgano Superior tendrá las siguientes atribuciones:</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Cs/>
          <w:i/>
        </w:rPr>
        <w:t>…</w:t>
      </w:r>
    </w:p>
    <w:p w:rsidR="00BA6691" w:rsidRPr="003D16FD" w:rsidRDefault="00BA6691" w:rsidP="0029707E">
      <w:pPr>
        <w:spacing w:line="360" w:lineRule="auto"/>
        <w:ind w:left="851" w:right="899"/>
        <w:jc w:val="both"/>
        <w:rPr>
          <w:rFonts w:ascii="Palatino Linotype" w:hAnsi="Palatino Linotype" w:cs="Arial"/>
          <w:b/>
          <w:bCs/>
          <w:i/>
          <w:u w:val="single"/>
        </w:rPr>
      </w:pPr>
      <w:r w:rsidRPr="003D16FD">
        <w:rPr>
          <w:rFonts w:ascii="Palatino Linotype" w:hAnsi="Palatino Linotype" w:cs="Arial"/>
          <w:b/>
          <w:bCs/>
          <w:i/>
          <w:u w:val="single"/>
        </w:rPr>
        <w:t>XI. Establecer los lineamientos, criterios, procedimientos, métodos y sistemas, así como todas aquellas disposiciones de carácter general para las acciones de control y evaluación, necesarios para la fiscalización de las cuentas públicas y los informes trimestrales</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Cs/>
          <w:i/>
        </w:rPr>
        <w:t>…</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
          <w:bCs/>
          <w:i/>
          <w:u w:val="single"/>
        </w:rPr>
        <w:lastRenderedPageBreak/>
        <w:t xml:space="preserve">XIV. Verificar que las cuentas públicas, los informes trimestrales </w:t>
      </w:r>
      <w:r w:rsidRPr="003D16FD">
        <w:rPr>
          <w:rFonts w:ascii="Palatino Linotype" w:hAnsi="Palatino Linotype" w:cs="Arial"/>
          <w:bCs/>
          <w:i/>
        </w:rPr>
        <w:t xml:space="preserve">y la información económica, financiera y, en su caso, la deuda pública, </w:t>
      </w:r>
      <w:r w:rsidRPr="003D16FD">
        <w:rPr>
          <w:rFonts w:ascii="Palatino Linotype" w:hAnsi="Palatino Linotype" w:cs="Arial"/>
          <w:b/>
          <w:bCs/>
          <w:i/>
          <w:u w:val="single"/>
        </w:rPr>
        <w:t>se hayan presentado de conformidad con lo dispuesto en la Ley General de Contabilidad Gubernamental, la Ley de Disciplina Financiera de las Entidades Federativas y los Municipios, y demás disposiciones aplicables;</w:t>
      </w:r>
      <w:r w:rsidRPr="003D16FD">
        <w:rPr>
          <w:rFonts w:ascii="Palatino Linotype" w:hAnsi="Palatino Linotype" w:cs="Arial"/>
          <w:bCs/>
          <w:i/>
        </w:rPr>
        <w:t>”</w:t>
      </w:r>
    </w:p>
    <w:p w:rsidR="00BA6691" w:rsidRPr="003D16FD" w:rsidRDefault="00BA6691" w:rsidP="0029707E">
      <w:pPr>
        <w:spacing w:line="360" w:lineRule="auto"/>
        <w:ind w:left="851" w:right="899"/>
        <w:jc w:val="both"/>
        <w:rPr>
          <w:rFonts w:ascii="Palatino Linotype" w:hAnsi="Palatino Linotype" w:cs="Arial"/>
          <w:bCs/>
        </w:rPr>
      </w:pPr>
      <w:r w:rsidRPr="003D16FD">
        <w:rPr>
          <w:rFonts w:ascii="Palatino Linotype" w:hAnsi="Palatino Linotype" w:cs="Arial"/>
          <w:bCs/>
        </w:rPr>
        <w:t>(Énfasis añadido)</w:t>
      </w:r>
    </w:p>
    <w:p w:rsidR="006E77C8" w:rsidRPr="003D16FD" w:rsidRDefault="006E77C8" w:rsidP="0029707E">
      <w:pPr>
        <w:spacing w:line="360" w:lineRule="auto"/>
        <w:ind w:left="851" w:right="899"/>
        <w:jc w:val="both"/>
        <w:rPr>
          <w:rFonts w:ascii="Palatino Linotype" w:hAnsi="Palatino Linotype" w:cs="Arial"/>
          <w:bCs/>
        </w:rPr>
      </w:pPr>
    </w:p>
    <w:p w:rsidR="00BA6691" w:rsidRPr="003D16FD" w:rsidRDefault="00BA6691" w:rsidP="0029707E">
      <w:pPr>
        <w:numPr>
          <w:ilvl w:val="0"/>
          <w:numId w:val="1"/>
        </w:numPr>
        <w:spacing w:line="360" w:lineRule="auto"/>
        <w:ind w:left="0" w:right="49" w:firstLine="0"/>
        <w:jc w:val="both"/>
        <w:rPr>
          <w:rFonts w:ascii="Palatino Linotype" w:hAnsi="Palatino Linotype" w:cs="Arial"/>
          <w:bCs/>
        </w:rPr>
      </w:pPr>
      <w:r w:rsidRPr="003D16FD">
        <w:rPr>
          <w:rFonts w:ascii="Palatino Linotype" w:hAnsi="Palatino Linotype" w:cs="Arial"/>
          <w:bCs/>
        </w:rPr>
        <w:t xml:space="preserve">De manera que entre las facultades que la legislación delega al Órgano Superior de Fiscalización del Estado de México, destaca la recepción y verificación de las cuentas públicas, así como los informes trimestrales que presenten los municipios y demás sujetos susceptibles de fiscalización. </w:t>
      </w:r>
    </w:p>
    <w:p w:rsidR="00BA6691" w:rsidRPr="003D16FD" w:rsidRDefault="00BA6691" w:rsidP="0029707E">
      <w:pPr>
        <w:spacing w:line="360" w:lineRule="auto"/>
        <w:ind w:right="49"/>
        <w:jc w:val="both"/>
        <w:rPr>
          <w:rFonts w:ascii="Palatino Linotype" w:hAnsi="Palatino Linotype" w:cs="Arial"/>
          <w:bCs/>
        </w:rPr>
      </w:pPr>
    </w:p>
    <w:p w:rsidR="00BA6691" w:rsidRPr="003D16FD" w:rsidRDefault="00BA6691" w:rsidP="0029707E">
      <w:pPr>
        <w:numPr>
          <w:ilvl w:val="0"/>
          <w:numId w:val="1"/>
        </w:numPr>
        <w:spacing w:line="360" w:lineRule="auto"/>
        <w:ind w:left="0" w:right="49" w:firstLine="0"/>
        <w:jc w:val="both"/>
        <w:rPr>
          <w:rFonts w:ascii="Palatino Linotype" w:hAnsi="Palatino Linotype" w:cs="Arial"/>
          <w:bCs/>
        </w:rPr>
      </w:pPr>
      <w:r w:rsidRPr="003D16FD">
        <w:rPr>
          <w:rFonts w:ascii="Palatino Linotype" w:hAnsi="Palatino Linotype" w:cs="Arial"/>
          <w:bCs/>
        </w:rPr>
        <w:t xml:space="preserve">Por su parte, la Ley de Fiscalización Superior vigente en la entidad el artículo 2 en su fracción XI define al informe trimestral, concepto que se trae a colación para mejor proveer del presente estudio: </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Cs/>
          <w:i/>
        </w:rPr>
        <w:t>“</w:t>
      </w:r>
      <w:r w:rsidRPr="003D16FD">
        <w:rPr>
          <w:rFonts w:ascii="Palatino Linotype" w:hAnsi="Palatino Linotype" w:cs="Arial"/>
          <w:b/>
          <w:bCs/>
          <w:i/>
        </w:rPr>
        <w:t>Artículo 2</w:t>
      </w:r>
      <w:r w:rsidRPr="003D16FD">
        <w:rPr>
          <w:rFonts w:ascii="Palatino Linotype" w:hAnsi="Palatino Linotype" w:cs="Arial"/>
          <w:bCs/>
          <w:i/>
        </w:rPr>
        <w:t>. Para los efectos de la presente Ley, se entenderá por:</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Cs/>
          <w:i/>
        </w:rPr>
        <w:t>…</w:t>
      </w:r>
    </w:p>
    <w:p w:rsidR="00BA6691" w:rsidRPr="003D16FD" w:rsidRDefault="00BA6691" w:rsidP="0029707E">
      <w:pPr>
        <w:spacing w:line="360" w:lineRule="auto"/>
        <w:ind w:left="851" w:right="899"/>
        <w:jc w:val="both"/>
        <w:rPr>
          <w:rFonts w:ascii="Palatino Linotype" w:hAnsi="Palatino Linotype" w:cs="Arial"/>
          <w:bCs/>
          <w:i/>
        </w:rPr>
      </w:pPr>
      <w:r w:rsidRPr="003D16FD">
        <w:rPr>
          <w:rFonts w:ascii="Palatino Linotype" w:hAnsi="Palatino Linotype" w:cs="Arial"/>
          <w:b/>
          <w:bCs/>
          <w:i/>
          <w:u w:val="single"/>
        </w:rPr>
        <w:t>XI. Informe Trimestral: Al documento físico y/o electrónico que trimestralmente presentan las entidades fiscalizables sobre la situación económica, las finanzas públicas, y en su caso deuda pública para su análisis al Órgano Superior, a través de las tesorerías municipales</w:t>
      </w:r>
      <w:r w:rsidRPr="003D16FD">
        <w:rPr>
          <w:rFonts w:ascii="Palatino Linotype" w:hAnsi="Palatino Linotype" w:cs="Arial"/>
          <w:bCs/>
          <w:i/>
        </w:rPr>
        <w:t xml:space="preserve"> y la Secretaría de Finanzas y, en su caso, las áreas competentes;”</w:t>
      </w:r>
    </w:p>
    <w:p w:rsidR="00BA6691" w:rsidRPr="003D16FD" w:rsidRDefault="00BA6691" w:rsidP="0029707E">
      <w:pPr>
        <w:spacing w:line="360" w:lineRule="auto"/>
        <w:ind w:left="851" w:right="899"/>
        <w:jc w:val="both"/>
        <w:rPr>
          <w:rFonts w:ascii="Palatino Linotype" w:hAnsi="Palatino Linotype" w:cs="Arial"/>
          <w:bCs/>
        </w:rPr>
      </w:pPr>
      <w:r w:rsidRPr="003D16FD">
        <w:rPr>
          <w:rFonts w:ascii="Palatino Linotype" w:hAnsi="Palatino Linotype" w:cs="Arial"/>
          <w:bCs/>
        </w:rPr>
        <w:t>(Énfasis añadido)</w:t>
      </w:r>
    </w:p>
    <w:p w:rsidR="006E77C8" w:rsidRPr="003D16FD" w:rsidRDefault="006E77C8" w:rsidP="0029707E">
      <w:pPr>
        <w:spacing w:line="360" w:lineRule="auto"/>
        <w:ind w:left="851" w:right="899"/>
        <w:jc w:val="both"/>
        <w:rPr>
          <w:rFonts w:ascii="Palatino Linotype" w:hAnsi="Palatino Linotype" w:cs="Arial"/>
          <w:bCs/>
        </w:rPr>
      </w:pPr>
    </w:p>
    <w:p w:rsidR="00BA6691" w:rsidRPr="003D16FD" w:rsidRDefault="00BA6691" w:rsidP="0029707E">
      <w:pPr>
        <w:numPr>
          <w:ilvl w:val="0"/>
          <w:numId w:val="1"/>
        </w:numPr>
        <w:spacing w:line="360" w:lineRule="auto"/>
        <w:ind w:left="0" w:right="49" w:firstLine="0"/>
        <w:jc w:val="both"/>
        <w:rPr>
          <w:rFonts w:ascii="Palatino Linotype" w:hAnsi="Palatino Linotype"/>
        </w:rPr>
      </w:pPr>
      <w:r w:rsidRPr="003D16FD">
        <w:rPr>
          <w:rFonts w:ascii="Palatino Linotype" w:hAnsi="Palatino Linotype" w:cs="Arial"/>
          <w:bCs/>
        </w:rPr>
        <w:lastRenderedPageBreak/>
        <w:t>Por su parte la</w:t>
      </w:r>
      <w:r w:rsidRPr="003D16FD">
        <w:rPr>
          <w:rFonts w:ascii="Palatino Linotype" w:eastAsia="Palatino Linotype" w:hAnsi="Palatino Linotype" w:cs="Palatino Linotype"/>
        </w:rPr>
        <w:t xml:space="preserve"> Ley de Fiscalización Superior del Estado de México, toda vez que señala que los municipios que conforman el Estado de México, entre ellos el </w:t>
      </w:r>
      <w:r w:rsidRPr="003D16FD">
        <w:rPr>
          <w:rFonts w:ascii="Palatino Linotype" w:eastAsia="Palatino Linotype" w:hAnsi="Palatino Linotype" w:cs="Palatino Linotype"/>
          <w:b/>
        </w:rPr>
        <w:t>SUJETO OBLIGADO</w:t>
      </w:r>
      <w:r w:rsidRPr="003D16FD">
        <w:rPr>
          <w:rFonts w:ascii="Palatino Linotype" w:eastAsia="Palatino Linotype" w:hAnsi="Palatino Linotype" w:cs="Palatino Linotype"/>
        </w:rPr>
        <w:t>,</w:t>
      </w:r>
      <w:r w:rsidRPr="003D16FD">
        <w:rPr>
          <w:rFonts w:ascii="Palatino Linotype" w:hAnsi="Palatino Linotype"/>
        </w:rPr>
        <w:t xml:space="preserve"> </w:t>
      </w:r>
      <w:r w:rsidRPr="003D16FD">
        <w:rPr>
          <w:rFonts w:ascii="Palatino Linotype" w:eastAsia="Palatino Linotype" w:hAnsi="Palatino Linotype" w:cs="Palatino Linotype"/>
        </w:rPr>
        <w:t>es considerado como ente fiscalizable, como así lo señala el artículo 4 fracción II de la Ley de Fiscalización Superior del Estado de México, el cual señala:</w:t>
      </w:r>
    </w:p>
    <w:p w:rsidR="00BA6691" w:rsidRPr="003D16FD" w:rsidRDefault="00BA6691" w:rsidP="0029707E">
      <w:pPr>
        <w:spacing w:line="360" w:lineRule="auto"/>
        <w:ind w:left="851" w:right="851"/>
        <w:jc w:val="both"/>
        <w:rPr>
          <w:rFonts w:ascii="Palatino Linotype" w:eastAsia="Palatino Linotype" w:hAnsi="Palatino Linotype" w:cs="Palatino Linotype"/>
          <w:i/>
        </w:rPr>
      </w:pPr>
      <w:r w:rsidRPr="003D16FD">
        <w:rPr>
          <w:rFonts w:ascii="Palatino Linotype" w:eastAsia="Palatino Linotype" w:hAnsi="Palatino Linotype" w:cs="Palatino Linotype"/>
          <w:b/>
          <w:i/>
        </w:rPr>
        <w:t xml:space="preserve">“Artículo 4. </w:t>
      </w:r>
      <w:r w:rsidRPr="003D16FD">
        <w:rPr>
          <w:rFonts w:ascii="Palatino Linotype" w:eastAsia="Palatino Linotype" w:hAnsi="Palatino Linotype" w:cs="Palatino Linotype"/>
          <w:i/>
        </w:rPr>
        <w:t>Son sujetos de fiscalización:</w:t>
      </w:r>
    </w:p>
    <w:p w:rsidR="00BA6691" w:rsidRPr="003D16FD" w:rsidRDefault="00BA6691" w:rsidP="0029707E">
      <w:pPr>
        <w:spacing w:line="360" w:lineRule="auto"/>
        <w:ind w:left="851" w:right="851"/>
        <w:jc w:val="both"/>
        <w:rPr>
          <w:rFonts w:ascii="Palatino Linotype" w:hAnsi="Palatino Linotype"/>
          <w:i/>
        </w:rPr>
      </w:pPr>
      <w:r w:rsidRPr="003D16FD">
        <w:rPr>
          <w:rFonts w:ascii="Palatino Linotype" w:eastAsia="Palatino Linotype" w:hAnsi="Palatino Linotype" w:cs="Palatino Linotype"/>
          <w:i/>
        </w:rPr>
        <w:t>…</w:t>
      </w:r>
    </w:p>
    <w:p w:rsidR="00BA6691" w:rsidRPr="003D16FD" w:rsidRDefault="00BA6691" w:rsidP="0029707E">
      <w:pPr>
        <w:spacing w:line="360" w:lineRule="auto"/>
        <w:ind w:left="360" w:right="851"/>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Los municipios del Estado de México…” </w:t>
      </w:r>
    </w:p>
    <w:p w:rsidR="00BA6691" w:rsidRPr="003D16FD" w:rsidRDefault="00BA6691" w:rsidP="0029707E">
      <w:pPr>
        <w:spacing w:line="360" w:lineRule="auto"/>
        <w:ind w:left="851" w:right="851"/>
        <w:jc w:val="both"/>
        <w:rPr>
          <w:rFonts w:ascii="Palatino Linotype" w:hAnsi="Palatino Linotype"/>
          <w:b/>
        </w:rPr>
      </w:pPr>
    </w:p>
    <w:p w:rsidR="00BA6691" w:rsidRPr="003D16FD" w:rsidRDefault="00BA6691" w:rsidP="0029707E">
      <w:pPr>
        <w:numPr>
          <w:ilvl w:val="0"/>
          <w:numId w:val="1"/>
        </w:numP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Asimismo, el ordenamiento legal referido señala en su artículo 8, fracción XI, que el Órgano Superior de Fiscalización del Estado de México, tiene como una de sus atribuciones el de emitir los Lineamientos Integración del Informe Trimestral de los Sujetos de Fiscalización Municipales para el Ejercicio 2021, como así se advierte a continuación:</w:t>
      </w:r>
    </w:p>
    <w:p w:rsidR="00BA6691" w:rsidRPr="003D16FD" w:rsidRDefault="00BA6691" w:rsidP="0029707E">
      <w:pPr>
        <w:spacing w:line="360" w:lineRule="auto"/>
        <w:ind w:left="851" w:right="851"/>
        <w:jc w:val="both"/>
        <w:rPr>
          <w:rFonts w:ascii="Palatino Linotype" w:hAnsi="Palatino Linotype"/>
          <w:i/>
        </w:rPr>
      </w:pPr>
      <w:r w:rsidRPr="003D16FD">
        <w:rPr>
          <w:rFonts w:ascii="Palatino Linotype" w:eastAsia="Palatino Linotype" w:hAnsi="Palatino Linotype" w:cs="Palatino Linotype"/>
          <w:b/>
          <w:i/>
        </w:rPr>
        <w:t xml:space="preserve">“Artículo 8. </w:t>
      </w:r>
      <w:r w:rsidRPr="003D16FD">
        <w:rPr>
          <w:rFonts w:ascii="Palatino Linotype" w:eastAsia="Palatino Linotype" w:hAnsi="Palatino Linotype" w:cs="Palatino Linotype"/>
          <w:i/>
        </w:rPr>
        <w:t>El Órgano Superior tendrá las siguientes atribuciones:</w:t>
      </w:r>
    </w:p>
    <w:p w:rsidR="00BA6691" w:rsidRPr="003D16FD" w:rsidRDefault="00BA6691" w:rsidP="0029707E">
      <w:pPr>
        <w:spacing w:line="360" w:lineRule="auto"/>
        <w:ind w:left="851" w:right="851"/>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p>
    <w:p w:rsidR="00BA6691" w:rsidRPr="003D16FD" w:rsidRDefault="00BA6691" w:rsidP="0029707E">
      <w:pPr>
        <w:spacing w:line="360" w:lineRule="auto"/>
        <w:ind w:left="851" w:right="851"/>
        <w:jc w:val="both"/>
        <w:rPr>
          <w:rFonts w:ascii="Palatino Linotype" w:eastAsia="Palatino Linotype" w:hAnsi="Palatino Linotype" w:cs="Palatino Linotype"/>
          <w:b/>
          <w:i/>
        </w:rPr>
      </w:pPr>
      <w:r w:rsidRPr="003D16FD">
        <w:rPr>
          <w:rFonts w:ascii="Palatino Linotype" w:eastAsia="Palatino Linotype" w:hAnsi="Palatino Linotype" w:cs="Palatino Linotype"/>
          <w:b/>
          <w:i/>
        </w:rPr>
        <w:t>XI. Establecer los lineamientos</w:t>
      </w:r>
      <w:r w:rsidRPr="003D16FD">
        <w:rPr>
          <w:rFonts w:ascii="Palatino Linotype" w:eastAsia="Palatino Linotype" w:hAnsi="Palatino Linotype" w:cs="Palatino Linotype"/>
          <w:i/>
        </w:rPr>
        <w:t xml:space="preserve">, criterios, procedimientos, métodos y sistemas </w:t>
      </w:r>
      <w:r w:rsidRPr="003D16FD">
        <w:rPr>
          <w:rFonts w:ascii="Palatino Linotype" w:eastAsia="Palatino Linotype" w:hAnsi="Palatino Linotype" w:cs="Palatino Linotype"/>
          <w:b/>
          <w:i/>
        </w:rPr>
        <w:t>para las acciones de control y evaluación, necesarios para la fiscalización de las cuentas públicas y los informes trimestrales</w:t>
      </w:r>
      <w:r w:rsidRPr="003D16FD">
        <w:rPr>
          <w:rFonts w:ascii="Palatino Linotype" w:eastAsia="Palatino Linotype" w:hAnsi="Palatino Linotype" w:cs="Palatino Linotype"/>
          <w:i/>
        </w:rPr>
        <w:t>…</w:t>
      </w:r>
      <w:r w:rsidR="006E77C8" w:rsidRPr="003D16FD">
        <w:rPr>
          <w:rFonts w:ascii="Palatino Linotype" w:eastAsia="Palatino Linotype" w:hAnsi="Palatino Linotype" w:cs="Palatino Linotype"/>
        </w:rPr>
        <w:t xml:space="preserve">” </w:t>
      </w:r>
    </w:p>
    <w:p w:rsidR="00BA6691" w:rsidRPr="003D16FD" w:rsidRDefault="00BA6691" w:rsidP="0029707E">
      <w:pPr>
        <w:spacing w:line="360" w:lineRule="auto"/>
        <w:ind w:left="851" w:right="851"/>
        <w:jc w:val="both"/>
        <w:rPr>
          <w:rFonts w:ascii="Palatino Linotype" w:eastAsia="Palatino Linotype" w:hAnsi="Palatino Linotype" w:cs="Palatino Linotype"/>
          <w:b/>
          <w:i/>
        </w:rPr>
      </w:pPr>
    </w:p>
    <w:p w:rsidR="00BA6691" w:rsidRPr="003D16FD" w:rsidRDefault="00BA6691" w:rsidP="0029707E">
      <w:pPr>
        <w:numPr>
          <w:ilvl w:val="0"/>
          <w:numId w:val="1"/>
        </w:numP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Dentro de los cuales ubicamos en su módulo cuatro la información de la nómina, como se advierte en las siguientes imágenes sustraídas de dichas políticas:</w:t>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lastRenderedPageBreak/>
        <w:drawing>
          <wp:inline distT="0" distB="0" distL="0" distR="0" wp14:anchorId="605ED028" wp14:editId="306475DC">
            <wp:extent cx="4093845" cy="3869140"/>
            <wp:effectExtent l="0" t="0" r="1905"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35982" t="17911" r="21361" b="2999"/>
                    <a:stretch>
                      <a:fillRect/>
                    </a:stretch>
                  </pic:blipFill>
                  <pic:spPr>
                    <a:xfrm>
                      <a:off x="0" y="0"/>
                      <a:ext cx="4136905" cy="3909837"/>
                    </a:xfrm>
                    <a:prstGeom prst="rect">
                      <a:avLst/>
                    </a:prstGeom>
                    <a:ln/>
                  </pic:spPr>
                </pic:pic>
              </a:graphicData>
            </a:graphic>
          </wp:inline>
        </w:drawing>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drawing>
          <wp:inline distT="0" distB="0" distL="0" distR="0" wp14:anchorId="190A3EE8" wp14:editId="391C16C9">
            <wp:extent cx="4415051" cy="2558956"/>
            <wp:effectExtent l="0" t="0" r="5080" b="0"/>
            <wp:docPr id="5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l="32361" t="20325" r="3937" b="4206"/>
                    <a:stretch>
                      <a:fillRect/>
                    </a:stretch>
                  </pic:blipFill>
                  <pic:spPr>
                    <a:xfrm>
                      <a:off x="0" y="0"/>
                      <a:ext cx="4429542" cy="2567355"/>
                    </a:xfrm>
                    <a:prstGeom prst="rect">
                      <a:avLst/>
                    </a:prstGeom>
                    <a:ln/>
                  </pic:spPr>
                </pic:pic>
              </a:graphicData>
            </a:graphic>
          </wp:inline>
        </w:drawing>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lastRenderedPageBreak/>
        <w:drawing>
          <wp:inline distT="0" distB="0" distL="0" distR="0" wp14:anchorId="05A2E1F5" wp14:editId="54C32BAD">
            <wp:extent cx="4502911" cy="2401503"/>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23987" t="26966" r="3145" b="13261"/>
                    <a:stretch>
                      <a:fillRect/>
                    </a:stretch>
                  </pic:blipFill>
                  <pic:spPr>
                    <a:xfrm>
                      <a:off x="0" y="0"/>
                      <a:ext cx="4526546" cy="2414108"/>
                    </a:xfrm>
                    <a:prstGeom prst="rect">
                      <a:avLst/>
                    </a:prstGeom>
                    <a:ln/>
                  </pic:spPr>
                </pic:pic>
              </a:graphicData>
            </a:graphic>
          </wp:inline>
        </w:drawing>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drawing>
          <wp:inline distT="0" distB="0" distL="0" distR="0" wp14:anchorId="5E6F641D" wp14:editId="72608553">
            <wp:extent cx="4660711" cy="2081283"/>
            <wp:effectExtent l="0" t="0" r="6985" b="0"/>
            <wp:docPr id="5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l="22516" t="21936" r="4391" b="21512"/>
                    <a:stretch>
                      <a:fillRect/>
                    </a:stretch>
                  </pic:blipFill>
                  <pic:spPr>
                    <a:xfrm>
                      <a:off x="0" y="0"/>
                      <a:ext cx="4665703" cy="2083512"/>
                    </a:xfrm>
                    <a:prstGeom prst="rect">
                      <a:avLst/>
                    </a:prstGeom>
                    <a:ln/>
                  </pic:spPr>
                </pic:pic>
              </a:graphicData>
            </a:graphic>
          </wp:inline>
        </w:drawing>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drawing>
          <wp:inline distT="0" distB="0" distL="0" distR="0" wp14:anchorId="7BE7A45B" wp14:editId="009923C9">
            <wp:extent cx="4339988" cy="2558955"/>
            <wp:effectExtent l="0" t="0" r="3810" b="0"/>
            <wp:docPr id="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l="36206" t="14489" r="18081"/>
                    <a:stretch>
                      <a:fillRect/>
                    </a:stretch>
                  </pic:blipFill>
                  <pic:spPr>
                    <a:xfrm>
                      <a:off x="0" y="0"/>
                      <a:ext cx="4342681" cy="2560543"/>
                    </a:xfrm>
                    <a:prstGeom prst="rect">
                      <a:avLst/>
                    </a:prstGeom>
                    <a:ln/>
                  </pic:spPr>
                </pic:pic>
              </a:graphicData>
            </a:graphic>
          </wp:inline>
        </w:drawing>
      </w:r>
    </w:p>
    <w:p w:rsidR="00BA6691" w:rsidRPr="003D16FD" w:rsidRDefault="00BA6691" w:rsidP="0029707E">
      <w:pPr>
        <w:spacing w:line="360" w:lineRule="auto"/>
        <w:jc w:val="center"/>
        <w:rPr>
          <w:rFonts w:ascii="Palatino Linotype" w:hAnsi="Palatino Linotype"/>
        </w:rPr>
      </w:pPr>
      <w:r w:rsidRPr="003D16FD">
        <w:rPr>
          <w:rFonts w:ascii="Palatino Linotype" w:hAnsi="Palatino Linotype"/>
          <w:noProof/>
          <w:lang w:val="es-MX" w:eastAsia="es-MX"/>
        </w:rPr>
        <w:lastRenderedPageBreak/>
        <w:drawing>
          <wp:inline distT="0" distB="0" distL="0" distR="0" wp14:anchorId="0DFE78B7" wp14:editId="7669BBC7">
            <wp:extent cx="4339590" cy="3179929"/>
            <wp:effectExtent l="0" t="0" r="3810" b="1905"/>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37792" t="16704" r="16949" b="2192"/>
                    <a:stretch>
                      <a:fillRect/>
                    </a:stretch>
                  </pic:blipFill>
                  <pic:spPr>
                    <a:xfrm>
                      <a:off x="0" y="0"/>
                      <a:ext cx="4345014" cy="3183904"/>
                    </a:xfrm>
                    <a:prstGeom prst="rect">
                      <a:avLst/>
                    </a:prstGeom>
                    <a:ln/>
                  </pic:spPr>
                </pic:pic>
              </a:graphicData>
            </a:graphic>
          </wp:inline>
        </w:drawing>
      </w:r>
    </w:p>
    <w:p w:rsidR="00BA6691" w:rsidRPr="003D16FD" w:rsidRDefault="00BA6691" w:rsidP="0029707E">
      <w:pPr>
        <w:spacing w:line="360" w:lineRule="auto"/>
        <w:jc w:val="both"/>
        <w:rPr>
          <w:rFonts w:ascii="Palatino Linotype" w:hAnsi="Palatino Linotype"/>
        </w:rPr>
      </w:pPr>
    </w:p>
    <w:p w:rsidR="00BA6691" w:rsidRPr="003D16FD" w:rsidRDefault="00BA6691" w:rsidP="0029707E">
      <w:pPr>
        <w:numPr>
          <w:ilvl w:val="0"/>
          <w:numId w:val="1"/>
        </w:numPr>
        <w:spacing w:line="360" w:lineRule="auto"/>
        <w:ind w:left="0" w:right="49"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En observancia a las imágenes anteriores, se acredita que el </w:t>
      </w:r>
      <w:r w:rsidRPr="003D16FD">
        <w:rPr>
          <w:rFonts w:ascii="Palatino Linotype" w:eastAsia="Palatino Linotype" w:hAnsi="Palatino Linotype" w:cs="Palatino Linotype"/>
          <w:b/>
        </w:rPr>
        <w:t>SUJETO OBLIGADO</w:t>
      </w:r>
      <w:r w:rsidRPr="003D16FD">
        <w:rPr>
          <w:rFonts w:ascii="Palatino Linotype" w:eastAsia="Palatino Linotype" w:hAnsi="Palatino Linotype" w:cs="Palatino Linotype"/>
        </w:rPr>
        <w:t>, debió generar la información solicitada y remitirla al Órgano Superior de Fiscalización del Estado de México, para su respectiva revisión y fiscalización.</w:t>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drawing>
          <wp:inline distT="0" distB="0" distL="0" distR="0" wp14:anchorId="0EFE8A63" wp14:editId="560FA0F3">
            <wp:extent cx="5760720" cy="270573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5760720" cy="2705735"/>
                    </a:xfrm>
                    <a:prstGeom prst="rect">
                      <a:avLst/>
                    </a:prstGeom>
                  </pic:spPr>
                </pic:pic>
              </a:graphicData>
            </a:graphic>
          </wp:inline>
        </w:drawing>
      </w:r>
    </w:p>
    <w:p w:rsidR="00BA6691"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lastRenderedPageBreak/>
        <w:drawing>
          <wp:inline distT="0" distB="0" distL="0" distR="0" wp14:anchorId="309E71D4" wp14:editId="4981ACE7">
            <wp:extent cx="5760720" cy="2651125"/>
            <wp:effectExtent l="0" t="0" r="508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5760720" cy="2651125"/>
                    </a:xfrm>
                    <a:prstGeom prst="rect">
                      <a:avLst/>
                    </a:prstGeom>
                  </pic:spPr>
                </pic:pic>
              </a:graphicData>
            </a:graphic>
          </wp:inline>
        </w:drawing>
      </w:r>
    </w:p>
    <w:p w:rsidR="003D16FD" w:rsidRDefault="003D16FD" w:rsidP="0029707E">
      <w:pPr>
        <w:tabs>
          <w:tab w:val="left" w:pos="709"/>
        </w:tabs>
        <w:spacing w:line="360" w:lineRule="auto"/>
        <w:ind w:right="51"/>
        <w:jc w:val="both"/>
        <w:rPr>
          <w:rFonts w:ascii="Palatino Linotype" w:hAnsi="Palatino Linotype"/>
          <w:color w:val="000000"/>
        </w:rPr>
      </w:pPr>
    </w:p>
    <w:p w:rsidR="003D16FD" w:rsidRPr="003D16FD" w:rsidRDefault="003D16FD" w:rsidP="0029707E">
      <w:pPr>
        <w:tabs>
          <w:tab w:val="left" w:pos="709"/>
        </w:tabs>
        <w:spacing w:line="360" w:lineRule="auto"/>
        <w:ind w:right="51"/>
        <w:jc w:val="both"/>
        <w:rPr>
          <w:rFonts w:ascii="Palatino Linotype" w:hAnsi="Palatino Linotype"/>
          <w:color w:val="000000"/>
        </w:rPr>
      </w:pPr>
    </w:p>
    <w:p w:rsidR="003D16FD" w:rsidRDefault="00BA6691" w:rsidP="0029707E">
      <w:pPr>
        <w:numPr>
          <w:ilvl w:val="0"/>
          <w:numId w:val="1"/>
        </w:numPr>
        <w:spacing w:line="360" w:lineRule="auto"/>
        <w:ind w:left="0" w:right="51" w:firstLine="0"/>
        <w:jc w:val="both"/>
        <w:rPr>
          <w:rFonts w:ascii="Palatino Linotype" w:hAnsi="Palatino Linotype"/>
          <w:color w:val="000000"/>
        </w:rPr>
      </w:pPr>
      <w:r w:rsidRPr="003D16FD">
        <w:rPr>
          <w:rFonts w:ascii="Palatino Linotype" w:hAnsi="Palatino Linotype"/>
          <w:color w:val="000000"/>
        </w:rPr>
        <w:t xml:space="preserve">Así las cosas, tenemos que </w:t>
      </w:r>
      <w:r w:rsidR="00EC300D" w:rsidRPr="003D16FD">
        <w:rPr>
          <w:rFonts w:ascii="Palatino Linotype" w:hAnsi="Palatino Linotype"/>
          <w:color w:val="000000"/>
        </w:rPr>
        <w:t>él</w:t>
      </w:r>
      <w:r w:rsidRPr="003D16FD">
        <w:rPr>
          <w:rFonts w:ascii="Palatino Linotype" w:hAnsi="Palatino Linotype"/>
          <w:color w:val="000000"/>
        </w:rPr>
        <w:t xml:space="preserve"> su módulo de Nómina y Comprobantes Fiscales, es donde se puede localizar la información solicitada por la parte recurrente, ya que el documento </w:t>
      </w:r>
      <w:r w:rsidRPr="003D16FD">
        <w:rPr>
          <w:rFonts w:ascii="Palatino Linotype" w:eastAsia="Palatino Linotype" w:hAnsi="Palatino Linotype" w:cs="Palatino Linotype"/>
        </w:rPr>
        <w:t>denominado</w:t>
      </w:r>
      <w:r w:rsidRPr="003D16FD">
        <w:rPr>
          <w:rFonts w:ascii="Palatino Linotype" w:hAnsi="Palatino Linotype"/>
          <w:color w:val="000000"/>
        </w:rPr>
        <w:t xml:space="preserve"> conciliación de nómina mensual. Ahora bien, del instructivo de llenado de Conciliación de Nómina Mensual, se desprenden diversas categorías a </w:t>
      </w:r>
      <w:r w:rsidR="003D16FD">
        <w:rPr>
          <w:rFonts w:ascii="Palatino Linotype" w:hAnsi="Palatino Linotype"/>
          <w:color w:val="000000"/>
        </w:rPr>
        <w:t xml:space="preserve">presentar </w:t>
      </w:r>
      <w:r w:rsidRPr="003D16FD">
        <w:rPr>
          <w:rFonts w:ascii="Palatino Linotype" w:hAnsi="Palatino Linotype"/>
          <w:color w:val="000000"/>
        </w:rPr>
        <w:t xml:space="preserve">por los entes fiscalizables </w:t>
      </w:r>
    </w:p>
    <w:p w:rsidR="003D16FD" w:rsidRDefault="003D16FD" w:rsidP="003D16FD">
      <w:pPr>
        <w:spacing w:line="360" w:lineRule="auto"/>
        <w:ind w:right="51"/>
        <w:jc w:val="both"/>
        <w:rPr>
          <w:rFonts w:ascii="Palatino Linotype" w:hAnsi="Palatino Linotype"/>
          <w:color w:val="000000"/>
        </w:rPr>
      </w:pPr>
    </w:p>
    <w:p w:rsidR="00BA6691" w:rsidRPr="003D16FD" w:rsidRDefault="00BA6691" w:rsidP="003D16FD">
      <w:pPr>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lastRenderedPageBreak/>
        <w:drawing>
          <wp:inline distT="0" distB="0" distL="0" distR="0" wp14:anchorId="0ED3006C" wp14:editId="4FC3F54B">
            <wp:extent cx="5760720" cy="6087534"/>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7">
                      <a:extLst>
                        <a:ext uri="{28A0092B-C50C-407E-A947-70E740481C1C}">
                          <a14:useLocalDpi xmlns:a14="http://schemas.microsoft.com/office/drawing/2010/main" val="0"/>
                        </a:ext>
                      </a:extLst>
                    </a:blip>
                    <a:stretch>
                      <a:fillRect/>
                    </a:stretch>
                  </pic:blipFill>
                  <pic:spPr>
                    <a:xfrm>
                      <a:off x="0" y="0"/>
                      <a:ext cx="5766357" cy="6093490"/>
                    </a:xfrm>
                    <a:prstGeom prst="rect">
                      <a:avLst/>
                    </a:prstGeom>
                  </pic:spPr>
                </pic:pic>
              </a:graphicData>
            </a:graphic>
          </wp:inline>
        </w:drawing>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lastRenderedPageBreak/>
        <w:drawing>
          <wp:inline distT="0" distB="0" distL="0" distR="0" wp14:anchorId="2BA611B8" wp14:editId="1D0280A9">
            <wp:extent cx="5760720" cy="4935855"/>
            <wp:effectExtent l="0" t="0" r="508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8">
                      <a:extLst>
                        <a:ext uri="{28A0092B-C50C-407E-A947-70E740481C1C}">
                          <a14:useLocalDpi xmlns:a14="http://schemas.microsoft.com/office/drawing/2010/main" val="0"/>
                        </a:ext>
                      </a:extLst>
                    </a:blip>
                    <a:stretch>
                      <a:fillRect/>
                    </a:stretch>
                  </pic:blipFill>
                  <pic:spPr>
                    <a:xfrm>
                      <a:off x="0" y="0"/>
                      <a:ext cx="5760720" cy="4935855"/>
                    </a:xfrm>
                    <a:prstGeom prst="rect">
                      <a:avLst/>
                    </a:prstGeom>
                  </pic:spPr>
                </pic:pic>
              </a:graphicData>
            </a:graphic>
          </wp:inline>
        </w:drawing>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drawing>
          <wp:inline distT="0" distB="0" distL="0" distR="0" wp14:anchorId="040E8B72" wp14:editId="3D0842CC">
            <wp:extent cx="5772246" cy="149443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5817322" cy="1506100"/>
                    </a:xfrm>
                    <a:prstGeom prst="rect">
                      <a:avLst/>
                    </a:prstGeom>
                  </pic:spPr>
                </pic:pic>
              </a:graphicData>
            </a:graphic>
          </wp:inline>
        </w:drawing>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lastRenderedPageBreak/>
        <w:drawing>
          <wp:inline distT="0" distB="0" distL="0" distR="0" wp14:anchorId="00F7504C" wp14:editId="2AD03253">
            <wp:extent cx="5760720" cy="1649730"/>
            <wp:effectExtent l="0" t="0" r="508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0">
                      <a:extLst>
                        <a:ext uri="{28A0092B-C50C-407E-A947-70E740481C1C}">
                          <a14:useLocalDpi xmlns:a14="http://schemas.microsoft.com/office/drawing/2010/main" val="0"/>
                        </a:ext>
                      </a:extLst>
                    </a:blip>
                    <a:stretch>
                      <a:fillRect/>
                    </a:stretch>
                  </pic:blipFill>
                  <pic:spPr>
                    <a:xfrm>
                      <a:off x="0" y="0"/>
                      <a:ext cx="5760720" cy="1649730"/>
                    </a:xfrm>
                    <a:prstGeom prst="rect">
                      <a:avLst/>
                    </a:prstGeom>
                  </pic:spPr>
                </pic:pic>
              </a:graphicData>
            </a:graphic>
          </wp:inline>
        </w:drawing>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drawing>
          <wp:inline distT="0" distB="0" distL="0" distR="0" wp14:anchorId="10277545" wp14:editId="54CA923F">
            <wp:extent cx="5760720" cy="1658620"/>
            <wp:effectExtent l="0" t="0" r="508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5760720" cy="1658620"/>
                    </a:xfrm>
                    <a:prstGeom prst="rect">
                      <a:avLst/>
                    </a:prstGeom>
                  </pic:spPr>
                </pic:pic>
              </a:graphicData>
            </a:graphic>
          </wp:inline>
        </w:drawing>
      </w:r>
    </w:p>
    <w:p w:rsidR="00BA6691" w:rsidRPr="003D16FD" w:rsidRDefault="00BA6691" w:rsidP="0029707E">
      <w:pPr>
        <w:tabs>
          <w:tab w:val="left" w:pos="709"/>
        </w:tabs>
        <w:spacing w:line="360" w:lineRule="auto"/>
        <w:ind w:right="51"/>
        <w:jc w:val="both"/>
        <w:rPr>
          <w:rFonts w:ascii="Palatino Linotype" w:hAnsi="Palatino Linotype"/>
          <w:color w:val="000000"/>
        </w:rPr>
      </w:pPr>
      <w:r w:rsidRPr="003D16FD">
        <w:rPr>
          <w:rFonts w:ascii="Palatino Linotype" w:hAnsi="Palatino Linotype"/>
          <w:noProof/>
          <w:color w:val="000000"/>
          <w:lang w:val="es-MX" w:eastAsia="es-MX"/>
        </w:rPr>
        <w:drawing>
          <wp:inline distT="0" distB="0" distL="0" distR="0" wp14:anchorId="7A596997" wp14:editId="5334C130">
            <wp:extent cx="5760720" cy="1777365"/>
            <wp:effectExtent l="0" t="0" r="508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2">
                      <a:extLst>
                        <a:ext uri="{28A0092B-C50C-407E-A947-70E740481C1C}">
                          <a14:useLocalDpi xmlns:a14="http://schemas.microsoft.com/office/drawing/2010/main" val="0"/>
                        </a:ext>
                      </a:extLst>
                    </a:blip>
                    <a:stretch>
                      <a:fillRect/>
                    </a:stretch>
                  </pic:blipFill>
                  <pic:spPr>
                    <a:xfrm>
                      <a:off x="0" y="0"/>
                      <a:ext cx="5760720" cy="1777365"/>
                    </a:xfrm>
                    <a:prstGeom prst="rect">
                      <a:avLst/>
                    </a:prstGeom>
                  </pic:spPr>
                </pic:pic>
              </a:graphicData>
            </a:graphic>
          </wp:inline>
        </w:drawing>
      </w:r>
    </w:p>
    <w:p w:rsidR="003D16FD" w:rsidRPr="003D16FD" w:rsidRDefault="003D16FD" w:rsidP="003D16FD">
      <w:pPr>
        <w:spacing w:line="360" w:lineRule="auto"/>
        <w:ind w:right="51"/>
        <w:jc w:val="both"/>
        <w:rPr>
          <w:rFonts w:ascii="Palatino Linotype" w:eastAsia="Palatino Linotype" w:hAnsi="Palatino Linotype" w:cs="Palatino Linotype"/>
        </w:rPr>
      </w:pPr>
    </w:p>
    <w:p w:rsidR="00EC300D" w:rsidRPr="003D16FD" w:rsidRDefault="00EC300D" w:rsidP="0029707E">
      <w:pPr>
        <w:numPr>
          <w:ilvl w:val="0"/>
          <w:numId w:val="1"/>
        </w:numPr>
        <w:spacing w:line="360" w:lineRule="auto"/>
        <w:ind w:left="0" w:right="51" w:firstLine="0"/>
        <w:jc w:val="both"/>
        <w:rPr>
          <w:rFonts w:ascii="Palatino Linotype" w:eastAsia="Palatino Linotype" w:hAnsi="Palatino Linotype" w:cs="Palatino Linotype"/>
        </w:rPr>
      </w:pPr>
      <w:r w:rsidRPr="003D16FD">
        <w:rPr>
          <w:rFonts w:ascii="Palatino Linotype" w:hAnsi="Palatino Linotype"/>
          <w:color w:val="000000"/>
        </w:rPr>
        <w:t>Luego entonces</w:t>
      </w:r>
      <w:r w:rsidR="00BA6691" w:rsidRPr="003D16FD">
        <w:rPr>
          <w:rFonts w:ascii="Palatino Linotype" w:hAnsi="Palatino Linotype"/>
          <w:color w:val="000000"/>
        </w:rPr>
        <w:t xml:space="preserve">, respecto a los </w:t>
      </w:r>
      <w:r w:rsidR="00BA6691" w:rsidRPr="003D16FD">
        <w:rPr>
          <w:rFonts w:ascii="Palatino Linotype" w:hAnsi="Palatino Linotype" w:cs="Arial"/>
          <w:iCs/>
        </w:rPr>
        <w:t xml:space="preserve">Comprobantes fiscales digitales por internet (CFDI) y la dispersión de nómina, es de mencionar que dichos documentos ya no se encuentran en los nuevos </w:t>
      </w:r>
      <w:r w:rsidR="00BA6691" w:rsidRPr="003D16FD">
        <w:rPr>
          <w:rFonts w:ascii="Palatino Linotype" w:hAnsi="Palatino Linotype"/>
          <w:color w:val="000000"/>
        </w:rPr>
        <w:t>formatos</w:t>
      </w:r>
      <w:r w:rsidR="00BA6691" w:rsidRPr="003D16FD">
        <w:rPr>
          <w:rFonts w:ascii="Palatino Linotype" w:hAnsi="Palatino Linotype" w:cs="Arial"/>
          <w:iCs/>
        </w:rPr>
        <w:t xml:space="preserve"> emitidos por el OSFEM, sin embargo, su equivalente es el </w:t>
      </w:r>
      <w:r w:rsidR="00BA6691" w:rsidRPr="003D16FD">
        <w:rPr>
          <w:rFonts w:ascii="Palatino Linotype" w:hAnsi="Palatino Linotype" w:cs="Arial"/>
          <w:iCs/>
          <w:u w:val="single"/>
        </w:rPr>
        <w:t>Comprobante Bancario de la Dispersión de la Nómina</w:t>
      </w:r>
      <w:r w:rsidR="00BA6691" w:rsidRPr="003D16FD">
        <w:rPr>
          <w:rFonts w:ascii="Palatino Linotype" w:hAnsi="Palatino Linotype" w:cs="Arial"/>
          <w:iCs/>
        </w:rPr>
        <w:t xml:space="preserve">, tal y como </w:t>
      </w:r>
      <w:r w:rsidRPr="003D16FD">
        <w:rPr>
          <w:rFonts w:ascii="Palatino Linotype" w:hAnsi="Palatino Linotype" w:cs="Arial"/>
          <w:iCs/>
        </w:rPr>
        <w:t>ocurrió en el presente asunto.</w:t>
      </w:r>
    </w:p>
    <w:p w:rsidR="00EC300D" w:rsidRPr="003D16FD" w:rsidRDefault="00EC300D" w:rsidP="0029707E">
      <w:pPr>
        <w:numPr>
          <w:ilvl w:val="0"/>
          <w:numId w:val="1"/>
        </w:numPr>
        <w:spacing w:line="360" w:lineRule="auto"/>
        <w:ind w:left="0" w:right="51" w:firstLine="0"/>
        <w:jc w:val="both"/>
        <w:rPr>
          <w:rFonts w:ascii="Palatino Linotype" w:eastAsia="Palatino Linotype" w:hAnsi="Palatino Linotype" w:cs="Palatino Linotype"/>
        </w:rPr>
      </w:pPr>
      <w:r w:rsidRPr="003D16FD">
        <w:rPr>
          <w:rFonts w:ascii="Palatino Linotype" w:hAnsi="Palatino Linotype" w:cs="Arial"/>
          <w:iCs/>
        </w:rPr>
        <w:lastRenderedPageBreak/>
        <w:t>No obstante lo anterior, no resulta suficiente para tener por colmado a cabalidad</w:t>
      </w:r>
      <w:r w:rsidR="00F3016F" w:rsidRPr="003D16FD">
        <w:rPr>
          <w:rFonts w:ascii="Palatino Linotype" w:hAnsi="Palatino Linotype" w:cs="Arial"/>
          <w:iCs/>
        </w:rPr>
        <w:t xml:space="preserve"> el derecho de acceso a la información del solicitante, en razón de la versión pública generada, pues esta se encuentra de manera incorrecta al testar datos que no corresponde a datos personales que hagan identificable a una persona, como lo son de manera enunciativa mas no limitativa en el comprobante de dispersión el número de contrato, folio del lote, folio, banco de las cuentas de abono; de la conciliación de nómina, el número de empleado, fecha de alta y de baja del servidor público, número de horas laboradas, otras percepciones, deducciones, total de deducciones, días pagados, nombre de la institución bancaria.</w:t>
      </w:r>
    </w:p>
    <w:p w:rsidR="0029707E" w:rsidRPr="003D16FD" w:rsidRDefault="0029707E" w:rsidP="0029707E">
      <w:pPr>
        <w:spacing w:line="360" w:lineRule="auto"/>
        <w:ind w:right="51"/>
        <w:jc w:val="both"/>
        <w:rPr>
          <w:rFonts w:ascii="Palatino Linotype" w:eastAsia="Palatino Linotype" w:hAnsi="Palatino Linotype" w:cs="Palatino Linotype"/>
        </w:rPr>
      </w:pPr>
    </w:p>
    <w:p w:rsidR="0029707E" w:rsidRPr="003D16FD" w:rsidRDefault="0029707E" w:rsidP="0029707E">
      <w:pPr>
        <w:numPr>
          <w:ilvl w:val="0"/>
          <w:numId w:val="1"/>
        </w:numPr>
        <w:spacing w:line="360" w:lineRule="auto"/>
        <w:ind w:left="0" w:right="51" w:firstLine="0"/>
        <w:jc w:val="both"/>
        <w:rPr>
          <w:rFonts w:ascii="Palatino Linotype" w:eastAsia="Times New Roman" w:hAnsi="Palatino Linotype" w:cs="Times New Roman"/>
        </w:rPr>
      </w:pPr>
      <w:r w:rsidRPr="003D16FD">
        <w:rPr>
          <w:rFonts w:ascii="Palatino Linotype" w:eastAsia="Times New Roman" w:hAnsi="Palatino Linotype" w:cs="Times New Roman"/>
          <w:bCs/>
        </w:rPr>
        <w:t>A este respecto, los</w:t>
      </w:r>
      <w:r w:rsidRPr="003D16FD">
        <w:rPr>
          <w:rFonts w:ascii="Palatino Linotype" w:eastAsia="Times New Roman" w:hAnsi="Palatino Linotype" w:cs="Times New Roman"/>
        </w:rPr>
        <w:t xml:space="preserve"> artículos 3, fracciones IX, XX, XXI y XLV; 51 y 52, de la Ley de Transparencia y Acceso a la Información Pública del Estado de México y Municipios establecen:</w:t>
      </w:r>
    </w:p>
    <w:p w:rsidR="0029707E" w:rsidRPr="003D16FD" w:rsidRDefault="0029707E" w:rsidP="0029707E">
      <w:pPr>
        <w:spacing w:line="360" w:lineRule="auto"/>
        <w:ind w:left="567" w:right="616"/>
        <w:jc w:val="both"/>
        <w:rPr>
          <w:rFonts w:ascii="Palatino Linotype" w:eastAsia="Times New Roman" w:hAnsi="Palatino Linotype" w:cs="Times New Roman"/>
          <w:i/>
        </w:rPr>
      </w:pPr>
      <w:r w:rsidRPr="003D16FD">
        <w:rPr>
          <w:rFonts w:ascii="Palatino Linotype" w:eastAsia="Times New Roman" w:hAnsi="Palatino Linotype" w:cs="Arial"/>
          <w:b/>
          <w:bCs/>
          <w:i/>
          <w:noProof/>
        </w:rPr>
        <w:t>“</w:t>
      </w:r>
      <w:r w:rsidRPr="003D16FD">
        <w:rPr>
          <w:rFonts w:ascii="Palatino Linotype" w:eastAsia="Times New Roman" w:hAnsi="Palatino Linotype" w:cs="Arial"/>
          <w:b/>
          <w:bCs/>
          <w:i/>
          <w:lang w:eastAsia="es-MX"/>
        </w:rPr>
        <w:t>Artículo</w:t>
      </w:r>
      <w:r w:rsidRPr="003D16FD">
        <w:rPr>
          <w:rFonts w:ascii="Palatino Linotype" w:eastAsia="Times New Roman" w:hAnsi="Palatino Linotype" w:cs="Arial"/>
          <w:b/>
          <w:bCs/>
          <w:i/>
        </w:rPr>
        <w:t xml:space="preserve"> 3. </w:t>
      </w:r>
      <w:r w:rsidRPr="003D16FD">
        <w:rPr>
          <w:rFonts w:ascii="Palatino Linotype" w:eastAsia="Times New Roman" w:hAnsi="Palatino Linotype" w:cs="Times New Roman"/>
          <w:i/>
        </w:rPr>
        <w:t xml:space="preserve">Para los efectos de la presente Ley se entenderá por: </w:t>
      </w:r>
    </w:p>
    <w:p w:rsidR="0029707E" w:rsidRPr="003D16FD" w:rsidRDefault="0029707E" w:rsidP="0029707E">
      <w:pPr>
        <w:pStyle w:val="Sinespaciado"/>
        <w:spacing w:line="360" w:lineRule="auto"/>
        <w:rPr>
          <w:rFonts w:ascii="Palatino Linotype" w:hAnsi="Palatino Linotype"/>
        </w:rPr>
      </w:pPr>
    </w:p>
    <w:p w:rsidR="0029707E" w:rsidRPr="003D16FD" w:rsidRDefault="0029707E" w:rsidP="0029707E">
      <w:pPr>
        <w:spacing w:line="360" w:lineRule="auto"/>
        <w:ind w:left="567" w:right="616"/>
        <w:jc w:val="both"/>
        <w:rPr>
          <w:rFonts w:ascii="Palatino Linotype" w:eastAsia="Times New Roman" w:hAnsi="Palatino Linotype" w:cs="Arial"/>
          <w:i/>
        </w:rPr>
      </w:pPr>
      <w:r w:rsidRPr="003D16FD">
        <w:rPr>
          <w:rFonts w:ascii="Palatino Linotype" w:eastAsia="Times New Roman" w:hAnsi="Palatino Linotype" w:cs="Arial"/>
          <w:b/>
          <w:i/>
        </w:rPr>
        <w:t>IX.</w:t>
      </w:r>
      <w:r w:rsidRPr="003D16FD">
        <w:rPr>
          <w:rFonts w:ascii="Palatino Linotype" w:eastAsia="Times New Roman" w:hAnsi="Palatino Linotype" w:cs="Arial"/>
          <w:i/>
        </w:rPr>
        <w:t xml:space="preserve"> </w:t>
      </w:r>
      <w:r w:rsidRPr="003D16FD">
        <w:rPr>
          <w:rFonts w:ascii="Palatino Linotype" w:eastAsia="Times New Roman" w:hAnsi="Palatino Linotype" w:cs="Arial"/>
          <w:b/>
          <w:i/>
        </w:rPr>
        <w:t xml:space="preserve">Datos personales: </w:t>
      </w:r>
      <w:r w:rsidRPr="003D16FD">
        <w:rPr>
          <w:rFonts w:ascii="Palatino Linotype" w:eastAsia="Times New Roman" w:hAnsi="Palatino Linotype" w:cs="Arial"/>
          <w:i/>
        </w:rPr>
        <w:t xml:space="preserve">La información concerniente a una persona, identificada o identificable según lo dispuesto por la Ley de Protección de Datos Personales del Estado de México; </w:t>
      </w:r>
    </w:p>
    <w:p w:rsidR="0029707E" w:rsidRPr="003D16FD" w:rsidRDefault="0029707E" w:rsidP="0029707E">
      <w:pPr>
        <w:spacing w:line="360" w:lineRule="auto"/>
        <w:ind w:left="567" w:right="616"/>
        <w:jc w:val="both"/>
        <w:rPr>
          <w:rFonts w:ascii="Palatino Linotype" w:eastAsia="Times New Roman" w:hAnsi="Palatino Linotype" w:cs="Arial"/>
          <w:i/>
        </w:rPr>
      </w:pPr>
    </w:p>
    <w:p w:rsidR="0029707E" w:rsidRPr="003D16FD" w:rsidRDefault="0029707E" w:rsidP="0029707E">
      <w:pPr>
        <w:spacing w:line="360" w:lineRule="auto"/>
        <w:ind w:left="567" w:right="616"/>
        <w:jc w:val="both"/>
        <w:rPr>
          <w:rFonts w:ascii="Palatino Linotype" w:eastAsia="Times New Roman" w:hAnsi="Palatino Linotype" w:cs="Arial"/>
          <w:i/>
        </w:rPr>
      </w:pPr>
      <w:r w:rsidRPr="003D16FD">
        <w:rPr>
          <w:rFonts w:ascii="Palatino Linotype" w:eastAsia="Times New Roman" w:hAnsi="Palatino Linotype" w:cs="Arial"/>
          <w:b/>
          <w:i/>
        </w:rPr>
        <w:t>XX.</w:t>
      </w:r>
      <w:r w:rsidRPr="003D16FD">
        <w:rPr>
          <w:rFonts w:ascii="Palatino Linotype" w:eastAsia="Times New Roman" w:hAnsi="Palatino Linotype" w:cs="Arial"/>
          <w:i/>
        </w:rPr>
        <w:t xml:space="preserve"> </w:t>
      </w:r>
      <w:r w:rsidRPr="003D16FD">
        <w:rPr>
          <w:rFonts w:ascii="Palatino Linotype" w:eastAsia="Times New Roman" w:hAnsi="Palatino Linotype" w:cs="Arial"/>
          <w:b/>
          <w:i/>
        </w:rPr>
        <w:t>Información clasificada:</w:t>
      </w:r>
      <w:r w:rsidRPr="003D16FD">
        <w:rPr>
          <w:rFonts w:ascii="Palatino Linotype" w:eastAsia="Times New Roman" w:hAnsi="Palatino Linotype" w:cs="Arial"/>
          <w:i/>
        </w:rPr>
        <w:t xml:space="preserve"> Aquella considerada por la presente Ley como reservada o confidencial; </w:t>
      </w:r>
    </w:p>
    <w:p w:rsidR="0029707E" w:rsidRPr="003D16FD" w:rsidRDefault="0029707E" w:rsidP="0029707E">
      <w:pPr>
        <w:spacing w:line="360" w:lineRule="auto"/>
        <w:ind w:left="567" w:right="616"/>
        <w:jc w:val="both"/>
        <w:rPr>
          <w:rFonts w:ascii="Palatino Linotype" w:eastAsia="Times New Roman" w:hAnsi="Palatino Linotype" w:cs="Arial"/>
          <w:i/>
        </w:rPr>
      </w:pPr>
    </w:p>
    <w:p w:rsidR="0029707E" w:rsidRPr="003D16FD" w:rsidRDefault="0029707E" w:rsidP="0029707E">
      <w:pPr>
        <w:spacing w:line="360" w:lineRule="auto"/>
        <w:ind w:left="567" w:right="616"/>
        <w:jc w:val="both"/>
        <w:rPr>
          <w:rFonts w:ascii="Palatino Linotype" w:eastAsia="Times New Roman" w:hAnsi="Palatino Linotype" w:cs="Arial"/>
          <w:i/>
        </w:rPr>
      </w:pPr>
      <w:r w:rsidRPr="003D16FD">
        <w:rPr>
          <w:rFonts w:ascii="Palatino Linotype" w:eastAsia="Times New Roman" w:hAnsi="Palatino Linotype" w:cs="Arial"/>
          <w:b/>
          <w:i/>
        </w:rPr>
        <w:t>XXI.</w:t>
      </w:r>
      <w:r w:rsidRPr="003D16FD">
        <w:rPr>
          <w:rFonts w:ascii="Palatino Linotype" w:eastAsia="Times New Roman" w:hAnsi="Palatino Linotype" w:cs="Arial"/>
          <w:i/>
        </w:rPr>
        <w:t xml:space="preserve"> </w:t>
      </w:r>
      <w:r w:rsidRPr="003D16FD">
        <w:rPr>
          <w:rFonts w:ascii="Palatino Linotype" w:eastAsia="Times New Roman" w:hAnsi="Palatino Linotype" w:cs="Arial"/>
          <w:b/>
          <w:i/>
        </w:rPr>
        <w:t>Información confidencial</w:t>
      </w:r>
      <w:r w:rsidRPr="003D16FD">
        <w:rPr>
          <w:rFonts w:ascii="Palatino Linotype" w:eastAsia="Times New Roman" w:hAnsi="Palatino Linotype" w:cs="Arial"/>
          <w:i/>
        </w:rPr>
        <w:t xml:space="preserve">: Se considera como información confidencial los secretos bancario, fiduciario, industrial, comercial, fiscal, bursátil y postal, cuya titularidad </w:t>
      </w:r>
      <w:r w:rsidRPr="003D16FD">
        <w:rPr>
          <w:rFonts w:ascii="Palatino Linotype" w:eastAsia="Times New Roman" w:hAnsi="Palatino Linotype" w:cs="Arial"/>
          <w:i/>
        </w:rPr>
        <w:lastRenderedPageBreak/>
        <w:t xml:space="preserve">corresponda a particulares, sujetos de derecho internacional o a sujetos obligados cuando no involucren el ejercicio de recursos públicos; </w:t>
      </w:r>
    </w:p>
    <w:p w:rsidR="0029707E" w:rsidRPr="003D16FD" w:rsidRDefault="0029707E" w:rsidP="0029707E">
      <w:pPr>
        <w:spacing w:line="360" w:lineRule="auto"/>
        <w:ind w:left="567" w:right="616"/>
        <w:jc w:val="both"/>
        <w:rPr>
          <w:rFonts w:ascii="Palatino Linotype" w:eastAsia="Times New Roman" w:hAnsi="Palatino Linotype" w:cs="Arial"/>
          <w:i/>
        </w:rPr>
      </w:pPr>
    </w:p>
    <w:p w:rsidR="0029707E" w:rsidRPr="003D16FD" w:rsidRDefault="0029707E" w:rsidP="0029707E">
      <w:pPr>
        <w:spacing w:line="360" w:lineRule="auto"/>
        <w:ind w:left="567" w:right="616"/>
        <w:jc w:val="both"/>
        <w:rPr>
          <w:rFonts w:ascii="Palatino Linotype" w:eastAsia="Times New Roman" w:hAnsi="Palatino Linotype" w:cs="Arial"/>
          <w:i/>
        </w:rPr>
      </w:pPr>
      <w:r w:rsidRPr="003D16FD">
        <w:rPr>
          <w:rFonts w:ascii="Palatino Linotype" w:eastAsia="Times New Roman" w:hAnsi="Palatino Linotype" w:cs="Arial"/>
          <w:b/>
          <w:i/>
        </w:rPr>
        <w:t>XLV. Versión pública:</w:t>
      </w:r>
      <w:r w:rsidRPr="003D16FD">
        <w:rPr>
          <w:rFonts w:ascii="Palatino Linotype" w:eastAsia="Times New Roman" w:hAnsi="Palatino Linotype" w:cs="Arial"/>
          <w:i/>
        </w:rPr>
        <w:t xml:space="preserve"> Documento en el que se elimine, suprime o borra la información clasificada como reservada o confidencial para permitir su acceso. </w:t>
      </w:r>
    </w:p>
    <w:p w:rsidR="0029707E" w:rsidRPr="003D16FD" w:rsidRDefault="0029707E" w:rsidP="0029707E">
      <w:pPr>
        <w:spacing w:line="360" w:lineRule="auto"/>
        <w:ind w:left="567" w:right="616"/>
        <w:jc w:val="both"/>
        <w:rPr>
          <w:rFonts w:ascii="Palatino Linotype" w:eastAsia="Times New Roman" w:hAnsi="Palatino Linotype" w:cs="Arial"/>
          <w:i/>
        </w:rPr>
      </w:pPr>
    </w:p>
    <w:p w:rsidR="0029707E" w:rsidRPr="003D16FD" w:rsidRDefault="0029707E" w:rsidP="0029707E">
      <w:pPr>
        <w:spacing w:line="360" w:lineRule="auto"/>
        <w:ind w:left="567" w:right="616"/>
        <w:jc w:val="both"/>
        <w:rPr>
          <w:rFonts w:ascii="Palatino Linotype" w:eastAsia="Times New Roman" w:hAnsi="Palatino Linotype" w:cs="Arial"/>
          <w:i/>
        </w:rPr>
      </w:pPr>
      <w:r w:rsidRPr="003D16FD">
        <w:rPr>
          <w:rFonts w:ascii="Palatino Linotype" w:eastAsia="Times New Roman" w:hAnsi="Palatino Linotype" w:cs="Arial"/>
          <w:b/>
          <w:i/>
        </w:rPr>
        <w:t>Artículo 51.</w:t>
      </w:r>
      <w:r w:rsidRPr="003D16FD">
        <w:rPr>
          <w:rFonts w:ascii="Palatino Linotype" w:eastAsia="Times New Roman"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D16FD">
        <w:rPr>
          <w:rFonts w:ascii="Palatino Linotype" w:eastAsia="Times New Roman" w:hAnsi="Palatino Linotype" w:cs="Arial"/>
          <w:b/>
          <w:i/>
        </w:rPr>
        <w:t xml:space="preserve">y tendrá la responsabilidad de verificar en cada caso que la misma no sea confidencial o reservada. </w:t>
      </w:r>
      <w:r w:rsidRPr="003D16FD">
        <w:rPr>
          <w:rFonts w:ascii="Palatino Linotype" w:eastAsia="Times New Roman" w:hAnsi="Palatino Linotype" w:cs="Arial"/>
          <w:i/>
        </w:rPr>
        <w:t xml:space="preserve">Dicha Unidad contará con las facultades internas necesarias para gestionar la atención a las solicitudes de información en los términos de la Ley General y la presente Ley. </w:t>
      </w:r>
    </w:p>
    <w:p w:rsidR="0029707E" w:rsidRPr="003D16FD" w:rsidRDefault="0029707E" w:rsidP="0029707E">
      <w:pPr>
        <w:spacing w:line="360" w:lineRule="auto"/>
        <w:ind w:left="567" w:right="616"/>
        <w:jc w:val="both"/>
        <w:rPr>
          <w:rFonts w:ascii="Palatino Linotype" w:eastAsia="Times New Roman" w:hAnsi="Palatino Linotype" w:cs="Arial"/>
          <w:i/>
        </w:rPr>
      </w:pPr>
    </w:p>
    <w:p w:rsidR="0029707E" w:rsidRDefault="0029707E" w:rsidP="0029707E">
      <w:pPr>
        <w:spacing w:line="360" w:lineRule="auto"/>
        <w:ind w:left="567" w:right="616"/>
        <w:jc w:val="both"/>
        <w:rPr>
          <w:rFonts w:ascii="Palatino Linotype" w:eastAsia="Times New Roman" w:hAnsi="Palatino Linotype" w:cs="Arial"/>
          <w:bCs/>
          <w:i/>
          <w:noProof/>
        </w:rPr>
      </w:pPr>
      <w:r w:rsidRPr="003D16FD">
        <w:rPr>
          <w:rFonts w:ascii="Palatino Linotype" w:eastAsia="Times New Roman" w:hAnsi="Palatino Linotype" w:cs="Arial"/>
          <w:b/>
          <w:i/>
        </w:rPr>
        <w:t>Artículo 52.</w:t>
      </w:r>
      <w:r w:rsidRPr="003D16FD">
        <w:rPr>
          <w:rFonts w:ascii="Palatino Linotype" w:eastAsia="Times New Roman"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3D16FD">
        <w:rPr>
          <w:rFonts w:ascii="Palatino Linotype" w:eastAsia="Times New Roman" w:hAnsi="Palatino Linotype" w:cs="Arial"/>
          <w:bCs/>
          <w:i/>
          <w:noProof/>
        </w:rPr>
        <w:t>”</w:t>
      </w:r>
    </w:p>
    <w:p w:rsidR="003D16FD" w:rsidRPr="003D16FD" w:rsidRDefault="003D16FD" w:rsidP="0029707E">
      <w:pPr>
        <w:spacing w:line="360" w:lineRule="auto"/>
        <w:ind w:left="567" w:right="616"/>
        <w:jc w:val="both"/>
        <w:rPr>
          <w:rFonts w:ascii="Palatino Linotype" w:eastAsia="Times New Roman" w:hAnsi="Palatino Linotype" w:cs="Arial"/>
          <w:bCs/>
          <w:i/>
          <w:noProof/>
        </w:rPr>
      </w:pPr>
    </w:p>
    <w:p w:rsidR="0029707E" w:rsidRPr="003D16FD" w:rsidRDefault="0029707E" w:rsidP="0029707E">
      <w:pPr>
        <w:numPr>
          <w:ilvl w:val="0"/>
          <w:numId w:val="1"/>
        </w:numPr>
        <w:spacing w:line="360" w:lineRule="auto"/>
        <w:ind w:left="0" w:right="51" w:firstLine="0"/>
        <w:jc w:val="both"/>
        <w:rPr>
          <w:rFonts w:ascii="Palatino Linotype" w:eastAsia="Times New Roman" w:hAnsi="Palatino Linotype" w:cs="Times New Roman"/>
        </w:rPr>
      </w:pPr>
      <w:r w:rsidRPr="003D16FD">
        <w:rPr>
          <w:rFonts w:ascii="Palatino Linotype" w:eastAsia="Times New Roman" w:hAnsi="Palatino Linotype" w:cs="Times New Roman"/>
        </w:rPr>
        <w:t xml:space="preserve">Así, los datos personales que obren en poder de los Sujetos Obligados deben estar protegidos, adoptando las medidas de seguridad administrativas, físicas y técnicas necesarias para garantizar la integridad, confidencialidad y disponibilidad de los datos </w:t>
      </w:r>
      <w:r w:rsidRPr="003D16FD">
        <w:rPr>
          <w:rFonts w:ascii="Palatino Linotype" w:eastAsia="Times New Roman" w:hAnsi="Palatino Linotype" w:cs="Times New Roman"/>
          <w:bCs/>
        </w:rPr>
        <w:lastRenderedPageBreak/>
        <w:t>personales</w:t>
      </w:r>
      <w:r w:rsidRPr="003D16FD">
        <w:rPr>
          <w:rFonts w:ascii="Palatino Linotype" w:eastAsia="Times New Roman" w:hAnsi="Palatino Linotype" w:cs="Times New Roman"/>
        </w:rPr>
        <w:t xml:space="preserve">,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29707E" w:rsidRPr="003D16FD" w:rsidRDefault="0029707E" w:rsidP="0029707E">
      <w:pPr>
        <w:spacing w:line="360" w:lineRule="auto"/>
        <w:ind w:left="567" w:right="616"/>
        <w:jc w:val="both"/>
        <w:rPr>
          <w:rFonts w:ascii="Palatino Linotype" w:eastAsia="Arial Unicode MS" w:hAnsi="Palatino Linotype" w:cs="Arial"/>
          <w:i/>
        </w:rPr>
      </w:pPr>
      <w:r w:rsidRPr="003D16FD">
        <w:rPr>
          <w:rFonts w:ascii="Palatino Linotype" w:eastAsia="Arial Unicode MS" w:hAnsi="Palatino Linotype" w:cs="Arial"/>
          <w:i/>
        </w:rPr>
        <w:t>“</w:t>
      </w:r>
      <w:r w:rsidRPr="003D16FD">
        <w:rPr>
          <w:rFonts w:ascii="Palatino Linotype" w:eastAsia="Arial Unicode MS" w:hAnsi="Palatino Linotype" w:cs="Arial"/>
          <w:b/>
          <w:i/>
        </w:rPr>
        <w:t>Artículo</w:t>
      </w:r>
      <w:r w:rsidRPr="003D16FD">
        <w:rPr>
          <w:rFonts w:ascii="Palatino Linotype" w:eastAsia="Arial Unicode MS" w:hAnsi="Palatino Linotype" w:cs="Arial"/>
          <w:i/>
        </w:rPr>
        <w:t xml:space="preserve"> </w:t>
      </w:r>
      <w:r w:rsidRPr="003D16FD">
        <w:rPr>
          <w:rFonts w:ascii="Palatino Linotype" w:eastAsia="Arial Unicode MS" w:hAnsi="Palatino Linotype" w:cs="Arial"/>
          <w:b/>
          <w:i/>
        </w:rPr>
        <w:t>22</w:t>
      </w:r>
      <w:r w:rsidRPr="003D16FD">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rsidR="0029707E" w:rsidRPr="003D16FD" w:rsidRDefault="0029707E" w:rsidP="0029707E">
      <w:pPr>
        <w:spacing w:line="360" w:lineRule="auto"/>
        <w:ind w:left="567" w:right="616"/>
        <w:jc w:val="both"/>
        <w:rPr>
          <w:rFonts w:ascii="Palatino Linotype" w:eastAsia="Arial Unicode MS" w:hAnsi="Palatino Linotype" w:cs="Arial"/>
          <w:i/>
        </w:rPr>
      </w:pPr>
    </w:p>
    <w:p w:rsidR="0029707E" w:rsidRPr="003D16FD" w:rsidRDefault="0029707E" w:rsidP="0029707E">
      <w:pPr>
        <w:spacing w:line="360" w:lineRule="auto"/>
        <w:ind w:left="567" w:right="616"/>
        <w:jc w:val="both"/>
        <w:rPr>
          <w:rFonts w:ascii="Palatino Linotype" w:eastAsia="Arial Unicode MS" w:hAnsi="Palatino Linotype" w:cs="Arial"/>
          <w:i/>
        </w:rPr>
      </w:pPr>
      <w:r w:rsidRPr="003D16FD">
        <w:rPr>
          <w:rFonts w:ascii="Palatino Linotype" w:eastAsia="Arial Unicode MS" w:hAnsi="Palatino Linotype" w:cs="Arial"/>
          <w:i/>
        </w:rPr>
        <w:t>El responsable podrá tratar datos personales para finalidades distintas a aquéllas establecidas en el aviso de privacidad, en los casos siguientes:</w:t>
      </w:r>
    </w:p>
    <w:p w:rsidR="0029707E" w:rsidRPr="003D16FD" w:rsidRDefault="0029707E" w:rsidP="0029707E">
      <w:pPr>
        <w:spacing w:line="360" w:lineRule="auto"/>
        <w:ind w:left="567" w:right="616"/>
        <w:jc w:val="both"/>
        <w:rPr>
          <w:rFonts w:ascii="Palatino Linotype" w:eastAsia="Arial Unicode MS" w:hAnsi="Palatino Linotype" w:cs="Arial"/>
          <w:i/>
        </w:rPr>
      </w:pPr>
    </w:p>
    <w:p w:rsidR="0029707E" w:rsidRPr="003D16FD" w:rsidRDefault="0029707E" w:rsidP="0029707E">
      <w:pPr>
        <w:spacing w:line="360" w:lineRule="auto"/>
        <w:ind w:left="567" w:right="616"/>
        <w:jc w:val="both"/>
        <w:rPr>
          <w:rFonts w:ascii="Palatino Linotype" w:eastAsia="Arial Unicode MS" w:hAnsi="Palatino Linotype" w:cs="Arial"/>
          <w:i/>
        </w:rPr>
      </w:pPr>
      <w:r w:rsidRPr="003D16FD">
        <w:rPr>
          <w:rFonts w:ascii="Palatino Linotype" w:eastAsia="Arial Unicode MS" w:hAnsi="Palatino Linotype" w:cs="Arial"/>
          <w:i/>
        </w:rPr>
        <w:t>I. Cuente con atribuciones conferidas en ley y medie el consentimiento del titular.</w:t>
      </w:r>
    </w:p>
    <w:p w:rsidR="0029707E" w:rsidRPr="003D16FD" w:rsidRDefault="0029707E" w:rsidP="0029707E">
      <w:pPr>
        <w:spacing w:line="360" w:lineRule="auto"/>
        <w:ind w:left="567" w:right="616"/>
        <w:jc w:val="both"/>
        <w:rPr>
          <w:rFonts w:ascii="Palatino Linotype" w:eastAsia="Arial Unicode MS" w:hAnsi="Palatino Linotype" w:cs="Arial"/>
          <w:i/>
        </w:rPr>
      </w:pPr>
      <w:r w:rsidRPr="003D16FD">
        <w:rPr>
          <w:rFonts w:ascii="Palatino Linotype" w:eastAsia="Arial Unicode MS" w:hAnsi="Palatino Linotype" w:cs="Arial"/>
          <w:i/>
        </w:rPr>
        <w:t>II. Se trate de una persona reportada como desaparecida, en los términos previstos en la presente Ley y demás disposiciones legales aplicables...</w:t>
      </w:r>
    </w:p>
    <w:p w:rsidR="0029707E" w:rsidRPr="003D16FD" w:rsidRDefault="0029707E" w:rsidP="0029707E">
      <w:pPr>
        <w:spacing w:line="360" w:lineRule="auto"/>
        <w:ind w:left="567" w:right="616"/>
        <w:jc w:val="both"/>
        <w:rPr>
          <w:rFonts w:ascii="Palatino Linotype" w:eastAsia="Arial Unicode MS" w:hAnsi="Palatino Linotype" w:cs="Arial"/>
          <w:i/>
        </w:rPr>
      </w:pPr>
    </w:p>
    <w:p w:rsidR="0029707E" w:rsidRPr="003D16FD" w:rsidRDefault="0029707E" w:rsidP="0029707E">
      <w:pPr>
        <w:spacing w:line="360" w:lineRule="auto"/>
        <w:ind w:left="567" w:right="616"/>
        <w:jc w:val="both"/>
        <w:rPr>
          <w:rFonts w:ascii="Palatino Linotype" w:eastAsia="Arial Unicode MS" w:hAnsi="Palatino Linotype" w:cs="Arial"/>
          <w:i/>
        </w:rPr>
      </w:pPr>
      <w:r w:rsidRPr="003D16FD">
        <w:rPr>
          <w:rFonts w:ascii="Palatino Linotype" w:eastAsia="Arial Unicode MS" w:hAnsi="Palatino Linotype" w:cs="Arial"/>
          <w:b/>
          <w:i/>
        </w:rPr>
        <w:t>Artículo</w:t>
      </w:r>
      <w:r w:rsidRPr="003D16FD">
        <w:rPr>
          <w:rFonts w:ascii="Palatino Linotype" w:eastAsia="Arial Unicode MS" w:hAnsi="Palatino Linotype" w:cs="Arial"/>
          <w:i/>
        </w:rPr>
        <w:t xml:space="preserve"> </w:t>
      </w:r>
      <w:r w:rsidRPr="003D16FD">
        <w:rPr>
          <w:rFonts w:ascii="Palatino Linotype" w:eastAsia="Arial Unicode MS" w:hAnsi="Palatino Linotype" w:cs="Arial"/>
          <w:b/>
          <w:i/>
        </w:rPr>
        <w:t>38</w:t>
      </w:r>
      <w:r w:rsidRPr="003D16FD">
        <w:rPr>
          <w:rFonts w:ascii="Palatino Linotype" w:eastAsia="Arial Unicode MS"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29707E" w:rsidRPr="003D16FD" w:rsidRDefault="0029707E" w:rsidP="0029707E">
      <w:pPr>
        <w:spacing w:line="360" w:lineRule="auto"/>
        <w:ind w:left="567" w:right="616"/>
        <w:jc w:val="both"/>
        <w:rPr>
          <w:rFonts w:ascii="Palatino Linotype" w:eastAsia="Arial Unicode MS" w:hAnsi="Palatino Linotype" w:cs="Arial"/>
          <w:i/>
        </w:rPr>
      </w:pPr>
    </w:p>
    <w:p w:rsidR="0029707E" w:rsidRPr="003D16FD" w:rsidRDefault="0029707E" w:rsidP="0029707E">
      <w:pPr>
        <w:numPr>
          <w:ilvl w:val="0"/>
          <w:numId w:val="1"/>
        </w:numPr>
        <w:spacing w:line="360" w:lineRule="auto"/>
        <w:ind w:left="0" w:right="51" w:firstLine="0"/>
        <w:jc w:val="both"/>
        <w:rPr>
          <w:rFonts w:ascii="Palatino Linotype" w:eastAsia="Times New Roman" w:hAnsi="Palatino Linotype" w:cs="Times New Roman"/>
        </w:rPr>
      </w:pPr>
      <w:r w:rsidRPr="003D16FD">
        <w:rPr>
          <w:rFonts w:ascii="Palatino Linotype" w:eastAsia="Times New Roman" w:hAnsi="Palatino Linotype" w:cs="Times New Roman"/>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29707E" w:rsidRPr="003D16FD" w:rsidRDefault="0029707E" w:rsidP="0029707E">
      <w:pPr>
        <w:spacing w:line="360" w:lineRule="auto"/>
        <w:ind w:right="51"/>
        <w:jc w:val="both"/>
        <w:rPr>
          <w:rFonts w:ascii="Palatino Linotype" w:eastAsia="Times New Roman" w:hAnsi="Palatino Linotype" w:cs="Times New Roman"/>
        </w:rPr>
      </w:pPr>
    </w:p>
    <w:p w:rsidR="0029707E" w:rsidRPr="003D16FD" w:rsidRDefault="0029707E" w:rsidP="0029707E">
      <w:pPr>
        <w:numPr>
          <w:ilvl w:val="0"/>
          <w:numId w:val="1"/>
        </w:numPr>
        <w:spacing w:line="360" w:lineRule="auto"/>
        <w:ind w:left="0" w:right="51" w:firstLine="0"/>
        <w:jc w:val="both"/>
        <w:rPr>
          <w:rFonts w:ascii="Palatino Linotype" w:eastAsia="Arial Unicode MS" w:hAnsi="Palatino Linotype" w:cs="Times New Roman"/>
          <w:lang w:val="es-ES"/>
        </w:rPr>
      </w:pPr>
      <w:r w:rsidRPr="003D16FD">
        <w:rPr>
          <w:rFonts w:ascii="Palatino Linotype" w:eastAsia="Arial Unicode MS" w:hAnsi="Palatino Linotype" w:cs="Times New Roman"/>
          <w:lang w:val="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D16FD">
        <w:rPr>
          <w:rFonts w:ascii="Palatino Linotype" w:eastAsia="Arial Unicode MS" w:hAnsi="Palatino Linotype" w:cs="Times New Roman"/>
          <w:color w:val="000000"/>
          <w:lang w:eastAsia="es-MX"/>
        </w:rPr>
        <w:t>el Sujeto Obligado</w:t>
      </w:r>
      <w:r w:rsidRPr="003D16FD">
        <w:rPr>
          <w:rFonts w:ascii="Palatino Linotype" w:eastAsia="Arial Unicode MS" w:hAnsi="Palatino Linotype" w:cs="Times New Roman"/>
          <w:lang w:val="es-ES"/>
        </w:rPr>
        <w:t xml:space="preserve">, en ese contexto, todo dato personal susceptible de clasificación debe ser protegido. </w:t>
      </w:r>
    </w:p>
    <w:p w:rsidR="0029707E" w:rsidRPr="003D16FD" w:rsidRDefault="0029707E" w:rsidP="0029707E">
      <w:pPr>
        <w:spacing w:line="360" w:lineRule="auto"/>
        <w:ind w:right="51"/>
        <w:jc w:val="both"/>
        <w:rPr>
          <w:rFonts w:ascii="Palatino Linotype" w:eastAsia="Palatino Linotype" w:hAnsi="Palatino Linotype" w:cs="Palatino Linotype"/>
        </w:rPr>
      </w:pPr>
    </w:p>
    <w:p w:rsidR="0029707E" w:rsidRPr="003D16FD" w:rsidRDefault="0029707E" w:rsidP="0029707E">
      <w:pPr>
        <w:numPr>
          <w:ilvl w:val="0"/>
          <w:numId w:val="1"/>
        </w:numPr>
        <w:spacing w:line="360" w:lineRule="auto"/>
        <w:ind w:left="0" w:right="51" w:firstLine="0"/>
        <w:jc w:val="both"/>
        <w:rPr>
          <w:rFonts w:ascii="Palatino Linotype" w:eastAsia="Times New Roman" w:hAnsi="Palatino Linotype" w:cs="Times New Roman"/>
          <w:lang w:val="es-ES"/>
        </w:rPr>
      </w:pPr>
      <w:r w:rsidRPr="003D16FD">
        <w:rPr>
          <w:rFonts w:ascii="Palatino Linotype" w:eastAsia="Times New Roman" w:hAnsi="Palatino Linotype" w:cs="Times New Roman"/>
        </w:rPr>
        <w:t xml:space="preserve">Por ende, en </w:t>
      </w:r>
      <w:r w:rsidRPr="003D16FD">
        <w:rPr>
          <w:rFonts w:ascii="Palatino Linotype" w:eastAsia="Arial Unicode MS" w:hAnsi="Palatino Linotype" w:cs="Times New Roman"/>
          <w:lang w:val="es-ES"/>
        </w:rPr>
        <w:t>el</w:t>
      </w:r>
      <w:r w:rsidRPr="003D16FD">
        <w:rPr>
          <w:rFonts w:ascii="Palatino Linotype" w:eastAsia="Times New Roman" w:hAnsi="Palatino Linotype" w:cs="Times New Roman"/>
        </w:rPr>
        <w:t xml:space="preserve"> presente caso el Sujeto Obligado no podrá testar los datos referidos con antelación, debiendo corresponder la clasificación únicamente a datos personales que tiene que efectuar mediante las formalidades que la Ley impone, es decir, </w:t>
      </w:r>
      <w:r w:rsidRPr="003D16FD">
        <w:rPr>
          <w:rFonts w:ascii="Palatino Linotype" w:eastAsia="Times New Roman" w:hAnsi="Palatino Linotype" w:cs="Times New Roman"/>
          <w:lang w:val="es-ES"/>
        </w:rPr>
        <w:t>resulta necesario que el Comité de Transparencia d</w:t>
      </w:r>
      <w:r w:rsidRPr="003D16FD">
        <w:rPr>
          <w:rFonts w:ascii="Palatino Linotype" w:eastAsia="Times New Roman" w:hAnsi="Palatino Linotype" w:cs="Times New Roman"/>
        </w:rPr>
        <w:t xml:space="preserve">el Sujeto Obligado </w:t>
      </w:r>
      <w:r w:rsidRPr="003D16FD">
        <w:rPr>
          <w:rFonts w:ascii="Palatino Linotype" w:eastAsia="Times New Roman" w:hAnsi="Palatino Linotype" w:cs="Times New Roman"/>
          <w:lang w:val="es-ES"/>
        </w:rPr>
        <w:t>emita el Acuerdo de Clasificación correspondiente</w:t>
      </w:r>
      <w:r w:rsidRPr="003D16FD">
        <w:rPr>
          <w:rFonts w:ascii="Palatino Linotype" w:eastAsia="Times New Roman" w:hAnsi="Palatino Linotype" w:cs="Times New Roman"/>
        </w:rPr>
        <w:t xml:space="preserve"> debidamente fundado y motivado, </w:t>
      </w:r>
      <w:r w:rsidRPr="003D16FD">
        <w:rPr>
          <w:rFonts w:ascii="Palatino Linotype" w:eastAsia="Times New Roman" w:hAnsi="Palatino Linotype" w:cs="Times New Roman"/>
          <w:lang w:val="es-ES"/>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3D16FD">
        <w:rPr>
          <w:rFonts w:ascii="Palatino Linotype" w:eastAsia="Times New Roman" w:hAnsi="Palatino Linotype" w:cs="Times New Roman"/>
          <w:b/>
          <w:lang w:val="es-ES"/>
        </w:rPr>
        <w:t>LINEAMIENTOS GENERALES EN MATERIA DE CLASIFICACIÓN Y DESCLASIFICACIÓN DE LA INFORMACIÓN, ASÍ COMO PARA LA ELABORACIÓN DE VERSIONES PÚBLICAS</w:t>
      </w:r>
      <w:r w:rsidRPr="003D16FD">
        <w:rPr>
          <w:rFonts w:ascii="Palatino Linotype" w:eastAsia="Times New Roman" w:hAnsi="Palatino Linotype" w:cs="Times New Roman"/>
          <w:lang w:val="es-ES"/>
        </w:rPr>
        <w:t xml:space="preserve">, publicados en el Diario Oficial de la Federación en fecha quince de abril del año dos mil dieciséis, mediante Acuerdo del </w:t>
      </w:r>
      <w:r w:rsidRPr="003D16FD">
        <w:rPr>
          <w:rFonts w:ascii="Palatino Linotype" w:eastAsia="Times New Roman" w:hAnsi="Palatino Linotype" w:cs="Times New Roman"/>
          <w:lang w:val="es-ES"/>
        </w:rPr>
        <w:lastRenderedPageBreak/>
        <w:t>Consejo Nacional del Sistema Nacional de Transparencia, Acceso a la Información Pública y Protección de Datos Personales.</w:t>
      </w:r>
    </w:p>
    <w:p w:rsidR="0029707E" w:rsidRPr="003D16FD" w:rsidRDefault="0029707E" w:rsidP="0029707E">
      <w:pPr>
        <w:spacing w:line="360" w:lineRule="auto"/>
        <w:jc w:val="both"/>
        <w:rPr>
          <w:rFonts w:ascii="Palatino Linotype" w:eastAsia="Times New Roman" w:hAnsi="Palatino Linotype" w:cs="Times New Roman"/>
          <w:lang w:val="es-ES"/>
        </w:rPr>
      </w:pPr>
    </w:p>
    <w:p w:rsidR="0029707E" w:rsidRPr="003D16FD" w:rsidRDefault="0029707E" w:rsidP="0029707E">
      <w:pPr>
        <w:numPr>
          <w:ilvl w:val="0"/>
          <w:numId w:val="1"/>
        </w:numPr>
        <w:spacing w:line="360" w:lineRule="auto"/>
        <w:ind w:left="0" w:right="51" w:firstLine="0"/>
        <w:jc w:val="both"/>
        <w:rPr>
          <w:rFonts w:ascii="Palatino Linotype" w:eastAsia="Times New Roman" w:hAnsi="Palatino Linotype" w:cs="Times New Roman"/>
          <w:lang w:val="es-ES"/>
        </w:rPr>
      </w:pPr>
      <w:r w:rsidRPr="003D16FD">
        <w:rPr>
          <w:rFonts w:ascii="Palatino Linotype" w:hAnsi="Palatino Linotype" w:cs="Arial"/>
          <w:lang w:eastAsia="es-MX"/>
        </w:rPr>
        <w:t xml:space="preserve">Lo anterior es así, puesto que ha de destacarse que el artículo 91, de la Ley de la Materia, dispone que el acceso a la información pública será restringido excepcionalmente, </w:t>
      </w:r>
      <w:r w:rsidRPr="003D16FD">
        <w:rPr>
          <w:rFonts w:ascii="Palatino Linotype" w:eastAsia="Times New Roman" w:hAnsi="Palatino Linotype" w:cs="Times New Roman"/>
        </w:rPr>
        <w:t>cuando</w:t>
      </w:r>
      <w:r w:rsidRPr="003D16FD">
        <w:rPr>
          <w:rFonts w:ascii="Palatino Linotype" w:hAnsi="Palatino Linotype" w:cs="Arial"/>
          <w:lang w:eastAsia="es-MX"/>
        </w:rPr>
        <w:t xml:space="preserve"> ésta sea clasificada como reservada o confidencial. Respecto de ello se destaca que a criterio de este Instituto la información relativa al nombre de los servidores públicos que ocupan un cargo en las dependencias de gobierno encargadas de la seguridad pública, debe ser objeto de un proceso de disociación, para no hacer identificable al titular de tal dato personal.</w:t>
      </w:r>
      <w:r w:rsidR="00AB6AF2" w:rsidRPr="003D16FD">
        <w:rPr>
          <w:rFonts w:ascii="Palatino Linotype" w:hAnsi="Palatino Linotype" w:cs="Arial"/>
          <w:lang w:eastAsia="es-MX"/>
        </w:rPr>
        <w:t xml:space="preserve"> Por lo que en relatadas circunstancias lo procedente es ordenar nuevamente el soporte documental remitido e respuesta en una correcta versión pública, acompañada del Acuerdo del Comité de Transparencia que lo sustente, misma que no pasa desapercibido, se omitió en la atención a la solicitud de información y no se subsanó tampoco en la etapa de Manifestaciones.</w:t>
      </w:r>
    </w:p>
    <w:p w:rsidR="004D4188" w:rsidRPr="003D16FD" w:rsidRDefault="00EC300D" w:rsidP="00AB6AF2">
      <w:pPr>
        <w:spacing w:line="360" w:lineRule="auto"/>
        <w:ind w:right="51"/>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rPr>
        <w:t xml:space="preserve"> </w:t>
      </w:r>
    </w:p>
    <w:p w:rsidR="00313EA6" w:rsidRPr="003D16FD"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Con la determinación anterior, se estima quedara por colmado el derecho de acceso a la </w:t>
      </w:r>
      <w:r w:rsidRPr="003D16FD">
        <w:rPr>
          <w:rFonts w:ascii="Palatino Linotype" w:eastAsia="Palatino Linotype" w:hAnsi="Palatino Linotype" w:cs="Palatino Linotype"/>
        </w:rPr>
        <w:t>información</w:t>
      </w:r>
      <w:r w:rsidRPr="003D16FD">
        <w:rPr>
          <w:rFonts w:ascii="Palatino Linotype" w:eastAsia="Palatino Linotype" w:hAnsi="Palatino Linotype" w:cs="Palatino Linotype"/>
          <w:color w:val="000000"/>
        </w:rPr>
        <w:t xml:space="preserve"> del ahora Recurrente; toda vez que el Derecho que tutela este </w:t>
      </w:r>
      <w:r w:rsidRPr="003D16FD">
        <w:rPr>
          <w:rFonts w:ascii="Palatino Linotype" w:eastAsia="Palatino Linotype" w:hAnsi="Palatino Linotype" w:cs="Palatino Linotype"/>
        </w:rPr>
        <w:t>Órgano</w:t>
      </w:r>
      <w:r w:rsidRPr="003D16FD">
        <w:rPr>
          <w:rFonts w:ascii="Palatino Linotype" w:eastAsia="Palatino Linotype" w:hAnsi="Palatino Linotype" w:cs="Palatino Linotype"/>
          <w:color w:val="000000"/>
        </w:rPr>
        <w:t xml:space="preserve"> </w:t>
      </w:r>
      <w:r w:rsidRPr="003D16FD">
        <w:rPr>
          <w:rFonts w:ascii="Palatino Linotype" w:hAnsi="Palatino Linotype"/>
        </w:rPr>
        <w:t>Garante</w:t>
      </w:r>
      <w:r w:rsidRPr="003D16FD">
        <w:rPr>
          <w:rFonts w:ascii="Palatino Linotype" w:eastAsia="Palatino Linotype" w:hAnsi="Palatino Linotype" w:cs="Palatino Linotype"/>
          <w:color w:val="000000"/>
        </w:rPr>
        <w:t xml:space="preserve"> corresponde a la  </w:t>
      </w:r>
      <w:r w:rsidRPr="003D16FD">
        <w:rPr>
          <w:rFonts w:ascii="Palatino Linotype" w:eastAsia="Palatino Linotype" w:hAnsi="Palatino Linotype" w:cs="Palatino Linotype"/>
          <w:i/>
          <w:color w:val="000000"/>
        </w:rPr>
        <w:t>igualdad de oportunidades para recibir, buscar e impartir información</w:t>
      </w:r>
      <w:r w:rsidRPr="003D16FD">
        <w:rPr>
          <w:rFonts w:ascii="Palatino Linotype" w:eastAsia="Palatino Linotype" w:hAnsi="Palatino Linotype" w:cs="Palatino Linotype"/>
          <w:i/>
          <w:color w:val="000000"/>
          <w:vertAlign w:val="superscript"/>
        </w:rPr>
        <w:footnoteReference w:id="1"/>
      </w:r>
      <w:r w:rsidRPr="003D16FD">
        <w:rPr>
          <w:rFonts w:ascii="Palatino Linotype" w:eastAsia="Palatino Linotype" w:hAnsi="Palatino Linotype" w:cs="Palatino Linotype"/>
          <w:i/>
          <w:color w:val="000000"/>
        </w:rPr>
        <w:t xml:space="preserve"> en posesión de cualquier autoridad, entidad, órgano y organismo de los </w:t>
      </w:r>
      <w:r w:rsidRPr="003D16FD">
        <w:rPr>
          <w:rFonts w:ascii="Palatino Linotype" w:eastAsia="Palatino Linotype" w:hAnsi="Palatino Linotype" w:cs="Palatino Linotype"/>
          <w:color w:val="000000"/>
        </w:rPr>
        <w:t>poderes</w:t>
      </w:r>
      <w:r w:rsidRPr="003D16FD">
        <w:rPr>
          <w:rFonts w:ascii="Palatino Linotype" w:eastAsia="Palatino Linotype" w:hAnsi="Palatino Linotype" w:cs="Palatino Linotype"/>
          <w:i/>
          <w:color w:val="000000"/>
        </w:rPr>
        <w:t xml:space="preserve"> Ejecutivo, Legislativo y Judicial, órganos autónomos, partidos políticos, </w:t>
      </w:r>
      <w:r w:rsidRPr="003D16FD">
        <w:rPr>
          <w:rFonts w:ascii="Palatino Linotype" w:eastAsia="Palatino Linotype" w:hAnsi="Palatino Linotype" w:cs="Palatino Linotype"/>
        </w:rPr>
        <w:t>fideicomisos</w:t>
      </w:r>
      <w:r w:rsidRPr="003D16FD">
        <w:rPr>
          <w:rFonts w:ascii="Palatino Linotype" w:eastAsia="Palatino Linotype" w:hAnsi="Palatino Linotype" w:cs="Palatino Linotype"/>
          <w:i/>
          <w:color w:val="000000"/>
        </w:rPr>
        <w:t>, y fondos públicos, así como de cualquier persona física, moral o sindicato que reciba y ejerza recursos públicos o realice actos de autoridad en el ámbito federal, estatal y municipal</w:t>
      </w:r>
      <w:r w:rsidRPr="003D16FD">
        <w:rPr>
          <w:rFonts w:ascii="Palatino Linotype" w:eastAsia="Palatino Linotype" w:hAnsi="Palatino Linotype" w:cs="Palatino Linotype"/>
          <w:color w:val="000000"/>
          <w:vertAlign w:val="superscript"/>
        </w:rPr>
        <w:footnoteReference w:id="2"/>
      </w:r>
      <w:r w:rsidRPr="003D16FD">
        <w:rPr>
          <w:rFonts w:ascii="Palatino Linotype" w:eastAsia="Palatino Linotype" w:hAnsi="Palatino Linotype" w:cs="Palatino Linotype"/>
          <w:i/>
          <w:color w:val="000000"/>
        </w:rPr>
        <w:t xml:space="preserve"> </w:t>
      </w:r>
      <w:r w:rsidRPr="003D16FD">
        <w:rPr>
          <w:rFonts w:ascii="Palatino Linotype" w:eastAsia="Palatino Linotype" w:hAnsi="Palatino Linotype" w:cs="Palatino Linotype"/>
          <w:color w:val="000000"/>
        </w:rPr>
        <w:t xml:space="preserve">que se constituye como una herramienta fundamental para </w:t>
      </w:r>
      <w:r w:rsidRPr="003D16FD">
        <w:rPr>
          <w:rFonts w:ascii="Palatino Linotype" w:eastAsia="Palatino Linotype" w:hAnsi="Palatino Linotype" w:cs="Palatino Linotype"/>
          <w:i/>
          <w:color w:val="000000"/>
        </w:rPr>
        <w:t xml:space="preserve">ejercer </w:t>
      </w:r>
      <w:r w:rsidRPr="003D16FD">
        <w:rPr>
          <w:rFonts w:ascii="Palatino Linotype" w:eastAsia="Palatino Linotype" w:hAnsi="Palatino Linotype" w:cs="Palatino Linotype"/>
          <w:i/>
          <w:color w:val="000000"/>
        </w:rPr>
        <w:lastRenderedPageBreak/>
        <w:t>control democrático de las gestiones estatales, de forma tal que puedan cuestionar, indagar y considerar si se está dando un adecuado cumplimiento de las funciones públicas,</w:t>
      </w:r>
      <w:r w:rsidRPr="003D16FD">
        <w:rPr>
          <w:rFonts w:ascii="Palatino Linotype" w:eastAsia="Palatino Linotype" w:hAnsi="Palatino Linotype" w:cs="Palatino Linotype"/>
          <w:i/>
          <w:color w:val="000000"/>
          <w:vertAlign w:val="superscript"/>
        </w:rPr>
        <w:footnoteReference w:id="3"/>
      </w:r>
      <w:r w:rsidRPr="003D16FD">
        <w:rPr>
          <w:rFonts w:ascii="Palatino Linotype" w:eastAsia="Palatino Linotype" w:hAnsi="Palatino Linotype" w:cs="Palatino Linotype"/>
          <w:color w:val="000000"/>
        </w:rPr>
        <w:t>fomentando</w:t>
      </w:r>
      <w:r w:rsidRPr="003D16FD">
        <w:rPr>
          <w:rFonts w:ascii="Palatino Linotype" w:eastAsia="Palatino Linotype" w:hAnsi="Palatino Linotype" w:cs="Palatino Linotype"/>
          <w:i/>
          <w:color w:val="000000"/>
        </w:rPr>
        <w:t xml:space="preserve"> la transparencia de las actividades estatales y</w:t>
      </w:r>
      <w:r w:rsidRPr="003D16FD">
        <w:rPr>
          <w:rFonts w:ascii="Palatino Linotype" w:eastAsia="Palatino Linotype" w:hAnsi="Palatino Linotype" w:cs="Palatino Linotype"/>
          <w:color w:val="000000"/>
        </w:rPr>
        <w:t xml:space="preserve"> promoviendo</w:t>
      </w:r>
      <w:r w:rsidRPr="003D16FD">
        <w:rPr>
          <w:rFonts w:ascii="Palatino Linotype" w:eastAsia="Palatino Linotype" w:hAnsi="Palatino Linotype" w:cs="Palatino Linotype"/>
          <w:i/>
          <w:color w:val="000000"/>
        </w:rPr>
        <w:t xml:space="preserve"> la responsabilidad de los funcionarios sobre su gestión pública</w:t>
      </w:r>
      <w:r w:rsidRPr="003D16FD">
        <w:rPr>
          <w:rFonts w:ascii="Palatino Linotype" w:eastAsia="Palatino Linotype" w:hAnsi="Palatino Linotype" w:cs="Palatino Linotype"/>
          <w:i/>
          <w:color w:val="000000"/>
          <w:vertAlign w:val="superscript"/>
        </w:rPr>
        <w:footnoteReference w:id="4"/>
      </w:r>
      <w:r w:rsidRPr="003D16FD">
        <w:rPr>
          <w:rFonts w:ascii="Palatino Linotype" w:eastAsia="Palatino Linotype" w:hAnsi="Palatino Linotype" w:cs="Palatino Linotype"/>
          <w:i/>
          <w:color w:val="000000"/>
        </w:rPr>
        <w:t xml:space="preserve"> </w:t>
      </w:r>
      <w:r w:rsidRPr="003D16FD">
        <w:rPr>
          <w:rFonts w:ascii="Palatino Linotype" w:eastAsia="Palatino Linotype" w:hAnsi="Palatino Linotype" w:cs="Palatino Linotype"/>
          <w:color w:val="000000"/>
        </w:rPr>
        <w:t>que permite</w:t>
      </w:r>
      <w:r w:rsidRPr="003D16FD">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3D16FD">
        <w:rPr>
          <w:rFonts w:ascii="Palatino Linotype" w:eastAsia="Palatino Linotype" w:hAnsi="Palatino Linotype" w:cs="Palatino Linotype"/>
          <w:i/>
          <w:color w:val="000000"/>
          <w:vertAlign w:val="superscript"/>
        </w:rPr>
        <w:footnoteReference w:id="5"/>
      </w:r>
      <w:r w:rsidRPr="003D16FD">
        <w:rPr>
          <w:rFonts w:ascii="Palatino Linotype" w:eastAsia="Palatino Linotype" w:hAnsi="Palatino Linotype" w:cs="Palatino Linotype"/>
          <w:color w:val="000000"/>
        </w:rPr>
        <w:t xml:space="preserve"> ” </w:t>
      </w:r>
    </w:p>
    <w:p w:rsidR="005931E0" w:rsidRPr="003D16FD" w:rsidRDefault="005931E0" w:rsidP="005931E0">
      <w:pPr>
        <w:pStyle w:val="Sinespaciado"/>
        <w:spacing w:line="360" w:lineRule="auto"/>
        <w:jc w:val="both"/>
        <w:rPr>
          <w:rFonts w:ascii="Palatino Linotype" w:eastAsia="Palatino Linotype" w:hAnsi="Palatino Linotype" w:cs="Palatino Linotype"/>
          <w:color w:val="000000"/>
        </w:rPr>
      </w:pPr>
    </w:p>
    <w:p w:rsidR="00313EA6" w:rsidRPr="003D16FD"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3EA6" w:rsidRPr="003D16FD" w:rsidRDefault="00313EA6" w:rsidP="0029707E">
      <w:pPr>
        <w:spacing w:line="360" w:lineRule="auto"/>
        <w:ind w:left="426" w:right="567"/>
        <w:jc w:val="both"/>
        <w:rPr>
          <w:rFonts w:ascii="Palatino Linotype" w:eastAsia="Palatino Linotype" w:hAnsi="Palatino Linotype" w:cs="Palatino Linotype"/>
          <w:b/>
          <w:i/>
          <w:color w:val="000000"/>
        </w:rPr>
      </w:pPr>
      <w:r w:rsidRPr="003D16FD">
        <w:rPr>
          <w:rFonts w:ascii="Palatino Linotype" w:eastAsia="Palatino Linotype" w:hAnsi="Palatino Linotype" w:cs="Palatino Linotype"/>
          <w:b/>
          <w:i/>
          <w:color w:val="000000"/>
        </w:rPr>
        <w:t>“CRITERIO 0002-11</w:t>
      </w:r>
    </w:p>
    <w:p w:rsidR="00313EA6" w:rsidRPr="003D16FD" w:rsidRDefault="00313EA6" w:rsidP="0029707E">
      <w:pPr>
        <w:spacing w:line="360" w:lineRule="auto"/>
        <w:ind w:left="425" w:right="567"/>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3D16FD">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w:t>
      </w:r>
      <w:r w:rsidRPr="003D16FD">
        <w:rPr>
          <w:rFonts w:ascii="Palatino Linotype" w:eastAsia="Palatino Linotype" w:hAnsi="Palatino Linotype" w:cs="Palatino Linotype"/>
          <w:i/>
          <w:color w:val="000000"/>
        </w:rPr>
        <w:lastRenderedPageBreak/>
        <w:t>o en posesión de los órganos u organismos públicos, en virtud del ejercicio de sus funciones de derecho público, sin importar su fuente, soporte o fecha de elaboración.</w:t>
      </w:r>
    </w:p>
    <w:p w:rsidR="00313EA6" w:rsidRPr="003D16FD" w:rsidRDefault="00313EA6" w:rsidP="0029707E">
      <w:pPr>
        <w:spacing w:line="360" w:lineRule="auto"/>
        <w:ind w:left="425" w:right="567"/>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En consecuencia el acceso a la información se refiere a que se cumplan cualquiera de los siguientes tres supuestos:</w:t>
      </w:r>
    </w:p>
    <w:p w:rsidR="00313EA6" w:rsidRPr="003D16FD" w:rsidRDefault="00313EA6" w:rsidP="0029707E">
      <w:pPr>
        <w:spacing w:line="360" w:lineRule="auto"/>
        <w:ind w:left="425" w:right="567"/>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313EA6" w:rsidRPr="003D16FD" w:rsidRDefault="00313EA6" w:rsidP="0029707E">
      <w:pPr>
        <w:spacing w:line="360" w:lineRule="auto"/>
        <w:ind w:left="425" w:right="567"/>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313EA6" w:rsidRPr="003D16FD" w:rsidRDefault="00313EA6" w:rsidP="0029707E">
      <w:pPr>
        <w:spacing w:line="360" w:lineRule="auto"/>
        <w:ind w:left="425" w:right="567"/>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313EA6" w:rsidRPr="003D16FD" w:rsidRDefault="00313EA6" w:rsidP="0029707E">
      <w:pPr>
        <w:spacing w:line="360" w:lineRule="auto"/>
        <w:jc w:val="both"/>
        <w:rPr>
          <w:rFonts w:ascii="Palatino Linotype" w:eastAsia="Palatino Linotype" w:hAnsi="Palatino Linotype" w:cs="Palatino Linotype"/>
          <w:color w:val="000000"/>
        </w:rPr>
      </w:pPr>
    </w:p>
    <w:p w:rsidR="00313EA6" w:rsidRPr="003D16FD"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Es así que, todos los actos de autoridad que realicen los Sujetos Obligados </w:t>
      </w:r>
      <w:r w:rsidRPr="003D16FD">
        <w:rPr>
          <w:rFonts w:ascii="Palatino Linotype" w:eastAsia="Palatino Linotype" w:hAnsi="Palatino Linotype" w:cs="Palatino Linotype"/>
          <w:b/>
          <w:color w:val="000000"/>
        </w:rPr>
        <w:t xml:space="preserve">deben </w:t>
      </w:r>
      <w:r w:rsidRPr="003D16FD">
        <w:rPr>
          <w:rFonts w:ascii="Palatino Linotype" w:eastAsia="Palatino Linotype" w:hAnsi="Palatino Linotype" w:cs="Palatino Linotype"/>
          <w:color w:val="000000"/>
        </w:rPr>
        <w:t>estar</w:t>
      </w:r>
      <w:r w:rsidRPr="003D16FD">
        <w:rPr>
          <w:rFonts w:ascii="Palatino Linotype" w:eastAsia="Palatino Linotype" w:hAnsi="Palatino Linotype" w:cs="Palatino Linotype"/>
          <w:b/>
          <w:color w:val="000000"/>
        </w:rPr>
        <w:t xml:space="preserve"> </w:t>
      </w:r>
      <w:r w:rsidRPr="003D16FD">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651421" w:rsidRPr="003D16FD" w:rsidRDefault="00651421" w:rsidP="0029707E">
      <w:pPr>
        <w:pStyle w:val="Sinespaciado"/>
        <w:spacing w:line="360" w:lineRule="auto"/>
        <w:jc w:val="both"/>
        <w:rPr>
          <w:rFonts w:ascii="Palatino Linotype" w:eastAsia="Palatino Linotype" w:hAnsi="Palatino Linotype" w:cs="Palatino Linotype"/>
          <w:color w:val="000000"/>
        </w:rPr>
      </w:pPr>
    </w:p>
    <w:p w:rsidR="00313EA6" w:rsidRPr="003D16FD"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13EA6" w:rsidRPr="003D16FD" w:rsidRDefault="00313EA6" w:rsidP="0029707E">
      <w:pPr>
        <w:spacing w:line="360" w:lineRule="auto"/>
        <w:ind w:left="425" w:right="333"/>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b/>
          <w:i/>
          <w:color w:val="000000"/>
        </w:rPr>
        <w:t xml:space="preserve">“Artículo 4. </w:t>
      </w:r>
      <w:r w:rsidRPr="003D16FD">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13EA6" w:rsidRPr="003D16FD" w:rsidRDefault="00313EA6" w:rsidP="0029707E">
      <w:pPr>
        <w:spacing w:line="360" w:lineRule="auto"/>
        <w:ind w:left="426" w:right="333"/>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b/>
          <w:i/>
          <w:color w:val="000000"/>
        </w:rPr>
        <w:t>Toda la información</w:t>
      </w:r>
      <w:r w:rsidRPr="003D16FD">
        <w:rPr>
          <w:rFonts w:ascii="Palatino Linotype" w:eastAsia="Palatino Linotype" w:hAnsi="Palatino Linotype" w:cs="Palatino Linotype"/>
          <w:i/>
          <w:color w:val="000000"/>
        </w:rPr>
        <w:t xml:space="preserve"> generada, obtenida, adquirida, transformada, administrada o </w:t>
      </w:r>
      <w:r w:rsidRPr="003D16FD">
        <w:rPr>
          <w:rFonts w:ascii="Palatino Linotype" w:eastAsia="Palatino Linotype" w:hAnsi="Palatino Linotype" w:cs="Palatino Linotype"/>
          <w:b/>
          <w:i/>
          <w:color w:val="000000"/>
        </w:rPr>
        <w:t>en posesión de los sujetos obligados es pública</w:t>
      </w:r>
      <w:r w:rsidRPr="003D16FD">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w:t>
      </w:r>
      <w:r w:rsidRPr="003D16FD">
        <w:rPr>
          <w:rFonts w:ascii="Palatino Linotype" w:eastAsia="Palatino Linotype" w:hAnsi="Palatino Linotype" w:cs="Palatino Linotype"/>
          <w:i/>
          <w:color w:val="000000"/>
        </w:rPr>
        <w:lastRenderedPageBreak/>
        <w:t>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13EA6" w:rsidRPr="003D16FD" w:rsidRDefault="00313EA6" w:rsidP="0029707E">
      <w:pPr>
        <w:spacing w:line="360" w:lineRule="auto"/>
        <w:ind w:left="426" w:right="333"/>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313EA6" w:rsidRPr="003D16FD" w:rsidRDefault="00313EA6" w:rsidP="0029707E">
      <w:pPr>
        <w:spacing w:line="360" w:lineRule="auto"/>
        <w:jc w:val="both"/>
        <w:rPr>
          <w:rFonts w:ascii="Palatino Linotype" w:eastAsia="Palatino Linotype" w:hAnsi="Palatino Linotype" w:cs="Palatino Linotype"/>
          <w:color w:val="000000"/>
        </w:rPr>
      </w:pPr>
    </w:p>
    <w:p w:rsidR="00313EA6"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3D16FD">
        <w:rPr>
          <w:rFonts w:ascii="Palatino Linotype" w:eastAsia="Palatino Linotype" w:hAnsi="Palatino Linotype" w:cs="Palatino Linotype"/>
          <w:color w:val="000000"/>
          <w:vertAlign w:val="superscript"/>
        </w:rPr>
        <w:footnoteReference w:id="6"/>
      </w:r>
      <w:r w:rsidRPr="003D16FD">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64DCE" w:rsidRPr="003D16FD" w:rsidRDefault="00064DCE" w:rsidP="00064DCE">
      <w:pPr>
        <w:pStyle w:val="Sinespaciado"/>
        <w:spacing w:line="360" w:lineRule="auto"/>
        <w:jc w:val="both"/>
        <w:rPr>
          <w:rFonts w:ascii="Palatino Linotype" w:eastAsia="Palatino Linotype" w:hAnsi="Palatino Linotype" w:cs="Palatino Linotype"/>
          <w:color w:val="000000"/>
        </w:rPr>
      </w:pPr>
    </w:p>
    <w:p w:rsidR="00313EA6" w:rsidRPr="003D16FD" w:rsidRDefault="00313EA6"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13EA6" w:rsidRPr="003D16FD" w:rsidRDefault="00313EA6" w:rsidP="0029707E">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color w:val="000000"/>
        </w:rPr>
      </w:pPr>
      <w:r w:rsidRPr="003D16FD">
        <w:rPr>
          <w:rFonts w:ascii="Palatino Linotype" w:eastAsia="Palatino Linotype" w:hAnsi="Palatino Linotype" w:cs="Palatino Linotype"/>
          <w:b/>
          <w:i/>
          <w:color w:val="000000"/>
        </w:rPr>
        <w:t>“ACCESO A LA INFORMACIÓN. IMPLICACIÓN DEL PRINCIPIO DE MÁXIMA PUBLICIDAD EN EL DERECHO FUNDAMENTAL RELATIVO.</w:t>
      </w:r>
      <w:r w:rsidRPr="003D16FD">
        <w:rPr>
          <w:rFonts w:ascii="Palatino Linotype" w:eastAsia="Palatino Linotype" w:hAnsi="Palatino Linotype" w:cs="Palatino Linotype"/>
          <w:i/>
          <w:color w:val="000000"/>
        </w:rPr>
        <w:t xml:space="preserve"> Del artículo 6o. de la </w:t>
      </w:r>
      <w:r w:rsidRPr="003D16FD">
        <w:rPr>
          <w:rFonts w:ascii="Palatino Linotype" w:eastAsia="Palatino Linotype" w:hAnsi="Palatino Linotype" w:cs="Palatino Linotype"/>
          <w:i/>
          <w:color w:val="000000"/>
        </w:rPr>
        <w:lastRenderedPageBreak/>
        <w:t>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313EA6" w:rsidRPr="003D16FD" w:rsidRDefault="00313EA6" w:rsidP="0029707E">
      <w:pPr>
        <w:pStyle w:val="Prrafodelista"/>
        <w:spacing w:line="360" w:lineRule="auto"/>
        <w:rPr>
          <w:rFonts w:ascii="Palatino Linotype" w:eastAsia="Palatino Linotype" w:hAnsi="Palatino Linotype" w:cs="Palatino Linotype"/>
          <w:b/>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13EA6" w:rsidRPr="003D16FD" w:rsidRDefault="00313EA6" w:rsidP="0029707E">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3D16FD">
        <w:rPr>
          <w:rFonts w:ascii="Palatino Linotype" w:eastAsia="Palatino Linotype" w:hAnsi="Palatino Linotype" w:cs="Palatino Linotype"/>
          <w:b/>
        </w:rPr>
        <w:t>QUINTO. De la versión pública.</w:t>
      </w: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Finalmente, debe señalarse que dada la propia y especial naturaleza de lo solicitado, eminentemente contiene múltiples datos personales que deberán ser protegidos como ya </w:t>
      </w:r>
      <w:r w:rsidRPr="003D16FD">
        <w:rPr>
          <w:rFonts w:ascii="Palatino Linotype" w:eastAsia="Palatino Linotype" w:hAnsi="Palatino Linotype" w:cs="Palatino Linotype"/>
        </w:rPr>
        <w:lastRenderedPageBreak/>
        <w:t xml:space="preserve">quedó asentado en el Considerando anterior del presente proveído. </w:t>
      </w:r>
      <w:r w:rsidRPr="003D16FD">
        <w:rPr>
          <w:rFonts w:ascii="Palatino Linotype" w:eastAsia="Palatino Linotype" w:hAnsi="Palatino Linotype" w:cs="Palatino Linotype"/>
          <w:color w:val="000000"/>
        </w:rPr>
        <w:t>Para</w:t>
      </w:r>
      <w:r w:rsidRPr="003D16FD">
        <w:rPr>
          <w:rFonts w:ascii="Palatino Linotype" w:eastAsia="Palatino Linotype" w:hAnsi="Palatino Linotype" w:cs="Palatino Linotype"/>
        </w:rPr>
        <w:t xml:space="preserve"> dar cumplimiento a la presente resolución, contengan datos que deban ser clasificados, el </w:t>
      </w:r>
      <w:r w:rsidR="00651421" w:rsidRPr="003D16FD">
        <w:rPr>
          <w:rFonts w:ascii="Palatino Linotype" w:eastAsia="Palatino Linotype" w:hAnsi="Palatino Linotype" w:cs="Palatino Linotype"/>
          <w:b/>
        </w:rPr>
        <w:t>SUJETO OBLIGADO</w:t>
      </w:r>
      <w:r w:rsidR="00651421" w:rsidRPr="003D16FD">
        <w:rPr>
          <w:rFonts w:ascii="Palatino Linotype" w:eastAsia="Palatino Linotype" w:hAnsi="Palatino Linotype" w:cs="Palatino Linotype"/>
        </w:rPr>
        <w:t xml:space="preserve"> </w:t>
      </w:r>
      <w:r w:rsidRPr="003D16FD">
        <w:rPr>
          <w:rFonts w:ascii="Palatino Linotype" w:eastAsia="Palatino Linotype" w:hAnsi="Palatino Linotype" w:cs="Palatino Linotype"/>
        </w:rPr>
        <w:t>deberá hacer la elaboración de la versión pública de tales documentos a fin de satisfacer el derecho de acceso a la información pública del recurrente sin menoscabo al derecho a la protección de los datos personales de terceros.</w:t>
      </w:r>
    </w:p>
    <w:p w:rsidR="00246311" w:rsidRPr="003D16FD" w:rsidRDefault="00246311" w:rsidP="0029707E">
      <w:pPr>
        <w:pStyle w:val="Prrafodelista"/>
        <w:spacing w:line="360" w:lineRule="auto"/>
        <w:ind w:left="0"/>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246311" w:rsidRPr="003D16FD" w:rsidRDefault="00246311" w:rsidP="0029707E">
      <w:pPr>
        <w:spacing w:line="360" w:lineRule="auto"/>
        <w:ind w:left="993" w:right="1041"/>
        <w:jc w:val="both"/>
        <w:rPr>
          <w:rFonts w:ascii="Palatino Linotype" w:eastAsia="Palatino Linotype" w:hAnsi="Palatino Linotype" w:cs="Palatino Linotype"/>
          <w:b/>
          <w:i/>
        </w:rPr>
      </w:pPr>
      <w:r w:rsidRPr="003D16FD">
        <w:rPr>
          <w:rFonts w:ascii="Palatino Linotype" w:eastAsia="Palatino Linotype" w:hAnsi="Palatino Linotype" w:cs="Palatino Linotype"/>
          <w:b/>
          <w:i/>
        </w:rPr>
        <w:t xml:space="preserve"> “Artículo 3. Para los efectos de la presente Ley se entenderá por:</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IX. Datos personales:</w:t>
      </w:r>
      <w:r w:rsidRPr="003D16FD">
        <w:rPr>
          <w:rFonts w:ascii="Palatino Linotype" w:eastAsia="Palatino Linotype" w:hAnsi="Palatino Linotype" w:cs="Palatino Linotype"/>
          <w:i/>
        </w:rPr>
        <w:t xml:space="preserve"> </w:t>
      </w:r>
      <w:r w:rsidRPr="003D16FD">
        <w:rPr>
          <w:rFonts w:ascii="Palatino Linotype" w:eastAsia="Palatino Linotype" w:hAnsi="Palatino Linotype" w:cs="Palatino Linotype"/>
          <w:b/>
          <w:i/>
        </w:rPr>
        <w:t>La información concerniente a una persona, identificada o identificable</w:t>
      </w:r>
      <w:r w:rsidRPr="003D16FD">
        <w:rPr>
          <w:rFonts w:ascii="Palatino Linotype" w:eastAsia="Palatino Linotype" w:hAnsi="Palatino Linotype" w:cs="Palatino Linotype"/>
          <w:i/>
        </w:rPr>
        <w:t xml:space="preserve"> según lo dispuesto por la Ley de Protección de Datos Personales del Estado de México;</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XX. Información clasificada:</w:t>
      </w:r>
      <w:r w:rsidRPr="003D16FD">
        <w:rPr>
          <w:rFonts w:ascii="Palatino Linotype" w:eastAsia="Palatino Linotype" w:hAnsi="Palatino Linotype" w:cs="Palatino Linotype"/>
          <w:i/>
        </w:rPr>
        <w:t xml:space="preserve"> Aquella considerada por la presente Ley como reservada o confidencial;</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XXXII. Protección de Datos Personales:</w:t>
      </w:r>
      <w:r w:rsidRPr="003D16FD">
        <w:rPr>
          <w:rFonts w:ascii="Palatino Linotype" w:eastAsia="Palatino Linotype" w:hAnsi="Palatino Linotype" w:cs="Palatino Linotype"/>
          <w:i/>
        </w:rPr>
        <w:t xml:space="preserve"> Derecho humano que tutela la privacidad de datos personales en poder de los sujetos obligados y sujetos particulares;</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XLV. Versión pública</w:t>
      </w:r>
      <w:r w:rsidRPr="003D16FD">
        <w:rPr>
          <w:rFonts w:ascii="Palatino Linotype" w:eastAsia="Palatino Linotype" w:hAnsi="Palatino Linotype" w:cs="Palatino Linotype"/>
          <w:i/>
        </w:rPr>
        <w:t>: Documento en el que se elimine, suprime o borra la información clasificada como reservada o confidencial para permitir su acceso.”</w:t>
      </w:r>
    </w:p>
    <w:p w:rsidR="00246311" w:rsidRPr="003D16FD" w:rsidRDefault="00246311" w:rsidP="0029707E">
      <w:pPr>
        <w:spacing w:line="360" w:lineRule="auto"/>
        <w:ind w:left="993" w:right="1041"/>
        <w:jc w:val="both"/>
        <w:rPr>
          <w:rFonts w:ascii="Palatino Linotype" w:eastAsia="Palatino Linotype" w:hAnsi="Palatino Linotype" w:cs="Palatino Linotype"/>
          <w:i/>
        </w:rPr>
      </w:pP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“Artículo 6.</w:t>
      </w:r>
      <w:r w:rsidRPr="003D16FD">
        <w:rPr>
          <w:rFonts w:ascii="Palatino Linotype" w:eastAsia="Palatino Linotype" w:hAnsi="Palatino Linotype" w:cs="Palatino Linotype"/>
          <w:i/>
        </w:rPr>
        <w:t xml:space="preserve"> Los datos personales son irrenunciables, intransferibles e indelegables, por lo que los sujetos obligados no deberán proporcionar o hacer </w:t>
      </w:r>
      <w:r w:rsidRPr="003D16FD">
        <w:rPr>
          <w:rFonts w:ascii="Palatino Linotype" w:eastAsia="Palatino Linotype" w:hAnsi="Palatino Linotype" w:cs="Palatino Linotype"/>
          <w:i/>
        </w:rPr>
        <w:lastRenderedPageBreak/>
        <w:t>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246311" w:rsidRPr="003D16FD" w:rsidRDefault="00246311" w:rsidP="0029707E">
      <w:pPr>
        <w:spacing w:line="360" w:lineRule="auto"/>
        <w:ind w:left="993" w:right="1041"/>
        <w:jc w:val="both"/>
        <w:rPr>
          <w:rFonts w:ascii="Palatino Linotype" w:eastAsia="Palatino Linotype" w:hAnsi="Palatino Linotype" w:cs="Palatino Linotype"/>
          <w:i/>
        </w:rPr>
      </w:pP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t> </w:t>
      </w:r>
      <w:r w:rsidRPr="003D16FD">
        <w:rPr>
          <w:rFonts w:ascii="Palatino Linotype" w:eastAsia="Palatino Linotype" w:hAnsi="Palatino Linotype" w:cs="Palatino Linotype"/>
          <w:b/>
          <w:i/>
        </w:rPr>
        <w:t>Artículo 49.</w:t>
      </w:r>
      <w:r w:rsidRPr="003D16FD">
        <w:rPr>
          <w:rFonts w:ascii="Palatino Linotype" w:eastAsia="Palatino Linotype" w:hAnsi="Palatino Linotype" w:cs="Palatino Linotype"/>
          <w:i/>
        </w:rPr>
        <w:t> Los Comités de Transparencia tendrán las siguientes atribuciones:</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VIII</w:t>
      </w:r>
      <w:r w:rsidRPr="003D16FD">
        <w:rPr>
          <w:rFonts w:ascii="Palatino Linotype" w:eastAsia="Palatino Linotype" w:hAnsi="Palatino Linotype" w:cs="Palatino Linotype"/>
          <w:i/>
        </w:rPr>
        <w:t>. Aprobar, modificar o revocar la clasificación de la información;</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 xml:space="preserve">Artículo 91. </w:t>
      </w:r>
      <w:r w:rsidRPr="003D16FD">
        <w:rPr>
          <w:rFonts w:ascii="Palatino Linotype" w:eastAsia="Palatino Linotype" w:hAnsi="Palatino Linotype" w:cs="Palatino Linotype"/>
          <w:i/>
        </w:rPr>
        <w:t>El acceso a la información pública será restringido excepcionalmente, cuando ésta sea clasificada como reservada o confidencial.</w:t>
      </w:r>
    </w:p>
    <w:p w:rsidR="00246311" w:rsidRPr="003D16FD" w:rsidRDefault="00246311" w:rsidP="0029707E">
      <w:pPr>
        <w:spacing w:line="360" w:lineRule="auto"/>
        <w:ind w:left="993" w:right="1041"/>
        <w:jc w:val="both"/>
        <w:rPr>
          <w:rFonts w:ascii="Palatino Linotype" w:eastAsia="Palatino Linotype" w:hAnsi="Palatino Linotype" w:cs="Palatino Linotype"/>
          <w:i/>
        </w:rPr>
      </w:pPr>
    </w:p>
    <w:p w:rsidR="00246311" w:rsidRPr="003D16FD" w:rsidRDefault="00246311" w:rsidP="0029707E">
      <w:pPr>
        <w:spacing w:line="360" w:lineRule="auto"/>
        <w:ind w:left="993" w:right="1041"/>
        <w:jc w:val="both"/>
        <w:rPr>
          <w:rFonts w:ascii="Palatino Linotype" w:eastAsia="Palatino Linotype" w:hAnsi="Palatino Linotype" w:cs="Palatino Linotype"/>
          <w:b/>
          <w:i/>
        </w:rPr>
      </w:pPr>
      <w:r w:rsidRPr="003D16FD">
        <w:rPr>
          <w:rFonts w:ascii="Palatino Linotype" w:eastAsia="Palatino Linotype" w:hAnsi="Palatino Linotype" w:cs="Palatino Linotype"/>
          <w:b/>
          <w:i/>
        </w:rPr>
        <w:t>“Artículo 137.</w:t>
      </w:r>
      <w:r w:rsidRPr="003D16FD">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246311" w:rsidRPr="003D16FD" w:rsidRDefault="00246311" w:rsidP="0029707E">
      <w:pPr>
        <w:spacing w:line="360" w:lineRule="auto"/>
        <w:ind w:left="993" w:right="1041"/>
        <w:jc w:val="both"/>
        <w:rPr>
          <w:rFonts w:ascii="Palatino Linotype" w:eastAsia="Palatino Linotype" w:hAnsi="Palatino Linotype" w:cs="Palatino Linotype"/>
          <w:b/>
          <w:i/>
        </w:rPr>
      </w:pP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“Artículo 143</w:t>
      </w:r>
      <w:r w:rsidRPr="003D16FD">
        <w:rPr>
          <w:rFonts w:ascii="Palatino Linotype" w:eastAsia="Palatino Linotype" w:hAnsi="Palatino Linotype" w:cs="Palatino Linotype"/>
          <w:i/>
        </w:rPr>
        <w:t>. Para los efectos de esta Ley se considera información confidencial, la clasificada como tal, de manera permanente, por su naturaleza, cuando:</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b/>
          <w:i/>
        </w:rPr>
        <w:t>I.</w:t>
      </w:r>
      <w:r w:rsidRPr="003D16FD">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lastRenderedPageBreak/>
        <w:t>II. Los secretos bancario, fiduciario, industrial, comercial, fiscal, bursátil y postal, cuya titularidad corresponda a particulares, sujetos de derecho internacional o a sujetos obligados cuando no involucren el ejercicio de recursos públicos; y</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246311" w:rsidRPr="003D16FD" w:rsidRDefault="00246311" w:rsidP="0029707E">
      <w:pPr>
        <w:spacing w:line="360" w:lineRule="auto"/>
        <w:ind w:left="993" w:right="1041"/>
        <w:jc w:val="both"/>
        <w:rPr>
          <w:rFonts w:ascii="Palatino Linotype" w:eastAsia="Palatino Linotype" w:hAnsi="Palatino Linotype" w:cs="Palatino Linotype"/>
          <w:i/>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F413BE" w:rsidRPr="003D16FD" w:rsidRDefault="00F413BE" w:rsidP="0029707E">
      <w:pPr>
        <w:pStyle w:val="Sinespaciado"/>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246311" w:rsidRPr="003D16FD" w:rsidRDefault="00246311" w:rsidP="0029707E">
      <w:pPr>
        <w:spacing w:line="360" w:lineRule="auto"/>
        <w:ind w:right="50"/>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246311" w:rsidRPr="003D16FD"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b/>
          <w:i/>
        </w:rPr>
        <w:t>“Artículo 49.</w:t>
      </w:r>
      <w:r w:rsidRPr="003D16FD">
        <w:rPr>
          <w:rFonts w:ascii="Palatino Linotype" w:eastAsia="Palatino Linotype" w:hAnsi="Palatino Linotype" w:cs="Palatino Linotype"/>
          <w:i/>
        </w:rPr>
        <w:t xml:space="preserve"> </w:t>
      </w:r>
      <w:r w:rsidRPr="003D16FD">
        <w:rPr>
          <w:rFonts w:ascii="Palatino Linotype" w:eastAsia="Palatino Linotype" w:hAnsi="Palatino Linotype" w:cs="Palatino Linotype"/>
          <w:b/>
          <w:i/>
        </w:rPr>
        <w:t>Los Comités de Transparencia</w:t>
      </w:r>
      <w:r w:rsidRPr="003D16FD">
        <w:rPr>
          <w:rFonts w:ascii="Palatino Linotype" w:eastAsia="Palatino Linotype" w:hAnsi="Palatino Linotype" w:cs="Palatino Linotype"/>
          <w:i/>
        </w:rPr>
        <w:t xml:space="preserve"> tendrán las siguientes atribuciones:</w:t>
      </w:r>
    </w:p>
    <w:p w:rsidR="00246311" w:rsidRPr="003D16FD"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b/>
          <w:i/>
        </w:rPr>
        <w:t>VIII. Aprobar, modificar o revocar la clasificación de la información</w:t>
      </w:r>
      <w:r w:rsidRPr="003D16FD">
        <w:rPr>
          <w:rFonts w:ascii="Palatino Linotype" w:eastAsia="Palatino Linotype" w:hAnsi="Palatino Linotype" w:cs="Palatino Linotype"/>
          <w:i/>
        </w:rPr>
        <w:t>…”</w:t>
      </w:r>
    </w:p>
    <w:p w:rsidR="00246311" w:rsidRPr="003D16FD"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r w:rsidRPr="003D16FD">
        <w:rPr>
          <w:rFonts w:ascii="Palatino Linotype" w:eastAsia="Palatino Linotype" w:hAnsi="Palatino Linotype" w:cs="Palatino Linotype"/>
          <w:b/>
          <w:i/>
        </w:rPr>
        <w:t>Artículo 53.</w:t>
      </w:r>
      <w:r w:rsidRPr="003D16FD">
        <w:rPr>
          <w:rFonts w:ascii="Palatino Linotype" w:eastAsia="Palatino Linotype" w:hAnsi="Palatino Linotype" w:cs="Palatino Linotype"/>
          <w:i/>
        </w:rPr>
        <w:t xml:space="preserve"> Las </w:t>
      </w:r>
      <w:r w:rsidRPr="003D16FD">
        <w:rPr>
          <w:rFonts w:ascii="Palatino Linotype" w:eastAsia="Palatino Linotype" w:hAnsi="Palatino Linotype" w:cs="Palatino Linotype"/>
          <w:b/>
          <w:i/>
        </w:rPr>
        <w:t>Unidades de Transparencia</w:t>
      </w:r>
      <w:r w:rsidRPr="003D16FD">
        <w:rPr>
          <w:rFonts w:ascii="Palatino Linotype" w:eastAsia="Palatino Linotype" w:hAnsi="Palatino Linotype" w:cs="Palatino Linotype"/>
          <w:i/>
        </w:rPr>
        <w:t xml:space="preserve"> tendrán las siguientes </w:t>
      </w:r>
      <w:r w:rsidRPr="003D16FD">
        <w:rPr>
          <w:rFonts w:ascii="Palatino Linotype" w:eastAsia="Palatino Linotype" w:hAnsi="Palatino Linotype" w:cs="Palatino Linotype"/>
          <w:b/>
          <w:i/>
        </w:rPr>
        <w:t>funciones</w:t>
      </w:r>
      <w:r w:rsidRPr="003D16FD">
        <w:rPr>
          <w:rFonts w:ascii="Palatino Linotype" w:eastAsia="Palatino Linotype" w:hAnsi="Palatino Linotype" w:cs="Palatino Linotype"/>
          <w:i/>
        </w:rPr>
        <w:t>:</w:t>
      </w:r>
    </w:p>
    <w:p w:rsidR="00246311" w:rsidRPr="003D16FD"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b/>
          <w:i/>
        </w:rPr>
        <w:t>X. Presentar ante el Comité, el proyecto de clasificación de información</w:t>
      </w:r>
      <w:r w:rsidRPr="003D16FD">
        <w:rPr>
          <w:rFonts w:ascii="Palatino Linotype" w:eastAsia="Palatino Linotype" w:hAnsi="Palatino Linotype" w:cs="Palatino Linotype"/>
          <w:i/>
        </w:rPr>
        <w:t xml:space="preserve">…” </w:t>
      </w:r>
    </w:p>
    <w:p w:rsidR="00246311" w:rsidRPr="003D16FD"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b/>
          <w:i/>
        </w:rPr>
        <w:t>“Artículo 59.</w:t>
      </w:r>
      <w:r w:rsidRPr="003D16FD">
        <w:rPr>
          <w:rFonts w:ascii="Palatino Linotype" w:eastAsia="Palatino Linotype" w:hAnsi="Palatino Linotype" w:cs="Palatino Linotype"/>
          <w:i/>
        </w:rPr>
        <w:t xml:space="preserve"> Los </w:t>
      </w:r>
      <w:r w:rsidRPr="003D16FD">
        <w:rPr>
          <w:rFonts w:ascii="Palatino Linotype" w:eastAsia="Palatino Linotype" w:hAnsi="Palatino Linotype" w:cs="Palatino Linotype"/>
          <w:b/>
          <w:i/>
        </w:rPr>
        <w:t>servidores públicos habilitados</w:t>
      </w:r>
      <w:r w:rsidRPr="003D16FD">
        <w:rPr>
          <w:rFonts w:ascii="Palatino Linotype" w:eastAsia="Palatino Linotype" w:hAnsi="Palatino Linotype" w:cs="Palatino Linotype"/>
          <w:i/>
        </w:rPr>
        <w:t xml:space="preserve"> tendrán las </w:t>
      </w:r>
      <w:r w:rsidRPr="003D16FD">
        <w:rPr>
          <w:rFonts w:ascii="Palatino Linotype" w:eastAsia="Palatino Linotype" w:hAnsi="Palatino Linotype" w:cs="Palatino Linotype"/>
          <w:b/>
          <w:i/>
        </w:rPr>
        <w:t>funciones</w:t>
      </w:r>
      <w:r w:rsidRPr="003D16FD">
        <w:rPr>
          <w:rFonts w:ascii="Palatino Linotype" w:eastAsia="Palatino Linotype" w:hAnsi="Palatino Linotype" w:cs="Palatino Linotype"/>
          <w:i/>
        </w:rPr>
        <w:t xml:space="preserve"> siguientes:</w:t>
      </w:r>
    </w:p>
    <w:p w:rsidR="00246311" w:rsidRDefault="00246311" w:rsidP="0029707E">
      <w:pPr>
        <w:spacing w:line="360" w:lineRule="auto"/>
        <w:ind w:left="851" w:right="1043"/>
        <w:jc w:val="both"/>
        <w:rPr>
          <w:rFonts w:ascii="Palatino Linotype" w:eastAsia="Palatino Linotype" w:hAnsi="Palatino Linotype" w:cs="Palatino Linotype"/>
          <w:i/>
        </w:rPr>
      </w:pPr>
      <w:r w:rsidRPr="003D16FD">
        <w:rPr>
          <w:rFonts w:ascii="Palatino Linotype" w:eastAsia="Palatino Linotype" w:hAnsi="Palatino Linotype" w:cs="Palatino Linotype"/>
          <w:b/>
          <w:i/>
        </w:rPr>
        <w:t>V. Integrar y presentar al responsable de la Unidad de Transparencia la propuesta de clasificación de información</w:t>
      </w:r>
      <w:r w:rsidRPr="003D16FD">
        <w:rPr>
          <w:rFonts w:ascii="Palatino Linotype" w:eastAsia="Palatino Linotype" w:hAnsi="Palatino Linotype" w:cs="Palatino Linotype"/>
          <w:i/>
        </w:rPr>
        <w:t>, la cual tendrá los fundamentos y argumentos en que se basa dicha propuesta…”</w:t>
      </w:r>
    </w:p>
    <w:p w:rsidR="00064DCE" w:rsidRPr="003D16FD" w:rsidRDefault="00064DCE" w:rsidP="0029707E">
      <w:pPr>
        <w:spacing w:line="360" w:lineRule="auto"/>
        <w:ind w:left="851" w:right="1043"/>
        <w:jc w:val="both"/>
        <w:rPr>
          <w:rFonts w:ascii="Palatino Linotype" w:eastAsia="Palatino Linotype" w:hAnsi="Palatino Linotype" w:cs="Palatino Linotype"/>
          <w:i/>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w:t>
      </w:r>
      <w:r w:rsidRPr="003D16FD">
        <w:rPr>
          <w:rFonts w:ascii="Palatino Linotype" w:eastAsia="Palatino Linotype" w:hAnsi="Palatino Linotype" w:cs="Palatino Linotype"/>
        </w:rPr>
        <w:lastRenderedPageBreak/>
        <w:t>de así resultar procedente el proyecto de clasificación de la información y finalmente sea éste último quien apruebe, modifique o revoque la clasificación de la información solicitada.</w:t>
      </w:r>
    </w:p>
    <w:p w:rsidR="00246311" w:rsidRPr="003D16FD" w:rsidRDefault="00246311" w:rsidP="0029707E">
      <w:pPr>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rsidR="00246311" w:rsidRPr="003D16FD" w:rsidRDefault="00246311" w:rsidP="0029707E">
      <w:pPr>
        <w:spacing w:line="360" w:lineRule="auto"/>
        <w:ind w:left="993" w:right="1041"/>
        <w:jc w:val="both"/>
        <w:rPr>
          <w:rFonts w:ascii="Palatino Linotype" w:eastAsia="Palatino Linotype" w:hAnsi="Palatino Linotype" w:cs="Palatino Linotype"/>
          <w:i/>
        </w:rPr>
      </w:pPr>
      <w:r w:rsidRPr="003D16FD">
        <w:rPr>
          <w:rFonts w:ascii="Palatino Linotype" w:eastAsia="Palatino Linotype" w:hAnsi="Palatino Linotype" w:cs="Palatino Linotype"/>
          <w:i/>
        </w:rPr>
        <w:t>“</w:t>
      </w:r>
      <w:r w:rsidRPr="003D16FD">
        <w:rPr>
          <w:rFonts w:ascii="Palatino Linotype" w:eastAsia="Palatino Linotype" w:hAnsi="Palatino Linotype" w:cs="Palatino Linotype"/>
          <w:b/>
          <w:i/>
        </w:rPr>
        <w:t>Artículo 149.</w:t>
      </w:r>
      <w:r w:rsidRPr="003D16FD">
        <w:rPr>
          <w:rFonts w:ascii="Palatino Linotype" w:eastAsia="Palatino Linotype" w:hAnsi="Palatino Linotype" w:cs="Palatino Linotype"/>
          <w:i/>
        </w:rPr>
        <w:t xml:space="preserve"> El </w:t>
      </w:r>
      <w:r w:rsidRPr="003D16FD">
        <w:rPr>
          <w:rFonts w:ascii="Palatino Linotype" w:eastAsia="Palatino Linotype" w:hAnsi="Palatino Linotype" w:cs="Palatino Linotype"/>
          <w:b/>
          <w:i/>
        </w:rPr>
        <w:t>acuerdo que clasifique la información como confidencial</w:t>
      </w:r>
      <w:r w:rsidRPr="003D16FD">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246311" w:rsidRPr="003D16FD" w:rsidRDefault="00246311" w:rsidP="0029707E">
      <w:pPr>
        <w:pStyle w:val="Sinespaciado"/>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5931E0" w:rsidRPr="003D16FD" w:rsidRDefault="005931E0" w:rsidP="005931E0">
      <w:pPr>
        <w:pStyle w:val="Sinespaciado"/>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En el caso específico, los documentos probatorios también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w:t>
      </w:r>
      <w:r w:rsidRPr="003D16FD">
        <w:rPr>
          <w:rFonts w:ascii="Palatino Linotype" w:eastAsia="Palatino Linotype" w:hAnsi="Palatino Linotype" w:cs="Palatino Linotype"/>
        </w:rPr>
        <w:lastRenderedPageBreak/>
        <w:t>la elaboración de versiones públicas el Registro Federal de Contribuyentes (RFC), la Clave Única de Registro de Población (CURP), la Clave de cualquier tipo de seguridad social (ISSEMYM, u otros), y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Por cuanto hace al </w:t>
      </w:r>
      <w:r w:rsidRPr="003D16FD">
        <w:rPr>
          <w:rFonts w:ascii="Palatino Linotype" w:eastAsia="Palatino Linotype" w:hAnsi="Palatino Linotype" w:cs="Palatino Linotype"/>
          <w:b/>
        </w:rPr>
        <w:t>Registro Federal de Contribuyentes (RFC),</w:t>
      </w:r>
      <w:r w:rsidRPr="003D16FD">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246311" w:rsidRPr="003D16FD"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Lo anterior es compartido por el entonces Instituto Federal de Acceso a la Información Pública y Protección de Datos Personales (IFAI) a través del Criterio </w:t>
      </w:r>
      <w:r w:rsidRPr="003D16FD">
        <w:rPr>
          <w:rFonts w:ascii="Palatino Linotype" w:eastAsia="Palatino Linotype" w:hAnsi="Palatino Linotype" w:cs="Palatino Linotype"/>
          <w:highlight w:val="white"/>
        </w:rPr>
        <w:t xml:space="preserve">19/17, </w:t>
      </w:r>
      <w:r w:rsidRPr="003D16FD">
        <w:rPr>
          <w:rFonts w:ascii="Palatino Linotype" w:eastAsia="Palatino Linotype" w:hAnsi="Palatino Linotype" w:cs="Palatino Linotype"/>
        </w:rPr>
        <w:t>el cual es del tenor literal siguiente:</w:t>
      </w:r>
    </w:p>
    <w:p w:rsidR="00246311" w:rsidRPr="003D16FD" w:rsidRDefault="00246311" w:rsidP="0029707E">
      <w:pPr>
        <w:spacing w:line="360" w:lineRule="auto"/>
        <w:ind w:left="851" w:right="900"/>
        <w:jc w:val="both"/>
        <w:rPr>
          <w:rFonts w:ascii="Palatino Linotype" w:eastAsia="Palatino Linotype" w:hAnsi="Palatino Linotype" w:cs="Palatino Linotype"/>
          <w:i/>
        </w:rPr>
      </w:pPr>
      <w:r w:rsidRPr="003D16FD">
        <w:rPr>
          <w:rFonts w:ascii="Palatino Linotype" w:eastAsia="Palatino Linotype" w:hAnsi="Palatino Linotype" w:cs="Palatino Linotype"/>
          <w:b/>
          <w:i/>
        </w:rPr>
        <w:t>“Registro Federal de Contribuyentes (RFC) de personas físicas</w:t>
      </w:r>
      <w:r w:rsidRPr="003D16FD">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246311" w:rsidRPr="003D16FD" w:rsidRDefault="00246311" w:rsidP="0029707E">
      <w:pPr>
        <w:spacing w:line="360" w:lineRule="auto"/>
        <w:ind w:left="851" w:right="900"/>
        <w:jc w:val="both"/>
        <w:rPr>
          <w:rFonts w:ascii="Palatino Linotype" w:eastAsia="Palatino Linotype" w:hAnsi="Palatino Linotype" w:cs="Palatino Linotype"/>
          <w:i/>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246311" w:rsidRPr="003D16FD"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De igual manera la </w:t>
      </w:r>
      <w:r w:rsidRPr="003D16FD">
        <w:rPr>
          <w:rFonts w:ascii="Palatino Linotype" w:eastAsia="Palatino Linotype" w:hAnsi="Palatino Linotype" w:cs="Palatino Linotype"/>
          <w:b/>
        </w:rPr>
        <w:t>Clave Única de Registro de Población (CURP)</w:t>
      </w:r>
      <w:r w:rsidRPr="003D16FD">
        <w:rPr>
          <w:rFonts w:ascii="Palatino Linotype" w:eastAsia="Palatino Linotype" w:hAnsi="Palatino Linotype" w:cs="Palatino Linotype"/>
        </w:rPr>
        <w:t>,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Argumento que es compartido por el Instituto </w:t>
      </w:r>
      <w:r w:rsidRPr="003D16FD">
        <w:rPr>
          <w:rFonts w:ascii="Palatino Linotype" w:eastAsia="Palatino Linotype" w:hAnsi="Palatino Linotype" w:cs="Palatino Linotype"/>
          <w:highlight w:val="white"/>
        </w:rPr>
        <w:t xml:space="preserve">Nacional de Transparencia, Acceso a la </w:t>
      </w:r>
      <w:r w:rsidRPr="003D16FD">
        <w:rPr>
          <w:rFonts w:ascii="Palatino Linotype" w:eastAsia="Palatino Linotype" w:hAnsi="Palatino Linotype" w:cs="Palatino Linotype"/>
        </w:rPr>
        <w:t>Información</w:t>
      </w:r>
      <w:r w:rsidRPr="003D16FD">
        <w:rPr>
          <w:rFonts w:ascii="Palatino Linotype" w:eastAsia="Palatino Linotype" w:hAnsi="Palatino Linotype" w:cs="Palatino Linotype"/>
          <w:highlight w:val="white"/>
        </w:rPr>
        <w:t xml:space="preserve"> y Protección de Datos Personales, INAI</w:t>
      </w:r>
      <w:r w:rsidRPr="003D16FD">
        <w:rPr>
          <w:rFonts w:ascii="Palatino Linotype" w:eastAsia="Palatino Linotype" w:hAnsi="Palatino Linotype" w:cs="Palatino Linotype"/>
          <w:b/>
        </w:rPr>
        <w:t xml:space="preserve">, conforme al </w:t>
      </w:r>
      <w:r w:rsidRPr="003D16FD">
        <w:rPr>
          <w:rFonts w:ascii="Palatino Linotype" w:eastAsia="Palatino Linotype" w:hAnsi="Palatino Linotype" w:cs="Palatino Linotype"/>
        </w:rPr>
        <w:t xml:space="preserve">criterio 18/17, el cual refiere: </w:t>
      </w:r>
    </w:p>
    <w:p w:rsidR="00246311" w:rsidRPr="003D16FD" w:rsidRDefault="00246311" w:rsidP="0029707E">
      <w:pPr>
        <w:spacing w:line="360" w:lineRule="auto"/>
        <w:ind w:left="851" w:right="851"/>
        <w:jc w:val="both"/>
        <w:rPr>
          <w:rFonts w:ascii="Palatino Linotype" w:eastAsia="Palatino Linotype" w:hAnsi="Palatino Linotype" w:cs="Palatino Linotype"/>
          <w:i/>
        </w:rPr>
      </w:pPr>
      <w:r w:rsidRPr="003D16FD">
        <w:rPr>
          <w:rFonts w:ascii="Palatino Linotype" w:eastAsia="Palatino Linotype" w:hAnsi="Palatino Linotype" w:cs="Palatino Linotype"/>
          <w:b/>
          <w:i/>
        </w:rPr>
        <w:t xml:space="preserve">“Clave Única de Registro de Población (CURP). </w:t>
      </w:r>
      <w:r w:rsidRPr="003D16FD">
        <w:rPr>
          <w:rFonts w:ascii="Palatino Linotype" w:eastAsia="Palatino Linotype" w:hAnsi="Palatino Linotype" w:cs="Palatino Linotype"/>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w:t>
      </w:r>
      <w:r w:rsidRPr="003D16FD">
        <w:rPr>
          <w:rFonts w:ascii="Palatino Linotype" w:eastAsia="Palatino Linotype" w:hAnsi="Palatino Linotype" w:cs="Palatino Linotype"/>
          <w:i/>
        </w:rPr>
        <w:lastRenderedPageBreak/>
        <w:t>persona física del resto de los habitantes del país, por lo que la CURP está considerada como información confidencial.”</w:t>
      </w:r>
    </w:p>
    <w:p w:rsidR="00246311" w:rsidRPr="003D16FD" w:rsidRDefault="00246311" w:rsidP="0029707E">
      <w:pPr>
        <w:spacing w:line="360" w:lineRule="auto"/>
        <w:ind w:left="851" w:right="851"/>
        <w:jc w:val="both"/>
        <w:rPr>
          <w:rFonts w:ascii="Palatino Linotype" w:eastAsia="Palatino Linotype" w:hAnsi="Palatino Linotype" w:cs="Palatino Linotype"/>
          <w:i/>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Por cuanto hace a la </w:t>
      </w:r>
      <w:r w:rsidRPr="003D16FD">
        <w:rPr>
          <w:rFonts w:ascii="Palatino Linotype" w:eastAsia="Palatino Linotype" w:hAnsi="Palatino Linotype" w:cs="Palatino Linotype"/>
          <w:b/>
        </w:rPr>
        <w:t xml:space="preserve">Clave de cualquier tipo de seguridad social (ISSEMyM, u otros), </w:t>
      </w:r>
      <w:r w:rsidRPr="003D16FD">
        <w:rPr>
          <w:rFonts w:ascii="Palatino Linotype" w:eastAsia="Palatino Linotype" w:hAnsi="Palatino Linotype" w:cs="Palatino Linotype"/>
        </w:rPr>
        <w:t>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246311" w:rsidRPr="003D16FD"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u w:val="single"/>
        </w:rPr>
      </w:pPr>
      <w:r w:rsidRPr="003D16FD">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w:t>
      </w:r>
      <w:r w:rsidRPr="003D16FD">
        <w:rPr>
          <w:rFonts w:ascii="Palatino Linotype" w:eastAsia="Palatino Linotype" w:hAnsi="Palatino Linotype" w:cs="Palatino Linotype"/>
          <w:u w:val="single"/>
        </w:rPr>
        <w:t>se le asigna una clave para hacer identificable al trabajador con el objetivo de poder proporcionar los servicios que brinda el ISSEMYM.</w:t>
      </w:r>
    </w:p>
    <w:p w:rsidR="00246311" w:rsidRPr="003D16FD" w:rsidRDefault="00246311" w:rsidP="0029707E">
      <w:pPr>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Como se advierte, la clave ISSEMYM es un dato personal que permite identificar que una persona ya trabajó o trabaja en alguna institución pública del Estado de México, por la </w:t>
      </w:r>
      <w:r w:rsidRPr="003D16FD">
        <w:rPr>
          <w:rFonts w:ascii="Palatino Linotype" w:eastAsia="Palatino Linotype" w:hAnsi="Palatino Linotype" w:cs="Palatino Linotype"/>
        </w:rPr>
        <w:lastRenderedPageBreak/>
        <w:t xml:space="preserve">que tiene o tuvo derecho a esta prestación de seguridad social; es de destacar que la clave ISSEMYM no cambia, aunque el trabajador se dé de baja y alta en diversas ocasiones, con motivo de haber trabajado en diferentes instituciones públicas de la Entidad. </w:t>
      </w:r>
    </w:p>
    <w:p w:rsidR="00246311" w:rsidRPr="003D16FD" w:rsidRDefault="00246311" w:rsidP="0029707E">
      <w:pPr>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651421" w:rsidRPr="003D16FD" w:rsidRDefault="0065142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hAnsi="Palatino Linotype"/>
        </w:rPr>
      </w:pPr>
      <w:r w:rsidRPr="003D16FD">
        <w:rPr>
          <w:rFonts w:ascii="Palatino Linotype" w:eastAsia="Palatino Linotype" w:hAnsi="Palatino Linotype" w:cs="Palatino Linotype"/>
        </w:rPr>
        <w:t xml:space="preserve">Respecto de los </w:t>
      </w:r>
      <w:r w:rsidRPr="003D16FD">
        <w:rPr>
          <w:rFonts w:ascii="Palatino Linotype" w:eastAsia="Palatino Linotype" w:hAnsi="Palatino Linotype" w:cs="Palatino Linotype"/>
          <w:b/>
        </w:rPr>
        <w:t>préstamos o descuentos</w:t>
      </w:r>
      <w:r w:rsidRPr="003D16FD">
        <w:rPr>
          <w:rFonts w:ascii="Palatino Linotype" w:eastAsia="Palatino Linotype" w:hAnsi="Palatino Linotype" w:cs="Palatino Linotype"/>
        </w:rPr>
        <w:t xml:space="preserve"> </w:t>
      </w:r>
      <w:r w:rsidRPr="003D16FD">
        <w:rPr>
          <w:rFonts w:ascii="Palatino Linotype" w:eastAsia="Palatino Linotype" w:hAnsi="Palatino Linotype" w:cs="Palatino Linotype"/>
          <w:b/>
        </w:rPr>
        <w:t>de carácter personal</w:t>
      </w:r>
      <w:r w:rsidRPr="003D16FD">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rsidR="00246311" w:rsidRPr="003D16FD" w:rsidRDefault="00246311" w:rsidP="0029707E">
      <w:pPr>
        <w:pStyle w:val="Prrafodelista"/>
        <w:spacing w:line="360" w:lineRule="auto"/>
        <w:rPr>
          <w:rFonts w:ascii="Palatino Linotype" w:hAnsi="Palatino Linotype"/>
        </w:rPr>
      </w:pPr>
    </w:p>
    <w:p w:rsidR="00246311" w:rsidRPr="003D16FD" w:rsidRDefault="00246311" w:rsidP="00064DCE">
      <w:pPr>
        <w:pStyle w:val="Sinespaciado"/>
        <w:numPr>
          <w:ilvl w:val="0"/>
          <w:numId w:val="1"/>
        </w:numPr>
        <w:spacing w:line="360" w:lineRule="auto"/>
        <w:ind w:left="0" w:firstLine="0"/>
        <w:jc w:val="both"/>
        <w:rPr>
          <w:rFonts w:ascii="Palatino Linotype" w:hAnsi="Palatino Linotype"/>
        </w:rPr>
      </w:pPr>
      <w:r w:rsidRPr="003D16FD">
        <w:rPr>
          <w:rFonts w:ascii="Palatino Linotype" w:eastAsia="Palatino Linotype" w:hAnsi="Palatino Linotype" w:cs="Palatino Linotype"/>
        </w:rPr>
        <w:t>Por su parte, el artículo 84 de la Ley del Trabajo de los Servidores Públicos del Estado y Municipios, señala:</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w:t>
      </w:r>
      <w:r w:rsidRPr="003D16FD">
        <w:rPr>
          <w:rFonts w:ascii="Palatino Linotype" w:eastAsia="Palatino Linotype" w:hAnsi="Palatino Linotype" w:cs="Palatino Linotype"/>
          <w:b/>
          <w:i/>
        </w:rPr>
        <w:t>ARTICULO 84. Sólo podrán hacerse retenciones, descuentos o deducciones al sueldo de los servidores públicos por concepto de:</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I. Gravámenes fiscales relacionados con el sueldo;</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b/>
          <w:i/>
        </w:rPr>
        <w:lastRenderedPageBreak/>
        <w:t>II. Deudas contraídas con las instituciones públicas o dependencias</w:t>
      </w:r>
      <w:r w:rsidRPr="003D16FD">
        <w:rPr>
          <w:rFonts w:ascii="Palatino Linotype" w:eastAsia="Palatino Linotype" w:hAnsi="Palatino Linotype" w:cs="Palatino Linotype"/>
          <w:i/>
        </w:rPr>
        <w:t xml:space="preserve"> por concepto de anticipos de sueldo, pagos hechos con exceso, errores o pérdidas debidamente comprobados;</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b/>
          <w:i/>
        </w:rPr>
        <w:t>III. Cuotas sindicales</w:t>
      </w:r>
      <w:r w:rsidRPr="003D16FD">
        <w:rPr>
          <w:rFonts w:ascii="Palatino Linotype" w:eastAsia="Palatino Linotype" w:hAnsi="Palatino Linotype" w:cs="Palatino Linotype"/>
          <w:i/>
        </w:rPr>
        <w:t>;</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V. Descuentos ordenados por el Instituto de Seguridad Social del Estado de México y Municipios, con motivo de cuotas y obligaciones contraídas con éste por los servidores públicos;</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b/>
          <w:i/>
        </w:rPr>
        <w:t>VI. Obligaciones a cargo del servidor público con las que haya consentido</w:t>
      </w:r>
      <w:r w:rsidRPr="003D16FD">
        <w:rPr>
          <w:rFonts w:ascii="Palatino Linotype" w:eastAsia="Palatino Linotype" w:hAnsi="Palatino Linotype" w:cs="Palatino Linotype"/>
          <w:i/>
        </w:rPr>
        <w:t>, derivadas de la adquisición o del uso de habitaciones consideradas como de interés social;</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VII. Faltas de puntualidad o de asistencia injustificadas;</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b/>
          <w:i/>
        </w:rPr>
        <w:t>VIII. Pensiones alimenticias ordenadas por la autoridad judicial;</w:t>
      </w:r>
      <w:r w:rsidRPr="003D16FD">
        <w:rPr>
          <w:rFonts w:ascii="Palatino Linotype" w:eastAsia="Palatino Linotype" w:hAnsi="Palatino Linotype" w:cs="Palatino Linotype"/>
          <w:i/>
        </w:rPr>
        <w:t xml:space="preserve"> o</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b/>
          <w:i/>
        </w:rPr>
        <w:t>IX. Cualquier otro convenido con instituciones de servicios y aceptado por el servidor público.</w:t>
      </w:r>
    </w:p>
    <w:p w:rsidR="00246311" w:rsidRPr="003D16FD" w:rsidRDefault="00246311" w:rsidP="0029707E">
      <w:pPr>
        <w:spacing w:line="360" w:lineRule="auto"/>
        <w:ind w:left="851" w:right="902"/>
        <w:jc w:val="both"/>
        <w:rPr>
          <w:rFonts w:ascii="Palatino Linotype" w:hAnsi="Palatino Linotype"/>
        </w:rPr>
      </w:pPr>
      <w:r w:rsidRPr="003D16FD">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246311" w:rsidRPr="003D16FD" w:rsidRDefault="00246311" w:rsidP="0029707E">
      <w:pPr>
        <w:spacing w:line="360" w:lineRule="auto"/>
        <w:ind w:left="851" w:right="902"/>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(Énfasis añadido)</w:t>
      </w:r>
    </w:p>
    <w:p w:rsidR="00246311" w:rsidRPr="003D16FD" w:rsidRDefault="00246311" w:rsidP="0029707E">
      <w:pPr>
        <w:spacing w:line="360" w:lineRule="auto"/>
        <w:ind w:left="851" w:right="902"/>
        <w:jc w:val="both"/>
        <w:rPr>
          <w:rFonts w:ascii="Palatino Linotype" w:hAnsi="Palatino Linotype"/>
        </w:rPr>
      </w:pPr>
    </w:p>
    <w:p w:rsidR="00246311" w:rsidRPr="003D16FD" w:rsidRDefault="00246311" w:rsidP="00064DCE">
      <w:pPr>
        <w:pStyle w:val="Sinespaciado"/>
        <w:numPr>
          <w:ilvl w:val="0"/>
          <w:numId w:val="1"/>
        </w:numPr>
        <w:spacing w:line="360" w:lineRule="auto"/>
        <w:ind w:left="0" w:firstLine="0"/>
        <w:jc w:val="both"/>
        <w:rPr>
          <w:rFonts w:ascii="Palatino Linotype" w:hAnsi="Palatino Linotype"/>
        </w:rPr>
      </w:pPr>
      <w:r w:rsidRPr="003D16FD">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3D16FD">
        <w:rPr>
          <w:rFonts w:ascii="Palatino Linotype" w:eastAsia="Palatino Linotype" w:hAnsi="Palatino Linotype" w:cs="Palatino Linotype"/>
          <w:b/>
        </w:rPr>
        <w:t>únicamente inciden en su vida privada</w:t>
      </w:r>
      <w:r w:rsidRPr="003D16FD">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246311" w:rsidRPr="003D16FD" w:rsidRDefault="00246311" w:rsidP="0029707E">
      <w:pPr>
        <w:pStyle w:val="Prrafodelista"/>
        <w:tabs>
          <w:tab w:val="left" w:pos="284"/>
          <w:tab w:val="left" w:pos="426"/>
        </w:tabs>
        <w:spacing w:line="360" w:lineRule="auto"/>
        <w:ind w:left="0" w:right="49"/>
        <w:jc w:val="both"/>
        <w:rPr>
          <w:rFonts w:ascii="Palatino Linotype" w:hAnsi="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Sirven de sustento a lo anterior, las tesis jurisprudenciales </w:t>
      </w:r>
      <w:r w:rsidRPr="003D16FD">
        <w:rPr>
          <w:rFonts w:ascii="Palatino Linotype" w:eastAsia="Palatino Linotype" w:hAnsi="Palatino Linotype" w:cs="Palatino Linotype"/>
          <w:i/>
        </w:rPr>
        <w:t xml:space="preserve">P. LX/2000 </w:t>
      </w:r>
      <w:r w:rsidRPr="003D16FD">
        <w:rPr>
          <w:rFonts w:ascii="Palatino Linotype" w:eastAsia="Palatino Linotype" w:hAnsi="Palatino Linotype" w:cs="Palatino Linotype"/>
        </w:rPr>
        <w:t xml:space="preserve">y </w:t>
      </w:r>
      <w:r w:rsidRPr="003D16FD">
        <w:rPr>
          <w:rFonts w:ascii="Palatino Linotype" w:eastAsia="Palatino Linotype" w:hAnsi="Palatino Linotype" w:cs="Palatino Linotype"/>
          <w:i/>
        </w:rPr>
        <w:t>2a. XLIII/2008</w:t>
      </w:r>
      <w:r w:rsidRPr="003D16FD">
        <w:rPr>
          <w:rFonts w:ascii="Palatino Linotype" w:eastAsia="Tahoma" w:hAnsi="Palatino Linotype" w:cs="Tahoma"/>
          <w:b/>
        </w:rPr>
        <w:t xml:space="preserve"> </w:t>
      </w:r>
      <w:r w:rsidRPr="003D16FD">
        <w:rPr>
          <w:rFonts w:ascii="Palatino Linotype" w:eastAsia="Palatino Linotype" w:hAnsi="Palatino Linotype" w:cs="Palatino Linotype"/>
        </w:rPr>
        <w:t>emitidas por el Peno y la Segunda Sala de la Suprema Corte de Justicia de la Nación, respectivamente, que son del tenor literal siguiente:</w:t>
      </w:r>
    </w:p>
    <w:p w:rsidR="00246311" w:rsidRPr="003D16FD" w:rsidRDefault="00246311" w:rsidP="0029707E">
      <w:pPr>
        <w:spacing w:line="360" w:lineRule="auto"/>
        <w:ind w:left="851" w:right="851"/>
        <w:jc w:val="both"/>
        <w:rPr>
          <w:rFonts w:ascii="Palatino Linotype" w:eastAsia="Palatino Linotype" w:hAnsi="Palatino Linotype" w:cs="Palatino Linotype"/>
          <w:i/>
        </w:rPr>
      </w:pPr>
      <w:r w:rsidRPr="003D16FD">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3D16FD">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w:t>
      </w:r>
      <w:r w:rsidRPr="003D16FD">
        <w:rPr>
          <w:rFonts w:ascii="Palatino Linotype" w:eastAsia="Palatino Linotype" w:hAnsi="Palatino Linotype" w:cs="Palatino Linotype"/>
          <w:i/>
        </w:rPr>
        <w:lastRenderedPageBreak/>
        <w:t xml:space="preserve">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3D16FD">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3D16FD">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3D16FD">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3D16FD">
        <w:rPr>
          <w:rFonts w:ascii="Palatino Linotype" w:eastAsia="Palatino Linotype" w:hAnsi="Palatino Linotype" w:cs="Palatino Linotype"/>
          <w:i/>
        </w:rPr>
        <w:t>.”</w:t>
      </w:r>
    </w:p>
    <w:p w:rsidR="00246311" w:rsidRPr="003D16FD" w:rsidRDefault="00246311" w:rsidP="0029707E">
      <w:pPr>
        <w:spacing w:line="360" w:lineRule="auto"/>
        <w:ind w:left="851" w:right="851"/>
        <w:jc w:val="both"/>
        <w:rPr>
          <w:rFonts w:ascii="Palatino Linotype" w:eastAsia="Palatino Linotype" w:hAnsi="Palatino Linotype" w:cs="Palatino Linotype"/>
          <w:i/>
        </w:rPr>
      </w:pPr>
    </w:p>
    <w:p w:rsidR="00246311" w:rsidRPr="003D16FD" w:rsidRDefault="00246311" w:rsidP="0029707E">
      <w:pPr>
        <w:spacing w:line="360" w:lineRule="auto"/>
        <w:ind w:left="851" w:right="851"/>
        <w:jc w:val="both"/>
        <w:rPr>
          <w:rFonts w:ascii="Palatino Linotype" w:eastAsia="Palatino Linotype" w:hAnsi="Palatino Linotype" w:cs="Palatino Linotype"/>
          <w:i/>
        </w:rPr>
      </w:pPr>
      <w:r w:rsidRPr="003D16FD">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3D16FD">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w:t>
      </w:r>
      <w:r w:rsidRPr="003D16FD">
        <w:rPr>
          <w:rFonts w:ascii="Palatino Linotype" w:eastAsia="Palatino Linotype" w:hAnsi="Palatino Linotype" w:cs="Palatino Linotype"/>
          <w:i/>
        </w:rPr>
        <w:lastRenderedPageBreak/>
        <w:t xml:space="preserve">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3D16FD">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3D16FD">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246311" w:rsidRPr="003D16FD" w:rsidRDefault="00246311" w:rsidP="0029707E">
      <w:pPr>
        <w:spacing w:line="360" w:lineRule="auto"/>
        <w:ind w:left="851" w:right="851"/>
        <w:jc w:val="both"/>
        <w:rPr>
          <w:rFonts w:ascii="Palatino Linotype" w:eastAsia="Palatino Linotype" w:hAnsi="Palatino Linotype" w:cs="Palatino Linotype"/>
          <w:i/>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b/>
        </w:rPr>
      </w:pPr>
      <w:r w:rsidRPr="003D16FD">
        <w:rPr>
          <w:rFonts w:ascii="Palatino Linotype" w:eastAsia="Palatino Linotype" w:hAnsi="Palatino Linotype" w:cs="Palatino Linotype"/>
        </w:rPr>
        <w:t>También,</w:t>
      </w:r>
      <w:r w:rsidRPr="003D16FD">
        <w:rPr>
          <w:rFonts w:ascii="Palatino Linotype" w:eastAsia="Palatino Linotype" w:hAnsi="Palatino Linotype" w:cs="Palatino Linotype"/>
          <w:b/>
        </w:rPr>
        <w:t xml:space="preserve"> el número de cuenta bancario</w:t>
      </w:r>
      <w:r w:rsidRPr="003D16FD">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246311" w:rsidRPr="003D16FD" w:rsidRDefault="00246311" w:rsidP="0029707E">
      <w:pPr>
        <w:shd w:val="clear" w:color="auto" w:fill="FFFFFF"/>
        <w:spacing w:line="360" w:lineRule="auto"/>
        <w:ind w:left="567" w:right="567"/>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w:t>
      </w:r>
      <w:r w:rsidRPr="003D16FD">
        <w:rPr>
          <w:rFonts w:ascii="Palatino Linotype" w:eastAsia="Palatino Linotype" w:hAnsi="Palatino Linotype" w:cs="Palatino Linotype"/>
          <w:b/>
          <w:i/>
        </w:rPr>
        <w:t>Cuentas bancarias y/o CLABE interbancaria de personas físicas y morales privadas.</w:t>
      </w:r>
      <w:r w:rsidRPr="003D16FD">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3D16FD">
        <w:rPr>
          <w:rFonts w:ascii="Palatino Linotype" w:eastAsia="Palatino Linotype" w:hAnsi="Palatino Linotype" w:cs="Palatino Linotype"/>
        </w:rPr>
        <w:t>.”</w:t>
      </w:r>
    </w:p>
    <w:p w:rsidR="00246311" w:rsidRPr="003D16FD" w:rsidRDefault="00246311" w:rsidP="0029707E">
      <w:pPr>
        <w:spacing w:line="360" w:lineRule="auto"/>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Esta cuenta es de uso personal y no guarda relación con la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246311" w:rsidRPr="003D16FD" w:rsidRDefault="00246311" w:rsidP="0029707E">
      <w:pPr>
        <w:spacing w:line="360" w:lineRule="auto"/>
        <w:ind w:right="-93"/>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hAnsi="Palatino Linotype"/>
          <w:color w:val="222222"/>
        </w:rPr>
      </w:pPr>
      <w:r w:rsidRPr="003D16FD">
        <w:rPr>
          <w:rFonts w:ascii="Palatino Linotype" w:eastAsia="Palatino Linotype" w:hAnsi="Palatino Linotype" w:cs="Palatino Linotype"/>
          <w:color w:val="222222"/>
        </w:rPr>
        <w:t>Por otra parte y respecto a</w:t>
      </w:r>
      <w:r w:rsidRPr="003D16FD">
        <w:rPr>
          <w:rFonts w:ascii="Palatino Linotype" w:eastAsia="Palatino Linotype" w:hAnsi="Palatino Linotype" w:cs="Palatino Linotype"/>
          <w:b/>
          <w:color w:val="222222"/>
        </w:rPr>
        <w:t xml:space="preserve"> la clave de seguridad social y en su caso clave o número del servidor público –trabajador-,</w:t>
      </w:r>
      <w:r w:rsidRPr="003D16FD">
        <w:rPr>
          <w:rFonts w:ascii="Palatino Linotype" w:eastAsia="Palatino Linotype" w:hAnsi="Palatino Linotype" w:cs="Palatino Linotype"/>
          <w:color w:val="222222"/>
        </w:rPr>
        <w:t xml:space="preserve"> en virtud de que su divulgación no aporta a la transparencia o a la rendición de cuentas y sí provoca una transgresión a la vida privada e intimidad de la persona, esta información también resulta ser de carácter confidencial; siendo </w:t>
      </w:r>
      <w:r w:rsidRPr="003D16FD">
        <w:rPr>
          <w:rFonts w:ascii="Palatino Linotype" w:eastAsia="Palatino Linotype" w:hAnsi="Palatino Linotype" w:cs="Palatino Linotype"/>
          <w:color w:val="222222"/>
        </w:rPr>
        <w:lastRenderedPageBreak/>
        <w:t>aplicable como orientador el criterio número 15/10 emitido por el entonces Instituto Federal de Transparencia y Acceso a la Información (INAI, cuyo texto y sentido literal es el siguiente:</w:t>
      </w:r>
    </w:p>
    <w:p w:rsidR="00246311" w:rsidRPr="003D16FD" w:rsidRDefault="00246311" w:rsidP="0029707E">
      <w:pPr>
        <w:shd w:val="clear" w:color="auto" w:fill="FFFFFF"/>
        <w:spacing w:line="360" w:lineRule="auto"/>
        <w:ind w:left="567" w:right="900"/>
        <w:jc w:val="both"/>
        <w:rPr>
          <w:rFonts w:ascii="Palatino Linotype" w:eastAsia="Palatino Linotype" w:hAnsi="Palatino Linotype" w:cs="Palatino Linotype"/>
          <w:i/>
          <w:color w:val="222222"/>
        </w:rPr>
      </w:pPr>
      <w:r w:rsidRPr="003D16FD">
        <w:rPr>
          <w:rFonts w:ascii="Palatino Linotype" w:eastAsia="Palatino Linotype" w:hAnsi="Palatino Linotype" w:cs="Palatino Linotype"/>
          <w:b/>
          <w:i/>
          <w:color w:val="222222"/>
        </w:rPr>
        <w:t>“El número de ficha de identificación única de los trabajadores es información de carácter confidencial.</w:t>
      </w:r>
      <w:r w:rsidRPr="003D16FD">
        <w:rPr>
          <w:rFonts w:ascii="Palatino Linotype" w:eastAsia="Palatino Linotype" w:hAnsi="Palatino Linotype" w:cs="Palatino Linotype"/>
          <w:i/>
          <w:color w:val="222222"/>
        </w:rPr>
        <w:t> </w:t>
      </w:r>
      <w:r w:rsidRPr="003D16FD">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3D16FD">
        <w:rPr>
          <w:rFonts w:ascii="Palatino Linotype" w:eastAsia="Palatino Linotype" w:hAnsi="Palatino Linotype" w:cs="Palatino Linotype"/>
          <w:i/>
          <w:color w:val="222222"/>
        </w:rPr>
        <w:t>, </w:t>
      </w:r>
      <w:r w:rsidRPr="003D16FD">
        <w:rPr>
          <w:rFonts w:ascii="Palatino Linotype" w:eastAsia="Palatino Linotype" w:hAnsi="Palatino Linotype" w:cs="Palatino Linotype"/>
          <w:i/>
          <w:color w:val="222222"/>
          <w:u w:val="single"/>
        </w:rPr>
        <w:t>dicha información es susceptible de clasificarse con el carácter de confidencial</w:t>
      </w:r>
      <w:r w:rsidRPr="003D16FD">
        <w:rPr>
          <w:rFonts w:ascii="Palatino Linotype" w:eastAsia="Palatino Linotype" w:hAnsi="Palatino Linotype" w:cs="Palatino Linotype"/>
          <w:i/>
          <w:color w:val="222222"/>
        </w:rPr>
        <w:t xml:space="preserve">, en términos de lo establecido en el artículo 18, fracción II de la Ley Federal de Transparencia y Acceso a la Información Pública Gubernamental, en virtud de que a través de la misma es posible conocer información personal de su titular.” </w:t>
      </w:r>
    </w:p>
    <w:p w:rsidR="00B34FF2" w:rsidRPr="003D16FD" w:rsidRDefault="00B34FF2" w:rsidP="0029707E">
      <w:pPr>
        <w:shd w:val="clear" w:color="auto" w:fill="FFFFFF"/>
        <w:spacing w:line="360" w:lineRule="auto"/>
        <w:ind w:left="567" w:right="900"/>
        <w:jc w:val="both"/>
        <w:rPr>
          <w:rFonts w:ascii="Palatino Linotype" w:hAnsi="Palatino Linotype"/>
          <w:color w:val="222222"/>
        </w:rPr>
      </w:pPr>
    </w:p>
    <w:p w:rsidR="00246311" w:rsidRPr="003D16FD" w:rsidRDefault="005931E0" w:rsidP="00064DCE">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3D16FD">
        <w:rPr>
          <w:rFonts w:ascii="Palatino Linotype" w:eastAsia="Palatino Linotype" w:hAnsi="Palatino Linotype" w:cs="Palatino Linotype"/>
        </w:rPr>
        <w:t>Finalmente</w:t>
      </w:r>
      <w:r w:rsidR="00246311" w:rsidRPr="003D16FD">
        <w:rPr>
          <w:rFonts w:ascii="Palatino Linotype" w:eastAsia="Palatino Linotype" w:hAnsi="Palatino Linotype" w:cs="Palatino Linotype"/>
        </w:rPr>
        <w:t xml:space="preserve">, se destaca que la versión pública que elabore el </w:t>
      </w:r>
      <w:r w:rsidR="00246311" w:rsidRPr="003D16FD">
        <w:rPr>
          <w:rFonts w:ascii="Palatino Linotype" w:eastAsia="Palatino Linotype" w:hAnsi="Palatino Linotype" w:cs="Palatino Linotype"/>
          <w:b/>
        </w:rPr>
        <w:t>SUJETO OBLIGADO</w:t>
      </w:r>
      <w:r w:rsidR="00246311" w:rsidRPr="003D16FD">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3D16FD">
        <w:rPr>
          <w:rFonts w:ascii="Palatino Linotype" w:eastAsia="Palatino Linotype" w:hAnsi="Palatino Linotype" w:cs="Palatino Linotype"/>
          <w:highlight w:val="white"/>
        </w:rPr>
        <w:t>;</w:t>
      </w:r>
      <w:r w:rsidRPr="003D16FD">
        <w:rPr>
          <w:rFonts w:ascii="Palatino Linotype" w:eastAsia="Palatino Linotype" w:hAnsi="Palatino Linotype" w:cs="Palatino Linotype"/>
          <w:highlight w:val="white"/>
          <w:u w:val="single"/>
        </w:rPr>
        <w:t xml:space="preserve"> toda vez que este no fue entregado en calidad de respuesta.</w:t>
      </w:r>
    </w:p>
    <w:p w:rsidR="00246311" w:rsidRPr="003D16FD"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Por lo tanto, la entrega de documentos en su versión pública debe acompañarse necesariamente del Acuerdo del Comité de Transparencia que la sustente, en el que se expongan los fundamentos y razonamientos que llevaron al </w:t>
      </w:r>
      <w:r w:rsidRPr="003D16FD">
        <w:rPr>
          <w:rFonts w:ascii="Palatino Linotype" w:eastAsia="Palatino Linotype" w:hAnsi="Palatino Linotype" w:cs="Palatino Linotype"/>
          <w:b/>
        </w:rPr>
        <w:t>SUJETO OBLIGADO</w:t>
      </w:r>
      <w:r w:rsidRPr="003D16FD">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3D16FD">
        <w:rPr>
          <w:rFonts w:ascii="Palatino Linotype" w:eastAsia="Palatino Linotype" w:hAnsi="Palatino Linotype" w:cs="Palatino Linotype"/>
          <w:b/>
        </w:rPr>
        <w:t>RECURRENTE.</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w:t>
      </w:r>
      <w:r w:rsidRPr="003D16FD">
        <w:rPr>
          <w:rFonts w:ascii="Palatino Linotype" w:eastAsia="Palatino Linotype" w:hAnsi="Palatino Linotype" w:cs="Palatino Linotype"/>
        </w:rPr>
        <w:lastRenderedPageBreak/>
        <w:t>desclasificarán y generarán, en su caso, versiones públicas de expedientes o documentos que contengan partes o secciones clasificadas.</w:t>
      </w:r>
    </w:p>
    <w:p w:rsidR="00246311" w:rsidRPr="003D16FD" w:rsidRDefault="00246311" w:rsidP="0029707E">
      <w:pPr>
        <w:pStyle w:val="Prrafodelista"/>
        <w:spacing w:line="360" w:lineRule="auto"/>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“Quincuagésimo sexto</w:t>
      </w:r>
      <w:r w:rsidRPr="003D16FD">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246311" w:rsidRPr="003D16FD" w:rsidRDefault="00246311" w:rsidP="0029707E">
      <w:pPr>
        <w:spacing w:line="360" w:lineRule="auto"/>
        <w:ind w:left="851" w:right="902"/>
        <w:jc w:val="both"/>
        <w:rPr>
          <w:rFonts w:ascii="Palatino Linotype" w:eastAsia="Palatino Linotype" w:hAnsi="Palatino Linotype" w:cs="Palatino Linotype"/>
          <w:i/>
        </w:rPr>
      </w:pPr>
      <w:r w:rsidRPr="003D16FD">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 xml:space="preserve">Por lo tanto, </w:t>
      </w:r>
      <w:r w:rsidRPr="003D16FD">
        <w:rPr>
          <w:rFonts w:ascii="Palatino Linotype" w:eastAsia="Palatino Linotype" w:hAnsi="Palatino Linotype" w:cs="Palatino Linotype"/>
          <w:b/>
        </w:rPr>
        <w:t xml:space="preserve">la entrega de documentos en su versión pública debe </w:t>
      </w:r>
      <w:r w:rsidRPr="003D16FD">
        <w:rPr>
          <w:rFonts w:ascii="Palatino Linotype" w:eastAsia="Palatino Linotype" w:hAnsi="Palatino Linotype" w:cs="Palatino Linotype"/>
          <w:color w:val="000000"/>
        </w:rPr>
        <w:t>acompañarse</w:t>
      </w:r>
      <w:r w:rsidRPr="003D16FD">
        <w:rPr>
          <w:rFonts w:ascii="Palatino Linotype" w:eastAsia="Palatino Linotype" w:hAnsi="Palatino Linotype" w:cs="Palatino Linotype"/>
          <w:b/>
        </w:rPr>
        <w:t xml:space="preserve"> </w:t>
      </w:r>
      <w:r w:rsidRPr="003D16FD">
        <w:rPr>
          <w:rFonts w:ascii="Palatino Linotype" w:eastAsia="Palatino Linotype" w:hAnsi="Palatino Linotype" w:cs="Palatino Linotype"/>
        </w:rPr>
        <w:t>necesariamente</w:t>
      </w:r>
      <w:r w:rsidRPr="003D16FD">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3D16FD">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246311" w:rsidRPr="003D16FD" w:rsidRDefault="00246311" w:rsidP="0029707E">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Los sujetos obligados</w:t>
      </w:r>
      <w:r w:rsidRPr="003D16FD">
        <w:rPr>
          <w:rFonts w:ascii="Palatino Linotype" w:eastAsia="Palatino Linotype" w:hAnsi="Palatino Linotype" w:cs="Palatino Linotype"/>
          <w:b/>
          <w:color w:val="000000"/>
        </w:rPr>
        <w:t xml:space="preserve"> </w:t>
      </w:r>
      <w:r w:rsidRPr="003D16FD">
        <w:rPr>
          <w:rFonts w:ascii="Palatino Linotype" w:eastAsia="Palatino Linotype" w:hAnsi="Palatino Linotype" w:cs="Palatino Linotype"/>
          <w:color w:val="000000"/>
        </w:rPr>
        <w:t xml:space="preserve">serán responsables de los datos personales en su </w:t>
      </w:r>
      <w:r w:rsidRPr="003D16FD">
        <w:rPr>
          <w:rFonts w:ascii="Palatino Linotype" w:eastAsia="Palatino Linotype" w:hAnsi="Palatino Linotype" w:cs="Palatino Linotype"/>
        </w:rPr>
        <w:t>posesión</w:t>
      </w:r>
      <w:r w:rsidRPr="003D16FD">
        <w:rPr>
          <w:rFonts w:ascii="Palatino Linotype" w:eastAsia="Palatino Linotype" w:hAnsi="Palatino Linotype" w:cs="Palatino Linotype"/>
          <w:color w:val="000000"/>
        </w:rPr>
        <w:t xml:space="preserve"> y que, en caso de localizarse datos concernientes a terceros, éstos no podrán difundir, </w:t>
      </w:r>
      <w:r w:rsidRPr="003D16FD">
        <w:rPr>
          <w:rFonts w:ascii="Palatino Linotype" w:eastAsia="Palatino Linotype" w:hAnsi="Palatino Linotype" w:cs="Palatino Linotype"/>
        </w:rPr>
        <w:t>distribuir</w:t>
      </w:r>
      <w:r w:rsidRPr="003D16FD">
        <w:rPr>
          <w:rFonts w:ascii="Palatino Linotype" w:eastAsia="Palatino Linotype" w:hAnsi="Palatino Linotype" w:cs="Palatino Linotype"/>
          <w:color w:val="000000"/>
        </w:rPr>
        <w:t xml:space="preserve"> o comercializar los datos personales.  Cabe destacar que, para la </w:t>
      </w:r>
      <w:r w:rsidRPr="003D16FD">
        <w:rPr>
          <w:rFonts w:ascii="Palatino Linotype" w:eastAsia="Palatino Linotype" w:hAnsi="Palatino Linotype" w:cs="Palatino Linotype"/>
        </w:rPr>
        <w:t>realización</w:t>
      </w:r>
      <w:r w:rsidRPr="003D16FD">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p w:rsidR="00246311" w:rsidRPr="003D16FD" w:rsidRDefault="00246311" w:rsidP="0029707E">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246311" w:rsidRPr="003D16FD" w:rsidTr="00064DCE">
        <w:tc>
          <w:tcPr>
            <w:tcW w:w="2689" w:type="dxa"/>
          </w:tcPr>
          <w:p w:rsidR="00246311" w:rsidRPr="003D16FD" w:rsidRDefault="00246311" w:rsidP="005931E0">
            <w:pPr>
              <w:tabs>
                <w:tab w:val="left" w:pos="284"/>
              </w:tabs>
              <w:rPr>
                <w:rFonts w:ascii="Palatino Linotype" w:eastAsia="Palatino Linotype" w:hAnsi="Palatino Linotype" w:cs="Palatino Linotype"/>
              </w:rPr>
            </w:pPr>
            <w:r w:rsidRPr="003D16FD">
              <w:rPr>
                <w:rFonts w:ascii="Palatino Linotype" w:eastAsia="Palatino Linotype" w:hAnsi="Palatino Linotype" w:cs="Palatino Linotype"/>
              </w:rPr>
              <w:t>a) Requisitos previos.</w:t>
            </w:r>
          </w:p>
        </w:tc>
        <w:tc>
          <w:tcPr>
            <w:tcW w:w="7087" w:type="dxa"/>
          </w:tcPr>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246311" w:rsidRPr="003D16FD" w:rsidRDefault="00246311" w:rsidP="005931E0">
            <w:pPr>
              <w:tabs>
                <w:tab w:val="left" w:pos="284"/>
              </w:tabs>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D16F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3D16F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246311" w:rsidRPr="003D16FD" w:rsidRDefault="00246311" w:rsidP="005931E0">
            <w:pPr>
              <w:tabs>
                <w:tab w:val="left" w:pos="284"/>
              </w:tabs>
              <w:jc w:val="both"/>
              <w:rPr>
                <w:rFonts w:ascii="Palatino Linotype" w:eastAsia="Palatino Linotype" w:hAnsi="Palatino Linotype" w:cs="Palatino Linotype"/>
              </w:rPr>
            </w:pPr>
          </w:p>
        </w:tc>
      </w:tr>
      <w:tr w:rsidR="00246311" w:rsidRPr="003D16FD" w:rsidTr="00064DCE">
        <w:tc>
          <w:tcPr>
            <w:tcW w:w="2689" w:type="dxa"/>
          </w:tcPr>
          <w:p w:rsidR="00246311" w:rsidRPr="003D16FD" w:rsidRDefault="00246311" w:rsidP="005931E0">
            <w:pPr>
              <w:tabs>
                <w:tab w:val="left" w:pos="284"/>
              </w:tabs>
              <w:rPr>
                <w:rFonts w:ascii="Palatino Linotype" w:eastAsia="Palatino Linotype" w:hAnsi="Palatino Linotype" w:cs="Palatino Linotype"/>
              </w:rPr>
            </w:pPr>
            <w:r w:rsidRPr="003D16FD">
              <w:rPr>
                <w:rFonts w:ascii="Palatino Linotype" w:eastAsia="Palatino Linotype" w:hAnsi="Palatino Linotype" w:cs="Palatino Linotype"/>
              </w:rPr>
              <w:lastRenderedPageBreak/>
              <w:t>b) Supuestos de clasificación.</w:t>
            </w:r>
          </w:p>
        </w:tc>
        <w:tc>
          <w:tcPr>
            <w:tcW w:w="7087" w:type="dxa"/>
          </w:tcPr>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46311" w:rsidRPr="003D16FD" w:rsidRDefault="00246311" w:rsidP="005931E0">
            <w:pPr>
              <w:tabs>
                <w:tab w:val="left" w:pos="284"/>
              </w:tabs>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El </w:t>
            </w:r>
            <w:r w:rsidRPr="003D16FD">
              <w:rPr>
                <w:rFonts w:ascii="Palatino Linotype" w:eastAsia="Palatino Linotype" w:hAnsi="Palatino Linotype" w:cs="Palatino Linotype"/>
                <w:b/>
                <w:color w:val="000000"/>
              </w:rPr>
              <w:t>Sujeto Obligado</w:t>
            </w:r>
            <w:r w:rsidRPr="003D16F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246311" w:rsidRPr="003D16FD" w:rsidRDefault="00246311" w:rsidP="005931E0">
            <w:pPr>
              <w:tabs>
                <w:tab w:val="left" w:pos="284"/>
              </w:tabs>
              <w:jc w:val="both"/>
              <w:rPr>
                <w:rFonts w:ascii="Palatino Linotype" w:eastAsia="Palatino Linotype" w:hAnsi="Palatino Linotype" w:cs="Palatino Linotype"/>
              </w:rPr>
            </w:pPr>
          </w:p>
        </w:tc>
      </w:tr>
      <w:tr w:rsidR="00246311" w:rsidRPr="003D16FD" w:rsidTr="00064DCE">
        <w:tc>
          <w:tcPr>
            <w:tcW w:w="2689" w:type="dxa"/>
          </w:tcPr>
          <w:p w:rsidR="00246311" w:rsidRPr="003D16FD" w:rsidRDefault="00246311" w:rsidP="005931E0">
            <w:pPr>
              <w:tabs>
                <w:tab w:val="left" w:pos="284"/>
              </w:tabs>
              <w:rPr>
                <w:rFonts w:ascii="Palatino Linotype" w:eastAsia="Palatino Linotype" w:hAnsi="Palatino Linotype" w:cs="Palatino Linotype"/>
              </w:rPr>
            </w:pPr>
            <w:r w:rsidRPr="003D16FD">
              <w:rPr>
                <w:rFonts w:ascii="Palatino Linotype" w:eastAsia="Palatino Linotype" w:hAnsi="Palatino Linotype" w:cs="Palatino Linotype"/>
              </w:rPr>
              <w:t>c) Formalidades para emitir el acuerdo de clasificación.</w:t>
            </w:r>
          </w:p>
        </w:tc>
        <w:tc>
          <w:tcPr>
            <w:tcW w:w="7087" w:type="dxa"/>
          </w:tcPr>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lastRenderedPageBreak/>
              <w:t xml:space="preserve">Es necesario que </w:t>
            </w:r>
            <w:r w:rsidRPr="003D16FD">
              <w:rPr>
                <w:rFonts w:ascii="Palatino Linotype" w:eastAsia="Palatino Linotype" w:hAnsi="Palatino Linotype" w:cs="Palatino Linotype"/>
                <w:b/>
                <w:color w:val="000000"/>
                <w:u w:val="single"/>
              </w:rPr>
              <w:t>el acto reúna con los requisitos elementales</w:t>
            </w:r>
            <w:r w:rsidRPr="003D16FD">
              <w:rPr>
                <w:rFonts w:ascii="Palatino Linotype" w:eastAsia="Palatino Linotype" w:hAnsi="Palatino Linotype" w:cs="Palatino Linotype"/>
                <w:color w:val="000000"/>
              </w:rPr>
              <w:t>, entre ellos, que la autoridad que va a emitir el acto de autoridad sea la legalmente facultada para ello.</w:t>
            </w:r>
          </w:p>
          <w:p w:rsidR="00246311" w:rsidRPr="003D16FD" w:rsidRDefault="00246311" w:rsidP="005931E0">
            <w:pPr>
              <w:tabs>
                <w:tab w:val="left" w:pos="284"/>
              </w:tabs>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246311" w:rsidRPr="003D16FD" w:rsidRDefault="00246311" w:rsidP="005931E0">
            <w:pPr>
              <w:tabs>
                <w:tab w:val="left" w:pos="284"/>
              </w:tabs>
              <w:jc w:val="both"/>
              <w:rPr>
                <w:rFonts w:ascii="Palatino Linotype" w:eastAsia="Palatino Linotype" w:hAnsi="Palatino Linotype" w:cs="Palatino Linotype"/>
              </w:rPr>
            </w:pPr>
          </w:p>
        </w:tc>
      </w:tr>
      <w:tr w:rsidR="00246311" w:rsidRPr="003D16FD" w:rsidTr="00064DCE">
        <w:tc>
          <w:tcPr>
            <w:tcW w:w="2689" w:type="dxa"/>
          </w:tcPr>
          <w:p w:rsidR="00246311" w:rsidRPr="003D16FD" w:rsidRDefault="00246311" w:rsidP="005931E0">
            <w:pPr>
              <w:tabs>
                <w:tab w:val="left" w:pos="284"/>
              </w:tabs>
              <w:rPr>
                <w:rFonts w:ascii="Palatino Linotype" w:eastAsia="Palatino Linotype" w:hAnsi="Palatino Linotype" w:cs="Palatino Linotype"/>
              </w:rPr>
            </w:pPr>
          </w:p>
          <w:p w:rsidR="00246311" w:rsidRPr="003D16FD" w:rsidRDefault="00246311" w:rsidP="005931E0">
            <w:pPr>
              <w:tabs>
                <w:tab w:val="left" w:pos="284"/>
              </w:tabs>
              <w:jc w:val="both"/>
              <w:rPr>
                <w:rFonts w:ascii="Palatino Linotype" w:eastAsia="Palatino Linotype" w:hAnsi="Palatino Linotype" w:cs="Palatino Linotype"/>
              </w:rPr>
            </w:pPr>
            <w:r w:rsidRPr="003D16FD">
              <w:rPr>
                <w:rFonts w:ascii="Palatino Linotype" w:eastAsia="Palatino Linotype" w:hAnsi="Palatino Linotype" w:cs="Palatino Linotype"/>
                <w:color w:val="000000"/>
              </w:rPr>
              <w:t xml:space="preserve">d) Requisitos de fondo del acuerdo de clasificación. </w:t>
            </w:r>
          </w:p>
        </w:tc>
        <w:tc>
          <w:tcPr>
            <w:tcW w:w="7087" w:type="dxa"/>
          </w:tcPr>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D16FD">
              <w:rPr>
                <w:rFonts w:ascii="Palatino Linotype" w:eastAsia="Palatino Linotype" w:hAnsi="Palatino Linotype" w:cs="Palatino Linotype"/>
                <w:b/>
                <w:color w:val="000000"/>
              </w:rPr>
              <w:t>Sujetos Obligados</w:t>
            </w:r>
            <w:r w:rsidRPr="003D16FD">
              <w:rPr>
                <w:rFonts w:ascii="Palatino Linotype" w:eastAsia="Palatino Linotype" w:hAnsi="Palatino Linotype" w:cs="Palatino Linotype"/>
                <w:color w:val="000000"/>
              </w:rPr>
              <w:t xml:space="preserve">, por lo que deberán fundar y motivar debidamente la clasificación. </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De lo anterior, se desprende que para una correcta </w:t>
            </w:r>
            <w:r w:rsidRPr="003D16FD">
              <w:rPr>
                <w:rFonts w:ascii="Palatino Linotype" w:eastAsia="Palatino Linotype" w:hAnsi="Palatino Linotype" w:cs="Palatino Linotype"/>
                <w:b/>
                <w:color w:val="000000"/>
              </w:rPr>
              <w:t>clasificación total o parcial</w:t>
            </w:r>
            <w:r w:rsidRPr="003D16F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Ahora bien, </w:t>
            </w:r>
            <w:r w:rsidRPr="003D16FD">
              <w:rPr>
                <w:rFonts w:ascii="Palatino Linotype" w:eastAsia="Palatino Linotype" w:hAnsi="Palatino Linotype" w:cs="Palatino Linotype"/>
                <w:b/>
                <w:color w:val="000000"/>
                <w:u w:val="single"/>
              </w:rPr>
              <w:t>para cada caso además de fundar y motivar</w:t>
            </w:r>
            <w:r w:rsidRPr="003D16F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p>
        </w:tc>
      </w:tr>
      <w:tr w:rsidR="00246311" w:rsidRPr="003D16FD" w:rsidTr="00064DCE">
        <w:tc>
          <w:tcPr>
            <w:tcW w:w="2689" w:type="dxa"/>
          </w:tcPr>
          <w:p w:rsidR="00246311" w:rsidRPr="003D16FD" w:rsidRDefault="00246311" w:rsidP="005931E0">
            <w:pPr>
              <w:tabs>
                <w:tab w:val="left" w:pos="284"/>
              </w:tabs>
              <w:ind w:right="49"/>
              <w:jc w:val="both"/>
              <w:rPr>
                <w:rFonts w:ascii="Palatino Linotype" w:eastAsia="Palatino Linotype" w:hAnsi="Palatino Linotype" w:cs="Palatino Linotype"/>
              </w:rPr>
            </w:pPr>
            <w:r w:rsidRPr="003D16FD">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246311" w:rsidRPr="003D16FD" w:rsidRDefault="00246311" w:rsidP="005931E0">
            <w:pPr>
              <w:tabs>
                <w:tab w:val="left" w:pos="284"/>
              </w:tabs>
              <w:ind w:right="49"/>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46311" w:rsidRPr="003D16FD" w:rsidRDefault="00246311" w:rsidP="005931E0">
            <w:pPr>
              <w:tabs>
                <w:tab w:val="left" w:pos="284"/>
              </w:tabs>
              <w:rPr>
                <w:rFonts w:ascii="Palatino Linotype" w:eastAsia="Palatino Linotype" w:hAnsi="Palatino Linotype" w:cs="Palatino Linotype"/>
                <w:color w:val="000000"/>
              </w:rPr>
            </w:pPr>
            <w:r w:rsidRPr="003D16FD">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246311" w:rsidRPr="003D16FD" w:rsidRDefault="00246311" w:rsidP="005931E0">
            <w:pPr>
              <w:tabs>
                <w:tab w:val="left" w:pos="284"/>
              </w:tabs>
              <w:rPr>
                <w:rFonts w:ascii="Palatino Linotype" w:eastAsia="Palatino Linotype" w:hAnsi="Palatino Linotype" w:cs="Palatino Linotype"/>
              </w:rPr>
            </w:pPr>
          </w:p>
        </w:tc>
      </w:tr>
    </w:tbl>
    <w:p w:rsidR="00246311" w:rsidRPr="003D16FD" w:rsidRDefault="00246311" w:rsidP="0029707E">
      <w:pPr>
        <w:tabs>
          <w:tab w:val="left" w:pos="284"/>
        </w:tabs>
        <w:spacing w:line="360" w:lineRule="auto"/>
        <w:rPr>
          <w:rFonts w:ascii="Palatino Linotype" w:eastAsia="Palatino Linotype" w:hAnsi="Palatino Linotype" w:cs="Palatino Linotype"/>
          <w:color w:val="000000"/>
        </w:rPr>
      </w:pPr>
    </w:p>
    <w:p w:rsidR="00246311" w:rsidRPr="003D16FD" w:rsidRDefault="00246311" w:rsidP="00064DCE">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3D16FD">
        <w:rPr>
          <w:rFonts w:ascii="Palatino Linotype" w:eastAsia="Palatino Linotype" w:hAnsi="Palatino Linotype" w:cs="Palatino Linotype"/>
        </w:rPr>
        <w:t xml:space="preserve">Si el </w:t>
      </w:r>
      <w:r w:rsidRPr="003D16FD">
        <w:rPr>
          <w:rFonts w:ascii="Palatino Linotype" w:eastAsia="Palatino Linotype" w:hAnsi="Palatino Linotype" w:cs="Palatino Linotype"/>
          <w:color w:val="000000"/>
        </w:rPr>
        <w:t>servidor</w:t>
      </w:r>
      <w:r w:rsidRPr="003D16FD">
        <w:rPr>
          <w:rFonts w:ascii="Palatino Linotype" w:eastAsia="Palatino Linotype" w:hAnsi="Palatino Linotype" w:cs="Palatino Linotype"/>
        </w:rPr>
        <w:t xml:space="preserve"> </w:t>
      </w:r>
      <w:r w:rsidRPr="003D16FD">
        <w:rPr>
          <w:rFonts w:ascii="Palatino Linotype" w:eastAsia="Arial Unicode MS" w:hAnsi="Palatino Linotype" w:cs="Arial"/>
        </w:rPr>
        <w:t>público</w:t>
      </w:r>
      <w:r w:rsidRPr="003D16FD">
        <w:rPr>
          <w:rFonts w:ascii="Palatino Linotype" w:eastAsia="Palatino Linotype" w:hAnsi="Palatino Linotype" w:cs="Palatino Linotype"/>
        </w:rPr>
        <w:t xml:space="preserve"> incumple con estas formalidades y entrega la información </w:t>
      </w:r>
      <w:r w:rsidRPr="003D16FD">
        <w:rPr>
          <w:rFonts w:ascii="Palatino Linotype" w:eastAsia="Arial Unicode MS" w:hAnsi="Palatino Linotype" w:cs="Arial"/>
        </w:rPr>
        <w:t>sin</w:t>
      </w:r>
      <w:r w:rsidRPr="003D16FD">
        <w:rPr>
          <w:rFonts w:ascii="Palatino Linotype" w:eastAsia="Palatino Linotype" w:hAnsi="Palatino Linotype" w:cs="Palatino Linotype"/>
        </w:rPr>
        <w:t xml:space="preserve"> proteger los datos personales incumple con lo que estipula las </w:t>
      </w:r>
      <w:r w:rsidRPr="003D16FD">
        <w:rPr>
          <w:rFonts w:ascii="Palatino Linotype" w:eastAsia="Palatino Linotype" w:hAnsi="Palatino Linotype" w:cs="Palatino Linotype"/>
          <w:color w:val="000000"/>
        </w:rPr>
        <w:t>disposiciones</w:t>
      </w:r>
      <w:r w:rsidRPr="003D16FD">
        <w:rPr>
          <w:rFonts w:ascii="Palatino Linotype" w:eastAsia="Palatino Linotype" w:hAnsi="Palatino Linotype" w:cs="Palatino Linotype"/>
        </w:rPr>
        <w:t xml:space="preserve"> legales </w:t>
      </w:r>
      <w:r w:rsidRPr="003D16FD">
        <w:rPr>
          <w:rFonts w:ascii="Palatino Linotype" w:eastAsia="Palatino Linotype" w:hAnsi="Palatino Linotype" w:cs="Palatino Linotype"/>
          <w:color w:val="000000"/>
        </w:rPr>
        <w:t>establecidas</w:t>
      </w:r>
      <w:r w:rsidRPr="003D16FD">
        <w:rPr>
          <w:rFonts w:ascii="Palatino Linotype" w:eastAsia="Palatino Linotype" w:hAnsi="Palatino Linotype" w:cs="Palatino Linotype"/>
        </w:rPr>
        <w:t>, asimismo que si entrega un documento testado sin el debido acuerdo de clasificación.</w:t>
      </w:r>
    </w:p>
    <w:p w:rsidR="00246311" w:rsidRPr="00064DCE" w:rsidRDefault="00246311" w:rsidP="00064DCE">
      <w:pPr>
        <w:pStyle w:val="Sinespaciado"/>
        <w:numPr>
          <w:ilvl w:val="0"/>
          <w:numId w:val="1"/>
        </w:numPr>
        <w:spacing w:line="360" w:lineRule="auto"/>
        <w:ind w:left="0" w:firstLine="0"/>
        <w:jc w:val="both"/>
        <w:rPr>
          <w:rFonts w:ascii="Palatino Linotype" w:hAnsi="Palatino Linotype" w:cs="Arial"/>
        </w:rPr>
      </w:pPr>
      <w:r w:rsidRPr="003D16FD">
        <w:rPr>
          <w:rFonts w:ascii="Palatino Linotype" w:eastAsia="Arial Unicode MS" w:hAnsi="Palatino Linotype" w:cs="Arial"/>
        </w:rPr>
        <w:lastRenderedPageBreak/>
        <w:t>Por</w:t>
      </w:r>
      <w:r w:rsidRPr="003D16FD">
        <w:rPr>
          <w:rFonts w:ascii="Palatino Linotype" w:eastAsia="MS Mincho" w:hAnsi="Palatino Linotype"/>
          <w:color w:val="000000"/>
        </w:rPr>
        <w:t xml:space="preserve"> lo </w:t>
      </w:r>
      <w:r w:rsidRPr="003D16FD">
        <w:rPr>
          <w:rFonts w:ascii="Palatino Linotype" w:eastAsia="Arial Unicode MS" w:hAnsi="Palatino Linotype" w:cs="Arial"/>
        </w:rPr>
        <w:t>anteriormente</w:t>
      </w:r>
      <w:r w:rsidRPr="003D16FD">
        <w:rPr>
          <w:rFonts w:ascii="Palatino Linotype" w:eastAsia="MS Mincho" w:hAnsi="Palatino Linotype"/>
          <w:color w:val="000000"/>
        </w:rPr>
        <w:t xml:space="preserve"> expuesto y fundado, este Órgano Garante emite los siguientes: </w:t>
      </w:r>
    </w:p>
    <w:p w:rsidR="00064DCE" w:rsidRDefault="00064DCE" w:rsidP="00064DCE">
      <w:pPr>
        <w:pStyle w:val="Prrafodelista"/>
        <w:rPr>
          <w:rFonts w:ascii="Palatino Linotype" w:hAnsi="Palatino Linotype" w:cs="Arial"/>
        </w:rPr>
      </w:pPr>
    </w:p>
    <w:p w:rsidR="00064DCE" w:rsidRPr="003D16FD" w:rsidRDefault="00064DCE" w:rsidP="00064DCE">
      <w:pPr>
        <w:pStyle w:val="Sinespaciado"/>
        <w:spacing w:line="360" w:lineRule="auto"/>
        <w:jc w:val="both"/>
        <w:rPr>
          <w:rFonts w:ascii="Palatino Linotype" w:hAnsi="Palatino Linotype" w:cs="Arial"/>
        </w:rPr>
      </w:pPr>
    </w:p>
    <w:p w:rsidR="00313EA6" w:rsidRPr="003D16FD" w:rsidRDefault="00313EA6" w:rsidP="0029707E">
      <w:pPr>
        <w:pStyle w:val="Ttulo1"/>
        <w:spacing w:before="0" w:line="360" w:lineRule="auto"/>
        <w:jc w:val="center"/>
        <w:rPr>
          <w:rFonts w:ascii="Palatino Linotype" w:hAnsi="Palatino Linotype"/>
          <w:b/>
          <w:color w:val="000000" w:themeColor="text1"/>
          <w:sz w:val="24"/>
          <w:szCs w:val="24"/>
        </w:rPr>
      </w:pPr>
      <w:bookmarkStart w:id="36" w:name="_Toc81233128"/>
      <w:r w:rsidRPr="003D16FD">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3D16FD" w:rsidRDefault="00313EA6" w:rsidP="0029707E">
      <w:pPr>
        <w:spacing w:line="360" w:lineRule="auto"/>
        <w:rPr>
          <w:rFonts w:ascii="Palatino Linotype" w:hAnsi="Palatino Linotype"/>
        </w:rPr>
      </w:pPr>
    </w:p>
    <w:p w:rsidR="00313EA6" w:rsidRPr="003D16FD" w:rsidRDefault="00313EA6" w:rsidP="0029707E">
      <w:pPr>
        <w:spacing w:line="360" w:lineRule="auto"/>
        <w:jc w:val="both"/>
        <w:rPr>
          <w:rFonts w:ascii="Palatino Linotype" w:eastAsia="Palatino Linotype" w:hAnsi="Palatino Linotype" w:cs="Palatino Linotype"/>
        </w:rPr>
      </w:pPr>
      <w:r w:rsidRPr="003D16FD">
        <w:rPr>
          <w:rFonts w:ascii="Palatino Linotype" w:eastAsia="Palatino Linotype" w:hAnsi="Palatino Linotype" w:cs="Palatino Linotype"/>
          <w:b/>
        </w:rPr>
        <w:t>PRIMERO</w:t>
      </w:r>
      <w:r w:rsidRPr="003D16FD">
        <w:rPr>
          <w:rFonts w:ascii="Palatino Linotype" w:eastAsia="Palatino Linotype" w:hAnsi="Palatino Linotype" w:cs="Palatino Linotype"/>
        </w:rPr>
        <w:t xml:space="preserve">. Resultan </w:t>
      </w:r>
      <w:r w:rsidR="00FA1827" w:rsidRPr="003D16FD">
        <w:rPr>
          <w:rFonts w:ascii="Palatino Linotype" w:eastAsia="Palatino Linotype" w:hAnsi="Palatino Linotype" w:cs="Palatino Linotype"/>
        </w:rPr>
        <w:t xml:space="preserve">parcialmente </w:t>
      </w:r>
      <w:r w:rsidRPr="003D16FD">
        <w:rPr>
          <w:rFonts w:ascii="Palatino Linotype" w:eastAsia="Palatino Linotype" w:hAnsi="Palatino Linotype" w:cs="Palatino Linotype"/>
        </w:rPr>
        <w:t>fundadas las</w:t>
      </w:r>
      <w:r w:rsidRPr="003D16FD">
        <w:rPr>
          <w:rFonts w:ascii="Palatino Linotype" w:eastAsia="Palatino Linotype" w:hAnsi="Palatino Linotype" w:cs="Palatino Linotype"/>
          <w:b/>
        </w:rPr>
        <w:t xml:space="preserve"> </w:t>
      </w:r>
      <w:r w:rsidRPr="003D16FD">
        <w:rPr>
          <w:rFonts w:ascii="Palatino Linotype" w:eastAsia="Palatino Linotype" w:hAnsi="Palatino Linotype" w:cs="Palatino Linotype"/>
        </w:rPr>
        <w:t xml:space="preserve">razones o motivos de inconformidad hechos valer en el Recurso de Revisión </w:t>
      </w:r>
      <w:r w:rsidR="00BD464D" w:rsidRPr="003D16FD">
        <w:rPr>
          <w:rFonts w:ascii="Palatino Linotype" w:hAnsi="Palatino Linotype"/>
          <w:b/>
          <w:bCs/>
          <w:color w:val="000000"/>
        </w:rPr>
        <w:t>10313/INFOEM/IP/RR/2025</w:t>
      </w:r>
      <w:r w:rsidRPr="003D16FD">
        <w:rPr>
          <w:rFonts w:ascii="Palatino Linotype" w:eastAsia="Palatino Linotype" w:hAnsi="Palatino Linotype" w:cs="Palatino Linotype"/>
          <w:b/>
        </w:rPr>
        <w:t xml:space="preserve">, </w:t>
      </w:r>
      <w:r w:rsidRPr="003D16FD">
        <w:rPr>
          <w:rFonts w:ascii="Palatino Linotype" w:eastAsia="Palatino Linotype" w:hAnsi="Palatino Linotype" w:cs="Palatino Linotype"/>
        </w:rPr>
        <w:t xml:space="preserve">en términos de los </w:t>
      </w:r>
      <w:r w:rsidRPr="003D16FD">
        <w:rPr>
          <w:rFonts w:ascii="Palatino Linotype" w:eastAsia="Palatino Linotype" w:hAnsi="Palatino Linotype" w:cs="Palatino Linotype"/>
          <w:b/>
        </w:rPr>
        <w:t>Considerandos</w:t>
      </w:r>
      <w:r w:rsidRPr="003D16FD">
        <w:rPr>
          <w:rFonts w:ascii="Palatino Linotype" w:eastAsia="Palatino Linotype" w:hAnsi="Palatino Linotype" w:cs="Palatino Linotype"/>
        </w:rPr>
        <w:t xml:space="preserve"> </w:t>
      </w:r>
      <w:r w:rsidRPr="003D16FD">
        <w:rPr>
          <w:rFonts w:ascii="Palatino Linotype" w:eastAsia="Palatino Linotype" w:hAnsi="Palatino Linotype" w:cs="Palatino Linotype"/>
          <w:b/>
        </w:rPr>
        <w:t>CUARTO</w:t>
      </w:r>
      <w:r w:rsidRPr="003D16FD">
        <w:rPr>
          <w:rFonts w:ascii="Palatino Linotype" w:eastAsia="Palatino Linotype" w:hAnsi="Palatino Linotype" w:cs="Palatino Linotype"/>
        </w:rPr>
        <w:t xml:space="preserve"> y </w:t>
      </w:r>
      <w:r w:rsidRPr="003D16FD">
        <w:rPr>
          <w:rFonts w:ascii="Palatino Linotype" w:eastAsia="Palatino Linotype" w:hAnsi="Palatino Linotype" w:cs="Palatino Linotype"/>
          <w:b/>
        </w:rPr>
        <w:t xml:space="preserve">QUINTO </w:t>
      </w:r>
      <w:r w:rsidRPr="003D16FD">
        <w:rPr>
          <w:rFonts w:ascii="Palatino Linotype" w:eastAsia="Palatino Linotype" w:hAnsi="Palatino Linotype" w:cs="Palatino Linotype"/>
        </w:rPr>
        <w:t>de la presente Resolución.</w:t>
      </w:r>
    </w:p>
    <w:p w:rsidR="009F74E7" w:rsidRPr="003D16FD" w:rsidRDefault="009F74E7" w:rsidP="0029707E">
      <w:pPr>
        <w:spacing w:line="360" w:lineRule="auto"/>
        <w:jc w:val="both"/>
        <w:rPr>
          <w:rFonts w:ascii="Palatino Linotype" w:eastAsia="Palatino Linotype" w:hAnsi="Palatino Linotype" w:cs="Palatino Linotype"/>
        </w:rPr>
      </w:pPr>
    </w:p>
    <w:p w:rsidR="00313EA6" w:rsidRPr="003D16FD" w:rsidRDefault="00313EA6" w:rsidP="0029707E">
      <w:pPr>
        <w:spacing w:line="360" w:lineRule="auto"/>
        <w:jc w:val="both"/>
        <w:rPr>
          <w:rFonts w:ascii="Palatino Linotype" w:hAnsi="Palatino Linotype" w:cs="Arial"/>
        </w:rPr>
      </w:pPr>
      <w:r w:rsidRPr="003D16FD">
        <w:rPr>
          <w:rFonts w:ascii="Palatino Linotype" w:hAnsi="Palatino Linotype"/>
          <w:b/>
        </w:rPr>
        <w:t xml:space="preserve">SEGUNDO. </w:t>
      </w:r>
      <w:r w:rsidRPr="003D16FD">
        <w:rPr>
          <w:rFonts w:ascii="Palatino Linotype" w:eastAsia="MS Mincho" w:hAnsi="Palatino Linotype"/>
          <w:color w:val="000000" w:themeColor="text1"/>
        </w:rPr>
        <w:t xml:space="preserve">Se </w:t>
      </w:r>
      <w:r w:rsidR="00FA1827" w:rsidRPr="003D16FD">
        <w:rPr>
          <w:rFonts w:ascii="Palatino Linotype" w:eastAsia="MS Mincho" w:hAnsi="Palatino Linotype"/>
          <w:b/>
          <w:color w:val="000000" w:themeColor="text1"/>
        </w:rPr>
        <w:t>MODIFICA</w:t>
      </w:r>
      <w:r w:rsidRPr="003D16FD">
        <w:rPr>
          <w:rFonts w:ascii="Palatino Linotype" w:eastAsia="MS Mincho" w:hAnsi="Palatino Linotype"/>
          <w:b/>
          <w:color w:val="000000" w:themeColor="text1"/>
        </w:rPr>
        <w:t xml:space="preserve"> </w:t>
      </w:r>
      <w:r w:rsidR="009F74E7" w:rsidRPr="003D16FD">
        <w:rPr>
          <w:rFonts w:ascii="Palatino Linotype" w:eastAsia="MS Mincho" w:hAnsi="Palatino Linotype"/>
          <w:color w:val="000000" w:themeColor="text1"/>
        </w:rPr>
        <w:t xml:space="preserve">la respuesta emitida por </w:t>
      </w:r>
      <w:r w:rsidRPr="003D16FD">
        <w:rPr>
          <w:rFonts w:ascii="Palatino Linotype" w:eastAsia="MS Mincho" w:hAnsi="Palatino Linotype"/>
          <w:color w:val="000000" w:themeColor="text1"/>
        </w:rPr>
        <w:t>l</w:t>
      </w:r>
      <w:r w:rsidR="009F74E7" w:rsidRPr="003D16FD">
        <w:rPr>
          <w:rFonts w:ascii="Palatino Linotype" w:eastAsia="MS Mincho" w:hAnsi="Palatino Linotype"/>
          <w:color w:val="000000" w:themeColor="text1"/>
        </w:rPr>
        <w:t>a</w:t>
      </w:r>
      <w:r w:rsidRPr="003D16FD">
        <w:rPr>
          <w:rFonts w:ascii="Palatino Linotype" w:eastAsia="MS Mincho" w:hAnsi="Palatino Linotype"/>
          <w:color w:val="000000" w:themeColor="text1"/>
        </w:rPr>
        <w:t xml:space="preserve"> </w:t>
      </w:r>
      <w:r w:rsidR="00BD464D" w:rsidRPr="003D16FD">
        <w:rPr>
          <w:rFonts w:ascii="Palatino Linotype" w:eastAsia="Calibri" w:hAnsi="Palatino Linotype" w:cs="Tahoma"/>
          <w:b/>
          <w:lang w:eastAsia="en-US"/>
        </w:rPr>
        <w:t>Sistema Municipal para el Desarrollo Integral de la Familia de Melchor Ocampo</w:t>
      </w:r>
      <w:r w:rsidRPr="003D16FD">
        <w:rPr>
          <w:rFonts w:ascii="Palatino Linotype" w:eastAsia="MS Mincho" w:hAnsi="Palatino Linotype"/>
          <w:color w:val="000000" w:themeColor="text1"/>
        </w:rPr>
        <w:t xml:space="preserve"> y se </w:t>
      </w:r>
      <w:r w:rsidRPr="003D16FD">
        <w:rPr>
          <w:rFonts w:ascii="Palatino Linotype" w:eastAsia="MS Mincho" w:hAnsi="Palatino Linotype"/>
          <w:b/>
          <w:color w:val="000000" w:themeColor="text1"/>
        </w:rPr>
        <w:t>ORDENA</w:t>
      </w:r>
      <w:r w:rsidRPr="003D16FD">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3D16FD">
        <w:rPr>
          <w:rFonts w:ascii="Palatino Linotype" w:eastAsia="MS Mincho" w:hAnsi="Palatino Linotype"/>
          <w:color w:val="000000" w:themeColor="text1"/>
        </w:rPr>
        <w:t>entregar vía Sistema de Acceso a la Información Mexiquense (SAIMEX), la siguiente información</w:t>
      </w:r>
      <w:r w:rsidRPr="003D16FD">
        <w:rPr>
          <w:rFonts w:ascii="Palatino Linotype" w:hAnsi="Palatino Linotype" w:cs="Arial"/>
        </w:rPr>
        <w:t>:</w:t>
      </w:r>
    </w:p>
    <w:p w:rsidR="00313EA6" w:rsidRPr="003D16FD" w:rsidRDefault="00313EA6" w:rsidP="0029707E">
      <w:pPr>
        <w:pStyle w:val="Prrafodelista"/>
        <w:tabs>
          <w:tab w:val="left" w:pos="8080"/>
        </w:tabs>
        <w:spacing w:line="360" w:lineRule="auto"/>
        <w:ind w:left="709" w:right="474"/>
        <w:jc w:val="both"/>
        <w:rPr>
          <w:rFonts w:ascii="Palatino Linotype" w:hAnsi="Palatino Linotype" w:cs="Arial"/>
          <w:i/>
          <w:color w:val="000000" w:themeColor="text1"/>
        </w:rPr>
      </w:pPr>
    </w:p>
    <w:p w:rsidR="00FA1827" w:rsidRPr="003D16FD" w:rsidRDefault="005931E0" w:rsidP="005931E0">
      <w:pPr>
        <w:pStyle w:val="Prrafodelista"/>
        <w:numPr>
          <w:ilvl w:val="0"/>
          <w:numId w:val="34"/>
        </w:numPr>
        <w:spacing w:line="360" w:lineRule="auto"/>
        <w:ind w:right="567"/>
        <w:contextualSpacing w:val="0"/>
        <w:jc w:val="both"/>
        <w:rPr>
          <w:rFonts w:ascii="Palatino Linotype" w:eastAsia="Calibri" w:hAnsi="Palatino Linotype" w:cs="Arial"/>
          <w:b/>
          <w:lang w:val="es-AR"/>
        </w:rPr>
      </w:pPr>
      <w:r w:rsidRPr="003D16FD">
        <w:rPr>
          <w:rFonts w:ascii="Palatino Linotype" w:eastAsia="Calibri" w:hAnsi="Palatino Linotype" w:cs="Arial"/>
          <w:b/>
        </w:rPr>
        <w:t>La conciliación de nómina y el comprobante de dispersión de nómina entregado en respuesta a la Solicitud de Información 00007/DIFMELOCAMPO/IP/2025, en correcta versión pública.</w:t>
      </w:r>
      <w:r w:rsidR="00FA1827" w:rsidRPr="003D16FD">
        <w:rPr>
          <w:rFonts w:ascii="Palatino Linotype" w:eastAsia="Calibri" w:hAnsi="Palatino Linotype" w:cs="Arial"/>
          <w:b/>
        </w:rPr>
        <w:t xml:space="preserve"> </w:t>
      </w:r>
    </w:p>
    <w:p w:rsidR="00313EA6" w:rsidRPr="003D16FD" w:rsidRDefault="00313EA6" w:rsidP="0029707E">
      <w:pPr>
        <w:pStyle w:val="Prrafodelista"/>
        <w:spacing w:line="360" w:lineRule="auto"/>
        <w:rPr>
          <w:rFonts w:ascii="Palatino Linotype" w:eastAsia="Palatino Linotype" w:hAnsi="Palatino Linotype" w:cs="Palatino Linotype"/>
          <w:b/>
          <w:color w:val="000000"/>
        </w:rPr>
      </w:pPr>
    </w:p>
    <w:p w:rsidR="00313EA6" w:rsidRPr="003D16FD" w:rsidRDefault="00313EA6" w:rsidP="0029707E">
      <w:pPr>
        <w:tabs>
          <w:tab w:val="left" w:pos="8080"/>
        </w:tabs>
        <w:spacing w:line="360" w:lineRule="auto"/>
        <w:ind w:right="49"/>
        <w:jc w:val="both"/>
        <w:rPr>
          <w:rFonts w:ascii="Palatino Linotype" w:eastAsia="Palatino Linotype" w:hAnsi="Palatino Linotype" w:cs="Palatino Linotype"/>
        </w:rPr>
      </w:pPr>
      <w:r w:rsidRPr="003D16FD">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3D16FD">
        <w:rPr>
          <w:rFonts w:ascii="Palatino Linotype" w:eastAsia="Palatino Linotype" w:hAnsi="Palatino Linotype" w:cs="Palatino Linotype"/>
          <w:b/>
          <w:color w:val="000000" w:themeColor="text1"/>
        </w:rPr>
        <w:t>RECURRENTE</w:t>
      </w:r>
      <w:r w:rsidRPr="003D16FD">
        <w:rPr>
          <w:rFonts w:ascii="Palatino Linotype" w:eastAsia="Palatino Linotype" w:hAnsi="Palatino Linotype" w:cs="Palatino Linotype"/>
        </w:rPr>
        <w:t>.</w:t>
      </w:r>
    </w:p>
    <w:p w:rsidR="00313EA6" w:rsidRPr="003D16FD" w:rsidRDefault="00313EA6" w:rsidP="0029707E">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3D16FD" w:rsidRDefault="00313EA6" w:rsidP="0029707E">
      <w:pPr>
        <w:spacing w:line="360" w:lineRule="auto"/>
        <w:jc w:val="both"/>
        <w:rPr>
          <w:rFonts w:ascii="Palatino Linotype" w:hAnsi="Palatino Linotype"/>
        </w:rPr>
      </w:pPr>
      <w:r w:rsidRPr="003D16FD">
        <w:rPr>
          <w:rFonts w:ascii="Palatino Linotype" w:hAnsi="Palatino Linotype" w:cs="Arial"/>
          <w:b/>
          <w:bCs/>
        </w:rPr>
        <w:lastRenderedPageBreak/>
        <w:t>TERCERO</w:t>
      </w:r>
      <w:r w:rsidRPr="003D16FD">
        <w:rPr>
          <w:rFonts w:ascii="Palatino Linotype" w:hAnsi="Palatino Linotype" w:cs="Arial"/>
          <w:b/>
        </w:rPr>
        <w:t>.</w:t>
      </w:r>
      <w:r w:rsidRPr="003D16FD">
        <w:rPr>
          <w:rFonts w:ascii="Palatino Linotype" w:eastAsia="Palatino Linotype" w:hAnsi="Palatino Linotype" w:cs="Palatino Linotype"/>
          <w:b/>
        </w:rPr>
        <w:t xml:space="preserve"> </w:t>
      </w:r>
      <w:r w:rsidRPr="003D16FD">
        <w:rPr>
          <w:rFonts w:ascii="Palatino Linotype" w:hAnsi="Palatino Linotype"/>
          <w:b/>
        </w:rPr>
        <w:t xml:space="preserve">Notifíquese </w:t>
      </w:r>
      <w:r w:rsidRPr="003D16FD">
        <w:rPr>
          <w:rFonts w:ascii="Palatino Linotype" w:hAnsi="Palatino Linotype"/>
        </w:rPr>
        <w:t xml:space="preserve">la presente Resolución al Titular de la Unidad de Transparencia del Sujeto Obligado vía </w:t>
      </w:r>
      <w:r w:rsidRPr="003D16FD">
        <w:rPr>
          <w:rFonts w:ascii="Palatino Linotype" w:hAnsi="Palatino Linotype"/>
          <w:b/>
        </w:rPr>
        <w:t>SAIMEX</w:t>
      </w:r>
      <w:r w:rsidRPr="003D16FD">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3D16FD">
        <w:rPr>
          <w:rFonts w:ascii="Palatino Linotype" w:hAnsi="Palatino Linotype"/>
          <w:b/>
        </w:rPr>
        <w:t>dé cumplimiento a lo ordenado dentro del plazo de diez días hábiles</w:t>
      </w:r>
      <w:r w:rsidRPr="003D16FD">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13EA6" w:rsidRPr="003D16FD" w:rsidRDefault="00313EA6" w:rsidP="0029707E">
      <w:pPr>
        <w:spacing w:line="360" w:lineRule="auto"/>
        <w:jc w:val="both"/>
        <w:rPr>
          <w:rFonts w:ascii="Palatino Linotype" w:hAnsi="Palatino Linotype"/>
        </w:rPr>
      </w:pPr>
    </w:p>
    <w:p w:rsidR="00313EA6" w:rsidRPr="003D16FD" w:rsidRDefault="00313EA6" w:rsidP="0029707E">
      <w:pPr>
        <w:spacing w:line="360" w:lineRule="auto"/>
        <w:jc w:val="both"/>
        <w:rPr>
          <w:rFonts w:ascii="Palatino Linotype" w:hAnsi="Palatino Linotype" w:cs="Arial"/>
          <w:bCs/>
        </w:rPr>
      </w:pPr>
      <w:r w:rsidRPr="003D16FD">
        <w:rPr>
          <w:rFonts w:ascii="Palatino Linotype" w:hAnsi="Palatino Linotype" w:cs="Arial"/>
          <w:b/>
        </w:rPr>
        <w:t xml:space="preserve">CUARTO. </w:t>
      </w:r>
      <w:r w:rsidRPr="003D16FD">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3D16FD">
        <w:rPr>
          <w:rFonts w:ascii="Palatino Linotype" w:hAnsi="Palatino Linotype" w:cs="Arial"/>
          <w:b/>
          <w:bCs/>
        </w:rPr>
        <w:t>SUJETO OBLIGADO</w:t>
      </w:r>
      <w:r w:rsidRPr="003D16FD">
        <w:rPr>
          <w:rFonts w:ascii="Palatino Linotype" w:hAnsi="Palatino Linotype" w:cs="Arial"/>
          <w:bCs/>
        </w:rPr>
        <w:t xml:space="preserve"> de manera fundada y motivada, podrá solicitar una ampliación de plazo para el cumplimiento de la presente Resolución.</w:t>
      </w:r>
    </w:p>
    <w:p w:rsidR="00313EA6" w:rsidRPr="003D16FD" w:rsidRDefault="00313EA6" w:rsidP="0029707E">
      <w:pPr>
        <w:spacing w:line="360" w:lineRule="auto"/>
        <w:jc w:val="both"/>
        <w:rPr>
          <w:rFonts w:ascii="Palatino Linotype" w:hAnsi="Palatino Linotype" w:cs="Arial"/>
          <w:bCs/>
        </w:rPr>
      </w:pPr>
    </w:p>
    <w:p w:rsidR="00313EA6" w:rsidRPr="003D16FD" w:rsidRDefault="00313EA6" w:rsidP="0029707E">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3D16FD">
        <w:rPr>
          <w:rFonts w:ascii="Palatino Linotype" w:hAnsi="Palatino Linotype"/>
          <w:b/>
        </w:rPr>
        <w:t xml:space="preserve">QUINTO. </w:t>
      </w:r>
      <w:r w:rsidRPr="003D16FD">
        <w:rPr>
          <w:rFonts w:ascii="Palatino Linotype" w:hAnsi="Palatino Linotype"/>
        </w:rPr>
        <w:t>Notifíquese</w:t>
      </w:r>
      <w:bookmarkEnd w:id="45"/>
      <w:bookmarkEnd w:id="46"/>
      <w:bookmarkEnd w:id="47"/>
      <w:bookmarkEnd w:id="48"/>
      <w:r w:rsidRPr="003D16FD">
        <w:rPr>
          <w:rFonts w:ascii="Palatino Linotype" w:hAnsi="Palatino Linotype"/>
        </w:rPr>
        <w:t xml:space="preserve"> al </w:t>
      </w:r>
      <w:r w:rsidRPr="003D16FD">
        <w:rPr>
          <w:rFonts w:ascii="Palatino Linotype" w:hAnsi="Palatino Linotype"/>
          <w:b/>
        </w:rPr>
        <w:t>RECURRENTE</w:t>
      </w:r>
      <w:r w:rsidRPr="003D16FD">
        <w:rPr>
          <w:rFonts w:ascii="Palatino Linotype" w:hAnsi="Palatino Linotype"/>
        </w:rPr>
        <w:t xml:space="preserve"> la presente Resolución, vía </w:t>
      </w:r>
      <w:r w:rsidRPr="003D16FD">
        <w:rPr>
          <w:rFonts w:ascii="Palatino Linotype" w:hAnsi="Palatino Linotype"/>
          <w:b/>
        </w:rPr>
        <w:t>SAIMEX</w:t>
      </w:r>
      <w:r w:rsidRPr="003D16FD">
        <w:rPr>
          <w:rFonts w:ascii="Palatino Linotype" w:hAnsi="Palatino Linotype"/>
        </w:rPr>
        <w:t>.</w:t>
      </w:r>
    </w:p>
    <w:p w:rsidR="005931E0" w:rsidRPr="003D16FD" w:rsidRDefault="005931E0" w:rsidP="0029707E">
      <w:pPr>
        <w:tabs>
          <w:tab w:val="left" w:pos="8080"/>
        </w:tabs>
        <w:spacing w:line="360" w:lineRule="auto"/>
        <w:ind w:right="49"/>
        <w:jc w:val="both"/>
        <w:rPr>
          <w:rFonts w:ascii="Palatino Linotype" w:hAnsi="Palatino Linotype"/>
        </w:rPr>
      </w:pPr>
    </w:p>
    <w:p w:rsidR="00313EA6" w:rsidRPr="003D16FD" w:rsidRDefault="00313EA6" w:rsidP="0029707E">
      <w:pPr>
        <w:shd w:val="clear" w:color="auto" w:fill="FFFFFF"/>
        <w:spacing w:line="360" w:lineRule="auto"/>
        <w:jc w:val="both"/>
        <w:rPr>
          <w:rFonts w:ascii="Palatino Linotype" w:hAnsi="Palatino Linotype"/>
          <w:lang w:eastAsia="en-US"/>
        </w:rPr>
      </w:pPr>
      <w:r w:rsidRPr="003D16FD">
        <w:rPr>
          <w:rFonts w:ascii="Palatino Linotype" w:hAnsi="Palatino Linotype"/>
          <w:b/>
          <w:lang w:eastAsia="en-US"/>
        </w:rPr>
        <w:t xml:space="preserve">SEXTO. </w:t>
      </w:r>
      <w:r w:rsidRPr="003D16FD">
        <w:rPr>
          <w:rFonts w:ascii="Palatino Linotype" w:hAnsi="Palatino Linotype"/>
          <w:lang w:eastAsia="en-US"/>
        </w:rPr>
        <w:t>Se hace del conocimiento del</w:t>
      </w:r>
      <w:r w:rsidRPr="003D16FD">
        <w:rPr>
          <w:rFonts w:ascii="Palatino Linotype" w:hAnsi="Palatino Linotype"/>
          <w:b/>
          <w:lang w:eastAsia="en-US"/>
        </w:rPr>
        <w:t xml:space="preserve"> RECURRENTE </w:t>
      </w:r>
      <w:r w:rsidRPr="003D16FD">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051D8C" w:rsidRPr="003D16FD" w:rsidRDefault="00051D8C" w:rsidP="00051D8C">
      <w:pPr>
        <w:spacing w:before="240" w:after="240" w:line="360" w:lineRule="auto"/>
        <w:ind w:firstLine="1"/>
        <w:jc w:val="both"/>
        <w:rPr>
          <w:rFonts w:ascii="Palatino Linotype" w:hAnsi="Palatino Linotype"/>
        </w:rPr>
      </w:pPr>
      <w:bookmarkStart w:id="49" w:name="_Hlk99014733"/>
      <w:r w:rsidRPr="003D16FD">
        <w:rPr>
          <w:rFonts w:ascii="Palatino Linotype" w:hAnsi="Palatino Linotype" w:cs="Palatino Linotype"/>
        </w:rPr>
        <w:t xml:space="preserve">ASÍ LO RESUELVE, POR UNANIMIDAD DE VOTOS, EL PLENO DEL INSTITUTO DE TRANSPARENCIA, ACCESO A LA INFORMACIÓN PÚBLICA Y PROTECCIÓN DE </w:t>
      </w:r>
      <w:r w:rsidRPr="003D16FD">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3D16FD">
        <w:rPr>
          <w:rFonts w:ascii="Palatino Linotype" w:hAnsi="Palatino Linotype" w:cs="Palatino Linotype"/>
          <w:color w:val="000000" w:themeColor="text1"/>
        </w:rPr>
        <w:t>ALEXIS TAPIA RAMÍREZ.</w:t>
      </w:r>
    </w:p>
    <w:bookmarkEnd w:id="49"/>
    <w:p w:rsidR="00B84DF1" w:rsidRPr="003D16FD" w:rsidRDefault="00B84DF1" w:rsidP="0029707E">
      <w:pPr>
        <w:spacing w:line="360" w:lineRule="auto"/>
        <w:ind w:right="49"/>
        <w:jc w:val="both"/>
        <w:rPr>
          <w:rFonts w:ascii="Palatino Linotype" w:eastAsia="Palatino Linotype" w:hAnsi="Palatino Linotype" w:cs="Palatino Linotype"/>
        </w:rPr>
      </w:pPr>
    </w:p>
    <w:p w:rsidR="00B84DF1" w:rsidRPr="003D16FD" w:rsidRDefault="00B84DF1" w:rsidP="0029707E">
      <w:pPr>
        <w:spacing w:line="360" w:lineRule="auto"/>
        <w:ind w:right="49"/>
        <w:jc w:val="both"/>
        <w:rPr>
          <w:rFonts w:ascii="Palatino Linotype" w:eastAsia="Palatino Linotype" w:hAnsi="Palatino Linotype" w:cs="Palatino Linotype"/>
        </w:rPr>
      </w:pPr>
    </w:p>
    <w:p w:rsidR="00B84DF1" w:rsidRPr="003D16FD" w:rsidRDefault="00B84DF1" w:rsidP="0029707E">
      <w:pPr>
        <w:spacing w:line="360" w:lineRule="auto"/>
        <w:ind w:right="49"/>
        <w:jc w:val="both"/>
        <w:rPr>
          <w:rFonts w:ascii="Palatino Linotype" w:eastAsia="Palatino Linotype" w:hAnsi="Palatino Linotype" w:cs="Palatino Linotype"/>
        </w:rPr>
      </w:pPr>
    </w:p>
    <w:p w:rsidR="00B84DF1" w:rsidRPr="003D16FD" w:rsidRDefault="00B84DF1" w:rsidP="0029707E">
      <w:pPr>
        <w:spacing w:line="360" w:lineRule="auto"/>
        <w:ind w:right="49"/>
        <w:jc w:val="both"/>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p w:rsidR="00B84DF1" w:rsidRPr="003D16FD" w:rsidRDefault="009D3673" w:rsidP="0029707E">
      <w:pPr>
        <w:tabs>
          <w:tab w:val="left" w:pos="3374"/>
        </w:tabs>
        <w:spacing w:line="360" w:lineRule="auto"/>
        <w:ind w:right="49"/>
        <w:rPr>
          <w:rFonts w:ascii="Palatino Linotype" w:eastAsia="Palatino Linotype" w:hAnsi="Palatino Linotype" w:cs="Palatino Linotype"/>
        </w:rPr>
      </w:pPr>
      <w:r w:rsidRPr="003D16FD">
        <w:rPr>
          <w:rFonts w:ascii="Palatino Linotype" w:eastAsia="Palatino Linotype" w:hAnsi="Palatino Linotype" w:cs="Palatino Linotype"/>
        </w:rPr>
        <w:tab/>
      </w: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tabs>
          <w:tab w:val="left" w:pos="3374"/>
        </w:tabs>
        <w:spacing w:line="360" w:lineRule="auto"/>
        <w:ind w:right="49"/>
        <w:rPr>
          <w:rFonts w:ascii="Palatino Linotype" w:eastAsia="Palatino Linotype" w:hAnsi="Palatino Linotype" w:cs="Palatino Linotype"/>
        </w:rPr>
      </w:pPr>
    </w:p>
    <w:p w:rsidR="00B84DF1" w:rsidRPr="003D16FD" w:rsidRDefault="00B84DF1" w:rsidP="0029707E">
      <w:pPr>
        <w:spacing w:line="360" w:lineRule="auto"/>
        <w:ind w:right="49"/>
        <w:rPr>
          <w:rFonts w:ascii="Palatino Linotype" w:eastAsia="Palatino Linotype" w:hAnsi="Palatino Linotype" w:cs="Palatino Linotype"/>
        </w:rPr>
      </w:pPr>
    </w:p>
    <w:sectPr w:rsidR="00B84DF1" w:rsidRPr="003D16FD" w:rsidSect="003D16FD">
      <w:headerReference w:type="even" r:id="rId23"/>
      <w:headerReference w:type="default" r:id="rId24"/>
      <w:footerReference w:type="default" r:id="rId25"/>
      <w:headerReference w:type="first" r:id="rId26"/>
      <w:footerReference w:type="first" r:id="rId27"/>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A2E" w:rsidRDefault="003A3A2E">
      <w:r>
        <w:separator/>
      </w:r>
    </w:p>
  </w:endnote>
  <w:endnote w:type="continuationSeparator" w:id="0">
    <w:p w:rsidR="003A3A2E" w:rsidRDefault="003A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7C8" w:rsidRPr="003D16FD" w:rsidRDefault="006E77C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3D16FD">
      <w:rPr>
        <w:rFonts w:ascii="Palatino Linotype" w:eastAsia="Palatino Linotype" w:hAnsi="Palatino Linotype" w:cs="Palatino Linotype"/>
        <w:b/>
        <w:color w:val="000000"/>
        <w:sz w:val="22"/>
        <w:szCs w:val="20"/>
      </w:rPr>
      <w:t xml:space="preserve">Página </w:t>
    </w:r>
    <w:r w:rsidRPr="003D16FD">
      <w:rPr>
        <w:rFonts w:ascii="Palatino Linotype" w:eastAsia="Palatino Linotype" w:hAnsi="Palatino Linotype" w:cs="Palatino Linotype"/>
        <w:b/>
        <w:color w:val="000000"/>
        <w:sz w:val="22"/>
        <w:szCs w:val="20"/>
      </w:rPr>
      <w:fldChar w:fldCharType="begin"/>
    </w:r>
    <w:r w:rsidRPr="003D16FD">
      <w:rPr>
        <w:rFonts w:ascii="Palatino Linotype" w:eastAsia="Palatino Linotype" w:hAnsi="Palatino Linotype" w:cs="Palatino Linotype"/>
        <w:b/>
        <w:color w:val="000000"/>
        <w:sz w:val="22"/>
        <w:szCs w:val="20"/>
      </w:rPr>
      <w:instrText>PAGE</w:instrText>
    </w:r>
    <w:r w:rsidRPr="003D16FD">
      <w:rPr>
        <w:rFonts w:ascii="Palatino Linotype" w:eastAsia="Palatino Linotype" w:hAnsi="Palatino Linotype" w:cs="Palatino Linotype"/>
        <w:b/>
        <w:color w:val="000000"/>
        <w:sz w:val="22"/>
        <w:szCs w:val="20"/>
      </w:rPr>
      <w:fldChar w:fldCharType="separate"/>
    </w:r>
    <w:r w:rsidR="00064DCE">
      <w:rPr>
        <w:rFonts w:ascii="Palatino Linotype" w:eastAsia="Palatino Linotype" w:hAnsi="Palatino Linotype" w:cs="Palatino Linotype"/>
        <w:b/>
        <w:noProof/>
        <w:color w:val="000000"/>
        <w:sz w:val="22"/>
        <w:szCs w:val="20"/>
      </w:rPr>
      <w:t>21</w:t>
    </w:r>
    <w:r w:rsidRPr="003D16FD">
      <w:rPr>
        <w:rFonts w:ascii="Palatino Linotype" w:eastAsia="Palatino Linotype" w:hAnsi="Palatino Linotype" w:cs="Palatino Linotype"/>
        <w:b/>
        <w:color w:val="000000"/>
        <w:sz w:val="22"/>
        <w:szCs w:val="20"/>
      </w:rPr>
      <w:fldChar w:fldCharType="end"/>
    </w:r>
    <w:r w:rsidRPr="003D16FD">
      <w:rPr>
        <w:rFonts w:ascii="Palatino Linotype" w:eastAsia="Palatino Linotype" w:hAnsi="Palatino Linotype" w:cs="Palatino Linotype"/>
        <w:b/>
        <w:color w:val="000000"/>
        <w:sz w:val="22"/>
        <w:szCs w:val="20"/>
      </w:rPr>
      <w:t xml:space="preserve"> de </w:t>
    </w:r>
    <w:r w:rsidRPr="003D16FD">
      <w:rPr>
        <w:rFonts w:ascii="Palatino Linotype" w:eastAsia="Palatino Linotype" w:hAnsi="Palatino Linotype" w:cs="Palatino Linotype"/>
        <w:b/>
        <w:color w:val="000000"/>
        <w:sz w:val="22"/>
        <w:szCs w:val="20"/>
      </w:rPr>
      <w:fldChar w:fldCharType="begin"/>
    </w:r>
    <w:r w:rsidRPr="003D16FD">
      <w:rPr>
        <w:rFonts w:ascii="Palatino Linotype" w:eastAsia="Palatino Linotype" w:hAnsi="Palatino Linotype" w:cs="Palatino Linotype"/>
        <w:b/>
        <w:color w:val="000000"/>
        <w:sz w:val="22"/>
        <w:szCs w:val="20"/>
      </w:rPr>
      <w:instrText>NUMPAGES</w:instrText>
    </w:r>
    <w:r w:rsidRPr="003D16FD">
      <w:rPr>
        <w:rFonts w:ascii="Palatino Linotype" w:eastAsia="Palatino Linotype" w:hAnsi="Palatino Linotype" w:cs="Palatino Linotype"/>
        <w:b/>
        <w:color w:val="000000"/>
        <w:sz w:val="22"/>
        <w:szCs w:val="20"/>
      </w:rPr>
      <w:fldChar w:fldCharType="separate"/>
    </w:r>
    <w:r w:rsidR="00064DCE">
      <w:rPr>
        <w:rFonts w:ascii="Palatino Linotype" w:eastAsia="Palatino Linotype" w:hAnsi="Palatino Linotype" w:cs="Palatino Linotype"/>
        <w:b/>
        <w:noProof/>
        <w:color w:val="000000"/>
        <w:sz w:val="22"/>
        <w:szCs w:val="20"/>
      </w:rPr>
      <w:t>52</w:t>
    </w:r>
    <w:r w:rsidRPr="003D16FD">
      <w:rPr>
        <w:rFonts w:ascii="Palatino Linotype" w:eastAsia="Palatino Linotype" w:hAnsi="Palatino Linotype" w:cs="Palatino Linotype"/>
        <w:b/>
        <w:color w:val="000000"/>
        <w:sz w:val="22"/>
        <w:szCs w:val="20"/>
      </w:rPr>
      <w:fldChar w:fldCharType="end"/>
    </w:r>
  </w:p>
  <w:p w:rsidR="006E77C8" w:rsidRDefault="006E77C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7C8" w:rsidRPr="003D16FD" w:rsidRDefault="006E77C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2"/>
      </w:rPr>
    </w:pPr>
    <w:r w:rsidRPr="003D16FD">
      <w:rPr>
        <w:rFonts w:ascii="Palatino Linotype" w:eastAsia="Palatino Linotype" w:hAnsi="Palatino Linotype" w:cs="Palatino Linotype"/>
        <w:b/>
        <w:color w:val="000000"/>
        <w:sz w:val="22"/>
        <w:szCs w:val="22"/>
      </w:rPr>
      <w:t xml:space="preserve">Página </w:t>
    </w:r>
    <w:r w:rsidRPr="003D16FD">
      <w:rPr>
        <w:rFonts w:ascii="Palatino Linotype" w:eastAsia="Palatino Linotype" w:hAnsi="Palatino Linotype" w:cs="Palatino Linotype"/>
        <w:b/>
        <w:color w:val="000000"/>
        <w:sz w:val="22"/>
        <w:szCs w:val="22"/>
      </w:rPr>
      <w:fldChar w:fldCharType="begin"/>
    </w:r>
    <w:r w:rsidRPr="003D16FD">
      <w:rPr>
        <w:rFonts w:ascii="Palatino Linotype" w:eastAsia="Palatino Linotype" w:hAnsi="Palatino Linotype" w:cs="Palatino Linotype"/>
        <w:b/>
        <w:color w:val="000000"/>
        <w:sz w:val="22"/>
        <w:szCs w:val="22"/>
      </w:rPr>
      <w:instrText>PAGE</w:instrText>
    </w:r>
    <w:r w:rsidRPr="003D16FD">
      <w:rPr>
        <w:rFonts w:ascii="Palatino Linotype" w:eastAsia="Palatino Linotype" w:hAnsi="Palatino Linotype" w:cs="Palatino Linotype"/>
        <w:b/>
        <w:color w:val="000000"/>
        <w:sz w:val="22"/>
        <w:szCs w:val="22"/>
      </w:rPr>
      <w:fldChar w:fldCharType="separate"/>
    </w:r>
    <w:r w:rsidR="00064DCE">
      <w:rPr>
        <w:rFonts w:ascii="Palatino Linotype" w:eastAsia="Palatino Linotype" w:hAnsi="Palatino Linotype" w:cs="Palatino Linotype"/>
        <w:b/>
        <w:noProof/>
        <w:color w:val="000000"/>
        <w:sz w:val="22"/>
        <w:szCs w:val="22"/>
      </w:rPr>
      <w:t>1</w:t>
    </w:r>
    <w:r w:rsidRPr="003D16FD">
      <w:rPr>
        <w:rFonts w:ascii="Palatino Linotype" w:eastAsia="Palatino Linotype" w:hAnsi="Palatino Linotype" w:cs="Palatino Linotype"/>
        <w:b/>
        <w:color w:val="000000"/>
        <w:sz w:val="22"/>
        <w:szCs w:val="22"/>
      </w:rPr>
      <w:fldChar w:fldCharType="end"/>
    </w:r>
    <w:r w:rsidRPr="003D16FD">
      <w:rPr>
        <w:rFonts w:ascii="Palatino Linotype" w:eastAsia="Palatino Linotype" w:hAnsi="Palatino Linotype" w:cs="Palatino Linotype"/>
        <w:b/>
        <w:color w:val="000000"/>
        <w:sz w:val="22"/>
        <w:szCs w:val="22"/>
      </w:rPr>
      <w:t xml:space="preserve"> de </w:t>
    </w:r>
    <w:r w:rsidRPr="003D16FD">
      <w:rPr>
        <w:rFonts w:ascii="Palatino Linotype" w:eastAsia="Palatino Linotype" w:hAnsi="Palatino Linotype" w:cs="Palatino Linotype"/>
        <w:b/>
        <w:color w:val="000000"/>
        <w:sz w:val="22"/>
        <w:szCs w:val="22"/>
      </w:rPr>
      <w:fldChar w:fldCharType="begin"/>
    </w:r>
    <w:r w:rsidRPr="003D16FD">
      <w:rPr>
        <w:rFonts w:ascii="Palatino Linotype" w:eastAsia="Palatino Linotype" w:hAnsi="Palatino Linotype" w:cs="Palatino Linotype"/>
        <w:b/>
        <w:color w:val="000000"/>
        <w:sz w:val="22"/>
        <w:szCs w:val="22"/>
      </w:rPr>
      <w:instrText>NUMPAGES</w:instrText>
    </w:r>
    <w:r w:rsidRPr="003D16FD">
      <w:rPr>
        <w:rFonts w:ascii="Palatino Linotype" w:eastAsia="Palatino Linotype" w:hAnsi="Palatino Linotype" w:cs="Palatino Linotype"/>
        <w:b/>
        <w:color w:val="000000"/>
        <w:sz w:val="22"/>
        <w:szCs w:val="22"/>
      </w:rPr>
      <w:fldChar w:fldCharType="separate"/>
    </w:r>
    <w:r w:rsidR="00064DCE">
      <w:rPr>
        <w:rFonts w:ascii="Palatino Linotype" w:eastAsia="Palatino Linotype" w:hAnsi="Palatino Linotype" w:cs="Palatino Linotype"/>
        <w:b/>
        <w:noProof/>
        <w:color w:val="000000"/>
        <w:sz w:val="22"/>
        <w:szCs w:val="22"/>
      </w:rPr>
      <w:t>52</w:t>
    </w:r>
    <w:r w:rsidRPr="003D16FD">
      <w:rPr>
        <w:rFonts w:ascii="Palatino Linotype" w:eastAsia="Palatino Linotype" w:hAnsi="Palatino Linotype" w:cs="Palatino Linotype"/>
        <w:b/>
        <w:color w:val="000000"/>
        <w:sz w:val="22"/>
        <w:szCs w:val="22"/>
      </w:rPr>
      <w:fldChar w:fldCharType="end"/>
    </w:r>
  </w:p>
  <w:p w:rsidR="006E77C8" w:rsidRDefault="006E77C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A2E" w:rsidRDefault="003A3A2E">
      <w:r>
        <w:separator/>
      </w:r>
    </w:p>
  </w:footnote>
  <w:footnote w:type="continuationSeparator" w:id="0">
    <w:p w:rsidR="003A3A2E" w:rsidRDefault="003A3A2E">
      <w:r>
        <w:continuationSeparator/>
      </w:r>
    </w:p>
  </w:footnote>
  <w:footnote w:id="1">
    <w:p w:rsidR="006E77C8" w:rsidRPr="006C4668" w:rsidRDefault="006E77C8"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Convención Americana sobre Derechos Humanos. Artículo 13.</w:t>
      </w:r>
    </w:p>
  </w:footnote>
  <w:footnote w:id="2">
    <w:p w:rsidR="006E77C8" w:rsidRPr="006C4668" w:rsidRDefault="006E77C8"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Constitución Política de los Estados Unidos Mexicanos. Artículo sexto, sección A, Fracción I.</w:t>
      </w:r>
    </w:p>
  </w:footnote>
  <w:footnote w:id="3">
    <w:p w:rsidR="006E77C8" w:rsidRDefault="006E77C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6E77C8" w:rsidRDefault="006E77C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6E77C8" w:rsidRDefault="006E77C8"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6E77C8" w:rsidRDefault="006E77C8"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6E77C8" w:rsidRDefault="006E77C8"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6E77C8" w:rsidRDefault="006E77C8"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7C8" w:rsidRDefault="003A3A2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54" w:type="dxa"/>
      <w:tblInd w:w="2268" w:type="dxa"/>
      <w:tblLayout w:type="fixed"/>
      <w:tblLook w:val="0400" w:firstRow="0" w:lastRow="0" w:firstColumn="0" w:lastColumn="0" w:noHBand="0" w:noVBand="1"/>
    </w:tblPr>
    <w:tblGrid>
      <w:gridCol w:w="2976"/>
      <w:gridCol w:w="4678"/>
    </w:tblGrid>
    <w:tr w:rsidR="006E77C8" w:rsidTr="003D16FD">
      <w:trPr>
        <w:trHeight w:val="227"/>
      </w:trPr>
      <w:tc>
        <w:tcPr>
          <w:tcW w:w="2976" w:type="dxa"/>
          <w:vAlign w:val="center"/>
        </w:tcPr>
        <w:p w:rsidR="006E77C8" w:rsidRPr="003D16FD" w:rsidRDefault="006E77C8">
          <w:pPr>
            <w:ind w:right="34"/>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Recurso de Revisión:</w:t>
          </w:r>
        </w:p>
      </w:tc>
      <w:tc>
        <w:tcPr>
          <w:tcW w:w="4678"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3D16FD">
            <w:rPr>
              <w:rFonts w:ascii="Palatino Linotype" w:eastAsia="Palatino Linotype" w:hAnsi="Palatino Linotype" w:cs="Palatino Linotype"/>
              <w:color w:val="000000"/>
              <w:szCs w:val="22"/>
            </w:rPr>
            <w:t>10313/INFOEM/IP/RR/2025</w:t>
          </w:r>
        </w:p>
      </w:tc>
    </w:tr>
    <w:tr w:rsidR="006E77C8" w:rsidTr="003D16FD">
      <w:trPr>
        <w:trHeight w:val="242"/>
      </w:trPr>
      <w:tc>
        <w:tcPr>
          <w:tcW w:w="2976" w:type="dxa"/>
          <w:vAlign w:val="center"/>
        </w:tcPr>
        <w:p w:rsidR="006E77C8" w:rsidRPr="003D16FD" w:rsidRDefault="006E77C8">
          <w:pPr>
            <w:ind w:right="34"/>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Sujeto Obligado:</w:t>
          </w:r>
        </w:p>
      </w:tc>
      <w:tc>
        <w:tcPr>
          <w:tcW w:w="4678"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3D16FD">
            <w:rPr>
              <w:rFonts w:ascii="Palatino Linotype" w:eastAsia="Palatino Linotype" w:hAnsi="Palatino Linotype" w:cs="Palatino Linotype"/>
              <w:color w:val="000000"/>
              <w:szCs w:val="22"/>
            </w:rPr>
            <w:t>Sistema Municipal para el Desarrollo Integral de la Familia de Melchor Ocampo</w:t>
          </w:r>
        </w:p>
      </w:tc>
    </w:tr>
    <w:tr w:rsidR="006E77C8" w:rsidTr="003D16FD">
      <w:trPr>
        <w:trHeight w:val="342"/>
      </w:trPr>
      <w:tc>
        <w:tcPr>
          <w:tcW w:w="2976" w:type="dxa"/>
          <w:vAlign w:val="center"/>
        </w:tcPr>
        <w:p w:rsidR="006E77C8" w:rsidRPr="003D16FD" w:rsidRDefault="006E77C8">
          <w:pPr>
            <w:ind w:right="34"/>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Comisionada Ponente:</w:t>
          </w:r>
        </w:p>
      </w:tc>
      <w:tc>
        <w:tcPr>
          <w:tcW w:w="4678"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3D16FD">
            <w:rPr>
              <w:rFonts w:ascii="Palatino Linotype" w:eastAsia="Palatino Linotype" w:hAnsi="Palatino Linotype" w:cs="Palatino Linotype"/>
              <w:color w:val="000000"/>
              <w:szCs w:val="22"/>
            </w:rPr>
            <w:t>María del Rosario Mejía Ayala</w:t>
          </w:r>
        </w:p>
      </w:tc>
    </w:tr>
  </w:tbl>
  <w:p w:rsidR="006E77C8" w:rsidRDefault="003A3A2E">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796" w:type="dxa"/>
      <w:tblInd w:w="2268" w:type="dxa"/>
      <w:tblLayout w:type="fixed"/>
      <w:tblLook w:val="0400" w:firstRow="0" w:lastRow="0" w:firstColumn="0" w:lastColumn="0" w:noHBand="0" w:noVBand="1"/>
    </w:tblPr>
    <w:tblGrid>
      <w:gridCol w:w="2977"/>
      <w:gridCol w:w="4819"/>
    </w:tblGrid>
    <w:tr w:rsidR="006E77C8" w:rsidTr="003D16FD">
      <w:trPr>
        <w:trHeight w:val="227"/>
      </w:trPr>
      <w:tc>
        <w:tcPr>
          <w:tcW w:w="2977" w:type="dxa"/>
          <w:vAlign w:val="center"/>
        </w:tcPr>
        <w:p w:rsidR="006E77C8" w:rsidRPr="003D16FD" w:rsidRDefault="006E77C8">
          <w:pPr>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Recurso de Revisión:</w:t>
          </w:r>
        </w:p>
      </w:tc>
      <w:tc>
        <w:tcPr>
          <w:tcW w:w="4819"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3D16FD">
            <w:rPr>
              <w:rFonts w:ascii="Palatino Linotype" w:eastAsia="Palatino Linotype" w:hAnsi="Palatino Linotype" w:cs="Palatino Linotype"/>
              <w:color w:val="000000"/>
              <w:szCs w:val="22"/>
            </w:rPr>
            <w:t>10313/INFOEM/IP/RR/2025</w:t>
          </w:r>
        </w:p>
      </w:tc>
    </w:tr>
    <w:tr w:rsidR="006E77C8" w:rsidTr="003D16FD">
      <w:trPr>
        <w:trHeight w:val="242"/>
      </w:trPr>
      <w:tc>
        <w:tcPr>
          <w:tcW w:w="2977" w:type="dxa"/>
          <w:vAlign w:val="center"/>
        </w:tcPr>
        <w:p w:rsidR="006E77C8" w:rsidRPr="003D16FD" w:rsidRDefault="006E77C8">
          <w:pPr>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Recurrente:</w:t>
          </w:r>
        </w:p>
      </w:tc>
      <w:tc>
        <w:tcPr>
          <w:tcW w:w="4819" w:type="dxa"/>
        </w:tcPr>
        <w:p w:rsidR="006E77C8" w:rsidRPr="003D16FD" w:rsidRDefault="006E77C8" w:rsidP="003D16FD">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6E77C8" w:rsidTr="003D16FD">
      <w:trPr>
        <w:trHeight w:val="342"/>
      </w:trPr>
      <w:tc>
        <w:tcPr>
          <w:tcW w:w="2977" w:type="dxa"/>
          <w:vAlign w:val="center"/>
        </w:tcPr>
        <w:p w:rsidR="006E77C8" w:rsidRPr="003D16FD" w:rsidRDefault="006E77C8">
          <w:pPr>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Sujeto Obligado:</w:t>
          </w:r>
        </w:p>
      </w:tc>
      <w:tc>
        <w:tcPr>
          <w:tcW w:w="4819"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3D16FD">
            <w:rPr>
              <w:rFonts w:ascii="Palatino Linotype" w:eastAsia="Palatino Linotype" w:hAnsi="Palatino Linotype" w:cs="Palatino Linotype"/>
              <w:color w:val="000000"/>
              <w:szCs w:val="22"/>
            </w:rPr>
            <w:t>Sistema Municipal para el Desarrollo Integral de la Familia de Melchor Ocampo</w:t>
          </w:r>
        </w:p>
      </w:tc>
    </w:tr>
    <w:tr w:rsidR="006E77C8" w:rsidTr="003D16FD">
      <w:trPr>
        <w:trHeight w:val="342"/>
      </w:trPr>
      <w:tc>
        <w:tcPr>
          <w:tcW w:w="2977" w:type="dxa"/>
          <w:vAlign w:val="center"/>
        </w:tcPr>
        <w:p w:rsidR="006E77C8" w:rsidRPr="003D16FD" w:rsidRDefault="006E77C8">
          <w:pPr>
            <w:jc w:val="right"/>
            <w:rPr>
              <w:rFonts w:ascii="Palatino Linotype" w:eastAsia="Palatino Linotype" w:hAnsi="Palatino Linotype" w:cs="Palatino Linotype"/>
              <w:b/>
              <w:szCs w:val="22"/>
            </w:rPr>
          </w:pPr>
          <w:r w:rsidRPr="003D16FD">
            <w:rPr>
              <w:rFonts w:ascii="Palatino Linotype" w:eastAsia="Palatino Linotype" w:hAnsi="Palatino Linotype" w:cs="Palatino Linotype"/>
              <w:b/>
              <w:szCs w:val="22"/>
            </w:rPr>
            <w:t>Comisionada Ponente:</w:t>
          </w:r>
        </w:p>
      </w:tc>
      <w:tc>
        <w:tcPr>
          <w:tcW w:w="4819" w:type="dxa"/>
          <w:vAlign w:val="center"/>
        </w:tcPr>
        <w:p w:rsidR="006E77C8" w:rsidRPr="003D16FD" w:rsidRDefault="006E77C8" w:rsidP="003D16FD">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3D16FD">
            <w:rPr>
              <w:rFonts w:ascii="Palatino Linotype" w:eastAsia="Palatino Linotype" w:hAnsi="Palatino Linotype" w:cs="Palatino Linotype"/>
              <w:color w:val="000000"/>
              <w:szCs w:val="22"/>
            </w:rPr>
            <w:t>María del Rosario Mejía Ayala</w:t>
          </w:r>
        </w:p>
      </w:tc>
    </w:tr>
  </w:tbl>
  <w:p w:rsidR="006E77C8" w:rsidRPr="003D16FD" w:rsidRDefault="003A3A2E">
    <w:pPr>
      <w:pBdr>
        <w:top w:val="nil"/>
        <w:left w:val="nil"/>
        <w:bottom w:val="nil"/>
        <w:right w:val="nil"/>
        <w:between w:val="nil"/>
      </w:pBdr>
      <w:tabs>
        <w:tab w:val="center" w:pos="4419"/>
        <w:tab w:val="right" w:pos="8838"/>
      </w:tabs>
      <w:rPr>
        <w:b/>
        <w:color w:val="000000"/>
        <w:sz w:val="18"/>
        <w:szCs w:val="16"/>
      </w:rPr>
    </w:pPr>
    <w:r w:rsidRPr="003D16FD">
      <w:rPr>
        <w:b/>
        <w:color w:val="000000"/>
        <w:sz w:val="18"/>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9.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B769DD"/>
    <w:multiLevelType w:val="hybridMultilevel"/>
    <w:tmpl w:val="D9788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6"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0"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1"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3"/>
  </w:num>
  <w:num w:numId="3">
    <w:abstractNumId w:val="24"/>
  </w:num>
  <w:num w:numId="4">
    <w:abstractNumId w:val="37"/>
  </w:num>
  <w:num w:numId="5">
    <w:abstractNumId w:val="35"/>
  </w:num>
  <w:num w:numId="6">
    <w:abstractNumId w:val="3"/>
  </w:num>
  <w:num w:numId="7">
    <w:abstractNumId w:val="1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2"/>
    <w:lvlOverride w:ilvl="0">
      <w:lvl w:ilvl="0">
        <w:numFmt w:val="decimal"/>
        <w:lvlText w:val="%1."/>
        <w:lvlJc w:val="left"/>
        <w:rPr>
          <w:b/>
        </w:rPr>
      </w:lvl>
    </w:lvlOverride>
  </w:num>
  <w:num w:numId="11">
    <w:abstractNumId w:val="15"/>
  </w:num>
  <w:num w:numId="12">
    <w:abstractNumId w:val="18"/>
  </w:num>
  <w:num w:numId="13">
    <w:abstractNumId w:val="6"/>
  </w:num>
  <w:num w:numId="14">
    <w:abstractNumId w:val="39"/>
  </w:num>
  <w:num w:numId="15">
    <w:abstractNumId w:val="22"/>
  </w:num>
  <w:num w:numId="16">
    <w:abstractNumId w:val="14"/>
  </w:num>
  <w:num w:numId="17">
    <w:abstractNumId w:val="0"/>
  </w:num>
  <w:num w:numId="18">
    <w:abstractNumId w:val="5"/>
  </w:num>
  <w:num w:numId="19">
    <w:abstractNumId w:val="28"/>
  </w:num>
  <w:num w:numId="20">
    <w:abstractNumId w:val="38"/>
  </w:num>
  <w:num w:numId="21">
    <w:abstractNumId w:val="2"/>
  </w:num>
  <w:num w:numId="22">
    <w:abstractNumId w:val="25"/>
  </w:num>
  <w:num w:numId="23">
    <w:abstractNumId w:val="33"/>
  </w:num>
  <w:num w:numId="24">
    <w:abstractNumId w:val="43"/>
  </w:num>
  <w:num w:numId="25">
    <w:abstractNumId w:val="4"/>
  </w:num>
  <w:num w:numId="26">
    <w:abstractNumId w:val="19"/>
  </w:num>
  <w:num w:numId="27">
    <w:abstractNumId w:val="20"/>
  </w:num>
  <w:num w:numId="28">
    <w:abstractNumId w:val="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9"/>
  </w:num>
  <w:num w:numId="33">
    <w:abstractNumId w:val="21"/>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1"/>
  </w:num>
  <w:num w:numId="37">
    <w:abstractNumId w:val="40"/>
  </w:num>
  <w:num w:numId="38">
    <w:abstractNumId w:val="7"/>
  </w:num>
  <w:num w:numId="39">
    <w:abstractNumId w:val="34"/>
  </w:num>
  <w:num w:numId="40">
    <w:abstractNumId w:val="10"/>
  </w:num>
  <w:num w:numId="41">
    <w:abstractNumId w:val="41"/>
  </w:num>
  <w:num w:numId="42">
    <w:abstractNumId w:val="2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31DF2"/>
    <w:rsid w:val="00034F10"/>
    <w:rsid w:val="000378F8"/>
    <w:rsid w:val="00041443"/>
    <w:rsid w:val="000444BD"/>
    <w:rsid w:val="00051D8C"/>
    <w:rsid w:val="00053809"/>
    <w:rsid w:val="00064DCE"/>
    <w:rsid w:val="00071823"/>
    <w:rsid w:val="000877E9"/>
    <w:rsid w:val="000A6833"/>
    <w:rsid w:val="000B137A"/>
    <w:rsid w:val="000B554D"/>
    <w:rsid w:val="000C7A68"/>
    <w:rsid w:val="000E5750"/>
    <w:rsid w:val="000E7F59"/>
    <w:rsid w:val="000F1E77"/>
    <w:rsid w:val="00120600"/>
    <w:rsid w:val="001268E9"/>
    <w:rsid w:val="00134848"/>
    <w:rsid w:val="00137E3A"/>
    <w:rsid w:val="001737E1"/>
    <w:rsid w:val="00194544"/>
    <w:rsid w:val="001964B7"/>
    <w:rsid w:val="001C3453"/>
    <w:rsid w:val="001E06BF"/>
    <w:rsid w:val="0021003A"/>
    <w:rsid w:val="00212FD8"/>
    <w:rsid w:val="0023609E"/>
    <w:rsid w:val="00246311"/>
    <w:rsid w:val="00252D0D"/>
    <w:rsid w:val="00256C47"/>
    <w:rsid w:val="00260274"/>
    <w:rsid w:val="00261EEB"/>
    <w:rsid w:val="0026445F"/>
    <w:rsid w:val="0026452F"/>
    <w:rsid w:val="00267DE2"/>
    <w:rsid w:val="00286C4E"/>
    <w:rsid w:val="0029404D"/>
    <w:rsid w:val="0029707E"/>
    <w:rsid w:val="002B1760"/>
    <w:rsid w:val="002B6B27"/>
    <w:rsid w:val="002C2106"/>
    <w:rsid w:val="002D3FE5"/>
    <w:rsid w:val="002D50F0"/>
    <w:rsid w:val="002E0DF4"/>
    <w:rsid w:val="002E5220"/>
    <w:rsid w:val="003063EE"/>
    <w:rsid w:val="00313EA6"/>
    <w:rsid w:val="00320F2D"/>
    <w:rsid w:val="00320FD6"/>
    <w:rsid w:val="0032619C"/>
    <w:rsid w:val="00340300"/>
    <w:rsid w:val="0034676E"/>
    <w:rsid w:val="00380BD1"/>
    <w:rsid w:val="003A10C2"/>
    <w:rsid w:val="003A3A2E"/>
    <w:rsid w:val="003B54B3"/>
    <w:rsid w:val="003B59FA"/>
    <w:rsid w:val="003B6629"/>
    <w:rsid w:val="003D16FD"/>
    <w:rsid w:val="003D2130"/>
    <w:rsid w:val="003D408C"/>
    <w:rsid w:val="003D7E7B"/>
    <w:rsid w:val="003E15C4"/>
    <w:rsid w:val="003E42B6"/>
    <w:rsid w:val="004204F5"/>
    <w:rsid w:val="00425628"/>
    <w:rsid w:val="00425B7C"/>
    <w:rsid w:val="00430300"/>
    <w:rsid w:val="00435EA5"/>
    <w:rsid w:val="00447084"/>
    <w:rsid w:val="00454DEC"/>
    <w:rsid w:val="00456AC6"/>
    <w:rsid w:val="004656BC"/>
    <w:rsid w:val="00472A9C"/>
    <w:rsid w:val="00481DE3"/>
    <w:rsid w:val="004A0C6B"/>
    <w:rsid w:val="004A2ACD"/>
    <w:rsid w:val="004B459A"/>
    <w:rsid w:val="004B5F96"/>
    <w:rsid w:val="004D4188"/>
    <w:rsid w:val="004D47CA"/>
    <w:rsid w:val="004E4B9F"/>
    <w:rsid w:val="00514236"/>
    <w:rsid w:val="005311B9"/>
    <w:rsid w:val="005432FF"/>
    <w:rsid w:val="005531B6"/>
    <w:rsid w:val="00555782"/>
    <w:rsid w:val="00561B00"/>
    <w:rsid w:val="00564C26"/>
    <w:rsid w:val="0057241F"/>
    <w:rsid w:val="005931E0"/>
    <w:rsid w:val="005A0D41"/>
    <w:rsid w:val="005B2DCD"/>
    <w:rsid w:val="005D442D"/>
    <w:rsid w:val="00601330"/>
    <w:rsid w:val="006027C3"/>
    <w:rsid w:val="006261B6"/>
    <w:rsid w:val="00644E0D"/>
    <w:rsid w:val="0064652D"/>
    <w:rsid w:val="00651421"/>
    <w:rsid w:val="006535A3"/>
    <w:rsid w:val="00654047"/>
    <w:rsid w:val="00655B77"/>
    <w:rsid w:val="0066627C"/>
    <w:rsid w:val="00671E11"/>
    <w:rsid w:val="00681C04"/>
    <w:rsid w:val="006B7977"/>
    <w:rsid w:val="006C4668"/>
    <w:rsid w:val="006C4EFA"/>
    <w:rsid w:val="006E36A4"/>
    <w:rsid w:val="006E77C8"/>
    <w:rsid w:val="006E7948"/>
    <w:rsid w:val="006E79B6"/>
    <w:rsid w:val="00704604"/>
    <w:rsid w:val="007137AB"/>
    <w:rsid w:val="007147C0"/>
    <w:rsid w:val="00714C89"/>
    <w:rsid w:val="00725BBA"/>
    <w:rsid w:val="0073213D"/>
    <w:rsid w:val="00760330"/>
    <w:rsid w:val="00792763"/>
    <w:rsid w:val="007939B9"/>
    <w:rsid w:val="00796BD3"/>
    <w:rsid w:val="007A402E"/>
    <w:rsid w:val="007D1050"/>
    <w:rsid w:val="007D4A48"/>
    <w:rsid w:val="007E1DBF"/>
    <w:rsid w:val="007E6134"/>
    <w:rsid w:val="007F745B"/>
    <w:rsid w:val="007F7F26"/>
    <w:rsid w:val="00805083"/>
    <w:rsid w:val="00805D93"/>
    <w:rsid w:val="0081462E"/>
    <w:rsid w:val="00825F36"/>
    <w:rsid w:val="00826A75"/>
    <w:rsid w:val="008311D3"/>
    <w:rsid w:val="0083179B"/>
    <w:rsid w:val="00831F7B"/>
    <w:rsid w:val="008330D2"/>
    <w:rsid w:val="00834AB8"/>
    <w:rsid w:val="00850FB6"/>
    <w:rsid w:val="00854B9E"/>
    <w:rsid w:val="0086180F"/>
    <w:rsid w:val="008704F4"/>
    <w:rsid w:val="00874872"/>
    <w:rsid w:val="00874B71"/>
    <w:rsid w:val="00885F80"/>
    <w:rsid w:val="00886BE8"/>
    <w:rsid w:val="008940A5"/>
    <w:rsid w:val="008E53C5"/>
    <w:rsid w:val="008F56FA"/>
    <w:rsid w:val="00900624"/>
    <w:rsid w:val="0090156E"/>
    <w:rsid w:val="00924256"/>
    <w:rsid w:val="00945C3B"/>
    <w:rsid w:val="00961CA6"/>
    <w:rsid w:val="00972164"/>
    <w:rsid w:val="009C08D3"/>
    <w:rsid w:val="009C5578"/>
    <w:rsid w:val="009D0F55"/>
    <w:rsid w:val="009D3673"/>
    <w:rsid w:val="009F12B3"/>
    <w:rsid w:val="009F6E27"/>
    <w:rsid w:val="009F74E7"/>
    <w:rsid w:val="009F7C6A"/>
    <w:rsid w:val="00A07D00"/>
    <w:rsid w:val="00A1164D"/>
    <w:rsid w:val="00A227E2"/>
    <w:rsid w:val="00A31ACC"/>
    <w:rsid w:val="00A34C8C"/>
    <w:rsid w:val="00A36A65"/>
    <w:rsid w:val="00A43841"/>
    <w:rsid w:val="00A502B5"/>
    <w:rsid w:val="00A634F0"/>
    <w:rsid w:val="00A73911"/>
    <w:rsid w:val="00A77DDE"/>
    <w:rsid w:val="00A96125"/>
    <w:rsid w:val="00AA53A0"/>
    <w:rsid w:val="00AB6AF2"/>
    <w:rsid w:val="00AC01CA"/>
    <w:rsid w:val="00AD2D90"/>
    <w:rsid w:val="00AD30C0"/>
    <w:rsid w:val="00AD753F"/>
    <w:rsid w:val="00AE3D3C"/>
    <w:rsid w:val="00AF6023"/>
    <w:rsid w:val="00B01467"/>
    <w:rsid w:val="00B02063"/>
    <w:rsid w:val="00B040C3"/>
    <w:rsid w:val="00B05FE8"/>
    <w:rsid w:val="00B11C54"/>
    <w:rsid w:val="00B21ADF"/>
    <w:rsid w:val="00B33052"/>
    <w:rsid w:val="00B3387E"/>
    <w:rsid w:val="00B34FF2"/>
    <w:rsid w:val="00B36DB4"/>
    <w:rsid w:val="00B41162"/>
    <w:rsid w:val="00B44995"/>
    <w:rsid w:val="00B5309F"/>
    <w:rsid w:val="00B60BC1"/>
    <w:rsid w:val="00B62425"/>
    <w:rsid w:val="00B64111"/>
    <w:rsid w:val="00B65101"/>
    <w:rsid w:val="00B77AB7"/>
    <w:rsid w:val="00B84DF1"/>
    <w:rsid w:val="00B91685"/>
    <w:rsid w:val="00BA3D27"/>
    <w:rsid w:val="00BA6691"/>
    <w:rsid w:val="00BB4401"/>
    <w:rsid w:val="00BD464D"/>
    <w:rsid w:val="00BD5B3D"/>
    <w:rsid w:val="00BD7237"/>
    <w:rsid w:val="00BE415E"/>
    <w:rsid w:val="00BE5C3A"/>
    <w:rsid w:val="00C1203A"/>
    <w:rsid w:val="00C273BD"/>
    <w:rsid w:val="00C33B64"/>
    <w:rsid w:val="00C449F2"/>
    <w:rsid w:val="00C45F15"/>
    <w:rsid w:val="00C52FAA"/>
    <w:rsid w:val="00C73A98"/>
    <w:rsid w:val="00C77F44"/>
    <w:rsid w:val="00CA7D5D"/>
    <w:rsid w:val="00CB0A99"/>
    <w:rsid w:val="00CB1255"/>
    <w:rsid w:val="00CB1566"/>
    <w:rsid w:val="00CB4A28"/>
    <w:rsid w:val="00CC616B"/>
    <w:rsid w:val="00CC78CD"/>
    <w:rsid w:val="00CD27D3"/>
    <w:rsid w:val="00CD2FD3"/>
    <w:rsid w:val="00CE34F2"/>
    <w:rsid w:val="00CE38F5"/>
    <w:rsid w:val="00CF5DF5"/>
    <w:rsid w:val="00CF698F"/>
    <w:rsid w:val="00CF798E"/>
    <w:rsid w:val="00D03874"/>
    <w:rsid w:val="00D03A0D"/>
    <w:rsid w:val="00D11877"/>
    <w:rsid w:val="00D22942"/>
    <w:rsid w:val="00D41150"/>
    <w:rsid w:val="00D51C6C"/>
    <w:rsid w:val="00D52722"/>
    <w:rsid w:val="00D77568"/>
    <w:rsid w:val="00D82D8C"/>
    <w:rsid w:val="00DB20B2"/>
    <w:rsid w:val="00DC2BB2"/>
    <w:rsid w:val="00DC7C5B"/>
    <w:rsid w:val="00DD370B"/>
    <w:rsid w:val="00DF2FE0"/>
    <w:rsid w:val="00DF36EF"/>
    <w:rsid w:val="00E17E99"/>
    <w:rsid w:val="00E30F92"/>
    <w:rsid w:val="00E46D33"/>
    <w:rsid w:val="00E76B90"/>
    <w:rsid w:val="00E81E4D"/>
    <w:rsid w:val="00E845E2"/>
    <w:rsid w:val="00E8516D"/>
    <w:rsid w:val="00E87C17"/>
    <w:rsid w:val="00E96581"/>
    <w:rsid w:val="00E97AE7"/>
    <w:rsid w:val="00EC2856"/>
    <w:rsid w:val="00EC300D"/>
    <w:rsid w:val="00ED0A54"/>
    <w:rsid w:val="00EE43F4"/>
    <w:rsid w:val="00EE5A08"/>
    <w:rsid w:val="00EF7EF9"/>
    <w:rsid w:val="00F0736F"/>
    <w:rsid w:val="00F10935"/>
    <w:rsid w:val="00F11260"/>
    <w:rsid w:val="00F15452"/>
    <w:rsid w:val="00F167E6"/>
    <w:rsid w:val="00F22E98"/>
    <w:rsid w:val="00F3016F"/>
    <w:rsid w:val="00F321D3"/>
    <w:rsid w:val="00F33652"/>
    <w:rsid w:val="00F413BE"/>
    <w:rsid w:val="00F427A0"/>
    <w:rsid w:val="00F6082D"/>
    <w:rsid w:val="00F62D4D"/>
    <w:rsid w:val="00F816BF"/>
    <w:rsid w:val="00F8679D"/>
    <w:rsid w:val="00F867E2"/>
    <w:rsid w:val="00F916D5"/>
    <w:rsid w:val="00F97F2C"/>
    <w:rsid w:val="00FA1827"/>
    <w:rsid w:val="00FC4FFC"/>
    <w:rsid w:val="00FD54ED"/>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124345603">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5E1708-26F0-4FC8-A8F4-F9600C27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Pages>
  <Words>10853</Words>
  <Characters>59696</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7</cp:revision>
  <cp:lastPrinted>2026-03-06T19:30:00Z</cp:lastPrinted>
  <dcterms:created xsi:type="dcterms:W3CDTF">2026-03-03T19:18:00Z</dcterms:created>
  <dcterms:modified xsi:type="dcterms:W3CDTF">2026-03-12T18:06:00Z</dcterms:modified>
</cp:coreProperties>
</file>