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840FE" w14:textId="7B961585" w:rsidR="00B57E90" w:rsidRPr="000922FD" w:rsidRDefault="00970C1B">
      <w:pPr>
        <w:spacing w:line="360" w:lineRule="auto"/>
        <w:jc w:val="both"/>
        <w:rPr>
          <w:rFonts w:ascii="Palatino Linotype" w:eastAsia="Palatino Linotype" w:hAnsi="Palatino Linotype" w:cs="Palatino Linotype"/>
          <w:sz w:val="22"/>
          <w:szCs w:val="22"/>
        </w:rPr>
      </w:pPr>
      <w:bookmarkStart w:id="0" w:name="_GoBack"/>
      <w:bookmarkEnd w:id="0"/>
      <w:r w:rsidRPr="000922FD">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w:t>
      </w:r>
      <w:r w:rsidR="00AD3EBC" w:rsidRPr="000922FD">
        <w:rPr>
          <w:rFonts w:ascii="Palatino Linotype" w:eastAsia="Palatino Linotype" w:hAnsi="Palatino Linotype" w:cs="Palatino Linotype"/>
          <w:sz w:val="22"/>
          <w:szCs w:val="22"/>
        </w:rPr>
        <w:t xml:space="preserve">n Metepec, Estado de México, a </w:t>
      </w:r>
      <w:r w:rsidR="00283E8C" w:rsidRPr="000922FD">
        <w:rPr>
          <w:rFonts w:ascii="Palatino Linotype" w:eastAsia="Palatino Linotype" w:hAnsi="Palatino Linotype" w:cs="Palatino Linotype"/>
          <w:b/>
          <w:sz w:val="22"/>
          <w:szCs w:val="22"/>
        </w:rPr>
        <w:t xml:space="preserve">once de </w:t>
      </w:r>
      <w:r w:rsidR="00583ADA" w:rsidRPr="000922FD">
        <w:rPr>
          <w:rFonts w:ascii="Palatino Linotype" w:eastAsia="Palatino Linotype" w:hAnsi="Palatino Linotype" w:cs="Palatino Linotype"/>
          <w:b/>
          <w:sz w:val="22"/>
          <w:szCs w:val="22"/>
        </w:rPr>
        <w:t>marzo de dos mil veintiséis</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w:t>
      </w:r>
    </w:p>
    <w:p w14:paraId="00224BD6" w14:textId="77777777" w:rsidR="00B57E90" w:rsidRPr="000922FD" w:rsidRDefault="00B57E90">
      <w:pPr>
        <w:spacing w:line="360" w:lineRule="auto"/>
        <w:jc w:val="both"/>
        <w:rPr>
          <w:rFonts w:ascii="Palatino Linotype" w:eastAsia="Palatino Linotype" w:hAnsi="Palatino Linotype" w:cs="Palatino Linotype"/>
          <w:b/>
          <w:sz w:val="22"/>
          <w:szCs w:val="22"/>
        </w:rPr>
      </w:pPr>
    </w:p>
    <w:p w14:paraId="3EC3F203" w14:textId="291A27B2" w:rsidR="00B57E90" w:rsidRPr="000922FD" w:rsidRDefault="00970C1B">
      <w:pPr>
        <w:spacing w:line="360" w:lineRule="auto"/>
        <w:jc w:val="both"/>
        <w:rPr>
          <w:rFonts w:ascii="Palatino Linotype" w:eastAsia="Palatino Linotype" w:hAnsi="Palatino Linotype" w:cs="Palatino Linotype"/>
          <w:b/>
          <w:sz w:val="22"/>
          <w:szCs w:val="22"/>
        </w:rPr>
      </w:pPr>
      <w:bookmarkStart w:id="1" w:name="_heading=h.30j0zll" w:colFirst="0" w:colLast="0"/>
      <w:bookmarkEnd w:id="1"/>
      <w:r w:rsidRPr="000922FD">
        <w:rPr>
          <w:rFonts w:ascii="Palatino Linotype" w:eastAsia="Palatino Linotype" w:hAnsi="Palatino Linotype" w:cs="Palatino Linotype"/>
          <w:b/>
          <w:sz w:val="22"/>
          <w:szCs w:val="22"/>
        </w:rPr>
        <w:t>V</w:t>
      </w:r>
      <w:r w:rsidR="00AD3EBC" w:rsidRPr="000922FD">
        <w:rPr>
          <w:rFonts w:ascii="Palatino Linotype" w:eastAsia="Palatino Linotype" w:hAnsi="Palatino Linotype" w:cs="Palatino Linotype"/>
          <w:b/>
          <w:sz w:val="22"/>
          <w:szCs w:val="22"/>
        </w:rPr>
        <w:t>isto</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el expediente relativo al recurso de revisión </w:t>
      </w:r>
      <w:r w:rsidR="00283E8C" w:rsidRPr="000922FD">
        <w:rPr>
          <w:rFonts w:ascii="Palatino Linotype" w:eastAsia="Palatino Linotype" w:hAnsi="Palatino Linotype" w:cs="Palatino Linotype"/>
          <w:b/>
          <w:sz w:val="22"/>
          <w:szCs w:val="22"/>
        </w:rPr>
        <w:t>0</w:t>
      </w:r>
      <w:r w:rsidR="00583ADA" w:rsidRPr="000922FD">
        <w:rPr>
          <w:rFonts w:ascii="Palatino Linotype" w:eastAsia="Palatino Linotype" w:hAnsi="Palatino Linotype" w:cs="Palatino Linotype"/>
          <w:b/>
          <w:sz w:val="22"/>
          <w:szCs w:val="22"/>
        </w:rPr>
        <w:t>12934/INFOEM/ICR-33</w:t>
      </w:r>
      <w:r w:rsidR="00283E8C" w:rsidRPr="000922FD">
        <w:rPr>
          <w:rFonts w:ascii="Palatino Linotype" w:eastAsia="Palatino Linotype" w:hAnsi="Palatino Linotype" w:cs="Palatino Linotype"/>
          <w:b/>
          <w:sz w:val="22"/>
          <w:szCs w:val="22"/>
        </w:rPr>
        <w:t>/IP/RR/202</w:t>
      </w:r>
      <w:r w:rsidR="00583ADA" w:rsidRPr="000922FD">
        <w:rPr>
          <w:rFonts w:ascii="Palatino Linotype" w:eastAsia="Palatino Linotype" w:hAnsi="Palatino Linotype" w:cs="Palatino Linotype"/>
          <w:b/>
          <w:sz w:val="22"/>
          <w:szCs w:val="22"/>
        </w:rPr>
        <w:t>5</w:t>
      </w:r>
      <w:r w:rsidRPr="000922FD">
        <w:rPr>
          <w:rFonts w:ascii="Palatino Linotype" w:eastAsia="Palatino Linotype" w:hAnsi="Palatino Linotype" w:cs="Palatino Linotype"/>
          <w:b/>
          <w:sz w:val="22"/>
          <w:szCs w:val="22"/>
        </w:rPr>
        <w:t xml:space="preserve"> </w:t>
      </w:r>
      <w:r w:rsidR="00AD3EBC" w:rsidRPr="000922FD">
        <w:rPr>
          <w:rFonts w:ascii="Palatino Linotype" w:eastAsia="Palatino Linotype" w:hAnsi="Palatino Linotype" w:cs="Palatino Linotype"/>
          <w:sz w:val="22"/>
          <w:szCs w:val="22"/>
        </w:rPr>
        <w:t>interpuesto por</w:t>
      </w:r>
      <w:r w:rsidR="00283E8C" w:rsidRPr="000922FD">
        <w:rPr>
          <w:rFonts w:ascii="Palatino Linotype" w:eastAsia="Palatino Linotype" w:hAnsi="Palatino Linotype" w:cs="Palatino Linotype"/>
          <w:b/>
          <w:sz w:val="22"/>
          <w:szCs w:val="22"/>
        </w:rPr>
        <w:t xml:space="preserve"> </w:t>
      </w:r>
      <w:r w:rsidR="00583ADA" w:rsidRPr="000922FD">
        <w:rPr>
          <w:rFonts w:ascii="Palatino Linotype" w:eastAsia="Palatino Linotype" w:hAnsi="Palatino Linotype" w:cs="Palatino Linotype"/>
          <w:b/>
          <w:sz w:val="22"/>
          <w:szCs w:val="22"/>
        </w:rPr>
        <w:t>una persona usuaria del Sistema de Acceso a la Información Mexiquense que no proporcionó nombre</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a quien en lo sucesivo le denominaremos como </w:t>
      </w:r>
      <w:r w:rsidR="00AD3EBC" w:rsidRPr="000922FD">
        <w:rPr>
          <w:rFonts w:ascii="Palatino Linotype" w:eastAsia="Palatino Linotype" w:hAnsi="Palatino Linotype" w:cs="Palatino Linotype"/>
          <w:b/>
          <w:sz w:val="22"/>
          <w:szCs w:val="22"/>
        </w:rPr>
        <w:t>la parte Recurrente</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en contra </w:t>
      </w:r>
      <w:r w:rsidR="00D13CCE" w:rsidRPr="000922FD">
        <w:rPr>
          <w:rFonts w:ascii="Palatino Linotype" w:eastAsia="Palatino Linotype" w:hAnsi="Palatino Linotype" w:cs="Palatino Linotype"/>
          <w:sz w:val="22"/>
          <w:szCs w:val="22"/>
        </w:rPr>
        <w:t xml:space="preserve">en contra de la respuesta su solicitud de información con número de folio </w:t>
      </w:r>
      <w:r w:rsidR="00D13CCE" w:rsidRPr="000922FD">
        <w:rPr>
          <w:rFonts w:ascii="Palatino Linotype" w:eastAsia="Palatino Linotype" w:hAnsi="Palatino Linotype" w:cs="Palatino Linotype"/>
          <w:b/>
          <w:bCs/>
          <w:sz w:val="22"/>
          <w:szCs w:val="22"/>
        </w:rPr>
        <w:t xml:space="preserve">00596/TEPOTZOT/IP/2025 </w:t>
      </w:r>
      <w:r w:rsidRPr="000922FD">
        <w:rPr>
          <w:rFonts w:ascii="Palatino Linotype" w:eastAsia="Palatino Linotype" w:hAnsi="Palatino Linotype" w:cs="Palatino Linotype"/>
          <w:sz w:val="22"/>
          <w:szCs w:val="22"/>
        </w:rPr>
        <w:t xml:space="preserve">por parte del </w:t>
      </w:r>
      <w:r w:rsidR="00583ADA" w:rsidRPr="000922FD">
        <w:rPr>
          <w:rFonts w:ascii="Palatino Linotype" w:eastAsia="Palatino Linotype" w:hAnsi="Palatino Linotype" w:cs="Palatino Linotype"/>
          <w:b/>
          <w:bCs/>
          <w:sz w:val="22"/>
          <w:szCs w:val="22"/>
        </w:rPr>
        <w:t>Ayuntamiento de Tepotzotlán</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que en lo sucesivo será identificado como </w:t>
      </w:r>
      <w:r w:rsidR="00AD3EBC" w:rsidRPr="000922FD">
        <w:rPr>
          <w:rFonts w:ascii="Palatino Linotype" w:eastAsia="Palatino Linotype" w:hAnsi="Palatino Linotype" w:cs="Palatino Linotype"/>
          <w:b/>
          <w:sz w:val="22"/>
          <w:szCs w:val="22"/>
        </w:rPr>
        <w:t>el Sujeto Obligado</w:t>
      </w:r>
      <w:r w:rsidR="00D13CCE" w:rsidRPr="000922FD">
        <w:rPr>
          <w:rFonts w:ascii="Palatino Linotype" w:eastAsia="Palatino Linotype" w:hAnsi="Palatino Linotype" w:cs="Palatino Linotype"/>
          <w:b/>
          <w:sz w:val="22"/>
          <w:szCs w:val="22"/>
        </w:rPr>
        <w:t xml:space="preserve">, </w:t>
      </w:r>
      <w:r w:rsidR="00D13CCE" w:rsidRPr="000922FD">
        <w:rPr>
          <w:rFonts w:ascii="Palatino Linotype" w:eastAsia="Palatino Linotype" w:hAnsi="Palatino Linotype" w:cs="Palatino Linotype"/>
          <w:b/>
          <w:bCs/>
          <w:sz w:val="22"/>
          <w:szCs w:val="22"/>
        </w:rPr>
        <w:t>en</w:t>
      </w:r>
      <w:r w:rsidR="00D13CCE" w:rsidRPr="000922FD">
        <w:rPr>
          <w:rFonts w:ascii="Palatino Linotype" w:eastAsia="Palatino Linotype" w:hAnsi="Palatino Linotype" w:cs="Palatino Linotype"/>
          <w:sz w:val="22"/>
          <w:szCs w:val="22"/>
        </w:rPr>
        <w:t xml:space="preserve"> cumplimiento a la resolución del diverso con número </w:t>
      </w:r>
      <w:r w:rsidR="00D13CCE" w:rsidRPr="000922FD">
        <w:rPr>
          <w:rFonts w:ascii="Palatino Linotype" w:eastAsia="Palatino Linotype" w:hAnsi="Palatino Linotype" w:cs="Palatino Linotype"/>
          <w:b/>
          <w:bCs/>
          <w:sz w:val="22"/>
          <w:szCs w:val="22"/>
        </w:rPr>
        <w:t>12934/INFOEM/IP/RR/2025</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se procede a dictar la presente resolución, con base en los siguientes</w:t>
      </w:r>
      <w:r w:rsidR="00AD3EBC" w:rsidRPr="000922FD">
        <w:rPr>
          <w:rFonts w:ascii="Palatino Linotype" w:eastAsia="Palatino Linotype" w:hAnsi="Palatino Linotype" w:cs="Palatino Linotype"/>
          <w:sz w:val="22"/>
          <w:szCs w:val="22"/>
        </w:rPr>
        <w:t>:</w:t>
      </w:r>
    </w:p>
    <w:p w14:paraId="7E282971"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65CABFCC" w14:textId="77777777" w:rsidR="00B57E90" w:rsidRPr="000922FD" w:rsidRDefault="00970C1B">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I. A N T E C E D E N T E S:</w:t>
      </w:r>
    </w:p>
    <w:p w14:paraId="2E2CD698" w14:textId="77777777" w:rsidR="00B57E90" w:rsidRPr="000922FD" w:rsidRDefault="00B57E9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093144C3" w14:textId="1DFD3D3C" w:rsidR="00B57E90" w:rsidRPr="000922FD" w:rsidRDefault="00970C1B">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1. Solicitud de acceso a la información. </w:t>
      </w:r>
      <w:r w:rsidRPr="000922FD">
        <w:rPr>
          <w:rFonts w:ascii="Palatino Linotype" w:eastAsia="Palatino Linotype" w:hAnsi="Palatino Linotype" w:cs="Palatino Linotype"/>
          <w:sz w:val="22"/>
          <w:szCs w:val="22"/>
        </w:rPr>
        <w:t xml:space="preserve">El </w:t>
      </w:r>
      <w:r w:rsidR="00583ADA" w:rsidRPr="000922FD">
        <w:rPr>
          <w:rFonts w:ascii="Palatino Linotype" w:eastAsia="Palatino Linotype" w:hAnsi="Palatino Linotype" w:cs="Palatino Linotype"/>
          <w:b/>
          <w:sz w:val="22"/>
          <w:szCs w:val="22"/>
        </w:rPr>
        <w:t>cinco de octubre de dos mil veinticinco</w:t>
      </w:r>
      <w:r w:rsidRPr="000922FD">
        <w:rPr>
          <w:rFonts w:ascii="Palatino Linotype" w:eastAsia="Palatino Linotype" w:hAnsi="Palatino Linotype" w:cs="Palatino Linotype"/>
          <w:sz w:val="22"/>
          <w:szCs w:val="22"/>
        </w:rPr>
        <w:t xml:space="preserve">, </w:t>
      </w:r>
      <w:r w:rsidR="00AD3EBC" w:rsidRPr="000922FD">
        <w:rPr>
          <w:rFonts w:ascii="Palatino Linotype" w:eastAsia="Palatino Linotype" w:hAnsi="Palatino Linotype" w:cs="Palatino Linotype"/>
          <w:b/>
          <w:sz w:val="22"/>
          <w:szCs w:val="22"/>
        </w:rPr>
        <w:t>la</w:t>
      </w:r>
      <w:r w:rsidRPr="000922FD">
        <w:rPr>
          <w:rFonts w:ascii="Palatino Linotype" w:eastAsia="Palatino Linotype" w:hAnsi="Palatino Linotype" w:cs="Palatino Linotype"/>
          <w:b/>
          <w:sz w:val="22"/>
          <w:szCs w:val="22"/>
        </w:rPr>
        <w:t xml:space="preserve"> </w:t>
      </w:r>
      <w:r w:rsidR="00AD3EBC" w:rsidRPr="000922FD">
        <w:rPr>
          <w:rFonts w:ascii="Palatino Linotype" w:eastAsia="Palatino Linotype" w:hAnsi="Palatino Linotype" w:cs="Palatino Linotype"/>
          <w:b/>
          <w:sz w:val="22"/>
          <w:szCs w:val="22"/>
        </w:rPr>
        <w:t>parte</w:t>
      </w:r>
      <w:r w:rsidRPr="000922FD">
        <w:rPr>
          <w:rFonts w:ascii="Palatino Linotype" w:eastAsia="Palatino Linotype" w:hAnsi="Palatino Linotype" w:cs="Palatino Linotype"/>
          <w:b/>
          <w:sz w:val="22"/>
          <w:szCs w:val="22"/>
        </w:rPr>
        <w:t xml:space="preserve"> R</w:t>
      </w:r>
      <w:r w:rsidR="00AD3EBC" w:rsidRPr="000922FD">
        <w:rPr>
          <w:rFonts w:ascii="Palatino Linotype" w:eastAsia="Palatino Linotype" w:hAnsi="Palatino Linotype" w:cs="Palatino Linotype"/>
          <w:b/>
          <w:sz w:val="22"/>
          <w:szCs w:val="22"/>
        </w:rPr>
        <w:t>ecurrente</w:t>
      </w:r>
      <w:r w:rsidRPr="000922FD">
        <w:rPr>
          <w:rFonts w:ascii="Palatino Linotype" w:eastAsia="Palatino Linotype" w:hAnsi="Palatino Linotype" w:cs="Palatino Linotype"/>
          <w:sz w:val="22"/>
          <w:szCs w:val="22"/>
        </w:rPr>
        <w:t xml:space="preserve"> formuló la solicitud</w:t>
      </w:r>
      <w:r w:rsidR="00283E8C" w:rsidRPr="000922FD">
        <w:t xml:space="preserve"> </w:t>
      </w:r>
      <w:r w:rsidR="00583ADA" w:rsidRPr="000922FD">
        <w:rPr>
          <w:rFonts w:ascii="Palatino Linotype" w:eastAsia="Palatino Linotype" w:hAnsi="Palatino Linotype" w:cs="Palatino Linotype"/>
          <w:b/>
          <w:bCs/>
          <w:sz w:val="22"/>
          <w:szCs w:val="22"/>
        </w:rPr>
        <w:t>00596/TEPOTZOT/IP/2025</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al </w:t>
      </w:r>
      <w:r w:rsidR="00AD3EBC" w:rsidRPr="000922FD">
        <w:rPr>
          <w:rFonts w:ascii="Palatino Linotype" w:eastAsia="Palatino Linotype" w:hAnsi="Palatino Linotype" w:cs="Palatino Linotype"/>
          <w:b/>
          <w:sz w:val="22"/>
          <w:szCs w:val="22"/>
        </w:rPr>
        <w:t>Sujeto Obligado</w:t>
      </w:r>
      <w:r w:rsidR="00AD3EBC"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sz w:val="22"/>
          <w:szCs w:val="22"/>
        </w:rPr>
        <w:t xml:space="preserve">a través del Sistema de Acceso a la Información Mexiquense, en adelante </w:t>
      </w:r>
      <w:r w:rsidRPr="000922FD">
        <w:rPr>
          <w:rFonts w:ascii="Palatino Linotype" w:eastAsia="Palatino Linotype" w:hAnsi="Palatino Linotype" w:cs="Palatino Linotype"/>
          <w:b/>
          <w:sz w:val="22"/>
          <w:szCs w:val="22"/>
        </w:rPr>
        <w:t>SAIMEX</w:t>
      </w:r>
      <w:r w:rsidR="00583ADA" w:rsidRPr="000922FD">
        <w:rPr>
          <w:rFonts w:ascii="Palatino Linotype" w:eastAsia="Palatino Linotype" w:hAnsi="Palatino Linotype" w:cs="Palatino Linotype"/>
          <w:sz w:val="22"/>
          <w:szCs w:val="22"/>
        </w:rPr>
        <w:t xml:space="preserve">; no obstante, por corresponder a un día inhábil la misma se tuvo por presentada el </w:t>
      </w:r>
      <w:r w:rsidR="00583ADA" w:rsidRPr="000922FD">
        <w:rPr>
          <w:rFonts w:ascii="Palatino Linotype" w:eastAsia="Palatino Linotype" w:hAnsi="Palatino Linotype" w:cs="Palatino Linotype"/>
          <w:b/>
          <w:sz w:val="22"/>
          <w:szCs w:val="22"/>
        </w:rPr>
        <w:t>seis de octubre de dos mil veinticinco;</w:t>
      </w:r>
      <w:r w:rsidRPr="000922FD">
        <w:rPr>
          <w:rFonts w:ascii="Palatino Linotype" w:eastAsia="Palatino Linotype" w:hAnsi="Palatino Linotype" w:cs="Palatino Linotype"/>
          <w:sz w:val="22"/>
          <w:szCs w:val="22"/>
        </w:rPr>
        <w:t xml:space="preserve"> requiriendo lo siguiente:</w:t>
      </w:r>
    </w:p>
    <w:p w14:paraId="4227A184" w14:textId="77777777" w:rsidR="00B57E90" w:rsidRPr="000922FD"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56C1308" w14:textId="57DC58C0" w:rsidR="00B57E90" w:rsidRPr="000922FD" w:rsidRDefault="00970C1B" w:rsidP="00283E8C">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00583ADA" w:rsidRPr="000922FD">
        <w:rPr>
          <w:rFonts w:ascii="Palatino Linotype" w:eastAsia="Palatino Linotype" w:hAnsi="Palatino Linotype" w:cs="Palatino Linotype"/>
          <w:i/>
          <w:sz w:val="22"/>
          <w:szCs w:val="22"/>
        </w:rPr>
        <w:t>La imagen del acuse de recibo con sello de recibido por la contraloría interna municipal del oficio HAT/UTAIP/2025/799 referente a la solicitud de información folio 000527/TEPOTZOT/IP/2025.</w:t>
      </w:r>
      <w:r w:rsidRPr="000922FD">
        <w:rPr>
          <w:rFonts w:ascii="Palatino Linotype" w:eastAsia="Palatino Linotype" w:hAnsi="Palatino Linotype" w:cs="Palatino Linotype"/>
          <w:i/>
          <w:sz w:val="22"/>
          <w:szCs w:val="22"/>
        </w:rPr>
        <w:t>” (Sic)</w:t>
      </w:r>
    </w:p>
    <w:p w14:paraId="1E22D7B9" w14:textId="77777777" w:rsidR="00B57E90" w:rsidRPr="000922FD"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BAA86D" w14:textId="77777777" w:rsidR="00B57E90" w:rsidRPr="000922FD" w:rsidRDefault="00970C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Modalidad elegida para la entrega de la información: </w:t>
      </w:r>
      <w:r w:rsidRPr="000922FD">
        <w:rPr>
          <w:rFonts w:ascii="Palatino Linotype" w:eastAsia="Palatino Linotype" w:hAnsi="Palatino Linotype" w:cs="Palatino Linotype"/>
          <w:sz w:val="22"/>
          <w:szCs w:val="22"/>
        </w:rPr>
        <w:t xml:space="preserve">a través del </w:t>
      </w:r>
      <w:r w:rsidRPr="000922FD">
        <w:rPr>
          <w:rFonts w:ascii="Palatino Linotype" w:eastAsia="Palatino Linotype" w:hAnsi="Palatino Linotype" w:cs="Palatino Linotype"/>
          <w:b/>
          <w:sz w:val="22"/>
          <w:szCs w:val="22"/>
        </w:rPr>
        <w:t>SAIMEX</w:t>
      </w:r>
      <w:r w:rsidRPr="000922FD">
        <w:rPr>
          <w:rFonts w:ascii="Palatino Linotype" w:eastAsia="Palatino Linotype" w:hAnsi="Palatino Linotype" w:cs="Palatino Linotype"/>
          <w:sz w:val="22"/>
          <w:szCs w:val="22"/>
        </w:rPr>
        <w:t>.</w:t>
      </w:r>
    </w:p>
    <w:p w14:paraId="48DC3DBB"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44390A7F" w14:textId="77777777" w:rsidR="00B57E90" w:rsidRPr="000922FD" w:rsidRDefault="00970C1B" w:rsidP="00AD3EBC">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lastRenderedPageBreak/>
        <w:t xml:space="preserve">2. </w:t>
      </w:r>
      <w:r w:rsidR="00AD3EBC" w:rsidRPr="000922FD">
        <w:rPr>
          <w:rFonts w:ascii="Palatino Linotype" w:eastAsia="Palatino Linotype" w:hAnsi="Palatino Linotype" w:cs="Palatino Linotype"/>
          <w:b/>
          <w:sz w:val="22"/>
          <w:szCs w:val="22"/>
        </w:rPr>
        <w:t xml:space="preserve">Respuesta. </w:t>
      </w:r>
      <w:r w:rsidR="00AD3EBC" w:rsidRPr="000922FD">
        <w:rPr>
          <w:rFonts w:ascii="Palatino Linotype" w:eastAsia="Palatino Linotype" w:hAnsi="Palatino Linotype" w:cs="Palatino Linotype"/>
          <w:sz w:val="22"/>
          <w:szCs w:val="22"/>
        </w:rPr>
        <w:t xml:space="preserve">De las constancias que obran en el expediente, se tiene que el </w:t>
      </w:r>
      <w:r w:rsidR="00AD3EBC" w:rsidRPr="000922FD">
        <w:rPr>
          <w:rFonts w:ascii="Palatino Linotype" w:eastAsia="Palatino Linotype" w:hAnsi="Palatino Linotype" w:cs="Palatino Linotype"/>
          <w:b/>
          <w:sz w:val="22"/>
          <w:szCs w:val="22"/>
        </w:rPr>
        <w:t>Sujeto Obligado</w:t>
      </w:r>
      <w:r w:rsidR="00AD3EBC" w:rsidRPr="000922FD">
        <w:rPr>
          <w:rFonts w:ascii="Palatino Linotype" w:eastAsia="Palatino Linotype" w:hAnsi="Palatino Linotype" w:cs="Palatino Linotype"/>
          <w:sz w:val="22"/>
          <w:szCs w:val="22"/>
        </w:rPr>
        <w:t xml:space="preserve"> no proporcionó respuesta a la solicitud de información. </w:t>
      </w:r>
    </w:p>
    <w:p w14:paraId="5B5482A0" w14:textId="77777777" w:rsidR="00AD3EBC" w:rsidRPr="000922FD" w:rsidRDefault="00AD3EBC" w:rsidP="00AD3EBC">
      <w:pPr>
        <w:spacing w:line="360" w:lineRule="auto"/>
        <w:jc w:val="both"/>
        <w:rPr>
          <w:rFonts w:ascii="Palatino Linotype" w:eastAsia="Palatino Linotype" w:hAnsi="Palatino Linotype" w:cs="Palatino Linotype"/>
          <w:b/>
          <w:sz w:val="22"/>
          <w:szCs w:val="22"/>
        </w:rPr>
      </w:pPr>
    </w:p>
    <w:p w14:paraId="542421D2" w14:textId="4A3402E9" w:rsidR="00B57E90" w:rsidRPr="000922FD" w:rsidRDefault="00AD3EBC">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3. Interposición del Recurso de R</w:t>
      </w:r>
      <w:r w:rsidR="00970C1B" w:rsidRPr="000922FD">
        <w:rPr>
          <w:rFonts w:ascii="Palatino Linotype" w:eastAsia="Palatino Linotype" w:hAnsi="Palatino Linotype" w:cs="Palatino Linotype"/>
          <w:b/>
          <w:sz w:val="22"/>
          <w:szCs w:val="22"/>
        </w:rPr>
        <w:t>evisión</w:t>
      </w:r>
      <w:r w:rsidR="00970C1B" w:rsidRPr="000922FD">
        <w:rPr>
          <w:rFonts w:ascii="Palatino Linotype" w:eastAsia="Palatino Linotype" w:hAnsi="Palatino Linotype" w:cs="Palatino Linotype"/>
          <w:sz w:val="22"/>
          <w:szCs w:val="22"/>
        </w:rPr>
        <w:t xml:space="preserve">. Inconforme la persona solicitante con la falta de respuesta del </w:t>
      </w:r>
      <w:r w:rsidRPr="000922FD">
        <w:rPr>
          <w:rFonts w:ascii="Palatino Linotype" w:eastAsia="Palatino Linotype" w:hAnsi="Palatino Linotype" w:cs="Palatino Linotype"/>
          <w:b/>
          <w:sz w:val="22"/>
          <w:szCs w:val="22"/>
        </w:rPr>
        <w:t>Sujeto Obligado</w:t>
      </w:r>
      <w:r w:rsidR="00970C1B"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sz w:val="22"/>
          <w:szCs w:val="22"/>
        </w:rPr>
        <w:t xml:space="preserve">el </w:t>
      </w:r>
      <w:r w:rsidR="00583ADA" w:rsidRPr="000922FD">
        <w:rPr>
          <w:rFonts w:ascii="Palatino Linotype" w:eastAsia="Palatino Linotype" w:hAnsi="Palatino Linotype" w:cs="Palatino Linotype"/>
          <w:b/>
          <w:sz w:val="22"/>
          <w:szCs w:val="22"/>
        </w:rPr>
        <w:t>diez de noviembre de dos mil veinticinco</w:t>
      </w:r>
      <w:r w:rsidR="00970C1B" w:rsidRPr="000922FD">
        <w:rPr>
          <w:rFonts w:ascii="Palatino Linotype" w:eastAsia="Palatino Linotype" w:hAnsi="Palatino Linotype" w:cs="Palatino Linotype"/>
          <w:sz w:val="22"/>
          <w:szCs w:val="22"/>
        </w:rPr>
        <w:t xml:space="preserve">, accionó este recurso de revisión a través de </w:t>
      </w:r>
      <w:r w:rsidR="00970C1B" w:rsidRPr="000922FD">
        <w:rPr>
          <w:rFonts w:ascii="Palatino Linotype" w:eastAsia="Palatino Linotype" w:hAnsi="Palatino Linotype" w:cs="Palatino Linotype"/>
          <w:b/>
          <w:sz w:val="22"/>
          <w:szCs w:val="22"/>
        </w:rPr>
        <w:t>SAIMEX</w:t>
      </w:r>
      <w:r w:rsidR="00970C1B" w:rsidRPr="000922FD">
        <w:rPr>
          <w:rFonts w:ascii="Palatino Linotype" w:eastAsia="Palatino Linotype" w:hAnsi="Palatino Linotype" w:cs="Palatino Linotype"/>
          <w:sz w:val="22"/>
          <w:szCs w:val="22"/>
        </w:rPr>
        <w:t>, expresando lo siguiente:</w:t>
      </w:r>
    </w:p>
    <w:p w14:paraId="09324C22" w14:textId="77777777" w:rsidR="00AD3EBC" w:rsidRPr="000922FD" w:rsidRDefault="00AD3EBC">
      <w:pPr>
        <w:spacing w:line="360" w:lineRule="auto"/>
        <w:jc w:val="both"/>
        <w:rPr>
          <w:rFonts w:ascii="Palatino Linotype" w:eastAsia="Palatino Linotype" w:hAnsi="Palatino Linotype" w:cs="Palatino Linotype"/>
          <w:b/>
          <w:sz w:val="22"/>
          <w:szCs w:val="22"/>
        </w:rPr>
      </w:pPr>
    </w:p>
    <w:p w14:paraId="699F7BD5" w14:textId="77777777" w:rsidR="00B57E90" w:rsidRPr="000922FD" w:rsidRDefault="00970C1B" w:rsidP="00AD3EBC">
      <w:pPr>
        <w:pStyle w:val="Prrafodelista"/>
        <w:numPr>
          <w:ilvl w:val="0"/>
          <w:numId w:val="4"/>
        </w:numPr>
        <w:spacing w:line="360" w:lineRule="auto"/>
        <w:ind w:left="567" w:hanging="141"/>
        <w:jc w:val="both"/>
        <w:rPr>
          <w:rFonts w:ascii="Palatino Linotype" w:eastAsia="Palatino Linotype" w:hAnsi="Palatino Linotype" w:cs="Palatino Linotype"/>
          <w:b/>
        </w:rPr>
      </w:pPr>
      <w:r w:rsidRPr="000922FD">
        <w:rPr>
          <w:rFonts w:ascii="Palatino Linotype" w:eastAsia="Palatino Linotype" w:hAnsi="Palatino Linotype" w:cs="Palatino Linotype"/>
          <w:b/>
        </w:rPr>
        <w:t xml:space="preserve">Acto impugnado: </w:t>
      </w:r>
    </w:p>
    <w:p w14:paraId="265E7F29" w14:textId="656A68F5" w:rsidR="00B57E90" w:rsidRPr="000922FD" w:rsidRDefault="00970C1B"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00583ADA" w:rsidRPr="000922FD">
        <w:rPr>
          <w:rFonts w:ascii="Palatino Linotype" w:eastAsia="Palatino Linotype" w:hAnsi="Palatino Linotype" w:cs="Palatino Linotype"/>
          <w:i/>
          <w:sz w:val="22"/>
          <w:szCs w:val="22"/>
        </w:rPr>
        <w:t>La falta de respuesta a una solicitud de acceso a la información.</w:t>
      </w:r>
      <w:r w:rsidRPr="000922FD">
        <w:rPr>
          <w:rFonts w:ascii="Palatino Linotype" w:eastAsia="Palatino Linotype" w:hAnsi="Palatino Linotype" w:cs="Palatino Linotype"/>
          <w:i/>
          <w:sz w:val="22"/>
          <w:szCs w:val="22"/>
        </w:rPr>
        <w:t>” (Sic)</w:t>
      </w:r>
    </w:p>
    <w:p w14:paraId="12410723" w14:textId="77777777" w:rsidR="00B57E90" w:rsidRPr="000922FD" w:rsidRDefault="00B57E90"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p>
    <w:p w14:paraId="63BB88E1" w14:textId="77777777" w:rsidR="00B57E90" w:rsidRPr="000922FD" w:rsidRDefault="00970C1B" w:rsidP="00AD3EBC">
      <w:pPr>
        <w:pStyle w:val="Prrafodelista"/>
        <w:numPr>
          <w:ilvl w:val="0"/>
          <w:numId w:val="4"/>
        </w:numPr>
        <w:spacing w:line="360" w:lineRule="auto"/>
        <w:ind w:left="567" w:hanging="141"/>
        <w:jc w:val="both"/>
        <w:rPr>
          <w:rFonts w:ascii="Palatino Linotype" w:eastAsia="Palatino Linotype" w:hAnsi="Palatino Linotype" w:cs="Palatino Linotype"/>
        </w:rPr>
      </w:pPr>
      <w:bookmarkStart w:id="2" w:name="_heading=h.tyjcwt" w:colFirst="0" w:colLast="0"/>
      <w:bookmarkEnd w:id="2"/>
      <w:r w:rsidRPr="000922FD">
        <w:rPr>
          <w:rFonts w:ascii="Palatino Linotype" w:eastAsia="Palatino Linotype" w:hAnsi="Palatino Linotype" w:cs="Palatino Linotype"/>
          <w:b/>
        </w:rPr>
        <w:t>Razones o motivos de inconformidad</w:t>
      </w:r>
      <w:r w:rsidRPr="000922FD">
        <w:rPr>
          <w:rFonts w:ascii="Palatino Linotype" w:eastAsia="Palatino Linotype" w:hAnsi="Palatino Linotype" w:cs="Palatino Linotype"/>
        </w:rPr>
        <w:t>:</w:t>
      </w:r>
    </w:p>
    <w:p w14:paraId="2C7EFE4D" w14:textId="0FA47973" w:rsidR="00B57E90" w:rsidRPr="000922FD" w:rsidRDefault="00970C1B" w:rsidP="00AD3EBC">
      <w:pPr>
        <w:pBdr>
          <w:top w:val="nil"/>
          <w:left w:val="nil"/>
          <w:bottom w:val="nil"/>
          <w:right w:val="nil"/>
          <w:between w:val="nil"/>
        </w:pBdr>
        <w:ind w:left="567" w:right="864" w:hanging="141"/>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 xml:space="preserve"> “</w:t>
      </w:r>
      <w:r w:rsidR="00583ADA" w:rsidRPr="000922FD">
        <w:rPr>
          <w:rFonts w:ascii="Palatino Linotype" w:eastAsia="Palatino Linotype" w:hAnsi="Palatino Linotype" w:cs="Palatino Linotype"/>
          <w:i/>
          <w:sz w:val="22"/>
          <w:szCs w:val="22"/>
        </w:rPr>
        <w:t xml:space="preserve">La falta de respuesta a una solicitud de acceso a la información, con lo que se configura una abuso de autoridad y una violación a los derechos de la ciudadanía. </w:t>
      </w:r>
      <w:r w:rsidRPr="000922FD">
        <w:rPr>
          <w:rFonts w:ascii="Palatino Linotype" w:eastAsia="Palatino Linotype" w:hAnsi="Palatino Linotype" w:cs="Palatino Linotype"/>
          <w:i/>
          <w:sz w:val="22"/>
          <w:szCs w:val="22"/>
        </w:rPr>
        <w:t>" (Sic)</w:t>
      </w:r>
    </w:p>
    <w:p w14:paraId="1EEE8C4B" w14:textId="77777777" w:rsidR="00B57E90" w:rsidRPr="000922FD" w:rsidRDefault="00B57E9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088D530" w14:textId="77777777" w:rsidR="00B57E90" w:rsidRPr="000922FD" w:rsidRDefault="00970C1B">
      <w:pPr>
        <w:spacing w:line="360" w:lineRule="auto"/>
        <w:ind w:right="51"/>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4. Turno. </w:t>
      </w:r>
      <w:r w:rsidRPr="000922FD">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0922FD">
        <w:rPr>
          <w:rFonts w:ascii="Palatino Linotype" w:eastAsia="Palatino Linotype" w:hAnsi="Palatino Linotype" w:cs="Palatino Linotype"/>
          <w:b/>
          <w:sz w:val="22"/>
          <w:szCs w:val="22"/>
        </w:rPr>
        <w:t xml:space="preserve">Comisionada Guadalupe Ramírez Peña, </w:t>
      </w:r>
      <w:r w:rsidRPr="000922FD">
        <w:rPr>
          <w:rFonts w:ascii="Palatino Linotype" w:eastAsia="Palatino Linotype" w:hAnsi="Palatino Linotype" w:cs="Palatino Linotype"/>
          <w:sz w:val="22"/>
          <w:szCs w:val="22"/>
        </w:rPr>
        <w:t>a efecto de que analizara sobre su admisión o su desechamiento.</w:t>
      </w:r>
    </w:p>
    <w:p w14:paraId="5C677843" w14:textId="77777777" w:rsidR="00B57E90" w:rsidRPr="000922FD" w:rsidRDefault="00B57E90">
      <w:pPr>
        <w:spacing w:line="360" w:lineRule="auto"/>
        <w:ind w:right="51"/>
        <w:jc w:val="both"/>
        <w:rPr>
          <w:rFonts w:ascii="Palatino Linotype" w:eastAsia="Palatino Linotype" w:hAnsi="Palatino Linotype" w:cs="Palatino Linotype"/>
          <w:sz w:val="22"/>
          <w:szCs w:val="22"/>
        </w:rPr>
      </w:pPr>
    </w:p>
    <w:p w14:paraId="087D9CC7" w14:textId="5339706E" w:rsidR="00B57E90" w:rsidRPr="000922FD" w:rsidRDefault="00970C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5. Admisión del Recurso de revisión.</w:t>
      </w:r>
      <w:r w:rsidRPr="000922FD">
        <w:rPr>
          <w:rFonts w:ascii="Palatino Linotype" w:eastAsia="Palatino Linotype" w:hAnsi="Palatino Linotype" w:cs="Palatino Linotype"/>
          <w:sz w:val="22"/>
          <w:szCs w:val="22"/>
        </w:rPr>
        <w:t xml:space="preserve"> </w:t>
      </w:r>
      <w:r w:rsidR="00AD3EBC" w:rsidRPr="000922FD">
        <w:rPr>
          <w:rFonts w:ascii="Palatino Linotype" w:eastAsia="Palatino Linotype" w:hAnsi="Palatino Linotype" w:cs="Palatino Linotype"/>
          <w:sz w:val="22"/>
          <w:szCs w:val="22"/>
        </w:rPr>
        <w:t xml:space="preserve">El </w:t>
      </w:r>
      <w:r w:rsidR="00583ADA" w:rsidRPr="000922FD">
        <w:rPr>
          <w:rFonts w:ascii="Palatino Linotype" w:eastAsia="Palatino Linotype" w:hAnsi="Palatino Linotype" w:cs="Palatino Linotype"/>
          <w:b/>
          <w:sz w:val="22"/>
          <w:szCs w:val="22"/>
        </w:rPr>
        <w:t>once de noviembre de dos mil veinticinco</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AD3EBC" w:rsidRPr="000922FD">
        <w:rPr>
          <w:rFonts w:ascii="Palatino Linotype" w:eastAsia="Palatino Linotype" w:hAnsi="Palatino Linotype" w:cs="Palatino Linotype"/>
          <w:b/>
          <w:sz w:val="22"/>
          <w:szCs w:val="22"/>
        </w:rPr>
        <w:t>el</w:t>
      </w:r>
      <w:r w:rsidRPr="000922FD">
        <w:rPr>
          <w:rFonts w:ascii="Palatino Linotype" w:eastAsia="Palatino Linotype" w:hAnsi="Palatino Linotype" w:cs="Palatino Linotype"/>
          <w:b/>
          <w:sz w:val="22"/>
          <w:szCs w:val="22"/>
        </w:rPr>
        <w:t xml:space="preserve"> </w:t>
      </w:r>
      <w:r w:rsidR="00AD3EBC" w:rsidRPr="000922FD">
        <w:rPr>
          <w:rFonts w:ascii="Palatino Linotype" w:eastAsia="Palatino Linotype" w:hAnsi="Palatino Linotype" w:cs="Palatino Linotype"/>
          <w:b/>
          <w:sz w:val="22"/>
          <w:szCs w:val="22"/>
        </w:rPr>
        <w:t xml:space="preserve">Sujeto Obligado </w:t>
      </w:r>
      <w:r w:rsidRPr="000922FD">
        <w:rPr>
          <w:rFonts w:ascii="Palatino Linotype" w:eastAsia="Palatino Linotype" w:hAnsi="Palatino Linotype" w:cs="Palatino Linotype"/>
          <w:sz w:val="22"/>
          <w:szCs w:val="22"/>
        </w:rPr>
        <w:t>presentara su Informe Justificado.</w:t>
      </w:r>
    </w:p>
    <w:p w14:paraId="55F42A20"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1300F16F" w14:textId="77777777" w:rsidR="00B57E90" w:rsidRPr="000922FD" w:rsidRDefault="00970C1B">
      <w:pPr>
        <w:spacing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0922FD">
        <w:rPr>
          <w:rFonts w:ascii="Palatino Linotype" w:eastAsia="Palatino Linotype" w:hAnsi="Palatino Linotype" w:cs="Palatino Linotype"/>
          <w:b/>
          <w:sz w:val="22"/>
          <w:szCs w:val="22"/>
        </w:rPr>
        <w:t>6. Manifestaciones</w:t>
      </w:r>
      <w:r w:rsidRPr="000922FD">
        <w:rPr>
          <w:rFonts w:ascii="Palatino Linotype" w:eastAsia="Palatino Linotype" w:hAnsi="Palatino Linotype" w:cs="Palatino Linotype"/>
          <w:sz w:val="22"/>
          <w:szCs w:val="22"/>
        </w:rPr>
        <w:t xml:space="preserve">. De las constancias que integran el expediente electrónico en que se actúa se advierte que </w:t>
      </w:r>
      <w:r w:rsidR="00AD3EBC" w:rsidRPr="000922FD">
        <w:rPr>
          <w:rFonts w:ascii="Palatino Linotype" w:eastAsia="Palatino Linotype" w:hAnsi="Palatino Linotype" w:cs="Palatino Linotype"/>
          <w:sz w:val="22"/>
          <w:szCs w:val="22"/>
        </w:rPr>
        <w:t>las partes fueron omisas en</w:t>
      </w:r>
      <w:r w:rsidR="00AD3EBC"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realizar sus manifestaciones</w:t>
      </w:r>
      <w:r w:rsidR="00AD3EBC" w:rsidRPr="000922FD">
        <w:rPr>
          <w:rFonts w:ascii="Palatino Linotype" w:eastAsia="Palatino Linotype" w:hAnsi="Palatino Linotype" w:cs="Palatino Linotype"/>
          <w:sz w:val="22"/>
          <w:szCs w:val="22"/>
        </w:rPr>
        <w:t>, tal como se observa en la siguiente ilustración</w:t>
      </w:r>
      <w:r w:rsidRPr="000922FD">
        <w:rPr>
          <w:rFonts w:ascii="Palatino Linotype" w:eastAsia="Palatino Linotype" w:hAnsi="Palatino Linotype" w:cs="Palatino Linotype"/>
          <w:sz w:val="22"/>
          <w:szCs w:val="22"/>
        </w:rPr>
        <w:t xml:space="preserve">: </w:t>
      </w:r>
    </w:p>
    <w:p w14:paraId="263AE0B4" w14:textId="77777777" w:rsidR="00B57E90" w:rsidRPr="000922FD" w:rsidRDefault="00B57E90">
      <w:pPr>
        <w:spacing w:line="360" w:lineRule="auto"/>
        <w:ind w:right="49"/>
        <w:jc w:val="both"/>
        <w:rPr>
          <w:sz w:val="22"/>
          <w:szCs w:val="22"/>
        </w:rPr>
      </w:pPr>
    </w:p>
    <w:p w14:paraId="3BCB27C4" w14:textId="587F6F3D" w:rsidR="00B57E90" w:rsidRPr="000922FD" w:rsidRDefault="00583ADA" w:rsidP="00AD3EBC">
      <w:pPr>
        <w:spacing w:line="360" w:lineRule="auto"/>
        <w:ind w:right="49"/>
        <w:jc w:val="center"/>
        <w:rPr>
          <w:rFonts w:ascii="Palatino Linotype" w:eastAsia="Palatino Linotype" w:hAnsi="Palatino Linotype" w:cs="Palatino Linotype"/>
          <w:sz w:val="22"/>
          <w:szCs w:val="22"/>
        </w:rPr>
      </w:pPr>
      <w:r w:rsidRPr="000922FD">
        <w:rPr>
          <w:rFonts w:ascii="Palatino Linotype" w:eastAsia="Palatino Linotype" w:hAnsi="Palatino Linotype" w:cs="Palatino Linotype"/>
          <w:noProof/>
          <w:sz w:val="22"/>
          <w:szCs w:val="22"/>
          <w:lang w:eastAsia="es-MX"/>
        </w:rPr>
        <w:drawing>
          <wp:inline distT="0" distB="0" distL="0" distR="0" wp14:anchorId="2BDB6A2D" wp14:editId="7F131BAD">
            <wp:extent cx="5581015" cy="150812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508125"/>
                    </a:xfrm>
                    <a:prstGeom prst="rect">
                      <a:avLst/>
                    </a:prstGeom>
                  </pic:spPr>
                </pic:pic>
              </a:graphicData>
            </a:graphic>
          </wp:inline>
        </w:drawing>
      </w:r>
    </w:p>
    <w:p w14:paraId="7BC163E4" w14:textId="77777777" w:rsidR="00B57E90" w:rsidRPr="000922FD" w:rsidRDefault="00B57E90">
      <w:pPr>
        <w:spacing w:line="360" w:lineRule="auto"/>
        <w:jc w:val="both"/>
        <w:rPr>
          <w:sz w:val="22"/>
          <w:szCs w:val="22"/>
        </w:rPr>
      </w:pPr>
      <w:bookmarkStart w:id="4" w:name="_heading=h.3rdcrjn" w:colFirst="0" w:colLast="0"/>
      <w:bookmarkEnd w:id="4"/>
    </w:p>
    <w:p w14:paraId="45220BED" w14:textId="0D2FF16D" w:rsidR="00B57E90" w:rsidRPr="000922FD" w:rsidRDefault="00970C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7. Cierre de instrucción. </w:t>
      </w:r>
      <w:r w:rsidRPr="000922FD">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w:t>
      </w:r>
      <w:r w:rsidR="00AD3EBC" w:rsidRPr="000922FD">
        <w:rPr>
          <w:rFonts w:ascii="Palatino Linotype" w:eastAsia="Palatino Linotype" w:hAnsi="Palatino Linotype" w:cs="Palatino Linotype"/>
          <w:sz w:val="22"/>
          <w:szCs w:val="22"/>
        </w:rPr>
        <w:t xml:space="preserve">el </w:t>
      </w:r>
      <w:r w:rsidR="00583ADA" w:rsidRPr="000922FD">
        <w:rPr>
          <w:rFonts w:ascii="Palatino Linotype" w:eastAsia="Palatino Linotype" w:hAnsi="Palatino Linotype" w:cs="Palatino Linotype"/>
          <w:b/>
          <w:sz w:val="22"/>
          <w:szCs w:val="22"/>
        </w:rPr>
        <w:t>veintiocho de noviembre de dos mil veinticinco</w:t>
      </w:r>
      <w:r w:rsidRPr="000922FD">
        <w:rPr>
          <w:rFonts w:ascii="Palatino Linotype" w:eastAsia="Palatino Linotype" w:hAnsi="Palatino Linotype" w:cs="Palatino Linotype"/>
          <w:sz w:val="22"/>
          <w:szCs w:val="22"/>
        </w:rPr>
        <w:t xml:space="preserve">, la </w:t>
      </w:r>
      <w:r w:rsidRPr="000922FD">
        <w:rPr>
          <w:rFonts w:ascii="Palatino Linotype" w:eastAsia="Palatino Linotype" w:hAnsi="Palatino Linotype" w:cs="Palatino Linotype"/>
          <w:b/>
          <w:sz w:val="22"/>
          <w:szCs w:val="22"/>
        </w:rPr>
        <w:t>Comisionada Ponente</w:t>
      </w:r>
      <w:r w:rsidRPr="000922FD">
        <w:rPr>
          <w:rFonts w:ascii="Palatino Linotype" w:eastAsia="Palatino Linotype" w:hAnsi="Palatino Linotype" w:cs="Palatino Linotype"/>
          <w:sz w:val="22"/>
          <w:szCs w:val="22"/>
        </w:rPr>
        <w:t xml:space="preserve"> determinó el cierre de instrucción en términos de la fracción VI del artículo 185 de la Ley de Transparencia y Acceso a la Información Pública del Estado de México y Municipios.</w:t>
      </w:r>
    </w:p>
    <w:p w14:paraId="463064BB"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49952769" w14:textId="24F88B5A" w:rsidR="00B57E90" w:rsidRPr="000922FD" w:rsidRDefault="00970C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8. Resolución del recurso de revisión.</w:t>
      </w:r>
      <w:r w:rsidRPr="000922FD">
        <w:rPr>
          <w:rFonts w:ascii="Palatino Linotype" w:eastAsia="Palatino Linotype" w:hAnsi="Palatino Linotype" w:cs="Palatino Linotype"/>
          <w:sz w:val="22"/>
          <w:szCs w:val="22"/>
        </w:rPr>
        <w:t xml:space="preserve"> </w:t>
      </w:r>
      <w:r w:rsidR="00AD3EBC" w:rsidRPr="000922FD">
        <w:rPr>
          <w:rFonts w:ascii="Palatino Linotype" w:eastAsia="Palatino Linotype" w:hAnsi="Palatino Linotype" w:cs="Palatino Linotype"/>
          <w:sz w:val="22"/>
          <w:szCs w:val="22"/>
        </w:rPr>
        <w:t>El</w:t>
      </w:r>
      <w:r w:rsidR="003F4ADE" w:rsidRPr="000922FD">
        <w:t xml:space="preserve"> </w:t>
      </w:r>
      <w:r w:rsidR="003F4ADE" w:rsidRPr="000922FD">
        <w:rPr>
          <w:rFonts w:ascii="Palatino Linotype" w:eastAsia="Palatino Linotype" w:hAnsi="Palatino Linotype" w:cs="Palatino Linotype"/>
          <w:b/>
          <w:sz w:val="22"/>
          <w:szCs w:val="22"/>
        </w:rPr>
        <w:t xml:space="preserve">tres de </w:t>
      </w:r>
      <w:r w:rsidR="002D5B07" w:rsidRPr="000922FD">
        <w:rPr>
          <w:rFonts w:ascii="Palatino Linotype" w:eastAsia="Palatino Linotype" w:hAnsi="Palatino Linotype" w:cs="Palatino Linotype"/>
          <w:b/>
          <w:sz w:val="22"/>
          <w:szCs w:val="22"/>
        </w:rPr>
        <w:t>diciembre de dos mil veinticinco</w:t>
      </w:r>
      <w:r w:rsidRPr="000922FD">
        <w:rPr>
          <w:rFonts w:ascii="Palatino Linotype" w:eastAsia="Palatino Linotype" w:hAnsi="Palatino Linotype" w:cs="Palatino Linotype"/>
          <w:b/>
          <w:sz w:val="22"/>
          <w:szCs w:val="22"/>
        </w:rPr>
        <w:t xml:space="preserve">, </w:t>
      </w:r>
      <w:r w:rsidR="00AD3EBC" w:rsidRPr="000922FD">
        <w:rPr>
          <w:rFonts w:ascii="Palatino Linotype" w:eastAsia="Palatino Linotype" w:hAnsi="Palatino Linotype" w:cs="Palatino Linotype"/>
          <w:sz w:val="22"/>
          <w:szCs w:val="22"/>
        </w:rPr>
        <w:t>el Pleno de este Instituto</w:t>
      </w:r>
      <w:r w:rsidRPr="000922FD">
        <w:rPr>
          <w:rFonts w:ascii="Palatino Linotype" w:eastAsia="Palatino Linotype" w:hAnsi="Palatino Linotype" w:cs="Palatino Linotype"/>
          <w:sz w:val="22"/>
          <w:szCs w:val="22"/>
        </w:rPr>
        <w:t xml:space="preserve"> en la </w:t>
      </w:r>
      <w:r w:rsidR="002D5B07" w:rsidRPr="000922FD">
        <w:rPr>
          <w:rFonts w:ascii="Palatino Linotype" w:eastAsia="Palatino Linotype" w:hAnsi="Palatino Linotype" w:cs="Palatino Linotype"/>
          <w:b/>
          <w:sz w:val="22"/>
          <w:szCs w:val="22"/>
        </w:rPr>
        <w:t>Cuadragésima Tercera</w:t>
      </w:r>
      <w:r w:rsidRPr="000922FD">
        <w:rPr>
          <w:rFonts w:ascii="Palatino Linotype" w:eastAsia="Palatino Linotype" w:hAnsi="Palatino Linotype" w:cs="Palatino Linotype"/>
          <w:b/>
          <w:sz w:val="22"/>
          <w:szCs w:val="22"/>
        </w:rPr>
        <w:t xml:space="preserve"> Sesión Ordinaria, </w:t>
      </w:r>
      <w:r w:rsidRPr="000922FD">
        <w:rPr>
          <w:rFonts w:ascii="Palatino Linotype" w:eastAsia="Palatino Linotype" w:hAnsi="Palatino Linotype" w:cs="Palatino Linotype"/>
          <w:sz w:val="22"/>
          <w:szCs w:val="22"/>
        </w:rPr>
        <w:t xml:space="preserve">aprobó por unanimidad de votos la resolución del recurso de revisión </w:t>
      </w:r>
      <w:r w:rsidR="002D5B07" w:rsidRPr="000922FD">
        <w:rPr>
          <w:rFonts w:ascii="Palatino Linotype" w:eastAsia="Palatino Linotype" w:hAnsi="Palatino Linotype" w:cs="Palatino Linotype"/>
          <w:b/>
          <w:sz w:val="22"/>
          <w:szCs w:val="22"/>
        </w:rPr>
        <w:t>12934/INFOEM/IP/RR/2025</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en la cual se ordenó lo siguiente: </w:t>
      </w:r>
    </w:p>
    <w:p w14:paraId="7A15B9F0" w14:textId="77777777" w:rsidR="00B57E90" w:rsidRPr="000922FD" w:rsidRDefault="00B57E90">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142B43E" w14:textId="77777777" w:rsidR="002D5B07" w:rsidRPr="000922FD" w:rsidRDefault="00970C1B" w:rsidP="002D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002D5B07" w:rsidRPr="000922FD">
        <w:rPr>
          <w:rFonts w:ascii="Palatino Linotype" w:eastAsia="Palatino Linotype" w:hAnsi="Palatino Linotype" w:cs="Palatino Linotype"/>
          <w:b/>
          <w:i/>
          <w:sz w:val="22"/>
          <w:szCs w:val="22"/>
        </w:rPr>
        <w:t>Primero.</w:t>
      </w:r>
      <w:r w:rsidR="002D5B07" w:rsidRPr="000922FD">
        <w:rPr>
          <w:rFonts w:ascii="Palatino Linotype" w:eastAsia="Palatino Linotype" w:hAnsi="Palatino Linotype" w:cs="Palatino Linotype"/>
          <w:i/>
          <w:sz w:val="22"/>
          <w:szCs w:val="22"/>
        </w:rPr>
        <w:t xml:space="preserve"> Resultan </w:t>
      </w:r>
      <w:r w:rsidR="002D5B07" w:rsidRPr="000922FD">
        <w:rPr>
          <w:rFonts w:ascii="Palatino Linotype" w:eastAsia="Palatino Linotype" w:hAnsi="Palatino Linotype" w:cs="Palatino Linotype"/>
          <w:b/>
          <w:i/>
          <w:sz w:val="22"/>
          <w:szCs w:val="22"/>
        </w:rPr>
        <w:t xml:space="preserve">FUNDADOS </w:t>
      </w:r>
      <w:r w:rsidR="002D5B07" w:rsidRPr="000922FD">
        <w:rPr>
          <w:rFonts w:ascii="Palatino Linotype" w:eastAsia="Palatino Linotype" w:hAnsi="Palatino Linotype" w:cs="Palatino Linotype"/>
          <w:i/>
          <w:sz w:val="22"/>
          <w:szCs w:val="22"/>
        </w:rPr>
        <w:t xml:space="preserve">los motivos de inconformidad de la parte Recurrente, en términos del </w:t>
      </w:r>
      <w:r w:rsidR="002D5B07" w:rsidRPr="000922FD">
        <w:rPr>
          <w:rFonts w:ascii="Palatino Linotype" w:eastAsia="Palatino Linotype" w:hAnsi="Palatino Linotype" w:cs="Palatino Linotype"/>
          <w:b/>
          <w:i/>
          <w:sz w:val="22"/>
          <w:szCs w:val="22"/>
        </w:rPr>
        <w:t>Considerando Cuarto</w:t>
      </w:r>
      <w:r w:rsidR="002D5B07" w:rsidRPr="000922FD">
        <w:rPr>
          <w:rFonts w:ascii="Palatino Linotype" w:eastAsia="Palatino Linotype" w:hAnsi="Palatino Linotype" w:cs="Palatino Linotype"/>
          <w:i/>
          <w:sz w:val="22"/>
          <w:szCs w:val="22"/>
        </w:rPr>
        <w:t xml:space="preserve"> de la presente resolución. </w:t>
      </w:r>
    </w:p>
    <w:p w14:paraId="3AE24FA0" w14:textId="77777777" w:rsidR="002D5B07" w:rsidRPr="000922FD" w:rsidRDefault="002D5B07" w:rsidP="002D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7158CD0" w14:textId="77777777" w:rsidR="002D5B07" w:rsidRPr="000922FD" w:rsidRDefault="002D5B07" w:rsidP="002D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Segundo.</w:t>
      </w:r>
      <w:r w:rsidRPr="000922FD">
        <w:rPr>
          <w:rFonts w:ascii="Palatino Linotype" w:eastAsia="Palatino Linotype" w:hAnsi="Palatino Linotype" w:cs="Palatino Linotype"/>
          <w:i/>
          <w:sz w:val="22"/>
          <w:szCs w:val="22"/>
        </w:rPr>
        <w:t xml:space="preserve"> Se Ordena al </w:t>
      </w:r>
      <w:r w:rsidRPr="000922FD">
        <w:rPr>
          <w:rFonts w:ascii="Palatino Linotype" w:eastAsia="Palatino Linotype" w:hAnsi="Palatino Linotype" w:cs="Palatino Linotype"/>
          <w:b/>
          <w:i/>
          <w:sz w:val="22"/>
          <w:szCs w:val="22"/>
        </w:rPr>
        <w:t>Sujeto Obligado</w:t>
      </w:r>
      <w:r w:rsidRPr="000922FD">
        <w:rPr>
          <w:rFonts w:ascii="Palatino Linotype" w:eastAsia="Palatino Linotype" w:hAnsi="Palatino Linotype" w:cs="Palatino Linotype"/>
          <w:i/>
          <w:sz w:val="22"/>
          <w:szCs w:val="22"/>
        </w:rPr>
        <w:t xml:space="preserve"> dé trámite, vía Sistema de Acceso a la Información Mexiquense a la solicitud de acceso a la información pública </w:t>
      </w:r>
      <w:r w:rsidRPr="000922FD">
        <w:rPr>
          <w:rFonts w:ascii="Palatino Linotype" w:eastAsia="Palatino Linotype" w:hAnsi="Palatino Linotype" w:cs="Palatino Linotype"/>
          <w:b/>
          <w:i/>
          <w:sz w:val="22"/>
          <w:szCs w:val="22"/>
        </w:rPr>
        <w:t>00596/TEPOTZOT/IP/2025</w:t>
      </w:r>
      <w:r w:rsidRPr="000922FD">
        <w:rPr>
          <w:rFonts w:ascii="Palatino Linotype" w:eastAsia="Palatino Linotype" w:hAnsi="Palatino Linotype" w:cs="Palatino Linotype"/>
          <w:i/>
          <w:sz w:val="22"/>
          <w:szCs w:val="22"/>
        </w:rPr>
        <w:t xml:space="preserve"> que dio origen al recurso de revisión </w:t>
      </w:r>
      <w:r w:rsidRPr="000922FD">
        <w:rPr>
          <w:rFonts w:ascii="Palatino Linotype" w:eastAsia="Palatino Linotype" w:hAnsi="Palatino Linotype" w:cs="Palatino Linotype"/>
          <w:b/>
          <w:i/>
          <w:sz w:val="22"/>
          <w:szCs w:val="22"/>
        </w:rPr>
        <w:t>12934/INFOEM/IP/RR/2025</w:t>
      </w:r>
      <w:r w:rsidRPr="000922FD">
        <w:rPr>
          <w:rFonts w:ascii="Palatino Linotype" w:eastAsia="Palatino Linotype" w:hAnsi="Palatino Linotype" w:cs="Palatino Linotype"/>
          <w:i/>
          <w:sz w:val="22"/>
          <w:szCs w:val="22"/>
        </w:rPr>
        <w:t xml:space="preserve"> en términos del </w:t>
      </w:r>
      <w:r w:rsidRPr="000922FD">
        <w:rPr>
          <w:rFonts w:ascii="Palatino Linotype" w:eastAsia="Palatino Linotype" w:hAnsi="Palatino Linotype" w:cs="Palatino Linotype"/>
          <w:b/>
          <w:i/>
          <w:sz w:val="22"/>
          <w:szCs w:val="22"/>
        </w:rPr>
        <w:t>Considerando Cuarto</w:t>
      </w:r>
      <w:r w:rsidRPr="000922FD">
        <w:rPr>
          <w:rFonts w:ascii="Palatino Linotype" w:eastAsia="Palatino Linotype" w:hAnsi="Palatino Linotype" w:cs="Palatino Linotype"/>
          <w:i/>
          <w:sz w:val="22"/>
          <w:szCs w:val="22"/>
        </w:rPr>
        <w:t xml:space="preserve"> de esta resolución y emita respuesta, debiendo observar las excepciones contenidas en la Ley de Transparencia y Acceso a la Información Pública del Estado de México y Municipios. </w:t>
      </w:r>
    </w:p>
    <w:p w14:paraId="791D2347" w14:textId="77777777" w:rsidR="002D5B07" w:rsidRPr="000922FD" w:rsidRDefault="002D5B07" w:rsidP="002D5B07">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261F229" w14:textId="77777777" w:rsidR="002D5B07" w:rsidRPr="000922FD" w:rsidRDefault="002D5B07" w:rsidP="002D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 xml:space="preserve">Tercero. </w:t>
      </w:r>
      <w:r w:rsidRPr="000922FD">
        <w:rPr>
          <w:rFonts w:ascii="Palatino Linotype" w:eastAsia="Palatino Linotype" w:hAnsi="Palatino Linotype" w:cs="Palatino Linotype"/>
          <w:i/>
          <w:sz w:val="22"/>
          <w:szCs w:val="22"/>
        </w:rPr>
        <w:t>Notifíquese vía Sistema de Acceso a la Información Mexiquense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w:t>
      </w:r>
      <w:r w:rsidRPr="000922FD">
        <w:t xml:space="preserve"> </w:t>
      </w:r>
      <w:r w:rsidRPr="000922FD">
        <w:rPr>
          <w:rFonts w:ascii="Palatino Linotype" w:eastAsia="Palatino Linotype" w:hAnsi="Palatino Linotype" w:cs="Palatino Linotype"/>
          <w:i/>
          <w:sz w:val="22"/>
          <w:szCs w:val="22"/>
        </w:rPr>
        <w:t>artículos 198, 200, fracción III; 214, 215 y 216 de la Ley de Transparencia y Acceso a la Información Pública del Estado de México y Municipios.</w:t>
      </w:r>
    </w:p>
    <w:p w14:paraId="05D13B27" w14:textId="3C5AEFE0" w:rsidR="00B57E90" w:rsidRPr="000922FD" w:rsidRDefault="002D5B07" w:rsidP="002D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w:t>
      </w:r>
      <w:r w:rsidR="00970C1B" w:rsidRPr="000922FD">
        <w:rPr>
          <w:rFonts w:ascii="Palatino Linotype" w:eastAsia="Palatino Linotype" w:hAnsi="Palatino Linotype" w:cs="Palatino Linotype"/>
          <w:i/>
          <w:sz w:val="22"/>
          <w:szCs w:val="22"/>
        </w:rPr>
        <w:t xml:space="preserve">” </w:t>
      </w:r>
    </w:p>
    <w:p w14:paraId="46D6E9C9"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3DD39AB6" w14:textId="7910B95D" w:rsidR="00B57E90" w:rsidRPr="000922FD" w:rsidRDefault="00970C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9. Notificación de la resolución del recurso de revisión </w:t>
      </w:r>
      <w:r w:rsidR="002D5B07" w:rsidRPr="000922FD">
        <w:rPr>
          <w:rFonts w:ascii="Palatino Linotype" w:eastAsia="Palatino Linotype" w:hAnsi="Palatino Linotype" w:cs="Palatino Linotype"/>
          <w:b/>
          <w:sz w:val="22"/>
          <w:szCs w:val="22"/>
        </w:rPr>
        <w:t>12934/INFOEM/IP/RR/2025</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El</w:t>
      </w:r>
      <w:r w:rsidRPr="000922FD">
        <w:rPr>
          <w:rFonts w:ascii="Palatino Linotype" w:eastAsia="Palatino Linotype" w:hAnsi="Palatino Linotype" w:cs="Palatino Linotype"/>
          <w:b/>
          <w:sz w:val="22"/>
          <w:szCs w:val="22"/>
        </w:rPr>
        <w:t xml:space="preserve"> </w:t>
      </w:r>
      <w:r w:rsidR="003F4ADE" w:rsidRPr="000922FD">
        <w:rPr>
          <w:rFonts w:ascii="Palatino Linotype" w:eastAsia="Palatino Linotype" w:hAnsi="Palatino Linotype" w:cs="Palatino Linotype"/>
          <w:b/>
          <w:sz w:val="22"/>
          <w:szCs w:val="22"/>
        </w:rPr>
        <w:t xml:space="preserve">ocho de </w:t>
      </w:r>
      <w:r w:rsidR="002D5B07" w:rsidRPr="000922FD">
        <w:rPr>
          <w:rFonts w:ascii="Palatino Linotype" w:eastAsia="Palatino Linotype" w:hAnsi="Palatino Linotype" w:cs="Palatino Linotype"/>
          <w:b/>
          <w:sz w:val="22"/>
          <w:szCs w:val="22"/>
        </w:rPr>
        <w:t>diciembre de dos mil veinticinco</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se notificó a las partes la resolución del medio de impugnación previamente referido, por medio del SAIMEX.</w:t>
      </w:r>
    </w:p>
    <w:p w14:paraId="79E31806"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334055D5" w14:textId="77777777" w:rsidR="00A8156A" w:rsidRPr="000922FD" w:rsidRDefault="00970C1B" w:rsidP="00A8156A">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10. </w:t>
      </w:r>
      <w:r w:rsidR="00B556FE" w:rsidRPr="000922FD">
        <w:rPr>
          <w:rFonts w:ascii="Palatino Linotype" w:eastAsia="Palatino Linotype" w:hAnsi="Palatino Linotype" w:cs="Palatino Linotype"/>
          <w:b/>
          <w:sz w:val="22"/>
          <w:szCs w:val="22"/>
        </w:rPr>
        <w:t>Entrega de Información</w:t>
      </w:r>
      <w:r w:rsidR="00A8156A" w:rsidRPr="000922FD">
        <w:rPr>
          <w:sz w:val="20"/>
          <w:szCs w:val="20"/>
        </w:rPr>
        <w:t xml:space="preserve"> </w:t>
      </w:r>
      <w:r w:rsidR="00A8156A" w:rsidRPr="000922FD">
        <w:rPr>
          <w:rFonts w:ascii="Palatino Linotype" w:eastAsia="Palatino Linotype" w:hAnsi="Palatino Linotype" w:cs="Palatino Linotype"/>
          <w:b/>
          <w:sz w:val="22"/>
          <w:szCs w:val="22"/>
        </w:rPr>
        <w:t>en cumplimiento a la Resolución del Recurso de Revisión 12934/INFOEM/IP/RR/2025</w:t>
      </w:r>
      <w:r w:rsidR="00B556FE" w:rsidRPr="000922FD">
        <w:rPr>
          <w:rFonts w:ascii="Palatino Linotype" w:eastAsia="Palatino Linotype" w:hAnsi="Palatino Linotype" w:cs="Palatino Linotype"/>
          <w:b/>
          <w:sz w:val="22"/>
          <w:szCs w:val="22"/>
        </w:rPr>
        <w:t xml:space="preserve">. </w:t>
      </w:r>
      <w:r w:rsidR="00B556FE" w:rsidRPr="000922FD">
        <w:rPr>
          <w:rFonts w:ascii="Palatino Linotype" w:eastAsia="Palatino Linotype" w:hAnsi="Palatino Linotype" w:cs="Palatino Linotype"/>
          <w:sz w:val="22"/>
          <w:szCs w:val="22"/>
        </w:rPr>
        <w:t xml:space="preserve">El </w:t>
      </w:r>
      <w:r w:rsidR="002D5B07" w:rsidRPr="000922FD">
        <w:rPr>
          <w:rFonts w:ascii="Palatino Linotype" w:eastAsia="Palatino Linotype" w:hAnsi="Palatino Linotype" w:cs="Palatino Linotype"/>
          <w:b/>
          <w:sz w:val="22"/>
          <w:szCs w:val="22"/>
        </w:rPr>
        <w:t>once de diciembre de dos mil veinticinco</w:t>
      </w:r>
      <w:r w:rsidR="00B556FE" w:rsidRPr="000922FD">
        <w:rPr>
          <w:rFonts w:ascii="Palatino Linotype" w:eastAsia="Palatino Linotype" w:hAnsi="Palatino Linotype" w:cs="Palatino Linotype"/>
          <w:b/>
          <w:sz w:val="22"/>
          <w:szCs w:val="22"/>
        </w:rPr>
        <w:t xml:space="preserve">, </w:t>
      </w:r>
      <w:r w:rsidR="00B556FE" w:rsidRPr="000922FD">
        <w:rPr>
          <w:rFonts w:ascii="Palatino Linotype" w:eastAsia="Palatino Linotype" w:hAnsi="Palatino Linotype" w:cs="Palatino Linotype"/>
          <w:sz w:val="22"/>
          <w:szCs w:val="22"/>
        </w:rPr>
        <w:t xml:space="preserve">el </w:t>
      </w:r>
      <w:r w:rsidR="000F0B0D" w:rsidRPr="000922FD">
        <w:rPr>
          <w:rFonts w:ascii="Palatino Linotype" w:eastAsia="Palatino Linotype" w:hAnsi="Palatino Linotype" w:cs="Palatino Linotype"/>
          <w:b/>
          <w:sz w:val="22"/>
          <w:szCs w:val="22"/>
        </w:rPr>
        <w:t xml:space="preserve">Sujeto Obligado </w:t>
      </w:r>
      <w:r w:rsidR="004A6F7B" w:rsidRPr="000922FD">
        <w:rPr>
          <w:rFonts w:ascii="Palatino Linotype" w:eastAsia="Palatino Linotype" w:hAnsi="Palatino Linotype" w:cs="Palatino Linotype"/>
          <w:sz w:val="22"/>
          <w:szCs w:val="22"/>
        </w:rPr>
        <w:t>hizo entrega del archivo electrónico denominado “</w:t>
      </w:r>
      <w:r w:rsidR="002D5B07" w:rsidRPr="000922FD">
        <w:rPr>
          <w:rFonts w:ascii="Palatino Linotype" w:eastAsia="Palatino Linotype" w:hAnsi="Palatino Linotype" w:cs="Palatino Linotype"/>
          <w:b/>
          <w:i/>
          <w:sz w:val="22"/>
          <w:szCs w:val="22"/>
        </w:rPr>
        <w:t>HAT-UTAIP-2025-799.pdf</w:t>
      </w:r>
      <w:r w:rsidR="004A6F7B" w:rsidRPr="000922FD">
        <w:rPr>
          <w:rFonts w:ascii="Palatino Linotype" w:eastAsia="Palatino Linotype" w:hAnsi="Palatino Linotype" w:cs="Palatino Linotype"/>
          <w:sz w:val="22"/>
          <w:szCs w:val="22"/>
        </w:rPr>
        <w:t>”</w:t>
      </w:r>
      <w:r w:rsidR="006A7B54" w:rsidRPr="000922FD">
        <w:rPr>
          <w:rFonts w:ascii="Palatino Linotype" w:eastAsia="Palatino Linotype" w:hAnsi="Palatino Linotype" w:cs="Palatino Linotype"/>
          <w:sz w:val="22"/>
          <w:szCs w:val="22"/>
        </w:rPr>
        <w:t xml:space="preserve"> que contiene la siguiente información:</w:t>
      </w:r>
    </w:p>
    <w:p w14:paraId="46C0A52E" w14:textId="77777777" w:rsidR="00A8156A" w:rsidRPr="000922FD" w:rsidRDefault="00A8156A" w:rsidP="00A8156A">
      <w:pPr>
        <w:spacing w:line="360" w:lineRule="auto"/>
        <w:jc w:val="both"/>
        <w:rPr>
          <w:rFonts w:ascii="Palatino Linotype" w:eastAsia="Palatino Linotype" w:hAnsi="Palatino Linotype" w:cs="Palatino Linotype"/>
          <w:sz w:val="22"/>
          <w:szCs w:val="22"/>
        </w:rPr>
      </w:pPr>
    </w:p>
    <w:p w14:paraId="3B415C6D" w14:textId="5C4F9225" w:rsidR="00A8156A" w:rsidRPr="000922FD" w:rsidRDefault="00A8156A" w:rsidP="00A8156A">
      <w:pPr>
        <w:pStyle w:val="Prrafodelista"/>
        <w:numPr>
          <w:ilvl w:val="0"/>
          <w:numId w:val="17"/>
        </w:numPr>
        <w:spacing w:line="360" w:lineRule="auto"/>
        <w:jc w:val="both"/>
        <w:rPr>
          <w:rFonts w:ascii="Palatino Linotype" w:eastAsia="Palatino Linotype" w:hAnsi="Palatino Linotype" w:cs="Palatino Linotype"/>
        </w:rPr>
      </w:pPr>
      <w:r w:rsidRPr="000922FD">
        <w:rPr>
          <w:rFonts w:ascii="Palatino Linotype" w:eastAsia="Palatino Linotype" w:hAnsi="Palatino Linotype" w:cs="Palatino Linotype"/>
          <w:bCs/>
          <w:lang w:val="es-ES"/>
        </w:rPr>
        <w:t>La digitalización de acuse de recibido del oficio HAT/UTAIP/2025/799, del dos de septiembre de dos mil veinticinco, suscrito por la Titular de la Unidad de Transparencia y dirigido a la Contralora Interna, por medio del cual solicita dar respuesta a la solicitud número 00527/TEPOTZOT/IP/2025.</w:t>
      </w:r>
    </w:p>
    <w:p w14:paraId="663FA48B" w14:textId="18F43D5B" w:rsidR="0005766C" w:rsidRPr="000922FD" w:rsidRDefault="0005766C" w:rsidP="00ED73AF">
      <w:pPr>
        <w:pStyle w:val="Prrafodelista"/>
        <w:spacing w:line="276" w:lineRule="auto"/>
        <w:ind w:left="360"/>
        <w:jc w:val="both"/>
        <w:rPr>
          <w:rFonts w:ascii="Palatino Linotype" w:eastAsia="Palatino Linotype" w:hAnsi="Palatino Linotype" w:cs="Palatino Linotype"/>
        </w:rPr>
      </w:pPr>
    </w:p>
    <w:p w14:paraId="71BB3DAD" w14:textId="43BF3F74" w:rsidR="00B57E90" w:rsidRPr="000922FD" w:rsidRDefault="003264EB">
      <w:pPr>
        <w:spacing w:line="360" w:lineRule="auto"/>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1</w:t>
      </w:r>
      <w:r w:rsidR="00A8156A" w:rsidRPr="000922FD">
        <w:rPr>
          <w:rFonts w:ascii="Palatino Linotype" w:eastAsia="Palatino Linotype" w:hAnsi="Palatino Linotype" w:cs="Palatino Linotype"/>
          <w:b/>
          <w:sz w:val="22"/>
          <w:szCs w:val="22"/>
        </w:rPr>
        <w:t xml:space="preserve">1. </w:t>
      </w:r>
      <w:r w:rsidR="00970C1B" w:rsidRPr="000922FD">
        <w:rPr>
          <w:rFonts w:ascii="Palatino Linotype" w:eastAsia="Palatino Linotype" w:hAnsi="Palatino Linotype" w:cs="Palatino Linotype"/>
          <w:b/>
          <w:sz w:val="22"/>
          <w:szCs w:val="22"/>
        </w:rPr>
        <w:t>Interposición del segundo recurso de revisión</w:t>
      </w:r>
      <w:r w:rsidRPr="000922FD">
        <w:t xml:space="preserve"> </w:t>
      </w:r>
      <w:r w:rsidR="00A8156A" w:rsidRPr="000922FD">
        <w:rPr>
          <w:rFonts w:ascii="Palatino Linotype" w:eastAsia="Palatino Linotype" w:hAnsi="Palatino Linotype" w:cs="Palatino Linotype"/>
          <w:b/>
          <w:sz w:val="22"/>
          <w:szCs w:val="22"/>
        </w:rPr>
        <w:t>12934/INFOEM/ICR-33/IP/RR/2025</w:t>
      </w:r>
      <w:r w:rsidR="00970C1B" w:rsidRPr="000922FD">
        <w:rPr>
          <w:rFonts w:ascii="Palatino Linotype" w:eastAsia="Palatino Linotype" w:hAnsi="Palatino Linotype" w:cs="Palatino Linotype"/>
          <w:b/>
          <w:sz w:val="22"/>
          <w:szCs w:val="22"/>
        </w:rPr>
        <w:t xml:space="preserve">. </w:t>
      </w:r>
      <w:r w:rsidR="00970C1B" w:rsidRPr="000922FD">
        <w:rPr>
          <w:rFonts w:ascii="Palatino Linotype" w:eastAsia="Palatino Linotype" w:hAnsi="Palatino Linotype" w:cs="Palatino Linotype"/>
          <w:sz w:val="22"/>
          <w:szCs w:val="22"/>
        </w:rPr>
        <w:t xml:space="preserve">El </w:t>
      </w:r>
      <w:r w:rsidR="00500B04" w:rsidRPr="000922FD">
        <w:rPr>
          <w:rFonts w:ascii="Palatino Linotype" w:eastAsia="Palatino Linotype" w:hAnsi="Palatino Linotype" w:cs="Palatino Linotype"/>
          <w:b/>
          <w:sz w:val="22"/>
          <w:szCs w:val="22"/>
        </w:rPr>
        <w:t>veintiuno de enero de dos mil veintiséis</w:t>
      </w:r>
      <w:r w:rsidR="00970C1B" w:rsidRPr="000922FD">
        <w:rPr>
          <w:rFonts w:ascii="Palatino Linotype" w:eastAsia="Palatino Linotype" w:hAnsi="Palatino Linotype" w:cs="Palatino Linotype"/>
          <w:b/>
          <w:sz w:val="22"/>
          <w:szCs w:val="22"/>
        </w:rPr>
        <w:t>, la parte Recurrente</w:t>
      </w:r>
      <w:r w:rsidR="00970C1B" w:rsidRPr="000922FD">
        <w:rPr>
          <w:rFonts w:ascii="Palatino Linotype" w:eastAsia="Palatino Linotype" w:hAnsi="Palatino Linotype" w:cs="Palatino Linotype"/>
          <w:sz w:val="22"/>
          <w:szCs w:val="22"/>
        </w:rPr>
        <w:t xml:space="preserve"> se manifestó de la siguiente manera: </w:t>
      </w:r>
    </w:p>
    <w:p w14:paraId="373A197F"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4AF0FC85" w14:textId="77777777" w:rsidR="00B57E90" w:rsidRPr="000922FD" w:rsidRDefault="00970C1B" w:rsidP="00970C1B">
      <w:pPr>
        <w:spacing w:line="360" w:lineRule="auto"/>
        <w:ind w:left="567"/>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 xml:space="preserve">Acto impugnado: </w:t>
      </w:r>
    </w:p>
    <w:p w14:paraId="1A145CED" w14:textId="77777777" w:rsidR="00B57E90" w:rsidRPr="000922FD"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1A3DA513" w14:textId="43A8534A" w:rsidR="00B57E90" w:rsidRPr="000922FD" w:rsidRDefault="00970C1B"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00A8156A" w:rsidRPr="000922FD">
        <w:rPr>
          <w:rFonts w:ascii="Palatino Linotype" w:eastAsia="Palatino Linotype" w:hAnsi="Palatino Linotype" w:cs="Palatino Linotype"/>
          <w:i/>
          <w:sz w:val="22"/>
          <w:szCs w:val="22"/>
        </w:rPr>
        <w:t>NO hay respuesta</w:t>
      </w:r>
      <w:r w:rsidRPr="000922FD">
        <w:rPr>
          <w:rFonts w:ascii="Palatino Linotype" w:eastAsia="Palatino Linotype" w:hAnsi="Palatino Linotype" w:cs="Palatino Linotype"/>
          <w:i/>
          <w:sz w:val="22"/>
          <w:szCs w:val="22"/>
        </w:rPr>
        <w:t>” (Sic)</w:t>
      </w:r>
    </w:p>
    <w:p w14:paraId="49F28D7D" w14:textId="77777777" w:rsidR="00B57E90" w:rsidRPr="000922FD"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792AC81A" w14:textId="77777777" w:rsidR="00B57E90" w:rsidRPr="000922FD" w:rsidRDefault="00970C1B" w:rsidP="00970C1B">
      <w:pPr>
        <w:spacing w:line="360" w:lineRule="auto"/>
        <w:ind w:left="567"/>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 xml:space="preserve">Motivos o razones de inconformidad: </w:t>
      </w:r>
    </w:p>
    <w:p w14:paraId="794B8986" w14:textId="77777777" w:rsidR="00B57E90" w:rsidRPr="000922FD" w:rsidRDefault="00B57E90"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p>
    <w:p w14:paraId="61E7D216" w14:textId="212125D0" w:rsidR="00B57E90" w:rsidRPr="000922FD" w:rsidRDefault="00970C1B" w:rsidP="00970C1B">
      <w:pPr>
        <w:pBdr>
          <w:top w:val="nil"/>
          <w:left w:val="nil"/>
          <w:bottom w:val="nil"/>
          <w:right w:val="nil"/>
          <w:between w:val="nil"/>
        </w:pBdr>
        <w:ind w:left="567" w:right="864"/>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00A8156A" w:rsidRPr="000922FD">
        <w:rPr>
          <w:rFonts w:ascii="Palatino Linotype" w:eastAsia="Palatino Linotype" w:hAnsi="Palatino Linotype" w:cs="Palatino Linotype"/>
          <w:i/>
          <w:sz w:val="22"/>
          <w:szCs w:val="22"/>
        </w:rPr>
        <w:t>NO hay respuesta</w:t>
      </w:r>
      <w:r w:rsidRPr="000922FD">
        <w:rPr>
          <w:rFonts w:ascii="Palatino Linotype" w:eastAsia="Palatino Linotype" w:hAnsi="Palatino Linotype" w:cs="Palatino Linotype"/>
          <w:i/>
          <w:sz w:val="22"/>
          <w:szCs w:val="22"/>
        </w:rPr>
        <w:t xml:space="preserve">” (Sic) </w:t>
      </w:r>
    </w:p>
    <w:p w14:paraId="1573924D" w14:textId="77777777" w:rsidR="00B57E90" w:rsidRPr="000922FD" w:rsidRDefault="00B57E90">
      <w:pPr>
        <w:spacing w:line="360" w:lineRule="auto"/>
        <w:jc w:val="both"/>
        <w:rPr>
          <w:rFonts w:ascii="Palatino Linotype" w:eastAsia="Palatino Linotype" w:hAnsi="Palatino Linotype" w:cs="Palatino Linotype"/>
          <w:sz w:val="22"/>
          <w:szCs w:val="22"/>
        </w:rPr>
      </w:pPr>
    </w:p>
    <w:p w14:paraId="0DC05490" w14:textId="6B68AC31" w:rsidR="00B57E90" w:rsidRPr="000922FD" w:rsidRDefault="0062338C">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1</w:t>
      </w:r>
      <w:r w:rsidR="00A8156A" w:rsidRPr="000922FD">
        <w:rPr>
          <w:rFonts w:ascii="Palatino Linotype" w:eastAsia="Palatino Linotype" w:hAnsi="Palatino Linotype" w:cs="Palatino Linotype"/>
          <w:b/>
          <w:sz w:val="22"/>
          <w:szCs w:val="22"/>
        </w:rPr>
        <w:t>2</w:t>
      </w:r>
      <w:r w:rsidR="00970C1B" w:rsidRPr="000922FD">
        <w:rPr>
          <w:rFonts w:ascii="Palatino Linotype" w:eastAsia="Palatino Linotype" w:hAnsi="Palatino Linotype" w:cs="Palatino Linotype"/>
          <w:b/>
          <w:sz w:val="22"/>
          <w:szCs w:val="22"/>
        </w:rPr>
        <w:t xml:space="preserve">. Turno. </w:t>
      </w:r>
      <w:r w:rsidR="00970C1B" w:rsidRPr="000922FD">
        <w:rPr>
          <w:rFonts w:ascii="Palatino Linotype" w:eastAsia="Palatino Linotype" w:hAnsi="Palatino Linotype" w:cs="Palatino Linotype"/>
          <w:sz w:val="22"/>
          <w:szCs w:val="22"/>
        </w:rPr>
        <w:t>De conformidad con el artículo 185 fracción I de la Ley de Transparencia y Acceso a la Información Pública del Estado de México y Municipios vigente, el recursos de revisión</w:t>
      </w:r>
      <w:r w:rsidRPr="000922FD">
        <w:t xml:space="preserve"> </w:t>
      </w:r>
      <w:r w:rsidR="00A8156A" w:rsidRPr="000922FD">
        <w:rPr>
          <w:rFonts w:ascii="Palatino Linotype" w:eastAsia="Palatino Linotype" w:hAnsi="Palatino Linotype" w:cs="Palatino Linotype"/>
          <w:b/>
          <w:sz w:val="22"/>
          <w:szCs w:val="22"/>
        </w:rPr>
        <w:t>12934/INFOEM/ICR-33/IP/RR/2025</w:t>
      </w:r>
      <w:r w:rsidR="00F7683C" w:rsidRPr="000922FD">
        <w:rPr>
          <w:rFonts w:ascii="Palatino Linotype" w:eastAsia="Palatino Linotype" w:hAnsi="Palatino Linotype" w:cs="Palatino Linotype"/>
          <w:b/>
          <w:sz w:val="22"/>
          <w:szCs w:val="22"/>
        </w:rPr>
        <w:t xml:space="preserve">, </w:t>
      </w:r>
      <w:r w:rsidR="00970C1B" w:rsidRPr="000922FD">
        <w:rPr>
          <w:rFonts w:ascii="Palatino Linotype" w:eastAsia="Palatino Linotype" w:hAnsi="Palatino Linotype" w:cs="Palatino Linotype"/>
          <w:sz w:val="22"/>
          <w:szCs w:val="22"/>
        </w:rPr>
        <w:t xml:space="preserve">se turnó por el sistema electrónico del Instituto de Transparencia, Acceso a la Información Pública y Protección de Datos Personales del Estado de México y Municipios, a la </w:t>
      </w:r>
      <w:r w:rsidR="00970C1B" w:rsidRPr="000922FD">
        <w:rPr>
          <w:rFonts w:ascii="Palatino Linotype" w:eastAsia="Palatino Linotype" w:hAnsi="Palatino Linotype" w:cs="Palatino Linotype"/>
          <w:b/>
          <w:sz w:val="22"/>
          <w:szCs w:val="22"/>
        </w:rPr>
        <w:t xml:space="preserve">Comisionada Guadalupe Ramírez Peña, </w:t>
      </w:r>
      <w:r w:rsidR="00970C1B" w:rsidRPr="000922FD">
        <w:rPr>
          <w:rFonts w:ascii="Palatino Linotype" w:eastAsia="Palatino Linotype" w:hAnsi="Palatino Linotype" w:cs="Palatino Linotype"/>
          <w:sz w:val="22"/>
          <w:szCs w:val="22"/>
        </w:rPr>
        <w:t>a efecto de que analizara sobre su admisión o su desechamiento.</w:t>
      </w:r>
    </w:p>
    <w:p w14:paraId="2678E1D2" w14:textId="77777777" w:rsidR="00B57E90" w:rsidRPr="000922FD" w:rsidRDefault="00B57E90">
      <w:pPr>
        <w:spacing w:line="360" w:lineRule="auto"/>
        <w:ind w:right="51"/>
        <w:jc w:val="both"/>
        <w:rPr>
          <w:rFonts w:ascii="Palatino Linotype" w:eastAsia="Palatino Linotype" w:hAnsi="Palatino Linotype" w:cs="Palatino Linotype"/>
          <w:sz w:val="22"/>
          <w:szCs w:val="22"/>
        </w:rPr>
      </w:pPr>
    </w:p>
    <w:p w14:paraId="067BF009" w14:textId="43723EB9" w:rsidR="00B57E90" w:rsidRPr="000922FD" w:rsidRDefault="0062338C">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1</w:t>
      </w:r>
      <w:r w:rsidR="00A8156A" w:rsidRPr="000922FD">
        <w:rPr>
          <w:rFonts w:ascii="Palatino Linotype" w:eastAsia="Palatino Linotype" w:hAnsi="Palatino Linotype" w:cs="Palatino Linotype"/>
          <w:b/>
          <w:sz w:val="22"/>
          <w:szCs w:val="22"/>
        </w:rPr>
        <w:t>3</w:t>
      </w:r>
      <w:r w:rsidR="00970C1B" w:rsidRPr="000922FD">
        <w:rPr>
          <w:rFonts w:ascii="Palatino Linotype" w:eastAsia="Palatino Linotype" w:hAnsi="Palatino Linotype" w:cs="Palatino Linotype"/>
          <w:b/>
          <w:sz w:val="22"/>
          <w:szCs w:val="22"/>
        </w:rPr>
        <w:t>. Admisión del recurso de revisión.</w:t>
      </w:r>
      <w:r w:rsidR="00970C1B" w:rsidRPr="000922FD">
        <w:rPr>
          <w:rFonts w:ascii="Palatino Linotype" w:eastAsia="Palatino Linotype" w:hAnsi="Palatino Linotype" w:cs="Palatino Linotype"/>
          <w:sz w:val="22"/>
          <w:szCs w:val="22"/>
        </w:rPr>
        <w:t xml:space="preserve"> El </w:t>
      </w:r>
      <w:r w:rsidR="00A8156A" w:rsidRPr="000922FD">
        <w:rPr>
          <w:rFonts w:ascii="Palatino Linotype" w:eastAsia="Palatino Linotype" w:hAnsi="Palatino Linotype" w:cs="Palatino Linotype"/>
          <w:b/>
          <w:sz w:val="22"/>
          <w:szCs w:val="22"/>
        </w:rPr>
        <w:t>veintisiete de enero de dos mil veintiséis</w:t>
      </w:r>
      <w:r w:rsidR="00970C1B" w:rsidRPr="000922FD">
        <w:rPr>
          <w:rFonts w:ascii="Palatino Linotype" w:eastAsia="Palatino Linotype" w:hAnsi="Palatino Linotype" w:cs="Palatino Linotype"/>
          <w:b/>
          <w:sz w:val="22"/>
          <w:szCs w:val="22"/>
        </w:rPr>
        <w:t xml:space="preserve">, </w:t>
      </w:r>
      <w:r w:rsidR="00970C1B" w:rsidRPr="000922FD">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970C1B" w:rsidRPr="000922FD">
        <w:rPr>
          <w:rFonts w:ascii="Palatino Linotype" w:eastAsia="Palatino Linotype" w:hAnsi="Palatino Linotype" w:cs="Palatino Linotype"/>
          <w:b/>
          <w:sz w:val="22"/>
          <w:szCs w:val="22"/>
        </w:rPr>
        <w:t xml:space="preserve">el Sujeto Obligado </w:t>
      </w:r>
      <w:r w:rsidR="00970C1B" w:rsidRPr="000922FD">
        <w:rPr>
          <w:rFonts w:ascii="Palatino Linotype" w:eastAsia="Palatino Linotype" w:hAnsi="Palatino Linotype" w:cs="Palatino Linotype"/>
          <w:sz w:val="22"/>
          <w:szCs w:val="22"/>
        </w:rPr>
        <w:t>presentara su Informe Justificado.</w:t>
      </w:r>
    </w:p>
    <w:p w14:paraId="5BB44C54" w14:textId="77777777" w:rsidR="00B57E90" w:rsidRPr="000922FD" w:rsidRDefault="00B57E90">
      <w:pPr>
        <w:spacing w:line="360" w:lineRule="auto"/>
        <w:jc w:val="both"/>
        <w:rPr>
          <w:sz w:val="22"/>
          <w:szCs w:val="22"/>
        </w:rPr>
      </w:pPr>
    </w:p>
    <w:p w14:paraId="59300423" w14:textId="176D23EE" w:rsidR="00A8156A" w:rsidRPr="000922FD" w:rsidRDefault="0052586F" w:rsidP="00A8156A">
      <w:pPr>
        <w:spacing w:line="360" w:lineRule="auto"/>
        <w:ind w:right="49"/>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1</w:t>
      </w:r>
      <w:r w:rsidR="00A8156A" w:rsidRPr="000922FD">
        <w:rPr>
          <w:rFonts w:ascii="Palatino Linotype" w:eastAsia="Palatino Linotype" w:hAnsi="Palatino Linotype" w:cs="Palatino Linotype"/>
          <w:b/>
          <w:sz w:val="22"/>
          <w:szCs w:val="22"/>
        </w:rPr>
        <w:t>4</w:t>
      </w:r>
      <w:r w:rsidR="00970C1B" w:rsidRPr="000922FD">
        <w:rPr>
          <w:rFonts w:ascii="Palatino Linotype" w:eastAsia="Palatino Linotype" w:hAnsi="Palatino Linotype" w:cs="Palatino Linotype"/>
          <w:b/>
          <w:sz w:val="22"/>
          <w:szCs w:val="22"/>
        </w:rPr>
        <w:t>. Manifestaciones</w:t>
      </w:r>
      <w:r w:rsidR="00970C1B" w:rsidRPr="000922FD">
        <w:rPr>
          <w:rFonts w:ascii="Palatino Linotype" w:eastAsia="Palatino Linotype" w:hAnsi="Palatino Linotype" w:cs="Palatino Linotype"/>
          <w:sz w:val="22"/>
          <w:szCs w:val="22"/>
        </w:rPr>
        <w:t xml:space="preserve">. </w:t>
      </w:r>
      <w:r w:rsidR="00A8156A" w:rsidRPr="000922FD">
        <w:rPr>
          <w:rFonts w:ascii="Palatino Linotype" w:eastAsia="Palatino Linotype" w:hAnsi="Palatino Linotype" w:cs="Palatino Linotype"/>
          <w:sz w:val="22"/>
          <w:szCs w:val="22"/>
        </w:rPr>
        <w:t>De las constancias que integran el expediente electrónico en que se actúa se advierte que las partes fueron omisas en</w:t>
      </w:r>
      <w:r w:rsidR="00A8156A" w:rsidRPr="000922FD">
        <w:rPr>
          <w:rFonts w:ascii="Palatino Linotype" w:eastAsia="Palatino Linotype" w:hAnsi="Palatino Linotype" w:cs="Palatino Linotype"/>
          <w:b/>
          <w:sz w:val="22"/>
          <w:szCs w:val="22"/>
        </w:rPr>
        <w:t xml:space="preserve"> </w:t>
      </w:r>
      <w:r w:rsidR="00A8156A" w:rsidRPr="000922FD">
        <w:rPr>
          <w:rFonts w:ascii="Palatino Linotype" w:eastAsia="Palatino Linotype" w:hAnsi="Palatino Linotype" w:cs="Palatino Linotype"/>
          <w:sz w:val="22"/>
          <w:szCs w:val="22"/>
        </w:rPr>
        <w:t xml:space="preserve">realizar sus manifestaciones, tal como se observa en la siguiente ilustración: </w:t>
      </w:r>
    </w:p>
    <w:p w14:paraId="4CAE684E" w14:textId="04C6C995" w:rsidR="0062338C" w:rsidRPr="000922FD" w:rsidRDefault="0062338C" w:rsidP="00A8156A">
      <w:pPr>
        <w:spacing w:line="360" w:lineRule="auto"/>
        <w:jc w:val="both"/>
        <w:rPr>
          <w:sz w:val="22"/>
          <w:szCs w:val="22"/>
        </w:rPr>
      </w:pPr>
    </w:p>
    <w:p w14:paraId="51082BB7" w14:textId="1FB3C88F" w:rsidR="00A8156A" w:rsidRPr="000922FD" w:rsidRDefault="00A8156A" w:rsidP="00A8156A">
      <w:pPr>
        <w:spacing w:line="360" w:lineRule="auto"/>
        <w:jc w:val="both"/>
        <w:rPr>
          <w:sz w:val="22"/>
          <w:szCs w:val="22"/>
        </w:rPr>
      </w:pPr>
      <w:r w:rsidRPr="000922FD">
        <w:rPr>
          <w:noProof/>
          <w:sz w:val="22"/>
          <w:szCs w:val="22"/>
          <w:lang w:eastAsia="es-MX"/>
        </w:rPr>
        <w:drawing>
          <wp:inline distT="0" distB="0" distL="0" distR="0" wp14:anchorId="4F21CBF9" wp14:editId="50713662">
            <wp:extent cx="5581015" cy="151320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1513205"/>
                    </a:xfrm>
                    <a:prstGeom prst="rect">
                      <a:avLst/>
                    </a:prstGeom>
                  </pic:spPr>
                </pic:pic>
              </a:graphicData>
            </a:graphic>
          </wp:inline>
        </w:drawing>
      </w:r>
    </w:p>
    <w:p w14:paraId="4181E58B" w14:textId="77777777" w:rsidR="00A8156A" w:rsidRPr="000922FD" w:rsidRDefault="00A8156A" w:rsidP="00A8156A">
      <w:pPr>
        <w:spacing w:line="360" w:lineRule="auto"/>
        <w:jc w:val="both"/>
        <w:rPr>
          <w:sz w:val="22"/>
          <w:szCs w:val="22"/>
        </w:rPr>
      </w:pPr>
    </w:p>
    <w:p w14:paraId="79D15741" w14:textId="1C56FFEE" w:rsidR="0052586F" w:rsidRPr="000922FD" w:rsidRDefault="0052586F" w:rsidP="0052586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1</w:t>
      </w:r>
      <w:r w:rsidR="00C10265" w:rsidRPr="000922FD">
        <w:rPr>
          <w:rFonts w:ascii="Palatino Linotype" w:eastAsia="Palatino Linotype" w:hAnsi="Palatino Linotype" w:cs="Palatino Linotype"/>
          <w:b/>
          <w:sz w:val="22"/>
          <w:szCs w:val="22"/>
        </w:rPr>
        <w:t>5</w:t>
      </w:r>
      <w:r w:rsidRPr="000922FD">
        <w:rPr>
          <w:rFonts w:ascii="Palatino Linotype" w:eastAsia="Palatino Linotype" w:hAnsi="Palatino Linotype" w:cs="Palatino Linotype"/>
          <w:b/>
          <w:sz w:val="22"/>
          <w:szCs w:val="22"/>
        </w:rPr>
        <w:t>. Cierre de instrucción.</w:t>
      </w:r>
      <w:r w:rsidRPr="000922FD">
        <w:rPr>
          <w:rFonts w:ascii="Palatino Linotype" w:eastAsia="Palatino Linotype" w:hAnsi="Palatino Linotype" w:cs="Palatino Linotype"/>
          <w:sz w:val="22"/>
          <w:szCs w:val="22"/>
        </w:rPr>
        <w:t xml:space="preserve"> El</w:t>
      </w:r>
      <w:r w:rsidRPr="000922FD">
        <w:rPr>
          <w:rFonts w:ascii="Palatino Linotype" w:eastAsia="Palatino Linotype" w:hAnsi="Palatino Linotype" w:cs="Palatino Linotype"/>
          <w:b/>
          <w:sz w:val="22"/>
          <w:szCs w:val="22"/>
        </w:rPr>
        <w:t xml:space="preserve"> </w:t>
      </w:r>
      <w:r w:rsidR="00C10265" w:rsidRPr="000922FD">
        <w:rPr>
          <w:rFonts w:ascii="Palatino Linotype" w:eastAsia="Palatino Linotype" w:hAnsi="Palatino Linotype" w:cs="Palatino Linotype"/>
          <w:b/>
          <w:sz w:val="22"/>
          <w:szCs w:val="22"/>
        </w:rPr>
        <w:t>cuatro de marzo de dos mil veintiséis</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6F0D4029" w14:textId="77777777" w:rsidR="0052586F" w:rsidRPr="000922FD" w:rsidRDefault="0052586F" w:rsidP="0052586F">
      <w:pPr>
        <w:widowControl w:val="0"/>
        <w:spacing w:line="360" w:lineRule="auto"/>
        <w:jc w:val="both"/>
        <w:rPr>
          <w:rFonts w:ascii="Palatino Linotype" w:eastAsia="Palatino Linotype" w:hAnsi="Palatino Linotype" w:cs="Palatino Linotype"/>
          <w:b/>
          <w:sz w:val="22"/>
          <w:szCs w:val="22"/>
        </w:rPr>
      </w:pPr>
    </w:p>
    <w:p w14:paraId="6A63664B" w14:textId="77777777" w:rsidR="0052586F" w:rsidRPr="000922FD"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bookmarkStart w:id="5" w:name="_heading=h.1fob9te" w:colFirst="0" w:colLast="0"/>
      <w:bookmarkEnd w:id="5"/>
      <w:r w:rsidRPr="000922FD">
        <w:rPr>
          <w:rFonts w:ascii="Palatino Linotype" w:eastAsia="Palatino Linotype" w:hAnsi="Palatino Linotype" w:cs="Palatino Linotype"/>
          <w:sz w:val="22"/>
          <w:szCs w:val="22"/>
        </w:rPr>
        <w:t>En razón de que fue debidamente sustanciado el expediente electrónico y no existe diligencia pendiente de desahogo, se emite la Resolución que conforme a Derecho proceda, y</w:t>
      </w:r>
    </w:p>
    <w:p w14:paraId="02583FC4" w14:textId="77777777" w:rsidR="0052586F" w:rsidRPr="000922FD" w:rsidRDefault="0052586F" w:rsidP="005258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II. C O N S I D E R A N D O:</w:t>
      </w:r>
    </w:p>
    <w:p w14:paraId="0E92E0A1" w14:textId="77777777" w:rsidR="0052586F" w:rsidRPr="000922FD" w:rsidRDefault="0052586F" w:rsidP="0052586F">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3C02A3A" w14:textId="1805C125" w:rsidR="0052586F" w:rsidRPr="000922FD" w:rsidRDefault="0052586F" w:rsidP="0052586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Primero. Competencia.</w:t>
      </w:r>
      <w:r w:rsidRPr="000922FD">
        <w:rPr>
          <w:rFonts w:ascii="Palatino Linotype" w:eastAsia="Palatino Linotype" w:hAnsi="Palatino Linotype" w:cs="Palatino Linotype"/>
          <w:sz w:val="22"/>
          <w:szCs w:val="22"/>
        </w:rPr>
        <w:t xml:space="preserve"> </w:t>
      </w:r>
      <w:r w:rsidR="00C10265" w:rsidRPr="000922FD">
        <w:rPr>
          <w:rFonts w:ascii="Palatino Linotype" w:eastAsia="Palatino Linotype" w:hAnsi="Palatino Linotype" w:cs="Palatino Linotype"/>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20C437"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p>
    <w:p w14:paraId="7A146751" w14:textId="77777777" w:rsidR="0052586F" w:rsidRPr="000922FD"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Segundo. Oportunidad y Procedibilidad del Segundo Recurso de Revisión. </w:t>
      </w:r>
      <w:r w:rsidRPr="000922FD">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BCC79A5" w14:textId="77777777" w:rsidR="0052586F" w:rsidRPr="000922FD" w:rsidRDefault="0052586F" w:rsidP="005258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E63AC72"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00DB74D9"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p>
    <w:p w14:paraId="7E1E5DCE" w14:textId="77777777" w:rsidR="0052586F" w:rsidRPr="000922FD" w:rsidRDefault="0052586F" w:rsidP="0052586F">
      <w:pPr>
        <w:ind w:left="851" w:right="900"/>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 xml:space="preserve">“Artículo 178. </w:t>
      </w:r>
      <w:r w:rsidRPr="000922FD">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0191C9" w14:textId="77777777" w:rsidR="0052586F" w:rsidRPr="000922FD" w:rsidRDefault="0052586F" w:rsidP="0052586F">
      <w:pPr>
        <w:ind w:left="851" w:right="900"/>
        <w:jc w:val="both"/>
        <w:rPr>
          <w:rFonts w:ascii="Palatino Linotype" w:eastAsia="Palatino Linotype" w:hAnsi="Palatino Linotype" w:cs="Palatino Linotype"/>
          <w:i/>
          <w:sz w:val="22"/>
          <w:szCs w:val="22"/>
        </w:rPr>
      </w:pPr>
    </w:p>
    <w:p w14:paraId="4D42AB41" w14:textId="441C2752" w:rsidR="0052586F" w:rsidRPr="000922FD"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0922FD">
        <w:rPr>
          <w:rFonts w:ascii="Palatino Linotype" w:eastAsia="Palatino Linotype" w:hAnsi="Palatino Linotype" w:cs="Palatino Linotype"/>
          <w:b/>
          <w:sz w:val="22"/>
          <w:szCs w:val="22"/>
        </w:rPr>
        <w:t>Sujeto Obligado</w:t>
      </w:r>
      <w:r w:rsidRPr="000922FD">
        <w:rPr>
          <w:rFonts w:ascii="Palatino Linotype" w:eastAsia="Palatino Linotype" w:hAnsi="Palatino Linotype" w:cs="Palatino Linotype"/>
          <w:sz w:val="22"/>
          <w:szCs w:val="22"/>
        </w:rPr>
        <w:t xml:space="preserve"> remitió la</w:t>
      </w:r>
      <w:r w:rsidR="00FA3793" w:rsidRPr="000922FD">
        <w:rPr>
          <w:rFonts w:ascii="Palatino Linotype" w:eastAsia="Palatino Linotype" w:hAnsi="Palatino Linotype" w:cs="Palatino Linotype"/>
          <w:sz w:val="22"/>
          <w:szCs w:val="22"/>
        </w:rPr>
        <w:t xml:space="preserve"> información correspondiente para dar </w:t>
      </w:r>
      <w:r w:rsidRPr="000922FD">
        <w:rPr>
          <w:rFonts w:ascii="Palatino Linotype" w:eastAsia="Palatino Linotype" w:hAnsi="Palatino Linotype" w:cs="Palatino Linotype"/>
          <w:sz w:val="22"/>
          <w:szCs w:val="22"/>
        </w:rPr>
        <w:t>respuesta a la solicitud de información</w:t>
      </w:r>
      <w:r w:rsidR="00FA3793" w:rsidRPr="000922FD">
        <w:rPr>
          <w:rFonts w:ascii="Palatino Linotype" w:eastAsia="Palatino Linotype" w:hAnsi="Palatino Linotype" w:cs="Palatino Linotype"/>
          <w:sz w:val="22"/>
          <w:szCs w:val="22"/>
        </w:rPr>
        <w:t xml:space="preserve">, el </w:t>
      </w:r>
      <w:r w:rsidR="00500B04" w:rsidRPr="000922FD">
        <w:rPr>
          <w:rFonts w:ascii="Palatino Linotype" w:eastAsia="Palatino Linotype" w:hAnsi="Palatino Linotype" w:cs="Palatino Linotype"/>
          <w:b/>
          <w:sz w:val="22"/>
          <w:szCs w:val="22"/>
        </w:rPr>
        <w:t xml:space="preserve">once de diciembre de dos mil veinticinco </w:t>
      </w:r>
      <w:r w:rsidR="00FA3793" w:rsidRPr="000922FD">
        <w:rPr>
          <w:rFonts w:ascii="Palatino Linotype" w:eastAsia="Palatino Linotype" w:hAnsi="Palatino Linotype" w:cs="Palatino Linotype"/>
          <w:b/>
          <w:sz w:val="22"/>
          <w:szCs w:val="22"/>
        </w:rPr>
        <w:t>(como se desprende del antecedente décimo de la presente resolución)</w:t>
      </w:r>
      <w:r w:rsidR="00FA3793"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sz w:val="22"/>
          <w:szCs w:val="22"/>
        </w:rPr>
        <w:t xml:space="preserve">mientras que el recurso de revisión interpuesto por la parte </w:t>
      </w:r>
      <w:r w:rsidRPr="000922FD">
        <w:rPr>
          <w:rFonts w:ascii="Palatino Linotype" w:eastAsia="Palatino Linotype" w:hAnsi="Palatino Linotype" w:cs="Palatino Linotype"/>
          <w:b/>
          <w:sz w:val="22"/>
          <w:szCs w:val="22"/>
        </w:rPr>
        <w:t>Recurrente</w:t>
      </w:r>
      <w:r w:rsidRPr="000922FD">
        <w:rPr>
          <w:rFonts w:ascii="Palatino Linotype" w:eastAsia="Palatino Linotype" w:hAnsi="Palatino Linotype" w:cs="Palatino Linotype"/>
          <w:sz w:val="22"/>
          <w:szCs w:val="22"/>
        </w:rPr>
        <w:t xml:space="preserve">, se tuvo por presentado el </w:t>
      </w:r>
      <w:r w:rsidR="00500B04" w:rsidRPr="000922FD">
        <w:rPr>
          <w:rFonts w:ascii="Palatino Linotype" w:eastAsia="Palatino Linotype" w:hAnsi="Palatino Linotype" w:cs="Palatino Linotype"/>
          <w:b/>
          <w:sz w:val="22"/>
          <w:szCs w:val="22"/>
        </w:rPr>
        <w:t>veintiuno de enero de dos mil veintiséis</w:t>
      </w:r>
      <w:r w:rsidRPr="000922FD">
        <w:rPr>
          <w:rFonts w:ascii="Palatino Linotype" w:eastAsia="Palatino Linotype" w:hAnsi="Palatino Linotype" w:cs="Palatino Linotype"/>
          <w:sz w:val="22"/>
          <w:szCs w:val="22"/>
        </w:rPr>
        <w:t xml:space="preserve">; esto es, </w:t>
      </w:r>
      <w:r w:rsidR="00500B04" w:rsidRPr="000922FD">
        <w:rPr>
          <w:rFonts w:ascii="Palatino Linotype" w:eastAsia="Palatino Linotype" w:hAnsi="Palatino Linotype" w:cs="Palatino Linotype"/>
          <w:sz w:val="22"/>
          <w:szCs w:val="22"/>
        </w:rPr>
        <w:t xml:space="preserve">al </w:t>
      </w:r>
      <w:r w:rsidR="00500B04" w:rsidRPr="000922FD">
        <w:rPr>
          <w:rFonts w:ascii="Palatino Linotype" w:eastAsia="Palatino Linotype" w:hAnsi="Palatino Linotype" w:cs="Palatino Linotype"/>
          <w:b/>
          <w:sz w:val="22"/>
          <w:szCs w:val="22"/>
          <w:u w:val="single"/>
        </w:rPr>
        <w:t>décimo cuarto</w:t>
      </w:r>
      <w:r w:rsidR="00500B04" w:rsidRPr="000922FD">
        <w:rPr>
          <w:rFonts w:ascii="Palatino Linotype" w:eastAsia="Palatino Linotype" w:hAnsi="Palatino Linotype" w:cs="Palatino Linotype"/>
          <w:sz w:val="22"/>
          <w:szCs w:val="22"/>
        </w:rPr>
        <w:t xml:space="preserve"> día hábil siguiente a aquel</w:t>
      </w:r>
      <w:r w:rsidRPr="000922FD">
        <w:rPr>
          <w:rFonts w:ascii="Palatino Linotype" w:eastAsia="Palatino Linotype" w:hAnsi="Palatino Linotype" w:cs="Palatino Linotype"/>
          <w:sz w:val="22"/>
          <w:szCs w:val="22"/>
        </w:rPr>
        <w:t xml:space="preserve"> en que </w:t>
      </w:r>
      <w:r w:rsidR="00500B04" w:rsidRPr="000922FD">
        <w:rPr>
          <w:rFonts w:ascii="Palatino Linotype" w:eastAsia="Palatino Linotype" w:hAnsi="Palatino Linotype" w:cs="Palatino Linotype"/>
          <w:sz w:val="22"/>
          <w:szCs w:val="22"/>
        </w:rPr>
        <w:t xml:space="preserve">se </w:t>
      </w:r>
      <w:r w:rsidRPr="000922FD">
        <w:rPr>
          <w:rFonts w:ascii="Palatino Linotype" w:eastAsia="Palatino Linotype" w:hAnsi="Palatino Linotype" w:cs="Palatino Linotype"/>
          <w:sz w:val="22"/>
          <w:szCs w:val="22"/>
        </w:rPr>
        <w:t>tuvo conocimiento de la respuesta impugnada.</w:t>
      </w:r>
    </w:p>
    <w:p w14:paraId="11B0B15C" w14:textId="77777777" w:rsidR="0052586F" w:rsidRPr="000922FD"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p>
    <w:p w14:paraId="26E2108C" w14:textId="77777777" w:rsidR="00500B04" w:rsidRPr="000922FD" w:rsidRDefault="00500B04" w:rsidP="00500B04">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Por otro lado, es de suma importancia mencionar que, si bien la parte</w:t>
      </w:r>
      <w:r w:rsidRPr="000922FD">
        <w:rPr>
          <w:rFonts w:ascii="Palatino Linotype" w:eastAsia="Palatino Linotype" w:hAnsi="Palatino Linotype" w:cs="Palatino Linotype"/>
          <w:b/>
          <w:sz w:val="22"/>
          <w:szCs w:val="22"/>
        </w:rPr>
        <w:t xml:space="preserve"> Recurrente</w:t>
      </w:r>
      <w:r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b/>
          <w:sz w:val="22"/>
          <w:szCs w:val="22"/>
        </w:rPr>
        <w:t>no</w:t>
      </w:r>
      <w:r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b/>
          <w:sz w:val="22"/>
          <w:szCs w:val="22"/>
        </w:rPr>
        <w:t>proporcionó nombre,</w:t>
      </w:r>
      <w:r w:rsidRPr="000922FD">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9A18E12" w14:textId="77777777" w:rsidR="00500B04" w:rsidRPr="000922FD" w:rsidRDefault="00500B04" w:rsidP="00500B04">
      <w:pPr>
        <w:spacing w:line="360" w:lineRule="auto"/>
        <w:jc w:val="both"/>
        <w:rPr>
          <w:rFonts w:ascii="Palatino Linotype" w:eastAsia="Palatino Linotype" w:hAnsi="Palatino Linotype" w:cs="Palatino Linotype"/>
          <w:sz w:val="22"/>
          <w:szCs w:val="22"/>
        </w:rPr>
      </w:pPr>
    </w:p>
    <w:p w14:paraId="55D41FC1" w14:textId="77777777" w:rsidR="00500B04" w:rsidRPr="000922FD" w:rsidRDefault="00500B04" w:rsidP="00500B04">
      <w:pPr>
        <w:spacing w:line="276" w:lineRule="auto"/>
        <w:ind w:left="851" w:right="902"/>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 xml:space="preserve">Las solicitudes </w:t>
      </w:r>
      <w:r w:rsidRPr="000922FD">
        <w:rPr>
          <w:rFonts w:ascii="Palatino Linotype" w:eastAsia="Palatino Linotype" w:hAnsi="Palatino Linotype" w:cs="Palatino Linotype"/>
          <w:b/>
          <w:i/>
          <w:sz w:val="22"/>
          <w:szCs w:val="22"/>
          <w:u w:val="single"/>
        </w:rPr>
        <w:t>anónimas</w:t>
      </w:r>
      <w:r w:rsidRPr="000922FD">
        <w:rPr>
          <w:rFonts w:ascii="Palatino Linotype" w:eastAsia="Palatino Linotype" w:hAnsi="Palatino Linotype" w:cs="Palatino Linotype"/>
          <w:i/>
          <w:sz w:val="22"/>
          <w:szCs w:val="22"/>
        </w:rPr>
        <w:t>, con nombre incompleto o seudónimo </w:t>
      </w:r>
      <w:r w:rsidRPr="000922FD">
        <w:rPr>
          <w:rFonts w:ascii="Palatino Linotype" w:eastAsia="Palatino Linotype" w:hAnsi="Palatino Linotype" w:cs="Palatino Linotype"/>
          <w:b/>
          <w:i/>
          <w:sz w:val="22"/>
          <w:szCs w:val="22"/>
        </w:rPr>
        <w:t>serán procedentes para su trámite por parte del sujeto obligado ante quien se presente</w:t>
      </w:r>
      <w:r w:rsidRPr="000922FD">
        <w:rPr>
          <w:rFonts w:ascii="Palatino Linotype" w:eastAsia="Palatino Linotype" w:hAnsi="Palatino Linotype" w:cs="Palatino Linotype"/>
          <w:i/>
          <w:sz w:val="22"/>
          <w:szCs w:val="22"/>
        </w:rPr>
        <w:t>. No podrá requerirse información adicional con motivo del nombre proporcionado por el solicitante."</w:t>
      </w:r>
    </w:p>
    <w:p w14:paraId="50C8BA4F" w14:textId="77777777" w:rsidR="0052586F" w:rsidRPr="000922FD" w:rsidRDefault="0052586F" w:rsidP="0052586F">
      <w:pPr>
        <w:tabs>
          <w:tab w:val="left" w:pos="1418"/>
        </w:tabs>
        <w:spacing w:line="360" w:lineRule="auto"/>
        <w:ind w:right="49"/>
        <w:jc w:val="both"/>
        <w:rPr>
          <w:rFonts w:ascii="Palatino Linotype" w:eastAsia="Palatino Linotype" w:hAnsi="Palatino Linotype" w:cs="Palatino Linotype"/>
          <w:sz w:val="22"/>
          <w:szCs w:val="22"/>
        </w:rPr>
      </w:pPr>
    </w:p>
    <w:p w14:paraId="3FA048C2" w14:textId="2DC899D3" w:rsidR="0052586F" w:rsidRPr="000922FD" w:rsidRDefault="0052586F" w:rsidP="0052586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Así también, por cuanto hace a la procedibilidad </w:t>
      </w:r>
      <w:r w:rsidR="0018007F" w:rsidRPr="000922FD">
        <w:rPr>
          <w:rFonts w:ascii="Palatino Linotype" w:eastAsia="Palatino Linotype" w:hAnsi="Palatino Linotype" w:cs="Palatino Linotype"/>
          <w:sz w:val="22"/>
          <w:szCs w:val="22"/>
        </w:rPr>
        <w:t>del recurso</w:t>
      </w:r>
      <w:r w:rsidRPr="000922FD">
        <w:rPr>
          <w:rFonts w:ascii="Palatino Linotype" w:eastAsia="Palatino Linotype" w:hAnsi="Palatino Linotype" w:cs="Palatino Linotype"/>
          <w:sz w:val="22"/>
          <w:szCs w:val="22"/>
        </w:rPr>
        <w:t xml:space="preserve">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3140F13"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p>
    <w:p w14:paraId="33930227" w14:textId="28FC5A6D" w:rsidR="0052586F" w:rsidRPr="000922FD" w:rsidRDefault="0052586F" w:rsidP="0052586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Asimismo, resulta procedente la interposición del recurso de revisión citado al rubro, toda vez que se actualiza la hipótesis prevista en el </w:t>
      </w:r>
      <w:r w:rsidR="00500B04" w:rsidRPr="000922FD">
        <w:rPr>
          <w:rFonts w:ascii="Palatino Linotype" w:eastAsia="Palatino Linotype" w:hAnsi="Palatino Linotype" w:cs="Palatino Linotype"/>
          <w:sz w:val="22"/>
          <w:szCs w:val="22"/>
        </w:rPr>
        <w:t>artículo 179 fracció</w:t>
      </w:r>
      <w:r w:rsidR="00226809" w:rsidRPr="000922FD">
        <w:rPr>
          <w:rFonts w:ascii="Palatino Linotype" w:eastAsia="Palatino Linotype" w:hAnsi="Palatino Linotype" w:cs="Palatino Linotype"/>
          <w:sz w:val="22"/>
          <w:szCs w:val="22"/>
        </w:rPr>
        <w:t xml:space="preserve">n </w:t>
      </w:r>
      <w:r w:rsidR="00500B04" w:rsidRPr="000922FD">
        <w:rPr>
          <w:rFonts w:ascii="Palatino Linotype" w:eastAsia="Palatino Linotype" w:hAnsi="Palatino Linotype" w:cs="Palatino Linotype"/>
          <w:sz w:val="22"/>
          <w:szCs w:val="22"/>
        </w:rPr>
        <w:t>V</w:t>
      </w:r>
      <w:r w:rsidR="00226809" w:rsidRPr="000922FD">
        <w:rPr>
          <w:rFonts w:ascii="Palatino Linotype" w:eastAsia="Palatino Linotype" w:hAnsi="Palatino Linotype" w:cs="Palatino Linotype"/>
          <w:sz w:val="22"/>
          <w:szCs w:val="22"/>
        </w:rPr>
        <w:t>II</w:t>
      </w:r>
      <w:r w:rsidR="00500B04" w:rsidRPr="000922FD">
        <w:rPr>
          <w:rFonts w:ascii="Palatino Linotype" w:eastAsia="Palatino Linotype" w:hAnsi="Palatino Linotype" w:cs="Palatino Linotype"/>
          <w:sz w:val="22"/>
          <w:szCs w:val="22"/>
        </w:rPr>
        <w:t xml:space="preserve"> </w:t>
      </w:r>
      <w:r w:rsidRPr="000922FD">
        <w:rPr>
          <w:rFonts w:ascii="Palatino Linotype" w:eastAsia="Palatino Linotype" w:hAnsi="Palatino Linotype" w:cs="Palatino Linotype"/>
          <w:sz w:val="22"/>
          <w:szCs w:val="22"/>
        </w:rPr>
        <w:t>de la ley de la materia, que a la letra dice:</w:t>
      </w:r>
    </w:p>
    <w:p w14:paraId="29C65921"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p>
    <w:p w14:paraId="395611FE" w14:textId="77777777" w:rsidR="0052586F" w:rsidRPr="000922FD" w:rsidRDefault="0052586F" w:rsidP="0052586F">
      <w:pPr>
        <w:ind w:left="1276" w:right="1752"/>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 xml:space="preserve">Artículo 179. </w:t>
      </w:r>
      <w:r w:rsidRPr="000922FD">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5FD104C" w14:textId="77777777" w:rsidR="0052586F" w:rsidRPr="000922FD" w:rsidRDefault="0052586F" w:rsidP="0052586F">
      <w:pPr>
        <w:ind w:left="1276" w:right="1752"/>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p>
    <w:p w14:paraId="4866F0FA" w14:textId="777264A8" w:rsidR="0052586F" w:rsidRPr="000922FD" w:rsidRDefault="00500B04" w:rsidP="0052586F">
      <w:pPr>
        <w:ind w:left="1276" w:right="1752"/>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VII. La falta de respuesta a una solicitud de acceso a la información;</w:t>
      </w:r>
      <w:r w:rsidR="0052586F" w:rsidRPr="000922FD">
        <w:rPr>
          <w:rFonts w:ascii="Palatino Linotype" w:eastAsia="Palatino Linotype" w:hAnsi="Palatino Linotype" w:cs="Palatino Linotype"/>
          <w:b/>
          <w:i/>
          <w:sz w:val="22"/>
          <w:szCs w:val="22"/>
        </w:rPr>
        <w:t>”</w:t>
      </w:r>
      <w:r w:rsidR="0052586F" w:rsidRPr="000922FD">
        <w:rPr>
          <w:rFonts w:ascii="Palatino Linotype" w:eastAsia="Palatino Linotype" w:hAnsi="Palatino Linotype" w:cs="Palatino Linotype"/>
          <w:i/>
          <w:sz w:val="22"/>
          <w:szCs w:val="22"/>
        </w:rPr>
        <w:t xml:space="preserve"> (Sic)</w:t>
      </w:r>
    </w:p>
    <w:p w14:paraId="30377798" w14:textId="77777777" w:rsidR="0052586F" w:rsidRPr="000922FD" w:rsidRDefault="0052586F" w:rsidP="0052586F">
      <w:pPr>
        <w:widowControl w:val="0"/>
        <w:tabs>
          <w:tab w:val="left" w:pos="1701"/>
        </w:tabs>
        <w:spacing w:line="360" w:lineRule="auto"/>
        <w:ind w:right="49"/>
        <w:jc w:val="both"/>
        <w:rPr>
          <w:rFonts w:ascii="Palatino Linotype" w:eastAsia="Palatino Linotype" w:hAnsi="Palatino Linotype" w:cs="Palatino Linotype"/>
          <w:b/>
          <w:sz w:val="22"/>
          <w:szCs w:val="22"/>
        </w:rPr>
      </w:pPr>
    </w:p>
    <w:p w14:paraId="5AF3D4B7" w14:textId="328E2FCC" w:rsidR="0052586F" w:rsidRPr="000922FD" w:rsidRDefault="0052586F" w:rsidP="0052586F">
      <w:pPr>
        <w:spacing w:line="360" w:lineRule="auto"/>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 xml:space="preserve">Tercero. Materia de la revisión. </w:t>
      </w:r>
      <w:r w:rsidRPr="000922FD">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922FD">
        <w:rPr>
          <w:rFonts w:ascii="Palatino Linotype" w:eastAsia="Palatino Linotype" w:hAnsi="Palatino Linotype" w:cs="Palatino Linotype"/>
          <w:b/>
          <w:sz w:val="22"/>
          <w:szCs w:val="22"/>
        </w:rPr>
        <w:t xml:space="preserve">verificar si la respuesta otorgada por el Sujeto Obligado en cumplimiento a la resolución aprobada en la </w:t>
      </w:r>
      <w:r w:rsidR="00500B04" w:rsidRPr="000922FD">
        <w:rPr>
          <w:rFonts w:ascii="Palatino Linotype" w:eastAsia="Palatino Linotype" w:hAnsi="Palatino Linotype" w:cs="Palatino Linotype"/>
          <w:b/>
          <w:sz w:val="22"/>
          <w:szCs w:val="22"/>
        </w:rPr>
        <w:t>Cuadragésima Tercera</w:t>
      </w:r>
      <w:r w:rsidR="00F9649E" w:rsidRPr="000922FD">
        <w:rPr>
          <w:rFonts w:ascii="Palatino Linotype" w:eastAsia="Palatino Linotype" w:hAnsi="Palatino Linotype" w:cs="Palatino Linotype"/>
          <w:b/>
          <w:sz w:val="22"/>
          <w:szCs w:val="22"/>
        </w:rPr>
        <w:t xml:space="preserve"> Sesión Ordinaria</w:t>
      </w:r>
      <w:r w:rsidRPr="000922FD">
        <w:rPr>
          <w:rFonts w:ascii="Palatino Linotype" w:eastAsia="Palatino Linotype" w:hAnsi="Palatino Linotype" w:cs="Palatino Linotype"/>
          <w:b/>
          <w:sz w:val="22"/>
          <w:szCs w:val="22"/>
        </w:rPr>
        <w:t xml:space="preserve"> celebrada el </w:t>
      </w:r>
      <w:r w:rsidR="00500B04" w:rsidRPr="000922FD">
        <w:rPr>
          <w:rFonts w:ascii="Palatino Linotype" w:eastAsia="Palatino Linotype" w:hAnsi="Palatino Linotype" w:cs="Palatino Linotype"/>
          <w:b/>
          <w:sz w:val="22"/>
          <w:szCs w:val="22"/>
        </w:rPr>
        <w:t>tres de diciembre de dos mil veinticinco</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recaída al recurso de revisión </w:t>
      </w:r>
      <w:r w:rsidR="00500B04" w:rsidRPr="000922FD">
        <w:rPr>
          <w:rFonts w:ascii="Palatino Linotype" w:eastAsia="Palatino Linotype" w:hAnsi="Palatino Linotype" w:cs="Palatino Linotype"/>
          <w:b/>
          <w:sz w:val="22"/>
          <w:szCs w:val="22"/>
        </w:rPr>
        <w:t>12934</w:t>
      </w:r>
      <w:r w:rsidRPr="000922FD">
        <w:rPr>
          <w:rFonts w:ascii="Palatino Linotype" w:eastAsia="Palatino Linotype" w:hAnsi="Palatino Linotype" w:cs="Palatino Linotype"/>
          <w:b/>
          <w:sz w:val="22"/>
          <w:szCs w:val="22"/>
        </w:rPr>
        <w:t>/INFOEM/IP/RR/202</w:t>
      </w:r>
      <w:r w:rsidR="00500B04" w:rsidRPr="000922FD">
        <w:rPr>
          <w:rFonts w:ascii="Palatino Linotype" w:eastAsia="Palatino Linotype" w:hAnsi="Palatino Linotype" w:cs="Palatino Linotype"/>
          <w:b/>
          <w:sz w:val="22"/>
          <w:szCs w:val="22"/>
        </w:rPr>
        <w:t xml:space="preserve">5, </w:t>
      </w:r>
      <w:r w:rsidR="00500B04" w:rsidRPr="000922FD">
        <w:rPr>
          <w:rFonts w:ascii="Palatino Linotype" w:eastAsia="Palatino Linotype" w:hAnsi="Palatino Linotype" w:cs="Palatino Linotype"/>
          <w:sz w:val="22"/>
          <w:szCs w:val="22"/>
        </w:rPr>
        <w:t>es</w:t>
      </w:r>
      <w:r w:rsidRPr="000922FD">
        <w:rPr>
          <w:rFonts w:ascii="Palatino Linotype" w:eastAsia="Palatino Linotype" w:hAnsi="Palatino Linotype" w:cs="Palatino Linotype"/>
          <w:sz w:val="22"/>
          <w:szCs w:val="22"/>
        </w:rPr>
        <w:t xml:space="preserve"> adecuad</w:t>
      </w:r>
      <w:r w:rsidR="00500B04" w:rsidRPr="000922FD">
        <w:rPr>
          <w:rFonts w:ascii="Palatino Linotype" w:eastAsia="Palatino Linotype" w:hAnsi="Palatino Linotype" w:cs="Palatino Linotype"/>
          <w:sz w:val="22"/>
          <w:szCs w:val="22"/>
        </w:rPr>
        <w:t>a</w:t>
      </w:r>
      <w:r w:rsidRPr="000922FD">
        <w:rPr>
          <w:rFonts w:ascii="Palatino Linotype" w:eastAsia="Palatino Linotype" w:hAnsi="Palatino Linotype" w:cs="Palatino Linotype"/>
          <w:sz w:val="22"/>
          <w:szCs w:val="22"/>
        </w:rPr>
        <w:t xml:space="preserve"> y suficiente para satisfacer el derecho de acceso a la información pública de la parte </w:t>
      </w:r>
      <w:r w:rsidRPr="000922FD">
        <w:rPr>
          <w:rFonts w:ascii="Palatino Linotype" w:eastAsia="Palatino Linotype" w:hAnsi="Palatino Linotype" w:cs="Palatino Linotype"/>
          <w:b/>
          <w:sz w:val="22"/>
          <w:szCs w:val="22"/>
        </w:rPr>
        <w:t>Recurrente</w:t>
      </w:r>
      <w:r w:rsidRPr="000922FD">
        <w:rPr>
          <w:rFonts w:ascii="Palatino Linotype" w:eastAsia="Palatino Linotype" w:hAnsi="Palatino Linotype" w:cs="Palatino Linotype"/>
          <w:sz w:val="22"/>
          <w:szCs w:val="22"/>
        </w:rPr>
        <w:t>, o en su defecto, en caso de ser procedente, ordenar la entrega de información.</w:t>
      </w:r>
    </w:p>
    <w:p w14:paraId="573449CB" w14:textId="77777777" w:rsidR="0052586F" w:rsidRPr="000922FD" w:rsidRDefault="0052586F" w:rsidP="0052586F">
      <w:pPr>
        <w:spacing w:line="360" w:lineRule="auto"/>
        <w:jc w:val="both"/>
        <w:rPr>
          <w:rFonts w:ascii="Palatino Linotype" w:eastAsia="Palatino Linotype" w:hAnsi="Palatino Linotype" w:cs="Palatino Linotype"/>
          <w:b/>
          <w:sz w:val="22"/>
          <w:szCs w:val="22"/>
        </w:rPr>
      </w:pPr>
    </w:p>
    <w:p w14:paraId="3C1EF89F" w14:textId="77777777" w:rsidR="00CA064F" w:rsidRPr="000922FD" w:rsidRDefault="00CA064F" w:rsidP="00CA064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Cuarto. Estudio del asunto. </w:t>
      </w:r>
      <w:r w:rsidRPr="000922FD">
        <w:rPr>
          <w:rFonts w:ascii="Palatino Linotype" w:eastAsia="Palatino Linotype" w:hAnsi="Palatino Linotype" w:cs="Palatino Linotype"/>
          <w:sz w:val="22"/>
          <w:szCs w:val="22"/>
        </w:rPr>
        <w:t xml:space="preserve">Antes de entrar al análisis de los pronunciamientos del </w:t>
      </w:r>
      <w:r w:rsidRPr="000922FD">
        <w:rPr>
          <w:rFonts w:ascii="Palatino Linotype" w:eastAsia="Palatino Linotype" w:hAnsi="Palatino Linotype" w:cs="Palatino Linotype"/>
          <w:b/>
          <w:sz w:val="22"/>
          <w:szCs w:val="22"/>
        </w:rPr>
        <w:t>Sujeto Obligado</w:t>
      </w:r>
      <w:r w:rsidRPr="000922FD">
        <w:rPr>
          <w:rFonts w:ascii="Palatino Linotype" w:eastAsia="Palatino Linotype" w:hAnsi="Palatino Linotype" w:cs="Palatino Linotype"/>
          <w:sz w:val="22"/>
          <w:szCs w:val="22"/>
        </w:rPr>
        <w:t xml:space="preserve"> en la respuesta proporcionada, es necesario mencionar que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B34CAED" w14:textId="77777777" w:rsidR="00CA064F" w:rsidRPr="000922FD" w:rsidRDefault="00CA064F" w:rsidP="00CA064F">
      <w:pPr>
        <w:pBdr>
          <w:top w:val="nil"/>
          <w:left w:val="nil"/>
          <w:bottom w:val="nil"/>
          <w:right w:val="nil"/>
          <w:between w:val="nil"/>
        </w:pBdr>
        <w:spacing w:line="360" w:lineRule="auto"/>
        <w:jc w:val="both"/>
        <w:rPr>
          <w:rFonts w:ascii="Palatino Linotype" w:eastAsia="Calibri" w:hAnsi="Palatino Linotype" w:cs="Calibri"/>
          <w:sz w:val="22"/>
          <w:szCs w:val="22"/>
        </w:rPr>
      </w:pPr>
    </w:p>
    <w:p w14:paraId="03598D70"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Artículo 4</w:t>
      </w:r>
      <w:r w:rsidRPr="000922F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93C307"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p>
    <w:p w14:paraId="48ADA601"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922F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8C6529F"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p>
    <w:p w14:paraId="7B5C8AEE"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922FD">
        <w:rPr>
          <w:rFonts w:ascii="Palatino Linotype" w:eastAsia="Palatino Linotype" w:hAnsi="Palatino Linotype" w:cs="Palatino Linotype"/>
          <w:i/>
          <w:sz w:val="22"/>
          <w:szCs w:val="22"/>
        </w:rPr>
        <w:t>.”</w:t>
      </w:r>
    </w:p>
    <w:p w14:paraId="284ABF41"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p>
    <w:p w14:paraId="5697DE94"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B42B5ED"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p>
    <w:p w14:paraId="6949F6A0" w14:textId="77777777" w:rsidR="00CA064F" w:rsidRPr="000922FD" w:rsidRDefault="00CA064F" w:rsidP="00CA064F">
      <w:pPr>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Artículo 12.-</w:t>
      </w:r>
      <w:r w:rsidRPr="000922F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5873470" w14:textId="77777777" w:rsidR="00CA064F" w:rsidRPr="000922FD" w:rsidRDefault="00CA064F" w:rsidP="00CA064F">
      <w:pPr>
        <w:ind w:left="851" w:right="843"/>
        <w:jc w:val="both"/>
        <w:rPr>
          <w:rFonts w:ascii="Palatino Linotype" w:eastAsia="Palatino Linotype" w:hAnsi="Palatino Linotype" w:cs="Palatino Linotype"/>
          <w:i/>
          <w:sz w:val="22"/>
          <w:szCs w:val="22"/>
        </w:rPr>
      </w:pPr>
    </w:p>
    <w:p w14:paraId="3EF37E23" w14:textId="77777777" w:rsidR="00CA064F" w:rsidRPr="000922FD" w:rsidRDefault="00CA064F" w:rsidP="00CA064F">
      <w:pPr>
        <w:ind w:left="851" w:right="843"/>
        <w:jc w:val="both"/>
        <w:rPr>
          <w:rFonts w:ascii="Palatino Linotype" w:eastAsia="Palatino Linotype" w:hAnsi="Palatino Linotype" w:cs="Palatino Linotype"/>
          <w:b/>
          <w:i/>
          <w:sz w:val="22"/>
          <w:szCs w:val="22"/>
        </w:rPr>
      </w:pPr>
      <w:r w:rsidRPr="000922F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922FD">
        <w:rPr>
          <w:rFonts w:ascii="Palatino Linotype" w:eastAsia="Palatino Linotype" w:hAnsi="Palatino Linotype" w:cs="Palatino Linotype"/>
          <w:i/>
          <w:sz w:val="22"/>
          <w:szCs w:val="22"/>
        </w:rPr>
        <w:t xml:space="preserve">. </w:t>
      </w:r>
      <w:r w:rsidRPr="000922F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E3AC934" w14:textId="77777777" w:rsidR="00CA064F" w:rsidRPr="000922FD" w:rsidRDefault="00CA064F" w:rsidP="00CA064F">
      <w:pPr>
        <w:spacing w:line="360" w:lineRule="auto"/>
        <w:ind w:left="567" w:right="616"/>
        <w:jc w:val="both"/>
        <w:rPr>
          <w:rFonts w:ascii="Palatino Linotype" w:eastAsia="Palatino Linotype" w:hAnsi="Palatino Linotype" w:cs="Palatino Linotype"/>
          <w:i/>
          <w:sz w:val="22"/>
          <w:szCs w:val="22"/>
        </w:rPr>
      </w:pPr>
    </w:p>
    <w:p w14:paraId="5045841D" w14:textId="77777777" w:rsidR="00CA064F" w:rsidRPr="000922FD" w:rsidRDefault="00CA064F" w:rsidP="00CA064F">
      <w:pPr>
        <w:spacing w:line="360" w:lineRule="auto"/>
        <w:ind w:right="-93"/>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5EA3D88" w14:textId="77777777" w:rsidR="00CA064F" w:rsidRPr="000922FD" w:rsidRDefault="00CA064F" w:rsidP="00CA064F">
      <w:pPr>
        <w:spacing w:line="360" w:lineRule="auto"/>
        <w:ind w:right="-93"/>
        <w:jc w:val="both"/>
        <w:rPr>
          <w:rFonts w:ascii="Palatino Linotype" w:eastAsia="Palatino Linotype" w:hAnsi="Palatino Linotype" w:cs="Palatino Linotype"/>
          <w:sz w:val="22"/>
          <w:szCs w:val="22"/>
        </w:rPr>
      </w:pPr>
    </w:p>
    <w:p w14:paraId="56473A96" w14:textId="77777777" w:rsidR="00CA064F" w:rsidRPr="000922FD" w:rsidRDefault="00CA064F" w:rsidP="00CA064F">
      <w:pPr>
        <w:spacing w:line="360" w:lineRule="auto"/>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0922FD">
        <w:rPr>
          <w:rFonts w:ascii="Palatino Linotype" w:eastAsia="Palatino Linotype" w:hAnsi="Palatino Linotype" w:cs="Palatino Linotype"/>
          <w:b/>
          <w:sz w:val="22"/>
          <w:szCs w:val="22"/>
        </w:rPr>
        <w:t xml:space="preserve"> </w:t>
      </w:r>
    </w:p>
    <w:p w14:paraId="059F5E78" w14:textId="77777777" w:rsidR="00CA064F" w:rsidRPr="000922FD" w:rsidRDefault="00CA064F" w:rsidP="00CA064F">
      <w:pPr>
        <w:spacing w:line="360" w:lineRule="auto"/>
        <w:jc w:val="both"/>
        <w:rPr>
          <w:rFonts w:ascii="Palatino Linotype" w:eastAsia="Palatino Linotype" w:hAnsi="Palatino Linotype" w:cs="Palatino Linotype"/>
          <w:b/>
          <w:sz w:val="22"/>
          <w:szCs w:val="22"/>
        </w:rPr>
      </w:pPr>
    </w:p>
    <w:p w14:paraId="4DF7CA21"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No existe obligación de elaborar documentos ad hoc para atender las solicitudes de acceso a la información.</w:t>
      </w:r>
      <w:r w:rsidRPr="000922F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6123818" w14:textId="77777777" w:rsidR="00CA064F" w:rsidRPr="000922FD" w:rsidRDefault="00CA064F" w:rsidP="00CA064F">
      <w:pPr>
        <w:spacing w:line="360" w:lineRule="auto"/>
        <w:ind w:right="-93"/>
        <w:jc w:val="both"/>
        <w:rPr>
          <w:rFonts w:ascii="Palatino Linotype" w:eastAsia="Palatino Linotype" w:hAnsi="Palatino Linotype" w:cs="Palatino Linotype"/>
          <w:sz w:val="22"/>
          <w:szCs w:val="22"/>
        </w:rPr>
      </w:pPr>
    </w:p>
    <w:p w14:paraId="73FEBDF8"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ECAB75A"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p>
    <w:p w14:paraId="11E8ACAC" w14:textId="77777777" w:rsidR="00CA064F" w:rsidRPr="000922FD" w:rsidRDefault="00CA064F" w:rsidP="00CA064F">
      <w:pPr>
        <w:spacing w:line="360" w:lineRule="auto"/>
        <w:ind w:right="49"/>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6350612" w14:textId="77777777" w:rsidR="00CA064F" w:rsidRPr="000922FD" w:rsidRDefault="00CA064F" w:rsidP="00CA064F">
      <w:pPr>
        <w:spacing w:line="360" w:lineRule="auto"/>
        <w:ind w:right="49"/>
        <w:jc w:val="both"/>
        <w:rPr>
          <w:rFonts w:ascii="Palatino Linotype" w:eastAsia="Palatino Linotype" w:hAnsi="Palatino Linotype" w:cs="Palatino Linotype"/>
          <w:sz w:val="22"/>
          <w:szCs w:val="22"/>
        </w:rPr>
      </w:pPr>
    </w:p>
    <w:p w14:paraId="5B36B43C"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CAD3783"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p>
    <w:p w14:paraId="7C3794FF"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r w:rsidRPr="000922FD">
        <w:rPr>
          <w:rFonts w:ascii="Palatino Linotype" w:eastAsia="Palatino Linotype" w:hAnsi="Palatino Linotype" w:cs="Palatino Linotype"/>
          <w:b/>
          <w:i/>
          <w:sz w:val="22"/>
          <w:szCs w:val="22"/>
        </w:rPr>
        <w:t xml:space="preserve">Artículo 3. </w:t>
      </w:r>
      <w:r w:rsidRPr="000922FD">
        <w:rPr>
          <w:rFonts w:ascii="Palatino Linotype" w:eastAsia="Palatino Linotype" w:hAnsi="Palatino Linotype" w:cs="Palatino Linotype"/>
          <w:i/>
          <w:sz w:val="22"/>
          <w:szCs w:val="22"/>
        </w:rPr>
        <w:t>Para los efectos de la presente Ley se entenderá por:</w:t>
      </w:r>
    </w:p>
    <w:p w14:paraId="7B5BF6DD"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w:t>
      </w:r>
    </w:p>
    <w:p w14:paraId="121A82C9"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b/>
          <w:i/>
          <w:sz w:val="22"/>
          <w:szCs w:val="22"/>
        </w:rPr>
        <w:t>XI. Documento:</w:t>
      </w:r>
      <w:r w:rsidRPr="000922FD">
        <w:rPr>
          <w:rFonts w:ascii="Palatino Linotype" w:eastAsia="Palatino Linotype" w:hAnsi="Palatino Linotype" w:cs="Palatino Linotype"/>
          <w:i/>
          <w:sz w:val="22"/>
          <w:szCs w:val="22"/>
        </w:rPr>
        <w:t xml:space="preserve"> Los expedientes, reportes, estudios, actas</w:t>
      </w:r>
      <w:r w:rsidRPr="000922FD">
        <w:rPr>
          <w:rFonts w:ascii="Palatino Linotype" w:eastAsia="Palatino Linotype" w:hAnsi="Palatino Linotype" w:cs="Palatino Linotype"/>
          <w:b/>
          <w:i/>
          <w:sz w:val="22"/>
          <w:szCs w:val="22"/>
        </w:rPr>
        <w:t>,</w:t>
      </w:r>
      <w:r w:rsidRPr="000922F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E180E4C" w14:textId="77777777" w:rsidR="00CA064F" w:rsidRPr="000922FD" w:rsidRDefault="00CA064F" w:rsidP="00CA064F">
      <w:pPr>
        <w:spacing w:line="360" w:lineRule="auto"/>
        <w:ind w:left="851" w:right="899"/>
        <w:jc w:val="both"/>
        <w:rPr>
          <w:rFonts w:ascii="Palatino Linotype" w:eastAsia="Palatino Linotype" w:hAnsi="Palatino Linotype" w:cs="Palatino Linotype"/>
          <w:sz w:val="22"/>
          <w:szCs w:val="22"/>
        </w:rPr>
      </w:pPr>
    </w:p>
    <w:p w14:paraId="1BE932B5"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C4B0CF7"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p>
    <w:p w14:paraId="463D36F2" w14:textId="77777777" w:rsidR="00CA064F" w:rsidRPr="000922FD" w:rsidRDefault="00CA064F" w:rsidP="00CA064F">
      <w:pPr>
        <w:spacing w:line="276" w:lineRule="auto"/>
        <w:ind w:left="851" w:right="843"/>
        <w:jc w:val="both"/>
        <w:rPr>
          <w:rFonts w:ascii="Palatino Linotype" w:eastAsia="Palatino Linotype" w:hAnsi="Palatino Linotype" w:cs="Palatino Linotype"/>
          <w:b/>
          <w:i/>
          <w:sz w:val="22"/>
          <w:szCs w:val="22"/>
        </w:rPr>
      </w:pP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922F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71CC3D"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9B51055" w14:textId="77777777" w:rsidR="00CA064F" w:rsidRPr="000922FD" w:rsidRDefault="00CA064F" w:rsidP="00CA064F">
      <w:pPr>
        <w:spacing w:line="276" w:lineRule="auto"/>
        <w:ind w:left="851" w:right="843"/>
        <w:jc w:val="both"/>
        <w:rPr>
          <w:rFonts w:ascii="Palatino Linotype" w:eastAsia="Palatino Linotype" w:hAnsi="Palatino Linotype" w:cs="Palatino Linotype"/>
          <w:i/>
          <w:sz w:val="22"/>
          <w:szCs w:val="22"/>
        </w:rPr>
      </w:pPr>
      <w:r w:rsidRPr="000922F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240745A" w14:textId="77777777" w:rsidR="00CA064F" w:rsidRPr="000922FD" w:rsidRDefault="00CA064F" w:rsidP="00CA064F">
      <w:pPr>
        <w:spacing w:line="276" w:lineRule="auto"/>
        <w:ind w:left="851" w:right="843"/>
        <w:jc w:val="both"/>
        <w:rPr>
          <w:rFonts w:ascii="Palatino Linotype" w:eastAsia="Palatino Linotype" w:hAnsi="Palatino Linotype" w:cs="Palatino Linotype"/>
          <w:b/>
          <w:i/>
          <w:sz w:val="22"/>
          <w:szCs w:val="22"/>
        </w:rPr>
      </w:pPr>
      <w:r w:rsidRPr="000922F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DBC9AFA" w14:textId="77777777" w:rsidR="00CA064F" w:rsidRPr="000922FD" w:rsidRDefault="00CA064F" w:rsidP="00CA064F">
      <w:pPr>
        <w:spacing w:line="276" w:lineRule="auto"/>
        <w:ind w:left="851" w:right="843"/>
        <w:jc w:val="both"/>
        <w:rPr>
          <w:rFonts w:ascii="Palatino Linotype" w:eastAsia="Palatino Linotype" w:hAnsi="Palatino Linotype" w:cs="Palatino Linotype"/>
          <w:b/>
          <w:i/>
          <w:sz w:val="22"/>
          <w:szCs w:val="22"/>
        </w:rPr>
      </w:pPr>
      <w:r w:rsidRPr="000922F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27925372" w14:textId="77777777" w:rsidR="00CA064F" w:rsidRPr="000922FD" w:rsidRDefault="00CA064F" w:rsidP="00CA064F">
      <w:pPr>
        <w:spacing w:line="276" w:lineRule="auto"/>
        <w:ind w:left="567" w:right="616"/>
        <w:jc w:val="both"/>
        <w:rPr>
          <w:rFonts w:ascii="Palatino Linotype" w:eastAsia="Palatino Linotype" w:hAnsi="Palatino Linotype" w:cs="Palatino Linotype"/>
          <w:b/>
          <w:i/>
          <w:sz w:val="22"/>
          <w:szCs w:val="22"/>
        </w:rPr>
      </w:pPr>
    </w:p>
    <w:p w14:paraId="33980219" w14:textId="77777777" w:rsidR="00CA064F" w:rsidRPr="000922FD" w:rsidRDefault="00CA064F" w:rsidP="00CA064F">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De ahí que el </w:t>
      </w:r>
      <w:r w:rsidRPr="000922FD">
        <w:rPr>
          <w:rFonts w:ascii="Palatino Linotype" w:eastAsia="Palatino Linotype" w:hAnsi="Palatino Linotype" w:cs="Palatino Linotype"/>
          <w:b/>
          <w:sz w:val="22"/>
          <w:szCs w:val="22"/>
        </w:rPr>
        <w:t>Sujeto Obligado</w:t>
      </w:r>
      <w:r w:rsidRPr="000922FD">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922FD">
        <w:rPr>
          <w:rFonts w:ascii="Palatino Linotype" w:eastAsia="Palatino Linotype" w:hAnsi="Palatino Linotype" w:cs="Palatino Linotype"/>
          <w:sz w:val="22"/>
          <w:szCs w:val="22"/>
          <w:vertAlign w:val="superscript"/>
        </w:rPr>
        <w:footnoteReference w:id="1"/>
      </w:r>
      <w:r w:rsidRPr="000922FD">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922FD">
        <w:rPr>
          <w:rFonts w:ascii="Palatino Linotype" w:eastAsia="Palatino Linotype" w:hAnsi="Palatino Linotype" w:cs="Palatino Linotype"/>
          <w:sz w:val="22"/>
          <w:szCs w:val="22"/>
          <w:vertAlign w:val="superscript"/>
        </w:rPr>
        <w:footnoteReference w:id="2"/>
      </w:r>
      <w:r w:rsidRPr="000922FD">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3B394EF" w14:textId="77777777" w:rsidR="0052586F" w:rsidRPr="000922FD" w:rsidRDefault="0052586F" w:rsidP="0052586F">
      <w:pPr>
        <w:spacing w:line="360" w:lineRule="auto"/>
        <w:jc w:val="both"/>
        <w:rPr>
          <w:rFonts w:ascii="Palatino Linotype" w:eastAsia="Palatino Linotype" w:hAnsi="Palatino Linotype" w:cs="Palatino Linotype"/>
          <w:sz w:val="22"/>
          <w:szCs w:val="22"/>
        </w:rPr>
      </w:pPr>
    </w:p>
    <w:p w14:paraId="029FBD0A" w14:textId="09FCA427" w:rsidR="00CA064F" w:rsidRPr="000922FD" w:rsidRDefault="0052586F" w:rsidP="00CA064F">
      <w:pPr>
        <w:spacing w:line="360" w:lineRule="auto"/>
        <w:jc w:val="both"/>
        <w:rPr>
          <w:rFonts w:ascii="Palatino Linotype" w:hAnsi="Palatino Linotype" w:cs="Tahoma"/>
          <w:iCs/>
          <w:sz w:val="22"/>
          <w:szCs w:val="22"/>
          <w:lang w:val="es-ES"/>
        </w:rPr>
      </w:pPr>
      <w:bookmarkStart w:id="6" w:name="_heading=h.1y810tw" w:colFirst="0" w:colLast="0"/>
      <w:bookmarkEnd w:id="6"/>
      <w:r w:rsidRPr="000922FD">
        <w:rPr>
          <w:rFonts w:ascii="Palatino Linotype" w:eastAsia="Palatino Linotype" w:hAnsi="Palatino Linotype" w:cs="Palatino Linotype"/>
          <w:sz w:val="22"/>
          <w:szCs w:val="22"/>
        </w:rPr>
        <w:t xml:space="preserve">Para ello, conviene iniciar el presente estudio señalando que la persona solicitante requirió del </w:t>
      </w:r>
      <w:r w:rsidRPr="000922FD">
        <w:rPr>
          <w:rFonts w:ascii="Palatino Linotype" w:eastAsia="Palatino Linotype" w:hAnsi="Palatino Linotype" w:cs="Palatino Linotype"/>
          <w:b/>
          <w:sz w:val="22"/>
          <w:szCs w:val="22"/>
        </w:rPr>
        <w:t xml:space="preserve">Sujeto Obligado, </w:t>
      </w:r>
      <w:r w:rsidR="00CA064F" w:rsidRPr="000922FD">
        <w:rPr>
          <w:rFonts w:ascii="Palatino Linotype" w:eastAsia="Palatino Linotype" w:hAnsi="Palatino Linotype" w:cs="Palatino Linotype"/>
          <w:b/>
          <w:sz w:val="22"/>
          <w:szCs w:val="22"/>
          <w:lang w:val="es-ES"/>
        </w:rPr>
        <w:t xml:space="preserve">el acuse de recibido del oficio número HAT/UTAIP/2025/799, </w:t>
      </w:r>
      <w:r w:rsidR="00CA064F" w:rsidRPr="000922FD">
        <w:rPr>
          <w:rFonts w:ascii="Palatino Linotype" w:hAnsi="Palatino Linotype" w:cs="Tahoma"/>
          <w:b/>
          <w:iCs/>
          <w:sz w:val="22"/>
          <w:szCs w:val="22"/>
          <w:lang w:val="es-ES"/>
        </w:rPr>
        <w:t>el cual, según el dicho de la persona Recurrente, fue entregado a la Contralora Municipal y se encuentra relacionado con la solicitud de acceso a la información con número 00527/TEPOTZOT/IP/2025.</w:t>
      </w:r>
    </w:p>
    <w:p w14:paraId="5F39FD59" w14:textId="3ACA6C0B" w:rsidR="00CA064F" w:rsidRPr="000922FD" w:rsidRDefault="00CA064F" w:rsidP="00CA064F">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236A3579" w14:textId="05806BBB" w:rsidR="00BE0A57" w:rsidRPr="000922FD" w:rsidRDefault="00BE0A57" w:rsidP="00CA064F">
      <w:pPr>
        <w:spacing w:line="360" w:lineRule="auto"/>
        <w:jc w:val="both"/>
        <w:rPr>
          <w:rFonts w:ascii="Palatino Linotype" w:hAnsi="Palatino Linotype" w:cs="Tahoma"/>
          <w:iCs/>
          <w:sz w:val="22"/>
          <w:szCs w:val="22"/>
          <w:lang w:val="es-ES"/>
        </w:rPr>
      </w:pPr>
      <w:r w:rsidRPr="000922FD">
        <w:rPr>
          <w:rFonts w:ascii="Palatino Linotype" w:hAnsi="Palatino Linotype" w:cs="Tahoma"/>
          <w:iCs/>
          <w:sz w:val="22"/>
          <w:szCs w:val="22"/>
          <w:lang w:val="es-ES"/>
        </w:rPr>
        <w:t xml:space="preserve">Al respecto, el </w:t>
      </w:r>
      <w:r w:rsidRPr="000922FD">
        <w:rPr>
          <w:rFonts w:ascii="Palatino Linotype" w:hAnsi="Palatino Linotype" w:cs="Tahoma"/>
          <w:b/>
          <w:iCs/>
          <w:sz w:val="22"/>
          <w:szCs w:val="22"/>
          <w:lang w:val="es-ES"/>
        </w:rPr>
        <w:t xml:space="preserve">Sujeto Obligado </w:t>
      </w:r>
      <w:r w:rsidRPr="000922FD">
        <w:rPr>
          <w:rFonts w:ascii="Palatino Linotype" w:hAnsi="Palatino Linotype" w:cs="Tahoma"/>
          <w:iCs/>
          <w:sz w:val="22"/>
          <w:szCs w:val="22"/>
          <w:lang w:val="es-ES"/>
        </w:rPr>
        <w:t>fue omiso en proporcionar respuesta; situación que motivó que el particular promoviera el recurso de revisión 12934/INFOEM/IP/RR/2025.</w:t>
      </w:r>
    </w:p>
    <w:p w14:paraId="5BC56E62" w14:textId="77777777" w:rsidR="00BE0A57" w:rsidRPr="000922FD" w:rsidRDefault="00BE0A57" w:rsidP="00BE0A57">
      <w:pPr>
        <w:pStyle w:val="NormalWeb"/>
        <w:spacing w:after="0" w:line="360" w:lineRule="auto"/>
        <w:ind w:right="-28"/>
        <w:jc w:val="both"/>
        <w:rPr>
          <w:rFonts w:ascii="Palatino Linotype" w:hAnsi="Palatino Linotype" w:cs="Tahoma"/>
          <w:bCs/>
          <w:iCs/>
          <w:sz w:val="22"/>
          <w:szCs w:val="22"/>
          <w:lang w:val="es-ES"/>
        </w:rPr>
      </w:pPr>
      <w:r w:rsidRPr="000922FD">
        <w:rPr>
          <w:rFonts w:ascii="Palatino Linotype" w:hAnsi="Palatino Linotype" w:cs="Tahoma"/>
          <w:sz w:val="22"/>
          <w:szCs w:val="22"/>
          <w:lang w:val="es-ES"/>
        </w:rPr>
        <w:t>Así las cosas, una vez admitido y notificado el Recurso de Revisión a las partes, estas</w:t>
      </w:r>
      <w:r w:rsidRPr="000922FD">
        <w:rPr>
          <w:rFonts w:ascii="Palatino Linotype" w:hAnsi="Palatino Linotype" w:cs="Tahoma"/>
          <w:bCs/>
          <w:iCs/>
          <w:sz w:val="22"/>
          <w:szCs w:val="22"/>
          <w:lang w:val="es-ES" w:eastAsia="es-ES"/>
        </w:rPr>
        <w:t xml:space="preserve"> fueron omisas en realizar manifestaciones o alegatos.</w:t>
      </w:r>
    </w:p>
    <w:p w14:paraId="6BFBABBD" w14:textId="4ECD0110" w:rsidR="00BE0A57" w:rsidRPr="000922FD" w:rsidRDefault="00BE0A57" w:rsidP="00BE0A57">
      <w:pPr>
        <w:spacing w:line="360" w:lineRule="auto"/>
        <w:jc w:val="both"/>
        <w:rPr>
          <w:rFonts w:ascii="Palatino Linotype" w:hAnsi="Palatino Linotype" w:cs="Tahoma"/>
          <w:iCs/>
          <w:sz w:val="22"/>
          <w:szCs w:val="22"/>
        </w:rPr>
      </w:pPr>
      <w:r w:rsidRPr="000922FD">
        <w:rPr>
          <w:rFonts w:ascii="Palatino Linotype" w:hAnsi="Palatino Linotype" w:cs="Tahoma"/>
          <w:iCs/>
          <w:sz w:val="22"/>
          <w:szCs w:val="22"/>
        </w:rPr>
        <w:t xml:space="preserve">Mediante la Resolución del Recurso de Revisión 12934/INFOEM/IP/RR/2025, el Pleno de este Instituto, determinó como </w:t>
      </w:r>
      <w:r w:rsidRPr="000922FD">
        <w:rPr>
          <w:rFonts w:ascii="Palatino Linotype" w:hAnsi="Palatino Linotype" w:cs="Tahoma"/>
          <w:b/>
          <w:bCs/>
          <w:iCs/>
          <w:sz w:val="22"/>
          <w:szCs w:val="22"/>
        </w:rPr>
        <w:t>FUNDADO</w:t>
      </w:r>
      <w:r w:rsidRPr="000922FD">
        <w:rPr>
          <w:rFonts w:ascii="Palatino Linotype" w:hAnsi="Palatino Linotype" w:cs="Tahoma"/>
          <w:iCs/>
          <w:sz w:val="22"/>
          <w:szCs w:val="22"/>
        </w:rPr>
        <w:t xml:space="preserve"> el agravio del Particular y se estableció procedente </w:t>
      </w:r>
      <w:r w:rsidRPr="000922FD">
        <w:rPr>
          <w:rFonts w:ascii="Palatino Linotype" w:hAnsi="Palatino Linotype" w:cs="Tahoma"/>
          <w:b/>
          <w:bCs/>
          <w:iCs/>
          <w:sz w:val="22"/>
          <w:szCs w:val="22"/>
        </w:rPr>
        <w:t>ORDENAR</w:t>
      </w:r>
      <w:r w:rsidRPr="000922FD">
        <w:rPr>
          <w:rFonts w:ascii="Palatino Linotype" w:hAnsi="Palatino Linotype" w:cs="Tahoma"/>
          <w:iCs/>
          <w:sz w:val="22"/>
          <w:szCs w:val="22"/>
        </w:rPr>
        <w:t xml:space="preserve"> al Ayuntamiento de Tepotzotlán, a efecto de que diera trámite a la solicitud de información que dio origen a dicho recurso, y se emitiera la respuesta correspondiente.</w:t>
      </w:r>
    </w:p>
    <w:p w14:paraId="5CC063E7" w14:textId="77777777" w:rsidR="00BE0A57" w:rsidRPr="000922FD" w:rsidRDefault="00BE0A57" w:rsidP="00CA064F">
      <w:pPr>
        <w:spacing w:line="360" w:lineRule="auto"/>
        <w:jc w:val="both"/>
        <w:rPr>
          <w:rFonts w:ascii="Palatino Linotype" w:hAnsi="Palatino Linotype" w:cs="Tahoma"/>
          <w:iCs/>
          <w:sz w:val="22"/>
          <w:szCs w:val="22"/>
          <w:lang w:val="es-ES"/>
        </w:rPr>
      </w:pPr>
    </w:p>
    <w:p w14:paraId="1F353E6C" w14:textId="65E73250" w:rsidR="00CA064F" w:rsidRPr="000922FD" w:rsidRDefault="00CA064F" w:rsidP="00CA064F">
      <w:pPr>
        <w:spacing w:line="360" w:lineRule="auto"/>
        <w:jc w:val="both"/>
        <w:rPr>
          <w:rFonts w:ascii="Palatino Linotype" w:eastAsiaTheme="minorHAnsi" w:hAnsi="Palatino Linotype" w:cs="Tahoma"/>
          <w:bCs/>
          <w:sz w:val="22"/>
          <w:szCs w:val="22"/>
          <w:lang w:val="es-ES" w:eastAsia="en-US"/>
        </w:rPr>
      </w:pPr>
      <w:r w:rsidRPr="000922FD">
        <w:rPr>
          <w:rFonts w:ascii="Palatino Linotype" w:hAnsi="Palatino Linotype" w:cs="Tahoma"/>
          <w:iCs/>
          <w:sz w:val="22"/>
          <w:szCs w:val="22"/>
          <w:lang w:val="es-ES"/>
        </w:rPr>
        <w:t xml:space="preserve">Ahora bien, el Sujeto Obligado en cumplimiento a la resolución remitió la digitalización </w:t>
      </w:r>
      <w:r w:rsidR="0012691B" w:rsidRPr="000922FD">
        <w:rPr>
          <w:rFonts w:ascii="Palatino Linotype" w:eastAsia="Palatino Linotype" w:hAnsi="Palatino Linotype" w:cs="Palatino Linotype"/>
          <w:bCs/>
          <w:sz w:val="22"/>
          <w:szCs w:val="22"/>
          <w:lang w:val="es-ES"/>
        </w:rPr>
        <w:t>acuse de recibido del oficio HAT/UTAIP/2025/799, del dos de septiembre de dos mil veinticinco, suscrito por la Titular de la Unidad de Transparencia y dirigido a la Contralora Interna, por medio del cual solicita dar respuesta a la solicitud número 00527/TEPOTZOT/IP/2025</w:t>
      </w:r>
      <w:r w:rsidRPr="000922FD">
        <w:rPr>
          <w:rFonts w:ascii="Palatino Linotype" w:eastAsiaTheme="minorHAnsi" w:hAnsi="Palatino Linotype" w:cs="Tahoma"/>
          <w:bCs/>
          <w:sz w:val="22"/>
          <w:szCs w:val="22"/>
          <w:lang w:val="es-ES" w:eastAsia="en-US"/>
        </w:rPr>
        <w:t>, tal como se muestra a continuación:</w:t>
      </w:r>
    </w:p>
    <w:p w14:paraId="58A87B84" w14:textId="77777777" w:rsidR="00CA064F" w:rsidRPr="000922FD" w:rsidRDefault="00CA064F" w:rsidP="00CA064F">
      <w:pPr>
        <w:spacing w:line="360" w:lineRule="auto"/>
        <w:jc w:val="both"/>
        <w:rPr>
          <w:rFonts w:ascii="Palatino Linotype" w:eastAsiaTheme="minorHAnsi" w:hAnsi="Palatino Linotype" w:cs="Tahoma"/>
          <w:bCs/>
          <w:sz w:val="22"/>
          <w:szCs w:val="22"/>
          <w:lang w:val="es-ES" w:eastAsia="en-US"/>
        </w:rPr>
      </w:pPr>
    </w:p>
    <w:p w14:paraId="52975F54" w14:textId="32140B6E" w:rsidR="00CA064F" w:rsidRPr="000922FD" w:rsidRDefault="0012691B" w:rsidP="00CA064F">
      <w:pPr>
        <w:spacing w:line="360" w:lineRule="auto"/>
        <w:jc w:val="center"/>
        <w:rPr>
          <w:rFonts w:ascii="Palatino Linotype" w:eastAsiaTheme="minorHAnsi" w:hAnsi="Palatino Linotype" w:cs="Tahoma"/>
          <w:bCs/>
          <w:sz w:val="22"/>
          <w:szCs w:val="22"/>
          <w:lang w:val="es-ES" w:eastAsia="en-US"/>
        </w:rPr>
      </w:pPr>
      <w:r w:rsidRPr="000922FD">
        <w:rPr>
          <w:rFonts w:ascii="Palatino Linotype" w:eastAsiaTheme="minorHAnsi" w:hAnsi="Palatino Linotype" w:cs="Tahoma"/>
          <w:bCs/>
          <w:noProof/>
          <w:sz w:val="22"/>
          <w:szCs w:val="22"/>
          <w:lang w:eastAsia="es-MX"/>
        </w:rPr>
        <w:drawing>
          <wp:inline distT="0" distB="0" distL="0" distR="0" wp14:anchorId="46074417" wp14:editId="7C2A0305">
            <wp:extent cx="5581015" cy="3314700"/>
            <wp:effectExtent l="19050" t="19050" r="19685"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3314700"/>
                    </a:xfrm>
                    <a:prstGeom prst="rect">
                      <a:avLst/>
                    </a:prstGeom>
                    <a:ln>
                      <a:solidFill>
                        <a:schemeClr val="accent1"/>
                      </a:solidFill>
                    </a:ln>
                  </pic:spPr>
                </pic:pic>
              </a:graphicData>
            </a:graphic>
          </wp:inline>
        </w:drawing>
      </w:r>
    </w:p>
    <w:p w14:paraId="1430F455" w14:textId="77777777" w:rsidR="00CA064F" w:rsidRPr="000922FD" w:rsidRDefault="00CA064F" w:rsidP="00CA064F">
      <w:pPr>
        <w:spacing w:line="360" w:lineRule="auto"/>
        <w:jc w:val="center"/>
        <w:rPr>
          <w:rFonts w:ascii="Palatino Linotype" w:eastAsiaTheme="minorHAnsi" w:hAnsi="Palatino Linotype" w:cs="Tahoma"/>
          <w:bCs/>
          <w:sz w:val="22"/>
          <w:szCs w:val="22"/>
          <w:lang w:val="es-ES" w:eastAsia="en-US"/>
        </w:rPr>
      </w:pPr>
      <w:r w:rsidRPr="000922FD">
        <w:rPr>
          <w:rFonts w:ascii="Palatino Linotype" w:eastAsiaTheme="minorHAnsi" w:hAnsi="Palatino Linotype" w:cs="Tahoma"/>
          <w:bCs/>
          <w:sz w:val="22"/>
          <w:szCs w:val="22"/>
          <w:lang w:val="es-ES" w:eastAsia="en-US"/>
        </w:rPr>
        <w:t>…</w:t>
      </w:r>
    </w:p>
    <w:p w14:paraId="351A1A0D" w14:textId="27BF5CAA" w:rsidR="00CA064F" w:rsidRPr="000922FD" w:rsidRDefault="0012691B" w:rsidP="00CA064F">
      <w:pPr>
        <w:spacing w:line="360" w:lineRule="auto"/>
        <w:jc w:val="center"/>
        <w:rPr>
          <w:rFonts w:ascii="Palatino Linotype" w:eastAsiaTheme="minorHAnsi" w:hAnsi="Palatino Linotype" w:cs="Tahoma"/>
          <w:bCs/>
          <w:sz w:val="22"/>
          <w:szCs w:val="22"/>
          <w:lang w:val="es-ES" w:eastAsia="en-US"/>
        </w:rPr>
      </w:pPr>
      <w:r w:rsidRPr="000922FD">
        <w:rPr>
          <w:rFonts w:ascii="Palatino Linotype" w:eastAsiaTheme="minorHAnsi" w:hAnsi="Palatino Linotype" w:cs="Tahoma"/>
          <w:bCs/>
          <w:noProof/>
          <w:sz w:val="22"/>
          <w:szCs w:val="22"/>
          <w:lang w:eastAsia="es-MX"/>
        </w:rPr>
        <w:drawing>
          <wp:inline distT="0" distB="0" distL="0" distR="0" wp14:anchorId="73529B41" wp14:editId="36DC96B5">
            <wp:extent cx="5581015" cy="3147695"/>
            <wp:effectExtent l="19050" t="19050" r="19685" b="1460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3147695"/>
                    </a:xfrm>
                    <a:prstGeom prst="rect">
                      <a:avLst/>
                    </a:prstGeom>
                    <a:ln>
                      <a:solidFill>
                        <a:schemeClr val="accent1"/>
                      </a:solidFill>
                    </a:ln>
                  </pic:spPr>
                </pic:pic>
              </a:graphicData>
            </a:graphic>
          </wp:inline>
        </w:drawing>
      </w:r>
    </w:p>
    <w:p w14:paraId="45662EE7" w14:textId="77777777" w:rsidR="00CA064F" w:rsidRPr="000922FD" w:rsidRDefault="00CA064F" w:rsidP="00CA064F">
      <w:pPr>
        <w:spacing w:line="360" w:lineRule="auto"/>
        <w:jc w:val="center"/>
        <w:rPr>
          <w:rFonts w:ascii="Palatino Linotype" w:eastAsiaTheme="minorHAnsi" w:hAnsi="Palatino Linotype" w:cs="Tahoma"/>
          <w:bCs/>
          <w:sz w:val="22"/>
          <w:szCs w:val="22"/>
          <w:lang w:val="es-ES" w:eastAsia="en-US"/>
        </w:rPr>
      </w:pPr>
    </w:p>
    <w:p w14:paraId="0F4B0D85" w14:textId="42A5C606" w:rsidR="0012691B" w:rsidRPr="000922FD" w:rsidRDefault="00CA064F" w:rsidP="00CA064F">
      <w:pPr>
        <w:spacing w:line="360" w:lineRule="auto"/>
        <w:jc w:val="both"/>
        <w:rPr>
          <w:rFonts w:ascii="Palatino Linotype" w:hAnsi="Palatino Linotype" w:cs="Tahoma"/>
          <w:iCs/>
          <w:sz w:val="22"/>
          <w:szCs w:val="22"/>
          <w:lang w:val="es-ES"/>
        </w:rPr>
      </w:pPr>
      <w:r w:rsidRPr="000922FD">
        <w:rPr>
          <w:rFonts w:ascii="Palatino Linotype" w:eastAsiaTheme="minorHAnsi" w:hAnsi="Palatino Linotype" w:cs="Tahoma"/>
          <w:bCs/>
          <w:sz w:val="22"/>
          <w:szCs w:val="22"/>
          <w:lang w:val="es-ES" w:eastAsia="en-US"/>
        </w:rPr>
        <w:t xml:space="preserve">En ese contexto y de la revisión del documento se logra vislumbrar que corresponde al acuse de recibido por parte de la Contraloría Interna Municipal, del oficio número </w:t>
      </w:r>
      <w:r w:rsidRPr="000922FD">
        <w:rPr>
          <w:rFonts w:ascii="Palatino Linotype" w:hAnsi="Palatino Linotype" w:cs="Tahoma"/>
          <w:iCs/>
          <w:sz w:val="22"/>
          <w:szCs w:val="22"/>
          <w:lang w:val="es-ES"/>
        </w:rPr>
        <w:t>HAT/UTAIP/2025/79</w:t>
      </w:r>
      <w:r w:rsidR="0012691B" w:rsidRPr="000922FD">
        <w:rPr>
          <w:rFonts w:ascii="Palatino Linotype" w:hAnsi="Palatino Linotype" w:cs="Tahoma"/>
          <w:iCs/>
          <w:sz w:val="22"/>
          <w:szCs w:val="22"/>
          <w:lang w:val="es-ES"/>
        </w:rPr>
        <w:t>9</w:t>
      </w:r>
      <w:r w:rsidRPr="000922FD">
        <w:rPr>
          <w:rFonts w:ascii="Palatino Linotype" w:hAnsi="Palatino Linotype" w:cs="Tahoma"/>
          <w:iCs/>
          <w:sz w:val="22"/>
          <w:szCs w:val="22"/>
          <w:lang w:val="es-ES"/>
        </w:rPr>
        <w:t xml:space="preserve">, referido en la solicitud, al contener los sellos de recepción, con fecha, hora, folio y persona del área; por lo que, contrario a lo señalado por la persona Recurrente, </w:t>
      </w:r>
      <w:r w:rsidR="0012691B" w:rsidRPr="000922FD">
        <w:rPr>
          <w:rFonts w:ascii="Palatino Linotype" w:hAnsi="Palatino Linotype" w:cs="Tahoma"/>
          <w:iCs/>
          <w:sz w:val="22"/>
          <w:szCs w:val="22"/>
          <w:lang w:val="es-ES"/>
        </w:rPr>
        <w:t>el ente obligado dio respuesta en cumplimiento a la resolución recaída al recurso de revisión 12934/INFOEM/IP/RR/2025 entregando la información que atiende de manera puntual la solicitud de información.</w:t>
      </w:r>
    </w:p>
    <w:p w14:paraId="6A7ABA8A" w14:textId="77777777" w:rsidR="0012691B" w:rsidRPr="000922FD" w:rsidRDefault="0012691B" w:rsidP="00CA064F">
      <w:pPr>
        <w:spacing w:line="360" w:lineRule="auto"/>
        <w:jc w:val="both"/>
        <w:rPr>
          <w:rFonts w:ascii="Palatino Linotype" w:hAnsi="Palatino Linotype" w:cs="Tahoma"/>
          <w:iCs/>
          <w:sz w:val="22"/>
          <w:szCs w:val="22"/>
          <w:lang w:val="es-ES"/>
        </w:rPr>
      </w:pPr>
    </w:p>
    <w:p w14:paraId="2F078666" w14:textId="1EC474AB" w:rsidR="0012691B" w:rsidRPr="000922FD" w:rsidRDefault="0012691B" w:rsidP="0012691B">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De ahí que, es dable tener que la respuesta en cumplimiento a la resolución recaída al recurso de revisión 12934/INFOEM/IP/RR/2025 satisfizo el derecho de acceso a la información del particular.</w:t>
      </w:r>
    </w:p>
    <w:p w14:paraId="4EBBD384" w14:textId="77777777" w:rsidR="0012691B" w:rsidRPr="000922FD" w:rsidRDefault="0012691B" w:rsidP="0012691B">
      <w:pPr>
        <w:spacing w:line="360" w:lineRule="auto"/>
        <w:jc w:val="both"/>
        <w:rPr>
          <w:rFonts w:ascii="Palatino Linotype" w:eastAsia="Palatino Linotype" w:hAnsi="Palatino Linotype" w:cs="Palatino Linotype"/>
          <w:sz w:val="22"/>
          <w:szCs w:val="22"/>
        </w:rPr>
      </w:pPr>
    </w:p>
    <w:p w14:paraId="673DDD67" w14:textId="77777777" w:rsidR="00BA444E" w:rsidRPr="000922FD" w:rsidRDefault="0012691B" w:rsidP="00BA444E">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Bajo las consideraciones expuestas, se tiene que los motivos de inconformidad esgrimidos por la parte </w:t>
      </w:r>
      <w:r w:rsidRPr="000922FD">
        <w:rPr>
          <w:rFonts w:ascii="Palatino Linotype" w:eastAsia="Palatino Linotype" w:hAnsi="Palatino Linotype" w:cs="Palatino Linotype"/>
          <w:b/>
          <w:sz w:val="22"/>
          <w:szCs w:val="22"/>
        </w:rPr>
        <w:t xml:space="preserve">Recurrente </w:t>
      </w:r>
      <w:r w:rsidRPr="000922FD">
        <w:rPr>
          <w:rFonts w:ascii="Palatino Linotype" w:eastAsia="Palatino Linotype" w:hAnsi="Palatino Linotype" w:cs="Palatino Linotype"/>
          <w:sz w:val="22"/>
          <w:szCs w:val="22"/>
        </w:rPr>
        <w:t xml:space="preserve">devienen infundados; siendo procedente </w:t>
      </w:r>
      <w:r w:rsidRPr="000922FD">
        <w:rPr>
          <w:rFonts w:ascii="Palatino Linotype" w:eastAsia="Palatino Linotype" w:hAnsi="Palatino Linotype" w:cs="Palatino Linotype"/>
          <w:b/>
          <w:sz w:val="22"/>
          <w:szCs w:val="22"/>
        </w:rPr>
        <w:t xml:space="preserve">Confirmar </w:t>
      </w:r>
      <w:r w:rsidRPr="000922FD">
        <w:rPr>
          <w:rFonts w:ascii="Palatino Linotype" w:eastAsia="Palatino Linotype" w:hAnsi="Palatino Linotype" w:cs="Palatino Linotype"/>
          <w:sz w:val="22"/>
          <w:szCs w:val="22"/>
        </w:rPr>
        <w:t>la respuesta a la solicitud de información con número de folio</w:t>
      </w:r>
      <w:r w:rsidRPr="000922FD">
        <w:t xml:space="preserve"> </w:t>
      </w:r>
      <w:r w:rsidRPr="000922FD">
        <w:rPr>
          <w:rFonts w:ascii="Palatino Linotype" w:eastAsia="Palatino Linotype" w:hAnsi="Palatino Linotype" w:cs="Palatino Linotype"/>
          <w:b/>
          <w:bCs/>
          <w:sz w:val="22"/>
          <w:szCs w:val="22"/>
        </w:rPr>
        <w:t>00596/TEPOTZOT/IP/2025</w:t>
      </w:r>
      <w:r w:rsidRPr="000922FD">
        <w:rPr>
          <w:rFonts w:ascii="Palatino Linotype" w:eastAsia="Palatino Linotype" w:hAnsi="Palatino Linotype" w:cs="Palatino Linotype"/>
          <w:b/>
          <w:sz w:val="22"/>
          <w:szCs w:val="22"/>
        </w:rPr>
        <w:t>,</w:t>
      </w:r>
      <w:r w:rsidRPr="000922FD">
        <w:rPr>
          <w:rFonts w:ascii="Palatino Linotype" w:eastAsia="Palatino Linotype" w:hAnsi="Palatino Linotype" w:cs="Palatino Linotype"/>
          <w:sz w:val="22"/>
          <w:szCs w:val="22"/>
        </w:rPr>
        <w:t xml:space="preserve"> por parte del </w:t>
      </w:r>
      <w:r w:rsidRPr="000922FD">
        <w:rPr>
          <w:rFonts w:ascii="Palatino Linotype" w:eastAsia="Palatino Linotype" w:hAnsi="Palatino Linotype" w:cs="Palatino Linotype"/>
          <w:b/>
          <w:bCs/>
          <w:sz w:val="22"/>
          <w:szCs w:val="22"/>
        </w:rPr>
        <w:t>Ayuntamiento de Tepotzotlán</w:t>
      </w:r>
      <w:r w:rsidRPr="000922FD">
        <w:rPr>
          <w:rFonts w:ascii="Palatino Linotype" w:eastAsia="Palatino Linotype" w:hAnsi="Palatino Linotype" w:cs="Palatino Linotype"/>
          <w:b/>
          <w:sz w:val="22"/>
          <w:szCs w:val="22"/>
        </w:rPr>
        <w:t xml:space="preserve"> </w:t>
      </w:r>
      <w:r w:rsidRPr="000922FD">
        <w:rPr>
          <w:rFonts w:ascii="Palatino Linotype" w:eastAsia="Palatino Linotype" w:hAnsi="Palatino Linotype" w:cs="Palatino Linotype"/>
          <w:sz w:val="22"/>
          <w:szCs w:val="22"/>
        </w:rPr>
        <w:t xml:space="preserve">que en lo sucesivo será identificado como </w:t>
      </w:r>
      <w:r w:rsidRPr="000922FD">
        <w:rPr>
          <w:rFonts w:ascii="Palatino Linotype" w:eastAsia="Palatino Linotype" w:hAnsi="Palatino Linotype" w:cs="Palatino Linotype"/>
          <w:b/>
          <w:sz w:val="22"/>
          <w:szCs w:val="22"/>
        </w:rPr>
        <w:t>el Sujeto Obligado;</w:t>
      </w:r>
      <w:r w:rsidRPr="000922FD">
        <w:rPr>
          <w:rFonts w:ascii="Palatino Linotype" w:eastAsia="Palatino Linotype" w:hAnsi="Palatino Linotype" w:cs="Palatino Linotype"/>
          <w:sz w:val="22"/>
          <w:szCs w:val="22"/>
        </w:rPr>
        <w:t xml:space="preserve"> en cumplimiento a la determinación del diverso con número </w:t>
      </w:r>
      <w:r w:rsidRPr="000922FD">
        <w:rPr>
          <w:rFonts w:ascii="Palatino Linotype" w:eastAsia="Palatino Linotype" w:hAnsi="Palatino Linotype" w:cs="Palatino Linotype"/>
          <w:b/>
          <w:bCs/>
          <w:sz w:val="22"/>
          <w:szCs w:val="22"/>
        </w:rPr>
        <w:t>12934/INFOEM/IP/RR/2025</w:t>
      </w:r>
      <w:r w:rsidR="00BA444E" w:rsidRPr="000922FD">
        <w:rPr>
          <w:rFonts w:ascii="Palatino Linotype" w:eastAsia="Palatino Linotype" w:hAnsi="Palatino Linotype" w:cs="Palatino Linotype"/>
          <w:b/>
          <w:bCs/>
          <w:sz w:val="22"/>
          <w:szCs w:val="22"/>
        </w:rPr>
        <w:t>.</w:t>
      </w:r>
    </w:p>
    <w:p w14:paraId="47954CA3" w14:textId="77777777" w:rsidR="00BA444E" w:rsidRPr="000922FD" w:rsidRDefault="00BA444E" w:rsidP="00BA444E">
      <w:pPr>
        <w:spacing w:line="360" w:lineRule="auto"/>
        <w:jc w:val="both"/>
        <w:rPr>
          <w:rFonts w:ascii="Palatino Linotype" w:eastAsia="Palatino Linotype" w:hAnsi="Palatino Linotype" w:cs="Palatino Linotype"/>
          <w:sz w:val="22"/>
          <w:szCs w:val="22"/>
        </w:rPr>
      </w:pPr>
    </w:p>
    <w:p w14:paraId="483347C6" w14:textId="4B639D45" w:rsidR="00BA444E" w:rsidRPr="000922FD" w:rsidRDefault="00BA444E" w:rsidP="00BA444E">
      <w:pPr>
        <w:spacing w:line="360" w:lineRule="auto"/>
        <w:jc w:val="both"/>
        <w:rPr>
          <w:rFonts w:ascii="Palatino Linotype" w:eastAsia="Palatino Linotype" w:hAnsi="Palatino Linotype" w:cs="Palatino Linotype"/>
          <w:sz w:val="20"/>
          <w:szCs w:val="22"/>
        </w:rPr>
      </w:pPr>
      <w:r w:rsidRPr="000922FD">
        <w:rPr>
          <w:rFonts w:ascii="Palatino Linotype" w:eastAsia="Palatino Linotype" w:hAnsi="Palatino Linotype" w:cs="Palatino Linotype"/>
          <w:sz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 así como 188 de la Ley de Transparencia y Acceso a la Información Pública del Estado de México y Municipios, este Pleno:</w:t>
      </w:r>
    </w:p>
    <w:p w14:paraId="02D65492" w14:textId="77777777" w:rsidR="005847C8" w:rsidRPr="000922FD" w:rsidRDefault="005847C8" w:rsidP="005847C8">
      <w:pPr>
        <w:pStyle w:val="Prrafodelista"/>
        <w:numPr>
          <w:ilvl w:val="0"/>
          <w:numId w:val="15"/>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0922FD">
        <w:rPr>
          <w:rFonts w:ascii="Palatino Linotype" w:eastAsia="Palatino Linotype" w:hAnsi="Palatino Linotype" w:cs="Palatino Linotype"/>
          <w:b/>
        </w:rPr>
        <w:t>R E S U E L V E:</w:t>
      </w:r>
    </w:p>
    <w:p w14:paraId="52801BF0" w14:textId="27ACA732" w:rsidR="00BA444E" w:rsidRPr="000922FD" w:rsidRDefault="00BA444E" w:rsidP="00BA444E">
      <w:pPr>
        <w:spacing w:before="240" w:after="240" w:line="360" w:lineRule="auto"/>
        <w:jc w:val="both"/>
        <w:rPr>
          <w:rFonts w:ascii="Palatino Linotype" w:eastAsia="Palatino Linotype" w:hAnsi="Palatino Linotype" w:cs="Palatino Linotype"/>
          <w:b/>
          <w:sz w:val="22"/>
          <w:szCs w:val="22"/>
        </w:rPr>
      </w:pPr>
      <w:r w:rsidRPr="000922FD">
        <w:rPr>
          <w:rFonts w:ascii="Palatino Linotype" w:eastAsia="Palatino Linotype" w:hAnsi="Palatino Linotype" w:cs="Palatino Linotype"/>
          <w:b/>
          <w:sz w:val="22"/>
          <w:szCs w:val="22"/>
        </w:rPr>
        <w:t xml:space="preserve">Primero. </w:t>
      </w:r>
      <w:r w:rsidRPr="000922FD">
        <w:rPr>
          <w:rFonts w:ascii="Palatino Linotype" w:eastAsia="Palatino Linotype" w:hAnsi="Palatino Linotype" w:cs="Palatino Linotype"/>
          <w:sz w:val="22"/>
          <w:szCs w:val="22"/>
        </w:rPr>
        <w:t xml:space="preserve">Son </w:t>
      </w:r>
      <w:r w:rsidRPr="000922FD">
        <w:rPr>
          <w:rFonts w:ascii="Palatino Linotype" w:eastAsia="Palatino Linotype" w:hAnsi="Palatino Linotype" w:cs="Palatino Linotype"/>
          <w:b/>
          <w:sz w:val="22"/>
          <w:szCs w:val="22"/>
        </w:rPr>
        <w:t>infundadas</w:t>
      </w:r>
      <w:r w:rsidRPr="000922FD">
        <w:rPr>
          <w:rFonts w:ascii="Palatino Linotype" w:eastAsia="Palatino Linotype" w:hAnsi="Palatino Linotype" w:cs="Palatino Linotype"/>
          <w:sz w:val="22"/>
          <w:szCs w:val="22"/>
        </w:rPr>
        <w:t xml:space="preserve"> las razones o motivos de inconformidad hechos valer por la parte </w:t>
      </w:r>
      <w:r w:rsidRPr="000922FD">
        <w:rPr>
          <w:rFonts w:ascii="Palatino Linotype" w:eastAsia="Palatino Linotype" w:hAnsi="Palatino Linotype" w:cs="Palatino Linotype"/>
          <w:b/>
          <w:sz w:val="22"/>
          <w:szCs w:val="22"/>
        </w:rPr>
        <w:t>Recurrente</w:t>
      </w:r>
      <w:r w:rsidRPr="000922FD">
        <w:rPr>
          <w:rFonts w:ascii="Palatino Linotype" w:eastAsia="Palatino Linotype" w:hAnsi="Palatino Linotype" w:cs="Palatino Linotype"/>
          <w:sz w:val="22"/>
          <w:szCs w:val="22"/>
        </w:rPr>
        <w:t xml:space="preserve"> en el recurso de revisión </w:t>
      </w:r>
      <w:r w:rsidRPr="000922FD">
        <w:rPr>
          <w:rFonts w:ascii="Palatino Linotype" w:eastAsia="Palatino Linotype" w:hAnsi="Palatino Linotype" w:cs="Palatino Linotype"/>
          <w:b/>
          <w:sz w:val="22"/>
          <w:szCs w:val="22"/>
        </w:rPr>
        <w:t>12934/INFOEM/ICR-33/IP/RR/2025</w:t>
      </w:r>
      <w:r w:rsidRPr="000922FD">
        <w:rPr>
          <w:rFonts w:ascii="Palatino Linotype" w:eastAsia="Palatino Linotype" w:hAnsi="Palatino Linotype" w:cs="Palatino Linotype"/>
          <w:sz w:val="22"/>
          <w:szCs w:val="22"/>
        </w:rPr>
        <w:t xml:space="preserve">, por lo que, en términos del considerando </w:t>
      </w:r>
      <w:r w:rsidRPr="000922FD">
        <w:rPr>
          <w:rFonts w:ascii="Palatino Linotype" w:eastAsia="Palatino Linotype" w:hAnsi="Palatino Linotype" w:cs="Palatino Linotype"/>
          <w:b/>
          <w:sz w:val="22"/>
          <w:szCs w:val="22"/>
        </w:rPr>
        <w:t>Cuarto</w:t>
      </w:r>
      <w:r w:rsidRPr="000922FD">
        <w:rPr>
          <w:rFonts w:ascii="Palatino Linotype" w:eastAsia="Palatino Linotype" w:hAnsi="Palatino Linotype" w:cs="Palatino Linotype"/>
          <w:sz w:val="22"/>
          <w:szCs w:val="22"/>
        </w:rPr>
        <w:t xml:space="preserve"> de la presente resolución, se</w:t>
      </w:r>
      <w:r w:rsidRPr="000922FD">
        <w:rPr>
          <w:rFonts w:ascii="Palatino Linotype" w:eastAsia="Palatino Linotype" w:hAnsi="Palatino Linotype" w:cs="Palatino Linotype"/>
          <w:b/>
          <w:sz w:val="22"/>
          <w:szCs w:val="22"/>
        </w:rPr>
        <w:t xml:space="preserve"> Confirma </w:t>
      </w:r>
      <w:r w:rsidRPr="000922FD">
        <w:rPr>
          <w:rFonts w:ascii="Palatino Linotype" w:eastAsia="Palatino Linotype" w:hAnsi="Palatino Linotype" w:cs="Palatino Linotype"/>
          <w:sz w:val="22"/>
          <w:szCs w:val="22"/>
        </w:rPr>
        <w:t xml:space="preserve">la respuesta emitida por el </w:t>
      </w:r>
      <w:r w:rsidRPr="000922FD">
        <w:rPr>
          <w:rFonts w:ascii="Palatino Linotype" w:eastAsia="Palatino Linotype" w:hAnsi="Palatino Linotype" w:cs="Palatino Linotype"/>
          <w:b/>
          <w:sz w:val="22"/>
          <w:szCs w:val="22"/>
        </w:rPr>
        <w:t xml:space="preserve">Sujeto Obligado, </w:t>
      </w:r>
      <w:r w:rsidRPr="000922FD">
        <w:rPr>
          <w:rFonts w:ascii="Palatino Linotype" w:eastAsia="Palatino Linotype" w:hAnsi="Palatino Linotype" w:cs="Palatino Linotype"/>
          <w:sz w:val="22"/>
          <w:szCs w:val="22"/>
        </w:rPr>
        <w:t xml:space="preserve">en cumplimiento a la resolución del Recurso de Revisión </w:t>
      </w:r>
      <w:r w:rsidRPr="000922FD">
        <w:rPr>
          <w:rFonts w:ascii="Palatino Linotype" w:eastAsia="Palatino Linotype" w:hAnsi="Palatino Linotype" w:cs="Palatino Linotype"/>
          <w:b/>
          <w:sz w:val="22"/>
          <w:szCs w:val="22"/>
        </w:rPr>
        <w:t xml:space="preserve">12934/INFOEM/IP/RR/2025. </w:t>
      </w:r>
    </w:p>
    <w:p w14:paraId="20DF69AC" w14:textId="77777777" w:rsidR="00BA444E" w:rsidRPr="000922FD" w:rsidRDefault="00BA444E" w:rsidP="00BA444E">
      <w:pPr>
        <w:spacing w:before="240" w:after="240" w:line="360" w:lineRule="auto"/>
        <w:jc w:val="both"/>
        <w:rPr>
          <w:rFonts w:ascii="Palatino Linotype" w:eastAsia="Palatino Linotype" w:hAnsi="Palatino Linotype" w:cs="Palatino Linotype"/>
          <w:sz w:val="22"/>
          <w:szCs w:val="22"/>
        </w:rPr>
      </w:pPr>
      <w:bookmarkStart w:id="7" w:name="_heading=h.lnxbz9" w:colFirst="0" w:colLast="0"/>
      <w:bookmarkEnd w:id="7"/>
      <w:r w:rsidRPr="000922FD">
        <w:rPr>
          <w:rFonts w:ascii="Palatino Linotype" w:eastAsia="Palatino Linotype" w:hAnsi="Palatino Linotype" w:cs="Palatino Linotype"/>
          <w:b/>
          <w:sz w:val="22"/>
          <w:szCs w:val="22"/>
        </w:rPr>
        <w:t xml:space="preserve">Segundo. Notifíquese, </w:t>
      </w:r>
      <w:r w:rsidRPr="000922FD">
        <w:rPr>
          <w:rFonts w:ascii="Palatino Linotype" w:eastAsia="Palatino Linotype" w:hAnsi="Palatino Linotype" w:cs="Palatino Linotype"/>
          <w:sz w:val="22"/>
          <w:szCs w:val="22"/>
        </w:rPr>
        <w:t xml:space="preserve">vía </w:t>
      </w:r>
      <w:r w:rsidRPr="000922FD">
        <w:rPr>
          <w:rFonts w:ascii="Palatino Linotype" w:eastAsia="Palatino Linotype" w:hAnsi="Palatino Linotype" w:cs="Palatino Linotype"/>
          <w:b/>
          <w:sz w:val="22"/>
          <w:szCs w:val="22"/>
        </w:rPr>
        <w:t xml:space="preserve">SAIMEX, </w:t>
      </w:r>
      <w:r w:rsidRPr="000922FD">
        <w:rPr>
          <w:rFonts w:ascii="Palatino Linotype" w:eastAsia="Palatino Linotype" w:hAnsi="Palatino Linotype" w:cs="Palatino Linotype"/>
          <w:sz w:val="22"/>
          <w:szCs w:val="22"/>
        </w:rPr>
        <w:t xml:space="preserve">al Titular de la Unidad de Transparencia del </w:t>
      </w:r>
      <w:r w:rsidRPr="000922FD">
        <w:rPr>
          <w:rFonts w:ascii="Palatino Linotype" w:eastAsia="Palatino Linotype" w:hAnsi="Palatino Linotype" w:cs="Palatino Linotype"/>
          <w:b/>
          <w:sz w:val="22"/>
          <w:szCs w:val="22"/>
        </w:rPr>
        <w:t>Sujeto Obligado</w:t>
      </w:r>
      <w:r w:rsidRPr="000922FD">
        <w:rPr>
          <w:rFonts w:ascii="Palatino Linotype" w:eastAsia="Palatino Linotype" w:hAnsi="Palatino Linotype" w:cs="Palatino Linotype"/>
          <w:sz w:val="22"/>
          <w:szCs w:val="22"/>
        </w:rPr>
        <w:t xml:space="preserve"> para su conocimiento, la presente resolución.</w:t>
      </w:r>
    </w:p>
    <w:p w14:paraId="35E5C074" w14:textId="280E4C14" w:rsidR="00BA444E" w:rsidRPr="000922FD" w:rsidRDefault="00BA444E" w:rsidP="00BA444E">
      <w:pPr>
        <w:spacing w:before="240" w:after="240"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b/>
          <w:sz w:val="22"/>
          <w:szCs w:val="22"/>
        </w:rPr>
        <w:t xml:space="preserve">Tercero.  Notifíquese, </w:t>
      </w:r>
      <w:r w:rsidRPr="000922FD">
        <w:rPr>
          <w:rFonts w:ascii="Palatino Linotype" w:eastAsia="Palatino Linotype" w:hAnsi="Palatino Linotype" w:cs="Palatino Linotype"/>
          <w:sz w:val="22"/>
          <w:szCs w:val="22"/>
        </w:rPr>
        <w:t xml:space="preserve">vía </w:t>
      </w:r>
      <w:r w:rsidRPr="000922FD">
        <w:rPr>
          <w:rFonts w:ascii="Palatino Linotype" w:eastAsia="Palatino Linotype" w:hAnsi="Palatino Linotype" w:cs="Palatino Linotype"/>
          <w:b/>
          <w:sz w:val="22"/>
          <w:szCs w:val="22"/>
        </w:rPr>
        <w:t xml:space="preserve">SAIMEX </w:t>
      </w:r>
      <w:r w:rsidRPr="000922FD">
        <w:rPr>
          <w:rFonts w:ascii="Palatino Linotype" w:eastAsia="Palatino Linotype" w:hAnsi="Palatino Linotype" w:cs="Palatino Linotype"/>
          <w:sz w:val="22"/>
          <w:szCs w:val="22"/>
        </w:rPr>
        <w:t xml:space="preserve">a la parte </w:t>
      </w:r>
      <w:r w:rsidRPr="000922FD">
        <w:rPr>
          <w:rFonts w:ascii="Palatino Linotype" w:eastAsia="Palatino Linotype" w:hAnsi="Palatino Linotype" w:cs="Palatino Linotype"/>
          <w:b/>
          <w:sz w:val="22"/>
          <w:szCs w:val="22"/>
        </w:rPr>
        <w:t>Recurrente</w:t>
      </w:r>
      <w:r w:rsidRPr="000922FD">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08E1278" w14:textId="63FA56D7" w:rsidR="007A6712" w:rsidRPr="008A4339" w:rsidRDefault="007A6712" w:rsidP="007A6712">
      <w:pPr>
        <w:spacing w:line="360" w:lineRule="auto"/>
        <w:jc w:val="both"/>
        <w:rPr>
          <w:rFonts w:ascii="Palatino Linotype" w:eastAsia="Palatino Linotype" w:hAnsi="Palatino Linotype" w:cs="Palatino Linotype"/>
          <w:sz w:val="22"/>
          <w:szCs w:val="22"/>
        </w:rPr>
      </w:pPr>
      <w:r w:rsidRPr="000922FD">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A444E" w:rsidRPr="000922FD">
        <w:rPr>
          <w:rFonts w:ascii="Palatino Linotype" w:eastAsia="Palatino Linotype" w:hAnsi="Palatino Linotype" w:cs="Palatino Linotype"/>
          <w:sz w:val="22"/>
          <w:szCs w:val="22"/>
        </w:rPr>
        <w:t>NOVENA</w:t>
      </w:r>
      <w:r w:rsidRPr="000922FD">
        <w:rPr>
          <w:rFonts w:ascii="Palatino Linotype" w:eastAsia="Palatino Linotype" w:hAnsi="Palatino Linotype" w:cs="Palatino Linotype"/>
          <w:sz w:val="22"/>
          <w:szCs w:val="22"/>
        </w:rPr>
        <w:t xml:space="preserve"> SESIÓN ORDINARIA CELEBRADA EL ONCE DE </w:t>
      </w:r>
      <w:r w:rsidR="00BA444E" w:rsidRPr="000922FD">
        <w:rPr>
          <w:rFonts w:ascii="Palatino Linotype" w:eastAsia="Palatino Linotype" w:hAnsi="Palatino Linotype" w:cs="Palatino Linotype"/>
          <w:sz w:val="22"/>
          <w:szCs w:val="22"/>
        </w:rPr>
        <w:t>MARZO DE DOS MIL VEINTISEIS</w:t>
      </w:r>
      <w:r w:rsidRPr="000922FD">
        <w:rPr>
          <w:rFonts w:ascii="Palatino Linotype" w:eastAsia="Palatino Linotype" w:hAnsi="Palatino Linotype" w:cs="Palatino Linotype"/>
          <w:sz w:val="22"/>
          <w:szCs w:val="22"/>
        </w:rPr>
        <w:t>, ANTE EL SECRETARIO TÉCNICO DEL PLENO, ALEXIS TAPIA RAMÍREZ.</w:t>
      </w:r>
    </w:p>
    <w:p w14:paraId="03D898A0" w14:textId="77777777" w:rsidR="005847C8" w:rsidRPr="008A4339" w:rsidRDefault="005847C8" w:rsidP="002051E8">
      <w:pPr>
        <w:tabs>
          <w:tab w:val="left" w:pos="426"/>
        </w:tabs>
        <w:spacing w:line="360" w:lineRule="auto"/>
        <w:ind w:right="49"/>
        <w:jc w:val="both"/>
        <w:rPr>
          <w:rFonts w:ascii="Palatino Linotype" w:eastAsia="Palatino Linotype" w:hAnsi="Palatino Linotype" w:cs="Palatino Linotype"/>
          <w:sz w:val="22"/>
          <w:szCs w:val="22"/>
        </w:rPr>
      </w:pPr>
    </w:p>
    <w:p w14:paraId="242062B6" w14:textId="16EC27CF" w:rsidR="00321BC5" w:rsidRPr="008A4339" w:rsidRDefault="00321BC5" w:rsidP="00F96EF1"/>
    <w:p w14:paraId="42340278" w14:textId="77777777" w:rsidR="00F65D83" w:rsidRPr="008A4339" w:rsidRDefault="00F65D83" w:rsidP="00F96EF1">
      <w:pPr>
        <w:sectPr w:rsidR="00F65D83" w:rsidRPr="008A4339">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12CAC3BD" w14:textId="77777777" w:rsidR="00B57E90" w:rsidRPr="008A4339" w:rsidRDefault="00B57E90">
      <w:pPr>
        <w:rPr>
          <w:sz w:val="22"/>
          <w:szCs w:val="22"/>
        </w:rPr>
      </w:pPr>
      <w:bookmarkStart w:id="8" w:name="_heading=h.2et92p0" w:colFirst="0" w:colLast="0"/>
      <w:bookmarkEnd w:id="8"/>
    </w:p>
    <w:p w14:paraId="528B4169" w14:textId="77777777" w:rsidR="00326F91" w:rsidRPr="008A4339" w:rsidRDefault="00326F91">
      <w:pPr>
        <w:rPr>
          <w:sz w:val="22"/>
          <w:szCs w:val="22"/>
        </w:rPr>
      </w:pPr>
    </w:p>
    <w:sectPr w:rsidR="00326F91" w:rsidRPr="008A4339">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C9A1" w14:textId="77777777" w:rsidR="009B19C1" w:rsidRDefault="009B19C1">
      <w:r>
        <w:separator/>
      </w:r>
    </w:p>
  </w:endnote>
  <w:endnote w:type="continuationSeparator" w:id="0">
    <w:p w14:paraId="2F9C5E2F" w14:textId="77777777" w:rsidR="009B19C1" w:rsidRDefault="009B1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B55D" w14:textId="76C4C3CA" w:rsidR="0012691B" w:rsidRDefault="00126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2FFD">
      <w:rPr>
        <w:rFonts w:ascii="Arial" w:eastAsia="Arial" w:hAnsi="Arial" w:cs="Arial"/>
        <w:b/>
        <w:noProof/>
        <w:color w:val="000000"/>
        <w:sz w:val="20"/>
        <w:szCs w:val="20"/>
      </w:rPr>
      <w:t>18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2FFD">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48F1A00E" w14:textId="77777777" w:rsidR="0012691B" w:rsidRDefault="0012691B">
    <w:pPr>
      <w:pBdr>
        <w:top w:val="nil"/>
        <w:left w:val="nil"/>
        <w:bottom w:val="nil"/>
        <w:right w:val="nil"/>
        <w:between w:val="nil"/>
      </w:pBdr>
      <w:tabs>
        <w:tab w:val="center" w:pos="4252"/>
        <w:tab w:val="right" w:pos="8504"/>
      </w:tabs>
      <w:rPr>
        <w:color w:val="000000"/>
      </w:rPr>
    </w:pPr>
  </w:p>
  <w:p w14:paraId="789608CE" w14:textId="77777777" w:rsidR="0012691B" w:rsidRDefault="0012691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AA4D2" w14:textId="7674AED2" w:rsidR="0012691B" w:rsidRDefault="0012691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2FFD">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2FFD">
      <w:rPr>
        <w:rFonts w:ascii="Arial" w:eastAsia="Arial" w:hAnsi="Arial" w:cs="Arial"/>
        <w:b/>
        <w:noProof/>
        <w:color w:val="000000"/>
        <w:sz w:val="20"/>
        <w:szCs w:val="20"/>
      </w:rPr>
      <w:t>19</w:t>
    </w:r>
    <w:r>
      <w:rPr>
        <w:rFonts w:ascii="Arial" w:eastAsia="Arial" w:hAnsi="Arial" w:cs="Arial"/>
        <w:b/>
        <w:color w:val="000000"/>
        <w:sz w:val="20"/>
        <w:szCs w:val="20"/>
      </w:rPr>
      <w:fldChar w:fldCharType="end"/>
    </w:r>
  </w:p>
  <w:p w14:paraId="66120273" w14:textId="77777777" w:rsidR="0012691B" w:rsidRDefault="0012691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5C994" w14:textId="77777777" w:rsidR="009B19C1" w:rsidRDefault="009B19C1">
      <w:r>
        <w:separator/>
      </w:r>
    </w:p>
  </w:footnote>
  <w:footnote w:type="continuationSeparator" w:id="0">
    <w:p w14:paraId="2F9C968A" w14:textId="77777777" w:rsidR="009B19C1" w:rsidRDefault="009B19C1">
      <w:r>
        <w:continuationSeparator/>
      </w:r>
    </w:p>
  </w:footnote>
  <w:footnote w:id="1">
    <w:p w14:paraId="69955012" w14:textId="77777777" w:rsidR="0012691B" w:rsidRDefault="0012691B" w:rsidP="00CA064F">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02DBE53" w14:textId="77777777" w:rsidR="0012691B" w:rsidRDefault="0012691B" w:rsidP="00CA064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8D39" w14:textId="77777777" w:rsidR="0012691B" w:rsidRDefault="0012691B">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0EBC4EC3" wp14:editId="69265233">
          <wp:simplePos x="0" y="0"/>
          <wp:positionH relativeFrom="column">
            <wp:posOffset>-1102992</wp:posOffset>
          </wp:positionH>
          <wp:positionV relativeFrom="paragraph">
            <wp:posOffset>-457832</wp:posOffset>
          </wp:positionV>
          <wp:extent cx="7635163" cy="9944100"/>
          <wp:effectExtent l="0" t="0" r="0" b="0"/>
          <wp:wrapNone/>
          <wp:docPr id="3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
      <w:tblW w:w="6520" w:type="dxa"/>
      <w:tblInd w:w="2405" w:type="dxa"/>
      <w:tblLayout w:type="fixed"/>
      <w:tblLook w:val="0400" w:firstRow="0" w:lastRow="0" w:firstColumn="0" w:lastColumn="0" w:noHBand="0" w:noVBand="1"/>
    </w:tblPr>
    <w:tblGrid>
      <w:gridCol w:w="2552"/>
      <w:gridCol w:w="3968"/>
    </w:tblGrid>
    <w:tr w:rsidR="0012691B" w14:paraId="2A7713A6" w14:textId="77777777">
      <w:tc>
        <w:tcPr>
          <w:tcW w:w="2552" w:type="dxa"/>
          <w:vAlign w:val="center"/>
        </w:tcPr>
        <w:p w14:paraId="6B73B4FF"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50F38D0D" w14:textId="0F078256" w:rsidR="0012691B" w:rsidRDefault="0012691B">
          <w:pPr>
            <w:ind w:right="-256"/>
            <w:jc w:val="both"/>
            <w:rPr>
              <w:rFonts w:ascii="Palatino Linotype" w:eastAsia="Palatino Linotype" w:hAnsi="Palatino Linotype" w:cs="Palatino Linotype"/>
              <w:b/>
              <w:sz w:val="22"/>
              <w:szCs w:val="22"/>
            </w:rPr>
          </w:pPr>
          <w:r w:rsidRPr="00A8156A">
            <w:rPr>
              <w:rFonts w:ascii="Palatino Linotype" w:eastAsia="Palatino Linotype" w:hAnsi="Palatino Linotype" w:cs="Palatino Linotype"/>
              <w:b/>
              <w:sz w:val="22"/>
              <w:szCs w:val="22"/>
            </w:rPr>
            <w:t>12934/INFOEM/ICR-33/IP/RR/2025</w:t>
          </w:r>
        </w:p>
      </w:tc>
    </w:tr>
    <w:tr w:rsidR="0012691B" w14:paraId="6893BD88" w14:textId="77777777">
      <w:trPr>
        <w:trHeight w:val="228"/>
      </w:trPr>
      <w:tc>
        <w:tcPr>
          <w:tcW w:w="2552" w:type="dxa"/>
          <w:vAlign w:val="center"/>
        </w:tcPr>
        <w:p w14:paraId="35399EAC"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7E88FE61" w14:textId="1CF53699" w:rsidR="0012691B" w:rsidRDefault="0012691B" w:rsidP="00AC3CDD">
          <w:pPr>
            <w:jc w:val="both"/>
            <w:rPr>
              <w:rFonts w:ascii="Palatino Linotype" w:eastAsia="Palatino Linotype" w:hAnsi="Palatino Linotype" w:cs="Palatino Linotype"/>
              <w:b/>
              <w:sz w:val="22"/>
              <w:szCs w:val="22"/>
            </w:rPr>
          </w:pPr>
          <w:r w:rsidRPr="00583ADA">
            <w:rPr>
              <w:rFonts w:ascii="Palatino Linotype" w:eastAsia="Palatino Linotype" w:hAnsi="Palatino Linotype" w:cs="Palatino Linotype"/>
              <w:b/>
              <w:bCs/>
              <w:sz w:val="22"/>
              <w:szCs w:val="22"/>
            </w:rPr>
            <w:t>Ayuntamiento de Tepotzotlán</w:t>
          </w:r>
        </w:p>
      </w:tc>
    </w:tr>
    <w:tr w:rsidR="0012691B" w14:paraId="0D04B059" w14:textId="77777777">
      <w:tc>
        <w:tcPr>
          <w:tcW w:w="2552" w:type="dxa"/>
          <w:vAlign w:val="center"/>
        </w:tcPr>
        <w:p w14:paraId="06DAF2A3"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189AFDBB" w14:textId="77777777" w:rsidR="0012691B" w:rsidRDefault="001269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EE0FC4" w14:textId="77777777" w:rsidR="0012691B" w:rsidRDefault="0012691B">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38ACA" w14:textId="77777777" w:rsidR="0012691B" w:rsidRDefault="0012691B">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E2C53AD" wp14:editId="05931C4C">
          <wp:simplePos x="0" y="0"/>
          <wp:positionH relativeFrom="column">
            <wp:posOffset>-1076322</wp:posOffset>
          </wp:positionH>
          <wp:positionV relativeFrom="paragraph">
            <wp:posOffset>-474977</wp:posOffset>
          </wp:positionV>
          <wp:extent cx="7635240" cy="9942830"/>
          <wp:effectExtent l="0" t="0" r="0" b="0"/>
          <wp:wrapNone/>
          <wp:docPr id="37"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455" w:type="dxa"/>
      <w:tblInd w:w="2612" w:type="dxa"/>
      <w:tblLayout w:type="fixed"/>
      <w:tblLook w:val="0400" w:firstRow="0" w:lastRow="0" w:firstColumn="0" w:lastColumn="0" w:noHBand="0" w:noVBand="1"/>
    </w:tblPr>
    <w:tblGrid>
      <w:gridCol w:w="2551"/>
      <w:gridCol w:w="3904"/>
    </w:tblGrid>
    <w:tr w:rsidR="0012691B" w14:paraId="15A68E40" w14:textId="77777777">
      <w:tc>
        <w:tcPr>
          <w:tcW w:w="2551" w:type="dxa"/>
          <w:vAlign w:val="center"/>
        </w:tcPr>
        <w:p w14:paraId="680056B9"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700BF442" w14:textId="5BBC1515" w:rsidR="0012691B" w:rsidRDefault="0012691B" w:rsidP="00583ADA">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12934</w:t>
          </w:r>
          <w:r w:rsidRPr="00127C69">
            <w:rPr>
              <w:rFonts w:ascii="Palatino Linotype" w:eastAsia="Palatino Linotype" w:hAnsi="Palatino Linotype" w:cs="Palatino Linotype"/>
              <w:b/>
              <w:sz w:val="22"/>
              <w:szCs w:val="22"/>
            </w:rPr>
            <w:t>/INFOEM/ICR-</w:t>
          </w:r>
          <w:r>
            <w:rPr>
              <w:rFonts w:ascii="Palatino Linotype" w:eastAsia="Palatino Linotype" w:hAnsi="Palatino Linotype" w:cs="Palatino Linotype"/>
              <w:b/>
              <w:sz w:val="22"/>
              <w:szCs w:val="22"/>
            </w:rPr>
            <w:t>33</w:t>
          </w:r>
          <w:r w:rsidRPr="00127C69">
            <w:rPr>
              <w:rFonts w:ascii="Palatino Linotype" w:eastAsia="Palatino Linotype" w:hAnsi="Palatino Linotype" w:cs="Palatino Linotype"/>
              <w:b/>
              <w:sz w:val="22"/>
              <w:szCs w:val="22"/>
            </w:rPr>
            <w:t>/IP/RR/202</w:t>
          </w:r>
          <w:r>
            <w:rPr>
              <w:rFonts w:ascii="Palatino Linotype" w:eastAsia="Palatino Linotype" w:hAnsi="Palatino Linotype" w:cs="Palatino Linotype"/>
              <w:b/>
              <w:sz w:val="22"/>
              <w:szCs w:val="22"/>
            </w:rPr>
            <w:t>5</w:t>
          </w:r>
        </w:p>
      </w:tc>
    </w:tr>
    <w:tr w:rsidR="0012691B" w14:paraId="4DE134EC" w14:textId="77777777">
      <w:tc>
        <w:tcPr>
          <w:tcW w:w="2551" w:type="dxa"/>
          <w:vAlign w:val="center"/>
        </w:tcPr>
        <w:p w14:paraId="31ABF3E9" w14:textId="77777777" w:rsidR="0012691B" w:rsidRDefault="0012691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2CB8F023" w14:textId="5981A470" w:rsidR="0012691B" w:rsidRDefault="0012691B">
          <w:pPr>
            <w:jc w:val="both"/>
            <w:rPr>
              <w:rFonts w:ascii="Palatino Linotype" w:eastAsia="Palatino Linotype" w:hAnsi="Palatino Linotype" w:cs="Palatino Linotype"/>
              <w:b/>
              <w:sz w:val="22"/>
              <w:szCs w:val="22"/>
            </w:rPr>
          </w:pPr>
        </w:p>
      </w:tc>
    </w:tr>
    <w:tr w:rsidR="0012691B" w14:paraId="7132813F" w14:textId="77777777">
      <w:trPr>
        <w:trHeight w:val="228"/>
      </w:trPr>
      <w:tc>
        <w:tcPr>
          <w:tcW w:w="2551" w:type="dxa"/>
          <w:vAlign w:val="center"/>
        </w:tcPr>
        <w:p w14:paraId="53B82324"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5A28FB03" w14:textId="73C83F21" w:rsidR="0012691B" w:rsidRDefault="0012691B">
          <w:pPr>
            <w:ind w:right="458"/>
            <w:jc w:val="both"/>
            <w:rPr>
              <w:rFonts w:ascii="Palatino Linotype" w:eastAsia="Palatino Linotype" w:hAnsi="Palatino Linotype" w:cs="Palatino Linotype"/>
              <w:b/>
              <w:sz w:val="22"/>
              <w:szCs w:val="22"/>
            </w:rPr>
          </w:pPr>
          <w:r w:rsidRPr="00583ADA">
            <w:rPr>
              <w:rFonts w:ascii="Palatino Linotype" w:eastAsia="Palatino Linotype" w:hAnsi="Palatino Linotype" w:cs="Palatino Linotype"/>
              <w:b/>
              <w:bCs/>
              <w:sz w:val="22"/>
              <w:szCs w:val="22"/>
            </w:rPr>
            <w:t>Ayuntamiento de Tepotzotlán</w:t>
          </w:r>
        </w:p>
      </w:tc>
    </w:tr>
    <w:tr w:rsidR="0012691B" w14:paraId="3452B584" w14:textId="77777777">
      <w:tc>
        <w:tcPr>
          <w:tcW w:w="2551" w:type="dxa"/>
          <w:vAlign w:val="center"/>
        </w:tcPr>
        <w:p w14:paraId="399541F4" w14:textId="77777777" w:rsidR="0012691B" w:rsidRDefault="0012691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2E0FEF0E" w14:textId="77777777" w:rsidR="0012691B" w:rsidRDefault="0012691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0A6317" w14:textId="77777777" w:rsidR="0012691B" w:rsidRDefault="0012691B">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
      <w:tblW w:w="6520" w:type="dxa"/>
      <w:tblInd w:w="2405" w:type="dxa"/>
      <w:tblLayout w:type="fixed"/>
      <w:tblLook w:val="0400" w:firstRow="0" w:lastRow="0" w:firstColumn="0" w:lastColumn="0" w:noHBand="0" w:noVBand="1"/>
    </w:tblPr>
    <w:tblGrid>
      <w:gridCol w:w="2552"/>
      <w:gridCol w:w="3968"/>
    </w:tblGrid>
    <w:tr w:rsidR="00CA61CD" w14:paraId="55B52306" w14:textId="77777777" w:rsidTr="00CA61CD">
      <w:tc>
        <w:tcPr>
          <w:tcW w:w="2552" w:type="dxa"/>
          <w:vAlign w:val="center"/>
        </w:tcPr>
        <w:p w14:paraId="246CA9CD" w14:textId="77777777" w:rsidR="00CA61CD" w:rsidRDefault="00CA61CD" w:rsidP="00CA61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8" w:type="dxa"/>
          <w:vAlign w:val="center"/>
        </w:tcPr>
        <w:p w14:paraId="4A38C266" w14:textId="39196B5D" w:rsidR="00CA61CD" w:rsidRPr="00AC3CDD" w:rsidRDefault="00CA61CD" w:rsidP="00CA61CD">
          <w:pPr>
            <w:ind w:right="-256"/>
            <w:jc w:val="both"/>
            <w:rPr>
              <w:rFonts w:ascii="Palatino Linotype" w:eastAsia="Palatino Linotype" w:hAnsi="Palatino Linotype" w:cs="Palatino Linotype"/>
              <w:b/>
              <w:sz w:val="22"/>
              <w:szCs w:val="22"/>
            </w:rPr>
          </w:pPr>
          <w:r w:rsidRPr="00A8156A">
            <w:rPr>
              <w:rFonts w:ascii="Palatino Linotype" w:eastAsia="Palatino Linotype" w:hAnsi="Palatino Linotype" w:cs="Palatino Linotype"/>
              <w:b/>
              <w:sz w:val="22"/>
              <w:szCs w:val="22"/>
            </w:rPr>
            <w:t>12934/INFOEM/ICR-33/IP/RR/2025</w:t>
          </w:r>
        </w:p>
      </w:tc>
    </w:tr>
    <w:tr w:rsidR="00CA61CD" w14:paraId="216B2070" w14:textId="77777777" w:rsidTr="00CA61CD">
      <w:trPr>
        <w:trHeight w:val="228"/>
      </w:trPr>
      <w:tc>
        <w:tcPr>
          <w:tcW w:w="2552" w:type="dxa"/>
          <w:vAlign w:val="center"/>
        </w:tcPr>
        <w:p w14:paraId="210D8D33" w14:textId="77777777" w:rsidR="00CA61CD" w:rsidRDefault="00CA61CD" w:rsidP="00CA61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8" w:type="dxa"/>
          <w:vAlign w:val="center"/>
        </w:tcPr>
        <w:p w14:paraId="108808F9" w14:textId="1F389CB7" w:rsidR="00CA61CD" w:rsidRDefault="00CA61CD" w:rsidP="00CA61CD">
          <w:pPr>
            <w:jc w:val="both"/>
            <w:rPr>
              <w:rFonts w:ascii="Palatino Linotype" w:eastAsia="Palatino Linotype" w:hAnsi="Palatino Linotype" w:cs="Palatino Linotype"/>
              <w:b/>
              <w:sz w:val="22"/>
              <w:szCs w:val="22"/>
            </w:rPr>
          </w:pPr>
          <w:r w:rsidRPr="00583ADA">
            <w:rPr>
              <w:rFonts w:ascii="Palatino Linotype" w:eastAsia="Palatino Linotype" w:hAnsi="Palatino Linotype" w:cs="Palatino Linotype"/>
              <w:b/>
              <w:bCs/>
              <w:sz w:val="22"/>
              <w:szCs w:val="22"/>
            </w:rPr>
            <w:t>Ayuntamiento de Tepotzotlán</w:t>
          </w:r>
        </w:p>
      </w:tc>
    </w:tr>
    <w:tr w:rsidR="00CA61CD" w14:paraId="3ADE2CF1" w14:textId="77777777" w:rsidTr="00CA61CD">
      <w:tc>
        <w:tcPr>
          <w:tcW w:w="2552" w:type="dxa"/>
          <w:vAlign w:val="center"/>
        </w:tcPr>
        <w:p w14:paraId="25C832B8" w14:textId="77777777" w:rsidR="00CA61CD" w:rsidRDefault="00CA61CD" w:rsidP="00CA61C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8" w:type="dxa"/>
          <w:vAlign w:val="center"/>
        </w:tcPr>
        <w:p w14:paraId="4C7ADF5B" w14:textId="59E0C85C" w:rsidR="00CA61CD" w:rsidRDefault="00CA61CD" w:rsidP="00CA61CD">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C62D453" w14:textId="74BE5F6E" w:rsidR="0012691B" w:rsidRDefault="0012691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eastAsia="es-MX"/>
      </w:rPr>
      <w:drawing>
        <wp:anchor distT="0" distB="0" distL="0" distR="0" simplePos="0" relativeHeight="251661312" behindDoc="1" locked="0" layoutInCell="1" hidden="0" allowOverlap="1" wp14:anchorId="525DABBD" wp14:editId="26D8CD73">
          <wp:simplePos x="0" y="0"/>
          <wp:positionH relativeFrom="page">
            <wp:align>right</wp:align>
          </wp:positionH>
          <wp:positionV relativeFrom="paragraph">
            <wp:posOffset>-871855</wp:posOffset>
          </wp:positionV>
          <wp:extent cx="7635163" cy="9944100"/>
          <wp:effectExtent l="0" t="0" r="4445" b="0"/>
          <wp:wrapNone/>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 xml:space="preserve">                                  </w:t>
    </w:r>
  </w:p>
  <w:p w14:paraId="567858C8" w14:textId="171AA87C" w:rsidR="0012691B" w:rsidRDefault="0012691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90"/>
    <w:multiLevelType w:val="hybridMultilevel"/>
    <w:tmpl w:val="93584192"/>
    <w:lvl w:ilvl="0" w:tplc="33B4EE3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86963"/>
    <w:multiLevelType w:val="hybridMultilevel"/>
    <w:tmpl w:val="742655B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9C569A5"/>
    <w:multiLevelType w:val="hybridMultilevel"/>
    <w:tmpl w:val="35C6405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BFD1291"/>
    <w:multiLevelType w:val="hybridMultilevel"/>
    <w:tmpl w:val="E7BE2458"/>
    <w:lvl w:ilvl="0" w:tplc="DA50D2F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73044E"/>
    <w:multiLevelType w:val="hybridMultilevel"/>
    <w:tmpl w:val="7F2EA8FA"/>
    <w:lvl w:ilvl="0" w:tplc="5DA609E2">
      <w:start w:val="1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034C8D"/>
    <w:multiLevelType w:val="hybridMultilevel"/>
    <w:tmpl w:val="A1945CB2"/>
    <w:lvl w:ilvl="0" w:tplc="AC188CFE">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6316F4"/>
    <w:multiLevelType w:val="hybridMultilevel"/>
    <w:tmpl w:val="7D5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07E4498"/>
    <w:multiLevelType w:val="hybridMultilevel"/>
    <w:tmpl w:val="C3B236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976A37"/>
    <w:multiLevelType w:val="hybridMultilevel"/>
    <w:tmpl w:val="742655BE"/>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7014EC7"/>
    <w:multiLevelType w:val="multilevel"/>
    <w:tmpl w:val="F06AAEA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41424878"/>
    <w:multiLevelType w:val="multilevel"/>
    <w:tmpl w:val="BC5472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1761326"/>
    <w:multiLevelType w:val="multilevel"/>
    <w:tmpl w:val="8B3AC59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E073A3"/>
    <w:multiLevelType w:val="hybridMultilevel"/>
    <w:tmpl w:val="63AAE3B8"/>
    <w:lvl w:ilvl="0" w:tplc="57C4554A">
      <w:start w:val="1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0445700"/>
    <w:multiLevelType w:val="hybridMultilevel"/>
    <w:tmpl w:val="BE22AC8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70B23506"/>
    <w:multiLevelType w:val="multilevel"/>
    <w:tmpl w:val="C064707C"/>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6" w15:restartNumberingAfterBreak="0">
    <w:nsid w:val="71075CC4"/>
    <w:multiLevelType w:val="multilevel"/>
    <w:tmpl w:val="3320B26C"/>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2"/>
  </w:num>
  <w:num w:numId="3">
    <w:abstractNumId w:val="16"/>
  </w:num>
  <w:num w:numId="4">
    <w:abstractNumId w:val="5"/>
  </w:num>
  <w:num w:numId="5">
    <w:abstractNumId w:val="13"/>
  </w:num>
  <w:num w:numId="6">
    <w:abstractNumId w:val="8"/>
  </w:num>
  <w:num w:numId="7">
    <w:abstractNumId w:val="15"/>
  </w:num>
  <w:num w:numId="8">
    <w:abstractNumId w:val="6"/>
  </w:num>
  <w:num w:numId="9">
    <w:abstractNumId w:val="7"/>
  </w:num>
  <w:num w:numId="10">
    <w:abstractNumId w:val="14"/>
  </w:num>
  <w:num w:numId="11">
    <w:abstractNumId w:val="0"/>
  </w:num>
  <w:num w:numId="12">
    <w:abstractNumId w:val="2"/>
  </w:num>
  <w:num w:numId="13">
    <w:abstractNumId w:val="9"/>
  </w:num>
  <w:num w:numId="14">
    <w:abstractNumId w:val="11"/>
  </w:num>
  <w:num w:numId="15">
    <w:abstractNumId w:val="3"/>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90"/>
    <w:rsid w:val="000058EC"/>
    <w:rsid w:val="00016FD0"/>
    <w:rsid w:val="00033D09"/>
    <w:rsid w:val="0005351B"/>
    <w:rsid w:val="0005766C"/>
    <w:rsid w:val="00091752"/>
    <w:rsid w:val="000922FD"/>
    <w:rsid w:val="0009747C"/>
    <w:rsid w:val="000B7E46"/>
    <w:rsid w:val="000C3425"/>
    <w:rsid w:val="000C5801"/>
    <w:rsid w:val="000D4E22"/>
    <w:rsid w:val="000E1021"/>
    <w:rsid w:val="000E28B0"/>
    <w:rsid w:val="000F0B0D"/>
    <w:rsid w:val="0011071C"/>
    <w:rsid w:val="0012691B"/>
    <w:rsid w:val="00127C69"/>
    <w:rsid w:val="00136F66"/>
    <w:rsid w:val="00141932"/>
    <w:rsid w:val="0018007F"/>
    <w:rsid w:val="001B26C8"/>
    <w:rsid w:val="001B2C85"/>
    <w:rsid w:val="001E7571"/>
    <w:rsid w:val="002051E8"/>
    <w:rsid w:val="00226809"/>
    <w:rsid w:val="002719E1"/>
    <w:rsid w:val="00281FE4"/>
    <w:rsid w:val="00283E8C"/>
    <w:rsid w:val="00297E0F"/>
    <w:rsid w:val="002A060F"/>
    <w:rsid w:val="002B3C9E"/>
    <w:rsid w:val="002C5D45"/>
    <w:rsid w:val="002D5B07"/>
    <w:rsid w:val="002E71F5"/>
    <w:rsid w:val="003071F5"/>
    <w:rsid w:val="00321BC5"/>
    <w:rsid w:val="003264EB"/>
    <w:rsid w:val="00326F91"/>
    <w:rsid w:val="003B589A"/>
    <w:rsid w:val="003F4ADE"/>
    <w:rsid w:val="004155CA"/>
    <w:rsid w:val="004545AD"/>
    <w:rsid w:val="004652EB"/>
    <w:rsid w:val="00482FFD"/>
    <w:rsid w:val="004A6F7B"/>
    <w:rsid w:val="004C0F86"/>
    <w:rsid w:val="004E72A6"/>
    <w:rsid w:val="00500B04"/>
    <w:rsid w:val="005166C9"/>
    <w:rsid w:val="0052586F"/>
    <w:rsid w:val="00535A06"/>
    <w:rsid w:val="0056492B"/>
    <w:rsid w:val="005748A6"/>
    <w:rsid w:val="00583ADA"/>
    <w:rsid w:val="005847C8"/>
    <w:rsid w:val="005A7038"/>
    <w:rsid w:val="005B0344"/>
    <w:rsid w:val="005B1FA5"/>
    <w:rsid w:val="005B75C5"/>
    <w:rsid w:val="0062338C"/>
    <w:rsid w:val="00630AD3"/>
    <w:rsid w:val="00655E30"/>
    <w:rsid w:val="00661B8A"/>
    <w:rsid w:val="00674849"/>
    <w:rsid w:val="00682098"/>
    <w:rsid w:val="006A7B54"/>
    <w:rsid w:val="006B1EAC"/>
    <w:rsid w:val="006F73D5"/>
    <w:rsid w:val="007A6712"/>
    <w:rsid w:val="00801723"/>
    <w:rsid w:val="008123DE"/>
    <w:rsid w:val="00833020"/>
    <w:rsid w:val="008919EF"/>
    <w:rsid w:val="00895560"/>
    <w:rsid w:val="008A4339"/>
    <w:rsid w:val="008C2ABC"/>
    <w:rsid w:val="008C5557"/>
    <w:rsid w:val="008D5151"/>
    <w:rsid w:val="008F05E9"/>
    <w:rsid w:val="008F2AA0"/>
    <w:rsid w:val="00970C1B"/>
    <w:rsid w:val="00975147"/>
    <w:rsid w:val="0097542A"/>
    <w:rsid w:val="009A7939"/>
    <w:rsid w:val="009B19C1"/>
    <w:rsid w:val="009E46A8"/>
    <w:rsid w:val="00A230C1"/>
    <w:rsid w:val="00A4327E"/>
    <w:rsid w:val="00A80E70"/>
    <w:rsid w:val="00A8156A"/>
    <w:rsid w:val="00AA5AFA"/>
    <w:rsid w:val="00AC3CDD"/>
    <w:rsid w:val="00AD3EBC"/>
    <w:rsid w:val="00AD5973"/>
    <w:rsid w:val="00B12FB1"/>
    <w:rsid w:val="00B34F00"/>
    <w:rsid w:val="00B54397"/>
    <w:rsid w:val="00B556FE"/>
    <w:rsid w:val="00B57E90"/>
    <w:rsid w:val="00B940B3"/>
    <w:rsid w:val="00BA0358"/>
    <w:rsid w:val="00BA444E"/>
    <w:rsid w:val="00BC453C"/>
    <w:rsid w:val="00BC74E4"/>
    <w:rsid w:val="00BD0CDA"/>
    <w:rsid w:val="00BD3F9C"/>
    <w:rsid w:val="00BE0A57"/>
    <w:rsid w:val="00BE6F2D"/>
    <w:rsid w:val="00BF048B"/>
    <w:rsid w:val="00BF1DEA"/>
    <w:rsid w:val="00C10265"/>
    <w:rsid w:val="00C328CF"/>
    <w:rsid w:val="00C56C9D"/>
    <w:rsid w:val="00CA064F"/>
    <w:rsid w:val="00CA61CD"/>
    <w:rsid w:val="00CC11BD"/>
    <w:rsid w:val="00CC26BB"/>
    <w:rsid w:val="00CC5B01"/>
    <w:rsid w:val="00CD6758"/>
    <w:rsid w:val="00CE156F"/>
    <w:rsid w:val="00D05573"/>
    <w:rsid w:val="00D10D96"/>
    <w:rsid w:val="00D13CCE"/>
    <w:rsid w:val="00D67CDB"/>
    <w:rsid w:val="00D746C4"/>
    <w:rsid w:val="00E14472"/>
    <w:rsid w:val="00E27EEC"/>
    <w:rsid w:val="00E321C2"/>
    <w:rsid w:val="00E74819"/>
    <w:rsid w:val="00E86FE2"/>
    <w:rsid w:val="00E93A32"/>
    <w:rsid w:val="00EB0284"/>
    <w:rsid w:val="00EB261F"/>
    <w:rsid w:val="00ED73AF"/>
    <w:rsid w:val="00EE0490"/>
    <w:rsid w:val="00EF7D87"/>
    <w:rsid w:val="00F0017E"/>
    <w:rsid w:val="00F005EF"/>
    <w:rsid w:val="00F068BA"/>
    <w:rsid w:val="00F36E1A"/>
    <w:rsid w:val="00F457CA"/>
    <w:rsid w:val="00F60F52"/>
    <w:rsid w:val="00F65D83"/>
    <w:rsid w:val="00F721A5"/>
    <w:rsid w:val="00F7683C"/>
    <w:rsid w:val="00F83058"/>
    <w:rsid w:val="00F86DD9"/>
    <w:rsid w:val="00F9649E"/>
    <w:rsid w:val="00F96EF1"/>
    <w:rsid w:val="00FA3793"/>
    <w:rsid w:val="00FB054E"/>
    <w:rsid w:val="00FB6D6A"/>
    <w:rsid w:val="00FC7D5C"/>
    <w:rsid w:val="00FD158A"/>
    <w:rsid w:val="00FF2C32"/>
    <w:rsid w:val="00FF31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1443EC"/>
  <w15:docId w15:val="{F76CB5A6-C0FC-401F-B82E-9831DDC4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GbgJB2SAVKeRFEbqlxcXfeIA==">CgMxLjAyCGguZ2pkZ3hzMgloLjMwajB6bGwyCGgudHlqY3d0MgloLjJzOGV5bzEyCWguM3JkY3JqbjIJaC4xZm9iOXRlMgloLjN6bnlzaDcyCWguMTdkcDh2dTIJaC4zZHk2dmttMgloLjJldDkycDA4AHIhMXhRd0lLdGVpMzJyTnFETHdRSEpTZ3V0Rk9kWC11VUhT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4275</Words>
  <Characters>23518</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2026-03-13T17:38:00Z</cp:lastPrinted>
  <dcterms:created xsi:type="dcterms:W3CDTF">2026-04-08T18:39:00Z</dcterms:created>
  <dcterms:modified xsi:type="dcterms:W3CDTF">2026-04-08T18:39:00Z</dcterms:modified>
</cp:coreProperties>
</file>