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5AD1" w14:textId="77777777" w:rsidR="004C465F" w:rsidRPr="00FA5C01" w:rsidRDefault="004C465F" w:rsidP="00D911FE">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780CAB2E" w:rsidR="00C4052B" w:rsidRPr="00D05FA6" w:rsidRDefault="00C4052B" w:rsidP="00D911FE">
          <w:pPr>
            <w:pStyle w:val="Ttulo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RESOLUCIÓN DEL RECURSO DE REVISIÓN</w:t>
          </w:r>
          <w:r w:rsidR="00133971">
            <w:rPr>
              <w:rFonts w:ascii="Palatino Linotype" w:hAnsi="Palatino Linotype"/>
              <w:color w:val="000000" w:themeColor="text1"/>
              <w:sz w:val="22"/>
              <w:szCs w:val="22"/>
              <w:lang w:val="es-ES"/>
            </w:rPr>
            <w:t xml:space="preserve"> </w:t>
          </w:r>
          <w:r w:rsidR="00151912">
            <w:rPr>
              <w:rFonts w:ascii="Palatino Linotype" w:hAnsi="Palatino Linotype"/>
              <w:color w:val="000000" w:themeColor="text1"/>
              <w:sz w:val="22"/>
              <w:szCs w:val="22"/>
            </w:rPr>
            <w:t>14206</w:t>
          </w:r>
          <w:r w:rsidR="00133971" w:rsidRPr="00133971">
            <w:rPr>
              <w:rFonts w:ascii="Palatino Linotype" w:hAnsi="Palatino Linotype"/>
              <w:color w:val="000000" w:themeColor="text1"/>
              <w:sz w:val="22"/>
              <w:szCs w:val="22"/>
            </w:rPr>
            <w:t>/INFOEM/IP/RR/2025</w:t>
          </w:r>
          <w:r w:rsidR="00133971">
            <w:rPr>
              <w:rFonts w:ascii="Palatino Linotype" w:hAnsi="Palatino Linotype"/>
              <w:color w:val="000000" w:themeColor="text1"/>
              <w:sz w:val="22"/>
              <w:szCs w:val="22"/>
            </w:rPr>
            <w:t xml:space="preserve"> </w:t>
          </w:r>
          <w:r w:rsidR="00572C64" w:rsidRPr="00D05FA6">
            <w:rPr>
              <w:rFonts w:ascii="Palatino Linotype" w:hAnsi="Palatino Linotype"/>
              <w:color w:val="000000" w:themeColor="text1"/>
              <w:sz w:val="22"/>
              <w:szCs w:val="22"/>
            </w:rPr>
            <w:t>Y ACUMULADO</w:t>
          </w:r>
          <w:r w:rsidR="00652BD8">
            <w:rPr>
              <w:rFonts w:ascii="Palatino Linotype" w:hAnsi="Palatino Linotype"/>
              <w:color w:val="000000" w:themeColor="text1"/>
              <w:sz w:val="22"/>
              <w:szCs w:val="22"/>
            </w:rPr>
            <w:t>S</w:t>
          </w:r>
        </w:p>
        <w:p w14:paraId="39DD2B22" w14:textId="77777777" w:rsidR="00C4052B" w:rsidRPr="00D05FA6" w:rsidRDefault="00C4052B" w:rsidP="00D911FE">
          <w:pPr>
            <w:spacing w:after="0" w:line="360" w:lineRule="auto"/>
            <w:contextualSpacing/>
          </w:pPr>
        </w:p>
        <w:p w14:paraId="74CC874C" w14:textId="4C56A81A" w:rsidR="00EE243E" w:rsidRPr="00D05FA6" w:rsidRDefault="00C4052B" w:rsidP="00D911FE">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r w:rsidRPr="00D05FA6">
            <w:fldChar w:fldCharType="begin"/>
          </w:r>
          <w:r w:rsidRPr="00D05FA6">
            <w:instrText xml:space="preserve"> TOC \o "1-3" \h \z \u </w:instrText>
          </w:r>
          <w:r w:rsidRPr="00D05FA6">
            <w:fldChar w:fldCharType="separate"/>
          </w:r>
          <w:hyperlink w:anchor="_Toc214461719" w:history="1">
            <w:r w:rsidR="00EE243E" w:rsidRPr="00D05FA6">
              <w:rPr>
                <w:rStyle w:val="Hipervnculo"/>
                <w:noProof/>
              </w:rPr>
              <w:t>A N T E C E D E N T E S</w:t>
            </w:r>
            <w:r w:rsidR="00EE243E" w:rsidRPr="00D05FA6">
              <w:rPr>
                <w:noProof/>
                <w:webHidden/>
              </w:rPr>
              <w:tab/>
            </w:r>
            <w:r w:rsidR="00EE243E" w:rsidRPr="00D05FA6">
              <w:rPr>
                <w:noProof/>
                <w:webHidden/>
              </w:rPr>
              <w:fldChar w:fldCharType="begin"/>
            </w:r>
            <w:r w:rsidR="00EE243E" w:rsidRPr="00D05FA6">
              <w:rPr>
                <w:noProof/>
                <w:webHidden/>
              </w:rPr>
              <w:instrText xml:space="preserve"> PAGEREF _Toc214461719 \h </w:instrText>
            </w:r>
            <w:r w:rsidR="00EE243E" w:rsidRPr="00D05FA6">
              <w:rPr>
                <w:noProof/>
                <w:webHidden/>
              </w:rPr>
            </w:r>
            <w:r w:rsidR="00EE243E" w:rsidRPr="00D05FA6">
              <w:rPr>
                <w:noProof/>
                <w:webHidden/>
              </w:rPr>
              <w:fldChar w:fldCharType="separate"/>
            </w:r>
            <w:r w:rsidR="00E8709D">
              <w:rPr>
                <w:noProof/>
                <w:webHidden/>
              </w:rPr>
              <w:t>2</w:t>
            </w:r>
            <w:r w:rsidR="00EE243E" w:rsidRPr="00D05FA6">
              <w:rPr>
                <w:noProof/>
                <w:webHidden/>
              </w:rPr>
              <w:fldChar w:fldCharType="end"/>
            </w:r>
          </w:hyperlink>
        </w:p>
        <w:p w14:paraId="656F678B" w14:textId="2E934D74" w:rsidR="00EE243E" w:rsidRPr="00D05FA6"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0" w:history="1">
            <w:r w:rsidRPr="00D05FA6">
              <w:rPr>
                <w:rStyle w:val="Hipervnculo"/>
              </w:rPr>
              <w:t>I. Presentación de la solicitud de información</w:t>
            </w:r>
            <w:r w:rsidRPr="00D05FA6">
              <w:rPr>
                <w:webHidden/>
              </w:rPr>
              <w:tab/>
            </w:r>
            <w:r w:rsidRPr="00D05FA6">
              <w:rPr>
                <w:webHidden/>
              </w:rPr>
              <w:fldChar w:fldCharType="begin"/>
            </w:r>
            <w:r w:rsidRPr="00D05FA6">
              <w:rPr>
                <w:webHidden/>
              </w:rPr>
              <w:instrText xml:space="preserve"> PAGEREF _Toc214461720 \h </w:instrText>
            </w:r>
            <w:r w:rsidRPr="00D05FA6">
              <w:rPr>
                <w:webHidden/>
              </w:rPr>
            </w:r>
            <w:r w:rsidRPr="00D05FA6">
              <w:rPr>
                <w:webHidden/>
              </w:rPr>
              <w:fldChar w:fldCharType="separate"/>
            </w:r>
            <w:r w:rsidR="00E8709D">
              <w:rPr>
                <w:webHidden/>
              </w:rPr>
              <w:t>2</w:t>
            </w:r>
            <w:r w:rsidRPr="00D05FA6">
              <w:rPr>
                <w:webHidden/>
              </w:rPr>
              <w:fldChar w:fldCharType="end"/>
            </w:r>
          </w:hyperlink>
        </w:p>
        <w:p w14:paraId="7DE41FED" w14:textId="31DB879F" w:rsidR="00EE243E" w:rsidRPr="00D05FA6"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1" w:history="1">
            <w:r w:rsidRPr="00D05FA6">
              <w:rPr>
                <w:rStyle w:val="Hipervnculo"/>
              </w:rPr>
              <w:t>II. Respuestas del Sujeto Obligado</w:t>
            </w:r>
            <w:r w:rsidRPr="00D05FA6">
              <w:rPr>
                <w:webHidden/>
              </w:rPr>
              <w:tab/>
            </w:r>
            <w:r w:rsidRPr="00D05FA6">
              <w:rPr>
                <w:webHidden/>
              </w:rPr>
              <w:fldChar w:fldCharType="begin"/>
            </w:r>
            <w:r w:rsidRPr="00D05FA6">
              <w:rPr>
                <w:webHidden/>
              </w:rPr>
              <w:instrText xml:space="preserve"> PAGEREF _Toc214461721 \h </w:instrText>
            </w:r>
            <w:r w:rsidRPr="00D05FA6">
              <w:rPr>
                <w:webHidden/>
              </w:rPr>
            </w:r>
            <w:r w:rsidRPr="00D05FA6">
              <w:rPr>
                <w:webHidden/>
              </w:rPr>
              <w:fldChar w:fldCharType="separate"/>
            </w:r>
            <w:r w:rsidR="00E8709D">
              <w:rPr>
                <w:webHidden/>
              </w:rPr>
              <w:t>4</w:t>
            </w:r>
            <w:r w:rsidRPr="00D05FA6">
              <w:rPr>
                <w:webHidden/>
              </w:rPr>
              <w:fldChar w:fldCharType="end"/>
            </w:r>
          </w:hyperlink>
        </w:p>
        <w:p w14:paraId="33A9BE89" w14:textId="591E89C6" w:rsidR="00EE243E" w:rsidRPr="00D05FA6"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2" w:history="1">
            <w:r w:rsidRPr="00D05FA6">
              <w:rPr>
                <w:rStyle w:val="Hipervnculo"/>
              </w:rPr>
              <w:t>III. Interposición del Recurso de Revisión</w:t>
            </w:r>
            <w:r w:rsidRPr="00D05FA6">
              <w:rPr>
                <w:webHidden/>
              </w:rPr>
              <w:tab/>
            </w:r>
            <w:r w:rsidRPr="00D05FA6">
              <w:rPr>
                <w:webHidden/>
              </w:rPr>
              <w:fldChar w:fldCharType="begin"/>
            </w:r>
            <w:r w:rsidRPr="00D05FA6">
              <w:rPr>
                <w:webHidden/>
              </w:rPr>
              <w:instrText xml:space="preserve"> PAGEREF _Toc214461722 \h </w:instrText>
            </w:r>
            <w:r w:rsidRPr="00D05FA6">
              <w:rPr>
                <w:webHidden/>
              </w:rPr>
            </w:r>
            <w:r w:rsidRPr="00D05FA6">
              <w:rPr>
                <w:webHidden/>
              </w:rPr>
              <w:fldChar w:fldCharType="separate"/>
            </w:r>
            <w:r w:rsidR="00E8709D">
              <w:rPr>
                <w:webHidden/>
              </w:rPr>
              <w:t>4</w:t>
            </w:r>
            <w:r w:rsidRPr="00D05FA6">
              <w:rPr>
                <w:webHidden/>
              </w:rPr>
              <w:fldChar w:fldCharType="end"/>
            </w:r>
          </w:hyperlink>
        </w:p>
        <w:p w14:paraId="11FF55EE" w14:textId="71F959A3" w:rsidR="00EE243E" w:rsidRPr="00D05FA6"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3" w:history="1">
            <w:r w:rsidRPr="00D05FA6">
              <w:rPr>
                <w:rStyle w:val="Hipervnculo"/>
              </w:rPr>
              <w:t>IV. Trámite de los Recursos de Revisión ante este Instituto</w:t>
            </w:r>
            <w:r w:rsidRPr="00D05FA6">
              <w:rPr>
                <w:webHidden/>
              </w:rPr>
              <w:tab/>
            </w:r>
            <w:r w:rsidR="009D5F4D">
              <w:rPr>
                <w:webHidden/>
              </w:rPr>
              <w:t>13</w:t>
            </w:r>
          </w:hyperlink>
        </w:p>
        <w:p w14:paraId="0B903BDE" w14:textId="0095F23D" w:rsidR="00EE243E" w:rsidRPr="00D05FA6" w:rsidRDefault="00EE243E" w:rsidP="00D911FE">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hyperlink w:anchor="_Toc214461724" w:history="1">
            <w:r w:rsidRPr="00D05FA6">
              <w:rPr>
                <w:rStyle w:val="Hipervnculo"/>
                <w:noProof/>
              </w:rPr>
              <w:t>C O N S I D E R A N D O S</w:t>
            </w:r>
            <w:r w:rsidRPr="00D05FA6">
              <w:rPr>
                <w:noProof/>
                <w:webHidden/>
              </w:rPr>
              <w:tab/>
            </w:r>
            <w:r w:rsidR="00692F23">
              <w:rPr>
                <w:noProof/>
                <w:webHidden/>
              </w:rPr>
              <w:t>14</w:t>
            </w:r>
          </w:hyperlink>
        </w:p>
        <w:p w14:paraId="3755742A" w14:textId="692C6753" w:rsidR="00EE243E" w:rsidRPr="00D05FA6"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5" w:history="1">
            <w:r w:rsidRPr="00D05FA6">
              <w:rPr>
                <w:rStyle w:val="Hipervnculo"/>
              </w:rPr>
              <w:t>PRIMERO. Competencia</w:t>
            </w:r>
            <w:r w:rsidRPr="00D05FA6">
              <w:rPr>
                <w:webHidden/>
              </w:rPr>
              <w:tab/>
            </w:r>
            <w:r w:rsidR="00692F23">
              <w:rPr>
                <w:webHidden/>
              </w:rPr>
              <w:t>14</w:t>
            </w:r>
          </w:hyperlink>
        </w:p>
        <w:p w14:paraId="645631CB" w14:textId="6A526822" w:rsidR="00EE243E" w:rsidRPr="00D05FA6"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6" w:history="1">
            <w:r w:rsidRPr="00D05FA6">
              <w:rPr>
                <w:rStyle w:val="Hipervnculo"/>
              </w:rPr>
              <w:t>SEGUNDO. Causales de improcedencia y sobreseimiento</w:t>
            </w:r>
            <w:r w:rsidRPr="00D05FA6">
              <w:rPr>
                <w:webHidden/>
              </w:rPr>
              <w:tab/>
            </w:r>
            <w:r w:rsidR="00692F23">
              <w:rPr>
                <w:webHidden/>
              </w:rPr>
              <w:t>15</w:t>
            </w:r>
          </w:hyperlink>
        </w:p>
        <w:p w14:paraId="59C11DF9" w14:textId="06A15D37" w:rsidR="00EE243E" w:rsidRPr="00D05FA6"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7" w:history="1">
            <w:r w:rsidRPr="00D05FA6">
              <w:rPr>
                <w:rStyle w:val="Hipervnculo"/>
              </w:rPr>
              <w:t>TERCERO. Determinación de la Controversia</w:t>
            </w:r>
            <w:r w:rsidRPr="00D05FA6">
              <w:rPr>
                <w:webHidden/>
              </w:rPr>
              <w:tab/>
            </w:r>
            <w:r w:rsidR="00692F23">
              <w:rPr>
                <w:webHidden/>
              </w:rPr>
              <w:t>17</w:t>
            </w:r>
          </w:hyperlink>
        </w:p>
        <w:p w14:paraId="60A7C281" w14:textId="46007601" w:rsidR="00EE243E" w:rsidRPr="00D05FA6"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8" w:history="1">
            <w:r w:rsidRPr="00D05FA6">
              <w:rPr>
                <w:rStyle w:val="Hipervnculo"/>
              </w:rPr>
              <w:t>CUARTO. Marco normativo aplicable en materia de transparencia y acceso a la información pública</w:t>
            </w:r>
            <w:r w:rsidRPr="00D05FA6">
              <w:rPr>
                <w:webHidden/>
              </w:rPr>
              <w:tab/>
            </w:r>
            <w:r w:rsidR="00692F23">
              <w:rPr>
                <w:webHidden/>
              </w:rPr>
              <w:t>18</w:t>
            </w:r>
          </w:hyperlink>
        </w:p>
        <w:p w14:paraId="1EDDC208" w14:textId="352E3838" w:rsidR="00EE243E" w:rsidRPr="00D05FA6"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9" w:history="1">
            <w:r w:rsidRPr="00D05FA6">
              <w:rPr>
                <w:rStyle w:val="Hipervnculo"/>
              </w:rPr>
              <w:t>QUINTO. Estudio de Fondo</w:t>
            </w:r>
            <w:r w:rsidRPr="00D05FA6">
              <w:rPr>
                <w:webHidden/>
              </w:rPr>
              <w:tab/>
            </w:r>
            <w:r w:rsidR="00692F23">
              <w:rPr>
                <w:webHidden/>
              </w:rPr>
              <w:t>19</w:t>
            </w:r>
          </w:hyperlink>
        </w:p>
        <w:p w14:paraId="3C69675A" w14:textId="3E2642D6" w:rsidR="00EE243E" w:rsidRPr="00D05FA6"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30" w:history="1">
            <w:r w:rsidRPr="00D05FA6">
              <w:rPr>
                <w:rStyle w:val="Hipervnculo"/>
              </w:rPr>
              <w:t>SEXTO. Decisión</w:t>
            </w:r>
            <w:r w:rsidRPr="00D05FA6">
              <w:rPr>
                <w:webHidden/>
              </w:rPr>
              <w:tab/>
            </w:r>
            <w:r w:rsidR="00692F23">
              <w:rPr>
                <w:webHidden/>
              </w:rPr>
              <w:t>25</w:t>
            </w:r>
          </w:hyperlink>
        </w:p>
        <w:p w14:paraId="32AEB53F" w14:textId="6FC3C3A8" w:rsidR="00EE243E" w:rsidRPr="00133971" w:rsidRDefault="00EE243E" w:rsidP="00D911FE">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31" w:history="1">
            <w:r w:rsidRPr="00133971">
              <w:rPr>
                <w:rStyle w:val="Hipervnculo"/>
              </w:rPr>
              <w:t>SÉPTIMO. Vista a la Secretaría</w:t>
            </w:r>
            <w:r w:rsidRPr="00133971">
              <w:rPr>
                <w:rStyle w:val="Hipervnculo"/>
                <w:lang w:val="x-none"/>
              </w:rPr>
              <w:t xml:space="preserve"> Técnica del </w:t>
            </w:r>
            <w:r w:rsidRPr="00133971">
              <w:rPr>
                <w:rStyle w:val="Hipervnculo"/>
              </w:rPr>
              <w:t>Pleno</w:t>
            </w:r>
            <w:r w:rsidRPr="00133971">
              <w:rPr>
                <w:webHidden/>
              </w:rPr>
              <w:tab/>
            </w:r>
            <w:r w:rsidR="00692F23">
              <w:rPr>
                <w:webHidden/>
              </w:rPr>
              <w:t>25</w:t>
            </w:r>
          </w:hyperlink>
        </w:p>
        <w:p w14:paraId="736C0BA6" w14:textId="67D17D98" w:rsidR="00EE243E" w:rsidRPr="00133971" w:rsidRDefault="00EE243E" w:rsidP="00D911FE">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hyperlink w:anchor="_Toc214461732" w:history="1">
            <w:r w:rsidRPr="00133971">
              <w:rPr>
                <w:rStyle w:val="Hipervnculo"/>
                <w:rFonts w:eastAsia="Yu Gothic Light" w:cs="Times New Roman"/>
                <w:noProof/>
                <w:lang w:eastAsia="es-ES"/>
              </w:rPr>
              <w:t>R E S U E L V E</w:t>
            </w:r>
            <w:r w:rsidRPr="00133971">
              <w:rPr>
                <w:noProof/>
                <w:webHidden/>
              </w:rPr>
              <w:tab/>
            </w:r>
            <w:r w:rsidR="00692F23">
              <w:rPr>
                <w:noProof/>
                <w:webHidden/>
              </w:rPr>
              <w:t>27</w:t>
            </w:r>
          </w:hyperlink>
        </w:p>
        <w:p w14:paraId="1307D060" w14:textId="77777777" w:rsidR="00C4052B" w:rsidRPr="00D05FA6" w:rsidRDefault="00C4052B" w:rsidP="00D911FE">
          <w:pPr>
            <w:spacing w:after="0" w:line="360" w:lineRule="auto"/>
            <w:contextualSpacing/>
          </w:pPr>
          <w:r w:rsidRPr="00D05FA6">
            <w:rPr>
              <w:b/>
              <w:bCs/>
              <w:lang w:val="es-ES"/>
            </w:rPr>
            <w:fldChar w:fldCharType="end"/>
          </w:r>
        </w:p>
      </w:sdtContent>
    </w:sdt>
    <w:p w14:paraId="2DD1AA19" w14:textId="77777777" w:rsidR="00C4052B" w:rsidRPr="00D05FA6" w:rsidRDefault="00C4052B" w:rsidP="00D911FE">
      <w:pPr>
        <w:tabs>
          <w:tab w:val="left" w:pos="8931"/>
        </w:tabs>
        <w:spacing w:after="0" w:line="360" w:lineRule="auto"/>
        <w:contextualSpacing/>
      </w:pPr>
    </w:p>
    <w:p w14:paraId="5F7755E6" w14:textId="77777777" w:rsidR="00D05FA6" w:rsidRPr="00D05FA6" w:rsidRDefault="00D05FA6" w:rsidP="00D911FE">
      <w:pPr>
        <w:spacing w:after="0" w:line="360" w:lineRule="auto"/>
        <w:contextualSpacing/>
      </w:pPr>
      <w:r w:rsidRPr="00D05FA6">
        <w:br w:type="page"/>
      </w:r>
    </w:p>
    <w:p w14:paraId="00274A13" w14:textId="37FADFAD" w:rsidR="005C690F" w:rsidRPr="00D05FA6" w:rsidRDefault="007D6307" w:rsidP="00D911FE">
      <w:pPr>
        <w:tabs>
          <w:tab w:val="left" w:pos="8931"/>
        </w:tabs>
        <w:spacing w:after="0" w:line="360" w:lineRule="auto"/>
        <w:contextualSpacing/>
      </w:pPr>
      <w:r w:rsidRPr="00D05FA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D911FE">
        <w:t>veintiocho</w:t>
      </w:r>
      <w:r w:rsidR="008D7E5D">
        <w:t xml:space="preserve"> </w:t>
      </w:r>
      <w:r w:rsidR="00652BD8">
        <w:t>de enero</w:t>
      </w:r>
      <w:r w:rsidR="00530177" w:rsidRPr="00D05FA6">
        <w:t xml:space="preserve"> de dos mil </w:t>
      </w:r>
      <w:r w:rsidR="00652BD8">
        <w:t>veintiséis</w:t>
      </w:r>
      <w:r w:rsidR="00530177" w:rsidRPr="00D05FA6">
        <w:t>.</w:t>
      </w:r>
    </w:p>
    <w:p w14:paraId="7E51757E" w14:textId="77777777" w:rsidR="005C690F" w:rsidRPr="00D05FA6" w:rsidRDefault="005C690F" w:rsidP="00D911FE">
      <w:pPr>
        <w:spacing w:after="0" w:line="360" w:lineRule="auto"/>
        <w:contextualSpacing/>
        <w:rPr>
          <w:b/>
        </w:rPr>
      </w:pPr>
    </w:p>
    <w:p w14:paraId="161564A1" w14:textId="4AC188DA" w:rsidR="00426C03" w:rsidRPr="00D05FA6" w:rsidRDefault="00426C03" w:rsidP="00D911FE">
      <w:pPr>
        <w:spacing w:after="0"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151912" w:rsidRPr="00D10F89">
        <w:rPr>
          <w:rFonts w:cs="Tahoma"/>
          <w:b/>
        </w:rPr>
        <w:t>14206</w:t>
      </w:r>
      <w:r w:rsidR="008D7E5D" w:rsidRPr="00D10F89">
        <w:rPr>
          <w:rFonts w:cs="Tahoma"/>
          <w:b/>
        </w:rPr>
        <w:t xml:space="preserve">/INFOEM/IP/RR/2025, </w:t>
      </w:r>
      <w:r w:rsidR="00151912" w:rsidRPr="00D10F89">
        <w:rPr>
          <w:rFonts w:cs="Tahoma"/>
          <w:b/>
        </w:rPr>
        <w:t>14216</w:t>
      </w:r>
      <w:r w:rsidR="008D7E5D" w:rsidRPr="00D10F89">
        <w:rPr>
          <w:rFonts w:cs="Tahoma"/>
          <w:b/>
        </w:rPr>
        <w:t xml:space="preserve">/INFOEM/IP/RR/2025, </w:t>
      </w:r>
      <w:r w:rsidR="00151912" w:rsidRPr="00D10F89">
        <w:rPr>
          <w:rFonts w:cs="Tahoma"/>
          <w:b/>
        </w:rPr>
        <w:t>14221</w:t>
      </w:r>
      <w:r w:rsidR="008D7E5D" w:rsidRPr="00D10F89">
        <w:rPr>
          <w:rFonts w:cs="Tahoma"/>
          <w:b/>
        </w:rPr>
        <w:t>/INFOEM/IP/RR/2025</w:t>
      </w:r>
      <w:r w:rsidR="00D911FE" w:rsidRPr="00D10F89">
        <w:rPr>
          <w:rFonts w:cs="Tahoma"/>
          <w:b/>
        </w:rPr>
        <w:t xml:space="preserve"> y</w:t>
      </w:r>
      <w:r w:rsidR="008D7E5D" w:rsidRPr="00D10F89">
        <w:rPr>
          <w:rFonts w:cs="Tahoma"/>
          <w:b/>
        </w:rPr>
        <w:t xml:space="preserve"> </w:t>
      </w:r>
      <w:r w:rsidR="00151912" w:rsidRPr="00D10F89">
        <w:rPr>
          <w:rFonts w:cs="Tahoma"/>
          <w:b/>
        </w:rPr>
        <w:t>14226/INFOEM/IP/RR/2025</w:t>
      </w:r>
      <w:r w:rsidR="00572C64" w:rsidRPr="00D911FE">
        <w:rPr>
          <w:rFonts w:cs="Tahoma"/>
        </w:rPr>
        <w:t xml:space="preserve">, </w:t>
      </w:r>
      <w:r w:rsidRPr="00D911FE">
        <w:rPr>
          <w:rFonts w:cs="Tahoma"/>
        </w:rPr>
        <w:t xml:space="preserve">interpuestos por </w:t>
      </w:r>
      <w:r w:rsidR="003C2BFC" w:rsidRPr="00D911FE">
        <w:rPr>
          <w:rFonts w:cs="Tahoma"/>
        </w:rPr>
        <w:t>la persona</w:t>
      </w:r>
      <w:r w:rsidRPr="00D911FE">
        <w:rPr>
          <w:rFonts w:cs="Tahoma"/>
        </w:rPr>
        <w:t xml:space="preserve"> Recurrente y/o Particular, en contra de </w:t>
      </w:r>
      <w:r w:rsidR="004430A4">
        <w:rPr>
          <w:rFonts w:cs="Tahoma"/>
        </w:rPr>
        <w:t>la falta de respuesta</w:t>
      </w:r>
      <w:r w:rsidRPr="00D911FE">
        <w:rPr>
          <w:rFonts w:cs="Tahoma"/>
        </w:rPr>
        <w:t xml:space="preserve"> del Sujeto Obligado</w:t>
      </w:r>
      <w:r w:rsidR="004430A4">
        <w:rPr>
          <w:rFonts w:cs="Tahoma"/>
        </w:rPr>
        <w:t>,</w:t>
      </w:r>
      <w:r w:rsidRPr="00D911FE">
        <w:rPr>
          <w:rFonts w:cs="Tahoma"/>
        </w:rPr>
        <w:t xml:space="preserve"> </w:t>
      </w:r>
      <w:r w:rsidR="00010D49" w:rsidRPr="00D10F89">
        <w:rPr>
          <w:rFonts w:cs="Tahoma"/>
          <w:b/>
        </w:rPr>
        <w:t>Ayuntamiento de Tepotzotlán</w:t>
      </w:r>
      <w:r w:rsidRPr="00D911FE">
        <w:rPr>
          <w:rFonts w:cs="Tahoma"/>
        </w:rPr>
        <w:t>,</w:t>
      </w:r>
      <w:r w:rsidR="004430A4">
        <w:rPr>
          <w:rFonts w:cs="Tahoma"/>
        </w:rPr>
        <w:t xml:space="preserve"> a las solicitudes de información,</w:t>
      </w:r>
      <w:r w:rsidRPr="00D911FE">
        <w:rPr>
          <w:rFonts w:cs="Tahoma"/>
        </w:rPr>
        <w:t xml:space="preserve"> se emite la presente Resolución,</w:t>
      </w:r>
      <w:r w:rsidRPr="00D05FA6">
        <w:rPr>
          <w:rFonts w:cs="Tahoma"/>
          <w:bCs/>
        </w:rPr>
        <w:t xml:space="preserve"> con base en los Antecedentes y Considerandos que a continuación se exponen:</w:t>
      </w:r>
    </w:p>
    <w:p w14:paraId="4DC22E1C" w14:textId="77777777" w:rsidR="005C690F" w:rsidRPr="00D05FA6" w:rsidRDefault="005C690F" w:rsidP="00D911FE">
      <w:pPr>
        <w:spacing w:after="0" w:line="360" w:lineRule="auto"/>
        <w:contextualSpacing/>
        <w:rPr>
          <w:b/>
        </w:rPr>
      </w:pPr>
    </w:p>
    <w:p w14:paraId="2D6FB5CD" w14:textId="77777777" w:rsidR="005C690F" w:rsidRPr="00D05FA6" w:rsidRDefault="00CD6238" w:rsidP="00D911FE">
      <w:pPr>
        <w:pStyle w:val="Ttulo1"/>
        <w:spacing w:before="0" w:after="0" w:line="360" w:lineRule="auto"/>
        <w:contextualSpacing/>
        <w:jc w:val="center"/>
        <w:rPr>
          <w:sz w:val="22"/>
          <w:szCs w:val="22"/>
        </w:rPr>
      </w:pPr>
      <w:bookmarkStart w:id="0" w:name="_Toc214461719"/>
      <w:r w:rsidRPr="00D05FA6">
        <w:rPr>
          <w:sz w:val="22"/>
          <w:szCs w:val="22"/>
        </w:rPr>
        <w:t>A N T E C E D E N T E S</w:t>
      </w:r>
      <w:bookmarkEnd w:id="0"/>
    </w:p>
    <w:p w14:paraId="319E33D8" w14:textId="77777777" w:rsidR="005C690F" w:rsidRPr="00D05FA6" w:rsidRDefault="005C690F" w:rsidP="00D911FE">
      <w:pPr>
        <w:spacing w:after="0" w:line="360" w:lineRule="auto"/>
        <w:contextualSpacing/>
        <w:jc w:val="center"/>
        <w:rPr>
          <w:b/>
        </w:rPr>
      </w:pPr>
    </w:p>
    <w:p w14:paraId="1D37AC0E" w14:textId="77777777" w:rsidR="00E22EA8" w:rsidRPr="00D05FA6" w:rsidRDefault="00E22EA8" w:rsidP="00D911FE">
      <w:pPr>
        <w:pStyle w:val="Ttulo2"/>
        <w:spacing w:before="0" w:after="0" w:line="360" w:lineRule="auto"/>
        <w:contextualSpacing/>
        <w:rPr>
          <w:sz w:val="22"/>
          <w:szCs w:val="22"/>
          <w:lang w:eastAsia="es-ES"/>
        </w:rPr>
      </w:pPr>
      <w:bookmarkStart w:id="1" w:name="_Toc214461720"/>
      <w:r w:rsidRPr="00D05FA6">
        <w:rPr>
          <w:sz w:val="22"/>
          <w:szCs w:val="22"/>
          <w:lang w:eastAsia="es-ES"/>
        </w:rPr>
        <w:t>I. Presentación de la solicitud de información</w:t>
      </w:r>
      <w:bookmarkEnd w:id="1"/>
    </w:p>
    <w:p w14:paraId="7BD04C9B" w14:textId="77777777" w:rsidR="00E22EA8" w:rsidRPr="00D05FA6" w:rsidRDefault="00E22EA8" w:rsidP="00D911FE">
      <w:pPr>
        <w:tabs>
          <w:tab w:val="left" w:pos="567"/>
        </w:tabs>
        <w:spacing w:after="0" w:line="360" w:lineRule="auto"/>
        <w:contextualSpacing/>
        <w:rPr>
          <w:rFonts w:eastAsia="Times New Roman" w:cs="Tahoma"/>
          <w:lang w:eastAsia="es-ES"/>
        </w:rPr>
      </w:pPr>
    </w:p>
    <w:p w14:paraId="0117C701" w14:textId="78ECE32A" w:rsidR="00426C03" w:rsidRPr="00D05FA6" w:rsidRDefault="00426C03" w:rsidP="00D911FE">
      <w:pPr>
        <w:tabs>
          <w:tab w:val="left" w:pos="567"/>
        </w:tabs>
        <w:spacing w:after="0" w:line="360" w:lineRule="auto"/>
        <w:ind w:right="-28"/>
        <w:contextualSpacing/>
        <w:rPr>
          <w:rFonts w:cs="Tahoma"/>
        </w:rPr>
      </w:pPr>
      <w:r w:rsidRPr="00D05FA6">
        <w:rPr>
          <w:rFonts w:cs="Tahoma"/>
        </w:rPr>
        <w:t xml:space="preserve">El </w:t>
      </w:r>
      <w:r w:rsidR="00151912">
        <w:rPr>
          <w:rFonts w:cs="Tahoma"/>
        </w:rPr>
        <w:t>dieciocho</w:t>
      </w:r>
      <w:r w:rsidR="00E20E53">
        <w:rPr>
          <w:rFonts w:cs="Tahoma"/>
        </w:rPr>
        <w:t xml:space="preserve"> y</w:t>
      </w:r>
      <w:r w:rsidR="00151912">
        <w:rPr>
          <w:rFonts w:cs="Tahoma"/>
        </w:rPr>
        <w:t xml:space="preserve"> veinte de noviembre</w:t>
      </w:r>
      <w:r w:rsidRPr="00D05FA6">
        <w:rPr>
          <w:rFonts w:cs="Tahoma"/>
        </w:rPr>
        <w:t xml:space="preserve"> de dos mil veinticinco, el Particular presentó </w:t>
      </w:r>
      <w:r w:rsidR="00151912">
        <w:rPr>
          <w:rFonts w:cs="Tahoma"/>
        </w:rPr>
        <w:t>seis</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083A2C09" w14:textId="77777777" w:rsidR="00426C03" w:rsidRPr="00D05FA6" w:rsidRDefault="00426C03" w:rsidP="00D911FE">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D05FA6" w14:paraId="068994CE" w14:textId="77777777" w:rsidTr="00003078">
        <w:tc>
          <w:tcPr>
            <w:tcW w:w="502" w:type="dxa"/>
            <w:shd w:val="clear" w:color="auto" w:fill="DDD9C3" w:themeFill="background2" w:themeFillShade="E6"/>
          </w:tcPr>
          <w:p w14:paraId="3AB8115D" w14:textId="77777777" w:rsidR="00426C03" w:rsidRPr="00D05FA6" w:rsidRDefault="00426C03" w:rsidP="00D911FE">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D05FA6" w:rsidRDefault="00426C03" w:rsidP="00D911FE">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5775" w:type="dxa"/>
            <w:shd w:val="clear" w:color="auto" w:fill="DDD9C3" w:themeFill="background2" w:themeFillShade="E6"/>
          </w:tcPr>
          <w:p w14:paraId="1BA43B74" w14:textId="77777777" w:rsidR="00426C03" w:rsidRPr="00D05FA6" w:rsidRDefault="00426C03" w:rsidP="00D911FE">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003078">
        <w:tc>
          <w:tcPr>
            <w:tcW w:w="502" w:type="dxa"/>
          </w:tcPr>
          <w:p w14:paraId="671E5722" w14:textId="77777777" w:rsidR="00426C03" w:rsidRPr="00D05FA6" w:rsidRDefault="00426C03" w:rsidP="00D911FE">
            <w:pPr>
              <w:tabs>
                <w:tab w:val="left" w:pos="567"/>
              </w:tabs>
              <w:spacing w:line="360" w:lineRule="auto"/>
              <w:ind w:right="-28"/>
              <w:contextualSpacing/>
              <w:rPr>
                <w:rFonts w:cs="Tahoma"/>
                <w:b/>
                <w:sz w:val="20"/>
                <w:szCs w:val="20"/>
              </w:rPr>
            </w:pPr>
            <w:bookmarkStart w:id="2" w:name="_Hlk110865829"/>
            <w:r w:rsidRPr="00D05FA6">
              <w:rPr>
                <w:rFonts w:cs="Tahoma"/>
                <w:b/>
                <w:sz w:val="20"/>
                <w:szCs w:val="20"/>
              </w:rPr>
              <w:t>1</w:t>
            </w:r>
          </w:p>
        </w:tc>
        <w:tc>
          <w:tcPr>
            <w:tcW w:w="2790" w:type="dxa"/>
          </w:tcPr>
          <w:p w14:paraId="1201AB51" w14:textId="771017DD" w:rsidR="00426C03" w:rsidRPr="00D05FA6" w:rsidRDefault="00151912" w:rsidP="00D911FE">
            <w:pPr>
              <w:spacing w:line="360" w:lineRule="auto"/>
              <w:contextualSpacing/>
              <w:rPr>
                <w:b/>
                <w:sz w:val="20"/>
                <w:szCs w:val="20"/>
              </w:rPr>
            </w:pPr>
            <w:r w:rsidRPr="00151912">
              <w:rPr>
                <w:b/>
                <w:sz w:val="20"/>
                <w:szCs w:val="20"/>
              </w:rPr>
              <w:t>01291/TEPOTZOT/IP/2025</w:t>
            </w:r>
          </w:p>
        </w:tc>
        <w:tc>
          <w:tcPr>
            <w:tcW w:w="5775" w:type="dxa"/>
          </w:tcPr>
          <w:p w14:paraId="3FBC3712" w14:textId="20AD135B" w:rsidR="009A21E5" w:rsidRPr="009A21E5" w:rsidRDefault="00652BD8" w:rsidP="00D911FE">
            <w:pPr>
              <w:tabs>
                <w:tab w:val="left" w:pos="567"/>
              </w:tabs>
              <w:spacing w:line="360" w:lineRule="auto"/>
              <w:ind w:right="-28"/>
              <w:contextualSpacing/>
              <w:rPr>
                <w:rFonts w:cs="Tahoma"/>
                <w:i/>
                <w:sz w:val="20"/>
                <w:szCs w:val="20"/>
              </w:rPr>
            </w:pPr>
            <w:r>
              <w:rPr>
                <w:i/>
                <w:sz w:val="20"/>
                <w:szCs w:val="20"/>
              </w:rPr>
              <w:t>“</w:t>
            </w:r>
            <w:r w:rsidR="00151912" w:rsidRPr="00151912">
              <w:rPr>
                <w:i/>
                <w:sz w:val="20"/>
                <w:szCs w:val="20"/>
              </w:rPr>
              <w:t xml:space="preserve">Con fundamento en el artículo 40 de la Ley Orgánica Municipal del Estado de México, solicito la siguiente información correspondiente a todas y todos los titulares de la administración pública municipal del Ayuntamiento de Tepotzotlán durante el año 2025: 1. Todos los permisos, licencias, separaciones temporales del cargo, ausencias </w:t>
            </w:r>
            <w:r w:rsidR="00151912" w:rsidRPr="00151912">
              <w:rPr>
                <w:i/>
                <w:sz w:val="20"/>
                <w:szCs w:val="20"/>
              </w:rPr>
              <w:lastRenderedPageBreak/>
              <w:t>justificadas y no justificadas de: Presidenta o Presidente Municipal Síndico(a) Regidores(as) Titulares de todas las Direcciones Titulares de Subdirecciones Jefes(as) de Unidad y Departamentos Encargados(as) de despacho Personal directivo o de mando medio adscrito a la administración municipal 2. Para cada permiso, licencia o ausencia solicito se incluya, como mínimo: Nombre del servidor público Cargo Fecha de inicio y término Tipo de permiso o licencia Fundamento legal Motivo de la ausencia (en caso de estar documentado) Documento de aprobación por el Cabildo, Secretaría del Ayuntamiento o autoridad competente Registro en acta, acuerdo o documento administrativo donde conste la autorización El artículo 40 obliga a que toda ausencia de servidores públicos titulares sea aprobada o conocida por el Cabildo o autoridad competente, por lo que deben existir registros oficiales de cada caso.</w:t>
            </w:r>
            <w:r w:rsidR="003E23B7" w:rsidRPr="003E23B7">
              <w:rPr>
                <w:i/>
                <w:sz w:val="20"/>
                <w:szCs w:val="20"/>
              </w:rPr>
              <w:t>.</w:t>
            </w:r>
            <w:r>
              <w:rPr>
                <w:i/>
                <w:sz w:val="20"/>
                <w:szCs w:val="20"/>
              </w:rPr>
              <w:t>”</w:t>
            </w:r>
          </w:p>
        </w:tc>
      </w:tr>
      <w:tr w:rsidR="00D911FE" w:rsidRPr="00D05FA6" w14:paraId="570FC2F7" w14:textId="77777777" w:rsidTr="00003078">
        <w:tc>
          <w:tcPr>
            <w:tcW w:w="502" w:type="dxa"/>
          </w:tcPr>
          <w:p w14:paraId="455EB7C2" w14:textId="77777777" w:rsidR="00D911FE" w:rsidRPr="00D05FA6" w:rsidRDefault="00D911FE" w:rsidP="00D911FE">
            <w:pPr>
              <w:tabs>
                <w:tab w:val="left" w:pos="567"/>
              </w:tabs>
              <w:spacing w:line="360" w:lineRule="auto"/>
              <w:ind w:right="-28"/>
              <w:contextualSpacing/>
              <w:rPr>
                <w:rFonts w:cs="Tahoma"/>
                <w:b/>
                <w:sz w:val="20"/>
                <w:szCs w:val="20"/>
              </w:rPr>
            </w:pPr>
            <w:r w:rsidRPr="00D05FA6">
              <w:rPr>
                <w:rFonts w:cs="Tahoma"/>
                <w:b/>
                <w:sz w:val="20"/>
                <w:szCs w:val="20"/>
              </w:rPr>
              <w:lastRenderedPageBreak/>
              <w:t>2</w:t>
            </w:r>
          </w:p>
        </w:tc>
        <w:tc>
          <w:tcPr>
            <w:tcW w:w="2790" w:type="dxa"/>
          </w:tcPr>
          <w:p w14:paraId="5DBC601F" w14:textId="4DC36E44" w:rsidR="00D911FE" w:rsidRPr="00D05FA6" w:rsidRDefault="00D911FE" w:rsidP="00D911FE">
            <w:pPr>
              <w:spacing w:line="360" w:lineRule="auto"/>
              <w:contextualSpacing/>
              <w:rPr>
                <w:b/>
                <w:sz w:val="20"/>
                <w:szCs w:val="20"/>
              </w:rPr>
            </w:pPr>
            <w:r w:rsidRPr="00151912">
              <w:rPr>
                <w:b/>
                <w:sz w:val="20"/>
                <w:szCs w:val="20"/>
              </w:rPr>
              <w:t>01287/TEPOTZOT/IP/2025</w:t>
            </w:r>
          </w:p>
        </w:tc>
        <w:tc>
          <w:tcPr>
            <w:tcW w:w="5775" w:type="dxa"/>
          </w:tcPr>
          <w:p w14:paraId="1EC06C84" w14:textId="5D6A0F74" w:rsidR="00D911FE" w:rsidRPr="00D05FA6" w:rsidRDefault="00D911FE" w:rsidP="00D911FE">
            <w:pPr>
              <w:tabs>
                <w:tab w:val="left" w:pos="567"/>
              </w:tabs>
              <w:spacing w:line="360" w:lineRule="auto"/>
              <w:ind w:right="-28"/>
              <w:contextualSpacing/>
              <w:rPr>
                <w:i/>
                <w:sz w:val="20"/>
                <w:szCs w:val="20"/>
              </w:rPr>
            </w:pPr>
            <w:r>
              <w:rPr>
                <w:i/>
                <w:sz w:val="20"/>
                <w:szCs w:val="20"/>
              </w:rPr>
              <w:t>“</w:t>
            </w:r>
            <w:r w:rsidRPr="00151912">
              <w:rPr>
                <w:i/>
                <w:sz w:val="20"/>
                <w:szCs w:val="20"/>
              </w:rPr>
              <w:t>Con fundamento en el artículo 92, fracciones VIII, XI y demás aplicables de la Ley de Transparencia y Acceso a la Información Pública del Estado de México y Municipios, solicito lo siguiente: 1. La nómina completa correspondiente a los abogados del área jurídica adscritos a la Dirección de Desarrollo Urbano, incluyendo: Nombre del servidor público Puesto Nivel o clave del puesto Tipo de contratación Percepción bruta mensual Percepción neta mensual Sueldo base Compensaciones Incentivos Bonos Pagos extraordinarios Horas extras Vales Apoyos y prestaciones Cualquier otro concepto remunerado distinto al salario ordinario Conforme a la fracción VIII del artículo 92, esta información es obligación de transparencia y debe entregarse de manera desglosada. 2. Las percepciones totales y prestaciones vigentes de dichos servidores públicos para el periodo solicitado, conforme a la fracción XI del artículo 92, detallando la composición de todas las remuneraciones económicas y en especie.</w:t>
            </w:r>
            <w:r>
              <w:rPr>
                <w:i/>
                <w:sz w:val="20"/>
                <w:szCs w:val="20"/>
              </w:rPr>
              <w:t>”</w:t>
            </w:r>
          </w:p>
        </w:tc>
      </w:tr>
      <w:tr w:rsidR="00D911FE" w:rsidRPr="00D05FA6" w14:paraId="67710760" w14:textId="77777777" w:rsidTr="003E4B81">
        <w:tc>
          <w:tcPr>
            <w:tcW w:w="502" w:type="dxa"/>
          </w:tcPr>
          <w:p w14:paraId="0782EF1B" w14:textId="69EEF00C" w:rsidR="00D911FE" w:rsidRPr="00D05FA6" w:rsidRDefault="00D911FE" w:rsidP="00D911FE">
            <w:pPr>
              <w:tabs>
                <w:tab w:val="left" w:pos="567"/>
              </w:tabs>
              <w:spacing w:line="360" w:lineRule="auto"/>
              <w:ind w:right="-28"/>
              <w:contextualSpacing/>
              <w:rPr>
                <w:rFonts w:cs="Tahoma"/>
                <w:b/>
                <w:sz w:val="20"/>
                <w:szCs w:val="20"/>
              </w:rPr>
            </w:pPr>
            <w:r>
              <w:rPr>
                <w:rFonts w:cs="Tahoma"/>
                <w:b/>
                <w:sz w:val="20"/>
                <w:szCs w:val="20"/>
              </w:rPr>
              <w:lastRenderedPageBreak/>
              <w:t>3</w:t>
            </w:r>
          </w:p>
        </w:tc>
        <w:tc>
          <w:tcPr>
            <w:tcW w:w="2790" w:type="dxa"/>
          </w:tcPr>
          <w:p w14:paraId="451B90C9" w14:textId="54EDF229" w:rsidR="00D911FE" w:rsidRPr="00652BD8" w:rsidRDefault="00D911FE" w:rsidP="00D911FE">
            <w:pPr>
              <w:spacing w:line="360" w:lineRule="auto"/>
              <w:contextualSpacing/>
              <w:rPr>
                <w:b/>
                <w:sz w:val="20"/>
                <w:szCs w:val="20"/>
              </w:rPr>
            </w:pPr>
            <w:r w:rsidRPr="00151912">
              <w:rPr>
                <w:b/>
                <w:sz w:val="20"/>
                <w:szCs w:val="20"/>
              </w:rPr>
              <w:t>01190/TEPOTZOT/IP/2025</w:t>
            </w:r>
            <w:r w:rsidRPr="003E23B7">
              <w:rPr>
                <w:b/>
                <w:sz w:val="20"/>
                <w:szCs w:val="20"/>
              </w:rPr>
              <w:tab/>
            </w:r>
          </w:p>
        </w:tc>
        <w:tc>
          <w:tcPr>
            <w:tcW w:w="5775" w:type="dxa"/>
          </w:tcPr>
          <w:p w14:paraId="4D8E4EC7" w14:textId="476FDED8" w:rsidR="00D911FE" w:rsidRPr="00D05FA6" w:rsidRDefault="00D911FE" w:rsidP="00D911FE">
            <w:pPr>
              <w:tabs>
                <w:tab w:val="left" w:pos="567"/>
              </w:tabs>
              <w:spacing w:line="360" w:lineRule="auto"/>
              <w:ind w:right="-28"/>
              <w:contextualSpacing/>
              <w:rPr>
                <w:i/>
                <w:sz w:val="20"/>
                <w:szCs w:val="20"/>
              </w:rPr>
            </w:pPr>
            <w:r>
              <w:rPr>
                <w:i/>
                <w:sz w:val="20"/>
                <w:szCs w:val="20"/>
              </w:rPr>
              <w:t>“</w:t>
            </w:r>
            <w:r w:rsidRPr="00151912">
              <w:rPr>
                <w:i/>
                <w:sz w:val="20"/>
                <w:szCs w:val="20"/>
              </w:rPr>
              <w:t xml:space="preserve">Relación de calles pavimentadas en 2025, con costo por metro </w:t>
            </w:r>
            <w:proofErr w:type="gramStart"/>
            <w:r w:rsidRPr="00151912">
              <w:rPr>
                <w:i/>
                <w:sz w:val="20"/>
                <w:szCs w:val="20"/>
              </w:rPr>
              <w:t>cuadrado.</w:t>
            </w:r>
            <w:r w:rsidRPr="003B67F0">
              <w:rPr>
                <w:i/>
                <w:sz w:val="20"/>
                <w:szCs w:val="20"/>
              </w:rPr>
              <w:t>.</w:t>
            </w:r>
            <w:proofErr w:type="gramEnd"/>
            <w:r>
              <w:rPr>
                <w:i/>
                <w:sz w:val="20"/>
                <w:szCs w:val="20"/>
              </w:rPr>
              <w:t>”</w:t>
            </w:r>
          </w:p>
        </w:tc>
      </w:tr>
      <w:tr w:rsidR="00D911FE" w:rsidRPr="00D05FA6" w14:paraId="60B07E28" w14:textId="77777777" w:rsidTr="003E4B81">
        <w:tc>
          <w:tcPr>
            <w:tcW w:w="502" w:type="dxa"/>
          </w:tcPr>
          <w:p w14:paraId="7634DAF8" w14:textId="0E7BE963" w:rsidR="00D911FE" w:rsidRPr="00D05FA6" w:rsidRDefault="00D911FE" w:rsidP="00D911FE">
            <w:pPr>
              <w:tabs>
                <w:tab w:val="left" w:pos="567"/>
              </w:tabs>
              <w:spacing w:line="360" w:lineRule="auto"/>
              <w:ind w:right="-28"/>
              <w:contextualSpacing/>
              <w:rPr>
                <w:rFonts w:cs="Tahoma"/>
                <w:b/>
                <w:sz w:val="20"/>
                <w:szCs w:val="20"/>
              </w:rPr>
            </w:pPr>
            <w:r>
              <w:rPr>
                <w:rFonts w:cs="Tahoma"/>
                <w:b/>
                <w:sz w:val="20"/>
                <w:szCs w:val="20"/>
              </w:rPr>
              <w:t>4</w:t>
            </w:r>
          </w:p>
        </w:tc>
        <w:tc>
          <w:tcPr>
            <w:tcW w:w="2790" w:type="dxa"/>
          </w:tcPr>
          <w:p w14:paraId="64C147EA" w14:textId="7F7A7AEA" w:rsidR="00D911FE" w:rsidRPr="00652BD8" w:rsidRDefault="00D911FE" w:rsidP="00D911FE">
            <w:pPr>
              <w:spacing w:line="360" w:lineRule="auto"/>
              <w:contextualSpacing/>
              <w:rPr>
                <w:b/>
                <w:sz w:val="20"/>
                <w:szCs w:val="20"/>
              </w:rPr>
            </w:pPr>
            <w:r w:rsidRPr="00151912">
              <w:rPr>
                <w:b/>
                <w:sz w:val="20"/>
                <w:szCs w:val="20"/>
              </w:rPr>
              <w:t>01195/TEPOTZOT/IP/2025</w:t>
            </w:r>
          </w:p>
        </w:tc>
        <w:tc>
          <w:tcPr>
            <w:tcW w:w="5775" w:type="dxa"/>
          </w:tcPr>
          <w:p w14:paraId="65F0C488" w14:textId="23E5E77A" w:rsidR="00D911FE" w:rsidRPr="00D05FA6" w:rsidRDefault="00D911FE" w:rsidP="00D911FE">
            <w:pPr>
              <w:tabs>
                <w:tab w:val="left" w:pos="567"/>
              </w:tabs>
              <w:spacing w:line="360" w:lineRule="auto"/>
              <w:ind w:right="-28"/>
              <w:contextualSpacing/>
              <w:rPr>
                <w:i/>
                <w:sz w:val="20"/>
                <w:szCs w:val="20"/>
              </w:rPr>
            </w:pPr>
            <w:r>
              <w:rPr>
                <w:i/>
                <w:sz w:val="20"/>
                <w:szCs w:val="20"/>
              </w:rPr>
              <w:t>“</w:t>
            </w:r>
            <w:r w:rsidRPr="00151912">
              <w:rPr>
                <w:i/>
                <w:sz w:val="20"/>
                <w:szCs w:val="20"/>
              </w:rPr>
              <w:t xml:space="preserve">Copia de autorizaciones de sobresueldos </w:t>
            </w:r>
            <w:proofErr w:type="gramStart"/>
            <w:r w:rsidRPr="00151912">
              <w:rPr>
                <w:i/>
                <w:sz w:val="20"/>
                <w:szCs w:val="20"/>
              </w:rPr>
              <w:t>2025.</w:t>
            </w:r>
            <w:r w:rsidRPr="003B67F0">
              <w:rPr>
                <w:i/>
                <w:sz w:val="20"/>
                <w:szCs w:val="20"/>
              </w:rPr>
              <w:t>.</w:t>
            </w:r>
            <w:proofErr w:type="gramEnd"/>
            <w:r>
              <w:rPr>
                <w:i/>
                <w:sz w:val="20"/>
                <w:szCs w:val="20"/>
              </w:rPr>
              <w:t>”</w:t>
            </w:r>
          </w:p>
        </w:tc>
      </w:tr>
      <w:bookmarkEnd w:id="2"/>
    </w:tbl>
    <w:p w14:paraId="12B774B8" w14:textId="77777777" w:rsidR="00426C03" w:rsidRPr="00D05FA6" w:rsidRDefault="00426C03" w:rsidP="00D911FE">
      <w:pPr>
        <w:tabs>
          <w:tab w:val="left" w:pos="4667"/>
        </w:tabs>
        <w:spacing w:after="0" w:line="360" w:lineRule="auto"/>
        <w:ind w:left="567" w:right="567"/>
        <w:contextualSpacing/>
        <w:rPr>
          <w:rFonts w:cs="Tahoma"/>
          <w:b/>
          <w:bCs/>
        </w:rPr>
      </w:pPr>
    </w:p>
    <w:p w14:paraId="23057B68" w14:textId="77777777" w:rsidR="00426C03" w:rsidRPr="00D05FA6" w:rsidRDefault="00426C03" w:rsidP="00D911FE">
      <w:pPr>
        <w:tabs>
          <w:tab w:val="left" w:pos="4667"/>
        </w:tabs>
        <w:spacing w:after="0" w:line="360" w:lineRule="auto"/>
        <w:ind w:right="567"/>
        <w:contextualSpacing/>
        <w:rPr>
          <w:rFonts w:cs="Tahoma"/>
          <w:bCs/>
        </w:rPr>
      </w:pPr>
      <w:r w:rsidRPr="00D05FA6">
        <w:rPr>
          <w:rFonts w:cs="Tahoma"/>
          <w:b/>
          <w:bCs/>
        </w:rPr>
        <w:t>MODALIDAD DE ENTREGA</w:t>
      </w:r>
    </w:p>
    <w:p w14:paraId="245BFFFA" w14:textId="77777777" w:rsidR="00426C03" w:rsidRPr="00D05FA6" w:rsidRDefault="00426C03" w:rsidP="00D911FE">
      <w:pPr>
        <w:spacing w:after="0" w:line="360" w:lineRule="auto"/>
        <w:ind w:right="567"/>
        <w:contextualSpacing/>
        <w:rPr>
          <w:rFonts w:cs="Arial"/>
          <w:bCs/>
        </w:rPr>
      </w:pPr>
    </w:p>
    <w:p w14:paraId="7877E053" w14:textId="77777777" w:rsidR="00426C03" w:rsidRPr="00D05FA6" w:rsidRDefault="00426C03" w:rsidP="00D911FE">
      <w:pPr>
        <w:spacing w:after="0"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D911FE">
      <w:pPr>
        <w:pStyle w:val="Prrafodelista"/>
        <w:tabs>
          <w:tab w:val="left" w:pos="567"/>
        </w:tabs>
        <w:spacing w:line="360" w:lineRule="auto"/>
        <w:ind w:left="0"/>
        <w:rPr>
          <w:rFonts w:cs="Tahoma"/>
          <w:b/>
          <w:szCs w:val="20"/>
        </w:rPr>
      </w:pPr>
    </w:p>
    <w:p w14:paraId="7006E9C6" w14:textId="77777777" w:rsidR="00E22EA8" w:rsidRPr="00D05FA6" w:rsidRDefault="00107B20" w:rsidP="00D911FE">
      <w:pPr>
        <w:pStyle w:val="Ttulo2"/>
        <w:spacing w:before="0" w:after="0" w:line="360" w:lineRule="auto"/>
        <w:contextualSpacing/>
        <w:rPr>
          <w:sz w:val="22"/>
          <w:szCs w:val="22"/>
        </w:rPr>
      </w:pPr>
      <w:bookmarkStart w:id="3" w:name="_Toc214461721"/>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3"/>
    </w:p>
    <w:p w14:paraId="54433196" w14:textId="77777777" w:rsidR="00C06004" w:rsidRPr="00D05FA6" w:rsidRDefault="00C06004" w:rsidP="00D911FE">
      <w:pPr>
        <w:autoSpaceDE w:val="0"/>
        <w:autoSpaceDN w:val="0"/>
        <w:adjustRightInd w:val="0"/>
        <w:spacing w:after="0" w:line="360" w:lineRule="auto"/>
        <w:contextualSpacing/>
        <w:rPr>
          <w:b/>
          <w:bCs/>
        </w:rPr>
      </w:pPr>
    </w:p>
    <w:p w14:paraId="30D22D9F" w14:textId="0ED9EB3E" w:rsidR="00572C64" w:rsidRPr="00D05FA6" w:rsidRDefault="00572C64" w:rsidP="00D911FE">
      <w:pPr>
        <w:spacing w:after="0" w:line="360" w:lineRule="auto"/>
        <w:contextualSpacing/>
        <w:rPr>
          <w:rFonts w:eastAsiaTheme="minorHAnsi" w:cstheme="minorBidi"/>
          <w:lang w:eastAsia="en-US"/>
        </w:rPr>
      </w:pPr>
      <w:r w:rsidRPr="00D05FA6">
        <w:rPr>
          <w:rFonts w:eastAsiaTheme="minorHAnsi" w:cstheme="minorBidi"/>
          <w:lang w:eastAsia="en-US"/>
        </w:rPr>
        <w:t>De</w:t>
      </w:r>
      <w:r w:rsidR="00641D1E">
        <w:rPr>
          <w:rFonts w:eastAsiaTheme="minorHAnsi" w:cstheme="minorBidi"/>
          <w:lang w:eastAsia="en-US"/>
        </w:rPr>
        <w:t xml:space="preserve"> conformidad con el artículo 163</w:t>
      </w:r>
      <w:r w:rsidRPr="00D05FA6">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D05FA6" w:rsidRDefault="00572C64" w:rsidP="00D911FE">
      <w:pPr>
        <w:spacing w:after="0" w:line="360" w:lineRule="auto"/>
        <w:contextualSpacing/>
        <w:rPr>
          <w:rFonts w:cs="Tahoma"/>
          <w:bCs/>
          <w:iCs/>
        </w:rPr>
      </w:pPr>
    </w:p>
    <w:p w14:paraId="79F34FAD" w14:textId="77777777" w:rsidR="00E22EA8" w:rsidRPr="00D05FA6" w:rsidRDefault="00E22EA8" w:rsidP="00D911FE">
      <w:pPr>
        <w:pStyle w:val="Ttulo2"/>
        <w:spacing w:before="0" w:after="0" w:line="360" w:lineRule="auto"/>
        <w:contextualSpacing/>
        <w:rPr>
          <w:sz w:val="22"/>
          <w:szCs w:val="22"/>
        </w:rPr>
      </w:pPr>
      <w:bookmarkStart w:id="4" w:name="_Toc214461722"/>
      <w:r w:rsidRPr="00D05FA6">
        <w:rPr>
          <w:sz w:val="22"/>
          <w:szCs w:val="22"/>
        </w:rPr>
        <w:t>I</w:t>
      </w:r>
      <w:r w:rsidR="00EE2207" w:rsidRPr="00D05FA6">
        <w:rPr>
          <w:sz w:val="22"/>
          <w:szCs w:val="22"/>
        </w:rPr>
        <w:t>II</w:t>
      </w:r>
      <w:r w:rsidRPr="00D05FA6">
        <w:rPr>
          <w:sz w:val="22"/>
          <w:szCs w:val="22"/>
        </w:rPr>
        <w:t>. Interposición del Recurso de Revisión</w:t>
      </w:r>
      <w:bookmarkEnd w:id="4"/>
    </w:p>
    <w:p w14:paraId="0644AB85" w14:textId="77777777" w:rsidR="00E22EA8" w:rsidRPr="00D05FA6" w:rsidRDefault="00E22EA8" w:rsidP="00D911FE">
      <w:pPr>
        <w:spacing w:after="0" w:line="360" w:lineRule="auto"/>
        <w:contextualSpacing/>
        <w:rPr>
          <w:b/>
        </w:rPr>
      </w:pPr>
    </w:p>
    <w:p w14:paraId="1374B09C" w14:textId="77B8C4B1" w:rsidR="00F215CA" w:rsidRPr="00D05FA6" w:rsidRDefault="00083169" w:rsidP="00D911FE">
      <w:pPr>
        <w:spacing w:after="0" w:line="360" w:lineRule="auto"/>
        <w:contextualSpacing/>
        <w:rPr>
          <w:bCs/>
        </w:rPr>
      </w:pPr>
      <w:r w:rsidRPr="00D05FA6">
        <w:rPr>
          <w:bCs/>
        </w:rPr>
        <w:t>El</w:t>
      </w:r>
      <w:r w:rsidR="008E5E71" w:rsidRPr="00D05FA6">
        <w:rPr>
          <w:bCs/>
        </w:rPr>
        <w:t xml:space="preserve"> </w:t>
      </w:r>
      <w:r w:rsidR="00151912">
        <w:t>doce</w:t>
      </w:r>
      <w:r w:rsidR="00CE2933">
        <w:t xml:space="preserve"> de</w:t>
      </w:r>
      <w:r w:rsidR="00652BD8">
        <w:t xml:space="preserv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w:t>
      </w:r>
      <w:r w:rsidR="00CE2933">
        <w:rPr>
          <w:bCs/>
        </w:rPr>
        <w:t xml:space="preserve"> seis</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01235426" w14:textId="602BF7B2" w:rsidR="00151912" w:rsidRPr="00881104" w:rsidRDefault="00CE2933" w:rsidP="00D911FE">
      <w:pPr>
        <w:spacing w:after="0" w:line="360" w:lineRule="auto"/>
        <w:ind w:left="567" w:right="567"/>
        <w:contextualSpacing/>
        <w:rPr>
          <w:b/>
          <w:bCs/>
          <w:i/>
          <w:iCs/>
          <w:color w:val="auto"/>
          <w:sz w:val="20"/>
          <w:szCs w:val="20"/>
        </w:rPr>
      </w:pPr>
      <w:r w:rsidRPr="00881104">
        <w:rPr>
          <w:b/>
          <w:bCs/>
          <w:i/>
          <w:iCs/>
          <w:color w:val="auto"/>
          <w:sz w:val="20"/>
          <w:szCs w:val="20"/>
        </w:rPr>
        <w:lastRenderedPageBreak/>
        <w:t xml:space="preserve">Recurso de Revisión </w:t>
      </w:r>
      <w:r w:rsidR="00151912" w:rsidRPr="00151912">
        <w:rPr>
          <w:b/>
          <w:bCs/>
          <w:i/>
          <w:iCs/>
          <w:color w:val="auto"/>
          <w:sz w:val="20"/>
          <w:szCs w:val="20"/>
        </w:rPr>
        <w:t>14206/INFOEM/IP/RR/2025</w:t>
      </w:r>
    </w:p>
    <w:p w14:paraId="14CA3394" w14:textId="4D758EE0" w:rsidR="00CE2933" w:rsidRDefault="00CE2933" w:rsidP="00D911FE">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ACTO IMPUGNADO</w:t>
      </w:r>
      <w:r w:rsidR="00151912" w:rsidRPr="00151912">
        <w:rPr>
          <w:rFonts w:eastAsia="Times New Roman" w:cs="Times New Roman"/>
          <w:b/>
          <w:color w:val="auto"/>
          <w:sz w:val="20"/>
          <w:szCs w:val="20"/>
        </w:rPr>
        <w:t xml:space="preserve">. </w:t>
      </w:r>
      <w:r w:rsidR="00151912" w:rsidRPr="00151912">
        <w:rPr>
          <w:rFonts w:eastAsia="Times New Roman" w:cs="Times New Roman"/>
          <w:i/>
          <w:color w:val="auto"/>
          <w:sz w:val="20"/>
          <w:szCs w:val="20"/>
        </w:rPr>
        <w:t>“.</w:t>
      </w:r>
      <w:r w:rsidR="00151912" w:rsidRPr="00151912">
        <w:rPr>
          <w:i/>
          <w:color w:val="000000"/>
          <w:sz w:val="20"/>
          <w:szCs w:val="20"/>
        </w:rPr>
        <w:t>solicito la siguiente información correspondiente a todas y todos los titulares de la administración pública municipal del Ayuntamiento de Tepotzotlán durante el año 2025: 1. Todos los permisos, licencias, separaciones temporales del cargo, ausencias justificadas y no justificadas de: Presidenta o Presidente Municipal Síndico(a) Regidores(as) Titulares de todas las Direcciones Titulares de Subdirecciones Jefes(as) de Unidad y Departamentos Encargados(as) de despacho Personal directivo o de mando medio adscrito a la administración municipal 2. Para cada permiso, licencia o ausencia solicito se incluya, como mínimo: Nombre del servidor público Cargo Fecha de inicio y término Tipo de permiso o licencia Fundamento legal Motivo de la ausencia (en caso de estar documentado) Documento de aprobación por el Cabildo, Secretaría del Ayuntamiento o autoridad competente Registro en acta, acuerdo o documento administrativo donde conste la autorización El artículo 40 obliga a que toda ausencia de servidores públicos titulares sea aprobada o conocida por el Cabildo o autoridad competente, por lo que deben existir registros oficiales de cada caso</w:t>
      </w:r>
      <w:r w:rsidR="00151912" w:rsidRPr="00151912">
        <w:rPr>
          <w:rFonts w:ascii="Verdana" w:hAnsi="Verdana"/>
          <w:color w:val="000000"/>
          <w:sz w:val="20"/>
          <w:szCs w:val="20"/>
        </w:rPr>
        <w:t xml:space="preserve">”. </w:t>
      </w:r>
    </w:p>
    <w:p w14:paraId="31F6F321" w14:textId="77777777" w:rsidR="00151912" w:rsidRPr="00151912" w:rsidRDefault="00151912" w:rsidP="00D911FE">
      <w:pPr>
        <w:spacing w:after="0" w:line="360" w:lineRule="auto"/>
        <w:ind w:left="567"/>
        <w:contextualSpacing/>
        <w:rPr>
          <w:rFonts w:eastAsia="Times New Roman" w:cs="Times New Roman"/>
          <w:b/>
          <w:color w:val="auto"/>
          <w:sz w:val="20"/>
          <w:szCs w:val="20"/>
        </w:rPr>
      </w:pPr>
    </w:p>
    <w:p w14:paraId="2C2977D4" w14:textId="11CA42B6" w:rsidR="00CE2933" w:rsidRPr="00881104" w:rsidRDefault="00CE2933" w:rsidP="00D911FE">
      <w:pPr>
        <w:spacing w:after="0" w:line="360" w:lineRule="auto"/>
        <w:ind w:left="567"/>
        <w:contextualSpacing/>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r w:rsidR="00151912">
        <w:rPr>
          <w:rFonts w:eastAsia="Times New Roman" w:cs="Times New Roman"/>
          <w:b/>
          <w:color w:val="auto"/>
          <w:sz w:val="20"/>
          <w:szCs w:val="20"/>
        </w:rPr>
        <w:t xml:space="preserve">. </w:t>
      </w:r>
      <w:r w:rsidR="00151912" w:rsidRPr="00151912">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151912" w:rsidRPr="00151912">
        <w:rPr>
          <w:rFonts w:eastAsia="Times New Roman" w:cs="Times New Roman"/>
          <w:i/>
          <w:color w:val="auto"/>
          <w:sz w:val="20"/>
          <w:szCs w:val="20"/>
        </w:rPr>
        <w:t>articulo</w:t>
      </w:r>
      <w:proofErr w:type="spellEnd"/>
      <w:r w:rsidR="00151912" w:rsidRPr="00151912">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00151912" w:rsidRPr="00151912">
        <w:rPr>
          <w:rFonts w:eastAsia="Times New Roman" w:cs="Times New Roman"/>
          <w:i/>
          <w:color w:val="auto"/>
          <w:sz w:val="20"/>
          <w:szCs w:val="20"/>
        </w:rPr>
        <w:t>articulo</w:t>
      </w:r>
      <w:proofErr w:type="spellEnd"/>
      <w:r w:rsidR="00151912" w:rsidRPr="00151912">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00151912" w:rsidRPr="00151912">
        <w:rPr>
          <w:rFonts w:eastAsia="Times New Roman" w:cs="Times New Roman"/>
          <w:i/>
          <w:color w:val="auto"/>
          <w:sz w:val="20"/>
          <w:szCs w:val="20"/>
        </w:rPr>
        <w:t>Publica</w:t>
      </w:r>
      <w:proofErr w:type="spellEnd"/>
      <w:r w:rsidR="00151912" w:rsidRPr="00151912">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151912" w:rsidRPr="00151912">
        <w:rPr>
          <w:rFonts w:eastAsia="Times New Roman" w:cs="Times New Roman"/>
          <w:i/>
          <w:color w:val="auto"/>
          <w:sz w:val="20"/>
          <w:szCs w:val="20"/>
        </w:rPr>
        <w:t>publica</w:t>
      </w:r>
      <w:proofErr w:type="spellEnd"/>
      <w:r w:rsidR="00151912" w:rsidRPr="00151912">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w:t>
      </w:r>
      <w:r w:rsidR="00151912" w:rsidRPr="00151912">
        <w:rPr>
          <w:rFonts w:eastAsia="Times New Roman" w:cs="Times New Roman"/>
          <w:i/>
          <w:color w:val="auto"/>
          <w:sz w:val="20"/>
          <w:szCs w:val="20"/>
        </w:rPr>
        <w:lastRenderedPageBreak/>
        <w:t xml:space="preserve">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w:t>
      </w:r>
      <w:r w:rsidR="00151912">
        <w:rPr>
          <w:rFonts w:eastAsia="Times New Roman" w:cs="Times New Roman"/>
          <w:i/>
          <w:color w:val="auto"/>
          <w:sz w:val="20"/>
          <w:szCs w:val="20"/>
        </w:rPr>
        <w:t>o determinación correspondiente”.</w:t>
      </w:r>
    </w:p>
    <w:p w14:paraId="38C08C2C" w14:textId="77777777" w:rsidR="00CE2933" w:rsidRDefault="00CE2933" w:rsidP="00D911FE">
      <w:pPr>
        <w:autoSpaceDE w:val="0"/>
        <w:autoSpaceDN w:val="0"/>
        <w:adjustRightInd w:val="0"/>
        <w:spacing w:after="0" w:line="360" w:lineRule="auto"/>
        <w:ind w:left="567" w:right="539"/>
        <w:contextualSpacing/>
        <w:rPr>
          <w:rFonts w:eastAsia="Times New Roman" w:cs="Times New Roman"/>
          <w:i/>
          <w:color w:val="auto"/>
          <w:sz w:val="20"/>
          <w:szCs w:val="20"/>
        </w:rPr>
      </w:pPr>
    </w:p>
    <w:p w14:paraId="32B16432" w14:textId="3E7F9CFF" w:rsidR="00151912" w:rsidRPr="00881104" w:rsidRDefault="00151912" w:rsidP="00D911FE">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14216</w:t>
      </w:r>
      <w:r w:rsidRPr="00151912">
        <w:rPr>
          <w:b/>
          <w:bCs/>
          <w:i/>
          <w:iCs/>
          <w:color w:val="auto"/>
          <w:sz w:val="20"/>
          <w:szCs w:val="20"/>
        </w:rPr>
        <w:t>/INFOEM/IP/RR/2025</w:t>
      </w:r>
    </w:p>
    <w:p w14:paraId="5A5DA0FD" w14:textId="677C7A16" w:rsidR="00151912" w:rsidRDefault="00151912" w:rsidP="00D911FE">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ACTO IMPUGNADO</w:t>
      </w:r>
      <w:r>
        <w:rPr>
          <w:rFonts w:eastAsia="Times New Roman" w:cs="Times New Roman"/>
          <w:b/>
          <w:color w:val="auto"/>
          <w:sz w:val="20"/>
          <w:szCs w:val="20"/>
        </w:rPr>
        <w:t xml:space="preserve">. </w:t>
      </w:r>
      <w:r w:rsidRPr="00151912">
        <w:rPr>
          <w:rFonts w:eastAsia="Times New Roman" w:cs="Times New Roman"/>
          <w:i/>
          <w:color w:val="auto"/>
          <w:sz w:val="20"/>
          <w:szCs w:val="20"/>
        </w:rPr>
        <w:t>“solicito lo siguiente: 1. La nómina completa correspondiente a los abogados del área jurídica adscritos a la Dirección de Desarrollo Urbano, incluyendo: Nombre del servidor público Puesto Nivel o clave del puesto Tipo de contratación Percepción bruta mensual Percepción neta mensual Sueldo base Compensaciones Incentivos Bonos Pagos extraordinarios Horas extras Vales Apoyos y prestaciones Cualquier otro concepto remunerado distinto al salario ordinario . 2. Las percepciones totales y prestaciones vigentes de dichos servidores públicos para el periodo solicitado. Año 2025</w:t>
      </w:r>
      <w:r>
        <w:rPr>
          <w:rFonts w:eastAsia="Times New Roman" w:cs="Times New Roman"/>
          <w:i/>
          <w:color w:val="auto"/>
          <w:sz w:val="20"/>
          <w:szCs w:val="20"/>
        </w:rPr>
        <w:t xml:space="preserve">”. </w:t>
      </w:r>
    </w:p>
    <w:p w14:paraId="6A6ED838" w14:textId="77777777" w:rsidR="00151912" w:rsidRPr="00881104" w:rsidRDefault="00151912" w:rsidP="00D911FE">
      <w:pPr>
        <w:spacing w:after="0" w:line="360" w:lineRule="auto"/>
        <w:ind w:left="567"/>
        <w:contextualSpacing/>
        <w:rPr>
          <w:rFonts w:eastAsia="Times New Roman" w:cs="Times New Roman"/>
          <w:b/>
          <w:color w:val="auto"/>
          <w:sz w:val="20"/>
          <w:szCs w:val="20"/>
        </w:rPr>
      </w:pPr>
    </w:p>
    <w:p w14:paraId="54F5E70C" w14:textId="307DF00C" w:rsidR="00151912" w:rsidRPr="00881104" w:rsidRDefault="00151912" w:rsidP="00D911FE">
      <w:pPr>
        <w:spacing w:after="0" w:line="360" w:lineRule="auto"/>
        <w:ind w:left="567"/>
        <w:contextualSpacing/>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151912">
        <w:rPr>
          <w:rFonts w:eastAsia="Times New Roman" w:cs="Times New Roman"/>
          <w:i/>
          <w:color w:val="auto"/>
          <w:sz w:val="20"/>
          <w:szCs w:val="20"/>
        </w:rPr>
        <w:t>articulo</w:t>
      </w:r>
      <w:proofErr w:type="spellEnd"/>
      <w:r w:rsidRPr="00151912">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151912">
        <w:rPr>
          <w:rFonts w:eastAsia="Times New Roman" w:cs="Times New Roman"/>
          <w:i/>
          <w:color w:val="auto"/>
          <w:sz w:val="20"/>
          <w:szCs w:val="20"/>
        </w:rPr>
        <w:t>articulo</w:t>
      </w:r>
      <w:proofErr w:type="spellEnd"/>
      <w:r w:rsidRPr="00151912">
        <w:rPr>
          <w:rFonts w:eastAsia="Times New Roman" w:cs="Times New Roman"/>
          <w:i/>
          <w:color w:val="auto"/>
          <w:sz w:val="20"/>
          <w:szCs w:val="20"/>
        </w:rPr>
        <w:t xml:space="preserve"> 4, 11, </w:t>
      </w:r>
      <w:r w:rsidRPr="00151912">
        <w:rPr>
          <w:rFonts w:eastAsia="Times New Roman" w:cs="Times New Roman"/>
          <w:i/>
          <w:color w:val="auto"/>
          <w:sz w:val="20"/>
          <w:szCs w:val="20"/>
        </w:rPr>
        <w:lastRenderedPageBreak/>
        <w:t xml:space="preserve">15, 92, 111, 112, 150, 151, 152, 160, 162, 176, 177, 178, 179, 180, de la Ley de Transparencia y Acceso a la Información </w:t>
      </w:r>
      <w:proofErr w:type="spellStart"/>
      <w:r w:rsidRPr="00151912">
        <w:rPr>
          <w:rFonts w:eastAsia="Times New Roman" w:cs="Times New Roman"/>
          <w:i/>
          <w:color w:val="auto"/>
          <w:sz w:val="20"/>
          <w:szCs w:val="20"/>
        </w:rPr>
        <w:t>Publica</w:t>
      </w:r>
      <w:proofErr w:type="spellEnd"/>
      <w:r w:rsidRPr="00151912">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151912">
        <w:rPr>
          <w:rFonts w:eastAsia="Times New Roman" w:cs="Times New Roman"/>
          <w:i/>
          <w:color w:val="auto"/>
          <w:sz w:val="20"/>
          <w:szCs w:val="20"/>
        </w:rPr>
        <w:t>publica</w:t>
      </w:r>
      <w:proofErr w:type="spellEnd"/>
      <w:r w:rsidRPr="00151912">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w:t>
      </w:r>
      <w:r>
        <w:rPr>
          <w:rFonts w:eastAsia="Times New Roman" w:cs="Times New Roman"/>
          <w:i/>
          <w:color w:val="auto"/>
          <w:sz w:val="20"/>
          <w:szCs w:val="20"/>
        </w:rPr>
        <w:t>o determinación correspondiente”.</w:t>
      </w:r>
    </w:p>
    <w:p w14:paraId="0EAA349F" w14:textId="77777777" w:rsidR="00151912" w:rsidRDefault="00151912" w:rsidP="00D911FE">
      <w:pPr>
        <w:autoSpaceDE w:val="0"/>
        <w:autoSpaceDN w:val="0"/>
        <w:adjustRightInd w:val="0"/>
        <w:spacing w:after="0" w:line="360" w:lineRule="auto"/>
        <w:ind w:left="567" w:right="539"/>
        <w:contextualSpacing/>
        <w:rPr>
          <w:b/>
          <w:bCs/>
          <w:i/>
          <w:iCs/>
          <w:color w:val="auto"/>
          <w:sz w:val="20"/>
          <w:szCs w:val="20"/>
        </w:rPr>
      </w:pPr>
    </w:p>
    <w:p w14:paraId="66C91058" w14:textId="123FBFD2" w:rsidR="00151912" w:rsidRPr="00881104" w:rsidRDefault="00151912" w:rsidP="00D911FE">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14221</w:t>
      </w:r>
      <w:r w:rsidRPr="00151912">
        <w:rPr>
          <w:b/>
          <w:bCs/>
          <w:i/>
          <w:iCs/>
          <w:color w:val="auto"/>
          <w:sz w:val="20"/>
          <w:szCs w:val="20"/>
        </w:rPr>
        <w:t>/INFOEM/IP/RR/2025</w:t>
      </w:r>
    </w:p>
    <w:p w14:paraId="4A84EE7D" w14:textId="110A81E8" w:rsidR="00151912" w:rsidRPr="00881104" w:rsidRDefault="00151912" w:rsidP="00D911FE">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ACTO IMPUGNADO</w:t>
      </w:r>
      <w:r>
        <w:rPr>
          <w:rFonts w:eastAsia="Times New Roman" w:cs="Times New Roman"/>
          <w:b/>
          <w:color w:val="auto"/>
          <w:sz w:val="20"/>
          <w:szCs w:val="20"/>
        </w:rPr>
        <w:t xml:space="preserve">. </w:t>
      </w:r>
      <w:r w:rsidRPr="00151912">
        <w:rPr>
          <w:rFonts w:eastAsia="Times New Roman" w:cs="Times New Roman"/>
          <w:i/>
          <w:color w:val="auto"/>
          <w:sz w:val="20"/>
          <w:szCs w:val="20"/>
        </w:rPr>
        <w:t>“Relación de calles pavimentadas en 202</w:t>
      </w:r>
      <w:r>
        <w:rPr>
          <w:rFonts w:eastAsia="Times New Roman" w:cs="Times New Roman"/>
          <w:i/>
          <w:color w:val="auto"/>
          <w:sz w:val="20"/>
          <w:szCs w:val="20"/>
        </w:rPr>
        <w:t xml:space="preserve">5, con costo por metro cuadrado”. </w:t>
      </w:r>
    </w:p>
    <w:p w14:paraId="68BE082D" w14:textId="50CFFE2C" w:rsidR="00151912" w:rsidRPr="00881104" w:rsidRDefault="00151912" w:rsidP="00D911FE">
      <w:pPr>
        <w:spacing w:after="0" w:line="360" w:lineRule="auto"/>
        <w:ind w:left="567"/>
        <w:contextualSpacing/>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w:t>
      </w:r>
      <w:r w:rsidRPr="00151912">
        <w:rPr>
          <w:rFonts w:eastAsia="Times New Roman" w:cs="Times New Roman"/>
          <w:i/>
          <w:color w:val="auto"/>
          <w:sz w:val="20"/>
          <w:szCs w:val="20"/>
        </w:rPr>
        <w:lastRenderedPageBreak/>
        <w:t xml:space="preserve">incertidumbre jurídica sin resolución válida. En términos del </w:t>
      </w:r>
      <w:proofErr w:type="spellStart"/>
      <w:r w:rsidRPr="00151912">
        <w:rPr>
          <w:rFonts w:eastAsia="Times New Roman" w:cs="Times New Roman"/>
          <w:i/>
          <w:color w:val="auto"/>
          <w:sz w:val="20"/>
          <w:szCs w:val="20"/>
        </w:rPr>
        <w:t>articulo</w:t>
      </w:r>
      <w:proofErr w:type="spellEnd"/>
      <w:r w:rsidRPr="00151912">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151912">
        <w:rPr>
          <w:rFonts w:eastAsia="Times New Roman" w:cs="Times New Roman"/>
          <w:i/>
          <w:color w:val="auto"/>
          <w:sz w:val="20"/>
          <w:szCs w:val="20"/>
        </w:rPr>
        <w:t>articulo</w:t>
      </w:r>
      <w:proofErr w:type="spellEnd"/>
      <w:r w:rsidRPr="00151912">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151912">
        <w:rPr>
          <w:rFonts w:eastAsia="Times New Roman" w:cs="Times New Roman"/>
          <w:i/>
          <w:color w:val="auto"/>
          <w:sz w:val="20"/>
          <w:szCs w:val="20"/>
        </w:rPr>
        <w:t>Publica</w:t>
      </w:r>
      <w:proofErr w:type="spellEnd"/>
      <w:r w:rsidRPr="00151912">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151912">
        <w:rPr>
          <w:rFonts w:eastAsia="Times New Roman" w:cs="Times New Roman"/>
          <w:i/>
          <w:color w:val="auto"/>
          <w:sz w:val="20"/>
          <w:szCs w:val="20"/>
        </w:rPr>
        <w:t>publica</w:t>
      </w:r>
      <w:proofErr w:type="spellEnd"/>
      <w:r w:rsidRPr="00151912">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w:t>
      </w:r>
      <w:r>
        <w:rPr>
          <w:rFonts w:eastAsia="Times New Roman" w:cs="Times New Roman"/>
          <w:i/>
          <w:color w:val="auto"/>
          <w:sz w:val="20"/>
          <w:szCs w:val="20"/>
        </w:rPr>
        <w:t>o determinación correspondiente”.</w:t>
      </w:r>
    </w:p>
    <w:p w14:paraId="12A1DDDD" w14:textId="77777777" w:rsidR="00151912" w:rsidRDefault="00151912" w:rsidP="00D911FE">
      <w:pPr>
        <w:autoSpaceDE w:val="0"/>
        <w:autoSpaceDN w:val="0"/>
        <w:adjustRightInd w:val="0"/>
        <w:spacing w:after="0" w:line="360" w:lineRule="auto"/>
        <w:ind w:left="567" w:right="539"/>
        <w:contextualSpacing/>
        <w:rPr>
          <w:b/>
          <w:bCs/>
          <w:i/>
          <w:iCs/>
          <w:color w:val="auto"/>
          <w:sz w:val="20"/>
          <w:szCs w:val="20"/>
        </w:rPr>
      </w:pPr>
    </w:p>
    <w:p w14:paraId="717D27CE" w14:textId="6E1A6FA1" w:rsidR="00151912" w:rsidRPr="00881104" w:rsidRDefault="00151912" w:rsidP="00D911FE">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14226</w:t>
      </w:r>
      <w:r w:rsidRPr="00151912">
        <w:rPr>
          <w:b/>
          <w:bCs/>
          <w:i/>
          <w:iCs/>
          <w:color w:val="auto"/>
          <w:sz w:val="20"/>
          <w:szCs w:val="20"/>
        </w:rPr>
        <w:t>/INFOEM/IP/RR/2025</w:t>
      </w:r>
    </w:p>
    <w:p w14:paraId="696D0A09" w14:textId="21026485" w:rsidR="00151912" w:rsidRPr="00881104" w:rsidRDefault="00151912" w:rsidP="00D911FE">
      <w:pPr>
        <w:spacing w:after="0" w:line="360" w:lineRule="auto"/>
        <w:ind w:left="567"/>
        <w:contextualSpacing/>
        <w:jc w:val="left"/>
        <w:rPr>
          <w:rFonts w:eastAsia="Times New Roman" w:cs="Times New Roman"/>
          <w:b/>
          <w:color w:val="auto"/>
          <w:sz w:val="20"/>
          <w:szCs w:val="20"/>
        </w:rPr>
      </w:pPr>
      <w:r w:rsidRPr="00881104">
        <w:rPr>
          <w:rFonts w:eastAsia="Times New Roman" w:cs="Times New Roman"/>
          <w:b/>
          <w:color w:val="auto"/>
          <w:sz w:val="20"/>
          <w:szCs w:val="20"/>
        </w:rPr>
        <w:t>ACTO IMPUGNADO</w:t>
      </w:r>
      <w:r>
        <w:rPr>
          <w:rFonts w:eastAsia="Times New Roman" w:cs="Times New Roman"/>
          <w:b/>
          <w:color w:val="auto"/>
          <w:sz w:val="20"/>
          <w:szCs w:val="20"/>
        </w:rPr>
        <w:t xml:space="preserve">. </w:t>
      </w:r>
      <w:r w:rsidRPr="00151912">
        <w:rPr>
          <w:rFonts w:eastAsia="Times New Roman" w:cs="Times New Roman"/>
          <w:i/>
          <w:color w:val="auto"/>
          <w:sz w:val="20"/>
          <w:szCs w:val="20"/>
        </w:rPr>
        <w:t>“Copia de auto</w:t>
      </w:r>
      <w:r>
        <w:rPr>
          <w:rFonts w:eastAsia="Times New Roman" w:cs="Times New Roman"/>
          <w:i/>
          <w:color w:val="auto"/>
          <w:sz w:val="20"/>
          <w:szCs w:val="20"/>
        </w:rPr>
        <w:t xml:space="preserve">rizaciones de sobresueldos 2025”. </w:t>
      </w:r>
    </w:p>
    <w:p w14:paraId="1726F362" w14:textId="1FBCCE93" w:rsidR="00151912" w:rsidRPr="00881104" w:rsidRDefault="00151912" w:rsidP="00D911FE">
      <w:pPr>
        <w:spacing w:after="0" w:line="360" w:lineRule="auto"/>
        <w:ind w:left="567"/>
        <w:contextualSpacing/>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w:t>
      </w:r>
      <w:r w:rsidRPr="00151912">
        <w:rPr>
          <w:rFonts w:eastAsia="Times New Roman" w:cs="Times New Roman"/>
          <w:i/>
          <w:color w:val="auto"/>
          <w:sz w:val="20"/>
          <w:szCs w:val="20"/>
        </w:rPr>
        <w:lastRenderedPageBreak/>
        <w:t xml:space="preserve">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151912">
        <w:rPr>
          <w:rFonts w:eastAsia="Times New Roman" w:cs="Times New Roman"/>
          <w:i/>
          <w:color w:val="auto"/>
          <w:sz w:val="20"/>
          <w:szCs w:val="20"/>
        </w:rPr>
        <w:t>articulo</w:t>
      </w:r>
      <w:proofErr w:type="spellEnd"/>
      <w:r w:rsidRPr="00151912">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151912">
        <w:rPr>
          <w:rFonts w:eastAsia="Times New Roman" w:cs="Times New Roman"/>
          <w:i/>
          <w:color w:val="auto"/>
          <w:sz w:val="20"/>
          <w:szCs w:val="20"/>
        </w:rPr>
        <w:t>articulo</w:t>
      </w:r>
      <w:proofErr w:type="spellEnd"/>
      <w:r w:rsidRPr="00151912">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151912">
        <w:rPr>
          <w:rFonts w:eastAsia="Times New Roman" w:cs="Times New Roman"/>
          <w:i/>
          <w:color w:val="auto"/>
          <w:sz w:val="20"/>
          <w:szCs w:val="20"/>
        </w:rPr>
        <w:t>Publica</w:t>
      </w:r>
      <w:proofErr w:type="spellEnd"/>
      <w:r w:rsidRPr="00151912">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151912">
        <w:rPr>
          <w:rFonts w:eastAsia="Times New Roman" w:cs="Times New Roman"/>
          <w:i/>
          <w:color w:val="auto"/>
          <w:sz w:val="20"/>
          <w:szCs w:val="20"/>
        </w:rPr>
        <w:t>publica</w:t>
      </w:r>
      <w:proofErr w:type="spellEnd"/>
      <w:r w:rsidRPr="00151912">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w:t>
      </w:r>
      <w:r>
        <w:rPr>
          <w:rFonts w:eastAsia="Times New Roman" w:cs="Times New Roman"/>
          <w:i/>
          <w:color w:val="auto"/>
          <w:sz w:val="20"/>
          <w:szCs w:val="20"/>
        </w:rPr>
        <w:t xml:space="preserve">o determinación correspondiente”. </w:t>
      </w:r>
    </w:p>
    <w:p w14:paraId="71735B29" w14:textId="77777777" w:rsidR="00151912" w:rsidRPr="00D911FE" w:rsidRDefault="00151912" w:rsidP="00D911FE">
      <w:pPr>
        <w:autoSpaceDE w:val="0"/>
        <w:autoSpaceDN w:val="0"/>
        <w:adjustRightInd w:val="0"/>
        <w:spacing w:after="0" w:line="360" w:lineRule="auto"/>
        <w:ind w:left="567" w:right="539"/>
        <w:contextualSpacing/>
        <w:rPr>
          <w:b/>
          <w:bCs/>
          <w:i/>
          <w:iCs/>
          <w:color w:val="auto"/>
        </w:rPr>
      </w:pPr>
    </w:p>
    <w:p w14:paraId="0DA243E2" w14:textId="77777777" w:rsidR="00E22EA8" w:rsidRPr="00D05FA6" w:rsidRDefault="00EE2207" w:rsidP="00D911FE">
      <w:pPr>
        <w:pStyle w:val="Ttulo2"/>
        <w:spacing w:before="0" w:after="0" w:line="360" w:lineRule="auto"/>
        <w:contextualSpacing/>
        <w:rPr>
          <w:sz w:val="22"/>
          <w:szCs w:val="22"/>
        </w:rPr>
      </w:pPr>
      <w:bookmarkStart w:id="5" w:name="_Toc214461723"/>
      <w:r w:rsidRPr="00D05FA6">
        <w:rPr>
          <w:sz w:val="22"/>
          <w:szCs w:val="22"/>
        </w:rPr>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5"/>
    </w:p>
    <w:p w14:paraId="2512F159" w14:textId="77777777" w:rsidR="009B2DAB" w:rsidRPr="00D05FA6" w:rsidRDefault="009B2DAB" w:rsidP="00D911FE">
      <w:pPr>
        <w:spacing w:after="0" w:line="360" w:lineRule="auto"/>
        <w:contextualSpacing/>
        <w:rPr>
          <w:b/>
          <w:bCs/>
        </w:rPr>
      </w:pPr>
    </w:p>
    <w:p w14:paraId="62C1984E" w14:textId="6CECCC13" w:rsidR="00FA5C01" w:rsidRPr="00D05FA6" w:rsidRDefault="00FA5C01" w:rsidP="00D911FE">
      <w:pPr>
        <w:spacing w:after="0" w:line="360" w:lineRule="auto"/>
        <w:contextualSpacing/>
        <w:rPr>
          <w:rFonts w:eastAsia="Batang" w:cs="Tahoma"/>
          <w:bCs/>
        </w:rPr>
      </w:pPr>
      <w:r w:rsidRPr="00D05FA6">
        <w:rPr>
          <w:rFonts w:eastAsia="Batang" w:cs="Tahoma"/>
          <w:b/>
          <w:bCs/>
        </w:rPr>
        <w:lastRenderedPageBreak/>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246C27">
        <w:rPr>
          <w:rFonts w:cs="Tahoma"/>
        </w:rPr>
        <w:t xml:space="preserve"> </w:t>
      </w:r>
      <w:r w:rsidR="00151912">
        <w:rPr>
          <w:rFonts w:cs="Tahoma"/>
        </w:rPr>
        <w:t>doce</w:t>
      </w:r>
      <w:r w:rsidR="00652BD8">
        <w:rPr>
          <w:rFonts w:cs="Tahoma"/>
        </w:rPr>
        <w:t xml:space="preserve">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Default="005914EE" w:rsidP="00D911FE">
      <w:pPr>
        <w:spacing w:after="0" w:line="360" w:lineRule="auto"/>
        <w:contextualSpacing/>
        <w:rPr>
          <w:b/>
          <w:bCs/>
        </w:rPr>
      </w:pPr>
    </w:p>
    <w:p w14:paraId="791C0E36" w14:textId="73D3EDB1" w:rsidR="00E22EA8" w:rsidRPr="00D05FA6" w:rsidRDefault="00E22EA8" w:rsidP="00D911FE">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151912">
        <w:t>dieciocho</w:t>
      </w:r>
      <w:r w:rsidR="00122379">
        <w:t xml:space="preserve"> </w:t>
      </w:r>
      <w:r w:rsidR="00652BD8">
        <w:t>de diciembre</w:t>
      </w:r>
      <w:r w:rsidR="00EE2207" w:rsidRPr="00D05FA6">
        <w:t xml:space="preserve"> </w:t>
      </w:r>
      <w:r w:rsidR="00E64E18" w:rsidRPr="00D05FA6">
        <w:t>de dos mil veinticinco</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Default="00992530" w:rsidP="00D911FE">
      <w:pPr>
        <w:spacing w:after="0" w:line="360" w:lineRule="auto"/>
        <w:contextualSpacing/>
      </w:pPr>
    </w:p>
    <w:p w14:paraId="51FE8A13" w14:textId="77777777" w:rsidR="00572C64" w:rsidRPr="00D05FA6" w:rsidRDefault="00572C64" w:rsidP="00D911FE">
      <w:pPr>
        <w:spacing w:after="0"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D911FE">
      <w:pPr>
        <w:spacing w:after="0" w:line="360" w:lineRule="auto"/>
        <w:contextualSpacing/>
        <w:rPr>
          <w:rFonts w:cs="Tahoma"/>
        </w:rPr>
      </w:pPr>
    </w:p>
    <w:p w14:paraId="066CF58E" w14:textId="77777777" w:rsidR="00572C64" w:rsidRPr="00D05FA6" w:rsidRDefault="00572C64" w:rsidP="00D911FE">
      <w:pPr>
        <w:spacing w:after="0" w:line="360" w:lineRule="auto"/>
        <w:contextualSpacing/>
        <w:rPr>
          <w:rFonts w:cs="Tahoma"/>
          <w:bCs/>
          <w:i/>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1D14EFDA" w14:textId="77777777" w:rsidR="00A960F7" w:rsidRPr="00D05FA6" w:rsidRDefault="00A960F7" w:rsidP="00D911FE">
      <w:pPr>
        <w:spacing w:after="0" w:line="360" w:lineRule="auto"/>
        <w:contextualSpacing/>
        <w:rPr>
          <w:rFonts w:cs="Tahoma"/>
        </w:rPr>
      </w:pPr>
    </w:p>
    <w:p w14:paraId="47423890" w14:textId="56D3DD26" w:rsidR="00FA5C01" w:rsidRPr="00122379" w:rsidRDefault="00FA5C01" w:rsidP="00D911FE">
      <w:pPr>
        <w:spacing w:after="0" w:line="360" w:lineRule="auto"/>
        <w:contextualSpacing/>
        <w:rPr>
          <w:rFonts w:cs="Tahoma"/>
          <w:b/>
          <w:bCs/>
          <w:color w:val="0D0D0D" w:themeColor="text1" w:themeTint="F2"/>
        </w:rPr>
      </w:pPr>
      <w:r w:rsidRPr="00D05FA6">
        <w:rPr>
          <w:rFonts w:cs="Tahoma"/>
          <w:b/>
        </w:rPr>
        <w:t>e)</w:t>
      </w:r>
      <w:r w:rsidR="00122379">
        <w:rPr>
          <w:rFonts w:cs="Tahoma"/>
          <w:b/>
        </w:rPr>
        <w:t xml:space="preserve"> </w:t>
      </w:r>
      <w:r w:rsidRPr="00D05FA6">
        <w:rPr>
          <w:rFonts w:cs="Tahoma"/>
          <w:b/>
        </w:rPr>
        <w:t>Acumulación de los asuntos.</w:t>
      </w:r>
      <w:r w:rsidRPr="00D05FA6">
        <w:rPr>
          <w:rFonts w:cs="Tahoma"/>
        </w:rPr>
        <w:t xml:space="preserve"> </w:t>
      </w:r>
      <w:r w:rsidRPr="003E1BF2">
        <w:rPr>
          <w:rFonts w:cs="Tahoma"/>
        </w:rPr>
        <w:t>El</w:t>
      </w:r>
      <w:r w:rsidR="00572C64" w:rsidRPr="003E1BF2">
        <w:rPr>
          <w:rFonts w:cs="Tahoma"/>
        </w:rPr>
        <w:t xml:space="preserve"> </w:t>
      </w:r>
      <w:r w:rsidR="005862B6">
        <w:rPr>
          <w:rFonts w:cs="Tahoma"/>
        </w:rPr>
        <w:t>quince</w:t>
      </w:r>
      <w:r w:rsidR="00122379">
        <w:rPr>
          <w:rFonts w:cs="Tahoma"/>
        </w:rPr>
        <w:t xml:space="preserve"> de enero</w:t>
      </w:r>
      <w:r w:rsidRPr="00D05FA6">
        <w:rPr>
          <w:rFonts w:eastAsia="Calibri" w:cs="Tahoma"/>
          <w:lang w:eastAsia="en-US"/>
        </w:rPr>
        <w:t xml:space="preserve"> de dos mil veinti</w:t>
      </w:r>
      <w:r w:rsidR="00122379">
        <w:rPr>
          <w:rFonts w:eastAsia="Calibri" w:cs="Tahoma"/>
          <w:lang w:eastAsia="en-US"/>
        </w:rPr>
        <w:t>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E20E53">
        <w:rPr>
          <w:rFonts w:cs="Tahoma"/>
          <w:b/>
          <w:bCs/>
        </w:rPr>
        <w:t xml:space="preserve"> 14211</w:t>
      </w:r>
      <w:r w:rsidR="00E20E53" w:rsidRPr="008D7E5D">
        <w:rPr>
          <w:rFonts w:cs="Tahoma"/>
          <w:b/>
          <w:bCs/>
        </w:rPr>
        <w:t>/INFOEM/IP/RR/2025,</w:t>
      </w:r>
      <w:r w:rsidR="00E20E53">
        <w:rPr>
          <w:rFonts w:cs="Tahoma"/>
          <w:b/>
          <w:bCs/>
        </w:rPr>
        <w:t xml:space="preserve"> 14216</w:t>
      </w:r>
      <w:r w:rsidR="00E20E53" w:rsidRPr="008D7E5D">
        <w:rPr>
          <w:rFonts w:cs="Tahoma"/>
          <w:b/>
          <w:bCs/>
        </w:rPr>
        <w:t>/INFOEM/IP/RR/2025,</w:t>
      </w:r>
      <w:r w:rsidR="00E20E53">
        <w:rPr>
          <w:rFonts w:cs="Tahoma"/>
          <w:b/>
          <w:bCs/>
        </w:rPr>
        <w:t xml:space="preserve"> 14221</w:t>
      </w:r>
      <w:r w:rsidR="00E20E53" w:rsidRPr="008D7E5D">
        <w:rPr>
          <w:rFonts w:cs="Tahoma"/>
          <w:b/>
          <w:bCs/>
        </w:rPr>
        <w:t>/INFOEM/IP/RR/2025,</w:t>
      </w:r>
      <w:r w:rsidR="00E20E53">
        <w:rPr>
          <w:rFonts w:cs="Tahoma"/>
          <w:b/>
          <w:bCs/>
        </w:rPr>
        <w:t xml:space="preserve"> 14226/INFOEM/IP/RR/2025 y 14231</w:t>
      </w:r>
      <w:r w:rsidR="00E20E53" w:rsidRPr="008D7E5D">
        <w:rPr>
          <w:rFonts w:cs="Tahoma"/>
          <w:b/>
          <w:bCs/>
        </w:rPr>
        <w:t>/INFOEM/IP/RR/2025</w:t>
      </w:r>
      <w:r w:rsidR="00E20E53" w:rsidRPr="00D05FA6">
        <w:rPr>
          <w:rFonts w:cs="Tahoma"/>
          <w:b/>
          <w:bCs/>
        </w:rPr>
        <w:t>,</w:t>
      </w:r>
      <w:r w:rsidR="00347250" w:rsidRPr="00D05FA6">
        <w:rPr>
          <w:rFonts w:cs="Tahoma"/>
          <w:b/>
          <w:bCs/>
        </w:rPr>
        <w:t xml:space="preserve"> </w:t>
      </w:r>
      <w:r w:rsidRPr="00D05FA6">
        <w:rPr>
          <w:rFonts w:eastAsia="Calibri" w:cs="Tahoma"/>
          <w:lang w:eastAsia="en-US"/>
        </w:rPr>
        <w:t>al diverso</w:t>
      </w:r>
      <w:r w:rsidRPr="00D05FA6">
        <w:rPr>
          <w:rFonts w:eastAsia="Calibri" w:cs="Tahoma"/>
          <w:b/>
          <w:bCs/>
          <w:lang w:eastAsia="en-US"/>
        </w:rPr>
        <w:t xml:space="preserve"> </w:t>
      </w:r>
      <w:r w:rsidR="00E20E53">
        <w:rPr>
          <w:rFonts w:cs="Tahoma"/>
          <w:b/>
          <w:bCs/>
        </w:rPr>
        <w:t>14206</w:t>
      </w:r>
      <w:r w:rsidR="00E20E53" w:rsidRPr="008D7E5D">
        <w:rPr>
          <w:rFonts w:cs="Tahoma"/>
          <w:b/>
          <w:bCs/>
        </w:rPr>
        <w:t>/INFOEM/IP/RR/2025</w:t>
      </w:r>
      <w:r w:rsidRPr="00D05FA6">
        <w:rPr>
          <w:rFonts w:cs="Tahoma"/>
          <w:b/>
          <w:bCs/>
          <w:color w:val="0D0D0D" w:themeColor="text1" w:themeTint="F2"/>
        </w:rPr>
        <w:t xml:space="preserve">, </w:t>
      </w:r>
      <w:r w:rsidRPr="00D05FA6">
        <w:rPr>
          <w:rFonts w:cs="Tahoma"/>
        </w:rPr>
        <w:t xml:space="preserve">por ser este último el más antiguo, sustanciado bajo el índice de esta Ponencia, al advertir conexidad entre estos, </w:t>
      </w:r>
      <w:r w:rsidRPr="00D05FA6">
        <w:rPr>
          <w:rFonts w:cs="Tahoma"/>
        </w:rPr>
        <w:lastRenderedPageBreak/>
        <w:t xml:space="preserve">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Default="00FA5C01" w:rsidP="00D911FE">
      <w:pPr>
        <w:spacing w:after="0" w:line="360" w:lineRule="auto"/>
        <w:contextualSpacing/>
        <w:rPr>
          <w:rFonts w:cs="Tahoma"/>
        </w:rPr>
      </w:pPr>
    </w:p>
    <w:p w14:paraId="5F8D1D38" w14:textId="77777777" w:rsidR="00D911FE" w:rsidRPr="00D911FE" w:rsidRDefault="00D911FE" w:rsidP="00D911FE">
      <w:pPr>
        <w:spacing w:after="0" w:line="360" w:lineRule="auto"/>
        <w:rPr>
          <w:rFonts w:cs="Tahoma"/>
          <w:b/>
          <w:bCs/>
          <w:color w:val="0D0D0D"/>
        </w:rPr>
      </w:pPr>
      <w:r w:rsidRPr="00D911FE">
        <w:rPr>
          <w:rFonts w:eastAsia="Times New Roman" w:cs="Tahoma"/>
          <w:b/>
          <w:szCs w:val="24"/>
          <w:lang w:eastAsia="es-ES"/>
        </w:rPr>
        <w:t>f)</w:t>
      </w:r>
      <w:r w:rsidRPr="00D911FE">
        <w:rPr>
          <w:rFonts w:eastAsia="Times New Roman" w:cs="Times New Roman"/>
          <w:b/>
          <w:color w:val="2F5496"/>
          <w:lang w:eastAsia="es-ES"/>
        </w:rPr>
        <w:t xml:space="preserve"> </w:t>
      </w:r>
      <w:r w:rsidRPr="00D911FE">
        <w:rPr>
          <w:rFonts w:cs="Tahoma"/>
          <w:b/>
          <w:color w:val="000000"/>
        </w:rPr>
        <w:t>Separación de los asuntos.</w:t>
      </w:r>
      <w:r w:rsidRPr="00D911FE">
        <w:rPr>
          <w:rFonts w:cs="Tahoma"/>
          <w:color w:val="000000"/>
        </w:rPr>
        <w:t xml:space="preserve"> El veinte de enero</w:t>
      </w:r>
      <w:r w:rsidRPr="00D911FE">
        <w:rPr>
          <w:rFonts w:eastAsia="Calibri" w:cs="Tahoma"/>
          <w:color w:val="000000"/>
          <w:lang w:eastAsia="en-US"/>
        </w:rPr>
        <w:t xml:space="preserve"> de dos mil veintiséis</w:t>
      </w:r>
      <w:r w:rsidRPr="00D911FE">
        <w:rPr>
          <w:rFonts w:cs="Tahoma"/>
          <w:color w:val="000000"/>
        </w:rPr>
        <w:t xml:space="preserve">, con el propósito de privilegiar la resolución expedita y toda vez que no resulta conveniente el trámite unificado de los asuntos,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Pr="00D911FE">
        <w:rPr>
          <w:rFonts w:cs="Tahoma"/>
          <w:b/>
          <w:color w:val="000000"/>
        </w:rPr>
        <w:t>acordó</w:t>
      </w:r>
      <w:r w:rsidRPr="00D911FE">
        <w:rPr>
          <w:rFonts w:cs="Tahoma"/>
          <w:color w:val="000000"/>
        </w:rPr>
        <w:t xml:space="preserve"> la separación de los Recursos de Revisión</w:t>
      </w:r>
      <w:r w:rsidRPr="00D911FE">
        <w:rPr>
          <w:rFonts w:cs="Tahoma"/>
          <w:b/>
          <w:bCs/>
          <w:color w:val="000000"/>
        </w:rPr>
        <w:t xml:space="preserve"> 14211/INFOEM/IP/RR/2025 y 14231/INFOEM/IP/RR/2025 al diverso </w:t>
      </w:r>
      <w:r w:rsidRPr="00D911FE">
        <w:rPr>
          <w:rFonts w:cs="Tahoma"/>
          <w:b/>
          <w:bCs/>
          <w:color w:val="000000"/>
          <w:lang w:val="es-ES"/>
        </w:rPr>
        <w:t>14206/INFOEM/IP/RR/2025 y acumulados</w:t>
      </w:r>
      <w:r w:rsidRPr="00D911FE">
        <w:rPr>
          <w:rFonts w:cs="Tahoma"/>
          <w:b/>
          <w:bCs/>
          <w:color w:val="0D0D0D"/>
        </w:rPr>
        <w:t xml:space="preserve">, </w:t>
      </w:r>
      <w:r w:rsidRPr="00D911FE">
        <w:rPr>
          <w:rFonts w:cs="Tahoma"/>
          <w:color w:val="000000"/>
        </w:rPr>
        <w:t>al advertir que el Sujeto Obligado emitió contestación durante la sustanciación del Medio de Impugnación.</w:t>
      </w:r>
    </w:p>
    <w:p w14:paraId="32F0EE8C" w14:textId="77777777" w:rsidR="00D911FE" w:rsidRPr="00D05FA6" w:rsidRDefault="00D911FE" w:rsidP="00D911FE">
      <w:pPr>
        <w:spacing w:after="0" w:line="360" w:lineRule="auto"/>
        <w:contextualSpacing/>
        <w:rPr>
          <w:rFonts w:cs="Tahoma"/>
        </w:rPr>
      </w:pPr>
    </w:p>
    <w:p w14:paraId="341B96DD" w14:textId="76E5F6AD" w:rsidR="00E22EA8" w:rsidRPr="00D05FA6" w:rsidRDefault="00D911FE" w:rsidP="00D911FE">
      <w:pPr>
        <w:spacing w:after="0" w:line="360" w:lineRule="auto"/>
        <w:contextualSpacing/>
        <w:rPr>
          <w:rFonts w:eastAsia="Times New Roman" w:cs="Tahoma"/>
          <w:szCs w:val="24"/>
          <w:lang w:eastAsia="es-ES"/>
        </w:rPr>
      </w:pPr>
      <w:r>
        <w:rPr>
          <w:rFonts w:eastAsia="Times New Roman" w:cs="Tahoma"/>
          <w:b/>
          <w:szCs w:val="24"/>
          <w:lang w:eastAsia="es-ES"/>
        </w:rPr>
        <w:t>g</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Pr>
          <w:rFonts w:cs="Tahoma"/>
        </w:rPr>
        <w:t>veinte</w:t>
      </w:r>
      <w:r w:rsidR="00122379">
        <w:rPr>
          <w:rFonts w:cs="Tahoma"/>
        </w:rPr>
        <w:t xml:space="preserve"> de enero</w:t>
      </w:r>
      <w:r w:rsidR="00652BD8" w:rsidRPr="00D05FA6">
        <w:rPr>
          <w:rFonts w:eastAsia="Calibri" w:cs="Tahoma"/>
          <w:lang w:eastAsia="en-US"/>
        </w:rPr>
        <w:t xml:space="preserve"> </w:t>
      </w:r>
      <w:r w:rsidR="005C3BAC" w:rsidRPr="00D05FA6">
        <w:rPr>
          <w:rFonts w:eastAsia="Times New Roman" w:cs="Tahoma"/>
          <w:szCs w:val="24"/>
          <w:lang w:eastAsia="es-ES"/>
        </w:rPr>
        <w:t>de dos mil veinti</w:t>
      </w:r>
      <w:r w:rsidR="00122379">
        <w:rPr>
          <w:rFonts w:eastAsia="Times New Roman" w:cs="Tahoma"/>
          <w:szCs w:val="24"/>
          <w:lang w:eastAsia="es-ES"/>
        </w:rPr>
        <w:t>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D911FE">
      <w:pPr>
        <w:spacing w:after="0" w:line="360" w:lineRule="auto"/>
        <w:contextualSpacing/>
        <w:rPr>
          <w:b/>
          <w:bCs/>
          <w:lang w:val="es-ES"/>
        </w:rPr>
      </w:pPr>
    </w:p>
    <w:p w14:paraId="7CA87610" w14:textId="77777777" w:rsidR="005C690F" w:rsidRPr="00D05FA6" w:rsidRDefault="007D6307" w:rsidP="00D911FE">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0376B068" w14:textId="77777777" w:rsidR="009A21E5" w:rsidRDefault="009A21E5" w:rsidP="00D911FE">
      <w:pPr>
        <w:spacing w:after="0" w:line="360" w:lineRule="auto"/>
        <w:contextualSpacing/>
      </w:pPr>
    </w:p>
    <w:p w14:paraId="7B5A392E" w14:textId="77777777" w:rsidR="005C690F" w:rsidRPr="00D05FA6" w:rsidRDefault="00CD6238" w:rsidP="00D911FE">
      <w:pPr>
        <w:pStyle w:val="Ttulo1"/>
        <w:spacing w:before="0" w:after="0" w:line="360" w:lineRule="auto"/>
        <w:contextualSpacing/>
        <w:jc w:val="center"/>
        <w:rPr>
          <w:sz w:val="22"/>
          <w:szCs w:val="22"/>
        </w:rPr>
      </w:pPr>
      <w:bookmarkStart w:id="6" w:name="_Toc214461724"/>
      <w:r w:rsidRPr="00D05FA6">
        <w:rPr>
          <w:sz w:val="22"/>
          <w:szCs w:val="22"/>
        </w:rPr>
        <w:t>C O N S I D E R A N D O S</w:t>
      </w:r>
      <w:bookmarkEnd w:id="6"/>
    </w:p>
    <w:p w14:paraId="4F508AC7" w14:textId="77777777" w:rsidR="006F62BB" w:rsidRPr="00D05FA6" w:rsidRDefault="006F62BB" w:rsidP="00D911FE">
      <w:pPr>
        <w:spacing w:after="0" w:line="360" w:lineRule="auto"/>
        <w:contextualSpacing/>
        <w:rPr>
          <w:b/>
        </w:rPr>
      </w:pPr>
    </w:p>
    <w:p w14:paraId="5FE8D1E0" w14:textId="77777777" w:rsidR="005C690F" w:rsidRPr="00D05FA6" w:rsidRDefault="007D6307" w:rsidP="00D911FE">
      <w:pPr>
        <w:pStyle w:val="Ttulo2"/>
        <w:spacing w:before="0" w:after="0" w:line="360" w:lineRule="auto"/>
        <w:contextualSpacing/>
        <w:rPr>
          <w:sz w:val="22"/>
          <w:szCs w:val="22"/>
        </w:rPr>
      </w:pPr>
      <w:bookmarkStart w:id="7" w:name="_Toc214461725"/>
      <w:r w:rsidRPr="00D05FA6">
        <w:rPr>
          <w:sz w:val="22"/>
          <w:szCs w:val="22"/>
        </w:rPr>
        <w:lastRenderedPageBreak/>
        <w:t xml:space="preserve">PRIMERO. </w:t>
      </w:r>
      <w:r w:rsidR="00CD6238" w:rsidRPr="00D05FA6">
        <w:rPr>
          <w:sz w:val="22"/>
          <w:szCs w:val="22"/>
        </w:rPr>
        <w:t>Competencia</w:t>
      </w:r>
      <w:bookmarkEnd w:id="7"/>
    </w:p>
    <w:p w14:paraId="01C87990" w14:textId="77777777" w:rsidR="007A1ACB" w:rsidRPr="00D05FA6" w:rsidRDefault="007A1ACB" w:rsidP="00D911FE">
      <w:pPr>
        <w:spacing w:after="0" w:line="360" w:lineRule="auto"/>
        <w:contextualSpacing/>
        <w:rPr>
          <w:b/>
        </w:rPr>
      </w:pPr>
    </w:p>
    <w:p w14:paraId="02EC2E1B" w14:textId="77777777" w:rsidR="00E61B38" w:rsidRPr="00D05FA6" w:rsidRDefault="00E61B38" w:rsidP="00D911FE">
      <w:pPr>
        <w:spacing w:after="0" w:line="360" w:lineRule="auto"/>
        <w:contextualSpacing/>
        <w:rPr>
          <w:rFonts w:cs="Tahoma"/>
          <w:bCs/>
        </w:rPr>
      </w:pPr>
      <w:bookmarkStart w:id="8" w:name="_heading=h.30j0zll" w:colFirst="0" w:colLast="0"/>
      <w:bookmarkEnd w:id="8"/>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D911FE">
      <w:pPr>
        <w:spacing w:after="0" w:line="360" w:lineRule="auto"/>
        <w:contextualSpacing/>
        <w:rPr>
          <w:rFonts w:eastAsia="Times New Roman" w:cs="Tahoma"/>
          <w:bCs/>
          <w:lang w:eastAsia="es-ES"/>
        </w:rPr>
      </w:pPr>
    </w:p>
    <w:p w14:paraId="68FE6DE7" w14:textId="77777777" w:rsidR="005C690F" w:rsidRPr="00D05FA6" w:rsidRDefault="007D6307" w:rsidP="00D911FE">
      <w:pPr>
        <w:pStyle w:val="Ttulo2"/>
        <w:spacing w:before="0" w:after="0" w:line="360" w:lineRule="auto"/>
        <w:contextualSpacing/>
        <w:rPr>
          <w:sz w:val="22"/>
          <w:szCs w:val="22"/>
        </w:rPr>
      </w:pPr>
      <w:bookmarkStart w:id="9" w:name="_Toc214461726"/>
      <w:r w:rsidRPr="00D05FA6">
        <w:rPr>
          <w:sz w:val="22"/>
          <w:szCs w:val="22"/>
        </w:rPr>
        <w:t>SEGUNDO. Causales de</w:t>
      </w:r>
      <w:r w:rsidR="00CD6238" w:rsidRPr="00D05FA6">
        <w:rPr>
          <w:sz w:val="22"/>
          <w:szCs w:val="22"/>
        </w:rPr>
        <w:t xml:space="preserve"> improcedencia y sobreseimiento</w:t>
      </w:r>
      <w:bookmarkEnd w:id="9"/>
    </w:p>
    <w:p w14:paraId="03CB1E19" w14:textId="77777777" w:rsidR="005C690F" w:rsidRPr="00D05FA6" w:rsidRDefault="005C690F" w:rsidP="00D911FE">
      <w:pPr>
        <w:spacing w:after="0" w:line="360" w:lineRule="auto"/>
        <w:contextualSpacing/>
      </w:pPr>
    </w:p>
    <w:p w14:paraId="224E5D21" w14:textId="77777777" w:rsidR="005C690F" w:rsidRPr="00D05FA6" w:rsidRDefault="007D6307" w:rsidP="00D911FE">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D911FE">
      <w:pPr>
        <w:spacing w:after="0" w:line="360" w:lineRule="auto"/>
        <w:contextualSpacing/>
      </w:pPr>
    </w:p>
    <w:p w14:paraId="4131E37B" w14:textId="77777777" w:rsidR="005C690F" w:rsidRPr="00D05FA6" w:rsidRDefault="007D6307" w:rsidP="00D911FE">
      <w:pPr>
        <w:spacing w:after="0" w:line="360" w:lineRule="auto"/>
        <w:contextualSpacing/>
        <w:rPr>
          <w:b/>
        </w:rPr>
      </w:pPr>
      <w:r w:rsidRPr="00D05FA6">
        <w:rPr>
          <w:b/>
        </w:rPr>
        <w:t>Causales de improcedencia</w:t>
      </w:r>
    </w:p>
    <w:p w14:paraId="31F0CAC3" w14:textId="77777777" w:rsidR="005C690F" w:rsidRPr="00D05FA6" w:rsidRDefault="005C690F" w:rsidP="00D911FE">
      <w:pPr>
        <w:spacing w:after="0" w:line="360" w:lineRule="auto"/>
        <w:contextualSpacing/>
      </w:pPr>
    </w:p>
    <w:p w14:paraId="7D9F75F3" w14:textId="77777777" w:rsidR="005C690F" w:rsidRPr="00D05FA6" w:rsidRDefault="007D6307" w:rsidP="00D911FE">
      <w:pPr>
        <w:spacing w:after="0" w:line="360" w:lineRule="auto"/>
        <w:contextualSpacing/>
      </w:pPr>
      <w:r w:rsidRPr="00D05FA6">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D05FA6">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D911FE">
      <w:pPr>
        <w:spacing w:after="0" w:line="360" w:lineRule="auto"/>
        <w:contextualSpacing/>
      </w:pPr>
    </w:p>
    <w:p w14:paraId="77AAA7B4" w14:textId="77777777" w:rsidR="003A208C" w:rsidRPr="00D05FA6" w:rsidRDefault="007D6307" w:rsidP="00D911FE">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D911FE">
      <w:pPr>
        <w:spacing w:after="0" w:line="360" w:lineRule="auto"/>
        <w:contextualSpacing/>
      </w:pPr>
    </w:p>
    <w:p w14:paraId="73294A10" w14:textId="77777777" w:rsidR="009A5186" w:rsidRPr="00D05FA6" w:rsidRDefault="009A5186" w:rsidP="00D911FE">
      <w:pPr>
        <w:spacing w:after="0"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D911FE">
      <w:pPr>
        <w:spacing w:after="0" w:line="360" w:lineRule="auto"/>
        <w:contextualSpacing/>
        <w:rPr>
          <w:rFonts w:cs="Tahoma"/>
          <w:lang w:val="es-ES"/>
        </w:rPr>
      </w:pPr>
    </w:p>
    <w:p w14:paraId="55273B2A" w14:textId="77777777" w:rsidR="009A5186" w:rsidRPr="00D05FA6" w:rsidRDefault="009A5186" w:rsidP="00D911FE">
      <w:pPr>
        <w:spacing w:after="0"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D911FE">
      <w:pPr>
        <w:spacing w:after="0" w:line="360" w:lineRule="auto"/>
        <w:contextualSpacing/>
        <w:rPr>
          <w:lang w:val="es-ES"/>
        </w:rPr>
      </w:pPr>
    </w:p>
    <w:p w14:paraId="1F527B18" w14:textId="77777777" w:rsidR="005C690F" w:rsidRPr="00D05FA6" w:rsidRDefault="007D6307" w:rsidP="00D911FE">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D911FE">
      <w:pPr>
        <w:spacing w:after="0" w:line="360" w:lineRule="auto"/>
        <w:contextualSpacing/>
      </w:pPr>
    </w:p>
    <w:p w14:paraId="1E4C4E28" w14:textId="77777777" w:rsidR="005C690F" w:rsidRPr="00D05FA6" w:rsidRDefault="007D6307" w:rsidP="00D911FE">
      <w:pPr>
        <w:spacing w:after="0" w:line="360" w:lineRule="auto"/>
        <w:contextualSpacing/>
      </w:pPr>
      <w:r w:rsidRPr="00D05FA6">
        <w:t>Por ser de previo y especial pronunciamiento, este Instituto analiza si se actualiza alguna causal de sobreseimiento.</w:t>
      </w:r>
    </w:p>
    <w:p w14:paraId="09839DBD" w14:textId="77777777" w:rsidR="005C690F" w:rsidRPr="00D05FA6" w:rsidRDefault="007D6307" w:rsidP="00D911FE">
      <w:pPr>
        <w:spacing w:after="0" w:line="360" w:lineRule="auto"/>
        <w:contextualSpacing/>
      </w:pPr>
      <w:r w:rsidRPr="00D05FA6">
        <w:lastRenderedPageBreak/>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D911FE">
      <w:pPr>
        <w:spacing w:after="0" w:line="360" w:lineRule="auto"/>
        <w:contextualSpacing/>
      </w:pPr>
    </w:p>
    <w:p w14:paraId="54EBD118" w14:textId="77777777" w:rsidR="005C690F" w:rsidRPr="00D05FA6" w:rsidRDefault="007D6307" w:rsidP="00D911FE">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D911FE">
      <w:pPr>
        <w:spacing w:after="0" w:line="360" w:lineRule="auto"/>
        <w:contextualSpacing/>
        <w:rPr>
          <w:b/>
        </w:rPr>
      </w:pPr>
    </w:p>
    <w:p w14:paraId="18A3A9CB" w14:textId="77777777" w:rsidR="005C690F" w:rsidRPr="00D05FA6" w:rsidRDefault="007D6307" w:rsidP="00D911FE">
      <w:pPr>
        <w:pStyle w:val="Ttulo2"/>
        <w:spacing w:before="0" w:after="0" w:line="360" w:lineRule="auto"/>
        <w:contextualSpacing/>
        <w:rPr>
          <w:sz w:val="22"/>
          <w:szCs w:val="22"/>
        </w:rPr>
      </w:pPr>
      <w:bookmarkStart w:id="10" w:name="_Toc214461727"/>
      <w:r w:rsidRPr="00D05FA6">
        <w:rPr>
          <w:sz w:val="22"/>
          <w:szCs w:val="22"/>
        </w:rPr>
        <w:t>TERCERO. De</w:t>
      </w:r>
      <w:r w:rsidR="00CD6238" w:rsidRPr="00D05FA6">
        <w:rPr>
          <w:sz w:val="22"/>
          <w:szCs w:val="22"/>
        </w:rPr>
        <w:t>terminación de la Controversia</w:t>
      </w:r>
      <w:bookmarkEnd w:id="10"/>
    </w:p>
    <w:p w14:paraId="59B5924F" w14:textId="77777777" w:rsidR="00897A05" w:rsidRPr="00D05FA6" w:rsidRDefault="00897A05" w:rsidP="00D911FE">
      <w:pPr>
        <w:spacing w:after="0" w:line="360" w:lineRule="auto"/>
        <w:contextualSpacing/>
        <w:rPr>
          <w:b/>
        </w:rPr>
      </w:pPr>
    </w:p>
    <w:p w14:paraId="25BAB811" w14:textId="37A8C9DA" w:rsidR="009A21E5" w:rsidRDefault="007C7BAF" w:rsidP="00D911FE">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07343614" w14:textId="77777777" w:rsidR="009A21E5" w:rsidRDefault="009A21E5" w:rsidP="00D911FE">
      <w:pPr>
        <w:spacing w:after="0" w:line="360" w:lineRule="auto"/>
        <w:contextualSpacing/>
        <w:rPr>
          <w:rFonts w:cs="Tahoma"/>
        </w:rPr>
      </w:pPr>
    </w:p>
    <w:p w14:paraId="790B3ED5" w14:textId="77777777" w:rsidR="009A5186" w:rsidRPr="00D05FA6" w:rsidRDefault="009A5186" w:rsidP="00D911FE">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D05FA6" w:rsidRDefault="009A5186" w:rsidP="00D911FE">
      <w:pPr>
        <w:pStyle w:val="NormalWeb"/>
        <w:spacing w:after="0" w:line="360" w:lineRule="auto"/>
        <w:ind w:right="-28"/>
        <w:contextualSpacing/>
        <w:rPr>
          <w:rFonts w:ascii="Palatino Linotype" w:eastAsia="Calibri" w:hAnsi="Palatino Linotype" w:cs="Tahoma"/>
          <w:iCs/>
          <w:sz w:val="22"/>
          <w:szCs w:val="22"/>
          <w:lang w:val="es-ES"/>
        </w:rPr>
      </w:pPr>
    </w:p>
    <w:p w14:paraId="6AD83EB8" w14:textId="45FFD535" w:rsidR="009A5186" w:rsidRDefault="009A5186" w:rsidP="00D911FE">
      <w:pPr>
        <w:tabs>
          <w:tab w:val="left" w:pos="4962"/>
        </w:tabs>
        <w:spacing w:after="0"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w:t>
      </w:r>
      <w:proofErr w:type="spellStart"/>
      <w:r w:rsidRPr="00D05FA6">
        <w:rPr>
          <w:rFonts w:eastAsia="Calibri" w:cs="Tahoma"/>
          <w:iCs/>
          <w:lang w:eastAsia="es-ES_tradnl"/>
        </w:rPr>
        <w:t>recursal</w:t>
      </w:r>
      <w:proofErr w:type="spellEnd"/>
      <w:r w:rsidRPr="00D05FA6">
        <w:rPr>
          <w:rFonts w:eastAsia="Calibri" w:cs="Tahoma"/>
          <w:iCs/>
          <w:lang w:eastAsia="es-ES_tradnl"/>
        </w:rPr>
        <w:t xml:space="preserve">; </w:t>
      </w:r>
      <w:r w:rsidRPr="00D05FA6">
        <w:rPr>
          <w:rFonts w:eastAsia="Calibri" w:cs="Tahoma"/>
          <w:bCs/>
        </w:rPr>
        <w:t xml:space="preserve">instrumentales que se toman en cuenta a efecto de resolver el presente medio </w:t>
      </w:r>
      <w:r w:rsidRPr="00D05FA6">
        <w:rPr>
          <w:rFonts w:eastAsia="Calibri" w:cs="Tahoma"/>
          <w:bCs/>
        </w:rPr>
        <w:lastRenderedPageBreak/>
        <w:t>de impugnación, conforme a lo dispuesto por el artículo 185, fracción IV, de la Ley de Transparencia y Acceso a la Información Pública del Estado de México y Municipios.</w:t>
      </w:r>
    </w:p>
    <w:p w14:paraId="5922586D" w14:textId="77777777" w:rsidR="00641D1E" w:rsidRPr="00D05FA6" w:rsidRDefault="00641D1E" w:rsidP="00D911FE">
      <w:pPr>
        <w:tabs>
          <w:tab w:val="left" w:pos="4962"/>
        </w:tabs>
        <w:spacing w:after="0" w:line="360" w:lineRule="auto"/>
        <w:contextualSpacing/>
        <w:rPr>
          <w:rFonts w:eastAsia="Calibri" w:cs="Tahoma"/>
          <w:bCs/>
        </w:rPr>
      </w:pPr>
    </w:p>
    <w:p w14:paraId="04EB0485" w14:textId="77777777" w:rsidR="005C690F" w:rsidRPr="00D05FA6" w:rsidRDefault="007D6307" w:rsidP="00D911FE">
      <w:pPr>
        <w:pStyle w:val="Ttulo2"/>
        <w:spacing w:before="0" w:after="0" w:line="360" w:lineRule="auto"/>
        <w:contextualSpacing/>
        <w:rPr>
          <w:sz w:val="22"/>
          <w:szCs w:val="22"/>
        </w:rPr>
      </w:pPr>
      <w:bookmarkStart w:id="11" w:name="_Toc214461728"/>
      <w:r w:rsidRPr="00D05FA6">
        <w:rPr>
          <w:sz w:val="22"/>
          <w:szCs w:val="22"/>
        </w:rPr>
        <w:t xml:space="preserve">CUARTO. Marco normativo aplicable en materia de transparencia y </w:t>
      </w:r>
      <w:r w:rsidR="00CD6238" w:rsidRPr="00D05FA6">
        <w:rPr>
          <w:sz w:val="22"/>
          <w:szCs w:val="22"/>
        </w:rPr>
        <w:t>acceso a la información pública</w:t>
      </w:r>
      <w:bookmarkEnd w:id="11"/>
    </w:p>
    <w:p w14:paraId="4719168B" w14:textId="77777777" w:rsidR="005C690F" w:rsidRPr="00D05FA6" w:rsidRDefault="005C690F" w:rsidP="00D911FE">
      <w:pPr>
        <w:spacing w:after="0" w:line="360" w:lineRule="auto"/>
        <w:contextualSpacing/>
      </w:pPr>
    </w:p>
    <w:p w14:paraId="28829D20" w14:textId="77777777" w:rsidR="005C690F" w:rsidRPr="00D05FA6" w:rsidRDefault="007D6307" w:rsidP="00D911FE">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D911FE">
      <w:pPr>
        <w:spacing w:after="0" w:line="360" w:lineRule="auto"/>
        <w:contextualSpacing/>
      </w:pPr>
    </w:p>
    <w:p w14:paraId="6DFD6297" w14:textId="77777777" w:rsidR="005C690F" w:rsidRPr="00D05FA6" w:rsidRDefault="007D6307" w:rsidP="00D911FE">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D05FA6" w:rsidRDefault="005C690F" w:rsidP="00D911FE">
      <w:pPr>
        <w:spacing w:after="0" w:line="360" w:lineRule="auto"/>
        <w:contextualSpacing/>
      </w:pPr>
    </w:p>
    <w:p w14:paraId="4A8ED314" w14:textId="77777777" w:rsidR="005C690F" w:rsidRPr="00D05FA6" w:rsidRDefault="007D6307" w:rsidP="00D911FE">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D911FE">
      <w:pPr>
        <w:spacing w:after="0" w:line="360" w:lineRule="auto"/>
        <w:contextualSpacing/>
      </w:pPr>
    </w:p>
    <w:p w14:paraId="321BC72E" w14:textId="77777777" w:rsidR="005C690F" w:rsidRPr="00D05FA6" w:rsidRDefault="007D6307" w:rsidP="00D911FE">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D911FE">
      <w:pPr>
        <w:spacing w:after="0" w:line="360" w:lineRule="auto"/>
        <w:contextualSpacing/>
      </w:pPr>
    </w:p>
    <w:p w14:paraId="327E54EC" w14:textId="77777777" w:rsidR="005C690F" w:rsidRPr="00D05FA6" w:rsidRDefault="007D6307" w:rsidP="00D911FE">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D911FE">
      <w:pPr>
        <w:widowControl w:val="0"/>
        <w:spacing w:after="0" w:line="360" w:lineRule="auto"/>
        <w:contextualSpacing/>
      </w:pPr>
    </w:p>
    <w:p w14:paraId="3641A7E4" w14:textId="77777777" w:rsidR="00B04A35" w:rsidRPr="00D05FA6" w:rsidRDefault="007D6307" w:rsidP="00D911FE">
      <w:pPr>
        <w:spacing w:after="0" w:line="360" w:lineRule="auto"/>
        <w:contextualSpacing/>
      </w:pPr>
      <w:r w:rsidRPr="00D05FA6">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4F657" w14:textId="77777777" w:rsidR="00E20E53" w:rsidRPr="00D05FA6" w:rsidRDefault="00E20E53" w:rsidP="00D911FE">
      <w:pPr>
        <w:spacing w:after="0" w:line="360" w:lineRule="auto"/>
        <w:contextualSpacing/>
      </w:pPr>
    </w:p>
    <w:p w14:paraId="1D4BAB98" w14:textId="77777777" w:rsidR="005C690F" w:rsidRPr="00D05FA6" w:rsidRDefault="00CD6238" w:rsidP="00D911FE">
      <w:pPr>
        <w:pStyle w:val="Ttulo2"/>
        <w:spacing w:before="0" w:after="0" w:line="360" w:lineRule="auto"/>
        <w:contextualSpacing/>
        <w:rPr>
          <w:sz w:val="22"/>
          <w:szCs w:val="22"/>
        </w:rPr>
      </w:pPr>
      <w:bookmarkStart w:id="12" w:name="_Toc214461729"/>
      <w:r w:rsidRPr="00D05FA6">
        <w:rPr>
          <w:sz w:val="22"/>
          <w:szCs w:val="22"/>
        </w:rPr>
        <w:t>Q</w:t>
      </w:r>
      <w:r w:rsidR="0044017B" w:rsidRPr="00D05FA6">
        <w:rPr>
          <w:sz w:val="22"/>
          <w:szCs w:val="22"/>
        </w:rPr>
        <w:t>UINTO</w:t>
      </w:r>
      <w:r w:rsidRPr="00D05FA6">
        <w:rPr>
          <w:sz w:val="22"/>
          <w:szCs w:val="22"/>
        </w:rPr>
        <w:t>. Estudio de Fondo</w:t>
      </w:r>
      <w:bookmarkEnd w:id="12"/>
    </w:p>
    <w:p w14:paraId="7B02A1EF" w14:textId="77777777" w:rsidR="00A56228" w:rsidRPr="00D05FA6" w:rsidRDefault="00A56228" w:rsidP="00D911FE">
      <w:pPr>
        <w:spacing w:after="0" w:line="360" w:lineRule="auto"/>
        <w:contextualSpacing/>
        <w:rPr>
          <w:b/>
        </w:rPr>
      </w:pPr>
    </w:p>
    <w:p w14:paraId="2F0B451D" w14:textId="77777777" w:rsidR="00DF3B23" w:rsidRPr="00D05FA6" w:rsidRDefault="00DF3B23" w:rsidP="00D911FE">
      <w:pPr>
        <w:spacing w:after="0"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D911FE">
      <w:pPr>
        <w:spacing w:after="0" w:line="360" w:lineRule="auto"/>
        <w:contextualSpacing/>
        <w:rPr>
          <w:rFonts w:cs="Tahoma"/>
          <w:iCs/>
        </w:rPr>
      </w:pPr>
    </w:p>
    <w:p w14:paraId="35CDC262" w14:textId="77777777" w:rsidR="00DF3B23" w:rsidRPr="00D05FA6" w:rsidRDefault="00DF3B23" w:rsidP="00D911FE">
      <w:pPr>
        <w:spacing w:after="0"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1A6F19C" w14:textId="77777777" w:rsidR="00DF3B23" w:rsidRPr="00D05FA6" w:rsidRDefault="00DF3B23" w:rsidP="00D911FE">
      <w:pPr>
        <w:spacing w:after="0" w:line="360" w:lineRule="auto"/>
        <w:contextualSpacing/>
        <w:rPr>
          <w:rFonts w:cs="Tahoma"/>
          <w:iCs/>
        </w:rPr>
      </w:pPr>
    </w:p>
    <w:p w14:paraId="6C8FB680" w14:textId="77777777" w:rsidR="00DF3B23" w:rsidRPr="00D05FA6" w:rsidRDefault="00DF3B23" w:rsidP="00D911FE">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5A51049F" w14:textId="77777777" w:rsidR="00DF3B23" w:rsidRPr="00D05FA6" w:rsidRDefault="00DF3B23" w:rsidP="00D911FE">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228356C7" w14:textId="77777777" w:rsidR="00DF3B23" w:rsidRPr="00D05FA6" w:rsidRDefault="00DF3B23" w:rsidP="00D911FE">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D911FE">
      <w:pPr>
        <w:spacing w:after="0" w:line="360" w:lineRule="auto"/>
        <w:contextualSpacing/>
        <w:rPr>
          <w:rFonts w:cs="Tahoma"/>
          <w:iCs/>
        </w:rPr>
      </w:pPr>
    </w:p>
    <w:p w14:paraId="06444838" w14:textId="77777777" w:rsidR="00DF3B23" w:rsidRPr="00D05FA6" w:rsidRDefault="00DF3B23" w:rsidP="00D911FE">
      <w:pPr>
        <w:spacing w:after="0" w:line="360" w:lineRule="auto"/>
        <w:contextualSpacing/>
        <w:rPr>
          <w:rFonts w:cs="Tahoma"/>
          <w:iCs/>
        </w:rPr>
      </w:pPr>
      <w:r w:rsidRPr="00D05FA6">
        <w:rPr>
          <w:rFonts w:cs="Tahoma"/>
          <w:iCs/>
        </w:rPr>
        <w:t xml:space="preserve">Conforme a lo anterior, se deprende que los objetivos de la Ley de la materia, son establecer las bases que regirán las formas para garantizar el derecho de acceso a la información, </w:t>
      </w:r>
      <w:r w:rsidRPr="00D05FA6">
        <w:rPr>
          <w:rFonts w:cs="Tahoma"/>
          <w:iCs/>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D911FE">
      <w:pPr>
        <w:spacing w:after="0" w:line="360" w:lineRule="auto"/>
        <w:contextualSpacing/>
        <w:rPr>
          <w:rFonts w:cs="Tahoma"/>
          <w:iCs/>
        </w:rPr>
      </w:pPr>
    </w:p>
    <w:p w14:paraId="225A1210" w14:textId="77777777" w:rsidR="00DF3B23" w:rsidRPr="00D05FA6" w:rsidRDefault="00DF3B23" w:rsidP="00D911FE">
      <w:pPr>
        <w:spacing w:after="0"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D911FE">
      <w:pPr>
        <w:spacing w:after="0" w:line="360" w:lineRule="auto"/>
        <w:contextualSpacing/>
        <w:rPr>
          <w:rFonts w:cs="Tahoma"/>
          <w:iCs/>
        </w:rPr>
      </w:pPr>
    </w:p>
    <w:p w14:paraId="1700B4E1" w14:textId="77777777" w:rsidR="00DF3B23" w:rsidRPr="00D05FA6" w:rsidRDefault="00DF3B23" w:rsidP="00D911FE">
      <w:pPr>
        <w:spacing w:after="0"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D911FE">
      <w:pPr>
        <w:spacing w:after="0" w:line="360" w:lineRule="auto"/>
        <w:contextualSpacing/>
        <w:rPr>
          <w:rFonts w:cs="Tahoma"/>
          <w:iCs/>
        </w:rPr>
      </w:pPr>
    </w:p>
    <w:p w14:paraId="425E9EF5" w14:textId="77777777" w:rsidR="00DF3B23" w:rsidRPr="00D05FA6" w:rsidRDefault="00DF3B23" w:rsidP="00D911FE">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272B7A4" w14:textId="77777777" w:rsidR="00DF3B23" w:rsidRPr="00D05FA6" w:rsidRDefault="00DF3B23" w:rsidP="00D911FE">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58055119" w14:textId="6F3538C4" w:rsidR="00DF3B23" w:rsidRPr="00D05FA6" w:rsidRDefault="00DF3B23" w:rsidP="00D911FE">
      <w:pPr>
        <w:numPr>
          <w:ilvl w:val="0"/>
          <w:numId w:val="15"/>
        </w:numPr>
        <w:spacing w:after="0" w:line="360" w:lineRule="auto"/>
        <w:contextualSpacing/>
        <w:rPr>
          <w:rFonts w:cs="Tahoma"/>
          <w:iCs/>
        </w:rPr>
      </w:pPr>
      <w:r w:rsidRPr="00D05FA6">
        <w:rPr>
          <w:rFonts w:cs="Tahoma"/>
          <w:iCs/>
        </w:rPr>
        <w:lastRenderedPageBreak/>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292546F" w14:textId="77777777" w:rsidR="00DF3B23" w:rsidRPr="00D05FA6" w:rsidRDefault="00DF3B23" w:rsidP="00D911FE">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0C53E26" w14:textId="77777777" w:rsidR="00DF3B23" w:rsidRPr="00D05FA6" w:rsidRDefault="00DF3B23" w:rsidP="00D911FE">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F949CC2" w14:textId="77777777" w:rsidR="00DF3B23" w:rsidRPr="00D05FA6" w:rsidRDefault="00DF3B23" w:rsidP="00D911FE">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D911FE">
      <w:pPr>
        <w:spacing w:after="0" w:line="360" w:lineRule="auto"/>
        <w:contextualSpacing/>
        <w:rPr>
          <w:rFonts w:cs="Tahoma"/>
          <w:iCs/>
        </w:rPr>
      </w:pPr>
    </w:p>
    <w:p w14:paraId="13459184" w14:textId="75FF8F0B" w:rsidR="00DF3B23" w:rsidRPr="00D05FA6" w:rsidRDefault="00DF3B23" w:rsidP="00D911FE">
      <w:pPr>
        <w:spacing w:after="0" w:line="360" w:lineRule="auto"/>
        <w:contextualSpacing/>
        <w:rPr>
          <w:rFonts w:cs="Tahoma"/>
          <w:iCs/>
        </w:rPr>
      </w:pPr>
      <w:r w:rsidRPr="00D05FA6">
        <w:rPr>
          <w:rFonts w:cs="Tahoma"/>
          <w:iCs/>
        </w:rPr>
        <w:t>Una vez establecido lo anterior, es de indicar que el agravio del Particular consistió en que, a la fecha de interposición del Recurso de Revisión,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había registrado respuesta a</w:t>
      </w:r>
      <w:r w:rsidR="006C6CE7">
        <w:rPr>
          <w:rFonts w:cs="Tahoma"/>
          <w:iCs/>
        </w:rPr>
        <w:t xml:space="preserve"> </w:t>
      </w:r>
      <w:r w:rsidRPr="00D05FA6">
        <w:rPr>
          <w:rFonts w:cs="Tahoma"/>
          <w:iCs/>
        </w:rPr>
        <w:t>l</w:t>
      </w:r>
      <w:r w:rsidR="006C6CE7">
        <w:rPr>
          <w:rFonts w:cs="Tahoma"/>
          <w:iCs/>
        </w:rPr>
        <w:t>os</w:t>
      </w:r>
      <w:r w:rsidRPr="00D05FA6">
        <w:rPr>
          <w:rFonts w:cs="Tahoma"/>
          <w:iCs/>
        </w:rPr>
        <w:t xml:space="preserve"> requerimiento</w:t>
      </w:r>
      <w:r w:rsidR="006C6CE7">
        <w:rPr>
          <w:rFonts w:cs="Tahoma"/>
          <w:iCs/>
        </w:rPr>
        <w:t>s</w:t>
      </w:r>
      <w:r w:rsidRPr="00D05FA6">
        <w:rPr>
          <w:rFonts w:cs="Tahoma"/>
          <w:iCs/>
        </w:rPr>
        <w:t xml:space="preserve"> de acceso a la información, l</w:t>
      </w:r>
      <w:r w:rsidR="006C6CE7">
        <w:rPr>
          <w:rFonts w:cs="Tahoma"/>
          <w:iCs/>
        </w:rPr>
        <w:t>os</w:t>
      </w:r>
      <w:r w:rsidRPr="00D05FA6">
        <w:rPr>
          <w:rFonts w:cs="Tahoma"/>
          <w:iCs/>
        </w:rPr>
        <w:t xml:space="preserve"> cual</w:t>
      </w:r>
      <w:r w:rsidR="006C6CE7">
        <w:rPr>
          <w:rFonts w:cs="Tahoma"/>
          <w:iCs/>
        </w:rPr>
        <w:t>es</w:t>
      </w:r>
      <w:r w:rsidRPr="00D05FA6">
        <w:rPr>
          <w:rFonts w:cs="Tahoma"/>
          <w:iCs/>
        </w:rPr>
        <w:t xml:space="preserve"> se present</w:t>
      </w:r>
      <w:r w:rsidR="006C6CE7">
        <w:rPr>
          <w:rFonts w:cs="Tahoma"/>
          <w:iCs/>
        </w:rPr>
        <w:t>aron</w:t>
      </w:r>
      <w:r w:rsidRPr="00D05FA6">
        <w:rPr>
          <w:rFonts w:cs="Tahoma"/>
          <w:iCs/>
        </w:rPr>
        <w:t xml:space="preserve">, el </w:t>
      </w:r>
      <w:r w:rsidR="003C2BFC">
        <w:rPr>
          <w:rFonts w:cs="Tahoma"/>
          <w:iCs/>
        </w:rPr>
        <w:t>trece</w:t>
      </w:r>
      <w:r w:rsidR="006C6CE7">
        <w:rPr>
          <w:rFonts w:cs="Tahoma"/>
          <w:iCs/>
        </w:rPr>
        <w:t xml:space="preserve"> de noviembre</w:t>
      </w:r>
      <w:r w:rsidRPr="00D05FA6">
        <w:rPr>
          <w:rFonts w:cs="Tahoma"/>
          <w:iCs/>
        </w:rPr>
        <w:t xml:space="preserve"> de dos mil veinticinco.</w:t>
      </w:r>
    </w:p>
    <w:p w14:paraId="6EEC214F" w14:textId="77777777" w:rsidR="00DF3B23" w:rsidRPr="00D05FA6" w:rsidRDefault="00DF3B23" w:rsidP="00D911FE">
      <w:pPr>
        <w:spacing w:after="0" w:line="360" w:lineRule="auto"/>
        <w:contextualSpacing/>
        <w:rPr>
          <w:rFonts w:cs="Tahoma"/>
          <w:iCs/>
        </w:rPr>
      </w:pPr>
    </w:p>
    <w:p w14:paraId="73C6C1EA" w14:textId="73D4153F" w:rsidR="00DF3B23" w:rsidRPr="00D05FA6" w:rsidRDefault="00DF3B23" w:rsidP="00D911FE">
      <w:pPr>
        <w:spacing w:after="0" w:line="360" w:lineRule="auto"/>
        <w:contextualSpacing/>
        <w:rPr>
          <w:rFonts w:cs="Tahoma"/>
          <w:iCs/>
        </w:rPr>
      </w:pPr>
      <w:r w:rsidRPr="00E20E53">
        <w:rPr>
          <w:rFonts w:cs="Tahoma"/>
          <w:iCs/>
        </w:rPr>
        <w:lastRenderedPageBreak/>
        <w:t xml:space="preserve">En ese orden de ideas, el plazo con el que contaba el Sujeto Obligado para emitir contestación a los requerimientos informativos comenzó a correr el </w:t>
      </w:r>
      <w:r w:rsidR="00E20E53">
        <w:rPr>
          <w:rFonts w:cs="Tahoma"/>
          <w:iCs/>
        </w:rPr>
        <w:t>diecinueve y veintiuno de noviembre</w:t>
      </w:r>
      <w:r w:rsidR="006C6CE7" w:rsidRPr="00E20E53">
        <w:rPr>
          <w:rFonts w:cs="Tahoma"/>
          <w:iCs/>
        </w:rPr>
        <w:t xml:space="preserve"> </w:t>
      </w:r>
      <w:r w:rsidRPr="00E20E53">
        <w:rPr>
          <w:rFonts w:cs="Tahoma"/>
          <w:iCs/>
        </w:rPr>
        <w:t>de dos mil veinticinco; lo anterior, sin contar los días</w:t>
      </w:r>
      <w:r w:rsidR="00E20E53">
        <w:rPr>
          <w:rFonts w:cs="Tahoma"/>
          <w:iCs/>
        </w:rPr>
        <w:t xml:space="preserve"> inhábiles</w:t>
      </w:r>
      <w:r w:rsidRPr="00E20E53">
        <w:rPr>
          <w:rFonts w:cs="Tahoma"/>
          <w:iCs/>
        </w:rPr>
        <w:t xml:space="preserve">, </w:t>
      </w:r>
      <w:r w:rsidR="00E20E53">
        <w:rPr>
          <w:rFonts w:cs="Tahoma"/>
          <w:iCs/>
        </w:rPr>
        <w:t>marcados por el calendario oficial aprobado por este Organismo Garante 2025</w:t>
      </w:r>
      <w:r w:rsidRPr="00E20E53">
        <w:rPr>
          <w:rFonts w:cs="Tahoma"/>
          <w:iCs/>
        </w:rPr>
        <w:t xml:space="preserve">, de conformidad con el artículo, 3°, fracción X, de la Ley de Transparencia y Acceso a la Información Pública del Estado de México y Municipios y </w:t>
      </w:r>
      <w:bookmarkStart w:id="13" w:name="_Hlk65786947"/>
      <w:r w:rsidRPr="00E20E53">
        <w:rPr>
          <w:rFonts w:cs="Tahoma"/>
          <w:iCs/>
        </w:rPr>
        <w:t xml:space="preserve">el </w:t>
      </w:r>
      <w:r w:rsidRPr="00E20E53">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3"/>
    <w:p w14:paraId="2B0A35B4" w14:textId="77777777" w:rsidR="00DF3B23" w:rsidRPr="00D05FA6" w:rsidRDefault="00DF3B23" w:rsidP="00D911FE">
      <w:pPr>
        <w:spacing w:after="0" w:line="360" w:lineRule="auto"/>
        <w:contextualSpacing/>
        <w:rPr>
          <w:rFonts w:cs="Tahoma"/>
          <w:iCs/>
        </w:rPr>
      </w:pPr>
    </w:p>
    <w:p w14:paraId="2A401024" w14:textId="77777777" w:rsidR="00E20E53" w:rsidRDefault="00DF3B23" w:rsidP="00D911FE">
      <w:pPr>
        <w:spacing w:after="0"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w:t>
      </w:r>
    </w:p>
    <w:p w14:paraId="0E82DAA6" w14:textId="77777777" w:rsidR="00E20E53" w:rsidRDefault="00E20E53" w:rsidP="00D911FE">
      <w:pPr>
        <w:spacing w:after="0" w:line="360" w:lineRule="auto"/>
        <w:contextualSpacing/>
        <w:rPr>
          <w:rFonts w:cs="Tahoma"/>
          <w:iCs/>
          <w:lang w:val="es-ES"/>
        </w:rPr>
      </w:pPr>
    </w:p>
    <w:p w14:paraId="3B317750" w14:textId="62E93B32" w:rsidR="00847C02" w:rsidRDefault="006C6CE7" w:rsidP="00D911FE">
      <w:pPr>
        <w:spacing w:after="0" w:line="360" w:lineRule="auto"/>
        <w:contextualSpacing/>
        <w:rPr>
          <w:rFonts w:cs="Tahoma"/>
          <w:iCs/>
          <w:lang w:val="es-ES"/>
        </w:rPr>
      </w:pPr>
      <w:r>
        <w:rPr>
          <w:rFonts w:cs="Tahoma"/>
          <w:iCs/>
          <w:lang w:val="es-ES"/>
        </w:rPr>
        <w:t xml:space="preserve">Revisión </w:t>
      </w:r>
      <w:r w:rsidR="00E20E53">
        <w:rPr>
          <w:rFonts w:cs="Tahoma"/>
          <w:iCs/>
          <w:lang w:val="es-ES"/>
        </w:rPr>
        <w:t>14206</w:t>
      </w:r>
      <w:r w:rsidR="003C2BFC" w:rsidRPr="003C2BFC">
        <w:rPr>
          <w:rFonts w:cs="Tahoma"/>
          <w:iCs/>
          <w:lang w:val="es-ES"/>
        </w:rPr>
        <w:t>/INFOEM/IP/RR/2025</w:t>
      </w:r>
      <w:r>
        <w:rPr>
          <w:rFonts w:cs="Tahoma"/>
          <w:iCs/>
          <w:lang w:val="es-ES"/>
        </w:rPr>
        <w:t>:</w:t>
      </w:r>
    </w:p>
    <w:p w14:paraId="0B6CA6F6" w14:textId="77777777" w:rsidR="00E20E53" w:rsidRDefault="00E20E53" w:rsidP="00D911FE">
      <w:pPr>
        <w:spacing w:after="0" w:line="360" w:lineRule="auto"/>
        <w:contextualSpacing/>
        <w:rPr>
          <w:rFonts w:cs="Tahoma"/>
          <w:iCs/>
          <w:lang w:val="es-ES"/>
        </w:rPr>
      </w:pPr>
    </w:p>
    <w:p w14:paraId="672EDFF2" w14:textId="0C3133DD" w:rsidR="003C2BFC" w:rsidRPr="00D05FA6" w:rsidRDefault="00E20E53" w:rsidP="00D911FE">
      <w:pPr>
        <w:spacing w:after="0" w:line="360" w:lineRule="auto"/>
        <w:contextualSpacing/>
        <w:jc w:val="center"/>
        <w:rPr>
          <w:rFonts w:cs="Tahoma"/>
          <w:iCs/>
          <w:lang w:val="es-ES"/>
        </w:rPr>
      </w:pPr>
      <w:r w:rsidRPr="00E20E53">
        <w:rPr>
          <w:rFonts w:cs="Tahoma"/>
          <w:iCs/>
          <w:noProof/>
        </w:rPr>
        <w:drawing>
          <wp:inline distT="0" distB="0" distL="0" distR="0" wp14:anchorId="569F6A98" wp14:editId="54E1F68F">
            <wp:extent cx="2428874" cy="10795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6426" cy="1082856"/>
                    </a:xfrm>
                    <a:prstGeom prst="rect">
                      <a:avLst/>
                    </a:prstGeom>
                  </pic:spPr>
                </pic:pic>
              </a:graphicData>
            </a:graphic>
          </wp:inline>
        </w:drawing>
      </w:r>
    </w:p>
    <w:p w14:paraId="1CFF5F03" w14:textId="77777777" w:rsidR="001462EA" w:rsidRPr="00D05FA6" w:rsidRDefault="001462EA" w:rsidP="00D911FE">
      <w:pPr>
        <w:spacing w:after="0" w:line="360" w:lineRule="auto"/>
        <w:contextualSpacing/>
        <w:rPr>
          <w:rFonts w:cs="Tahoma"/>
          <w:iCs/>
        </w:rPr>
      </w:pPr>
    </w:p>
    <w:p w14:paraId="0BECBDE0" w14:textId="01955CE4" w:rsidR="00DF3B23" w:rsidRPr="00D05FA6" w:rsidRDefault="00DF3B23" w:rsidP="00D911FE">
      <w:pPr>
        <w:spacing w:after="0"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3C2BFC">
        <w:rPr>
          <w:rFonts w:cs="Tahoma"/>
          <w:iCs/>
        </w:rPr>
        <w:t>cinco</w:t>
      </w:r>
      <w:r w:rsidR="006C6CE7">
        <w:rPr>
          <w:rFonts w:cs="Tahoma"/>
          <w:iCs/>
        </w:rPr>
        <w:t xml:space="preserve">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D911FE">
      <w:pPr>
        <w:spacing w:after="0" w:line="360" w:lineRule="auto"/>
        <w:contextualSpacing/>
        <w:rPr>
          <w:rFonts w:cs="Tahoma"/>
          <w:iCs/>
        </w:rPr>
      </w:pPr>
    </w:p>
    <w:p w14:paraId="008ED518" w14:textId="77777777" w:rsidR="002335E7" w:rsidRPr="00647E3E" w:rsidRDefault="00DF3B23" w:rsidP="00D911FE">
      <w:pPr>
        <w:spacing w:after="0" w:line="360" w:lineRule="auto"/>
        <w:contextualSpacing/>
        <w:rPr>
          <w:rFonts w:eastAsia="Calibri" w:cs="Tahoma"/>
          <w:b/>
          <w:iCs/>
          <w:lang w:eastAsia="es-ES_tradnl"/>
        </w:rPr>
      </w:pPr>
      <w:r w:rsidRPr="00D05FA6">
        <w:rPr>
          <w:rFonts w:eastAsia="Calibri" w:cs="Tahoma"/>
          <w:bCs/>
        </w:rPr>
        <w:lastRenderedPageBreak/>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D911FE">
      <w:pPr>
        <w:spacing w:after="0" w:line="360" w:lineRule="auto"/>
        <w:contextualSpacing/>
        <w:rPr>
          <w:rFonts w:eastAsia="Calibri" w:cs="Tahoma"/>
          <w:bCs/>
          <w:iCs/>
          <w:lang w:eastAsia="es-ES_tradnl"/>
        </w:rPr>
      </w:pPr>
    </w:p>
    <w:p w14:paraId="2BA81214" w14:textId="77777777" w:rsidR="002335E7" w:rsidRPr="00647E3E" w:rsidRDefault="002335E7" w:rsidP="00D911FE">
      <w:pPr>
        <w:spacing w:after="0"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647E3E" w:rsidRDefault="002335E7" w:rsidP="00D911FE">
      <w:pPr>
        <w:spacing w:after="0" w:line="360" w:lineRule="auto"/>
        <w:contextualSpacing/>
        <w:rPr>
          <w:rFonts w:eastAsia="Calibri" w:cs="Tahoma"/>
          <w:iCs/>
          <w:lang w:val="es-ES" w:eastAsia="es-ES_tradnl"/>
        </w:rPr>
      </w:pPr>
    </w:p>
    <w:p w14:paraId="10BAF66A" w14:textId="77777777" w:rsidR="002335E7" w:rsidRPr="00647E3E" w:rsidRDefault="002335E7" w:rsidP="00D911FE">
      <w:pPr>
        <w:spacing w:after="0"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D911FE">
      <w:pPr>
        <w:spacing w:after="0" w:line="360" w:lineRule="auto"/>
        <w:contextualSpacing/>
        <w:rPr>
          <w:rFonts w:eastAsia="Calibri" w:cs="Tahoma"/>
          <w:bCs/>
          <w:iCs/>
          <w:lang w:val="es-ES" w:eastAsia="es-ES_tradnl"/>
        </w:rPr>
      </w:pPr>
    </w:p>
    <w:p w14:paraId="65868E74" w14:textId="77777777" w:rsidR="002335E7" w:rsidRPr="00647E3E" w:rsidRDefault="002335E7" w:rsidP="00D911FE">
      <w:pPr>
        <w:spacing w:after="0"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5D5B5BC5" w14:textId="2E9A865C" w:rsidR="002335E7" w:rsidRDefault="002335E7" w:rsidP="00D911FE">
      <w:pPr>
        <w:spacing w:after="0"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w:t>
      </w:r>
      <w:r w:rsidRPr="000A49E2">
        <w:rPr>
          <w:rFonts w:cs="Tahoma"/>
          <w:bCs/>
          <w:iCs/>
          <w:lang w:val="es-ES"/>
        </w:rPr>
        <w:lastRenderedPageBreak/>
        <w:t xml:space="preserve">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bookmarkStart w:id="14"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23AE05B5" w14:textId="77777777" w:rsidR="00D911FE" w:rsidRPr="002335E7" w:rsidRDefault="00D911FE" w:rsidP="00D911FE">
      <w:pPr>
        <w:spacing w:after="0" w:line="360" w:lineRule="auto"/>
        <w:contextualSpacing/>
        <w:rPr>
          <w:rFonts w:cs="Tahoma"/>
          <w:bCs/>
          <w:iCs/>
          <w:lang w:val="es-ES"/>
        </w:rPr>
      </w:pPr>
    </w:p>
    <w:p w14:paraId="14DC7D52" w14:textId="77777777" w:rsidR="00AE4C31" w:rsidRPr="00D05FA6" w:rsidRDefault="00AE4C31" w:rsidP="00D911FE">
      <w:pPr>
        <w:pStyle w:val="Ttulo2"/>
        <w:spacing w:before="0" w:after="0" w:line="360" w:lineRule="auto"/>
        <w:contextualSpacing/>
        <w:rPr>
          <w:sz w:val="22"/>
          <w:szCs w:val="22"/>
        </w:rPr>
      </w:pPr>
      <w:bookmarkStart w:id="15" w:name="_Toc189571937"/>
      <w:bookmarkStart w:id="16" w:name="_Toc214461730"/>
      <w:r w:rsidRPr="00D05FA6">
        <w:rPr>
          <w:sz w:val="22"/>
          <w:szCs w:val="22"/>
        </w:rPr>
        <w:t>SEXTO. Decisión</w:t>
      </w:r>
      <w:bookmarkEnd w:id="15"/>
      <w:bookmarkEnd w:id="16"/>
    </w:p>
    <w:p w14:paraId="69C063B7" w14:textId="77777777" w:rsidR="00AE4C31" w:rsidRPr="00D05FA6" w:rsidRDefault="00AE4C31" w:rsidP="00D911FE">
      <w:pPr>
        <w:spacing w:after="0" w:line="360" w:lineRule="auto"/>
        <w:contextualSpacing/>
        <w:rPr>
          <w:rFonts w:cs="Tahoma"/>
        </w:rPr>
      </w:pPr>
    </w:p>
    <w:p w14:paraId="66062157" w14:textId="3DF060BF" w:rsidR="00E20E53" w:rsidRPr="00E20E53" w:rsidRDefault="00AE4C31" w:rsidP="00D911FE">
      <w:pPr>
        <w:spacing w:after="0" w:line="360" w:lineRule="auto"/>
        <w:contextualSpacing/>
        <w:rPr>
          <w:rFonts w:cs="Tahoma"/>
        </w:rPr>
      </w:pPr>
      <w:r w:rsidRPr="00D05FA6">
        <w:rPr>
          <w:rFonts w:cs="Tahoma"/>
        </w:rPr>
        <w:t xml:space="preserve">Con fundamento en el artículo 186, fracción IV, de la Ley de Transparencia y Acceso a la Información Pública del Estado de México y Municipios, este Instituto considera procedente </w:t>
      </w:r>
      <w:r w:rsidRPr="00D05FA6">
        <w:rPr>
          <w:rFonts w:cs="Tahoma"/>
          <w:b/>
          <w:bCs/>
        </w:rPr>
        <w:t>ORDENAR</w:t>
      </w:r>
      <w:r w:rsidRPr="00D05FA6">
        <w:rPr>
          <w:rFonts w:cs="Tahoma"/>
        </w:rPr>
        <w:t xml:space="preserve"> al Sujeto Obligado, a que dé trámite y respuesta a las solicitudes de información pública con número </w:t>
      </w:r>
      <w:r w:rsidR="00E20E53" w:rsidRPr="00E20E53">
        <w:rPr>
          <w:rFonts w:cs="Tahoma"/>
        </w:rPr>
        <w:t>01291/TEPOTZOT/IP/2025</w:t>
      </w:r>
      <w:r w:rsidR="00E20E53">
        <w:rPr>
          <w:rFonts w:cs="Tahoma"/>
        </w:rPr>
        <w:t xml:space="preserve">, </w:t>
      </w:r>
      <w:r w:rsidR="00E20E53" w:rsidRPr="00E20E53">
        <w:rPr>
          <w:rFonts w:cs="Tahoma"/>
        </w:rPr>
        <w:t>01287/TEPOTZOT/IP/2025</w:t>
      </w:r>
      <w:r w:rsidR="00E20E53">
        <w:rPr>
          <w:rFonts w:cs="Tahoma"/>
        </w:rPr>
        <w:t xml:space="preserve">, </w:t>
      </w:r>
      <w:r w:rsidR="00E20E53" w:rsidRPr="00E20E53">
        <w:rPr>
          <w:rFonts w:cs="Tahoma"/>
        </w:rPr>
        <w:t>01190/TEPOTZOT/IP/2025</w:t>
      </w:r>
      <w:r w:rsidR="00D911FE">
        <w:rPr>
          <w:rFonts w:cs="Tahoma"/>
        </w:rPr>
        <w:t xml:space="preserve"> y</w:t>
      </w:r>
      <w:r w:rsidR="00E20E53">
        <w:rPr>
          <w:rFonts w:cs="Tahoma"/>
        </w:rPr>
        <w:t xml:space="preserve"> </w:t>
      </w:r>
      <w:r w:rsidR="00E20E53" w:rsidRPr="00E20E53">
        <w:rPr>
          <w:rFonts w:cs="Tahoma"/>
        </w:rPr>
        <w:t>01195/TEPOTZOT/IP/2025</w:t>
      </w:r>
      <w:r w:rsidR="00E20E53">
        <w:rPr>
          <w:rFonts w:cs="Tahoma"/>
        </w:rPr>
        <w:t xml:space="preserve">. </w:t>
      </w:r>
      <w:r w:rsidR="00E20E53" w:rsidRPr="00E20E53">
        <w:rPr>
          <w:rFonts w:cs="Tahoma"/>
        </w:rPr>
        <w:tab/>
      </w:r>
    </w:p>
    <w:p w14:paraId="7BBC9C32" w14:textId="77777777" w:rsidR="00E20E53" w:rsidRDefault="00E20E53" w:rsidP="00D911FE">
      <w:pPr>
        <w:spacing w:after="0" w:line="360" w:lineRule="auto"/>
        <w:contextualSpacing/>
        <w:rPr>
          <w:rFonts w:cs="Tahoma"/>
        </w:rPr>
      </w:pPr>
    </w:p>
    <w:p w14:paraId="40BDB409" w14:textId="77777777" w:rsidR="00AE4C31" w:rsidRPr="00D05FA6" w:rsidRDefault="00AE4C31" w:rsidP="00D911FE">
      <w:pPr>
        <w:keepNext/>
        <w:keepLines/>
        <w:spacing w:after="0" w:line="360" w:lineRule="auto"/>
        <w:contextualSpacing/>
        <w:jc w:val="left"/>
        <w:outlineLvl w:val="1"/>
        <w:rPr>
          <w:rFonts w:eastAsia="Yu Gothic Light" w:cs="Times New Roman"/>
          <w:b/>
          <w:color w:val="000000"/>
          <w:szCs w:val="26"/>
          <w:lang w:eastAsia="es-ES"/>
        </w:rPr>
      </w:pPr>
      <w:bookmarkStart w:id="17" w:name="_Toc189571938"/>
      <w:bookmarkStart w:id="18" w:name="_Toc214461731"/>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7"/>
      <w:bookmarkEnd w:id="18"/>
    </w:p>
    <w:p w14:paraId="48B08DAB" w14:textId="77777777" w:rsidR="00AE4C31" w:rsidRPr="00D05FA6" w:rsidRDefault="00AE4C31" w:rsidP="00D911FE">
      <w:pPr>
        <w:spacing w:after="0" w:line="360" w:lineRule="auto"/>
        <w:contextualSpacing/>
        <w:rPr>
          <w:rFonts w:eastAsia="Times New Roman" w:cs="Tahoma"/>
          <w:bCs/>
          <w:color w:val="auto"/>
          <w:lang w:eastAsia="es-ES"/>
        </w:rPr>
      </w:pPr>
    </w:p>
    <w:p w14:paraId="3837AF24" w14:textId="77777777" w:rsidR="00AE4C31" w:rsidRPr="00D05FA6" w:rsidRDefault="00AE4C31" w:rsidP="00D911FE">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D911FE">
      <w:pPr>
        <w:spacing w:after="0" w:line="360" w:lineRule="auto"/>
        <w:ind w:right="-93"/>
        <w:contextualSpacing/>
        <w:rPr>
          <w:rFonts w:eastAsia="Calibri" w:cs="Tahoma"/>
          <w:bCs/>
          <w:color w:val="auto"/>
          <w:lang w:eastAsia="en-US"/>
        </w:rPr>
      </w:pPr>
    </w:p>
    <w:p w14:paraId="74329598" w14:textId="77777777" w:rsidR="00AE4C31" w:rsidRPr="00D05FA6" w:rsidRDefault="00AE4C31" w:rsidP="00D911FE">
      <w:pPr>
        <w:spacing w:after="0" w:line="360" w:lineRule="auto"/>
        <w:ind w:right="-93"/>
        <w:contextualSpacing/>
        <w:rPr>
          <w:rFonts w:eastAsia="Calibri" w:cs="Tahoma"/>
          <w:bCs/>
          <w:color w:val="auto"/>
          <w:lang w:eastAsia="en-US"/>
        </w:rPr>
      </w:pPr>
      <w:r w:rsidRPr="00D05FA6">
        <w:rPr>
          <w:rFonts w:eastAsia="Calibri" w:cs="Tahoma"/>
          <w:bCs/>
          <w:color w:val="auto"/>
          <w:lang w:eastAsia="en-U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D05FA6" w:rsidRDefault="00AE4C31" w:rsidP="00D911FE">
      <w:pPr>
        <w:spacing w:after="0" w:line="360" w:lineRule="auto"/>
        <w:ind w:right="-93"/>
        <w:contextualSpacing/>
        <w:rPr>
          <w:rFonts w:eastAsia="Calibri" w:cs="Tahoma"/>
          <w:bCs/>
          <w:color w:val="auto"/>
          <w:lang w:eastAsia="en-US"/>
        </w:rPr>
      </w:pPr>
    </w:p>
    <w:p w14:paraId="559D8448" w14:textId="0C9C3B82" w:rsidR="00AE4C31" w:rsidRPr="00D05FA6" w:rsidRDefault="00AE4C31" w:rsidP="00D911FE">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D05FA6" w:rsidRDefault="00AE4C31" w:rsidP="00D911FE">
      <w:pPr>
        <w:spacing w:after="0" w:line="360" w:lineRule="auto"/>
        <w:ind w:right="-93"/>
        <w:contextualSpacing/>
        <w:rPr>
          <w:rFonts w:eastAsia="Calibri" w:cs="Tahoma"/>
          <w:bCs/>
          <w:color w:val="auto"/>
          <w:lang w:eastAsia="en-US"/>
        </w:rPr>
      </w:pPr>
    </w:p>
    <w:p w14:paraId="75B9D0AF" w14:textId="77777777" w:rsidR="00AE4C31" w:rsidRPr="00D05FA6" w:rsidRDefault="00AE4C31" w:rsidP="00D911FE">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D911FE">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D911FE">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D911FE">
      <w:pPr>
        <w:spacing w:after="0" w:line="360" w:lineRule="auto"/>
        <w:contextualSpacing/>
        <w:rPr>
          <w:rFonts w:eastAsia="Times New Roman" w:cs="Tahoma"/>
          <w:b/>
          <w:bCs/>
          <w:iCs/>
          <w:color w:val="auto"/>
          <w:lang w:val="es-ES" w:eastAsia="es-ES"/>
        </w:rPr>
      </w:pPr>
    </w:p>
    <w:p w14:paraId="3542FBB5" w14:textId="4998549E" w:rsidR="00AE4C31" w:rsidRPr="00D05FA6" w:rsidRDefault="00AE4C31" w:rsidP="00D911FE">
      <w:pPr>
        <w:spacing w:after="0" w:line="360" w:lineRule="auto"/>
        <w:contextualSpacing/>
        <w:rPr>
          <w:rFonts w:eastAsia="Calibri" w:cs="Times New Roman"/>
          <w:color w:val="000000"/>
          <w:lang w:eastAsia="en-U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r w:rsidRPr="00D05FA6">
        <w:rPr>
          <w:rFonts w:eastAsia="Times New Roman" w:cs="Tahoma"/>
          <w:bCs/>
          <w:iCs/>
          <w:color w:val="auto"/>
          <w:lang w:eastAsia="es-ES"/>
        </w:rPr>
        <w:t xml:space="preserve">Además, se le informa </w:t>
      </w:r>
      <w:r w:rsidRPr="00D05FA6">
        <w:rPr>
          <w:rFonts w:eastAsia="Times New Roman" w:cs="Tahoma"/>
          <w:bCs/>
          <w:iCs/>
          <w:color w:val="auto"/>
          <w:lang w:eastAsia="es-ES"/>
        </w:rPr>
        <w:lastRenderedPageBreak/>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D911FE">
      <w:pPr>
        <w:spacing w:after="0" w:line="360" w:lineRule="auto"/>
        <w:contextualSpacing/>
        <w:rPr>
          <w:rFonts w:eastAsia="Calibri" w:cs="Times New Roman"/>
          <w:color w:val="000000"/>
          <w:lang w:eastAsia="en-US"/>
        </w:rPr>
      </w:pPr>
    </w:p>
    <w:p w14:paraId="723D189C" w14:textId="77777777" w:rsidR="00AE4C31" w:rsidRPr="00D05FA6" w:rsidRDefault="00AE4C31" w:rsidP="00D911FE">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D911FE">
      <w:pPr>
        <w:spacing w:after="0" w:line="360" w:lineRule="auto"/>
        <w:contextualSpacing/>
        <w:rPr>
          <w:rFonts w:eastAsia="Times New Roman" w:cs="Tahoma"/>
          <w:bCs/>
          <w:iCs/>
          <w:color w:val="auto"/>
          <w:lang w:eastAsia="es-ES"/>
        </w:rPr>
      </w:pPr>
    </w:p>
    <w:p w14:paraId="12FBD3A0" w14:textId="77777777" w:rsidR="00AE4C31" w:rsidRPr="00D05FA6" w:rsidRDefault="00AE4C31" w:rsidP="00D911FE">
      <w:pPr>
        <w:keepNext/>
        <w:keepLines/>
        <w:spacing w:after="0" w:line="360" w:lineRule="auto"/>
        <w:contextualSpacing/>
        <w:jc w:val="center"/>
        <w:outlineLvl w:val="0"/>
        <w:rPr>
          <w:rFonts w:eastAsia="Yu Gothic Light" w:cs="Times New Roman"/>
          <w:b/>
          <w:color w:val="000000"/>
          <w:szCs w:val="32"/>
          <w:lang w:eastAsia="es-ES"/>
        </w:rPr>
      </w:pPr>
      <w:bookmarkStart w:id="19" w:name="_Toc189571939"/>
      <w:bookmarkStart w:id="20" w:name="_Toc214461732"/>
      <w:r w:rsidRPr="00D05FA6">
        <w:rPr>
          <w:rFonts w:eastAsia="Yu Gothic Light" w:cs="Times New Roman"/>
          <w:b/>
          <w:color w:val="000000"/>
          <w:szCs w:val="32"/>
          <w:lang w:eastAsia="es-ES"/>
        </w:rPr>
        <w:t>R E S U E L V E</w:t>
      </w:r>
      <w:bookmarkEnd w:id="19"/>
      <w:bookmarkEnd w:id="20"/>
    </w:p>
    <w:p w14:paraId="61F25247" w14:textId="77777777" w:rsidR="00AE4C31" w:rsidRPr="00D05FA6" w:rsidRDefault="00AE4C31" w:rsidP="00D911FE">
      <w:pPr>
        <w:spacing w:after="0" w:line="360" w:lineRule="auto"/>
        <w:contextualSpacing/>
        <w:rPr>
          <w:rFonts w:eastAsia="Times New Roman" w:cs="Tahoma"/>
          <w:b/>
          <w:bCs/>
          <w:iCs/>
          <w:color w:val="auto"/>
          <w:lang w:eastAsia="es-ES"/>
        </w:rPr>
      </w:pPr>
    </w:p>
    <w:p w14:paraId="284B4DA1" w14:textId="67F39F03" w:rsidR="00AE4C31" w:rsidRPr="00E20E53" w:rsidRDefault="00AE4C31" w:rsidP="00D911FE">
      <w:pPr>
        <w:spacing w:after="0" w:line="360" w:lineRule="auto"/>
        <w:contextualSpacing/>
        <w:rPr>
          <w:rFonts w:cs="Tahoma"/>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E20E53" w:rsidRPr="00D911FE">
        <w:rPr>
          <w:rFonts w:cs="Tahoma"/>
        </w:rPr>
        <w:t>14206/INFOEM/IP/RR/2025, 14216/INFOEM/IP/RR/2025, 14221/INFOEM/IP/RR/2025</w:t>
      </w:r>
      <w:r w:rsidR="00D911FE">
        <w:rPr>
          <w:rFonts w:cs="Tahoma"/>
        </w:rPr>
        <w:t xml:space="preserve"> y</w:t>
      </w:r>
      <w:r w:rsidR="00E20E53" w:rsidRPr="00D911FE">
        <w:rPr>
          <w:rFonts w:cs="Tahoma"/>
        </w:rPr>
        <w:t xml:space="preserve"> 14226/INFOEM/IP/RR/2025</w:t>
      </w:r>
      <w:r w:rsidR="00B92296" w:rsidRPr="00D911FE">
        <w:rPr>
          <w:rFonts w:eastAsia="Times New Roman" w:cs="Tahoma"/>
          <w:iCs/>
          <w:color w:val="auto"/>
          <w:lang w:eastAsia="es-ES"/>
        </w:rPr>
        <w:t xml:space="preserve">, </w:t>
      </w:r>
      <w:r w:rsidRPr="00D05FA6">
        <w:rPr>
          <w:rFonts w:eastAsia="Times New Roman" w:cs="Tahoma"/>
          <w:bCs/>
          <w:iCs/>
          <w:color w:val="auto"/>
          <w:lang w:eastAsia="es-ES"/>
        </w:rPr>
        <w:t>en términos de los considerandos QUINTO y SEXTO de la presente Resolución.</w:t>
      </w:r>
    </w:p>
    <w:p w14:paraId="4B77FB42" w14:textId="77777777" w:rsidR="00E20E53" w:rsidRPr="00D05FA6" w:rsidRDefault="00E20E53" w:rsidP="00D911FE">
      <w:pPr>
        <w:spacing w:after="0" w:line="360" w:lineRule="auto"/>
        <w:contextualSpacing/>
        <w:rPr>
          <w:rFonts w:eastAsia="Times New Roman" w:cs="Tahoma"/>
          <w:bCs/>
          <w:iCs/>
          <w:color w:val="auto"/>
          <w:lang w:eastAsia="es-ES"/>
        </w:rPr>
      </w:pPr>
    </w:p>
    <w:p w14:paraId="19FB4210" w14:textId="7B9F2695" w:rsidR="00AE4C31" w:rsidRDefault="00AE4C31" w:rsidP="00D911FE">
      <w:pPr>
        <w:spacing w:after="0" w:line="360" w:lineRule="auto"/>
        <w:contextualSpacing/>
        <w:rPr>
          <w:rFonts w:ascii="Times New Roman" w:eastAsia="Times New Roman" w:hAnsi="Times New Roman" w:cs="Tahoma"/>
          <w:b/>
          <w:bCs/>
          <w:iCs/>
          <w:color w:val="auto"/>
          <w:sz w:val="20"/>
          <w:szCs w:val="20"/>
          <w:lang w:val="es-ES" w:eastAsia="es-ES"/>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E20E53" w:rsidRPr="00E20E53">
        <w:rPr>
          <w:rFonts w:cs="Tahoma"/>
        </w:rPr>
        <w:t>01291/TEPOTZOT/IP/2025</w:t>
      </w:r>
      <w:r w:rsidR="00E20E53">
        <w:rPr>
          <w:rFonts w:cs="Tahoma"/>
        </w:rPr>
        <w:t xml:space="preserve">, </w:t>
      </w:r>
      <w:r w:rsidR="00E20E53" w:rsidRPr="00E20E53">
        <w:rPr>
          <w:rFonts w:cs="Tahoma"/>
        </w:rPr>
        <w:t>01287/TEPOTZOT/IP/2025</w:t>
      </w:r>
      <w:r w:rsidR="00E20E53">
        <w:rPr>
          <w:rFonts w:cs="Tahoma"/>
        </w:rPr>
        <w:t xml:space="preserve">, </w:t>
      </w:r>
      <w:r w:rsidR="00E20E53" w:rsidRPr="00E20E53">
        <w:rPr>
          <w:rFonts w:cs="Tahoma"/>
        </w:rPr>
        <w:t>01190/TEPOTZOT/IP/2025</w:t>
      </w:r>
      <w:r w:rsidR="00D911FE">
        <w:rPr>
          <w:rFonts w:cs="Tahoma"/>
        </w:rPr>
        <w:t xml:space="preserve"> y</w:t>
      </w:r>
      <w:r w:rsidR="00E20E53">
        <w:rPr>
          <w:rFonts w:cs="Tahoma"/>
        </w:rPr>
        <w:t xml:space="preserve"> </w:t>
      </w:r>
      <w:r w:rsidR="00E20E53" w:rsidRPr="00E20E53">
        <w:rPr>
          <w:rFonts w:cs="Tahoma"/>
        </w:rPr>
        <w:t>01195/TEPOTZOT/IP/2025</w:t>
      </w:r>
      <w:r w:rsidRPr="00D05FA6">
        <w:rPr>
          <w:rFonts w:eastAsia="Times New Roman" w:cs="Tahoma"/>
          <w:color w:val="0D0D0D"/>
          <w:lang w:eastAsia="es-ES"/>
        </w:rPr>
        <w:t xml:space="preserve">, </w:t>
      </w:r>
      <w:r w:rsidRPr="00D05FA6">
        <w:rPr>
          <w:rFonts w:eastAsia="Times New Roman" w:cs="Tahoma"/>
          <w:bCs/>
          <w:iCs/>
          <w:color w:val="auto"/>
          <w:lang w:val="es-ES" w:eastAsia="es-ES"/>
        </w:rPr>
        <w:t>y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0456CADE" w14:textId="77777777" w:rsidR="00D911FE" w:rsidRPr="00D911FE" w:rsidRDefault="00D911FE" w:rsidP="00D911FE">
      <w:pPr>
        <w:spacing w:after="0" w:line="360" w:lineRule="auto"/>
        <w:contextualSpacing/>
        <w:rPr>
          <w:rFonts w:cs="Tahoma"/>
          <w:lang w:val="es-ES"/>
        </w:rPr>
      </w:pPr>
    </w:p>
    <w:p w14:paraId="57222558" w14:textId="77777777" w:rsidR="00AE4C31" w:rsidRPr="00D05FA6" w:rsidRDefault="00AE4C31" w:rsidP="00D911FE">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D911FE">
      <w:pPr>
        <w:spacing w:after="0" w:line="360" w:lineRule="auto"/>
        <w:contextualSpacing/>
        <w:rPr>
          <w:rFonts w:eastAsia="Times New Roman" w:cs="Tahoma"/>
          <w:bCs/>
          <w:iCs/>
          <w:color w:val="auto"/>
          <w:lang w:eastAsia="es-ES"/>
        </w:rPr>
      </w:pPr>
    </w:p>
    <w:p w14:paraId="0E5303A1" w14:textId="77777777" w:rsidR="00AE4C31" w:rsidRPr="00D05FA6" w:rsidRDefault="00AE4C31" w:rsidP="00D911FE">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D911FE">
      <w:pPr>
        <w:spacing w:after="0" w:line="360" w:lineRule="auto"/>
        <w:contextualSpacing/>
        <w:rPr>
          <w:rFonts w:eastAsia="Times New Roman" w:cs="Tahoma"/>
          <w:bCs/>
          <w:iCs/>
          <w:color w:val="auto"/>
          <w:lang w:eastAsia="es-ES"/>
        </w:rPr>
      </w:pPr>
    </w:p>
    <w:p w14:paraId="3493940A" w14:textId="77777777" w:rsidR="00AE4C31" w:rsidRPr="00D05FA6" w:rsidRDefault="00AE4C31" w:rsidP="00D911FE">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D911FE">
      <w:pPr>
        <w:spacing w:after="0" w:line="360" w:lineRule="auto"/>
        <w:contextualSpacing/>
        <w:rPr>
          <w:rFonts w:eastAsia="Times New Roman" w:cs="Tahoma"/>
          <w:bCs/>
          <w:iCs/>
          <w:color w:val="auto"/>
          <w:lang w:eastAsia="es-ES"/>
        </w:rPr>
      </w:pPr>
    </w:p>
    <w:p w14:paraId="39CDEFB2" w14:textId="77777777" w:rsidR="00AE4C31" w:rsidRPr="00D05FA6" w:rsidRDefault="00AE4C31" w:rsidP="00D911FE">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D911FE">
      <w:pPr>
        <w:spacing w:after="0" w:line="360" w:lineRule="auto"/>
        <w:contextualSpacing/>
        <w:rPr>
          <w:rFonts w:eastAsia="Times New Roman" w:cs="Tahoma"/>
          <w:b/>
          <w:bCs/>
          <w:iCs/>
          <w:color w:val="auto"/>
          <w:lang w:eastAsia="es-ES"/>
        </w:rPr>
      </w:pPr>
    </w:p>
    <w:p w14:paraId="14EDAB3E" w14:textId="395C816D" w:rsidR="00023BBD" w:rsidRPr="00FA5C01" w:rsidRDefault="00023BBD" w:rsidP="00D911FE">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5862B6">
        <w:rPr>
          <w:rFonts w:eastAsia="Calibri" w:cs="Tahoma"/>
          <w:bCs/>
        </w:rPr>
        <w:t xml:space="preserve"> (AUSENCIA JUSTIFICADA)</w:t>
      </w:r>
      <w:r w:rsidRPr="00D05FA6">
        <w:rPr>
          <w:rFonts w:eastAsia="Calibri" w:cs="Tahoma"/>
          <w:bCs/>
        </w:rPr>
        <w:t xml:space="preserve">, SHARON CRISTINA MORALES MARTÍNEZ, LUIS </w:t>
      </w:r>
      <w:r w:rsidRPr="00D05FA6">
        <w:rPr>
          <w:rFonts w:eastAsia="Calibri" w:cs="Tahoma"/>
          <w:bCs/>
        </w:rPr>
        <w:lastRenderedPageBreak/>
        <w:t xml:space="preserve">GUSTAVO PARRA NORIEGA Y GUADALUPE RAMÍREZ PEÑA, EN LA </w:t>
      </w:r>
      <w:r w:rsidR="00D911FE">
        <w:rPr>
          <w:rFonts w:eastAsia="Calibri" w:cs="Tahoma"/>
          <w:bCs/>
        </w:rPr>
        <w:t>TERCERA</w:t>
      </w:r>
      <w:r w:rsidR="00B03A57" w:rsidRPr="00D05FA6">
        <w:rPr>
          <w:rFonts w:eastAsia="Calibri" w:cs="Tahoma"/>
          <w:bCs/>
        </w:rPr>
        <w:t xml:space="preserve"> </w:t>
      </w:r>
      <w:r w:rsidRPr="00D05FA6">
        <w:rPr>
          <w:rFonts w:eastAsia="Calibri" w:cs="Tahoma"/>
          <w:bCs/>
        </w:rPr>
        <w:t xml:space="preserve">SESIÓN ORDINARIA, CELEBRADA EL </w:t>
      </w:r>
      <w:r w:rsidR="00D911FE">
        <w:rPr>
          <w:rFonts w:eastAsia="Calibri" w:cs="Tahoma"/>
          <w:bCs/>
        </w:rPr>
        <w:t>VEINTIOCHO</w:t>
      </w:r>
      <w:r w:rsidR="006C6CE7">
        <w:rPr>
          <w:rFonts w:eastAsia="Calibri" w:cs="Tahoma"/>
          <w:bCs/>
        </w:rPr>
        <w:t xml:space="preserve"> DE ENERO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D911FE">
      <w:pPr>
        <w:spacing w:after="0" w:line="360" w:lineRule="auto"/>
        <w:contextualSpacing/>
        <w:rPr>
          <w:rFonts w:cs="Tahoma"/>
          <w:b/>
          <w:bCs/>
        </w:rPr>
      </w:pPr>
    </w:p>
    <w:p w14:paraId="33333CAB" w14:textId="77777777" w:rsidR="006C4CE5" w:rsidRPr="00FA5C01" w:rsidRDefault="006C4CE5" w:rsidP="00D911FE">
      <w:pPr>
        <w:spacing w:after="0" w:line="360" w:lineRule="auto"/>
        <w:contextualSpacing/>
        <w:rPr>
          <w:rFonts w:cs="Tahoma"/>
          <w:b/>
          <w:bCs/>
        </w:rPr>
      </w:pPr>
    </w:p>
    <w:p w14:paraId="4FAB48A8" w14:textId="77777777" w:rsidR="001D4F21" w:rsidRPr="00FA5C01" w:rsidRDefault="001D4F21" w:rsidP="00D911FE">
      <w:pPr>
        <w:spacing w:after="0" w:line="360" w:lineRule="auto"/>
        <w:contextualSpacing/>
      </w:pPr>
    </w:p>
    <w:p w14:paraId="790F3B61" w14:textId="77777777" w:rsidR="001D4F21" w:rsidRDefault="001D4F21" w:rsidP="00D911FE">
      <w:pPr>
        <w:spacing w:after="0" w:line="360" w:lineRule="auto"/>
        <w:contextualSpacing/>
      </w:pPr>
    </w:p>
    <w:p w14:paraId="5865FD16" w14:textId="77777777" w:rsidR="00D52731" w:rsidRPr="00FA5C01" w:rsidRDefault="00D52731" w:rsidP="00D911FE">
      <w:pPr>
        <w:spacing w:after="0" w:line="360" w:lineRule="auto"/>
        <w:contextualSpacing/>
      </w:pPr>
    </w:p>
    <w:p w14:paraId="5BAB10C7" w14:textId="77777777" w:rsidR="00E864E9" w:rsidRPr="00FA5C01" w:rsidRDefault="00E864E9" w:rsidP="00D911FE">
      <w:pPr>
        <w:tabs>
          <w:tab w:val="right" w:pos="8931"/>
        </w:tabs>
        <w:spacing w:after="0" w:line="360" w:lineRule="auto"/>
        <w:contextualSpacing/>
      </w:pPr>
    </w:p>
    <w:p w14:paraId="4CAF8FB0" w14:textId="77777777" w:rsidR="00E864E9" w:rsidRPr="00FA5C01" w:rsidRDefault="00E864E9" w:rsidP="00D911FE">
      <w:pPr>
        <w:tabs>
          <w:tab w:val="right" w:pos="8931"/>
        </w:tabs>
        <w:spacing w:after="0" w:line="360" w:lineRule="auto"/>
        <w:contextualSpacing/>
      </w:pPr>
    </w:p>
    <w:p w14:paraId="06283446" w14:textId="77777777" w:rsidR="007B58B9" w:rsidRPr="00FA5C01" w:rsidRDefault="007B58B9" w:rsidP="00D911FE">
      <w:pPr>
        <w:spacing w:after="0" w:line="360" w:lineRule="auto"/>
        <w:contextualSpacing/>
      </w:pPr>
    </w:p>
    <w:p w14:paraId="4F6A1308" w14:textId="77777777" w:rsidR="00A37EDE" w:rsidRPr="00FA5C01" w:rsidRDefault="00A37EDE" w:rsidP="00D911FE">
      <w:pPr>
        <w:spacing w:after="0" w:line="360" w:lineRule="auto"/>
        <w:contextualSpacing/>
      </w:pPr>
    </w:p>
    <w:p w14:paraId="3368FD30" w14:textId="77777777" w:rsidR="00C457EF" w:rsidRPr="00FA5C01" w:rsidRDefault="00C457EF" w:rsidP="00D911FE">
      <w:pPr>
        <w:spacing w:after="0" w:line="360" w:lineRule="auto"/>
        <w:contextualSpacing/>
      </w:pPr>
    </w:p>
    <w:p w14:paraId="5DC5E7C3" w14:textId="77777777" w:rsidR="00C457EF" w:rsidRPr="00FA5C01" w:rsidRDefault="00C457EF" w:rsidP="00D911FE">
      <w:pPr>
        <w:spacing w:after="0" w:line="360" w:lineRule="auto"/>
        <w:contextualSpacing/>
      </w:pPr>
    </w:p>
    <w:p w14:paraId="0C590F11" w14:textId="77777777" w:rsidR="00C457EF" w:rsidRPr="00FA5C01" w:rsidRDefault="00C457EF" w:rsidP="00D911FE">
      <w:pPr>
        <w:spacing w:after="0" w:line="360" w:lineRule="auto"/>
        <w:contextualSpacing/>
      </w:pPr>
    </w:p>
    <w:p w14:paraId="4FA3AFE1" w14:textId="77777777" w:rsidR="00C457EF" w:rsidRPr="00FA5C01" w:rsidRDefault="00C457EF" w:rsidP="00D911FE">
      <w:pPr>
        <w:spacing w:after="0" w:line="360" w:lineRule="auto"/>
        <w:contextualSpacing/>
      </w:pPr>
    </w:p>
    <w:p w14:paraId="559F2720" w14:textId="77777777" w:rsidR="00C457EF" w:rsidRPr="00FA5C01" w:rsidRDefault="00C457EF" w:rsidP="00D911FE">
      <w:pPr>
        <w:spacing w:after="0" w:line="360" w:lineRule="auto"/>
        <w:contextualSpacing/>
      </w:pPr>
    </w:p>
    <w:p w14:paraId="55ACCF0A" w14:textId="77777777" w:rsidR="00C457EF" w:rsidRPr="00FA5C01" w:rsidRDefault="00C457EF" w:rsidP="00D911FE">
      <w:pPr>
        <w:spacing w:after="0" w:line="360" w:lineRule="auto"/>
        <w:contextualSpacing/>
      </w:pPr>
    </w:p>
    <w:p w14:paraId="618F995C" w14:textId="77777777" w:rsidR="00C457EF" w:rsidRPr="00FA5C01" w:rsidRDefault="00C457EF" w:rsidP="00D911FE">
      <w:pPr>
        <w:spacing w:after="0" w:line="360" w:lineRule="auto"/>
        <w:contextualSpacing/>
      </w:pPr>
    </w:p>
    <w:p w14:paraId="5CFB3962" w14:textId="77777777" w:rsidR="00C457EF" w:rsidRPr="00FA5C01" w:rsidRDefault="00C457EF" w:rsidP="00D911FE">
      <w:pPr>
        <w:spacing w:after="0" w:line="360" w:lineRule="auto"/>
        <w:contextualSpacing/>
      </w:pPr>
    </w:p>
    <w:p w14:paraId="2CD55213" w14:textId="77777777" w:rsidR="00C457EF" w:rsidRPr="00FA5C01" w:rsidRDefault="00C457EF" w:rsidP="00D911FE">
      <w:pPr>
        <w:spacing w:after="0" w:line="360" w:lineRule="auto"/>
        <w:contextualSpacing/>
      </w:pPr>
    </w:p>
    <w:p w14:paraId="0EBA64D8" w14:textId="77777777" w:rsidR="00C457EF" w:rsidRPr="00FA5C01" w:rsidRDefault="00C457EF" w:rsidP="00D911FE">
      <w:pPr>
        <w:spacing w:after="0" w:line="360" w:lineRule="auto"/>
        <w:contextualSpacing/>
      </w:pPr>
    </w:p>
    <w:p w14:paraId="1FBB5FF4" w14:textId="77777777" w:rsidR="00C457EF" w:rsidRDefault="00C457EF" w:rsidP="00D911FE">
      <w:pPr>
        <w:spacing w:after="0" w:line="360" w:lineRule="auto"/>
        <w:contextualSpacing/>
      </w:pPr>
    </w:p>
    <w:p w14:paraId="15A74290" w14:textId="77777777" w:rsidR="00641D1E" w:rsidRDefault="00641D1E" w:rsidP="00D911FE">
      <w:pPr>
        <w:spacing w:after="0" w:line="360" w:lineRule="auto"/>
        <w:contextualSpacing/>
      </w:pPr>
    </w:p>
    <w:p w14:paraId="4479EA30" w14:textId="77777777" w:rsidR="00641D1E" w:rsidRPr="00FA5C01" w:rsidRDefault="00641D1E" w:rsidP="00D911FE">
      <w:pPr>
        <w:spacing w:after="0" w:line="360" w:lineRule="auto"/>
        <w:contextualSpacing/>
      </w:pPr>
    </w:p>
    <w:p w14:paraId="725CD0EE" w14:textId="77777777" w:rsidR="00C457EF" w:rsidRPr="00FA5C01" w:rsidRDefault="00C457EF" w:rsidP="00D911FE">
      <w:pPr>
        <w:spacing w:after="0" w:line="360" w:lineRule="auto"/>
        <w:contextualSpacing/>
      </w:pPr>
    </w:p>
    <w:p w14:paraId="6DC82AA0" w14:textId="77777777" w:rsidR="00C457EF" w:rsidRPr="00FA5C01" w:rsidRDefault="00C457EF" w:rsidP="00D911FE">
      <w:pPr>
        <w:spacing w:after="0" w:line="360" w:lineRule="auto"/>
        <w:contextualSpacing/>
      </w:pPr>
    </w:p>
    <w:p w14:paraId="3318392E" w14:textId="77777777" w:rsidR="00C457EF" w:rsidRPr="00FA5C01" w:rsidRDefault="00C457EF" w:rsidP="00D911FE">
      <w:pPr>
        <w:spacing w:after="0" w:line="360" w:lineRule="auto"/>
        <w:contextualSpacing/>
      </w:pPr>
    </w:p>
    <w:p w14:paraId="435679B2" w14:textId="77777777" w:rsidR="00C457EF" w:rsidRPr="00FA5C01" w:rsidRDefault="00C457EF" w:rsidP="00D911FE">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79C1" w14:textId="77777777" w:rsidR="00704AB3" w:rsidRDefault="00704AB3">
      <w:pPr>
        <w:spacing w:after="0" w:line="240" w:lineRule="auto"/>
      </w:pPr>
      <w:r>
        <w:separator/>
      </w:r>
    </w:p>
  </w:endnote>
  <w:endnote w:type="continuationSeparator" w:id="0">
    <w:p w14:paraId="56BADA64" w14:textId="77777777" w:rsidR="00704AB3" w:rsidRDefault="0070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8709D">
      <w:rPr>
        <w:b/>
        <w:noProof/>
        <w:color w:val="000000"/>
        <w:sz w:val="24"/>
        <w:szCs w:val="24"/>
      </w:rPr>
      <w:t>26</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8709D">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8709D">
      <w:rPr>
        <w:b/>
        <w:noProof/>
        <w:color w:val="000000"/>
        <w:sz w:val="24"/>
        <w:szCs w:val="24"/>
      </w:rPr>
      <w:t>26</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8709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8709D">
      <w:rPr>
        <w:b/>
        <w:noProof/>
        <w:color w:val="000000"/>
        <w:sz w:val="24"/>
        <w:szCs w:val="24"/>
      </w:rPr>
      <w:t>26</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AEB1" w14:textId="77777777" w:rsidR="00704AB3" w:rsidRDefault="00704AB3">
      <w:pPr>
        <w:spacing w:after="0" w:line="240" w:lineRule="auto"/>
      </w:pPr>
      <w:r>
        <w:separator/>
      </w:r>
    </w:p>
  </w:footnote>
  <w:footnote w:type="continuationSeparator" w:id="0">
    <w:p w14:paraId="264E103B" w14:textId="77777777" w:rsidR="00704AB3" w:rsidRDefault="00704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6DE3" w14:textId="77777777" w:rsidR="00C50D58" w:rsidRDefault="00000000">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7.3pt;margin-top:-130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1" w:type="dxa"/>
      <w:tblInd w:w="2410" w:type="dxa"/>
      <w:tblLayout w:type="fixed"/>
      <w:tblLook w:val="0400" w:firstRow="0" w:lastRow="0" w:firstColumn="0" w:lastColumn="0" w:noHBand="0" w:noVBand="1"/>
    </w:tblPr>
    <w:tblGrid>
      <w:gridCol w:w="2268"/>
      <w:gridCol w:w="4253"/>
    </w:tblGrid>
    <w:tr w:rsidR="00C50D58" w14:paraId="673DF667" w14:textId="77777777" w:rsidTr="00D911FE">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219728A0" w:rsidR="00E20E53" w:rsidRDefault="00C50D58" w:rsidP="00D911FE">
          <w:pPr>
            <w:tabs>
              <w:tab w:val="right" w:pos="8838"/>
            </w:tabs>
            <w:ind w:left="-108" w:right="-105"/>
            <w:jc w:val="left"/>
            <w:rPr>
              <w:b/>
            </w:rPr>
          </w:pPr>
          <w:r>
            <w:rPr>
              <w:b/>
            </w:rPr>
            <w:t>Recurso de Revisión:</w:t>
          </w:r>
        </w:p>
      </w:tc>
      <w:tc>
        <w:tcPr>
          <w:tcW w:w="4253" w:type="dxa"/>
        </w:tcPr>
        <w:p w14:paraId="22A29BEC" w14:textId="77777777" w:rsidR="00133971" w:rsidRDefault="00133971" w:rsidP="00D911FE">
          <w:pPr>
            <w:tabs>
              <w:tab w:val="right" w:pos="8838"/>
            </w:tabs>
            <w:ind w:right="-111"/>
          </w:pPr>
          <w:r>
            <w:tab/>
          </w:r>
        </w:p>
        <w:p w14:paraId="17DF293E" w14:textId="2550FE49" w:rsidR="00C50D58" w:rsidRPr="00EF0C39" w:rsidRDefault="00151912" w:rsidP="00D911FE">
          <w:pPr>
            <w:tabs>
              <w:tab w:val="right" w:pos="8838"/>
            </w:tabs>
            <w:ind w:right="-111"/>
          </w:pPr>
          <w:r>
            <w:t>14206</w:t>
          </w:r>
          <w:r w:rsidR="00133971">
            <w:t>/INFOEM/IP/RR/2025</w:t>
          </w:r>
          <w:r w:rsidR="0099596E">
            <w:t xml:space="preserve"> </w:t>
          </w:r>
          <w:r w:rsidR="00426C03">
            <w:t>y acumulado</w:t>
          </w:r>
          <w:r w:rsidR="00652BD8">
            <w:t>s</w:t>
          </w:r>
        </w:p>
      </w:tc>
    </w:tr>
    <w:tr w:rsidR="00C50D58" w14:paraId="22EFCF1E" w14:textId="77777777" w:rsidTr="00D911FE">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253" w:type="dxa"/>
        </w:tcPr>
        <w:p w14:paraId="043FE98F" w14:textId="77777777" w:rsidR="00C50D58" w:rsidRPr="00EF0C39" w:rsidRDefault="00010D49" w:rsidP="00D911FE">
          <w:pPr>
            <w:tabs>
              <w:tab w:val="right" w:pos="8838"/>
            </w:tabs>
            <w:ind w:right="175"/>
          </w:pPr>
          <w:r>
            <w:t>Ayuntamiento de Tepotzotlán</w:t>
          </w:r>
        </w:p>
      </w:tc>
    </w:tr>
    <w:tr w:rsidR="00C50D58" w14:paraId="5BECBF7D" w14:textId="77777777" w:rsidTr="00D911FE">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253" w:type="dxa"/>
        </w:tcPr>
        <w:p w14:paraId="6DD0CCC5" w14:textId="77777777" w:rsidR="00C50D58" w:rsidRPr="00EF0C39" w:rsidRDefault="00C50D58" w:rsidP="00D911FE">
          <w:pPr>
            <w:tabs>
              <w:tab w:val="right" w:pos="8838"/>
            </w:tabs>
            <w:ind w:right="-170"/>
          </w:pPr>
          <w:r w:rsidRPr="00EF0C39">
            <w:t>Luis Gustavo Parra Noriega</w:t>
          </w:r>
        </w:p>
        <w:p w14:paraId="7E4C9B3F" w14:textId="77777777" w:rsidR="00C50D58" w:rsidRPr="00754528" w:rsidRDefault="00C50D58" w:rsidP="00D911FE">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03FE" w14:textId="2728734E" w:rsidR="00C50D58" w:rsidRDefault="00000000">
    <w:pPr>
      <w:widowControl w:val="0"/>
      <w:pBdr>
        <w:top w:val="nil"/>
        <w:left w:val="nil"/>
        <w:bottom w:val="nil"/>
        <w:right w:val="nil"/>
        <w:between w:val="nil"/>
      </w:pBdr>
      <w:spacing w:after="0" w:line="276" w:lineRule="auto"/>
      <w:jc w:val="left"/>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76.8pt;margin-top:-122.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229" w:type="dxa"/>
      <w:tblInd w:w="2268" w:type="dxa"/>
      <w:tblLayout w:type="fixed"/>
      <w:tblLook w:val="0400" w:firstRow="0" w:lastRow="0" w:firstColumn="0" w:lastColumn="0" w:noHBand="0" w:noVBand="1"/>
    </w:tblPr>
    <w:tblGrid>
      <w:gridCol w:w="2551"/>
      <w:gridCol w:w="4678"/>
    </w:tblGrid>
    <w:tr w:rsidR="00C50D58" w14:paraId="7B021A3A" w14:textId="77777777" w:rsidTr="00D911FE">
      <w:trPr>
        <w:trHeight w:val="132"/>
      </w:trPr>
      <w:tc>
        <w:tcPr>
          <w:tcW w:w="2551" w:type="dxa"/>
        </w:tcPr>
        <w:p w14:paraId="000979B7" w14:textId="77777777" w:rsidR="00D911FE" w:rsidRDefault="00D911FE">
          <w:pPr>
            <w:tabs>
              <w:tab w:val="right" w:pos="8838"/>
            </w:tabs>
            <w:ind w:right="-105"/>
            <w:rPr>
              <w:b/>
            </w:rPr>
          </w:pPr>
        </w:p>
        <w:p w14:paraId="3DEA1545" w14:textId="296E1ADE" w:rsidR="00C50D58" w:rsidRDefault="00C50D58">
          <w:pPr>
            <w:tabs>
              <w:tab w:val="right" w:pos="8838"/>
            </w:tabs>
            <w:ind w:right="-105"/>
            <w:rPr>
              <w:b/>
            </w:rPr>
          </w:pPr>
          <w:r>
            <w:rPr>
              <w:b/>
            </w:rPr>
            <w:t>Recurso de Revisión:</w:t>
          </w:r>
        </w:p>
      </w:tc>
      <w:tc>
        <w:tcPr>
          <w:tcW w:w="4678" w:type="dxa"/>
        </w:tcPr>
        <w:p w14:paraId="37A88942" w14:textId="77777777" w:rsidR="00D911FE" w:rsidRDefault="00D911FE" w:rsidP="00133971">
          <w:pPr>
            <w:ind w:left="42" w:hanging="42"/>
          </w:pPr>
        </w:p>
        <w:p w14:paraId="583EC46B" w14:textId="57A6860E" w:rsidR="00C50D58" w:rsidRPr="00026C6B" w:rsidRDefault="00151912" w:rsidP="00133971">
          <w:pPr>
            <w:ind w:left="42" w:hanging="42"/>
          </w:pPr>
          <w:r>
            <w:t>14206</w:t>
          </w:r>
          <w:r w:rsidR="00133971">
            <w:t>/INFOEM/IP/RR/2025</w:t>
          </w:r>
          <w:r w:rsidR="0099596E">
            <w:t xml:space="preserve"> </w:t>
          </w:r>
          <w:r w:rsidR="00426C03">
            <w:t>y acumulado</w:t>
          </w:r>
          <w:r w:rsidR="00652BD8">
            <w:t>s</w:t>
          </w:r>
        </w:p>
      </w:tc>
    </w:tr>
    <w:tr w:rsidR="00C50D58" w14:paraId="39FD768E" w14:textId="77777777" w:rsidTr="00D911FE">
      <w:trPr>
        <w:trHeight w:val="132"/>
      </w:trPr>
      <w:tc>
        <w:tcPr>
          <w:tcW w:w="2551" w:type="dxa"/>
        </w:tcPr>
        <w:p w14:paraId="1AB52FB7" w14:textId="77777777" w:rsidR="00C50D58" w:rsidRDefault="00C50D58">
          <w:pPr>
            <w:tabs>
              <w:tab w:val="left" w:pos="1875"/>
            </w:tabs>
            <w:ind w:right="-105"/>
            <w:rPr>
              <w:b/>
            </w:rPr>
          </w:pPr>
          <w:r>
            <w:rPr>
              <w:b/>
            </w:rPr>
            <w:t>Recurrente:</w:t>
          </w:r>
        </w:p>
      </w:tc>
      <w:tc>
        <w:tcPr>
          <w:tcW w:w="4678" w:type="dxa"/>
        </w:tcPr>
        <w:p w14:paraId="33F430B6" w14:textId="6E6A946D" w:rsidR="00C50D58" w:rsidRPr="00EF0C39" w:rsidRDefault="006C6FEC" w:rsidP="00530177">
          <w:r w:rsidRPr="006C6FEC">
            <w:rPr>
              <w:highlight w:val="black"/>
            </w:rPr>
            <w:t>XXXXXXXXXXXXXXXXXXX</w:t>
          </w:r>
        </w:p>
      </w:tc>
    </w:tr>
    <w:tr w:rsidR="00C50D58" w14:paraId="55793EA6" w14:textId="77777777" w:rsidTr="00D911FE">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678" w:type="dxa"/>
        </w:tcPr>
        <w:p w14:paraId="3ABF3C4E" w14:textId="77777777" w:rsidR="00C50D58" w:rsidRPr="00026C6B" w:rsidRDefault="00010D49" w:rsidP="00530177">
          <w:r>
            <w:t>Ayuntamiento de Tepotzotlán</w:t>
          </w:r>
        </w:p>
      </w:tc>
    </w:tr>
    <w:tr w:rsidR="00C50D58" w14:paraId="645BB2CF" w14:textId="77777777" w:rsidTr="00D911FE">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678"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56A2306C" w:rsidR="00C50D58" w:rsidRDefault="00C50D5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964121008">
    <w:abstractNumId w:val="4"/>
  </w:num>
  <w:num w:numId="2" w16cid:durableId="977029723">
    <w:abstractNumId w:val="12"/>
  </w:num>
  <w:num w:numId="3" w16cid:durableId="549654113">
    <w:abstractNumId w:val="9"/>
  </w:num>
  <w:num w:numId="4" w16cid:durableId="1057751889">
    <w:abstractNumId w:val="11"/>
  </w:num>
  <w:num w:numId="5" w16cid:durableId="579293087">
    <w:abstractNumId w:val="0"/>
  </w:num>
  <w:num w:numId="6" w16cid:durableId="193348369">
    <w:abstractNumId w:val="3"/>
  </w:num>
  <w:num w:numId="7" w16cid:durableId="660278517">
    <w:abstractNumId w:val="5"/>
  </w:num>
  <w:num w:numId="8" w16cid:durableId="1132166451">
    <w:abstractNumId w:val="8"/>
  </w:num>
  <w:num w:numId="9" w16cid:durableId="1232888033">
    <w:abstractNumId w:val="3"/>
  </w:num>
  <w:num w:numId="10" w16cid:durableId="2118525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7896733">
    <w:abstractNumId w:val="6"/>
  </w:num>
  <w:num w:numId="12" w16cid:durableId="1928268063">
    <w:abstractNumId w:val="1"/>
  </w:num>
  <w:num w:numId="13" w16cid:durableId="1229539518">
    <w:abstractNumId w:val="7"/>
  </w:num>
  <w:num w:numId="14" w16cid:durableId="255330865">
    <w:abstractNumId w:val="2"/>
  </w:num>
  <w:num w:numId="15" w16cid:durableId="9926794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1912"/>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28F2"/>
    <w:rsid w:val="003C2BFC"/>
    <w:rsid w:val="003C462B"/>
    <w:rsid w:val="003C7338"/>
    <w:rsid w:val="003D0D51"/>
    <w:rsid w:val="003D1DC8"/>
    <w:rsid w:val="003D25DC"/>
    <w:rsid w:val="003D35DB"/>
    <w:rsid w:val="003D6C3F"/>
    <w:rsid w:val="003E1BF2"/>
    <w:rsid w:val="003E1C9F"/>
    <w:rsid w:val="003E20C8"/>
    <w:rsid w:val="003E23B7"/>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0A4"/>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A3965"/>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75E16"/>
    <w:rsid w:val="00580345"/>
    <w:rsid w:val="005816DE"/>
    <w:rsid w:val="00582FC0"/>
    <w:rsid w:val="0058417E"/>
    <w:rsid w:val="0058492B"/>
    <w:rsid w:val="00585C29"/>
    <w:rsid w:val="005862B6"/>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72D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1D1E"/>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2F23"/>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6FE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AB3"/>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0D31"/>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D7E5D"/>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D4D"/>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1ACF"/>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D6AC5"/>
    <w:rsid w:val="00BE541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33"/>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0F89"/>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1FE"/>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0E53"/>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0C28"/>
    <w:rsid w:val="00E71771"/>
    <w:rsid w:val="00E73985"/>
    <w:rsid w:val="00E7452D"/>
    <w:rsid w:val="00E74CB0"/>
    <w:rsid w:val="00E76EE9"/>
    <w:rsid w:val="00E81B7C"/>
    <w:rsid w:val="00E824C7"/>
    <w:rsid w:val="00E85AC5"/>
    <w:rsid w:val="00E864E9"/>
    <w:rsid w:val="00E8709D"/>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19DB"/>
    <w:rsid w:val="00F130B6"/>
    <w:rsid w:val="00F1474C"/>
    <w:rsid w:val="00F14814"/>
    <w:rsid w:val="00F160D8"/>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33358031">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690920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6941052">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7440142">
      <w:bodyDiv w:val="1"/>
      <w:marLeft w:val="0"/>
      <w:marRight w:val="0"/>
      <w:marTop w:val="0"/>
      <w:marBottom w:val="0"/>
      <w:divBdr>
        <w:top w:val="none" w:sz="0" w:space="0" w:color="auto"/>
        <w:left w:val="none" w:sz="0" w:space="0" w:color="auto"/>
        <w:bottom w:val="none" w:sz="0" w:space="0" w:color="auto"/>
        <w:right w:val="none" w:sz="0" w:space="0" w:color="auto"/>
      </w:divBdr>
      <w:divsChild>
        <w:div w:id="1488936689">
          <w:marLeft w:val="0"/>
          <w:marRight w:val="0"/>
          <w:marTop w:val="0"/>
          <w:marBottom w:val="0"/>
          <w:divBdr>
            <w:top w:val="none" w:sz="0" w:space="0" w:color="auto"/>
            <w:left w:val="none" w:sz="0" w:space="0" w:color="auto"/>
            <w:bottom w:val="none" w:sz="0" w:space="0" w:color="auto"/>
            <w:right w:val="none" w:sz="0" w:space="0" w:color="auto"/>
          </w:divBdr>
        </w:div>
      </w:divsChild>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FA7D22BE-9A31-470A-AA55-B657AFA8C3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7027</Words>
  <Characters>38342</Characters>
  <Application>Microsoft Office Word</Application>
  <DocSecurity>0</DocSecurity>
  <Lines>687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2</cp:revision>
  <cp:lastPrinted>2026-01-30T17:27:00Z</cp:lastPrinted>
  <dcterms:created xsi:type="dcterms:W3CDTF">2026-03-13T05:06:00Z</dcterms:created>
  <dcterms:modified xsi:type="dcterms:W3CDTF">2026-03-13T05:06:00Z</dcterms:modified>
</cp:coreProperties>
</file>