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53" w:rsidRPr="00DC7455" w:rsidRDefault="00C47853" w:rsidP="00C47853">
      <w:pPr>
        <w:spacing w:line="360" w:lineRule="auto"/>
        <w:jc w:val="both"/>
        <w:rPr>
          <w:rFonts w:ascii="Palatino Linotype" w:eastAsia="Palatino Linotype" w:hAnsi="Palatino Linotype" w:cs="Palatino Linotype"/>
          <w:sz w:val="24"/>
          <w:szCs w:val="24"/>
        </w:rPr>
      </w:pPr>
      <w:bookmarkStart w:id="0" w:name="_Toc87549675"/>
      <w:bookmarkStart w:id="1" w:name="_GoBack"/>
      <w:bookmarkEnd w:id="1"/>
      <w:r w:rsidRPr="00DC7455">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Pr>
          <w:rFonts w:ascii="Palatino Linotype" w:eastAsia="Palatino Linotype" w:hAnsi="Palatino Linotype" w:cs="Palatino Linotype"/>
          <w:b/>
          <w:sz w:val="24"/>
          <w:szCs w:val="24"/>
        </w:rPr>
        <w:t>ocho de abril de dos mil veintiséis.</w:t>
      </w:r>
    </w:p>
    <w:p w:rsidR="00C47853" w:rsidRPr="00DC7455" w:rsidRDefault="00C47853" w:rsidP="00C47853">
      <w:pPr>
        <w:spacing w:line="360" w:lineRule="auto"/>
        <w:jc w:val="both"/>
        <w:rPr>
          <w:rFonts w:ascii="Palatino Linotype" w:eastAsia="Palatino Linotype" w:hAnsi="Palatino Linotype" w:cs="Palatino Linotype"/>
          <w:sz w:val="24"/>
          <w:szCs w:val="24"/>
        </w:rPr>
      </w:pPr>
    </w:p>
    <w:p w:rsidR="00C47853" w:rsidRPr="00DC7455" w:rsidRDefault="00C47853" w:rsidP="00C47853">
      <w:pPr>
        <w:spacing w:line="360" w:lineRule="auto"/>
        <w:jc w:val="both"/>
        <w:rPr>
          <w:rFonts w:ascii="Palatino Linotype" w:eastAsia="Palatino Linotype" w:hAnsi="Palatino Linotype" w:cs="Palatino Linotype"/>
          <w:b/>
          <w:sz w:val="24"/>
          <w:szCs w:val="24"/>
        </w:rPr>
      </w:pPr>
      <w:r w:rsidRPr="00DC7455">
        <w:rPr>
          <w:rFonts w:ascii="Palatino Linotype" w:eastAsia="Palatino Linotype" w:hAnsi="Palatino Linotype" w:cs="Palatino Linotype"/>
          <w:b/>
          <w:sz w:val="24"/>
          <w:szCs w:val="24"/>
        </w:rPr>
        <w:t>VISTO</w:t>
      </w:r>
      <w:r w:rsidRPr="00DC7455">
        <w:rPr>
          <w:rFonts w:ascii="Palatino Linotype" w:eastAsia="Palatino Linotype" w:hAnsi="Palatino Linotype" w:cs="Palatino Linotype"/>
          <w:sz w:val="24"/>
          <w:szCs w:val="24"/>
        </w:rPr>
        <w:t xml:space="preserve"> el expediente electrónico formado con motivo del recurso de revisión</w:t>
      </w:r>
      <w:r>
        <w:rPr>
          <w:rFonts w:ascii="Palatino Linotype" w:eastAsia="Palatino Linotype" w:hAnsi="Palatino Linotype" w:cs="Palatino Linotype"/>
          <w:b/>
          <w:bCs/>
          <w:sz w:val="24"/>
          <w:szCs w:val="24"/>
        </w:rPr>
        <w:t xml:space="preserve"> </w:t>
      </w:r>
      <w:r w:rsidRPr="00C47853">
        <w:rPr>
          <w:rFonts w:ascii="Palatino Linotype" w:eastAsia="Palatino Linotype" w:hAnsi="Palatino Linotype" w:cs="Palatino Linotype"/>
          <w:b/>
          <w:bCs/>
          <w:sz w:val="24"/>
          <w:szCs w:val="24"/>
        </w:rPr>
        <w:t>14103/INFOEM/IP/RR/2025</w:t>
      </w:r>
      <w:r w:rsidRPr="00DC7455">
        <w:rPr>
          <w:rFonts w:ascii="Palatino Linotype" w:eastAsia="Palatino Linotype" w:hAnsi="Palatino Linotype" w:cs="Palatino Linotype"/>
          <w:b/>
          <w:sz w:val="24"/>
          <w:szCs w:val="24"/>
        </w:rPr>
        <w:t xml:space="preserve">, </w:t>
      </w:r>
      <w:r w:rsidRPr="00DC7455">
        <w:rPr>
          <w:rFonts w:ascii="Palatino Linotype" w:eastAsia="Palatino Linotype" w:hAnsi="Palatino Linotype" w:cs="Palatino Linotype"/>
          <w:sz w:val="24"/>
          <w:szCs w:val="24"/>
        </w:rPr>
        <w:t>promovido por</w:t>
      </w:r>
      <w:r w:rsidRPr="00DC7455">
        <w:rPr>
          <w:rFonts w:ascii="Palatino Linotype" w:eastAsia="Palatino Linotype" w:hAnsi="Palatino Linotype" w:cs="Palatino Linotype"/>
          <w:b/>
          <w:color w:val="FF0000"/>
          <w:sz w:val="24"/>
          <w:szCs w:val="24"/>
        </w:rPr>
        <w:t xml:space="preserve"> </w:t>
      </w:r>
      <w:r>
        <w:rPr>
          <w:rFonts w:ascii="Palatino Linotype" w:eastAsia="Palatino Linotype" w:hAnsi="Palatino Linotype" w:cs="Palatino Linotype"/>
          <w:b/>
          <w:bCs/>
          <w:sz w:val="24"/>
          <w:szCs w:val="24"/>
        </w:rPr>
        <w:t xml:space="preserve">una persona que no proporciono datos de identificación </w:t>
      </w:r>
      <w:r w:rsidRPr="00DC7455">
        <w:rPr>
          <w:rFonts w:ascii="Palatino Linotype" w:eastAsia="Palatino Linotype" w:hAnsi="Palatino Linotype" w:cs="Palatino Linotype"/>
          <w:sz w:val="24"/>
          <w:szCs w:val="24"/>
        </w:rPr>
        <w:t xml:space="preserve">y a quien en lo sucesivo se identificará como </w:t>
      </w:r>
      <w:r w:rsidRPr="00DC7455">
        <w:rPr>
          <w:rFonts w:ascii="Palatino Linotype" w:eastAsia="Palatino Linotype" w:hAnsi="Palatino Linotype" w:cs="Palatino Linotype"/>
          <w:b/>
          <w:sz w:val="24"/>
          <w:szCs w:val="24"/>
        </w:rPr>
        <w:t>EL RECURRENTE</w:t>
      </w:r>
      <w:r w:rsidRPr="00DC7455">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en contra de la respuesta del</w:t>
      </w:r>
      <w:r w:rsidRPr="00DC7455">
        <w:rPr>
          <w:rFonts w:ascii="Palatino Linotype" w:eastAsia="Palatino Linotype" w:hAnsi="Palatino Linotype" w:cs="Palatino Linotype"/>
          <w:sz w:val="24"/>
          <w:szCs w:val="24"/>
        </w:rPr>
        <w:t xml:space="preserve"> </w:t>
      </w:r>
      <w:r w:rsidRPr="005029F8">
        <w:rPr>
          <w:rFonts w:ascii="Palatino Linotype" w:eastAsia="Palatino Linotype" w:hAnsi="Palatino Linotype" w:cs="Palatino Linotype"/>
          <w:b/>
          <w:bCs/>
          <w:sz w:val="24"/>
          <w:szCs w:val="24"/>
        </w:rPr>
        <w:t>Ayuntamiento de Toluca</w:t>
      </w:r>
      <w:r w:rsidRPr="00DC7455">
        <w:rPr>
          <w:rFonts w:ascii="Palatino Linotype" w:eastAsia="Palatino Linotype" w:hAnsi="Palatino Linotype" w:cs="Palatino Linotype"/>
          <w:b/>
          <w:sz w:val="24"/>
          <w:szCs w:val="24"/>
        </w:rPr>
        <w:t xml:space="preserve">, </w:t>
      </w:r>
      <w:r w:rsidRPr="00DC7455">
        <w:rPr>
          <w:rFonts w:ascii="Palatino Linotype" w:eastAsia="Palatino Linotype" w:hAnsi="Palatino Linotype" w:cs="Palatino Linotype"/>
          <w:sz w:val="24"/>
          <w:szCs w:val="24"/>
        </w:rPr>
        <w:t>en lo sucesivo el</w:t>
      </w:r>
      <w:r w:rsidRPr="00DC7455">
        <w:rPr>
          <w:rFonts w:ascii="Palatino Linotype" w:eastAsia="Palatino Linotype" w:hAnsi="Palatino Linotype" w:cs="Palatino Linotype"/>
          <w:b/>
          <w:sz w:val="24"/>
          <w:szCs w:val="24"/>
        </w:rPr>
        <w:t xml:space="preserve"> SUJETO OBLIGADO</w:t>
      </w:r>
      <w:r w:rsidRPr="00DC7455">
        <w:rPr>
          <w:rFonts w:ascii="Palatino Linotype" w:eastAsia="Palatino Linotype" w:hAnsi="Palatino Linotype" w:cs="Palatino Linotype"/>
          <w:sz w:val="24"/>
          <w:szCs w:val="24"/>
        </w:rPr>
        <w:t>, por lo que se procede a dictar la presente resolución, con base en los siguientes:</w:t>
      </w:r>
    </w:p>
    <w:p w:rsidR="00C47853" w:rsidRPr="00DC7455" w:rsidRDefault="00C47853" w:rsidP="00C47853">
      <w:pPr>
        <w:spacing w:line="360" w:lineRule="auto"/>
        <w:jc w:val="both"/>
        <w:rPr>
          <w:rFonts w:ascii="Palatino Linotype" w:eastAsia="Palatino Linotype" w:hAnsi="Palatino Linotype" w:cs="Palatino Linotype"/>
          <w:b/>
          <w:sz w:val="24"/>
          <w:szCs w:val="24"/>
        </w:rPr>
      </w:pPr>
    </w:p>
    <w:p w:rsidR="00C47853" w:rsidRPr="00DC7455" w:rsidRDefault="00C47853" w:rsidP="00C47853">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DC7455">
        <w:rPr>
          <w:rFonts w:ascii="Palatino Linotype" w:eastAsia="Palatino Linotype" w:hAnsi="Palatino Linotype" w:cs="Palatino Linotype"/>
          <w:b/>
          <w:sz w:val="24"/>
          <w:szCs w:val="24"/>
        </w:rPr>
        <w:t>ANTECEDENTES</w:t>
      </w:r>
    </w:p>
    <w:p w:rsidR="00C47853" w:rsidRPr="00DC7455" w:rsidRDefault="00C47853" w:rsidP="00C47853">
      <w:pPr>
        <w:keepNext/>
        <w:keepLines/>
        <w:spacing w:line="360" w:lineRule="auto"/>
        <w:jc w:val="center"/>
        <w:rPr>
          <w:rFonts w:ascii="Palatino Linotype" w:eastAsia="Palatino Linotype" w:hAnsi="Palatino Linotype" w:cs="Palatino Linotype"/>
          <w:b/>
          <w:sz w:val="24"/>
          <w:szCs w:val="24"/>
        </w:rPr>
      </w:pPr>
      <w:r w:rsidRPr="00DC7455">
        <w:rPr>
          <w:rFonts w:ascii="Palatino Linotype" w:eastAsia="Palatino Linotype" w:hAnsi="Palatino Linotype" w:cs="Palatino Linotype"/>
          <w:b/>
          <w:sz w:val="24"/>
          <w:szCs w:val="24"/>
        </w:rPr>
        <w:t>SOLICITUD</w:t>
      </w:r>
    </w:p>
    <w:p w:rsidR="00C47853" w:rsidRPr="00DC7455" w:rsidRDefault="00C47853" w:rsidP="00C47853">
      <w:pPr>
        <w:numPr>
          <w:ilvl w:val="0"/>
          <w:numId w:val="2"/>
        </w:numPr>
        <w:spacing w:line="360" w:lineRule="auto"/>
        <w:ind w:left="0" w:firstLine="0"/>
        <w:jc w:val="both"/>
        <w:rPr>
          <w:rFonts w:ascii="Palatino Linotype" w:eastAsia="Palatino Linotype" w:hAnsi="Palatino Linotype" w:cs="Palatino Linotype"/>
          <w:sz w:val="24"/>
          <w:szCs w:val="24"/>
        </w:rPr>
      </w:pPr>
      <w:r w:rsidRPr="00DC7455">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seis de noviembre de dos mil veinticinco</w:t>
      </w:r>
      <w:r w:rsidRPr="00DC7455">
        <w:rPr>
          <w:rFonts w:ascii="Palatino Linotype" w:eastAsia="Palatino Linotype" w:hAnsi="Palatino Linotype" w:cs="Palatino Linotype"/>
          <w:sz w:val="24"/>
          <w:szCs w:val="24"/>
        </w:rPr>
        <w:t xml:space="preserve">, </w:t>
      </w:r>
      <w:r w:rsidRPr="00DC7455">
        <w:rPr>
          <w:rFonts w:ascii="Palatino Linotype" w:eastAsia="Palatino Linotype" w:hAnsi="Palatino Linotype" w:cs="Palatino Linotype"/>
          <w:b/>
          <w:sz w:val="24"/>
          <w:szCs w:val="24"/>
        </w:rPr>
        <w:t>EL RECURRENTE,</w:t>
      </w:r>
      <w:r w:rsidRPr="00DC7455">
        <w:rPr>
          <w:rFonts w:ascii="Palatino Linotype" w:eastAsia="Palatino Linotype" w:hAnsi="Palatino Linotype" w:cs="Palatino Linotype"/>
          <w:sz w:val="24"/>
          <w:szCs w:val="24"/>
        </w:rPr>
        <w:t xml:space="preserve"> ante el </w:t>
      </w:r>
      <w:r w:rsidRPr="00DC7455">
        <w:rPr>
          <w:rFonts w:ascii="Palatino Linotype" w:eastAsia="Palatino Linotype" w:hAnsi="Palatino Linotype" w:cs="Palatino Linotype"/>
          <w:b/>
          <w:sz w:val="24"/>
          <w:szCs w:val="24"/>
        </w:rPr>
        <w:t>SUJETO OBLIGADO</w:t>
      </w:r>
      <w:r w:rsidRPr="00DC7455">
        <w:rPr>
          <w:rFonts w:ascii="Palatino Linotype" w:eastAsia="Palatino Linotype" w:hAnsi="Palatino Linotype" w:cs="Palatino Linotype"/>
          <w:sz w:val="24"/>
          <w:szCs w:val="24"/>
        </w:rPr>
        <w:t xml:space="preserve"> vía Sistema de Acceso a la Información Mexiquense (</w:t>
      </w:r>
      <w:r w:rsidRPr="00DC7455">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r w:rsidRPr="00DC7455">
        <w:rPr>
          <w:rFonts w:ascii="Palatino Linotype" w:eastAsia="Palatino Linotype" w:hAnsi="Palatino Linotype" w:cs="Palatino Linotype"/>
          <w:sz w:val="24"/>
          <w:szCs w:val="24"/>
        </w:rPr>
        <w:t>presentó la solicitud de infor</w:t>
      </w:r>
      <w:r>
        <w:rPr>
          <w:rFonts w:ascii="Palatino Linotype" w:eastAsia="Palatino Linotype" w:hAnsi="Palatino Linotype" w:cs="Palatino Linotype"/>
          <w:sz w:val="24"/>
          <w:szCs w:val="24"/>
        </w:rPr>
        <w:t>mación registrada con el número</w:t>
      </w:r>
      <w:r>
        <w:rPr>
          <w:rFonts w:ascii="Palatino Linotype" w:eastAsia="Palatino Linotype" w:hAnsi="Palatino Linotype" w:cs="Palatino Linotype"/>
          <w:b/>
          <w:bCs/>
          <w:sz w:val="24"/>
          <w:szCs w:val="24"/>
        </w:rPr>
        <w:t xml:space="preserve"> </w:t>
      </w:r>
      <w:r w:rsidRPr="00C47853">
        <w:rPr>
          <w:rFonts w:ascii="Palatino Linotype" w:eastAsia="Palatino Linotype" w:hAnsi="Palatino Linotype" w:cs="Palatino Linotype"/>
          <w:b/>
          <w:bCs/>
          <w:sz w:val="24"/>
          <w:szCs w:val="24"/>
        </w:rPr>
        <w:t>05915/TOLUCA/IP/2025</w:t>
      </w:r>
      <w:r w:rsidRPr="00DC7455">
        <w:rPr>
          <w:rFonts w:ascii="Palatino Linotype" w:eastAsia="Palatino Linotype" w:hAnsi="Palatino Linotype" w:cs="Palatino Linotype"/>
          <w:b/>
          <w:bCs/>
          <w:sz w:val="24"/>
          <w:szCs w:val="24"/>
        </w:rPr>
        <w:t>,</w:t>
      </w:r>
      <w:r w:rsidRPr="00DC7455">
        <w:rPr>
          <w:rFonts w:ascii="Palatino Linotype" w:eastAsia="Palatino Linotype" w:hAnsi="Palatino Linotype" w:cs="Palatino Linotype"/>
          <w:b/>
          <w:sz w:val="24"/>
          <w:szCs w:val="24"/>
        </w:rPr>
        <w:t xml:space="preserve"> </w:t>
      </w:r>
      <w:r w:rsidRPr="00DC7455">
        <w:rPr>
          <w:rFonts w:ascii="Palatino Linotype" w:eastAsia="Palatino Linotype" w:hAnsi="Palatino Linotype" w:cs="Palatino Linotype"/>
          <w:sz w:val="24"/>
          <w:szCs w:val="24"/>
        </w:rPr>
        <w:t>mediante la cual solicitó lo siguiente:</w:t>
      </w:r>
    </w:p>
    <w:p w:rsidR="00C47853" w:rsidRPr="00DC7455" w:rsidRDefault="00C47853" w:rsidP="00C47853">
      <w:pPr>
        <w:pBdr>
          <w:top w:val="nil"/>
          <w:left w:val="nil"/>
          <w:bottom w:val="nil"/>
          <w:right w:val="nil"/>
          <w:between w:val="nil"/>
        </w:pBdr>
        <w:spacing w:line="360" w:lineRule="auto"/>
        <w:ind w:left="1069" w:right="567"/>
        <w:jc w:val="both"/>
        <w:rPr>
          <w:rFonts w:ascii="Palatino Linotype" w:eastAsia="Palatino Linotype" w:hAnsi="Palatino Linotype" w:cs="Palatino Linotype"/>
          <w:i/>
          <w:color w:val="000000"/>
          <w:sz w:val="24"/>
          <w:szCs w:val="24"/>
        </w:rPr>
      </w:pPr>
    </w:p>
    <w:p w:rsidR="00C47853" w:rsidRPr="00DC7455" w:rsidRDefault="00C47853" w:rsidP="00C47853">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w:t>
      </w:r>
      <w:r w:rsidRPr="00C47853">
        <w:rPr>
          <w:rFonts w:ascii="Palatino Linotype" w:eastAsia="Palatino Linotype" w:hAnsi="Palatino Linotype" w:cs="Palatino Linotype"/>
          <w:i/>
          <w:color w:val="000000"/>
          <w:sz w:val="24"/>
          <w:szCs w:val="24"/>
        </w:rPr>
        <w:t>En los meses de enero a noviembre de 2025 cuantos operativos de seguridad se hicieron y cuantos detenidos tuvieron.</w:t>
      </w:r>
      <w:r>
        <w:rPr>
          <w:rFonts w:ascii="Palatino Linotype" w:eastAsia="Palatino Linotype" w:hAnsi="Palatino Linotype" w:cs="Palatino Linotype"/>
          <w:i/>
          <w:color w:val="000000"/>
          <w:sz w:val="24"/>
          <w:szCs w:val="24"/>
        </w:rPr>
        <w:t>”</w:t>
      </w:r>
      <w:r w:rsidRPr="00AB7124">
        <w:rPr>
          <w:rFonts w:ascii="Palatino Linotype" w:eastAsia="Palatino Linotype" w:hAnsi="Palatino Linotype" w:cs="Palatino Linotype"/>
          <w:i/>
          <w:color w:val="000000"/>
          <w:sz w:val="24"/>
          <w:szCs w:val="24"/>
        </w:rPr>
        <w:t xml:space="preserve"> </w:t>
      </w:r>
      <w:r w:rsidRPr="00DC7455">
        <w:rPr>
          <w:rFonts w:ascii="Palatino Linotype" w:eastAsia="Palatino Linotype" w:hAnsi="Palatino Linotype" w:cs="Palatino Linotype"/>
          <w:i/>
          <w:color w:val="000000"/>
          <w:sz w:val="24"/>
          <w:szCs w:val="24"/>
        </w:rPr>
        <w:t xml:space="preserve">(Sic) </w:t>
      </w:r>
    </w:p>
    <w:p w:rsidR="00C47853" w:rsidRDefault="00C47853" w:rsidP="00C47853">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rsidR="00426749" w:rsidRPr="00DC7455" w:rsidRDefault="00426749" w:rsidP="00C47853">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rsidR="00C47853" w:rsidRDefault="00C47853" w:rsidP="00C47853">
      <w:pPr>
        <w:numPr>
          <w:ilvl w:val="0"/>
          <w:numId w:val="3"/>
        </w:numPr>
        <w:spacing w:line="360" w:lineRule="auto"/>
        <w:ind w:right="567"/>
        <w:jc w:val="both"/>
        <w:rPr>
          <w:rFonts w:ascii="Palatino Linotype" w:eastAsia="Palatino Linotype" w:hAnsi="Palatino Linotype" w:cs="Palatino Linotype"/>
          <w:sz w:val="24"/>
          <w:szCs w:val="24"/>
        </w:rPr>
      </w:pPr>
      <w:r w:rsidRPr="00DC7455">
        <w:rPr>
          <w:rFonts w:ascii="Palatino Linotype" w:eastAsia="Palatino Linotype" w:hAnsi="Palatino Linotype" w:cs="Palatino Linotype"/>
          <w:sz w:val="24"/>
          <w:szCs w:val="24"/>
        </w:rPr>
        <w:t xml:space="preserve">Modalidad de entrega: </w:t>
      </w:r>
      <w:r w:rsidRPr="00DC7455">
        <w:rPr>
          <w:rFonts w:ascii="Palatino Linotype" w:eastAsia="Palatino Linotype" w:hAnsi="Palatino Linotype" w:cs="Palatino Linotype"/>
          <w:b/>
          <w:sz w:val="24"/>
          <w:szCs w:val="24"/>
        </w:rPr>
        <w:t>Vía SAIMEX.</w:t>
      </w:r>
    </w:p>
    <w:p w:rsidR="00C47853" w:rsidRPr="001C6110" w:rsidRDefault="00C47853" w:rsidP="00C47853">
      <w:pPr>
        <w:spacing w:line="360" w:lineRule="auto"/>
        <w:ind w:left="1146" w:right="567"/>
        <w:jc w:val="both"/>
        <w:rPr>
          <w:rFonts w:ascii="Palatino Linotype" w:eastAsia="Palatino Linotype" w:hAnsi="Palatino Linotype" w:cs="Palatino Linotype"/>
          <w:sz w:val="24"/>
          <w:szCs w:val="24"/>
        </w:rPr>
      </w:pPr>
    </w:p>
    <w:p w:rsidR="00C47853" w:rsidRPr="00DC7455" w:rsidRDefault="00C47853" w:rsidP="00C47853">
      <w:pPr>
        <w:keepNext/>
        <w:keepLines/>
        <w:spacing w:line="360" w:lineRule="auto"/>
        <w:jc w:val="center"/>
        <w:rPr>
          <w:rFonts w:ascii="Palatino Linotype" w:eastAsia="Palatino Linotype" w:hAnsi="Palatino Linotype" w:cs="Palatino Linotype"/>
          <w:b/>
          <w:sz w:val="24"/>
          <w:szCs w:val="24"/>
        </w:rPr>
      </w:pPr>
      <w:r w:rsidRPr="00DC7455">
        <w:rPr>
          <w:rFonts w:ascii="Palatino Linotype" w:eastAsia="Palatino Linotype" w:hAnsi="Palatino Linotype" w:cs="Palatino Linotype"/>
          <w:b/>
          <w:sz w:val="24"/>
          <w:szCs w:val="24"/>
        </w:rPr>
        <w:lastRenderedPageBreak/>
        <w:t>RESPUESTA</w:t>
      </w:r>
    </w:p>
    <w:p w:rsidR="00C47853" w:rsidRPr="005029F8" w:rsidRDefault="00C47853" w:rsidP="00C47853">
      <w:pPr>
        <w:numPr>
          <w:ilvl w:val="0"/>
          <w:numId w:val="2"/>
        </w:numPr>
        <w:spacing w:line="360" w:lineRule="auto"/>
        <w:ind w:left="0" w:firstLine="0"/>
        <w:jc w:val="both"/>
        <w:rPr>
          <w:rFonts w:ascii="Palatino Linotype" w:eastAsia="Palatino Linotype" w:hAnsi="Palatino Linotype" w:cs="Palatino Linotype"/>
          <w:i/>
          <w:sz w:val="24"/>
          <w:szCs w:val="24"/>
        </w:rPr>
      </w:pPr>
      <w:r w:rsidRPr="005029F8">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veintiocho de noviembre</w:t>
      </w:r>
      <w:r w:rsidRPr="005029F8">
        <w:rPr>
          <w:rFonts w:ascii="Palatino Linotype" w:eastAsia="Palatino Linotype" w:hAnsi="Palatino Linotype" w:cs="Palatino Linotype"/>
          <w:b/>
          <w:sz w:val="24"/>
          <w:szCs w:val="24"/>
        </w:rPr>
        <w:t xml:space="preserve"> de dos mil veinticinco, </w:t>
      </w:r>
      <w:r w:rsidRPr="005029F8">
        <w:rPr>
          <w:rFonts w:ascii="Palatino Linotype" w:eastAsia="Palatino Linotype" w:hAnsi="Palatino Linotype" w:cs="Palatino Linotype"/>
          <w:sz w:val="24"/>
          <w:szCs w:val="24"/>
        </w:rPr>
        <w:t xml:space="preserve">el </w:t>
      </w:r>
      <w:r w:rsidRPr="005029F8">
        <w:rPr>
          <w:rFonts w:ascii="Palatino Linotype" w:eastAsia="Palatino Linotype" w:hAnsi="Palatino Linotype" w:cs="Palatino Linotype"/>
          <w:b/>
          <w:sz w:val="24"/>
          <w:szCs w:val="24"/>
        </w:rPr>
        <w:t>SUJETO O</w:t>
      </w:r>
      <w:r w:rsidRPr="005029F8">
        <w:rPr>
          <w:rFonts w:ascii="Palatino Linotype" w:eastAsia="Palatino Linotype" w:hAnsi="Palatino Linotype" w:cs="Palatino Linotype"/>
          <w:sz w:val="24"/>
          <w:szCs w:val="24"/>
        </w:rPr>
        <w:t>B</w:t>
      </w:r>
      <w:r w:rsidRPr="005029F8">
        <w:rPr>
          <w:rFonts w:ascii="Palatino Linotype" w:eastAsia="Palatino Linotype" w:hAnsi="Palatino Linotype" w:cs="Palatino Linotype"/>
          <w:b/>
          <w:sz w:val="24"/>
          <w:szCs w:val="24"/>
        </w:rPr>
        <w:t xml:space="preserve">LIGADO </w:t>
      </w:r>
      <w:r w:rsidRPr="005029F8">
        <w:rPr>
          <w:rFonts w:ascii="Palatino Linotype" w:eastAsia="Palatino Linotype" w:hAnsi="Palatino Linotype" w:cs="Palatino Linotype"/>
          <w:sz w:val="24"/>
          <w:szCs w:val="24"/>
        </w:rPr>
        <w:t xml:space="preserve">dio </w:t>
      </w:r>
      <w:r w:rsidRPr="005029F8">
        <w:rPr>
          <w:rFonts w:ascii="Palatino Linotype" w:eastAsia="Palatino Linotype" w:hAnsi="Palatino Linotype" w:cs="Palatino Linotype"/>
          <w:b/>
          <w:sz w:val="24"/>
          <w:szCs w:val="24"/>
        </w:rPr>
        <w:t>RESPUESTA</w:t>
      </w:r>
      <w:r w:rsidRPr="005029F8">
        <w:rPr>
          <w:rFonts w:ascii="Palatino Linotype" w:eastAsia="Palatino Linotype" w:hAnsi="Palatino Linotype" w:cs="Palatino Linotype"/>
          <w:sz w:val="24"/>
          <w:szCs w:val="24"/>
        </w:rPr>
        <w:t xml:space="preserve"> a través </w:t>
      </w:r>
      <w:r>
        <w:rPr>
          <w:rFonts w:ascii="Palatino Linotype" w:eastAsia="Palatino Linotype" w:hAnsi="Palatino Linotype" w:cs="Palatino Linotype"/>
          <w:sz w:val="24"/>
          <w:szCs w:val="24"/>
        </w:rPr>
        <w:t>delos archivos siguientes:</w:t>
      </w:r>
    </w:p>
    <w:p w:rsidR="00C47853" w:rsidRPr="00AB7124" w:rsidRDefault="00C47853" w:rsidP="00C47853">
      <w:pPr>
        <w:spacing w:line="360" w:lineRule="auto"/>
        <w:jc w:val="both"/>
        <w:rPr>
          <w:rFonts w:ascii="Palatino Linotype" w:eastAsia="Palatino Linotype" w:hAnsi="Palatino Linotype" w:cs="Palatino Linotype"/>
          <w:b/>
          <w:i/>
          <w:sz w:val="24"/>
          <w:szCs w:val="24"/>
        </w:rPr>
      </w:pPr>
    </w:p>
    <w:p w:rsidR="00C47853" w:rsidRPr="00C47853" w:rsidRDefault="00C47853" w:rsidP="00C47853">
      <w:pPr>
        <w:pStyle w:val="Prrafodelista"/>
        <w:numPr>
          <w:ilvl w:val="0"/>
          <w:numId w:val="6"/>
        </w:numPr>
        <w:spacing w:line="360" w:lineRule="auto"/>
        <w:jc w:val="both"/>
        <w:rPr>
          <w:rFonts w:ascii="Palatino Linotype" w:eastAsia="Palatino Linotype" w:hAnsi="Palatino Linotype" w:cs="Palatino Linotype"/>
          <w:b/>
          <w:sz w:val="24"/>
        </w:rPr>
      </w:pPr>
      <w:r w:rsidRPr="00C47853">
        <w:rPr>
          <w:rFonts w:ascii="Palatino Linotype" w:eastAsia="Palatino Linotype" w:hAnsi="Palatino Linotype" w:cs="Palatino Linotype"/>
          <w:b/>
          <w:sz w:val="24"/>
        </w:rPr>
        <w:t>SAIMEX 05915.pdf:</w:t>
      </w:r>
    </w:p>
    <w:p w:rsidR="00C47853" w:rsidRPr="00C47853" w:rsidRDefault="00C47853" w:rsidP="00C47853">
      <w:pPr>
        <w:pStyle w:val="Prrafodelista"/>
        <w:ind w:right="539"/>
        <w:jc w:val="both"/>
        <w:rPr>
          <w:rFonts w:ascii="Palatino Linotype" w:eastAsia="Palatino Linotype" w:hAnsi="Palatino Linotype" w:cs="Palatino Linotype"/>
          <w:sz w:val="24"/>
        </w:rPr>
      </w:pPr>
      <w:r w:rsidRPr="00C47853">
        <w:rPr>
          <w:rFonts w:ascii="Palatino Linotype" w:eastAsia="Palatino Linotype" w:hAnsi="Palatino Linotype" w:cs="Palatino Linotype"/>
          <w:sz w:val="24"/>
        </w:rPr>
        <w:t>Oficio firmado por el Director de Sustentabilidad Vial de la Dirección General de Seguridad y Protección, por el que informo lo siguiente:</w:t>
      </w:r>
    </w:p>
    <w:p w:rsidR="00C47853" w:rsidRPr="00C47853" w:rsidRDefault="00C47853" w:rsidP="00C47853">
      <w:pPr>
        <w:pStyle w:val="Prrafodelista"/>
        <w:ind w:right="539"/>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 </w:t>
      </w:r>
    </w:p>
    <w:p w:rsidR="00C47853" w:rsidRPr="00C47853" w:rsidRDefault="00C47853" w:rsidP="00C47853">
      <w:pPr>
        <w:pStyle w:val="Prrafodelista"/>
        <w:ind w:right="539"/>
        <w:jc w:val="both"/>
        <w:rPr>
          <w:rFonts w:ascii="Palatino Linotype" w:eastAsia="Palatino Linotype" w:hAnsi="Palatino Linotype" w:cs="Palatino Linotype"/>
          <w:sz w:val="24"/>
        </w:rPr>
      </w:pPr>
      <w:r w:rsidRPr="00C47853">
        <w:rPr>
          <w:rFonts w:ascii="Palatino Linotype" w:eastAsia="Palatino Linotype" w:hAnsi="Palatino Linotype" w:cs="Palatino Linotype"/>
          <w:sz w:val="24"/>
        </w:rPr>
        <w:t>Oficio firmado por el Director Operativo de la Dirección de Seguridad Pública y Protección, por el que informo: En atención a lo solicitado, informo que se llevaron a cabo 6,134 operativos y se registraron 2,089 personas detenidas.</w:t>
      </w:r>
    </w:p>
    <w:p w:rsidR="00C47853" w:rsidRPr="00C47853" w:rsidRDefault="00C47853" w:rsidP="00C47853">
      <w:pPr>
        <w:pStyle w:val="Prrafodelista"/>
        <w:ind w:right="539"/>
        <w:jc w:val="both"/>
        <w:rPr>
          <w:rFonts w:ascii="Palatino Linotype" w:eastAsia="Palatino Linotype" w:hAnsi="Palatino Linotype" w:cs="Palatino Linotype"/>
          <w:sz w:val="24"/>
        </w:rPr>
      </w:pPr>
    </w:p>
    <w:p w:rsidR="00C47853" w:rsidRPr="00C47853" w:rsidRDefault="00C47853" w:rsidP="00C47853">
      <w:pPr>
        <w:pStyle w:val="Prrafodelista"/>
        <w:ind w:right="539"/>
        <w:jc w:val="both"/>
        <w:rPr>
          <w:rFonts w:ascii="Palatino Linotype" w:eastAsia="Palatino Linotype" w:hAnsi="Palatino Linotype" w:cs="Palatino Linotype"/>
          <w:sz w:val="24"/>
        </w:rPr>
      </w:pPr>
      <w:r w:rsidRPr="00C47853">
        <w:rPr>
          <w:rFonts w:ascii="Palatino Linotype" w:eastAsia="Palatino Linotype" w:hAnsi="Palatino Linotype" w:cs="Palatino Linotype"/>
          <w:sz w:val="24"/>
        </w:rPr>
        <w:t xml:space="preserve">Oficio firmado por el Director de Inteligencia, por el que informo: </w:t>
      </w:r>
    </w:p>
    <w:p w:rsidR="00C47853" w:rsidRPr="00C47853" w:rsidRDefault="00C47853" w:rsidP="00C47853">
      <w:pPr>
        <w:pStyle w:val="Prrafodelista"/>
        <w:ind w:right="539"/>
        <w:jc w:val="both"/>
        <w:rPr>
          <w:rFonts w:ascii="Palatino Linotype" w:eastAsia="Palatino Linotype" w:hAnsi="Palatino Linotype" w:cs="Palatino Linotype"/>
          <w:sz w:val="24"/>
        </w:rPr>
      </w:pPr>
      <w:r w:rsidRPr="00C47853">
        <w:rPr>
          <w:rFonts w:ascii="Palatino Linotype" w:eastAsia="Palatino Linotype" w:hAnsi="Palatino Linotype" w:cs="Palatino Linotype"/>
          <w:sz w:val="24"/>
        </w:rPr>
        <w:t xml:space="preserve">1.- En referencia al número de operativos realizado se tiene un total de 05. </w:t>
      </w:r>
    </w:p>
    <w:p w:rsidR="00C47853" w:rsidRPr="00C47853" w:rsidRDefault="00C47853" w:rsidP="00C47853">
      <w:pPr>
        <w:pStyle w:val="Prrafodelista"/>
        <w:ind w:right="539"/>
        <w:jc w:val="both"/>
        <w:rPr>
          <w:rFonts w:ascii="Palatino Linotype" w:eastAsia="Palatino Linotype" w:hAnsi="Palatino Linotype" w:cs="Palatino Linotype"/>
          <w:i/>
          <w:sz w:val="24"/>
        </w:rPr>
      </w:pPr>
      <w:r w:rsidRPr="00C47853">
        <w:rPr>
          <w:rFonts w:ascii="Palatino Linotype" w:eastAsia="Palatino Linotype" w:hAnsi="Palatino Linotype" w:cs="Palatino Linotype"/>
          <w:sz w:val="24"/>
        </w:rPr>
        <w:t>2.- Derivado de los operativos se obtuvo un total de 52 detenidos.</w:t>
      </w:r>
    </w:p>
    <w:p w:rsidR="00C47853" w:rsidRPr="00D909FE" w:rsidRDefault="00C47853" w:rsidP="00C47853">
      <w:pPr>
        <w:spacing w:line="360" w:lineRule="auto"/>
        <w:jc w:val="both"/>
        <w:rPr>
          <w:rFonts w:ascii="Palatino Linotype" w:eastAsia="Palatino Linotype" w:hAnsi="Palatino Linotype" w:cs="Palatino Linotype"/>
          <w:b/>
          <w:i/>
          <w:sz w:val="32"/>
        </w:rPr>
      </w:pPr>
    </w:p>
    <w:p w:rsidR="00C47853" w:rsidRPr="00DC7455" w:rsidRDefault="00C47853" w:rsidP="00C47853">
      <w:pPr>
        <w:keepNext/>
        <w:keepLines/>
        <w:spacing w:line="360" w:lineRule="auto"/>
        <w:jc w:val="center"/>
        <w:rPr>
          <w:rFonts w:ascii="Palatino Linotype" w:eastAsia="Palatino Linotype" w:hAnsi="Palatino Linotype" w:cs="Palatino Linotype"/>
          <w:b/>
          <w:sz w:val="24"/>
          <w:szCs w:val="24"/>
        </w:rPr>
      </w:pPr>
      <w:r w:rsidRPr="00DC7455">
        <w:rPr>
          <w:rFonts w:ascii="Palatino Linotype" w:eastAsia="Palatino Linotype" w:hAnsi="Palatino Linotype" w:cs="Palatino Linotype"/>
          <w:b/>
          <w:sz w:val="24"/>
          <w:szCs w:val="24"/>
        </w:rPr>
        <w:t xml:space="preserve">INCONFORMIDAD </w:t>
      </w:r>
    </w:p>
    <w:p w:rsidR="00C47853" w:rsidRPr="00DC7455" w:rsidRDefault="00C47853" w:rsidP="00C47853">
      <w:pPr>
        <w:spacing w:line="360" w:lineRule="auto"/>
        <w:jc w:val="both"/>
        <w:rPr>
          <w:rFonts w:ascii="Palatino Linotype" w:eastAsia="Palatino Linotype" w:hAnsi="Palatino Linotype" w:cs="Palatino Linotype"/>
          <w:sz w:val="24"/>
          <w:szCs w:val="24"/>
        </w:rPr>
      </w:pPr>
    </w:p>
    <w:p w:rsidR="00C47853" w:rsidRPr="00DC7455" w:rsidRDefault="00C47853" w:rsidP="00C47853">
      <w:pPr>
        <w:numPr>
          <w:ilvl w:val="0"/>
          <w:numId w:val="2"/>
        </w:numPr>
        <w:spacing w:line="360" w:lineRule="auto"/>
        <w:ind w:left="0" w:firstLine="0"/>
        <w:jc w:val="both"/>
        <w:rPr>
          <w:rFonts w:ascii="Palatino Linotype" w:eastAsia="Palatino Linotype" w:hAnsi="Palatino Linotype" w:cs="Palatino Linotype"/>
          <w:sz w:val="24"/>
          <w:szCs w:val="24"/>
        </w:rPr>
      </w:pPr>
      <w:r w:rsidRPr="00DC7455">
        <w:rPr>
          <w:rFonts w:ascii="Palatino Linotype" w:eastAsia="Palatino Linotype" w:hAnsi="Palatino Linotype" w:cs="Palatino Linotype"/>
          <w:sz w:val="24"/>
          <w:szCs w:val="24"/>
        </w:rPr>
        <w:t xml:space="preserve">Inconforme con lo anterior, el </w:t>
      </w:r>
      <w:r>
        <w:rPr>
          <w:rFonts w:ascii="Palatino Linotype" w:eastAsia="Palatino Linotype" w:hAnsi="Palatino Linotype" w:cs="Palatino Linotype"/>
          <w:b/>
          <w:sz w:val="24"/>
          <w:szCs w:val="24"/>
        </w:rPr>
        <w:t>diez de diciembre de dos mil veinticinco</w:t>
      </w:r>
      <w:r w:rsidRPr="00DC7455">
        <w:rPr>
          <w:rFonts w:ascii="Palatino Linotype" w:eastAsia="Palatino Linotype" w:hAnsi="Palatino Linotype" w:cs="Palatino Linotype"/>
          <w:sz w:val="24"/>
          <w:szCs w:val="24"/>
        </w:rPr>
        <w:t xml:space="preserve">,  el </w:t>
      </w:r>
      <w:r w:rsidRPr="00DC7455">
        <w:rPr>
          <w:rFonts w:ascii="Palatino Linotype" w:eastAsia="Palatino Linotype" w:hAnsi="Palatino Linotype" w:cs="Palatino Linotype"/>
          <w:b/>
          <w:sz w:val="24"/>
          <w:szCs w:val="24"/>
        </w:rPr>
        <w:t xml:space="preserve">SUJETO OBLIGADO </w:t>
      </w:r>
      <w:r w:rsidRPr="00DC7455">
        <w:rPr>
          <w:rFonts w:ascii="Palatino Linotype" w:eastAsia="Palatino Linotype" w:hAnsi="Palatino Linotype" w:cs="Palatino Linotype"/>
          <w:sz w:val="24"/>
          <w:szCs w:val="24"/>
        </w:rPr>
        <w:t xml:space="preserve">interpuso recurso de revisión, arguyendo como </w:t>
      </w:r>
    </w:p>
    <w:p w:rsidR="00C47853" w:rsidRPr="00DC7455" w:rsidRDefault="00C47853" w:rsidP="00C47853">
      <w:pPr>
        <w:spacing w:line="360" w:lineRule="auto"/>
        <w:jc w:val="both"/>
        <w:rPr>
          <w:rFonts w:ascii="Palatino Linotype" w:eastAsia="Palatino Linotype" w:hAnsi="Palatino Linotype" w:cs="Palatino Linotype"/>
          <w:sz w:val="24"/>
          <w:szCs w:val="24"/>
        </w:rPr>
      </w:pPr>
    </w:p>
    <w:p w:rsidR="00C47853" w:rsidRPr="00DC7455" w:rsidRDefault="00C47853" w:rsidP="00C47853">
      <w:pPr>
        <w:numPr>
          <w:ilvl w:val="0"/>
          <w:numId w:val="4"/>
        </w:numPr>
        <w:pBdr>
          <w:top w:val="nil"/>
          <w:left w:val="nil"/>
          <w:bottom w:val="nil"/>
          <w:right w:val="nil"/>
          <w:between w:val="nil"/>
        </w:pBdr>
        <w:ind w:right="539"/>
        <w:jc w:val="both"/>
        <w:rPr>
          <w:rFonts w:ascii="Palatino Linotype" w:eastAsia="Palatino Linotype" w:hAnsi="Palatino Linotype" w:cs="Palatino Linotype"/>
          <w:i/>
          <w:color w:val="000000"/>
          <w:sz w:val="24"/>
          <w:szCs w:val="24"/>
        </w:rPr>
      </w:pPr>
      <w:r w:rsidRPr="00DC7455">
        <w:rPr>
          <w:rFonts w:ascii="Palatino Linotype" w:eastAsia="Palatino Linotype" w:hAnsi="Palatino Linotype" w:cs="Palatino Linotype"/>
          <w:b/>
          <w:color w:val="000000"/>
          <w:sz w:val="24"/>
          <w:szCs w:val="24"/>
        </w:rPr>
        <w:t>Acto impugnado</w:t>
      </w:r>
      <w:r w:rsidRPr="00DC7455">
        <w:rPr>
          <w:rFonts w:ascii="Palatino Linotype" w:eastAsia="Palatino Linotype" w:hAnsi="Palatino Linotype" w:cs="Palatino Linotype"/>
          <w:b/>
          <w:i/>
          <w:color w:val="000000"/>
          <w:sz w:val="24"/>
          <w:szCs w:val="24"/>
        </w:rPr>
        <w:t>:</w:t>
      </w:r>
      <w:r w:rsidRPr="00DC7455">
        <w:rPr>
          <w:rFonts w:ascii="Palatino Linotype" w:eastAsia="Palatino Linotype" w:hAnsi="Palatino Linotype" w:cs="Palatino Linotype"/>
          <w:color w:val="000000"/>
          <w:sz w:val="24"/>
          <w:szCs w:val="24"/>
        </w:rPr>
        <w:t xml:space="preserve"> </w:t>
      </w:r>
      <w:r w:rsidRPr="00DC7455">
        <w:rPr>
          <w:rFonts w:ascii="Palatino Linotype" w:eastAsia="Palatino Linotype" w:hAnsi="Palatino Linotype" w:cs="Palatino Linotype"/>
          <w:i/>
          <w:color w:val="000000"/>
          <w:sz w:val="24"/>
          <w:szCs w:val="24"/>
        </w:rPr>
        <w:t>“</w:t>
      </w:r>
      <w:r w:rsidRPr="00C47853">
        <w:rPr>
          <w:rFonts w:ascii="Palatino Linotype" w:eastAsia="Palatino Linotype" w:hAnsi="Palatino Linotype" w:cs="Palatino Linotype"/>
          <w:i/>
          <w:color w:val="000000"/>
          <w:sz w:val="24"/>
          <w:szCs w:val="24"/>
        </w:rPr>
        <w:t>No es la información solicita falta información</w:t>
      </w:r>
      <w:r w:rsidRPr="00DC7455">
        <w:rPr>
          <w:rFonts w:ascii="Palatino Linotype" w:eastAsia="Palatino Linotype" w:hAnsi="Palatino Linotype" w:cs="Palatino Linotype"/>
          <w:i/>
          <w:color w:val="000000"/>
          <w:sz w:val="24"/>
          <w:szCs w:val="24"/>
        </w:rPr>
        <w:t>” (sic)</w:t>
      </w:r>
    </w:p>
    <w:p w:rsidR="00C47853" w:rsidRPr="00DC7455" w:rsidRDefault="00C47853" w:rsidP="00C47853">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rsidR="00C47853" w:rsidRPr="00D909FE" w:rsidRDefault="00C47853" w:rsidP="00C47853">
      <w:pPr>
        <w:pStyle w:val="Listaconvietas2"/>
        <w:numPr>
          <w:ilvl w:val="0"/>
          <w:numId w:val="4"/>
        </w:numPr>
        <w:tabs>
          <w:tab w:val="clear" w:pos="643"/>
        </w:tabs>
        <w:ind w:right="539"/>
        <w:jc w:val="both"/>
        <w:rPr>
          <w:rFonts w:ascii="Palatino Linotype" w:eastAsia="Palatino Linotype" w:hAnsi="Palatino Linotype" w:cs="Palatino Linotype"/>
          <w:color w:val="000000"/>
          <w:sz w:val="24"/>
          <w:szCs w:val="24"/>
        </w:rPr>
      </w:pPr>
      <w:r w:rsidRPr="00DC7455">
        <w:rPr>
          <w:rFonts w:ascii="Palatino Linotype" w:eastAsia="Palatino Linotype" w:hAnsi="Palatino Linotype" w:cs="Palatino Linotype"/>
          <w:b/>
          <w:color w:val="000000"/>
          <w:sz w:val="24"/>
          <w:szCs w:val="24"/>
        </w:rPr>
        <w:t xml:space="preserve">Razones o Motivos de inconformidad: </w:t>
      </w:r>
      <w:r>
        <w:rPr>
          <w:rFonts w:ascii="Palatino Linotype" w:eastAsia="Palatino Linotype" w:hAnsi="Palatino Linotype" w:cs="Palatino Linotype"/>
          <w:b/>
          <w:color w:val="000000"/>
          <w:sz w:val="24"/>
          <w:szCs w:val="24"/>
        </w:rPr>
        <w:t>“</w:t>
      </w:r>
      <w:r w:rsidRPr="00C47853">
        <w:rPr>
          <w:rFonts w:ascii="Palatino Linotype" w:eastAsia="Palatino Linotype" w:hAnsi="Palatino Linotype" w:cs="Palatino Linotype"/>
          <w:i/>
          <w:color w:val="000000"/>
          <w:sz w:val="24"/>
          <w:szCs w:val="24"/>
        </w:rPr>
        <w:t>No es la información solicita falta información</w:t>
      </w:r>
      <w:r w:rsidRPr="00D909FE">
        <w:rPr>
          <w:rFonts w:ascii="Palatino Linotype" w:eastAsia="Palatino Linotype" w:hAnsi="Palatino Linotype" w:cs="Palatino Linotype"/>
          <w:i/>
          <w:color w:val="000000"/>
          <w:sz w:val="24"/>
          <w:szCs w:val="24"/>
        </w:rPr>
        <w:t xml:space="preserve"> </w:t>
      </w:r>
      <w:r w:rsidRPr="00DC7455">
        <w:rPr>
          <w:rFonts w:ascii="Palatino Linotype" w:eastAsia="Palatino Linotype" w:hAnsi="Palatino Linotype" w:cs="Palatino Linotype"/>
          <w:i/>
          <w:color w:val="000000"/>
          <w:sz w:val="24"/>
          <w:szCs w:val="24"/>
        </w:rPr>
        <w:t>“(Sic)</w:t>
      </w:r>
    </w:p>
    <w:p w:rsidR="00C47853" w:rsidRPr="00D909FE" w:rsidRDefault="00C47853" w:rsidP="00C47853">
      <w:pPr>
        <w:keepNext/>
        <w:keepLines/>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ADMISIÓN</w:t>
      </w:r>
    </w:p>
    <w:p w:rsidR="00C47853" w:rsidRPr="00DC7455" w:rsidRDefault="00C47853" w:rsidP="00C47853">
      <w:pPr>
        <w:numPr>
          <w:ilvl w:val="0"/>
          <w:numId w:val="2"/>
        </w:numPr>
        <w:spacing w:line="360" w:lineRule="auto"/>
        <w:ind w:left="0" w:firstLine="0"/>
        <w:jc w:val="both"/>
        <w:rPr>
          <w:rFonts w:ascii="Palatino Linotype" w:eastAsia="Palatino Linotype" w:hAnsi="Palatino Linotype" w:cs="Palatino Linotype"/>
          <w:sz w:val="24"/>
          <w:szCs w:val="24"/>
        </w:rPr>
      </w:pPr>
      <w:r w:rsidRPr="00DC7455">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DC7455">
        <w:rPr>
          <w:rFonts w:ascii="Palatino Linotype" w:eastAsia="Palatino Linotype" w:hAnsi="Palatino Linotype" w:cs="Palatino Linotype"/>
          <w:b/>
          <w:sz w:val="24"/>
          <w:szCs w:val="24"/>
        </w:rPr>
        <w:t xml:space="preserve">Ley de Transparencia y Acceso a la Información Pública del Estado de México y Municipios </w:t>
      </w:r>
      <w:r w:rsidRPr="00DC7455">
        <w:rPr>
          <w:rFonts w:ascii="Palatino Linotype" w:eastAsia="Palatino Linotype" w:hAnsi="Palatino Linotype" w:cs="Palatino Linotype"/>
          <w:sz w:val="24"/>
          <w:szCs w:val="24"/>
        </w:rPr>
        <w:t xml:space="preserve">se turnó a la </w:t>
      </w:r>
      <w:r w:rsidRPr="00DC7455">
        <w:rPr>
          <w:rFonts w:ascii="Palatino Linotype" w:eastAsia="Palatino Linotype" w:hAnsi="Palatino Linotype" w:cs="Palatino Linotype"/>
          <w:b/>
          <w:sz w:val="24"/>
          <w:szCs w:val="24"/>
        </w:rPr>
        <w:t xml:space="preserve">Comisionada María del Rosario Mejía Ayala, </w:t>
      </w:r>
      <w:r w:rsidRPr="00DC7455">
        <w:rPr>
          <w:rFonts w:ascii="Palatino Linotype" w:eastAsia="Palatino Linotype" w:hAnsi="Palatino Linotype" w:cs="Palatino Linotype"/>
          <w:sz w:val="24"/>
          <w:szCs w:val="24"/>
        </w:rPr>
        <w:t xml:space="preserve">con el objeto de su análisis. </w:t>
      </w:r>
    </w:p>
    <w:p w:rsidR="00C47853" w:rsidRPr="00DC7455" w:rsidRDefault="00C47853" w:rsidP="00C47853">
      <w:pPr>
        <w:spacing w:line="360" w:lineRule="auto"/>
        <w:jc w:val="both"/>
        <w:rPr>
          <w:rFonts w:ascii="Palatino Linotype" w:eastAsia="Palatino Linotype" w:hAnsi="Palatino Linotype" w:cs="Palatino Linotype"/>
          <w:sz w:val="24"/>
          <w:szCs w:val="24"/>
        </w:rPr>
      </w:pPr>
    </w:p>
    <w:p w:rsidR="00C47853" w:rsidRPr="00DC7455" w:rsidRDefault="00C47853" w:rsidP="00C47853">
      <w:pPr>
        <w:numPr>
          <w:ilvl w:val="0"/>
          <w:numId w:val="2"/>
        </w:numPr>
        <w:spacing w:line="360" w:lineRule="auto"/>
        <w:ind w:left="0" w:firstLine="0"/>
        <w:jc w:val="both"/>
        <w:rPr>
          <w:rFonts w:ascii="Palatino Linotype" w:eastAsia="Palatino Linotype" w:hAnsi="Palatino Linotype" w:cs="Palatino Linotype"/>
          <w:i/>
          <w:sz w:val="24"/>
          <w:szCs w:val="24"/>
        </w:rPr>
      </w:pPr>
      <w:r w:rsidRPr="00DC7455">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Pr>
          <w:rFonts w:ascii="Palatino Linotype" w:eastAsia="Palatino Linotype" w:hAnsi="Palatino Linotype" w:cs="Palatino Linotype"/>
          <w:b/>
          <w:sz w:val="24"/>
          <w:szCs w:val="24"/>
        </w:rPr>
        <w:t>once de diciembre de dos mil veinticinco</w:t>
      </w:r>
      <w:r w:rsidRPr="00DC7455">
        <w:rPr>
          <w:rFonts w:ascii="Palatino Linotype" w:eastAsia="Palatino Linotype" w:hAnsi="Palatino Linotype" w:cs="Palatino Linotype"/>
          <w:b/>
          <w:sz w:val="24"/>
          <w:szCs w:val="24"/>
        </w:rPr>
        <w:t>,</w:t>
      </w:r>
      <w:r w:rsidRPr="00DC7455">
        <w:rPr>
          <w:rFonts w:ascii="Palatino Linotype" w:eastAsia="Palatino Linotype" w:hAnsi="Palatino Linotype" w:cs="Palatino Linotype"/>
          <w:sz w:val="24"/>
          <w:szCs w:val="24"/>
        </w:rPr>
        <w:t xml:space="preserve"> se puso a disposición de las partes el expediente electrónico vía </w:t>
      </w:r>
      <w:r w:rsidRPr="00DC7455">
        <w:rPr>
          <w:rFonts w:ascii="Palatino Linotype" w:eastAsia="Palatino Linotype" w:hAnsi="Palatino Linotype" w:cs="Palatino Linotype"/>
          <w:b/>
          <w:sz w:val="24"/>
          <w:szCs w:val="24"/>
        </w:rPr>
        <w:t xml:space="preserve">SAIMEX </w:t>
      </w:r>
      <w:r w:rsidRPr="00DC7455">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DC7455">
        <w:rPr>
          <w:rFonts w:ascii="Palatino Linotype" w:eastAsia="Palatino Linotype" w:hAnsi="Palatino Linotype" w:cs="Palatino Linotype"/>
          <w:b/>
          <w:sz w:val="24"/>
          <w:szCs w:val="24"/>
        </w:rPr>
        <w:t>SUJETO OBLIGADO</w:t>
      </w:r>
      <w:r w:rsidRPr="00DC7455">
        <w:rPr>
          <w:rFonts w:ascii="Palatino Linotype" w:eastAsia="Palatino Linotype" w:hAnsi="Palatino Linotype" w:cs="Palatino Linotype"/>
          <w:sz w:val="24"/>
          <w:szCs w:val="24"/>
        </w:rPr>
        <w:t xml:space="preserve"> presentara el informe justificado procedente. </w:t>
      </w:r>
    </w:p>
    <w:p w:rsidR="00C47853" w:rsidRPr="00DC7455" w:rsidRDefault="00C47853" w:rsidP="00C47853">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C47853" w:rsidRPr="00DC7455" w:rsidRDefault="00C47853" w:rsidP="00C47853">
      <w:pPr>
        <w:spacing w:line="360" w:lineRule="auto"/>
        <w:jc w:val="both"/>
        <w:rPr>
          <w:rFonts w:ascii="Palatino Linotype" w:eastAsia="Palatino Linotype" w:hAnsi="Palatino Linotype" w:cs="Palatino Linotype"/>
          <w:i/>
          <w:sz w:val="24"/>
          <w:szCs w:val="24"/>
        </w:rPr>
      </w:pPr>
    </w:p>
    <w:p w:rsidR="00C47853" w:rsidRPr="00DC7455" w:rsidRDefault="00C47853" w:rsidP="00C47853">
      <w:pPr>
        <w:keepNext/>
        <w:keepLines/>
        <w:spacing w:line="360" w:lineRule="auto"/>
        <w:jc w:val="center"/>
        <w:rPr>
          <w:rFonts w:ascii="Palatino Linotype" w:eastAsia="Palatino Linotype" w:hAnsi="Palatino Linotype" w:cs="Palatino Linotype"/>
          <w:b/>
          <w:sz w:val="24"/>
          <w:szCs w:val="24"/>
        </w:rPr>
      </w:pPr>
      <w:r w:rsidRPr="00DC7455">
        <w:rPr>
          <w:rFonts w:ascii="Palatino Linotype" w:eastAsia="Palatino Linotype" w:hAnsi="Palatino Linotype" w:cs="Palatino Linotype"/>
          <w:b/>
          <w:sz w:val="24"/>
          <w:szCs w:val="24"/>
        </w:rPr>
        <w:t>MANIFESTACIONES</w:t>
      </w:r>
    </w:p>
    <w:p w:rsidR="00C47853" w:rsidRPr="00DC7455" w:rsidRDefault="00C47853" w:rsidP="00C47853">
      <w:pPr>
        <w:spacing w:line="360" w:lineRule="auto"/>
        <w:jc w:val="both"/>
        <w:rPr>
          <w:rFonts w:ascii="Palatino Linotype" w:eastAsia="Palatino Linotype" w:hAnsi="Palatino Linotype" w:cs="Palatino Linotype"/>
          <w:i/>
          <w:sz w:val="24"/>
          <w:szCs w:val="24"/>
        </w:rPr>
      </w:pPr>
    </w:p>
    <w:p w:rsidR="00C47853" w:rsidRPr="009C4837" w:rsidRDefault="00C47853" w:rsidP="00C47853">
      <w:pPr>
        <w:numPr>
          <w:ilvl w:val="0"/>
          <w:numId w:val="2"/>
        </w:numPr>
        <w:spacing w:line="360" w:lineRule="auto"/>
        <w:ind w:left="0" w:firstLine="0"/>
        <w:jc w:val="both"/>
        <w:rPr>
          <w:rFonts w:ascii="Palatino Linotype" w:eastAsia="Palatino Linotype" w:hAnsi="Palatino Linotype" w:cs="Palatino Linotype"/>
          <w:i/>
          <w:sz w:val="24"/>
          <w:szCs w:val="24"/>
        </w:rPr>
      </w:pPr>
      <w:r w:rsidRPr="001C6110">
        <w:rPr>
          <w:rFonts w:ascii="Palatino Linotype" w:eastAsia="Palatino Linotype" w:hAnsi="Palatino Linotype" w:cs="Palatino Linotype"/>
          <w:sz w:val="24"/>
          <w:szCs w:val="24"/>
        </w:rPr>
        <w:t xml:space="preserve">De las constancias que obran en el expediente electrónico SAIMEX, se advierte que el </w:t>
      </w:r>
      <w:r w:rsidRPr="001C6110">
        <w:rPr>
          <w:rFonts w:ascii="Palatino Linotype" w:eastAsia="Palatino Linotype" w:hAnsi="Palatino Linotype" w:cs="Palatino Linotype"/>
          <w:b/>
          <w:sz w:val="24"/>
          <w:szCs w:val="24"/>
        </w:rPr>
        <w:t>PARTICULAR,</w:t>
      </w:r>
      <w:r w:rsidRPr="001C6110">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no realizo manifestación alguna.</w:t>
      </w:r>
    </w:p>
    <w:p w:rsidR="00C47853" w:rsidRPr="009C4837" w:rsidRDefault="00C47853" w:rsidP="00C47853">
      <w:pPr>
        <w:spacing w:line="360" w:lineRule="auto"/>
        <w:jc w:val="both"/>
        <w:rPr>
          <w:rFonts w:ascii="Palatino Linotype" w:eastAsia="Palatino Linotype" w:hAnsi="Palatino Linotype" w:cs="Palatino Linotype"/>
          <w:i/>
          <w:sz w:val="24"/>
          <w:szCs w:val="24"/>
        </w:rPr>
      </w:pPr>
    </w:p>
    <w:p w:rsidR="00C47853" w:rsidRPr="00B6641D" w:rsidRDefault="00C47853" w:rsidP="00C47853">
      <w:pPr>
        <w:numPr>
          <w:ilvl w:val="0"/>
          <w:numId w:val="2"/>
        </w:numPr>
        <w:spacing w:line="360" w:lineRule="auto"/>
        <w:ind w:left="0" w:firstLine="0"/>
        <w:jc w:val="both"/>
        <w:rPr>
          <w:rFonts w:ascii="Palatino Linotype" w:eastAsia="Palatino Linotype" w:hAnsi="Palatino Linotype" w:cs="Palatino Linotype"/>
          <w:color w:val="FF0000"/>
          <w:sz w:val="24"/>
          <w:szCs w:val="24"/>
        </w:rPr>
      </w:pPr>
      <w:r w:rsidRPr="009C4837">
        <w:rPr>
          <w:rFonts w:ascii="Palatino Linotype" w:eastAsia="Palatino Linotype" w:hAnsi="Palatino Linotype" w:cs="Palatino Linotype"/>
          <w:sz w:val="24"/>
          <w:szCs w:val="24"/>
        </w:rPr>
        <w:t xml:space="preserve">El </w:t>
      </w:r>
      <w:r w:rsidRPr="009C4837">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el </w:t>
      </w:r>
      <w:r w:rsidRPr="00C47853">
        <w:rPr>
          <w:rFonts w:ascii="Palatino Linotype" w:eastAsia="Palatino Linotype" w:hAnsi="Palatino Linotype" w:cs="Palatino Linotype"/>
          <w:b/>
          <w:sz w:val="24"/>
          <w:szCs w:val="24"/>
        </w:rPr>
        <w:t>quince de diciembre de dos mil veinticinco</w:t>
      </w:r>
      <w:r>
        <w:rPr>
          <w:rFonts w:ascii="Palatino Linotype" w:eastAsia="Palatino Linotype" w:hAnsi="Palatino Linotype" w:cs="Palatino Linotype"/>
          <w:sz w:val="24"/>
          <w:szCs w:val="24"/>
        </w:rPr>
        <w:t>, rindió el Informe Justificado a través de los archivos siguientes:</w:t>
      </w:r>
    </w:p>
    <w:p w:rsidR="00C47853" w:rsidRPr="00C47853" w:rsidRDefault="00C47853" w:rsidP="00C47853">
      <w:pPr>
        <w:spacing w:line="360" w:lineRule="auto"/>
        <w:jc w:val="both"/>
        <w:rPr>
          <w:rFonts w:ascii="Palatino Linotype" w:eastAsia="Palatino Linotype" w:hAnsi="Palatino Linotype" w:cs="Palatino Linotype"/>
          <w:b/>
          <w:sz w:val="24"/>
          <w:szCs w:val="24"/>
        </w:rPr>
      </w:pPr>
    </w:p>
    <w:p w:rsidR="00C47853" w:rsidRPr="00C47853" w:rsidRDefault="00C47853" w:rsidP="00C47853">
      <w:pPr>
        <w:pStyle w:val="Prrafodelista"/>
        <w:numPr>
          <w:ilvl w:val="0"/>
          <w:numId w:val="6"/>
        </w:numPr>
        <w:ind w:right="539"/>
        <w:jc w:val="both"/>
        <w:rPr>
          <w:rFonts w:ascii="Palatino Linotype" w:eastAsia="Palatino Linotype" w:hAnsi="Palatino Linotype" w:cs="Palatino Linotype"/>
          <w:b/>
          <w:sz w:val="24"/>
        </w:rPr>
      </w:pPr>
      <w:r w:rsidRPr="00C47853">
        <w:rPr>
          <w:rFonts w:ascii="Palatino Linotype" w:eastAsia="Palatino Linotype" w:hAnsi="Palatino Linotype" w:cs="Palatino Linotype"/>
          <w:b/>
          <w:sz w:val="24"/>
        </w:rPr>
        <w:lastRenderedPageBreak/>
        <w:t>14103-2025-ANEXOS-DGSyP.pdf</w:t>
      </w:r>
    </w:p>
    <w:p w:rsidR="00C47853" w:rsidRPr="00C47853" w:rsidRDefault="00C47853" w:rsidP="00C47853">
      <w:pPr>
        <w:pStyle w:val="Prrafodelista"/>
        <w:ind w:right="539"/>
        <w:jc w:val="both"/>
        <w:rPr>
          <w:rFonts w:ascii="Palatino Linotype" w:eastAsia="Palatino Linotype" w:hAnsi="Palatino Linotype" w:cs="Palatino Linotype"/>
          <w:sz w:val="24"/>
        </w:rPr>
      </w:pPr>
    </w:p>
    <w:p w:rsidR="00C47853" w:rsidRPr="00C47853" w:rsidRDefault="00C47853" w:rsidP="00C47853">
      <w:pPr>
        <w:pStyle w:val="Prrafodelista"/>
        <w:ind w:right="539"/>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Oficio firmado por la </w:t>
      </w:r>
      <w:r w:rsidRPr="00C47853">
        <w:rPr>
          <w:rFonts w:ascii="Palatino Linotype" w:eastAsia="Palatino Linotype" w:hAnsi="Palatino Linotype" w:cs="Palatino Linotype"/>
          <w:sz w:val="24"/>
        </w:rPr>
        <w:t>Directora Jurídica Dirección Jurídica de la Dirección General de Seguridad y Protección del Ayuntamiento de Toluca, Estado De México, por el que ratificó su respuesta primigenia.</w:t>
      </w:r>
    </w:p>
    <w:p w:rsidR="00C47853" w:rsidRDefault="00C47853" w:rsidP="00C47853">
      <w:pPr>
        <w:jc w:val="both"/>
        <w:rPr>
          <w:rFonts w:ascii="Century Gothic" w:hAnsi="Century Gothic"/>
          <w:sz w:val="22"/>
          <w:szCs w:val="24"/>
        </w:rPr>
      </w:pPr>
    </w:p>
    <w:p w:rsidR="00C47853" w:rsidRDefault="00C47853" w:rsidP="00C47853">
      <w:pPr>
        <w:jc w:val="both"/>
        <w:rPr>
          <w:rFonts w:ascii="Century Gothic" w:hAnsi="Century Gothic"/>
          <w:sz w:val="22"/>
          <w:szCs w:val="24"/>
        </w:rPr>
      </w:pPr>
    </w:p>
    <w:p w:rsidR="00C47853" w:rsidRPr="00996CC0" w:rsidRDefault="00C47853" w:rsidP="00C47853">
      <w:pPr>
        <w:keepNext/>
        <w:keepLines/>
        <w:spacing w:line="360" w:lineRule="auto"/>
        <w:jc w:val="center"/>
        <w:rPr>
          <w:rFonts w:ascii="Palatino Linotype" w:eastAsia="Palatino Linotype" w:hAnsi="Palatino Linotype" w:cs="Palatino Linotype"/>
          <w:b/>
          <w:sz w:val="24"/>
          <w:szCs w:val="24"/>
        </w:rPr>
      </w:pPr>
      <w:r w:rsidRPr="00996CC0">
        <w:rPr>
          <w:rFonts w:ascii="Palatino Linotype" w:eastAsia="Palatino Linotype" w:hAnsi="Palatino Linotype" w:cs="Palatino Linotype"/>
          <w:b/>
          <w:sz w:val="24"/>
          <w:szCs w:val="24"/>
        </w:rPr>
        <w:t xml:space="preserve">AMPLIACIÓN </w:t>
      </w:r>
    </w:p>
    <w:p w:rsidR="00C47853" w:rsidRPr="00996CC0" w:rsidRDefault="00C47853" w:rsidP="00C47853">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DC7455">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veintitrés de marzo de dos mil veintiséis, </w:t>
      </w:r>
      <w:r>
        <w:rPr>
          <w:rFonts w:ascii="Palatino Linotype" w:eastAsia="Palatino Linotype" w:hAnsi="Palatino Linotype" w:cs="Palatino Linotype"/>
          <w:sz w:val="24"/>
          <w:szCs w:val="24"/>
        </w:rPr>
        <w:t>se notificó el acuerdo por el que se amplió el plazo para resolver el recurso de revisión que nos ocupa.</w:t>
      </w:r>
    </w:p>
    <w:p w:rsidR="00C47853" w:rsidRPr="00D909FE" w:rsidRDefault="00C47853" w:rsidP="00C47853">
      <w:pPr>
        <w:tabs>
          <w:tab w:val="left" w:pos="426"/>
        </w:tabs>
        <w:spacing w:line="360" w:lineRule="auto"/>
        <w:jc w:val="both"/>
        <w:rPr>
          <w:rFonts w:ascii="Palatino Linotype" w:eastAsia="Palatino Linotype" w:hAnsi="Palatino Linotype" w:cs="Palatino Linotype"/>
          <w:b/>
          <w:sz w:val="24"/>
          <w:szCs w:val="24"/>
          <w:u w:val="single"/>
        </w:rPr>
      </w:pPr>
    </w:p>
    <w:p w:rsidR="00C47853" w:rsidRPr="00996CC0" w:rsidRDefault="00C47853" w:rsidP="00C47853">
      <w:pPr>
        <w:keepNext/>
        <w:keepLines/>
        <w:spacing w:line="360" w:lineRule="auto"/>
        <w:jc w:val="center"/>
        <w:rPr>
          <w:rFonts w:ascii="Palatino Linotype" w:eastAsia="Palatino Linotype" w:hAnsi="Palatino Linotype" w:cs="Palatino Linotype"/>
          <w:b/>
          <w:sz w:val="24"/>
          <w:szCs w:val="24"/>
        </w:rPr>
      </w:pPr>
      <w:r w:rsidRPr="00996CC0">
        <w:rPr>
          <w:rFonts w:ascii="Palatino Linotype" w:eastAsia="Palatino Linotype" w:hAnsi="Palatino Linotype" w:cs="Palatino Linotype"/>
          <w:b/>
          <w:sz w:val="24"/>
          <w:szCs w:val="24"/>
        </w:rPr>
        <w:t>CIERRE DE INSTRUCCIÓN</w:t>
      </w:r>
    </w:p>
    <w:p w:rsidR="00C47853" w:rsidRPr="00DC7455" w:rsidRDefault="00C47853" w:rsidP="00C47853">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B6641D">
        <w:rPr>
          <w:rFonts w:ascii="Palatino Linotype" w:eastAsia="Palatino Linotype" w:hAnsi="Palatino Linotype" w:cs="Palatino Linotype"/>
          <w:sz w:val="24"/>
          <w:szCs w:val="24"/>
        </w:rPr>
        <w:t>El</w:t>
      </w:r>
      <w:r>
        <w:rPr>
          <w:rFonts w:ascii="Palatino Linotype" w:eastAsia="Palatino Linotype" w:hAnsi="Palatino Linotype" w:cs="Palatino Linotype"/>
          <w:b/>
          <w:sz w:val="24"/>
          <w:szCs w:val="24"/>
        </w:rPr>
        <w:t xml:space="preserve"> </w:t>
      </w:r>
      <w:r w:rsidRPr="00C47853">
        <w:rPr>
          <w:rFonts w:ascii="Palatino Linotype" w:eastAsia="Palatino Linotype" w:hAnsi="Palatino Linotype" w:cs="Palatino Linotype"/>
          <w:b/>
          <w:sz w:val="24"/>
          <w:szCs w:val="24"/>
        </w:rPr>
        <w:t>veintitrés de marzo de dos mil veintiséis</w:t>
      </w:r>
      <w:r w:rsidRPr="00DC7455">
        <w:rPr>
          <w:rFonts w:ascii="Palatino Linotype" w:eastAsia="Palatino Linotype" w:hAnsi="Palatino Linotype" w:cs="Palatino Linotype"/>
          <w:sz w:val="24"/>
          <w:szCs w:val="24"/>
        </w:rPr>
        <w:t xml:space="preserve">, la Comisionada Ponente decretó el cierre de instrucción y al no existir diligencias por realizar y se turnó el expediente a resolución correspondiente, por lo que no habiendo más que hacer constar, y </w:t>
      </w:r>
    </w:p>
    <w:p w:rsidR="00C47853" w:rsidRPr="00DC7455" w:rsidRDefault="00C47853" w:rsidP="00C47853">
      <w:pPr>
        <w:tabs>
          <w:tab w:val="left" w:pos="426"/>
        </w:tabs>
        <w:spacing w:line="360" w:lineRule="auto"/>
        <w:jc w:val="both"/>
        <w:rPr>
          <w:rFonts w:ascii="Palatino Linotype" w:eastAsia="Palatino Linotype" w:hAnsi="Palatino Linotype" w:cs="Palatino Linotype"/>
          <w:b/>
          <w:sz w:val="24"/>
          <w:szCs w:val="24"/>
          <w:u w:val="single"/>
        </w:rPr>
      </w:pPr>
    </w:p>
    <w:p w:rsidR="00C47853" w:rsidRPr="00DC7455" w:rsidRDefault="00C47853" w:rsidP="00C47853">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DC7455">
        <w:rPr>
          <w:rFonts w:ascii="Palatino Linotype" w:eastAsia="Palatino Linotype" w:hAnsi="Palatino Linotype" w:cs="Palatino Linotype"/>
          <w:b/>
          <w:sz w:val="24"/>
          <w:szCs w:val="24"/>
        </w:rPr>
        <w:t xml:space="preserve">CONSIDERANDO </w:t>
      </w:r>
    </w:p>
    <w:p w:rsidR="00C47853" w:rsidRPr="00DC7455" w:rsidRDefault="00C47853" w:rsidP="00C47853">
      <w:pPr>
        <w:keepNext/>
        <w:keepLines/>
        <w:spacing w:line="360" w:lineRule="auto"/>
        <w:jc w:val="center"/>
        <w:rPr>
          <w:rFonts w:ascii="Palatino Linotype" w:eastAsia="Palatino Linotype" w:hAnsi="Palatino Linotype" w:cs="Palatino Linotype"/>
          <w:sz w:val="24"/>
          <w:szCs w:val="24"/>
        </w:rPr>
      </w:pPr>
    </w:p>
    <w:p w:rsidR="00C47853" w:rsidRPr="00DC7455" w:rsidRDefault="00C47853" w:rsidP="00C47853">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DC7455">
        <w:rPr>
          <w:rFonts w:ascii="Palatino Linotype" w:eastAsia="Palatino Linotype" w:hAnsi="Palatino Linotype" w:cs="Palatino Linotype"/>
          <w:b/>
          <w:sz w:val="24"/>
          <w:szCs w:val="24"/>
        </w:rPr>
        <w:t>PRIMERO. De la competencia</w:t>
      </w:r>
    </w:p>
    <w:p w:rsidR="00C47853" w:rsidRPr="00DC7455" w:rsidRDefault="00C47853" w:rsidP="00C47853">
      <w:pPr>
        <w:numPr>
          <w:ilvl w:val="0"/>
          <w:numId w:val="2"/>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DC745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w:t>
      </w:r>
      <w:r w:rsidRPr="00DC7455">
        <w:rPr>
          <w:rFonts w:ascii="Palatino Linotype" w:eastAsia="Palatino Linotype" w:hAnsi="Palatino Linotype" w:cs="Palatino Linotype"/>
          <w:color w:val="000000"/>
          <w:sz w:val="24"/>
          <w:szCs w:val="24"/>
        </w:rPr>
        <w:lastRenderedPageBreak/>
        <w:t>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47853" w:rsidRPr="00DC7455" w:rsidRDefault="00C47853" w:rsidP="00C47853">
      <w:pPr>
        <w:tabs>
          <w:tab w:val="left" w:pos="426"/>
        </w:tabs>
        <w:spacing w:line="360" w:lineRule="auto"/>
        <w:jc w:val="both"/>
        <w:rPr>
          <w:rFonts w:ascii="Palatino Linotype" w:eastAsia="Palatino Linotype" w:hAnsi="Palatino Linotype" w:cs="Palatino Linotype"/>
          <w:color w:val="000000"/>
          <w:sz w:val="24"/>
          <w:szCs w:val="24"/>
        </w:rPr>
      </w:pPr>
    </w:p>
    <w:p w:rsidR="00C47853" w:rsidRPr="00133EC4" w:rsidRDefault="00C47853" w:rsidP="00C47853">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DC7455">
        <w:rPr>
          <w:rFonts w:ascii="Palatino Linotype" w:eastAsia="Palatino Linotype" w:hAnsi="Palatino Linotype" w:cs="Palatino Linotype"/>
          <w:b/>
          <w:sz w:val="24"/>
          <w:szCs w:val="24"/>
        </w:rPr>
        <w:t xml:space="preserve">SEGUNDO. </w:t>
      </w:r>
      <w:r w:rsidRPr="00133EC4">
        <w:rPr>
          <w:rFonts w:ascii="Palatino Linotype" w:eastAsia="Palatino Linotype" w:hAnsi="Palatino Linotype" w:cs="Palatino Linotype"/>
          <w:b/>
          <w:sz w:val="24"/>
          <w:szCs w:val="24"/>
        </w:rPr>
        <w:t>De la oportunidad y procedencia.</w:t>
      </w:r>
    </w:p>
    <w:p w:rsidR="00C47853" w:rsidRPr="00133EC4" w:rsidRDefault="00C47853" w:rsidP="00C47853">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33EC4">
        <w:rPr>
          <w:rFonts w:ascii="Palatino Linotype" w:eastAsia="Palatino Linotype" w:hAnsi="Palatino Linotype" w:cs="Palatino Linotype"/>
          <w:sz w:val="24"/>
          <w:szCs w:val="24"/>
        </w:rPr>
        <w:t xml:space="preserve">El medio de impugnación fue presentado a través del </w:t>
      </w:r>
      <w:r w:rsidRPr="00133EC4">
        <w:rPr>
          <w:rFonts w:ascii="Palatino Linotype" w:eastAsia="Palatino Linotype" w:hAnsi="Palatino Linotype" w:cs="Palatino Linotype"/>
          <w:b/>
          <w:sz w:val="24"/>
          <w:szCs w:val="24"/>
        </w:rPr>
        <w:t>SAIMEX,</w:t>
      </w:r>
      <w:r w:rsidRPr="00133EC4">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133EC4">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entregó respuesta el </w:t>
      </w:r>
      <w:r>
        <w:rPr>
          <w:rFonts w:ascii="Palatino Linotype" w:eastAsia="Palatino Linotype" w:hAnsi="Palatino Linotype" w:cs="Palatino Linotype"/>
          <w:b/>
          <w:sz w:val="24"/>
          <w:szCs w:val="24"/>
        </w:rPr>
        <w:t xml:space="preserve">veintiocho de noviembre </w:t>
      </w:r>
      <w:r w:rsidRPr="00133EC4">
        <w:rPr>
          <w:rFonts w:ascii="Palatino Linotype" w:eastAsia="Palatino Linotype" w:hAnsi="Palatino Linotype" w:cs="Palatino Linotype"/>
          <w:b/>
          <w:sz w:val="24"/>
          <w:szCs w:val="24"/>
        </w:rPr>
        <w:t>de dos mil veinticinco</w:t>
      </w:r>
      <w:r w:rsidRPr="00133EC4">
        <w:rPr>
          <w:rFonts w:ascii="Palatino Linotype" w:eastAsia="Palatino Linotype" w:hAnsi="Palatino Linotype" w:cs="Palatino Linotype"/>
          <w:sz w:val="24"/>
          <w:szCs w:val="24"/>
        </w:rPr>
        <w:t xml:space="preserve">, de tal forma que el plazo para interponer el recurso transcurrió del </w:t>
      </w:r>
      <w:r>
        <w:rPr>
          <w:rFonts w:ascii="Palatino Linotype" w:eastAsia="Palatino Linotype" w:hAnsi="Palatino Linotype" w:cs="Palatino Linotype"/>
          <w:b/>
          <w:sz w:val="24"/>
          <w:szCs w:val="24"/>
        </w:rPr>
        <w:t xml:space="preserve">primero al diecinueve de diciembre </w:t>
      </w:r>
      <w:r w:rsidRPr="00133EC4">
        <w:rPr>
          <w:rFonts w:ascii="Palatino Linotype" w:eastAsia="Palatino Linotype" w:hAnsi="Palatino Linotype" w:cs="Palatino Linotype"/>
          <w:b/>
          <w:sz w:val="24"/>
          <w:szCs w:val="24"/>
        </w:rPr>
        <w:t xml:space="preserve">de dos mil veinticinco, </w:t>
      </w:r>
      <w:r w:rsidRPr="00133EC4">
        <w:rPr>
          <w:rFonts w:ascii="Palatino Linotype" w:eastAsia="Palatino Linotype" w:hAnsi="Palatino Linotype" w:cs="Palatino Linotype"/>
          <w:sz w:val="24"/>
          <w:szCs w:val="24"/>
        </w:rPr>
        <w:t xml:space="preserve">en consecuencia, si el </w:t>
      </w:r>
      <w:r w:rsidRPr="00133EC4">
        <w:rPr>
          <w:rFonts w:ascii="Palatino Linotype" w:eastAsia="Palatino Linotype" w:hAnsi="Palatino Linotype" w:cs="Palatino Linotype"/>
          <w:b/>
          <w:sz w:val="24"/>
          <w:szCs w:val="24"/>
        </w:rPr>
        <w:t>PARTICULAR</w:t>
      </w:r>
      <w:r w:rsidRPr="00133EC4">
        <w:rPr>
          <w:rFonts w:ascii="Palatino Linotype" w:eastAsia="Palatino Linotype" w:hAnsi="Palatino Linotype" w:cs="Palatino Linotype"/>
          <w:sz w:val="24"/>
          <w:szCs w:val="24"/>
        </w:rPr>
        <w:t xml:space="preserve"> presentó su inconformidad el </w:t>
      </w:r>
      <w:r>
        <w:rPr>
          <w:rFonts w:ascii="Palatino Linotype" w:eastAsia="Palatino Linotype" w:hAnsi="Palatino Linotype" w:cs="Palatino Linotype"/>
          <w:b/>
          <w:sz w:val="24"/>
          <w:szCs w:val="24"/>
        </w:rPr>
        <w:t>veintisiete de junio</w:t>
      </w:r>
      <w:r w:rsidRPr="00133EC4">
        <w:rPr>
          <w:rFonts w:ascii="Palatino Linotype" w:eastAsia="Palatino Linotype" w:hAnsi="Palatino Linotype" w:cs="Palatino Linotype"/>
          <w:b/>
          <w:sz w:val="24"/>
          <w:szCs w:val="24"/>
        </w:rPr>
        <w:t xml:space="preserve"> de dos mil veinticinco</w:t>
      </w:r>
      <w:r w:rsidRPr="00133EC4">
        <w:rPr>
          <w:rFonts w:ascii="Palatino Linotype" w:eastAsia="Palatino Linotype" w:hAnsi="Palatino Linotype" w:cs="Palatino Linotype"/>
          <w:sz w:val="24"/>
          <w:szCs w:val="24"/>
        </w:rPr>
        <w:t xml:space="preserve">, este  se encuentra dentro de los márgenes temporales previstos en el artículo 178 de la </w:t>
      </w:r>
      <w:r w:rsidRPr="00133EC4">
        <w:rPr>
          <w:rFonts w:ascii="Palatino Linotype" w:eastAsia="Palatino Linotype" w:hAnsi="Palatino Linotype" w:cs="Palatino Linotype"/>
          <w:b/>
          <w:sz w:val="24"/>
          <w:szCs w:val="24"/>
        </w:rPr>
        <w:t xml:space="preserve">Ley de Transparencia y Acceso a la Información Pública del Estado de México y Municipios </w:t>
      </w:r>
      <w:r w:rsidRPr="00133EC4">
        <w:rPr>
          <w:rFonts w:ascii="Palatino Linotype" w:eastAsia="Palatino Linotype" w:hAnsi="Palatino Linotype" w:cs="Palatino Linotype"/>
          <w:sz w:val="24"/>
          <w:szCs w:val="24"/>
        </w:rPr>
        <w:t xml:space="preserve">vigente. </w:t>
      </w:r>
    </w:p>
    <w:p w:rsidR="00C47853" w:rsidRPr="00133EC4" w:rsidRDefault="00C47853" w:rsidP="00C47853">
      <w:pPr>
        <w:spacing w:line="360" w:lineRule="auto"/>
        <w:ind w:right="49"/>
        <w:jc w:val="both"/>
        <w:rPr>
          <w:rFonts w:ascii="Palatino Linotype" w:eastAsia="Palatino Linotype" w:hAnsi="Palatino Linotype" w:cs="Palatino Linotype"/>
          <w:sz w:val="24"/>
          <w:szCs w:val="24"/>
        </w:rPr>
      </w:pPr>
      <w:bookmarkStart w:id="6" w:name="_heading=h.2et92p0" w:colFirst="0" w:colLast="0"/>
      <w:bookmarkEnd w:id="6"/>
    </w:p>
    <w:p w:rsidR="003B5CA1" w:rsidRDefault="003B5CA1" w:rsidP="003B5CA1">
      <w:pPr>
        <w:spacing w:line="360" w:lineRule="auto"/>
        <w:ind w:right="49"/>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b/>
          <w:bCs/>
          <w:color w:val="000000"/>
          <w:sz w:val="24"/>
          <w:szCs w:val="24"/>
        </w:rPr>
        <w:t>TERCERO. De las causales de sobreseimiento</w:t>
      </w:r>
    </w:p>
    <w:p w:rsidR="003B5CA1" w:rsidRDefault="003B5CA1" w:rsidP="003B5CA1">
      <w:pPr>
        <w:numPr>
          <w:ilvl w:val="0"/>
          <w:numId w:val="2"/>
        </w:numPr>
        <w:spacing w:line="360" w:lineRule="auto"/>
        <w:ind w:left="0" w:right="48"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hace a las causas de sobreseimiento contenidas en la fracción III del artículo 192 de la </w:t>
      </w:r>
      <w:r>
        <w:rPr>
          <w:rFonts w:ascii="Palatino Linotype" w:eastAsia="Palatino Linotype" w:hAnsi="Palatino Linotype" w:cs="Palatino Linotype"/>
          <w:b/>
          <w:bCs/>
          <w:sz w:val="24"/>
          <w:szCs w:val="24"/>
        </w:rPr>
        <w:t>Ley de Transparencia y Acceso a la Información Pública del Estado de México y Municipios</w:t>
      </w:r>
      <w:r>
        <w:rPr>
          <w:rFonts w:ascii="Palatino Linotype" w:eastAsia="Palatino Linotype" w:hAnsi="Palatino Linotype" w:cs="Palatino Linotype"/>
          <w:sz w:val="24"/>
          <w:szCs w:val="24"/>
        </w:rPr>
        <w:t xml:space="preserve">, es oportuno señalar que estos requisitos privilegian la existencia de elementos de fondo, tales como el desistimiento o fallecimiento del </w:t>
      </w:r>
      <w:r>
        <w:rPr>
          <w:rFonts w:ascii="Palatino Linotype" w:eastAsia="Palatino Linotype" w:hAnsi="Palatino Linotype" w:cs="Palatino Linotype"/>
          <w:b/>
          <w:bCs/>
          <w:sz w:val="24"/>
          <w:szCs w:val="24"/>
        </w:rPr>
        <w:t>RECURRENTE</w:t>
      </w:r>
      <w:r>
        <w:rPr>
          <w:rFonts w:ascii="Palatino Linotype" w:eastAsia="Palatino Linotype" w:hAnsi="Palatino Linotype" w:cs="Palatino Linotype"/>
          <w:sz w:val="24"/>
          <w:szCs w:val="24"/>
        </w:rPr>
        <w:t xml:space="preserve"> o que el </w:t>
      </w:r>
      <w:r>
        <w:rPr>
          <w:rFonts w:ascii="Palatino Linotype" w:eastAsia="Palatino Linotype" w:hAnsi="Palatino Linotype" w:cs="Palatino Linotype"/>
          <w:b/>
          <w:bCs/>
          <w:sz w:val="24"/>
          <w:szCs w:val="24"/>
        </w:rPr>
        <w:t xml:space="preserve">SUJETO </w:t>
      </w:r>
      <w:r>
        <w:rPr>
          <w:rFonts w:ascii="Palatino Linotype" w:eastAsia="Palatino Linotype" w:hAnsi="Palatino Linotype" w:cs="Palatino Linotype"/>
          <w:b/>
          <w:bCs/>
          <w:sz w:val="24"/>
          <w:szCs w:val="24"/>
        </w:rPr>
        <w:lastRenderedPageBreak/>
        <w:t>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bCs/>
          <w:sz w:val="24"/>
          <w:szCs w:val="24"/>
          <w:u w:val="single"/>
        </w:rPr>
        <w:t>modifique o revoque el acto</w:t>
      </w:r>
      <w:r>
        <w:rPr>
          <w:rFonts w:ascii="Palatino Linotype" w:eastAsia="Palatino Linotype" w:hAnsi="Palatino Linotype" w:cs="Palatino Linotype"/>
          <w:sz w:val="24"/>
          <w:szCs w:val="24"/>
        </w:rPr>
        <w:t>; de ahí que la actualización de alguno de éstos trae como consecuencia que el medio de impugnación se concluya sin que se analice el objeto de estudio planteado, es decir se sobresea.</w:t>
      </w:r>
    </w:p>
    <w:p w:rsidR="003B5CA1" w:rsidRDefault="003B5CA1" w:rsidP="003B5CA1">
      <w:pPr>
        <w:spacing w:line="360" w:lineRule="auto"/>
        <w:ind w:right="48"/>
        <w:jc w:val="both"/>
        <w:rPr>
          <w:rFonts w:ascii="Palatino Linotype" w:eastAsia="Palatino Linotype" w:hAnsi="Palatino Linotype" w:cs="Palatino Linotype"/>
          <w:sz w:val="24"/>
          <w:szCs w:val="24"/>
        </w:rPr>
      </w:pPr>
    </w:p>
    <w:p w:rsidR="003B5CA1" w:rsidRDefault="003B5CA1" w:rsidP="003B5CA1">
      <w:pPr>
        <w:numPr>
          <w:ilvl w:val="0"/>
          <w:numId w:val="2"/>
        </w:numPr>
        <w:spacing w:line="360" w:lineRule="auto"/>
        <w:ind w:left="0" w:right="48"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los efectos de esta resolución, es oportuno precisar los alcances jurídicos de la fracción III de la disposición legal transcrita. Así, procede el sobreseimiento del recurso de revisión cuando el </w:t>
      </w:r>
      <w:r>
        <w:rPr>
          <w:rFonts w:ascii="Palatino Linotype" w:eastAsia="Palatino Linotype" w:hAnsi="Palatino Linotype" w:cs="Palatino Linotype"/>
          <w:b/>
          <w:bCs/>
          <w:sz w:val="24"/>
          <w:szCs w:val="24"/>
        </w:rPr>
        <w:t>SUJETO OBLIGADO</w:t>
      </w:r>
      <w:r>
        <w:rPr>
          <w:rFonts w:ascii="Palatino Linotype" w:eastAsia="Palatino Linotype" w:hAnsi="Palatino Linotype" w:cs="Palatino Linotype"/>
          <w:sz w:val="24"/>
          <w:szCs w:val="24"/>
        </w:rPr>
        <w:t>:</w:t>
      </w:r>
    </w:p>
    <w:p w:rsidR="003B5CA1" w:rsidRDefault="003B5CA1" w:rsidP="003B5CA1">
      <w:pPr>
        <w:spacing w:line="360" w:lineRule="auto"/>
        <w:ind w:right="-518"/>
        <w:jc w:val="both"/>
        <w:rPr>
          <w:rFonts w:ascii="Palatino Linotype" w:eastAsia="Palatino Linotype" w:hAnsi="Palatino Linotype" w:cs="Palatino Linotype"/>
          <w:sz w:val="24"/>
          <w:szCs w:val="24"/>
        </w:rPr>
      </w:pPr>
    </w:p>
    <w:p w:rsidR="003B5CA1" w:rsidRDefault="003B5CA1" w:rsidP="000E1175">
      <w:pPr>
        <w:numPr>
          <w:ilvl w:val="0"/>
          <w:numId w:val="9"/>
        </w:numPr>
        <w:spacing w:line="360" w:lineRule="auto"/>
        <w:ind w:left="567" w:right="964"/>
        <w:jc w:val="both"/>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Modifique el acto impugnado:</w:t>
      </w:r>
      <w:r>
        <w:rPr>
          <w:rFonts w:ascii="Palatino Linotype" w:eastAsia="Palatino Linotype" w:hAnsi="Palatino Linotype" w:cs="Palatino Linotype"/>
          <w:sz w:val="24"/>
          <w:szCs w:val="24"/>
        </w:rPr>
        <w:t xml:space="preserve"> Se actualiza cuando el </w:t>
      </w:r>
      <w:r>
        <w:rPr>
          <w:rFonts w:ascii="Palatino Linotype" w:eastAsia="Palatino Linotype" w:hAnsi="Palatino Linotype" w:cs="Palatino Linotype"/>
          <w:b/>
          <w:bCs/>
          <w:sz w:val="24"/>
          <w:szCs w:val="24"/>
        </w:rPr>
        <w:t>SUJETO OBLIGADO</w:t>
      </w:r>
      <w:r>
        <w:rPr>
          <w:rFonts w:ascii="Palatino Linotype" w:eastAsia="Palatino Linotype" w:hAnsi="Palatino Linotype" w:cs="Palatino Linotype"/>
          <w:sz w:val="24"/>
          <w:szCs w:val="24"/>
        </w:rPr>
        <w:t xml:space="preserve"> después de haber otorgado una respuesta y hasta antes de dictada la resolución del recurso de revisión, emite una diversa en la que subsane las deficiencias que hubiera tenido.</w:t>
      </w:r>
    </w:p>
    <w:p w:rsidR="003B5CA1" w:rsidRDefault="003B5CA1" w:rsidP="000E1175">
      <w:pPr>
        <w:spacing w:line="360" w:lineRule="auto"/>
        <w:ind w:left="1068" w:right="964"/>
        <w:jc w:val="both"/>
        <w:rPr>
          <w:rFonts w:ascii="Palatino Linotype" w:eastAsia="Palatino Linotype" w:hAnsi="Palatino Linotype" w:cs="Palatino Linotype"/>
          <w:sz w:val="24"/>
          <w:szCs w:val="24"/>
        </w:rPr>
      </w:pPr>
    </w:p>
    <w:p w:rsidR="003B5CA1" w:rsidRDefault="003B5CA1" w:rsidP="000E1175">
      <w:pPr>
        <w:numPr>
          <w:ilvl w:val="0"/>
          <w:numId w:val="9"/>
        </w:numPr>
        <w:spacing w:line="360" w:lineRule="auto"/>
        <w:ind w:left="567" w:right="964"/>
        <w:jc w:val="both"/>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Revoque el acto impugnado:</w:t>
      </w:r>
      <w:r>
        <w:rPr>
          <w:rFonts w:ascii="Palatino Linotype" w:eastAsia="Palatino Linotype" w:hAnsi="Palatino Linotype" w:cs="Palatino Linotype"/>
          <w:sz w:val="24"/>
          <w:szCs w:val="24"/>
        </w:rPr>
        <w:t xml:space="preserve"> En este supuesto, el </w:t>
      </w:r>
      <w:r>
        <w:rPr>
          <w:rFonts w:ascii="Palatino Linotype" w:eastAsia="Palatino Linotype" w:hAnsi="Palatino Linotype" w:cs="Palatino Linotype"/>
          <w:b/>
          <w:bCs/>
          <w:sz w:val="24"/>
          <w:szCs w:val="24"/>
        </w:rPr>
        <w:t>SUJETO OBLIGADO</w:t>
      </w:r>
      <w:r>
        <w:rPr>
          <w:rFonts w:ascii="Palatino Linotype" w:eastAsia="Palatino Linotype" w:hAnsi="Palatino Linotype" w:cs="Palatino Linotype"/>
          <w:sz w:val="24"/>
          <w:szCs w:val="24"/>
        </w:rPr>
        <w:t xml:space="preserve"> deja sin efectos la primera respuesta y en su lugar emite otra que satisfaga lo solicitado por el particular en un primer momento.</w:t>
      </w:r>
    </w:p>
    <w:p w:rsidR="00426749" w:rsidRDefault="00426749" w:rsidP="00426749">
      <w:pPr>
        <w:pStyle w:val="Prrafodelista"/>
        <w:rPr>
          <w:rFonts w:ascii="Palatino Linotype" w:eastAsia="Palatino Linotype" w:hAnsi="Palatino Linotype" w:cs="Palatino Linotype"/>
          <w:sz w:val="24"/>
        </w:rPr>
      </w:pPr>
    </w:p>
    <w:p w:rsidR="00426749" w:rsidRDefault="00426749" w:rsidP="00426749">
      <w:pPr>
        <w:spacing w:line="360" w:lineRule="auto"/>
        <w:ind w:left="567" w:right="964"/>
        <w:jc w:val="both"/>
        <w:rPr>
          <w:rFonts w:ascii="Palatino Linotype" w:eastAsia="Palatino Linotype" w:hAnsi="Palatino Linotype" w:cs="Palatino Linotype"/>
          <w:sz w:val="24"/>
          <w:szCs w:val="24"/>
        </w:rPr>
      </w:pPr>
    </w:p>
    <w:p w:rsidR="000E1175" w:rsidRPr="000E1175" w:rsidRDefault="00C47853"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bookmarkStart w:id="7" w:name="_Toc34911390"/>
      <w:bookmarkEnd w:id="0"/>
      <w:r w:rsidRPr="000E1175">
        <w:rPr>
          <w:rFonts w:ascii="Palatino Linotype" w:hAnsi="Palatino Linotype"/>
          <w:bCs/>
          <w:sz w:val="24"/>
          <w:szCs w:val="24"/>
        </w:rPr>
        <w:t xml:space="preserve">Dicho lo anterior, </w:t>
      </w:r>
      <w:r w:rsidR="000E1175" w:rsidRPr="000E1175">
        <w:rPr>
          <w:rFonts w:ascii="Palatino Linotype" w:hAnsi="Palatino Linotype" w:cs="Arial"/>
          <w:sz w:val="24"/>
        </w:rPr>
        <w:t>se advierte que se dio respuesta de la siguiente manera:</w:t>
      </w:r>
    </w:p>
    <w:p w:rsidR="000E1175" w:rsidRPr="000F0659" w:rsidRDefault="000E1175" w:rsidP="000E1175">
      <w:pPr>
        <w:spacing w:line="360" w:lineRule="auto"/>
        <w:ind w:right="49"/>
        <w:jc w:val="both"/>
        <w:rPr>
          <w:rFonts w:ascii="Palatino Linotype" w:hAnsi="Palatino Linotype" w:cs="Arial"/>
          <w:sz w:val="24"/>
        </w:rPr>
      </w:pPr>
    </w:p>
    <w:p w:rsidR="000E1175" w:rsidRDefault="000E1175" w:rsidP="000E1175">
      <w:pPr>
        <w:pStyle w:val="Prrafodelista"/>
        <w:numPr>
          <w:ilvl w:val="0"/>
          <w:numId w:val="6"/>
        </w:numPr>
        <w:ind w:right="1531"/>
        <w:jc w:val="both"/>
        <w:rPr>
          <w:rFonts w:ascii="Palatino Linotype" w:hAnsi="Palatino Linotype" w:cs="Arial"/>
          <w:sz w:val="24"/>
        </w:rPr>
      </w:pPr>
      <w:r>
        <w:rPr>
          <w:rFonts w:ascii="Palatino Linotype" w:hAnsi="Palatino Linotype" w:cs="Arial"/>
          <w:sz w:val="24"/>
        </w:rPr>
        <w:t>E</w:t>
      </w:r>
      <w:r w:rsidRPr="000F0659">
        <w:rPr>
          <w:rFonts w:ascii="Palatino Linotype" w:hAnsi="Palatino Linotype" w:cs="Arial"/>
          <w:sz w:val="24"/>
        </w:rPr>
        <w:t xml:space="preserve">l Director de Sustentabilidad Vial de la Dirección General de Seguridad y Protección informó que se realizaron 75 programas/operativo “pasajero seguro”, del que se derivaron 03 </w:t>
      </w:r>
      <w:r w:rsidRPr="000F0659">
        <w:rPr>
          <w:rFonts w:ascii="Palatino Linotype" w:hAnsi="Palatino Linotype" w:cs="Arial"/>
          <w:sz w:val="24"/>
        </w:rPr>
        <w:lastRenderedPageBreak/>
        <w:t>puestas a disposición, 02 pruebas de alcoholimetría y 03 vehículos al corralón.</w:t>
      </w:r>
    </w:p>
    <w:p w:rsidR="000E1175" w:rsidRDefault="000E1175" w:rsidP="000E1175">
      <w:pPr>
        <w:pStyle w:val="Prrafodelista"/>
        <w:ind w:left="1440" w:right="1531"/>
        <w:jc w:val="both"/>
        <w:rPr>
          <w:rFonts w:ascii="Palatino Linotype" w:hAnsi="Palatino Linotype" w:cs="Arial"/>
          <w:sz w:val="24"/>
        </w:rPr>
      </w:pPr>
    </w:p>
    <w:p w:rsidR="000E1175" w:rsidRDefault="000E1175" w:rsidP="000E1175">
      <w:pPr>
        <w:pStyle w:val="Prrafodelista"/>
        <w:numPr>
          <w:ilvl w:val="0"/>
          <w:numId w:val="6"/>
        </w:numPr>
        <w:ind w:right="1531"/>
        <w:jc w:val="both"/>
        <w:rPr>
          <w:rFonts w:ascii="Palatino Linotype" w:hAnsi="Palatino Linotype" w:cs="Arial"/>
          <w:sz w:val="24"/>
        </w:rPr>
      </w:pPr>
      <w:r w:rsidRPr="000F0659">
        <w:rPr>
          <w:rFonts w:ascii="Palatino Linotype" w:hAnsi="Palatino Linotype" w:cs="Arial"/>
          <w:sz w:val="24"/>
        </w:rPr>
        <w:t>Director Operativo de la Dirección de Seguridad Pública y Protección</w:t>
      </w:r>
      <w:r>
        <w:rPr>
          <w:rFonts w:ascii="Palatino Linotype" w:hAnsi="Palatino Linotype" w:cs="Arial"/>
          <w:sz w:val="24"/>
        </w:rPr>
        <w:t xml:space="preserve">, </w:t>
      </w:r>
      <w:r w:rsidRPr="000F0659">
        <w:rPr>
          <w:rFonts w:ascii="Palatino Linotype" w:hAnsi="Palatino Linotype" w:cs="Arial"/>
          <w:sz w:val="24"/>
        </w:rPr>
        <w:t>informo que se llevaron a cabo 6,134 operativo</w:t>
      </w:r>
      <w:r>
        <w:rPr>
          <w:rFonts w:ascii="Palatino Linotype" w:hAnsi="Palatino Linotype" w:cs="Arial"/>
          <w:sz w:val="24"/>
        </w:rPr>
        <w:t>s</w:t>
      </w:r>
      <w:r w:rsidRPr="000F0659">
        <w:rPr>
          <w:rFonts w:ascii="Palatino Linotype" w:hAnsi="Palatino Linotype" w:cs="Arial"/>
          <w:sz w:val="24"/>
        </w:rPr>
        <w:t xml:space="preserve"> y se registraron 2,089 personas detenidas.</w:t>
      </w:r>
    </w:p>
    <w:p w:rsidR="000E1175" w:rsidRDefault="000E1175" w:rsidP="000E1175">
      <w:pPr>
        <w:pStyle w:val="Prrafodelista"/>
        <w:ind w:left="1440" w:right="1531"/>
        <w:jc w:val="both"/>
        <w:rPr>
          <w:rFonts w:ascii="Palatino Linotype" w:hAnsi="Palatino Linotype" w:cs="Arial"/>
          <w:sz w:val="24"/>
        </w:rPr>
      </w:pPr>
    </w:p>
    <w:p w:rsidR="000E1175" w:rsidRPr="000F0659" w:rsidRDefault="000E1175" w:rsidP="000E1175">
      <w:pPr>
        <w:pStyle w:val="Prrafodelista"/>
        <w:numPr>
          <w:ilvl w:val="0"/>
          <w:numId w:val="6"/>
        </w:numPr>
        <w:ind w:right="1531"/>
        <w:jc w:val="both"/>
        <w:rPr>
          <w:rFonts w:ascii="Palatino Linotype" w:hAnsi="Palatino Linotype" w:cs="Arial"/>
          <w:sz w:val="24"/>
        </w:rPr>
      </w:pPr>
      <w:r>
        <w:rPr>
          <w:rFonts w:ascii="Palatino Linotype" w:hAnsi="Palatino Linotype" w:cs="Arial"/>
          <w:sz w:val="24"/>
        </w:rPr>
        <w:t>E</w:t>
      </w:r>
      <w:r w:rsidRPr="000F0659">
        <w:rPr>
          <w:rFonts w:ascii="Palatino Linotype" w:hAnsi="Palatino Linotype" w:cs="Arial"/>
          <w:sz w:val="24"/>
        </w:rPr>
        <w:t>l Director de In</w:t>
      </w:r>
      <w:r>
        <w:rPr>
          <w:rFonts w:ascii="Palatino Linotype" w:hAnsi="Palatino Linotype" w:cs="Arial"/>
          <w:sz w:val="24"/>
        </w:rPr>
        <w:t>teligencia, por el que informo que se realizaron 05 operativos y un total de 52 detenidos.</w:t>
      </w:r>
    </w:p>
    <w:p w:rsidR="000E1175" w:rsidRDefault="000E1175" w:rsidP="000E1175">
      <w:pPr>
        <w:spacing w:line="360" w:lineRule="auto"/>
        <w:ind w:right="49"/>
        <w:jc w:val="both"/>
        <w:rPr>
          <w:rFonts w:ascii="Palatino Linotype" w:hAnsi="Palatino Linotype" w:cs="Arial"/>
          <w:sz w:val="24"/>
        </w:rPr>
      </w:pPr>
    </w:p>
    <w:p w:rsidR="000E1175" w:rsidRPr="001E4AD7" w:rsidRDefault="000E1175" w:rsidP="001E4AD7">
      <w:pPr>
        <w:numPr>
          <w:ilvl w:val="0"/>
          <w:numId w:val="2"/>
        </w:numPr>
        <w:spacing w:line="360" w:lineRule="auto"/>
        <w:ind w:left="0" w:right="49" w:firstLine="0"/>
        <w:jc w:val="both"/>
        <w:rPr>
          <w:rFonts w:ascii="Palatino Linotype" w:eastAsia="Palatino Linotype" w:hAnsi="Palatino Linotype" w:cs="Palatino Linotype"/>
          <w:sz w:val="24"/>
          <w:szCs w:val="24"/>
        </w:rPr>
      </w:pPr>
      <w:r w:rsidRPr="000E1175">
        <w:rPr>
          <w:rFonts w:ascii="Palatino Linotype" w:hAnsi="Palatino Linotype" w:cs="Arial"/>
          <w:sz w:val="24"/>
        </w:rPr>
        <w:t>Posteriorment</w:t>
      </w:r>
      <w:r>
        <w:rPr>
          <w:rFonts w:ascii="Palatino Linotype" w:hAnsi="Palatino Linotype" w:cs="Arial"/>
          <w:sz w:val="24"/>
        </w:rPr>
        <w:t xml:space="preserve">e, en etapa de manifestaciones, la </w:t>
      </w:r>
      <w:r w:rsidRPr="001E4AD7">
        <w:rPr>
          <w:rFonts w:ascii="Palatino Linotype" w:hAnsi="Palatino Linotype" w:cs="Arial"/>
          <w:sz w:val="24"/>
          <w:u w:val="single"/>
        </w:rPr>
        <w:t xml:space="preserve">Directora Jurídica Dirección </w:t>
      </w:r>
      <w:r w:rsidRPr="001E4AD7">
        <w:rPr>
          <w:rFonts w:ascii="Palatino Linotype" w:hAnsi="Palatino Linotype"/>
          <w:bCs/>
          <w:sz w:val="24"/>
          <w:szCs w:val="24"/>
          <w:u w:val="single"/>
        </w:rPr>
        <w:t>Jurídica</w:t>
      </w:r>
      <w:r w:rsidRPr="001E4AD7">
        <w:rPr>
          <w:rFonts w:ascii="Palatino Linotype" w:hAnsi="Palatino Linotype" w:cs="Arial"/>
          <w:sz w:val="24"/>
          <w:u w:val="single"/>
        </w:rPr>
        <w:t xml:space="preserve"> de la Dirección General de Seguridad y Protección del Ayuntamiento de Toluca, Estado De México,</w:t>
      </w:r>
      <w:r>
        <w:rPr>
          <w:rFonts w:ascii="Palatino Linotype" w:hAnsi="Palatino Linotype" w:cs="Arial"/>
          <w:sz w:val="24"/>
        </w:rPr>
        <w:t xml:space="preserve"> a través del Informe Justificado correspondiente confirmo la respuesta primigenia, </w:t>
      </w:r>
      <w:r>
        <w:rPr>
          <w:rFonts w:ascii="Palatino Linotype" w:eastAsia="Palatino Linotype" w:hAnsi="Palatino Linotype" w:cs="Palatino Linotype"/>
          <w:sz w:val="24"/>
          <w:szCs w:val="24"/>
        </w:rPr>
        <w:t>situación que modifica la respuesta proporcionada ya que en un primer momento, únicamente se pronunciaron el Director Operativo de la S</w:t>
      </w:r>
      <w:r w:rsidR="001E4AD7">
        <w:rPr>
          <w:rFonts w:ascii="Palatino Linotype" w:eastAsia="Palatino Linotype" w:hAnsi="Palatino Linotype" w:cs="Palatino Linotype"/>
          <w:sz w:val="24"/>
          <w:szCs w:val="24"/>
        </w:rPr>
        <w:t xml:space="preserve">eguridad Pública y Protección, </w:t>
      </w:r>
      <w:r w:rsidRPr="001E4AD7">
        <w:rPr>
          <w:rFonts w:ascii="Palatino Linotype" w:eastAsia="Palatino Linotype" w:hAnsi="Palatino Linotype" w:cs="Palatino Linotype"/>
          <w:sz w:val="24"/>
          <w:szCs w:val="24"/>
        </w:rPr>
        <w:t>el Director de Sustentabilidad Vial y el</w:t>
      </w:r>
      <w:r w:rsidRPr="001E4AD7">
        <w:rPr>
          <w:rFonts w:ascii="Palatino Linotype" w:hAnsi="Palatino Linotype" w:cs="Arial"/>
          <w:sz w:val="24"/>
        </w:rPr>
        <w:t xml:space="preserve"> Director de Inteligencia</w:t>
      </w:r>
    </w:p>
    <w:p w:rsidR="000E1175" w:rsidRDefault="000E1175" w:rsidP="000E1175">
      <w:pPr>
        <w:spacing w:line="360" w:lineRule="auto"/>
        <w:ind w:right="49"/>
        <w:jc w:val="both"/>
        <w:rPr>
          <w:rFonts w:ascii="Palatino Linotype" w:hAnsi="Palatino Linotype" w:cs="Arial"/>
          <w:sz w:val="24"/>
        </w:rPr>
      </w:pPr>
    </w:p>
    <w:p w:rsidR="00C47853" w:rsidRP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resulta necesario referir que se pronunciaron los Servidores Públicos Habilitados para tal efecto, ya que de acuerdo al Manual de Organización de la Dirección General de Seguridad y Protección, son las áreas que de acuerdo a sus funciones y atribuciones tienen injerencia en operativos y detenidos, de acuerdo a lo siguiente:</w:t>
      </w:r>
    </w:p>
    <w:p w:rsidR="000E1175" w:rsidRDefault="000E1175" w:rsidP="000E1175">
      <w:pPr>
        <w:spacing w:line="360" w:lineRule="auto"/>
        <w:ind w:right="49"/>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BANDO MUNICIPAL</w:t>
      </w:r>
    </w:p>
    <w:p w:rsidR="000E1175" w:rsidRDefault="000E1175" w:rsidP="000E1175">
      <w:pPr>
        <w:spacing w:line="360" w:lineRule="auto"/>
        <w:ind w:right="49"/>
        <w:jc w:val="center"/>
        <w:rPr>
          <w:rFonts w:ascii="Palatino Linotype" w:eastAsia="Palatino Linotype" w:hAnsi="Palatino Linotype" w:cs="Palatino Linotype"/>
          <w:b/>
          <w:bCs/>
          <w:sz w:val="24"/>
          <w:szCs w:val="24"/>
        </w:rPr>
      </w:pPr>
    </w:p>
    <w:p w:rsidR="000E1175" w:rsidRDefault="000E1175" w:rsidP="000E1175">
      <w:pPr>
        <w:ind w:left="426" w:right="397"/>
        <w:jc w:val="center"/>
        <w:rPr>
          <w:rFonts w:ascii="Palatino Linotype" w:eastAsia="Palatino Linotype" w:hAnsi="Palatino Linotype" w:cs="Palatino Linotype"/>
          <w:b/>
          <w:bCs/>
          <w:i/>
          <w:iCs/>
          <w:sz w:val="24"/>
          <w:szCs w:val="24"/>
        </w:rPr>
      </w:pPr>
      <w:r>
        <w:rPr>
          <w:rFonts w:ascii="Palatino Linotype" w:eastAsia="Palatino Linotype" w:hAnsi="Palatino Linotype" w:cs="Palatino Linotype"/>
          <w:b/>
          <w:bCs/>
          <w:i/>
          <w:iCs/>
          <w:sz w:val="24"/>
          <w:szCs w:val="24"/>
        </w:rPr>
        <w:t>TÍTULO SÉPTIMO: DE LA ADMINISTRACIÓN PÚBLICA MUNICIPAL CAPÍTULO PRIMERO: DEL GOBIERNO Y SU ORGANIZACIÓN</w:t>
      </w:r>
    </w:p>
    <w:p w:rsidR="000E1175" w:rsidRDefault="000E1175" w:rsidP="000E1175">
      <w:pPr>
        <w:ind w:left="426" w:right="397"/>
        <w:jc w:val="both"/>
        <w:rPr>
          <w:rFonts w:ascii="Palatino Linotype" w:eastAsia="Palatino Linotype" w:hAnsi="Palatino Linotype" w:cs="Palatino Linotype"/>
          <w:b/>
          <w:bCs/>
          <w:i/>
          <w:iCs/>
          <w:sz w:val="24"/>
          <w:szCs w:val="24"/>
        </w:rPr>
      </w:pP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b/>
          <w:bCs/>
          <w:i/>
          <w:iCs/>
          <w:sz w:val="24"/>
          <w:szCs w:val="24"/>
        </w:rPr>
        <w:lastRenderedPageBreak/>
        <w:t>Artículo 89</w:t>
      </w:r>
      <w:r>
        <w:rPr>
          <w:rFonts w:ascii="Palatino Linotype" w:eastAsia="Palatino Linotype" w:hAnsi="Palatino Linotype" w:cs="Palatino Linotype"/>
          <w:i/>
          <w:iCs/>
          <w:sz w:val="24"/>
          <w:szCs w:val="24"/>
        </w:rPr>
        <w:t>. 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La Administración Pública Municipal será centralizada, descentralizada y autónoma.</w:t>
      </w:r>
    </w:p>
    <w:p w:rsidR="000E1175" w:rsidRDefault="000E1175" w:rsidP="000E1175">
      <w:pPr>
        <w:ind w:left="426" w:right="397"/>
        <w:jc w:val="both"/>
        <w:rPr>
          <w:rFonts w:ascii="Palatino Linotype" w:eastAsia="Palatino Linotype" w:hAnsi="Palatino Linotype" w:cs="Palatino Linotype"/>
          <w:i/>
          <w:iCs/>
          <w:sz w:val="24"/>
          <w:szCs w:val="24"/>
        </w:rPr>
      </w:pP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b/>
          <w:bCs/>
          <w:i/>
          <w:iCs/>
          <w:sz w:val="24"/>
          <w:szCs w:val="24"/>
        </w:rPr>
        <w:t xml:space="preserve"> Artículo 90</w:t>
      </w:r>
      <w:r>
        <w:rPr>
          <w:rFonts w:ascii="Palatino Linotype" w:eastAsia="Palatino Linotype" w:hAnsi="Palatino Linotype" w:cs="Palatino Linotype"/>
          <w:i/>
          <w:iCs/>
          <w:sz w:val="24"/>
          <w:szCs w:val="24"/>
        </w:rPr>
        <w:t>.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0E1175" w:rsidRDefault="000E1175" w:rsidP="000E1175">
      <w:pPr>
        <w:ind w:left="426" w:right="397"/>
        <w:jc w:val="both"/>
        <w:rPr>
          <w:rFonts w:ascii="Palatino Linotype" w:eastAsia="Palatino Linotype" w:hAnsi="Palatino Linotype" w:cs="Palatino Linotype"/>
          <w:i/>
          <w:iCs/>
          <w:sz w:val="24"/>
          <w:szCs w:val="24"/>
        </w:rPr>
      </w:pP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b/>
          <w:bCs/>
          <w:i/>
          <w:iCs/>
          <w:sz w:val="24"/>
          <w:szCs w:val="24"/>
        </w:rPr>
        <w:t xml:space="preserve"> I. DEPENDENCIAS</w:t>
      </w:r>
      <w:r>
        <w:rPr>
          <w:rFonts w:ascii="Palatino Linotype" w:eastAsia="Palatino Linotype" w:hAnsi="Palatino Linotype" w:cs="Palatino Linotype"/>
          <w:i/>
          <w:iCs/>
          <w:sz w:val="24"/>
          <w:szCs w:val="24"/>
        </w:rPr>
        <w:t>:</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 1.Secretaría del Ayuntamiento;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2.Tesorería Municipal;</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 3.Órgano Interno de Control;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4.Dirección General de Gobierno;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b/>
          <w:bCs/>
          <w:i/>
          <w:iCs/>
          <w:sz w:val="24"/>
          <w:szCs w:val="24"/>
        </w:rPr>
        <w:t>5.Dirección General de Seguridad y Protección;</w:t>
      </w:r>
      <w:r>
        <w:rPr>
          <w:rFonts w:ascii="Palatino Linotype" w:eastAsia="Palatino Linotype" w:hAnsi="Palatino Linotype" w:cs="Palatino Linotype"/>
          <w:i/>
          <w:iCs/>
          <w:sz w:val="24"/>
          <w:szCs w:val="24"/>
        </w:rPr>
        <w:t xml:space="preserve">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6.Dirección General de Administración;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7.Dirección General de Medio Ambiente;</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 8.Dirección General de Servicios Públicos;</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 9.Dirección General de Innovación, Planeación y Gestión Urbana;</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 10.Dirección General de Obras Públicas;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11.Dirección General de Desarrollo Económico;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 xml:space="preserve">12.Dirección General de Bienestar; y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13.Dirección General de Educación, Cultura y Turismo.</w:t>
      </w:r>
    </w:p>
    <w:p w:rsidR="000E1175" w:rsidRDefault="000E1175" w:rsidP="000E1175">
      <w:pPr>
        <w:ind w:left="426" w:right="397"/>
        <w:jc w:val="both"/>
        <w:rPr>
          <w:rFonts w:ascii="Palatino Linotype" w:eastAsia="Palatino Linotype" w:hAnsi="Palatino Linotype" w:cs="Palatino Linotype"/>
          <w:i/>
          <w:iCs/>
          <w:sz w:val="24"/>
          <w:szCs w:val="24"/>
        </w:rPr>
      </w:pP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b/>
          <w:bCs/>
          <w:i/>
          <w:iCs/>
          <w:sz w:val="24"/>
          <w:szCs w:val="24"/>
        </w:rPr>
        <w:t>Artículo 92.</w:t>
      </w:r>
      <w:r>
        <w:rPr>
          <w:rFonts w:ascii="Palatino Linotype" w:eastAsia="Palatino Linotype" w:hAnsi="Palatino Linotype" w:cs="Palatino Linotype"/>
          <w:i/>
          <w:iCs/>
          <w:sz w:val="24"/>
          <w:szCs w:val="24"/>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0E1175" w:rsidRDefault="000E1175" w:rsidP="000E1175">
      <w:pPr>
        <w:ind w:left="426" w:right="397"/>
        <w:jc w:val="both"/>
        <w:rPr>
          <w:rFonts w:ascii="Palatino Linotype" w:eastAsia="Palatino Linotype" w:hAnsi="Palatino Linotype" w:cs="Palatino Linotype"/>
          <w:b/>
          <w:bCs/>
          <w:i/>
          <w:iCs/>
          <w:sz w:val="24"/>
          <w:szCs w:val="24"/>
        </w:rPr>
      </w:pPr>
      <w:r>
        <w:rPr>
          <w:rFonts w:ascii="Palatino Linotype" w:eastAsia="Palatino Linotype" w:hAnsi="Palatino Linotype" w:cs="Palatino Linotype"/>
          <w:b/>
          <w:bCs/>
          <w:i/>
          <w:iCs/>
          <w:sz w:val="24"/>
          <w:szCs w:val="24"/>
        </w:rPr>
        <w:t>…</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lastRenderedPageBreak/>
        <w:t xml:space="preserve">V. La persona titular de la </w:t>
      </w:r>
      <w:r>
        <w:rPr>
          <w:rFonts w:ascii="Palatino Linotype" w:eastAsia="Palatino Linotype" w:hAnsi="Palatino Linotype" w:cs="Palatino Linotype"/>
          <w:i/>
          <w:iCs/>
          <w:sz w:val="24"/>
          <w:szCs w:val="24"/>
          <w:u w:val="single"/>
        </w:rPr>
        <w:t>Dirección General de Seguridad y Protección</w:t>
      </w:r>
      <w:r>
        <w:rPr>
          <w:rFonts w:ascii="Palatino Linotype" w:eastAsia="Palatino Linotype" w:hAnsi="Palatino Linotype" w:cs="Palatino Linotype"/>
          <w:i/>
          <w:iCs/>
          <w:sz w:val="24"/>
          <w:szCs w:val="24"/>
        </w:rPr>
        <w:t xml:space="preserve"> tendrá como principales atribuciones la protección de la integridad, derechos y bienes de las personas y asegurar el orden y la paz pública. Para ello, implementará programas con participación ciudadana y se coordinará con instancias federales y estatales. Además, vigilará el cumplimiento de las normas de tránsito, gestionando la infraestructura vial y operando servicios de emergencia, videovigilancia y aplicará sanciones disciplinarias que promuevan programas de educación vial y prevención del delito. </w:t>
      </w:r>
    </w:p>
    <w:p w:rsidR="000E1175" w:rsidRDefault="000E1175" w:rsidP="000E1175">
      <w:pPr>
        <w:ind w:left="426" w:right="397"/>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w:t>
      </w:r>
    </w:p>
    <w:p w:rsidR="000E1175" w:rsidRDefault="000E1175" w:rsidP="000E1175">
      <w:pPr>
        <w:ind w:left="426" w:right="397"/>
        <w:jc w:val="both"/>
        <w:rPr>
          <w:rFonts w:ascii="Palatino Linotype" w:eastAsia="Palatino Linotype" w:hAnsi="Palatino Linotype" w:cs="Palatino Linotype"/>
          <w:i/>
          <w:iCs/>
          <w:sz w:val="24"/>
          <w:szCs w:val="24"/>
        </w:rPr>
      </w:pPr>
    </w:p>
    <w:p w:rsidR="000E1175" w:rsidRDefault="000E1175" w:rsidP="000E1175">
      <w:pPr>
        <w:ind w:left="426" w:right="397"/>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MANUAL DE ORGANIZACIÓ</w:t>
      </w:r>
      <w:r w:rsidR="001E4AD7">
        <w:rPr>
          <w:rFonts w:ascii="Palatino Linotype" w:eastAsia="Palatino Linotype" w:hAnsi="Palatino Linotype" w:cs="Palatino Linotype"/>
          <w:b/>
          <w:bCs/>
          <w:sz w:val="24"/>
          <w:szCs w:val="24"/>
        </w:rPr>
        <w:t>N DE LA DIRECCION GENERAL DE SEG</w:t>
      </w:r>
      <w:r>
        <w:rPr>
          <w:rFonts w:ascii="Palatino Linotype" w:eastAsia="Palatino Linotype" w:hAnsi="Palatino Linotype" w:cs="Palatino Linotype"/>
          <w:b/>
          <w:bCs/>
          <w:sz w:val="24"/>
          <w:szCs w:val="24"/>
        </w:rPr>
        <w:t>URIDAD Y PROTECCIÓN</w:t>
      </w:r>
    </w:p>
    <w:p w:rsidR="001E4AD7" w:rsidRDefault="001E4AD7" w:rsidP="001E4AD7">
      <w:pPr>
        <w:ind w:left="426" w:right="397"/>
        <w:rPr>
          <w:rFonts w:ascii="Palatino Linotype" w:eastAsia="Palatino Linotype" w:hAnsi="Palatino Linotype" w:cs="Palatino Linotype"/>
          <w:b/>
          <w:bCs/>
          <w:sz w:val="24"/>
          <w:szCs w:val="24"/>
        </w:rPr>
      </w:pPr>
    </w:p>
    <w:p w:rsidR="001E4AD7" w:rsidRDefault="001E4AD7" w:rsidP="001E4AD7">
      <w:pPr>
        <w:ind w:left="426" w:right="397"/>
        <w:rPr>
          <w:rFonts w:ascii="Palatino Linotype" w:eastAsia="Palatino Linotype" w:hAnsi="Palatino Linotype" w:cs="Palatino Linotype"/>
          <w:b/>
          <w:bCs/>
          <w:sz w:val="24"/>
          <w:szCs w:val="24"/>
        </w:rPr>
      </w:pPr>
    </w:p>
    <w:p w:rsidR="001E4AD7" w:rsidRDefault="001E4AD7" w:rsidP="001E4AD7">
      <w:pPr>
        <w:ind w:left="426" w:right="397"/>
        <w:jc w:val="both"/>
        <w:rPr>
          <w:rFonts w:ascii="Palatino Linotype" w:eastAsia="Palatino Linotype" w:hAnsi="Palatino Linotype" w:cs="Palatino Linotype"/>
          <w:b/>
          <w:i/>
          <w:iCs/>
          <w:sz w:val="24"/>
          <w:szCs w:val="24"/>
        </w:rPr>
      </w:pPr>
      <w:r w:rsidRPr="001E4AD7">
        <w:rPr>
          <w:rFonts w:ascii="Palatino Linotype" w:eastAsia="Palatino Linotype" w:hAnsi="Palatino Linotype" w:cs="Palatino Linotype"/>
          <w:b/>
          <w:i/>
          <w:iCs/>
          <w:sz w:val="24"/>
          <w:szCs w:val="24"/>
        </w:rPr>
        <w:t xml:space="preserve">IX. OBJETIVO Y FUNCIONES DE LAS UNIDADES ADMINISTRATIVAS </w:t>
      </w:r>
    </w:p>
    <w:p w:rsidR="001E4AD7" w:rsidRDefault="001E4AD7" w:rsidP="001E4AD7">
      <w:pPr>
        <w:ind w:left="426" w:right="397"/>
        <w:jc w:val="both"/>
        <w:rPr>
          <w:rFonts w:ascii="Palatino Linotype" w:eastAsia="Palatino Linotype" w:hAnsi="Palatino Linotype" w:cs="Palatino Linotype"/>
          <w:b/>
          <w:i/>
          <w:iCs/>
          <w:sz w:val="24"/>
          <w:szCs w:val="24"/>
        </w:rPr>
      </w:pP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b/>
          <w:i/>
          <w:iCs/>
          <w:sz w:val="24"/>
          <w:szCs w:val="24"/>
        </w:rPr>
        <w:t>205010000</w:t>
      </w:r>
      <w:r w:rsidRPr="001E4AD7">
        <w:rPr>
          <w:rFonts w:ascii="Palatino Linotype" w:eastAsia="Palatino Linotype" w:hAnsi="Palatino Linotype" w:cs="Palatino Linotype"/>
          <w:i/>
          <w:iCs/>
          <w:sz w:val="24"/>
          <w:szCs w:val="24"/>
        </w:rPr>
        <w:t xml:space="preserve"> Dirección General de Seguridad y Protección </w:t>
      </w:r>
    </w:p>
    <w:p w:rsidR="001E4AD7" w:rsidRDefault="001E4AD7" w:rsidP="001E4AD7">
      <w:pPr>
        <w:ind w:left="426" w:right="397"/>
        <w:jc w:val="both"/>
        <w:rPr>
          <w:rFonts w:ascii="Palatino Linotype" w:eastAsia="Palatino Linotype" w:hAnsi="Palatino Linotype" w:cs="Palatino Linotype"/>
          <w:i/>
          <w:iCs/>
          <w:sz w:val="24"/>
          <w:szCs w:val="24"/>
        </w:rPr>
      </w:pPr>
    </w:p>
    <w:p w:rsidR="001E4AD7" w:rsidRP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b/>
          <w:i/>
          <w:iCs/>
          <w:sz w:val="24"/>
          <w:szCs w:val="24"/>
        </w:rPr>
        <w:t>Objetivo</w:t>
      </w:r>
      <w:r w:rsidRPr="001E4AD7">
        <w:rPr>
          <w:rFonts w:ascii="Palatino Linotype" w:eastAsia="Palatino Linotype" w:hAnsi="Palatino Linotype" w:cs="Palatino Linotype"/>
          <w:i/>
          <w:iCs/>
          <w:sz w:val="24"/>
          <w:szCs w:val="24"/>
        </w:rPr>
        <w:t xml:space="preserve"> Planear, organizar, implementar, medir y controlar los servicios de seguridad pública y vialidad, promoviendo la participación social, su transversalidad, la equidad de género y la justicia cívica, con la finalidad de preservar el orden y la paz social, así como promover la denuncia ciudadana, observando las garantías constitucionales y la normatividad vigente.</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Funciones: </w:t>
      </w:r>
    </w:p>
    <w:p w:rsidR="001E4AD7" w:rsidRDefault="001E4AD7" w:rsidP="001E4AD7">
      <w:pPr>
        <w:ind w:left="426" w:right="397"/>
        <w:jc w:val="both"/>
        <w:rPr>
          <w:rFonts w:ascii="Palatino Linotype" w:eastAsia="Palatino Linotype" w:hAnsi="Palatino Linotype" w:cs="Palatino Linotype"/>
          <w:i/>
          <w:iCs/>
          <w:sz w:val="24"/>
          <w:szCs w:val="24"/>
        </w:rPr>
      </w:pP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1. Coordinar y vigilar proyectos, programas y acciones de seguridad pública y vial, para salvaguardar la integridad física y el patrimonio de las personas en el territorio municipal, así como propiciar condiciones que les permitan una mejor movilidad y desplazamiento;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2. Planear y proponer programas de seguridad pública y vialidad con las tres instancias de gobierno, para la reciprocidad de información y ejecución de acciones;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3. Coordinar y supervisar al personal encargado, del funcionamiento del sistema de emergencias a través del número 911, video vigilancia y aplicativos para telefonía;</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 4. Coadyuvar con las instituciones correspondientes, mediante la entrega de información para las bases de datos relacionadas con los índices que se encuentran en las diferentes plataformas federales y estatales, a efecto de generar los reportes y estadística correspondiente;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lastRenderedPageBreak/>
        <w:t xml:space="preserve">5. Diseñar, coordinar y vigilar que se brinde la educación vial a la comunidad estudiantil y a los diferentes sectores sociales que lo soliciten;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6. Diseñar, implementar y vigilar el calendario de las evaluaciones de control de confianza, así como las requeridas para el ingreso, permanencia y obtención del Certificado Único Policial del personal;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7. Diseñar, proponer e implementar los trabajos de la formación continua, así como de capacitación especializada para el personal operativo y de mandos medios y superiores, conforme a la normatividad aplicable en la materia;</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 8. Formar parte de las Comisiones de Honor y Justicia y del Servicio Profesional de Carrera Policial, así como atender las responsabilidades inherentes;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9. Coadyuvar en el procedimiento jurídico administrativo correspondiente para la separación del cargo del personal operativo por faltas a la normatividad aplicable;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10. Instruir a que los trabajos de seguridad sean enfocados al Modelo Homologado de Justicia Cívica y a la normatividad aplicable;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11. Establecer acciones y programas para sensibilizar y capacitar a las y los servidores públicos, así como a la sociedad civil en el tema de discriminación, equidad de género y acciones de proximidad;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12. Diseñar, desarrollar y promover proyectos de seguridad, de vialidad, acciones de proximidad y cultura de legalidad con la participación ciudadana, incluyendo a los diferentes sectores que integran la sociedad y las autoridades auxiliares del Municipio de Toluca;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13. Supervisar, coordinar y dirigir los trabajos del servicio operativo para que se brinden conforme a la normatividad aplicable a las personas con discapacidad y en apego a sus derechos fundamentales;</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14. Incorporar la equidad de género como eje transversal en las actividades de todas las áreas que integran a la Dirección General de Seguridad y Protección;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15. Supervisar que los servicios al público de sustentabilidad vial, cumplan con la normatividad y buena atención a la ciudadanía;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16. Organizar, coordinar y vigilar que se realice el Programa Municipal de Seguridad Pública; </w:t>
      </w:r>
    </w:p>
    <w:p w:rsid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 xml:space="preserve">17. Analizar y determinar en el ámbito de su competencia, la resolución de las quejas relacionadas con los diferentes factores que afectan la operación de las vialidades; y </w:t>
      </w:r>
    </w:p>
    <w:p w:rsidR="001E4AD7" w:rsidRPr="001E4AD7" w:rsidRDefault="001E4AD7" w:rsidP="001E4AD7">
      <w:pPr>
        <w:ind w:left="426" w:right="397"/>
        <w:jc w:val="both"/>
        <w:rPr>
          <w:rFonts w:ascii="Palatino Linotype" w:eastAsia="Palatino Linotype" w:hAnsi="Palatino Linotype" w:cs="Palatino Linotype"/>
          <w:i/>
          <w:iCs/>
          <w:sz w:val="24"/>
          <w:szCs w:val="24"/>
        </w:rPr>
      </w:pPr>
      <w:r w:rsidRPr="001E4AD7">
        <w:rPr>
          <w:rFonts w:ascii="Palatino Linotype" w:eastAsia="Palatino Linotype" w:hAnsi="Palatino Linotype" w:cs="Palatino Linotype"/>
          <w:i/>
          <w:iCs/>
          <w:sz w:val="24"/>
          <w:szCs w:val="24"/>
        </w:rPr>
        <w:t>18. Ejecutar las demás funciones que, por la naturaleza del área y su ámbito de competencia, le sean asignadas y resulten inherentes a su campo de conocimiento.</w:t>
      </w:r>
    </w:p>
    <w:p w:rsidR="001E4AD7" w:rsidRDefault="001E4AD7" w:rsidP="001E4AD7">
      <w:pPr>
        <w:ind w:left="426" w:right="397"/>
        <w:jc w:val="both"/>
        <w:rPr>
          <w:rFonts w:ascii="Palatino Linotype" w:eastAsia="Palatino Linotype" w:hAnsi="Palatino Linotype" w:cs="Palatino Linotype"/>
          <w:b/>
          <w:bCs/>
          <w:sz w:val="24"/>
          <w:szCs w:val="24"/>
        </w:rPr>
      </w:pPr>
    </w:p>
    <w:p w:rsidR="00C568F6" w:rsidRPr="00C568F6" w:rsidRDefault="00C568F6" w:rsidP="001E4AD7">
      <w:pPr>
        <w:ind w:left="426" w:right="397"/>
        <w:jc w:val="both"/>
        <w:rPr>
          <w:rFonts w:ascii="Palatino Linotype" w:eastAsia="Palatino Linotype" w:hAnsi="Palatino Linotype" w:cs="Palatino Linotype"/>
          <w:b/>
          <w:i/>
          <w:iCs/>
          <w:sz w:val="24"/>
          <w:szCs w:val="24"/>
        </w:rPr>
      </w:pPr>
      <w:r w:rsidRPr="00C568F6">
        <w:rPr>
          <w:rFonts w:ascii="Palatino Linotype" w:eastAsia="Palatino Linotype" w:hAnsi="Palatino Linotype" w:cs="Palatino Linotype"/>
          <w:b/>
          <w:i/>
          <w:iCs/>
          <w:sz w:val="24"/>
          <w:szCs w:val="24"/>
        </w:rPr>
        <w:lastRenderedPageBreak/>
        <w:t xml:space="preserve">205013000 Dirección Operativa </w:t>
      </w:r>
    </w:p>
    <w:p w:rsidR="00C568F6" w:rsidRPr="00C568F6" w:rsidRDefault="00C568F6" w:rsidP="001E4AD7">
      <w:pPr>
        <w:ind w:left="426" w:right="397"/>
        <w:jc w:val="both"/>
        <w:rPr>
          <w:rFonts w:ascii="Palatino Linotype" w:eastAsia="Palatino Linotype" w:hAnsi="Palatino Linotype" w:cs="Palatino Linotype"/>
          <w:b/>
          <w:i/>
          <w:iCs/>
          <w:sz w:val="24"/>
          <w:szCs w:val="24"/>
        </w:rPr>
      </w:pP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b/>
          <w:i/>
          <w:iCs/>
          <w:sz w:val="24"/>
          <w:szCs w:val="24"/>
        </w:rPr>
        <w:t>Objetivo</w:t>
      </w:r>
      <w:r w:rsidRPr="00C568F6">
        <w:rPr>
          <w:rFonts w:ascii="Palatino Linotype" w:eastAsia="Palatino Linotype" w:hAnsi="Palatino Linotype" w:cs="Palatino Linotype"/>
          <w:i/>
          <w:iCs/>
          <w:sz w:val="24"/>
          <w:szCs w:val="24"/>
        </w:rPr>
        <w:t xml:space="preserve"> Proporcionar seguridad a las y los habitantes del Municipio de Toluca, salvaguardando la vida, la integridad, los bienes y los derechos de las personas, preservando las libertades, el orden y la paz social en el territorio municipal. Funciones: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1. Diseñar, planear, establecer, ejecutar y evaluar programas de prevención y atención a las conductas antisociales en el municipio;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2. Planear, coordinar y supervisar la realización de operativos y mecanismos de seguridad para proteger la integridad física de las y los habitantes y sus bienes, así como de las personas que se encuentren en el territorio municipal;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3. Diseñar, proponer y establecer programas que coadyuven a eficientar la seguridad en el municipio y sus zonas limítrofes de manera coordinada con autoridades federales, estatales y de municipios que integran la Zona Metropolitana del Valle de Toluca;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4. Detener y remitir ante el Juzgado Cívico a quienes infrinjan las disposiciones de carácter administrativo contempladas en el Bando Municipal vigente;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5. Detener y presentar ante la o el agente investigador a quienes quebranten los ordenamientos penales del fuero común o federal;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6. Reportar oportunamente a la o el titular de la Dirección de General de Seguridad y Protección, incidentes relevantes, así como proponerle las estrategias de solución o medidas correctivas para la autorización y ejecución correspondiente;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7. Elaborar y proponer a la o el titular de la Dirección General de Seguridad y Protección anteproyectos y proyectos de programas anuales y actividades que le correspondan;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8. Generar, organizar, sistematizar y actualizar información delictiva de tipo analítica, técnica e integral;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9. Conjuntar e intercambiar información con otras instituciones de seguridad pública, para abatir el índice criminal en el municipio, así como proporcionarles, en su caso, el apoyo que conforme a derecho proceda, previo acuerdo con la o el titular de la Dirección General de Seguridad y Protección;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10. Realizar el llenado del Informe Policial Homologado (IPH), por el personal operativo de esta Dirección Operativa, en el quehacer de sus funciones y para su captura en el área de Plataforma México; </w:t>
      </w:r>
    </w:p>
    <w:p w:rsidR="00C568F6" w:rsidRDefault="00C568F6" w:rsidP="001E4AD7">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11. Formar parte de las Comisiones del Servicio Profesional de Carrera Policial y de Honor y Justicia del Municipio, con voz y voto;</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lastRenderedPageBreak/>
        <w:t xml:space="preserve">12. Evaluar el desempeño del personal operativo y someter a consideración de las Comisiones del Servicio Profesional de Carrera Policial y de Honor y Justicia a las y los elementos de la policía que puedan ser acreedores(as) de reconocimientos, estímulos y recompensas; y </w:t>
      </w:r>
    </w:p>
    <w:p w:rsidR="00C568F6" w:rsidRP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13. Ejecutar las demás funciones que, por la naturaleza del área y su ámbito de competencia, le sean asignadas y resulten inherentes a su campo de conocimiento.</w:t>
      </w:r>
    </w:p>
    <w:p w:rsidR="00C568F6" w:rsidRDefault="00C568F6" w:rsidP="001E4AD7">
      <w:pPr>
        <w:ind w:left="426" w:right="397"/>
        <w:jc w:val="both"/>
        <w:rPr>
          <w:rFonts w:ascii="Palatino Linotype" w:eastAsia="Palatino Linotype" w:hAnsi="Palatino Linotype" w:cs="Palatino Linotype"/>
          <w:b/>
          <w:bCs/>
          <w:sz w:val="24"/>
          <w:szCs w:val="24"/>
        </w:rPr>
      </w:pPr>
    </w:p>
    <w:p w:rsidR="00C568F6" w:rsidRDefault="00C568F6" w:rsidP="001E4AD7">
      <w:pPr>
        <w:ind w:left="426" w:right="397"/>
        <w:jc w:val="both"/>
        <w:rPr>
          <w:rFonts w:ascii="Palatino Linotype" w:eastAsia="Palatino Linotype" w:hAnsi="Palatino Linotype" w:cs="Palatino Linotype"/>
          <w:b/>
          <w:bCs/>
          <w:sz w:val="24"/>
          <w:szCs w:val="24"/>
        </w:rPr>
      </w:pPr>
    </w:p>
    <w:p w:rsidR="00C568F6" w:rsidRPr="00C568F6" w:rsidRDefault="00C568F6" w:rsidP="00C568F6">
      <w:pPr>
        <w:ind w:left="426" w:right="397"/>
        <w:jc w:val="both"/>
        <w:rPr>
          <w:rFonts w:ascii="Palatino Linotype" w:eastAsia="Palatino Linotype" w:hAnsi="Palatino Linotype" w:cs="Palatino Linotype"/>
          <w:b/>
          <w:bCs/>
          <w:i/>
          <w:iCs/>
          <w:sz w:val="24"/>
          <w:szCs w:val="24"/>
        </w:rPr>
      </w:pPr>
      <w:r w:rsidRPr="00C568F6">
        <w:rPr>
          <w:rFonts w:ascii="Palatino Linotype" w:eastAsia="Palatino Linotype" w:hAnsi="Palatino Linotype" w:cs="Palatino Linotype"/>
          <w:b/>
          <w:bCs/>
          <w:i/>
          <w:iCs/>
          <w:sz w:val="24"/>
          <w:szCs w:val="24"/>
        </w:rPr>
        <w:t>205014000 Dirección de Inteligencia</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
          <w:bCs/>
          <w:i/>
          <w:iCs/>
          <w:sz w:val="24"/>
          <w:szCs w:val="24"/>
        </w:rPr>
        <w:t>Objetivo</w:t>
      </w:r>
      <w:r w:rsidRPr="00C568F6">
        <w:rPr>
          <w:rFonts w:ascii="Palatino Linotype" w:eastAsia="Palatino Linotype" w:hAnsi="Palatino Linotype" w:cs="Palatino Linotype"/>
          <w:bCs/>
          <w:i/>
          <w:iCs/>
          <w:sz w:val="24"/>
          <w:szCs w:val="24"/>
        </w:rPr>
        <w:t xml:space="preserve"> Instrumentar y llevar a cabo estrategias que refuercen la operación policial, mediante el uso de plataformas tecnológicas, sistemas de información, investigación y tácticas policiales, que permitan evaluar la incidencia delictiva, conocer su volumen, extensión, ubicación e impacto social para el intercambio de información con instituciones de seguridad.</w:t>
      </w:r>
    </w:p>
    <w:p w:rsidR="00C568F6" w:rsidRPr="00C568F6" w:rsidRDefault="00C568F6" w:rsidP="00C568F6">
      <w:pPr>
        <w:ind w:left="426" w:right="397"/>
        <w:jc w:val="both"/>
        <w:rPr>
          <w:rFonts w:ascii="Palatino Linotype" w:eastAsia="Palatino Linotype" w:hAnsi="Palatino Linotype" w:cs="Palatino Linotype"/>
          <w:b/>
          <w:bCs/>
          <w:i/>
          <w:iCs/>
          <w:sz w:val="24"/>
          <w:szCs w:val="24"/>
        </w:rPr>
      </w:pPr>
    </w:p>
    <w:p w:rsidR="00C568F6" w:rsidRPr="00C568F6" w:rsidRDefault="00C568F6" w:rsidP="00C568F6">
      <w:pPr>
        <w:ind w:left="426" w:right="397"/>
        <w:jc w:val="both"/>
        <w:rPr>
          <w:rFonts w:ascii="Palatino Linotype" w:eastAsia="Palatino Linotype" w:hAnsi="Palatino Linotype" w:cs="Palatino Linotype"/>
          <w:b/>
          <w:bCs/>
          <w:i/>
          <w:iCs/>
          <w:sz w:val="24"/>
          <w:szCs w:val="24"/>
        </w:rPr>
      </w:pPr>
      <w:r w:rsidRPr="00C568F6">
        <w:rPr>
          <w:rFonts w:ascii="Palatino Linotype" w:eastAsia="Palatino Linotype" w:hAnsi="Palatino Linotype" w:cs="Palatino Linotype"/>
          <w:b/>
          <w:bCs/>
          <w:i/>
          <w:iCs/>
          <w:sz w:val="24"/>
          <w:szCs w:val="24"/>
        </w:rPr>
        <w:t>Funciones:</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 1. Definir, validar y ejecutar los métodos de análisis, clasificación y procesamiento de la información obtenida de las Carpetas de Investigación iniciadas ante la Fiscalía General de Justicia del Estado de México; </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2. Obtener información para la elaboración de estadísticas que permitan conocer la incidencia delictiva y así mismo realizar una evaluación periódica de las comisiones de delitos en el Municipio de Toluca; </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3. Realizar cédulas delictivas de presuntos delincuentes, para identificar líderes, integrantes y modus operandi relacionados con un delito en específico; </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4. Desarrollar e implementar técnicas de investigación para la recolección de información que permitan analizar el modus operandi de bandas delictivas, para generar estrategias que permitan su aseguramiento y desarticulación; </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5. Coadyuvar con instituciones de seguridad pública en el intercambio de información delictiva, redes de vínculos, organigramas delictivos, mapas delincuenciales, así como material audiovisual; </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6. Elaborar y rendir informes a la o el Director General de Seguridad y Protección periódicamente sobre la incidencia delictiva y mapas georreferénciales; </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7. Coordinar las estrategias que refuerzan la operación policial derivado de la incidencia delictiva; y </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lastRenderedPageBreak/>
        <w:t>8. Ejecutar las demás funciones que, por la naturaleza del área y su ámbito de competencia, le sean asignadas y resulten inherentes a su campo de conocimiento</w:t>
      </w:r>
    </w:p>
    <w:p w:rsidR="00C568F6" w:rsidRPr="00C568F6" w:rsidRDefault="00C568F6" w:rsidP="00C568F6">
      <w:pPr>
        <w:ind w:left="426" w:right="397"/>
        <w:jc w:val="both"/>
        <w:rPr>
          <w:rFonts w:ascii="Palatino Linotype" w:eastAsia="Palatino Linotype" w:hAnsi="Palatino Linotype" w:cs="Palatino Linotype"/>
          <w:b/>
          <w:bCs/>
          <w:i/>
          <w:iCs/>
          <w:sz w:val="24"/>
          <w:szCs w:val="24"/>
        </w:rPr>
      </w:pPr>
    </w:p>
    <w:p w:rsidR="001E4AD7" w:rsidRPr="00C568F6" w:rsidRDefault="001E4AD7" w:rsidP="001E4AD7">
      <w:pPr>
        <w:ind w:left="426" w:right="397"/>
        <w:jc w:val="both"/>
        <w:rPr>
          <w:rFonts w:ascii="Palatino Linotype" w:eastAsia="Palatino Linotype" w:hAnsi="Palatino Linotype" w:cs="Palatino Linotype"/>
          <w:b/>
          <w:bCs/>
          <w:i/>
          <w:iCs/>
          <w:sz w:val="24"/>
          <w:szCs w:val="24"/>
        </w:rPr>
      </w:pPr>
    </w:p>
    <w:p w:rsidR="00C568F6" w:rsidRPr="00C568F6" w:rsidRDefault="00C568F6" w:rsidP="001E4AD7">
      <w:pPr>
        <w:ind w:left="426" w:right="397"/>
        <w:jc w:val="both"/>
        <w:rPr>
          <w:rFonts w:ascii="Palatino Linotype" w:eastAsia="Palatino Linotype" w:hAnsi="Palatino Linotype" w:cs="Palatino Linotype"/>
          <w:b/>
          <w:bCs/>
          <w:i/>
          <w:iCs/>
          <w:sz w:val="24"/>
          <w:szCs w:val="24"/>
        </w:rPr>
      </w:pPr>
      <w:r w:rsidRPr="00C568F6">
        <w:rPr>
          <w:rFonts w:ascii="Palatino Linotype" w:eastAsia="Palatino Linotype" w:hAnsi="Palatino Linotype" w:cs="Palatino Linotype"/>
          <w:b/>
          <w:bCs/>
          <w:i/>
          <w:iCs/>
          <w:sz w:val="24"/>
          <w:szCs w:val="24"/>
        </w:rPr>
        <w:t>05015000 Dirección de Sustentabilidad Vial</w:t>
      </w:r>
    </w:p>
    <w:p w:rsidR="00C568F6" w:rsidRPr="00C568F6" w:rsidRDefault="00C568F6" w:rsidP="001E4AD7">
      <w:pPr>
        <w:ind w:left="426" w:right="397"/>
        <w:jc w:val="both"/>
        <w:rPr>
          <w:rFonts w:ascii="Palatino Linotype" w:eastAsia="Palatino Linotype" w:hAnsi="Palatino Linotype" w:cs="Palatino Linotype"/>
          <w:b/>
          <w:bCs/>
          <w:i/>
          <w:iCs/>
          <w:sz w:val="24"/>
          <w:szCs w:val="24"/>
        </w:rPr>
      </w:pP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
          <w:bCs/>
          <w:i/>
          <w:iCs/>
          <w:sz w:val="24"/>
          <w:szCs w:val="24"/>
        </w:rPr>
        <w:t>Objetivo</w:t>
      </w:r>
      <w:r w:rsidRPr="00C568F6">
        <w:rPr>
          <w:rFonts w:ascii="Palatino Linotype" w:eastAsia="Palatino Linotype" w:hAnsi="Palatino Linotype" w:cs="Palatino Linotype"/>
          <w:bCs/>
          <w:i/>
          <w:iCs/>
          <w:sz w:val="24"/>
          <w:szCs w:val="24"/>
        </w:rPr>
        <w:t xml:space="preserve"> Vigilar el cumplimiento de las disposiciones legales en materia de tránsito, así como coordinar, determinar y supervisar el uso de la infraestructura vial dentro del Municipio de Toluca con el objeto de mejorar la circulación de vehículos automotores y dar seguridad vial a la ciudadanía en sus traslados, optimizando las condiciones de movilidad vial a partir del </w:t>
      </w:r>
      <w:r>
        <w:rPr>
          <w:rFonts w:ascii="Palatino Linotype" w:eastAsia="Palatino Linotype" w:hAnsi="Palatino Linotype" w:cs="Palatino Linotype"/>
          <w:bCs/>
          <w:i/>
          <w:iCs/>
          <w:sz w:val="24"/>
          <w:szCs w:val="24"/>
        </w:rPr>
        <w:t>análisis de información.</w:t>
      </w:r>
    </w:p>
    <w:p w:rsidR="00C568F6" w:rsidRDefault="00C568F6" w:rsidP="001E4AD7">
      <w:pPr>
        <w:ind w:left="426" w:right="397"/>
        <w:jc w:val="both"/>
        <w:rPr>
          <w:rFonts w:ascii="Palatino Linotype" w:eastAsia="Palatino Linotype" w:hAnsi="Palatino Linotype" w:cs="Palatino Linotype"/>
          <w:bCs/>
          <w:i/>
          <w:iCs/>
          <w:sz w:val="24"/>
          <w:szCs w:val="24"/>
        </w:rPr>
      </w:pPr>
    </w:p>
    <w:p w:rsid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
          <w:bCs/>
          <w:i/>
          <w:iCs/>
          <w:sz w:val="24"/>
          <w:szCs w:val="24"/>
        </w:rPr>
        <w:t>Funciones:</w:t>
      </w:r>
      <w:r w:rsidRPr="00C568F6">
        <w:rPr>
          <w:rFonts w:ascii="Palatino Linotype" w:eastAsia="Palatino Linotype" w:hAnsi="Palatino Linotype" w:cs="Palatino Linotype"/>
          <w:bCs/>
          <w:i/>
          <w:iCs/>
          <w:sz w:val="24"/>
          <w:szCs w:val="24"/>
        </w:rPr>
        <w:t xml:space="preserve"> 1. Establecer las restricciones para el tránsito de vehículos automotores y no motorizados en la vía pública municipal, con el propósito de mejorar la circulación, preservar el medio ambiente, salvaguardar la seguridad de las personas, sus bienes, el orden público y en apoyo a los programas en materia ciclista y de peatonalización para el impulso del desarrollo económico, cultural y educativo; </w:t>
      </w:r>
    </w:p>
    <w:p w:rsid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2. Elaborar, determinar y supervisar la implementación de los planes y programas de tránsito y vialidad encaminados a vigilar y garantizar el flujo ordenado y seguro de vehículos y peatones en las vialidades de jurisdicción municipal; </w:t>
      </w:r>
    </w:p>
    <w:p w:rsid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3. Coordinar y supervisar que se realice el registro, generación, integración y actualización de datos e información estratégica sobre las condiciones, uso y seguridad de las vías, así como incidentes viales, con la finalidad de que el gobierno municipal tome decisiones basadas en el conocimiento de las vialidades de jurisdicción municipal; 4. Supervisar que se realice la promoción y la difusión de la seguridad vial, así mismo la adopción de ésta como parte de las acciones conjuntas con autoridades estatales, federales e internacionales apegados a lo estipulado en el Plan del Decenio de Acción para la Seguridad Vial 2021-2030 y de los Objetivos de Desarrollo Sustentable, ambos implementados por la Organización de las Naciones Unidas, así como lo estipulado por la Ley General de Movilidad y Seguridad Vial; </w:t>
      </w:r>
    </w:p>
    <w:p w:rsid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5. Implementar, coordinar y supervisar que se efectúe el programa “Conduce Sin Alcohol”, en las vialidades del municipio con las áreas involucradas para tal acción; así como vigilar que el personal de apoyo sea capacitado, para la mejora continua de estas acciones de acuerdo con el marco legal vigente en la materia; </w:t>
      </w:r>
    </w:p>
    <w:p w:rsid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lastRenderedPageBreak/>
        <w:t xml:space="preserve">6. Implementar, diseñar, coordinar y supervisar el mejoramiento para llevar a cabo los operativos, acciones y planes de seguridad vial del municipio, trabajando con las instancias estatales y federales para la realización de operativos conjuntos, así como las normas relativas a proyectos tecnológicos; </w:t>
      </w:r>
    </w:p>
    <w:p w:rsid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7. Analizar y valorar</w:t>
      </w:r>
      <w:r>
        <w:rPr>
          <w:rFonts w:ascii="Palatino Linotype" w:eastAsia="Palatino Linotype" w:hAnsi="Palatino Linotype" w:cs="Palatino Linotype"/>
          <w:bCs/>
          <w:i/>
          <w:iCs/>
          <w:sz w:val="24"/>
          <w:szCs w:val="24"/>
        </w:rPr>
        <w:t xml:space="preserve"> </w:t>
      </w:r>
      <w:r w:rsidRPr="00C568F6">
        <w:rPr>
          <w:rFonts w:ascii="Palatino Linotype" w:eastAsia="Palatino Linotype" w:hAnsi="Palatino Linotype" w:cs="Palatino Linotype"/>
          <w:bCs/>
          <w:i/>
          <w:iCs/>
          <w:sz w:val="24"/>
          <w:szCs w:val="24"/>
        </w:rPr>
        <w:t xml:space="preserve">la georreferenciación de los hechos de tránsito que se registran en vías municipales y proponer acciones para su atención y prevención; </w:t>
      </w:r>
    </w:p>
    <w:p w:rsid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8. Poner a consideración del titular de la Dirección General de Seguridad y Protección, acuerdos y convenios de coordinación, programas y/o proyectos operativos en materia de movilidad segura con las diversas esferas del gobierno; así como de las organizaciones en el servicio del transporte público en el territorio municipal; </w:t>
      </w:r>
    </w:p>
    <w:p w:rsidR="00C568F6" w:rsidRPr="00C568F6" w:rsidRDefault="00C568F6" w:rsidP="00C568F6">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9. Coordinar y supervisar que se dé cumplimiento a todas las disposiciones administrativas y operativas que emitan las autoridades competentes para la regulación, orientación y vigilancia del servicio de tránsito y vialidad en el municipio; 10. Elaborar, proponer y trabajar en coordinación con el o la titular de la Dirección General de Seguridad y Protección, los programas operativos y eventos especiales que se realicen en el territorio municipal;</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11. Elaborar, compartir y difundir entre la ciudadanía las obligaciones y derechos en materia de tránsito y vialidad, establecidas el Bando Municipal de Toluca y el Reglamento de Tránsito del Estado de México vigentes; </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12. Estudiar, analizar y proponer estrategias en programas de cambio estructural, en materia vial y de tránsito vehicular del municipio; </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13. Participar como integrante de las Comisiones del Servicio Profesional de Carrera Policial y la de Honor y Justicia del Municipio, cuando sea requerido; </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14. Coadyuvar y vigilar que se aplique la evaluación de desempeño del personal operativo y someter a consideración de las Comisiones del Servicio Profesional de Carrera Policial y de Honor y Justicia a los elementos operativos que puedan ser acreedores de reconocimientos, estímulos y recompensas, en consideración a su trabajo; 15. Dirigir y supervisar las operaciones de control de las vialidades de jurisdicción municipal; </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16. Trabajar en conjunto, así como proponer a la o el titular de la Dirección General de Seguridad y Protección, los proyectos, acuerdos, circulares y convenios en materia de tránsito y vialidad; </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17. Actualizar y supervisar que las y los elementos a su cargo realicen el correcto llenado del Informe Policial Homologado (IPH), cuando se requiera, para después ingresarlo al área de Plataforma México para su captura en el sistema; </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lastRenderedPageBreak/>
        <w:t>18. Coordinar, instruir y vigilar que la red de semáforos municipal se mantenga en óptimas condiciones de uso, y contribuir de esta manera a la seguridad y fluidez del tránsito peatonal y vehicular;</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19. Coadyuvar con la revisión técnica del proyecto de señalamiento vial, de Conjuntos Urbanos y/o Fraccionamientos en coordinación con la Dirección de Gestión Urbana y el Gobierno del Estado de México; </w:t>
      </w:r>
    </w:p>
    <w:p w:rsid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 xml:space="preserve">20. Coadyuvar con las unidades administrativas correspondientes, en la atención a las impugnaciones que interponga la ciudadanía por lo actos de autoridad derivados de la aplicación del Reglamento de Tránsito del Estado de México que realice el personal de la Dirección; y </w:t>
      </w:r>
    </w:p>
    <w:p w:rsidR="00C568F6" w:rsidRPr="00C568F6" w:rsidRDefault="00C568F6" w:rsidP="001E4AD7">
      <w:pPr>
        <w:ind w:left="426" w:right="397"/>
        <w:jc w:val="both"/>
        <w:rPr>
          <w:rFonts w:ascii="Palatino Linotype" w:eastAsia="Palatino Linotype" w:hAnsi="Palatino Linotype" w:cs="Palatino Linotype"/>
          <w:bCs/>
          <w:i/>
          <w:iCs/>
          <w:sz w:val="24"/>
          <w:szCs w:val="24"/>
        </w:rPr>
      </w:pPr>
      <w:r w:rsidRPr="00C568F6">
        <w:rPr>
          <w:rFonts w:ascii="Palatino Linotype" w:eastAsia="Palatino Linotype" w:hAnsi="Palatino Linotype" w:cs="Palatino Linotype"/>
          <w:bCs/>
          <w:i/>
          <w:iCs/>
          <w:sz w:val="24"/>
          <w:szCs w:val="24"/>
        </w:rPr>
        <w:t>21. Ejecutar las demás funciones que, por la naturaleza del área y su ámbito de competencia, le sean asignadas y resulten inherentes a su campo de conocimiento.</w:t>
      </w:r>
    </w:p>
    <w:p w:rsidR="000E1175" w:rsidRDefault="000E1175" w:rsidP="000E1175">
      <w:pPr>
        <w:ind w:left="426" w:right="397"/>
        <w:jc w:val="center"/>
        <w:rPr>
          <w:rFonts w:ascii="Palatino Linotype" w:eastAsia="Palatino Linotype" w:hAnsi="Palatino Linotype" w:cs="Palatino Linotype"/>
          <w:b/>
          <w:bCs/>
          <w:sz w:val="24"/>
          <w:szCs w:val="24"/>
        </w:rPr>
      </w:pPr>
    </w:p>
    <w:p w:rsidR="00C568F6" w:rsidRPr="00C568F6" w:rsidRDefault="00C568F6" w:rsidP="000E1175">
      <w:pPr>
        <w:ind w:left="426" w:right="397"/>
        <w:jc w:val="both"/>
        <w:rPr>
          <w:rFonts w:ascii="Palatino Linotype" w:eastAsia="Palatino Linotype" w:hAnsi="Palatino Linotype" w:cs="Palatino Linotype"/>
          <w:b/>
          <w:i/>
          <w:iCs/>
          <w:sz w:val="24"/>
          <w:szCs w:val="24"/>
        </w:rPr>
      </w:pPr>
      <w:r w:rsidRPr="00C568F6">
        <w:rPr>
          <w:rFonts w:ascii="Palatino Linotype" w:eastAsia="Palatino Linotype" w:hAnsi="Palatino Linotype" w:cs="Palatino Linotype"/>
          <w:b/>
          <w:i/>
          <w:iCs/>
          <w:sz w:val="24"/>
          <w:szCs w:val="24"/>
        </w:rPr>
        <w:t xml:space="preserve">205017000 Dirección Jurídica </w:t>
      </w:r>
    </w:p>
    <w:p w:rsidR="00C568F6" w:rsidRPr="00C568F6" w:rsidRDefault="00C568F6" w:rsidP="000E1175">
      <w:pPr>
        <w:ind w:left="426" w:right="397"/>
        <w:jc w:val="both"/>
        <w:rPr>
          <w:rFonts w:ascii="Palatino Linotype" w:eastAsia="Palatino Linotype" w:hAnsi="Palatino Linotype" w:cs="Palatino Linotype"/>
          <w:b/>
          <w:i/>
          <w:iCs/>
          <w:sz w:val="24"/>
          <w:szCs w:val="24"/>
        </w:rPr>
      </w:pP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b/>
          <w:i/>
          <w:iCs/>
          <w:sz w:val="24"/>
          <w:szCs w:val="24"/>
        </w:rPr>
        <w:t>Objetivo</w:t>
      </w:r>
      <w:r w:rsidRPr="00C568F6">
        <w:rPr>
          <w:rFonts w:ascii="Palatino Linotype" w:eastAsia="Palatino Linotype" w:hAnsi="Palatino Linotype" w:cs="Palatino Linotype"/>
          <w:i/>
          <w:iCs/>
          <w:sz w:val="24"/>
          <w:szCs w:val="24"/>
        </w:rPr>
        <w:t xml:space="preserve"> Representar jurídicamente a la Dirección General de Seguridad y Protección y brindar asesoría legal a las áreas integrantes de la misma para el desempeño de sus atribuciones y funciones; además de desahogar los procedimientos administrativos disciplinarios instaurados por la Comisión de Honor y Justicia. Funciones:</w:t>
      </w: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 1. Comparecer ante autoridades administrativas y jurisdiccionales, asumiendo la representación legal de la Dirección General de Seguridad y Protección para la defensa de sus intereses jurídicos; </w:t>
      </w: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2. Instruir y coordinar la asesoría jurídica a las y los elementos operativos por parte del personal adscrito, cuando se trate de intervenciones en cumplimiento de sus funciones; </w:t>
      </w: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3. Coordinar la asistencia jurídica al personal operativo cuando esté involucrado en alguna carpeta de investigación o causa penal con motivo de sus funciones; </w:t>
      </w: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4. Rendir los informes a las autoridades jurisdiccionales y ministeriales respecto de las solicitudes de colaboración o implementación de medidas de protección, búsqueda y localización de personas, arresto de personas físicas, detención de vehículos y custodias; 5. Rendir los informes relacionados con medidas cautelares ante el Ministerio Público y al Centro Estatal de Medidas Cautelares; </w:t>
      </w: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6. Recabar y remitir la información solicitada para dar cumplimiento a los requerimientos formulados por la Comisión de Derechos Humanos del Estado de México; </w:t>
      </w:r>
    </w:p>
    <w:p w:rsidR="00C568F6" w:rsidRDefault="00C568F6" w:rsidP="00C568F6">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lastRenderedPageBreak/>
        <w:t>7. Coordinar el análisis de los proyectos de convenios, acuerdos, contratos, bases de coordinación y demás actos jurídicos en los que tenga intervención la Dirección General de Seguridad y Protección para emitir la opinión jurídica correspondiente</w:t>
      </w:r>
    </w:p>
    <w:p w:rsidR="00C568F6" w:rsidRDefault="00C568F6" w:rsidP="00C568F6">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8. Coordinar el análisis y compilación de la normatividad en materia de seguridad pública;</w:t>
      </w:r>
    </w:p>
    <w:p w:rsidR="00C568F6" w:rsidRDefault="00C568F6" w:rsidP="00C568F6">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 9. Dirigir, coordinar y supervisar las actuaciones relativas a la sustanciación de los procedimientos administrativos disciplinarios, instaurados por la Comisión de Honor y Justicia, en contra de las y los elementos policiales adscritos a la Dirección General de Seguridad y Protección; </w:t>
      </w:r>
    </w:p>
    <w:p w:rsidR="00C568F6" w:rsidRDefault="00C568F6" w:rsidP="00C568F6">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10. Supervisar la emisión de información para la elaboración de citatorios y la práctica de notificaciones a particulares y a las y los elementos operativos involucrados en los procedimientos administrativos disciplinarios; </w:t>
      </w:r>
    </w:p>
    <w:p w:rsidR="00C568F6" w:rsidRDefault="00C568F6" w:rsidP="00C568F6">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11. Participar y llevar a cabo el desahogo de la garantía de audiencia otorgada a las y los elementos operativos sujetos a procedimiento administrativo de acuerdo a la normatividad vigente, así como elaborar los proyectos de resolución de dichos procedimientos para presentarlos a la Comisión de Honor y Justicia; </w:t>
      </w:r>
    </w:p>
    <w:p w:rsidR="00C568F6" w:rsidRDefault="00C568F6" w:rsidP="00C568F6">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12. Vigilar y hacer cumplir las resoluciones y acuerdos de la Comisión de Honor y Justicia, incluso con los medios de apremio previstos en las disposiciones jurídicas aplicables, así como elaborar e integrar informes del estatus jurídico que guardan los procedimientos administrativos disciplinarios para el conocimiento de la o el Director General; </w:t>
      </w:r>
    </w:p>
    <w:p w:rsidR="00C568F6" w:rsidRDefault="00C568F6" w:rsidP="00C568F6">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13. Supervisar el seguimiento a los medios de impugnación y juicios de amparo promovidos en contra de las resoluciones emitidas por la Comisión de Honor y Justicia y su Secretaría Técnica;</w:t>
      </w: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14. Realizar las gestiones correspondientes para dar cumplimiento a las resoluciones dictadas por el Tribunal de Justicia Administrativa del Estado de México en los juicios promovidos en contra de las resoluciones emitidas por la Comisión de Honor y Justicia y su Secretaría Técnica; </w:t>
      </w: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15. Supervisar el registro de las sanciones impuestas en el sistema correspondiente, a los integrantes de la Dirección General de Seguridad y Protección; </w:t>
      </w:r>
    </w:p>
    <w:p w:rsidR="00C568F6"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 xml:space="preserve">16. Representar a la Dirección General de Seguridad y Protección en mesas de trabajo, capacitaciones o cualquier reunión que determine el titular; y </w:t>
      </w:r>
    </w:p>
    <w:p w:rsidR="000E1175" w:rsidRDefault="00C568F6" w:rsidP="000E1175">
      <w:pPr>
        <w:ind w:left="426" w:right="397"/>
        <w:jc w:val="both"/>
        <w:rPr>
          <w:rFonts w:ascii="Palatino Linotype" w:eastAsia="Palatino Linotype" w:hAnsi="Palatino Linotype" w:cs="Palatino Linotype"/>
          <w:i/>
          <w:iCs/>
          <w:sz w:val="24"/>
          <w:szCs w:val="24"/>
        </w:rPr>
      </w:pPr>
      <w:r w:rsidRPr="00C568F6">
        <w:rPr>
          <w:rFonts w:ascii="Palatino Linotype" w:eastAsia="Palatino Linotype" w:hAnsi="Palatino Linotype" w:cs="Palatino Linotype"/>
          <w:i/>
          <w:iCs/>
          <w:sz w:val="24"/>
          <w:szCs w:val="24"/>
        </w:rPr>
        <w:t>17. Ejecutar las demás funciones que, por la naturaleza del área y su ámbito de competencia, le sean asignadas y resulten inherentes a su campo de conocimiento.</w:t>
      </w:r>
    </w:p>
    <w:p w:rsidR="00C568F6" w:rsidRDefault="00C568F6" w:rsidP="000E1175">
      <w:pPr>
        <w:ind w:left="426" w:right="397"/>
        <w:jc w:val="both"/>
        <w:rPr>
          <w:rFonts w:ascii="Palatino Linotype" w:eastAsia="Palatino Linotype" w:hAnsi="Palatino Linotype" w:cs="Palatino Linotype"/>
          <w:i/>
          <w:iCs/>
          <w:sz w:val="24"/>
          <w:szCs w:val="24"/>
        </w:rPr>
      </w:pPr>
    </w:p>
    <w:p w:rsidR="00426749" w:rsidRDefault="00426749" w:rsidP="000E1175">
      <w:pPr>
        <w:ind w:left="426" w:right="397"/>
        <w:jc w:val="both"/>
        <w:rPr>
          <w:rFonts w:ascii="Palatino Linotype" w:eastAsia="Palatino Linotype" w:hAnsi="Palatino Linotype" w:cs="Palatino Linotype"/>
          <w:i/>
          <w:iCs/>
          <w:sz w:val="24"/>
          <w:szCs w:val="24"/>
        </w:rPr>
      </w:pPr>
    </w:p>
    <w:p w:rsidR="00426749" w:rsidRDefault="00426749" w:rsidP="000E1175">
      <w:pPr>
        <w:ind w:left="426" w:right="397"/>
        <w:jc w:val="both"/>
        <w:rPr>
          <w:rFonts w:ascii="Palatino Linotype" w:eastAsia="Palatino Linotype" w:hAnsi="Palatino Linotype" w:cs="Palatino Linotype"/>
          <w:i/>
          <w:iCs/>
          <w:sz w:val="24"/>
          <w:szCs w:val="24"/>
        </w:rPr>
      </w:pPr>
    </w:p>
    <w:p w:rsidR="000E1175" w:rsidRDefault="000E1175" w:rsidP="000E1175">
      <w:pPr>
        <w:ind w:left="426" w:right="397"/>
        <w:jc w:val="center"/>
        <w:rPr>
          <w:rFonts w:ascii="Palatino Linotype" w:eastAsia="Palatino Linotype" w:hAnsi="Palatino Linotype" w:cs="Palatino Linotype"/>
          <w:b/>
          <w:bCs/>
          <w:i/>
          <w:iCs/>
          <w:sz w:val="24"/>
          <w:szCs w:val="24"/>
        </w:rPr>
      </w:pPr>
      <w:r>
        <w:rPr>
          <w:rFonts w:ascii="Palatino Linotype" w:eastAsia="Palatino Linotype" w:hAnsi="Palatino Linotype" w:cs="Palatino Linotype"/>
          <w:b/>
          <w:bCs/>
          <w:i/>
          <w:iCs/>
          <w:sz w:val="24"/>
          <w:szCs w:val="24"/>
        </w:rPr>
        <w:lastRenderedPageBreak/>
        <w:t xml:space="preserve">ORGANIGRAMA </w:t>
      </w:r>
    </w:p>
    <w:p w:rsidR="000E1175" w:rsidRDefault="00E52AFA" w:rsidP="00C47853">
      <w:pPr>
        <w:spacing w:line="360" w:lineRule="auto"/>
        <w:ind w:right="49"/>
        <w:jc w:val="both"/>
        <w:rPr>
          <w:rFonts w:ascii="Palatino Linotype" w:hAnsi="Palatino Linotype" w:cs="Arial"/>
          <w:sz w:val="24"/>
        </w:rPr>
      </w:pPr>
      <w:r w:rsidRPr="00E52AFA">
        <w:rPr>
          <w:rFonts w:ascii="Palatino Linotype" w:hAnsi="Palatino Linotype" w:cs="Arial"/>
          <w:noProof/>
          <w:sz w:val="24"/>
          <w:lang w:eastAsia="es-MX"/>
        </w:rPr>
        <w:drawing>
          <wp:inline distT="0" distB="0" distL="0" distR="0" wp14:anchorId="61AED039" wp14:editId="6129D578">
            <wp:extent cx="5742940" cy="22053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2940" cy="2205355"/>
                    </a:xfrm>
                    <a:prstGeom prst="rect">
                      <a:avLst/>
                    </a:prstGeom>
                  </pic:spPr>
                </pic:pic>
              </a:graphicData>
            </a:graphic>
          </wp:inline>
        </w:drawing>
      </w:r>
    </w:p>
    <w:p w:rsidR="000E1175" w:rsidRDefault="000E1175" w:rsidP="00C47853">
      <w:pPr>
        <w:spacing w:line="360" w:lineRule="auto"/>
        <w:ind w:right="49"/>
        <w:jc w:val="both"/>
        <w:rPr>
          <w:rFonts w:ascii="Palatino Linotype" w:hAnsi="Palatino Linotype" w:cs="Arial"/>
          <w:sz w:val="24"/>
        </w:rPr>
      </w:pPr>
    </w:p>
    <w:p w:rsidR="000E1175" w:rsidRDefault="000E1175" w:rsidP="000E1175">
      <w:pPr>
        <w:spacing w:line="360" w:lineRule="auto"/>
        <w:ind w:right="49"/>
        <w:jc w:val="both"/>
        <w:rPr>
          <w:rFonts w:ascii="Palatino Linotype" w:eastAsia="Palatino Linotype" w:hAnsi="Palatino Linotype" w:cs="Palatino Linotype"/>
          <w:color w:val="000000"/>
          <w:sz w:val="24"/>
          <w:szCs w:val="24"/>
        </w:rPr>
      </w:pPr>
    </w:p>
    <w:bookmarkEnd w:id="7"/>
    <w:p w:rsidR="000E1175" w:rsidRDefault="00E52AFA" w:rsidP="000E1175">
      <w:pPr>
        <w:numPr>
          <w:ilvl w:val="0"/>
          <w:numId w:val="2"/>
        </w:numPr>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Atento a lo anterior,</w:t>
      </w:r>
      <w:r w:rsidR="000E1175">
        <w:rPr>
          <w:rFonts w:ascii="Palatino Linotype" w:eastAsia="Palatino Linotype" w:hAnsi="Palatino Linotype" w:cs="Palatino Linotype"/>
          <w:color w:val="000000"/>
          <w:sz w:val="24"/>
          <w:szCs w:val="24"/>
        </w:rPr>
        <w:t xml:space="preserve"> se colige que el </w:t>
      </w:r>
      <w:r w:rsidR="000E1175">
        <w:rPr>
          <w:rFonts w:ascii="Palatino Linotype" w:eastAsia="Palatino Linotype" w:hAnsi="Palatino Linotype" w:cs="Palatino Linotype"/>
          <w:b/>
          <w:bCs/>
          <w:color w:val="000000"/>
          <w:sz w:val="24"/>
          <w:szCs w:val="24"/>
        </w:rPr>
        <w:t xml:space="preserve">SUJETO OBLIGADO, </w:t>
      </w:r>
      <w:r w:rsidR="000E1175">
        <w:rPr>
          <w:rFonts w:ascii="Palatino Linotype" w:eastAsia="Palatino Linotype" w:hAnsi="Palatino Linotype" w:cs="Palatino Linotype"/>
          <w:color w:val="000000"/>
          <w:sz w:val="24"/>
          <w:szCs w:val="24"/>
        </w:rPr>
        <w:t xml:space="preserve">informó de manera puntual y precisa cuantos </w:t>
      </w:r>
      <w:r w:rsidR="001E4AD7">
        <w:rPr>
          <w:rFonts w:ascii="Palatino Linotype" w:eastAsia="Palatino Linotype" w:hAnsi="Palatino Linotype" w:cs="Palatino Linotype"/>
          <w:color w:val="000000"/>
          <w:sz w:val="24"/>
          <w:szCs w:val="24"/>
        </w:rPr>
        <w:t xml:space="preserve">operativos se llevaron a cabo, así como el número de personas detenidas, información que fue solicitada por el </w:t>
      </w:r>
      <w:r w:rsidR="001E4AD7">
        <w:rPr>
          <w:rFonts w:ascii="Palatino Linotype" w:eastAsia="Palatino Linotype" w:hAnsi="Palatino Linotype" w:cs="Palatino Linotype"/>
          <w:b/>
          <w:color w:val="000000"/>
          <w:sz w:val="24"/>
          <w:szCs w:val="24"/>
        </w:rPr>
        <w:t xml:space="preserve">PARTICULAR, </w:t>
      </w:r>
      <w:r w:rsidR="001E4AD7">
        <w:rPr>
          <w:rFonts w:ascii="Palatino Linotype" w:eastAsia="Palatino Linotype" w:hAnsi="Palatino Linotype" w:cs="Palatino Linotype"/>
          <w:color w:val="000000"/>
          <w:sz w:val="24"/>
          <w:szCs w:val="24"/>
        </w:rPr>
        <w:t>pronunciándose las áreas que generar, poseen y/o administraron la información solicitada a través de los servidores públicos habilitados para tal efecto,</w:t>
      </w:r>
    </w:p>
    <w:p w:rsidR="000E1175" w:rsidRDefault="000E1175" w:rsidP="000E1175">
      <w:pPr>
        <w:spacing w:line="360" w:lineRule="auto"/>
        <w:ind w:right="49"/>
        <w:jc w:val="both"/>
        <w:rPr>
          <w:rFonts w:ascii="Palatino Linotype" w:eastAsia="Palatino Linotype" w:hAnsi="Palatino Linotype" w:cs="Palatino Linotype"/>
          <w:color w:val="000000"/>
          <w:sz w:val="24"/>
          <w:szCs w:val="24"/>
        </w:rPr>
      </w:pPr>
    </w:p>
    <w:p w:rsid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este Pleno advierte que el </w:t>
      </w:r>
      <w:r>
        <w:rPr>
          <w:rFonts w:ascii="Palatino Linotype" w:eastAsia="Palatino Linotype" w:hAnsi="Palatino Linotype" w:cs="Palatino Linotype"/>
          <w:b/>
          <w:bCs/>
          <w:sz w:val="24"/>
          <w:szCs w:val="24"/>
        </w:rPr>
        <w:t>SUJETO OBLIGADO</w:t>
      </w:r>
      <w:r>
        <w:rPr>
          <w:rFonts w:ascii="Palatino Linotype" w:eastAsia="Palatino Linotype" w:hAnsi="Palatino Linotype" w:cs="Palatino Linotype"/>
          <w:sz w:val="24"/>
          <w:szCs w:val="24"/>
        </w:rPr>
        <w:t xml:space="preserve"> con el pronunciamiento realizado por un área distinta a las de respuesta, es decir, La Dirección Jurídica, a través del informe de justificación, </w:t>
      </w:r>
      <w:r>
        <w:rPr>
          <w:rFonts w:ascii="Palatino Linotype" w:eastAsia="Palatino Linotype" w:hAnsi="Palatino Linotype" w:cs="Palatino Linotype"/>
          <w:b/>
          <w:bCs/>
          <w:sz w:val="24"/>
          <w:szCs w:val="24"/>
        </w:rPr>
        <w:t>modifica</w:t>
      </w:r>
      <w:r>
        <w:rPr>
          <w:rFonts w:ascii="Palatino Linotype" w:eastAsia="Palatino Linotype" w:hAnsi="Palatino Linotype" w:cs="Palatino Linotype"/>
          <w:sz w:val="24"/>
          <w:szCs w:val="24"/>
        </w:rPr>
        <w:t xml:space="preserve"> el acto que le dio origen al recurso de revisión, 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0E1175" w:rsidRPr="00CA7F6C" w:rsidRDefault="00E52AFA" w:rsidP="00E52AFA">
      <w:pPr>
        <w:numPr>
          <w:ilvl w:val="0"/>
          <w:numId w:val="2"/>
        </w:numPr>
        <w:spacing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lastRenderedPageBreak/>
        <w:t xml:space="preserve">Es así que, las consecuencias jurídicas de esta modificación o revocación es que el </w:t>
      </w:r>
      <w:r>
        <w:rPr>
          <w:rFonts w:ascii="Palatino Linotype" w:eastAsia="Palatino Linotype" w:hAnsi="Palatino Linotype" w:cs="Palatino Linotype"/>
          <w:color w:val="000000"/>
          <w:sz w:val="24"/>
          <w:szCs w:val="24"/>
        </w:rPr>
        <w:t>recurso</w:t>
      </w:r>
      <w:r>
        <w:rPr>
          <w:rFonts w:ascii="Palatino Linotype" w:eastAsia="Palatino Linotype" w:hAnsi="Palatino Linotype" w:cs="Palatino Linotype"/>
          <w:sz w:val="24"/>
          <w:szCs w:val="24"/>
        </w:rPr>
        <w:t xml:space="preserve">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como ocurrió en el caso que nos ocupa, en donde en respuesta primigenia dio puntual contestación a lo solicitado, para posteriormente la </w:t>
      </w:r>
      <w:r w:rsidRPr="00E52AFA">
        <w:rPr>
          <w:rFonts w:ascii="Palatino Linotype" w:eastAsia="Palatino Linotype" w:hAnsi="Palatino Linotype" w:cs="Palatino Linotype"/>
          <w:sz w:val="24"/>
          <w:szCs w:val="24"/>
          <w:u w:val="single"/>
        </w:rPr>
        <w:t>Directora Jurídica de la Dirección General de Seguridad y Protección</w:t>
      </w:r>
      <w:r>
        <w:rPr>
          <w:rFonts w:ascii="Palatino Linotype" w:eastAsia="Palatino Linotype" w:hAnsi="Palatino Linotype" w:cs="Palatino Linotype"/>
          <w:sz w:val="24"/>
          <w:szCs w:val="24"/>
        </w:rPr>
        <w:t xml:space="preserve"> pronunciarse en etapa de manifestaciones, ratificando las respuestas proporcionadas por los Servidores Públicos Habilitados para tal efecto. </w:t>
      </w:r>
    </w:p>
    <w:p w:rsidR="00CA7F6C" w:rsidRPr="00E52AFA" w:rsidRDefault="00CA7F6C" w:rsidP="00CA7F6C">
      <w:pPr>
        <w:spacing w:line="360" w:lineRule="auto"/>
        <w:ind w:right="49"/>
        <w:jc w:val="both"/>
        <w:rPr>
          <w:rFonts w:ascii="Palatino Linotype" w:eastAsia="Palatino Linotype" w:hAnsi="Palatino Linotype" w:cs="Palatino Linotype"/>
          <w:color w:val="000000"/>
          <w:sz w:val="24"/>
          <w:szCs w:val="24"/>
        </w:rPr>
      </w:pPr>
    </w:p>
    <w:p w:rsidR="000E1175" w:rsidRDefault="000E1175" w:rsidP="001E4AD7">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Dicho lo anterior este Órgano Resolutor arriba a la conclusión que, con la información proporcionada al momento de rendir el Informe Justificado correspondiente, se modificó la respuesta primigenia, abundando en confirmar ratificar las respuestas de los Servidores Públicos Habilitados, quedando colmada en su totalidad la solicitud</w:t>
      </w:r>
      <w:r>
        <w:rPr>
          <w:rFonts w:ascii="Palatino Linotype" w:eastAsia="Palatino Linotype" w:hAnsi="Palatino Linotype" w:cs="Palatino Linotype"/>
          <w:b/>
          <w:bCs/>
          <w:sz w:val="24"/>
          <w:szCs w:val="24"/>
        </w:rPr>
        <w:t>  </w:t>
      </w:r>
      <w:r w:rsidR="001E4AD7" w:rsidRPr="001E4AD7">
        <w:rPr>
          <w:rFonts w:ascii="Palatino Linotype" w:eastAsia="Palatino Linotype" w:hAnsi="Palatino Linotype" w:cs="Palatino Linotype"/>
          <w:b/>
          <w:bCs/>
          <w:sz w:val="24"/>
          <w:szCs w:val="24"/>
        </w:rPr>
        <w:t>05915/TOLUCA/IP/2025</w:t>
      </w:r>
      <w:r>
        <w:rPr>
          <w:rFonts w:ascii="Palatino Linotype" w:eastAsia="Palatino Linotype" w:hAnsi="Palatino Linotype" w:cs="Palatino Linotype"/>
          <w:b/>
          <w:bCs/>
          <w:sz w:val="24"/>
          <w:szCs w:val="24"/>
        </w:rPr>
        <w:t>.</w:t>
      </w:r>
    </w:p>
    <w:p w:rsidR="000E1175" w:rsidRDefault="000E1175" w:rsidP="000E1175">
      <w:pPr>
        <w:spacing w:line="360" w:lineRule="auto"/>
        <w:ind w:right="-518"/>
        <w:jc w:val="both"/>
        <w:rPr>
          <w:rFonts w:ascii="Palatino Linotype" w:eastAsia="Palatino Linotype" w:hAnsi="Palatino Linotype" w:cs="Palatino Linotype"/>
          <w:sz w:val="24"/>
          <w:szCs w:val="24"/>
        </w:rPr>
      </w:pPr>
    </w:p>
    <w:p w:rsid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la ley prevé que cuando el </w:t>
      </w:r>
      <w:r>
        <w:rPr>
          <w:rFonts w:ascii="Palatino Linotype" w:eastAsia="Palatino Linotype" w:hAnsi="Palatino Linotype" w:cs="Palatino Linotype"/>
          <w:b/>
          <w:bCs/>
          <w:sz w:val="24"/>
          <w:szCs w:val="24"/>
        </w:rPr>
        <w:t xml:space="preserve">SUJETO OBLIGADO, </w:t>
      </w:r>
      <w:r>
        <w:rPr>
          <w:rFonts w:ascii="Palatino Linotype" w:eastAsia="Palatino Linotype" w:hAnsi="Palatino Linotype" w:cs="Palatino Linotype"/>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Pr>
          <w:rFonts w:ascii="Palatino Linotype" w:eastAsia="Palatino Linotype" w:hAnsi="Palatino Linotype" w:cs="Palatino Linotype"/>
          <w:i/>
          <w:iCs/>
          <w:sz w:val="24"/>
          <w:szCs w:val="24"/>
        </w:rPr>
        <w:t>Litis</w:t>
      </w:r>
      <w:r>
        <w:rPr>
          <w:rFonts w:ascii="Palatino Linotype" w:eastAsia="Palatino Linotype" w:hAnsi="Palatino Linotype" w:cs="Palatino Linotype"/>
          <w:sz w:val="24"/>
          <w:szCs w:val="24"/>
        </w:rPr>
        <w:t xml:space="preserve"> planteada, debido a que la afectación en su esfera de derechos fue restituida por la propia autoridad que emitió el acto motivo de impugnación.</w:t>
      </w:r>
    </w:p>
    <w:p w:rsid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Sirve de sustento a lo anterior la siguiente jurisprudencia por contradicción, cuyo rubro, texto y datos de identificación son los siguientes:</w:t>
      </w:r>
    </w:p>
    <w:p w:rsidR="000E1175" w:rsidRDefault="000E1175" w:rsidP="000E1175">
      <w:pPr>
        <w:spacing w:line="276" w:lineRule="auto"/>
        <w:ind w:left="567" w:right="992"/>
        <w:jc w:val="both"/>
        <w:rPr>
          <w:rFonts w:ascii="Palatino Linotype" w:eastAsia="Palatino Linotype" w:hAnsi="Palatino Linotype" w:cs="Palatino Linotype"/>
          <w:i/>
          <w:iCs/>
          <w:sz w:val="24"/>
          <w:szCs w:val="24"/>
        </w:rPr>
      </w:pPr>
      <w:r>
        <w:rPr>
          <w:rFonts w:ascii="Palatino Linotype" w:eastAsia="Palatino Linotype" w:hAnsi="Palatino Linotype" w:cs="Palatino Linotype"/>
          <w:b/>
          <w:bCs/>
          <w:i/>
          <w:iCs/>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Pr>
          <w:rFonts w:ascii="Palatino Linotype" w:eastAsia="Palatino Linotype" w:hAnsi="Palatino Linotype" w:cs="Palatino Linotype"/>
          <w:i/>
          <w:iCs/>
          <w:sz w:val="24"/>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0E1175" w:rsidRDefault="000E1175" w:rsidP="000E1175">
      <w:pPr>
        <w:spacing w:line="360" w:lineRule="auto"/>
        <w:ind w:left="708" w:right="-518"/>
        <w:jc w:val="both"/>
        <w:rPr>
          <w:rFonts w:ascii="Palatino Linotype" w:eastAsia="Palatino Linotype" w:hAnsi="Palatino Linotype" w:cs="Palatino Linotype"/>
          <w:i/>
          <w:iCs/>
          <w:sz w:val="24"/>
          <w:szCs w:val="24"/>
        </w:rPr>
      </w:pPr>
    </w:p>
    <w:p w:rsid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anterior jurisprudencia resulta aplicable al presente asunto, en dos aspectos:</w:t>
      </w:r>
    </w:p>
    <w:p w:rsidR="000E1175" w:rsidRDefault="000E1175" w:rsidP="000E1175">
      <w:pPr>
        <w:spacing w:line="360" w:lineRule="auto"/>
        <w:ind w:left="426" w:right="-518"/>
        <w:jc w:val="both"/>
        <w:rPr>
          <w:rFonts w:ascii="Palatino Linotype" w:eastAsia="Palatino Linotype" w:hAnsi="Palatino Linotype" w:cs="Palatino Linotype"/>
          <w:sz w:val="24"/>
          <w:szCs w:val="24"/>
        </w:rPr>
      </w:pPr>
    </w:p>
    <w:p w:rsidR="000E1175" w:rsidRDefault="000E1175" w:rsidP="000E1175">
      <w:pPr>
        <w:numPr>
          <w:ilvl w:val="0"/>
          <w:numId w:val="10"/>
        </w:numPr>
        <w:spacing w:line="276" w:lineRule="auto"/>
        <w:ind w:left="709" w:right="616" w:hanging="283"/>
        <w:jc w:val="both"/>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lastRenderedPageBreak/>
        <w:t>La cesación de los efectos perniciosos del acto de autoridad:</w:t>
      </w:r>
      <w:r>
        <w:rPr>
          <w:rFonts w:ascii="Palatino Linotype" w:eastAsia="Palatino Linotype" w:hAnsi="Palatino Linotype" w:cs="Palatino Linotype"/>
          <w:sz w:val="24"/>
          <w:szCs w:val="24"/>
        </w:rPr>
        <w:t xml:space="preserve"> Al respecto, la Ley de Transparencia contempla la figura jurídica del sobreseimiento cuando el </w:t>
      </w:r>
      <w:r>
        <w:rPr>
          <w:rFonts w:ascii="Palatino Linotype" w:eastAsia="Palatino Linotype" w:hAnsi="Palatino Linotype" w:cs="Palatino Linotype"/>
          <w:b/>
          <w:bCs/>
          <w:sz w:val="24"/>
          <w:szCs w:val="24"/>
        </w:rPr>
        <w:t>SUJETO OBLIGADO</w:t>
      </w:r>
      <w:r>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i/>
          <w:iCs/>
          <w:sz w:val="24"/>
          <w:szCs w:val="24"/>
        </w:rPr>
        <w:t>motu proprio</w:t>
      </w:r>
      <w:r>
        <w:rPr>
          <w:rFonts w:ascii="Palatino Linotype" w:eastAsia="Palatino Linotype" w:hAnsi="Palatino Linotype" w:cs="Palatino Linotype"/>
          <w:sz w:val="24"/>
          <w:szCs w:val="24"/>
        </w:rPr>
        <w:t xml:space="preserve"> modifica o revoca de tal manera el acto motivo de la impugnación que lo deja sin materia; es decir, cesan los efectos de éste y el derecho de acceso a la información pública se encuentra satisfecho.</w:t>
      </w:r>
    </w:p>
    <w:p w:rsidR="000E1175" w:rsidRDefault="000E1175" w:rsidP="000E1175">
      <w:pPr>
        <w:spacing w:line="276" w:lineRule="auto"/>
        <w:ind w:left="709" w:right="616" w:hanging="283"/>
        <w:jc w:val="both"/>
        <w:rPr>
          <w:rFonts w:ascii="Palatino Linotype" w:eastAsia="Palatino Linotype" w:hAnsi="Palatino Linotype" w:cs="Palatino Linotype"/>
          <w:sz w:val="24"/>
          <w:szCs w:val="24"/>
        </w:rPr>
      </w:pPr>
    </w:p>
    <w:p w:rsidR="000E1175" w:rsidRDefault="000E1175" w:rsidP="000E1175">
      <w:pPr>
        <w:numPr>
          <w:ilvl w:val="0"/>
          <w:numId w:val="10"/>
        </w:numPr>
        <w:spacing w:line="276" w:lineRule="auto"/>
        <w:ind w:left="709" w:right="616" w:hanging="283"/>
        <w:jc w:val="both"/>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El momento procesal para modificar el acto impugnado:</w:t>
      </w:r>
      <w:r>
        <w:rPr>
          <w:rFonts w:ascii="Palatino Linotype" w:eastAsia="Palatino Linotype" w:hAnsi="Palatino Linotype" w:cs="Palatino Linotype"/>
          <w:sz w:val="24"/>
          <w:szCs w:val="24"/>
        </w:rPr>
        <w:t xml:space="preserve"> Para que se actualice el sobreseimiento de un recurso de revisión, el </w:t>
      </w:r>
      <w:r>
        <w:rPr>
          <w:rFonts w:ascii="Palatino Linotype" w:eastAsia="Palatino Linotype" w:hAnsi="Palatino Linotype" w:cs="Palatino Linotype"/>
          <w:b/>
          <w:bCs/>
          <w:sz w:val="24"/>
          <w:szCs w:val="24"/>
        </w:rPr>
        <w:t>SUJETO OBLIGADO</w:t>
      </w:r>
      <w:r>
        <w:rPr>
          <w:rFonts w:ascii="Palatino Linotype" w:eastAsia="Palatino Linotype" w:hAnsi="Palatino Linotype" w:cs="Palatino Linotype"/>
          <w:sz w:val="24"/>
          <w:szCs w:val="24"/>
        </w:rPr>
        <w:t xml:space="preserve"> puede entregar o completar la información al momento de rendir su informe de justificación o </w:t>
      </w:r>
      <w:r>
        <w:rPr>
          <w:rFonts w:ascii="Palatino Linotype" w:eastAsia="Palatino Linotype" w:hAnsi="Palatino Linotype" w:cs="Palatino Linotype"/>
          <w:b/>
          <w:bCs/>
          <w:sz w:val="24"/>
          <w:szCs w:val="24"/>
          <w:u w:val="single"/>
        </w:rPr>
        <w:t>posteriormente</w:t>
      </w:r>
      <w:r>
        <w:rPr>
          <w:rFonts w:ascii="Palatino Linotype" w:eastAsia="Palatino Linotype" w:hAnsi="Palatino Linotype" w:cs="Palatino Linotype"/>
          <w:sz w:val="24"/>
          <w:szCs w:val="24"/>
        </w:rPr>
        <w:t xml:space="preserve"> a éste, siempre y cuando el Pleno del Instituto no haya dictado resolución definitiva.</w:t>
      </w:r>
    </w:p>
    <w:p w:rsidR="000E1175" w:rsidRDefault="000E1175" w:rsidP="000E1175">
      <w:pPr>
        <w:spacing w:line="360" w:lineRule="auto"/>
        <w:ind w:right="-518"/>
        <w:jc w:val="both"/>
        <w:rPr>
          <w:rFonts w:ascii="Palatino Linotype" w:eastAsia="Palatino Linotype" w:hAnsi="Palatino Linotype" w:cs="Palatino Linotype"/>
          <w:sz w:val="24"/>
          <w:szCs w:val="24"/>
        </w:rPr>
      </w:pPr>
    </w:p>
    <w:p w:rsid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Eduardo Pallares, en su artículo </w:t>
      </w:r>
      <w:r>
        <w:rPr>
          <w:rFonts w:ascii="Palatino Linotype" w:eastAsia="Palatino Linotype" w:hAnsi="Palatino Linotype" w:cs="Palatino Linotype"/>
          <w:i/>
          <w:iCs/>
          <w:sz w:val="24"/>
          <w:szCs w:val="24"/>
        </w:rPr>
        <w:t>“La caducidad y el sobreseimiento en el amparo”</w:t>
      </w:r>
      <w:r>
        <w:rPr>
          <w:rFonts w:ascii="Palatino Linotype" w:eastAsia="Palatino Linotype" w:hAnsi="Palatino Linotype" w:cs="Palatino Linotype"/>
          <w:sz w:val="24"/>
          <w:szCs w:val="24"/>
        </w:rPr>
        <w:t xml:space="preserve">, cita la definición de Aguilera Paz, aduciendo que se </w:t>
      </w:r>
      <w:r>
        <w:rPr>
          <w:rFonts w:ascii="Palatino Linotype" w:eastAsia="Palatino Linotype" w:hAnsi="Palatino Linotype" w:cs="Palatino Linotype"/>
          <w:i/>
          <w:iCs/>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Pr>
          <w:rFonts w:ascii="Palatino Linotype" w:eastAsia="Palatino Linotype" w:hAnsi="Palatino Linotype" w:cs="Palatino Linotype"/>
          <w:sz w:val="24"/>
          <w:szCs w:val="24"/>
        </w:rPr>
        <w:t>. Asimismo señala que existe el sobreseimiento provisional y el definitivo</w:t>
      </w:r>
      <w:r>
        <w:rPr>
          <w:rFonts w:ascii="Palatino Linotype" w:eastAsia="Palatino Linotype" w:hAnsi="Palatino Linotype" w:cs="Palatino Linotype"/>
          <w:i/>
          <w:iCs/>
          <w:sz w:val="24"/>
          <w:szCs w:val="24"/>
        </w:rPr>
        <w:t>: “...el definitivo es una verdadera sentencia que pone fin al juicio, y que una vez dictada, produce cosa juzgada, mientras que el provisorio tiene por efectos suspender la prosecución de la causa...”</w:t>
      </w:r>
    </w:p>
    <w:p w:rsidR="000E1175" w:rsidRDefault="000E1175" w:rsidP="000E1175">
      <w:pPr>
        <w:spacing w:line="360" w:lineRule="auto"/>
        <w:ind w:right="-518"/>
        <w:jc w:val="both"/>
        <w:rPr>
          <w:rFonts w:ascii="Palatino Linotype" w:eastAsia="Palatino Linotype" w:hAnsi="Palatino Linotype" w:cs="Palatino Linotype"/>
          <w:sz w:val="24"/>
          <w:szCs w:val="24"/>
        </w:rPr>
      </w:pPr>
    </w:p>
    <w:p w:rsid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para que se actualice el sobreseimiento de un recurso de revisión, el</w:t>
      </w:r>
      <w:r w:rsidRPr="009448A7">
        <w:rPr>
          <w:rFonts w:ascii="Palatino Linotype" w:eastAsia="Palatino Linotype" w:hAnsi="Palatino Linotype" w:cs="Palatino Linotype"/>
          <w:b/>
          <w:sz w:val="24"/>
          <w:szCs w:val="24"/>
        </w:rPr>
        <w:t xml:space="preserve"> </w:t>
      </w:r>
      <w:r w:rsidRPr="009448A7">
        <w:rPr>
          <w:rFonts w:ascii="Palatino Linotype" w:eastAsia="Palatino Linotype" w:hAnsi="Palatino Linotype" w:cs="Palatino Linotype"/>
          <w:b/>
          <w:color w:val="000000"/>
          <w:sz w:val="24"/>
          <w:szCs w:val="24"/>
        </w:rPr>
        <w:t>SUJETO</w:t>
      </w:r>
      <w:r w:rsidRPr="009448A7">
        <w:rPr>
          <w:rFonts w:ascii="Palatino Linotype" w:eastAsia="Palatino Linotype" w:hAnsi="Palatino Linotype" w:cs="Palatino Linotype"/>
          <w:b/>
          <w:bCs/>
          <w:sz w:val="24"/>
          <w:szCs w:val="24"/>
        </w:rPr>
        <w:t xml:space="preserve"> </w:t>
      </w:r>
      <w:r>
        <w:rPr>
          <w:rFonts w:ascii="Palatino Linotype" w:eastAsia="Palatino Linotype" w:hAnsi="Palatino Linotype" w:cs="Palatino Linotype"/>
          <w:b/>
          <w:bCs/>
          <w:sz w:val="24"/>
          <w:szCs w:val="24"/>
        </w:rPr>
        <w:t>OBLIGADO</w:t>
      </w:r>
      <w:r>
        <w:rPr>
          <w:rFonts w:ascii="Palatino Linotype" w:eastAsia="Palatino Linotype" w:hAnsi="Palatino Linotype" w:cs="Palatino Linotype"/>
          <w:sz w:val="24"/>
          <w:szCs w:val="24"/>
        </w:rPr>
        <w:t xml:space="preserve"> puede entregar, completar o precisar la información al momento de rendir su informe justificado o dentro de los siete días previstos para manifestar lo que a su </w:t>
      </w:r>
      <w:r>
        <w:rPr>
          <w:rFonts w:ascii="Palatino Linotype" w:eastAsia="Palatino Linotype" w:hAnsi="Palatino Linotype" w:cs="Palatino Linotype"/>
          <w:sz w:val="24"/>
          <w:szCs w:val="24"/>
        </w:rPr>
        <w:lastRenderedPageBreak/>
        <w:t>derecho convenga, lo anterior también puede ocurrir si entrega la información después de ese lapso pero antes del cierre de instrucción, tal como aconteció en el presente recurso.</w:t>
      </w:r>
    </w:p>
    <w:p w:rsidR="000E1175" w:rsidRDefault="000E1175" w:rsidP="000E1175">
      <w:pPr>
        <w:spacing w:line="360" w:lineRule="auto"/>
        <w:ind w:right="-518"/>
        <w:jc w:val="both"/>
        <w:rPr>
          <w:rFonts w:ascii="Palatino Linotype" w:eastAsia="Palatino Linotype" w:hAnsi="Palatino Linotype" w:cs="Palatino Linotype"/>
          <w:sz w:val="24"/>
          <w:szCs w:val="24"/>
        </w:rPr>
      </w:pPr>
    </w:p>
    <w:p w:rsid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Bajo</w:t>
      </w:r>
      <w:r>
        <w:rPr>
          <w:rFonts w:ascii="Palatino Linotype" w:eastAsia="Palatino Linotype" w:hAnsi="Palatino Linotype" w:cs="Palatino Linotype"/>
          <w:sz w:val="24"/>
          <w:szCs w:val="24"/>
        </w:rPr>
        <w:t xml:space="preserve"> ese tenor, con la nueva información remitida por el </w:t>
      </w:r>
      <w:r>
        <w:rPr>
          <w:rFonts w:ascii="Palatino Linotype" w:eastAsia="Palatino Linotype" w:hAnsi="Palatino Linotype" w:cs="Palatino Linotype"/>
          <w:b/>
          <w:bCs/>
          <w:sz w:val="24"/>
          <w:szCs w:val="24"/>
        </w:rPr>
        <w:t xml:space="preserve">SUJETO OBLIGADO, </w:t>
      </w:r>
      <w:r>
        <w:rPr>
          <w:rFonts w:ascii="Palatino Linotype" w:eastAsia="Palatino Linotype" w:hAnsi="Palatino Linotype" w:cs="Palatino Linotype"/>
          <w:sz w:val="24"/>
          <w:szCs w:val="24"/>
        </w:rPr>
        <w:t>se colige que se co</w:t>
      </w:r>
      <w:r w:rsidR="001E4AD7">
        <w:rPr>
          <w:rFonts w:ascii="Palatino Linotype" w:eastAsia="Palatino Linotype" w:hAnsi="Palatino Linotype" w:cs="Palatino Linotype"/>
          <w:sz w:val="24"/>
          <w:szCs w:val="24"/>
        </w:rPr>
        <w:t xml:space="preserve">lma la solicitud de información </w:t>
      </w:r>
      <w:r w:rsidR="001E4AD7" w:rsidRPr="001E4AD7">
        <w:rPr>
          <w:rFonts w:ascii="Palatino Linotype" w:eastAsia="Palatino Linotype" w:hAnsi="Palatino Linotype" w:cs="Palatino Linotype"/>
          <w:b/>
          <w:bCs/>
          <w:sz w:val="24"/>
          <w:szCs w:val="24"/>
        </w:rPr>
        <w:t>05915/TOLUCA/IP/2025</w:t>
      </w:r>
      <w:r>
        <w:rPr>
          <w:rFonts w:ascii="Palatino Linotype" w:eastAsia="Palatino Linotype" w:hAnsi="Palatino Linotype" w:cs="Palatino Linotype"/>
          <w:b/>
          <w:bCs/>
          <w:sz w:val="24"/>
          <w:szCs w:val="24"/>
        </w:rPr>
        <w:t xml:space="preserve">, </w:t>
      </w:r>
      <w:r>
        <w:rPr>
          <w:rFonts w:ascii="Palatino Linotype" w:eastAsia="Palatino Linotype" w:hAnsi="Palatino Linotype" w:cs="Palatino Linotype"/>
          <w:sz w:val="24"/>
          <w:szCs w:val="24"/>
        </w:rPr>
        <w:t xml:space="preserve">y consecuentemente, los motivos de inconformidad hechos valer por </w:t>
      </w:r>
      <w:r>
        <w:rPr>
          <w:rFonts w:ascii="Palatino Linotype" w:eastAsia="Palatino Linotype" w:hAnsi="Palatino Linotype" w:cs="Palatino Linotype"/>
          <w:b/>
          <w:bCs/>
          <w:sz w:val="24"/>
          <w:szCs w:val="24"/>
        </w:rPr>
        <w:t>EL RECURRENTE,</w:t>
      </w:r>
      <w:r>
        <w:rPr>
          <w:rFonts w:ascii="Palatino Linotype" w:eastAsia="Palatino Linotype" w:hAnsi="Palatino Linotype" w:cs="Palatino Linotype"/>
          <w:sz w:val="24"/>
          <w:szCs w:val="24"/>
        </w:rPr>
        <w:t xml:space="preserve"> devienen inatendibles por actualizarse la figura del sobreseimiento, al cumplimentarse su derecho de acceso a la información y al quedarse si materia el presente recurso, por lo que, en términos del artículo 186 fracción I este Pleno determina el </w:t>
      </w:r>
      <w:r>
        <w:rPr>
          <w:rFonts w:ascii="Palatino Linotype" w:eastAsia="Palatino Linotype" w:hAnsi="Palatino Linotype" w:cs="Palatino Linotype"/>
          <w:b/>
          <w:bCs/>
          <w:sz w:val="24"/>
          <w:szCs w:val="24"/>
        </w:rPr>
        <w:t xml:space="preserve">SOBRESEIMIENTO </w:t>
      </w:r>
      <w:r>
        <w:rPr>
          <w:rFonts w:ascii="Palatino Linotype" w:eastAsia="Palatino Linotype" w:hAnsi="Palatino Linotype" w:cs="Palatino Linotype"/>
          <w:sz w:val="24"/>
          <w:szCs w:val="24"/>
        </w:rPr>
        <w:t>del presente recurso de revisión, toda vez que la afectación al derecho de acceso a la información pública establecido constitucionalmente a favor del particular, ha sido resarcida.</w:t>
      </w:r>
    </w:p>
    <w:p w:rsidR="000E1175" w:rsidRDefault="000E1175" w:rsidP="000E1175">
      <w:pPr>
        <w:tabs>
          <w:tab w:val="left" w:pos="284"/>
        </w:tabs>
        <w:spacing w:line="360" w:lineRule="auto"/>
        <w:ind w:right="-518"/>
        <w:jc w:val="both"/>
        <w:rPr>
          <w:rFonts w:ascii="Palatino Linotype" w:eastAsia="Palatino Linotype" w:hAnsi="Palatino Linotype" w:cs="Palatino Linotype"/>
          <w:sz w:val="24"/>
          <w:szCs w:val="24"/>
        </w:rPr>
      </w:pPr>
    </w:p>
    <w:p w:rsidR="000E1175" w:rsidRDefault="000E1175" w:rsidP="000E1175">
      <w:pPr>
        <w:numPr>
          <w:ilvl w:val="0"/>
          <w:numId w:val="2"/>
        </w:numPr>
        <w:spacing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anteriormente expuesto y fundado, este </w:t>
      </w:r>
      <w:r>
        <w:rPr>
          <w:rFonts w:ascii="Palatino Linotype" w:eastAsia="Palatino Linotype" w:hAnsi="Palatino Linotype" w:cs="Palatino Linotype"/>
          <w:b/>
          <w:bCs/>
          <w:sz w:val="24"/>
          <w:szCs w:val="24"/>
        </w:rPr>
        <w:t>ÓRGANO GARANTE</w:t>
      </w:r>
      <w:r>
        <w:rPr>
          <w:rFonts w:ascii="Palatino Linotype" w:eastAsia="Palatino Linotype" w:hAnsi="Palatino Linotype" w:cs="Palatino Linotype"/>
          <w:sz w:val="24"/>
          <w:szCs w:val="24"/>
        </w:rPr>
        <w:t xml:space="preserve"> emite los siguientes:</w:t>
      </w:r>
    </w:p>
    <w:p w:rsidR="000E1175" w:rsidRDefault="000E1175" w:rsidP="000E1175">
      <w:pPr>
        <w:spacing w:line="360" w:lineRule="auto"/>
        <w:ind w:right="-518"/>
        <w:jc w:val="both"/>
        <w:rPr>
          <w:rFonts w:ascii="Palatino Linotype" w:eastAsia="Palatino Linotype" w:hAnsi="Palatino Linotype" w:cs="Palatino Linotype"/>
          <w:sz w:val="24"/>
          <w:szCs w:val="24"/>
        </w:rPr>
      </w:pPr>
    </w:p>
    <w:p w:rsidR="000E1175" w:rsidRDefault="000E1175" w:rsidP="000E1175">
      <w:pPr>
        <w:keepNext/>
        <w:keepLines/>
        <w:spacing w:line="360" w:lineRule="auto"/>
        <w:ind w:right="-518"/>
        <w:jc w:val="center"/>
        <w:rPr>
          <w:rFonts w:ascii="Palatino Linotype" w:eastAsia="Palatino Linotype" w:hAnsi="Palatino Linotype" w:cs="Palatino Linotype"/>
          <w:b/>
          <w:bCs/>
          <w:sz w:val="24"/>
          <w:szCs w:val="24"/>
        </w:rPr>
      </w:pPr>
      <w:bookmarkStart w:id="8" w:name="_heading=h.k19biwrrl6ai" w:colFirst="0" w:colLast="0"/>
      <w:bookmarkEnd w:id="8"/>
      <w:r>
        <w:rPr>
          <w:rFonts w:ascii="Palatino Linotype" w:eastAsia="Palatino Linotype" w:hAnsi="Palatino Linotype" w:cs="Palatino Linotype"/>
          <w:b/>
          <w:bCs/>
          <w:sz w:val="24"/>
          <w:szCs w:val="24"/>
        </w:rPr>
        <w:t>R E S O L U T I V O S</w:t>
      </w:r>
    </w:p>
    <w:p w:rsidR="000E1175" w:rsidRDefault="000E1175" w:rsidP="000E1175">
      <w:pPr>
        <w:keepNext/>
        <w:keepLines/>
        <w:spacing w:line="360" w:lineRule="auto"/>
        <w:ind w:right="-518"/>
        <w:jc w:val="center"/>
        <w:rPr>
          <w:rFonts w:ascii="Palatino Linotype" w:eastAsia="Palatino Linotype" w:hAnsi="Palatino Linotype" w:cs="Palatino Linotype"/>
          <w:b/>
          <w:bCs/>
          <w:sz w:val="24"/>
          <w:szCs w:val="24"/>
        </w:rPr>
      </w:pPr>
    </w:p>
    <w:p w:rsidR="000E1175" w:rsidRDefault="000E1175" w:rsidP="000E117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 xml:space="preserve">PRIMERO.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bCs/>
          <w:sz w:val="24"/>
          <w:szCs w:val="24"/>
        </w:rPr>
        <w:t>SOBRESEE</w:t>
      </w:r>
      <w:r>
        <w:rPr>
          <w:rFonts w:ascii="Palatino Linotype" w:eastAsia="Palatino Linotype" w:hAnsi="Palatino Linotype" w:cs="Palatino Linotype"/>
          <w:sz w:val="24"/>
          <w:szCs w:val="24"/>
        </w:rPr>
        <w:t xml:space="preserve"> el Recurso de Revisión número</w:t>
      </w:r>
      <w:r>
        <w:rPr>
          <w:rFonts w:ascii="Palatino Linotype" w:eastAsia="Palatino Linotype" w:hAnsi="Palatino Linotype" w:cs="Palatino Linotype"/>
          <w:b/>
          <w:bCs/>
          <w:sz w:val="24"/>
          <w:szCs w:val="24"/>
        </w:rPr>
        <w:t xml:space="preserve">   </w:t>
      </w:r>
      <w:r w:rsidR="001E4AD7" w:rsidRPr="001E4AD7">
        <w:rPr>
          <w:rFonts w:ascii="Palatino Linotype" w:eastAsia="Palatino Linotype" w:hAnsi="Palatino Linotype" w:cs="Palatino Linotype"/>
          <w:b/>
          <w:bCs/>
          <w:sz w:val="24"/>
          <w:szCs w:val="24"/>
        </w:rPr>
        <w:t>14103/INFOEM/IP/RR/2025</w:t>
      </w:r>
      <w:r>
        <w:rPr>
          <w:rFonts w:ascii="Palatino Linotype" w:eastAsia="Palatino Linotype" w:hAnsi="Palatino Linotype" w:cs="Palatino Linotype"/>
          <w:sz w:val="24"/>
          <w:szCs w:val="24"/>
        </w:rPr>
        <w:t xml:space="preserve">, conforme al artículo 192 fracción III, porque al modificar la respuesta el </w:t>
      </w:r>
      <w:r>
        <w:rPr>
          <w:rFonts w:ascii="Palatino Linotype" w:eastAsia="Palatino Linotype" w:hAnsi="Palatino Linotype" w:cs="Palatino Linotype"/>
          <w:b/>
          <w:bCs/>
          <w:sz w:val="24"/>
          <w:szCs w:val="24"/>
        </w:rPr>
        <w:t>SUJETO OBLIGADO</w:t>
      </w:r>
      <w:r>
        <w:rPr>
          <w:rFonts w:ascii="Palatino Linotype" w:eastAsia="Palatino Linotype" w:hAnsi="Palatino Linotype" w:cs="Palatino Linotype"/>
          <w:sz w:val="24"/>
          <w:szCs w:val="24"/>
        </w:rPr>
        <w:t xml:space="preserve">, el recurso de revisión quedó sin materia en términos del  Considerando </w:t>
      </w:r>
      <w:r>
        <w:rPr>
          <w:rFonts w:ascii="Palatino Linotype" w:eastAsia="Palatino Linotype" w:hAnsi="Palatino Linotype" w:cs="Palatino Linotype"/>
          <w:b/>
          <w:bCs/>
          <w:sz w:val="24"/>
          <w:szCs w:val="24"/>
        </w:rPr>
        <w:t>TERCERO</w:t>
      </w:r>
      <w:r>
        <w:rPr>
          <w:rFonts w:ascii="Palatino Linotype" w:eastAsia="Palatino Linotype" w:hAnsi="Palatino Linotype" w:cs="Palatino Linotype"/>
          <w:sz w:val="24"/>
          <w:szCs w:val="24"/>
        </w:rPr>
        <w:t xml:space="preserve"> de la presente resolución.</w:t>
      </w:r>
    </w:p>
    <w:p w:rsidR="000E1175" w:rsidRDefault="000E1175" w:rsidP="000E1175">
      <w:pPr>
        <w:spacing w:line="360" w:lineRule="auto"/>
        <w:jc w:val="both"/>
        <w:rPr>
          <w:rFonts w:ascii="Palatino Linotype" w:eastAsia="Palatino Linotype" w:hAnsi="Palatino Linotype" w:cs="Palatino Linotype"/>
          <w:b/>
          <w:bCs/>
          <w:sz w:val="24"/>
          <w:szCs w:val="24"/>
        </w:rPr>
      </w:pPr>
    </w:p>
    <w:p w:rsidR="000E1175" w:rsidRDefault="000E1175" w:rsidP="000E1175">
      <w:pPr>
        <w:spacing w:line="360" w:lineRule="auto"/>
        <w:jc w:val="both"/>
        <w:rPr>
          <w:rFonts w:ascii="Palatino Linotype" w:eastAsia="Palatino Linotype" w:hAnsi="Palatino Linotype" w:cs="Palatino Linotype"/>
          <w:b/>
          <w:bCs/>
          <w:sz w:val="24"/>
          <w:szCs w:val="24"/>
        </w:rPr>
      </w:pPr>
      <w:bookmarkStart w:id="9" w:name="_heading=h.iw94a7km9hq9" w:colFirst="0" w:colLast="0"/>
      <w:bookmarkEnd w:id="9"/>
      <w:r>
        <w:rPr>
          <w:rFonts w:ascii="Palatino Linotype" w:eastAsia="Palatino Linotype" w:hAnsi="Palatino Linotype" w:cs="Palatino Linotype"/>
          <w:b/>
          <w:bCs/>
          <w:sz w:val="24"/>
          <w:szCs w:val="24"/>
        </w:rPr>
        <w:lastRenderedPageBreak/>
        <w:t xml:space="preserve">SEGUNDO. Notifíquese </w:t>
      </w:r>
      <w:r>
        <w:rPr>
          <w:rFonts w:ascii="Palatino Linotype" w:eastAsia="Palatino Linotype" w:hAnsi="Palatino Linotype" w:cs="Palatino Linotype"/>
          <w:sz w:val="24"/>
          <w:szCs w:val="24"/>
        </w:rPr>
        <w:t xml:space="preserve">a través del Sistema de Acceso a la Información Mexiquense </w:t>
      </w:r>
      <w:r>
        <w:rPr>
          <w:rFonts w:ascii="Palatino Linotype" w:eastAsia="Palatino Linotype" w:hAnsi="Palatino Linotype" w:cs="Palatino Linotype"/>
          <w:b/>
          <w:bCs/>
          <w:sz w:val="24"/>
          <w:szCs w:val="24"/>
        </w:rPr>
        <w:t xml:space="preserve">(SAIMEX) </w:t>
      </w:r>
      <w:r>
        <w:rPr>
          <w:rFonts w:ascii="Palatino Linotype" w:eastAsia="Palatino Linotype" w:hAnsi="Palatino Linotype" w:cs="Palatino Linotype"/>
          <w:sz w:val="24"/>
          <w:szCs w:val="24"/>
        </w:rPr>
        <w:t>la presente resolución al Titular de la Unidad de Transparencia del</w:t>
      </w:r>
      <w:r>
        <w:rPr>
          <w:rFonts w:ascii="Palatino Linotype" w:eastAsia="Palatino Linotype" w:hAnsi="Palatino Linotype" w:cs="Palatino Linotype"/>
          <w:b/>
          <w:bCs/>
          <w:sz w:val="24"/>
          <w:szCs w:val="24"/>
        </w:rPr>
        <w:t xml:space="preserve"> SUJETO OBLIGADO. </w:t>
      </w:r>
    </w:p>
    <w:p w:rsidR="000E1175" w:rsidRDefault="000E1175" w:rsidP="000E1175">
      <w:pPr>
        <w:spacing w:line="360" w:lineRule="auto"/>
        <w:jc w:val="both"/>
        <w:rPr>
          <w:rFonts w:ascii="Palatino Linotype" w:eastAsia="Palatino Linotype" w:hAnsi="Palatino Linotype" w:cs="Palatino Linotype"/>
          <w:b/>
          <w:bCs/>
          <w:sz w:val="24"/>
          <w:szCs w:val="24"/>
        </w:rPr>
      </w:pPr>
    </w:p>
    <w:p w:rsidR="000E1175" w:rsidRDefault="000E1175" w:rsidP="000E117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 xml:space="preserve">TERCERO. Notifíquese </w:t>
      </w:r>
      <w:r>
        <w:rPr>
          <w:rFonts w:ascii="Palatino Linotype" w:eastAsia="Palatino Linotype" w:hAnsi="Palatino Linotype" w:cs="Palatino Linotype"/>
          <w:sz w:val="24"/>
          <w:szCs w:val="24"/>
        </w:rPr>
        <w:t xml:space="preserve">al </w:t>
      </w:r>
      <w:r>
        <w:rPr>
          <w:rFonts w:ascii="Palatino Linotype" w:eastAsia="Palatino Linotype" w:hAnsi="Palatino Linotype" w:cs="Palatino Linotype"/>
          <w:b/>
          <w:bCs/>
          <w:sz w:val="24"/>
          <w:szCs w:val="24"/>
        </w:rPr>
        <w:t xml:space="preserve">RECURRENTE </w:t>
      </w:r>
      <w:r>
        <w:rPr>
          <w:rFonts w:ascii="Palatino Linotype" w:eastAsia="Palatino Linotype" w:hAnsi="Palatino Linotype" w:cs="Palatino Linotype"/>
          <w:sz w:val="24"/>
          <w:szCs w:val="24"/>
        </w:rPr>
        <w:t>la presente resolución, vía SAIMEX.</w:t>
      </w:r>
    </w:p>
    <w:p w:rsidR="000E1175" w:rsidRDefault="000E1175" w:rsidP="000E1175">
      <w:pPr>
        <w:tabs>
          <w:tab w:val="left" w:pos="8080"/>
        </w:tabs>
        <w:spacing w:line="360" w:lineRule="auto"/>
        <w:jc w:val="both"/>
        <w:rPr>
          <w:rFonts w:ascii="Palatino Linotype" w:eastAsia="Palatino Linotype" w:hAnsi="Palatino Linotype" w:cs="Palatino Linotype"/>
          <w:b/>
          <w:bCs/>
          <w:sz w:val="24"/>
          <w:szCs w:val="24"/>
        </w:rPr>
      </w:pPr>
    </w:p>
    <w:p w:rsidR="000E1175" w:rsidRDefault="000E1175" w:rsidP="000E1175">
      <w:pPr>
        <w:shd w:val="clear" w:color="auto" w:fill="FFFFFF"/>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CUARTO.</w:t>
      </w:r>
      <w:r>
        <w:rPr>
          <w:rFonts w:ascii="Palatino Linotype" w:eastAsia="Palatino Linotype" w:hAnsi="Palatino Linotype" w:cs="Palatino Linotype"/>
          <w:sz w:val="24"/>
          <w:szCs w:val="24"/>
        </w:rPr>
        <w:t xml:space="preserve"> Se hace del conocimiento del </w:t>
      </w:r>
      <w:r>
        <w:rPr>
          <w:rFonts w:ascii="Palatino Linotype" w:eastAsia="Palatino Linotype" w:hAnsi="Palatino Linotype" w:cs="Palatino Linotype"/>
          <w:b/>
          <w:bCs/>
          <w:sz w:val="24"/>
          <w:szCs w:val="24"/>
        </w:rPr>
        <w:t xml:space="preserve">RECURRENTE </w:t>
      </w:r>
      <w:r>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E1175" w:rsidRDefault="000E1175" w:rsidP="000E1175">
      <w:pPr>
        <w:shd w:val="clear" w:color="auto" w:fill="FFFFFF"/>
        <w:spacing w:line="360" w:lineRule="auto"/>
        <w:jc w:val="both"/>
        <w:rPr>
          <w:rFonts w:ascii="Palatino Linotype" w:eastAsia="Palatino Linotype" w:hAnsi="Palatino Linotype" w:cs="Palatino Linotype"/>
          <w:sz w:val="24"/>
          <w:szCs w:val="24"/>
        </w:rPr>
      </w:pPr>
    </w:p>
    <w:p w:rsidR="00A12F50" w:rsidRPr="00A12F50" w:rsidRDefault="00A12F50" w:rsidP="00A12F50">
      <w:pPr>
        <w:spacing w:before="240" w:after="240" w:line="360" w:lineRule="auto"/>
        <w:ind w:firstLine="1"/>
        <w:jc w:val="both"/>
        <w:rPr>
          <w:rFonts w:ascii="Palatino Linotype" w:hAnsi="Palatino Linotype"/>
          <w:sz w:val="24"/>
        </w:rPr>
      </w:pPr>
      <w:bookmarkStart w:id="10" w:name="_Hlk99014733"/>
      <w:r w:rsidRPr="00A12F50">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A12F50">
        <w:rPr>
          <w:rFonts w:ascii="Palatino Linotype" w:hAnsi="Palatino Linotype" w:cs="Palatino Linotype"/>
          <w:color w:val="000000" w:themeColor="text1"/>
          <w:sz w:val="24"/>
        </w:rPr>
        <w:t>ALEXIS TAPIA RAMÍREZ.</w:t>
      </w:r>
    </w:p>
    <w:bookmarkEnd w:id="10"/>
    <w:p w:rsidR="000E1175" w:rsidRDefault="000E1175" w:rsidP="000E1175">
      <w:pPr>
        <w:spacing w:line="360" w:lineRule="auto"/>
        <w:ind w:right="-518"/>
        <w:jc w:val="both"/>
        <w:rPr>
          <w:rFonts w:ascii="Palatino Linotype" w:eastAsia="Palatino Linotype" w:hAnsi="Palatino Linotype" w:cs="Palatino Linotype"/>
          <w:i/>
          <w:iCs/>
          <w:sz w:val="24"/>
          <w:szCs w:val="24"/>
        </w:rPr>
      </w:pPr>
    </w:p>
    <w:p w:rsidR="000E1175" w:rsidRDefault="000E1175" w:rsidP="000E1175">
      <w:pPr>
        <w:spacing w:line="360" w:lineRule="auto"/>
        <w:ind w:right="-518"/>
        <w:jc w:val="both"/>
        <w:rPr>
          <w:rFonts w:ascii="Palatino Linotype" w:eastAsia="Palatino Linotype" w:hAnsi="Palatino Linotype" w:cs="Palatino Linotype"/>
          <w:i/>
          <w:iCs/>
          <w:sz w:val="24"/>
          <w:szCs w:val="24"/>
        </w:rPr>
      </w:pPr>
    </w:p>
    <w:p w:rsidR="000E1175" w:rsidRDefault="000E1175" w:rsidP="000E1175">
      <w:pPr>
        <w:spacing w:line="360" w:lineRule="auto"/>
        <w:ind w:right="-518"/>
        <w:jc w:val="both"/>
        <w:rPr>
          <w:rFonts w:ascii="Palatino Linotype" w:eastAsia="Palatino Linotype" w:hAnsi="Palatino Linotype" w:cs="Palatino Linotype"/>
          <w:i/>
          <w:iCs/>
          <w:sz w:val="24"/>
          <w:szCs w:val="24"/>
        </w:rPr>
      </w:pPr>
    </w:p>
    <w:p w:rsidR="000E1175" w:rsidRDefault="000E1175" w:rsidP="000E1175">
      <w:pPr>
        <w:spacing w:line="360" w:lineRule="auto"/>
        <w:ind w:right="-518"/>
        <w:jc w:val="both"/>
        <w:rPr>
          <w:rFonts w:ascii="Palatino Linotype" w:eastAsia="Palatino Linotype" w:hAnsi="Palatino Linotype" w:cs="Palatino Linotype"/>
          <w:i/>
          <w:iCs/>
          <w:sz w:val="24"/>
          <w:szCs w:val="24"/>
        </w:rPr>
      </w:pPr>
    </w:p>
    <w:p w:rsidR="000E1175" w:rsidRDefault="000E1175" w:rsidP="000E1175">
      <w:pPr>
        <w:spacing w:line="360" w:lineRule="auto"/>
        <w:ind w:right="-518"/>
        <w:jc w:val="both"/>
        <w:rPr>
          <w:rFonts w:ascii="Palatino Linotype" w:eastAsia="Palatino Linotype" w:hAnsi="Palatino Linotype" w:cs="Palatino Linotype"/>
          <w:i/>
          <w:iCs/>
          <w:sz w:val="24"/>
          <w:szCs w:val="24"/>
        </w:rPr>
      </w:pPr>
    </w:p>
    <w:p w:rsidR="000E1175" w:rsidRDefault="000E1175" w:rsidP="000E1175">
      <w:pPr>
        <w:spacing w:line="360" w:lineRule="auto"/>
        <w:ind w:right="-518"/>
        <w:jc w:val="both"/>
        <w:rPr>
          <w:rFonts w:ascii="Palatino Linotype" w:eastAsia="Palatino Linotype" w:hAnsi="Palatino Linotype" w:cs="Palatino Linotype"/>
          <w:i/>
          <w:iCs/>
          <w:sz w:val="24"/>
          <w:szCs w:val="24"/>
        </w:rPr>
      </w:pPr>
    </w:p>
    <w:p w:rsidR="00C47853" w:rsidRDefault="00C47853" w:rsidP="00C47853">
      <w:pPr>
        <w:spacing w:line="360" w:lineRule="auto"/>
        <w:ind w:right="49"/>
        <w:jc w:val="both"/>
        <w:rPr>
          <w:rFonts w:ascii="Palatino Linotype" w:eastAsia="Palatino Linotype" w:hAnsi="Palatino Linotype" w:cs="Palatino Linotype"/>
          <w:sz w:val="24"/>
          <w:szCs w:val="24"/>
        </w:rPr>
      </w:pPr>
    </w:p>
    <w:p w:rsidR="00CA7F6C" w:rsidRDefault="00CA7F6C" w:rsidP="00C47853">
      <w:pPr>
        <w:spacing w:line="360" w:lineRule="auto"/>
        <w:ind w:right="49"/>
        <w:jc w:val="both"/>
        <w:rPr>
          <w:rFonts w:ascii="Palatino Linotype" w:eastAsia="Palatino Linotype" w:hAnsi="Palatino Linotype" w:cs="Palatino Linotype"/>
          <w:sz w:val="24"/>
          <w:szCs w:val="24"/>
        </w:rPr>
      </w:pPr>
    </w:p>
    <w:p w:rsidR="00CA7F6C" w:rsidRDefault="00CA7F6C" w:rsidP="00C47853">
      <w:pPr>
        <w:spacing w:line="360" w:lineRule="auto"/>
        <w:ind w:right="49"/>
        <w:jc w:val="both"/>
        <w:rPr>
          <w:rFonts w:ascii="Palatino Linotype" w:eastAsia="Palatino Linotype" w:hAnsi="Palatino Linotype" w:cs="Palatino Linotype"/>
          <w:sz w:val="24"/>
          <w:szCs w:val="24"/>
        </w:rPr>
      </w:pPr>
    </w:p>
    <w:p w:rsidR="00CA7F6C" w:rsidRDefault="00CA7F6C" w:rsidP="00C47853">
      <w:pPr>
        <w:spacing w:line="360" w:lineRule="auto"/>
        <w:ind w:right="49"/>
        <w:jc w:val="both"/>
        <w:rPr>
          <w:rFonts w:ascii="Palatino Linotype" w:eastAsia="Palatino Linotype" w:hAnsi="Palatino Linotype" w:cs="Palatino Linotype"/>
          <w:sz w:val="24"/>
          <w:szCs w:val="24"/>
        </w:rPr>
      </w:pPr>
    </w:p>
    <w:p w:rsidR="00CA7F6C" w:rsidRDefault="00CA7F6C" w:rsidP="00C47853">
      <w:pPr>
        <w:spacing w:line="360" w:lineRule="auto"/>
        <w:ind w:right="49"/>
        <w:jc w:val="both"/>
        <w:rPr>
          <w:rFonts w:ascii="Palatino Linotype" w:eastAsia="Palatino Linotype" w:hAnsi="Palatino Linotype" w:cs="Palatino Linotype"/>
          <w:sz w:val="24"/>
          <w:szCs w:val="24"/>
        </w:rPr>
      </w:pPr>
    </w:p>
    <w:p w:rsidR="00CA7F6C" w:rsidRDefault="00CA7F6C" w:rsidP="00C47853">
      <w:pPr>
        <w:spacing w:line="360" w:lineRule="auto"/>
        <w:ind w:right="49"/>
        <w:jc w:val="both"/>
        <w:rPr>
          <w:rFonts w:ascii="Palatino Linotype" w:eastAsia="Palatino Linotype" w:hAnsi="Palatino Linotype" w:cs="Palatino Linotype"/>
          <w:sz w:val="24"/>
          <w:szCs w:val="24"/>
        </w:rPr>
      </w:pPr>
    </w:p>
    <w:p w:rsidR="00CA7F6C" w:rsidRDefault="00CA7F6C" w:rsidP="00C47853">
      <w:pPr>
        <w:spacing w:line="360" w:lineRule="auto"/>
        <w:ind w:right="49"/>
        <w:jc w:val="both"/>
        <w:rPr>
          <w:rFonts w:ascii="Palatino Linotype" w:eastAsia="Palatino Linotype" w:hAnsi="Palatino Linotype" w:cs="Palatino Linotype"/>
          <w:sz w:val="24"/>
          <w:szCs w:val="24"/>
        </w:rPr>
      </w:pPr>
    </w:p>
    <w:p w:rsidR="00CA7F6C" w:rsidRDefault="00CA7F6C" w:rsidP="00C47853">
      <w:pPr>
        <w:spacing w:line="360" w:lineRule="auto"/>
        <w:ind w:right="49"/>
        <w:jc w:val="both"/>
        <w:rPr>
          <w:rFonts w:ascii="Palatino Linotype" w:eastAsia="Palatino Linotype" w:hAnsi="Palatino Linotype" w:cs="Palatino Linotype"/>
          <w:sz w:val="24"/>
          <w:szCs w:val="24"/>
        </w:rPr>
      </w:pPr>
    </w:p>
    <w:p w:rsidR="00CA7F6C" w:rsidRPr="00763D31" w:rsidRDefault="00CA7F6C" w:rsidP="00C47853">
      <w:pPr>
        <w:spacing w:line="360" w:lineRule="auto"/>
        <w:ind w:right="49"/>
        <w:jc w:val="both"/>
        <w:rPr>
          <w:rFonts w:ascii="Palatino Linotype" w:hAnsi="Palatino Linotype"/>
          <w:sz w:val="24"/>
        </w:rPr>
      </w:pPr>
    </w:p>
    <w:p w:rsidR="000F0659" w:rsidRDefault="000F0659"/>
    <w:sectPr w:rsidR="000F0659" w:rsidSect="00426749">
      <w:headerReference w:type="even" r:id="rId8"/>
      <w:headerReference w:type="default" r:id="rId9"/>
      <w:footerReference w:type="default" r:id="rId10"/>
      <w:headerReference w:type="first" r:id="rId11"/>
      <w:footerReference w:type="first" r:id="rId12"/>
      <w:pgSz w:w="12240" w:h="15840"/>
      <w:pgMar w:top="80" w:right="75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C1C" w:rsidRDefault="00754C1C" w:rsidP="00C47853">
      <w:r>
        <w:separator/>
      </w:r>
    </w:p>
  </w:endnote>
  <w:endnote w:type="continuationSeparator" w:id="0">
    <w:p w:rsidR="00754C1C" w:rsidRDefault="00754C1C" w:rsidP="00C4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0F0659" w:rsidRDefault="000F0659">
            <w:pPr>
              <w:pStyle w:val="Piedepgina"/>
              <w:jc w:val="right"/>
            </w:pPr>
          </w:p>
          <w:p w:rsidR="000F0659" w:rsidRDefault="000F06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674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6749">
              <w:rPr>
                <w:b/>
                <w:bCs/>
                <w:noProof/>
              </w:rPr>
              <w:t>23</w:t>
            </w:r>
            <w:r>
              <w:rPr>
                <w:b/>
                <w:bCs/>
                <w:sz w:val="24"/>
                <w:szCs w:val="24"/>
              </w:rPr>
              <w:fldChar w:fldCharType="end"/>
            </w:r>
          </w:p>
        </w:sdtContent>
      </w:sdt>
    </w:sdtContent>
  </w:sdt>
  <w:p w:rsidR="000F0659" w:rsidRDefault="000F0659">
    <w:pPr>
      <w:pStyle w:val="Piedepgina"/>
    </w:pPr>
  </w:p>
  <w:p w:rsidR="000F0659" w:rsidRDefault="000F0659"/>
  <w:p w:rsidR="000F0659" w:rsidRDefault="000F0659"/>
  <w:p w:rsidR="000F0659" w:rsidRDefault="000F06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0F0659" w:rsidRDefault="000F06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67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6749">
              <w:rPr>
                <w:b/>
                <w:bCs/>
                <w:noProof/>
              </w:rPr>
              <w:t>23</w:t>
            </w:r>
            <w:r>
              <w:rPr>
                <w:b/>
                <w:bCs/>
                <w:sz w:val="24"/>
                <w:szCs w:val="24"/>
              </w:rPr>
              <w:fldChar w:fldCharType="end"/>
            </w:r>
          </w:p>
        </w:sdtContent>
      </w:sdt>
    </w:sdtContent>
  </w:sdt>
  <w:p w:rsidR="000F0659" w:rsidRDefault="000F0659">
    <w:pPr>
      <w:pStyle w:val="Piedepgina"/>
    </w:pPr>
  </w:p>
  <w:p w:rsidR="000F0659" w:rsidRDefault="000F0659"/>
  <w:p w:rsidR="000F0659" w:rsidRDefault="000F0659"/>
  <w:p w:rsidR="000F0659" w:rsidRDefault="000F06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C1C" w:rsidRDefault="00754C1C" w:rsidP="00C47853">
      <w:r>
        <w:separator/>
      </w:r>
    </w:p>
  </w:footnote>
  <w:footnote w:type="continuationSeparator" w:id="0">
    <w:p w:rsidR="00754C1C" w:rsidRDefault="00754C1C" w:rsidP="00C4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59" w:rsidRDefault="00754C1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rsidR="000F0659" w:rsidRDefault="000F0659"/>
  <w:p w:rsidR="000F0659" w:rsidRDefault="000F0659"/>
  <w:p w:rsidR="000F0659" w:rsidRDefault="000F06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0F0659" w:rsidTr="000F0659">
      <w:trPr>
        <w:trHeight w:val="1435"/>
      </w:trPr>
      <w:tc>
        <w:tcPr>
          <w:tcW w:w="1843" w:type="dxa"/>
          <w:shd w:val="clear" w:color="auto" w:fill="auto"/>
        </w:tcPr>
        <w:p w:rsidR="000F0659" w:rsidRDefault="000F065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0F0659" w:rsidRDefault="000F0659"/>
        <w:tbl>
          <w:tblPr>
            <w:tblStyle w:val="Tablaconcuadrcula"/>
            <w:tblW w:w="5811"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0"/>
          </w:tblGrid>
          <w:tr w:rsidR="000F0659" w:rsidRPr="007E6F52" w:rsidTr="000F0659">
            <w:trPr>
              <w:trHeight w:val="338"/>
            </w:trPr>
            <w:tc>
              <w:tcPr>
                <w:tcW w:w="2551" w:type="dxa"/>
              </w:tcPr>
              <w:p w:rsidR="000F0659" w:rsidRPr="007E6F52" w:rsidRDefault="000F0659">
                <w:pPr>
                  <w:tabs>
                    <w:tab w:val="right" w:pos="8838"/>
                  </w:tabs>
                  <w:ind w:right="-105"/>
                  <w:rPr>
                    <w:rFonts w:ascii="Palatino Linotype" w:eastAsia="Calibri" w:hAnsi="Palatino Linotype" w:cs="Tahoma"/>
                    <w:b/>
                    <w:sz w:val="22"/>
                    <w:lang w:eastAsia="en-US"/>
                  </w:rPr>
                </w:pPr>
                <w:r w:rsidRPr="007E6F52">
                  <w:rPr>
                    <w:rFonts w:ascii="Palatino Linotype" w:eastAsia="Calibri" w:hAnsi="Palatino Linotype" w:cs="Tahoma"/>
                    <w:b/>
                    <w:sz w:val="22"/>
                    <w:lang w:eastAsia="en-US"/>
                  </w:rPr>
                  <w:t>Recurso de Revisión:</w:t>
                </w:r>
              </w:p>
            </w:tc>
            <w:tc>
              <w:tcPr>
                <w:tcW w:w="3260" w:type="dxa"/>
              </w:tcPr>
              <w:p w:rsidR="000F0659" w:rsidRPr="007E6F52" w:rsidRDefault="000F0659" w:rsidP="000F0659">
                <w:pPr>
                  <w:tabs>
                    <w:tab w:val="right" w:pos="8838"/>
                  </w:tabs>
                  <w:ind w:right="-105"/>
                  <w:jc w:val="both"/>
                  <w:rPr>
                    <w:rFonts w:ascii="Palatino Linotype" w:eastAsia="Calibri" w:hAnsi="Palatino Linotype" w:cs="Tahoma"/>
                    <w:b/>
                    <w:sz w:val="22"/>
                    <w:lang w:eastAsia="en-US"/>
                  </w:rPr>
                </w:pPr>
                <w:r w:rsidRPr="00C47853">
                  <w:rPr>
                    <w:rFonts w:ascii="Palatino Linotype" w:eastAsia="Calibri" w:hAnsi="Palatino Linotype" w:cs="Tahoma"/>
                    <w:b/>
                    <w:bCs/>
                    <w:sz w:val="22"/>
                    <w:lang w:val="es-MX" w:eastAsia="en-US"/>
                  </w:rPr>
                  <w:t>14103/INFOEM/IP/RR/2025</w:t>
                </w:r>
              </w:p>
            </w:tc>
          </w:tr>
          <w:tr w:rsidR="000F0659" w:rsidRPr="007E6F52" w:rsidTr="000F0659">
            <w:trPr>
              <w:trHeight w:val="283"/>
            </w:trPr>
            <w:tc>
              <w:tcPr>
                <w:tcW w:w="2551" w:type="dxa"/>
              </w:tcPr>
              <w:p w:rsidR="000F0659" w:rsidRPr="007E6F52" w:rsidRDefault="000F0659">
                <w:pPr>
                  <w:tabs>
                    <w:tab w:val="right" w:pos="8838"/>
                  </w:tabs>
                  <w:ind w:right="-105"/>
                  <w:rPr>
                    <w:rFonts w:ascii="Palatino Linotype" w:eastAsia="Calibri" w:hAnsi="Palatino Linotype" w:cs="Tahoma"/>
                    <w:b/>
                    <w:sz w:val="22"/>
                    <w:lang w:eastAsia="en-US"/>
                  </w:rPr>
                </w:pPr>
                <w:bookmarkStart w:id="11" w:name="_Hlk33010189"/>
                <w:r w:rsidRPr="007E6F52">
                  <w:rPr>
                    <w:rFonts w:ascii="Palatino Linotype" w:eastAsia="Calibri" w:hAnsi="Palatino Linotype" w:cs="Tahoma"/>
                    <w:b/>
                    <w:sz w:val="22"/>
                    <w:lang w:eastAsia="en-US"/>
                  </w:rPr>
                  <w:t>Sujeto Obligado:</w:t>
                </w:r>
              </w:p>
            </w:tc>
            <w:tc>
              <w:tcPr>
                <w:tcW w:w="3260" w:type="dxa"/>
              </w:tcPr>
              <w:p w:rsidR="000F0659" w:rsidRPr="009C4837" w:rsidRDefault="000F0659" w:rsidP="000F0659">
                <w:pPr>
                  <w:tabs>
                    <w:tab w:val="left" w:pos="2834"/>
                    <w:tab w:val="right" w:pos="8838"/>
                  </w:tabs>
                  <w:ind w:right="-107"/>
                  <w:jc w:val="both"/>
                  <w:rPr>
                    <w:rFonts w:ascii="Palatino Linotype" w:hAnsi="Palatino Linotype"/>
                    <w:b/>
                    <w:bCs/>
                    <w:color w:val="000000"/>
                    <w:sz w:val="22"/>
                    <w:lang w:val="es-MX"/>
                  </w:rPr>
                </w:pPr>
                <w:r w:rsidRPr="009C4837">
                  <w:rPr>
                    <w:rFonts w:ascii="Palatino Linotype" w:hAnsi="Palatino Linotype"/>
                    <w:b/>
                    <w:bCs/>
                    <w:color w:val="000000"/>
                    <w:sz w:val="22"/>
                    <w:lang w:val="es-MX"/>
                  </w:rPr>
                  <w:t>Ayu</w:t>
                </w:r>
                <w:r>
                  <w:rPr>
                    <w:rFonts w:ascii="Palatino Linotype" w:hAnsi="Palatino Linotype"/>
                    <w:b/>
                    <w:bCs/>
                    <w:color w:val="000000"/>
                    <w:sz w:val="22"/>
                    <w:lang w:val="es-MX"/>
                  </w:rPr>
                  <w:t>ntamiento de Toluca</w:t>
                </w:r>
              </w:p>
            </w:tc>
          </w:tr>
          <w:bookmarkEnd w:id="11"/>
          <w:tr w:rsidR="000F0659" w:rsidRPr="007E6F52" w:rsidTr="000F0659">
            <w:trPr>
              <w:trHeight w:val="283"/>
            </w:trPr>
            <w:tc>
              <w:tcPr>
                <w:tcW w:w="2551" w:type="dxa"/>
              </w:tcPr>
              <w:p w:rsidR="000F0659" w:rsidRPr="007E6F52" w:rsidRDefault="000F0659">
                <w:pPr>
                  <w:tabs>
                    <w:tab w:val="right" w:pos="8838"/>
                  </w:tabs>
                  <w:ind w:right="-105"/>
                  <w:rPr>
                    <w:rFonts w:ascii="Palatino Linotype" w:eastAsia="Calibri" w:hAnsi="Palatino Linotype" w:cs="Tahoma"/>
                    <w:b/>
                    <w:sz w:val="22"/>
                    <w:lang w:eastAsia="en-US"/>
                  </w:rPr>
                </w:pPr>
                <w:r w:rsidRPr="007E6F52">
                  <w:rPr>
                    <w:rFonts w:ascii="Palatino Linotype" w:eastAsia="Calibri" w:hAnsi="Palatino Linotype" w:cs="Tahoma"/>
                    <w:b/>
                    <w:sz w:val="22"/>
                    <w:lang w:eastAsia="en-US"/>
                  </w:rPr>
                  <w:t>Comisionada Ponente:</w:t>
                </w:r>
              </w:p>
            </w:tc>
            <w:tc>
              <w:tcPr>
                <w:tcW w:w="3260" w:type="dxa"/>
              </w:tcPr>
              <w:p w:rsidR="000F0659" w:rsidRPr="007E6F52" w:rsidRDefault="000F0659" w:rsidP="000F0659">
                <w:pPr>
                  <w:tabs>
                    <w:tab w:val="right" w:pos="8838"/>
                  </w:tabs>
                  <w:ind w:left="-113" w:right="-105"/>
                  <w:jc w:val="both"/>
                  <w:rPr>
                    <w:rFonts w:ascii="Palatino Linotype" w:eastAsia="Calibri" w:hAnsi="Palatino Linotype" w:cs="Tahoma"/>
                    <w:b/>
                    <w:sz w:val="22"/>
                    <w:lang w:eastAsia="en-US"/>
                  </w:rPr>
                </w:pPr>
                <w:r w:rsidRPr="007E6F52">
                  <w:rPr>
                    <w:rFonts w:ascii="Palatino Linotype" w:eastAsia="Calibri" w:hAnsi="Palatino Linotype" w:cs="Tahoma"/>
                    <w:b/>
                    <w:sz w:val="22"/>
                    <w:lang w:eastAsia="en-US"/>
                  </w:rPr>
                  <w:t>María del Rosario Mejía Ayala</w:t>
                </w:r>
              </w:p>
            </w:tc>
          </w:tr>
        </w:tbl>
        <w:p w:rsidR="000F0659" w:rsidRDefault="000F0659">
          <w:pPr>
            <w:tabs>
              <w:tab w:val="right" w:pos="8838"/>
            </w:tabs>
            <w:ind w:left="-28"/>
            <w:jc w:val="both"/>
            <w:rPr>
              <w:rFonts w:ascii="Arial" w:eastAsia="Calibri" w:hAnsi="Arial" w:cs="Arial"/>
              <w:b/>
              <w:sz w:val="22"/>
              <w:szCs w:val="22"/>
              <w:lang w:eastAsia="en-US"/>
            </w:rPr>
          </w:pPr>
        </w:p>
      </w:tc>
    </w:tr>
  </w:tbl>
  <w:p w:rsidR="000F0659" w:rsidRDefault="00754C1C" w:rsidP="000F0659">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rsidR="000F0659" w:rsidRDefault="000F0659"/>
  <w:p w:rsidR="000F0659" w:rsidRDefault="000F0659"/>
  <w:p w:rsidR="000F0659" w:rsidRDefault="000F065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0F0659" w:rsidTr="000F0659">
      <w:trPr>
        <w:trHeight w:val="1435"/>
      </w:trPr>
      <w:tc>
        <w:tcPr>
          <w:tcW w:w="1560" w:type="dxa"/>
          <w:shd w:val="clear" w:color="auto" w:fill="auto"/>
        </w:tcPr>
        <w:p w:rsidR="000F0659" w:rsidRDefault="000F065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6234" w:type="dxa"/>
            <w:tblInd w:w="2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507"/>
            <w:gridCol w:w="283"/>
          </w:tblGrid>
          <w:tr w:rsidR="000F0659" w:rsidTr="00426749">
            <w:trPr>
              <w:trHeight w:val="144"/>
            </w:trPr>
            <w:tc>
              <w:tcPr>
                <w:tcW w:w="2444" w:type="dxa"/>
              </w:tcPr>
              <w:p w:rsidR="000F0659" w:rsidRPr="006751E8" w:rsidRDefault="000F0659" w:rsidP="000F0659">
                <w:pPr>
                  <w:tabs>
                    <w:tab w:val="right" w:pos="8838"/>
                  </w:tabs>
                  <w:ind w:left="-74" w:right="-105"/>
                  <w:rPr>
                    <w:rFonts w:ascii="Palatino Linotype" w:eastAsia="Calibri" w:hAnsi="Palatino Linotype" w:cs="Tahoma"/>
                    <w:b/>
                    <w:sz w:val="22"/>
                    <w:szCs w:val="22"/>
                    <w:lang w:eastAsia="en-US"/>
                  </w:rPr>
                </w:pPr>
                <w:bookmarkStart w:id="12" w:name="_Hlk12526980"/>
                <w:r w:rsidRPr="006751E8">
                  <w:rPr>
                    <w:rFonts w:ascii="Palatino Linotype" w:eastAsia="Calibri" w:hAnsi="Palatino Linotype" w:cs="Tahoma"/>
                    <w:b/>
                    <w:sz w:val="22"/>
                    <w:szCs w:val="22"/>
                    <w:lang w:eastAsia="en-US"/>
                  </w:rPr>
                  <w:t>Recurso de Revisión:</w:t>
                </w:r>
              </w:p>
            </w:tc>
            <w:tc>
              <w:tcPr>
                <w:tcW w:w="3507" w:type="dxa"/>
              </w:tcPr>
              <w:p w:rsidR="000F0659" w:rsidRPr="006751E8" w:rsidRDefault="000F0659" w:rsidP="000F0659">
                <w:pPr>
                  <w:tabs>
                    <w:tab w:val="right" w:pos="8838"/>
                  </w:tabs>
                  <w:ind w:right="-105"/>
                  <w:jc w:val="both"/>
                  <w:rPr>
                    <w:rFonts w:ascii="Palatino Linotype" w:eastAsia="Calibri" w:hAnsi="Palatino Linotype" w:cs="Tahoma"/>
                    <w:b/>
                    <w:sz w:val="22"/>
                    <w:szCs w:val="22"/>
                    <w:lang w:eastAsia="en-US"/>
                  </w:rPr>
                </w:pPr>
                <w:r w:rsidRPr="00C47853">
                  <w:rPr>
                    <w:rFonts w:ascii="Palatino Linotype" w:eastAsia="Calibri" w:hAnsi="Palatino Linotype" w:cs="Tahoma"/>
                    <w:b/>
                    <w:bCs/>
                    <w:sz w:val="22"/>
                    <w:lang w:val="es-MX" w:eastAsia="en-US"/>
                  </w:rPr>
                  <w:t>14103/INFOEM/IP/RR/2025</w:t>
                </w:r>
              </w:p>
            </w:tc>
            <w:tc>
              <w:tcPr>
                <w:tcW w:w="283" w:type="dxa"/>
              </w:tcPr>
              <w:p w:rsidR="000F0659" w:rsidRDefault="000F0659">
                <w:pPr>
                  <w:tabs>
                    <w:tab w:val="right" w:pos="8838"/>
                  </w:tabs>
                  <w:ind w:left="-74" w:right="-105"/>
                  <w:jc w:val="both"/>
                  <w:rPr>
                    <w:rFonts w:ascii="Palatino Linotype" w:eastAsia="Calibri" w:hAnsi="Palatino Linotype" w:cs="Tahoma"/>
                    <w:bCs/>
                    <w:sz w:val="22"/>
                    <w:szCs w:val="22"/>
                    <w:lang w:eastAsia="en-US"/>
                  </w:rPr>
                </w:pPr>
              </w:p>
            </w:tc>
          </w:tr>
          <w:tr w:rsidR="000F0659" w:rsidTr="00426749">
            <w:trPr>
              <w:trHeight w:val="144"/>
            </w:trPr>
            <w:tc>
              <w:tcPr>
                <w:tcW w:w="2444" w:type="dxa"/>
              </w:tcPr>
              <w:p w:rsidR="000F0659" w:rsidRPr="006751E8" w:rsidRDefault="000F0659" w:rsidP="000F0659">
                <w:pPr>
                  <w:tabs>
                    <w:tab w:val="right" w:pos="8838"/>
                  </w:tabs>
                  <w:ind w:left="-74" w:right="-105"/>
                  <w:rPr>
                    <w:rFonts w:ascii="Palatino Linotype" w:eastAsia="Calibri" w:hAnsi="Palatino Linotype" w:cs="Tahoma"/>
                    <w:b/>
                    <w:sz w:val="22"/>
                    <w:szCs w:val="22"/>
                    <w:lang w:eastAsia="en-US"/>
                  </w:rPr>
                </w:pPr>
                <w:bookmarkStart w:id="13" w:name="_Hlk10641523"/>
                <w:bookmarkEnd w:id="12"/>
                <w:r w:rsidRPr="006751E8">
                  <w:rPr>
                    <w:rFonts w:ascii="Palatino Linotype" w:eastAsia="Calibri" w:hAnsi="Palatino Linotype" w:cs="Tahoma"/>
                    <w:b/>
                    <w:sz w:val="22"/>
                    <w:szCs w:val="22"/>
                    <w:lang w:eastAsia="en-US"/>
                  </w:rPr>
                  <w:t>Recurrente:</w:t>
                </w:r>
              </w:p>
            </w:tc>
            <w:tc>
              <w:tcPr>
                <w:tcW w:w="3507" w:type="dxa"/>
              </w:tcPr>
              <w:p w:rsidR="000F0659" w:rsidRPr="006751E8" w:rsidRDefault="000F0659" w:rsidP="000F0659">
                <w:pPr>
                  <w:tabs>
                    <w:tab w:val="left" w:pos="3122"/>
                    <w:tab w:val="right" w:pos="8838"/>
                  </w:tabs>
                  <w:ind w:right="1457"/>
                  <w:jc w:val="both"/>
                  <w:rPr>
                    <w:rFonts w:ascii="Palatino Linotype" w:eastAsia="Calibri" w:hAnsi="Palatino Linotype" w:cs="Tahoma"/>
                    <w:b/>
                    <w:sz w:val="22"/>
                    <w:szCs w:val="22"/>
                    <w:lang w:eastAsia="en-US"/>
                  </w:rPr>
                </w:pPr>
              </w:p>
            </w:tc>
            <w:tc>
              <w:tcPr>
                <w:tcW w:w="283" w:type="dxa"/>
              </w:tcPr>
              <w:p w:rsidR="000F0659" w:rsidRDefault="000F0659" w:rsidP="000F0659">
                <w:pPr>
                  <w:tabs>
                    <w:tab w:val="left" w:pos="3122"/>
                    <w:tab w:val="right" w:pos="8838"/>
                  </w:tabs>
                  <w:ind w:right="-105"/>
                  <w:jc w:val="both"/>
                  <w:rPr>
                    <w:rFonts w:ascii="Palatino Linotype" w:eastAsia="Calibri" w:hAnsi="Palatino Linotype" w:cs="Tahoma"/>
                    <w:sz w:val="22"/>
                    <w:szCs w:val="22"/>
                    <w:lang w:eastAsia="en-US"/>
                  </w:rPr>
                </w:pPr>
              </w:p>
            </w:tc>
          </w:tr>
          <w:bookmarkEnd w:id="13"/>
          <w:tr w:rsidR="000F0659" w:rsidTr="00426749">
            <w:trPr>
              <w:trHeight w:val="283"/>
            </w:trPr>
            <w:tc>
              <w:tcPr>
                <w:tcW w:w="2444" w:type="dxa"/>
              </w:tcPr>
              <w:p w:rsidR="000F0659" w:rsidRPr="006751E8" w:rsidRDefault="000F0659" w:rsidP="000F0659">
                <w:pPr>
                  <w:tabs>
                    <w:tab w:val="right" w:pos="8838"/>
                  </w:tabs>
                  <w:ind w:left="-74" w:right="-105"/>
                  <w:rPr>
                    <w:rFonts w:ascii="Palatino Linotype" w:eastAsia="Calibri" w:hAnsi="Palatino Linotype" w:cs="Tahoma"/>
                    <w:b/>
                    <w:sz w:val="22"/>
                    <w:szCs w:val="22"/>
                    <w:lang w:eastAsia="en-US"/>
                  </w:rPr>
                </w:pPr>
                <w:r w:rsidRPr="006751E8">
                  <w:rPr>
                    <w:rFonts w:ascii="Palatino Linotype" w:eastAsia="Calibri" w:hAnsi="Palatino Linotype" w:cs="Tahoma"/>
                    <w:b/>
                    <w:sz w:val="22"/>
                    <w:szCs w:val="22"/>
                    <w:lang w:eastAsia="en-US"/>
                  </w:rPr>
                  <w:t>Sujeto Obligado:</w:t>
                </w:r>
              </w:p>
            </w:tc>
            <w:tc>
              <w:tcPr>
                <w:tcW w:w="3507" w:type="dxa"/>
              </w:tcPr>
              <w:p w:rsidR="000F0659" w:rsidRPr="006751E8" w:rsidRDefault="000F0659" w:rsidP="000F0659">
                <w:pPr>
                  <w:tabs>
                    <w:tab w:val="left" w:pos="2834"/>
                    <w:tab w:val="right" w:pos="8838"/>
                  </w:tabs>
                  <w:ind w:left="-3" w:right="-105"/>
                  <w:jc w:val="both"/>
                  <w:rPr>
                    <w:rFonts w:ascii="Palatino Linotype" w:eastAsia="Calibri" w:hAnsi="Palatino Linotype" w:cs="Tahoma"/>
                    <w:b/>
                    <w:lang w:eastAsia="en-US"/>
                  </w:rPr>
                </w:pPr>
                <w:r w:rsidRPr="00062934">
                  <w:rPr>
                    <w:rFonts w:ascii="Palatino Linotype" w:hAnsi="Palatino Linotype"/>
                    <w:b/>
                    <w:bCs/>
                    <w:color w:val="000000"/>
                    <w:sz w:val="24"/>
                    <w:lang w:val="es-MX"/>
                  </w:rPr>
                  <w:t>Ayuntamiento de Toluca</w:t>
                </w:r>
              </w:p>
            </w:tc>
            <w:tc>
              <w:tcPr>
                <w:tcW w:w="283" w:type="dxa"/>
              </w:tcPr>
              <w:p w:rsidR="000F0659" w:rsidRPr="006751E8" w:rsidRDefault="000F0659">
                <w:pPr>
                  <w:tabs>
                    <w:tab w:val="left" w:pos="2834"/>
                    <w:tab w:val="right" w:pos="8838"/>
                  </w:tabs>
                  <w:ind w:left="-74" w:right="-105"/>
                  <w:jc w:val="both"/>
                  <w:rPr>
                    <w:rFonts w:ascii="Palatino Linotype" w:eastAsia="Calibri" w:hAnsi="Palatino Linotype" w:cs="Tahoma"/>
                    <w:b/>
                    <w:bCs/>
                    <w:lang w:eastAsia="en-US"/>
                  </w:rPr>
                </w:pPr>
              </w:p>
            </w:tc>
          </w:tr>
          <w:tr w:rsidR="000F0659" w:rsidTr="00426749">
            <w:trPr>
              <w:trHeight w:val="283"/>
            </w:trPr>
            <w:tc>
              <w:tcPr>
                <w:tcW w:w="2444" w:type="dxa"/>
              </w:tcPr>
              <w:p w:rsidR="000F0659" w:rsidRPr="006751E8" w:rsidRDefault="000F0659" w:rsidP="000F0659">
                <w:pPr>
                  <w:tabs>
                    <w:tab w:val="right" w:pos="8838"/>
                  </w:tabs>
                  <w:ind w:left="-74" w:right="-105"/>
                  <w:rPr>
                    <w:rFonts w:ascii="Palatino Linotype" w:eastAsia="Calibri" w:hAnsi="Palatino Linotype" w:cs="Tahoma"/>
                    <w:b/>
                    <w:sz w:val="22"/>
                    <w:szCs w:val="22"/>
                    <w:lang w:eastAsia="en-US"/>
                  </w:rPr>
                </w:pPr>
                <w:r w:rsidRPr="006751E8">
                  <w:rPr>
                    <w:rFonts w:ascii="Palatino Linotype" w:eastAsia="Calibri" w:hAnsi="Palatino Linotype" w:cs="Tahoma"/>
                    <w:b/>
                    <w:sz w:val="22"/>
                    <w:szCs w:val="22"/>
                    <w:lang w:eastAsia="en-US"/>
                  </w:rPr>
                  <w:t>Comisionada Ponente:</w:t>
                </w:r>
              </w:p>
            </w:tc>
            <w:tc>
              <w:tcPr>
                <w:tcW w:w="3507" w:type="dxa"/>
              </w:tcPr>
              <w:p w:rsidR="000F0659" w:rsidRPr="006751E8" w:rsidRDefault="000F0659" w:rsidP="000F0659">
                <w:pPr>
                  <w:tabs>
                    <w:tab w:val="right" w:pos="8838"/>
                  </w:tabs>
                  <w:ind w:left="-3" w:right="-105"/>
                  <w:jc w:val="both"/>
                  <w:rPr>
                    <w:rFonts w:ascii="Palatino Linotype" w:eastAsia="Calibri" w:hAnsi="Palatino Linotype" w:cs="Tahoma"/>
                    <w:b/>
                    <w:lang w:eastAsia="en-US"/>
                  </w:rPr>
                </w:pPr>
                <w:r w:rsidRPr="006751E8">
                  <w:rPr>
                    <w:rFonts w:ascii="Palatino Linotype" w:eastAsia="Calibri" w:hAnsi="Palatino Linotype" w:cs="Tahoma"/>
                    <w:b/>
                    <w:lang w:eastAsia="en-US"/>
                  </w:rPr>
                  <w:t>María del Rosario Mejía Ayala</w:t>
                </w:r>
              </w:p>
            </w:tc>
            <w:tc>
              <w:tcPr>
                <w:tcW w:w="283" w:type="dxa"/>
              </w:tcPr>
              <w:p w:rsidR="000F0659" w:rsidRPr="006751E8" w:rsidRDefault="000F0659">
                <w:pPr>
                  <w:tabs>
                    <w:tab w:val="right" w:pos="8838"/>
                  </w:tabs>
                  <w:ind w:left="-74" w:right="-105"/>
                  <w:jc w:val="both"/>
                  <w:rPr>
                    <w:rFonts w:ascii="Palatino Linotype" w:eastAsia="Calibri" w:hAnsi="Palatino Linotype" w:cs="Tahoma"/>
                    <w:b/>
                    <w:bCs/>
                    <w:lang w:eastAsia="en-US"/>
                  </w:rPr>
                </w:pPr>
              </w:p>
            </w:tc>
          </w:tr>
        </w:tbl>
        <w:p w:rsidR="000F0659" w:rsidRDefault="000F0659">
          <w:pPr>
            <w:tabs>
              <w:tab w:val="right" w:pos="8838"/>
            </w:tabs>
            <w:ind w:left="-28"/>
            <w:jc w:val="both"/>
            <w:rPr>
              <w:rFonts w:ascii="Arial" w:eastAsia="Calibri" w:hAnsi="Arial" w:cs="Arial"/>
              <w:b/>
              <w:sz w:val="22"/>
              <w:szCs w:val="22"/>
              <w:lang w:eastAsia="en-US"/>
            </w:rPr>
          </w:pPr>
        </w:p>
      </w:tc>
    </w:tr>
  </w:tbl>
  <w:p w:rsidR="000F0659" w:rsidRDefault="00754C1C" w:rsidP="000F0659">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alt="" style="position:absolute;margin-left:-75.8pt;margin-top:-134.3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rsidR="000F0659" w:rsidRDefault="000F0659"/>
  <w:p w:rsidR="000F0659" w:rsidRDefault="000F06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446E490"/>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19CE2619"/>
    <w:multiLevelType w:val="hybridMultilevel"/>
    <w:tmpl w:val="DC9A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713A25"/>
    <w:multiLevelType w:val="multilevel"/>
    <w:tmpl w:val="D16E11C2"/>
    <w:lvl w:ilvl="0">
      <w:start w:val="1"/>
      <w:numFmt w:val="decimal"/>
      <w:lvlText w:val="%1."/>
      <w:lvlJc w:val="left"/>
      <w:pPr>
        <w:ind w:left="501" w:hanging="359"/>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6F24A2"/>
    <w:multiLevelType w:val="hybridMultilevel"/>
    <w:tmpl w:val="29D0738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42D51776"/>
    <w:multiLevelType w:val="hybridMultilevel"/>
    <w:tmpl w:val="9EBE7C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6F1253C6"/>
    <w:multiLevelType w:val="multilevel"/>
    <w:tmpl w:val="2AEC056A"/>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8"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B55220"/>
    <w:multiLevelType w:val="multilevel"/>
    <w:tmpl w:val="D10412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8"/>
  </w:num>
  <w:num w:numId="3">
    <w:abstractNumId w:val="1"/>
  </w:num>
  <w:num w:numId="4">
    <w:abstractNumId w:val="3"/>
  </w:num>
  <w:num w:numId="5">
    <w:abstractNumId w:val="2"/>
  </w:num>
  <w:num w:numId="6">
    <w:abstractNumId w:val="6"/>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53"/>
    <w:rsid w:val="000E1175"/>
    <w:rsid w:val="000F0359"/>
    <w:rsid w:val="000F0659"/>
    <w:rsid w:val="001A1656"/>
    <w:rsid w:val="001E4AD7"/>
    <w:rsid w:val="003B5CA1"/>
    <w:rsid w:val="003F0BCA"/>
    <w:rsid w:val="004257AA"/>
    <w:rsid w:val="00426749"/>
    <w:rsid w:val="00462DF3"/>
    <w:rsid w:val="00754C1C"/>
    <w:rsid w:val="00881963"/>
    <w:rsid w:val="009448A7"/>
    <w:rsid w:val="00A12F50"/>
    <w:rsid w:val="00AC3599"/>
    <w:rsid w:val="00C47853"/>
    <w:rsid w:val="00C568F6"/>
    <w:rsid w:val="00CA7F6C"/>
    <w:rsid w:val="00CC7995"/>
    <w:rsid w:val="00E52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FEC14FD-B3AF-4544-B39F-4A0D72F6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85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C478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478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85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C47853"/>
    <w:rPr>
      <w:rFonts w:asciiTheme="majorHAnsi" w:eastAsiaTheme="majorEastAsia" w:hAnsiTheme="majorHAnsi" w:cstheme="majorBidi"/>
      <w:color w:val="2E74B5" w:themeColor="accent1" w:themeShade="BF"/>
      <w:sz w:val="26"/>
      <w:szCs w:val="26"/>
      <w:lang w:eastAsia="es-ES"/>
    </w:rPr>
  </w:style>
  <w:style w:type="paragraph" w:styleId="Encabezado">
    <w:name w:val="header"/>
    <w:basedOn w:val="Normal"/>
    <w:link w:val="EncabezadoCar"/>
    <w:uiPriority w:val="99"/>
    <w:unhideWhenUsed/>
    <w:qFormat/>
    <w:rsid w:val="00C47853"/>
    <w:pPr>
      <w:tabs>
        <w:tab w:val="center" w:pos="4419"/>
        <w:tab w:val="right" w:pos="8838"/>
      </w:tabs>
    </w:pPr>
  </w:style>
  <w:style w:type="character" w:customStyle="1" w:styleId="EncabezadoCar">
    <w:name w:val="Encabezado Car"/>
    <w:basedOn w:val="Fuentedeprrafopredeter"/>
    <w:link w:val="Encabezado"/>
    <w:uiPriority w:val="99"/>
    <w:qFormat/>
    <w:rsid w:val="00C47853"/>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qFormat/>
    <w:rsid w:val="00C47853"/>
    <w:pPr>
      <w:numPr>
        <w:numId w:val="1"/>
      </w:numPr>
      <w:contextualSpacing/>
    </w:pPr>
  </w:style>
  <w:style w:type="paragraph" w:styleId="Piedepgina">
    <w:name w:val="footer"/>
    <w:basedOn w:val="Normal"/>
    <w:link w:val="PiedepginaCar"/>
    <w:uiPriority w:val="99"/>
    <w:unhideWhenUsed/>
    <w:qFormat/>
    <w:rsid w:val="00C47853"/>
    <w:pPr>
      <w:tabs>
        <w:tab w:val="center" w:pos="4419"/>
        <w:tab w:val="right" w:pos="8838"/>
      </w:tabs>
    </w:pPr>
  </w:style>
  <w:style w:type="character" w:customStyle="1" w:styleId="PiedepginaCar">
    <w:name w:val="Pie de página Car"/>
    <w:basedOn w:val="Fuentedeprrafopredeter"/>
    <w:link w:val="Piedepgina"/>
    <w:uiPriority w:val="99"/>
    <w:qFormat/>
    <w:rsid w:val="00C47853"/>
    <w:rPr>
      <w:rFonts w:ascii="Times New Roman" w:eastAsia="Times New Roman" w:hAnsi="Times New Roman" w:cs="Times New Roman"/>
      <w:sz w:val="20"/>
      <w:szCs w:val="20"/>
      <w:lang w:eastAsia="es-ES"/>
    </w:rPr>
  </w:style>
  <w:style w:type="table" w:styleId="Tablaconcuadrcula">
    <w:name w:val="Table Grid"/>
    <w:basedOn w:val="Tablanormal"/>
    <w:uiPriority w:val="39"/>
    <w:qFormat/>
    <w:rsid w:val="00C47853"/>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7853"/>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47853"/>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23</Pages>
  <Words>5738</Words>
  <Characters>31564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2026-04-10T16:22:00Z</cp:lastPrinted>
  <dcterms:created xsi:type="dcterms:W3CDTF">2026-03-23T20:32:00Z</dcterms:created>
  <dcterms:modified xsi:type="dcterms:W3CDTF">2026-04-20T19:44:00Z</dcterms:modified>
</cp:coreProperties>
</file>