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29DA56E4" w:rsidR="00E20C94" w:rsidRPr="003E5CDD" w:rsidRDefault="00C14A34">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3E5CDD">
        <w:rPr>
          <w:rFonts w:ascii="Palatino Linotype" w:eastAsia="Palatino Linotype" w:hAnsi="Palatino Linotype" w:cs="Palatino Linotype"/>
          <w:sz w:val="22"/>
          <w:szCs w:val="22"/>
        </w:rPr>
        <w:t>344</w:t>
      </w:r>
      <w:r w:rsidR="009521F6" w:rsidRPr="003E5CD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009521F6" w:rsidRPr="003E5CDD">
        <w:rPr>
          <w:rFonts w:ascii="Palatino Linotype" w:eastAsia="Palatino Linotype" w:hAnsi="Palatino Linotype" w:cs="Palatino Linotype"/>
          <w:b/>
          <w:bCs/>
          <w:sz w:val="22"/>
          <w:szCs w:val="22"/>
        </w:rPr>
        <w:t xml:space="preserve">a </w:t>
      </w:r>
      <w:r w:rsidR="000432FF" w:rsidRPr="003E5CDD">
        <w:rPr>
          <w:rFonts w:ascii="Palatino Linotype" w:eastAsia="Palatino Linotype" w:hAnsi="Palatino Linotype" w:cs="Palatino Linotype"/>
          <w:b/>
          <w:bCs/>
          <w:sz w:val="22"/>
          <w:szCs w:val="22"/>
        </w:rPr>
        <w:t>veinticinco</w:t>
      </w:r>
      <w:r w:rsidR="009521F6" w:rsidRPr="003E5CDD">
        <w:rPr>
          <w:rFonts w:ascii="Palatino Linotype" w:eastAsia="Palatino Linotype" w:hAnsi="Palatino Linotype" w:cs="Palatino Linotype"/>
          <w:b/>
          <w:bCs/>
          <w:sz w:val="22"/>
          <w:szCs w:val="22"/>
        </w:rPr>
        <w:t xml:space="preserve"> de febrero de dos mil veintiséis</w:t>
      </w:r>
      <w:r w:rsidR="009521F6" w:rsidRPr="003E5CDD">
        <w:rPr>
          <w:rFonts w:ascii="Palatino Linotype" w:eastAsia="Palatino Linotype" w:hAnsi="Palatino Linotype" w:cs="Palatino Linotype"/>
          <w:sz w:val="22"/>
          <w:szCs w:val="22"/>
        </w:rPr>
        <w:t xml:space="preserve">. </w:t>
      </w:r>
    </w:p>
    <w:p w14:paraId="70D74086" w14:textId="3268C416"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3E5CDD">
        <w:rPr>
          <w:rFonts w:ascii="Palatino Linotype" w:eastAsia="Palatino Linotype" w:hAnsi="Palatino Linotype" w:cs="Palatino Linotype"/>
          <w:b/>
          <w:bCs/>
          <w:sz w:val="22"/>
          <w:szCs w:val="22"/>
        </w:rPr>
        <w:t>Visto</w:t>
      </w:r>
      <w:r w:rsidRPr="003E5CDD">
        <w:rPr>
          <w:rFonts w:ascii="Palatino Linotype" w:eastAsia="Palatino Linotype" w:hAnsi="Palatino Linotype" w:cs="Palatino Linotype"/>
          <w:sz w:val="22"/>
          <w:szCs w:val="22"/>
        </w:rPr>
        <w:t xml:space="preserve"> el expediente formado con motivo de los recursos de revisión </w:t>
      </w:r>
      <w:bookmarkStart w:id="3" w:name="_Hlk222214442"/>
      <w:r w:rsidRPr="003E5CDD">
        <w:rPr>
          <w:rFonts w:ascii="Palatino Linotype" w:eastAsia="Palatino Linotype" w:hAnsi="Palatino Linotype" w:cs="Palatino Linotype"/>
          <w:b/>
          <w:bCs/>
          <w:sz w:val="22"/>
          <w:szCs w:val="22"/>
        </w:rPr>
        <w:t>00</w:t>
      </w:r>
      <w:r w:rsidR="00C56101" w:rsidRPr="003E5CDD">
        <w:rPr>
          <w:rFonts w:ascii="Palatino Linotype" w:eastAsia="Palatino Linotype" w:hAnsi="Palatino Linotype" w:cs="Palatino Linotype"/>
          <w:b/>
          <w:bCs/>
          <w:sz w:val="22"/>
          <w:szCs w:val="22"/>
        </w:rPr>
        <w:t>239</w:t>
      </w:r>
      <w:r w:rsidRPr="003E5CDD">
        <w:rPr>
          <w:rFonts w:ascii="Palatino Linotype" w:eastAsia="Palatino Linotype" w:hAnsi="Palatino Linotype" w:cs="Palatino Linotype"/>
          <w:b/>
          <w:bCs/>
          <w:sz w:val="22"/>
          <w:szCs w:val="22"/>
        </w:rPr>
        <w:t>/INFOEM/IP/RR/2026, 00</w:t>
      </w:r>
      <w:r w:rsidR="00C56101" w:rsidRPr="003E5CDD">
        <w:rPr>
          <w:rFonts w:ascii="Palatino Linotype" w:eastAsia="Palatino Linotype" w:hAnsi="Palatino Linotype" w:cs="Palatino Linotype"/>
          <w:b/>
          <w:bCs/>
          <w:sz w:val="22"/>
          <w:szCs w:val="22"/>
        </w:rPr>
        <w:t>244</w:t>
      </w:r>
      <w:r w:rsidRPr="003E5CDD">
        <w:rPr>
          <w:rFonts w:ascii="Palatino Linotype" w:eastAsia="Palatino Linotype" w:hAnsi="Palatino Linotype" w:cs="Palatino Linotype"/>
          <w:b/>
          <w:bCs/>
          <w:sz w:val="22"/>
          <w:szCs w:val="22"/>
        </w:rPr>
        <w:t>/INFOEM/IP/RR/2026, 00</w:t>
      </w:r>
      <w:r w:rsidR="00C56101" w:rsidRPr="003E5CDD">
        <w:rPr>
          <w:rFonts w:ascii="Palatino Linotype" w:eastAsia="Palatino Linotype" w:hAnsi="Palatino Linotype" w:cs="Palatino Linotype"/>
          <w:b/>
          <w:bCs/>
          <w:sz w:val="22"/>
          <w:szCs w:val="22"/>
        </w:rPr>
        <w:t>249</w:t>
      </w:r>
      <w:r w:rsidRPr="003E5CDD">
        <w:rPr>
          <w:rFonts w:ascii="Palatino Linotype" w:eastAsia="Palatino Linotype" w:hAnsi="Palatino Linotype" w:cs="Palatino Linotype"/>
          <w:b/>
          <w:bCs/>
          <w:sz w:val="22"/>
          <w:szCs w:val="22"/>
        </w:rPr>
        <w:t>/INFOEM/IP/RR/2026, 00</w:t>
      </w:r>
      <w:r w:rsidR="00C56101" w:rsidRPr="003E5CDD">
        <w:rPr>
          <w:rFonts w:ascii="Palatino Linotype" w:eastAsia="Palatino Linotype" w:hAnsi="Palatino Linotype" w:cs="Palatino Linotype"/>
          <w:b/>
          <w:bCs/>
          <w:sz w:val="22"/>
          <w:szCs w:val="22"/>
        </w:rPr>
        <w:t>304</w:t>
      </w:r>
      <w:r w:rsidRPr="003E5CDD">
        <w:rPr>
          <w:rFonts w:ascii="Palatino Linotype" w:eastAsia="Palatino Linotype" w:hAnsi="Palatino Linotype" w:cs="Palatino Linotype"/>
          <w:b/>
          <w:bCs/>
          <w:sz w:val="22"/>
          <w:szCs w:val="22"/>
        </w:rPr>
        <w:t xml:space="preserve">/INFOEM/IP/RR/2026, </w:t>
      </w:r>
      <w:r w:rsidR="00C56101" w:rsidRPr="003E5CDD">
        <w:rPr>
          <w:rFonts w:ascii="Palatino Linotype" w:eastAsia="Palatino Linotype" w:hAnsi="Palatino Linotype" w:cs="Palatino Linotype"/>
          <w:b/>
          <w:bCs/>
          <w:sz w:val="22"/>
          <w:szCs w:val="22"/>
        </w:rPr>
        <w:t>00309/INFOEM/IP/RR/2026</w:t>
      </w:r>
      <w:r w:rsidRPr="003E5CDD">
        <w:rPr>
          <w:rFonts w:ascii="Palatino Linotype" w:eastAsia="Palatino Linotype" w:hAnsi="Palatino Linotype" w:cs="Palatino Linotype"/>
          <w:b/>
          <w:bCs/>
          <w:sz w:val="22"/>
          <w:szCs w:val="22"/>
        </w:rPr>
        <w:t>,</w:t>
      </w:r>
      <w:r w:rsidR="00C56101" w:rsidRPr="003E5CDD">
        <w:rPr>
          <w:rFonts w:ascii="Palatino Linotype" w:eastAsia="Palatino Linotype" w:hAnsi="Palatino Linotype" w:cs="Palatino Linotype"/>
          <w:b/>
          <w:bCs/>
          <w:sz w:val="22"/>
          <w:szCs w:val="22"/>
        </w:rPr>
        <w:t xml:space="preserve"> 00314/INFOEM/IP/RR/2026, 00319/INFOEM/IP/RR/2026, 00324/INFOEM/IP/RR/2026, 00329/INFOEM/IP/RR/2026, </w:t>
      </w:r>
      <w:r w:rsidRPr="003E5CDD">
        <w:rPr>
          <w:rFonts w:ascii="Palatino Linotype" w:eastAsia="Palatino Linotype" w:hAnsi="Palatino Linotype" w:cs="Palatino Linotype"/>
          <w:b/>
          <w:bCs/>
          <w:sz w:val="22"/>
          <w:szCs w:val="22"/>
        </w:rPr>
        <w:t xml:space="preserve"> </w:t>
      </w:r>
      <w:r w:rsidR="00C56101" w:rsidRPr="003E5CDD">
        <w:rPr>
          <w:rFonts w:ascii="Palatino Linotype" w:eastAsia="Palatino Linotype" w:hAnsi="Palatino Linotype" w:cs="Palatino Linotype"/>
          <w:b/>
          <w:bCs/>
          <w:sz w:val="22"/>
          <w:szCs w:val="22"/>
        </w:rPr>
        <w:t xml:space="preserve">00334/INFOEM/IP/RR/2026, 00339/INFOEM/IP/RR/2026 y 00344/INFOEM/IP/RR/2026, </w:t>
      </w:r>
      <w:bookmarkEnd w:id="3"/>
      <w:r w:rsidRPr="003E5CDD">
        <w:rPr>
          <w:rFonts w:ascii="Palatino Linotype" w:eastAsia="Palatino Linotype" w:hAnsi="Palatino Linotype" w:cs="Palatino Linotype"/>
          <w:b/>
          <w:bCs/>
          <w:sz w:val="22"/>
          <w:szCs w:val="22"/>
        </w:rPr>
        <w:t>acumulados</w:t>
      </w:r>
      <w:r w:rsidRPr="003E5CDD">
        <w:rPr>
          <w:rFonts w:ascii="Palatino Linotype" w:eastAsia="Palatino Linotype" w:hAnsi="Palatino Linotype" w:cs="Palatino Linotype"/>
          <w:sz w:val="22"/>
          <w:szCs w:val="22"/>
        </w:rPr>
        <w:t xml:space="preserve">, interpuesto por </w:t>
      </w:r>
      <w:r w:rsidRPr="003E5CDD">
        <w:rPr>
          <w:rFonts w:ascii="Palatino Linotype" w:eastAsia="Palatino Linotype" w:hAnsi="Palatino Linotype" w:cs="Palatino Linotype"/>
          <w:b/>
          <w:bCs/>
          <w:sz w:val="22"/>
          <w:szCs w:val="22"/>
        </w:rPr>
        <w:t>una persona usuaria del Sistema de Acceso a la Información Mexiquense que no proporcionó nombre,</w:t>
      </w:r>
      <w:r w:rsidRPr="003E5CDD">
        <w:rPr>
          <w:rFonts w:ascii="Palatino Linotype" w:eastAsia="Palatino Linotype" w:hAnsi="Palatino Linotype" w:cs="Palatino Linotype"/>
          <w:sz w:val="22"/>
          <w:szCs w:val="22"/>
        </w:rPr>
        <w:t xml:space="preserve"> en lo sucesivo</w:t>
      </w:r>
      <w:r w:rsidRPr="003E5CDD">
        <w:rPr>
          <w:rFonts w:ascii="Palatino Linotype" w:eastAsia="Palatino Linotype" w:hAnsi="Palatino Linotype" w:cs="Palatino Linotype"/>
          <w:b/>
          <w:bCs/>
          <w:sz w:val="22"/>
          <w:szCs w:val="22"/>
        </w:rPr>
        <w:t xml:space="preserve"> la parte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xml:space="preserve"> en contra de las respuestas a sus solicitudes por parte del </w:t>
      </w:r>
      <w:r w:rsidRPr="003E5CDD">
        <w:rPr>
          <w:rFonts w:ascii="Palatino Linotype" w:eastAsia="Palatino Linotype" w:hAnsi="Palatino Linotype" w:cs="Palatino Linotype"/>
          <w:b/>
          <w:bCs/>
          <w:sz w:val="22"/>
          <w:szCs w:val="22"/>
        </w:rPr>
        <w:t xml:space="preserve">Ayuntamiento de Toluca, </w:t>
      </w:r>
      <w:r w:rsidRPr="003E5CDD">
        <w:rPr>
          <w:rFonts w:ascii="Palatino Linotype" w:eastAsia="Palatino Linotype" w:hAnsi="Palatino Linotype" w:cs="Palatino Linotype"/>
          <w:sz w:val="22"/>
          <w:szCs w:val="22"/>
        </w:rPr>
        <w:t xml:space="preserve">en lo sucesivo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3E5CDD" w:rsidRDefault="009521F6">
      <w:pPr>
        <w:spacing w:before="240" w:after="240" w:line="360" w:lineRule="auto"/>
        <w:jc w:val="center"/>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I. A N T E C E D E N T E S</w:t>
      </w:r>
    </w:p>
    <w:p w14:paraId="229FF186" w14:textId="05C527E3" w:rsidR="00E20C94" w:rsidRPr="003E5CDD" w:rsidRDefault="009521F6">
      <w:pPr>
        <w:spacing w:before="240" w:after="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1. Solicitudes de acceso a la información.</w:t>
      </w:r>
      <w:r w:rsidRPr="003E5CDD">
        <w:rPr>
          <w:rFonts w:ascii="Palatino Linotype" w:eastAsia="Palatino Linotype" w:hAnsi="Palatino Linotype" w:cs="Palatino Linotype"/>
          <w:sz w:val="22"/>
          <w:szCs w:val="22"/>
        </w:rPr>
        <w:t xml:space="preserve"> En fecha </w:t>
      </w:r>
      <w:r w:rsidR="00C56101" w:rsidRPr="003E5CDD">
        <w:rPr>
          <w:rFonts w:ascii="Palatino Linotype" w:eastAsia="Palatino Linotype" w:hAnsi="Palatino Linotype" w:cs="Palatino Linotype"/>
          <w:b/>
          <w:bCs/>
          <w:sz w:val="22"/>
          <w:szCs w:val="22"/>
        </w:rPr>
        <w:t>doce y veintiuno</w:t>
      </w:r>
      <w:r w:rsidRPr="003E5CDD">
        <w:rPr>
          <w:rFonts w:ascii="Palatino Linotype" w:eastAsia="Palatino Linotype" w:hAnsi="Palatino Linotype" w:cs="Palatino Linotype"/>
          <w:b/>
          <w:bCs/>
          <w:sz w:val="22"/>
          <w:szCs w:val="22"/>
        </w:rPr>
        <w:t xml:space="preserve"> de noviembre de dos mil veinticinco,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la parte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C14A34" w:rsidRPr="003E5CDD" w14:paraId="57DEFE20" w14:textId="77777777">
        <w:tc>
          <w:tcPr>
            <w:tcW w:w="2693" w:type="dxa"/>
            <w:shd w:val="clear" w:color="auto" w:fill="D9D9D9"/>
          </w:tcPr>
          <w:p w14:paraId="6D015E38" w14:textId="77777777" w:rsidR="00E20C94" w:rsidRPr="003E5CDD" w:rsidRDefault="009521F6">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Número de solicitud</w:t>
            </w:r>
          </w:p>
        </w:tc>
        <w:tc>
          <w:tcPr>
            <w:tcW w:w="6233" w:type="dxa"/>
            <w:shd w:val="clear" w:color="auto" w:fill="D9D9D9"/>
          </w:tcPr>
          <w:p w14:paraId="6888818D" w14:textId="77777777" w:rsidR="00E20C94" w:rsidRPr="003E5CDD" w:rsidRDefault="009521F6">
            <w:pPr>
              <w:jc w:val="center"/>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Información requerida.</w:t>
            </w:r>
          </w:p>
        </w:tc>
      </w:tr>
      <w:tr w:rsidR="00C14A34" w:rsidRPr="003E5CDD" w14:paraId="06F31AEC" w14:textId="77777777">
        <w:trPr>
          <w:trHeight w:val="564"/>
        </w:trPr>
        <w:tc>
          <w:tcPr>
            <w:tcW w:w="2693" w:type="dxa"/>
          </w:tcPr>
          <w:p w14:paraId="20C7EDCA" w14:textId="2C53774A"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06333/TOLUCA/IP/2025</w:t>
            </w:r>
          </w:p>
        </w:tc>
        <w:tc>
          <w:tcPr>
            <w:tcW w:w="6233" w:type="dxa"/>
          </w:tcPr>
          <w:p w14:paraId="30FA21E5" w14:textId="5743F8E7"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Del recurso de revisión 01768/INFOEM/IP/RR/2025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3E5CDD">
              <w:rPr>
                <w:rFonts w:ascii="Palatino Linotype" w:eastAsia="Palatino Linotype" w:hAnsi="Palatino Linotype" w:cs="Palatino Linotype"/>
                <w:i/>
                <w:iCs/>
                <w:sz w:val="22"/>
                <w:szCs w:val="22"/>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5EFFFBBA" w14:textId="77777777">
        <w:tc>
          <w:tcPr>
            <w:tcW w:w="2693" w:type="dxa"/>
          </w:tcPr>
          <w:p w14:paraId="73228049" w14:textId="5763B99A"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lastRenderedPageBreak/>
              <w:t>06328/TOLUCA/IP/2025</w:t>
            </w:r>
          </w:p>
        </w:tc>
        <w:tc>
          <w:tcPr>
            <w:tcW w:w="6233" w:type="dxa"/>
          </w:tcPr>
          <w:p w14:paraId="0DA07047" w14:textId="17776F52"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Del recurso de revisión 01763/INFOEM/IP/RR/2025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w:t>
            </w:r>
            <w:r w:rsidRPr="003E5CDD">
              <w:rPr>
                <w:rFonts w:ascii="Palatino Linotype" w:eastAsia="Palatino Linotype" w:hAnsi="Palatino Linotype" w:cs="Palatino Linotype"/>
                <w:i/>
                <w:iCs/>
                <w:sz w:val="22"/>
                <w:szCs w:val="22"/>
              </w:rPr>
              <w:lastRenderedPageBreak/>
              <w:t>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74D208B8" w14:textId="77777777">
        <w:tc>
          <w:tcPr>
            <w:tcW w:w="2693" w:type="dxa"/>
          </w:tcPr>
          <w:p w14:paraId="1D6907A8" w14:textId="4C9292B5"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lastRenderedPageBreak/>
              <w:t>06323/TOLUCA/IP/2025</w:t>
            </w:r>
          </w:p>
        </w:tc>
        <w:tc>
          <w:tcPr>
            <w:tcW w:w="6233" w:type="dxa"/>
          </w:tcPr>
          <w:p w14:paraId="61577FE3" w14:textId="08E8BB62"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01759/INFOEM/IP/RR/2025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311C1612" w14:textId="77777777">
        <w:tc>
          <w:tcPr>
            <w:tcW w:w="2693" w:type="dxa"/>
          </w:tcPr>
          <w:p w14:paraId="38A57235" w14:textId="30D89A97"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06869/TOLUCA/IP/2025</w:t>
            </w:r>
          </w:p>
        </w:tc>
        <w:tc>
          <w:tcPr>
            <w:tcW w:w="6233" w:type="dxa"/>
          </w:tcPr>
          <w:p w14:paraId="3E1B1C5E" w14:textId="412FA168"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03821/INFOEM/IP/RR/2025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2A91AF86" w14:textId="77777777">
        <w:tc>
          <w:tcPr>
            <w:tcW w:w="2693" w:type="dxa"/>
          </w:tcPr>
          <w:p w14:paraId="1D8774CD" w14:textId="4BE4994C"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06867/TOLUCA/IP/2025</w:t>
            </w:r>
          </w:p>
        </w:tc>
        <w:tc>
          <w:tcPr>
            <w:tcW w:w="6233" w:type="dxa"/>
          </w:tcPr>
          <w:p w14:paraId="7098A227" w14:textId="4266F47D"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03814/INFOEM/IP/RR/2025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679F71A4" w14:textId="77777777">
        <w:tc>
          <w:tcPr>
            <w:tcW w:w="2693" w:type="dxa"/>
          </w:tcPr>
          <w:p w14:paraId="32077D2D" w14:textId="3507ED52"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06859/TOLUCA/IP/2025</w:t>
            </w:r>
          </w:p>
        </w:tc>
        <w:tc>
          <w:tcPr>
            <w:tcW w:w="6233" w:type="dxa"/>
          </w:tcPr>
          <w:p w14:paraId="6459E47D" w14:textId="2A43DCAE"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03778/INFOEM/IP/RR/2025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17A760A3" w14:textId="77777777">
        <w:tc>
          <w:tcPr>
            <w:tcW w:w="2693" w:type="dxa"/>
          </w:tcPr>
          <w:p w14:paraId="6AD77F6F" w14:textId="173FD404"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06854/TOLUCA/IP/2025</w:t>
            </w:r>
          </w:p>
        </w:tc>
        <w:tc>
          <w:tcPr>
            <w:tcW w:w="6233" w:type="dxa"/>
          </w:tcPr>
          <w:p w14:paraId="6840C3E0" w14:textId="59F4DE17"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03738/INFOEM/IP/RR/2025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5A88B0FF" w14:textId="77777777">
        <w:tc>
          <w:tcPr>
            <w:tcW w:w="2693" w:type="dxa"/>
          </w:tcPr>
          <w:p w14:paraId="0B331526" w14:textId="5E51502D"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06849/TOLUCA/IP/2025</w:t>
            </w:r>
          </w:p>
        </w:tc>
        <w:tc>
          <w:tcPr>
            <w:tcW w:w="6233" w:type="dxa"/>
          </w:tcPr>
          <w:p w14:paraId="41BF14AB" w14:textId="4C14483C"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03733/INFOEM/IP/RR/2025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4E70EE53" w14:textId="77777777">
        <w:tc>
          <w:tcPr>
            <w:tcW w:w="2693" w:type="dxa"/>
          </w:tcPr>
          <w:p w14:paraId="48FB0E6A" w14:textId="72FC25B3"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 xml:space="preserve">  06844/TOLUCA/IP/2025</w:t>
            </w:r>
          </w:p>
        </w:tc>
        <w:tc>
          <w:tcPr>
            <w:tcW w:w="6233" w:type="dxa"/>
          </w:tcPr>
          <w:p w14:paraId="6264C1F0" w14:textId="24F68E8B"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03710/INFOEM/IP/RR/2025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294D9A8D" w14:textId="77777777">
        <w:tc>
          <w:tcPr>
            <w:tcW w:w="2693" w:type="dxa"/>
          </w:tcPr>
          <w:p w14:paraId="5D73D3B2" w14:textId="6173E926"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06839/TOLUCA/IP/2025</w:t>
            </w:r>
          </w:p>
        </w:tc>
        <w:tc>
          <w:tcPr>
            <w:tcW w:w="6233" w:type="dxa"/>
          </w:tcPr>
          <w:p w14:paraId="3F8D42EF" w14:textId="1AD924B6"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03705/INFOEM/IP/RR/2025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C14A34" w:rsidRPr="003E5CDD" w14:paraId="4035F78C" w14:textId="77777777">
        <w:tc>
          <w:tcPr>
            <w:tcW w:w="2693" w:type="dxa"/>
          </w:tcPr>
          <w:p w14:paraId="212ED0E4" w14:textId="1671E1A8" w:rsidR="00E20C94" w:rsidRPr="003E5CDD" w:rsidRDefault="00684170">
            <w:pPr>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06834/TOLUCA/IP/2025</w:t>
            </w:r>
          </w:p>
        </w:tc>
        <w:tc>
          <w:tcPr>
            <w:tcW w:w="6233" w:type="dxa"/>
          </w:tcPr>
          <w:p w14:paraId="1C10811D" w14:textId="057B1C57" w:rsidR="00E20C94" w:rsidRPr="003E5CDD" w:rsidRDefault="00684170">
            <w:pPr>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Del recurso de revisión 03700/INFOEM/IP/RR/2025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77777777" w:rsidR="00E20C94" w:rsidRPr="003E5CDD" w:rsidRDefault="009521F6">
      <w:pPr>
        <w:spacing w:before="240" w:after="240"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Modalidad de Entrega:</w:t>
      </w:r>
      <w:r w:rsidRPr="003E5CDD">
        <w:rPr>
          <w:rFonts w:ascii="Palatino Linotype" w:eastAsia="Palatino Linotype" w:hAnsi="Palatino Linotype" w:cs="Palatino Linotype"/>
          <w:sz w:val="22"/>
          <w:szCs w:val="22"/>
        </w:rPr>
        <w:t xml:space="preserve"> a través del Sistema de Acceso a la Información Mexiquense (SAIMEX).</w:t>
      </w:r>
    </w:p>
    <w:p w14:paraId="06C8F606" w14:textId="2E654CBA" w:rsidR="00E20C94" w:rsidRPr="003E5CDD"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4" w:name="_heading=h.3dy6vkm" w:colFirst="0" w:colLast="0"/>
      <w:bookmarkEnd w:id="4"/>
      <w:r w:rsidRPr="003E5CDD">
        <w:rPr>
          <w:rFonts w:ascii="Palatino Linotype" w:eastAsia="Palatino Linotype" w:hAnsi="Palatino Linotype" w:cs="Palatino Linotype"/>
          <w:b/>
          <w:bCs/>
          <w:sz w:val="22"/>
          <w:szCs w:val="22"/>
        </w:rPr>
        <w:t xml:space="preserve">2. Prórroga. </w:t>
      </w:r>
      <w:r w:rsidRPr="003E5CDD">
        <w:rPr>
          <w:rFonts w:ascii="Palatino Linotype" w:eastAsia="Palatino Linotype" w:hAnsi="Palatino Linotype" w:cs="Palatino Linotype"/>
          <w:sz w:val="22"/>
          <w:szCs w:val="22"/>
        </w:rPr>
        <w:t xml:space="preserve">En fechas </w:t>
      </w:r>
      <w:r w:rsidR="00684170" w:rsidRPr="003E5CDD">
        <w:rPr>
          <w:rFonts w:ascii="Palatino Linotype" w:eastAsia="Palatino Linotype" w:hAnsi="Palatino Linotype" w:cs="Palatino Linotype"/>
          <w:b/>
          <w:bCs/>
          <w:sz w:val="22"/>
          <w:szCs w:val="22"/>
        </w:rPr>
        <w:t xml:space="preserve">cuatro, once y doce </w:t>
      </w:r>
      <w:r w:rsidRPr="003E5CDD">
        <w:rPr>
          <w:rFonts w:ascii="Palatino Linotype" w:eastAsia="Palatino Linotype" w:hAnsi="Palatino Linotype" w:cs="Palatino Linotype"/>
          <w:b/>
          <w:bCs/>
          <w:sz w:val="22"/>
          <w:szCs w:val="22"/>
        </w:rPr>
        <w:t xml:space="preserve">de diciembre de dos mil veinticinco, </w:t>
      </w:r>
      <w:r w:rsidRPr="003E5CDD">
        <w:rPr>
          <w:rFonts w:ascii="Palatino Linotype" w:eastAsia="Palatino Linotype" w:hAnsi="Palatino Linotype" w:cs="Palatino Linotype"/>
          <w:sz w:val="22"/>
          <w:szCs w:val="22"/>
        </w:rPr>
        <w:t xml:space="preserve">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 xml:space="preserve">informó que el plazo de quince días hábiles para atender las solicitudes de mérito, de conformidad con el artículo 163 de la Ley de Transparencia Local, fue prorrogado por siete días más conforme acuerdo aprobado en sesión del Comité de Transparencia. </w:t>
      </w:r>
    </w:p>
    <w:p w14:paraId="6692E811"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esta manera, como refiere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3E5CDD">
        <w:rPr>
          <w:rFonts w:ascii="Palatino Linotype" w:eastAsia="Palatino Linotype" w:hAnsi="Palatino Linotype" w:cs="Palatino Linotype"/>
          <w:b/>
          <w:bCs/>
          <w:sz w:val="22"/>
          <w:szCs w:val="22"/>
        </w:rPr>
        <w:t>NO se observaron las formalidades que establece la Ley de la materia</w:t>
      </w:r>
      <w:r w:rsidRPr="003E5CDD">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2CDDD49B" w14:textId="7077B6E9" w:rsidR="00E20C94" w:rsidRPr="003E5CDD"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3. Respuestas. </w:t>
      </w:r>
      <w:r w:rsidRPr="003E5CDD">
        <w:rPr>
          <w:rFonts w:ascii="Palatino Linotype" w:eastAsia="Palatino Linotype" w:hAnsi="Palatino Linotype" w:cs="Palatino Linotype"/>
          <w:sz w:val="22"/>
          <w:szCs w:val="22"/>
        </w:rPr>
        <w:t xml:space="preserve">El </w:t>
      </w:r>
      <w:r w:rsidR="00684170" w:rsidRPr="003E5CDD">
        <w:rPr>
          <w:rFonts w:ascii="Palatino Linotype" w:eastAsia="Palatino Linotype" w:hAnsi="Palatino Linotype" w:cs="Palatino Linotype"/>
          <w:b/>
          <w:bCs/>
          <w:sz w:val="22"/>
          <w:szCs w:val="22"/>
        </w:rPr>
        <w:t>quince</w:t>
      </w:r>
      <w:r w:rsidRPr="003E5CDD">
        <w:rPr>
          <w:rFonts w:ascii="Palatino Linotype" w:eastAsia="Palatino Linotype" w:hAnsi="Palatino Linotype" w:cs="Palatino Linotype"/>
          <w:b/>
          <w:bCs/>
          <w:sz w:val="22"/>
          <w:szCs w:val="22"/>
        </w:rPr>
        <w:t xml:space="preserve"> de diciembre de dos mil veinticinco</w:t>
      </w:r>
      <w:r w:rsidR="00684170" w:rsidRPr="003E5CDD">
        <w:rPr>
          <w:rFonts w:ascii="Palatino Linotype" w:eastAsia="Palatino Linotype" w:hAnsi="Palatino Linotype" w:cs="Palatino Linotype"/>
          <w:b/>
          <w:bCs/>
          <w:sz w:val="22"/>
          <w:szCs w:val="22"/>
        </w:rPr>
        <w:t xml:space="preserve"> y trece de enero de dos mil veintiséis</w:t>
      </w:r>
      <w:r w:rsidRPr="003E5CDD">
        <w:rPr>
          <w:rFonts w:ascii="Palatino Linotype" w:eastAsia="Palatino Linotype" w:hAnsi="Palatino Linotype" w:cs="Palatino Linotype"/>
          <w:sz w:val="22"/>
          <w:szCs w:val="22"/>
        </w:rPr>
        <w:t xml:space="preserve">,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C14A34" w:rsidRPr="003E5CDD" w14:paraId="26461A1B" w14:textId="77777777">
        <w:tc>
          <w:tcPr>
            <w:tcW w:w="3256" w:type="dxa"/>
            <w:shd w:val="clear" w:color="auto" w:fill="D9D9D9"/>
          </w:tcPr>
          <w:p w14:paraId="5531FE85" w14:textId="77777777" w:rsidR="00E20C94" w:rsidRPr="003E5CDD" w:rsidRDefault="009521F6">
            <w:pPr>
              <w:jc w:val="center"/>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3E5CDD" w:rsidRDefault="009521F6">
            <w:pPr>
              <w:jc w:val="center"/>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Respuestas</w:t>
            </w:r>
          </w:p>
        </w:tc>
      </w:tr>
      <w:tr w:rsidR="00C14A34" w:rsidRPr="003E5CDD" w14:paraId="5CC99D23" w14:textId="77777777" w:rsidTr="00655FB4">
        <w:trPr>
          <w:trHeight w:val="4933"/>
        </w:trPr>
        <w:tc>
          <w:tcPr>
            <w:tcW w:w="3256" w:type="dxa"/>
          </w:tcPr>
          <w:p w14:paraId="6A643F12" w14:textId="69AA8498" w:rsidR="00E20C94" w:rsidRPr="003E5CDD" w:rsidRDefault="009521F6">
            <w:pPr>
              <w:jc w:val="center"/>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00</w:t>
            </w:r>
            <w:r w:rsidR="00684170" w:rsidRPr="003E5CDD">
              <w:rPr>
                <w:rFonts w:ascii="Palatino Linotype" w:eastAsia="Palatino Linotype" w:hAnsi="Palatino Linotype" w:cs="Palatino Linotype"/>
                <w:b/>
                <w:bCs/>
                <w:sz w:val="22"/>
                <w:szCs w:val="22"/>
              </w:rPr>
              <w:t>304</w:t>
            </w:r>
            <w:r w:rsidRPr="003E5CDD">
              <w:rPr>
                <w:rFonts w:ascii="Palatino Linotype" w:eastAsia="Palatino Linotype" w:hAnsi="Palatino Linotype" w:cs="Palatino Linotype"/>
                <w:b/>
                <w:bCs/>
                <w:sz w:val="22"/>
                <w:szCs w:val="22"/>
              </w:rPr>
              <w:t xml:space="preserve">/INFOEM/IP/RR/2026 </w:t>
            </w:r>
          </w:p>
        </w:tc>
        <w:tc>
          <w:tcPr>
            <w:tcW w:w="5670" w:type="dxa"/>
          </w:tcPr>
          <w:p w14:paraId="22D47766" w14:textId="77777777" w:rsidR="00E20C94" w:rsidRPr="003E5CDD" w:rsidRDefault="009521F6">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hizo entrega de lo siguiente:</w:t>
            </w:r>
          </w:p>
          <w:p w14:paraId="4BF54012" w14:textId="77777777" w:rsidR="00E20C94" w:rsidRPr="003E5CDD"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1AA7DF56" w14:textId="77777777" w:rsidR="00E20C94" w:rsidRPr="003E5CDD"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4822093F" w14:textId="13452091" w:rsidR="00E20C94" w:rsidRPr="003E5CDD" w:rsidRDefault="009521F6" w:rsidP="00655FB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276CF56A" wp14:editId="1A0FB76E">
                  <wp:extent cx="2400635" cy="257211"/>
                  <wp:effectExtent l="0" t="0" r="0" b="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00635" cy="257211"/>
                          </a:xfrm>
                          <a:prstGeom prst="rect">
                            <a:avLst/>
                          </a:prstGeom>
                          <a:ln/>
                        </pic:spPr>
                      </pic:pic>
                    </a:graphicData>
                  </a:graphic>
                </wp:inline>
              </w:drawing>
            </w:r>
          </w:p>
        </w:tc>
      </w:tr>
      <w:tr w:rsidR="00E20C94" w:rsidRPr="003E5CDD" w14:paraId="5BBD702B" w14:textId="77777777">
        <w:tc>
          <w:tcPr>
            <w:tcW w:w="3256" w:type="dxa"/>
          </w:tcPr>
          <w:p w14:paraId="67742E80" w14:textId="657106E6" w:rsidR="00E20C94" w:rsidRPr="003E5CDD" w:rsidRDefault="00655FB4">
            <w:pPr>
              <w:jc w:val="center"/>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00239/INFOEM/IP/RR/2026, 00244/INFOEM/IP/RR/2026, 00249/INFOEM/IP/RR/2026, 00309/INFOEM/IP/RR/2026, 00314/INFOEM/IP/RR/2026, 00319/INFOEM/IP/RR/2026, 00324/INFOEM/IP/RR/2026, 00329/INFOEM/IP/RR/2026, 00334/INFOEM/IP/RR/2026, 00339/INFOEM/IP/RR/2026 y 00344/INFOEM/IP/RR/2026,</w:t>
            </w:r>
          </w:p>
        </w:tc>
        <w:tc>
          <w:tcPr>
            <w:tcW w:w="5670" w:type="dxa"/>
          </w:tcPr>
          <w:p w14:paraId="6F28C860" w14:textId="77777777" w:rsidR="00E20C94" w:rsidRPr="003E5CDD"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3E5CDD"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0D855AC5" w:rsidR="00E20C94" w:rsidRPr="003E5CDD"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00635" cy="257211"/>
                          </a:xfrm>
                          <a:prstGeom prst="rect">
                            <a:avLst/>
                          </a:prstGeom>
                          <a:ln/>
                        </pic:spPr>
                      </pic:pic>
                    </a:graphicData>
                  </a:graphic>
                </wp:inline>
              </w:drawing>
            </w:r>
          </w:p>
          <w:p w14:paraId="784DF0A5" w14:textId="77777777" w:rsidR="00655FB4" w:rsidRPr="003E5CDD" w:rsidRDefault="00655FB4" w:rsidP="00655FB4">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4FF80112" w14:textId="77777777" w:rsidR="00655FB4" w:rsidRPr="003E5CDD" w:rsidRDefault="00655FB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653E679" w14:textId="77777777" w:rsidR="00E20C94" w:rsidRPr="003E5CDD" w:rsidRDefault="00E20C94">
            <w:pPr>
              <w:widowControl w:val="0"/>
              <w:pBdr>
                <w:top w:val="nil"/>
                <w:left w:val="nil"/>
                <w:bottom w:val="nil"/>
                <w:right w:val="nil"/>
                <w:between w:val="nil"/>
              </w:pBdr>
              <w:rPr>
                <w:rFonts w:ascii="Palatino Linotype" w:eastAsia="Palatino Linotype" w:hAnsi="Palatino Linotype" w:cs="Palatino Linotype"/>
                <w:b/>
                <w:bCs/>
                <w:sz w:val="22"/>
                <w:szCs w:val="22"/>
              </w:rPr>
            </w:pPr>
          </w:p>
        </w:tc>
      </w:tr>
    </w:tbl>
    <w:p w14:paraId="1F9FDF12"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4CEE7C98"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4. De los Recursos de Revisión. </w:t>
      </w:r>
      <w:r w:rsidRPr="003E5CDD">
        <w:rPr>
          <w:rFonts w:ascii="Palatino Linotype" w:eastAsia="Palatino Linotype" w:hAnsi="Palatino Linotype" w:cs="Palatino Linotype"/>
          <w:sz w:val="22"/>
          <w:szCs w:val="22"/>
        </w:rPr>
        <w:t xml:space="preserve">Inconforme con las respuestas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en fecha </w:t>
      </w:r>
      <w:r w:rsidR="00655FB4" w:rsidRPr="003E5CDD">
        <w:rPr>
          <w:rFonts w:ascii="Palatino Linotype" w:eastAsia="Palatino Linotype" w:hAnsi="Palatino Linotype" w:cs="Palatino Linotype"/>
          <w:b/>
          <w:bCs/>
          <w:sz w:val="22"/>
          <w:szCs w:val="22"/>
        </w:rPr>
        <w:t>dos y catorce de enero</w:t>
      </w:r>
      <w:r w:rsidRPr="003E5CDD">
        <w:rPr>
          <w:rFonts w:ascii="Palatino Linotype" w:eastAsia="Palatino Linotype" w:hAnsi="Palatino Linotype" w:cs="Palatino Linotype"/>
          <w:b/>
          <w:bCs/>
          <w:sz w:val="22"/>
          <w:szCs w:val="22"/>
        </w:rPr>
        <w:t xml:space="preserve"> de dos mil </w:t>
      </w:r>
      <w:r w:rsidR="00655FB4" w:rsidRPr="003E5CDD">
        <w:rPr>
          <w:rFonts w:ascii="Palatino Linotype" w:eastAsia="Palatino Linotype" w:hAnsi="Palatino Linotype" w:cs="Palatino Linotype"/>
          <w:b/>
          <w:bCs/>
          <w:sz w:val="22"/>
          <w:szCs w:val="22"/>
        </w:rPr>
        <w:t>veintiséis</w:t>
      </w:r>
      <w:r w:rsidRPr="003E5CDD">
        <w:rPr>
          <w:rFonts w:ascii="Palatino Linotype" w:eastAsia="Palatino Linotype" w:hAnsi="Palatino Linotype" w:cs="Palatino Linotype"/>
          <w:sz w:val="22"/>
          <w:szCs w:val="22"/>
        </w:rPr>
        <w:t xml:space="preserve">, la parte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xml:space="preserve"> interpuso los recursos de revisión indicados; sin embargo al ser </w:t>
      </w:r>
      <w:r w:rsidR="00655FB4" w:rsidRPr="003E5CDD">
        <w:rPr>
          <w:rFonts w:ascii="Palatino Linotype" w:eastAsia="Palatino Linotype" w:hAnsi="Palatino Linotype" w:cs="Palatino Linotype"/>
          <w:sz w:val="22"/>
          <w:szCs w:val="22"/>
        </w:rPr>
        <w:t xml:space="preserve">el dos de enero de dos mil veintiséis </w:t>
      </w:r>
      <w:r w:rsidRPr="003E5CDD">
        <w:rPr>
          <w:rFonts w:ascii="Palatino Linotype" w:eastAsia="Palatino Linotype" w:hAnsi="Palatino Linotype" w:cs="Palatino Linotype"/>
          <w:sz w:val="22"/>
          <w:szCs w:val="22"/>
        </w:rPr>
        <w:t xml:space="preserve">día inhábil, se tuvieron por presentados </w:t>
      </w:r>
      <w:r w:rsidRPr="003E5CDD">
        <w:rPr>
          <w:rFonts w:ascii="Palatino Linotype" w:eastAsia="Palatino Linotype" w:hAnsi="Palatino Linotype" w:cs="Palatino Linotype"/>
          <w:b/>
          <w:bCs/>
          <w:sz w:val="22"/>
          <w:szCs w:val="22"/>
          <w:u w:val="single"/>
        </w:rPr>
        <w:t>el doce de enero de dos mil veintiséis</w:t>
      </w:r>
      <w:r w:rsidRPr="003E5CDD">
        <w:rPr>
          <w:rFonts w:ascii="Palatino Linotype" w:eastAsia="Palatino Linotype" w:hAnsi="Palatino Linotype" w:cs="Palatino Linotype"/>
          <w:sz w:val="22"/>
          <w:szCs w:val="22"/>
        </w:rPr>
        <w:t>,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C14A34" w:rsidRPr="003E5CDD" w14:paraId="2A064E14" w14:textId="77777777">
        <w:trPr>
          <w:trHeight w:val="225"/>
          <w:tblHeader/>
        </w:trPr>
        <w:tc>
          <w:tcPr>
            <w:tcW w:w="2972" w:type="dxa"/>
            <w:shd w:val="clear" w:color="auto" w:fill="D9D9D9"/>
            <w:vAlign w:val="center"/>
          </w:tcPr>
          <w:p w14:paraId="761ACE50" w14:textId="77777777" w:rsidR="00E20C94" w:rsidRPr="003E5CDD" w:rsidRDefault="009521F6">
            <w:pPr>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Folio Solicitudes de Información/Folio Recursos de revisión.</w:t>
            </w:r>
          </w:p>
        </w:tc>
        <w:tc>
          <w:tcPr>
            <w:tcW w:w="2977" w:type="dxa"/>
            <w:shd w:val="clear" w:color="auto" w:fill="D9D9D9"/>
            <w:tcMar>
              <w:top w:w="0" w:type="dxa"/>
              <w:left w:w="45" w:type="dxa"/>
              <w:bottom w:w="0" w:type="dxa"/>
              <w:right w:w="45" w:type="dxa"/>
            </w:tcMar>
          </w:tcPr>
          <w:p w14:paraId="7D69BF7B" w14:textId="77777777" w:rsidR="00E20C94" w:rsidRPr="003E5CDD" w:rsidRDefault="009521F6">
            <w:pPr>
              <w:ind w:left="87" w:right="103"/>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E20C94" w:rsidRPr="003E5CDD" w:rsidRDefault="009521F6">
            <w:pPr>
              <w:ind w:left="131" w:right="135"/>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Razones o motivos de inconformidad</w:t>
            </w:r>
          </w:p>
        </w:tc>
      </w:tr>
      <w:tr w:rsidR="00C14A34" w:rsidRPr="003E5CDD" w14:paraId="3AC4DB63" w14:textId="77777777">
        <w:trPr>
          <w:trHeight w:val="65"/>
        </w:trPr>
        <w:tc>
          <w:tcPr>
            <w:tcW w:w="2972" w:type="dxa"/>
          </w:tcPr>
          <w:p w14:paraId="5CE9D0EF" w14:textId="77777777" w:rsidR="00E20C9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06333/TOLUCA/IP/2025</w:t>
            </w:r>
          </w:p>
          <w:p w14:paraId="4EEE1029" w14:textId="2EFB4793" w:rsidR="00655FB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00239/INFOEM/IP/RR/2026</w:t>
            </w:r>
          </w:p>
        </w:tc>
        <w:tc>
          <w:tcPr>
            <w:tcW w:w="2977" w:type="dxa"/>
            <w:tcMar>
              <w:top w:w="0" w:type="dxa"/>
              <w:left w:w="45" w:type="dxa"/>
              <w:bottom w:w="0" w:type="dxa"/>
              <w:right w:w="45" w:type="dxa"/>
            </w:tcMar>
          </w:tcPr>
          <w:p w14:paraId="1DEEC5E5" w14:textId="307C481D" w:rsidR="00E20C94" w:rsidRPr="003E5CDD" w:rsidRDefault="00655FB4">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426C8631" w:rsidR="00E20C94" w:rsidRPr="003E5CDD" w:rsidRDefault="00655FB4">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1F85B6A9" w14:textId="77777777">
        <w:trPr>
          <w:trHeight w:val="65"/>
        </w:trPr>
        <w:tc>
          <w:tcPr>
            <w:tcW w:w="2972" w:type="dxa"/>
          </w:tcPr>
          <w:p w14:paraId="3D7BFFA9" w14:textId="34BAB8AD" w:rsidR="00E20C9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06328/TOLUCA/IP/2025</w:t>
            </w:r>
          </w:p>
          <w:p w14:paraId="2D212D6C" w14:textId="18645F91" w:rsidR="00655FB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00244/INFOEM/IP/RR/2026</w:t>
            </w:r>
          </w:p>
        </w:tc>
        <w:tc>
          <w:tcPr>
            <w:tcW w:w="2977" w:type="dxa"/>
            <w:tcMar>
              <w:top w:w="0" w:type="dxa"/>
              <w:left w:w="45" w:type="dxa"/>
              <w:bottom w:w="0" w:type="dxa"/>
              <w:right w:w="45" w:type="dxa"/>
            </w:tcMar>
          </w:tcPr>
          <w:p w14:paraId="6CD85482" w14:textId="3523C693" w:rsidR="00E20C94" w:rsidRPr="003E5CDD" w:rsidRDefault="00655FB4">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2B74A17F" w:rsidR="00E20C94" w:rsidRPr="003E5CDD" w:rsidRDefault="00655FB4">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58C515CA" w14:textId="77777777">
        <w:trPr>
          <w:trHeight w:val="65"/>
        </w:trPr>
        <w:tc>
          <w:tcPr>
            <w:tcW w:w="2972" w:type="dxa"/>
          </w:tcPr>
          <w:p w14:paraId="3074C6D8" w14:textId="77777777" w:rsidR="00E20C9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06323/TOLUCA/IP/2025</w:t>
            </w:r>
          </w:p>
          <w:p w14:paraId="5EE0294F" w14:textId="295F2A45" w:rsidR="00655FB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00249/INFOEM/IP/RR/2026</w:t>
            </w:r>
          </w:p>
        </w:tc>
        <w:tc>
          <w:tcPr>
            <w:tcW w:w="2977" w:type="dxa"/>
            <w:tcMar>
              <w:top w:w="0" w:type="dxa"/>
              <w:left w:w="45" w:type="dxa"/>
              <w:bottom w:w="0" w:type="dxa"/>
              <w:right w:w="45" w:type="dxa"/>
            </w:tcMar>
          </w:tcPr>
          <w:p w14:paraId="589DB6BB" w14:textId="391ADF7D" w:rsidR="00E20C94" w:rsidRPr="003E5CDD" w:rsidRDefault="00655FB4">
            <w:pPr>
              <w:ind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43C88858" w:rsidR="00E20C94" w:rsidRPr="003E5CDD" w:rsidRDefault="00655FB4">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032344AA" w14:textId="77777777">
        <w:trPr>
          <w:trHeight w:val="65"/>
        </w:trPr>
        <w:tc>
          <w:tcPr>
            <w:tcW w:w="2972" w:type="dxa"/>
          </w:tcPr>
          <w:p w14:paraId="5CDA4B7B" w14:textId="77777777" w:rsidR="00E20C9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06869/TOLUCA/IP/2025</w:t>
            </w:r>
          </w:p>
          <w:p w14:paraId="3EBA9AD4" w14:textId="00839E06" w:rsidR="00655FB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00304/INFOEM/IP/RR/2026</w:t>
            </w:r>
          </w:p>
        </w:tc>
        <w:tc>
          <w:tcPr>
            <w:tcW w:w="2977" w:type="dxa"/>
            <w:tcMar>
              <w:top w:w="0" w:type="dxa"/>
              <w:left w:w="45" w:type="dxa"/>
              <w:bottom w:w="0" w:type="dxa"/>
              <w:right w:w="45" w:type="dxa"/>
            </w:tcMar>
          </w:tcPr>
          <w:p w14:paraId="17D28552" w14:textId="7E61DC0D" w:rsidR="00E20C94" w:rsidRPr="003E5CDD" w:rsidRDefault="00655FB4">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1E263836" w:rsidR="00E20C94" w:rsidRPr="003E5CDD" w:rsidRDefault="00655FB4">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762AA760" w14:textId="77777777">
        <w:trPr>
          <w:trHeight w:val="65"/>
        </w:trPr>
        <w:tc>
          <w:tcPr>
            <w:tcW w:w="2972" w:type="dxa"/>
          </w:tcPr>
          <w:p w14:paraId="54BDA447" w14:textId="77777777" w:rsidR="00E20C9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06867/TOLUCA/IP/2025</w:t>
            </w:r>
          </w:p>
          <w:p w14:paraId="5FA336AA" w14:textId="3D1E7914" w:rsidR="00655FB4" w:rsidRPr="003E5CDD" w:rsidRDefault="00655FB4">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00309/INFOEM/IP/RR/2026</w:t>
            </w:r>
          </w:p>
        </w:tc>
        <w:tc>
          <w:tcPr>
            <w:tcW w:w="2977" w:type="dxa"/>
            <w:tcMar>
              <w:top w:w="0" w:type="dxa"/>
              <w:left w:w="45" w:type="dxa"/>
              <w:bottom w:w="0" w:type="dxa"/>
              <w:right w:w="45" w:type="dxa"/>
            </w:tcMar>
          </w:tcPr>
          <w:p w14:paraId="1374EE9A" w14:textId="477D0850" w:rsidR="00E20C9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165A560C"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1C233109" w14:textId="77777777">
        <w:trPr>
          <w:trHeight w:val="65"/>
        </w:trPr>
        <w:tc>
          <w:tcPr>
            <w:tcW w:w="2972" w:type="dxa"/>
          </w:tcPr>
          <w:p w14:paraId="12AC5C96" w14:textId="77777777" w:rsidR="00E20C9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06859/TOLUCA/IP/2025</w:t>
            </w:r>
          </w:p>
          <w:p w14:paraId="5E8074D9" w14:textId="30B2CF8D"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00314/INFOEM/IP/RR/2026</w:t>
            </w:r>
          </w:p>
        </w:tc>
        <w:tc>
          <w:tcPr>
            <w:tcW w:w="2977" w:type="dxa"/>
            <w:tcMar>
              <w:top w:w="0" w:type="dxa"/>
              <w:left w:w="45" w:type="dxa"/>
              <w:bottom w:w="0" w:type="dxa"/>
              <w:right w:w="45" w:type="dxa"/>
            </w:tcMar>
          </w:tcPr>
          <w:p w14:paraId="010F8765" w14:textId="465A9231" w:rsidR="00E20C9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66E996AA"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0A853F35" w14:textId="77777777">
        <w:trPr>
          <w:trHeight w:val="65"/>
        </w:trPr>
        <w:tc>
          <w:tcPr>
            <w:tcW w:w="2972" w:type="dxa"/>
          </w:tcPr>
          <w:p w14:paraId="4531DB34" w14:textId="77777777" w:rsidR="00E20C9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06854/TOLUCA/IP/2025</w:t>
            </w:r>
          </w:p>
          <w:p w14:paraId="2A5DFD95" w14:textId="6E656100"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00319/INFOEM/IP/RR/2026</w:t>
            </w:r>
          </w:p>
        </w:tc>
        <w:tc>
          <w:tcPr>
            <w:tcW w:w="2977" w:type="dxa"/>
            <w:tcMar>
              <w:top w:w="0" w:type="dxa"/>
              <w:left w:w="45" w:type="dxa"/>
              <w:bottom w:w="0" w:type="dxa"/>
              <w:right w:w="45" w:type="dxa"/>
            </w:tcMar>
          </w:tcPr>
          <w:p w14:paraId="72D5FE9D" w14:textId="49748668" w:rsidR="00E20C9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0BB56210"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081652A7" w14:textId="77777777">
        <w:trPr>
          <w:trHeight w:val="65"/>
        </w:trPr>
        <w:tc>
          <w:tcPr>
            <w:tcW w:w="2972" w:type="dxa"/>
          </w:tcPr>
          <w:p w14:paraId="236FD623" w14:textId="6E6B6927" w:rsidR="00E20C94" w:rsidRPr="003E5CDD" w:rsidRDefault="00E20C94">
            <w:pPr>
              <w:jc w:val="both"/>
              <w:rPr>
                <w:rFonts w:ascii="Palatino Linotype" w:eastAsia="Palatino Linotype" w:hAnsi="Palatino Linotype" w:cs="Palatino Linotype"/>
                <w:b/>
                <w:bCs/>
                <w:sz w:val="22"/>
                <w:szCs w:val="22"/>
              </w:rPr>
            </w:pPr>
          </w:p>
        </w:tc>
        <w:tc>
          <w:tcPr>
            <w:tcW w:w="2977" w:type="dxa"/>
            <w:tcMar>
              <w:top w:w="0" w:type="dxa"/>
              <w:left w:w="45" w:type="dxa"/>
              <w:bottom w:w="0" w:type="dxa"/>
              <w:right w:w="45" w:type="dxa"/>
            </w:tcMar>
          </w:tcPr>
          <w:p w14:paraId="1476B836" w14:textId="0CBA9ED1" w:rsidR="00E20C94" w:rsidRPr="003E5CDD" w:rsidRDefault="00E20C94">
            <w:pPr>
              <w:ind w:left="87" w:right="103"/>
              <w:jc w:val="both"/>
              <w:rPr>
                <w:rFonts w:ascii="Palatino Linotype" w:eastAsia="Palatino Linotype" w:hAnsi="Palatino Linotype" w:cs="Palatino Linotype"/>
                <w:i/>
                <w:iCs/>
                <w:sz w:val="22"/>
                <w:szCs w:val="22"/>
              </w:rPr>
            </w:pPr>
          </w:p>
        </w:tc>
        <w:tc>
          <w:tcPr>
            <w:tcW w:w="3118" w:type="dxa"/>
          </w:tcPr>
          <w:p w14:paraId="2985ABA3" w14:textId="0222D10D" w:rsidR="00E20C94" w:rsidRPr="003E5CDD" w:rsidRDefault="00E20C94">
            <w:pPr>
              <w:ind w:left="131" w:right="135"/>
              <w:jc w:val="both"/>
              <w:rPr>
                <w:rFonts w:ascii="Palatino Linotype" w:eastAsia="Palatino Linotype" w:hAnsi="Palatino Linotype" w:cs="Palatino Linotype"/>
                <w:i/>
                <w:iCs/>
                <w:sz w:val="22"/>
                <w:szCs w:val="22"/>
              </w:rPr>
            </w:pPr>
          </w:p>
        </w:tc>
      </w:tr>
      <w:tr w:rsidR="00C14A34" w:rsidRPr="003E5CDD" w14:paraId="79190732" w14:textId="77777777">
        <w:trPr>
          <w:trHeight w:val="65"/>
        </w:trPr>
        <w:tc>
          <w:tcPr>
            <w:tcW w:w="2972" w:type="dxa"/>
          </w:tcPr>
          <w:p w14:paraId="1945F225" w14:textId="77777777" w:rsidR="00E20C9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06849/TOLUCA/IP/2025</w:t>
            </w:r>
          </w:p>
          <w:p w14:paraId="11F7E230" w14:textId="78C05DAE"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00324/INFOEM/IP/RR/2026</w:t>
            </w:r>
          </w:p>
        </w:tc>
        <w:tc>
          <w:tcPr>
            <w:tcW w:w="2977" w:type="dxa"/>
            <w:tcMar>
              <w:top w:w="0" w:type="dxa"/>
              <w:left w:w="45" w:type="dxa"/>
              <w:bottom w:w="0" w:type="dxa"/>
              <w:right w:w="45" w:type="dxa"/>
            </w:tcMar>
          </w:tcPr>
          <w:p w14:paraId="6DAD055B" w14:textId="3E523750" w:rsidR="00E20C94" w:rsidRPr="003E5CDD" w:rsidRDefault="00DD1D72" w:rsidP="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1C243E6A"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68A80477" w14:textId="77777777">
        <w:trPr>
          <w:trHeight w:val="65"/>
        </w:trPr>
        <w:tc>
          <w:tcPr>
            <w:tcW w:w="2972" w:type="dxa"/>
          </w:tcPr>
          <w:p w14:paraId="28ACEAFD" w14:textId="77777777" w:rsidR="00E20C9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06844/TOLUCA/IP/2025</w:t>
            </w:r>
          </w:p>
          <w:p w14:paraId="4168EB9F" w14:textId="738B3633"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00329/INFOEM/IP/RR/2026</w:t>
            </w:r>
          </w:p>
        </w:tc>
        <w:tc>
          <w:tcPr>
            <w:tcW w:w="2977" w:type="dxa"/>
            <w:tcMar>
              <w:top w:w="0" w:type="dxa"/>
              <w:left w:w="45" w:type="dxa"/>
              <w:bottom w:w="0" w:type="dxa"/>
              <w:right w:w="45" w:type="dxa"/>
            </w:tcMar>
          </w:tcPr>
          <w:p w14:paraId="71240554" w14:textId="06B8FE81" w:rsidR="00E20C9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502F0F4A"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103E7968" w14:textId="77777777">
        <w:trPr>
          <w:trHeight w:val="65"/>
        </w:trPr>
        <w:tc>
          <w:tcPr>
            <w:tcW w:w="2972" w:type="dxa"/>
          </w:tcPr>
          <w:p w14:paraId="12774350" w14:textId="77777777" w:rsidR="00E20C9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06839/TOLUCA/IP/2025</w:t>
            </w:r>
          </w:p>
          <w:p w14:paraId="3B695D86" w14:textId="02B7180E"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00334/INFOEM/IP/RR/2026</w:t>
            </w:r>
          </w:p>
        </w:tc>
        <w:tc>
          <w:tcPr>
            <w:tcW w:w="2977" w:type="dxa"/>
            <w:tcMar>
              <w:top w:w="0" w:type="dxa"/>
              <w:left w:w="45" w:type="dxa"/>
              <w:bottom w:w="0" w:type="dxa"/>
              <w:right w:w="45" w:type="dxa"/>
            </w:tcMar>
          </w:tcPr>
          <w:p w14:paraId="5435ADDA" w14:textId="1D8F24FE" w:rsidR="00E20C9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10D2CAA2" w:rsidR="00E20C9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53B552DB" w14:textId="77777777">
        <w:trPr>
          <w:trHeight w:val="65"/>
        </w:trPr>
        <w:tc>
          <w:tcPr>
            <w:tcW w:w="2972" w:type="dxa"/>
          </w:tcPr>
          <w:p w14:paraId="34CB4536" w14:textId="77777777" w:rsidR="00655FB4"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06834/TOLUCA/IP/2025</w:t>
            </w:r>
          </w:p>
          <w:p w14:paraId="2A3C5C60" w14:textId="1492DD25"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00339/INFOEM/IP/RR/2026</w:t>
            </w:r>
          </w:p>
        </w:tc>
        <w:tc>
          <w:tcPr>
            <w:tcW w:w="2977" w:type="dxa"/>
            <w:tcMar>
              <w:top w:w="0" w:type="dxa"/>
              <w:left w:w="45" w:type="dxa"/>
              <w:bottom w:w="0" w:type="dxa"/>
              <w:right w:w="45" w:type="dxa"/>
            </w:tcMar>
          </w:tcPr>
          <w:p w14:paraId="68B08B0A" w14:textId="288AE2AA" w:rsidR="00655FB4"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57D2F95D" w14:textId="0EFA2892" w:rsidR="00655FB4"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C14A34" w:rsidRPr="003E5CDD" w14:paraId="262B3D58" w14:textId="77777777">
        <w:trPr>
          <w:trHeight w:val="65"/>
        </w:trPr>
        <w:tc>
          <w:tcPr>
            <w:tcW w:w="2972" w:type="dxa"/>
          </w:tcPr>
          <w:p w14:paraId="57BBCB63" w14:textId="77777777"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06830/TOLUCA/IP/2025</w:t>
            </w:r>
          </w:p>
          <w:p w14:paraId="0F09898B" w14:textId="1A7B6B41" w:rsidR="00DD1D72" w:rsidRPr="003E5CDD" w:rsidRDefault="00DD1D72">
            <w:pPr>
              <w:jc w:val="both"/>
              <w:rPr>
                <w:rFonts w:ascii="Palatino Linotype" w:eastAsia="Palatino Linotype" w:hAnsi="Palatino Linotype" w:cs="Palatino Linotype"/>
                <w:b/>
                <w:bCs/>
                <w:sz w:val="22"/>
                <w:szCs w:val="22"/>
                <w:lang w:val="en-US"/>
              </w:rPr>
            </w:pPr>
            <w:r w:rsidRPr="003E5CDD">
              <w:rPr>
                <w:rFonts w:ascii="Palatino Linotype" w:eastAsia="Palatino Linotype" w:hAnsi="Palatino Linotype" w:cs="Palatino Linotype"/>
                <w:b/>
                <w:bCs/>
                <w:sz w:val="22"/>
                <w:szCs w:val="22"/>
                <w:lang w:val="en-US"/>
              </w:rPr>
              <w:t>00344/INFOEM/IP/RR/2026</w:t>
            </w:r>
          </w:p>
          <w:p w14:paraId="69155D70" w14:textId="5A767F96" w:rsidR="00DD1D72" w:rsidRPr="003E5CDD" w:rsidRDefault="00DD1D72">
            <w:pPr>
              <w:jc w:val="both"/>
              <w:rPr>
                <w:rFonts w:ascii="Palatino Linotype" w:eastAsia="Palatino Linotype" w:hAnsi="Palatino Linotype" w:cs="Palatino Linotype"/>
                <w:b/>
                <w:bCs/>
                <w:sz w:val="22"/>
                <w:szCs w:val="22"/>
                <w:lang w:val="en-US"/>
              </w:rPr>
            </w:pPr>
          </w:p>
        </w:tc>
        <w:tc>
          <w:tcPr>
            <w:tcW w:w="2977" w:type="dxa"/>
            <w:tcMar>
              <w:top w:w="0" w:type="dxa"/>
              <w:left w:w="45" w:type="dxa"/>
              <w:bottom w:w="0" w:type="dxa"/>
              <w:right w:w="45" w:type="dxa"/>
            </w:tcMar>
          </w:tcPr>
          <w:p w14:paraId="73AE7796" w14:textId="00ABA9D5" w:rsidR="00DD1D72" w:rsidRPr="003E5CDD" w:rsidRDefault="00DD1D72">
            <w:pPr>
              <w:ind w:left="87" w:right="10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2EB6E6" w14:textId="4A0CD764" w:rsidR="00DD1D72" w:rsidRPr="003E5CDD" w:rsidRDefault="00DD1D72">
            <w:pPr>
              <w:ind w:left="131" w:right="135"/>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3E5CDD" w:rsidRDefault="00E20C94">
      <w:pPr>
        <w:spacing w:line="276" w:lineRule="auto"/>
        <w:ind w:right="900"/>
        <w:jc w:val="both"/>
        <w:rPr>
          <w:rFonts w:ascii="Palatino Linotype" w:eastAsia="Palatino Linotype" w:hAnsi="Palatino Linotype" w:cs="Palatino Linotype"/>
          <w:i/>
          <w:iCs/>
          <w:sz w:val="22"/>
          <w:szCs w:val="22"/>
        </w:rPr>
      </w:pPr>
    </w:p>
    <w:p w14:paraId="51191EAE" w14:textId="48C30A9F" w:rsidR="00E20C94" w:rsidRPr="003E5CDD" w:rsidRDefault="009521F6">
      <w:pPr>
        <w:spacing w:line="360" w:lineRule="auto"/>
        <w:ind w:right="51"/>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5. Turno. </w:t>
      </w:r>
      <w:r w:rsidRPr="003E5CD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DD1D72" w:rsidRPr="003E5CDD">
        <w:rPr>
          <w:rFonts w:ascii="Palatino Linotype" w:eastAsia="Palatino Linotype" w:hAnsi="Palatino Linotype" w:cs="Palatino Linotype"/>
          <w:b/>
          <w:bCs/>
          <w:sz w:val="22"/>
          <w:szCs w:val="22"/>
        </w:rPr>
        <w:t>00239/INFOEM/IP/RR/2026, 00244/INFOEM/IP/RR/2026, 00249/INFOEM/IP/RR/2026, 00304/INFOEM/IP/RR/2026, 00309/INFOEM/IP/RR/2026, 00314/INFOEM/IP/RR/2026, 00319/INFOEM/IP/RR/2026, 00324/INFOEM/IP/RR/2026, 00329/INFOEM/IP/RR/2026,  00334/INFOEM/IP/RR/2026, 00339/INFOEM/IP/RR/2026 y 00344/INFOEM/IP/RR/2026</w:t>
      </w:r>
      <w:r w:rsidRPr="003E5CDD">
        <w:rPr>
          <w:rFonts w:ascii="Palatino Linotype" w:eastAsia="Palatino Linotype" w:hAnsi="Palatino Linotype" w:cs="Palatino Linotype"/>
          <w:b/>
          <w:bCs/>
          <w:sz w:val="22"/>
          <w:szCs w:val="22"/>
        </w:rPr>
        <w:t xml:space="preserve">, </w:t>
      </w:r>
      <w:r w:rsidRPr="003E5CDD">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Pr="003E5CDD">
        <w:rPr>
          <w:rFonts w:ascii="Palatino Linotype" w:eastAsia="Palatino Linotype" w:hAnsi="Palatino Linotype" w:cs="Palatino Linotype"/>
          <w:b/>
          <w:bCs/>
          <w:sz w:val="22"/>
          <w:szCs w:val="22"/>
        </w:rPr>
        <w:t xml:space="preserve">Guadalupe Ramírez Peña, </w:t>
      </w:r>
      <w:r w:rsidRPr="003E5CDD">
        <w:rPr>
          <w:rFonts w:ascii="Palatino Linotype" w:eastAsia="Palatino Linotype" w:hAnsi="Palatino Linotype" w:cs="Palatino Linotype"/>
          <w:sz w:val="22"/>
          <w:szCs w:val="22"/>
        </w:rPr>
        <w:t>a efecto de que analizara sobre su admisión o su desechamiento.</w:t>
      </w:r>
    </w:p>
    <w:p w14:paraId="4BBAD034" w14:textId="77777777" w:rsidR="00E20C94" w:rsidRPr="003E5CDD" w:rsidRDefault="00E20C94">
      <w:pPr>
        <w:spacing w:line="360" w:lineRule="auto"/>
        <w:ind w:right="51"/>
        <w:jc w:val="both"/>
        <w:rPr>
          <w:rFonts w:ascii="Palatino Linotype" w:eastAsia="Palatino Linotype" w:hAnsi="Palatino Linotype" w:cs="Palatino Linotype"/>
          <w:sz w:val="22"/>
          <w:szCs w:val="22"/>
        </w:rPr>
      </w:pPr>
    </w:p>
    <w:p w14:paraId="58D2304F" w14:textId="09E9457A"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6. Admisión del Recurso de revisión.</w:t>
      </w:r>
      <w:r w:rsidRPr="003E5CDD">
        <w:rPr>
          <w:rFonts w:ascii="Palatino Linotype" w:eastAsia="Palatino Linotype" w:hAnsi="Palatino Linotype" w:cs="Palatino Linotype"/>
          <w:sz w:val="22"/>
          <w:szCs w:val="22"/>
        </w:rPr>
        <w:t xml:space="preserve"> El </w:t>
      </w:r>
      <w:r w:rsidR="00DD1D72" w:rsidRPr="003E5CDD">
        <w:rPr>
          <w:rFonts w:ascii="Palatino Linotype" w:eastAsia="Palatino Linotype" w:hAnsi="Palatino Linotype" w:cs="Palatino Linotype"/>
          <w:b/>
          <w:bCs/>
          <w:sz w:val="22"/>
          <w:szCs w:val="22"/>
        </w:rPr>
        <w:t>dieciséis y diecinueve</w:t>
      </w:r>
      <w:r w:rsidRPr="003E5CDD">
        <w:rPr>
          <w:rFonts w:ascii="Palatino Linotype" w:eastAsia="Palatino Linotype" w:hAnsi="Palatino Linotype" w:cs="Palatino Linotype"/>
          <w:b/>
          <w:bCs/>
          <w:sz w:val="22"/>
          <w:szCs w:val="22"/>
        </w:rPr>
        <w:t xml:space="preserve"> de enero de dos mil veintiséis, </w:t>
      </w:r>
      <w:r w:rsidRPr="003E5CDD">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presentara su informe justificado.</w:t>
      </w:r>
    </w:p>
    <w:p w14:paraId="1294233D"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58189B26" w14:textId="73C6CB06" w:rsidR="00E20C94" w:rsidRPr="003E5CDD"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3E5CDD">
        <w:rPr>
          <w:rFonts w:ascii="Palatino Linotype" w:eastAsia="Palatino Linotype" w:hAnsi="Palatino Linotype" w:cs="Palatino Linotype"/>
          <w:b/>
          <w:bCs/>
          <w:sz w:val="22"/>
          <w:szCs w:val="22"/>
        </w:rPr>
        <w:t>7. Manifestaciones</w:t>
      </w:r>
      <w:r w:rsidRPr="003E5CDD">
        <w:rPr>
          <w:rFonts w:ascii="Palatino Linotype" w:eastAsia="Palatino Linotype" w:hAnsi="Palatino Linotype" w:cs="Palatino Linotype"/>
          <w:sz w:val="22"/>
          <w:szCs w:val="22"/>
        </w:rPr>
        <w:t xml:space="preserve">. De las constancias que integran el expediente en que se actúa se advierte que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 xml:space="preserve">en fecha </w:t>
      </w:r>
      <w:r w:rsidR="00DD1D72" w:rsidRPr="003E5CDD">
        <w:rPr>
          <w:rFonts w:ascii="Palatino Linotype" w:eastAsia="Palatino Linotype" w:hAnsi="Palatino Linotype" w:cs="Palatino Linotype"/>
          <w:b/>
          <w:bCs/>
          <w:sz w:val="22"/>
          <w:szCs w:val="22"/>
        </w:rPr>
        <w:t xml:space="preserve">veintisiete y veintiocho </w:t>
      </w:r>
      <w:r w:rsidRPr="003E5CDD">
        <w:rPr>
          <w:rFonts w:ascii="Palatino Linotype" w:eastAsia="Palatino Linotype" w:hAnsi="Palatino Linotype" w:cs="Palatino Linotype"/>
          <w:b/>
          <w:bCs/>
          <w:sz w:val="22"/>
          <w:szCs w:val="22"/>
        </w:rPr>
        <w:t xml:space="preserve">de enero de dos mil veintiséis, </w:t>
      </w:r>
      <w:r w:rsidRPr="003E5CDD">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3E5CDD"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3E5CDD"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Documentos rendidos en informe justificado que fueron puestos a la vista de la parte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3E5CDD"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18E91F8D" w:rsidR="00E20C94" w:rsidRPr="003E5CDD" w:rsidRDefault="009521F6">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8. Acumulación de los recursos de revisión. </w:t>
      </w:r>
      <w:r w:rsidRPr="003E5CDD">
        <w:rPr>
          <w:rFonts w:ascii="Palatino Linotype" w:eastAsia="Palatino Linotype" w:hAnsi="Palatino Linotype" w:cs="Palatino Linotype"/>
          <w:sz w:val="22"/>
          <w:szCs w:val="22"/>
        </w:rPr>
        <w:t>Por economía procesal y con la finalidad de evitar resoluciones contradictorias, mediante acuerdo del</w:t>
      </w:r>
      <w:r w:rsidRPr="003E5CDD">
        <w:rPr>
          <w:rFonts w:ascii="Palatino Linotype" w:eastAsia="Palatino Linotype" w:hAnsi="Palatino Linotype" w:cs="Palatino Linotype"/>
          <w:b/>
          <w:bCs/>
          <w:sz w:val="22"/>
          <w:szCs w:val="22"/>
        </w:rPr>
        <w:t xml:space="preserve"> seis de febrero de dos mil veintiséis</w:t>
      </w:r>
      <w:r w:rsidRPr="003E5CDD">
        <w:rPr>
          <w:rFonts w:ascii="Palatino Linotype" w:eastAsia="Palatino Linotype" w:hAnsi="Palatino Linotype" w:cs="Palatino Linotype"/>
          <w:sz w:val="22"/>
          <w:szCs w:val="22"/>
        </w:rPr>
        <w:t xml:space="preserve"> se determinó acumular los Recursos de Revisión</w:t>
      </w:r>
      <w:r w:rsidRPr="003E5CDD">
        <w:rPr>
          <w:rFonts w:ascii="Palatino Linotype" w:eastAsia="Palatino Linotype" w:hAnsi="Palatino Linotype" w:cs="Palatino Linotype"/>
          <w:b/>
          <w:bCs/>
          <w:sz w:val="22"/>
          <w:szCs w:val="22"/>
        </w:rPr>
        <w:t xml:space="preserve"> </w:t>
      </w:r>
      <w:bookmarkStart w:id="6" w:name="_Hlk222215519"/>
      <w:r w:rsidR="00DD1D72" w:rsidRPr="003E5CDD">
        <w:rPr>
          <w:rFonts w:ascii="Palatino Linotype" w:eastAsia="Palatino Linotype" w:hAnsi="Palatino Linotype" w:cs="Palatino Linotype"/>
          <w:b/>
          <w:bCs/>
          <w:sz w:val="22"/>
          <w:szCs w:val="22"/>
        </w:rPr>
        <w:t>00239/INFOEM/IP/RR/2026, 00244/INFOEM/IP/RR/2026, 00249/INFOEM/IP/RR/2026, 00304/INFOEM/IP/RR/2026, 00309/INFOEM/IP/RR/2026, 00314/INFOEM/IP/RR/2026, 00319/INFOEM/IP/RR/2026, 00324/INFOEM/IP/RR/2026, 00329/INFOEM/IP/RR/2026, 00334/INFOEM/IP/RR/2026, 00339/INFOEM/IP/RR/2026 y 00344/INFOEM/IP/RR/2026</w:t>
      </w:r>
      <w:bookmarkEnd w:id="6"/>
      <w:r w:rsidRPr="003E5CDD">
        <w:rPr>
          <w:rFonts w:ascii="Palatino Linotype" w:eastAsia="Palatino Linotype" w:hAnsi="Palatino Linotype" w:cs="Palatino Linotype"/>
          <w:b/>
          <w:bCs/>
          <w:sz w:val="22"/>
          <w:szCs w:val="22"/>
        </w:rPr>
        <w:t xml:space="preserve">. </w:t>
      </w:r>
    </w:p>
    <w:p w14:paraId="05575B49" w14:textId="77777777" w:rsidR="00E20C94" w:rsidRPr="003E5CDD"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08030000" w:rsidR="00E20C94" w:rsidRPr="003E5CDD" w:rsidRDefault="009521F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7" w:name="_heading=h.ecgzfvc5bm6a" w:colFirst="0" w:colLast="0"/>
      <w:bookmarkEnd w:id="7"/>
      <w:r w:rsidRPr="003E5CDD">
        <w:rPr>
          <w:rFonts w:ascii="Palatino Linotype" w:eastAsia="Palatino Linotype" w:hAnsi="Palatino Linotype" w:cs="Palatino Linotype"/>
          <w:b/>
          <w:bCs/>
          <w:sz w:val="22"/>
          <w:szCs w:val="22"/>
        </w:rPr>
        <w:t xml:space="preserve">9. Cierre de instrucción. </w:t>
      </w:r>
      <w:r w:rsidRPr="003E5CDD">
        <w:rPr>
          <w:rFonts w:ascii="Palatino Linotype" w:eastAsia="Palatino Linotype" w:hAnsi="Palatino Linotype" w:cs="Palatino Linotype"/>
          <w:sz w:val="22"/>
          <w:szCs w:val="22"/>
        </w:rPr>
        <w:t xml:space="preserve">En fecha </w:t>
      </w:r>
      <w:r w:rsidR="00DD1D72" w:rsidRPr="003E5CDD">
        <w:rPr>
          <w:rFonts w:ascii="Palatino Linotype" w:eastAsia="Palatino Linotype" w:hAnsi="Palatino Linotype" w:cs="Palatino Linotype"/>
          <w:b/>
          <w:bCs/>
          <w:sz w:val="22"/>
          <w:szCs w:val="22"/>
        </w:rPr>
        <w:t>trece</w:t>
      </w:r>
      <w:r w:rsidRPr="003E5CDD">
        <w:rPr>
          <w:rFonts w:ascii="Palatino Linotype" w:eastAsia="Palatino Linotype" w:hAnsi="Palatino Linotype" w:cs="Palatino Linotype"/>
          <w:b/>
          <w:bCs/>
          <w:sz w:val="22"/>
          <w:szCs w:val="22"/>
        </w:rPr>
        <w:t xml:space="preserve"> de febrero de dos mil veintiséis, </w:t>
      </w:r>
      <w:r w:rsidRPr="003E5CDD">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3E5CDD"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3E5CDD"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3E5CDD"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II. C O N S I D E R A N D O S</w:t>
      </w:r>
    </w:p>
    <w:p w14:paraId="166194B8"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Primero. Competencia.</w:t>
      </w:r>
      <w:r w:rsidRPr="003E5CD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3E5CDD" w:rsidRDefault="009521F6">
      <w:pPr>
        <w:spacing w:line="360" w:lineRule="auto"/>
        <w:jc w:val="both"/>
        <w:rPr>
          <w:rFonts w:ascii="Palatino Linotype" w:eastAsia="Palatino Linotype" w:hAnsi="Palatino Linotype" w:cs="Palatino Linotype"/>
          <w:sz w:val="22"/>
          <w:szCs w:val="22"/>
        </w:rPr>
      </w:pPr>
      <w:bookmarkStart w:id="8" w:name="_heading=h.tyjcwt" w:colFirst="0" w:colLast="0"/>
      <w:bookmarkEnd w:id="8"/>
      <w:r w:rsidRPr="003E5CDD">
        <w:rPr>
          <w:rFonts w:ascii="Palatino Linotype" w:eastAsia="Palatino Linotype" w:hAnsi="Palatino Linotype" w:cs="Palatino Linotype"/>
          <w:b/>
          <w:bCs/>
          <w:sz w:val="22"/>
          <w:szCs w:val="22"/>
        </w:rPr>
        <w:t xml:space="preserve">Segundo. Oportunidad y Procedibilidad de los Recursos de Revisión. </w:t>
      </w:r>
      <w:r w:rsidRPr="003E5CDD">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6865C9D2" w14:textId="14D1CB35"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 xml:space="preserve">remitió las respuestas a las solicitudes de información el </w:t>
      </w:r>
      <w:r w:rsidR="00DD1D72" w:rsidRPr="003E5CDD">
        <w:rPr>
          <w:rFonts w:ascii="Palatino Linotype" w:eastAsia="Palatino Linotype" w:hAnsi="Palatino Linotype" w:cs="Palatino Linotype"/>
          <w:b/>
          <w:bCs/>
          <w:sz w:val="22"/>
          <w:szCs w:val="22"/>
        </w:rPr>
        <w:t>quince</w:t>
      </w:r>
      <w:r w:rsidRPr="003E5CDD">
        <w:rPr>
          <w:rFonts w:ascii="Palatino Linotype" w:eastAsia="Palatino Linotype" w:hAnsi="Palatino Linotype" w:cs="Palatino Linotype"/>
          <w:b/>
          <w:bCs/>
          <w:sz w:val="22"/>
          <w:szCs w:val="22"/>
        </w:rPr>
        <w:t xml:space="preserve"> de diciembre de dos mil veinticinco</w:t>
      </w:r>
      <w:r w:rsidR="00DD1D72" w:rsidRPr="003E5CDD">
        <w:rPr>
          <w:rFonts w:ascii="Palatino Linotype" w:eastAsia="Palatino Linotype" w:hAnsi="Palatino Linotype" w:cs="Palatino Linotype"/>
          <w:b/>
          <w:bCs/>
          <w:sz w:val="22"/>
          <w:szCs w:val="22"/>
        </w:rPr>
        <w:t xml:space="preserve"> y trece de enero de dos mil veintiséis</w:t>
      </w:r>
      <w:r w:rsidRPr="003E5CDD">
        <w:rPr>
          <w:rFonts w:ascii="Palatino Linotype" w:eastAsia="Palatino Linotype" w:hAnsi="Palatino Linotype" w:cs="Palatino Linotype"/>
          <w:b/>
          <w:bCs/>
          <w:sz w:val="22"/>
          <w:szCs w:val="22"/>
        </w:rPr>
        <w:t xml:space="preserve">, </w:t>
      </w:r>
      <w:r w:rsidRPr="003E5CDD">
        <w:rPr>
          <w:rFonts w:ascii="Palatino Linotype" w:eastAsia="Palatino Linotype" w:hAnsi="Palatino Linotype" w:cs="Palatino Linotype"/>
          <w:sz w:val="22"/>
          <w:szCs w:val="22"/>
        </w:rPr>
        <w:t xml:space="preserve">mientras que los recursos de revisión interpuestos por </w:t>
      </w:r>
      <w:r w:rsidRPr="003E5CDD">
        <w:rPr>
          <w:rFonts w:ascii="Palatino Linotype" w:eastAsia="Palatino Linotype" w:hAnsi="Palatino Linotype" w:cs="Palatino Linotype"/>
          <w:b/>
          <w:bCs/>
          <w:sz w:val="22"/>
          <w:szCs w:val="22"/>
        </w:rPr>
        <w:t>la parte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xml:space="preserve">, se tuvieron por presentados el </w:t>
      </w:r>
      <w:r w:rsidRPr="003E5CDD">
        <w:rPr>
          <w:rFonts w:ascii="Palatino Linotype" w:eastAsia="Palatino Linotype" w:hAnsi="Palatino Linotype" w:cs="Palatino Linotype"/>
          <w:b/>
          <w:bCs/>
          <w:sz w:val="22"/>
          <w:szCs w:val="22"/>
        </w:rPr>
        <w:t>doce</w:t>
      </w:r>
      <w:r w:rsidR="00DD1D72" w:rsidRPr="003E5CDD">
        <w:rPr>
          <w:rFonts w:ascii="Palatino Linotype" w:eastAsia="Palatino Linotype" w:hAnsi="Palatino Linotype" w:cs="Palatino Linotype"/>
          <w:b/>
          <w:bCs/>
          <w:sz w:val="22"/>
          <w:szCs w:val="22"/>
        </w:rPr>
        <w:t xml:space="preserve"> y catorce </w:t>
      </w:r>
      <w:r w:rsidRPr="003E5CDD">
        <w:rPr>
          <w:rFonts w:ascii="Palatino Linotype" w:eastAsia="Palatino Linotype" w:hAnsi="Palatino Linotype" w:cs="Palatino Linotype"/>
          <w:b/>
          <w:bCs/>
          <w:sz w:val="22"/>
          <w:szCs w:val="22"/>
        </w:rPr>
        <w:t>de enero de dos mil veintiséis</w:t>
      </w:r>
      <w:r w:rsidR="00DD1D72" w:rsidRPr="003E5CDD">
        <w:rPr>
          <w:rFonts w:ascii="Palatino Linotype" w:eastAsia="Palatino Linotype" w:hAnsi="Palatino Linotype" w:cs="Palatino Linotype"/>
          <w:sz w:val="22"/>
          <w:szCs w:val="22"/>
        </w:rPr>
        <w:t xml:space="preserve">. </w:t>
      </w:r>
    </w:p>
    <w:p w14:paraId="23FC5FD2"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3E5CDD" w:rsidRDefault="009521F6">
      <w:pPr>
        <w:tabs>
          <w:tab w:val="left" w:pos="7938"/>
        </w:tabs>
        <w:spacing w:line="360" w:lineRule="auto"/>
        <w:jc w:val="both"/>
        <w:rPr>
          <w:rFonts w:ascii="Palatino Linotype" w:eastAsia="Palatino Linotype" w:hAnsi="Palatino Linotype" w:cs="Palatino Linotype"/>
          <w:sz w:val="22"/>
          <w:szCs w:val="22"/>
        </w:rPr>
      </w:pPr>
      <w:bookmarkStart w:id="9" w:name="_heading=h.3znysh7" w:colFirst="0" w:colLast="0"/>
      <w:bookmarkEnd w:id="9"/>
      <w:r w:rsidRPr="003E5CDD">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3E5CDD"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Por otro lado, es de suma importancia mencionar que, si bien la parte</w:t>
      </w:r>
      <w:r w:rsidRPr="003E5CDD">
        <w:rPr>
          <w:rFonts w:ascii="Palatino Linotype" w:eastAsia="Palatino Linotype" w:hAnsi="Palatino Linotype" w:cs="Palatino Linotype"/>
          <w:b/>
          <w:bCs/>
          <w:sz w:val="22"/>
          <w:szCs w:val="22"/>
        </w:rPr>
        <w:t xml:space="preserve"> Recurrente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no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proporcionó nombre,</w:t>
      </w:r>
      <w:r w:rsidRPr="003E5CDD">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3E5CDD" w:rsidRDefault="009521F6">
      <w:pPr>
        <w:spacing w:line="276" w:lineRule="auto"/>
        <w:ind w:left="851" w:right="902"/>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 xml:space="preserve">Las solicitudes </w:t>
      </w:r>
      <w:r w:rsidRPr="003E5CDD">
        <w:rPr>
          <w:rFonts w:ascii="Palatino Linotype" w:eastAsia="Palatino Linotype" w:hAnsi="Palatino Linotype" w:cs="Palatino Linotype"/>
          <w:b/>
          <w:bCs/>
          <w:i/>
          <w:iCs/>
          <w:sz w:val="22"/>
          <w:szCs w:val="22"/>
          <w:u w:val="single"/>
        </w:rPr>
        <w:t>anónimas</w:t>
      </w:r>
      <w:r w:rsidRPr="003E5CDD">
        <w:rPr>
          <w:rFonts w:ascii="Palatino Linotype" w:eastAsia="Palatino Linotype" w:hAnsi="Palatino Linotype" w:cs="Palatino Linotype"/>
          <w:i/>
          <w:iCs/>
          <w:sz w:val="22"/>
          <w:szCs w:val="22"/>
        </w:rPr>
        <w:t>, con nombre incompleto o seudónimo </w:t>
      </w:r>
      <w:r w:rsidRPr="003E5CDD">
        <w:rPr>
          <w:rFonts w:ascii="Palatino Linotype" w:eastAsia="Palatino Linotype" w:hAnsi="Palatino Linotype" w:cs="Palatino Linotype"/>
          <w:b/>
          <w:bCs/>
          <w:i/>
          <w:iCs/>
          <w:sz w:val="22"/>
          <w:szCs w:val="22"/>
        </w:rPr>
        <w:t>serán procedentes para su trámite por parte del sujeto obligado ante quien se presente</w:t>
      </w:r>
      <w:r w:rsidRPr="003E5CDD">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3E5CDD"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Finalmente, se advierte que resulta procedente la interposición del recurso, según lo manifestado por </w:t>
      </w:r>
      <w:r w:rsidRPr="003E5CDD">
        <w:rPr>
          <w:rFonts w:ascii="Palatino Linotype" w:eastAsia="Palatino Linotype" w:hAnsi="Palatino Linotype" w:cs="Palatino Linotype"/>
          <w:b/>
          <w:bCs/>
          <w:sz w:val="22"/>
          <w:szCs w:val="22"/>
        </w:rPr>
        <w:t>la parte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3E5CDD" w:rsidRDefault="009521F6">
      <w:pPr>
        <w:ind w:left="567"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179.</w:t>
      </w:r>
      <w:r w:rsidRPr="003E5CDD">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3E5CDD" w:rsidRDefault="009521F6">
      <w:pPr>
        <w:ind w:left="567" w:right="902"/>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I. La negativa a la información solicitada;</w:t>
      </w:r>
    </w:p>
    <w:p w14:paraId="04215E39" w14:textId="77777777" w:rsidR="00E20C94" w:rsidRPr="003E5CDD" w:rsidRDefault="009521F6">
      <w:pPr>
        <w:ind w:left="567"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0F286EC0" w14:textId="77777777" w:rsidR="00E20C94" w:rsidRPr="003E5CDD" w:rsidRDefault="00E20C94">
      <w:pPr>
        <w:ind w:left="567"/>
        <w:rPr>
          <w:rFonts w:ascii="Palatino Linotype" w:eastAsia="Palatino Linotype" w:hAnsi="Palatino Linotype" w:cs="Palatino Linotype"/>
          <w:b/>
          <w:bCs/>
          <w:i/>
          <w:iCs/>
          <w:sz w:val="22"/>
          <w:szCs w:val="22"/>
        </w:rPr>
      </w:pPr>
    </w:p>
    <w:p w14:paraId="755B3B5B" w14:textId="77777777" w:rsidR="00E20C94" w:rsidRPr="003E5CDD"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3E5CDD" w:rsidRDefault="009521F6">
      <w:pP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Tercero. Materia de la revisión. </w:t>
      </w:r>
      <w:r w:rsidRPr="003E5CDD">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3E5CDD">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Cuarto. Estudio de los recursos de revisión. </w:t>
      </w:r>
      <w:r w:rsidRPr="003E5CDD">
        <w:rPr>
          <w:rFonts w:ascii="Palatino Linotype" w:eastAsia="Palatino Linotype" w:hAnsi="Palatino Linotype" w:cs="Palatino Linotype"/>
          <w:sz w:val="22"/>
          <w:szCs w:val="22"/>
        </w:rPr>
        <w:t xml:space="preserve">Antes de entrar al análisis de los pronunciamientos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4</w:t>
      </w:r>
      <w:r w:rsidRPr="003E5CDD">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3E5CDD"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3E5CDD">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3E5CDD"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3E5CDD">
        <w:rPr>
          <w:rFonts w:ascii="Palatino Linotype" w:eastAsia="Palatino Linotype" w:hAnsi="Palatino Linotype" w:cs="Palatino Linotype"/>
          <w:i/>
          <w:iCs/>
          <w:sz w:val="22"/>
          <w:szCs w:val="22"/>
        </w:rPr>
        <w:t>.”</w:t>
      </w:r>
    </w:p>
    <w:p w14:paraId="1675E255"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3E5CDD" w:rsidRDefault="009521F6">
      <w:pPr>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12.-</w:t>
      </w:r>
      <w:r w:rsidRPr="003E5CDD">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3E5CDD"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3E5CDD" w:rsidRDefault="009521F6">
      <w:pPr>
        <w:ind w:left="851" w:right="843"/>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3E5CDD"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3E5CDD" w:rsidRDefault="009521F6">
      <w:pPr>
        <w:spacing w:line="360" w:lineRule="auto"/>
        <w:ind w:right="-93"/>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3E5CDD"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3E5CDD" w:rsidRDefault="009521F6">
      <w:pP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3E5CDD">
        <w:rPr>
          <w:rFonts w:ascii="Palatino Linotype" w:eastAsia="Palatino Linotype" w:hAnsi="Palatino Linotype" w:cs="Palatino Linotype"/>
          <w:b/>
          <w:bCs/>
          <w:sz w:val="22"/>
          <w:szCs w:val="22"/>
        </w:rPr>
        <w:t xml:space="preserve"> </w:t>
      </w:r>
    </w:p>
    <w:p w14:paraId="45A2C056" w14:textId="77777777" w:rsidR="00E20C94" w:rsidRPr="003E5CDD"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3E5CDD">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3E5CDD"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 xml:space="preserve">Artículo 3. </w:t>
      </w:r>
      <w:r w:rsidRPr="003E5CDD">
        <w:rPr>
          <w:rFonts w:ascii="Palatino Linotype" w:eastAsia="Palatino Linotype" w:hAnsi="Palatino Linotype" w:cs="Palatino Linotype"/>
          <w:i/>
          <w:iCs/>
          <w:sz w:val="22"/>
          <w:szCs w:val="22"/>
        </w:rPr>
        <w:t>Para los efectos de la presente Ley se entenderá por:</w:t>
      </w:r>
    </w:p>
    <w:p w14:paraId="5956367D"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5B753F76"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XI. Documento:</w:t>
      </w:r>
      <w:r w:rsidRPr="003E5CDD">
        <w:rPr>
          <w:rFonts w:ascii="Palatino Linotype" w:eastAsia="Palatino Linotype" w:hAnsi="Palatino Linotype" w:cs="Palatino Linotype"/>
          <w:i/>
          <w:iCs/>
          <w:sz w:val="22"/>
          <w:szCs w:val="22"/>
        </w:rPr>
        <w:t xml:space="preserve"> Los expedientes, reportes, estudios, actas</w:t>
      </w:r>
      <w:r w:rsidRPr="003E5CDD">
        <w:rPr>
          <w:rFonts w:ascii="Palatino Linotype" w:eastAsia="Palatino Linotype" w:hAnsi="Palatino Linotype" w:cs="Palatino Linotype"/>
          <w:b/>
          <w:bCs/>
          <w:i/>
          <w:iCs/>
          <w:sz w:val="22"/>
          <w:szCs w:val="22"/>
        </w:rPr>
        <w:t>,</w:t>
      </w:r>
      <w:r w:rsidRPr="003E5CDD">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3E5CDD"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3E5CDD" w:rsidRDefault="009521F6">
      <w:pPr>
        <w:spacing w:line="276" w:lineRule="auto"/>
        <w:ind w:left="851" w:right="843"/>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sz w:val="22"/>
          <w:szCs w:val="22"/>
        </w:rPr>
        <w:t>“</w:t>
      </w:r>
      <w:r w:rsidRPr="003E5CDD">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3E5CDD">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3E5CDD" w:rsidRDefault="009521F6">
      <w:pPr>
        <w:spacing w:line="276" w:lineRule="auto"/>
        <w:ind w:left="851" w:right="843"/>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3E5CDD" w:rsidRDefault="009521F6">
      <w:pPr>
        <w:spacing w:line="276" w:lineRule="auto"/>
        <w:ind w:left="851" w:right="843"/>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3E5CDD" w:rsidRDefault="009521F6">
      <w:pPr>
        <w:spacing w:line="276" w:lineRule="auto"/>
        <w:ind w:left="851" w:right="843"/>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3E5CDD"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ahí que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3E5CDD">
        <w:rPr>
          <w:rFonts w:ascii="Palatino Linotype" w:eastAsia="Palatino Linotype" w:hAnsi="Palatino Linotype" w:cs="Palatino Linotype"/>
          <w:sz w:val="22"/>
          <w:szCs w:val="22"/>
          <w:vertAlign w:val="superscript"/>
        </w:rPr>
        <w:footnoteReference w:id="1"/>
      </w:r>
      <w:r w:rsidRPr="003E5CDD">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E5CDD">
        <w:rPr>
          <w:rFonts w:ascii="Palatino Linotype" w:eastAsia="Palatino Linotype" w:hAnsi="Palatino Linotype" w:cs="Palatino Linotype"/>
          <w:sz w:val="22"/>
          <w:szCs w:val="22"/>
          <w:vertAlign w:val="superscript"/>
        </w:rPr>
        <w:footnoteReference w:id="2"/>
      </w:r>
      <w:r w:rsidRPr="003E5CDD">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3E5CDD"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3E5CDD"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Dicho lo anterior, en el caso se analizará el agravio hecho valer por la parte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3E5CDD">
        <w:rPr>
          <w:rFonts w:ascii="Palatino Linotype" w:eastAsia="Palatino Linotype" w:hAnsi="Palatino Linotype" w:cs="Palatino Linotype"/>
          <w:b/>
          <w:bCs/>
          <w:sz w:val="22"/>
          <w:szCs w:val="22"/>
          <w:u w:val="single"/>
        </w:rPr>
        <w:t>la negativa a la información solicitada.</w:t>
      </w:r>
    </w:p>
    <w:p w14:paraId="5EFE2E0E" w14:textId="77777777" w:rsidR="00E20C94" w:rsidRPr="003E5CDD"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5A7F9EAD" w:rsidR="00E20C94" w:rsidRPr="003E5CDD"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 xml:space="preserve">respecto de los recursos de revisión </w:t>
      </w:r>
      <w:r w:rsidR="00B25DC3" w:rsidRPr="003E5CDD">
        <w:rPr>
          <w:rFonts w:ascii="Palatino Linotype" w:eastAsia="Palatino Linotype" w:hAnsi="Palatino Linotype" w:cs="Palatino Linotype"/>
          <w:b/>
          <w:bCs/>
          <w:sz w:val="22"/>
          <w:szCs w:val="22"/>
        </w:rPr>
        <w:t>01768/INFOEM/IP/RR/2025, 01763/INFOEM/IP/RR/2025, 01759/INFOEM/IP/RR/2025, 03821/INFOEM/IP/RR/2025, 03814/INFOEM/IP/RR/2025, 03778/INFOEM/IP/RR/2025, 03738/INFOEM/IP/RR/2025, 03733/INFOEM/IP/RR/2025, 03710/INFOEM/IP/RR/2025, 03705/INFOEM/IP/RR/2025, 03700/INFOEM/IP/RR/2025   y 03636/INFOEM/IP/RR/2025</w:t>
      </w:r>
      <w:r w:rsidRPr="003E5CDD">
        <w:rPr>
          <w:rFonts w:ascii="Palatino Linotype" w:eastAsia="Palatino Linotype" w:hAnsi="Palatino Linotype" w:cs="Palatino Linotype"/>
          <w:b/>
          <w:bCs/>
          <w:sz w:val="22"/>
          <w:szCs w:val="22"/>
        </w:rPr>
        <w:t xml:space="preserve">, </w:t>
      </w:r>
      <w:r w:rsidRPr="003E5CDD">
        <w:rPr>
          <w:rFonts w:ascii="Palatino Linotype" w:eastAsia="Palatino Linotype" w:hAnsi="Palatino Linotype" w:cs="Palatino Linotype"/>
          <w:sz w:val="22"/>
          <w:szCs w:val="22"/>
        </w:rPr>
        <w:t>medularmente lo siguiente:</w:t>
      </w:r>
    </w:p>
    <w:p w14:paraId="3BEF05C6" w14:textId="77777777" w:rsidR="00E20C94" w:rsidRPr="003E5CDD" w:rsidRDefault="00E20C94">
      <w:pPr>
        <w:jc w:val="both"/>
        <w:rPr>
          <w:rFonts w:ascii="Palatino Linotype" w:eastAsia="Palatino Linotype" w:hAnsi="Palatino Linotype" w:cs="Palatino Linotype"/>
          <w:sz w:val="22"/>
          <w:szCs w:val="22"/>
        </w:rPr>
      </w:pPr>
    </w:p>
    <w:p w14:paraId="5BBD429D"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Solicitud de información que dio origen al recurso.</w:t>
      </w:r>
    </w:p>
    <w:p w14:paraId="06B15808"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Índice de Información Reservada; </w:t>
      </w:r>
    </w:p>
    <w:p w14:paraId="6FEF1A44"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Formato del Recurso de revisión;</w:t>
      </w:r>
    </w:p>
    <w:p w14:paraId="335BA803"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Informes de justificación rendidos por las áreas competentes;</w:t>
      </w:r>
    </w:p>
    <w:p w14:paraId="3B7A8098"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Resolución recaída al recurso de revisión. </w:t>
      </w:r>
    </w:p>
    <w:p w14:paraId="65A41F2F"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Estado de cumplimiento o incumplimiento;</w:t>
      </w:r>
    </w:p>
    <w:p w14:paraId="104B4CB9"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asunto lo tiene la Contraloría del Infoem;</w:t>
      </w:r>
    </w:p>
    <w:p w14:paraId="33CB16BC"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existe apercibimiento por parte del infoem;</w:t>
      </w:r>
    </w:p>
    <w:p w14:paraId="0FCB1FC7"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asunto se encuentra concluido o en proceso.</w:t>
      </w:r>
    </w:p>
    <w:p w14:paraId="7E8EDD09" w14:textId="77777777" w:rsidR="00E20C94" w:rsidRPr="003E5CDD"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que áreas dieron la respuesta completa.</w:t>
      </w:r>
    </w:p>
    <w:p w14:paraId="49C28C41" w14:textId="77777777" w:rsidR="00E20C94" w:rsidRPr="003E5CDD"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3E5CDD"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10" w:name="_heading=h.1y810tw" w:colFirst="0" w:colLast="0"/>
      <w:bookmarkEnd w:id="10"/>
      <w:r w:rsidRPr="003E5CDD">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3E5CDD"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Se informe el estado de cumplimiento o incumplimiento;</w:t>
      </w:r>
    </w:p>
    <w:p w14:paraId="22E2A9E2"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asunto lo tiene la Contraloría del Infoem;</w:t>
      </w:r>
    </w:p>
    <w:p w14:paraId="6C9C0077"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existe apercibimiento por parte del infoem; y</w:t>
      </w:r>
    </w:p>
    <w:p w14:paraId="7A0F04CB"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si el asunto se encuentra concluido o en proceso.</w:t>
      </w:r>
    </w:p>
    <w:p w14:paraId="2D37C700" w14:textId="77777777" w:rsidR="00E20C94" w:rsidRPr="003E5CDD"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Indicar que áreas dieron la respuesta completa</w:t>
      </w:r>
    </w:p>
    <w:p w14:paraId="4FDA0A2A" w14:textId="77777777" w:rsidR="00E20C94" w:rsidRPr="003E5CDD" w:rsidRDefault="00E20C94">
      <w:pPr>
        <w:jc w:val="both"/>
        <w:rPr>
          <w:rFonts w:ascii="Palatino Linotype" w:eastAsia="Palatino Linotype" w:hAnsi="Palatino Linotype" w:cs="Palatino Linotype"/>
          <w:sz w:val="22"/>
          <w:szCs w:val="22"/>
        </w:rPr>
      </w:pPr>
    </w:p>
    <w:p w14:paraId="7AC4CBD0"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i/>
          <w:iCs/>
          <w:sz w:val="22"/>
          <w:szCs w:val="22"/>
        </w:rPr>
        <w:t xml:space="preserve"> </w:t>
      </w:r>
    </w:p>
    <w:p w14:paraId="2D4D63B1" w14:textId="27C25A20"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3E5CDD">
        <w:rPr>
          <w:rFonts w:ascii="Palatino Linotype" w:eastAsia="Palatino Linotype" w:hAnsi="Palatino Linotype" w:cs="Palatino Linotype"/>
          <w:sz w:val="22"/>
          <w:szCs w:val="22"/>
        </w:rPr>
        <w:t>la atención a dichos puntos no se puede</w:t>
      </w:r>
      <w:r w:rsidRPr="003E5CDD">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Por otro lado, con relación al requerimiento marcado en el </w:t>
      </w:r>
      <w:r w:rsidRPr="003E5CDD">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3E5CDD">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3E5CDD">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3E5CDD">
        <w:rPr>
          <w:rFonts w:ascii="Palatino Linotype" w:eastAsia="Palatino Linotype" w:hAnsi="Palatino Linotype" w:cs="Palatino Linotype"/>
          <w:b/>
          <w:bCs/>
          <w:sz w:val="22"/>
          <w:szCs w:val="22"/>
          <w:u w:val="single"/>
        </w:rPr>
        <w:t>obligación de proporcionar información que no comprende el procesamiento de la misma</w:t>
      </w:r>
      <w:r w:rsidRPr="003E5CDD">
        <w:rPr>
          <w:rFonts w:ascii="Palatino Linotype" w:eastAsia="Palatino Linotype" w:hAnsi="Palatino Linotype" w:cs="Palatino Linotype"/>
          <w:sz w:val="22"/>
          <w:szCs w:val="22"/>
        </w:rPr>
        <w:t>, ni el presentarla conforme al interés del solicitante.</w:t>
      </w:r>
    </w:p>
    <w:p w14:paraId="5E05F6D7"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En consecuencia, para colmar dicho punto bastará con que el ente obligado, entregue los </w:t>
      </w:r>
      <w:r w:rsidRPr="003E5CDD">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3E5CDD"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3E5CDD"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3E5CDD">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3E5CDD"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266FCAFC" w14:textId="77777777" w:rsidR="00E20C94" w:rsidRPr="003E5CDD"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Así, en respuesta a las solicitudes de acceso a la información </w:t>
      </w:r>
      <w:r w:rsidRPr="003E5CDD">
        <w:rPr>
          <w:rFonts w:ascii="Palatino Linotype" w:eastAsia="Palatino Linotype" w:hAnsi="Palatino Linotype" w:cs="Palatino Linotype"/>
          <w:b/>
          <w:bCs/>
          <w:sz w:val="22"/>
          <w:szCs w:val="22"/>
        </w:rPr>
        <w:t xml:space="preserve">el Sujeto Obligado </w:t>
      </w:r>
      <w:r w:rsidRPr="003E5CDD">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29CADB1F" w14:textId="77777777" w:rsidR="00E20C94" w:rsidRPr="003E5CDD"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3E5CDD" w:rsidRDefault="009521F6">
      <w:pPr>
        <w:spacing w:line="360" w:lineRule="auto"/>
        <w:ind w:right="49"/>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sz w:val="22"/>
          <w:szCs w:val="22"/>
        </w:rPr>
        <w:t xml:space="preserve">Inconforme con la respuesta, la parte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 xml:space="preserve">promovió el presente recurso de revisión en el que a manera de motivos de inconformidad </w:t>
      </w:r>
      <w:r w:rsidRPr="003E5CDD">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Admitidos los presentes recursos de revisión, en términos del artículo 185 fracción II</w:t>
      </w:r>
      <w:r w:rsidRPr="003E5CDD">
        <w:rPr>
          <w:rFonts w:ascii="Palatino Linotype" w:eastAsia="Palatino Linotype" w:hAnsi="Palatino Linotype" w:cs="Palatino Linotype"/>
          <w:sz w:val="22"/>
          <w:szCs w:val="22"/>
          <w:vertAlign w:val="superscript"/>
        </w:rPr>
        <w:footnoteReference w:id="3"/>
      </w:r>
      <w:r w:rsidRPr="003E5CDD">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Consecuentemente, de las constancias que integran los expedientes en que se actúa se advierte que 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Por su lado, la parte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“Artículo 53. </w:t>
      </w:r>
      <w:r w:rsidRPr="003E5CDD">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6D0C83CC" w14:textId="77777777" w:rsidR="00E20C94" w:rsidRPr="003E5CDD" w:rsidRDefault="009521F6">
      <w:pPr>
        <w:spacing w:line="276" w:lineRule="auto"/>
        <w:ind w:left="567" w:right="56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3E5CDD" w:rsidRDefault="009521F6">
      <w:pPr>
        <w:spacing w:line="276" w:lineRule="auto"/>
        <w:ind w:left="567" w:right="56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w:t>
      </w:r>
    </w:p>
    <w:p w14:paraId="09791B5E" w14:textId="77777777" w:rsidR="00E20C94" w:rsidRPr="003E5CDD" w:rsidRDefault="009521F6">
      <w:pPr>
        <w:spacing w:line="276" w:lineRule="auto"/>
        <w:ind w:left="567" w:right="56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3E5CDD" w:rsidRDefault="009521F6">
      <w:pPr>
        <w:spacing w:line="276" w:lineRule="auto"/>
        <w:ind w:left="567" w:right="56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w:t>
      </w:r>
    </w:p>
    <w:p w14:paraId="6D9B0E32"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IX. Llevar un registro</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de las solicitudes de acceso a la información, sus respuestas, resultados,</w:t>
      </w:r>
      <w:r w:rsidRPr="003E5CDD">
        <w:rPr>
          <w:rFonts w:ascii="Palatino Linotype" w:eastAsia="Palatino Linotype" w:hAnsi="Palatino Linotype" w:cs="Palatino Linotype"/>
          <w:i/>
          <w:iCs/>
          <w:sz w:val="22"/>
          <w:szCs w:val="22"/>
        </w:rPr>
        <w:t xml:space="preserve"> costos de reproducción y envío</w:t>
      </w:r>
      <w:r w:rsidRPr="003E5CDD">
        <w:rPr>
          <w:rFonts w:ascii="Palatino Linotype" w:eastAsia="Palatino Linotype" w:hAnsi="Palatino Linotype" w:cs="Palatino Linotype"/>
          <w:b/>
          <w:bCs/>
          <w:i/>
          <w:iCs/>
          <w:sz w:val="22"/>
          <w:szCs w:val="22"/>
        </w:rPr>
        <w:t>, resolución a los recursos de revisión</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que se hayan emitido en contra de sus respuestas</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y del cumplimiento de las mismas</w:t>
      </w:r>
      <w:r w:rsidRPr="003E5CDD">
        <w:rPr>
          <w:rFonts w:ascii="Palatino Linotype" w:eastAsia="Palatino Linotype" w:hAnsi="Palatino Linotype" w:cs="Palatino Linotype"/>
          <w:i/>
          <w:iCs/>
          <w:sz w:val="22"/>
          <w:szCs w:val="22"/>
        </w:rPr>
        <w:t>;</w:t>
      </w:r>
    </w:p>
    <w:p w14:paraId="707C963D" w14:textId="77777777" w:rsidR="00E20C94" w:rsidRPr="003E5CDD" w:rsidRDefault="009521F6">
      <w:pPr>
        <w:spacing w:line="276" w:lineRule="auto"/>
        <w:ind w:left="567" w:right="56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6E30C804" w14:textId="77777777" w:rsidR="00E20C94" w:rsidRPr="003E5CDD"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“Artículo 59. </w:t>
      </w:r>
      <w:r w:rsidRPr="003E5CDD">
        <w:rPr>
          <w:rFonts w:ascii="Palatino Linotype" w:eastAsia="Palatino Linotype" w:hAnsi="Palatino Linotype" w:cs="Palatino Linotype"/>
          <w:b/>
          <w:bCs/>
          <w:i/>
          <w:iCs/>
          <w:sz w:val="22"/>
          <w:szCs w:val="22"/>
        </w:rPr>
        <w:t>Los servidores públicos habilitados tendrán las funciones siguientes</w:t>
      </w:r>
      <w:r w:rsidRPr="003E5CDD">
        <w:rPr>
          <w:rFonts w:ascii="Palatino Linotype" w:eastAsia="Palatino Linotype" w:hAnsi="Palatino Linotype" w:cs="Palatino Linotype"/>
          <w:i/>
          <w:iCs/>
          <w:sz w:val="22"/>
          <w:szCs w:val="22"/>
        </w:rPr>
        <w:t>:</w:t>
      </w:r>
    </w:p>
    <w:p w14:paraId="34799381"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371C7AA7"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E5CDD">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3E5CDD" w:rsidRDefault="009521F6">
      <w:pPr>
        <w:spacing w:line="276" w:lineRule="auto"/>
        <w:ind w:left="567" w:right="56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w:t>
      </w:r>
    </w:p>
    <w:p w14:paraId="69CCA8AC" w14:textId="77777777" w:rsidR="00E20C94" w:rsidRPr="003E5CDD"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3E5CDD" w:rsidRDefault="009521F6">
      <w:pPr>
        <w:spacing w:line="276" w:lineRule="auto"/>
        <w:ind w:left="567" w:right="560"/>
        <w:jc w:val="right"/>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(Énfasis añadido)</w:t>
      </w:r>
    </w:p>
    <w:p w14:paraId="36963E72" w14:textId="77777777" w:rsidR="00E20C94" w:rsidRPr="003E5CDD"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3E5CDD" w:rsidRDefault="009521F6">
      <w:pP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3E5CDD">
        <w:rPr>
          <w:rFonts w:ascii="Palatino Linotype" w:eastAsia="Palatino Linotype" w:hAnsi="Palatino Linotype" w:cs="Palatino Linotype"/>
          <w:b/>
          <w:bCs/>
          <w:sz w:val="22"/>
          <w:szCs w:val="22"/>
        </w:rPr>
        <w:t>dar trámite a las solicitudes de acceso a la información</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3E5CDD">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3E5CDD">
        <w:rPr>
          <w:rFonts w:ascii="Palatino Linotype" w:eastAsia="Palatino Linotype" w:hAnsi="Palatino Linotype" w:cs="Palatino Linotype"/>
          <w:b/>
          <w:bCs/>
          <w:sz w:val="22"/>
          <w:szCs w:val="22"/>
        </w:rPr>
        <w:t>llevar un registro de las solicitudes de acceso a la información,</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3E5CDD"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Por tanto, se advierte que en los archivos del ente obligado obra tanto </w:t>
      </w:r>
      <w:r w:rsidRPr="003E5CDD">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3E5CDD">
        <w:rPr>
          <w:rFonts w:ascii="Palatino Linotype" w:eastAsia="Palatino Linotype" w:hAnsi="Palatino Linotype" w:cs="Palatino Linotype"/>
          <w:b/>
          <w:bCs/>
          <w:sz w:val="22"/>
          <w:szCs w:val="22"/>
        </w:rPr>
        <w:t xml:space="preserve"> como los soportes documentales</w:t>
      </w:r>
      <w:r w:rsidRPr="003E5CDD">
        <w:rPr>
          <w:rFonts w:ascii="Palatino Linotype" w:eastAsia="Palatino Linotype" w:hAnsi="Palatino Linotype" w:cs="Palatino Linotype"/>
          <w:sz w:val="22"/>
          <w:szCs w:val="22"/>
        </w:rPr>
        <w:t xml:space="preserve"> con los que se alimenta dicho registro. </w:t>
      </w:r>
    </w:p>
    <w:p w14:paraId="38815E18"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5603848D" w14:textId="77777777" w:rsidR="00E20C94" w:rsidRPr="003E5CDD"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3E5CDD">
        <w:rPr>
          <w:rFonts w:ascii="Palatino Linotype" w:eastAsia="Palatino Linotype" w:hAnsi="Palatino Linotype" w:cs="Palatino Linotype"/>
          <w:b/>
          <w:bCs/>
          <w:sz w:val="22"/>
          <w:szCs w:val="22"/>
        </w:rPr>
        <w:t xml:space="preserve">los expedientes relacionados con los recursos de revisión referidos, generadas a la </w:t>
      </w:r>
      <w:r w:rsidRPr="003E5CDD">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3E5CDD" w:rsidRDefault="009521F6">
      <w:pPr>
        <w:spacing w:line="360" w:lineRule="auto"/>
        <w:ind w:right="-28"/>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3E5CDD" w:rsidRDefault="00E20C94">
      <w:pPr>
        <w:rPr>
          <w:rFonts w:ascii="Palatino Linotype" w:eastAsia="Palatino Linotype" w:hAnsi="Palatino Linotype" w:cs="Palatino Linotype"/>
          <w:sz w:val="22"/>
          <w:szCs w:val="22"/>
        </w:rPr>
      </w:pPr>
    </w:p>
    <w:p w14:paraId="00D9B258" w14:textId="77777777" w:rsidR="00E20C94" w:rsidRPr="003E5CDD"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3E5CDD" w:rsidRDefault="00E20C94">
      <w:pPr>
        <w:rPr>
          <w:rFonts w:ascii="Palatino Linotype" w:eastAsia="Palatino Linotype" w:hAnsi="Palatino Linotype" w:cs="Palatino Linotype"/>
          <w:sz w:val="22"/>
          <w:szCs w:val="22"/>
        </w:rPr>
      </w:pPr>
    </w:p>
    <w:p w14:paraId="7946C5D9"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3E5CDD" w:rsidRDefault="00E20C94">
      <w:pPr>
        <w:rPr>
          <w:rFonts w:ascii="Palatino Linotype" w:eastAsia="Palatino Linotype" w:hAnsi="Palatino Linotype" w:cs="Palatino Linotype"/>
          <w:sz w:val="22"/>
          <w:szCs w:val="22"/>
        </w:rPr>
      </w:pPr>
    </w:p>
    <w:p w14:paraId="2D5A5FFC" w14:textId="77777777" w:rsidR="00E20C94" w:rsidRPr="003E5CDD"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i/>
          <w:iCs/>
          <w:sz w:val="22"/>
          <w:szCs w:val="22"/>
        </w:rPr>
        <w:t xml:space="preserve">“Artículo 162. Las unidades de transparencia deberán garantizar que las solicitudes </w:t>
      </w:r>
      <w:r w:rsidRPr="003E5CDD">
        <w:rPr>
          <w:rFonts w:ascii="Palatino Linotype" w:eastAsia="Palatino Linotype" w:hAnsi="Palatino Linotype" w:cs="Palatino Linotype"/>
          <w:b/>
          <w:bCs/>
          <w:i/>
          <w:iCs/>
          <w:sz w:val="22"/>
          <w:szCs w:val="22"/>
        </w:rPr>
        <w:t xml:space="preserve">se turnen a todas las Áreas competentes </w:t>
      </w:r>
      <w:r w:rsidRPr="003E5CDD">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58DA4381"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en algunos casos los pasos para consultar en dicho enlace la resolución recaída al medio de impugnación referido en las solicitudes de información, como se muestra:</w:t>
      </w:r>
    </w:p>
    <w:p w14:paraId="485C937D" w14:textId="77777777" w:rsidR="00E20C94" w:rsidRPr="003E5CDD"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2930445" w14:textId="77777777" w:rsidR="00E20C94" w:rsidRPr="003E5CDD"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00EAF6CB" wp14:editId="510A89BC">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7D178715" w14:textId="77777777" w:rsidR="00E20C94" w:rsidRPr="003E5CDD"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1C52CFC9" wp14:editId="2FFA12D5">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0AA61D6E" w14:textId="77777777" w:rsidR="00E20C94" w:rsidRPr="003E5CDD"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1C3AE8C" w14:textId="77777777" w:rsidR="00E20C94" w:rsidRPr="003E5CDD"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27B153CA" wp14:editId="58E84120">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324475" cy="4143375"/>
                    </a:xfrm>
                    <a:prstGeom prst="rect">
                      <a:avLst/>
                    </a:prstGeom>
                    <a:ln/>
                  </pic:spPr>
                </pic:pic>
              </a:graphicData>
            </a:graphic>
          </wp:inline>
        </w:drawing>
      </w:r>
    </w:p>
    <w:p w14:paraId="6B0C036E"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EC733E"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sz w:val="22"/>
          <w:szCs w:val="22"/>
        </w:rPr>
        <w:t xml:space="preserve">Máxime que </w:t>
      </w:r>
      <w:r w:rsidRPr="003E5CDD">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Las solicitudes de acceso a información pública,</w:t>
      </w:r>
    </w:p>
    <w:p w14:paraId="7F748C1C"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La resolución recaída a los recursos de revisión,</w:t>
      </w:r>
    </w:p>
    <w:p w14:paraId="65AB236B" w14:textId="77777777" w:rsidR="00E20C94" w:rsidRPr="003E5CDD"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3E5CDD">
        <w:rPr>
          <w:rFonts w:ascii="Palatino Linotype" w:eastAsia="Palatino Linotype" w:hAnsi="Palatino Linotype" w:cs="Palatino Linotype"/>
          <w:b/>
          <w:bCs/>
          <w:sz w:val="22"/>
          <w:szCs w:val="22"/>
        </w:rPr>
        <w:t>parcialmente fundados</w:t>
      </w:r>
      <w:r w:rsidRPr="003E5CDD">
        <w:rPr>
          <w:rFonts w:ascii="Palatino Linotype" w:eastAsia="Palatino Linotype" w:hAnsi="Palatino Linotype" w:cs="Palatino Linotype"/>
          <w:sz w:val="22"/>
          <w:szCs w:val="22"/>
        </w:rPr>
        <w:t xml:space="preserve">, siendo procedente </w:t>
      </w:r>
      <w:r w:rsidRPr="003E5CDD">
        <w:rPr>
          <w:rFonts w:ascii="Palatino Linotype" w:eastAsia="Palatino Linotype" w:hAnsi="Palatino Linotype" w:cs="Palatino Linotype"/>
          <w:b/>
          <w:bCs/>
          <w:sz w:val="22"/>
          <w:szCs w:val="22"/>
        </w:rPr>
        <w:t xml:space="preserve">Modificar </w:t>
      </w:r>
      <w:r w:rsidRPr="003E5CDD">
        <w:rPr>
          <w:rFonts w:ascii="Palatino Linotype" w:eastAsia="Palatino Linotype" w:hAnsi="Palatino Linotype" w:cs="Palatino Linotype"/>
          <w:sz w:val="22"/>
          <w:szCs w:val="22"/>
        </w:rPr>
        <w:t xml:space="preserve">las respuestas del </w:t>
      </w:r>
      <w:r w:rsidRPr="003E5CDD">
        <w:rPr>
          <w:rFonts w:ascii="Palatino Linotype" w:eastAsia="Palatino Linotype" w:hAnsi="Palatino Linotype" w:cs="Palatino Linotype"/>
          <w:b/>
          <w:bCs/>
          <w:sz w:val="22"/>
          <w:szCs w:val="22"/>
        </w:rPr>
        <w:t xml:space="preserve">Sujeto Obligado </w:t>
      </w:r>
      <w:r w:rsidRPr="003E5CDD">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56926909" w:rsidR="00E20C94" w:rsidRPr="003E5CDD" w:rsidRDefault="009521F6" w:rsidP="0081506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B25DC3" w:rsidRPr="003E5CDD">
        <w:rPr>
          <w:rFonts w:ascii="Palatino Linotype" w:eastAsia="Palatino Linotype" w:hAnsi="Palatino Linotype" w:cs="Palatino Linotype"/>
          <w:b/>
          <w:bCs/>
          <w:sz w:val="22"/>
          <w:szCs w:val="22"/>
        </w:rPr>
        <w:t>01763/INFOEM/IP/RR/2025, 01759/INFOEM/IP/RR/2025, 03821/INFOEM/IP/RR/2025, 03778/INFOEM/IP/RR/2025, 03738/INFOEM/IP/RR/2025, 03733/INFOEM/IP/RR/2025, 03710/INFOEM/IP/RR/2025, 03705/INFOEM/IP/RR/2025, 03700/INFOEM/IP/RR/2025   y 03636/INFOEM/IP/RR/2025</w:t>
      </w:r>
      <w:r w:rsidRPr="003E5CDD">
        <w:rPr>
          <w:rFonts w:ascii="Palatino Linotype" w:eastAsia="Palatino Linotype" w:hAnsi="Palatino Linotype" w:cs="Palatino Linotype"/>
          <w:b/>
          <w:bCs/>
          <w:sz w:val="22"/>
          <w:szCs w:val="22"/>
        </w:rPr>
        <w:t xml:space="preserve">, generadas al </w:t>
      </w:r>
      <w:r w:rsidR="00B25DC3" w:rsidRPr="003E5CDD">
        <w:rPr>
          <w:rFonts w:ascii="Palatino Linotype" w:eastAsia="Palatino Linotype" w:hAnsi="Palatino Linotype" w:cs="Palatino Linotype"/>
          <w:b/>
          <w:bCs/>
          <w:sz w:val="22"/>
          <w:szCs w:val="22"/>
        </w:rPr>
        <w:t xml:space="preserve">doce y veintiuno </w:t>
      </w:r>
      <w:r w:rsidRPr="003E5CDD">
        <w:rPr>
          <w:rFonts w:ascii="Palatino Linotype" w:eastAsia="Palatino Linotype" w:hAnsi="Palatino Linotype" w:cs="Palatino Linotype"/>
          <w:b/>
          <w:bCs/>
          <w:sz w:val="22"/>
          <w:szCs w:val="22"/>
        </w:rPr>
        <w:t>de noviembre de dos mil veinticinco</w:t>
      </w:r>
      <w:r w:rsidR="00B25DC3" w:rsidRPr="003E5CDD">
        <w:rPr>
          <w:rFonts w:ascii="Palatino Linotype" w:eastAsia="Palatino Linotype" w:hAnsi="Palatino Linotype" w:cs="Palatino Linotype"/>
          <w:b/>
          <w:bCs/>
          <w:sz w:val="22"/>
          <w:szCs w:val="22"/>
        </w:rPr>
        <w:t xml:space="preserve">, según corresponda </w:t>
      </w:r>
      <w:r w:rsidRPr="003E5CDD">
        <w:rPr>
          <w:rFonts w:ascii="Palatino Linotype" w:eastAsia="Palatino Linotype" w:hAnsi="Palatino Linotype" w:cs="Palatino Linotype"/>
          <w:sz w:val="22"/>
          <w:szCs w:val="22"/>
        </w:rPr>
        <w:t>(</w:t>
      </w:r>
      <w:r w:rsidR="00B25DC3" w:rsidRPr="003E5CDD">
        <w:rPr>
          <w:rFonts w:ascii="Palatino Linotype" w:eastAsia="Palatino Linotype" w:hAnsi="Palatino Linotype" w:cs="Palatino Linotype"/>
          <w:sz w:val="22"/>
          <w:szCs w:val="22"/>
        </w:rPr>
        <w:t xml:space="preserve">de acuerdo a la fecha </w:t>
      </w:r>
      <w:r w:rsidRPr="003E5CDD">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53224399"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De las causas de sobreseimiento d</w:t>
      </w:r>
      <w:r w:rsidR="00B25DC3" w:rsidRPr="003E5CDD">
        <w:rPr>
          <w:rFonts w:ascii="Palatino Linotype" w:eastAsia="Palatino Linotype" w:hAnsi="Palatino Linotype" w:cs="Palatino Linotype"/>
          <w:b/>
          <w:bCs/>
          <w:sz w:val="22"/>
          <w:szCs w:val="22"/>
        </w:rPr>
        <w:t xml:space="preserve">e </w:t>
      </w:r>
      <w:r w:rsidRPr="003E5CDD">
        <w:rPr>
          <w:rFonts w:ascii="Palatino Linotype" w:eastAsia="Palatino Linotype" w:hAnsi="Palatino Linotype" w:cs="Palatino Linotype"/>
          <w:b/>
          <w:bCs/>
          <w:sz w:val="22"/>
          <w:szCs w:val="22"/>
        </w:rPr>
        <w:t>l</w:t>
      </w:r>
      <w:r w:rsidR="00B25DC3" w:rsidRPr="003E5CDD">
        <w:rPr>
          <w:rFonts w:ascii="Palatino Linotype" w:eastAsia="Palatino Linotype" w:hAnsi="Palatino Linotype" w:cs="Palatino Linotype"/>
          <w:b/>
          <w:bCs/>
          <w:sz w:val="22"/>
          <w:szCs w:val="22"/>
        </w:rPr>
        <w:t>os</w:t>
      </w:r>
      <w:r w:rsidRPr="003E5CDD">
        <w:rPr>
          <w:rFonts w:ascii="Palatino Linotype" w:eastAsia="Palatino Linotype" w:hAnsi="Palatino Linotype" w:cs="Palatino Linotype"/>
          <w:b/>
          <w:bCs/>
          <w:sz w:val="22"/>
          <w:szCs w:val="22"/>
        </w:rPr>
        <w:t xml:space="preserve"> recurso</w:t>
      </w:r>
      <w:r w:rsidR="00B25DC3" w:rsidRPr="003E5CDD">
        <w:rPr>
          <w:rFonts w:ascii="Palatino Linotype" w:eastAsia="Palatino Linotype" w:hAnsi="Palatino Linotype" w:cs="Palatino Linotype"/>
          <w:b/>
          <w:bCs/>
          <w:sz w:val="22"/>
          <w:szCs w:val="22"/>
        </w:rPr>
        <w:t>s</w:t>
      </w:r>
      <w:r w:rsidRPr="003E5CDD">
        <w:rPr>
          <w:rFonts w:ascii="Palatino Linotype" w:eastAsia="Palatino Linotype" w:hAnsi="Palatino Linotype" w:cs="Palatino Linotype"/>
          <w:b/>
          <w:bCs/>
          <w:sz w:val="22"/>
          <w:szCs w:val="22"/>
        </w:rPr>
        <w:t xml:space="preserve"> de revisión 00</w:t>
      </w:r>
      <w:r w:rsidR="00B25DC3" w:rsidRPr="003E5CDD">
        <w:rPr>
          <w:rFonts w:ascii="Palatino Linotype" w:eastAsia="Palatino Linotype" w:hAnsi="Palatino Linotype" w:cs="Palatino Linotype"/>
          <w:b/>
          <w:bCs/>
          <w:sz w:val="22"/>
          <w:szCs w:val="22"/>
        </w:rPr>
        <w:t>239</w:t>
      </w:r>
      <w:r w:rsidRPr="003E5CDD">
        <w:rPr>
          <w:rFonts w:ascii="Palatino Linotype" w:eastAsia="Palatino Linotype" w:hAnsi="Palatino Linotype" w:cs="Palatino Linotype"/>
          <w:b/>
          <w:bCs/>
          <w:sz w:val="22"/>
          <w:szCs w:val="22"/>
        </w:rPr>
        <w:t>/INFOEM/IP/RR/2026</w:t>
      </w:r>
      <w:r w:rsidR="00B25DC3" w:rsidRPr="003E5CDD">
        <w:rPr>
          <w:rFonts w:ascii="Palatino Linotype" w:eastAsia="Palatino Linotype" w:hAnsi="Palatino Linotype" w:cs="Palatino Linotype"/>
          <w:b/>
          <w:bCs/>
          <w:sz w:val="22"/>
          <w:szCs w:val="22"/>
        </w:rPr>
        <w:t xml:space="preserve"> y 00309/INFOEM/IP/RR/2026. </w:t>
      </w:r>
    </w:p>
    <w:p w14:paraId="10447499"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462CC376"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No procede ordenar la entrega de la información relacionada al recurso de revisión </w:t>
      </w:r>
      <w:r w:rsidRPr="003E5CDD">
        <w:rPr>
          <w:rFonts w:ascii="Palatino Linotype" w:eastAsia="Palatino Linotype" w:hAnsi="Palatino Linotype" w:cs="Palatino Linotype"/>
          <w:b/>
          <w:bCs/>
          <w:sz w:val="22"/>
          <w:szCs w:val="22"/>
        </w:rPr>
        <w:t>0</w:t>
      </w:r>
      <w:r w:rsidR="00B25DC3" w:rsidRPr="003E5CDD">
        <w:rPr>
          <w:rFonts w:ascii="Palatino Linotype" w:eastAsia="Palatino Linotype" w:hAnsi="Palatino Linotype" w:cs="Palatino Linotype"/>
          <w:b/>
          <w:bCs/>
          <w:sz w:val="22"/>
          <w:szCs w:val="22"/>
        </w:rPr>
        <w:t>1768</w:t>
      </w:r>
      <w:r w:rsidRPr="003E5CDD">
        <w:rPr>
          <w:rFonts w:ascii="Palatino Linotype" w:eastAsia="Palatino Linotype" w:hAnsi="Palatino Linotype" w:cs="Palatino Linotype"/>
          <w:b/>
          <w:bCs/>
          <w:sz w:val="22"/>
          <w:szCs w:val="22"/>
        </w:rPr>
        <w:t>/INFOEM/IP/RR/2025</w:t>
      </w:r>
      <w:r w:rsidRPr="003E5CDD">
        <w:rPr>
          <w:rFonts w:ascii="Palatino Linotype" w:eastAsia="Palatino Linotype" w:hAnsi="Palatino Linotype" w:cs="Palatino Linotype"/>
          <w:sz w:val="22"/>
          <w:szCs w:val="22"/>
        </w:rPr>
        <w:t>, referido en la solicitud 06</w:t>
      </w:r>
      <w:r w:rsidR="00B25DC3" w:rsidRPr="003E5CDD">
        <w:rPr>
          <w:rFonts w:ascii="Palatino Linotype" w:eastAsia="Palatino Linotype" w:hAnsi="Palatino Linotype" w:cs="Palatino Linotype"/>
          <w:sz w:val="22"/>
          <w:szCs w:val="22"/>
        </w:rPr>
        <w:t>333</w:t>
      </w:r>
      <w:r w:rsidRPr="003E5CDD">
        <w:rPr>
          <w:rFonts w:ascii="Palatino Linotype" w:eastAsia="Palatino Linotype" w:hAnsi="Palatino Linotype" w:cs="Palatino Linotype"/>
          <w:sz w:val="22"/>
          <w:szCs w:val="22"/>
        </w:rPr>
        <w:t>/TOLUCA/IP/2025 (que dio origen al recurso de revisión 00</w:t>
      </w:r>
      <w:r w:rsidR="00B25DC3" w:rsidRPr="003E5CDD">
        <w:rPr>
          <w:rFonts w:ascii="Palatino Linotype" w:eastAsia="Palatino Linotype" w:hAnsi="Palatino Linotype" w:cs="Palatino Linotype"/>
          <w:sz w:val="22"/>
          <w:szCs w:val="22"/>
        </w:rPr>
        <w:t>239</w:t>
      </w:r>
      <w:r w:rsidRPr="003E5CDD">
        <w:rPr>
          <w:rFonts w:ascii="Palatino Linotype" w:eastAsia="Palatino Linotype" w:hAnsi="Palatino Linotype" w:cs="Palatino Linotype"/>
          <w:sz w:val="22"/>
          <w:szCs w:val="22"/>
        </w:rPr>
        <w:t>/INFOEM/IP/RR/2026)</w:t>
      </w:r>
      <w:r w:rsidR="00B25DC3" w:rsidRPr="003E5CDD">
        <w:rPr>
          <w:rFonts w:ascii="Palatino Linotype" w:eastAsia="Palatino Linotype" w:hAnsi="Palatino Linotype" w:cs="Palatino Linotype"/>
          <w:sz w:val="22"/>
          <w:szCs w:val="22"/>
        </w:rPr>
        <w:t xml:space="preserve">, así como al recurso de revisión </w:t>
      </w:r>
      <w:r w:rsidR="00B25DC3" w:rsidRPr="003E5CDD">
        <w:rPr>
          <w:rFonts w:ascii="Palatino Linotype" w:eastAsia="Palatino Linotype" w:hAnsi="Palatino Linotype" w:cs="Palatino Linotype"/>
          <w:b/>
          <w:bCs/>
          <w:sz w:val="22"/>
          <w:szCs w:val="22"/>
        </w:rPr>
        <w:t>03814/INFOEM/IP/RR/2025</w:t>
      </w:r>
      <w:r w:rsidR="00B25DC3" w:rsidRPr="003E5CDD">
        <w:rPr>
          <w:rFonts w:ascii="Palatino Linotype" w:eastAsia="Palatino Linotype" w:hAnsi="Palatino Linotype" w:cs="Palatino Linotype"/>
          <w:sz w:val="22"/>
          <w:szCs w:val="22"/>
        </w:rPr>
        <w:t xml:space="preserve">, referido en la solicitud 06867/TOLUCA/IP/2025 (que dio origen al recurso de revisión 00309/INFOEM/IP/RR/2026) </w:t>
      </w:r>
      <w:r w:rsidRPr="003E5CDD">
        <w:rPr>
          <w:rFonts w:ascii="Palatino Linotype" w:eastAsia="Palatino Linotype" w:hAnsi="Palatino Linotype" w:cs="Palatino Linotype"/>
          <w:sz w:val="22"/>
          <w:szCs w:val="22"/>
        </w:rPr>
        <w:t>toda vez que corresponde</w:t>
      </w:r>
      <w:r w:rsidR="00B25DC3" w:rsidRPr="003E5CDD">
        <w:rPr>
          <w:rFonts w:ascii="Palatino Linotype" w:eastAsia="Palatino Linotype" w:hAnsi="Palatino Linotype" w:cs="Palatino Linotype"/>
          <w:sz w:val="22"/>
          <w:szCs w:val="22"/>
        </w:rPr>
        <w:t>n</w:t>
      </w:r>
      <w:r w:rsidRPr="003E5CDD">
        <w:rPr>
          <w:rFonts w:ascii="Palatino Linotype" w:eastAsia="Palatino Linotype" w:hAnsi="Palatino Linotype" w:cs="Palatino Linotype"/>
          <w:sz w:val="22"/>
          <w:szCs w:val="22"/>
        </w:rPr>
        <w:t xml:space="preserve"> a recurso</w:t>
      </w:r>
      <w:r w:rsidR="00B25DC3"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de </w:t>
      </w:r>
      <w:r w:rsidRPr="003E5CDD">
        <w:rPr>
          <w:rFonts w:ascii="Palatino Linotype" w:eastAsia="Palatino Linotype" w:hAnsi="Palatino Linotype" w:cs="Palatino Linotype"/>
          <w:b/>
          <w:bCs/>
          <w:sz w:val="22"/>
          <w:szCs w:val="22"/>
        </w:rPr>
        <w:t>diverso</w:t>
      </w:r>
      <w:r w:rsidR="00B25DC3" w:rsidRPr="003E5CDD">
        <w:rPr>
          <w:rFonts w:ascii="Palatino Linotype" w:eastAsia="Palatino Linotype" w:hAnsi="Palatino Linotype" w:cs="Palatino Linotype"/>
          <w:b/>
          <w:bCs/>
          <w:sz w:val="22"/>
          <w:szCs w:val="22"/>
        </w:rPr>
        <w:t>s</w:t>
      </w:r>
      <w:r w:rsidRPr="003E5CDD">
        <w:rPr>
          <w:rFonts w:ascii="Palatino Linotype" w:eastAsia="Palatino Linotype" w:hAnsi="Palatino Linotype" w:cs="Palatino Linotype"/>
          <w:b/>
          <w:bCs/>
          <w:sz w:val="22"/>
          <w:szCs w:val="22"/>
        </w:rPr>
        <w:t xml:space="preserve"> Sujeto</w:t>
      </w:r>
      <w:r w:rsidR="00B25DC3" w:rsidRPr="003E5CDD">
        <w:rPr>
          <w:rFonts w:ascii="Palatino Linotype" w:eastAsia="Palatino Linotype" w:hAnsi="Palatino Linotype" w:cs="Palatino Linotype"/>
          <w:b/>
          <w:bCs/>
          <w:sz w:val="22"/>
          <w:szCs w:val="22"/>
        </w:rPr>
        <w:t>s</w:t>
      </w:r>
      <w:r w:rsidRPr="003E5CDD">
        <w:rPr>
          <w:rFonts w:ascii="Palatino Linotype" w:eastAsia="Palatino Linotype" w:hAnsi="Palatino Linotype" w:cs="Palatino Linotype"/>
          <w:b/>
          <w:bCs/>
          <w:sz w:val="22"/>
          <w:szCs w:val="22"/>
        </w:rPr>
        <w:t xml:space="preserve"> Obligado</w:t>
      </w:r>
      <w:r w:rsidR="00B25DC3" w:rsidRPr="003E5CDD">
        <w:rPr>
          <w:rFonts w:ascii="Palatino Linotype" w:eastAsia="Palatino Linotype" w:hAnsi="Palatino Linotype" w:cs="Palatino Linotype"/>
          <w:b/>
          <w:bCs/>
          <w:sz w:val="22"/>
          <w:szCs w:val="22"/>
        </w:rPr>
        <w:t>s</w:t>
      </w:r>
      <w:r w:rsidRPr="003E5CDD">
        <w:rPr>
          <w:rFonts w:ascii="Palatino Linotype" w:eastAsia="Palatino Linotype" w:hAnsi="Palatino Linotype" w:cs="Palatino Linotype"/>
          <w:sz w:val="22"/>
          <w:szCs w:val="22"/>
        </w:rPr>
        <w:t>, tal y como se muestra a continuación.</w:t>
      </w:r>
    </w:p>
    <w:p w14:paraId="1E9CA75A" w14:textId="3E535883"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ACCF804"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453A6DE" w14:textId="4F434BC9" w:rsidR="00E20C94" w:rsidRPr="003E5CDD"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63BF3A8E" wp14:editId="7708B697">
            <wp:extent cx="5612130" cy="97472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974725"/>
                    </a:xfrm>
                    <a:prstGeom prst="rect">
                      <a:avLst/>
                    </a:prstGeom>
                  </pic:spPr>
                </pic:pic>
              </a:graphicData>
            </a:graphic>
          </wp:inline>
        </w:drawing>
      </w:r>
    </w:p>
    <w:p w14:paraId="38355E67" w14:textId="423537F6" w:rsidR="00E20C94" w:rsidRPr="003E5CDD"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526A490D" wp14:editId="518A503E">
            <wp:extent cx="5612130" cy="59753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597535"/>
                    </a:xfrm>
                    <a:prstGeom prst="rect">
                      <a:avLst/>
                    </a:prstGeom>
                  </pic:spPr>
                </pic:pic>
              </a:graphicData>
            </a:graphic>
          </wp:inline>
        </w:drawing>
      </w:r>
    </w:p>
    <w:p w14:paraId="0EB09F41" w14:textId="7D24D80B" w:rsidR="00B25DC3" w:rsidRPr="003E5CDD"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09812279" wp14:editId="70D0964C">
            <wp:extent cx="5612130" cy="92202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922020"/>
                    </a:xfrm>
                    <a:prstGeom prst="rect">
                      <a:avLst/>
                    </a:prstGeom>
                  </pic:spPr>
                </pic:pic>
              </a:graphicData>
            </a:graphic>
          </wp:inline>
        </w:drawing>
      </w:r>
    </w:p>
    <w:p w14:paraId="0274469E" w14:textId="5690EB03" w:rsidR="00B25DC3" w:rsidRPr="003E5CDD"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noProof/>
          <w:sz w:val="22"/>
          <w:szCs w:val="22"/>
        </w:rPr>
        <w:drawing>
          <wp:inline distT="0" distB="0" distL="0" distR="0" wp14:anchorId="1094AF61" wp14:editId="708820F9">
            <wp:extent cx="5612130" cy="49911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499110"/>
                    </a:xfrm>
                    <a:prstGeom prst="rect">
                      <a:avLst/>
                    </a:prstGeom>
                  </pic:spPr>
                </pic:pic>
              </a:graphicData>
            </a:graphic>
          </wp:inline>
        </w:drawing>
      </w:r>
    </w:p>
    <w:p w14:paraId="72736164"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6C4093" w14:textId="2BE39281"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Por </w:t>
      </w:r>
      <w:r w:rsidR="00B25DC3" w:rsidRPr="003E5CDD">
        <w:rPr>
          <w:rFonts w:ascii="Palatino Linotype" w:eastAsia="Palatino Linotype" w:hAnsi="Palatino Linotype" w:cs="Palatino Linotype"/>
          <w:sz w:val="22"/>
          <w:szCs w:val="22"/>
        </w:rPr>
        <w:t>ende,</w:t>
      </w:r>
      <w:r w:rsidRPr="003E5CDD">
        <w:rPr>
          <w:rFonts w:ascii="Palatino Linotype" w:eastAsia="Palatino Linotype" w:hAnsi="Palatino Linotype" w:cs="Palatino Linotype"/>
          <w:sz w:val="22"/>
          <w:szCs w:val="22"/>
        </w:rPr>
        <w:t xml:space="preserve"> la</w:t>
      </w:r>
      <w:r w:rsidR="00B25DC3"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solicitud</w:t>
      </w:r>
      <w:r w:rsidR="00B25DC3" w:rsidRPr="003E5CDD">
        <w:rPr>
          <w:rFonts w:ascii="Palatino Linotype" w:eastAsia="Palatino Linotype" w:hAnsi="Palatino Linotype" w:cs="Palatino Linotype"/>
          <w:sz w:val="22"/>
          <w:szCs w:val="22"/>
        </w:rPr>
        <w:t>es</w:t>
      </w:r>
      <w:r w:rsidRPr="003E5CDD">
        <w:rPr>
          <w:rFonts w:ascii="Palatino Linotype" w:eastAsia="Palatino Linotype" w:hAnsi="Palatino Linotype" w:cs="Palatino Linotype"/>
          <w:sz w:val="22"/>
          <w:szCs w:val="22"/>
        </w:rPr>
        <w:t xml:space="preserve"> de dicho</w:t>
      </w:r>
      <w:r w:rsidR="00B25DC3"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recurso</w:t>
      </w:r>
      <w:r w:rsidR="00B25DC3"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no puede</w:t>
      </w:r>
      <w:r w:rsidR="00B25DC3" w:rsidRPr="003E5CDD">
        <w:rPr>
          <w:rFonts w:ascii="Palatino Linotype" w:eastAsia="Palatino Linotype" w:hAnsi="Palatino Linotype" w:cs="Palatino Linotype"/>
          <w:sz w:val="22"/>
          <w:szCs w:val="22"/>
        </w:rPr>
        <w:t>n</w:t>
      </w:r>
      <w:r w:rsidRPr="003E5CDD">
        <w:rPr>
          <w:rFonts w:ascii="Palatino Linotype" w:eastAsia="Palatino Linotype" w:hAnsi="Palatino Linotype" w:cs="Palatino Linotype"/>
          <w:sz w:val="22"/>
          <w:szCs w:val="22"/>
        </w:rPr>
        <w:t xml:space="preserve"> ser cubierto</w:t>
      </w:r>
      <w:r w:rsidR="00B25DC3"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por el Sujeto Obligado toda vez que corresponden a diverso Sujeto Obligado, como lo es el Ayuntamiento de </w:t>
      </w:r>
      <w:r w:rsidR="00B25DC3" w:rsidRPr="003E5CDD">
        <w:rPr>
          <w:rFonts w:ascii="Palatino Linotype" w:eastAsia="Palatino Linotype" w:hAnsi="Palatino Linotype" w:cs="Palatino Linotype"/>
          <w:sz w:val="22"/>
          <w:szCs w:val="22"/>
        </w:rPr>
        <w:t xml:space="preserve">la Paz y Ecatepec, respectivamente. </w:t>
      </w:r>
    </w:p>
    <w:p w14:paraId="06F61C00"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esta razón, respecto a</w:t>
      </w:r>
      <w:r w:rsidR="00B25DC3" w:rsidRPr="003E5CDD">
        <w:rPr>
          <w:rFonts w:ascii="Palatino Linotype" w:eastAsia="Palatino Linotype" w:hAnsi="Palatino Linotype" w:cs="Palatino Linotype"/>
          <w:sz w:val="22"/>
          <w:szCs w:val="22"/>
        </w:rPr>
        <w:t xml:space="preserve"> los</w:t>
      </w:r>
      <w:r w:rsidRPr="003E5CDD">
        <w:rPr>
          <w:rFonts w:ascii="Palatino Linotype" w:eastAsia="Palatino Linotype" w:hAnsi="Palatino Linotype" w:cs="Palatino Linotype"/>
          <w:sz w:val="22"/>
          <w:szCs w:val="22"/>
        </w:rPr>
        <w:t xml:space="preserve"> </w:t>
      </w:r>
      <w:r w:rsidR="00B25DC3" w:rsidRPr="003E5CDD">
        <w:rPr>
          <w:rFonts w:ascii="Palatino Linotype" w:eastAsia="Palatino Linotype" w:hAnsi="Palatino Linotype" w:cs="Palatino Linotype"/>
          <w:sz w:val="22"/>
          <w:szCs w:val="22"/>
        </w:rPr>
        <w:t>citados recursos</w:t>
      </w:r>
      <w:r w:rsidRPr="003E5CDD">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3E5CDD"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12.</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3E5CDD">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3E5CDD"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3E5CDD">
        <w:rPr>
          <w:rFonts w:ascii="Palatino Linotype" w:eastAsia="Palatino Linotype" w:hAnsi="Palatino Linotype" w:cs="Palatino Linotype"/>
          <w:i/>
          <w:iCs/>
          <w:sz w:val="22"/>
          <w:szCs w:val="22"/>
        </w:rPr>
        <w:t>y en el estado en que ésta se encuentre.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3E5CDD"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167.</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3E5CDD">
        <w:rPr>
          <w:rFonts w:ascii="Palatino Linotype" w:eastAsia="Palatino Linotype" w:hAnsi="Palatino Linotype" w:cs="Palatino Linotype"/>
          <w:i/>
          <w:iCs/>
          <w:sz w:val="22"/>
          <w:szCs w:val="22"/>
        </w:rPr>
        <w:t>.</w:t>
      </w:r>
    </w:p>
    <w:p w14:paraId="141976AC" w14:textId="77777777" w:rsidR="00E20C94" w:rsidRPr="003E5CDD"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3E5CDD"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En ese sentido, resulta evidente que </w:t>
      </w:r>
      <w:r w:rsidRPr="003E5CDD">
        <w:rPr>
          <w:rFonts w:ascii="Palatino Linotype" w:eastAsia="Palatino Linotype" w:hAnsi="Palatino Linotype" w:cs="Palatino Linotype"/>
          <w:b/>
          <w:bCs/>
          <w:sz w:val="22"/>
          <w:szCs w:val="22"/>
        </w:rPr>
        <w:t xml:space="preserve">El Sujeto Obligado </w:t>
      </w:r>
      <w:r w:rsidRPr="003E5CDD">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3E5CDD">
        <w:rPr>
          <w:rFonts w:ascii="Palatino Linotype" w:eastAsia="Palatino Linotype" w:hAnsi="Palatino Linotype" w:cs="Palatino Linotype"/>
          <w:b/>
          <w:bCs/>
          <w:sz w:val="22"/>
          <w:szCs w:val="22"/>
        </w:rPr>
        <w:t>.</w:t>
      </w:r>
    </w:p>
    <w:p w14:paraId="293326BA" w14:textId="77777777"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3E5CDD"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E5CDD">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3E5CDD" w:rsidRDefault="009521F6">
      <w:pPr>
        <w:spacing w:line="360" w:lineRule="auto"/>
        <w:ind w:left="567" w:right="606"/>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3E5CDD" w:rsidRDefault="009521F6">
      <w:pPr>
        <w:spacing w:line="360" w:lineRule="auto"/>
        <w:ind w:left="567" w:right="606"/>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3E5CDD">
        <w:rPr>
          <w:rFonts w:ascii="Palatino Linotype" w:eastAsia="Palatino Linotype" w:hAnsi="Palatino Linotype" w:cs="Palatino Linotype"/>
          <w:b/>
          <w:bCs/>
          <w:i/>
          <w:iCs/>
          <w:sz w:val="22"/>
          <w:szCs w:val="22"/>
        </w:rPr>
        <w:t>(Sic)</w:t>
      </w:r>
    </w:p>
    <w:p w14:paraId="63339EFA"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Del artículo en cita se desprenden las siguientes premisas:</w:t>
      </w:r>
    </w:p>
    <w:p w14:paraId="55C4FFB4"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3E5CDD"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Que en los supuestos en los que las unidades de transparencia determinen una </w:t>
      </w:r>
      <w:r w:rsidRPr="003E5CDD">
        <w:rPr>
          <w:rFonts w:ascii="Palatino Linotype" w:eastAsia="Palatino Linotype" w:hAnsi="Palatino Linotype" w:cs="Palatino Linotype"/>
          <w:b/>
          <w:bCs/>
          <w:sz w:val="22"/>
          <w:szCs w:val="22"/>
          <w:u w:val="single"/>
        </w:rPr>
        <w:t>notoria incompetencia</w:t>
      </w:r>
      <w:r w:rsidRPr="003E5CDD">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3E5CDD"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3E5CDD"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3E5CDD">
        <w:rPr>
          <w:rFonts w:ascii="Palatino Linotype" w:eastAsia="Palatino Linotype" w:hAnsi="Palatino Linotype" w:cs="Palatino Linotype"/>
          <w:sz w:val="22"/>
          <w:szCs w:val="22"/>
          <w:vertAlign w:val="superscript"/>
        </w:rPr>
        <w:footnoteReference w:id="4"/>
      </w:r>
      <w:r w:rsidRPr="003E5CDD">
        <w:rPr>
          <w:rFonts w:ascii="Palatino Linotype" w:eastAsia="Palatino Linotype" w:hAnsi="Palatino Linotype" w:cs="Palatino Linotype"/>
          <w:sz w:val="22"/>
          <w:szCs w:val="22"/>
        </w:rPr>
        <w:t xml:space="preserve"> determinó lo siguiente:</w:t>
      </w:r>
    </w:p>
    <w:p w14:paraId="4474FD53" w14:textId="77777777" w:rsidR="00E20C94" w:rsidRPr="003E5CDD" w:rsidRDefault="009521F6">
      <w:pPr>
        <w:spacing w:line="360" w:lineRule="auto"/>
        <w:ind w:left="567" w:right="39"/>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“notorio, ria</w:t>
      </w:r>
    </w:p>
    <w:p w14:paraId="572722E1" w14:textId="77777777" w:rsidR="00E20C94" w:rsidRPr="003E5CDD" w:rsidRDefault="009521F6">
      <w:pPr>
        <w:spacing w:line="360" w:lineRule="auto"/>
        <w:ind w:left="567" w:right="39"/>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Del bajo latín </w:t>
      </w:r>
      <w:r w:rsidRPr="003E5CDD">
        <w:rPr>
          <w:rFonts w:ascii="Palatino Linotype" w:eastAsia="Palatino Linotype" w:hAnsi="Palatino Linotype" w:cs="Palatino Linotype"/>
          <w:sz w:val="22"/>
          <w:szCs w:val="22"/>
        </w:rPr>
        <w:t>notorius</w:t>
      </w:r>
      <w:r w:rsidRPr="003E5CDD">
        <w:rPr>
          <w:rFonts w:ascii="Palatino Linotype" w:eastAsia="Palatino Linotype" w:hAnsi="Palatino Linotype" w:cs="Palatino Linotype"/>
          <w:i/>
          <w:iCs/>
          <w:sz w:val="22"/>
          <w:szCs w:val="22"/>
        </w:rPr>
        <w:t>.</w:t>
      </w:r>
    </w:p>
    <w:p w14:paraId="137207C1" w14:textId="77777777" w:rsidR="00E20C94" w:rsidRPr="003E5CDD"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adj. Público y sabido por todos.</w:t>
      </w:r>
    </w:p>
    <w:p w14:paraId="18A02DD0" w14:textId="77777777" w:rsidR="00E20C94" w:rsidRPr="003E5CDD"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adj. </w:t>
      </w:r>
      <w:r w:rsidRPr="003E5CDD">
        <w:rPr>
          <w:rFonts w:ascii="Palatino Linotype" w:eastAsia="Palatino Linotype" w:hAnsi="Palatino Linotype" w:cs="Palatino Linotype"/>
          <w:b/>
          <w:bCs/>
          <w:i/>
          <w:iCs/>
          <w:sz w:val="22"/>
          <w:szCs w:val="22"/>
          <w:u w:val="single"/>
        </w:rPr>
        <w:t>Claro, evidente</w:t>
      </w:r>
      <w:r w:rsidRPr="003E5CDD">
        <w:rPr>
          <w:rFonts w:ascii="Palatino Linotype" w:eastAsia="Palatino Linotype" w:hAnsi="Palatino Linotype" w:cs="Palatino Linotype"/>
          <w:i/>
          <w:iCs/>
          <w:sz w:val="22"/>
          <w:szCs w:val="22"/>
        </w:rPr>
        <w:t>.</w:t>
      </w:r>
    </w:p>
    <w:p w14:paraId="540A4EF7" w14:textId="77777777" w:rsidR="00E20C94" w:rsidRPr="003E5CDD"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adj. Importante, relevante o famoso.” </w:t>
      </w:r>
      <w:r w:rsidRPr="003E5CDD">
        <w:rPr>
          <w:rFonts w:ascii="Palatino Linotype" w:eastAsia="Palatino Linotype" w:hAnsi="Palatino Linotype" w:cs="Palatino Linotype"/>
          <w:b/>
          <w:bCs/>
          <w:i/>
          <w:iCs/>
          <w:sz w:val="22"/>
          <w:szCs w:val="22"/>
        </w:rPr>
        <w:t>(Sic)</w:t>
      </w:r>
    </w:p>
    <w:p w14:paraId="2A8441BC"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2EDA8145"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3BB983C6"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3E5CDD" w:rsidRDefault="009521F6">
      <w:pPr>
        <w:spacing w:line="360" w:lineRule="auto"/>
        <w:ind w:left="567" w:right="606"/>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3E5CDD" w:rsidRDefault="009521F6">
      <w:pPr>
        <w:spacing w:line="360" w:lineRule="auto"/>
        <w:ind w:left="567" w:right="606"/>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3E5CDD">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3E5CDD">
        <w:rPr>
          <w:rFonts w:ascii="Palatino Linotype" w:eastAsia="Palatino Linotype" w:hAnsi="Palatino Linotype" w:cs="Palatino Linotype"/>
          <w:b/>
          <w:bCs/>
          <w:i/>
          <w:iCs/>
          <w:sz w:val="22"/>
          <w:szCs w:val="22"/>
        </w:rPr>
        <w:t>(Sic)</w:t>
      </w:r>
    </w:p>
    <w:p w14:paraId="384520DA"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3E5CDD" w:rsidRDefault="009521F6">
      <w:pPr>
        <w:spacing w:line="360" w:lineRule="auto"/>
        <w:ind w:left="567" w:right="606"/>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3E5CDD">
        <w:rPr>
          <w:rFonts w:ascii="Palatino Linotype" w:eastAsia="Palatino Linotype" w:hAnsi="Palatino Linotype" w:cs="Palatino Linotype"/>
          <w:i/>
          <w:iCs/>
          <w:sz w:val="22"/>
          <w:szCs w:val="22"/>
        </w:rPr>
        <w:t xml:space="preserve"> </w:t>
      </w:r>
    </w:p>
    <w:p w14:paraId="4849466A" w14:textId="77777777" w:rsidR="00E20C94" w:rsidRPr="003E5CDD"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E5CDD">
        <w:rPr>
          <w:rFonts w:ascii="Palatino Linotype" w:eastAsia="Palatino Linotype" w:hAnsi="Palatino Linotype" w:cs="Palatino Linotype"/>
          <w:i/>
          <w:iCs/>
          <w:sz w:val="22"/>
          <w:szCs w:val="22"/>
        </w:rPr>
        <w:t xml:space="preserve">Cuando la normatividad que prevé las atribuciones del sujeto </w:t>
      </w:r>
      <w:r w:rsidRPr="003E5CDD">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3E5CDD">
        <w:rPr>
          <w:rFonts w:ascii="Palatino Linotype" w:eastAsia="Palatino Linotype" w:hAnsi="Palatino Linotype" w:cs="Palatino Linotype"/>
          <w:b/>
          <w:bCs/>
          <w:sz w:val="22"/>
          <w:szCs w:val="22"/>
        </w:rPr>
        <w:t xml:space="preserve">se estima </w:t>
      </w:r>
      <w:r w:rsidRPr="003E5CDD">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3E5CDD" w:rsidRDefault="009521F6">
      <w:pPr>
        <w:spacing w:line="360" w:lineRule="auto"/>
        <w:ind w:right="3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3E5CDD"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3E5CDD" w:rsidRDefault="009521F6">
      <w:pPr>
        <w:spacing w:after="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3E5CDD" w:rsidRDefault="009521F6">
      <w:pPr>
        <w:spacing w:line="360" w:lineRule="auto"/>
        <w:jc w:val="both"/>
        <w:rPr>
          <w:rFonts w:ascii="Palatino Linotype" w:eastAsia="Palatino Linotype" w:hAnsi="Palatino Linotype" w:cs="Palatino Linotype"/>
          <w:b/>
          <w:bCs/>
          <w:sz w:val="22"/>
          <w:szCs w:val="22"/>
          <w:u w:val="single"/>
        </w:rPr>
      </w:pPr>
      <w:r w:rsidRPr="003E5CDD">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4E0B50FB"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Bajo este contexto, con relación </w:t>
      </w:r>
      <w:r w:rsidR="004B6119" w:rsidRPr="003E5CDD">
        <w:rPr>
          <w:rFonts w:ascii="Palatino Linotype" w:eastAsia="Palatino Linotype" w:hAnsi="Palatino Linotype" w:cs="Palatino Linotype"/>
          <w:sz w:val="22"/>
          <w:szCs w:val="22"/>
        </w:rPr>
        <w:t>a los</w:t>
      </w:r>
      <w:r w:rsidRPr="003E5CDD">
        <w:rPr>
          <w:rFonts w:ascii="Palatino Linotype" w:eastAsia="Palatino Linotype" w:hAnsi="Palatino Linotype" w:cs="Palatino Linotype"/>
          <w:sz w:val="22"/>
          <w:szCs w:val="22"/>
        </w:rPr>
        <w:t xml:space="preserve"> recurso</w:t>
      </w:r>
      <w:r w:rsidR="004B6119"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de revisión </w:t>
      </w:r>
      <w:r w:rsidRPr="003E5CDD">
        <w:rPr>
          <w:rFonts w:ascii="Palatino Linotype" w:eastAsia="Palatino Linotype" w:hAnsi="Palatino Linotype" w:cs="Palatino Linotype"/>
          <w:b/>
          <w:bCs/>
          <w:sz w:val="22"/>
          <w:szCs w:val="22"/>
        </w:rPr>
        <w:t>00</w:t>
      </w:r>
      <w:r w:rsidR="004B6119" w:rsidRPr="003E5CDD">
        <w:rPr>
          <w:rFonts w:ascii="Palatino Linotype" w:eastAsia="Palatino Linotype" w:hAnsi="Palatino Linotype" w:cs="Palatino Linotype"/>
          <w:b/>
          <w:bCs/>
          <w:sz w:val="22"/>
          <w:szCs w:val="22"/>
        </w:rPr>
        <w:t>239</w:t>
      </w:r>
      <w:r w:rsidRPr="003E5CDD">
        <w:rPr>
          <w:rFonts w:ascii="Palatino Linotype" w:eastAsia="Palatino Linotype" w:hAnsi="Palatino Linotype" w:cs="Palatino Linotype"/>
          <w:b/>
          <w:bCs/>
          <w:sz w:val="22"/>
          <w:szCs w:val="22"/>
        </w:rPr>
        <w:t xml:space="preserve">/INFOEM/IP/RR/2026 </w:t>
      </w:r>
      <w:r w:rsidR="004B6119" w:rsidRPr="003E5CDD">
        <w:rPr>
          <w:rFonts w:ascii="Palatino Linotype" w:eastAsia="Palatino Linotype" w:hAnsi="Palatino Linotype" w:cs="Palatino Linotype"/>
          <w:b/>
          <w:bCs/>
          <w:sz w:val="22"/>
          <w:szCs w:val="22"/>
        </w:rPr>
        <w:t xml:space="preserve">y 00309/INFOEM/IP/RR/2026, </w:t>
      </w:r>
      <w:r w:rsidRPr="003E5CDD">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 xml:space="preserve">o que </w:t>
      </w:r>
      <w:r w:rsidRPr="003E5CDD">
        <w:rPr>
          <w:rFonts w:ascii="Palatino Linotype" w:eastAsia="Palatino Linotype" w:hAnsi="Palatino Linotype" w:cs="Palatino Linotype"/>
          <w:b/>
          <w:bCs/>
          <w:sz w:val="22"/>
          <w:szCs w:val="22"/>
          <w:u w:val="single"/>
        </w:rPr>
        <w:t xml:space="preserve">por cualquier motivo quede sin materia el recurso; </w:t>
      </w:r>
      <w:r w:rsidRPr="003E5CDD">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3E5CDD"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3E5CDD" w:rsidRDefault="009521F6">
      <w:pPr>
        <w:spacing w:before="240" w:line="360" w:lineRule="auto"/>
        <w:ind w:left="851" w:right="708"/>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u w:val="single"/>
        </w:rPr>
        <w:t>El sobreseimiento</w:t>
      </w:r>
      <w:r w:rsidRPr="003E5CDD">
        <w:rPr>
          <w:rFonts w:ascii="Palatino Linotype" w:eastAsia="Palatino Linotype" w:hAnsi="Palatino Linotype" w:cs="Palatino Linotype"/>
          <w:b/>
          <w:bCs/>
          <w:i/>
          <w:iCs/>
          <w:sz w:val="22"/>
          <w:szCs w:val="22"/>
        </w:rPr>
        <w:t xml:space="preserve"> </w:t>
      </w:r>
      <w:r w:rsidRPr="003E5CDD">
        <w:rPr>
          <w:rFonts w:ascii="Palatino Linotype" w:eastAsia="Palatino Linotype" w:hAnsi="Palatino Linotype" w:cs="Palatino Linotype"/>
          <w:i/>
          <w:iCs/>
          <w:sz w:val="22"/>
          <w:szCs w:val="22"/>
        </w:rPr>
        <w:t xml:space="preserve">en el juicio de amparo directo </w:t>
      </w:r>
      <w:r w:rsidRPr="003E5CDD">
        <w:rPr>
          <w:rFonts w:ascii="Palatino Linotype" w:eastAsia="Palatino Linotype" w:hAnsi="Palatino Linotype" w:cs="Palatino Linotype"/>
          <w:b/>
          <w:bCs/>
          <w:i/>
          <w:iCs/>
          <w:sz w:val="22"/>
          <w:szCs w:val="22"/>
          <w:u w:val="single"/>
        </w:rPr>
        <w:t>provoca la terminación de la controversia planteada</w:t>
      </w:r>
      <w:r w:rsidRPr="003E5CDD">
        <w:rPr>
          <w:rFonts w:ascii="Palatino Linotype" w:eastAsia="Palatino Linotype" w:hAnsi="Palatino Linotype" w:cs="Palatino Linotype"/>
          <w:b/>
          <w:bCs/>
          <w:i/>
          <w:iCs/>
          <w:sz w:val="22"/>
          <w:szCs w:val="22"/>
        </w:rPr>
        <w:t xml:space="preserve"> </w:t>
      </w:r>
      <w:r w:rsidRPr="003E5CDD">
        <w:rPr>
          <w:rFonts w:ascii="Palatino Linotype" w:eastAsia="Palatino Linotype" w:hAnsi="Palatino Linotype" w:cs="Palatino Linotype"/>
          <w:i/>
          <w:iCs/>
          <w:sz w:val="22"/>
          <w:szCs w:val="22"/>
        </w:rPr>
        <w:t>por el quejoso en la demanda de amparo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i/>
          <w:iCs/>
          <w:sz w:val="22"/>
          <w:szCs w:val="22"/>
        </w:rPr>
        <w:t xml:space="preserve">provoca la terminación de la controversia planteada por el quejoso en la demanda de </w:t>
      </w:r>
      <w:r w:rsidRPr="003E5CDD">
        <w:rPr>
          <w:rFonts w:ascii="Palatino Linotype" w:eastAsia="Palatino Linotype" w:hAnsi="Palatino Linotype" w:cs="Palatino Linotype"/>
          <w:b/>
          <w:bCs/>
          <w:i/>
          <w:iCs/>
          <w:sz w:val="22"/>
          <w:szCs w:val="22"/>
        </w:rPr>
        <w:t>amparo</w:t>
      </w:r>
      <w:r w:rsidRPr="003E5CDD">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3E5CDD">
        <w:rPr>
          <w:rFonts w:ascii="Palatino Linotype" w:eastAsia="Palatino Linotype" w:hAnsi="Palatino Linotype" w:cs="Palatino Linotype"/>
          <w:b/>
          <w:bCs/>
          <w:i/>
          <w:iCs/>
          <w:sz w:val="22"/>
          <w:szCs w:val="22"/>
        </w:rPr>
        <w:t xml:space="preserve"> juicio </w:t>
      </w:r>
      <w:r w:rsidRPr="003E5CDD">
        <w:rPr>
          <w:rFonts w:ascii="Palatino Linotype" w:eastAsia="Palatino Linotype" w:hAnsi="Palatino Linotype" w:cs="Palatino Linotype"/>
          <w:i/>
          <w:iCs/>
          <w:sz w:val="22"/>
          <w:szCs w:val="22"/>
        </w:rPr>
        <w:t xml:space="preserve">de </w:t>
      </w:r>
      <w:r w:rsidRPr="003E5CDD">
        <w:rPr>
          <w:rFonts w:ascii="Palatino Linotype" w:eastAsia="Palatino Linotype" w:hAnsi="Palatino Linotype" w:cs="Palatino Linotype"/>
          <w:b/>
          <w:bCs/>
          <w:i/>
          <w:iCs/>
          <w:sz w:val="22"/>
          <w:szCs w:val="22"/>
        </w:rPr>
        <w:t>amparo</w:t>
      </w:r>
      <w:r w:rsidRPr="003E5CDD">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3E5CDD">
        <w:rPr>
          <w:rFonts w:ascii="Palatino Linotype" w:eastAsia="Palatino Linotype" w:hAnsi="Palatino Linotype" w:cs="Palatino Linotype"/>
          <w:b/>
          <w:bCs/>
          <w:i/>
          <w:iCs/>
          <w:sz w:val="22"/>
          <w:szCs w:val="22"/>
        </w:rPr>
        <w:t xml:space="preserve"> violaciones procesales</w:t>
      </w:r>
      <w:r w:rsidRPr="003E5CDD">
        <w:rPr>
          <w:rFonts w:ascii="Palatino Linotype" w:eastAsia="Palatino Linotype" w:hAnsi="Palatino Linotype" w:cs="Palatino Linotype"/>
          <w:i/>
          <w:iCs/>
          <w:sz w:val="22"/>
          <w:szCs w:val="22"/>
        </w:rPr>
        <w:t xml:space="preserve"> propuestas en los </w:t>
      </w:r>
      <w:r w:rsidRPr="003E5CDD">
        <w:rPr>
          <w:rFonts w:ascii="Palatino Linotype" w:eastAsia="Palatino Linotype" w:hAnsi="Palatino Linotype" w:cs="Palatino Linotype"/>
          <w:b/>
          <w:bCs/>
          <w:i/>
          <w:iCs/>
          <w:sz w:val="22"/>
          <w:szCs w:val="22"/>
        </w:rPr>
        <w:t xml:space="preserve">conceptos </w:t>
      </w:r>
      <w:r w:rsidRPr="003E5CDD">
        <w:rPr>
          <w:rFonts w:ascii="Palatino Linotype" w:eastAsia="Palatino Linotype" w:hAnsi="Palatino Linotype" w:cs="Palatino Linotype"/>
          <w:i/>
          <w:iCs/>
          <w:sz w:val="22"/>
          <w:szCs w:val="22"/>
        </w:rPr>
        <w:t xml:space="preserve">de </w:t>
      </w:r>
      <w:r w:rsidRPr="003E5CDD">
        <w:rPr>
          <w:rFonts w:ascii="Palatino Linotype" w:eastAsia="Palatino Linotype" w:hAnsi="Palatino Linotype" w:cs="Palatino Linotype"/>
          <w:b/>
          <w:bCs/>
          <w:i/>
          <w:iCs/>
          <w:sz w:val="22"/>
          <w:szCs w:val="22"/>
        </w:rPr>
        <w:t>violación</w:t>
      </w:r>
      <w:r w:rsidRPr="003E5CDD">
        <w:rPr>
          <w:rFonts w:ascii="Palatino Linotype" w:eastAsia="Palatino Linotype" w:hAnsi="Palatino Linotype" w:cs="Palatino Linotype"/>
          <w:i/>
          <w:iCs/>
          <w:sz w:val="22"/>
          <w:szCs w:val="22"/>
        </w:rPr>
        <w:t xml:space="preserve">, dado que, la principal consecuencia del </w:t>
      </w:r>
      <w:r w:rsidRPr="003E5CDD">
        <w:rPr>
          <w:rFonts w:ascii="Palatino Linotype" w:eastAsia="Palatino Linotype" w:hAnsi="Palatino Linotype" w:cs="Palatino Linotype"/>
          <w:b/>
          <w:bCs/>
          <w:i/>
          <w:iCs/>
          <w:sz w:val="22"/>
          <w:szCs w:val="22"/>
        </w:rPr>
        <w:t>sobreseimiento</w:t>
      </w:r>
      <w:r w:rsidRPr="003E5CDD">
        <w:rPr>
          <w:rFonts w:ascii="Palatino Linotype" w:eastAsia="Palatino Linotype" w:hAnsi="Palatino Linotype" w:cs="Palatino Linotype"/>
          <w:i/>
          <w:iCs/>
          <w:sz w:val="22"/>
          <w:szCs w:val="22"/>
        </w:rPr>
        <w:t xml:space="preserve"> es poner fin al </w:t>
      </w:r>
      <w:r w:rsidRPr="003E5CDD">
        <w:rPr>
          <w:rFonts w:ascii="Palatino Linotype" w:eastAsia="Palatino Linotype" w:hAnsi="Palatino Linotype" w:cs="Palatino Linotype"/>
          <w:b/>
          <w:bCs/>
          <w:i/>
          <w:iCs/>
          <w:sz w:val="22"/>
          <w:szCs w:val="22"/>
        </w:rPr>
        <w:t xml:space="preserve">juicio </w:t>
      </w:r>
      <w:r w:rsidRPr="003E5CDD">
        <w:rPr>
          <w:rFonts w:ascii="Palatino Linotype" w:eastAsia="Palatino Linotype" w:hAnsi="Palatino Linotype" w:cs="Palatino Linotype"/>
          <w:i/>
          <w:iCs/>
          <w:sz w:val="22"/>
          <w:szCs w:val="22"/>
        </w:rPr>
        <w:t xml:space="preserve">de </w:t>
      </w:r>
      <w:r w:rsidRPr="003E5CDD">
        <w:rPr>
          <w:rFonts w:ascii="Palatino Linotype" w:eastAsia="Palatino Linotype" w:hAnsi="Palatino Linotype" w:cs="Palatino Linotype"/>
          <w:b/>
          <w:bCs/>
          <w:i/>
          <w:iCs/>
          <w:sz w:val="22"/>
          <w:szCs w:val="22"/>
        </w:rPr>
        <w:t xml:space="preserve">amparo </w:t>
      </w:r>
      <w:r w:rsidRPr="003E5CDD">
        <w:rPr>
          <w:rFonts w:ascii="Palatino Linotype" w:eastAsia="Palatino Linotype" w:hAnsi="Palatino Linotype" w:cs="Palatino Linotype"/>
          <w:i/>
          <w:iCs/>
          <w:sz w:val="22"/>
          <w:szCs w:val="22"/>
        </w:rPr>
        <w:t>sin resolver la controversia en sus méritos.  </w:t>
      </w:r>
    </w:p>
    <w:p w14:paraId="2C534B13" w14:textId="77777777" w:rsidR="00E20C94" w:rsidRPr="003E5CDD"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3E5CDD" w:rsidRDefault="009521F6">
      <w:pPr>
        <w:spacing w:before="240" w:line="360" w:lineRule="auto"/>
        <w:ind w:left="851" w:right="708"/>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3E5CDD">
        <w:rPr>
          <w:rFonts w:ascii="Palatino Linotype" w:eastAsia="Palatino Linotype" w:hAnsi="Palatino Linotype" w:cs="Palatino Linotype"/>
          <w:b/>
          <w:bCs/>
          <w:i/>
          <w:iCs/>
          <w:sz w:val="22"/>
          <w:szCs w:val="22"/>
        </w:rPr>
        <w:t xml:space="preserve"> [Sic]</w:t>
      </w:r>
    </w:p>
    <w:p w14:paraId="00790C77" w14:textId="77777777"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3E5CDD">
        <w:rPr>
          <w:rFonts w:ascii="Palatino Linotype" w:eastAsia="Palatino Linotype" w:hAnsi="Palatino Linotype" w:cs="Palatino Linotype"/>
          <w:b/>
          <w:bCs/>
          <w:sz w:val="22"/>
          <w:szCs w:val="22"/>
        </w:rPr>
        <w:t xml:space="preserve">artículo 192 </w:t>
      </w:r>
      <w:r w:rsidRPr="003E5CDD">
        <w:rPr>
          <w:rFonts w:ascii="Palatino Linotype" w:eastAsia="Palatino Linotype" w:hAnsi="Palatino Linotype" w:cs="Palatino Linotype"/>
          <w:sz w:val="22"/>
          <w:szCs w:val="22"/>
        </w:rPr>
        <w:t xml:space="preserve">de la </w:t>
      </w:r>
      <w:r w:rsidRPr="003E5CDD">
        <w:rPr>
          <w:rFonts w:ascii="Palatino Linotype" w:eastAsia="Palatino Linotype" w:hAnsi="Palatino Linotype" w:cs="Palatino Linotype"/>
          <w:b/>
          <w:bCs/>
          <w:sz w:val="22"/>
          <w:szCs w:val="22"/>
        </w:rPr>
        <w:t xml:space="preserve">Ley de Transparencia y Acceso a la Información Pública del Estado de México y Municipios, </w:t>
      </w:r>
      <w:r w:rsidRPr="003E5CDD">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3E5CDD" w:rsidRDefault="009521F6">
      <w:pPr>
        <w:spacing w:before="240" w:line="360" w:lineRule="auto"/>
        <w:jc w:val="both"/>
        <w:rPr>
          <w:rFonts w:ascii="Palatino Linotype" w:eastAsia="Palatino Linotype" w:hAnsi="Palatino Linotype" w:cs="Palatino Linotype"/>
          <w:b/>
          <w:bCs/>
          <w:sz w:val="22"/>
          <w:szCs w:val="22"/>
          <w:u w:val="single"/>
        </w:rPr>
      </w:pPr>
      <w:r w:rsidRPr="003E5CDD">
        <w:rPr>
          <w:rFonts w:ascii="Palatino Linotype" w:eastAsia="Palatino Linotype" w:hAnsi="Palatino Linotype" w:cs="Palatino Linotype"/>
          <w:sz w:val="22"/>
          <w:szCs w:val="22"/>
        </w:rPr>
        <w:t xml:space="preserve">Para los efectos de esta resolución, resulta oportuno precisar los alcances jurídicos de la </w:t>
      </w:r>
      <w:r w:rsidRPr="003E5CDD">
        <w:rPr>
          <w:rFonts w:ascii="Palatino Linotype" w:eastAsia="Palatino Linotype" w:hAnsi="Palatino Linotype" w:cs="Palatino Linotype"/>
          <w:b/>
          <w:bCs/>
          <w:sz w:val="22"/>
          <w:szCs w:val="22"/>
        </w:rPr>
        <w:t xml:space="preserve">fracción V </w:t>
      </w:r>
      <w:r w:rsidRPr="003E5CDD">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3E5CDD">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3E5CDD" w:rsidRDefault="009521F6">
      <w:pPr>
        <w:spacing w:before="240" w:line="360" w:lineRule="auto"/>
        <w:jc w:val="both"/>
        <w:rPr>
          <w:rFonts w:ascii="Palatino Linotype" w:eastAsia="Palatino Linotype" w:hAnsi="Palatino Linotype" w:cs="Palatino Linotype"/>
          <w:b/>
          <w:bCs/>
          <w:sz w:val="22"/>
          <w:szCs w:val="22"/>
          <w:u w:val="single"/>
        </w:rPr>
      </w:pPr>
      <w:r w:rsidRPr="003E5CDD">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3E5CDD">
        <w:rPr>
          <w:rFonts w:ascii="Palatino Linotype" w:eastAsia="Palatino Linotype" w:hAnsi="Palatino Linotype" w:cs="Palatino Linotype"/>
          <w:b/>
          <w:bCs/>
          <w:sz w:val="22"/>
          <w:szCs w:val="22"/>
          <w:u w:val="single"/>
        </w:rPr>
        <w:t>cuando ha sido satisfecha la pretensión del particular.</w:t>
      </w:r>
    </w:p>
    <w:p w14:paraId="2DA8E9BB" w14:textId="77777777"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este tenor, se advierte que si bien la respuesta del</w:t>
      </w:r>
      <w:r w:rsidRPr="003E5CDD">
        <w:rPr>
          <w:rFonts w:ascii="Palatino Linotype" w:eastAsia="Palatino Linotype" w:hAnsi="Palatino Linotype" w:cs="Palatino Linotype"/>
          <w:b/>
          <w:bCs/>
          <w:sz w:val="22"/>
          <w:szCs w:val="22"/>
        </w:rPr>
        <w:t xml:space="preserve"> Sujeto Obligado</w:t>
      </w:r>
      <w:r w:rsidRPr="003E5CDD">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15B344D4" w:rsidR="00E20C94" w:rsidRPr="003E5CDD" w:rsidRDefault="009521F6">
      <w:pPr>
        <w:spacing w:before="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 Por lo que respecto al recurso de revisión </w:t>
      </w:r>
      <w:r w:rsidR="004B6119" w:rsidRPr="003E5CDD">
        <w:rPr>
          <w:rFonts w:ascii="Palatino Linotype" w:eastAsia="Palatino Linotype" w:hAnsi="Palatino Linotype" w:cs="Palatino Linotype"/>
          <w:b/>
          <w:bCs/>
          <w:sz w:val="22"/>
          <w:szCs w:val="22"/>
        </w:rPr>
        <w:t xml:space="preserve">00239/INFOEM/IP/RR/2026 y 00309/INFOEM/IP/RR/2026 </w:t>
      </w:r>
      <w:r w:rsidRPr="003E5CDD">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ACFA63"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Por otro lado, no pasa inadvertido que en sus motivos de inconformidad la parte </w:t>
      </w:r>
      <w:r w:rsidRPr="003E5CDD">
        <w:rPr>
          <w:rFonts w:ascii="Palatino Linotype" w:eastAsia="Palatino Linotype" w:hAnsi="Palatino Linotype" w:cs="Palatino Linotype"/>
          <w:b/>
          <w:bCs/>
          <w:sz w:val="22"/>
          <w:szCs w:val="22"/>
        </w:rPr>
        <w:t xml:space="preserve">recurrente </w:t>
      </w:r>
      <w:r w:rsidRPr="003E5CDD">
        <w:rPr>
          <w:rFonts w:ascii="Palatino Linotype" w:eastAsia="Palatino Linotype" w:hAnsi="Palatino Linotype" w:cs="Palatino Linotype"/>
          <w:sz w:val="22"/>
          <w:szCs w:val="22"/>
        </w:rPr>
        <w:t>señala “...</w:t>
      </w:r>
      <w:r w:rsidRPr="003E5CDD">
        <w:rPr>
          <w:rFonts w:ascii="Palatino Linotype" w:eastAsia="Palatino Linotype" w:hAnsi="Palatino Linotype" w:cs="Palatino Linotype"/>
          <w:i/>
          <w:iCs/>
          <w:sz w:val="22"/>
          <w:szCs w:val="22"/>
        </w:rPr>
        <w:t>No entrega la información solicita la unidad de transparencia además de ineptos, burros y opacos”</w:t>
      </w:r>
      <w:r w:rsidRPr="003E5CDD">
        <w:rPr>
          <w:rFonts w:ascii="Palatino Linotype" w:eastAsia="Palatino Linotype" w:hAnsi="Palatino Linotype" w:cs="Palatino Linotype"/>
          <w:sz w:val="22"/>
          <w:szCs w:val="22"/>
        </w:rPr>
        <w:t>.</w:t>
      </w:r>
    </w:p>
    <w:p w14:paraId="0C0E96F0"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6C1290A"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5B5032C8"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EB90DCE" w14:textId="77777777" w:rsidR="00E20C94" w:rsidRPr="003E5CDD"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El derecho de acceso a la información pública </w:t>
      </w:r>
      <w:r w:rsidRPr="003E5CDD">
        <w:rPr>
          <w:rFonts w:ascii="Palatino Linotype" w:eastAsia="Palatino Linotype" w:hAnsi="Palatino Linotype" w:cs="Palatino Linotype"/>
          <w:b/>
          <w:bCs/>
          <w:sz w:val="22"/>
          <w:szCs w:val="22"/>
        </w:rPr>
        <w:t>debe ser ejercido de forma respetuosa,</w:t>
      </w:r>
      <w:r w:rsidRPr="003E5CDD">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0C5367F0"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76C71C54"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4F96C0EB"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573E1B1"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3E5CDD">
        <w:rPr>
          <w:rFonts w:ascii="Palatino Linotype" w:eastAsia="Palatino Linotype" w:hAnsi="Palatino Linotype" w:cs="Palatino Linotype"/>
          <w:i/>
          <w:iCs/>
          <w:sz w:val="22"/>
          <w:szCs w:val="22"/>
        </w:rPr>
        <w:tab/>
      </w:r>
    </w:p>
    <w:p w14:paraId="29A639D7"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05AE37" w14:textId="77777777" w:rsidR="00E20C94" w:rsidRPr="003E5CDD"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8o</w:t>
      </w:r>
      <w:r w:rsidRPr="003E5CDD">
        <w:rPr>
          <w:rFonts w:ascii="Palatino Linotype" w:eastAsia="Palatino Linotype" w:hAnsi="Palatino Linotype" w:cs="Palatino Linotype"/>
          <w:i/>
          <w:iCs/>
          <w:sz w:val="22"/>
          <w:szCs w:val="22"/>
        </w:rPr>
        <w:t xml:space="preserve">. Los funcionarios y empleados públicos respetarán el ejercicio del derecho de petición, siempre que ésta se formule por escrito, </w:t>
      </w:r>
      <w:r w:rsidRPr="003E5CDD">
        <w:rPr>
          <w:rFonts w:ascii="Palatino Linotype" w:eastAsia="Palatino Linotype" w:hAnsi="Palatino Linotype" w:cs="Palatino Linotype"/>
          <w:b/>
          <w:bCs/>
          <w:i/>
          <w:iCs/>
          <w:sz w:val="22"/>
          <w:szCs w:val="22"/>
          <w:u w:val="single"/>
        </w:rPr>
        <w:t>de manera pacífica y respetuosa</w:t>
      </w:r>
      <w:r w:rsidRPr="003E5CDD">
        <w:rPr>
          <w:rFonts w:ascii="Palatino Linotype" w:eastAsia="Palatino Linotype" w:hAnsi="Palatino Linotype" w:cs="Palatino Linotype"/>
          <w:i/>
          <w:iCs/>
          <w:sz w:val="22"/>
          <w:szCs w:val="22"/>
        </w:rPr>
        <w:t>;”</w:t>
      </w:r>
    </w:p>
    <w:p w14:paraId="19F96E44" w14:textId="77777777" w:rsidR="00E20C94" w:rsidRPr="003E5CDD"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1107EAF7"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77CDCB69"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017880"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ese mismo orden de ideas el artículo 9 Constitucional, refiere:</w:t>
      </w:r>
    </w:p>
    <w:p w14:paraId="2C789BFF"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0542C8" w14:textId="77777777" w:rsidR="00E20C94" w:rsidRPr="003E5CDD" w:rsidRDefault="009521F6">
      <w:pPr>
        <w:pBdr>
          <w:top w:val="nil"/>
          <w:left w:val="nil"/>
          <w:bottom w:val="nil"/>
          <w:right w:val="nil"/>
          <w:between w:val="nil"/>
        </w:pBdr>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“No se considerará ilegal, y no podrá ser disuelta una asamblea o reunión que tenga por objeto hacer una petición o presentar una protesta por algún acto, a una autoridad, </w:t>
      </w:r>
      <w:r w:rsidRPr="003E5CDD">
        <w:rPr>
          <w:rFonts w:ascii="Palatino Linotype" w:eastAsia="Palatino Linotype" w:hAnsi="Palatino Linotype" w:cs="Palatino Linotype"/>
          <w:b/>
          <w:bCs/>
          <w:i/>
          <w:iCs/>
          <w:sz w:val="22"/>
          <w:szCs w:val="22"/>
          <w:u w:val="single"/>
        </w:rPr>
        <w:t>si no se profieren injurias</w:t>
      </w:r>
      <w:r w:rsidRPr="003E5CDD">
        <w:rPr>
          <w:rFonts w:ascii="Palatino Linotype" w:eastAsia="Palatino Linotype" w:hAnsi="Palatino Linotype" w:cs="Palatino Linotype"/>
          <w:i/>
          <w:iCs/>
          <w:sz w:val="22"/>
          <w:szCs w:val="22"/>
        </w:rPr>
        <w:t xml:space="preserve"> contra ésta,…”</w:t>
      </w:r>
    </w:p>
    <w:p w14:paraId="26DFAE87" w14:textId="77777777" w:rsidR="00E20C94" w:rsidRPr="003E5CDD" w:rsidRDefault="00E20C94">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6E372989"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 </w:t>
      </w:r>
      <w:r w:rsidRPr="003E5CDD">
        <w:rPr>
          <w:rFonts w:ascii="Palatino Linotype" w:eastAsia="Palatino Linotype" w:hAnsi="Palatino Linotype" w:cs="Palatino Linotype"/>
          <w:i/>
          <w:iCs/>
          <w:sz w:val="22"/>
          <w:szCs w:val="22"/>
        </w:rPr>
        <w:t>contrario sensu</w:t>
      </w:r>
      <w:r w:rsidRPr="003E5CDD">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5416B53"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9BF210C"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4463B7A7"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8969E5"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72B04311"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09CAF3" w14:textId="77777777" w:rsidR="00E20C94" w:rsidRPr="003E5CDD" w:rsidRDefault="009521F6">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w:t>
      </w:r>
      <w:r w:rsidRPr="003E5CDD">
        <w:rPr>
          <w:rFonts w:ascii="Palatino Linotype" w:eastAsia="Palatino Linotype" w:hAnsi="Palatino Linotype" w:cs="Palatino Linotype"/>
          <w:b/>
          <w:bCs/>
          <w:i/>
          <w:iCs/>
          <w:sz w:val="22"/>
          <w:szCs w:val="22"/>
        </w:rPr>
        <w:t>Artículo 6o</w:t>
      </w:r>
      <w:r w:rsidRPr="003E5CDD">
        <w:rPr>
          <w:rFonts w:ascii="Palatino Linotype" w:eastAsia="Palatino Linotype" w:hAnsi="Palatino Linotype" w:cs="Palatino Linotype"/>
          <w:i/>
          <w:iCs/>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5BBBC25" w14:textId="77777777" w:rsidR="00E20C94" w:rsidRPr="003E5CDD"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i/>
          <w:iCs/>
          <w:sz w:val="22"/>
          <w:szCs w:val="22"/>
        </w:rPr>
        <w:t>…</w:t>
      </w:r>
    </w:p>
    <w:p w14:paraId="6E2DB89F" w14:textId="77777777" w:rsidR="00E20C94" w:rsidRPr="003E5CDD" w:rsidRDefault="009521F6">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i/>
          <w:iCs/>
          <w:sz w:val="22"/>
          <w:szCs w:val="22"/>
        </w:rPr>
        <w:t>A.</w:t>
      </w:r>
      <w:r w:rsidRPr="003E5CDD">
        <w:rPr>
          <w:rFonts w:ascii="Palatino Linotype" w:eastAsia="Palatino Linotype" w:hAnsi="Palatino Linotype" w:cs="Palatino Linotype"/>
          <w:i/>
          <w:iCs/>
          <w:sz w:val="22"/>
          <w:szCs w:val="22"/>
        </w:rPr>
        <w:t xml:space="preserve"> Para el ejercicio del derecho de acceso a la información, la Federación y las entidades federativas, en el ámbito de sus respectivas competencias, se regirán por los siguientes principios y bases:</w:t>
      </w:r>
    </w:p>
    <w:p w14:paraId="6B109C27" w14:textId="77777777" w:rsidR="00E20C94" w:rsidRPr="003E5CDD" w:rsidRDefault="009521F6">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i/>
          <w:iCs/>
          <w:sz w:val="22"/>
          <w:szCs w:val="22"/>
        </w:rPr>
        <w:t>...</w:t>
      </w:r>
    </w:p>
    <w:p w14:paraId="77436FB0" w14:textId="77777777" w:rsidR="00E20C94" w:rsidRPr="003E5CDD" w:rsidRDefault="009521F6">
      <w:pPr>
        <w:pBdr>
          <w:top w:val="nil"/>
          <w:left w:val="nil"/>
          <w:bottom w:val="nil"/>
          <w:right w:val="nil"/>
          <w:between w:val="nil"/>
        </w:pBdr>
        <w:ind w:left="1418"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Toda persona, sin </w:t>
      </w:r>
      <w:r w:rsidRPr="003E5CDD">
        <w:rPr>
          <w:rFonts w:ascii="Palatino Linotype" w:eastAsia="Palatino Linotype" w:hAnsi="Palatino Linotype" w:cs="Palatino Linotype"/>
          <w:b/>
          <w:bCs/>
          <w:i/>
          <w:iCs/>
          <w:sz w:val="22"/>
          <w:szCs w:val="22"/>
          <w:u w:val="single"/>
        </w:rPr>
        <w:t>necesidad de acreditar interés alguno</w:t>
      </w:r>
      <w:r w:rsidRPr="003E5CDD">
        <w:rPr>
          <w:rFonts w:ascii="Palatino Linotype" w:eastAsia="Palatino Linotype" w:hAnsi="Palatino Linotype" w:cs="Palatino Linotype"/>
          <w:i/>
          <w:iCs/>
          <w:sz w:val="22"/>
          <w:szCs w:val="22"/>
        </w:rPr>
        <w:t xml:space="preserve"> o justificar su utilización, tendrá acceso gratuito a la información pública, a sus datos personales o a la rectificación de éstos.”</w:t>
      </w:r>
    </w:p>
    <w:p w14:paraId="7120A5F3" w14:textId="77777777" w:rsidR="00E20C94" w:rsidRPr="003E5CDD" w:rsidRDefault="00E20C94">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0C8B5497"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Es el derecho de acceso a la información pública, “…</w:t>
      </w:r>
      <w:r w:rsidRPr="003E5CDD">
        <w:rPr>
          <w:rFonts w:ascii="Palatino Linotype" w:eastAsia="Palatino Linotype" w:hAnsi="Palatino Linotype" w:cs="Palatino Linotype"/>
          <w:b/>
          <w:bCs/>
          <w:sz w:val="22"/>
          <w:szCs w:val="22"/>
          <w:u w:val="single"/>
        </w:rPr>
        <w:t>sin necesidad de acreditar interés alguno</w:t>
      </w:r>
      <w:r w:rsidRPr="003E5CDD">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5838DB54"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430161"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5D98B43D"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47655F"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Por lo tanto, </w:t>
      </w:r>
      <w:r w:rsidRPr="003E5CDD">
        <w:rPr>
          <w:rFonts w:ascii="Palatino Linotype" w:eastAsia="Palatino Linotype" w:hAnsi="Palatino Linotype" w:cs="Palatino Linotype"/>
          <w:b/>
          <w:bCs/>
          <w:sz w:val="22"/>
          <w:szCs w:val="22"/>
        </w:rPr>
        <w:t>se exhorta a la persona solicitante a que en futuras solicitudes de acceso a la información las formule utilizando un lenguaje que respete a las personas servidoras públicas o relacionadas con la función pública</w:t>
      </w:r>
      <w:r w:rsidRPr="003E5CDD">
        <w:rPr>
          <w:rFonts w:ascii="Palatino Linotype" w:eastAsia="Palatino Linotype" w:hAnsi="Palatino Linotype" w:cs="Palatino Linotype"/>
          <w:sz w:val="22"/>
          <w:szCs w:val="22"/>
        </w:rPr>
        <w:t>.</w:t>
      </w:r>
    </w:p>
    <w:p w14:paraId="3C08C5DA"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p>
    <w:p w14:paraId="379B1BF4"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 xml:space="preserve">Quinto. Versión Pública. </w:t>
      </w:r>
      <w:r w:rsidRPr="003E5CDD">
        <w:rPr>
          <w:rFonts w:ascii="Palatino Linotype" w:eastAsia="Palatino Linotype" w:hAnsi="Palatino Linotype" w:cs="Palatino Linotype"/>
          <w:sz w:val="22"/>
          <w:szCs w:val="22"/>
        </w:rPr>
        <w:t>Como fue debidamente apuntado,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3E5CDD"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sz w:val="22"/>
          <w:szCs w:val="22"/>
        </w:rPr>
        <w:t> </w:t>
      </w: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3.</w:t>
      </w:r>
      <w:r w:rsidRPr="003E5CDD">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74E488A0"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IX. Datos personales</w:t>
      </w:r>
      <w:r w:rsidRPr="003E5CDD">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6AC8F5B7"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XX. Información clasificada</w:t>
      </w:r>
      <w:r w:rsidRPr="003E5CDD">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XXI. Información confidencial</w:t>
      </w:r>
      <w:r w:rsidRPr="003E5CDD">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7F98A251"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XXXII. Protección de Datos Personales</w:t>
      </w:r>
      <w:r w:rsidRPr="003E5CDD">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68E47283" w14:textId="77777777" w:rsidR="00E20C94" w:rsidRPr="003E5CDD"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XLV. Versión pública</w:t>
      </w:r>
      <w:r w:rsidRPr="003E5CDD">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Artículo 6</w:t>
      </w:r>
      <w:r w:rsidRPr="003E5CDD">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674B07EC"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91.</w:t>
      </w:r>
      <w:r w:rsidRPr="003E5CDD">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3E5CDD">
        <w:rPr>
          <w:rFonts w:ascii="Palatino Linotype" w:eastAsia="Palatino Linotype" w:hAnsi="Palatino Linotype" w:cs="Palatino Linotype"/>
          <w:i/>
          <w:iCs/>
          <w:sz w:val="22"/>
          <w:szCs w:val="22"/>
        </w:rPr>
        <w:br/>
        <w:t>…</w:t>
      </w:r>
    </w:p>
    <w:p w14:paraId="447BCB44"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132.</w:t>
      </w:r>
      <w:r w:rsidRPr="003E5CDD">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Se reciba una solicitud de acceso a la información;</w:t>
      </w:r>
    </w:p>
    <w:p w14:paraId="7C3BD49B"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w:t>
      </w:r>
    </w:p>
    <w:p w14:paraId="08135C3F"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137.</w:t>
      </w:r>
      <w:r w:rsidRPr="003E5CDD">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Artículo 143.</w:t>
      </w:r>
      <w:r w:rsidRPr="003E5CDD">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3E5CDD" w:rsidRDefault="009521F6">
      <w:pPr>
        <w:spacing w:before="240" w:after="240" w:line="360" w:lineRule="auto"/>
        <w:ind w:right="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3E5CDD" w:rsidRDefault="009521F6">
      <w:pPr>
        <w:spacing w:before="240" w:after="240" w:line="360" w:lineRule="auto"/>
        <w:ind w:right="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3E5CDD" w:rsidRDefault="009521F6">
      <w:pPr>
        <w:spacing w:before="240" w:after="240" w:line="360" w:lineRule="auto"/>
        <w:ind w:right="50"/>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49.</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Los Comités de Transparencia</w:t>
      </w:r>
      <w:r w:rsidRPr="003E5CDD">
        <w:rPr>
          <w:rFonts w:ascii="Palatino Linotype" w:eastAsia="Palatino Linotype" w:hAnsi="Palatino Linotype" w:cs="Palatino Linotype"/>
          <w:i/>
          <w:iCs/>
          <w:sz w:val="22"/>
          <w:szCs w:val="22"/>
        </w:rPr>
        <w:t xml:space="preserve"> tendrán las siguientes atribuciones:</w:t>
      </w:r>
    </w:p>
    <w:p w14:paraId="59966E8D"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VIII. Aprobar, modificar o revocar la clasificación de la información</w:t>
      </w:r>
      <w:r w:rsidRPr="003E5CDD">
        <w:rPr>
          <w:rFonts w:ascii="Palatino Linotype" w:eastAsia="Palatino Linotype" w:hAnsi="Palatino Linotype" w:cs="Palatino Linotype"/>
          <w:i/>
          <w:iCs/>
          <w:sz w:val="22"/>
          <w:szCs w:val="22"/>
        </w:rPr>
        <w:t>…”</w:t>
      </w:r>
    </w:p>
    <w:p w14:paraId="7B1BF70D"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53.</w:t>
      </w:r>
      <w:r w:rsidRPr="003E5CDD">
        <w:rPr>
          <w:rFonts w:ascii="Palatino Linotype" w:eastAsia="Palatino Linotype" w:hAnsi="Palatino Linotype" w:cs="Palatino Linotype"/>
          <w:i/>
          <w:iCs/>
          <w:sz w:val="22"/>
          <w:szCs w:val="22"/>
        </w:rPr>
        <w:t xml:space="preserve"> Las </w:t>
      </w:r>
      <w:r w:rsidRPr="003E5CDD">
        <w:rPr>
          <w:rFonts w:ascii="Palatino Linotype" w:eastAsia="Palatino Linotype" w:hAnsi="Palatino Linotype" w:cs="Palatino Linotype"/>
          <w:b/>
          <w:bCs/>
          <w:i/>
          <w:iCs/>
          <w:sz w:val="22"/>
          <w:szCs w:val="22"/>
        </w:rPr>
        <w:t>Unidades de Transparencia</w:t>
      </w:r>
      <w:r w:rsidRPr="003E5CDD">
        <w:rPr>
          <w:rFonts w:ascii="Palatino Linotype" w:eastAsia="Palatino Linotype" w:hAnsi="Palatino Linotype" w:cs="Palatino Linotype"/>
          <w:i/>
          <w:iCs/>
          <w:sz w:val="22"/>
          <w:szCs w:val="22"/>
        </w:rPr>
        <w:t xml:space="preserve"> tendrán las siguientes </w:t>
      </w:r>
      <w:r w:rsidRPr="003E5CDD">
        <w:rPr>
          <w:rFonts w:ascii="Palatino Linotype" w:eastAsia="Palatino Linotype" w:hAnsi="Palatino Linotype" w:cs="Palatino Linotype"/>
          <w:b/>
          <w:bCs/>
          <w:i/>
          <w:iCs/>
          <w:sz w:val="22"/>
          <w:szCs w:val="22"/>
        </w:rPr>
        <w:t>funciones</w:t>
      </w:r>
      <w:r w:rsidRPr="003E5CDD">
        <w:rPr>
          <w:rFonts w:ascii="Palatino Linotype" w:eastAsia="Palatino Linotype" w:hAnsi="Palatino Linotype" w:cs="Palatino Linotype"/>
          <w:i/>
          <w:iCs/>
          <w:sz w:val="22"/>
          <w:szCs w:val="22"/>
        </w:rPr>
        <w:t>:</w:t>
      </w:r>
    </w:p>
    <w:p w14:paraId="7AE1BA23"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 Presentar ante el Comité, el proyecto de clasificación de información</w:t>
      </w:r>
      <w:r w:rsidRPr="003E5CDD">
        <w:rPr>
          <w:rFonts w:ascii="Palatino Linotype" w:eastAsia="Palatino Linotype" w:hAnsi="Palatino Linotype" w:cs="Palatino Linotype"/>
          <w:i/>
          <w:iCs/>
          <w:sz w:val="22"/>
          <w:szCs w:val="22"/>
        </w:rPr>
        <w:t xml:space="preserve">…” </w:t>
      </w:r>
    </w:p>
    <w:p w14:paraId="40AEB9D7"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“Artículo 59.</w:t>
      </w:r>
      <w:r w:rsidRPr="003E5CDD">
        <w:rPr>
          <w:rFonts w:ascii="Palatino Linotype" w:eastAsia="Palatino Linotype" w:hAnsi="Palatino Linotype" w:cs="Palatino Linotype"/>
          <w:i/>
          <w:iCs/>
          <w:sz w:val="22"/>
          <w:szCs w:val="22"/>
        </w:rPr>
        <w:t xml:space="preserve"> Los </w:t>
      </w:r>
      <w:r w:rsidRPr="003E5CDD">
        <w:rPr>
          <w:rFonts w:ascii="Palatino Linotype" w:eastAsia="Palatino Linotype" w:hAnsi="Palatino Linotype" w:cs="Palatino Linotype"/>
          <w:b/>
          <w:bCs/>
          <w:i/>
          <w:iCs/>
          <w:sz w:val="22"/>
          <w:szCs w:val="22"/>
        </w:rPr>
        <w:t>servidores públicos habilitados</w:t>
      </w:r>
      <w:r w:rsidRPr="003E5CDD">
        <w:rPr>
          <w:rFonts w:ascii="Palatino Linotype" w:eastAsia="Palatino Linotype" w:hAnsi="Palatino Linotype" w:cs="Palatino Linotype"/>
          <w:i/>
          <w:iCs/>
          <w:sz w:val="22"/>
          <w:szCs w:val="22"/>
        </w:rPr>
        <w:t xml:space="preserve"> tendrán las </w:t>
      </w:r>
      <w:r w:rsidRPr="003E5CDD">
        <w:rPr>
          <w:rFonts w:ascii="Palatino Linotype" w:eastAsia="Palatino Linotype" w:hAnsi="Palatino Linotype" w:cs="Palatino Linotype"/>
          <w:b/>
          <w:bCs/>
          <w:i/>
          <w:iCs/>
          <w:sz w:val="22"/>
          <w:szCs w:val="22"/>
        </w:rPr>
        <w:t>funciones</w:t>
      </w:r>
      <w:r w:rsidRPr="003E5CDD">
        <w:rPr>
          <w:rFonts w:ascii="Palatino Linotype" w:eastAsia="Palatino Linotype" w:hAnsi="Palatino Linotype" w:cs="Palatino Linotype"/>
          <w:i/>
          <w:iCs/>
          <w:sz w:val="22"/>
          <w:szCs w:val="22"/>
        </w:rPr>
        <w:t xml:space="preserve"> siguientes:</w:t>
      </w:r>
    </w:p>
    <w:p w14:paraId="0A1C40F4"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E5CDD">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3E5CDD" w:rsidRDefault="009521F6">
      <w:pPr>
        <w:spacing w:before="240" w:after="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3E5CDD" w:rsidRDefault="009521F6">
      <w:pPr>
        <w:spacing w:before="240" w:after="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Artículo 149.</w:t>
      </w:r>
      <w:r w:rsidRPr="003E5CDD">
        <w:rPr>
          <w:rFonts w:ascii="Palatino Linotype" w:eastAsia="Palatino Linotype" w:hAnsi="Palatino Linotype" w:cs="Palatino Linotype"/>
          <w:i/>
          <w:iCs/>
          <w:sz w:val="22"/>
          <w:szCs w:val="22"/>
        </w:rPr>
        <w:t xml:space="preserve"> El </w:t>
      </w:r>
      <w:r w:rsidRPr="003E5CDD">
        <w:rPr>
          <w:rFonts w:ascii="Palatino Linotype" w:eastAsia="Palatino Linotype" w:hAnsi="Palatino Linotype" w:cs="Palatino Linotype"/>
          <w:b/>
          <w:bCs/>
          <w:i/>
          <w:iCs/>
          <w:sz w:val="22"/>
          <w:szCs w:val="22"/>
        </w:rPr>
        <w:t>acuerdo que clasifique la información como confidencial</w:t>
      </w:r>
      <w:r w:rsidRPr="003E5CDD">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3E5CDD" w:rsidRDefault="009521F6">
      <w:pPr>
        <w:spacing w:before="240" w:after="240" w:line="360" w:lineRule="auto"/>
        <w:ind w:right="51"/>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Es decir,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3E5CDD" w:rsidRDefault="009521F6">
      <w:pPr>
        <w:spacing w:before="240" w:after="240"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Atento a lo anterior, cabe señalar que el Comité de Transparencia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Segundo.-</w:t>
      </w:r>
      <w:r w:rsidRPr="003E5CDD">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3E5CDD"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XVIII.</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Versión pública:</w:t>
      </w:r>
      <w:r w:rsidRPr="003E5CDD">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3E5CDD">
        <w:rPr>
          <w:rFonts w:ascii="Palatino Linotype" w:eastAsia="Palatino Linotype" w:hAnsi="Palatino Linotype" w:cs="Palatino Linotype"/>
          <w:b/>
          <w:bCs/>
          <w:i/>
          <w:iCs/>
          <w:sz w:val="22"/>
          <w:szCs w:val="22"/>
        </w:rPr>
        <w:t>fundando y motivando la</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reserva o confidencialidad</w:t>
      </w:r>
      <w:r w:rsidRPr="003E5CDD">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w:t>
      </w:r>
    </w:p>
    <w:p w14:paraId="2EE456BF"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Cuarto.</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Para clasificar la información como</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reservada o</w:t>
      </w:r>
      <w:r w:rsidRPr="003E5CDD">
        <w:rPr>
          <w:rFonts w:ascii="Palatino Linotype" w:eastAsia="Palatino Linotype" w:hAnsi="Palatino Linotype" w:cs="Palatino Linotype"/>
          <w:i/>
          <w:iCs/>
          <w:sz w:val="22"/>
          <w:szCs w:val="22"/>
        </w:rPr>
        <w:t xml:space="preserve"> </w:t>
      </w:r>
      <w:r w:rsidRPr="003E5CDD">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3E5CDD">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Quinto.</w:t>
      </w:r>
      <w:r w:rsidRPr="003E5CDD">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Sexto.</w:t>
      </w:r>
      <w:r w:rsidRPr="003E5CDD">
        <w:rPr>
          <w:rFonts w:ascii="Palatino Linotype" w:eastAsia="Palatino Linotype" w:hAnsi="Palatino Linotype" w:cs="Palatino Linotype"/>
          <w:i/>
          <w:iCs/>
          <w:sz w:val="22"/>
          <w:szCs w:val="22"/>
        </w:rPr>
        <w:t xml:space="preserve"> Se deroga.</w:t>
      </w:r>
    </w:p>
    <w:p w14:paraId="41091857"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Séptimo.</w:t>
      </w:r>
      <w:r w:rsidRPr="003E5CDD">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3E5CDD"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3E5CDD"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3E5CDD"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Octavo.</w:t>
      </w:r>
      <w:r w:rsidRPr="003E5CDD">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Noveno.</w:t>
      </w:r>
      <w:r w:rsidRPr="003E5CDD">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Décimo.</w:t>
      </w:r>
      <w:r w:rsidRPr="003E5CDD">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3E5CDD"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Décimo primero.</w:t>
      </w:r>
      <w:r w:rsidRPr="003E5CDD">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3E5CDD"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xml:space="preserve"> “Quincuagésimo. </w:t>
      </w:r>
      <w:r w:rsidRPr="003E5CDD">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3E5CDD"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xml:space="preserve">Quincuagésimo primero. </w:t>
      </w:r>
      <w:r w:rsidRPr="003E5CDD">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El número de sesión y fecha; </w:t>
      </w:r>
    </w:p>
    <w:p w14:paraId="2848A359"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IV</w:t>
      </w:r>
      <w:r w:rsidRPr="003E5CDD">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V</w:t>
      </w:r>
      <w:r w:rsidRPr="003E5CDD">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3E5CDD"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Descripción de las partes o secciones reservadas, en caso de clasificación parcial</w:t>
      </w:r>
      <w:r w:rsidRPr="003E5CDD">
        <w:rPr>
          <w:rFonts w:ascii="Palatino Linotype" w:eastAsia="Palatino Linotype" w:hAnsi="Palatino Linotype" w:cs="Palatino Linotype"/>
          <w:b/>
          <w:bCs/>
          <w:i/>
          <w:iCs/>
          <w:sz w:val="22"/>
          <w:szCs w:val="22"/>
        </w:rPr>
        <w:t xml:space="preserve">; </w:t>
      </w:r>
    </w:p>
    <w:p w14:paraId="624A8BA2"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3E5CDD"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IV.</w:t>
      </w:r>
      <w:r w:rsidRPr="003E5CDD">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3E5CDD"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3E5CDD"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3E5CDD" w:rsidRDefault="009521F6">
      <w:pPr>
        <w:spacing w:before="240" w:after="24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3E5CDD" w:rsidRDefault="009521F6">
      <w:pPr>
        <w:spacing w:before="120" w:after="120"/>
        <w:ind w:left="851"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r w:rsidRPr="003E5CDD">
        <w:rPr>
          <w:rFonts w:ascii="Palatino Linotype" w:eastAsia="Palatino Linotype" w:hAnsi="Palatino Linotype" w:cs="Palatino Linotype"/>
          <w:b/>
          <w:bCs/>
          <w:i/>
          <w:iCs/>
          <w:sz w:val="22"/>
          <w:szCs w:val="22"/>
        </w:rPr>
        <w:t>Quincuagésimo segundo</w:t>
      </w:r>
      <w:r w:rsidRPr="003E5CDD">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3E5CDD" w:rsidRDefault="009521F6">
      <w:pPr>
        <w:spacing w:before="120" w:after="120"/>
        <w:ind w:left="851"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3E5CDD" w:rsidRDefault="009521F6">
      <w:pPr>
        <w:spacing w:before="120" w:after="120"/>
        <w:ind w:left="1134"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3E5CDD" w:rsidRDefault="009521F6">
      <w:pPr>
        <w:spacing w:before="120" w:after="120"/>
        <w:ind w:left="1134"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3E5CDD" w:rsidRDefault="009521F6">
      <w:pPr>
        <w:spacing w:before="120" w:after="120"/>
        <w:ind w:left="1134"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3E5CDD" w:rsidRDefault="009521F6">
      <w:pPr>
        <w:spacing w:before="120" w:after="120"/>
        <w:ind w:left="851"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3E5CDD"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w:t>
      </w:r>
    </w:p>
    <w:p w14:paraId="05BFB725" w14:textId="77777777" w:rsidR="00E20C94" w:rsidRPr="003E5CDD"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 xml:space="preserve">Quincuagésimo cuarto. </w:t>
      </w:r>
      <w:r w:rsidRPr="003E5CDD">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3E5CDD">
        <w:rPr>
          <w:rFonts w:ascii="Palatino Linotype" w:eastAsia="Palatino Linotype" w:hAnsi="Palatino Linotype" w:cs="Palatino Linotype"/>
          <w:b/>
          <w:bCs/>
          <w:i/>
          <w:iCs/>
          <w:sz w:val="22"/>
          <w:szCs w:val="22"/>
        </w:rPr>
        <w:t xml:space="preserve"> </w:t>
      </w:r>
    </w:p>
    <w:p w14:paraId="26E1C276"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 xml:space="preserve">Quincuagésimo quinto. </w:t>
      </w:r>
      <w:r w:rsidRPr="003E5CDD">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3E5CDD" w:rsidRDefault="009521F6">
      <w:pPr>
        <w:spacing w:before="120" w:after="120"/>
        <w:ind w:left="851" w:right="902"/>
        <w:jc w:val="both"/>
        <w:rPr>
          <w:rFonts w:ascii="Palatino Linotype" w:eastAsia="Palatino Linotype" w:hAnsi="Palatino Linotype" w:cs="Palatino Linotype"/>
          <w:b/>
          <w:bCs/>
          <w:i/>
          <w:iCs/>
          <w:sz w:val="22"/>
          <w:szCs w:val="22"/>
        </w:rPr>
      </w:pPr>
      <w:r w:rsidRPr="003E5CDD">
        <w:rPr>
          <w:rFonts w:ascii="Palatino Linotype" w:eastAsia="Palatino Linotype" w:hAnsi="Palatino Linotype" w:cs="Palatino Linotype"/>
          <w:b/>
          <w:bCs/>
          <w:i/>
          <w:iCs/>
          <w:sz w:val="22"/>
          <w:szCs w:val="22"/>
        </w:rPr>
        <w:t>...</w:t>
      </w:r>
    </w:p>
    <w:p w14:paraId="6C022CEB"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Quincuagésimo séptimo</w:t>
      </w:r>
      <w:r w:rsidRPr="003E5CDD">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w:t>
      </w:r>
      <w:r w:rsidRPr="003E5CDD">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w:t>
      </w:r>
      <w:r w:rsidRPr="003E5CDD">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3E5CDD" w:rsidRDefault="009521F6">
      <w:pPr>
        <w:spacing w:before="120" w:after="120"/>
        <w:ind w:left="1134"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III</w:t>
      </w:r>
      <w:r w:rsidRPr="003E5CDD">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3E5CDD" w:rsidRDefault="009521F6">
      <w:pPr>
        <w:spacing w:before="120" w:after="120"/>
        <w:ind w:left="851" w:right="902"/>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b/>
          <w:bCs/>
          <w:i/>
          <w:iCs/>
          <w:sz w:val="22"/>
          <w:szCs w:val="22"/>
        </w:rPr>
        <w:t>Quincuagésimo octavo</w:t>
      </w:r>
      <w:r w:rsidRPr="003E5CDD">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3E5CDD"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3E5CDD"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3E5CDD"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1" w:name="_heading=h.ijv98pntcd5s" w:colFirst="0" w:colLast="0"/>
      <w:bookmarkEnd w:id="11"/>
      <w:r w:rsidRPr="003E5CDD">
        <w:rPr>
          <w:rFonts w:ascii="Palatino Linotype" w:eastAsia="Palatino Linotype" w:hAnsi="Palatino Linotype" w:cs="Palatino Linotype"/>
          <w:b/>
          <w:bCs/>
          <w:sz w:val="22"/>
          <w:szCs w:val="22"/>
        </w:rPr>
        <w:t>III. R E S U E L V E</w:t>
      </w:r>
    </w:p>
    <w:p w14:paraId="7955FCCD" w14:textId="77777777" w:rsidR="00E20C94" w:rsidRPr="003E5CDD" w:rsidRDefault="00E20C94">
      <w:pPr>
        <w:spacing w:line="360" w:lineRule="auto"/>
        <w:jc w:val="both"/>
        <w:rPr>
          <w:rFonts w:ascii="Palatino Linotype" w:eastAsia="Palatino Linotype" w:hAnsi="Palatino Linotype" w:cs="Palatino Linotype"/>
          <w:b/>
          <w:bCs/>
          <w:sz w:val="22"/>
          <w:szCs w:val="22"/>
        </w:rPr>
      </w:pPr>
      <w:bookmarkStart w:id="12" w:name="_heading=h.26in1rg" w:colFirst="0" w:colLast="0"/>
      <w:bookmarkEnd w:id="12"/>
    </w:p>
    <w:p w14:paraId="72D0445F" w14:textId="006C9DF8" w:rsidR="00E20C94" w:rsidRPr="003E5CDD" w:rsidRDefault="009521F6" w:rsidP="004B6119">
      <w:pPr>
        <w:spacing w:line="360" w:lineRule="auto"/>
        <w:ind w:right="49"/>
        <w:jc w:val="both"/>
        <w:rPr>
          <w:rFonts w:ascii="Palatino Linotype" w:eastAsia="Palatino Linotype" w:hAnsi="Palatino Linotype" w:cs="Palatino Linotype"/>
        </w:rPr>
      </w:pPr>
      <w:bookmarkStart w:id="13" w:name="_heading=h.h7nzb79wlra" w:colFirst="0" w:colLast="0"/>
      <w:bookmarkEnd w:id="13"/>
      <w:r w:rsidRPr="003E5CDD">
        <w:rPr>
          <w:rFonts w:ascii="Palatino Linotype" w:eastAsia="Palatino Linotype" w:hAnsi="Palatino Linotype" w:cs="Palatino Linotype"/>
          <w:b/>
          <w:bCs/>
          <w:sz w:val="22"/>
          <w:szCs w:val="22"/>
        </w:rPr>
        <w:t xml:space="preserve">Primero. </w:t>
      </w:r>
      <w:r w:rsidRPr="003E5CDD">
        <w:rPr>
          <w:rFonts w:ascii="Palatino Linotype" w:eastAsia="Palatino Linotype" w:hAnsi="Palatino Linotype" w:cs="Palatino Linotype"/>
          <w:sz w:val="22"/>
          <w:szCs w:val="22"/>
        </w:rPr>
        <w:t xml:space="preserve">Resultan </w:t>
      </w:r>
      <w:r w:rsidRPr="003E5CDD">
        <w:rPr>
          <w:rFonts w:ascii="Palatino Linotype" w:eastAsia="Palatino Linotype" w:hAnsi="Palatino Linotype" w:cs="Palatino Linotype"/>
          <w:b/>
          <w:bCs/>
          <w:sz w:val="22"/>
          <w:szCs w:val="22"/>
        </w:rPr>
        <w:t>parcialmente</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fundadas</w:t>
      </w:r>
      <w:r w:rsidRPr="003E5CDD">
        <w:rPr>
          <w:rFonts w:ascii="Palatino Linotype" w:eastAsia="Palatino Linotype" w:hAnsi="Palatino Linotype" w:cs="Palatino Linotype"/>
          <w:sz w:val="22"/>
          <w:szCs w:val="22"/>
        </w:rPr>
        <w:t xml:space="preserve"> las razones o motivos de inconformidad hechos valer por la parte</w:t>
      </w:r>
      <w:r w:rsidRPr="003E5CDD">
        <w:rPr>
          <w:rFonts w:ascii="Palatino Linotype" w:eastAsia="Palatino Linotype" w:hAnsi="Palatino Linotype" w:cs="Palatino Linotype"/>
          <w:b/>
          <w:bCs/>
          <w:sz w:val="22"/>
          <w:szCs w:val="22"/>
        </w:rPr>
        <w:t xml:space="preserve"> Recurrente</w:t>
      </w:r>
      <w:r w:rsidRPr="003E5CDD">
        <w:rPr>
          <w:rFonts w:ascii="Palatino Linotype" w:eastAsia="Palatino Linotype" w:hAnsi="Palatino Linotype" w:cs="Palatino Linotype"/>
          <w:sz w:val="22"/>
          <w:szCs w:val="22"/>
        </w:rPr>
        <w:t xml:space="preserve"> en los recursos de revisión </w:t>
      </w:r>
      <w:r w:rsidR="004B6119" w:rsidRPr="003E5CDD">
        <w:rPr>
          <w:rFonts w:ascii="Palatino Linotype" w:eastAsia="Palatino Linotype" w:hAnsi="Palatino Linotype" w:cs="Palatino Linotype"/>
          <w:b/>
          <w:bCs/>
          <w:sz w:val="22"/>
          <w:szCs w:val="22"/>
        </w:rPr>
        <w:t>00244/INFOEM/IP/RR/2026, 00249/INFOEM/IP/RR/2026, 00304/INFOEM/IP/RR/2026, 00314/INFOEM/IP/RR/2026, 00319/INFOEM/IP/RR/2026, 00324/INFOEM/IP/RR/2026, 00329/INFOEM/IP/RR/2026,  00334/INFOEM/IP/RR/2026, 00339/INFOEM/IP/RR/2026 y 00344/INFOEM/IP/RR/2026,</w:t>
      </w:r>
      <w:r w:rsidR="004B6119" w:rsidRPr="003E5CDD">
        <w:rPr>
          <w:rFonts w:ascii="Palatino Linotype" w:eastAsia="Palatino Linotype" w:hAnsi="Palatino Linotype" w:cs="Palatino Linotype"/>
        </w:rPr>
        <w:t xml:space="preserve"> </w:t>
      </w:r>
      <w:r w:rsidRPr="003E5CDD">
        <w:rPr>
          <w:rFonts w:ascii="Palatino Linotype" w:eastAsia="Palatino Linotype" w:hAnsi="Palatino Linotype" w:cs="Palatino Linotype"/>
          <w:b/>
          <w:bCs/>
          <w:sz w:val="22"/>
          <w:szCs w:val="22"/>
        </w:rPr>
        <w:t>acumulados</w:t>
      </w:r>
      <w:r w:rsidRPr="003E5CDD">
        <w:rPr>
          <w:rFonts w:ascii="Palatino Linotype" w:eastAsia="Palatino Linotype" w:hAnsi="Palatino Linotype" w:cs="Palatino Linotype"/>
          <w:sz w:val="22"/>
          <w:szCs w:val="22"/>
        </w:rPr>
        <w:t xml:space="preserve">; por lo que, en términos del </w:t>
      </w:r>
      <w:r w:rsidRPr="003E5CDD">
        <w:rPr>
          <w:rFonts w:ascii="Palatino Linotype" w:eastAsia="Palatino Linotype" w:hAnsi="Palatino Linotype" w:cs="Palatino Linotype"/>
          <w:b/>
          <w:bCs/>
          <w:sz w:val="22"/>
          <w:szCs w:val="22"/>
        </w:rPr>
        <w:t>Considerando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 xml:space="preserve">Cuarto </w:t>
      </w:r>
      <w:r w:rsidRPr="003E5CDD">
        <w:rPr>
          <w:rFonts w:ascii="Palatino Linotype" w:eastAsia="Palatino Linotype" w:hAnsi="Palatino Linotype" w:cs="Palatino Linotype"/>
          <w:sz w:val="22"/>
          <w:szCs w:val="22"/>
        </w:rPr>
        <w:t xml:space="preserve">de esta resolución, se </w:t>
      </w:r>
      <w:r w:rsidRPr="003E5CDD">
        <w:rPr>
          <w:rFonts w:ascii="Palatino Linotype" w:eastAsia="Palatino Linotype" w:hAnsi="Palatino Linotype" w:cs="Palatino Linotype"/>
          <w:b/>
          <w:bCs/>
          <w:sz w:val="22"/>
          <w:szCs w:val="22"/>
        </w:rPr>
        <w:t xml:space="preserve">Modifican </w:t>
      </w:r>
      <w:r w:rsidRPr="003E5CDD">
        <w:rPr>
          <w:rFonts w:ascii="Palatino Linotype" w:eastAsia="Palatino Linotype" w:hAnsi="Palatino Linotype" w:cs="Palatino Linotype"/>
          <w:sz w:val="22"/>
          <w:szCs w:val="22"/>
        </w:rPr>
        <w:t xml:space="preserve">las respuestas emitidas por el </w:t>
      </w:r>
      <w:r w:rsidRPr="003E5CDD">
        <w:rPr>
          <w:rFonts w:ascii="Palatino Linotype" w:eastAsia="Palatino Linotype" w:hAnsi="Palatino Linotype" w:cs="Palatino Linotype"/>
          <w:b/>
          <w:bCs/>
          <w:sz w:val="22"/>
          <w:szCs w:val="22"/>
        </w:rPr>
        <w:t>Sujeto Obligado.</w:t>
      </w:r>
    </w:p>
    <w:p w14:paraId="3ADBF31D" w14:textId="77777777" w:rsidR="00E20C94" w:rsidRPr="003E5CDD"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3E5CDD" w:rsidRDefault="009521F6">
      <w:pPr>
        <w:spacing w:line="360" w:lineRule="auto"/>
        <w:jc w:val="both"/>
        <w:rPr>
          <w:rFonts w:ascii="Palatino Linotype" w:eastAsia="Palatino Linotype" w:hAnsi="Palatino Linotype" w:cs="Palatino Linotype"/>
          <w:sz w:val="22"/>
          <w:szCs w:val="22"/>
        </w:rPr>
      </w:pPr>
      <w:bookmarkStart w:id="14" w:name="_heading=h.2et92p0" w:colFirst="0" w:colLast="0"/>
      <w:bookmarkEnd w:id="14"/>
      <w:r w:rsidRPr="003E5CDD">
        <w:rPr>
          <w:rFonts w:ascii="Palatino Linotype" w:eastAsia="Palatino Linotype" w:hAnsi="Palatino Linotype" w:cs="Palatino Linotype"/>
          <w:b/>
          <w:bCs/>
          <w:sz w:val="22"/>
          <w:szCs w:val="22"/>
        </w:rPr>
        <w:t xml:space="preserve">Segundo. </w:t>
      </w:r>
      <w:r w:rsidRPr="003E5CDD">
        <w:rPr>
          <w:rFonts w:ascii="Palatino Linotype" w:eastAsia="Palatino Linotype" w:hAnsi="Palatino Linotype" w:cs="Palatino Linotype"/>
          <w:sz w:val="22"/>
          <w:szCs w:val="22"/>
        </w:rPr>
        <w:t xml:space="preserve">Se </w:t>
      </w:r>
      <w:r w:rsidRPr="003E5CDD">
        <w:rPr>
          <w:rFonts w:ascii="Palatino Linotype" w:eastAsia="Palatino Linotype" w:hAnsi="Palatino Linotype" w:cs="Palatino Linotype"/>
          <w:b/>
          <w:bCs/>
          <w:sz w:val="22"/>
          <w:szCs w:val="22"/>
        </w:rPr>
        <w:t>Ordena</w:t>
      </w:r>
      <w:r w:rsidRPr="003E5CDD">
        <w:rPr>
          <w:rFonts w:ascii="Palatino Linotype" w:eastAsia="Palatino Linotype" w:hAnsi="Palatino Linotype" w:cs="Palatino Linotype"/>
          <w:sz w:val="22"/>
          <w:szCs w:val="22"/>
        </w:rPr>
        <w:t xml:space="preserve"> al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en términos de los considerandos </w:t>
      </w:r>
      <w:r w:rsidRPr="003E5CDD">
        <w:rPr>
          <w:rFonts w:ascii="Palatino Linotype" w:eastAsia="Palatino Linotype" w:hAnsi="Palatino Linotype" w:cs="Palatino Linotype"/>
          <w:b/>
          <w:bCs/>
          <w:sz w:val="22"/>
          <w:szCs w:val="22"/>
        </w:rPr>
        <w:t xml:space="preserve">Cuarto y Quinto </w:t>
      </w:r>
      <w:r w:rsidRPr="003E5CDD">
        <w:rPr>
          <w:rFonts w:ascii="Palatino Linotype" w:eastAsia="Palatino Linotype" w:hAnsi="Palatino Linotype" w:cs="Palatino Linotype"/>
          <w:sz w:val="22"/>
          <w:szCs w:val="22"/>
        </w:rPr>
        <w:t xml:space="preserve">de esta resolución, </w:t>
      </w:r>
      <w:r w:rsidRPr="003E5CDD">
        <w:rPr>
          <w:rFonts w:ascii="Palatino Linotype" w:eastAsia="Palatino Linotype" w:hAnsi="Palatino Linotype" w:cs="Palatino Linotype"/>
          <w:b/>
          <w:bCs/>
          <w:sz w:val="22"/>
          <w:szCs w:val="22"/>
        </w:rPr>
        <w:t>haga entrega vía Sistema de Acceso a la Información Mexiquense (SAIMEX), de ser procedente en versión pública,</w:t>
      </w:r>
      <w:r w:rsidRPr="003E5CDD">
        <w:rPr>
          <w:rFonts w:ascii="Palatino Linotype" w:eastAsia="Palatino Linotype" w:hAnsi="Palatino Linotype" w:cs="Palatino Linotype"/>
          <w:sz w:val="22"/>
          <w:szCs w:val="22"/>
        </w:rPr>
        <w:t xml:space="preserve"> lo siguiente:</w:t>
      </w:r>
    </w:p>
    <w:p w14:paraId="6194C3ED"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232D578E" w14:textId="292A8FD0" w:rsidR="00E20C94" w:rsidRPr="003E5CDD" w:rsidRDefault="009521F6">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E5CDD">
        <w:rPr>
          <w:rFonts w:ascii="Palatino Linotype" w:eastAsia="Palatino Linotype" w:hAnsi="Palatino Linotype" w:cs="Palatino Linotype"/>
          <w:b/>
          <w:bCs/>
          <w:sz w:val="22"/>
          <w:szCs w:val="22"/>
        </w:rPr>
        <w:t xml:space="preserve">Todas las documentales que integran los expedientes relacionados con los recursos de revisión </w:t>
      </w:r>
      <w:r w:rsidR="004B6119" w:rsidRPr="003E5CDD">
        <w:rPr>
          <w:rFonts w:ascii="Palatino Linotype" w:eastAsia="Palatino Linotype" w:hAnsi="Palatino Linotype" w:cs="Palatino Linotype"/>
          <w:b/>
          <w:bCs/>
          <w:sz w:val="22"/>
          <w:szCs w:val="22"/>
        </w:rPr>
        <w:t>01763/INFOEM/IP/RR/2025, 01759/INFOEM/IP/RR/2025, 03821/INFOEM/IP/RR/2025, 03778/INFOEM/IP/RR/2025, 03738/INFOEM/IP/RR/2025, 03733/INFOEM/IP/RR/2025, 03710/INFOEM/IP/RR/2025, 03705/INFOEM/IP/RR/2025, 03700/INFOEM/IP/RR/2025   y 03636/INFOEM/IP/RR/2025</w:t>
      </w:r>
      <w:r w:rsidRPr="003E5CDD">
        <w:rPr>
          <w:rFonts w:ascii="Palatino Linotype" w:eastAsia="Palatino Linotype" w:hAnsi="Palatino Linotype" w:cs="Palatino Linotype"/>
          <w:b/>
          <w:bCs/>
          <w:sz w:val="22"/>
          <w:szCs w:val="22"/>
        </w:rPr>
        <w:t xml:space="preserve">, generadas al </w:t>
      </w:r>
      <w:r w:rsidR="004B6119" w:rsidRPr="003E5CDD">
        <w:rPr>
          <w:rFonts w:ascii="Palatino Linotype" w:eastAsia="Palatino Linotype" w:hAnsi="Palatino Linotype" w:cs="Palatino Linotype"/>
          <w:b/>
          <w:bCs/>
          <w:sz w:val="22"/>
          <w:szCs w:val="22"/>
        </w:rPr>
        <w:t xml:space="preserve">doce y veintiuno </w:t>
      </w:r>
      <w:r w:rsidRPr="003E5CDD">
        <w:rPr>
          <w:rFonts w:ascii="Palatino Linotype" w:eastAsia="Palatino Linotype" w:hAnsi="Palatino Linotype" w:cs="Palatino Linotype"/>
          <w:b/>
          <w:bCs/>
          <w:sz w:val="22"/>
          <w:szCs w:val="22"/>
        </w:rPr>
        <w:t>de noviembre de dos mil veinticinco</w:t>
      </w:r>
      <w:r w:rsidR="004B6119" w:rsidRPr="003E5CDD">
        <w:rPr>
          <w:rFonts w:ascii="Palatino Linotype" w:eastAsia="Palatino Linotype" w:hAnsi="Palatino Linotype" w:cs="Palatino Linotype"/>
          <w:b/>
          <w:bCs/>
          <w:sz w:val="22"/>
          <w:szCs w:val="22"/>
        </w:rPr>
        <w:t xml:space="preserve">, según corresponda. </w:t>
      </w:r>
    </w:p>
    <w:p w14:paraId="1D84B11D" w14:textId="77777777" w:rsidR="00E20C94" w:rsidRPr="003E5CDD"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3E5CDD" w:rsidRDefault="009521F6">
      <w:pPr>
        <w:ind w:left="284"/>
        <w:jc w:val="both"/>
        <w:rPr>
          <w:rFonts w:ascii="Palatino Linotype" w:eastAsia="Palatino Linotype" w:hAnsi="Palatino Linotype" w:cs="Palatino Linotype"/>
          <w:i/>
          <w:iCs/>
          <w:sz w:val="22"/>
          <w:szCs w:val="22"/>
        </w:rPr>
      </w:pPr>
      <w:r w:rsidRPr="003E5CDD">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3E5CDD">
        <w:rPr>
          <w:rFonts w:ascii="Palatino Linotype" w:eastAsia="Palatino Linotype" w:hAnsi="Palatino Linotype" w:cs="Palatino Linotype"/>
          <w:b/>
          <w:bCs/>
          <w:i/>
          <w:iCs/>
          <w:sz w:val="22"/>
          <w:szCs w:val="22"/>
        </w:rPr>
        <w:t>la parte Recurrente</w:t>
      </w:r>
      <w:r w:rsidRPr="003E5CDD">
        <w:rPr>
          <w:rFonts w:ascii="Palatino Linotype" w:eastAsia="Palatino Linotype" w:hAnsi="Palatino Linotype" w:cs="Palatino Linotype"/>
          <w:i/>
          <w:iCs/>
          <w:sz w:val="22"/>
          <w:szCs w:val="22"/>
        </w:rPr>
        <w:t>, mismo que igualmente hará de su conocimiento.</w:t>
      </w:r>
    </w:p>
    <w:p w14:paraId="2CF381F8" w14:textId="77777777" w:rsidR="00E20C94" w:rsidRPr="003E5CDD" w:rsidRDefault="00E20C94">
      <w:pPr>
        <w:jc w:val="both"/>
        <w:rPr>
          <w:rFonts w:ascii="Palatino Linotype" w:eastAsia="Palatino Linotype" w:hAnsi="Palatino Linotype" w:cs="Palatino Linotype"/>
          <w:i/>
          <w:iCs/>
          <w:sz w:val="22"/>
          <w:szCs w:val="22"/>
        </w:rPr>
      </w:pPr>
    </w:p>
    <w:p w14:paraId="14CDC31D" w14:textId="4D3B3F1D" w:rsidR="00E20C94" w:rsidRPr="003E5CDD"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Tercero. </w:t>
      </w:r>
      <w:r w:rsidRPr="003E5CDD">
        <w:rPr>
          <w:rFonts w:ascii="Palatino Linotype" w:eastAsia="Palatino Linotype" w:hAnsi="Palatino Linotype" w:cs="Palatino Linotype"/>
          <w:sz w:val="22"/>
          <w:szCs w:val="22"/>
        </w:rPr>
        <w:t xml:space="preserve">Se </w:t>
      </w:r>
      <w:r w:rsidRPr="003E5CDD">
        <w:rPr>
          <w:rFonts w:ascii="Palatino Linotype" w:eastAsia="Palatino Linotype" w:hAnsi="Palatino Linotype" w:cs="Palatino Linotype"/>
          <w:b/>
          <w:bCs/>
          <w:sz w:val="22"/>
          <w:szCs w:val="22"/>
        </w:rPr>
        <w:t>SOBRESEE</w:t>
      </w:r>
      <w:r w:rsidR="004B6119" w:rsidRPr="003E5CDD">
        <w:rPr>
          <w:rFonts w:ascii="Palatino Linotype" w:eastAsia="Palatino Linotype" w:hAnsi="Palatino Linotype" w:cs="Palatino Linotype"/>
          <w:b/>
          <w:bCs/>
          <w:sz w:val="22"/>
          <w:szCs w:val="22"/>
        </w:rPr>
        <w:t>N</w:t>
      </w:r>
      <w:r w:rsidRPr="003E5CDD">
        <w:rPr>
          <w:rFonts w:ascii="Palatino Linotype" w:eastAsia="Palatino Linotype" w:hAnsi="Palatino Linotype" w:cs="Palatino Linotype"/>
          <w:b/>
          <w:bCs/>
          <w:sz w:val="22"/>
          <w:szCs w:val="22"/>
        </w:rPr>
        <w:t xml:space="preserve"> </w:t>
      </w:r>
      <w:r w:rsidR="004B6119" w:rsidRPr="003E5CDD">
        <w:rPr>
          <w:rFonts w:ascii="Palatino Linotype" w:eastAsia="Palatino Linotype" w:hAnsi="Palatino Linotype" w:cs="Palatino Linotype"/>
          <w:sz w:val="22"/>
          <w:szCs w:val="22"/>
        </w:rPr>
        <w:t>los</w:t>
      </w:r>
      <w:r w:rsidRPr="003E5CDD">
        <w:rPr>
          <w:rFonts w:ascii="Palatino Linotype" w:eastAsia="Palatino Linotype" w:hAnsi="Palatino Linotype" w:cs="Palatino Linotype"/>
          <w:sz w:val="22"/>
          <w:szCs w:val="22"/>
        </w:rPr>
        <w:t xml:space="preserve"> recurso</w:t>
      </w:r>
      <w:r w:rsidR="004B6119" w:rsidRPr="003E5CDD">
        <w:rPr>
          <w:rFonts w:ascii="Palatino Linotype" w:eastAsia="Palatino Linotype" w:hAnsi="Palatino Linotype" w:cs="Palatino Linotype"/>
          <w:sz w:val="22"/>
          <w:szCs w:val="22"/>
        </w:rPr>
        <w:t>s</w:t>
      </w:r>
      <w:r w:rsidRPr="003E5CDD">
        <w:rPr>
          <w:rFonts w:ascii="Palatino Linotype" w:eastAsia="Palatino Linotype" w:hAnsi="Palatino Linotype" w:cs="Palatino Linotype"/>
          <w:sz w:val="22"/>
          <w:szCs w:val="22"/>
        </w:rPr>
        <w:t xml:space="preserve"> de revisión </w:t>
      </w:r>
      <w:r w:rsidRPr="003E5CDD">
        <w:rPr>
          <w:rFonts w:ascii="Palatino Linotype" w:eastAsia="Palatino Linotype" w:hAnsi="Palatino Linotype" w:cs="Palatino Linotype"/>
          <w:b/>
          <w:bCs/>
          <w:sz w:val="22"/>
          <w:szCs w:val="22"/>
        </w:rPr>
        <w:t>00</w:t>
      </w:r>
      <w:r w:rsidR="004B6119" w:rsidRPr="003E5CDD">
        <w:rPr>
          <w:rFonts w:ascii="Palatino Linotype" w:eastAsia="Palatino Linotype" w:hAnsi="Palatino Linotype" w:cs="Palatino Linotype"/>
          <w:b/>
          <w:bCs/>
          <w:sz w:val="22"/>
          <w:szCs w:val="22"/>
        </w:rPr>
        <w:t>239</w:t>
      </w:r>
      <w:r w:rsidRPr="003E5CDD">
        <w:rPr>
          <w:rFonts w:ascii="Palatino Linotype" w:eastAsia="Palatino Linotype" w:hAnsi="Palatino Linotype" w:cs="Palatino Linotype"/>
          <w:b/>
          <w:bCs/>
          <w:sz w:val="22"/>
          <w:szCs w:val="22"/>
        </w:rPr>
        <w:t>/INFOEM/IP/RR/2026</w:t>
      </w:r>
      <w:r w:rsidR="004B6119" w:rsidRPr="003E5CDD">
        <w:rPr>
          <w:rFonts w:ascii="Palatino Linotype" w:eastAsia="Palatino Linotype" w:hAnsi="Palatino Linotype" w:cs="Palatino Linotype"/>
          <w:b/>
          <w:bCs/>
          <w:sz w:val="22"/>
          <w:szCs w:val="22"/>
        </w:rPr>
        <w:t xml:space="preserve"> y 00309/INFOEM/IP/RR/2026,</w:t>
      </w:r>
      <w:r w:rsidRPr="003E5CDD">
        <w:rPr>
          <w:rFonts w:ascii="Palatino Linotype" w:eastAsia="Palatino Linotype" w:hAnsi="Palatino Linotype" w:cs="Palatino Linotype"/>
          <w:b/>
          <w:bCs/>
          <w:sz w:val="22"/>
          <w:szCs w:val="22"/>
        </w:rPr>
        <w:t xml:space="preserve"> </w:t>
      </w:r>
      <w:r w:rsidRPr="003E5CDD">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3E5CDD">
        <w:rPr>
          <w:rFonts w:ascii="Palatino Linotype" w:eastAsia="Palatino Linotype" w:hAnsi="Palatino Linotype" w:cs="Palatino Linotype"/>
          <w:b/>
          <w:bCs/>
          <w:sz w:val="22"/>
          <w:szCs w:val="22"/>
        </w:rPr>
        <w:t xml:space="preserve">Considerando CUARTO </w:t>
      </w:r>
      <w:r w:rsidRPr="003E5CDD">
        <w:rPr>
          <w:rFonts w:ascii="Palatino Linotype" w:eastAsia="Palatino Linotype" w:hAnsi="Palatino Linotype" w:cs="Palatino Linotype"/>
          <w:sz w:val="22"/>
          <w:szCs w:val="22"/>
        </w:rPr>
        <w:t>de la presente resolución.</w:t>
      </w:r>
    </w:p>
    <w:p w14:paraId="34C2F5F8" w14:textId="77777777" w:rsidR="00E20C94" w:rsidRPr="003E5CDD" w:rsidRDefault="009521F6">
      <w:pPr>
        <w:spacing w:line="360" w:lineRule="auto"/>
        <w:jc w:val="both"/>
        <w:rPr>
          <w:rFonts w:ascii="Palatino Linotype" w:eastAsia="Palatino Linotype" w:hAnsi="Palatino Linotype" w:cs="Palatino Linotype"/>
          <w:sz w:val="22"/>
          <w:szCs w:val="22"/>
        </w:rPr>
      </w:pPr>
      <w:bookmarkStart w:id="15" w:name="_heading=h.59npxyxpomjd" w:colFirst="0" w:colLast="0"/>
      <w:bookmarkEnd w:id="15"/>
      <w:r w:rsidRPr="003E5CDD">
        <w:rPr>
          <w:rFonts w:ascii="Palatino Linotype" w:eastAsia="Palatino Linotype" w:hAnsi="Palatino Linotype" w:cs="Palatino Linotype"/>
          <w:b/>
          <w:bCs/>
          <w:sz w:val="22"/>
          <w:szCs w:val="22"/>
        </w:rPr>
        <w:t xml:space="preserve">Cuarto. Notifíquese, </w:t>
      </w:r>
      <w:r w:rsidRPr="003E5CDD">
        <w:rPr>
          <w:rFonts w:ascii="Palatino Linotype" w:eastAsia="Palatino Linotype" w:hAnsi="Palatino Linotype" w:cs="Palatino Linotype"/>
          <w:sz w:val="22"/>
          <w:szCs w:val="22"/>
        </w:rPr>
        <w:t xml:space="preserve">vía </w:t>
      </w:r>
      <w:r w:rsidRPr="003E5CDD">
        <w:rPr>
          <w:rFonts w:ascii="Palatino Linotype" w:eastAsia="Palatino Linotype" w:hAnsi="Palatino Linotype" w:cs="Palatino Linotype"/>
          <w:b/>
          <w:bCs/>
          <w:sz w:val="22"/>
          <w:szCs w:val="22"/>
        </w:rPr>
        <w:t>SAIMEX</w:t>
      </w:r>
      <w:r w:rsidRPr="003E5CDD">
        <w:rPr>
          <w:rFonts w:ascii="Palatino Linotype" w:eastAsia="Palatino Linotype" w:hAnsi="Palatino Linotype" w:cs="Palatino Linotype"/>
          <w:sz w:val="22"/>
          <w:szCs w:val="22"/>
        </w:rPr>
        <w:t xml:space="preserve">, al Titular de la Unidad de Transparencia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3E5CDD"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Quinto.</w:t>
      </w:r>
      <w:r w:rsidRPr="003E5CDD">
        <w:rPr>
          <w:rFonts w:ascii="Palatino Linotype" w:eastAsia="Palatino Linotype" w:hAnsi="Palatino Linotype" w:cs="Palatino Linotype"/>
          <w:sz w:val="22"/>
          <w:szCs w:val="22"/>
        </w:rPr>
        <w:t xml:space="preserve"> </w:t>
      </w:r>
      <w:r w:rsidRPr="003E5CDD">
        <w:rPr>
          <w:rFonts w:ascii="Palatino Linotype" w:eastAsia="Palatino Linotype" w:hAnsi="Palatino Linotype" w:cs="Palatino Linotype"/>
          <w:b/>
          <w:bCs/>
          <w:sz w:val="22"/>
          <w:szCs w:val="22"/>
        </w:rPr>
        <w:t xml:space="preserve">Notifíquese, </w:t>
      </w:r>
      <w:r w:rsidRPr="003E5CDD">
        <w:rPr>
          <w:rFonts w:ascii="Palatino Linotype" w:eastAsia="Palatino Linotype" w:hAnsi="Palatino Linotype" w:cs="Palatino Linotype"/>
          <w:sz w:val="22"/>
          <w:szCs w:val="22"/>
        </w:rPr>
        <w:t xml:space="preserve">vía </w:t>
      </w:r>
      <w:r w:rsidRPr="003E5CDD">
        <w:rPr>
          <w:rFonts w:ascii="Palatino Linotype" w:eastAsia="Palatino Linotype" w:hAnsi="Palatino Linotype" w:cs="Palatino Linotype"/>
          <w:b/>
          <w:bCs/>
          <w:sz w:val="22"/>
          <w:szCs w:val="22"/>
        </w:rPr>
        <w:t>SAIMEX</w:t>
      </w:r>
      <w:r w:rsidRPr="003E5CDD">
        <w:rPr>
          <w:rFonts w:ascii="Palatino Linotype" w:eastAsia="Palatino Linotype" w:hAnsi="Palatino Linotype" w:cs="Palatino Linotype"/>
          <w:sz w:val="22"/>
          <w:szCs w:val="22"/>
        </w:rPr>
        <w:t xml:space="preserve">, al Titular de la Unidad de Transparencia del </w:t>
      </w:r>
      <w:r w:rsidRPr="003E5CDD">
        <w:rPr>
          <w:rFonts w:ascii="Palatino Linotype" w:eastAsia="Palatino Linotype" w:hAnsi="Palatino Linotype" w:cs="Palatino Linotype"/>
          <w:b/>
          <w:bCs/>
          <w:sz w:val="22"/>
          <w:szCs w:val="22"/>
        </w:rPr>
        <w:t>Sujeto Obligado,</w:t>
      </w:r>
      <w:r w:rsidRPr="003E5CDD">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3E5CDD" w:rsidRDefault="009521F6">
      <w:pPr>
        <w:spacing w:line="360" w:lineRule="auto"/>
        <w:ind w:right="49"/>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b/>
          <w:bCs/>
          <w:sz w:val="22"/>
          <w:szCs w:val="22"/>
        </w:rPr>
        <w:t xml:space="preserve">Sexto. Notifíquese vía SAIMEX, </w:t>
      </w:r>
      <w:r w:rsidRPr="003E5CDD">
        <w:rPr>
          <w:rFonts w:ascii="Palatino Linotype" w:eastAsia="Palatino Linotype" w:hAnsi="Palatino Linotype" w:cs="Palatino Linotype"/>
          <w:sz w:val="22"/>
          <w:szCs w:val="22"/>
        </w:rPr>
        <w:t xml:space="preserve">la presente resolución a la parte </w:t>
      </w:r>
      <w:r w:rsidRPr="003E5CDD">
        <w:rPr>
          <w:rFonts w:ascii="Palatino Linotype" w:eastAsia="Palatino Linotype" w:hAnsi="Palatino Linotype" w:cs="Palatino Linotype"/>
          <w:b/>
          <w:bCs/>
          <w:sz w:val="22"/>
          <w:szCs w:val="22"/>
        </w:rPr>
        <w:t>Recurrente</w:t>
      </w:r>
      <w:r w:rsidRPr="003E5CDD">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3E5CDD" w:rsidRDefault="00E20C94">
      <w:pPr>
        <w:spacing w:line="360" w:lineRule="auto"/>
        <w:ind w:right="49"/>
        <w:jc w:val="both"/>
        <w:rPr>
          <w:rFonts w:ascii="Palatino Linotype" w:eastAsia="Palatino Linotype" w:hAnsi="Palatino Linotype" w:cs="Palatino Linotype"/>
          <w:sz w:val="22"/>
          <w:szCs w:val="22"/>
        </w:rPr>
      </w:pPr>
    </w:p>
    <w:p w14:paraId="235E8A9E" w14:textId="434D2FBA" w:rsidR="00E20C94" w:rsidRPr="00C14A34" w:rsidRDefault="009521F6">
      <w:pPr>
        <w:spacing w:line="360" w:lineRule="auto"/>
        <w:jc w:val="both"/>
        <w:rPr>
          <w:rFonts w:ascii="Palatino Linotype" w:eastAsia="Palatino Linotype" w:hAnsi="Palatino Linotype" w:cs="Palatino Linotype"/>
          <w:sz w:val="22"/>
          <w:szCs w:val="22"/>
        </w:rPr>
      </w:pPr>
      <w:r w:rsidRPr="003E5CDD">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3E5CDD">
        <w:rPr>
          <w:rFonts w:ascii="Palatino Linotype" w:eastAsia="Palatino Linotype" w:hAnsi="Palatino Linotype" w:cs="Palatino Linotype"/>
          <w:sz w:val="22"/>
          <w:szCs w:val="22"/>
        </w:rPr>
        <w:t xml:space="preserve">SÉPTIMA </w:t>
      </w:r>
      <w:r w:rsidRPr="003E5CDD">
        <w:rPr>
          <w:rFonts w:ascii="Palatino Linotype" w:eastAsia="Palatino Linotype" w:hAnsi="Palatino Linotype" w:cs="Palatino Linotype"/>
          <w:sz w:val="22"/>
          <w:szCs w:val="22"/>
        </w:rPr>
        <w:t xml:space="preserve">SESIÓN ORDINARIA, CELEBRADA EL </w:t>
      </w:r>
      <w:r w:rsidR="004B6119" w:rsidRPr="003E5CDD">
        <w:rPr>
          <w:rFonts w:ascii="Palatino Linotype" w:eastAsia="Palatino Linotype" w:hAnsi="Palatino Linotype" w:cs="Palatino Linotype"/>
          <w:sz w:val="22"/>
          <w:szCs w:val="22"/>
        </w:rPr>
        <w:t>VEINTIC</w:t>
      </w:r>
      <w:r w:rsidR="000432FF" w:rsidRPr="003E5CDD">
        <w:rPr>
          <w:rFonts w:ascii="Palatino Linotype" w:eastAsia="Palatino Linotype" w:hAnsi="Palatino Linotype" w:cs="Palatino Linotype"/>
          <w:sz w:val="22"/>
          <w:szCs w:val="22"/>
        </w:rPr>
        <w:t>INCO</w:t>
      </w:r>
      <w:r w:rsidRPr="003E5CDD">
        <w:rPr>
          <w:rFonts w:ascii="Palatino Linotype" w:eastAsia="Palatino Linotype" w:hAnsi="Palatino Linotype" w:cs="Palatino Linotype"/>
          <w:sz w:val="22"/>
          <w:szCs w:val="22"/>
        </w:rPr>
        <w:t xml:space="preserve"> DE FEBRERO DE DOS MIL VEINTISÉIS, ANTE EL SECRETARIO TÉCNICO DEL PLENO ALEXIS TAPIA RAMÍREZ.</w:t>
      </w:r>
      <w:r w:rsidRPr="00C14A34">
        <w:rPr>
          <w:rFonts w:ascii="Palatino Linotype" w:eastAsia="Palatino Linotype" w:hAnsi="Palatino Linotype" w:cs="Palatino Linotype"/>
          <w:sz w:val="22"/>
          <w:szCs w:val="22"/>
        </w:rPr>
        <w:t xml:space="preserve"> </w:t>
      </w:r>
    </w:p>
    <w:p w14:paraId="7CF89F58"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C14A34" w:rsidRDefault="00E20C94">
      <w:pPr>
        <w:rPr>
          <w:rFonts w:ascii="Palatino Linotype" w:eastAsia="Palatino Linotype" w:hAnsi="Palatino Linotype" w:cs="Palatino Linotype"/>
          <w:sz w:val="22"/>
          <w:szCs w:val="22"/>
        </w:rPr>
      </w:pPr>
      <w:bookmarkStart w:id="16" w:name="_heading=h.17dp8vu" w:colFirst="0" w:colLast="0"/>
      <w:bookmarkEnd w:id="16"/>
    </w:p>
    <w:p w14:paraId="2337DD5A" w14:textId="77777777" w:rsidR="00E20C94" w:rsidRPr="00C14A34" w:rsidRDefault="00E20C94">
      <w:pPr>
        <w:rPr>
          <w:rFonts w:ascii="Palatino Linotype" w:eastAsia="Palatino Linotype" w:hAnsi="Palatino Linotype" w:cs="Palatino Linotype"/>
          <w:sz w:val="22"/>
          <w:szCs w:val="22"/>
        </w:rPr>
      </w:pPr>
    </w:p>
    <w:p w14:paraId="313396C5" w14:textId="77777777" w:rsidR="00E20C94" w:rsidRPr="00C14A34" w:rsidRDefault="00E20C94">
      <w:pPr>
        <w:spacing w:line="360" w:lineRule="auto"/>
        <w:jc w:val="both"/>
        <w:rPr>
          <w:rFonts w:ascii="Palatino Linotype" w:eastAsia="Palatino Linotype" w:hAnsi="Palatino Linotype" w:cs="Palatino Linotype"/>
          <w:sz w:val="22"/>
          <w:szCs w:val="22"/>
        </w:rPr>
      </w:pPr>
      <w:bookmarkStart w:id="17" w:name="_heading=h.3rdcrjn" w:colFirst="0" w:colLast="0"/>
      <w:bookmarkEnd w:id="17"/>
    </w:p>
    <w:p w14:paraId="232BCB93"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C14A34" w:rsidRDefault="00E20C94">
      <w:pPr>
        <w:spacing w:line="360" w:lineRule="auto"/>
        <w:jc w:val="both"/>
        <w:rPr>
          <w:rFonts w:ascii="Palatino Linotype" w:eastAsia="Palatino Linotype" w:hAnsi="Palatino Linotype" w:cs="Palatino Linotype"/>
          <w:sz w:val="22"/>
          <w:szCs w:val="22"/>
        </w:rPr>
      </w:pPr>
      <w:bookmarkStart w:id="18" w:name="_heading=h.1t3h5sf" w:colFirst="0" w:colLast="0"/>
      <w:bookmarkEnd w:id="18"/>
    </w:p>
    <w:p w14:paraId="16C73E60"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C14A34"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C14A34" w:rsidRDefault="00E20C94">
      <w:pPr>
        <w:spacing w:line="360" w:lineRule="auto"/>
        <w:jc w:val="both"/>
        <w:rPr>
          <w:rFonts w:ascii="Palatino Linotype" w:eastAsia="Palatino Linotype" w:hAnsi="Palatino Linotype" w:cs="Palatino Linotype"/>
          <w:sz w:val="22"/>
          <w:szCs w:val="22"/>
        </w:rPr>
      </w:pPr>
    </w:p>
    <w:sectPr w:rsidR="00E20C94" w:rsidRPr="00C14A34">
      <w:headerReference w:type="default" r:id="rId16"/>
      <w:footerReference w:type="default" r:id="rId17"/>
      <w:headerReference w:type="first" r:id="rId18"/>
      <w:footerReference w:type="first" r:id="rId19"/>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BC396" w14:textId="77777777" w:rsidR="00A6652B" w:rsidRDefault="00A6652B">
      <w:r>
        <w:separator/>
      </w:r>
    </w:p>
  </w:endnote>
  <w:endnote w:type="continuationSeparator" w:id="0">
    <w:p w14:paraId="67CA0E57" w14:textId="77777777" w:rsidR="00A6652B" w:rsidRDefault="00A6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6ECF9074-60A5-4BC7-85D0-DE36E766424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2" w:fontKey="{E0194A3E-7F45-42D7-A5FB-653B723E74DE}"/>
    <w:embedBold r:id="rId3" w:fontKey="{07532535-1307-4517-B147-EC5A64F6A7A6}"/>
  </w:font>
  <w:font w:name="Cambria">
    <w:panose1 w:val="02040503050406030204"/>
    <w:charset w:val="00"/>
    <w:family w:val="roman"/>
    <w:pitch w:val="variable"/>
    <w:sig w:usb0="E00006FF" w:usb1="420024FF" w:usb2="02000000" w:usb3="00000000" w:csb0="0000019F" w:csb1="00000000"/>
    <w:embedRegular r:id="rId4" w:fontKey="{EBD7301F-F5BA-4BBB-8601-E934BB2CF3E8}"/>
    <w:embedBold r:id="rId5" w:fontKey="{E79F1921-1130-4B27-8D9D-887826595C4E}"/>
    <w:embedItalic r:id="rId6" w:fontKey="{08AB3714-9629-4D8E-A8AC-07D53646670C}"/>
    <w:embedBoldItalic r:id="rId7" w:fontKey="{3DA8EC4C-27C8-4F87-A51B-E1AD4A742CDC}"/>
  </w:font>
  <w:font w:name="Segoe UI">
    <w:panose1 w:val="020B0502040204020203"/>
    <w:charset w:val="00"/>
    <w:family w:val="swiss"/>
    <w:pitch w:val="variable"/>
    <w:sig w:usb0="E4002EFF" w:usb1="C000E47F" w:usb2="00000009" w:usb3="00000000" w:csb0="000001FF" w:csb1="00000000"/>
    <w:embedRegular r:id="rId8" w:fontKey="{B78709C6-D236-4CBF-A276-407D45F5B348}"/>
  </w:font>
  <w:font w:name="Palatino Linotype">
    <w:panose1 w:val="02040502050505030304"/>
    <w:charset w:val="00"/>
    <w:family w:val="roman"/>
    <w:pitch w:val="variable"/>
    <w:sig w:usb0="E0000287" w:usb1="40000013" w:usb2="00000000" w:usb3="00000000" w:csb0="0000019F" w:csb1="00000000"/>
    <w:embedRegular r:id="rId9" w:fontKey="{DE2EF082-BCEB-4ECF-926A-184A264696F9}"/>
    <w:embedBold r:id="rId10" w:fontKey="{18123C45-893C-4CEB-84C9-94FAC510D039}"/>
    <w:embedItalic r:id="rId11" w:fontKey="{81626021-730C-4427-9827-C1D04D4D18EF}"/>
    <w:embedBoldItalic r:id="rId12" w:fontKey="{E675797A-3501-47F6-8D4D-310356646EAB}"/>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F6FBA866-53DE-4DCC-B9D9-DCF2EC46EBB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594FBD44"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2D1789">
      <w:rPr>
        <w:rFonts w:ascii="Palatino Linotype" w:eastAsia="Palatino Linotype" w:hAnsi="Palatino Linotype" w:cs="Palatino Linotype"/>
        <w:b/>
        <w:bCs/>
        <w:noProof/>
        <w:color w:val="000000"/>
        <w:sz w:val="20"/>
        <w:szCs w:val="20"/>
      </w:rPr>
      <w:t>5</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2D1789">
      <w:rPr>
        <w:rFonts w:ascii="Palatino Linotype" w:eastAsia="Palatino Linotype" w:hAnsi="Palatino Linotype" w:cs="Palatino Linotype"/>
        <w:b/>
        <w:bCs/>
        <w:noProof/>
        <w:color w:val="000000"/>
        <w:sz w:val="20"/>
        <w:szCs w:val="20"/>
      </w:rPr>
      <w:t>62</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7D754405"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2D1789">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2D1789">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22656" w14:textId="77777777" w:rsidR="00A6652B" w:rsidRDefault="00A6652B">
      <w:r>
        <w:separator/>
      </w:r>
    </w:p>
  </w:footnote>
  <w:footnote w:type="continuationSeparator" w:id="0">
    <w:p w14:paraId="46477238" w14:textId="77777777" w:rsidR="00A6652B" w:rsidRDefault="00A6652B">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6FCCB193"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C56101">
            <w:rPr>
              <w:rFonts w:ascii="Palatino Linotype" w:eastAsia="Palatino Linotype" w:hAnsi="Palatino Linotype" w:cs="Palatino Linotype"/>
              <w:b/>
              <w:bCs/>
              <w:color w:val="000000"/>
              <w:sz w:val="22"/>
              <w:szCs w:val="22"/>
            </w:rPr>
            <w:t>239</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17A24279"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C56101">
            <w:rPr>
              <w:rFonts w:ascii="Palatino Linotype" w:eastAsia="Palatino Linotype" w:hAnsi="Palatino Linotype" w:cs="Palatino Linotype"/>
              <w:b/>
              <w:bCs/>
              <w:sz w:val="22"/>
              <w:szCs w:val="22"/>
            </w:rPr>
            <w:t>239</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432FF"/>
    <w:rsid w:val="002D1789"/>
    <w:rsid w:val="003326F5"/>
    <w:rsid w:val="003E5CDD"/>
    <w:rsid w:val="004B6119"/>
    <w:rsid w:val="00655FB4"/>
    <w:rsid w:val="00684170"/>
    <w:rsid w:val="009521F6"/>
    <w:rsid w:val="00A6652B"/>
    <w:rsid w:val="00B25DC3"/>
    <w:rsid w:val="00C14A34"/>
    <w:rsid w:val="00C56101"/>
    <w:rsid w:val="00CA4785"/>
    <w:rsid w:val="00DD1D72"/>
    <w:rsid w:val="00E20C94"/>
    <w:rsid w:val="00E44A62"/>
    <w:rsid w:val="00E57F04"/>
    <w:rsid w:val="00F43D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622C96-BDA0-4F5B-8005-70378342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18348</Words>
  <Characters>100919</Characters>
  <Application>Microsoft Office Word</Application>
  <DocSecurity>0</DocSecurity>
  <Lines>840</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2026-02-27T17:23:00Z</cp:lastPrinted>
  <dcterms:created xsi:type="dcterms:W3CDTF">2026-04-06T22:15:00Z</dcterms:created>
  <dcterms:modified xsi:type="dcterms:W3CDTF">2026-04-06T22:15:00Z</dcterms:modified>
</cp:coreProperties>
</file>