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66DCE920" w14:textId="29939A8B" w:rsidR="005B32D6" w:rsidRPr="00BB68F5" w:rsidRDefault="005B32D6" w:rsidP="005B32D6">
      <w:pPr>
        <w:spacing w:line="360" w:lineRule="auto"/>
        <w:jc w:val="both"/>
        <w:rPr>
          <w:rFonts w:ascii="Palatino Linotype" w:eastAsia="Palatino Linotype" w:hAnsi="Palatino Linotype" w:cs="Palatino Linotype"/>
          <w:b/>
        </w:rPr>
      </w:pPr>
      <w:bookmarkStart w:id="0" w:name="_GoBack"/>
      <w:bookmarkEnd w:id="0"/>
      <w:r w:rsidRPr="00BB68F5">
        <w:rPr>
          <w:rFonts w:ascii="Palatino Linotype" w:eastAsia="Palatino Linotype" w:hAnsi="Palatino Linotype" w:cs="Palatino Linotype"/>
        </w:rPr>
        <w:t xml:space="preserve">Resolución del Pleno del Instituto de Transparencia, Acceso a la Información Pública y Protección de Datos Personales del Estado de México y Municipios, con domicilio en Metepec, Estado de México; de fecha </w:t>
      </w:r>
      <w:r w:rsidRPr="00BB68F5">
        <w:rPr>
          <w:rFonts w:ascii="Palatino Linotype" w:eastAsia="Palatino Linotype" w:hAnsi="Palatino Linotype" w:cs="Palatino Linotype"/>
          <w:b/>
        </w:rPr>
        <w:t>veintisiete</w:t>
      </w:r>
      <w:r w:rsidR="00BB68F5" w:rsidRPr="00BB68F5">
        <w:rPr>
          <w:rFonts w:ascii="Palatino Linotype" w:eastAsia="Palatino Linotype" w:hAnsi="Palatino Linotype" w:cs="Palatino Linotype"/>
          <w:b/>
        </w:rPr>
        <w:t xml:space="preserve"> (27)</w:t>
      </w:r>
      <w:r w:rsidRPr="00BB68F5">
        <w:rPr>
          <w:rFonts w:ascii="Palatino Linotype" w:eastAsia="Palatino Linotype" w:hAnsi="Palatino Linotype" w:cs="Palatino Linotype"/>
          <w:b/>
        </w:rPr>
        <w:t xml:space="preserve"> de mayo de dos mil veintiséis.</w:t>
      </w:r>
    </w:p>
    <w:p w14:paraId="43E85255" w14:textId="77777777" w:rsidR="005B32D6" w:rsidRPr="00BB68F5" w:rsidRDefault="005B32D6" w:rsidP="005B32D6">
      <w:pPr>
        <w:spacing w:line="360" w:lineRule="auto"/>
        <w:jc w:val="both"/>
        <w:rPr>
          <w:rFonts w:ascii="Palatino Linotype" w:eastAsia="Palatino Linotype" w:hAnsi="Palatino Linotype" w:cs="Palatino Linotype"/>
        </w:rPr>
      </w:pPr>
    </w:p>
    <w:p w14:paraId="42AB5B53" w14:textId="77777777" w:rsidR="005B32D6" w:rsidRPr="00BB68F5" w:rsidRDefault="005B32D6" w:rsidP="005B32D6">
      <w:pPr>
        <w:spacing w:line="360" w:lineRule="auto"/>
        <w:jc w:val="both"/>
        <w:rPr>
          <w:rFonts w:ascii="Palatino Linotype" w:eastAsia="Palatino Linotype" w:hAnsi="Palatino Linotype" w:cs="Palatino Linotype"/>
        </w:rPr>
      </w:pPr>
      <w:r w:rsidRPr="00BB68F5">
        <w:rPr>
          <w:rFonts w:ascii="Palatino Linotype" w:eastAsia="Palatino Linotype" w:hAnsi="Palatino Linotype" w:cs="Palatino Linotype"/>
          <w:b/>
          <w:bCs/>
        </w:rPr>
        <w:t>VISTO</w:t>
      </w:r>
      <w:r w:rsidRPr="00BB68F5">
        <w:rPr>
          <w:rFonts w:ascii="Palatino Linotype" w:eastAsia="Palatino Linotype" w:hAnsi="Palatino Linotype" w:cs="Palatino Linotype"/>
        </w:rPr>
        <w:t xml:space="preserve"> el expediente electrónico formado con motivo del recurso de revisión </w:t>
      </w:r>
      <w:r w:rsidRPr="00BB68F5">
        <w:rPr>
          <w:rFonts w:ascii="Palatino Linotype" w:eastAsia="Palatino Linotype" w:hAnsi="Palatino Linotype" w:cs="Palatino Linotype"/>
          <w:b/>
          <w:bCs/>
        </w:rPr>
        <w:t xml:space="preserve">11238/INFOEM/IP/RR/2025, </w:t>
      </w:r>
      <w:r w:rsidRPr="00BB68F5">
        <w:rPr>
          <w:rFonts w:ascii="Palatino Linotype" w:eastAsia="Palatino Linotype" w:hAnsi="Palatino Linotype" w:cs="Palatino Linotype"/>
        </w:rPr>
        <w:t xml:space="preserve">promovido por </w:t>
      </w:r>
      <w:r w:rsidRPr="00BB68F5">
        <w:rPr>
          <w:rFonts w:ascii="Palatino Linotype" w:eastAsia="Palatino Linotype" w:hAnsi="Palatino Linotype" w:cs="Palatino Linotype"/>
          <w:b/>
          <w:bCs/>
        </w:rPr>
        <w:t>un usuario que no proporcionó nombre para ser identificado,</w:t>
      </w:r>
      <w:r w:rsidRPr="00BB68F5">
        <w:rPr>
          <w:rFonts w:ascii="Palatino Linotype" w:eastAsia="Palatino Linotype" w:hAnsi="Palatino Linotype" w:cs="Palatino Linotype"/>
        </w:rPr>
        <w:t xml:space="preserve"> a quien en lo sucesivo se identificará como </w:t>
      </w:r>
      <w:r w:rsidRPr="00BB68F5">
        <w:rPr>
          <w:rFonts w:ascii="Palatino Linotype" w:eastAsia="Palatino Linotype" w:hAnsi="Palatino Linotype" w:cs="Palatino Linotype"/>
          <w:b/>
          <w:bCs/>
        </w:rPr>
        <w:t>EL RECURRENTE</w:t>
      </w:r>
      <w:r w:rsidRPr="00BB68F5">
        <w:rPr>
          <w:rFonts w:ascii="Palatino Linotype" w:eastAsia="Palatino Linotype" w:hAnsi="Palatino Linotype" w:cs="Palatino Linotype"/>
        </w:rPr>
        <w:t xml:space="preserve">, en contra de la respuesta del </w:t>
      </w:r>
      <w:r w:rsidRPr="00BB68F5">
        <w:rPr>
          <w:rFonts w:ascii="Palatino Linotype" w:eastAsia="Palatino Linotype" w:hAnsi="Palatino Linotype" w:cs="Palatino Linotype"/>
          <w:b/>
          <w:bCs/>
        </w:rPr>
        <w:t xml:space="preserve">Ayuntamiento de Toluca, </w:t>
      </w:r>
      <w:r w:rsidRPr="00BB68F5">
        <w:rPr>
          <w:rFonts w:ascii="Palatino Linotype" w:eastAsia="Palatino Linotype" w:hAnsi="Palatino Linotype" w:cs="Palatino Linotype"/>
        </w:rPr>
        <w:t>en adelante el</w:t>
      </w:r>
      <w:r w:rsidRPr="00BB68F5">
        <w:rPr>
          <w:rFonts w:ascii="Palatino Linotype" w:eastAsia="Palatino Linotype" w:hAnsi="Palatino Linotype" w:cs="Palatino Linotype"/>
          <w:b/>
          <w:bCs/>
        </w:rPr>
        <w:t xml:space="preserve"> SUJETO OBLIGADO</w:t>
      </w:r>
      <w:r w:rsidRPr="00BB68F5">
        <w:rPr>
          <w:rFonts w:ascii="Palatino Linotype" w:eastAsia="Palatino Linotype" w:hAnsi="Palatino Linotype" w:cs="Palatino Linotype"/>
        </w:rPr>
        <w:t xml:space="preserve">, por lo que se procede a dictar la presente resolución, con base en los siguientes: </w:t>
      </w:r>
    </w:p>
    <w:p w14:paraId="42DB4DD4" w14:textId="77777777" w:rsidR="005B32D6" w:rsidRPr="00BB68F5" w:rsidRDefault="005B32D6" w:rsidP="005B32D6">
      <w:pPr>
        <w:spacing w:line="360" w:lineRule="auto"/>
        <w:jc w:val="both"/>
        <w:rPr>
          <w:rFonts w:ascii="Palatino Linotype" w:eastAsia="Palatino Linotype" w:hAnsi="Palatino Linotype" w:cs="Palatino Linotype"/>
          <w:b/>
          <w:bCs/>
        </w:rPr>
      </w:pPr>
    </w:p>
    <w:p w14:paraId="72458D36" w14:textId="77777777" w:rsidR="005B32D6" w:rsidRPr="00BB68F5" w:rsidRDefault="005B32D6" w:rsidP="00BB68F5">
      <w:pPr>
        <w:keepNext/>
        <w:keepLines/>
        <w:spacing w:line="360" w:lineRule="auto"/>
        <w:jc w:val="center"/>
        <w:rPr>
          <w:rFonts w:ascii="Palatino Linotype" w:eastAsia="Palatino Linotype" w:hAnsi="Palatino Linotype" w:cs="Palatino Linotype"/>
          <w:b/>
          <w:bCs/>
        </w:rPr>
      </w:pPr>
      <w:bookmarkStart w:id="1" w:name="_heading=h.gjdgxs" w:colFirst="0" w:colLast="0"/>
      <w:bookmarkEnd w:id="1"/>
      <w:r w:rsidRPr="00BB68F5">
        <w:rPr>
          <w:rFonts w:ascii="Palatino Linotype" w:eastAsia="Palatino Linotype" w:hAnsi="Palatino Linotype" w:cs="Palatino Linotype"/>
          <w:b/>
          <w:bCs/>
        </w:rPr>
        <w:t>A N T E C E D E N T E S</w:t>
      </w:r>
    </w:p>
    <w:p w14:paraId="71475098" w14:textId="77777777" w:rsidR="005B32D6" w:rsidRPr="00BB68F5" w:rsidRDefault="005B32D6" w:rsidP="005B32D6">
      <w:pPr>
        <w:spacing w:line="360" w:lineRule="auto"/>
        <w:jc w:val="both"/>
        <w:rPr>
          <w:rFonts w:ascii="Palatino Linotype" w:eastAsia="Palatino Linotype" w:hAnsi="Palatino Linotype" w:cs="Palatino Linotype"/>
        </w:rPr>
      </w:pPr>
    </w:p>
    <w:p w14:paraId="57EBBA59" w14:textId="77777777" w:rsidR="005B32D6" w:rsidRPr="00BB68F5" w:rsidRDefault="005B32D6" w:rsidP="005B32D6">
      <w:pPr>
        <w:numPr>
          <w:ilvl w:val="0"/>
          <w:numId w:val="2"/>
        </w:numPr>
        <w:pBdr>
          <w:top w:val="nil"/>
          <w:left w:val="nil"/>
          <w:bottom w:val="nil"/>
          <w:right w:val="nil"/>
          <w:between w:val="nil"/>
        </w:pBdr>
        <w:spacing w:line="360" w:lineRule="auto"/>
        <w:ind w:left="0" w:firstLine="0"/>
        <w:jc w:val="both"/>
        <w:rPr>
          <w:rFonts w:ascii="Palatino Linotype" w:eastAsia="Palatino Linotype" w:hAnsi="Palatino Linotype" w:cs="Palatino Linotype"/>
          <w:color w:val="000000"/>
        </w:rPr>
      </w:pPr>
      <w:r w:rsidRPr="00BB68F5">
        <w:rPr>
          <w:rFonts w:ascii="Palatino Linotype" w:eastAsia="Palatino Linotype" w:hAnsi="Palatino Linotype" w:cs="Palatino Linotype"/>
          <w:color w:val="000000"/>
        </w:rPr>
        <w:t xml:space="preserve">El </w:t>
      </w:r>
      <w:r w:rsidRPr="00BB68F5">
        <w:rPr>
          <w:rFonts w:ascii="Palatino Linotype" w:eastAsia="Palatino Linotype" w:hAnsi="Palatino Linotype" w:cs="Palatino Linotype"/>
          <w:b/>
          <w:bCs/>
          <w:color w:val="000000"/>
        </w:rPr>
        <w:t>diecinueve de agosto de dos mil veinticinco</w:t>
      </w:r>
      <w:r w:rsidRPr="00BB68F5">
        <w:rPr>
          <w:rFonts w:ascii="Palatino Linotype" w:eastAsia="Palatino Linotype" w:hAnsi="Palatino Linotype" w:cs="Palatino Linotype"/>
          <w:color w:val="000000"/>
        </w:rPr>
        <w:t xml:space="preserve">, </w:t>
      </w:r>
      <w:r w:rsidRPr="00BB68F5">
        <w:rPr>
          <w:rFonts w:ascii="Palatino Linotype" w:eastAsia="Palatino Linotype" w:hAnsi="Palatino Linotype" w:cs="Palatino Linotype"/>
          <w:b/>
          <w:bCs/>
          <w:color w:val="000000"/>
        </w:rPr>
        <w:t>EL RECURRENTE,</w:t>
      </w:r>
      <w:r w:rsidRPr="00BB68F5">
        <w:rPr>
          <w:rFonts w:ascii="Palatino Linotype" w:eastAsia="Palatino Linotype" w:hAnsi="Palatino Linotype" w:cs="Palatino Linotype"/>
          <w:color w:val="000000"/>
        </w:rPr>
        <w:t xml:space="preserve"> ante el </w:t>
      </w:r>
      <w:r w:rsidRPr="00BB68F5">
        <w:rPr>
          <w:rFonts w:ascii="Palatino Linotype" w:eastAsia="Palatino Linotype" w:hAnsi="Palatino Linotype" w:cs="Palatino Linotype"/>
          <w:b/>
          <w:bCs/>
          <w:color w:val="000000"/>
        </w:rPr>
        <w:t>SUJETO OBLIGADO</w:t>
      </w:r>
      <w:r w:rsidRPr="00BB68F5">
        <w:rPr>
          <w:rFonts w:ascii="Palatino Linotype" w:eastAsia="Palatino Linotype" w:hAnsi="Palatino Linotype" w:cs="Palatino Linotype"/>
          <w:color w:val="000000"/>
        </w:rPr>
        <w:t xml:space="preserve"> a través del Sistema de Acceso a la Información Mexiquense (SAIMEX), presentó una solicitud de información registrada con el número </w:t>
      </w:r>
      <w:r w:rsidRPr="00BB68F5">
        <w:rPr>
          <w:rFonts w:ascii="Palatino Linotype" w:eastAsia="Palatino Linotype" w:hAnsi="Palatino Linotype" w:cs="Palatino Linotype"/>
          <w:b/>
          <w:bCs/>
          <w:color w:val="000000"/>
        </w:rPr>
        <w:t xml:space="preserve">04266/TOLUCA/IP/2025, </w:t>
      </w:r>
      <w:r w:rsidRPr="00BB68F5">
        <w:rPr>
          <w:rFonts w:ascii="Palatino Linotype" w:eastAsia="Palatino Linotype" w:hAnsi="Palatino Linotype" w:cs="Palatino Linotype"/>
        </w:rPr>
        <w:t>en la que se</w:t>
      </w:r>
      <w:r w:rsidRPr="00BB68F5">
        <w:rPr>
          <w:rFonts w:ascii="Palatino Linotype" w:eastAsia="Palatino Linotype" w:hAnsi="Palatino Linotype" w:cs="Palatino Linotype"/>
          <w:color w:val="000000"/>
        </w:rPr>
        <w:t xml:space="preserve"> solicitó lo siguiente:</w:t>
      </w:r>
    </w:p>
    <w:p w14:paraId="0958CE2A" w14:textId="77777777" w:rsidR="005B32D6" w:rsidRPr="00BB68F5" w:rsidRDefault="005B32D6" w:rsidP="005B32D6">
      <w:pPr>
        <w:pBdr>
          <w:top w:val="nil"/>
          <w:left w:val="nil"/>
          <w:bottom w:val="nil"/>
          <w:right w:val="nil"/>
          <w:between w:val="nil"/>
        </w:pBdr>
        <w:spacing w:line="360" w:lineRule="auto"/>
        <w:jc w:val="both"/>
        <w:rPr>
          <w:rFonts w:ascii="Palatino Linotype" w:eastAsia="Palatino Linotype" w:hAnsi="Palatino Linotype" w:cs="Palatino Linotype"/>
          <w:color w:val="000000"/>
        </w:rPr>
      </w:pPr>
    </w:p>
    <w:p w14:paraId="2EE9CEF7" w14:textId="77777777" w:rsidR="005B32D6" w:rsidRPr="00BB68F5" w:rsidRDefault="005B32D6" w:rsidP="005B32D6">
      <w:pPr>
        <w:pBdr>
          <w:top w:val="nil"/>
          <w:left w:val="nil"/>
          <w:bottom w:val="nil"/>
          <w:right w:val="nil"/>
          <w:between w:val="nil"/>
        </w:pBdr>
        <w:spacing w:line="360" w:lineRule="auto"/>
        <w:ind w:left="720" w:right="822"/>
        <w:jc w:val="both"/>
        <w:rPr>
          <w:rFonts w:ascii="Palatino Linotype" w:eastAsia="Palatino Linotype" w:hAnsi="Palatino Linotype" w:cs="Palatino Linotype"/>
          <w:i/>
          <w:iCs/>
          <w:color w:val="000000"/>
        </w:rPr>
      </w:pPr>
      <w:r w:rsidRPr="00BB68F5">
        <w:rPr>
          <w:rFonts w:ascii="Palatino Linotype" w:eastAsia="Palatino Linotype" w:hAnsi="Palatino Linotype" w:cs="Palatino Linotype"/>
          <w:i/>
          <w:iCs/>
          <w:color w:val="000000"/>
        </w:rPr>
        <w:t xml:space="preserve">“Requiero de los municipios del estado de mexico (claramente la información que le competa como municipio a donde llega la solicitud), se me informe y entregue los planes de desarrollo municipal del 2006 al 2024, ademàs de informar quien lo elabora, quien es el encargado de registrarlo al osfem o al organismo donde se registra el plan de desarrollo minicipal ya aprobado, donde la ley les marca um tiempo para mandarlo a un organismo, y se me proporcione elndocumento que se genera cuando ya se registro el PDM, es decir el documebyo donde no estamos siendo omisos como ayuntamientos\” (Sic) </w:t>
      </w:r>
    </w:p>
    <w:p w14:paraId="5AB5ABED" w14:textId="77777777" w:rsidR="005B32D6" w:rsidRPr="00BB68F5" w:rsidRDefault="005B32D6" w:rsidP="005B32D6">
      <w:pPr>
        <w:pBdr>
          <w:top w:val="nil"/>
          <w:left w:val="nil"/>
          <w:bottom w:val="nil"/>
          <w:right w:val="nil"/>
          <w:between w:val="nil"/>
        </w:pBdr>
        <w:spacing w:line="360" w:lineRule="auto"/>
        <w:jc w:val="both"/>
        <w:rPr>
          <w:rFonts w:ascii="Palatino Linotype" w:eastAsia="Palatino Linotype" w:hAnsi="Palatino Linotype" w:cs="Palatino Linotype"/>
          <w:color w:val="000000"/>
        </w:rPr>
      </w:pPr>
    </w:p>
    <w:p w14:paraId="069186E8" w14:textId="77777777" w:rsidR="005B32D6" w:rsidRPr="00BB68F5" w:rsidRDefault="005B32D6" w:rsidP="005B32D6">
      <w:pPr>
        <w:numPr>
          <w:ilvl w:val="0"/>
          <w:numId w:val="2"/>
        </w:numPr>
        <w:pBdr>
          <w:top w:val="nil"/>
          <w:left w:val="nil"/>
          <w:bottom w:val="nil"/>
          <w:right w:val="nil"/>
          <w:between w:val="nil"/>
        </w:pBdr>
        <w:spacing w:line="360" w:lineRule="auto"/>
        <w:ind w:left="0" w:firstLine="0"/>
        <w:jc w:val="both"/>
        <w:rPr>
          <w:rFonts w:ascii="Palatino Linotype" w:eastAsia="Palatino Linotype" w:hAnsi="Palatino Linotype" w:cs="Palatino Linotype"/>
          <w:color w:val="000000"/>
        </w:rPr>
      </w:pPr>
      <w:r w:rsidRPr="00BB68F5">
        <w:rPr>
          <w:rFonts w:ascii="Palatino Linotype" w:eastAsia="Palatino Linotype" w:hAnsi="Palatino Linotype" w:cs="Palatino Linotype"/>
          <w:color w:val="000000"/>
        </w:rPr>
        <w:lastRenderedPageBreak/>
        <w:t>Se señaló como modalidad de entrega a través de SAIMEX.</w:t>
      </w:r>
    </w:p>
    <w:p w14:paraId="17F123A9" w14:textId="77777777" w:rsidR="005B32D6" w:rsidRPr="00BB68F5" w:rsidRDefault="005B32D6" w:rsidP="005B32D6">
      <w:pPr>
        <w:pBdr>
          <w:top w:val="nil"/>
          <w:left w:val="nil"/>
          <w:bottom w:val="nil"/>
          <w:right w:val="nil"/>
          <w:between w:val="nil"/>
        </w:pBdr>
        <w:spacing w:line="360" w:lineRule="auto"/>
        <w:jc w:val="both"/>
        <w:rPr>
          <w:rFonts w:ascii="Palatino Linotype" w:eastAsia="Palatino Linotype" w:hAnsi="Palatino Linotype" w:cs="Palatino Linotype"/>
          <w:color w:val="000000"/>
        </w:rPr>
      </w:pPr>
    </w:p>
    <w:p w14:paraId="18F1D8C6" w14:textId="77777777" w:rsidR="005B32D6" w:rsidRPr="00BB68F5" w:rsidRDefault="005B32D6" w:rsidP="005B32D6">
      <w:pPr>
        <w:numPr>
          <w:ilvl w:val="0"/>
          <w:numId w:val="2"/>
        </w:numPr>
        <w:pBdr>
          <w:top w:val="nil"/>
          <w:left w:val="nil"/>
          <w:bottom w:val="nil"/>
          <w:right w:val="nil"/>
          <w:between w:val="nil"/>
        </w:pBdr>
        <w:spacing w:line="360" w:lineRule="auto"/>
        <w:ind w:left="0" w:firstLine="0"/>
        <w:jc w:val="both"/>
        <w:rPr>
          <w:rFonts w:ascii="Palatino Linotype" w:eastAsia="Palatino Linotype" w:hAnsi="Palatino Linotype" w:cs="Palatino Linotype"/>
          <w:color w:val="000000"/>
        </w:rPr>
      </w:pPr>
      <w:r w:rsidRPr="00BB68F5">
        <w:rPr>
          <w:rFonts w:ascii="Palatino Linotype" w:eastAsia="Palatino Linotype" w:hAnsi="Palatino Linotype" w:cs="Palatino Linotype"/>
          <w:color w:val="000000"/>
        </w:rPr>
        <w:t xml:space="preserve">El </w:t>
      </w:r>
      <w:r w:rsidRPr="00BB68F5">
        <w:rPr>
          <w:rFonts w:ascii="Palatino Linotype" w:eastAsia="Palatino Linotype" w:hAnsi="Palatino Linotype" w:cs="Palatino Linotype"/>
          <w:b/>
          <w:color w:val="000000"/>
        </w:rPr>
        <w:t>diecinueve de agosto de dos mil veinticinco</w:t>
      </w:r>
      <w:r w:rsidRPr="00BB68F5">
        <w:rPr>
          <w:rFonts w:ascii="Palatino Linotype" w:eastAsia="Palatino Linotype" w:hAnsi="Palatino Linotype" w:cs="Palatino Linotype"/>
          <w:color w:val="000000"/>
        </w:rPr>
        <w:t xml:space="preserve">, se realizó un requerimiento al servidor público habilitado. </w:t>
      </w:r>
    </w:p>
    <w:p w14:paraId="1115D742" w14:textId="77777777" w:rsidR="005B32D6" w:rsidRPr="00BB68F5" w:rsidRDefault="005B32D6" w:rsidP="005B32D6">
      <w:pPr>
        <w:pBdr>
          <w:top w:val="nil"/>
          <w:left w:val="nil"/>
          <w:bottom w:val="nil"/>
          <w:right w:val="nil"/>
          <w:between w:val="nil"/>
        </w:pBdr>
        <w:ind w:left="720"/>
        <w:jc w:val="both"/>
        <w:rPr>
          <w:rFonts w:ascii="Palatino Linotype" w:eastAsia="Palatino Linotype" w:hAnsi="Palatino Linotype" w:cs="Palatino Linotype"/>
          <w:color w:val="000000"/>
        </w:rPr>
      </w:pPr>
    </w:p>
    <w:p w14:paraId="0DEFC2B7" w14:textId="77777777" w:rsidR="005B32D6" w:rsidRPr="00BB68F5" w:rsidRDefault="005B32D6" w:rsidP="005B32D6">
      <w:pPr>
        <w:numPr>
          <w:ilvl w:val="0"/>
          <w:numId w:val="2"/>
        </w:numPr>
        <w:pBdr>
          <w:top w:val="nil"/>
          <w:left w:val="nil"/>
          <w:bottom w:val="nil"/>
          <w:right w:val="nil"/>
          <w:between w:val="nil"/>
        </w:pBdr>
        <w:spacing w:line="360" w:lineRule="auto"/>
        <w:ind w:left="0" w:firstLine="0"/>
        <w:jc w:val="both"/>
        <w:rPr>
          <w:rFonts w:ascii="Palatino Linotype" w:eastAsia="Palatino Linotype" w:hAnsi="Palatino Linotype" w:cs="Palatino Linotype"/>
          <w:color w:val="000000"/>
        </w:rPr>
      </w:pPr>
      <w:r w:rsidRPr="00BB68F5">
        <w:rPr>
          <w:rFonts w:ascii="Palatino Linotype" w:eastAsia="Palatino Linotype" w:hAnsi="Palatino Linotype" w:cs="Palatino Linotype"/>
          <w:color w:val="000000"/>
        </w:rPr>
        <w:t xml:space="preserve">El </w:t>
      </w:r>
      <w:r w:rsidRPr="00BB68F5">
        <w:rPr>
          <w:rFonts w:ascii="Palatino Linotype" w:eastAsia="Palatino Linotype" w:hAnsi="Palatino Linotype" w:cs="Palatino Linotype"/>
          <w:b/>
          <w:bCs/>
          <w:color w:val="000000"/>
        </w:rPr>
        <w:t>nueve de septiembre de dos mil veinticinco</w:t>
      </w:r>
      <w:r w:rsidRPr="00BB68F5">
        <w:rPr>
          <w:rFonts w:ascii="Palatino Linotype" w:eastAsia="Palatino Linotype" w:hAnsi="Palatino Linotype" w:cs="Palatino Linotype"/>
          <w:color w:val="000000"/>
        </w:rPr>
        <w:t>, el Sujeto Obligado dio respuesta a la solicitud de información en los siguientes términos:</w:t>
      </w:r>
    </w:p>
    <w:p w14:paraId="420DA1C0" w14:textId="77777777" w:rsidR="005B32D6" w:rsidRPr="00BB68F5" w:rsidRDefault="005B32D6" w:rsidP="005B32D6">
      <w:pPr>
        <w:spacing w:line="360" w:lineRule="auto"/>
        <w:jc w:val="both"/>
        <w:rPr>
          <w:rFonts w:ascii="Palatino Linotype" w:eastAsia="Palatino Linotype" w:hAnsi="Palatino Linotype" w:cs="Palatino Linotype"/>
        </w:rPr>
      </w:pPr>
    </w:p>
    <w:tbl>
      <w:tblPr>
        <w:tblW w:w="7593" w:type="dxa"/>
        <w:jc w:val="center"/>
        <w:tblCellSpacing w:w="0" w:type="dxa"/>
        <w:tblCellMar>
          <w:left w:w="0" w:type="dxa"/>
          <w:right w:w="0" w:type="dxa"/>
        </w:tblCellMar>
        <w:tblLook w:val="04A0" w:firstRow="1" w:lastRow="0" w:firstColumn="1" w:lastColumn="0" w:noHBand="0" w:noVBand="1"/>
      </w:tblPr>
      <w:tblGrid>
        <w:gridCol w:w="7593"/>
      </w:tblGrid>
      <w:tr w:rsidR="005B32D6" w:rsidRPr="00BB68F5" w14:paraId="309253DE" w14:textId="77777777" w:rsidTr="005B32D6">
        <w:trPr>
          <w:trHeight w:val="287"/>
          <w:tblCellSpacing w:w="0" w:type="dxa"/>
          <w:jc w:val="center"/>
        </w:trPr>
        <w:tc>
          <w:tcPr>
            <w:tcW w:w="0" w:type="auto"/>
            <w:vAlign w:val="center"/>
            <w:hideMark/>
          </w:tcPr>
          <w:p w14:paraId="2003103A" w14:textId="77777777" w:rsidR="005B32D6" w:rsidRPr="00BB68F5" w:rsidRDefault="005B32D6" w:rsidP="005B32D6">
            <w:pPr>
              <w:jc w:val="right"/>
              <w:rPr>
                <w:rFonts w:ascii="Palatino Linotype" w:hAnsi="Palatino Linotype"/>
                <w:i/>
              </w:rPr>
            </w:pPr>
            <w:r w:rsidRPr="00BB68F5">
              <w:rPr>
                <w:rFonts w:ascii="Palatino Linotype" w:hAnsi="Palatino Linotype"/>
                <w:i/>
              </w:rPr>
              <w:t>“Toluca, México a 09 de Septiembre de 2025</w:t>
            </w:r>
          </w:p>
        </w:tc>
      </w:tr>
      <w:tr w:rsidR="005B32D6" w:rsidRPr="00BB68F5" w14:paraId="68D81117" w14:textId="77777777" w:rsidTr="005B32D6">
        <w:trPr>
          <w:trHeight w:val="287"/>
          <w:tblCellSpacing w:w="0" w:type="dxa"/>
          <w:jc w:val="center"/>
        </w:trPr>
        <w:tc>
          <w:tcPr>
            <w:tcW w:w="0" w:type="auto"/>
            <w:vAlign w:val="center"/>
            <w:hideMark/>
          </w:tcPr>
          <w:p w14:paraId="78A83A78" w14:textId="77777777" w:rsidR="005B32D6" w:rsidRPr="00BB68F5" w:rsidRDefault="005B32D6" w:rsidP="005B32D6">
            <w:pPr>
              <w:jc w:val="right"/>
              <w:rPr>
                <w:rFonts w:ascii="Palatino Linotype" w:hAnsi="Palatino Linotype"/>
                <w:i/>
              </w:rPr>
            </w:pPr>
            <w:r w:rsidRPr="00BB68F5">
              <w:rPr>
                <w:rFonts w:ascii="Palatino Linotype" w:hAnsi="Palatino Linotype"/>
                <w:i/>
              </w:rPr>
              <w:t>Nombre del solicitante: C. Solicitante</w:t>
            </w:r>
          </w:p>
        </w:tc>
      </w:tr>
      <w:tr w:rsidR="005B32D6" w:rsidRPr="00BB68F5" w14:paraId="64F8111B" w14:textId="77777777" w:rsidTr="005B32D6">
        <w:trPr>
          <w:trHeight w:val="287"/>
          <w:tblCellSpacing w:w="0" w:type="dxa"/>
          <w:jc w:val="center"/>
        </w:trPr>
        <w:tc>
          <w:tcPr>
            <w:tcW w:w="0" w:type="auto"/>
            <w:vAlign w:val="center"/>
            <w:hideMark/>
          </w:tcPr>
          <w:p w14:paraId="4414972A" w14:textId="77777777" w:rsidR="005B32D6" w:rsidRPr="00BB68F5" w:rsidRDefault="005B32D6" w:rsidP="005B32D6">
            <w:pPr>
              <w:jc w:val="right"/>
              <w:rPr>
                <w:rFonts w:ascii="Palatino Linotype" w:hAnsi="Palatino Linotype"/>
                <w:i/>
              </w:rPr>
            </w:pPr>
            <w:r w:rsidRPr="00BB68F5">
              <w:rPr>
                <w:rFonts w:ascii="Palatino Linotype" w:hAnsi="Palatino Linotype"/>
                <w:i/>
              </w:rPr>
              <w:t>Folio de la solicitud: 04266/TOLUCA/IP/2025</w:t>
            </w:r>
          </w:p>
        </w:tc>
      </w:tr>
      <w:tr w:rsidR="005B32D6" w:rsidRPr="00BB68F5" w14:paraId="0CB5FAB0" w14:textId="77777777" w:rsidTr="005B32D6">
        <w:trPr>
          <w:trHeight w:val="431"/>
          <w:tblCellSpacing w:w="0" w:type="dxa"/>
          <w:jc w:val="center"/>
        </w:trPr>
        <w:tc>
          <w:tcPr>
            <w:tcW w:w="0" w:type="auto"/>
            <w:vAlign w:val="center"/>
            <w:hideMark/>
          </w:tcPr>
          <w:p w14:paraId="1BB51366" w14:textId="77777777" w:rsidR="005B32D6" w:rsidRPr="00BB68F5" w:rsidRDefault="005B32D6" w:rsidP="005B32D6">
            <w:pPr>
              <w:jc w:val="right"/>
              <w:rPr>
                <w:rFonts w:ascii="Palatino Linotype" w:hAnsi="Palatino Linotype"/>
                <w:i/>
              </w:rPr>
            </w:pPr>
          </w:p>
        </w:tc>
      </w:tr>
      <w:tr w:rsidR="005B32D6" w:rsidRPr="00BB68F5" w14:paraId="1F156ADF" w14:textId="77777777" w:rsidTr="005B32D6">
        <w:trPr>
          <w:trHeight w:val="143"/>
          <w:tblCellSpacing w:w="0" w:type="dxa"/>
          <w:jc w:val="center"/>
        </w:trPr>
        <w:tc>
          <w:tcPr>
            <w:tcW w:w="0" w:type="auto"/>
            <w:vAlign w:val="center"/>
            <w:hideMark/>
          </w:tcPr>
          <w:p w14:paraId="3C5EE21E" w14:textId="77777777" w:rsidR="005B32D6" w:rsidRPr="00BB68F5" w:rsidRDefault="005B32D6" w:rsidP="005B32D6">
            <w:pPr>
              <w:rPr>
                <w:rFonts w:ascii="Palatino Linotype" w:hAnsi="Palatino Linotype"/>
                <w:i/>
              </w:rPr>
            </w:pPr>
            <w:r w:rsidRPr="00BB68F5">
              <w:rPr>
                <w:rFonts w:ascii="Palatino Linotype" w:hAnsi="Palatino Linotype"/>
                <w:i/>
              </w:rPr>
              <w:t>En respuesta a la solicitud recibida, nos permitimos hacer de su conocimiento que con fundamento en el artículo 53, Fracciones: II, V y VI de la Ley de Transparencia y Acceso a la Información Pública del Estado de México y Municipios, le contestamos que:</w:t>
            </w:r>
          </w:p>
        </w:tc>
      </w:tr>
      <w:tr w:rsidR="005B32D6" w:rsidRPr="00BB68F5" w14:paraId="2482BDC0" w14:textId="77777777" w:rsidTr="005B32D6">
        <w:trPr>
          <w:trHeight w:val="359"/>
          <w:tblCellSpacing w:w="0" w:type="dxa"/>
          <w:jc w:val="center"/>
        </w:trPr>
        <w:tc>
          <w:tcPr>
            <w:tcW w:w="0" w:type="auto"/>
            <w:vAlign w:val="center"/>
            <w:hideMark/>
          </w:tcPr>
          <w:p w14:paraId="13B1BBEA" w14:textId="77777777" w:rsidR="005B32D6" w:rsidRPr="00BB68F5" w:rsidRDefault="005B32D6" w:rsidP="005B32D6">
            <w:pPr>
              <w:rPr>
                <w:rFonts w:ascii="Palatino Linotype" w:hAnsi="Palatino Linotype"/>
                <w:i/>
              </w:rPr>
            </w:pPr>
          </w:p>
        </w:tc>
      </w:tr>
      <w:tr w:rsidR="005B32D6" w:rsidRPr="00BB68F5" w14:paraId="5828B041" w14:textId="77777777" w:rsidTr="005B32D6">
        <w:trPr>
          <w:trHeight w:val="143"/>
          <w:tblCellSpacing w:w="0" w:type="dxa"/>
          <w:jc w:val="center"/>
        </w:trPr>
        <w:tc>
          <w:tcPr>
            <w:tcW w:w="0" w:type="auto"/>
            <w:vAlign w:val="center"/>
            <w:hideMark/>
          </w:tcPr>
          <w:p w14:paraId="46B63C00" w14:textId="77777777" w:rsidR="005B32D6" w:rsidRPr="00BB68F5" w:rsidRDefault="005B32D6" w:rsidP="005B32D6">
            <w:pPr>
              <w:rPr>
                <w:rFonts w:ascii="Palatino Linotype" w:hAnsi="Palatino Linotype"/>
                <w:i/>
              </w:rPr>
            </w:pPr>
            <w:r w:rsidRPr="00BB68F5">
              <w:rPr>
                <w:rFonts w:ascii="Palatino Linotype" w:hAnsi="Palatino Linotype"/>
                <w:i/>
              </w:rPr>
              <w:t>En atención a la solicitud con folio 04266/TOLUCA/IP/2025, me permito adjuntar al presente la respuesta correspondiente, Sin más por el momento, reciba un saludo.</w:t>
            </w:r>
          </w:p>
        </w:tc>
      </w:tr>
      <w:tr w:rsidR="005B32D6" w:rsidRPr="00BB68F5" w14:paraId="5ED2FC7C" w14:textId="77777777" w:rsidTr="005B32D6">
        <w:trPr>
          <w:trHeight w:val="359"/>
          <w:tblCellSpacing w:w="0" w:type="dxa"/>
          <w:jc w:val="center"/>
        </w:trPr>
        <w:tc>
          <w:tcPr>
            <w:tcW w:w="0" w:type="auto"/>
            <w:vAlign w:val="center"/>
            <w:hideMark/>
          </w:tcPr>
          <w:p w14:paraId="2BFE88CD" w14:textId="77777777" w:rsidR="005B32D6" w:rsidRPr="00BB68F5" w:rsidRDefault="005B32D6" w:rsidP="005B32D6">
            <w:pPr>
              <w:rPr>
                <w:rFonts w:ascii="Palatino Linotype" w:hAnsi="Palatino Linotype"/>
                <w:i/>
              </w:rPr>
            </w:pPr>
          </w:p>
        </w:tc>
      </w:tr>
      <w:tr w:rsidR="005B32D6" w:rsidRPr="00BB68F5" w14:paraId="5BF22484" w14:textId="77777777" w:rsidTr="005B32D6">
        <w:trPr>
          <w:trHeight w:val="143"/>
          <w:tblCellSpacing w:w="0" w:type="dxa"/>
          <w:jc w:val="center"/>
        </w:trPr>
        <w:tc>
          <w:tcPr>
            <w:tcW w:w="0" w:type="auto"/>
            <w:vAlign w:val="center"/>
            <w:hideMark/>
          </w:tcPr>
          <w:p w14:paraId="5F2CFCFB" w14:textId="77777777" w:rsidR="005B32D6" w:rsidRPr="00BB68F5" w:rsidRDefault="005B32D6" w:rsidP="005B32D6">
            <w:pPr>
              <w:jc w:val="center"/>
              <w:rPr>
                <w:rFonts w:ascii="Palatino Linotype" w:hAnsi="Palatino Linotype"/>
                <w:i/>
              </w:rPr>
            </w:pPr>
          </w:p>
        </w:tc>
      </w:tr>
      <w:tr w:rsidR="005B32D6" w:rsidRPr="00BB68F5" w14:paraId="1F813FB7" w14:textId="77777777" w:rsidTr="005B32D6">
        <w:trPr>
          <w:trHeight w:val="143"/>
          <w:tblCellSpacing w:w="0" w:type="dxa"/>
          <w:jc w:val="center"/>
        </w:trPr>
        <w:tc>
          <w:tcPr>
            <w:tcW w:w="0" w:type="auto"/>
            <w:vAlign w:val="center"/>
            <w:hideMark/>
          </w:tcPr>
          <w:p w14:paraId="736FB50A" w14:textId="77777777" w:rsidR="005B32D6" w:rsidRPr="00BB68F5" w:rsidRDefault="005B32D6" w:rsidP="005B32D6">
            <w:pPr>
              <w:rPr>
                <w:rFonts w:ascii="Palatino Linotype" w:hAnsi="Palatino Linotype"/>
                <w:i/>
              </w:rPr>
            </w:pPr>
          </w:p>
        </w:tc>
      </w:tr>
      <w:tr w:rsidR="005B32D6" w:rsidRPr="00BB68F5" w14:paraId="16B83E8A" w14:textId="77777777" w:rsidTr="005B32D6">
        <w:trPr>
          <w:trHeight w:val="143"/>
          <w:tblCellSpacing w:w="0" w:type="dxa"/>
          <w:jc w:val="center"/>
        </w:trPr>
        <w:tc>
          <w:tcPr>
            <w:tcW w:w="0" w:type="auto"/>
            <w:vAlign w:val="center"/>
            <w:hideMark/>
          </w:tcPr>
          <w:p w14:paraId="3C76055B" w14:textId="77777777" w:rsidR="005B32D6" w:rsidRPr="00BB68F5" w:rsidRDefault="005B32D6" w:rsidP="005B32D6">
            <w:pPr>
              <w:rPr>
                <w:rFonts w:ascii="Palatino Linotype" w:hAnsi="Palatino Linotype"/>
                <w:i/>
              </w:rPr>
            </w:pPr>
            <w:r w:rsidRPr="00BB68F5">
              <w:rPr>
                <w:rFonts w:ascii="Palatino Linotype" w:hAnsi="Palatino Linotype"/>
                <w:i/>
              </w:rPr>
              <w:t>ATENTAMENTE</w:t>
            </w:r>
          </w:p>
        </w:tc>
      </w:tr>
      <w:tr w:rsidR="005B32D6" w:rsidRPr="00BB68F5" w14:paraId="0C43B8E1" w14:textId="77777777" w:rsidTr="005B32D6">
        <w:trPr>
          <w:trHeight w:val="215"/>
          <w:tblCellSpacing w:w="0" w:type="dxa"/>
          <w:jc w:val="center"/>
        </w:trPr>
        <w:tc>
          <w:tcPr>
            <w:tcW w:w="0" w:type="auto"/>
            <w:vAlign w:val="center"/>
            <w:hideMark/>
          </w:tcPr>
          <w:p w14:paraId="3543FCBD" w14:textId="77777777" w:rsidR="005B32D6" w:rsidRPr="00BB68F5" w:rsidRDefault="005B32D6" w:rsidP="005B32D6">
            <w:pPr>
              <w:rPr>
                <w:rFonts w:ascii="Palatino Linotype" w:hAnsi="Palatino Linotype"/>
                <w:i/>
              </w:rPr>
            </w:pPr>
          </w:p>
        </w:tc>
      </w:tr>
      <w:tr w:rsidR="005B32D6" w:rsidRPr="00BB68F5" w14:paraId="4516FAD4" w14:textId="77777777" w:rsidTr="005B32D6">
        <w:trPr>
          <w:trHeight w:val="143"/>
          <w:tblCellSpacing w:w="0" w:type="dxa"/>
          <w:jc w:val="center"/>
        </w:trPr>
        <w:tc>
          <w:tcPr>
            <w:tcW w:w="0" w:type="auto"/>
            <w:vAlign w:val="center"/>
            <w:hideMark/>
          </w:tcPr>
          <w:p w14:paraId="1D183787" w14:textId="77777777" w:rsidR="005B32D6" w:rsidRPr="00BB68F5" w:rsidRDefault="005B32D6" w:rsidP="005B32D6">
            <w:pPr>
              <w:rPr>
                <w:rFonts w:ascii="Palatino Linotype" w:hAnsi="Palatino Linotype"/>
                <w:i/>
              </w:rPr>
            </w:pPr>
            <w:r w:rsidRPr="00BB68F5">
              <w:rPr>
                <w:rFonts w:ascii="Palatino Linotype" w:hAnsi="Palatino Linotype"/>
                <w:i/>
              </w:rPr>
              <w:t>Dr. Nahum Miguel Mendoza Morales”</w:t>
            </w:r>
          </w:p>
        </w:tc>
      </w:tr>
    </w:tbl>
    <w:p w14:paraId="1DA1671E" w14:textId="77777777" w:rsidR="005B32D6" w:rsidRPr="00BB68F5" w:rsidRDefault="005B32D6" w:rsidP="005B32D6">
      <w:pPr>
        <w:spacing w:line="360" w:lineRule="auto"/>
        <w:jc w:val="both"/>
        <w:rPr>
          <w:rFonts w:ascii="Palatino Linotype" w:eastAsia="Palatino Linotype" w:hAnsi="Palatino Linotype" w:cs="Palatino Linotype"/>
        </w:rPr>
      </w:pPr>
    </w:p>
    <w:p w14:paraId="53FDA40B" w14:textId="77777777" w:rsidR="005B32D6" w:rsidRPr="00BB68F5" w:rsidRDefault="005B32D6" w:rsidP="005B32D6">
      <w:pPr>
        <w:numPr>
          <w:ilvl w:val="0"/>
          <w:numId w:val="3"/>
        </w:numPr>
        <w:pBdr>
          <w:top w:val="nil"/>
          <w:left w:val="nil"/>
          <w:bottom w:val="nil"/>
          <w:right w:val="nil"/>
          <w:between w:val="nil"/>
        </w:pBdr>
        <w:spacing w:line="360" w:lineRule="auto"/>
        <w:jc w:val="both"/>
        <w:rPr>
          <w:rFonts w:ascii="Palatino Linotype" w:eastAsia="Palatino Linotype" w:hAnsi="Palatino Linotype" w:cs="Palatino Linotype"/>
          <w:color w:val="000000"/>
        </w:rPr>
      </w:pPr>
      <w:r w:rsidRPr="00BB68F5">
        <w:rPr>
          <w:rFonts w:ascii="Palatino Linotype" w:eastAsia="Palatino Linotype" w:hAnsi="Palatino Linotype" w:cs="Palatino Linotype"/>
          <w:color w:val="000000"/>
        </w:rPr>
        <w:t>A la respuesta, el Sujeto Obligado adjuntó los archivos que se describen enseguida:</w:t>
      </w:r>
    </w:p>
    <w:p w14:paraId="448B1209" w14:textId="77777777" w:rsidR="005B32D6" w:rsidRPr="00BB68F5" w:rsidRDefault="005B32D6" w:rsidP="005B32D6">
      <w:pPr>
        <w:pBdr>
          <w:top w:val="nil"/>
          <w:left w:val="nil"/>
          <w:bottom w:val="nil"/>
          <w:right w:val="nil"/>
          <w:between w:val="nil"/>
        </w:pBdr>
        <w:spacing w:line="360" w:lineRule="auto"/>
        <w:ind w:left="720"/>
        <w:jc w:val="both"/>
        <w:rPr>
          <w:rFonts w:ascii="Palatino Linotype" w:eastAsia="Palatino Linotype" w:hAnsi="Palatino Linotype" w:cs="Palatino Linotype"/>
        </w:rPr>
      </w:pPr>
    </w:p>
    <w:p w14:paraId="263FCD85" w14:textId="77777777" w:rsidR="005B32D6" w:rsidRPr="00BB68F5" w:rsidRDefault="005B32D6" w:rsidP="0026209D">
      <w:pPr>
        <w:pStyle w:val="Prrafodelista"/>
        <w:numPr>
          <w:ilvl w:val="0"/>
          <w:numId w:val="4"/>
        </w:numPr>
        <w:pBdr>
          <w:top w:val="nil"/>
          <w:left w:val="nil"/>
          <w:bottom w:val="nil"/>
          <w:right w:val="nil"/>
          <w:between w:val="nil"/>
        </w:pBdr>
        <w:spacing w:line="360" w:lineRule="auto"/>
        <w:jc w:val="both"/>
        <w:rPr>
          <w:rFonts w:ascii="Palatino Linotype" w:eastAsia="Palatino Linotype" w:hAnsi="Palatino Linotype" w:cs="Palatino Linotype"/>
        </w:rPr>
      </w:pPr>
      <w:r w:rsidRPr="00BB68F5">
        <w:rPr>
          <w:rFonts w:ascii="Palatino Linotype" w:eastAsia="Palatino Linotype" w:hAnsi="Palatino Linotype" w:cs="Palatino Linotype"/>
        </w:rPr>
        <w:t xml:space="preserve"> </w:t>
      </w:r>
      <w:hyperlink r:id="rId7" w:tgtFrame="_blank" w:history="1">
        <w:r w:rsidRPr="00BB68F5">
          <w:rPr>
            <w:rStyle w:val="Hipervnculo"/>
            <w:rFonts w:ascii="Palatino Linotype" w:eastAsia="Palatino Linotype" w:hAnsi="Palatino Linotype" w:cs="Palatino Linotype"/>
            <w:b/>
            <w:bCs/>
            <w:color w:val="auto"/>
          </w:rPr>
          <w:t>ENVIO PDM A FINANZAS.pdf</w:t>
        </w:r>
      </w:hyperlink>
      <w:r w:rsidRPr="00BB68F5">
        <w:rPr>
          <w:rFonts w:ascii="Palatino Linotype" w:eastAsia="Palatino Linotype" w:hAnsi="Palatino Linotype" w:cs="Palatino Linotype"/>
        </w:rPr>
        <w:t xml:space="preserve">: oficio número SA/DC/1214/2022 de fecha treinta de marzo de dos mil veintidós, suscrito por el Secretario del Ayuntamiento, dirigido al Subsecretario de Planeación y Presupuesto de la Secretaría, </w:t>
      </w:r>
      <w:r w:rsidR="004D2BAE" w:rsidRPr="00BB68F5">
        <w:rPr>
          <w:rFonts w:ascii="Palatino Linotype" w:eastAsia="Palatino Linotype" w:hAnsi="Palatino Linotype" w:cs="Palatino Linotype"/>
        </w:rPr>
        <w:t xml:space="preserve">en el que señaló que </w:t>
      </w:r>
      <w:r w:rsidR="004D2BAE" w:rsidRPr="00BB68F5">
        <w:rPr>
          <w:rFonts w:ascii="Palatino Linotype" w:eastAsia="Palatino Linotype" w:hAnsi="Palatino Linotype" w:cs="Palatino Linotype"/>
        </w:rPr>
        <w:lastRenderedPageBreak/>
        <w:t xml:space="preserve">remite el ejemplar impreso del Plan de Desarrollo Municipal 2022-2024, versión digital del Plan de Desarrollo Municipal 2022-2024 y copia certificada del Acta de Cabildo donde consta la aprobación del Plan de Desarrollo Municipal 2022-2024. </w:t>
      </w:r>
      <w:r w:rsidRPr="00BB68F5">
        <w:rPr>
          <w:rFonts w:ascii="Palatino Linotype" w:eastAsia="Palatino Linotype" w:hAnsi="Palatino Linotype" w:cs="Palatino Linotype"/>
        </w:rPr>
        <w:t xml:space="preserve"> </w:t>
      </w:r>
    </w:p>
    <w:p w14:paraId="78BC3085" w14:textId="77777777" w:rsidR="004D2BAE" w:rsidRPr="00BB68F5" w:rsidRDefault="00C71F89" w:rsidP="004D2BAE">
      <w:pPr>
        <w:pStyle w:val="Prrafodelista"/>
        <w:numPr>
          <w:ilvl w:val="0"/>
          <w:numId w:val="4"/>
        </w:numPr>
        <w:pBdr>
          <w:top w:val="nil"/>
          <w:left w:val="nil"/>
          <w:bottom w:val="nil"/>
          <w:right w:val="nil"/>
          <w:between w:val="nil"/>
        </w:pBdr>
        <w:spacing w:line="360" w:lineRule="auto"/>
        <w:jc w:val="both"/>
        <w:rPr>
          <w:rFonts w:ascii="Palatino Linotype" w:eastAsia="Palatino Linotype" w:hAnsi="Palatino Linotype" w:cs="Palatino Linotype"/>
        </w:rPr>
      </w:pPr>
      <w:hyperlink r:id="rId8" w:tgtFrame="_blank" w:history="1">
        <w:r w:rsidR="005B32D6" w:rsidRPr="00BB68F5">
          <w:rPr>
            <w:rStyle w:val="Hipervnculo"/>
            <w:rFonts w:ascii="Palatino Linotype" w:eastAsia="Palatino Linotype" w:hAnsi="Palatino Linotype" w:cs="Palatino Linotype"/>
            <w:b/>
            <w:bCs/>
            <w:color w:val="auto"/>
          </w:rPr>
          <w:t>ENVIO PDM A OSFEM.pdf</w:t>
        </w:r>
      </w:hyperlink>
      <w:r w:rsidR="004D2BAE" w:rsidRPr="00BB68F5">
        <w:rPr>
          <w:rFonts w:ascii="Palatino Linotype" w:eastAsia="Palatino Linotype" w:hAnsi="Palatino Linotype" w:cs="Palatino Linotype"/>
        </w:rPr>
        <w:t xml:space="preserve">: oficio número SA/DC/1215/2022 de fecha treinta de marzo de dos mil veintidós, suscrito por el Secretario del Ayuntamiento, dirigido a la Auditora Superior del Órgano Superior de Fiscalización del Estado de México, en el que señaló que remite el ejemplar impreso del Plan de Desarrollo Municipal 2022-2024, versión digital del Plan de Desarrollo Municipal 2022-2024 y copia certificada del Acta de Cabildo donde consta la aprobación del Plan de Desarrollo Municipal 2022-2024.  </w:t>
      </w:r>
    </w:p>
    <w:p w14:paraId="669E49E9" w14:textId="77777777" w:rsidR="005B32D6" w:rsidRPr="00BB68F5" w:rsidRDefault="00C71F89" w:rsidP="005B32D6">
      <w:pPr>
        <w:pStyle w:val="Prrafodelista"/>
        <w:numPr>
          <w:ilvl w:val="0"/>
          <w:numId w:val="4"/>
        </w:numPr>
        <w:pBdr>
          <w:top w:val="nil"/>
          <w:left w:val="nil"/>
          <w:bottom w:val="nil"/>
          <w:right w:val="nil"/>
          <w:between w:val="nil"/>
        </w:pBdr>
        <w:spacing w:line="360" w:lineRule="auto"/>
        <w:jc w:val="both"/>
        <w:rPr>
          <w:rFonts w:ascii="Palatino Linotype" w:eastAsia="Palatino Linotype" w:hAnsi="Palatino Linotype" w:cs="Palatino Linotype"/>
        </w:rPr>
      </w:pPr>
      <w:hyperlink r:id="rId9" w:tgtFrame="_blank" w:history="1">
        <w:r w:rsidR="005B32D6" w:rsidRPr="00BB68F5">
          <w:rPr>
            <w:rStyle w:val="Hipervnculo"/>
            <w:rFonts w:ascii="Palatino Linotype" w:eastAsia="Palatino Linotype" w:hAnsi="Palatino Linotype" w:cs="Palatino Linotype"/>
            <w:b/>
            <w:bCs/>
            <w:color w:val="auto"/>
          </w:rPr>
          <w:t>pdm-2016-2018.pdf</w:t>
        </w:r>
      </w:hyperlink>
      <w:r w:rsidR="004D2BAE" w:rsidRPr="00BB68F5">
        <w:rPr>
          <w:rFonts w:ascii="Palatino Linotype" w:eastAsia="Palatino Linotype" w:hAnsi="Palatino Linotype" w:cs="Palatino Linotype"/>
        </w:rPr>
        <w:t>: Plan de Desarrollo Municipal 2016-2018</w:t>
      </w:r>
      <w:r w:rsidR="009625B6" w:rsidRPr="00BB68F5">
        <w:rPr>
          <w:rFonts w:ascii="Palatino Linotype" w:eastAsia="Palatino Linotype" w:hAnsi="Palatino Linotype" w:cs="Palatino Linotype"/>
        </w:rPr>
        <w:t>.</w:t>
      </w:r>
    </w:p>
    <w:p w14:paraId="6186698D" w14:textId="77777777" w:rsidR="005B32D6" w:rsidRPr="00BB68F5" w:rsidRDefault="00C71F89" w:rsidP="005B32D6">
      <w:pPr>
        <w:pStyle w:val="Prrafodelista"/>
        <w:numPr>
          <w:ilvl w:val="0"/>
          <w:numId w:val="4"/>
        </w:numPr>
        <w:pBdr>
          <w:top w:val="nil"/>
          <w:left w:val="nil"/>
          <w:bottom w:val="nil"/>
          <w:right w:val="nil"/>
          <w:between w:val="nil"/>
        </w:pBdr>
        <w:spacing w:line="360" w:lineRule="auto"/>
        <w:jc w:val="both"/>
        <w:rPr>
          <w:rFonts w:ascii="Palatino Linotype" w:eastAsia="Palatino Linotype" w:hAnsi="Palatino Linotype" w:cs="Palatino Linotype"/>
        </w:rPr>
      </w:pPr>
      <w:hyperlink r:id="rId10" w:tgtFrame="_blank" w:history="1">
        <w:r w:rsidR="005B32D6" w:rsidRPr="00BB68F5">
          <w:rPr>
            <w:rStyle w:val="Hipervnculo"/>
            <w:rFonts w:ascii="Palatino Linotype" w:eastAsia="Palatino Linotype" w:hAnsi="Palatino Linotype" w:cs="Palatino Linotype"/>
            <w:b/>
            <w:bCs/>
            <w:color w:val="auto"/>
          </w:rPr>
          <w:t>pdm-2013-2015.pdf</w:t>
        </w:r>
      </w:hyperlink>
      <w:r w:rsidR="004D2BAE" w:rsidRPr="00BB68F5">
        <w:rPr>
          <w:rFonts w:ascii="Palatino Linotype" w:eastAsia="Palatino Linotype" w:hAnsi="Palatino Linotype" w:cs="Palatino Linotype"/>
        </w:rPr>
        <w:t xml:space="preserve">: </w:t>
      </w:r>
      <w:r w:rsidR="009625B6" w:rsidRPr="00BB68F5">
        <w:rPr>
          <w:rFonts w:ascii="Palatino Linotype" w:eastAsia="Palatino Linotype" w:hAnsi="Palatino Linotype" w:cs="Palatino Linotype"/>
        </w:rPr>
        <w:t xml:space="preserve">Plan de Desarrollo Municipal 2013-2015. </w:t>
      </w:r>
      <w:r w:rsidR="004D2BAE" w:rsidRPr="00BB68F5">
        <w:rPr>
          <w:rFonts w:ascii="Palatino Linotype" w:eastAsia="Palatino Linotype" w:hAnsi="Palatino Linotype" w:cs="Palatino Linotype"/>
        </w:rPr>
        <w:t xml:space="preserve"> </w:t>
      </w:r>
    </w:p>
    <w:p w14:paraId="7C8C345D" w14:textId="77777777" w:rsidR="005B32D6" w:rsidRPr="00BB68F5" w:rsidRDefault="00C71F89" w:rsidP="005B32D6">
      <w:pPr>
        <w:pStyle w:val="Prrafodelista"/>
        <w:numPr>
          <w:ilvl w:val="0"/>
          <w:numId w:val="4"/>
        </w:numPr>
        <w:pBdr>
          <w:top w:val="nil"/>
          <w:left w:val="nil"/>
          <w:bottom w:val="nil"/>
          <w:right w:val="nil"/>
          <w:between w:val="nil"/>
        </w:pBdr>
        <w:spacing w:line="360" w:lineRule="auto"/>
        <w:jc w:val="both"/>
        <w:rPr>
          <w:rFonts w:ascii="Palatino Linotype" w:eastAsia="Palatino Linotype" w:hAnsi="Palatino Linotype" w:cs="Palatino Linotype"/>
        </w:rPr>
      </w:pPr>
      <w:hyperlink r:id="rId11" w:tgtFrame="_blank" w:history="1">
        <w:r w:rsidR="005B32D6" w:rsidRPr="00BB68F5">
          <w:rPr>
            <w:rStyle w:val="Hipervnculo"/>
            <w:rFonts w:ascii="Palatino Linotype" w:eastAsia="Palatino Linotype" w:hAnsi="Palatino Linotype" w:cs="Palatino Linotype"/>
            <w:b/>
            <w:bCs/>
            <w:color w:val="auto"/>
          </w:rPr>
          <w:t>Plan_de_Desarrollo_Municipal-2022-2024).pdf</w:t>
        </w:r>
      </w:hyperlink>
      <w:r w:rsidR="004D2BAE" w:rsidRPr="00BB68F5">
        <w:rPr>
          <w:rFonts w:ascii="Palatino Linotype" w:eastAsia="Palatino Linotype" w:hAnsi="Palatino Linotype" w:cs="Palatino Linotype"/>
        </w:rPr>
        <w:t xml:space="preserve">: Plan de Desarrollo Municipal </w:t>
      </w:r>
      <w:r w:rsidR="0022295E" w:rsidRPr="00BB68F5">
        <w:rPr>
          <w:rFonts w:ascii="Palatino Linotype" w:eastAsia="Palatino Linotype" w:hAnsi="Palatino Linotype" w:cs="Palatino Linotype"/>
        </w:rPr>
        <w:t>2022-2024.</w:t>
      </w:r>
      <w:r w:rsidR="004D2BAE" w:rsidRPr="00BB68F5">
        <w:rPr>
          <w:rFonts w:ascii="Palatino Linotype" w:eastAsia="Palatino Linotype" w:hAnsi="Palatino Linotype" w:cs="Palatino Linotype"/>
        </w:rPr>
        <w:t xml:space="preserve"> </w:t>
      </w:r>
    </w:p>
    <w:p w14:paraId="29C1D470" w14:textId="77777777" w:rsidR="005B32D6" w:rsidRPr="00BB68F5" w:rsidRDefault="00C71F89" w:rsidP="005B32D6">
      <w:pPr>
        <w:pStyle w:val="Prrafodelista"/>
        <w:numPr>
          <w:ilvl w:val="0"/>
          <w:numId w:val="4"/>
        </w:numPr>
        <w:pBdr>
          <w:top w:val="nil"/>
          <w:left w:val="nil"/>
          <w:bottom w:val="nil"/>
          <w:right w:val="nil"/>
          <w:between w:val="nil"/>
        </w:pBdr>
        <w:spacing w:line="360" w:lineRule="auto"/>
        <w:jc w:val="both"/>
        <w:rPr>
          <w:rFonts w:ascii="Palatino Linotype" w:eastAsia="Palatino Linotype" w:hAnsi="Palatino Linotype" w:cs="Palatino Linotype"/>
        </w:rPr>
      </w:pPr>
      <w:hyperlink r:id="rId12" w:tgtFrame="_blank" w:history="1">
        <w:r w:rsidR="005B32D6" w:rsidRPr="00BB68F5">
          <w:rPr>
            <w:rStyle w:val="Hipervnculo"/>
            <w:rFonts w:ascii="Palatino Linotype" w:eastAsia="Palatino Linotype" w:hAnsi="Palatino Linotype" w:cs="Palatino Linotype"/>
            <w:b/>
            <w:bCs/>
            <w:color w:val="auto"/>
          </w:rPr>
          <w:t>EXTRACTO MOSA.pdf</w:t>
        </w:r>
      </w:hyperlink>
      <w:r w:rsidR="004D2BAE" w:rsidRPr="00BB68F5">
        <w:rPr>
          <w:rFonts w:ascii="Palatino Linotype" w:eastAsia="Palatino Linotype" w:hAnsi="Palatino Linotype" w:cs="Palatino Linotype"/>
        </w:rPr>
        <w:t xml:space="preserve">: </w:t>
      </w:r>
      <w:r w:rsidR="0026209D" w:rsidRPr="00BB68F5">
        <w:rPr>
          <w:rFonts w:ascii="Palatino Linotype" w:eastAsia="Palatino Linotype" w:hAnsi="Palatino Linotype" w:cs="Palatino Linotype"/>
        </w:rPr>
        <w:t>Manual de Organización de la Secretaría del Ayuntamiento, apartado del objetivo y funciones de la Secretaría del Ayuntamiento.</w:t>
      </w:r>
    </w:p>
    <w:p w14:paraId="0BFFA1E2" w14:textId="77777777" w:rsidR="005B32D6" w:rsidRPr="00BB68F5" w:rsidRDefault="00C71F89" w:rsidP="005B32D6">
      <w:pPr>
        <w:pStyle w:val="Prrafodelista"/>
        <w:numPr>
          <w:ilvl w:val="0"/>
          <w:numId w:val="4"/>
        </w:numPr>
        <w:pBdr>
          <w:top w:val="nil"/>
          <w:left w:val="nil"/>
          <w:bottom w:val="nil"/>
          <w:right w:val="nil"/>
          <w:between w:val="nil"/>
        </w:pBdr>
        <w:spacing w:line="360" w:lineRule="auto"/>
        <w:jc w:val="both"/>
        <w:rPr>
          <w:rFonts w:ascii="Palatino Linotype" w:eastAsia="Palatino Linotype" w:hAnsi="Palatino Linotype" w:cs="Palatino Linotype"/>
        </w:rPr>
      </w:pPr>
      <w:hyperlink r:id="rId13" w:tgtFrame="_blank" w:history="1">
        <w:r w:rsidR="005B32D6" w:rsidRPr="00BB68F5">
          <w:rPr>
            <w:rStyle w:val="Hipervnculo"/>
            <w:rFonts w:ascii="Palatino Linotype" w:eastAsia="Palatino Linotype" w:hAnsi="Palatino Linotype" w:cs="Palatino Linotype"/>
            <w:b/>
            <w:bCs/>
            <w:color w:val="auto"/>
          </w:rPr>
          <w:t>pdm-2019-2021.pdf</w:t>
        </w:r>
      </w:hyperlink>
      <w:r w:rsidR="00531245" w:rsidRPr="00BB68F5">
        <w:rPr>
          <w:rFonts w:ascii="Palatino Linotype" w:eastAsia="Palatino Linotype" w:hAnsi="Palatino Linotype" w:cs="Palatino Linotype"/>
        </w:rPr>
        <w:t xml:space="preserve">: </w:t>
      </w:r>
      <w:r w:rsidR="0022295E" w:rsidRPr="00BB68F5">
        <w:rPr>
          <w:rFonts w:ascii="Palatino Linotype" w:eastAsia="Palatino Linotype" w:hAnsi="Palatino Linotype" w:cs="Palatino Linotype"/>
        </w:rPr>
        <w:t xml:space="preserve">Plan de Desarrollo Municipal 2019-2021. </w:t>
      </w:r>
    </w:p>
    <w:p w14:paraId="68F222BB" w14:textId="77777777" w:rsidR="005B32D6" w:rsidRPr="00BB68F5" w:rsidRDefault="00C71F89" w:rsidP="005B32D6">
      <w:pPr>
        <w:pStyle w:val="Prrafodelista"/>
        <w:numPr>
          <w:ilvl w:val="0"/>
          <w:numId w:val="4"/>
        </w:numPr>
        <w:pBdr>
          <w:top w:val="nil"/>
          <w:left w:val="nil"/>
          <w:bottom w:val="nil"/>
          <w:right w:val="nil"/>
          <w:between w:val="nil"/>
        </w:pBdr>
        <w:spacing w:line="360" w:lineRule="auto"/>
        <w:jc w:val="both"/>
        <w:rPr>
          <w:rFonts w:ascii="Palatino Linotype" w:eastAsia="Palatino Linotype" w:hAnsi="Palatino Linotype" w:cs="Palatino Linotype"/>
        </w:rPr>
      </w:pPr>
      <w:hyperlink r:id="rId14" w:tgtFrame="_blank" w:history="1">
        <w:r w:rsidR="005B32D6" w:rsidRPr="00BB68F5">
          <w:rPr>
            <w:rStyle w:val="Hipervnculo"/>
            <w:rFonts w:ascii="Palatino Linotype" w:eastAsia="Palatino Linotype" w:hAnsi="Palatino Linotype" w:cs="Palatino Linotype"/>
            <w:b/>
            <w:bCs/>
            <w:color w:val="auto"/>
          </w:rPr>
          <w:t>EXTRACTO MPSA.pdf</w:t>
        </w:r>
      </w:hyperlink>
      <w:r w:rsidR="00531245" w:rsidRPr="00BB68F5">
        <w:rPr>
          <w:rFonts w:ascii="Palatino Linotype" w:eastAsia="Palatino Linotype" w:hAnsi="Palatino Linotype" w:cs="Palatino Linotype"/>
        </w:rPr>
        <w:t xml:space="preserve"> Manual de Procedimientos de la Secretaría del Ayuntamiento, apartado de la Integración del Plan de Desarrollo Municipal.</w:t>
      </w:r>
    </w:p>
    <w:p w14:paraId="2C2B52A6" w14:textId="77777777" w:rsidR="005B32D6" w:rsidRPr="00BB68F5" w:rsidRDefault="00C71F89" w:rsidP="005B32D6">
      <w:pPr>
        <w:pStyle w:val="Prrafodelista"/>
        <w:numPr>
          <w:ilvl w:val="0"/>
          <w:numId w:val="4"/>
        </w:numPr>
        <w:pBdr>
          <w:top w:val="nil"/>
          <w:left w:val="nil"/>
          <w:bottom w:val="nil"/>
          <w:right w:val="nil"/>
          <w:between w:val="nil"/>
        </w:pBdr>
        <w:spacing w:line="360" w:lineRule="auto"/>
        <w:jc w:val="both"/>
        <w:rPr>
          <w:rFonts w:ascii="Palatino Linotype" w:eastAsia="Palatino Linotype" w:hAnsi="Palatino Linotype" w:cs="Palatino Linotype"/>
        </w:rPr>
      </w:pPr>
      <w:hyperlink r:id="rId15" w:tgtFrame="_blank" w:history="1">
        <w:r w:rsidR="005B32D6" w:rsidRPr="00BB68F5">
          <w:rPr>
            <w:rStyle w:val="Hipervnculo"/>
            <w:rFonts w:ascii="Palatino Linotype" w:eastAsia="Palatino Linotype" w:hAnsi="Palatino Linotype" w:cs="Palatino Linotype"/>
            <w:b/>
            <w:bCs/>
            <w:color w:val="auto"/>
          </w:rPr>
          <w:t>Inscripción PDM-Finanzas.pdf</w:t>
        </w:r>
      </w:hyperlink>
      <w:r w:rsidR="0026209D" w:rsidRPr="00BB68F5">
        <w:rPr>
          <w:rFonts w:ascii="Palatino Linotype" w:eastAsia="Palatino Linotype" w:hAnsi="Palatino Linotype" w:cs="Palatino Linotype"/>
        </w:rPr>
        <w:t xml:space="preserve">: oficio número 20704004L/0116/2022 de fecha veintiuno de abril de dos mil veintidós, suscrito por el Director General y dirigido al Presidente Municipal Constitucional de Toluca, en el que le señaló que el Plan de Desarrollo Municipal ha sido inscrito en el Registro Estatal de Planes y Programas. </w:t>
      </w:r>
    </w:p>
    <w:p w14:paraId="150E87AB" w14:textId="77777777" w:rsidR="005B32D6" w:rsidRPr="00BB68F5" w:rsidRDefault="00C71F89" w:rsidP="005B32D6">
      <w:pPr>
        <w:pStyle w:val="Prrafodelista"/>
        <w:numPr>
          <w:ilvl w:val="0"/>
          <w:numId w:val="4"/>
        </w:numPr>
        <w:pBdr>
          <w:top w:val="nil"/>
          <w:left w:val="nil"/>
          <w:bottom w:val="nil"/>
          <w:right w:val="nil"/>
          <w:between w:val="nil"/>
        </w:pBdr>
        <w:spacing w:line="360" w:lineRule="auto"/>
        <w:jc w:val="both"/>
        <w:rPr>
          <w:rFonts w:ascii="Palatino Linotype" w:eastAsia="Palatino Linotype" w:hAnsi="Palatino Linotype" w:cs="Palatino Linotype"/>
        </w:rPr>
      </w:pPr>
      <w:hyperlink r:id="rId16" w:tgtFrame="_blank" w:history="1">
        <w:r w:rsidR="005B32D6" w:rsidRPr="00BB68F5">
          <w:rPr>
            <w:rStyle w:val="Hipervnculo"/>
            <w:rFonts w:ascii="Palatino Linotype" w:eastAsia="Palatino Linotype" w:hAnsi="Palatino Linotype" w:cs="Palatino Linotype"/>
            <w:b/>
            <w:bCs/>
            <w:color w:val="auto"/>
          </w:rPr>
          <w:t>R. 04266. 2025.pdf</w:t>
        </w:r>
      </w:hyperlink>
      <w:r w:rsidR="0022295E" w:rsidRPr="00BB68F5">
        <w:rPr>
          <w:rFonts w:ascii="Palatino Linotype" w:eastAsia="Palatino Linotype" w:hAnsi="Palatino Linotype" w:cs="Palatino Linotype"/>
        </w:rPr>
        <w:t>: oficio de respuesta suscrito por el Titular de la Unidad de Transparencia, en el que señaló “…</w:t>
      </w:r>
      <w:r w:rsidR="0022295E" w:rsidRPr="00BB68F5">
        <w:rPr>
          <w:rFonts w:ascii="Palatino Linotype" w:eastAsia="Palatino Linotype" w:hAnsi="Palatino Linotype" w:cs="Palatino Linotype"/>
          <w:i/>
        </w:rPr>
        <w:t xml:space="preserve">hago de su conocimiento que la Unidad de </w:t>
      </w:r>
      <w:r w:rsidR="0022295E" w:rsidRPr="00BB68F5">
        <w:rPr>
          <w:rFonts w:ascii="Palatino Linotype" w:eastAsia="Palatino Linotype" w:hAnsi="Palatino Linotype" w:cs="Palatino Linotype"/>
          <w:i/>
        </w:rPr>
        <w:lastRenderedPageBreak/>
        <w:t>Información, Planeación, Programación y Evaluación y Servidor Público Habilitado, informó que se le proporcionan los siguientes archivos con los que cuenta esta Unidad administrativa, consistentes en: Plan de Desarrollo Municipal de las Administraciones 2013-2015, 2016-2018, 2019-2021 у 2022-2024, oficios, extracto del Manual de Organización y de Procedimientos de la Secretaria del Ayuntamiento; documentos que se anexan en formato PDF y donde podrá encontrar la información solicitada</w:t>
      </w:r>
      <w:r w:rsidR="0022295E" w:rsidRPr="00BB68F5">
        <w:rPr>
          <w:rFonts w:ascii="Palatino Linotype" w:eastAsia="Palatino Linotype" w:hAnsi="Palatino Linotype" w:cs="Palatino Linotype"/>
        </w:rPr>
        <w:t>”.</w:t>
      </w:r>
    </w:p>
    <w:p w14:paraId="69776B08" w14:textId="77777777" w:rsidR="005B32D6" w:rsidRPr="00BB68F5" w:rsidRDefault="005B32D6" w:rsidP="005B32D6">
      <w:pPr>
        <w:pStyle w:val="Prrafodelista"/>
        <w:pBdr>
          <w:top w:val="nil"/>
          <w:left w:val="nil"/>
          <w:bottom w:val="nil"/>
          <w:right w:val="nil"/>
          <w:between w:val="nil"/>
        </w:pBdr>
        <w:spacing w:line="360" w:lineRule="auto"/>
        <w:ind w:left="1080"/>
        <w:jc w:val="both"/>
        <w:rPr>
          <w:rFonts w:ascii="Palatino Linotype" w:eastAsia="Palatino Linotype" w:hAnsi="Palatino Linotype" w:cs="Palatino Linotype"/>
          <w:color w:val="000000"/>
        </w:rPr>
      </w:pPr>
    </w:p>
    <w:p w14:paraId="25520FCA" w14:textId="77777777" w:rsidR="005B32D6" w:rsidRPr="00BB68F5" w:rsidRDefault="005B32D6" w:rsidP="005B32D6">
      <w:pPr>
        <w:numPr>
          <w:ilvl w:val="0"/>
          <w:numId w:val="2"/>
        </w:numPr>
        <w:pBdr>
          <w:top w:val="nil"/>
          <w:left w:val="nil"/>
          <w:bottom w:val="nil"/>
          <w:right w:val="nil"/>
          <w:between w:val="nil"/>
        </w:pBdr>
        <w:spacing w:line="360" w:lineRule="auto"/>
        <w:ind w:left="0" w:firstLine="0"/>
        <w:jc w:val="both"/>
        <w:rPr>
          <w:rFonts w:ascii="Palatino Linotype" w:eastAsia="Palatino Linotype" w:hAnsi="Palatino Linotype" w:cs="Palatino Linotype"/>
          <w:color w:val="000000"/>
        </w:rPr>
      </w:pPr>
      <w:r w:rsidRPr="00BB68F5">
        <w:rPr>
          <w:rFonts w:ascii="Palatino Linotype" w:eastAsia="Palatino Linotype" w:hAnsi="Palatino Linotype" w:cs="Palatino Linotype"/>
          <w:color w:val="000000"/>
        </w:rPr>
        <w:t xml:space="preserve">El </w:t>
      </w:r>
      <w:r w:rsidR="0022295E" w:rsidRPr="00BB68F5">
        <w:rPr>
          <w:rFonts w:ascii="Palatino Linotype" w:eastAsia="Palatino Linotype" w:hAnsi="Palatino Linotype" w:cs="Palatino Linotype"/>
          <w:b/>
          <w:bCs/>
          <w:color w:val="000000"/>
        </w:rPr>
        <w:t>primero de octubre</w:t>
      </w:r>
      <w:r w:rsidRPr="00BB68F5">
        <w:rPr>
          <w:rFonts w:ascii="Palatino Linotype" w:eastAsia="Palatino Linotype" w:hAnsi="Palatino Linotype" w:cs="Palatino Linotype"/>
          <w:b/>
          <w:bCs/>
          <w:color w:val="000000"/>
        </w:rPr>
        <w:t xml:space="preserve"> de dos mil veinticinco</w:t>
      </w:r>
      <w:r w:rsidRPr="00BB68F5">
        <w:rPr>
          <w:rFonts w:ascii="Palatino Linotype" w:eastAsia="Palatino Linotype" w:hAnsi="Palatino Linotype" w:cs="Palatino Linotype"/>
          <w:color w:val="000000"/>
        </w:rPr>
        <w:t xml:space="preserve">, </w:t>
      </w:r>
      <w:r w:rsidRPr="00BB68F5">
        <w:rPr>
          <w:rFonts w:ascii="Palatino Linotype" w:eastAsia="Palatino Linotype" w:hAnsi="Palatino Linotype" w:cs="Palatino Linotype"/>
          <w:b/>
          <w:bCs/>
          <w:color w:val="000000"/>
        </w:rPr>
        <w:t>EL RECURRENTE</w:t>
      </w:r>
      <w:r w:rsidRPr="00BB68F5">
        <w:rPr>
          <w:rFonts w:ascii="Palatino Linotype" w:eastAsia="Palatino Linotype" w:hAnsi="Palatino Linotype" w:cs="Palatino Linotype"/>
          <w:color w:val="000000"/>
        </w:rPr>
        <w:t xml:space="preserve"> interpuso el recurso de revisión, en contra de la respuesta, señalando como:</w:t>
      </w:r>
    </w:p>
    <w:p w14:paraId="583471DA" w14:textId="77777777" w:rsidR="005B32D6" w:rsidRPr="00BB68F5" w:rsidRDefault="005B32D6" w:rsidP="005B32D6">
      <w:pPr>
        <w:pBdr>
          <w:top w:val="nil"/>
          <w:left w:val="nil"/>
          <w:bottom w:val="nil"/>
          <w:right w:val="nil"/>
          <w:between w:val="nil"/>
        </w:pBdr>
        <w:spacing w:line="360" w:lineRule="auto"/>
        <w:jc w:val="both"/>
        <w:rPr>
          <w:rFonts w:ascii="Palatino Linotype" w:eastAsia="Palatino Linotype" w:hAnsi="Palatino Linotype" w:cs="Palatino Linotype"/>
          <w:color w:val="000000"/>
        </w:rPr>
      </w:pPr>
    </w:p>
    <w:p w14:paraId="6F009E3F" w14:textId="77777777" w:rsidR="005B32D6" w:rsidRPr="00BB68F5" w:rsidRDefault="005B32D6" w:rsidP="005B32D6">
      <w:pPr>
        <w:numPr>
          <w:ilvl w:val="0"/>
          <w:numId w:val="1"/>
        </w:numPr>
        <w:spacing w:line="360" w:lineRule="auto"/>
        <w:ind w:left="851" w:right="822" w:firstLine="0"/>
        <w:jc w:val="both"/>
        <w:rPr>
          <w:rFonts w:ascii="Palatino Linotype" w:hAnsi="Palatino Linotype"/>
        </w:rPr>
      </w:pPr>
      <w:r w:rsidRPr="00BB68F5">
        <w:rPr>
          <w:rFonts w:ascii="Palatino Linotype" w:eastAsia="Palatino Linotype" w:hAnsi="Palatino Linotype" w:cs="Palatino Linotype"/>
          <w:b/>
          <w:bCs/>
        </w:rPr>
        <w:t>Acto impugnado</w:t>
      </w:r>
      <w:r w:rsidRPr="00BB68F5">
        <w:rPr>
          <w:rFonts w:ascii="Palatino Linotype" w:eastAsia="Palatino Linotype" w:hAnsi="Palatino Linotype" w:cs="Palatino Linotype"/>
          <w:b/>
          <w:bCs/>
          <w:i/>
          <w:iCs/>
        </w:rPr>
        <w:t>:</w:t>
      </w:r>
      <w:r w:rsidRPr="00BB68F5">
        <w:rPr>
          <w:rFonts w:ascii="Palatino Linotype" w:eastAsia="Palatino Linotype" w:hAnsi="Palatino Linotype" w:cs="Palatino Linotype"/>
          <w:i/>
          <w:iCs/>
          <w:color w:val="000000"/>
        </w:rPr>
        <w:t xml:space="preserve"> “</w:t>
      </w:r>
      <w:r w:rsidR="0022295E" w:rsidRPr="00BB68F5">
        <w:rPr>
          <w:rFonts w:ascii="Palatino Linotype" w:eastAsia="Palatino Linotype" w:hAnsi="Palatino Linotype" w:cs="Palatino Linotype"/>
          <w:i/>
          <w:iCs/>
          <w:color w:val="000000"/>
        </w:rPr>
        <w:t>no atendieron la solicitud no entregaron lo solicitado</w:t>
      </w:r>
      <w:r w:rsidRPr="00BB68F5">
        <w:rPr>
          <w:rFonts w:ascii="Palatino Linotype" w:eastAsia="Palatino Linotype" w:hAnsi="Palatino Linotype" w:cs="Palatino Linotype"/>
          <w:i/>
          <w:iCs/>
          <w:color w:val="000000"/>
        </w:rPr>
        <w:t>" (Sic)</w:t>
      </w:r>
    </w:p>
    <w:p w14:paraId="05C3BFDD" w14:textId="77777777" w:rsidR="005B32D6" w:rsidRPr="00BB68F5" w:rsidRDefault="005B32D6" w:rsidP="005B32D6">
      <w:pPr>
        <w:spacing w:line="360" w:lineRule="auto"/>
        <w:ind w:left="851" w:right="822"/>
        <w:jc w:val="both"/>
        <w:rPr>
          <w:rFonts w:ascii="Palatino Linotype" w:hAnsi="Palatino Linotype"/>
        </w:rPr>
      </w:pPr>
    </w:p>
    <w:p w14:paraId="41A44732" w14:textId="77777777" w:rsidR="005B32D6" w:rsidRPr="00BB68F5" w:rsidRDefault="005B32D6" w:rsidP="005B32D6">
      <w:pPr>
        <w:numPr>
          <w:ilvl w:val="0"/>
          <w:numId w:val="1"/>
        </w:numPr>
        <w:spacing w:line="360" w:lineRule="auto"/>
        <w:ind w:left="851" w:right="822" w:firstLine="0"/>
        <w:jc w:val="both"/>
        <w:rPr>
          <w:rFonts w:ascii="Palatino Linotype" w:eastAsia="Palatino Linotype" w:hAnsi="Palatino Linotype" w:cs="Palatino Linotype"/>
        </w:rPr>
      </w:pPr>
      <w:r w:rsidRPr="00BB68F5">
        <w:rPr>
          <w:rFonts w:ascii="Palatino Linotype" w:eastAsia="Palatino Linotype" w:hAnsi="Palatino Linotype" w:cs="Palatino Linotype"/>
          <w:b/>
          <w:bCs/>
        </w:rPr>
        <w:t xml:space="preserve">Razones o Motivos de inconformidad: </w:t>
      </w:r>
      <w:r w:rsidRPr="00BB68F5">
        <w:rPr>
          <w:rFonts w:ascii="Palatino Linotype" w:eastAsia="Palatino Linotype" w:hAnsi="Palatino Linotype" w:cs="Palatino Linotype"/>
          <w:i/>
          <w:iCs/>
        </w:rPr>
        <w:t>"</w:t>
      </w:r>
      <w:r w:rsidR="0022295E" w:rsidRPr="00BB68F5">
        <w:rPr>
          <w:rFonts w:ascii="Palatino Linotype" w:eastAsia="Palatino Linotype" w:hAnsi="Palatino Linotype" w:cs="Palatino Linotype"/>
          <w:i/>
          <w:iCs/>
        </w:rPr>
        <w:t>no atendieron la solicitud no entregaron lo solicitado</w:t>
      </w:r>
      <w:r w:rsidRPr="00BB68F5">
        <w:rPr>
          <w:rFonts w:ascii="Palatino Linotype" w:eastAsia="Palatino Linotype" w:hAnsi="Palatino Linotype" w:cs="Palatino Linotype"/>
          <w:i/>
          <w:iCs/>
        </w:rPr>
        <w:t>" (Sic)</w:t>
      </w:r>
    </w:p>
    <w:p w14:paraId="564C0EB2" w14:textId="77777777" w:rsidR="005B32D6" w:rsidRPr="00BB68F5" w:rsidRDefault="005B32D6" w:rsidP="005B32D6">
      <w:pPr>
        <w:spacing w:line="360" w:lineRule="auto"/>
        <w:jc w:val="both"/>
        <w:rPr>
          <w:rFonts w:ascii="Palatino Linotype" w:eastAsia="Palatino Linotype" w:hAnsi="Palatino Linotype" w:cs="Palatino Linotype"/>
        </w:rPr>
      </w:pPr>
    </w:p>
    <w:p w14:paraId="3EDCB215" w14:textId="77777777" w:rsidR="005B32D6" w:rsidRPr="00BB68F5" w:rsidRDefault="005B32D6" w:rsidP="005B32D6">
      <w:pPr>
        <w:numPr>
          <w:ilvl w:val="0"/>
          <w:numId w:val="2"/>
        </w:numPr>
        <w:pBdr>
          <w:top w:val="nil"/>
          <w:left w:val="nil"/>
          <w:bottom w:val="nil"/>
          <w:right w:val="nil"/>
          <w:between w:val="nil"/>
        </w:pBdr>
        <w:spacing w:line="360" w:lineRule="auto"/>
        <w:ind w:left="0" w:firstLine="0"/>
        <w:jc w:val="both"/>
        <w:rPr>
          <w:rFonts w:ascii="Palatino Linotype" w:eastAsia="Palatino Linotype" w:hAnsi="Palatino Linotype" w:cs="Palatino Linotype"/>
          <w:color w:val="000000"/>
        </w:rPr>
      </w:pPr>
      <w:r w:rsidRPr="00BB68F5">
        <w:rPr>
          <w:rFonts w:ascii="Palatino Linotype" w:eastAsia="Palatino Linotype" w:hAnsi="Palatino Linotype" w:cs="Palatino Linotype"/>
          <w:color w:val="000000"/>
        </w:rPr>
        <w:t xml:space="preserve">Se registró el recurso de revisión bajo el número de expediente al rubro indicado, asimismo con fundamento en lo dispuesto por el artículo 185 fracción I de la </w:t>
      </w:r>
      <w:r w:rsidRPr="00BB68F5">
        <w:rPr>
          <w:rFonts w:ascii="Palatino Linotype" w:eastAsia="Palatino Linotype" w:hAnsi="Palatino Linotype" w:cs="Palatino Linotype"/>
          <w:b/>
          <w:bCs/>
          <w:color w:val="000000"/>
        </w:rPr>
        <w:t xml:space="preserve">Ley de Transparencia y Acceso a la Información Pública del Estado de México y Municipios </w:t>
      </w:r>
      <w:r w:rsidRPr="00BB68F5">
        <w:rPr>
          <w:rFonts w:ascii="Palatino Linotype" w:eastAsia="Palatino Linotype" w:hAnsi="Palatino Linotype" w:cs="Palatino Linotype"/>
          <w:color w:val="000000"/>
        </w:rPr>
        <w:t xml:space="preserve">se </w:t>
      </w:r>
      <w:r w:rsidRPr="00BB68F5">
        <w:rPr>
          <w:rFonts w:ascii="Palatino Linotype" w:eastAsia="Palatino Linotype" w:hAnsi="Palatino Linotype" w:cs="Palatino Linotype"/>
        </w:rPr>
        <w:t>turna</w:t>
      </w:r>
      <w:r w:rsidRPr="00BB68F5">
        <w:rPr>
          <w:rFonts w:ascii="Palatino Linotype" w:eastAsia="Palatino Linotype" w:hAnsi="Palatino Linotype" w:cs="Palatino Linotype"/>
          <w:color w:val="000000"/>
        </w:rPr>
        <w:t xml:space="preserve"> a la </w:t>
      </w:r>
      <w:r w:rsidRPr="00BB68F5">
        <w:rPr>
          <w:rFonts w:ascii="Palatino Linotype" w:eastAsia="Palatino Linotype" w:hAnsi="Palatino Linotype" w:cs="Palatino Linotype"/>
          <w:b/>
          <w:bCs/>
          <w:color w:val="000000"/>
        </w:rPr>
        <w:t xml:space="preserve">Comisionada María del Rosario Mejía Ayala, </w:t>
      </w:r>
      <w:r w:rsidRPr="00BB68F5">
        <w:rPr>
          <w:rFonts w:ascii="Palatino Linotype" w:eastAsia="Palatino Linotype" w:hAnsi="Palatino Linotype" w:cs="Palatino Linotype"/>
        </w:rPr>
        <w:t xml:space="preserve">para </w:t>
      </w:r>
      <w:r w:rsidRPr="00BB68F5">
        <w:rPr>
          <w:rFonts w:ascii="Palatino Linotype" w:eastAsia="Palatino Linotype" w:hAnsi="Palatino Linotype" w:cs="Palatino Linotype"/>
          <w:color w:val="000000"/>
        </w:rPr>
        <w:t xml:space="preserve">su análisis. </w:t>
      </w:r>
    </w:p>
    <w:p w14:paraId="33A8AD4A" w14:textId="77777777" w:rsidR="005B32D6" w:rsidRPr="00BB68F5" w:rsidRDefault="005B32D6" w:rsidP="005B32D6">
      <w:pPr>
        <w:pBdr>
          <w:top w:val="nil"/>
          <w:left w:val="nil"/>
          <w:bottom w:val="nil"/>
          <w:right w:val="nil"/>
          <w:between w:val="nil"/>
        </w:pBdr>
        <w:spacing w:line="360" w:lineRule="auto"/>
        <w:jc w:val="both"/>
        <w:rPr>
          <w:rFonts w:ascii="Palatino Linotype" w:eastAsia="Palatino Linotype" w:hAnsi="Palatino Linotype" w:cs="Palatino Linotype"/>
          <w:color w:val="000000"/>
        </w:rPr>
      </w:pPr>
    </w:p>
    <w:p w14:paraId="690CCBAB" w14:textId="77777777" w:rsidR="005B32D6" w:rsidRPr="00BB68F5" w:rsidRDefault="005B32D6" w:rsidP="005B32D6">
      <w:pPr>
        <w:numPr>
          <w:ilvl w:val="0"/>
          <w:numId w:val="2"/>
        </w:numPr>
        <w:pBdr>
          <w:top w:val="nil"/>
          <w:left w:val="nil"/>
          <w:bottom w:val="nil"/>
          <w:right w:val="nil"/>
          <w:between w:val="nil"/>
        </w:pBdr>
        <w:spacing w:line="360" w:lineRule="auto"/>
        <w:ind w:left="0" w:firstLine="0"/>
        <w:jc w:val="both"/>
        <w:rPr>
          <w:rFonts w:ascii="Palatino Linotype" w:eastAsia="Palatino Linotype" w:hAnsi="Palatino Linotype" w:cs="Palatino Linotype"/>
          <w:color w:val="000000"/>
        </w:rPr>
      </w:pPr>
      <w:r w:rsidRPr="00BB68F5">
        <w:rPr>
          <w:rFonts w:ascii="Palatino Linotype" w:eastAsia="Palatino Linotype" w:hAnsi="Palatino Linotype" w:cs="Palatino Linotype"/>
        </w:rPr>
        <w:t>La</w:t>
      </w:r>
      <w:r w:rsidRPr="00BB68F5">
        <w:rPr>
          <w:rFonts w:ascii="Palatino Linotype" w:eastAsia="Palatino Linotype" w:hAnsi="Palatino Linotype" w:cs="Palatino Linotype"/>
          <w:color w:val="000000"/>
        </w:rPr>
        <w:t xml:space="preserve"> Comisionad</w:t>
      </w:r>
      <w:r w:rsidRPr="00BB68F5">
        <w:rPr>
          <w:rFonts w:ascii="Palatino Linotype" w:eastAsia="Palatino Linotype" w:hAnsi="Palatino Linotype" w:cs="Palatino Linotype"/>
        </w:rPr>
        <w:t>a</w:t>
      </w:r>
      <w:r w:rsidRPr="00BB68F5">
        <w:rPr>
          <w:rFonts w:ascii="Palatino Linotype" w:eastAsia="Palatino Linotype" w:hAnsi="Palatino Linotype" w:cs="Palatino Linotype"/>
          <w:color w:val="000000"/>
        </w:rPr>
        <w:t xml:space="preserve"> Ponente con fundamento en lo dispuesto por el artículo 185 fracción II de la ley de la materia, a través del acuerdo de admisión del </w:t>
      </w:r>
      <w:r w:rsidR="0022295E" w:rsidRPr="00BB68F5">
        <w:rPr>
          <w:rFonts w:ascii="Palatino Linotype" w:eastAsia="Palatino Linotype" w:hAnsi="Palatino Linotype" w:cs="Palatino Linotype"/>
          <w:b/>
          <w:bCs/>
          <w:color w:val="000000"/>
        </w:rPr>
        <w:t>seis de octubre</w:t>
      </w:r>
      <w:r w:rsidRPr="00BB68F5">
        <w:rPr>
          <w:rFonts w:ascii="Palatino Linotype" w:eastAsia="Palatino Linotype" w:hAnsi="Palatino Linotype" w:cs="Palatino Linotype"/>
          <w:b/>
          <w:bCs/>
          <w:color w:val="000000"/>
        </w:rPr>
        <w:t xml:space="preserve"> de dos mil veinticinco</w:t>
      </w:r>
      <w:r w:rsidRPr="00BB68F5">
        <w:rPr>
          <w:rFonts w:ascii="Palatino Linotype" w:eastAsia="Palatino Linotype" w:hAnsi="Palatino Linotype" w:cs="Palatino Linotype"/>
          <w:color w:val="000000"/>
        </w:rPr>
        <w:t xml:space="preserve">, puso a disposición de las partes el expediente electrónico vía </w:t>
      </w:r>
      <w:r w:rsidRPr="00BB68F5">
        <w:rPr>
          <w:rFonts w:ascii="Palatino Linotype" w:eastAsia="Palatino Linotype" w:hAnsi="Palatino Linotype" w:cs="Palatino Linotype"/>
          <w:b/>
          <w:bCs/>
          <w:color w:val="000000"/>
        </w:rPr>
        <w:t xml:space="preserve">SAIMEX </w:t>
      </w:r>
      <w:r w:rsidRPr="00BB68F5">
        <w:rPr>
          <w:rFonts w:ascii="Palatino Linotype" w:eastAsia="Palatino Linotype" w:hAnsi="Palatino Linotype" w:cs="Palatino Linotype"/>
          <w:color w:val="000000"/>
        </w:rPr>
        <w:t xml:space="preserve">a efecto de que en un plazo máximo de siete días </w:t>
      </w:r>
      <w:r w:rsidRPr="00BB68F5">
        <w:rPr>
          <w:rFonts w:ascii="Palatino Linotype" w:eastAsia="Palatino Linotype" w:hAnsi="Palatino Linotype" w:cs="Palatino Linotype"/>
        </w:rPr>
        <w:t>manifestara</w:t>
      </w:r>
      <w:r w:rsidRPr="00BB68F5">
        <w:rPr>
          <w:rFonts w:ascii="Palatino Linotype" w:eastAsia="Palatino Linotype" w:hAnsi="Palatino Linotype" w:cs="Palatino Linotype"/>
          <w:color w:val="000000"/>
        </w:rPr>
        <w:t xml:space="preserve"> lo que a derecho </w:t>
      </w:r>
      <w:r w:rsidRPr="00BB68F5">
        <w:rPr>
          <w:rFonts w:ascii="Palatino Linotype" w:eastAsia="Palatino Linotype" w:hAnsi="Palatino Linotype" w:cs="Palatino Linotype"/>
        </w:rPr>
        <w:t>conviniera</w:t>
      </w:r>
      <w:r w:rsidRPr="00BB68F5">
        <w:rPr>
          <w:rFonts w:ascii="Palatino Linotype" w:eastAsia="Palatino Linotype" w:hAnsi="Palatino Linotype" w:cs="Palatino Linotype"/>
          <w:color w:val="000000"/>
        </w:rPr>
        <w:t xml:space="preserve">, </w:t>
      </w:r>
      <w:r w:rsidRPr="00BB68F5">
        <w:rPr>
          <w:rFonts w:ascii="Palatino Linotype" w:eastAsia="Palatino Linotype" w:hAnsi="Palatino Linotype" w:cs="Palatino Linotype"/>
        </w:rPr>
        <w:t>ofreciera</w:t>
      </w:r>
      <w:r w:rsidRPr="00BB68F5">
        <w:rPr>
          <w:rFonts w:ascii="Palatino Linotype" w:eastAsia="Palatino Linotype" w:hAnsi="Palatino Linotype" w:cs="Palatino Linotype"/>
          <w:color w:val="000000"/>
        </w:rPr>
        <w:t xml:space="preserve"> </w:t>
      </w:r>
      <w:r w:rsidRPr="00BB68F5">
        <w:rPr>
          <w:rFonts w:ascii="Palatino Linotype" w:eastAsia="Palatino Linotype" w:hAnsi="Palatino Linotype" w:cs="Palatino Linotype"/>
          <w:color w:val="000000"/>
        </w:rPr>
        <w:lastRenderedPageBreak/>
        <w:t xml:space="preserve">pruebas y alegatos según corresponda al caso concreto, de esta forma para que el </w:t>
      </w:r>
      <w:r w:rsidRPr="00BB68F5">
        <w:rPr>
          <w:rFonts w:ascii="Palatino Linotype" w:eastAsia="Palatino Linotype" w:hAnsi="Palatino Linotype" w:cs="Palatino Linotype"/>
          <w:b/>
          <w:bCs/>
          <w:color w:val="000000"/>
        </w:rPr>
        <w:t>SUJETO OBLIGADO</w:t>
      </w:r>
      <w:r w:rsidRPr="00BB68F5">
        <w:rPr>
          <w:rFonts w:ascii="Palatino Linotype" w:eastAsia="Palatino Linotype" w:hAnsi="Palatino Linotype" w:cs="Palatino Linotype"/>
          <w:color w:val="000000"/>
        </w:rPr>
        <w:t xml:space="preserve"> </w:t>
      </w:r>
      <w:r w:rsidRPr="00BB68F5">
        <w:rPr>
          <w:rFonts w:ascii="Palatino Linotype" w:eastAsia="Palatino Linotype" w:hAnsi="Palatino Linotype" w:cs="Palatino Linotype"/>
        </w:rPr>
        <w:t>presentará</w:t>
      </w:r>
      <w:r w:rsidRPr="00BB68F5">
        <w:rPr>
          <w:rFonts w:ascii="Palatino Linotype" w:eastAsia="Palatino Linotype" w:hAnsi="Palatino Linotype" w:cs="Palatino Linotype"/>
          <w:color w:val="000000"/>
        </w:rPr>
        <w:t xml:space="preserve"> el informe justificado procedente. </w:t>
      </w:r>
    </w:p>
    <w:p w14:paraId="2AEE4C85" w14:textId="77777777" w:rsidR="005B32D6" w:rsidRPr="00BB68F5" w:rsidRDefault="005B32D6" w:rsidP="005B32D6">
      <w:pPr>
        <w:pBdr>
          <w:top w:val="nil"/>
          <w:left w:val="nil"/>
          <w:bottom w:val="nil"/>
          <w:right w:val="nil"/>
          <w:between w:val="nil"/>
        </w:pBdr>
        <w:ind w:left="720"/>
        <w:jc w:val="both"/>
        <w:rPr>
          <w:rFonts w:ascii="Palatino Linotype" w:eastAsia="Palatino Linotype" w:hAnsi="Palatino Linotype" w:cs="Palatino Linotype"/>
          <w:color w:val="000000"/>
        </w:rPr>
      </w:pPr>
    </w:p>
    <w:p w14:paraId="12FA454A" w14:textId="77777777" w:rsidR="005B32D6" w:rsidRPr="00BB68F5" w:rsidRDefault="005B32D6" w:rsidP="005B32D6">
      <w:pPr>
        <w:numPr>
          <w:ilvl w:val="0"/>
          <w:numId w:val="2"/>
        </w:numPr>
        <w:pBdr>
          <w:top w:val="nil"/>
          <w:left w:val="nil"/>
          <w:bottom w:val="nil"/>
          <w:right w:val="nil"/>
          <w:between w:val="nil"/>
        </w:pBdr>
        <w:spacing w:line="360" w:lineRule="auto"/>
        <w:ind w:left="0" w:firstLine="0"/>
        <w:jc w:val="both"/>
        <w:rPr>
          <w:rFonts w:ascii="Palatino Linotype" w:eastAsia="Palatino Linotype" w:hAnsi="Palatino Linotype" w:cs="Palatino Linotype"/>
          <w:color w:val="000000"/>
        </w:rPr>
      </w:pPr>
      <w:r w:rsidRPr="00BB68F5">
        <w:rPr>
          <w:rFonts w:ascii="Palatino Linotype" w:eastAsia="Palatino Linotype" w:hAnsi="Palatino Linotype" w:cs="Palatino Linotype"/>
          <w:color w:val="000000"/>
        </w:rPr>
        <w:t xml:space="preserve">De las constancias del expediente electrónico SAIMEX se advierte que el Recurrente no realizó manifestaciones que a su derecho convinieran; por su parte, el Sujeto Obligado entregó informe justificado el </w:t>
      </w:r>
      <w:r w:rsidR="0022295E" w:rsidRPr="00BB68F5">
        <w:rPr>
          <w:rFonts w:ascii="Palatino Linotype" w:eastAsia="Palatino Linotype" w:hAnsi="Palatino Linotype" w:cs="Palatino Linotype"/>
          <w:b/>
          <w:color w:val="000000"/>
        </w:rPr>
        <w:t>trece y quince de octubre</w:t>
      </w:r>
      <w:r w:rsidRPr="00BB68F5">
        <w:rPr>
          <w:rFonts w:ascii="Palatino Linotype" w:eastAsia="Palatino Linotype" w:hAnsi="Palatino Linotype" w:cs="Palatino Linotype"/>
          <w:b/>
          <w:color w:val="000000"/>
        </w:rPr>
        <w:t xml:space="preserve"> de dos mil veinticinco</w:t>
      </w:r>
      <w:r w:rsidRPr="00BB68F5">
        <w:rPr>
          <w:rFonts w:ascii="Palatino Linotype" w:eastAsia="Palatino Linotype" w:hAnsi="Palatino Linotype" w:cs="Palatino Linotype"/>
          <w:color w:val="000000"/>
        </w:rPr>
        <w:t xml:space="preserve">, mismo que se puso a la vista del Recurrente el </w:t>
      </w:r>
      <w:r w:rsidR="0022295E" w:rsidRPr="00BB68F5">
        <w:rPr>
          <w:rFonts w:ascii="Palatino Linotype" w:eastAsia="Palatino Linotype" w:hAnsi="Palatino Linotype" w:cs="Palatino Linotype"/>
          <w:b/>
          <w:color w:val="000000"/>
        </w:rPr>
        <w:t>veinte de mayo</w:t>
      </w:r>
      <w:r w:rsidRPr="00BB68F5">
        <w:rPr>
          <w:rFonts w:ascii="Palatino Linotype" w:eastAsia="Palatino Linotype" w:hAnsi="Palatino Linotype" w:cs="Palatino Linotype"/>
          <w:b/>
          <w:color w:val="000000"/>
        </w:rPr>
        <w:t xml:space="preserve"> de dos mil veintiséis</w:t>
      </w:r>
      <w:r w:rsidR="0022295E" w:rsidRPr="00BB68F5">
        <w:rPr>
          <w:rFonts w:ascii="Palatino Linotype" w:eastAsia="Palatino Linotype" w:hAnsi="Palatino Linotype" w:cs="Palatino Linotype"/>
          <w:color w:val="000000"/>
        </w:rPr>
        <w:t xml:space="preserve"> y que consta de los archivos que se describen enseguida:</w:t>
      </w:r>
    </w:p>
    <w:p w14:paraId="2640D97D" w14:textId="77777777" w:rsidR="0022295E" w:rsidRPr="00BB68F5" w:rsidRDefault="0022295E" w:rsidP="0022295E">
      <w:pPr>
        <w:pStyle w:val="Prrafodelista"/>
        <w:rPr>
          <w:rFonts w:ascii="Palatino Linotype" w:eastAsia="Palatino Linotype" w:hAnsi="Palatino Linotype" w:cs="Palatino Linotype"/>
          <w:color w:val="000000"/>
        </w:rPr>
      </w:pPr>
    </w:p>
    <w:p w14:paraId="20E44D54" w14:textId="77777777" w:rsidR="0022295E" w:rsidRPr="00BB68F5" w:rsidRDefault="00C71F89" w:rsidP="0022295E">
      <w:pPr>
        <w:pStyle w:val="Prrafodelista"/>
        <w:numPr>
          <w:ilvl w:val="0"/>
          <w:numId w:val="4"/>
        </w:numPr>
        <w:pBdr>
          <w:top w:val="nil"/>
          <w:left w:val="nil"/>
          <w:bottom w:val="nil"/>
          <w:right w:val="nil"/>
          <w:between w:val="nil"/>
        </w:pBdr>
        <w:spacing w:line="360" w:lineRule="auto"/>
        <w:jc w:val="both"/>
        <w:rPr>
          <w:rFonts w:ascii="Palatino Linotype" w:eastAsia="Palatino Linotype" w:hAnsi="Palatino Linotype" w:cs="Palatino Linotype"/>
        </w:rPr>
      </w:pPr>
      <w:hyperlink r:id="rId17" w:history="1">
        <w:r w:rsidR="0022295E" w:rsidRPr="00BB68F5">
          <w:rPr>
            <w:rStyle w:val="Hipervnculo"/>
            <w:rFonts w:ascii="Palatino Linotype" w:eastAsia="Calibri" w:hAnsi="Palatino Linotype" w:cs="Arial"/>
            <w:b/>
            <w:bCs/>
            <w:color w:val="auto"/>
          </w:rPr>
          <w:t>Plan-de-Desarrollo-Municipal-2009-2012.pdf</w:t>
        </w:r>
      </w:hyperlink>
      <w:r w:rsidR="0022295E" w:rsidRPr="00BB68F5">
        <w:rPr>
          <w:rFonts w:ascii="Palatino Linotype" w:hAnsi="Palatino Linotype"/>
        </w:rPr>
        <w:t>: Plan de Desarrollo Municipal</w:t>
      </w:r>
      <w:r w:rsidR="00740583" w:rsidRPr="00BB68F5">
        <w:rPr>
          <w:rFonts w:ascii="Palatino Linotype" w:hAnsi="Palatino Linotype"/>
        </w:rPr>
        <w:t xml:space="preserve"> 2009-2012. </w:t>
      </w:r>
    </w:p>
    <w:p w14:paraId="71775CD7" w14:textId="77777777" w:rsidR="00740583" w:rsidRPr="00BB68F5" w:rsidRDefault="00C71F89" w:rsidP="0022295E">
      <w:pPr>
        <w:pStyle w:val="Prrafodelista"/>
        <w:numPr>
          <w:ilvl w:val="0"/>
          <w:numId w:val="4"/>
        </w:numPr>
        <w:pBdr>
          <w:top w:val="nil"/>
          <w:left w:val="nil"/>
          <w:bottom w:val="nil"/>
          <w:right w:val="nil"/>
          <w:between w:val="nil"/>
        </w:pBdr>
        <w:spacing w:line="360" w:lineRule="auto"/>
        <w:jc w:val="both"/>
        <w:rPr>
          <w:rFonts w:ascii="Palatino Linotype" w:eastAsia="Palatino Linotype" w:hAnsi="Palatino Linotype" w:cs="Palatino Linotype"/>
        </w:rPr>
      </w:pPr>
      <w:hyperlink r:id="rId18" w:history="1">
        <w:r w:rsidR="00740583" w:rsidRPr="00BB68F5">
          <w:rPr>
            <w:rStyle w:val="Hipervnculo"/>
            <w:rFonts w:ascii="Palatino Linotype" w:eastAsia="Calibri" w:hAnsi="Palatino Linotype" w:cs="Arial"/>
            <w:b/>
            <w:bCs/>
            <w:color w:val="auto"/>
          </w:rPr>
          <w:t>PDM 2006-2009.pdf</w:t>
        </w:r>
      </w:hyperlink>
      <w:r w:rsidR="00740583" w:rsidRPr="00BB68F5">
        <w:rPr>
          <w:rFonts w:ascii="Palatino Linotype" w:hAnsi="Palatino Linotype"/>
        </w:rPr>
        <w:t xml:space="preserve">: Plan de Desarrollo Municipal 2006-2009. </w:t>
      </w:r>
    </w:p>
    <w:p w14:paraId="0B318F55" w14:textId="77777777" w:rsidR="00740583" w:rsidRPr="00BB68F5" w:rsidRDefault="00C71F89" w:rsidP="0022295E">
      <w:pPr>
        <w:pStyle w:val="Prrafodelista"/>
        <w:numPr>
          <w:ilvl w:val="0"/>
          <w:numId w:val="4"/>
        </w:numPr>
        <w:pBdr>
          <w:top w:val="nil"/>
          <w:left w:val="nil"/>
          <w:bottom w:val="nil"/>
          <w:right w:val="nil"/>
          <w:between w:val="nil"/>
        </w:pBdr>
        <w:spacing w:line="360" w:lineRule="auto"/>
        <w:jc w:val="both"/>
        <w:rPr>
          <w:rFonts w:ascii="Palatino Linotype" w:eastAsia="Palatino Linotype" w:hAnsi="Palatino Linotype" w:cs="Palatino Linotype"/>
        </w:rPr>
      </w:pPr>
      <w:hyperlink r:id="rId19" w:history="1">
        <w:r w:rsidR="00740583" w:rsidRPr="00BB68F5">
          <w:rPr>
            <w:rStyle w:val="Hipervnculo"/>
            <w:rFonts w:ascii="Palatino Linotype" w:eastAsia="Calibri" w:hAnsi="Palatino Linotype" w:cs="Arial"/>
            <w:b/>
            <w:bCs/>
            <w:color w:val="auto"/>
          </w:rPr>
          <w:t>ANEXOS 11238-2025.pdf</w:t>
        </w:r>
      </w:hyperlink>
      <w:r w:rsidR="00740583" w:rsidRPr="00BB68F5">
        <w:rPr>
          <w:rFonts w:ascii="Palatino Linotype" w:hAnsi="Palatino Linotype"/>
        </w:rPr>
        <w:t xml:space="preserve">: Oficio número 200060100/855/2025 de fecha trece de octubre de dos mil veinticinco, suscrito por el Titular de la Unidad de Transparencia, quien ratificó la respuesta. </w:t>
      </w:r>
    </w:p>
    <w:p w14:paraId="075460A9" w14:textId="77777777" w:rsidR="00740583" w:rsidRPr="00BB68F5" w:rsidRDefault="00C71F89" w:rsidP="0022295E">
      <w:pPr>
        <w:pStyle w:val="Prrafodelista"/>
        <w:numPr>
          <w:ilvl w:val="0"/>
          <w:numId w:val="4"/>
        </w:numPr>
        <w:pBdr>
          <w:top w:val="nil"/>
          <w:left w:val="nil"/>
          <w:bottom w:val="nil"/>
          <w:right w:val="nil"/>
          <w:between w:val="nil"/>
        </w:pBdr>
        <w:spacing w:line="360" w:lineRule="auto"/>
        <w:jc w:val="both"/>
        <w:rPr>
          <w:rFonts w:ascii="Palatino Linotype" w:eastAsia="Palatino Linotype" w:hAnsi="Palatino Linotype" w:cs="Palatino Linotype"/>
        </w:rPr>
      </w:pPr>
      <w:hyperlink r:id="rId20" w:history="1">
        <w:r w:rsidR="00740583" w:rsidRPr="00BB68F5">
          <w:rPr>
            <w:rStyle w:val="Hipervnculo"/>
            <w:rFonts w:ascii="Palatino Linotype" w:eastAsia="Calibri" w:hAnsi="Palatino Linotype" w:cs="Arial"/>
            <w:b/>
            <w:bCs/>
            <w:color w:val="auto"/>
          </w:rPr>
          <w:t>Ratificación 11238.pdf</w:t>
        </w:r>
      </w:hyperlink>
      <w:r w:rsidR="00740583" w:rsidRPr="00BB68F5">
        <w:rPr>
          <w:rFonts w:ascii="Palatino Linotype" w:hAnsi="Palatino Linotype"/>
        </w:rPr>
        <w:t xml:space="preserve">: oficio de respuesta de fecha quince de octubre de dos mil veinticinco, suscrito por el Titular de la Unidad de Transparencia, en el que ratificó su respuesta. </w:t>
      </w:r>
    </w:p>
    <w:p w14:paraId="4B0CF063" w14:textId="77777777" w:rsidR="005B32D6" w:rsidRPr="00BB68F5" w:rsidRDefault="005B32D6" w:rsidP="005B32D6">
      <w:pPr>
        <w:pBdr>
          <w:top w:val="nil"/>
          <w:left w:val="nil"/>
          <w:bottom w:val="nil"/>
          <w:right w:val="nil"/>
          <w:between w:val="nil"/>
        </w:pBdr>
        <w:spacing w:line="360" w:lineRule="auto"/>
        <w:jc w:val="both"/>
        <w:rPr>
          <w:rFonts w:ascii="Palatino Linotype" w:eastAsia="Palatino Linotype" w:hAnsi="Palatino Linotype" w:cs="Palatino Linotype"/>
          <w:color w:val="000000"/>
        </w:rPr>
      </w:pPr>
    </w:p>
    <w:p w14:paraId="4A6EDA42" w14:textId="77777777" w:rsidR="005B32D6" w:rsidRPr="00BB68F5" w:rsidRDefault="005B32D6" w:rsidP="005B32D6">
      <w:pPr>
        <w:numPr>
          <w:ilvl w:val="0"/>
          <w:numId w:val="2"/>
        </w:numPr>
        <w:pBdr>
          <w:top w:val="nil"/>
          <w:left w:val="nil"/>
          <w:bottom w:val="nil"/>
          <w:right w:val="nil"/>
          <w:between w:val="nil"/>
        </w:pBdr>
        <w:spacing w:line="360" w:lineRule="auto"/>
        <w:ind w:left="0" w:firstLine="0"/>
        <w:jc w:val="both"/>
        <w:rPr>
          <w:rFonts w:ascii="Palatino Linotype" w:eastAsia="Palatino Linotype" w:hAnsi="Palatino Linotype" w:cs="Palatino Linotype"/>
          <w:color w:val="000000"/>
        </w:rPr>
      </w:pPr>
      <w:r w:rsidRPr="00BB68F5">
        <w:rPr>
          <w:rFonts w:ascii="Palatino Linotype" w:eastAsia="Palatino Linotype" w:hAnsi="Palatino Linotype" w:cs="Palatino Linotype"/>
          <w:color w:val="000000"/>
        </w:rPr>
        <w:t xml:space="preserve">El </w:t>
      </w:r>
      <w:r w:rsidRPr="00BB68F5">
        <w:rPr>
          <w:rFonts w:ascii="Palatino Linotype" w:eastAsia="Palatino Linotype" w:hAnsi="Palatino Linotype" w:cs="Palatino Linotype"/>
          <w:b/>
          <w:bCs/>
          <w:color w:val="000000"/>
        </w:rPr>
        <w:t>diez de abril de dos mil veintiséis</w:t>
      </w:r>
      <w:r w:rsidRPr="00BB68F5">
        <w:rPr>
          <w:rFonts w:ascii="Palatino Linotype" w:eastAsia="Palatino Linotype" w:hAnsi="Palatino Linotype" w:cs="Palatino Linotype"/>
          <w:color w:val="000000"/>
        </w:rPr>
        <w:t xml:space="preserve">, se notificó el acuerdo mediante el cual se aprobó la ampliación de plazo para emitir resolución. </w:t>
      </w:r>
    </w:p>
    <w:p w14:paraId="19B7FD15" w14:textId="77777777" w:rsidR="005B32D6" w:rsidRPr="00BB68F5" w:rsidRDefault="005B32D6" w:rsidP="005B32D6">
      <w:pPr>
        <w:pBdr>
          <w:top w:val="nil"/>
          <w:left w:val="nil"/>
          <w:bottom w:val="nil"/>
          <w:right w:val="nil"/>
          <w:between w:val="nil"/>
        </w:pBdr>
        <w:spacing w:line="360" w:lineRule="auto"/>
        <w:jc w:val="both"/>
        <w:rPr>
          <w:rFonts w:ascii="Palatino Linotype" w:eastAsia="Palatino Linotype" w:hAnsi="Palatino Linotype" w:cs="Palatino Linotype"/>
          <w:color w:val="000000"/>
        </w:rPr>
      </w:pPr>
    </w:p>
    <w:p w14:paraId="4274BFB5" w14:textId="75B8F6C6" w:rsidR="005B32D6" w:rsidRPr="00BB68F5" w:rsidRDefault="005B32D6" w:rsidP="005B32D6">
      <w:pPr>
        <w:numPr>
          <w:ilvl w:val="0"/>
          <w:numId w:val="2"/>
        </w:numPr>
        <w:pBdr>
          <w:top w:val="nil"/>
          <w:left w:val="nil"/>
          <w:bottom w:val="nil"/>
          <w:right w:val="nil"/>
          <w:between w:val="nil"/>
        </w:pBdr>
        <w:spacing w:line="360" w:lineRule="auto"/>
        <w:ind w:left="0" w:firstLine="0"/>
        <w:jc w:val="both"/>
        <w:rPr>
          <w:rFonts w:ascii="Palatino Linotype" w:eastAsia="Palatino Linotype" w:hAnsi="Palatino Linotype" w:cs="Palatino Linotype"/>
          <w:color w:val="000000"/>
        </w:rPr>
      </w:pPr>
      <w:r w:rsidRPr="00BB68F5">
        <w:rPr>
          <w:rFonts w:ascii="Palatino Linotype" w:eastAsia="Palatino Linotype" w:hAnsi="Palatino Linotype" w:cs="Palatino Linotype"/>
          <w:color w:val="000000"/>
        </w:rPr>
        <w:t xml:space="preserve">La Comisionada Ponente decretó el cierre de instrucción mediante el acuerdo del </w:t>
      </w:r>
      <w:r w:rsidR="00740583" w:rsidRPr="00BB68F5">
        <w:rPr>
          <w:rFonts w:ascii="Palatino Linotype" w:eastAsia="Palatino Linotype" w:hAnsi="Palatino Linotype" w:cs="Palatino Linotype"/>
          <w:b/>
          <w:bCs/>
          <w:color w:val="000000"/>
        </w:rPr>
        <w:t xml:space="preserve">veintiséis </w:t>
      </w:r>
      <w:r w:rsidRPr="00BB68F5">
        <w:rPr>
          <w:rFonts w:ascii="Palatino Linotype" w:eastAsia="Palatino Linotype" w:hAnsi="Palatino Linotype" w:cs="Palatino Linotype"/>
          <w:b/>
          <w:bCs/>
          <w:color w:val="000000"/>
        </w:rPr>
        <w:t>de mayo de dos mil veintiséis.</w:t>
      </w:r>
      <w:r w:rsidR="00BB68F5">
        <w:rPr>
          <w:rFonts w:ascii="Palatino Linotype" w:eastAsia="Palatino Linotype" w:hAnsi="Palatino Linotype" w:cs="Palatino Linotype"/>
          <w:b/>
          <w:bCs/>
          <w:color w:val="000000"/>
        </w:rPr>
        <w:t xml:space="preserve"> </w:t>
      </w:r>
      <w:r w:rsidR="00BB68F5">
        <w:rPr>
          <w:rFonts w:ascii="Palatino Linotype" w:eastAsia="Palatino Linotype" w:hAnsi="Palatino Linotype" w:cs="Palatino Linotype"/>
          <w:bCs/>
          <w:color w:val="000000"/>
        </w:rPr>
        <w:t>--------------------------------------------------------------------</w:t>
      </w:r>
    </w:p>
    <w:p w14:paraId="13EB5B9F" w14:textId="77777777" w:rsidR="005B32D6" w:rsidRPr="00BB68F5" w:rsidRDefault="005B32D6" w:rsidP="00740583">
      <w:pPr>
        <w:spacing w:line="360" w:lineRule="auto"/>
        <w:jc w:val="center"/>
        <w:rPr>
          <w:rFonts w:ascii="Palatino Linotype" w:eastAsia="Palatino Linotype" w:hAnsi="Palatino Linotype" w:cs="Palatino Linotype"/>
        </w:rPr>
      </w:pPr>
    </w:p>
    <w:p w14:paraId="4726A692" w14:textId="77777777" w:rsidR="005B32D6" w:rsidRPr="00BB68F5" w:rsidRDefault="005B32D6" w:rsidP="00740583">
      <w:pPr>
        <w:spacing w:line="360" w:lineRule="auto"/>
        <w:jc w:val="center"/>
        <w:rPr>
          <w:rFonts w:ascii="Palatino Linotype" w:eastAsia="Palatino Linotype" w:hAnsi="Palatino Linotype" w:cs="Palatino Linotype"/>
        </w:rPr>
      </w:pPr>
      <w:bookmarkStart w:id="2" w:name="_heading=h.1fob9te" w:colFirst="0" w:colLast="0"/>
      <w:bookmarkEnd w:id="2"/>
      <w:r w:rsidRPr="00BB68F5">
        <w:rPr>
          <w:rFonts w:ascii="Palatino Linotype" w:eastAsia="Palatino Linotype" w:hAnsi="Palatino Linotype" w:cs="Palatino Linotype"/>
          <w:b/>
          <w:bCs/>
        </w:rPr>
        <w:lastRenderedPageBreak/>
        <w:t>C O N S I D E R A N D O</w:t>
      </w:r>
    </w:p>
    <w:p w14:paraId="30D117A4" w14:textId="77777777" w:rsidR="005B32D6" w:rsidRPr="00BB68F5" w:rsidRDefault="005B32D6" w:rsidP="005B32D6">
      <w:pPr>
        <w:spacing w:line="360" w:lineRule="auto"/>
        <w:jc w:val="both"/>
        <w:rPr>
          <w:rFonts w:ascii="Palatino Linotype" w:eastAsia="Palatino Linotype" w:hAnsi="Palatino Linotype" w:cs="Palatino Linotype"/>
        </w:rPr>
      </w:pPr>
    </w:p>
    <w:p w14:paraId="6084B7EE" w14:textId="77777777" w:rsidR="005B32D6" w:rsidRPr="00BB68F5" w:rsidRDefault="005B32D6" w:rsidP="005B32D6">
      <w:pPr>
        <w:spacing w:line="360" w:lineRule="auto"/>
        <w:jc w:val="both"/>
        <w:rPr>
          <w:rFonts w:ascii="Palatino Linotype" w:eastAsia="Palatino Linotype" w:hAnsi="Palatino Linotype" w:cs="Palatino Linotype"/>
          <w:b/>
          <w:bCs/>
        </w:rPr>
      </w:pPr>
      <w:bookmarkStart w:id="3" w:name="_heading=h.3znysh7" w:colFirst="0" w:colLast="0"/>
      <w:bookmarkEnd w:id="3"/>
      <w:r w:rsidRPr="00BB68F5">
        <w:rPr>
          <w:rFonts w:ascii="Palatino Linotype" w:eastAsia="Palatino Linotype" w:hAnsi="Palatino Linotype" w:cs="Palatino Linotype"/>
          <w:b/>
          <w:bCs/>
        </w:rPr>
        <w:t>PRIMERO. De la competencia</w:t>
      </w:r>
    </w:p>
    <w:p w14:paraId="5E911EFE" w14:textId="77777777" w:rsidR="005B32D6" w:rsidRPr="00BB68F5" w:rsidRDefault="005B32D6" w:rsidP="005B32D6">
      <w:pPr>
        <w:numPr>
          <w:ilvl w:val="0"/>
          <w:numId w:val="2"/>
        </w:numPr>
        <w:pBdr>
          <w:top w:val="nil"/>
          <w:left w:val="nil"/>
          <w:bottom w:val="nil"/>
          <w:right w:val="nil"/>
          <w:between w:val="nil"/>
        </w:pBdr>
        <w:spacing w:before="240" w:line="360" w:lineRule="auto"/>
        <w:ind w:left="0" w:firstLine="0"/>
        <w:jc w:val="both"/>
        <w:rPr>
          <w:rFonts w:ascii="Palatino Linotype" w:eastAsia="Palatino Linotype" w:hAnsi="Palatino Linotype" w:cs="Palatino Linotype"/>
          <w:color w:val="000000"/>
        </w:rPr>
      </w:pPr>
      <w:r w:rsidRPr="00BB68F5">
        <w:rPr>
          <w:rFonts w:ascii="Palatino Linotype" w:eastAsia="Palatino Linotype" w:hAnsi="Palatino Linotype" w:cs="Palatino Linotype"/>
          <w:color w:val="000000"/>
        </w:rPr>
        <w:t xml:space="preserve">Este Instituto de Transparencia, Acceso a la Información Pública y Protección de Datos Personales del Estado de México y Municipios, es competente para conocer y resolver del presente recurso de conformidad con el artículo: 6, apartado A, fracción IV de la Constitución Política de los Estados Unidos Mexicanos; 5, párrafos trigésimo noveno, cuadragésimo y cuadragésimo primero fracciones IV y V, de la Constitución Política del Estado Libre y Soberano de México; artículos 1, 2 fracción II, 13, 29, 36 fracciones I y II, 176, 178, 179, 181 párrafo tercero y 185 de la Ley de Transparencia y Acceso a la Información Pública del Estado de México y Municipios; y 7, 9 fracciones I y XXIII, y 11 del Reglamento Interior del Instituto de Transparencia, Acceso a la Información Pública y Protección de Datos Personales del Estado de México y Municipios. </w:t>
      </w:r>
    </w:p>
    <w:p w14:paraId="005EE7F2" w14:textId="77777777" w:rsidR="005B32D6" w:rsidRPr="00BB68F5" w:rsidRDefault="005B32D6" w:rsidP="005B32D6">
      <w:pPr>
        <w:pBdr>
          <w:top w:val="nil"/>
          <w:left w:val="nil"/>
          <w:bottom w:val="nil"/>
          <w:right w:val="nil"/>
          <w:between w:val="nil"/>
        </w:pBdr>
        <w:spacing w:before="240" w:line="360" w:lineRule="auto"/>
        <w:jc w:val="both"/>
        <w:rPr>
          <w:rFonts w:ascii="Palatino Linotype" w:eastAsia="Palatino Linotype" w:hAnsi="Palatino Linotype" w:cs="Palatino Linotype"/>
          <w:color w:val="000000"/>
        </w:rPr>
      </w:pPr>
    </w:p>
    <w:p w14:paraId="53F4D115" w14:textId="77777777" w:rsidR="005B32D6" w:rsidRPr="00BB68F5" w:rsidRDefault="005B32D6" w:rsidP="005B32D6">
      <w:pPr>
        <w:keepNext/>
        <w:keepLines/>
        <w:spacing w:line="360" w:lineRule="auto"/>
        <w:jc w:val="both"/>
        <w:rPr>
          <w:rFonts w:ascii="Palatino Linotype" w:eastAsia="Palatino Linotype" w:hAnsi="Palatino Linotype" w:cs="Palatino Linotype"/>
          <w:b/>
          <w:bCs/>
        </w:rPr>
      </w:pPr>
      <w:bookmarkStart w:id="4" w:name="_heading=h.2et92p0" w:colFirst="0" w:colLast="0"/>
      <w:bookmarkEnd w:id="4"/>
      <w:r w:rsidRPr="00BB68F5">
        <w:rPr>
          <w:rFonts w:ascii="Palatino Linotype" w:eastAsia="Palatino Linotype" w:hAnsi="Palatino Linotype" w:cs="Palatino Linotype"/>
          <w:b/>
          <w:bCs/>
        </w:rPr>
        <w:t>SEGUNDO. De la oportunidad y procedencia.</w:t>
      </w:r>
    </w:p>
    <w:p w14:paraId="6750A308" w14:textId="77777777" w:rsidR="005B32D6" w:rsidRPr="00BB68F5" w:rsidRDefault="005B32D6" w:rsidP="005B32D6">
      <w:pPr>
        <w:numPr>
          <w:ilvl w:val="0"/>
          <w:numId w:val="2"/>
        </w:numPr>
        <w:pBdr>
          <w:top w:val="nil"/>
          <w:left w:val="nil"/>
          <w:bottom w:val="nil"/>
          <w:right w:val="nil"/>
          <w:between w:val="nil"/>
        </w:pBdr>
        <w:spacing w:line="360" w:lineRule="auto"/>
        <w:ind w:left="0" w:firstLine="0"/>
        <w:jc w:val="both"/>
        <w:rPr>
          <w:rFonts w:ascii="Palatino Linotype" w:eastAsia="Palatino Linotype" w:hAnsi="Palatino Linotype" w:cs="Palatino Linotype"/>
          <w:color w:val="000000"/>
        </w:rPr>
      </w:pPr>
      <w:r w:rsidRPr="00BB68F5">
        <w:rPr>
          <w:rFonts w:ascii="Palatino Linotype" w:eastAsia="Palatino Linotype" w:hAnsi="Palatino Linotype" w:cs="Palatino Linotype"/>
          <w:color w:val="000000"/>
        </w:rPr>
        <w:t xml:space="preserve">El medio de impugnación fue presentado a través del </w:t>
      </w:r>
      <w:r w:rsidRPr="00BB68F5">
        <w:rPr>
          <w:rFonts w:ascii="Palatino Linotype" w:eastAsia="Palatino Linotype" w:hAnsi="Palatino Linotype" w:cs="Palatino Linotype"/>
          <w:b/>
          <w:bCs/>
          <w:color w:val="000000"/>
        </w:rPr>
        <w:t>SAIMEX,</w:t>
      </w:r>
      <w:r w:rsidRPr="00BB68F5">
        <w:rPr>
          <w:rFonts w:ascii="Palatino Linotype" w:eastAsia="Palatino Linotype" w:hAnsi="Palatino Linotype" w:cs="Palatino Linotype"/>
          <w:color w:val="000000"/>
        </w:rPr>
        <w:t xml:space="preserve"> en el formato previamente aprobado para tal efecto y dentro del plazo legal de quince días hábiles otorgados; siendo así que el </w:t>
      </w:r>
      <w:r w:rsidRPr="00BB68F5">
        <w:rPr>
          <w:rFonts w:ascii="Palatino Linotype" w:eastAsia="Palatino Linotype" w:hAnsi="Palatino Linotype" w:cs="Palatino Linotype"/>
          <w:b/>
          <w:bCs/>
          <w:color w:val="000000"/>
        </w:rPr>
        <w:t>SUJETO OBLIGADO</w:t>
      </w:r>
      <w:r w:rsidRPr="00BB68F5">
        <w:rPr>
          <w:rFonts w:ascii="Palatino Linotype" w:eastAsia="Palatino Linotype" w:hAnsi="Palatino Linotype" w:cs="Palatino Linotype"/>
          <w:color w:val="000000"/>
        </w:rPr>
        <w:t xml:space="preserve"> entregó respuesta a la solicitud el </w:t>
      </w:r>
      <w:r w:rsidR="00646FCC" w:rsidRPr="00BB68F5">
        <w:rPr>
          <w:rFonts w:ascii="Palatino Linotype" w:eastAsia="Palatino Linotype" w:hAnsi="Palatino Linotype" w:cs="Palatino Linotype"/>
          <w:b/>
          <w:color w:val="000000"/>
        </w:rPr>
        <w:t>nueve de septiembre</w:t>
      </w:r>
      <w:r w:rsidRPr="00BB68F5">
        <w:rPr>
          <w:rFonts w:ascii="Palatino Linotype" w:eastAsia="Palatino Linotype" w:hAnsi="Palatino Linotype" w:cs="Palatino Linotype"/>
          <w:b/>
          <w:bCs/>
          <w:color w:val="000000"/>
        </w:rPr>
        <w:t xml:space="preserve"> de dos mil veinticinco</w:t>
      </w:r>
      <w:r w:rsidRPr="00BB68F5">
        <w:rPr>
          <w:rFonts w:ascii="Palatino Linotype" w:eastAsia="Palatino Linotype" w:hAnsi="Palatino Linotype" w:cs="Palatino Linotype"/>
          <w:color w:val="000000"/>
        </w:rPr>
        <w:t>, de tal forma que el plazo para interponer el recurso de revisión transcurrió del</w:t>
      </w:r>
      <w:r w:rsidRPr="00BB68F5">
        <w:rPr>
          <w:rFonts w:ascii="Palatino Linotype" w:eastAsia="Palatino Linotype" w:hAnsi="Palatino Linotype" w:cs="Palatino Linotype"/>
          <w:b/>
          <w:bCs/>
          <w:color w:val="000000"/>
        </w:rPr>
        <w:t xml:space="preserve"> </w:t>
      </w:r>
      <w:r w:rsidR="00646FCC" w:rsidRPr="00BB68F5">
        <w:rPr>
          <w:rFonts w:ascii="Palatino Linotype" w:eastAsia="Palatino Linotype" w:hAnsi="Palatino Linotype" w:cs="Palatino Linotype"/>
          <w:b/>
          <w:bCs/>
          <w:color w:val="000000"/>
        </w:rPr>
        <w:t>diez de septiembre al primero de octubre</w:t>
      </w:r>
      <w:r w:rsidRPr="00BB68F5">
        <w:rPr>
          <w:rFonts w:ascii="Palatino Linotype" w:eastAsia="Palatino Linotype" w:hAnsi="Palatino Linotype" w:cs="Palatino Linotype"/>
          <w:b/>
          <w:bCs/>
          <w:color w:val="000000"/>
        </w:rPr>
        <w:t xml:space="preserve"> de dos mil veinticinco</w:t>
      </w:r>
      <w:r w:rsidRPr="00BB68F5">
        <w:rPr>
          <w:rFonts w:ascii="Palatino Linotype" w:eastAsia="Palatino Linotype" w:hAnsi="Palatino Linotype" w:cs="Palatino Linotype"/>
          <w:color w:val="000000"/>
        </w:rPr>
        <w:t xml:space="preserve">; en consecuencia, presentó su inconformidad el día </w:t>
      </w:r>
      <w:r w:rsidR="00646FCC" w:rsidRPr="00BB68F5">
        <w:rPr>
          <w:rFonts w:ascii="Palatino Linotype" w:eastAsia="Palatino Linotype" w:hAnsi="Palatino Linotype" w:cs="Palatino Linotype"/>
          <w:b/>
          <w:bCs/>
          <w:color w:val="000000"/>
        </w:rPr>
        <w:t>primero de octubre</w:t>
      </w:r>
      <w:r w:rsidRPr="00BB68F5">
        <w:rPr>
          <w:rFonts w:ascii="Palatino Linotype" w:eastAsia="Palatino Linotype" w:hAnsi="Palatino Linotype" w:cs="Palatino Linotype"/>
          <w:b/>
          <w:bCs/>
          <w:color w:val="000000"/>
        </w:rPr>
        <w:t xml:space="preserve"> de dos mil veinticinco</w:t>
      </w:r>
      <w:r w:rsidRPr="00BB68F5">
        <w:rPr>
          <w:rFonts w:ascii="Palatino Linotype" w:eastAsia="Palatino Linotype" w:hAnsi="Palatino Linotype" w:cs="Palatino Linotype"/>
          <w:color w:val="000000"/>
        </w:rPr>
        <w:t xml:space="preserve">, por lo que se encuentra dentro de los márgenes temporales previstos en el artículo 178 de la </w:t>
      </w:r>
      <w:r w:rsidRPr="00BB68F5">
        <w:rPr>
          <w:rFonts w:ascii="Palatino Linotype" w:eastAsia="Palatino Linotype" w:hAnsi="Palatino Linotype" w:cs="Palatino Linotype"/>
          <w:b/>
          <w:bCs/>
          <w:color w:val="000000"/>
        </w:rPr>
        <w:t xml:space="preserve">Ley de Transparencia y Acceso a la Información Pública del Estado de México y Municipios </w:t>
      </w:r>
      <w:r w:rsidRPr="00BB68F5">
        <w:rPr>
          <w:rFonts w:ascii="Palatino Linotype" w:eastAsia="Palatino Linotype" w:hAnsi="Palatino Linotype" w:cs="Palatino Linotype"/>
          <w:color w:val="000000"/>
        </w:rPr>
        <w:t>vigente.</w:t>
      </w:r>
    </w:p>
    <w:p w14:paraId="4A8A32D9" w14:textId="77777777" w:rsidR="005B32D6" w:rsidRPr="00BB68F5" w:rsidRDefault="005B32D6" w:rsidP="005B32D6">
      <w:pPr>
        <w:numPr>
          <w:ilvl w:val="0"/>
          <w:numId w:val="2"/>
        </w:numPr>
        <w:spacing w:line="360" w:lineRule="auto"/>
        <w:ind w:left="0" w:firstLine="0"/>
        <w:jc w:val="both"/>
        <w:rPr>
          <w:rFonts w:ascii="Palatino Linotype" w:eastAsia="Palatino Linotype" w:hAnsi="Palatino Linotype" w:cs="Palatino Linotype"/>
        </w:rPr>
      </w:pPr>
      <w:r w:rsidRPr="00BB68F5">
        <w:rPr>
          <w:rFonts w:ascii="Palatino Linotype" w:eastAsia="Palatino Linotype" w:hAnsi="Palatino Linotype" w:cs="Palatino Linotype"/>
        </w:rPr>
        <w:lastRenderedPageBreak/>
        <w:t xml:space="preserve">Por otra parte, de la revisión al expediente electrónico del </w:t>
      </w:r>
      <w:r w:rsidRPr="00BB68F5">
        <w:rPr>
          <w:rFonts w:ascii="Palatino Linotype" w:eastAsia="Palatino Linotype" w:hAnsi="Palatino Linotype" w:cs="Palatino Linotype"/>
          <w:b/>
          <w:bCs/>
        </w:rPr>
        <w:t>SAIMEX</w:t>
      </w:r>
      <w:r w:rsidRPr="00BB68F5">
        <w:rPr>
          <w:rFonts w:ascii="Palatino Linotype" w:eastAsia="Palatino Linotype" w:hAnsi="Palatino Linotype" w:cs="Palatino Linotype"/>
        </w:rPr>
        <w:t xml:space="preserve"> se desprende que la parte solicitante en ejercicio de su derecho de acceso a la información pública en el expediente que se revisa, tanto en la solicitud de información como en el recurso de revisión no proporciona su nombre para que sea identificado, ni se tiene la certeza sobre su identidad; sin embargo, es importante señalar también que el nombre de los solicitantes y recurrentes no es requisito indispensable para la tramitación del acto procesal específico en materia de acceso a la información, ello en estricto apego al numeral 155 párrafo tercero de la Ley de la materia, en concatenación con el 180 del mismo ordenamiento.</w:t>
      </w:r>
    </w:p>
    <w:p w14:paraId="32CD96E9" w14:textId="77777777" w:rsidR="005B32D6" w:rsidRPr="00BB68F5" w:rsidRDefault="005B32D6" w:rsidP="005B32D6">
      <w:pPr>
        <w:pBdr>
          <w:top w:val="nil"/>
          <w:left w:val="nil"/>
          <w:bottom w:val="nil"/>
          <w:right w:val="nil"/>
          <w:between w:val="nil"/>
        </w:pBdr>
        <w:jc w:val="both"/>
        <w:rPr>
          <w:rFonts w:ascii="Palatino Linotype" w:eastAsia="Palatino Linotype" w:hAnsi="Palatino Linotype" w:cs="Palatino Linotype"/>
          <w:color w:val="000000"/>
        </w:rPr>
      </w:pPr>
    </w:p>
    <w:p w14:paraId="14232796" w14:textId="77777777" w:rsidR="005B32D6" w:rsidRPr="00BB68F5" w:rsidRDefault="005B32D6" w:rsidP="005B32D6">
      <w:pPr>
        <w:numPr>
          <w:ilvl w:val="0"/>
          <w:numId w:val="2"/>
        </w:numPr>
        <w:spacing w:line="360" w:lineRule="auto"/>
        <w:ind w:left="0" w:firstLine="0"/>
        <w:jc w:val="both"/>
        <w:rPr>
          <w:rFonts w:ascii="Palatino Linotype" w:eastAsia="Palatino Linotype" w:hAnsi="Palatino Linotype" w:cs="Palatino Linotype"/>
        </w:rPr>
      </w:pPr>
      <w:r w:rsidRPr="00BB68F5">
        <w:rPr>
          <w:rFonts w:ascii="Palatino Linotype" w:eastAsia="Palatino Linotype" w:hAnsi="Palatino Linotype" w:cs="Palatino Linotype"/>
        </w:rPr>
        <w:t>Esto es así, ya que de conformidad con los artículos 6, Apartado A, fracciones III y IV de la Constitución Política de los Estados Unidos Mexicanos y 5, párrafos vigésimo, vigésimo primero y vigésimo segundo fracciones IV y V de la Constitución Política del Estado Libre y Soberano de México, se establece que toda persona, sin necesidad de acreditar interés alguno o justificar su utilización, tendrá acceso gratuito a la información pública, a sus datos personales o a la rectificación de éstos, además de que se establecerán mecanismos de acceso a la información y procedimientos de revisión expeditos que se sustanciarán ante los organismos autónomos especializados e imparciales que establece la Constitución Federal y local.</w:t>
      </w:r>
    </w:p>
    <w:p w14:paraId="23B26F26" w14:textId="77777777" w:rsidR="005B32D6" w:rsidRPr="00BB68F5" w:rsidRDefault="005B32D6" w:rsidP="005B32D6">
      <w:pPr>
        <w:pBdr>
          <w:top w:val="nil"/>
          <w:left w:val="nil"/>
          <w:bottom w:val="nil"/>
          <w:right w:val="nil"/>
          <w:between w:val="nil"/>
        </w:pBdr>
        <w:jc w:val="both"/>
        <w:rPr>
          <w:rFonts w:ascii="Palatino Linotype" w:eastAsia="Palatino Linotype" w:hAnsi="Palatino Linotype" w:cs="Palatino Linotype"/>
          <w:color w:val="000000"/>
        </w:rPr>
      </w:pPr>
    </w:p>
    <w:p w14:paraId="0F5ECD7D" w14:textId="77777777" w:rsidR="005B32D6" w:rsidRPr="00BB68F5" w:rsidRDefault="005B32D6" w:rsidP="005B32D6">
      <w:pPr>
        <w:numPr>
          <w:ilvl w:val="0"/>
          <w:numId w:val="2"/>
        </w:numPr>
        <w:spacing w:line="360" w:lineRule="auto"/>
        <w:ind w:left="0" w:firstLine="0"/>
        <w:jc w:val="both"/>
        <w:rPr>
          <w:rFonts w:ascii="Palatino Linotype" w:eastAsia="Palatino Linotype" w:hAnsi="Palatino Linotype" w:cs="Palatino Linotype"/>
        </w:rPr>
      </w:pPr>
      <w:r w:rsidRPr="00BB68F5">
        <w:rPr>
          <w:rFonts w:ascii="Palatino Linotype" w:eastAsia="Palatino Linotype" w:hAnsi="Palatino Linotype" w:cs="Palatino Linotype"/>
        </w:rPr>
        <w:t xml:space="preserve">Por lo cual, de una interpretación sistemática, armónica y progresiva del derecho humano de acceso a la información pública se aprecia que toda persona, sin necesidad de acreditar interés alguno o justificar su utilización, deberá tener acceso a la información pública, es decir, dicho derecho fundamental exime a quien lo ejerce, de acreditar su legitimación en la causa o su interés en el asunto, lo que permite la posibilidad de que inclusive, la solicitud de </w:t>
      </w:r>
      <w:r w:rsidRPr="00BB68F5">
        <w:rPr>
          <w:rFonts w:ascii="Palatino Linotype" w:eastAsia="Palatino Linotype" w:hAnsi="Palatino Linotype" w:cs="Palatino Linotype"/>
        </w:rPr>
        <w:lastRenderedPageBreak/>
        <w:t>acceso a la información pueda ser anónima o no contener un nombre que identifique al solicitante o que permita tener certeza sobre su identidad.</w:t>
      </w:r>
    </w:p>
    <w:p w14:paraId="42FDEF3B" w14:textId="77777777" w:rsidR="005B32D6" w:rsidRPr="00BB68F5" w:rsidRDefault="005B32D6" w:rsidP="005B32D6">
      <w:pPr>
        <w:pBdr>
          <w:top w:val="nil"/>
          <w:left w:val="nil"/>
          <w:bottom w:val="nil"/>
          <w:right w:val="nil"/>
          <w:between w:val="nil"/>
        </w:pBdr>
        <w:jc w:val="both"/>
        <w:rPr>
          <w:rFonts w:ascii="Palatino Linotype" w:eastAsia="Palatino Linotype" w:hAnsi="Palatino Linotype" w:cs="Palatino Linotype"/>
          <w:color w:val="000000"/>
        </w:rPr>
      </w:pPr>
    </w:p>
    <w:p w14:paraId="22CF7477" w14:textId="77777777" w:rsidR="005B32D6" w:rsidRPr="00BB68F5" w:rsidRDefault="005B32D6" w:rsidP="005B32D6">
      <w:pPr>
        <w:numPr>
          <w:ilvl w:val="0"/>
          <w:numId w:val="2"/>
        </w:numPr>
        <w:spacing w:line="360" w:lineRule="auto"/>
        <w:ind w:left="0" w:firstLine="0"/>
        <w:jc w:val="both"/>
        <w:rPr>
          <w:rFonts w:ascii="Palatino Linotype" w:eastAsia="Palatino Linotype" w:hAnsi="Palatino Linotype" w:cs="Palatino Linotype"/>
        </w:rPr>
      </w:pPr>
      <w:r w:rsidRPr="00BB68F5">
        <w:rPr>
          <w:rFonts w:ascii="Palatino Linotype" w:eastAsia="Palatino Linotype" w:hAnsi="Palatino Linotype" w:cs="Palatino Linotype"/>
        </w:rPr>
        <w:t>En ese entendido, se omite un análisis más profundo en torno a los conceptos de interés jurídico y legitimación, debido a que se estima que a ningún efecto práctico conduciría, puesto que la propia estructura del derecho fundamental bajo análisis no lo exige.</w:t>
      </w:r>
    </w:p>
    <w:p w14:paraId="0BB3BE65" w14:textId="77777777" w:rsidR="005B32D6" w:rsidRPr="00BB68F5" w:rsidRDefault="005B32D6" w:rsidP="005B32D6">
      <w:pPr>
        <w:pBdr>
          <w:top w:val="nil"/>
          <w:left w:val="nil"/>
          <w:bottom w:val="nil"/>
          <w:right w:val="nil"/>
          <w:between w:val="nil"/>
        </w:pBdr>
        <w:jc w:val="both"/>
        <w:rPr>
          <w:rFonts w:ascii="Palatino Linotype" w:eastAsia="Palatino Linotype" w:hAnsi="Palatino Linotype" w:cs="Palatino Linotype"/>
          <w:color w:val="000000"/>
        </w:rPr>
      </w:pPr>
    </w:p>
    <w:p w14:paraId="099BCEE9" w14:textId="77777777" w:rsidR="005B32D6" w:rsidRPr="00BB68F5" w:rsidRDefault="005B32D6" w:rsidP="005B32D6">
      <w:pPr>
        <w:numPr>
          <w:ilvl w:val="0"/>
          <w:numId w:val="2"/>
        </w:numPr>
        <w:spacing w:line="360" w:lineRule="auto"/>
        <w:ind w:left="0" w:firstLine="0"/>
        <w:jc w:val="both"/>
        <w:rPr>
          <w:rFonts w:ascii="Palatino Linotype" w:eastAsia="Palatino Linotype" w:hAnsi="Palatino Linotype" w:cs="Palatino Linotype"/>
        </w:rPr>
      </w:pPr>
      <w:r w:rsidRPr="00BB68F5">
        <w:rPr>
          <w:rFonts w:ascii="Palatino Linotype" w:eastAsia="Palatino Linotype" w:hAnsi="Palatino Linotype" w:cs="Palatino Linotype"/>
        </w:rPr>
        <w:t>Por lo que el nombre del solicitando y recurrente no puede ser considerado un requisito indispensable de procedibilidad del recurso de revisión que nos ocupa, ya que el acceso a la información no está condicionado a acreditar algún interés ya sea jurídico o legítimo, máxime que es un elemento subsanable por este Órgano Resolutor.</w:t>
      </w:r>
    </w:p>
    <w:p w14:paraId="395D662F" w14:textId="77777777" w:rsidR="005B32D6" w:rsidRPr="00BB68F5" w:rsidRDefault="005B32D6" w:rsidP="005B32D6">
      <w:pPr>
        <w:jc w:val="both"/>
        <w:rPr>
          <w:rFonts w:ascii="Palatino Linotype" w:eastAsia="Palatino Linotype" w:hAnsi="Palatino Linotype" w:cs="Palatino Linotype"/>
          <w:color w:val="000000"/>
        </w:rPr>
      </w:pPr>
    </w:p>
    <w:p w14:paraId="4F25F2FD" w14:textId="77777777" w:rsidR="005B32D6" w:rsidRPr="00BB68F5" w:rsidRDefault="005B32D6" w:rsidP="005B32D6">
      <w:pPr>
        <w:numPr>
          <w:ilvl w:val="0"/>
          <w:numId w:val="2"/>
        </w:numPr>
        <w:pBdr>
          <w:top w:val="nil"/>
          <w:left w:val="nil"/>
          <w:bottom w:val="nil"/>
          <w:right w:val="nil"/>
          <w:between w:val="nil"/>
        </w:pBdr>
        <w:spacing w:line="360" w:lineRule="auto"/>
        <w:ind w:left="0" w:firstLine="0"/>
        <w:jc w:val="both"/>
        <w:rPr>
          <w:rFonts w:ascii="Palatino Linotype" w:eastAsia="Palatino Linotype" w:hAnsi="Palatino Linotype" w:cs="Palatino Linotype"/>
          <w:color w:val="000000"/>
        </w:rPr>
      </w:pPr>
      <w:r w:rsidRPr="00BB68F5">
        <w:rPr>
          <w:rFonts w:ascii="Palatino Linotype" w:eastAsia="Palatino Linotype" w:hAnsi="Palatino Linotype" w:cs="Palatino Linotype"/>
          <w:color w:val="000000"/>
        </w:rPr>
        <w:t>Por otro lado, el escrito contiene las formalidades previstas por el artículo 180 último párrafo de la Ley de la materia actual, por lo que es procedente que este Instituto de Transparencia, Acceso a la Información Pública y Protección de Datos Personales del Estado de México y Municipios, conozca y resuelva el presente recurso.</w:t>
      </w:r>
    </w:p>
    <w:p w14:paraId="7DE7AC8C" w14:textId="77777777" w:rsidR="005B32D6" w:rsidRPr="00BB68F5" w:rsidRDefault="005B32D6" w:rsidP="005B32D6">
      <w:pPr>
        <w:pStyle w:val="Ttulo1"/>
        <w:spacing w:line="360" w:lineRule="auto"/>
        <w:jc w:val="both"/>
        <w:rPr>
          <w:rFonts w:ascii="Palatino Linotype" w:eastAsia="Palatino Linotype" w:hAnsi="Palatino Linotype" w:cs="Palatino Linotype"/>
          <w:b/>
          <w:bCs/>
          <w:i/>
          <w:iCs/>
          <w:color w:val="000000"/>
          <w:sz w:val="24"/>
          <w:szCs w:val="24"/>
        </w:rPr>
      </w:pPr>
      <w:r w:rsidRPr="00BB68F5">
        <w:rPr>
          <w:rFonts w:ascii="Palatino Linotype" w:eastAsia="Palatino Linotype" w:hAnsi="Palatino Linotype" w:cs="Palatino Linotype"/>
          <w:b/>
          <w:bCs/>
          <w:color w:val="000000"/>
          <w:sz w:val="24"/>
          <w:szCs w:val="24"/>
        </w:rPr>
        <w:t>TERCERO. Del planteamiento de la Litis</w:t>
      </w:r>
    </w:p>
    <w:p w14:paraId="39DC1A86" w14:textId="77777777" w:rsidR="005B32D6" w:rsidRPr="00BB68F5" w:rsidRDefault="00646FCC" w:rsidP="00646FCC">
      <w:pPr>
        <w:numPr>
          <w:ilvl w:val="0"/>
          <w:numId w:val="2"/>
        </w:numPr>
        <w:pBdr>
          <w:top w:val="nil"/>
          <w:left w:val="nil"/>
          <w:bottom w:val="nil"/>
          <w:right w:val="nil"/>
          <w:between w:val="nil"/>
        </w:pBdr>
        <w:spacing w:line="360" w:lineRule="auto"/>
        <w:ind w:left="0" w:firstLine="0"/>
        <w:jc w:val="both"/>
        <w:rPr>
          <w:rFonts w:ascii="Palatino Linotype" w:eastAsia="Palatino Linotype" w:hAnsi="Palatino Linotype" w:cs="Palatino Linotype"/>
          <w:i/>
          <w:iCs/>
          <w:color w:val="000000"/>
        </w:rPr>
      </w:pPr>
      <w:r w:rsidRPr="00BB68F5">
        <w:rPr>
          <w:rFonts w:ascii="Palatino Linotype" w:eastAsia="Palatino Linotype" w:hAnsi="Palatino Linotype" w:cs="Palatino Linotype"/>
          <w:color w:val="000000"/>
        </w:rPr>
        <w:t xml:space="preserve">El particular solicitó del ejercicio 2006 al 2024, el Plan de Desarrollo Municipal, quien lo elaboró, el encargado de registrarlo al OSFEM o ante el organismo que se registra, documento de registro. </w:t>
      </w:r>
    </w:p>
    <w:p w14:paraId="4BF25CD9" w14:textId="77777777" w:rsidR="00646FCC" w:rsidRPr="00BB68F5" w:rsidRDefault="00646FCC" w:rsidP="00646FCC">
      <w:pPr>
        <w:pBdr>
          <w:top w:val="nil"/>
          <w:left w:val="nil"/>
          <w:bottom w:val="nil"/>
          <w:right w:val="nil"/>
          <w:between w:val="nil"/>
        </w:pBdr>
        <w:spacing w:line="360" w:lineRule="auto"/>
        <w:jc w:val="both"/>
        <w:rPr>
          <w:rFonts w:ascii="Palatino Linotype" w:eastAsia="Palatino Linotype" w:hAnsi="Palatino Linotype" w:cs="Palatino Linotype"/>
          <w:i/>
          <w:iCs/>
          <w:color w:val="000000"/>
        </w:rPr>
      </w:pPr>
    </w:p>
    <w:p w14:paraId="2BE0C654" w14:textId="77777777" w:rsidR="005B32D6" w:rsidRPr="00BB68F5" w:rsidRDefault="005B32D6" w:rsidP="005B32D6">
      <w:pPr>
        <w:numPr>
          <w:ilvl w:val="0"/>
          <w:numId w:val="2"/>
        </w:numPr>
        <w:spacing w:line="360" w:lineRule="auto"/>
        <w:ind w:left="0" w:firstLine="0"/>
        <w:jc w:val="both"/>
        <w:rPr>
          <w:rFonts w:ascii="Palatino Linotype" w:eastAsia="Palatino Linotype" w:hAnsi="Palatino Linotype" w:cs="Palatino Linotype"/>
        </w:rPr>
      </w:pPr>
      <w:r w:rsidRPr="00BB68F5">
        <w:rPr>
          <w:rFonts w:ascii="Palatino Linotype" w:eastAsia="Palatino Linotype" w:hAnsi="Palatino Linotype" w:cs="Palatino Linotype"/>
        </w:rPr>
        <w:t xml:space="preserve">En respuesta, el Sujeto Obligado </w:t>
      </w:r>
      <w:r w:rsidR="00646FCC" w:rsidRPr="00BB68F5">
        <w:rPr>
          <w:rFonts w:ascii="Palatino Linotype" w:eastAsia="Palatino Linotype" w:hAnsi="Palatino Linotype" w:cs="Palatino Linotype"/>
        </w:rPr>
        <w:t xml:space="preserve">entregó diversos documentos para dar respuesta a la solicitud de información; posteriormente, el Recurrente </w:t>
      </w:r>
      <w:r w:rsidR="009625B6" w:rsidRPr="00BB68F5">
        <w:rPr>
          <w:rFonts w:ascii="Palatino Linotype" w:eastAsia="Palatino Linotype" w:hAnsi="Palatino Linotype" w:cs="Palatino Linotype"/>
        </w:rPr>
        <w:t>se inconformó por la negativa de la información.</w:t>
      </w:r>
      <w:r w:rsidRPr="00BB68F5">
        <w:rPr>
          <w:rFonts w:ascii="Palatino Linotype" w:eastAsia="Palatino Linotype" w:hAnsi="Palatino Linotype" w:cs="Palatino Linotype"/>
        </w:rPr>
        <w:t xml:space="preserve"> </w:t>
      </w:r>
    </w:p>
    <w:p w14:paraId="692541A8" w14:textId="77777777" w:rsidR="005B32D6" w:rsidRPr="00BB68F5" w:rsidRDefault="005B32D6" w:rsidP="005B32D6">
      <w:pPr>
        <w:spacing w:line="360" w:lineRule="auto"/>
        <w:jc w:val="both"/>
        <w:rPr>
          <w:rFonts w:ascii="Palatino Linotype" w:eastAsia="Palatino Linotype" w:hAnsi="Palatino Linotype" w:cs="Palatino Linotype"/>
        </w:rPr>
      </w:pPr>
    </w:p>
    <w:p w14:paraId="5554AC43" w14:textId="77777777" w:rsidR="005B32D6" w:rsidRPr="00BB68F5" w:rsidRDefault="005B32D6" w:rsidP="005B32D6">
      <w:pPr>
        <w:numPr>
          <w:ilvl w:val="0"/>
          <w:numId w:val="2"/>
        </w:numPr>
        <w:spacing w:line="360" w:lineRule="auto"/>
        <w:ind w:left="0" w:firstLine="0"/>
        <w:jc w:val="both"/>
        <w:rPr>
          <w:rFonts w:ascii="Palatino Linotype" w:eastAsia="Palatino Linotype" w:hAnsi="Palatino Linotype" w:cs="Palatino Linotype"/>
        </w:rPr>
      </w:pPr>
      <w:r w:rsidRPr="00BB68F5">
        <w:rPr>
          <w:rFonts w:ascii="Palatino Linotype" w:eastAsia="Palatino Linotype" w:hAnsi="Palatino Linotype" w:cs="Palatino Linotype"/>
        </w:rPr>
        <w:lastRenderedPageBreak/>
        <w:t xml:space="preserve">En consecuencia, la Litis a resolver en este recurso, se circunscribe a determinar si la respuesta colma con lo solicitado o si se actualiza la causal de procedencia prevista en el artículo 179, fracción I de la Ley de Transparencia y Acceso a la Información Pública del Estado de México y Municipios; que establece la negativa de la información.  </w:t>
      </w:r>
    </w:p>
    <w:p w14:paraId="2C616533" w14:textId="77777777" w:rsidR="005B32D6" w:rsidRPr="00BB68F5" w:rsidRDefault="005B32D6" w:rsidP="005B32D6">
      <w:pPr>
        <w:pStyle w:val="Ttulo1"/>
        <w:spacing w:line="360" w:lineRule="auto"/>
        <w:jc w:val="both"/>
        <w:rPr>
          <w:rFonts w:ascii="Palatino Linotype" w:eastAsia="Palatino Linotype" w:hAnsi="Palatino Linotype" w:cs="Palatino Linotype"/>
          <w:b/>
          <w:bCs/>
          <w:color w:val="000000"/>
          <w:sz w:val="24"/>
          <w:szCs w:val="24"/>
        </w:rPr>
      </w:pPr>
      <w:bookmarkStart w:id="5" w:name="_heading=h.3dy6vkm" w:colFirst="0" w:colLast="0"/>
      <w:bookmarkEnd w:id="5"/>
      <w:r w:rsidRPr="00BB68F5">
        <w:rPr>
          <w:rFonts w:ascii="Palatino Linotype" w:eastAsia="Palatino Linotype" w:hAnsi="Palatino Linotype" w:cs="Palatino Linotype"/>
          <w:b/>
          <w:bCs/>
          <w:color w:val="000000"/>
          <w:sz w:val="24"/>
          <w:szCs w:val="24"/>
        </w:rPr>
        <w:t xml:space="preserve">CUARTO. Estudio y resolución del recurso de revisión. </w:t>
      </w:r>
    </w:p>
    <w:p w14:paraId="170ABDAB" w14:textId="77777777" w:rsidR="005B32D6" w:rsidRPr="00BB68F5" w:rsidRDefault="005B32D6" w:rsidP="005B32D6">
      <w:pPr>
        <w:numPr>
          <w:ilvl w:val="0"/>
          <w:numId w:val="2"/>
        </w:numPr>
        <w:pBdr>
          <w:top w:val="nil"/>
          <w:left w:val="nil"/>
          <w:bottom w:val="nil"/>
          <w:right w:val="nil"/>
          <w:between w:val="nil"/>
        </w:pBdr>
        <w:tabs>
          <w:tab w:val="left" w:pos="567"/>
        </w:tabs>
        <w:spacing w:line="360" w:lineRule="auto"/>
        <w:ind w:left="0" w:firstLine="0"/>
        <w:jc w:val="both"/>
        <w:rPr>
          <w:rFonts w:ascii="Palatino Linotype" w:eastAsia="Palatino Linotype" w:hAnsi="Palatino Linotype" w:cs="Palatino Linotype"/>
          <w:color w:val="000000"/>
        </w:rPr>
      </w:pPr>
      <w:r w:rsidRPr="00BB68F5">
        <w:rPr>
          <w:rFonts w:ascii="Palatino Linotype" w:eastAsia="Palatino Linotype" w:hAnsi="Palatino Linotype" w:cs="Palatino Linotype"/>
          <w:color w:val="000000"/>
        </w:rPr>
        <w:t xml:space="preserve">Consecuentemente y derivado del Planteamiento de la Litis, se procede analizar el contenido íntegro de las actuaciones que obran en el expediente electrónico, y así este Órgano Garante dicte la resolución correspondiente, tomando en consideración los elementos aportados por las partes y apegándose en todo momento al principio de máxima publicidad de acuerdo con lo establecido en el artículo 8 de la </w:t>
      </w:r>
      <w:r w:rsidRPr="00BB68F5">
        <w:rPr>
          <w:rFonts w:ascii="Palatino Linotype" w:eastAsia="Palatino Linotype" w:hAnsi="Palatino Linotype" w:cs="Palatino Linotype"/>
          <w:b/>
          <w:bCs/>
          <w:color w:val="000000"/>
        </w:rPr>
        <w:t>Ley de Transparencia y Acceso a la Información Pública del Estado de México y Municipios</w:t>
      </w:r>
      <w:r w:rsidRPr="00BB68F5">
        <w:rPr>
          <w:rFonts w:ascii="Palatino Linotype" w:eastAsia="Palatino Linotype" w:hAnsi="Palatino Linotype" w:cs="Palatino Linotype"/>
          <w:color w:val="000000"/>
        </w:rPr>
        <w:t>.</w:t>
      </w:r>
    </w:p>
    <w:p w14:paraId="121B0A16" w14:textId="77777777" w:rsidR="005B32D6" w:rsidRPr="00BB68F5" w:rsidRDefault="005B32D6" w:rsidP="005B32D6">
      <w:pPr>
        <w:spacing w:line="360" w:lineRule="auto"/>
        <w:jc w:val="both"/>
        <w:rPr>
          <w:rFonts w:ascii="Palatino Linotype" w:eastAsia="Palatino Linotype" w:hAnsi="Palatino Linotype" w:cs="Palatino Linotype"/>
        </w:rPr>
      </w:pPr>
      <w:bookmarkStart w:id="6" w:name="_heading=h.4d34og8" w:colFirst="0" w:colLast="0"/>
      <w:bookmarkEnd w:id="6"/>
    </w:p>
    <w:p w14:paraId="325EB3FA" w14:textId="77777777" w:rsidR="005B32D6" w:rsidRPr="00BB68F5" w:rsidRDefault="005B32D6" w:rsidP="005B32D6">
      <w:pPr>
        <w:numPr>
          <w:ilvl w:val="0"/>
          <w:numId w:val="2"/>
        </w:numPr>
        <w:tabs>
          <w:tab w:val="left" w:pos="0"/>
          <w:tab w:val="left" w:pos="567"/>
        </w:tabs>
        <w:spacing w:after="240" w:line="360" w:lineRule="auto"/>
        <w:ind w:left="0" w:firstLine="0"/>
        <w:jc w:val="both"/>
        <w:rPr>
          <w:rFonts w:ascii="Palatino Linotype" w:eastAsia="Palatino Linotype" w:hAnsi="Palatino Linotype" w:cs="Palatino Linotype"/>
        </w:rPr>
      </w:pPr>
      <w:r w:rsidRPr="00BB68F5">
        <w:rPr>
          <w:rFonts w:ascii="Palatino Linotype" w:eastAsia="Palatino Linotype" w:hAnsi="Palatino Linotype" w:cs="Palatino Linotype"/>
          <w:color w:val="000000"/>
        </w:rPr>
        <w:t xml:space="preserve">Así, este Instituto de Transparencia, de conformidad con los principios de eficacia y profesionalismo, procederá a verificar la información remitida por el </w:t>
      </w:r>
      <w:r w:rsidRPr="00BB68F5">
        <w:rPr>
          <w:rFonts w:ascii="Palatino Linotype" w:eastAsia="Palatino Linotype" w:hAnsi="Palatino Linotype" w:cs="Palatino Linotype"/>
          <w:b/>
          <w:bCs/>
          <w:color w:val="000000"/>
        </w:rPr>
        <w:t>SUJETO OBLIGADO y</w:t>
      </w:r>
      <w:r w:rsidRPr="00BB68F5">
        <w:rPr>
          <w:rFonts w:ascii="Palatino Linotype" w:eastAsia="Palatino Linotype" w:hAnsi="Palatino Linotype" w:cs="Palatino Linotype"/>
          <w:color w:val="000000"/>
        </w:rPr>
        <w:t xml:space="preserve"> las manifestaciones realizadas por el </w:t>
      </w:r>
      <w:r w:rsidRPr="00BB68F5">
        <w:rPr>
          <w:rFonts w:ascii="Palatino Linotype" w:eastAsia="Palatino Linotype" w:hAnsi="Palatino Linotype" w:cs="Palatino Linotype"/>
          <w:b/>
          <w:bCs/>
        </w:rPr>
        <w:t>SOLICITANTE</w:t>
      </w:r>
      <w:r w:rsidRPr="00BB68F5">
        <w:rPr>
          <w:rFonts w:ascii="Palatino Linotype" w:eastAsia="Palatino Linotype" w:hAnsi="Palatino Linotype" w:cs="Palatino Linotype"/>
          <w:b/>
          <w:bCs/>
          <w:color w:val="000000"/>
        </w:rPr>
        <w:t xml:space="preserve"> </w:t>
      </w:r>
      <w:r w:rsidRPr="00BB68F5">
        <w:rPr>
          <w:rFonts w:ascii="Palatino Linotype" w:eastAsia="Palatino Linotype" w:hAnsi="Palatino Linotype" w:cs="Palatino Linotype"/>
          <w:color w:val="000000"/>
        </w:rPr>
        <w:t xml:space="preserve">a efecto de determinar si la información remitida se encuentra apegada a lo que establece la Ley en materia de Transparencia. </w:t>
      </w:r>
    </w:p>
    <w:p w14:paraId="762B4A52" w14:textId="77777777" w:rsidR="005B32D6" w:rsidRPr="00BB68F5" w:rsidRDefault="005B32D6" w:rsidP="005B32D6">
      <w:pPr>
        <w:numPr>
          <w:ilvl w:val="0"/>
          <w:numId w:val="2"/>
        </w:numPr>
        <w:pBdr>
          <w:top w:val="nil"/>
          <w:left w:val="nil"/>
          <w:bottom w:val="nil"/>
          <w:right w:val="nil"/>
          <w:between w:val="nil"/>
        </w:pBdr>
        <w:spacing w:line="360" w:lineRule="auto"/>
        <w:ind w:left="0" w:firstLine="0"/>
        <w:jc w:val="both"/>
        <w:rPr>
          <w:rFonts w:ascii="Palatino Linotype" w:eastAsia="Palatino Linotype" w:hAnsi="Palatino Linotype" w:cs="Palatino Linotype"/>
          <w:i/>
          <w:iCs/>
        </w:rPr>
      </w:pPr>
      <w:r w:rsidRPr="00BB68F5">
        <w:rPr>
          <w:rFonts w:ascii="Palatino Linotype" w:eastAsia="Palatino Linotype" w:hAnsi="Palatino Linotype" w:cs="Palatino Linotype"/>
        </w:rPr>
        <w:t>Ahora bien, para efectos de estudio se anexa la siguiente tabla con la información solicitada, la respuesta e informe justificado, así como las observaciones al cumplimiento:</w:t>
      </w:r>
    </w:p>
    <w:p w14:paraId="75CF1715" w14:textId="77777777" w:rsidR="005E1F57" w:rsidRPr="00BB68F5" w:rsidRDefault="005E1F57" w:rsidP="005E1F57">
      <w:pPr>
        <w:pBdr>
          <w:top w:val="nil"/>
          <w:left w:val="nil"/>
          <w:bottom w:val="nil"/>
          <w:right w:val="nil"/>
          <w:between w:val="nil"/>
        </w:pBdr>
        <w:spacing w:line="360" w:lineRule="auto"/>
        <w:jc w:val="both"/>
        <w:rPr>
          <w:rFonts w:ascii="Palatino Linotype" w:eastAsia="Palatino Linotype" w:hAnsi="Palatino Linotype" w:cs="Palatino Linotype"/>
          <w:i/>
          <w:iCs/>
        </w:rPr>
      </w:pPr>
    </w:p>
    <w:tbl>
      <w:tblPr>
        <w:tblStyle w:val="Tabladecuadrcula4-nfasis3"/>
        <w:tblW w:w="0" w:type="auto"/>
        <w:tblLook w:val="04A0" w:firstRow="1" w:lastRow="0" w:firstColumn="1" w:lastColumn="0" w:noHBand="0" w:noVBand="1"/>
      </w:tblPr>
      <w:tblGrid>
        <w:gridCol w:w="3011"/>
        <w:gridCol w:w="3788"/>
        <w:gridCol w:w="3012"/>
      </w:tblGrid>
      <w:tr w:rsidR="005B32D6" w:rsidRPr="00BB68F5" w14:paraId="12F39C76" w14:textId="77777777" w:rsidTr="00BB68F5">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011" w:type="dxa"/>
          </w:tcPr>
          <w:p w14:paraId="46EADAB0" w14:textId="77777777" w:rsidR="00BB68F5" w:rsidRDefault="00BB68F5" w:rsidP="00BB68F5">
            <w:pPr>
              <w:spacing w:line="276" w:lineRule="auto"/>
              <w:jc w:val="center"/>
              <w:rPr>
                <w:rFonts w:ascii="Palatino Linotype" w:eastAsia="Palatino Linotype" w:hAnsi="Palatino Linotype" w:cs="Palatino Linotype"/>
                <w:iCs/>
              </w:rPr>
            </w:pPr>
          </w:p>
          <w:p w14:paraId="24B58507" w14:textId="77777777" w:rsidR="005B32D6" w:rsidRPr="00BB68F5" w:rsidRDefault="005B32D6" w:rsidP="00BB68F5">
            <w:pPr>
              <w:spacing w:line="276" w:lineRule="auto"/>
              <w:jc w:val="center"/>
              <w:rPr>
                <w:rFonts w:ascii="Palatino Linotype" w:eastAsia="Palatino Linotype" w:hAnsi="Palatino Linotype" w:cs="Palatino Linotype"/>
                <w:iCs/>
              </w:rPr>
            </w:pPr>
            <w:r w:rsidRPr="00BB68F5">
              <w:rPr>
                <w:rFonts w:ascii="Palatino Linotype" w:eastAsia="Palatino Linotype" w:hAnsi="Palatino Linotype" w:cs="Palatino Linotype"/>
                <w:iCs/>
              </w:rPr>
              <w:t>SOLICITUD</w:t>
            </w:r>
          </w:p>
        </w:tc>
        <w:tc>
          <w:tcPr>
            <w:tcW w:w="3788" w:type="dxa"/>
          </w:tcPr>
          <w:p w14:paraId="62BD35E2" w14:textId="77777777" w:rsidR="005B32D6" w:rsidRPr="00BB68F5" w:rsidRDefault="005B32D6" w:rsidP="00BB68F5">
            <w:pPr>
              <w:spacing w:line="276" w:lineRule="auto"/>
              <w:jc w:val="center"/>
              <w:cnfStyle w:val="100000000000" w:firstRow="1" w:lastRow="0" w:firstColumn="0" w:lastColumn="0" w:oddVBand="0" w:evenVBand="0" w:oddHBand="0" w:evenHBand="0" w:firstRowFirstColumn="0" w:firstRowLastColumn="0" w:lastRowFirstColumn="0" w:lastRowLastColumn="0"/>
              <w:rPr>
                <w:rFonts w:ascii="Palatino Linotype" w:eastAsia="Palatino Linotype" w:hAnsi="Palatino Linotype" w:cs="Palatino Linotype"/>
                <w:iCs/>
              </w:rPr>
            </w:pPr>
            <w:r w:rsidRPr="00BB68F5">
              <w:rPr>
                <w:rFonts w:ascii="Palatino Linotype" w:eastAsia="Palatino Linotype" w:hAnsi="Palatino Linotype" w:cs="Palatino Linotype"/>
                <w:iCs/>
              </w:rPr>
              <w:t>RESPUESTA E INFORME JUSTIFICADO</w:t>
            </w:r>
          </w:p>
          <w:p w14:paraId="0FC8FEDD" w14:textId="77777777" w:rsidR="005B32D6" w:rsidRPr="00BB68F5" w:rsidRDefault="005B32D6" w:rsidP="00BB68F5">
            <w:pPr>
              <w:spacing w:line="276" w:lineRule="auto"/>
              <w:jc w:val="center"/>
              <w:cnfStyle w:val="100000000000" w:firstRow="1" w:lastRow="0" w:firstColumn="0" w:lastColumn="0" w:oddVBand="0" w:evenVBand="0" w:oddHBand="0" w:evenHBand="0" w:firstRowFirstColumn="0" w:firstRowLastColumn="0" w:lastRowFirstColumn="0" w:lastRowLastColumn="0"/>
              <w:rPr>
                <w:rFonts w:ascii="Palatino Linotype" w:eastAsia="Palatino Linotype" w:hAnsi="Palatino Linotype" w:cs="Palatino Linotype"/>
                <w:iCs/>
              </w:rPr>
            </w:pPr>
          </w:p>
        </w:tc>
        <w:tc>
          <w:tcPr>
            <w:tcW w:w="3012" w:type="dxa"/>
          </w:tcPr>
          <w:p w14:paraId="3AD471D9" w14:textId="77777777" w:rsidR="00BB68F5" w:rsidRDefault="00BB68F5" w:rsidP="00BB68F5">
            <w:pPr>
              <w:spacing w:line="276" w:lineRule="auto"/>
              <w:jc w:val="center"/>
              <w:cnfStyle w:val="100000000000" w:firstRow="1" w:lastRow="0" w:firstColumn="0" w:lastColumn="0" w:oddVBand="0" w:evenVBand="0" w:oddHBand="0" w:evenHBand="0" w:firstRowFirstColumn="0" w:firstRowLastColumn="0" w:lastRowFirstColumn="0" w:lastRowLastColumn="0"/>
              <w:rPr>
                <w:rFonts w:ascii="Palatino Linotype" w:eastAsia="Palatino Linotype" w:hAnsi="Palatino Linotype" w:cs="Palatino Linotype"/>
                <w:iCs/>
              </w:rPr>
            </w:pPr>
          </w:p>
          <w:p w14:paraId="2CE61D02" w14:textId="77777777" w:rsidR="005B32D6" w:rsidRPr="00BB68F5" w:rsidRDefault="005B32D6" w:rsidP="00BB68F5">
            <w:pPr>
              <w:spacing w:line="276" w:lineRule="auto"/>
              <w:jc w:val="center"/>
              <w:cnfStyle w:val="100000000000" w:firstRow="1" w:lastRow="0" w:firstColumn="0" w:lastColumn="0" w:oddVBand="0" w:evenVBand="0" w:oddHBand="0" w:evenHBand="0" w:firstRowFirstColumn="0" w:firstRowLastColumn="0" w:lastRowFirstColumn="0" w:lastRowLastColumn="0"/>
              <w:rPr>
                <w:rFonts w:ascii="Palatino Linotype" w:eastAsia="Palatino Linotype" w:hAnsi="Palatino Linotype" w:cs="Palatino Linotype"/>
                <w:iCs/>
              </w:rPr>
            </w:pPr>
            <w:r w:rsidRPr="00BB68F5">
              <w:rPr>
                <w:rFonts w:ascii="Palatino Linotype" w:eastAsia="Palatino Linotype" w:hAnsi="Palatino Linotype" w:cs="Palatino Linotype"/>
                <w:iCs/>
              </w:rPr>
              <w:t>OBSERVACIONES</w:t>
            </w:r>
          </w:p>
        </w:tc>
      </w:tr>
      <w:tr w:rsidR="005B32D6" w:rsidRPr="00BB68F5" w14:paraId="5D5373FB" w14:textId="77777777" w:rsidTr="00BB68F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811" w:type="dxa"/>
            <w:gridSpan w:val="3"/>
          </w:tcPr>
          <w:p w14:paraId="26C62054" w14:textId="77777777" w:rsidR="005B32D6" w:rsidRPr="00BB68F5" w:rsidRDefault="005B32D6" w:rsidP="00981C7A">
            <w:pPr>
              <w:spacing w:line="276" w:lineRule="auto"/>
              <w:jc w:val="both"/>
              <w:rPr>
                <w:rFonts w:ascii="Palatino Linotype" w:eastAsia="Palatino Linotype" w:hAnsi="Palatino Linotype" w:cs="Palatino Linotype"/>
                <w:b w:val="0"/>
                <w:iCs/>
              </w:rPr>
            </w:pPr>
          </w:p>
          <w:p w14:paraId="19D2F89B" w14:textId="77777777" w:rsidR="005B32D6" w:rsidRPr="00BB68F5" w:rsidRDefault="005B32D6" w:rsidP="00981C7A">
            <w:pPr>
              <w:spacing w:line="276" w:lineRule="auto"/>
              <w:jc w:val="center"/>
              <w:rPr>
                <w:rFonts w:ascii="Palatino Linotype" w:eastAsia="Palatino Linotype" w:hAnsi="Palatino Linotype" w:cs="Palatino Linotype"/>
                <w:b w:val="0"/>
                <w:iCs/>
              </w:rPr>
            </w:pPr>
            <w:r w:rsidRPr="00BB68F5">
              <w:rPr>
                <w:rFonts w:ascii="Palatino Linotype" w:eastAsia="Palatino Linotype" w:hAnsi="Palatino Linotype" w:cs="Palatino Linotype"/>
                <w:b w:val="0"/>
                <w:iCs/>
              </w:rPr>
              <w:t>D</w:t>
            </w:r>
            <w:r w:rsidR="009625B6" w:rsidRPr="00BB68F5">
              <w:rPr>
                <w:rFonts w:ascii="Palatino Linotype" w:eastAsia="Palatino Linotype" w:hAnsi="Palatino Linotype" w:cs="Palatino Linotype"/>
                <w:b w:val="0"/>
                <w:iCs/>
              </w:rPr>
              <w:t>el ejercicio fiscal 2006 al 2024</w:t>
            </w:r>
          </w:p>
          <w:p w14:paraId="4D980DBA" w14:textId="77777777" w:rsidR="005B32D6" w:rsidRPr="00BB68F5" w:rsidRDefault="005B32D6" w:rsidP="00981C7A">
            <w:pPr>
              <w:spacing w:line="276" w:lineRule="auto"/>
              <w:jc w:val="both"/>
              <w:rPr>
                <w:rFonts w:ascii="Palatino Linotype" w:eastAsia="Palatino Linotype" w:hAnsi="Palatino Linotype" w:cs="Palatino Linotype"/>
                <w:b w:val="0"/>
                <w:iCs/>
              </w:rPr>
            </w:pPr>
          </w:p>
        </w:tc>
      </w:tr>
      <w:tr w:rsidR="005B32D6" w:rsidRPr="00BB68F5" w14:paraId="20081470" w14:textId="77777777" w:rsidTr="00BB68F5">
        <w:tc>
          <w:tcPr>
            <w:cnfStyle w:val="001000000000" w:firstRow="0" w:lastRow="0" w:firstColumn="1" w:lastColumn="0" w:oddVBand="0" w:evenVBand="0" w:oddHBand="0" w:evenHBand="0" w:firstRowFirstColumn="0" w:firstRowLastColumn="0" w:lastRowFirstColumn="0" w:lastRowLastColumn="0"/>
            <w:tcW w:w="3011" w:type="dxa"/>
          </w:tcPr>
          <w:p w14:paraId="65955519" w14:textId="77777777" w:rsidR="005B32D6" w:rsidRPr="00BB68F5" w:rsidRDefault="009625B6" w:rsidP="00981C7A">
            <w:pPr>
              <w:spacing w:line="276" w:lineRule="auto"/>
              <w:jc w:val="both"/>
              <w:rPr>
                <w:rFonts w:ascii="Palatino Linotype" w:eastAsia="Palatino Linotype" w:hAnsi="Palatino Linotype" w:cs="Palatino Linotype"/>
                <w:b w:val="0"/>
              </w:rPr>
            </w:pPr>
            <w:r w:rsidRPr="00BB68F5">
              <w:rPr>
                <w:rFonts w:ascii="Palatino Linotype" w:eastAsia="Palatino Linotype" w:hAnsi="Palatino Linotype" w:cs="Palatino Linotype"/>
                <w:b w:val="0"/>
              </w:rPr>
              <w:lastRenderedPageBreak/>
              <w:t>Plan de Desarrollo Municipal</w:t>
            </w:r>
          </w:p>
          <w:p w14:paraId="2CEE9605" w14:textId="77777777" w:rsidR="005B32D6" w:rsidRPr="00BB68F5" w:rsidRDefault="005B32D6" w:rsidP="00981C7A">
            <w:pPr>
              <w:spacing w:line="276" w:lineRule="auto"/>
              <w:jc w:val="both"/>
              <w:rPr>
                <w:rFonts w:ascii="Palatino Linotype" w:eastAsia="Palatino Linotype" w:hAnsi="Palatino Linotype" w:cs="Palatino Linotype"/>
                <w:b w:val="0"/>
                <w:iCs/>
              </w:rPr>
            </w:pPr>
          </w:p>
        </w:tc>
        <w:tc>
          <w:tcPr>
            <w:tcW w:w="3788" w:type="dxa"/>
          </w:tcPr>
          <w:p w14:paraId="57FE13E8" w14:textId="77777777" w:rsidR="009625B6" w:rsidRPr="00BB68F5" w:rsidRDefault="009625B6" w:rsidP="00981C7A">
            <w:pPr>
              <w:pStyle w:val="Prrafodelista"/>
              <w:numPr>
                <w:ilvl w:val="0"/>
                <w:numId w:val="4"/>
              </w:numPr>
              <w:pBdr>
                <w:top w:val="nil"/>
                <w:left w:val="nil"/>
                <w:bottom w:val="nil"/>
                <w:right w:val="nil"/>
                <w:between w:val="nil"/>
              </w:pBdr>
              <w:spacing w:line="276" w:lineRule="auto"/>
              <w:ind w:left="137" w:firstLine="0"/>
              <w:jc w:val="both"/>
              <w:cnfStyle w:val="000000000000" w:firstRow="0" w:lastRow="0" w:firstColumn="0" w:lastColumn="0" w:oddVBand="0" w:evenVBand="0" w:oddHBand="0" w:evenHBand="0" w:firstRowFirstColumn="0" w:firstRowLastColumn="0" w:lastRowFirstColumn="0" w:lastRowLastColumn="0"/>
              <w:rPr>
                <w:rFonts w:ascii="Palatino Linotype" w:eastAsia="Palatino Linotype" w:hAnsi="Palatino Linotype" w:cs="Palatino Linotype"/>
              </w:rPr>
            </w:pPr>
            <w:r w:rsidRPr="00BB68F5">
              <w:rPr>
                <w:rFonts w:ascii="Palatino Linotype" w:hAnsi="Palatino Linotype"/>
              </w:rPr>
              <w:t>Plan de Desarrollo Municipal 2006-2009.</w:t>
            </w:r>
          </w:p>
          <w:p w14:paraId="494EA02B" w14:textId="77777777" w:rsidR="009625B6" w:rsidRPr="00BB68F5" w:rsidRDefault="009625B6" w:rsidP="00981C7A">
            <w:pPr>
              <w:pStyle w:val="Prrafodelista"/>
              <w:numPr>
                <w:ilvl w:val="0"/>
                <w:numId w:val="4"/>
              </w:numPr>
              <w:pBdr>
                <w:top w:val="nil"/>
                <w:left w:val="nil"/>
                <w:bottom w:val="nil"/>
                <w:right w:val="nil"/>
                <w:between w:val="nil"/>
              </w:pBdr>
              <w:spacing w:line="276" w:lineRule="auto"/>
              <w:ind w:left="137" w:firstLine="0"/>
              <w:jc w:val="both"/>
              <w:cnfStyle w:val="000000000000" w:firstRow="0" w:lastRow="0" w:firstColumn="0" w:lastColumn="0" w:oddVBand="0" w:evenVBand="0" w:oddHBand="0" w:evenHBand="0" w:firstRowFirstColumn="0" w:firstRowLastColumn="0" w:lastRowFirstColumn="0" w:lastRowLastColumn="0"/>
              <w:rPr>
                <w:rFonts w:ascii="Palatino Linotype" w:eastAsia="Palatino Linotype" w:hAnsi="Palatino Linotype" w:cs="Palatino Linotype"/>
              </w:rPr>
            </w:pPr>
            <w:r w:rsidRPr="00BB68F5">
              <w:rPr>
                <w:rFonts w:ascii="Palatino Linotype" w:hAnsi="Palatino Linotype"/>
              </w:rPr>
              <w:t xml:space="preserve">Plan de Desarrollo Municipal 2009-2012. </w:t>
            </w:r>
          </w:p>
          <w:p w14:paraId="6863793F" w14:textId="77777777" w:rsidR="009625B6" w:rsidRPr="00BB68F5" w:rsidRDefault="009625B6" w:rsidP="00981C7A">
            <w:pPr>
              <w:pStyle w:val="Prrafodelista"/>
              <w:numPr>
                <w:ilvl w:val="0"/>
                <w:numId w:val="4"/>
              </w:numPr>
              <w:pBdr>
                <w:top w:val="nil"/>
                <w:left w:val="nil"/>
                <w:bottom w:val="nil"/>
                <w:right w:val="nil"/>
                <w:between w:val="nil"/>
              </w:pBdr>
              <w:spacing w:line="276" w:lineRule="auto"/>
              <w:ind w:left="137" w:firstLine="0"/>
              <w:jc w:val="both"/>
              <w:cnfStyle w:val="000000000000" w:firstRow="0" w:lastRow="0" w:firstColumn="0" w:lastColumn="0" w:oddVBand="0" w:evenVBand="0" w:oddHBand="0" w:evenHBand="0" w:firstRowFirstColumn="0" w:firstRowLastColumn="0" w:lastRowFirstColumn="0" w:lastRowLastColumn="0"/>
              <w:rPr>
                <w:rFonts w:ascii="Palatino Linotype" w:eastAsia="Palatino Linotype" w:hAnsi="Palatino Linotype" w:cs="Palatino Linotype"/>
              </w:rPr>
            </w:pPr>
            <w:r w:rsidRPr="00BB68F5">
              <w:rPr>
                <w:rFonts w:ascii="Palatino Linotype" w:eastAsia="Palatino Linotype" w:hAnsi="Palatino Linotype" w:cs="Palatino Linotype"/>
              </w:rPr>
              <w:t xml:space="preserve">Plan de Desarrollo Municipal 2013-2015.  </w:t>
            </w:r>
          </w:p>
          <w:p w14:paraId="4B2F47BE" w14:textId="77777777" w:rsidR="009625B6" w:rsidRPr="00BB68F5" w:rsidRDefault="009625B6" w:rsidP="00981C7A">
            <w:pPr>
              <w:pStyle w:val="Prrafodelista"/>
              <w:numPr>
                <w:ilvl w:val="0"/>
                <w:numId w:val="4"/>
              </w:numPr>
              <w:pBdr>
                <w:top w:val="nil"/>
                <w:left w:val="nil"/>
                <w:bottom w:val="nil"/>
                <w:right w:val="nil"/>
                <w:between w:val="nil"/>
              </w:pBdr>
              <w:spacing w:line="276" w:lineRule="auto"/>
              <w:ind w:left="137" w:firstLine="0"/>
              <w:jc w:val="both"/>
              <w:cnfStyle w:val="000000000000" w:firstRow="0" w:lastRow="0" w:firstColumn="0" w:lastColumn="0" w:oddVBand="0" w:evenVBand="0" w:oddHBand="0" w:evenHBand="0" w:firstRowFirstColumn="0" w:firstRowLastColumn="0" w:lastRowFirstColumn="0" w:lastRowLastColumn="0"/>
              <w:rPr>
                <w:rFonts w:ascii="Palatino Linotype" w:eastAsia="Palatino Linotype" w:hAnsi="Palatino Linotype" w:cs="Palatino Linotype"/>
              </w:rPr>
            </w:pPr>
            <w:r w:rsidRPr="00BB68F5">
              <w:rPr>
                <w:rFonts w:ascii="Palatino Linotype" w:eastAsia="Palatino Linotype" w:hAnsi="Palatino Linotype" w:cs="Palatino Linotype"/>
              </w:rPr>
              <w:t>Plan de Desarrollo Municipal 2016-2018.</w:t>
            </w:r>
          </w:p>
          <w:p w14:paraId="6FE02667" w14:textId="77777777" w:rsidR="009625B6" w:rsidRPr="00BB68F5" w:rsidRDefault="009625B6" w:rsidP="00981C7A">
            <w:pPr>
              <w:pStyle w:val="Prrafodelista"/>
              <w:numPr>
                <w:ilvl w:val="0"/>
                <w:numId w:val="4"/>
              </w:numPr>
              <w:pBdr>
                <w:top w:val="nil"/>
                <w:left w:val="nil"/>
                <w:bottom w:val="nil"/>
                <w:right w:val="nil"/>
                <w:between w:val="nil"/>
              </w:pBdr>
              <w:spacing w:line="276" w:lineRule="auto"/>
              <w:ind w:left="137" w:firstLine="0"/>
              <w:jc w:val="both"/>
              <w:cnfStyle w:val="000000000000" w:firstRow="0" w:lastRow="0" w:firstColumn="0" w:lastColumn="0" w:oddVBand="0" w:evenVBand="0" w:oddHBand="0" w:evenHBand="0" w:firstRowFirstColumn="0" w:firstRowLastColumn="0" w:lastRowFirstColumn="0" w:lastRowLastColumn="0"/>
              <w:rPr>
                <w:rFonts w:ascii="Palatino Linotype" w:eastAsia="Palatino Linotype" w:hAnsi="Palatino Linotype" w:cs="Palatino Linotype"/>
              </w:rPr>
            </w:pPr>
            <w:r w:rsidRPr="00BB68F5">
              <w:rPr>
                <w:rFonts w:ascii="Palatino Linotype" w:eastAsia="Palatino Linotype" w:hAnsi="Palatino Linotype" w:cs="Palatino Linotype"/>
              </w:rPr>
              <w:t>Plan de Desarrollo Municipal 2019-2021.</w:t>
            </w:r>
          </w:p>
          <w:p w14:paraId="052E2A38" w14:textId="77777777" w:rsidR="009625B6" w:rsidRPr="00BB68F5" w:rsidRDefault="009625B6" w:rsidP="00981C7A">
            <w:pPr>
              <w:pStyle w:val="Prrafodelista"/>
              <w:numPr>
                <w:ilvl w:val="0"/>
                <w:numId w:val="4"/>
              </w:numPr>
              <w:pBdr>
                <w:top w:val="nil"/>
                <w:left w:val="nil"/>
                <w:bottom w:val="nil"/>
                <w:right w:val="nil"/>
                <w:between w:val="nil"/>
              </w:pBdr>
              <w:spacing w:line="276" w:lineRule="auto"/>
              <w:ind w:left="137" w:firstLine="0"/>
              <w:jc w:val="both"/>
              <w:cnfStyle w:val="000000000000" w:firstRow="0" w:lastRow="0" w:firstColumn="0" w:lastColumn="0" w:oddVBand="0" w:evenVBand="0" w:oddHBand="0" w:evenHBand="0" w:firstRowFirstColumn="0" w:firstRowLastColumn="0" w:lastRowFirstColumn="0" w:lastRowLastColumn="0"/>
              <w:rPr>
                <w:rFonts w:ascii="Palatino Linotype" w:eastAsia="Palatino Linotype" w:hAnsi="Palatino Linotype" w:cs="Palatino Linotype"/>
              </w:rPr>
            </w:pPr>
            <w:r w:rsidRPr="00BB68F5">
              <w:rPr>
                <w:rFonts w:ascii="Palatino Linotype" w:eastAsia="Palatino Linotype" w:hAnsi="Palatino Linotype" w:cs="Palatino Linotype"/>
              </w:rPr>
              <w:t xml:space="preserve">Plan de Desarrollo Municipal 2022-2024. </w:t>
            </w:r>
          </w:p>
          <w:p w14:paraId="57164FEE" w14:textId="77777777" w:rsidR="009625B6" w:rsidRPr="00BB68F5" w:rsidRDefault="009625B6" w:rsidP="00981C7A">
            <w:pPr>
              <w:pBdr>
                <w:top w:val="nil"/>
                <w:left w:val="nil"/>
                <w:bottom w:val="nil"/>
                <w:right w:val="nil"/>
                <w:between w:val="nil"/>
              </w:pBdr>
              <w:spacing w:line="276" w:lineRule="auto"/>
              <w:ind w:left="137"/>
              <w:jc w:val="both"/>
              <w:cnfStyle w:val="000000000000" w:firstRow="0" w:lastRow="0" w:firstColumn="0" w:lastColumn="0" w:oddVBand="0" w:evenVBand="0" w:oddHBand="0" w:evenHBand="0" w:firstRowFirstColumn="0" w:firstRowLastColumn="0" w:lastRowFirstColumn="0" w:lastRowLastColumn="0"/>
              <w:rPr>
                <w:rFonts w:ascii="Palatino Linotype" w:eastAsia="Palatino Linotype" w:hAnsi="Palatino Linotype" w:cs="Palatino Linotype"/>
              </w:rPr>
            </w:pPr>
          </w:p>
        </w:tc>
        <w:tc>
          <w:tcPr>
            <w:tcW w:w="3012" w:type="dxa"/>
          </w:tcPr>
          <w:p w14:paraId="0E053009" w14:textId="77777777" w:rsidR="005B32D6" w:rsidRPr="00BB68F5" w:rsidRDefault="009625B6" w:rsidP="00981C7A">
            <w:pPr>
              <w:spacing w:line="276" w:lineRule="auto"/>
              <w:jc w:val="both"/>
              <w:cnfStyle w:val="000000000000" w:firstRow="0" w:lastRow="0" w:firstColumn="0" w:lastColumn="0" w:oddVBand="0" w:evenVBand="0" w:oddHBand="0" w:evenHBand="0" w:firstRowFirstColumn="0" w:firstRowLastColumn="0" w:lastRowFirstColumn="0" w:lastRowLastColumn="0"/>
              <w:rPr>
                <w:rFonts w:ascii="Palatino Linotype" w:eastAsia="Palatino Linotype" w:hAnsi="Palatino Linotype" w:cs="Palatino Linotype"/>
                <w:iCs/>
              </w:rPr>
            </w:pPr>
            <w:r w:rsidRPr="00BB68F5">
              <w:rPr>
                <w:rFonts w:ascii="Palatino Linotype" w:eastAsia="Palatino Linotype" w:hAnsi="Palatino Linotype" w:cs="Palatino Linotype"/>
                <w:iCs/>
              </w:rPr>
              <w:t>Colma.</w:t>
            </w:r>
          </w:p>
          <w:p w14:paraId="78108330" w14:textId="77777777" w:rsidR="009625B6" w:rsidRPr="00BB68F5" w:rsidRDefault="009625B6" w:rsidP="00981C7A">
            <w:pPr>
              <w:spacing w:line="276" w:lineRule="auto"/>
              <w:jc w:val="both"/>
              <w:cnfStyle w:val="000000000000" w:firstRow="0" w:lastRow="0" w:firstColumn="0" w:lastColumn="0" w:oddVBand="0" w:evenVBand="0" w:oddHBand="0" w:evenHBand="0" w:firstRowFirstColumn="0" w:firstRowLastColumn="0" w:lastRowFirstColumn="0" w:lastRowLastColumn="0"/>
              <w:rPr>
                <w:rFonts w:ascii="Palatino Linotype" w:eastAsia="Palatino Linotype" w:hAnsi="Palatino Linotype" w:cs="Palatino Linotype"/>
                <w:iCs/>
              </w:rPr>
            </w:pPr>
          </w:p>
          <w:p w14:paraId="2C85B1F0" w14:textId="77777777" w:rsidR="009625B6" w:rsidRPr="00BB68F5" w:rsidRDefault="009625B6" w:rsidP="00981C7A">
            <w:pPr>
              <w:spacing w:line="276" w:lineRule="auto"/>
              <w:jc w:val="both"/>
              <w:cnfStyle w:val="000000000000" w:firstRow="0" w:lastRow="0" w:firstColumn="0" w:lastColumn="0" w:oddVBand="0" w:evenVBand="0" w:oddHBand="0" w:evenHBand="0" w:firstRowFirstColumn="0" w:firstRowLastColumn="0" w:lastRowFirstColumn="0" w:lastRowLastColumn="0"/>
              <w:rPr>
                <w:rFonts w:ascii="Palatino Linotype" w:eastAsia="Palatino Linotype" w:hAnsi="Palatino Linotype" w:cs="Palatino Linotype"/>
                <w:iCs/>
              </w:rPr>
            </w:pPr>
            <w:r w:rsidRPr="00BB68F5">
              <w:rPr>
                <w:rFonts w:ascii="Palatino Linotype" w:eastAsia="Palatino Linotype" w:hAnsi="Palatino Linotype" w:cs="Palatino Linotype"/>
                <w:iCs/>
              </w:rPr>
              <w:t xml:space="preserve">Se entregó el Plan de Desarrollo Municipal </w:t>
            </w:r>
          </w:p>
        </w:tc>
      </w:tr>
      <w:tr w:rsidR="005B32D6" w:rsidRPr="00BB68F5" w14:paraId="1D292E32" w14:textId="77777777" w:rsidTr="00BB68F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011" w:type="dxa"/>
          </w:tcPr>
          <w:p w14:paraId="7104D4C4" w14:textId="77777777" w:rsidR="005B32D6" w:rsidRPr="00BB68F5" w:rsidRDefault="009625B6" w:rsidP="00981C7A">
            <w:pPr>
              <w:spacing w:line="276" w:lineRule="auto"/>
              <w:jc w:val="both"/>
              <w:rPr>
                <w:rFonts w:ascii="Palatino Linotype" w:eastAsia="Palatino Linotype" w:hAnsi="Palatino Linotype" w:cs="Palatino Linotype"/>
                <w:b w:val="0"/>
              </w:rPr>
            </w:pPr>
            <w:r w:rsidRPr="00BB68F5">
              <w:rPr>
                <w:rFonts w:ascii="Palatino Linotype" w:eastAsia="Palatino Linotype" w:hAnsi="Palatino Linotype" w:cs="Palatino Linotype"/>
                <w:b w:val="0"/>
              </w:rPr>
              <w:t>Quien elabora el Plan de Desarrollo Municipal</w:t>
            </w:r>
          </w:p>
          <w:p w14:paraId="6163595D" w14:textId="77777777" w:rsidR="005B32D6" w:rsidRPr="00BB68F5" w:rsidRDefault="005B32D6" w:rsidP="00981C7A">
            <w:pPr>
              <w:spacing w:line="276" w:lineRule="auto"/>
              <w:jc w:val="both"/>
              <w:rPr>
                <w:rFonts w:ascii="Palatino Linotype" w:eastAsia="Palatino Linotype" w:hAnsi="Palatino Linotype" w:cs="Palatino Linotype"/>
                <w:b w:val="0"/>
                <w:iCs/>
              </w:rPr>
            </w:pPr>
          </w:p>
        </w:tc>
        <w:tc>
          <w:tcPr>
            <w:tcW w:w="3788" w:type="dxa"/>
          </w:tcPr>
          <w:p w14:paraId="3B682FDC" w14:textId="77777777" w:rsidR="005B32D6" w:rsidRPr="00BB68F5" w:rsidRDefault="005B32D6" w:rsidP="00981C7A">
            <w:pPr>
              <w:spacing w:line="276" w:lineRule="auto"/>
              <w:jc w:val="both"/>
              <w:cnfStyle w:val="000000100000" w:firstRow="0" w:lastRow="0" w:firstColumn="0" w:lastColumn="0" w:oddVBand="0" w:evenVBand="0" w:oddHBand="1" w:evenHBand="0" w:firstRowFirstColumn="0" w:firstRowLastColumn="0" w:lastRowFirstColumn="0" w:lastRowLastColumn="0"/>
              <w:rPr>
                <w:rFonts w:ascii="Palatino Linotype" w:eastAsia="Palatino Linotype" w:hAnsi="Palatino Linotype" w:cs="Palatino Linotype"/>
                <w:iCs/>
              </w:rPr>
            </w:pPr>
            <w:r w:rsidRPr="00BB68F5">
              <w:rPr>
                <w:rFonts w:ascii="Palatino Linotype" w:eastAsia="Palatino Linotype" w:hAnsi="Palatino Linotype" w:cs="Palatino Linotype"/>
                <w:iCs/>
              </w:rPr>
              <w:t xml:space="preserve"> </w:t>
            </w:r>
            <w:r w:rsidR="00121183" w:rsidRPr="00BB68F5">
              <w:rPr>
                <w:rFonts w:ascii="Palatino Linotype" w:eastAsia="Palatino Linotype" w:hAnsi="Palatino Linotype" w:cs="Palatino Linotype"/>
                <w:iCs/>
              </w:rPr>
              <w:t xml:space="preserve">El Sujeto Obligado remitió parte del Manual de Organización de la Secretaría del Ayuntamiento, en el apartado “Unidad de Información, Planeación, Programación y Evaluación” Objetivo y funciones que establece que  una de las funciones de la Unidad es emitir el Plan de Desarrollo Municipal vigilando el proceso dese su integración hasta se publicación y registro; asimismo del apartado “Departamento de Planeación”, objetivo y funciones, en el que establece que dentro de las funciones principales del departamento es la Elaboración del Plan de Desarrollo Municipal. </w:t>
            </w:r>
          </w:p>
        </w:tc>
        <w:tc>
          <w:tcPr>
            <w:tcW w:w="3012" w:type="dxa"/>
          </w:tcPr>
          <w:p w14:paraId="2700D40E" w14:textId="77777777" w:rsidR="005B32D6" w:rsidRPr="00BB68F5" w:rsidRDefault="00121183" w:rsidP="00981C7A">
            <w:pPr>
              <w:spacing w:line="276" w:lineRule="auto"/>
              <w:jc w:val="both"/>
              <w:cnfStyle w:val="000000100000" w:firstRow="0" w:lastRow="0" w:firstColumn="0" w:lastColumn="0" w:oddVBand="0" w:evenVBand="0" w:oddHBand="1" w:evenHBand="0" w:firstRowFirstColumn="0" w:firstRowLastColumn="0" w:lastRowFirstColumn="0" w:lastRowLastColumn="0"/>
              <w:rPr>
                <w:rFonts w:ascii="Palatino Linotype" w:eastAsia="Palatino Linotype" w:hAnsi="Palatino Linotype" w:cs="Palatino Linotype"/>
                <w:iCs/>
              </w:rPr>
            </w:pPr>
            <w:r w:rsidRPr="00BB68F5">
              <w:rPr>
                <w:rFonts w:ascii="Palatino Linotype" w:eastAsia="Palatino Linotype" w:hAnsi="Palatino Linotype" w:cs="Palatino Linotype"/>
                <w:iCs/>
              </w:rPr>
              <w:t>Colma</w:t>
            </w:r>
          </w:p>
          <w:p w14:paraId="65D3DB59" w14:textId="77777777" w:rsidR="00121183" w:rsidRPr="00BB68F5" w:rsidRDefault="00121183" w:rsidP="00981C7A">
            <w:pPr>
              <w:spacing w:line="276" w:lineRule="auto"/>
              <w:jc w:val="both"/>
              <w:cnfStyle w:val="000000100000" w:firstRow="0" w:lastRow="0" w:firstColumn="0" w:lastColumn="0" w:oddVBand="0" w:evenVBand="0" w:oddHBand="1" w:evenHBand="0" w:firstRowFirstColumn="0" w:firstRowLastColumn="0" w:lastRowFirstColumn="0" w:lastRowLastColumn="0"/>
              <w:rPr>
                <w:rFonts w:ascii="Palatino Linotype" w:eastAsia="Palatino Linotype" w:hAnsi="Palatino Linotype" w:cs="Palatino Linotype"/>
                <w:iCs/>
              </w:rPr>
            </w:pPr>
          </w:p>
          <w:p w14:paraId="0B92E35D" w14:textId="77777777" w:rsidR="00121183" w:rsidRPr="00BB68F5" w:rsidRDefault="00121183" w:rsidP="00981C7A">
            <w:pPr>
              <w:spacing w:line="276" w:lineRule="auto"/>
              <w:jc w:val="both"/>
              <w:cnfStyle w:val="000000100000" w:firstRow="0" w:lastRow="0" w:firstColumn="0" w:lastColumn="0" w:oddVBand="0" w:evenVBand="0" w:oddHBand="1" w:evenHBand="0" w:firstRowFirstColumn="0" w:firstRowLastColumn="0" w:lastRowFirstColumn="0" w:lastRowLastColumn="0"/>
              <w:rPr>
                <w:rFonts w:ascii="Palatino Linotype" w:eastAsia="Palatino Linotype" w:hAnsi="Palatino Linotype" w:cs="Palatino Linotype"/>
                <w:iCs/>
              </w:rPr>
            </w:pPr>
            <w:r w:rsidRPr="00BB68F5">
              <w:rPr>
                <w:rFonts w:ascii="Palatino Linotype" w:eastAsia="Palatino Linotype" w:hAnsi="Palatino Linotype" w:cs="Palatino Linotype"/>
                <w:iCs/>
              </w:rPr>
              <w:t xml:space="preserve">Contestó el servidor público habilitado y señaló </w:t>
            </w:r>
            <w:r w:rsidR="00981C7A" w:rsidRPr="00BB68F5">
              <w:rPr>
                <w:rFonts w:ascii="Palatino Linotype" w:eastAsia="Palatino Linotype" w:hAnsi="Palatino Linotype" w:cs="Palatino Linotype"/>
                <w:iCs/>
              </w:rPr>
              <w:t xml:space="preserve">que es la Secretaría del Ayuntamiento a través de la Unidad de Información, Planeación, Programación y Evaluación y el Departamento de Planeación quien se encarga de la elaboración del Plan de Desarrollo Municipal desde su elaboración hasta su registro. </w:t>
            </w:r>
          </w:p>
        </w:tc>
      </w:tr>
      <w:tr w:rsidR="005B32D6" w:rsidRPr="00BB68F5" w14:paraId="4833AF72" w14:textId="77777777" w:rsidTr="00BB68F5">
        <w:tc>
          <w:tcPr>
            <w:cnfStyle w:val="001000000000" w:firstRow="0" w:lastRow="0" w:firstColumn="1" w:lastColumn="0" w:oddVBand="0" w:evenVBand="0" w:oddHBand="0" w:evenHBand="0" w:firstRowFirstColumn="0" w:firstRowLastColumn="0" w:lastRowFirstColumn="0" w:lastRowLastColumn="0"/>
            <w:tcW w:w="3011" w:type="dxa"/>
          </w:tcPr>
          <w:p w14:paraId="4FDDEB9C" w14:textId="77777777" w:rsidR="005B32D6" w:rsidRPr="00BB68F5" w:rsidRDefault="009625B6" w:rsidP="00981C7A">
            <w:pPr>
              <w:spacing w:line="276" w:lineRule="auto"/>
              <w:jc w:val="both"/>
              <w:rPr>
                <w:rFonts w:ascii="Palatino Linotype" w:eastAsia="Palatino Linotype" w:hAnsi="Palatino Linotype" w:cs="Palatino Linotype"/>
                <w:b w:val="0"/>
                <w:iCs/>
              </w:rPr>
            </w:pPr>
            <w:r w:rsidRPr="00BB68F5">
              <w:rPr>
                <w:rFonts w:ascii="Palatino Linotype" w:eastAsia="Palatino Linotype" w:hAnsi="Palatino Linotype" w:cs="Palatino Linotype"/>
                <w:b w:val="0"/>
                <w:iCs/>
              </w:rPr>
              <w:lastRenderedPageBreak/>
              <w:t xml:space="preserve">Encargado de registrarlo al OSFEM o ante el Organismo que se debe registrar, así como el registro. </w:t>
            </w:r>
          </w:p>
        </w:tc>
        <w:tc>
          <w:tcPr>
            <w:tcW w:w="3788" w:type="dxa"/>
          </w:tcPr>
          <w:p w14:paraId="0FA4A966" w14:textId="77777777" w:rsidR="005B32D6" w:rsidRPr="00BB68F5" w:rsidRDefault="00981C7A" w:rsidP="00981C7A">
            <w:pPr>
              <w:spacing w:line="276" w:lineRule="auto"/>
              <w:jc w:val="both"/>
              <w:cnfStyle w:val="000000000000" w:firstRow="0" w:lastRow="0" w:firstColumn="0" w:lastColumn="0" w:oddVBand="0" w:evenVBand="0" w:oddHBand="0" w:evenHBand="0" w:firstRowFirstColumn="0" w:firstRowLastColumn="0" w:lastRowFirstColumn="0" w:lastRowLastColumn="0"/>
              <w:rPr>
                <w:rFonts w:ascii="Palatino Linotype" w:eastAsia="Palatino Linotype" w:hAnsi="Palatino Linotype" w:cs="Palatino Linotype"/>
                <w:iCs/>
              </w:rPr>
            </w:pPr>
            <w:r w:rsidRPr="00BB68F5">
              <w:rPr>
                <w:rFonts w:ascii="Palatino Linotype" w:eastAsia="Palatino Linotype" w:hAnsi="Palatino Linotype" w:cs="Palatino Linotype"/>
                <w:iCs/>
              </w:rPr>
              <w:t xml:space="preserve">El Sujeto Obligado remitió parte del Manual de Organización de la Secretaría del Ayuntamiento, en el apartado “Unidad de Información, Planeación, Programación y Evaluación” en el que establece que es la unidad encargada de la elaboración de Plan de Desarrollo Municipal hasta su registro. </w:t>
            </w:r>
          </w:p>
        </w:tc>
        <w:tc>
          <w:tcPr>
            <w:tcW w:w="3012" w:type="dxa"/>
          </w:tcPr>
          <w:p w14:paraId="3B036CD8" w14:textId="77777777" w:rsidR="005B32D6" w:rsidRPr="00BB68F5" w:rsidRDefault="00424A5F" w:rsidP="00981C7A">
            <w:pPr>
              <w:spacing w:line="276" w:lineRule="auto"/>
              <w:ind w:left="708" w:hanging="708"/>
              <w:jc w:val="both"/>
              <w:cnfStyle w:val="000000000000" w:firstRow="0" w:lastRow="0" w:firstColumn="0" w:lastColumn="0" w:oddVBand="0" w:evenVBand="0" w:oddHBand="0" w:evenHBand="0" w:firstRowFirstColumn="0" w:firstRowLastColumn="0" w:lastRowFirstColumn="0" w:lastRowLastColumn="0"/>
              <w:rPr>
                <w:rFonts w:ascii="Palatino Linotype" w:eastAsia="Palatino Linotype" w:hAnsi="Palatino Linotype" w:cs="Palatino Linotype"/>
                <w:iCs/>
              </w:rPr>
            </w:pPr>
            <w:r w:rsidRPr="00BB68F5">
              <w:rPr>
                <w:rFonts w:ascii="Palatino Linotype" w:eastAsia="Palatino Linotype" w:hAnsi="Palatino Linotype" w:cs="Palatino Linotype"/>
                <w:iCs/>
              </w:rPr>
              <w:t>Colma de forma parcial.</w:t>
            </w:r>
          </w:p>
          <w:p w14:paraId="0D737C8E" w14:textId="77777777" w:rsidR="00424A5F" w:rsidRPr="00BB68F5" w:rsidRDefault="00424A5F" w:rsidP="00981C7A">
            <w:pPr>
              <w:spacing w:line="276" w:lineRule="auto"/>
              <w:ind w:left="708" w:hanging="708"/>
              <w:jc w:val="both"/>
              <w:cnfStyle w:val="000000000000" w:firstRow="0" w:lastRow="0" w:firstColumn="0" w:lastColumn="0" w:oddVBand="0" w:evenVBand="0" w:oddHBand="0" w:evenHBand="0" w:firstRowFirstColumn="0" w:firstRowLastColumn="0" w:lastRowFirstColumn="0" w:lastRowLastColumn="0"/>
              <w:rPr>
                <w:rFonts w:ascii="Palatino Linotype" w:eastAsia="Palatino Linotype" w:hAnsi="Palatino Linotype" w:cs="Palatino Linotype"/>
                <w:iCs/>
              </w:rPr>
            </w:pPr>
          </w:p>
          <w:p w14:paraId="227DFE26" w14:textId="77777777" w:rsidR="00424A5F" w:rsidRPr="00BB68F5" w:rsidRDefault="00424A5F" w:rsidP="00981C7A">
            <w:pPr>
              <w:spacing w:line="276" w:lineRule="auto"/>
              <w:ind w:left="708" w:hanging="708"/>
              <w:jc w:val="both"/>
              <w:cnfStyle w:val="000000000000" w:firstRow="0" w:lastRow="0" w:firstColumn="0" w:lastColumn="0" w:oddVBand="0" w:evenVBand="0" w:oddHBand="0" w:evenHBand="0" w:firstRowFirstColumn="0" w:firstRowLastColumn="0" w:lastRowFirstColumn="0" w:lastRowLastColumn="0"/>
              <w:rPr>
                <w:rFonts w:ascii="Palatino Linotype" w:eastAsia="Palatino Linotype" w:hAnsi="Palatino Linotype" w:cs="Palatino Linotype"/>
                <w:iCs/>
              </w:rPr>
            </w:pPr>
            <w:r w:rsidRPr="00BB68F5">
              <w:rPr>
                <w:rFonts w:ascii="Palatino Linotype" w:eastAsia="Palatino Linotype" w:hAnsi="Palatino Linotype" w:cs="Palatino Linotype"/>
                <w:iCs/>
              </w:rPr>
              <w:t>Falta el documento del</w:t>
            </w:r>
          </w:p>
          <w:p w14:paraId="568BB1E0" w14:textId="77777777" w:rsidR="00424A5F" w:rsidRPr="00BB68F5" w:rsidRDefault="00424A5F" w:rsidP="00981C7A">
            <w:pPr>
              <w:spacing w:line="276" w:lineRule="auto"/>
              <w:ind w:left="708" w:hanging="708"/>
              <w:jc w:val="both"/>
              <w:cnfStyle w:val="000000000000" w:firstRow="0" w:lastRow="0" w:firstColumn="0" w:lastColumn="0" w:oddVBand="0" w:evenVBand="0" w:oddHBand="0" w:evenHBand="0" w:firstRowFirstColumn="0" w:firstRowLastColumn="0" w:lastRowFirstColumn="0" w:lastRowLastColumn="0"/>
              <w:rPr>
                <w:rFonts w:ascii="Palatino Linotype" w:eastAsia="Palatino Linotype" w:hAnsi="Palatino Linotype" w:cs="Palatino Linotype"/>
                <w:iCs/>
              </w:rPr>
            </w:pPr>
            <w:r w:rsidRPr="00BB68F5">
              <w:rPr>
                <w:rFonts w:ascii="Palatino Linotype" w:eastAsia="Palatino Linotype" w:hAnsi="Palatino Linotype" w:cs="Palatino Linotype"/>
                <w:iCs/>
              </w:rPr>
              <w:t xml:space="preserve">Registro. </w:t>
            </w:r>
          </w:p>
        </w:tc>
      </w:tr>
    </w:tbl>
    <w:p w14:paraId="01DE96CA" w14:textId="77777777" w:rsidR="005B32D6" w:rsidRPr="00BB68F5" w:rsidRDefault="005B32D6" w:rsidP="005B32D6">
      <w:pPr>
        <w:pBdr>
          <w:top w:val="nil"/>
          <w:left w:val="nil"/>
          <w:bottom w:val="nil"/>
          <w:right w:val="nil"/>
          <w:between w:val="nil"/>
        </w:pBdr>
        <w:tabs>
          <w:tab w:val="left" w:pos="567"/>
        </w:tabs>
        <w:spacing w:line="360" w:lineRule="auto"/>
        <w:jc w:val="both"/>
        <w:rPr>
          <w:rFonts w:ascii="Palatino Linotype" w:eastAsia="Palatino Linotype" w:hAnsi="Palatino Linotype" w:cs="Palatino Linotype"/>
        </w:rPr>
      </w:pPr>
    </w:p>
    <w:p w14:paraId="534B65D9" w14:textId="77777777" w:rsidR="000B33DD" w:rsidRPr="00BB68F5" w:rsidRDefault="000B33DD" w:rsidP="000B33DD">
      <w:pPr>
        <w:pStyle w:val="Prrafodelista"/>
        <w:spacing w:line="360" w:lineRule="auto"/>
        <w:ind w:left="0"/>
        <w:jc w:val="both"/>
        <w:rPr>
          <w:rFonts w:ascii="Palatino Linotype" w:eastAsia="Calibri" w:hAnsi="Palatino Linotype" w:cs="Arial"/>
        </w:rPr>
      </w:pPr>
    </w:p>
    <w:p w14:paraId="0E8F24F5" w14:textId="77777777" w:rsidR="000B33DD" w:rsidRPr="00BB68F5" w:rsidRDefault="000B33DD" w:rsidP="000B33DD">
      <w:pPr>
        <w:pStyle w:val="Prrafodelista"/>
        <w:numPr>
          <w:ilvl w:val="0"/>
          <w:numId w:val="2"/>
        </w:numPr>
        <w:spacing w:line="360" w:lineRule="auto"/>
        <w:ind w:left="0" w:firstLine="0"/>
        <w:jc w:val="both"/>
        <w:rPr>
          <w:rFonts w:ascii="Palatino Linotype" w:eastAsia="MS Mincho" w:hAnsi="Palatino Linotype"/>
        </w:rPr>
      </w:pPr>
      <w:r w:rsidRPr="00BB68F5">
        <w:rPr>
          <w:rFonts w:ascii="Palatino Linotype" w:eastAsia="MS Mincho" w:hAnsi="Palatino Linotype"/>
        </w:rPr>
        <w:t xml:space="preserve">Debemos mencionar que el acceso a la información es un derecho humano constitucional y convencionalmente reconocido y para tal efecto </w:t>
      </w:r>
      <w:r w:rsidRPr="00BB68F5">
        <w:rPr>
          <w:rFonts w:ascii="Palatino Linotype" w:eastAsia="Calibri" w:hAnsi="Palatino Linotype"/>
          <w:lang w:val="es-ES"/>
        </w:rPr>
        <w:t xml:space="preserve">el párrafo tercero del artículo primero de la Constitución Política de los Estados Unidos Mexicanos establece que el deber de todas las autoridades, </w:t>
      </w:r>
      <w:r w:rsidRPr="00BB68F5">
        <w:rPr>
          <w:rFonts w:ascii="Palatino Linotype" w:eastAsia="Calibri" w:hAnsi="Palatino Linotype"/>
          <w:i/>
          <w:lang w:val="es-ES"/>
        </w:rPr>
        <w:t xml:space="preserve">en el ámbito de sus atribuciones, de promover, respetar, proteger y </w:t>
      </w:r>
      <w:r w:rsidRPr="00BB68F5">
        <w:rPr>
          <w:rFonts w:ascii="Palatino Linotype" w:eastAsia="Calibri" w:hAnsi="Palatino Linotype"/>
          <w:b/>
          <w:i/>
          <w:lang w:val="es-ES"/>
        </w:rPr>
        <w:t>garantizar</w:t>
      </w:r>
      <w:r w:rsidRPr="00BB68F5">
        <w:rPr>
          <w:rFonts w:ascii="Palatino Linotype" w:eastAsia="Calibri" w:hAnsi="Palatino Linotype"/>
          <w:i/>
          <w:lang w:val="es-ES"/>
        </w:rPr>
        <w:t xml:space="preserve"> los derechos humanos. </w:t>
      </w:r>
      <w:r w:rsidRPr="00BB68F5">
        <w:rPr>
          <w:rFonts w:ascii="Palatino Linotype" w:eastAsia="Calibri" w:hAnsi="Palatino Linotype"/>
          <w:b/>
          <w:i/>
          <w:lang w:val="es-ES"/>
        </w:rPr>
        <w:t>En cuanto al derecho de acceso a la información, la Ley de Transparencia y Acceso a la Información Pública del Estado de México y Municipios prevé establece que e</w:t>
      </w:r>
      <w:r w:rsidRPr="00BB68F5">
        <w:rPr>
          <w:rFonts w:ascii="Palatino Linotype" w:hAnsi="Palatino Linotype"/>
          <w:i/>
        </w:rPr>
        <w:t>l procedimiento de acceso a la información es la garantía primaria del derecho en cuestión y se rige por los principios de simplicidad, rapidez y gratuidad del procedimiento, auxilio y orientación a los particulares</w:t>
      </w:r>
      <w:r w:rsidRPr="00BB68F5">
        <w:rPr>
          <w:rStyle w:val="Refdenotaalpie"/>
          <w:rFonts w:ascii="Palatino Linotype" w:hAnsi="Palatino Linotype"/>
          <w:i/>
        </w:rPr>
        <w:footnoteReference w:id="1"/>
      </w:r>
      <w:r w:rsidRPr="00BB68F5">
        <w:rPr>
          <w:rFonts w:ascii="Palatino Linotype" w:hAnsi="Palatino Linotype"/>
          <w:i/>
        </w:rPr>
        <w:t xml:space="preserve">, </w:t>
      </w:r>
      <w:r w:rsidRPr="00BB68F5">
        <w:rPr>
          <w:rFonts w:ascii="Palatino Linotype" w:hAnsi="Palatino Linotype"/>
        </w:rPr>
        <w:t>asimismo establece</w:t>
      </w:r>
      <w:r w:rsidRPr="00BB68F5">
        <w:rPr>
          <w:rFonts w:ascii="Palatino Linotype" w:hAnsi="Palatino Linotype"/>
          <w:i/>
        </w:rPr>
        <w:t xml:space="preserve"> que las unidades de transparencia de los Sujetos Obligados deberán garantizar las medidas y condiciones de accesibilidad para que toda persona pueda ejercer el derecho de acceso a la información, mediante solicitudes de información y deberá apoyar al solicitante en la elaboración de las mismas.</w:t>
      </w:r>
    </w:p>
    <w:p w14:paraId="24897D6F" w14:textId="77777777" w:rsidR="000B33DD" w:rsidRPr="00BB68F5" w:rsidRDefault="000B33DD" w:rsidP="000B33DD">
      <w:pPr>
        <w:pStyle w:val="Prrafodelista"/>
        <w:rPr>
          <w:rFonts w:ascii="Palatino Linotype" w:eastAsia="Calibri" w:hAnsi="Palatino Linotype" w:cs="Arial"/>
        </w:rPr>
      </w:pPr>
    </w:p>
    <w:p w14:paraId="499DC82A" w14:textId="77777777" w:rsidR="000B33DD" w:rsidRPr="00BB68F5" w:rsidRDefault="000B33DD" w:rsidP="000B33DD">
      <w:pPr>
        <w:pStyle w:val="Prrafodelista"/>
        <w:numPr>
          <w:ilvl w:val="0"/>
          <w:numId w:val="2"/>
        </w:numPr>
        <w:spacing w:line="360" w:lineRule="auto"/>
        <w:ind w:left="0" w:firstLine="0"/>
        <w:jc w:val="both"/>
        <w:rPr>
          <w:rFonts w:ascii="Palatino Linotype" w:eastAsia="Calibri" w:hAnsi="Palatino Linotype" w:cs="Arial"/>
        </w:rPr>
      </w:pPr>
      <w:r w:rsidRPr="00BB68F5">
        <w:rPr>
          <w:rFonts w:ascii="Palatino Linotype" w:hAnsi="Palatino Linotype"/>
        </w:rPr>
        <w:lastRenderedPageBreak/>
        <w:t>Por lo que, las actuaciones diligentes que lleven a cabo en un primer momento las Unidades de Transparencia y posteriormente  cada servidor público en su área es fundamental para la correcta tutela y el eficaz cumplimiento al derecho de acceso a la información, pues los primeros son el vínculo entre los particulares y los servidores públicos que generan, administra o poseen la información, mientras que los segundos tienen la responsabilidad de realizar una correcta gestión documental que permita localizar de manera rápida los documentos que se soliciten o bien, simplemente para el desarrollo de sus facultades, competencias y atribuciones que a diario desempeñan.</w:t>
      </w:r>
    </w:p>
    <w:p w14:paraId="4514DFFB" w14:textId="77777777" w:rsidR="000B33DD" w:rsidRPr="00BB68F5" w:rsidRDefault="000B33DD" w:rsidP="000B33DD">
      <w:pPr>
        <w:pStyle w:val="Prrafodelista"/>
        <w:ind w:left="0"/>
        <w:rPr>
          <w:rFonts w:ascii="Palatino Linotype" w:hAnsi="Palatino Linotype"/>
        </w:rPr>
      </w:pPr>
    </w:p>
    <w:p w14:paraId="4CE1692A" w14:textId="77777777" w:rsidR="000B33DD" w:rsidRPr="00BB68F5" w:rsidRDefault="000B33DD" w:rsidP="000B33DD">
      <w:pPr>
        <w:pStyle w:val="Prrafodelista"/>
        <w:numPr>
          <w:ilvl w:val="0"/>
          <w:numId w:val="2"/>
        </w:numPr>
        <w:spacing w:line="360" w:lineRule="auto"/>
        <w:ind w:left="0" w:firstLine="0"/>
        <w:jc w:val="both"/>
        <w:rPr>
          <w:rFonts w:ascii="Palatino Linotype" w:eastAsia="Calibri" w:hAnsi="Palatino Linotype" w:cs="Arial"/>
        </w:rPr>
      </w:pPr>
      <w:r w:rsidRPr="00BB68F5">
        <w:rPr>
          <w:rFonts w:ascii="Palatino Linotype" w:hAnsi="Palatino Linotype"/>
        </w:rPr>
        <w:t xml:space="preserve">Es así que, su obligación es </w:t>
      </w:r>
      <w:r w:rsidRPr="00BB68F5">
        <w:rPr>
          <w:rFonts w:ascii="Palatino Linotype" w:hAnsi="Palatino Linotype"/>
          <w:i/>
        </w:rPr>
        <w:t>realizar, con efectividad, los trámites internos necesarios para la atención de las solicitudes de información</w:t>
      </w:r>
      <w:r w:rsidRPr="00BB68F5">
        <w:rPr>
          <w:rStyle w:val="Refdenotaalpie"/>
          <w:rFonts w:ascii="Palatino Linotype" w:hAnsi="Palatino Linotype"/>
        </w:rPr>
        <w:footnoteReference w:id="2"/>
      </w:r>
      <w:r w:rsidRPr="00BB68F5">
        <w:rPr>
          <w:rFonts w:ascii="Palatino Linotype" w:hAnsi="Palatino Linotype"/>
        </w:rPr>
        <w:t>, es decir, deben otorgar respuestas concisas, contundentes y sobre todo que den la certeza de los actos que realizan.</w:t>
      </w:r>
    </w:p>
    <w:p w14:paraId="7E8C46F2" w14:textId="77777777" w:rsidR="000B33DD" w:rsidRPr="00BB68F5" w:rsidRDefault="000B33DD" w:rsidP="000B33DD">
      <w:pPr>
        <w:pStyle w:val="Prrafodelista"/>
        <w:ind w:left="0"/>
        <w:rPr>
          <w:rFonts w:ascii="Palatino Linotype" w:eastAsia="Calibri" w:hAnsi="Palatino Linotype" w:cs="Arial"/>
        </w:rPr>
      </w:pPr>
    </w:p>
    <w:p w14:paraId="668AB82F" w14:textId="77777777" w:rsidR="000B33DD" w:rsidRPr="00BB68F5" w:rsidRDefault="000B33DD" w:rsidP="000B33DD">
      <w:pPr>
        <w:pStyle w:val="Prrafodelista"/>
        <w:numPr>
          <w:ilvl w:val="0"/>
          <w:numId w:val="2"/>
        </w:numPr>
        <w:spacing w:line="360" w:lineRule="auto"/>
        <w:ind w:left="0" w:firstLine="0"/>
        <w:jc w:val="both"/>
        <w:rPr>
          <w:rFonts w:ascii="Palatino Linotype" w:eastAsia="MS Mincho" w:hAnsi="Palatino Linotype"/>
        </w:rPr>
      </w:pPr>
      <w:r w:rsidRPr="00BB68F5">
        <w:rPr>
          <w:rFonts w:ascii="Palatino Linotype" w:eastAsia="Palatino Linotype" w:hAnsi="Palatino Linotype" w:cs="Palatino Linotype"/>
        </w:rPr>
        <w:t xml:space="preserve">Al respecto, es menester hacer referencia a lo establecido en los artículos 50, 53 fracciones II, IV y V, 58, 59 fracciones I y II, y 162 </w:t>
      </w:r>
      <w:r w:rsidRPr="00BB68F5">
        <w:rPr>
          <w:rFonts w:ascii="Palatino Linotype" w:eastAsia="Arial Unicode MS" w:hAnsi="Palatino Linotype" w:cs="Arial"/>
          <w:lang w:eastAsia="en-US"/>
        </w:rPr>
        <w:t>de la Ley de Transparencia y Acceso a la Información del Estado de México y Municipios, que a la letra estipulan lo siguiente:</w:t>
      </w:r>
    </w:p>
    <w:p w14:paraId="1CE40D93" w14:textId="77777777" w:rsidR="000B33DD" w:rsidRPr="00BB68F5" w:rsidRDefault="000B33DD" w:rsidP="000B33DD">
      <w:pPr>
        <w:ind w:left="851" w:right="822"/>
        <w:jc w:val="both"/>
        <w:rPr>
          <w:rFonts w:ascii="Palatino Linotype" w:eastAsia="Palatino Linotype" w:hAnsi="Palatino Linotype" w:cs="Palatino Linotype"/>
          <w:i/>
          <w:iCs/>
        </w:rPr>
      </w:pPr>
      <w:r w:rsidRPr="00BB68F5">
        <w:rPr>
          <w:rFonts w:ascii="Palatino Linotype" w:eastAsia="Palatino Linotype" w:hAnsi="Palatino Linotype" w:cs="Palatino Linotype"/>
          <w:b/>
          <w:i/>
          <w:iCs/>
        </w:rPr>
        <w:t xml:space="preserve">Artículo 50. </w:t>
      </w:r>
      <w:r w:rsidRPr="00BB68F5">
        <w:rPr>
          <w:rFonts w:ascii="Palatino Linotype" w:eastAsia="Palatino Linotype" w:hAnsi="Palatino Linotype" w:cs="Palatino Linotype"/>
          <w:i/>
          <w:iCs/>
        </w:rPr>
        <w:t>Los sujetos obligados contarán con un área responsable para la atención de las solicitudes de información, a la que se le denominará Unidad de Transparencia.</w:t>
      </w:r>
    </w:p>
    <w:p w14:paraId="73E986C2" w14:textId="77777777" w:rsidR="000B33DD" w:rsidRPr="00BB68F5" w:rsidRDefault="000B33DD" w:rsidP="000B33DD">
      <w:pPr>
        <w:ind w:left="851" w:right="822"/>
        <w:jc w:val="both"/>
        <w:rPr>
          <w:rFonts w:ascii="Palatino Linotype" w:eastAsia="Palatino Linotype" w:hAnsi="Palatino Linotype" w:cs="Palatino Linotype"/>
          <w:i/>
          <w:iCs/>
        </w:rPr>
      </w:pPr>
    </w:p>
    <w:p w14:paraId="60E3AFD1" w14:textId="77777777" w:rsidR="000B33DD" w:rsidRPr="00BB68F5" w:rsidRDefault="000B33DD" w:rsidP="000B33DD">
      <w:pPr>
        <w:ind w:left="851" w:right="822"/>
        <w:jc w:val="both"/>
        <w:rPr>
          <w:rFonts w:ascii="Palatino Linotype" w:eastAsia="Palatino Linotype" w:hAnsi="Palatino Linotype" w:cs="Palatino Linotype"/>
          <w:i/>
          <w:iCs/>
        </w:rPr>
      </w:pPr>
      <w:r w:rsidRPr="00BB68F5">
        <w:rPr>
          <w:rFonts w:ascii="Palatino Linotype" w:eastAsia="Palatino Linotype" w:hAnsi="Palatino Linotype" w:cs="Palatino Linotype"/>
          <w:b/>
          <w:i/>
          <w:iCs/>
        </w:rPr>
        <w:t xml:space="preserve">Artículo 53. </w:t>
      </w:r>
      <w:r w:rsidRPr="00BB68F5">
        <w:rPr>
          <w:rFonts w:ascii="Palatino Linotype" w:eastAsia="Palatino Linotype" w:hAnsi="Palatino Linotype" w:cs="Palatino Linotype"/>
          <w:i/>
          <w:iCs/>
        </w:rPr>
        <w:t>Las Unidades de Transparencia tendrán las siguientes funciones:</w:t>
      </w:r>
    </w:p>
    <w:p w14:paraId="19DCE222" w14:textId="77777777" w:rsidR="000B33DD" w:rsidRPr="00BB68F5" w:rsidRDefault="000B33DD" w:rsidP="000B33DD">
      <w:pPr>
        <w:ind w:left="851" w:right="822"/>
        <w:jc w:val="both"/>
        <w:rPr>
          <w:rFonts w:ascii="Palatino Linotype" w:eastAsia="Palatino Linotype" w:hAnsi="Palatino Linotype" w:cs="Palatino Linotype"/>
          <w:i/>
          <w:iCs/>
        </w:rPr>
      </w:pPr>
      <w:r w:rsidRPr="00BB68F5">
        <w:rPr>
          <w:rFonts w:ascii="Palatino Linotype" w:eastAsia="Palatino Linotype" w:hAnsi="Palatino Linotype" w:cs="Palatino Linotype"/>
          <w:i/>
          <w:iCs/>
        </w:rPr>
        <w:t>(…)</w:t>
      </w:r>
    </w:p>
    <w:p w14:paraId="49DBF9D5" w14:textId="77777777" w:rsidR="000B33DD" w:rsidRPr="00BB68F5" w:rsidRDefault="000B33DD" w:rsidP="000B33DD">
      <w:pPr>
        <w:ind w:left="851" w:right="822"/>
        <w:jc w:val="both"/>
        <w:rPr>
          <w:rFonts w:ascii="Palatino Linotype" w:eastAsia="Palatino Linotype" w:hAnsi="Palatino Linotype" w:cs="Palatino Linotype"/>
          <w:i/>
          <w:iCs/>
        </w:rPr>
      </w:pPr>
      <w:r w:rsidRPr="00BB68F5">
        <w:rPr>
          <w:rFonts w:ascii="Palatino Linotype" w:eastAsia="Palatino Linotype" w:hAnsi="Palatino Linotype" w:cs="Palatino Linotype"/>
          <w:b/>
          <w:bCs/>
          <w:i/>
          <w:iCs/>
        </w:rPr>
        <w:t>II.</w:t>
      </w:r>
      <w:r w:rsidRPr="00BB68F5">
        <w:rPr>
          <w:rFonts w:ascii="Palatino Linotype" w:eastAsia="Palatino Linotype" w:hAnsi="Palatino Linotype" w:cs="Palatino Linotype"/>
          <w:i/>
          <w:iCs/>
        </w:rPr>
        <w:t xml:space="preserve"> Recibir, tramitar y dar respuesta a las solicitudes de acceso a la información;</w:t>
      </w:r>
    </w:p>
    <w:p w14:paraId="170C4529" w14:textId="77777777" w:rsidR="000B33DD" w:rsidRPr="00BB68F5" w:rsidRDefault="000B33DD" w:rsidP="000B33DD">
      <w:pPr>
        <w:ind w:left="851" w:right="822"/>
        <w:jc w:val="both"/>
        <w:rPr>
          <w:rFonts w:ascii="Palatino Linotype" w:eastAsia="Palatino Linotype" w:hAnsi="Palatino Linotype" w:cs="Palatino Linotype"/>
          <w:i/>
          <w:iCs/>
        </w:rPr>
      </w:pPr>
      <w:r w:rsidRPr="00BB68F5">
        <w:rPr>
          <w:rFonts w:ascii="Palatino Linotype" w:eastAsia="Palatino Linotype" w:hAnsi="Palatino Linotype" w:cs="Palatino Linotype"/>
          <w:i/>
          <w:iCs/>
        </w:rPr>
        <w:t>(…)</w:t>
      </w:r>
    </w:p>
    <w:p w14:paraId="4CC5F522" w14:textId="77777777" w:rsidR="000B33DD" w:rsidRPr="00BB68F5" w:rsidRDefault="000B33DD" w:rsidP="000B33DD">
      <w:pPr>
        <w:ind w:left="851" w:right="822"/>
        <w:jc w:val="both"/>
        <w:rPr>
          <w:rFonts w:ascii="Palatino Linotype" w:eastAsia="Palatino Linotype" w:hAnsi="Palatino Linotype" w:cs="Palatino Linotype"/>
          <w:i/>
          <w:iCs/>
        </w:rPr>
      </w:pPr>
      <w:r w:rsidRPr="00BB68F5">
        <w:rPr>
          <w:rFonts w:ascii="Palatino Linotype" w:eastAsia="Palatino Linotype" w:hAnsi="Palatino Linotype" w:cs="Palatino Linotype"/>
          <w:b/>
          <w:bCs/>
          <w:i/>
          <w:iCs/>
        </w:rPr>
        <w:t>IV.</w:t>
      </w:r>
      <w:r w:rsidRPr="00BB68F5">
        <w:rPr>
          <w:rFonts w:ascii="Palatino Linotype" w:eastAsia="Palatino Linotype" w:hAnsi="Palatino Linotype" w:cs="Palatino Linotype"/>
          <w:i/>
          <w:iCs/>
        </w:rPr>
        <w:t xml:space="preserve"> Realizar, con efectividad, los trámites internos necesarios para la atención de las solicitudes de acceso a la información;</w:t>
      </w:r>
    </w:p>
    <w:p w14:paraId="6159FEE1" w14:textId="77777777" w:rsidR="000B33DD" w:rsidRPr="00BB68F5" w:rsidRDefault="000B33DD" w:rsidP="000B33DD">
      <w:pPr>
        <w:ind w:left="851" w:right="822"/>
        <w:jc w:val="both"/>
        <w:rPr>
          <w:rFonts w:ascii="Palatino Linotype" w:eastAsia="Palatino Linotype" w:hAnsi="Palatino Linotype" w:cs="Palatino Linotype"/>
          <w:i/>
          <w:iCs/>
        </w:rPr>
      </w:pPr>
      <w:r w:rsidRPr="00BB68F5">
        <w:rPr>
          <w:rFonts w:ascii="Palatino Linotype" w:eastAsia="Palatino Linotype" w:hAnsi="Palatino Linotype" w:cs="Palatino Linotype"/>
          <w:b/>
          <w:bCs/>
          <w:i/>
          <w:iCs/>
        </w:rPr>
        <w:t>V.</w:t>
      </w:r>
      <w:r w:rsidRPr="00BB68F5">
        <w:rPr>
          <w:rFonts w:ascii="Palatino Linotype" w:eastAsia="Palatino Linotype" w:hAnsi="Palatino Linotype" w:cs="Palatino Linotype"/>
          <w:i/>
          <w:iCs/>
        </w:rPr>
        <w:t xml:space="preserve"> Entregar, en su caso, a los particulares la información solicitada;</w:t>
      </w:r>
    </w:p>
    <w:p w14:paraId="5493DC4C" w14:textId="77777777" w:rsidR="000B33DD" w:rsidRPr="00BB68F5" w:rsidRDefault="000B33DD" w:rsidP="000B33DD">
      <w:pPr>
        <w:ind w:left="851" w:right="822"/>
        <w:jc w:val="both"/>
        <w:rPr>
          <w:rFonts w:ascii="Palatino Linotype" w:eastAsia="Palatino Linotype" w:hAnsi="Palatino Linotype" w:cs="Palatino Linotype"/>
          <w:i/>
          <w:iCs/>
        </w:rPr>
      </w:pPr>
      <w:r w:rsidRPr="00BB68F5">
        <w:rPr>
          <w:rFonts w:ascii="Palatino Linotype" w:eastAsia="Palatino Linotype" w:hAnsi="Palatino Linotype" w:cs="Palatino Linotype"/>
          <w:i/>
          <w:iCs/>
        </w:rPr>
        <w:t>(…)</w:t>
      </w:r>
    </w:p>
    <w:p w14:paraId="4777324A" w14:textId="77777777" w:rsidR="000B33DD" w:rsidRPr="00BB68F5" w:rsidRDefault="000B33DD" w:rsidP="000B33DD">
      <w:pPr>
        <w:ind w:left="851" w:right="822"/>
        <w:jc w:val="both"/>
        <w:rPr>
          <w:rFonts w:ascii="Palatino Linotype" w:eastAsia="Palatino Linotype" w:hAnsi="Palatino Linotype" w:cs="Palatino Linotype"/>
          <w:i/>
          <w:iCs/>
        </w:rPr>
      </w:pPr>
    </w:p>
    <w:p w14:paraId="42D12330" w14:textId="77777777" w:rsidR="000B33DD" w:rsidRPr="00BB68F5" w:rsidRDefault="000B33DD" w:rsidP="000B33DD">
      <w:pPr>
        <w:ind w:left="851" w:right="822"/>
        <w:jc w:val="both"/>
        <w:rPr>
          <w:rFonts w:ascii="Palatino Linotype" w:eastAsia="Palatino Linotype" w:hAnsi="Palatino Linotype" w:cs="Palatino Linotype"/>
          <w:i/>
          <w:iCs/>
        </w:rPr>
      </w:pPr>
      <w:r w:rsidRPr="00BB68F5">
        <w:rPr>
          <w:rFonts w:ascii="Palatino Linotype" w:eastAsia="Palatino Linotype" w:hAnsi="Palatino Linotype" w:cs="Palatino Linotype"/>
          <w:b/>
          <w:i/>
          <w:iCs/>
        </w:rPr>
        <w:lastRenderedPageBreak/>
        <w:t xml:space="preserve">Artículo 58. </w:t>
      </w:r>
      <w:r w:rsidRPr="00BB68F5">
        <w:rPr>
          <w:rFonts w:ascii="Palatino Linotype" w:eastAsia="Palatino Linotype" w:hAnsi="Palatino Linotype" w:cs="Palatino Linotype"/>
          <w:i/>
          <w:iCs/>
        </w:rPr>
        <w:t>Los servidores públicos habilitados serán designados por el titular del sujeto obligado a propuesta del responsable de la Unidad de Transparencia.</w:t>
      </w:r>
    </w:p>
    <w:p w14:paraId="6C3FCE43" w14:textId="77777777" w:rsidR="000B33DD" w:rsidRPr="00BB68F5" w:rsidRDefault="000B33DD" w:rsidP="000B33DD">
      <w:pPr>
        <w:ind w:left="851" w:right="822"/>
        <w:jc w:val="both"/>
        <w:rPr>
          <w:rFonts w:ascii="Palatino Linotype" w:eastAsia="Palatino Linotype" w:hAnsi="Palatino Linotype" w:cs="Palatino Linotype"/>
          <w:i/>
          <w:iCs/>
        </w:rPr>
      </w:pPr>
    </w:p>
    <w:p w14:paraId="66D8DAC5" w14:textId="77777777" w:rsidR="000B33DD" w:rsidRPr="00BB68F5" w:rsidRDefault="000B33DD" w:rsidP="000B33DD">
      <w:pPr>
        <w:ind w:left="851" w:right="822"/>
        <w:jc w:val="both"/>
        <w:rPr>
          <w:rFonts w:ascii="Palatino Linotype" w:eastAsia="Palatino Linotype" w:hAnsi="Palatino Linotype" w:cs="Palatino Linotype"/>
          <w:i/>
          <w:iCs/>
        </w:rPr>
      </w:pPr>
      <w:r w:rsidRPr="00BB68F5">
        <w:rPr>
          <w:rFonts w:ascii="Palatino Linotype" w:eastAsia="Palatino Linotype" w:hAnsi="Palatino Linotype" w:cs="Palatino Linotype"/>
          <w:b/>
          <w:i/>
          <w:iCs/>
        </w:rPr>
        <w:t xml:space="preserve">Artículo 59. </w:t>
      </w:r>
      <w:r w:rsidRPr="00BB68F5">
        <w:rPr>
          <w:rFonts w:ascii="Palatino Linotype" w:eastAsia="Palatino Linotype" w:hAnsi="Palatino Linotype" w:cs="Palatino Linotype"/>
          <w:i/>
          <w:iCs/>
        </w:rPr>
        <w:t>Los servidores públicos habilitados tendrán las funciones siguientes:</w:t>
      </w:r>
    </w:p>
    <w:p w14:paraId="284DB047" w14:textId="77777777" w:rsidR="000B33DD" w:rsidRPr="00BB68F5" w:rsidRDefault="000B33DD" w:rsidP="000B33DD">
      <w:pPr>
        <w:ind w:left="851" w:right="822"/>
        <w:jc w:val="both"/>
        <w:rPr>
          <w:rFonts w:ascii="Palatino Linotype" w:eastAsia="Palatino Linotype" w:hAnsi="Palatino Linotype" w:cs="Palatino Linotype"/>
          <w:i/>
          <w:iCs/>
        </w:rPr>
      </w:pPr>
    </w:p>
    <w:p w14:paraId="47705F2C" w14:textId="77777777" w:rsidR="000B33DD" w:rsidRPr="00BB68F5" w:rsidRDefault="000B33DD" w:rsidP="000B33DD">
      <w:pPr>
        <w:ind w:left="851" w:right="822"/>
        <w:jc w:val="both"/>
        <w:rPr>
          <w:rFonts w:ascii="Palatino Linotype" w:eastAsia="Palatino Linotype" w:hAnsi="Palatino Linotype" w:cs="Palatino Linotype"/>
          <w:i/>
          <w:iCs/>
        </w:rPr>
      </w:pPr>
      <w:r w:rsidRPr="00BB68F5">
        <w:rPr>
          <w:rFonts w:ascii="Palatino Linotype" w:eastAsia="Palatino Linotype" w:hAnsi="Palatino Linotype" w:cs="Palatino Linotype"/>
          <w:b/>
          <w:bCs/>
          <w:i/>
          <w:iCs/>
        </w:rPr>
        <w:t>I.</w:t>
      </w:r>
      <w:r w:rsidRPr="00BB68F5">
        <w:rPr>
          <w:rFonts w:ascii="Palatino Linotype" w:eastAsia="Palatino Linotype" w:hAnsi="Palatino Linotype" w:cs="Palatino Linotype"/>
          <w:i/>
          <w:iCs/>
        </w:rPr>
        <w:t xml:space="preserve"> Localizar la información que le solicite la Unidad de Transparencia;</w:t>
      </w:r>
    </w:p>
    <w:p w14:paraId="3CFFEA7C" w14:textId="77777777" w:rsidR="000B33DD" w:rsidRPr="00BB68F5" w:rsidRDefault="000B33DD" w:rsidP="000B33DD">
      <w:pPr>
        <w:ind w:left="851" w:right="822"/>
        <w:jc w:val="both"/>
        <w:rPr>
          <w:rFonts w:ascii="Palatino Linotype" w:eastAsia="Palatino Linotype" w:hAnsi="Palatino Linotype" w:cs="Palatino Linotype"/>
          <w:i/>
          <w:iCs/>
        </w:rPr>
      </w:pPr>
      <w:r w:rsidRPr="00BB68F5">
        <w:rPr>
          <w:rFonts w:ascii="Palatino Linotype" w:eastAsia="Palatino Linotype" w:hAnsi="Palatino Linotype" w:cs="Palatino Linotype"/>
          <w:b/>
          <w:bCs/>
          <w:i/>
          <w:iCs/>
        </w:rPr>
        <w:t>II.</w:t>
      </w:r>
      <w:r w:rsidRPr="00BB68F5">
        <w:rPr>
          <w:rFonts w:ascii="Palatino Linotype" w:eastAsia="Palatino Linotype" w:hAnsi="Palatino Linotype" w:cs="Palatino Linotype"/>
          <w:i/>
          <w:iCs/>
        </w:rPr>
        <w:t xml:space="preserve"> Proporcionar la información que obre en los archivos y que le sea solicitada por la Unidad de Transparencia;</w:t>
      </w:r>
    </w:p>
    <w:p w14:paraId="40D3662C" w14:textId="77777777" w:rsidR="000B33DD" w:rsidRPr="00BB68F5" w:rsidRDefault="000B33DD" w:rsidP="000B33DD">
      <w:pPr>
        <w:ind w:left="851" w:right="822"/>
        <w:jc w:val="both"/>
        <w:rPr>
          <w:rFonts w:ascii="Palatino Linotype" w:eastAsia="Palatino Linotype" w:hAnsi="Palatino Linotype" w:cs="Palatino Linotype"/>
          <w:i/>
          <w:iCs/>
        </w:rPr>
      </w:pPr>
      <w:r w:rsidRPr="00BB68F5">
        <w:rPr>
          <w:rFonts w:ascii="Palatino Linotype" w:eastAsia="Palatino Linotype" w:hAnsi="Palatino Linotype" w:cs="Palatino Linotype"/>
          <w:i/>
          <w:iCs/>
        </w:rPr>
        <w:t>(...)</w:t>
      </w:r>
    </w:p>
    <w:p w14:paraId="090378A2" w14:textId="77777777" w:rsidR="000B33DD" w:rsidRPr="00BB68F5" w:rsidRDefault="000B33DD" w:rsidP="000B33DD">
      <w:pPr>
        <w:ind w:left="851" w:right="822"/>
        <w:jc w:val="both"/>
        <w:rPr>
          <w:rFonts w:ascii="Palatino Linotype" w:eastAsia="Palatino Linotype" w:hAnsi="Palatino Linotype" w:cs="Palatino Linotype"/>
          <w:i/>
          <w:iCs/>
        </w:rPr>
      </w:pPr>
    </w:p>
    <w:p w14:paraId="65379FBD" w14:textId="77777777" w:rsidR="000B33DD" w:rsidRPr="00BB68F5" w:rsidRDefault="000B33DD" w:rsidP="000B33DD">
      <w:pPr>
        <w:ind w:left="851" w:right="822"/>
        <w:jc w:val="both"/>
        <w:rPr>
          <w:rFonts w:ascii="Palatino Linotype" w:eastAsia="Palatino Linotype" w:hAnsi="Palatino Linotype" w:cs="Palatino Linotype"/>
          <w:i/>
          <w:iCs/>
        </w:rPr>
      </w:pPr>
      <w:r w:rsidRPr="00BB68F5">
        <w:rPr>
          <w:rFonts w:ascii="Palatino Linotype" w:eastAsia="Palatino Linotype" w:hAnsi="Palatino Linotype" w:cs="Palatino Linotype"/>
          <w:b/>
          <w:i/>
          <w:iCs/>
        </w:rPr>
        <w:t xml:space="preserve">Artículo 162. </w:t>
      </w:r>
      <w:r w:rsidRPr="00BB68F5">
        <w:rPr>
          <w:rFonts w:ascii="Palatino Linotype" w:eastAsia="Palatino Linotype" w:hAnsi="Palatino Linotype" w:cs="Palatino Linotype"/>
          <w:i/>
          <w:iCs/>
        </w:rPr>
        <w:t>Las unidades de transparencia deberán garantizar que las solicitudes se turnen a todas las Áreas competentes que cuenten con la información o deban tenerla de acuerdo a sus facultades, competencias y funciones, con el objeto de que realicen una búsqueda exhaustiva y razonable de la información solicitada.</w:t>
      </w:r>
    </w:p>
    <w:p w14:paraId="21F7FB0A" w14:textId="77777777" w:rsidR="000B33DD" w:rsidRPr="00BB68F5" w:rsidRDefault="000B33DD" w:rsidP="000B33DD">
      <w:pPr>
        <w:spacing w:line="360" w:lineRule="auto"/>
        <w:jc w:val="both"/>
        <w:rPr>
          <w:rFonts w:ascii="Palatino Linotype" w:eastAsia="Palatino Linotype" w:hAnsi="Palatino Linotype" w:cs="Palatino Linotype"/>
        </w:rPr>
      </w:pPr>
    </w:p>
    <w:p w14:paraId="41667F42" w14:textId="77777777" w:rsidR="000B33DD" w:rsidRPr="00BB68F5" w:rsidRDefault="000B33DD" w:rsidP="000B33DD">
      <w:pPr>
        <w:pStyle w:val="Prrafodelista"/>
        <w:numPr>
          <w:ilvl w:val="0"/>
          <w:numId w:val="2"/>
        </w:numPr>
        <w:spacing w:line="360" w:lineRule="auto"/>
        <w:ind w:left="0" w:firstLine="0"/>
        <w:jc w:val="both"/>
        <w:rPr>
          <w:rFonts w:ascii="Palatino Linotype" w:eastAsia="Arial Unicode MS" w:hAnsi="Palatino Linotype" w:cs="Arial"/>
          <w:lang w:eastAsia="en-US"/>
        </w:rPr>
      </w:pPr>
      <w:r w:rsidRPr="00BB68F5">
        <w:rPr>
          <w:rFonts w:ascii="Palatino Linotype" w:eastAsia="Palatino Linotype" w:hAnsi="Palatino Linotype" w:cs="Palatino Linotype"/>
        </w:rPr>
        <w:t xml:space="preserve">De los artículos citados se desprende que las Unidades de Transparencia de los sujetos obligados son las encargadas de tramitar internamente </w:t>
      </w:r>
      <w:r w:rsidRPr="00BB68F5">
        <w:rPr>
          <w:rFonts w:ascii="Palatino Linotype" w:eastAsia="Arial Unicode MS" w:hAnsi="Palatino Linotype" w:cs="Arial"/>
          <w:lang w:eastAsia="en-US"/>
        </w:rPr>
        <w:t>las solicitudes de información y tienen, entre otras funciones, las de recibir, tramitar y dar respuesta a las solicitudes de acceso a la información; realizar, con efectividad, los trámites internos necesarios para la atención de las solicitudes de acceso a la información; así como, entregar, en su caso, a los particulares la información solicitada. Por su parte, los servidores públicos habilitados auxiliarán a las Unidades de Transparencia localizando la información solicitada y proporcionando la misma que obre en sus archivos. Asimismo, es una obligación de la</w:t>
      </w:r>
      <w:r w:rsidR="004B0127" w:rsidRPr="00BB68F5">
        <w:rPr>
          <w:rFonts w:ascii="Palatino Linotype" w:eastAsia="Arial Unicode MS" w:hAnsi="Palatino Linotype" w:cs="Arial"/>
          <w:lang w:eastAsia="en-US"/>
        </w:rPr>
        <w:t>s</w:t>
      </w:r>
      <w:r w:rsidRPr="00BB68F5">
        <w:rPr>
          <w:rFonts w:ascii="Palatino Linotype" w:eastAsia="Arial Unicode MS" w:hAnsi="Palatino Linotype" w:cs="Arial"/>
          <w:lang w:eastAsia="en-US"/>
        </w:rPr>
        <w:t xml:space="preserve"> Unidades de Transparencia turnar a todas las áreas que se consideren competentes para que realicen una búsqueda exhaustiva y razonable de la información solicitada a fin de que ésta sea entregada a los solicitantes.</w:t>
      </w:r>
    </w:p>
    <w:p w14:paraId="142CCB8A" w14:textId="77777777" w:rsidR="000B33DD" w:rsidRPr="00BB68F5" w:rsidRDefault="000B33DD" w:rsidP="000B33DD">
      <w:pPr>
        <w:pStyle w:val="Prrafodelista"/>
        <w:spacing w:line="360" w:lineRule="auto"/>
        <w:ind w:left="0"/>
        <w:jc w:val="both"/>
        <w:rPr>
          <w:rFonts w:ascii="Palatino Linotype" w:eastAsia="Arial Unicode MS" w:hAnsi="Palatino Linotype" w:cs="Arial"/>
          <w:lang w:eastAsia="en-US"/>
        </w:rPr>
      </w:pPr>
    </w:p>
    <w:p w14:paraId="15892854" w14:textId="77777777" w:rsidR="000B33DD" w:rsidRPr="00BB68F5" w:rsidRDefault="000B33DD" w:rsidP="004B0127">
      <w:pPr>
        <w:pStyle w:val="Prrafodelista"/>
        <w:numPr>
          <w:ilvl w:val="0"/>
          <w:numId w:val="2"/>
        </w:numPr>
        <w:spacing w:line="360" w:lineRule="auto"/>
        <w:ind w:left="0" w:firstLine="0"/>
        <w:jc w:val="both"/>
        <w:rPr>
          <w:rFonts w:ascii="Palatino Linotype" w:eastAsia="Arial Unicode MS" w:hAnsi="Palatino Linotype" w:cs="Arial"/>
          <w:lang w:eastAsia="en-US"/>
        </w:rPr>
      </w:pPr>
      <w:r w:rsidRPr="00BB68F5">
        <w:rPr>
          <w:rFonts w:ascii="Palatino Linotype" w:eastAsia="Arial Unicode MS" w:hAnsi="Palatino Linotype" w:cs="Arial"/>
          <w:lang w:eastAsia="en-US"/>
        </w:rPr>
        <w:t xml:space="preserve">Así, se debe entender que el trámite interno que se realice a las solicitudes de acceso a la información, es con el propósito de que se realice una búsqueda exhaustiva y razonable de </w:t>
      </w:r>
      <w:r w:rsidRPr="00BB68F5">
        <w:rPr>
          <w:rFonts w:ascii="Palatino Linotype" w:eastAsia="Arial Unicode MS" w:hAnsi="Palatino Linotype" w:cs="Arial"/>
          <w:lang w:eastAsia="en-US"/>
        </w:rPr>
        <w:lastRenderedPageBreak/>
        <w:t>la información entre sus archivos y, en su caso, se entregue la información de interés para el particular, en el ca</w:t>
      </w:r>
      <w:r w:rsidR="004B0127" w:rsidRPr="00BB68F5">
        <w:rPr>
          <w:rFonts w:ascii="Palatino Linotype" w:eastAsia="Arial Unicode MS" w:hAnsi="Palatino Linotype" w:cs="Arial"/>
          <w:lang w:eastAsia="en-US"/>
        </w:rPr>
        <w:t>s</w:t>
      </w:r>
      <w:r w:rsidRPr="00BB68F5">
        <w:rPr>
          <w:rFonts w:ascii="Palatino Linotype" w:eastAsia="Arial Unicode MS" w:hAnsi="Palatino Linotype" w:cs="Arial"/>
          <w:lang w:eastAsia="en-US"/>
        </w:rPr>
        <w:t>o particular, la respuesta fue emiti</w:t>
      </w:r>
      <w:r w:rsidR="004B0127" w:rsidRPr="00BB68F5">
        <w:rPr>
          <w:rFonts w:ascii="Palatino Linotype" w:eastAsia="Arial Unicode MS" w:hAnsi="Palatino Linotype" w:cs="Arial"/>
          <w:lang w:eastAsia="en-US"/>
        </w:rPr>
        <w:t xml:space="preserve">da por el Secretario del Ayuntamiento, por lo tanto, </w:t>
      </w:r>
      <w:r w:rsidRPr="00BB68F5">
        <w:rPr>
          <w:rFonts w:ascii="Palatino Linotype" w:eastAsia="Calibri" w:hAnsi="Palatino Linotype" w:cs="Arial"/>
        </w:rPr>
        <w:t xml:space="preserve">es conveniente referir que de conformidad con lo establecido en el artículo 114, 115 y 116 de la Ley Orgánica Municipal del Estado de México, es atribución de los ayuntamientos elaborar su plan de desarrollo municipal; su formulación, aprobación, ejecución, control y evaluación estará a cargo de los órganos, dependencias o servidores públicos que determinen los ayuntamientos y debe ser elaborado, aprobado y publicado dentro de los primeros tres meses de la gestión municipal. </w:t>
      </w:r>
    </w:p>
    <w:p w14:paraId="49DCE506" w14:textId="77777777" w:rsidR="000B33DD" w:rsidRPr="00BB68F5" w:rsidRDefault="000B33DD" w:rsidP="000B33DD">
      <w:pPr>
        <w:pStyle w:val="Prrafodelista"/>
        <w:rPr>
          <w:rFonts w:ascii="Palatino Linotype" w:eastAsia="Calibri" w:hAnsi="Palatino Linotype" w:cs="Arial"/>
        </w:rPr>
      </w:pPr>
    </w:p>
    <w:p w14:paraId="3A4AEE19" w14:textId="77777777" w:rsidR="00811F73" w:rsidRPr="00BB68F5" w:rsidRDefault="00212223" w:rsidP="000B33DD">
      <w:pPr>
        <w:pStyle w:val="Prrafodelista"/>
        <w:numPr>
          <w:ilvl w:val="0"/>
          <w:numId w:val="2"/>
        </w:numPr>
        <w:spacing w:line="360" w:lineRule="auto"/>
        <w:ind w:left="0" w:firstLine="0"/>
        <w:jc w:val="both"/>
        <w:rPr>
          <w:rFonts w:ascii="Palatino Linotype" w:eastAsia="Calibri" w:hAnsi="Palatino Linotype" w:cs="Arial"/>
        </w:rPr>
      </w:pPr>
      <w:r w:rsidRPr="00BB68F5">
        <w:rPr>
          <w:rFonts w:ascii="Palatino Linotype" w:eastAsia="Calibri" w:hAnsi="Palatino Linotype" w:cs="Arial"/>
        </w:rPr>
        <w:t>Ahora bien, el Manual de Organización de la Secretaria del Ayuntamiento de T</w:t>
      </w:r>
      <w:r w:rsidR="000B33DD" w:rsidRPr="00BB68F5">
        <w:rPr>
          <w:rFonts w:ascii="Palatino Linotype" w:eastAsia="Calibri" w:hAnsi="Palatino Linotype" w:cs="Arial"/>
        </w:rPr>
        <w:t xml:space="preserve">oluca, establece que la Unidad de Información, Planeación, Programación y Evaluación, tiene entre sus atribuciones emitir el Plan de Desarrollo Municipal vigilando el proceso desde su integración hasta su publicación y registro; por su parte, el Departamento de Planeación que se encuentra incorporado a la Unidad de Información, quien tiene entre sus funciones principales elaborar el Plan de Desarrollo Municipal, es decir, que la respuesta </w:t>
      </w:r>
      <w:r w:rsidR="004B0127" w:rsidRPr="00BB68F5">
        <w:rPr>
          <w:rFonts w:ascii="Palatino Linotype" w:eastAsia="Calibri" w:hAnsi="Palatino Linotype" w:cs="Arial"/>
        </w:rPr>
        <w:t xml:space="preserve">fue emitida por el servidor público con facultades para generar, poseer o administrar la información solicitada. </w:t>
      </w:r>
    </w:p>
    <w:p w14:paraId="679D0388" w14:textId="77777777" w:rsidR="00811F73" w:rsidRPr="00BB68F5" w:rsidRDefault="00811F73" w:rsidP="00DD60E6">
      <w:pPr>
        <w:pStyle w:val="Prrafodelista"/>
        <w:spacing w:line="360" w:lineRule="auto"/>
        <w:ind w:left="0"/>
        <w:jc w:val="both"/>
        <w:rPr>
          <w:rFonts w:ascii="Palatino Linotype" w:eastAsia="Calibri" w:hAnsi="Palatino Linotype" w:cs="Arial"/>
        </w:rPr>
      </w:pPr>
    </w:p>
    <w:p w14:paraId="0D9D5911" w14:textId="77777777" w:rsidR="00A000C6" w:rsidRPr="00BB68F5" w:rsidRDefault="00DD60E6" w:rsidP="00A000C6">
      <w:pPr>
        <w:pStyle w:val="Prrafodelista"/>
        <w:numPr>
          <w:ilvl w:val="0"/>
          <w:numId w:val="2"/>
        </w:numPr>
        <w:spacing w:line="360" w:lineRule="auto"/>
        <w:ind w:left="0" w:firstLine="0"/>
        <w:jc w:val="both"/>
        <w:rPr>
          <w:rFonts w:ascii="Palatino Linotype" w:hAnsi="Palatino Linotype"/>
          <w:lang w:val="es-ES"/>
        </w:rPr>
      </w:pPr>
      <w:r w:rsidRPr="00BB68F5">
        <w:rPr>
          <w:rFonts w:ascii="Palatino Linotype" w:eastAsia="Calibri" w:hAnsi="Palatino Linotype" w:cs="Arial"/>
        </w:rPr>
        <w:t>En ese contexto, cabe recordar que el Recurrente solicitó el Plan de Desarrollo Municipal del ejercicio fiscal 2006 al 2024, mismos que entregó el Sujeto Obligado y que colman con la pretensión del Recurrente, por otro lado, solicitó conocer quien elabora el Plan de Desarrollo Municipal</w:t>
      </w:r>
      <w:r w:rsidR="00A000C6" w:rsidRPr="00BB68F5">
        <w:rPr>
          <w:rFonts w:ascii="Palatino Linotype" w:eastAsia="Calibri" w:hAnsi="Palatino Linotype" w:cs="Arial"/>
        </w:rPr>
        <w:t xml:space="preserve"> y quien hace el registro</w:t>
      </w:r>
      <w:r w:rsidRPr="00BB68F5">
        <w:rPr>
          <w:rFonts w:ascii="Palatino Linotype" w:eastAsia="Calibri" w:hAnsi="Palatino Linotype" w:cs="Arial"/>
        </w:rPr>
        <w:t>, información que también fue remitida</w:t>
      </w:r>
      <w:r w:rsidR="00A000C6" w:rsidRPr="00BB68F5">
        <w:rPr>
          <w:rFonts w:ascii="Palatino Linotype" w:eastAsia="Calibri" w:hAnsi="Palatino Linotype" w:cs="Arial"/>
        </w:rPr>
        <w:t xml:space="preserve"> mediante un extracto del Manual de Organización de la Secretaría del Ayuntamiento, por lo tanto, también se tiene por colmado ese punto del requerimiento; ahora bien, respecto al documento de registro del Plan de Desarrollo Municipal, el Sujeto Obligado no se pronunció, por lo que resulta</w:t>
      </w:r>
      <w:r w:rsidR="00A000C6" w:rsidRPr="00BB68F5">
        <w:rPr>
          <w:rFonts w:ascii="Palatino Linotype" w:hAnsi="Palatino Linotype"/>
          <w:lang w:val="es-ES"/>
        </w:rPr>
        <w:t xml:space="preserve"> aplicable </w:t>
      </w:r>
      <w:r w:rsidR="00A000C6" w:rsidRPr="00BB68F5">
        <w:rPr>
          <w:rFonts w:ascii="Palatino Linotype" w:hAnsi="Palatino Linotype"/>
          <w:lang w:val="es-ES"/>
        </w:rPr>
        <w:lastRenderedPageBreak/>
        <w:t xml:space="preserve">el </w:t>
      </w:r>
      <w:r w:rsidR="00A000C6" w:rsidRPr="00BB68F5">
        <w:rPr>
          <w:rFonts w:ascii="Palatino Linotype" w:eastAsia="Palatino Linotype" w:hAnsi="Palatino Linotype" w:cs="Palatino Linotype"/>
        </w:rPr>
        <w:t xml:space="preserve">Criterio 02/2017 emitido por el Instituto Nacional de Transparencia, Acceso a la Información  y Protección de Datos Personales se establece que: </w:t>
      </w:r>
    </w:p>
    <w:p w14:paraId="771B4763" w14:textId="77777777" w:rsidR="00A000C6" w:rsidRPr="00BB68F5" w:rsidRDefault="00A000C6" w:rsidP="00A000C6">
      <w:pPr>
        <w:pStyle w:val="Prrafodelista"/>
        <w:spacing w:line="276" w:lineRule="auto"/>
        <w:ind w:left="851" w:right="822"/>
        <w:jc w:val="both"/>
        <w:rPr>
          <w:rFonts w:ascii="Palatino Linotype" w:hAnsi="Palatino Linotype" w:cs="Arial"/>
          <w:i/>
          <w:iCs/>
          <w:color w:val="000000"/>
        </w:rPr>
      </w:pPr>
      <w:r w:rsidRPr="00BB68F5">
        <w:rPr>
          <w:rStyle w:val="normaltextrun"/>
          <w:rFonts w:ascii="Palatino Linotype" w:hAnsi="Palatino Linotype" w:cs="Arial"/>
          <w:b/>
          <w:bCs/>
          <w:i/>
          <w:iCs/>
          <w:color w:val="000000"/>
          <w:shd w:val="clear" w:color="auto" w:fill="FFFFFF"/>
        </w:rPr>
        <w:t xml:space="preserve">Congruencia y exhaustividad. Sus alcances para garantizar el derecho de acceso a la información. </w:t>
      </w:r>
      <w:r w:rsidRPr="00BB68F5">
        <w:rPr>
          <w:rStyle w:val="normaltextrun"/>
          <w:rFonts w:ascii="Palatino Linotype" w:hAnsi="Palatino Linotype" w:cs="Arial"/>
          <w:i/>
          <w:iCs/>
          <w:color w:val="000000"/>
          <w:shd w:val="clear" w:color="auto" w:fill="FFFFFF"/>
        </w:rPr>
        <w:t>De conformidad con el artículo 3 de la Ley Federal de Procedimiento Administrativo, de aplicación supletoria a la Ley Federal de Transparencia y Acceso a la Información Pública, en términos de su artículo 7; todo acto administrativo debe cumplir con los principios de congruencia y exhaustividad. Para el efectivo ejercicio del derecho de acceso a la información, la congruencia implica que exista concordancia entre el requerimiento formulado por el particular y la respuesta proporcionada por el sujeto obligado; mientras que la exhaustividad significa que dicha respuesta se refiera expresamente a cada uno de los puntos solicitados. Por lo anterior, los sujetos obligados cumplirán con los principios de congruencia y exhaustividad, cuando las respuestas que emitan guarden una relación lógica con lo solicitado y atiendan de manera puntual y expresa, cada uno de los contenidos de información.</w:t>
      </w:r>
    </w:p>
    <w:p w14:paraId="6C8E9148" w14:textId="77777777" w:rsidR="00A000C6" w:rsidRPr="00BB68F5" w:rsidRDefault="00A000C6" w:rsidP="00A000C6">
      <w:pPr>
        <w:pStyle w:val="Prrafodelista"/>
        <w:pBdr>
          <w:top w:val="nil"/>
          <w:left w:val="nil"/>
          <w:bottom w:val="nil"/>
          <w:right w:val="nil"/>
          <w:between w:val="nil"/>
        </w:pBdr>
        <w:spacing w:line="360" w:lineRule="auto"/>
        <w:ind w:left="644" w:right="-150"/>
        <w:jc w:val="both"/>
        <w:rPr>
          <w:rFonts w:ascii="Palatino Linotype" w:eastAsia="Palatino Linotype" w:hAnsi="Palatino Linotype" w:cs="Palatino Linotype"/>
        </w:rPr>
      </w:pPr>
    </w:p>
    <w:p w14:paraId="34685BC9" w14:textId="77777777" w:rsidR="00811F73" w:rsidRDefault="00A000C6" w:rsidP="00A000C6">
      <w:pPr>
        <w:pStyle w:val="Prrafodelista"/>
        <w:numPr>
          <w:ilvl w:val="0"/>
          <w:numId w:val="2"/>
        </w:numPr>
        <w:pBdr>
          <w:top w:val="nil"/>
          <w:left w:val="nil"/>
          <w:bottom w:val="nil"/>
          <w:right w:val="nil"/>
          <w:between w:val="nil"/>
        </w:pBdr>
        <w:spacing w:line="360" w:lineRule="auto"/>
        <w:ind w:left="0" w:right="-150" w:firstLine="0"/>
        <w:jc w:val="both"/>
        <w:rPr>
          <w:rFonts w:ascii="Palatino Linotype" w:eastAsia="Palatino Linotype" w:hAnsi="Palatino Linotype" w:cs="Palatino Linotype"/>
        </w:rPr>
      </w:pPr>
      <w:r w:rsidRPr="00BB68F5">
        <w:rPr>
          <w:rFonts w:ascii="Palatino Linotype" w:eastAsia="Palatino Linotype" w:hAnsi="Palatino Linotype" w:cs="Palatino Linotype"/>
        </w:rPr>
        <w:t xml:space="preserve">Es así, que los sujetos obligados para garantizar el derecho de acceso a la Información, deberán cumplir con los principios de exhaustividad y congruencia, esto es, que la congruencia implica que exista concordancia entre el requerimiento formulado por el particular y la respuesta proporcionada por el sujeto obligado, mientras que </w:t>
      </w:r>
      <w:r w:rsidRPr="00BB68F5">
        <w:rPr>
          <w:rFonts w:ascii="Palatino Linotype" w:eastAsia="Palatino Linotype" w:hAnsi="Palatino Linotype" w:cs="Palatino Linotype"/>
          <w:b/>
        </w:rPr>
        <w:t>la exhaustividad</w:t>
      </w:r>
      <w:r w:rsidRPr="00BB68F5">
        <w:rPr>
          <w:rFonts w:ascii="Palatino Linotype" w:eastAsia="Palatino Linotype" w:hAnsi="Palatino Linotype" w:cs="Palatino Linotype"/>
        </w:rPr>
        <w:t xml:space="preserve"> establece que </w:t>
      </w:r>
      <w:r w:rsidRPr="00BB68F5">
        <w:rPr>
          <w:rFonts w:ascii="Palatino Linotype" w:eastAsia="Palatino Linotype" w:hAnsi="Palatino Linotype" w:cs="Palatino Linotype"/>
          <w:b/>
        </w:rPr>
        <w:t>el sujeto obligado deberá atender de manera expresa cada uno de los puntos solicitados, situación que en el presente caso no aconteció</w:t>
      </w:r>
      <w:r w:rsidRPr="00BB68F5">
        <w:rPr>
          <w:rFonts w:ascii="Palatino Linotype" w:eastAsia="Palatino Linotype" w:hAnsi="Palatino Linotype" w:cs="Palatino Linotype"/>
        </w:rPr>
        <w:t xml:space="preserve">. </w:t>
      </w:r>
    </w:p>
    <w:p w14:paraId="0320587E" w14:textId="77777777" w:rsidR="00BB68F5" w:rsidRPr="00BB68F5" w:rsidRDefault="00BB68F5" w:rsidP="00BB68F5">
      <w:pPr>
        <w:pStyle w:val="Prrafodelista"/>
        <w:pBdr>
          <w:top w:val="nil"/>
          <w:left w:val="nil"/>
          <w:bottom w:val="nil"/>
          <w:right w:val="nil"/>
          <w:between w:val="nil"/>
        </w:pBdr>
        <w:spacing w:line="360" w:lineRule="auto"/>
        <w:ind w:left="0" w:right="-150"/>
        <w:jc w:val="both"/>
        <w:rPr>
          <w:rFonts w:ascii="Palatino Linotype" w:eastAsia="Palatino Linotype" w:hAnsi="Palatino Linotype" w:cs="Palatino Linotype"/>
        </w:rPr>
      </w:pPr>
    </w:p>
    <w:p w14:paraId="229605C3" w14:textId="77777777" w:rsidR="005B32D6" w:rsidRPr="00BB68F5" w:rsidRDefault="005B32D6" w:rsidP="005B32D6">
      <w:pPr>
        <w:pStyle w:val="Prrafodelista"/>
        <w:numPr>
          <w:ilvl w:val="0"/>
          <w:numId w:val="2"/>
        </w:numPr>
        <w:spacing w:line="360" w:lineRule="auto"/>
        <w:ind w:left="0" w:firstLine="0"/>
        <w:jc w:val="both"/>
        <w:rPr>
          <w:rFonts w:ascii="Palatino Linotype" w:eastAsia="Calibri" w:hAnsi="Palatino Linotype" w:cs="Arial"/>
        </w:rPr>
      </w:pPr>
      <w:r w:rsidRPr="00BB68F5">
        <w:rPr>
          <w:rFonts w:ascii="Palatino Linotype" w:eastAsia="Calibri" w:hAnsi="Palatino Linotype" w:cs="Arial"/>
        </w:rPr>
        <w:t xml:space="preserve">No debemos perder de vista que, el derecho de acceso a la información es </w:t>
      </w:r>
      <w:r w:rsidRPr="00BB68F5">
        <w:rPr>
          <w:rFonts w:ascii="Palatino Linotype" w:hAnsi="Palatino Linotype" w:cs="Arial"/>
          <w:color w:val="000000" w:themeColor="text1"/>
        </w:rPr>
        <w:t xml:space="preserve">la </w:t>
      </w:r>
      <w:r w:rsidRPr="00BB68F5">
        <w:rPr>
          <w:rFonts w:ascii="Palatino Linotype" w:eastAsia="MS Mincho" w:hAnsi="Palatino Linotype"/>
          <w:i/>
        </w:rPr>
        <w:t>igualdad de oportunidades para recibir, buscar e impartir información</w:t>
      </w:r>
      <w:r w:rsidRPr="00BB68F5">
        <w:rPr>
          <w:rStyle w:val="Refdenotaalpie"/>
          <w:rFonts w:ascii="Palatino Linotype" w:eastAsia="MS Mincho" w:hAnsi="Palatino Linotype"/>
          <w:i/>
        </w:rPr>
        <w:footnoteReference w:id="3"/>
      </w:r>
      <w:r w:rsidRPr="00BB68F5">
        <w:rPr>
          <w:rFonts w:ascii="Palatino Linotype" w:eastAsia="MS Mincho" w:hAnsi="Palatino Linotype"/>
          <w:i/>
        </w:rPr>
        <w:t xml:space="preserve"> en posesión de cualquier autoridad, entidad, órgano y organismo de los poderes Ejecutivo, Legislativo y Judicial, órganos autónomos, partidos </w:t>
      </w:r>
      <w:r w:rsidRPr="00BB68F5">
        <w:rPr>
          <w:rFonts w:ascii="Palatino Linotype" w:eastAsia="MS Mincho" w:hAnsi="Palatino Linotype"/>
          <w:i/>
        </w:rPr>
        <w:lastRenderedPageBreak/>
        <w:t>políticos, fideicomisos, y fondos públicos, así como de cualquier persona física, moral o sindicato que reciba y ejerza recursos públicos o realice actos de autoridad en el ámbito federal, estatal y municipal</w:t>
      </w:r>
      <w:r w:rsidRPr="00BB68F5">
        <w:rPr>
          <w:rStyle w:val="Refdenotaalpie"/>
          <w:rFonts w:ascii="Palatino Linotype" w:eastAsia="MS Mincho" w:hAnsi="Palatino Linotype"/>
        </w:rPr>
        <w:footnoteReference w:id="4"/>
      </w:r>
      <w:r w:rsidRPr="00BB68F5">
        <w:rPr>
          <w:rFonts w:ascii="Palatino Linotype" w:eastAsia="MS Mincho" w:hAnsi="Palatino Linotype"/>
          <w:i/>
        </w:rPr>
        <w:t xml:space="preserve"> </w:t>
      </w:r>
      <w:r w:rsidRPr="00BB68F5">
        <w:rPr>
          <w:rFonts w:ascii="Palatino Linotype" w:eastAsia="MS Mincho" w:hAnsi="Palatino Linotype"/>
        </w:rPr>
        <w:t xml:space="preserve">que se constituye como una herramienta fundamental para </w:t>
      </w:r>
      <w:r w:rsidRPr="00BB68F5">
        <w:rPr>
          <w:rFonts w:ascii="Palatino Linotype" w:eastAsia="MS Mincho" w:hAnsi="Palatino Linotype"/>
          <w:i/>
        </w:rPr>
        <w:t>ejercer control democrático de las gestiones estatales, de forma tal que puedan cuestionar, indagar y considerar si se está dando un adecuado cumplimiento de las funciones públicas,</w:t>
      </w:r>
      <w:r w:rsidRPr="00BB68F5">
        <w:rPr>
          <w:rStyle w:val="Refdenotaalpie"/>
          <w:rFonts w:ascii="Palatino Linotype" w:eastAsia="MS Mincho" w:hAnsi="Palatino Linotype"/>
          <w:i/>
        </w:rPr>
        <w:footnoteReference w:id="5"/>
      </w:r>
      <w:r w:rsidRPr="00BB68F5">
        <w:rPr>
          <w:rFonts w:ascii="Palatino Linotype" w:eastAsia="MS Mincho" w:hAnsi="Palatino Linotype"/>
        </w:rPr>
        <w:t>fomentando</w:t>
      </w:r>
      <w:r w:rsidRPr="00BB68F5">
        <w:rPr>
          <w:rFonts w:ascii="Palatino Linotype" w:eastAsia="MS Mincho" w:hAnsi="Palatino Linotype"/>
          <w:i/>
        </w:rPr>
        <w:t xml:space="preserve"> la transparencia de las actividades estatales y</w:t>
      </w:r>
      <w:r w:rsidRPr="00BB68F5">
        <w:rPr>
          <w:rFonts w:ascii="Palatino Linotype" w:eastAsia="MS Mincho" w:hAnsi="Palatino Linotype"/>
        </w:rPr>
        <w:t xml:space="preserve"> promoviendo</w:t>
      </w:r>
      <w:r w:rsidRPr="00BB68F5">
        <w:rPr>
          <w:rFonts w:ascii="Palatino Linotype" w:eastAsia="MS Mincho" w:hAnsi="Palatino Linotype"/>
          <w:i/>
        </w:rPr>
        <w:t xml:space="preserve"> la responsabilidad de los funcionarios sobre su gestión pública</w:t>
      </w:r>
      <w:r w:rsidRPr="00BB68F5">
        <w:rPr>
          <w:rStyle w:val="Refdenotaalpie"/>
          <w:rFonts w:ascii="Palatino Linotype" w:eastAsia="MS Mincho" w:hAnsi="Palatino Linotype"/>
          <w:i/>
        </w:rPr>
        <w:footnoteReference w:id="6"/>
      </w:r>
      <w:r w:rsidRPr="00BB68F5">
        <w:rPr>
          <w:rFonts w:ascii="Palatino Linotype" w:eastAsia="MS Mincho" w:hAnsi="Palatino Linotype"/>
          <w:i/>
        </w:rPr>
        <w:t xml:space="preserve"> </w:t>
      </w:r>
      <w:r w:rsidRPr="00BB68F5">
        <w:rPr>
          <w:rFonts w:ascii="Palatino Linotype" w:eastAsia="MS Mincho" w:hAnsi="Palatino Linotype"/>
        </w:rPr>
        <w:t>que permite</w:t>
      </w:r>
      <w:r w:rsidRPr="00BB68F5">
        <w:rPr>
          <w:rFonts w:ascii="Palatino Linotype" w:eastAsia="MS Mincho" w:hAnsi="Palatino Linotype"/>
          <w:i/>
        </w:rPr>
        <w:t xml:space="preserve"> saber qué están haciendo los gobiernos por sus pueblos, sin lo cual la verdad languidecería y la participación en el gobierno permanecería fragmentada.</w:t>
      </w:r>
      <w:r w:rsidRPr="00BB68F5">
        <w:rPr>
          <w:rStyle w:val="Refdenotaalpie"/>
          <w:rFonts w:ascii="Palatino Linotype" w:eastAsia="MS Mincho" w:hAnsi="Palatino Linotype"/>
          <w:i/>
        </w:rPr>
        <w:footnoteReference w:id="7"/>
      </w:r>
      <w:r w:rsidRPr="00BB68F5">
        <w:rPr>
          <w:rFonts w:ascii="Palatino Linotype" w:eastAsia="MS Mincho" w:hAnsi="Palatino Linotype"/>
        </w:rPr>
        <w:t xml:space="preserve"> ”</w:t>
      </w:r>
    </w:p>
    <w:p w14:paraId="7067D836" w14:textId="77777777" w:rsidR="005B32D6" w:rsidRPr="00BB68F5" w:rsidRDefault="005B32D6" w:rsidP="005B32D6">
      <w:pPr>
        <w:pStyle w:val="Prrafodelista"/>
        <w:jc w:val="both"/>
        <w:rPr>
          <w:rFonts w:ascii="Palatino Linotype" w:eastAsia="Calibri" w:hAnsi="Palatino Linotype" w:cs="Arial"/>
        </w:rPr>
      </w:pPr>
    </w:p>
    <w:p w14:paraId="5ADE8FAB" w14:textId="77777777" w:rsidR="005B32D6" w:rsidRPr="00BB68F5" w:rsidRDefault="005B32D6" w:rsidP="005B32D6">
      <w:pPr>
        <w:pStyle w:val="Prrafodelista"/>
        <w:numPr>
          <w:ilvl w:val="0"/>
          <w:numId w:val="2"/>
        </w:numPr>
        <w:spacing w:line="360" w:lineRule="auto"/>
        <w:ind w:left="0" w:firstLine="0"/>
        <w:jc w:val="both"/>
        <w:rPr>
          <w:rFonts w:ascii="Palatino Linotype" w:eastAsia="Calibri" w:hAnsi="Palatino Linotype" w:cs="Arial"/>
        </w:rPr>
      </w:pPr>
      <w:r w:rsidRPr="00BB68F5">
        <w:rPr>
          <w:rFonts w:ascii="Palatino Linotype" w:eastAsia="Calibri" w:hAnsi="Palatino Linotype" w:cs="Arial"/>
        </w:rPr>
        <w:t>E</w:t>
      </w:r>
      <w:r w:rsidRPr="00BB68F5">
        <w:rPr>
          <w:rFonts w:ascii="Palatino Linotype" w:eastAsia="MS Mincho" w:hAnsi="Palatino Linotype"/>
        </w:rPr>
        <w:t xml:space="preserve">l acceso a la información es un derecho humano constitucional y convencionalmente reconocido y para tal efecto </w:t>
      </w:r>
      <w:r w:rsidRPr="00BB68F5">
        <w:rPr>
          <w:rFonts w:ascii="Palatino Linotype" w:eastAsia="Calibri" w:hAnsi="Palatino Linotype"/>
          <w:lang w:val="es-ES"/>
        </w:rPr>
        <w:t xml:space="preserve">el párrafo tercero del artículo primero de la Constitución Política de los Estados Unidos Mexicanos establece el deber de todas las autoridades, </w:t>
      </w:r>
      <w:r w:rsidRPr="00BB68F5">
        <w:rPr>
          <w:rFonts w:ascii="Palatino Linotype" w:eastAsia="Calibri" w:hAnsi="Palatino Linotype"/>
          <w:i/>
          <w:lang w:val="es-ES"/>
        </w:rPr>
        <w:t xml:space="preserve">en el ámbito de sus atribuciones, de promover, respetar, proteger y </w:t>
      </w:r>
      <w:r w:rsidRPr="00BB68F5">
        <w:rPr>
          <w:rFonts w:ascii="Palatino Linotype" w:eastAsia="Calibri" w:hAnsi="Palatino Linotype"/>
          <w:b/>
          <w:i/>
          <w:lang w:val="es-ES"/>
        </w:rPr>
        <w:t>garantizar</w:t>
      </w:r>
      <w:r w:rsidRPr="00BB68F5">
        <w:rPr>
          <w:rFonts w:ascii="Palatino Linotype" w:eastAsia="Calibri" w:hAnsi="Palatino Linotype"/>
          <w:i/>
          <w:lang w:val="es-ES"/>
        </w:rPr>
        <w:t xml:space="preserve"> los derechos humanos. </w:t>
      </w:r>
      <w:r w:rsidRPr="00BB68F5">
        <w:rPr>
          <w:rFonts w:ascii="Palatino Linotype" w:eastAsia="Calibri" w:hAnsi="Palatino Linotype"/>
          <w:lang w:val="es-ES"/>
        </w:rPr>
        <w:t>En cuanto al derecho de acceso a la información, la Ley de Transparencia y Acceso a la Información Pública del Estado de México y Municipios prevé establece que</w:t>
      </w:r>
      <w:r w:rsidRPr="00BB68F5">
        <w:rPr>
          <w:rFonts w:ascii="Palatino Linotype" w:eastAsia="Calibri" w:hAnsi="Palatino Linotype"/>
          <w:b/>
          <w:i/>
          <w:lang w:val="es-ES"/>
        </w:rPr>
        <w:t xml:space="preserve"> e</w:t>
      </w:r>
      <w:r w:rsidRPr="00BB68F5">
        <w:rPr>
          <w:rFonts w:ascii="Palatino Linotype" w:hAnsi="Palatino Linotype"/>
          <w:i/>
        </w:rPr>
        <w:t>l procedimiento de acceso a la información es la garantía primaria del derecho en cuestión y se rige por los principios de simplicidad, rapidez y gratuidad del procedimiento, auxilio y orientación a los particulares</w:t>
      </w:r>
      <w:r w:rsidRPr="00BB68F5">
        <w:rPr>
          <w:rStyle w:val="Refdenotaalpie"/>
          <w:rFonts w:ascii="Palatino Linotype" w:eastAsia="Calibri" w:hAnsi="Palatino Linotype"/>
          <w:i/>
        </w:rPr>
        <w:footnoteReference w:id="8"/>
      </w:r>
      <w:r w:rsidRPr="00BB68F5">
        <w:rPr>
          <w:rFonts w:ascii="Palatino Linotype" w:hAnsi="Palatino Linotype"/>
          <w:i/>
        </w:rPr>
        <w:t xml:space="preserve">, </w:t>
      </w:r>
      <w:r w:rsidRPr="00BB68F5">
        <w:rPr>
          <w:rFonts w:ascii="Palatino Linotype" w:hAnsi="Palatino Linotype"/>
        </w:rPr>
        <w:t>asimismo establece</w:t>
      </w:r>
      <w:r w:rsidRPr="00BB68F5">
        <w:rPr>
          <w:rFonts w:ascii="Palatino Linotype" w:hAnsi="Palatino Linotype"/>
          <w:i/>
        </w:rPr>
        <w:t xml:space="preserve"> que las unidades de transparencia de los Sujetos Obligados deberán garantizar las medidas y condiciones de </w:t>
      </w:r>
      <w:r w:rsidRPr="00BB68F5">
        <w:rPr>
          <w:rFonts w:ascii="Palatino Linotype" w:hAnsi="Palatino Linotype"/>
          <w:i/>
        </w:rPr>
        <w:lastRenderedPageBreak/>
        <w:t>accesibilidad para que toda persona pueda ejercer el derecho de acceso a la información, mediante solicitudes de información y deberá apoyar al solicitante en la elaboración de las mismas.</w:t>
      </w:r>
    </w:p>
    <w:p w14:paraId="273A7D4C" w14:textId="77777777" w:rsidR="005B32D6" w:rsidRPr="00BB68F5" w:rsidRDefault="005B32D6" w:rsidP="005B32D6">
      <w:pPr>
        <w:pStyle w:val="Prrafodelista"/>
        <w:spacing w:line="360" w:lineRule="auto"/>
        <w:ind w:left="0"/>
        <w:jc w:val="both"/>
        <w:rPr>
          <w:rFonts w:ascii="Palatino Linotype" w:eastAsia="Calibri" w:hAnsi="Palatino Linotype" w:cs="Arial"/>
        </w:rPr>
      </w:pPr>
    </w:p>
    <w:p w14:paraId="09E58EDA" w14:textId="77777777" w:rsidR="005B32D6" w:rsidRPr="00BB68F5" w:rsidRDefault="005B32D6" w:rsidP="005B32D6">
      <w:pPr>
        <w:pStyle w:val="Prrafodelista"/>
        <w:numPr>
          <w:ilvl w:val="0"/>
          <w:numId w:val="2"/>
        </w:numPr>
        <w:tabs>
          <w:tab w:val="left" w:pos="426"/>
        </w:tabs>
        <w:spacing w:before="240" w:after="360" w:line="360" w:lineRule="auto"/>
        <w:ind w:left="0" w:firstLine="0"/>
        <w:jc w:val="both"/>
        <w:rPr>
          <w:rFonts w:ascii="Palatino Linotype" w:hAnsi="Palatino Linotype" w:cs="Arial"/>
          <w:i/>
          <w:color w:val="000000" w:themeColor="text1"/>
        </w:rPr>
      </w:pPr>
      <w:r w:rsidRPr="00BB68F5">
        <w:rPr>
          <w:rFonts w:ascii="Palatino Linotype" w:hAnsi="Palatino Linotype"/>
          <w:color w:val="000000" w:themeColor="text1"/>
        </w:rPr>
        <w:t xml:space="preserve">Resulta necesario referir que, el </w:t>
      </w:r>
      <w:r w:rsidRPr="00BB68F5">
        <w:rPr>
          <w:rFonts w:ascii="Palatino Linotype" w:eastAsia="Calibri" w:hAnsi="Palatino Linotype" w:cs="Arial"/>
        </w:rPr>
        <w:t xml:space="preserve">artículo 6° apartado A fracción I, de la Constitución Política de los Estados Unidos Mexicanos, artículo 5 fracción I de la Constitución Política del Estado Libre y Soberano de  México y el artículo 18 de la Ley de Transparencia y Acceso a la Información Pública del Estado de México y Municipios, guardan una estrecha relación, puesto que los ordenamientos citados concurren refiriendo que </w:t>
      </w:r>
      <w:r w:rsidRPr="00BB68F5">
        <w:rPr>
          <w:rFonts w:ascii="Palatino Linotype" w:eastAsia="Calibri" w:hAnsi="Palatino Linotype" w:cs="Arial"/>
          <w:b/>
        </w:rPr>
        <w:t>los Sujetos Obligados deberán documentar todo acto que se derive del ejercicio de sus facultades, competencias o funciones,</w:t>
      </w:r>
      <w:r w:rsidRPr="00BB68F5">
        <w:rPr>
          <w:rFonts w:ascii="Palatino Linotype" w:eastAsia="Calibri" w:hAnsi="Palatino Linotype" w:cs="Arial"/>
        </w:rPr>
        <w:t xml:space="preserve"> considerando desde su origen la eventual publicidad y reutilización de la información que generen, posean o administren.</w:t>
      </w:r>
    </w:p>
    <w:p w14:paraId="46A5E430" w14:textId="77777777" w:rsidR="005B32D6" w:rsidRPr="00BB68F5" w:rsidRDefault="005B32D6" w:rsidP="005B32D6">
      <w:pPr>
        <w:pStyle w:val="Prrafodelista"/>
        <w:spacing w:line="360" w:lineRule="auto"/>
        <w:jc w:val="both"/>
        <w:rPr>
          <w:rFonts w:ascii="Palatino Linotype" w:hAnsi="Palatino Linotype" w:cs="Arial"/>
          <w:i/>
          <w:color w:val="000000" w:themeColor="text1"/>
        </w:rPr>
      </w:pPr>
    </w:p>
    <w:p w14:paraId="652FD89B" w14:textId="77777777" w:rsidR="005B32D6" w:rsidRPr="00BB68F5" w:rsidRDefault="005B32D6" w:rsidP="005B32D6">
      <w:pPr>
        <w:pStyle w:val="Prrafodelista"/>
        <w:numPr>
          <w:ilvl w:val="0"/>
          <w:numId w:val="2"/>
        </w:numPr>
        <w:spacing w:line="360" w:lineRule="auto"/>
        <w:ind w:left="0" w:right="49" w:firstLine="0"/>
        <w:jc w:val="both"/>
        <w:rPr>
          <w:rFonts w:ascii="Palatino Linotype" w:hAnsi="Palatino Linotype" w:cs="Arial"/>
          <w:color w:val="000000"/>
        </w:rPr>
      </w:pPr>
      <w:r w:rsidRPr="00BB68F5">
        <w:rPr>
          <w:rFonts w:ascii="Palatino Linotype" w:hAnsi="Palatino Linotype" w:cs="Arial"/>
          <w:color w:val="000000"/>
        </w:rPr>
        <w:t>Además, debemos tomar en cuenta los artículos 4 y 12, de la Ley de Transparencia y Acceso a la Información Pública del Estado de México y Municipios, los cuales establecen lo siguiente:</w:t>
      </w:r>
    </w:p>
    <w:p w14:paraId="42C0765A" w14:textId="77777777" w:rsidR="005B32D6" w:rsidRPr="00BB68F5" w:rsidRDefault="005B32D6" w:rsidP="00A000C6">
      <w:pPr>
        <w:autoSpaceDE w:val="0"/>
        <w:autoSpaceDN w:val="0"/>
        <w:adjustRightInd w:val="0"/>
        <w:spacing w:line="276" w:lineRule="auto"/>
        <w:ind w:left="567" w:right="567"/>
        <w:jc w:val="both"/>
        <w:rPr>
          <w:rFonts w:ascii="Palatino Linotype" w:hAnsi="Palatino Linotype" w:cs="Bookman Old Style"/>
          <w:i/>
        </w:rPr>
      </w:pPr>
      <w:r w:rsidRPr="00BB68F5">
        <w:rPr>
          <w:rFonts w:ascii="Palatino Linotype" w:hAnsi="Palatino Linotype" w:cs="Bookman Old Style,Bold"/>
          <w:b/>
          <w:bCs/>
          <w:i/>
        </w:rPr>
        <w:t xml:space="preserve">Artículo 4. </w:t>
      </w:r>
      <w:r w:rsidRPr="00BB68F5">
        <w:rPr>
          <w:rFonts w:ascii="Palatino Linotype" w:hAnsi="Palatino Linotype" w:cs="Bookman Old Style"/>
          <w:i/>
        </w:rPr>
        <w:t>El derecho humano de acceso a la información pública es la prerrogativa de las personas para buscar, difundir, investigar, recabar, recibir y solicitar información pública, sin necesidad de acreditar personalidad ni interés jurídico.</w:t>
      </w:r>
    </w:p>
    <w:p w14:paraId="6C892DF0" w14:textId="77777777" w:rsidR="005B32D6" w:rsidRPr="00BB68F5" w:rsidRDefault="005B32D6" w:rsidP="00A000C6">
      <w:pPr>
        <w:autoSpaceDE w:val="0"/>
        <w:autoSpaceDN w:val="0"/>
        <w:adjustRightInd w:val="0"/>
        <w:spacing w:line="276" w:lineRule="auto"/>
        <w:ind w:left="567" w:right="567"/>
        <w:jc w:val="both"/>
        <w:rPr>
          <w:rFonts w:ascii="Palatino Linotype" w:hAnsi="Palatino Linotype" w:cs="Bookman Old Style"/>
          <w:i/>
        </w:rPr>
      </w:pPr>
    </w:p>
    <w:p w14:paraId="65B448D2" w14:textId="77777777" w:rsidR="005B32D6" w:rsidRPr="00BB68F5" w:rsidRDefault="005B32D6" w:rsidP="00A000C6">
      <w:pPr>
        <w:autoSpaceDE w:val="0"/>
        <w:autoSpaceDN w:val="0"/>
        <w:adjustRightInd w:val="0"/>
        <w:spacing w:line="276" w:lineRule="auto"/>
        <w:ind w:left="567" w:right="567"/>
        <w:jc w:val="both"/>
        <w:rPr>
          <w:rFonts w:ascii="Palatino Linotype" w:hAnsi="Palatino Linotype" w:cs="Bookman Old Style"/>
          <w:i/>
        </w:rPr>
      </w:pPr>
      <w:r w:rsidRPr="00BB68F5">
        <w:rPr>
          <w:rFonts w:ascii="Palatino Linotype" w:hAnsi="Palatino Linotype" w:cs="Bookman Old Style"/>
          <w:i/>
        </w:rPr>
        <w:t>Toda la información generada, obtenida, adquirida, transformada, administrada o en posesión de los sujetos obligados es pública y accesible de manera permanente a cualquier persona, en los términos y condiciones que se establezcan en los tratados internacionales de los que el Estado mexicano sea parte, en la Ley General, la presente Ley y demás disposiciones de la materia, privilegiando el principio de máxima publicidad de la información. Solo podrá ser clasificada excepcionalmente como reservada temporalmente por razones de interés público, en los términos de las causas legítimas y estrictamente necesarias previstas por esta Ley.</w:t>
      </w:r>
    </w:p>
    <w:p w14:paraId="505A8B36" w14:textId="77777777" w:rsidR="005B32D6" w:rsidRPr="00BB68F5" w:rsidRDefault="005B32D6" w:rsidP="00A000C6">
      <w:pPr>
        <w:autoSpaceDE w:val="0"/>
        <w:autoSpaceDN w:val="0"/>
        <w:adjustRightInd w:val="0"/>
        <w:spacing w:line="276" w:lineRule="auto"/>
        <w:ind w:left="567" w:right="567"/>
        <w:jc w:val="both"/>
        <w:rPr>
          <w:rFonts w:ascii="Palatino Linotype" w:hAnsi="Palatino Linotype" w:cs="Bookman Old Style"/>
          <w:i/>
        </w:rPr>
      </w:pPr>
    </w:p>
    <w:p w14:paraId="3C9B782D" w14:textId="77777777" w:rsidR="005B32D6" w:rsidRPr="00BB68F5" w:rsidRDefault="005B32D6" w:rsidP="00A000C6">
      <w:pPr>
        <w:autoSpaceDE w:val="0"/>
        <w:autoSpaceDN w:val="0"/>
        <w:adjustRightInd w:val="0"/>
        <w:spacing w:line="276" w:lineRule="auto"/>
        <w:ind w:left="567" w:right="567"/>
        <w:jc w:val="both"/>
        <w:rPr>
          <w:rFonts w:ascii="Palatino Linotype" w:hAnsi="Palatino Linotype" w:cs="Bookman Old Style"/>
          <w:i/>
        </w:rPr>
      </w:pPr>
      <w:r w:rsidRPr="00BB68F5">
        <w:rPr>
          <w:rFonts w:ascii="Palatino Linotype" w:hAnsi="Palatino Linotype" w:cs="Bookman Old Style"/>
          <w:i/>
        </w:rPr>
        <w:t>Los sujetos obligados deben poner en práctica, políticas y programas de acceso a la información que se apeguen a criterios de publicidad, veracidad, oportunidad, precisión y suficiencia en beneficio de los solicitantes.</w:t>
      </w:r>
    </w:p>
    <w:p w14:paraId="335E1CDB" w14:textId="77777777" w:rsidR="005B32D6" w:rsidRPr="00BB68F5" w:rsidRDefault="005B32D6" w:rsidP="00A000C6">
      <w:pPr>
        <w:autoSpaceDE w:val="0"/>
        <w:autoSpaceDN w:val="0"/>
        <w:adjustRightInd w:val="0"/>
        <w:spacing w:line="276" w:lineRule="auto"/>
        <w:ind w:right="567"/>
        <w:jc w:val="both"/>
        <w:rPr>
          <w:rFonts w:ascii="Palatino Linotype" w:hAnsi="Palatino Linotype" w:cs="Arial"/>
          <w:i/>
          <w:color w:val="000000"/>
        </w:rPr>
      </w:pPr>
    </w:p>
    <w:p w14:paraId="3C85D47A" w14:textId="77777777" w:rsidR="005B32D6" w:rsidRPr="00BB68F5" w:rsidRDefault="005B32D6" w:rsidP="00A000C6">
      <w:pPr>
        <w:autoSpaceDE w:val="0"/>
        <w:autoSpaceDN w:val="0"/>
        <w:adjustRightInd w:val="0"/>
        <w:spacing w:line="276" w:lineRule="auto"/>
        <w:ind w:left="567" w:right="567"/>
        <w:jc w:val="both"/>
        <w:rPr>
          <w:rFonts w:ascii="Palatino Linotype" w:hAnsi="Palatino Linotype" w:cs="Bookman Old Style"/>
          <w:i/>
        </w:rPr>
      </w:pPr>
      <w:r w:rsidRPr="00BB68F5">
        <w:rPr>
          <w:rFonts w:ascii="Palatino Linotype" w:hAnsi="Palatino Linotype" w:cs="Bookman Old Style,Bold"/>
          <w:b/>
          <w:bCs/>
          <w:i/>
        </w:rPr>
        <w:t xml:space="preserve">Artículo 12. </w:t>
      </w:r>
      <w:r w:rsidRPr="00BB68F5">
        <w:rPr>
          <w:rFonts w:ascii="Palatino Linotype" w:hAnsi="Palatino Linotype" w:cs="Bookman Old Style"/>
          <w:i/>
        </w:rPr>
        <w:t xml:space="preserve">Quienes generen, recopilen, administren, manejen, procesen, archiven o conserven información pública serán responsables de la misma en los términos de las disposiciones jurídicas aplicables. </w:t>
      </w:r>
    </w:p>
    <w:p w14:paraId="75351AC4" w14:textId="77777777" w:rsidR="005B32D6" w:rsidRPr="00BB68F5" w:rsidRDefault="005B32D6" w:rsidP="00A000C6">
      <w:pPr>
        <w:autoSpaceDE w:val="0"/>
        <w:autoSpaceDN w:val="0"/>
        <w:adjustRightInd w:val="0"/>
        <w:spacing w:line="276" w:lineRule="auto"/>
        <w:ind w:left="567" w:right="567"/>
        <w:jc w:val="both"/>
        <w:rPr>
          <w:rFonts w:ascii="Palatino Linotype" w:hAnsi="Palatino Linotype" w:cs="Bookman Old Style"/>
          <w:i/>
        </w:rPr>
      </w:pPr>
    </w:p>
    <w:p w14:paraId="1150D83A" w14:textId="77777777" w:rsidR="005B32D6" w:rsidRPr="00BB68F5" w:rsidRDefault="005B32D6" w:rsidP="00A000C6">
      <w:pPr>
        <w:autoSpaceDE w:val="0"/>
        <w:autoSpaceDN w:val="0"/>
        <w:adjustRightInd w:val="0"/>
        <w:spacing w:line="276" w:lineRule="auto"/>
        <w:ind w:left="567" w:right="567"/>
        <w:jc w:val="both"/>
        <w:rPr>
          <w:rFonts w:ascii="Palatino Linotype" w:hAnsi="Palatino Linotype" w:cs="Bookman Old Style"/>
          <w:i/>
        </w:rPr>
      </w:pPr>
      <w:r w:rsidRPr="00BB68F5">
        <w:rPr>
          <w:rFonts w:ascii="Palatino Linotype" w:hAnsi="Palatino Linotype" w:cs="Bookman Old Style"/>
          <w:i/>
        </w:rPr>
        <w:t xml:space="preserve">Los sujetos obligados sólo proporcionarán la información pública que se les requiera y que obre en sus archivos y en el estado en que ésta se encuentre. </w:t>
      </w:r>
      <w:r w:rsidRPr="00BB68F5">
        <w:rPr>
          <w:rFonts w:ascii="Palatino Linotype" w:hAnsi="Palatino Linotype" w:cs="Bookman Old Style"/>
          <w:b/>
          <w:i/>
        </w:rPr>
        <w:t>La obligación de proporcionar información no comprende el procesamiento de la misma, ni el presentarla conforme al interés del solicitante; no estarán obligados a generarla, resumirla, efectuar cálculos o practicar investigaciones.</w:t>
      </w:r>
    </w:p>
    <w:p w14:paraId="6583E8D5" w14:textId="77777777" w:rsidR="005B32D6" w:rsidRPr="00BB68F5" w:rsidRDefault="005B32D6" w:rsidP="005B32D6">
      <w:pPr>
        <w:autoSpaceDE w:val="0"/>
        <w:autoSpaceDN w:val="0"/>
        <w:adjustRightInd w:val="0"/>
        <w:spacing w:line="360" w:lineRule="auto"/>
        <w:ind w:left="567" w:right="567"/>
        <w:jc w:val="both"/>
        <w:rPr>
          <w:rFonts w:ascii="Palatino Linotype" w:hAnsi="Palatino Linotype" w:cs="Arial"/>
          <w:i/>
          <w:color w:val="000000"/>
        </w:rPr>
      </w:pPr>
    </w:p>
    <w:p w14:paraId="10882353" w14:textId="77777777" w:rsidR="005B32D6" w:rsidRDefault="005B32D6" w:rsidP="005B32D6">
      <w:pPr>
        <w:pStyle w:val="Prrafodelista"/>
        <w:numPr>
          <w:ilvl w:val="0"/>
          <w:numId w:val="2"/>
        </w:numPr>
        <w:tabs>
          <w:tab w:val="left" w:pos="851"/>
        </w:tabs>
        <w:spacing w:line="360" w:lineRule="auto"/>
        <w:ind w:left="0" w:right="49" w:firstLine="0"/>
        <w:jc w:val="both"/>
        <w:rPr>
          <w:rFonts w:ascii="Palatino Linotype" w:hAnsi="Palatino Linotype"/>
          <w:lang w:val="es-ES"/>
        </w:rPr>
      </w:pPr>
      <w:r w:rsidRPr="00BB68F5">
        <w:rPr>
          <w:rFonts w:ascii="Palatino Linotype" w:hAnsi="Palatino Linotype"/>
          <w:lang w:val="es-ES"/>
        </w:rPr>
        <w:t>Es así que, por un lado se tiene la obligación de documentar todos los actos que se lleven a cabo en el ejercicio de sus funciones, atribuciones y competencias, mientras que por otro, se ven impuestos por la obligación de hacer pública toda aquella información que se encuentre en su posesión en estricto apego a los principios de eficacia</w:t>
      </w:r>
      <w:r w:rsidRPr="00BB68F5">
        <w:rPr>
          <w:rStyle w:val="Refdenotaalpie"/>
          <w:rFonts w:ascii="Palatino Linotype" w:eastAsia="Calibri" w:hAnsi="Palatino Linotype"/>
          <w:lang w:val="es-ES"/>
        </w:rPr>
        <w:footnoteReference w:id="9"/>
      </w:r>
      <w:r w:rsidRPr="00BB68F5">
        <w:rPr>
          <w:rFonts w:ascii="Palatino Linotype" w:hAnsi="Palatino Linotype"/>
          <w:lang w:val="es-ES"/>
        </w:rPr>
        <w:t xml:space="preserve"> y máxima publicidad, sobre éste último se debe poner mayor énfasis, puesto que establece que toda la información en posesión de los Sujetos Obligados será pública, completa, oportuna y accesible, lo que permite que la ciudadanía tenga un amplio acceso sobre lo que es el actuar de las autoridades.</w:t>
      </w:r>
    </w:p>
    <w:p w14:paraId="0AEF9844" w14:textId="77777777" w:rsidR="00BB68F5" w:rsidRPr="00BB68F5" w:rsidRDefault="00BB68F5" w:rsidP="00BB68F5">
      <w:pPr>
        <w:pStyle w:val="Prrafodelista"/>
        <w:tabs>
          <w:tab w:val="left" w:pos="851"/>
        </w:tabs>
        <w:spacing w:line="360" w:lineRule="auto"/>
        <w:ind w:left="0" w:right="49"/>
        <w:jc w:val="both"/>
        <w:rPr>
          <w:rFonts w:ascii="Palatino Linotype" w:hAnsi="Palatino Linotype"/>
          <w:lang w:val="es-ES"/>
        </w:rPr>
      </w:pPr>
    </w:p>
    <w:p w14:paraId="51BFE8DD" w14:textId="77777777" w:rsidR="005B32D6" w:rsidRPr="00BB68F5" w:rsidRDefault="005B32D6" w:rsidP="005B32D6">
      <w:pPr>
        <w:pStyle w:val="Prrafodelista"/>
        <w:numPr>
          <w:ilvl w:val="0"/>
          <w:numId w:val="2"/>
        </w:numPr>
        <w:tabs>
          <w:tab w:val="left" w:pos="851"/>
        </w:tabs>
        <w:spacing w:line="360" w:lineRule="auto"/>
        <w:ind w:left="0" w:right="49" w:firstLine="0"/>
        <w:jc w:val="both"/>
        <w:rPr>
          <w:rFonts w:ascii="Palatino Linotype" w:hAnsi="Palatino Linotype"/>
          <w:lang w:val="es-ES"/>
        </w:rPr>
      </w:pPr>
      <w:r w:rsidRPr="00BB68F5">
        <w:rPr>
          <w:rFonts w:ascii="Palatino Linotype" w:hAnsi="Palatino Linotype"/>
          <w:lang w:val="es-ES"/>
        </w:rPr>
        <w:lastRenderedPageBreak/>
        <w:t>Robustece lo anterior la Tesis aislada identificada con la clave I.4º.A.40 A del Cuarto Tribunal colegiado en Materia Administrativa del Primer Circuito, publicada en el Seminario Judicial de la Federación y su Gaceta en el libro XVIII, Marzo 2013, Página 1899.</w:t>
      </w:r>
    </w:p>
    <w:p w14:paraId="4541A983" w14:textId="77777777" w:rsidR="005B32D6" w:rsidRPr="00BB68F5" w:rsidRDefault="005B32D6" w:rsidP="00A000C6">
      <w:pPr>
        <w:pStyle w:val="Prrafodelista"/>
        <w:tabs>
          <w:tab w:val="left" w:pos="851"/>
        </w:tabs>
        <w:spacing w:line="276" w:lineRule="auto"/>
        <w:ind w:left="567" w:right="567"/>
        <w:jc w:val="both"/>
        <w:rPr>
          <w:rFonts w:ascii="Palatino Linotype" w:hAnsi="Palatino Linotype"/>
          <w:i/>
        </w:rPr>
      </w:pPr>
      <w:r w:rsidRPr="00BB68F5">
        <w:rPr>
          <w:rFonts w:ascii="Palatino Linotype" w:hAnsi="Palatino Linotype"/>
          <w:b/>
          <w:i/>
        </w:rPr>
        <w:t>ACCESO A LA INFORMACIÓN. IMPLICACIÓN DEL PRINCIPIO DE MÁXIMA PUBLICIDAD EN EL DERECHO FUNDAMENTAL RELATIVO.</w:t>
      </w:r>
      <w:r w:rsidRPr="00BB68F5">
        <w:rPr>
          <w:rFonts w:ascii="Palatino Linotype" w:hAnsi="Palatino Linotype"/>
          <w:i/>
        </w:rPr>
        <w:t xml:space="preserve"> Del artículo 6o. de la Constitución Política de los Estados Unidos Mexicanos se advierte que el Estado Mexicano está constreñido a publicitar sus actos, pues se reconoce el derecho fundamental de los ciudadanos a acceder a la información que obra en poder de la autoridad, que como lo ha expuesto el Pleno de la Suprema Corte de Justicia de la Nación en la tesis P./J. 54/2008, publicada en el Semanario Judicial de la Federación y su Gaceta, Novena Época, Tomo XXVII, junio de 2008, página 743, de rubro: "ACCESO A LA INFORMACIÓN. SU NATURALEZA COMO GARANTÍAS INDIVIDUAL Y SOCIAL.", contiene una doble dimensión: individual y social. En su primer aspecto, cumple con la función de maximizar el campo de la autonomía personal, posibilitando el ejercicio de la libertad de expresión en un contexto de mayor diversidad de datos, voces y opiniones, mientras que en el segundo, brinda un derecho colectivo o social que tiende a revelar el empleo instrumental de la información no sólo como factor de autorrealización personal, sino como un mecanismo de control institucional, pues se trata de un derecho fundado en una de las características principales del gobierno republicano, que es la publicidad de los actos de gobierno y la transparencia en el actuar de la administración, conducente y necesaria para la rendición de cuentas. Por ello, el principio de máxima publicidad incorporado en el texto constitucional, implica para cualquier autoridad, realizar un manejo de la información bajo la premisa inicial que toda ella es pública y sólo por excepción, en los casos expresamente previstos en la legislación secundaria y justificados bajo determinadas circunstancias, se podrá clasificar como confidencial o reservada, esto es, considerarla con una calidad diversa. </w:t>
      </w:r>
    </w:p>
    <w:p w14:paraId="0310CF46" w14:textId="77777777" w:rsidR="005B32D6" w:rsidRPr="00BB68F5" w:rsidRDefault="005B32D6" w:rsidP="00A000C6">
      <w:pPr>
        <w:pStyle w:val="Prrafodelista"/>
        <w:tabs>
          <w:tab w:val="left" w:pos="851"/>
        </w:tabs>
        <w:spacing w:line="276" w:lineRule="auto"/>
        <w:ind w:left="567" w:right="567"/>
        <w:jc w:val="both"/>
        <w:rPr>
          <w:rFonts w:ascii="Palatino Linotype" w:hAnsi="Palatino Linotype"/>
          <w:i/>
        </w:rPr>
      </w:pPr>
    </w:p>
    <w:p w14:paraId="36EC6B40" w14:textId="77777777" w:rsidR="005B32D6" w:rsidRPr="00BB68F5" w:rsidRDefault="005B32D6" w:rsidP="00A000C6">
      <w:pPr>
        <w:pStyle w:val="Prrafodelista"/>
        <w:tabs>
          <w:tab w:val="left" w:pos="851"/>
        </w:tabs>
        <w:spacing w:line="276" w:lineRule="auto"/>
        <w:ind w:left="567" w:right="567"/>
        <w:jc w:val="both"/>
        <w:rPr>
          <w:rFonts w:ascii="Palatino Linotype" w:hAnsi="Palatino Linotype"/>
          <w:i/>
        </w:rPr>
      </w:pPr>
      <w:r w:rsidRPr="00BB68F5">
        <w:rPr>
          <w:rFonts w:ascii="Palatino Linotype" w:hAnsi="Palatino Linotype"/>
          <w:i/>
        </w:rPr>
        <w:t xml:space="preserve">CUARTO TRIBUNAL COLEGIADO EN MATERIA ADMINISTRATIVA DEL PRIMER CIRCUITO. </w:t>
      </w:r>
    </w:p>
    <w:p w14:paraId="26DB4049" w14:textId="77777777" w:rsidR="005B32D6" w:rsidRPr="00BB68F5" w:rsidRDefault="005B32D6" w:rsidP="00A000C6">
      <w:pPr>
        <w:pStyle w:val="Prrafodelista"/>
        <w:tabs>
          <w:tab w:val="left" w:pos="851"/>
        </w:tabs>
        <w:spacing w:line="276" w:lineRule="auto"/>
        <w:ind w:left="567" w:right="567"/>
        <w:jc w:val="both"/>
        <w:rPr>
          <w:rFonts w:ascii="Palatino Linotype" w:hAnsi="Palatino Linotype"/>
          <w:i/>
        </w:rPr>
      </w:pPr>
    </w:p>
    <w:p w14:paraId="443DE651" w14:textId="77777777" w:rsidR="005B32D6" w:rsidRPr="00BB68F5" w:rsidRDefault="005B32D6" w:rsidP="00A000C6">
      <w:pPr>
        <w:pStyle w:val="Prrafodelista"/>
        <w:tabs>
          <w:tab w:val="left" w:pos="851"/>
        </w:tabs>
        <w:spacing w:line="276" w:lineRule="auto"/>
        <w:ind w:left="567" w:right="567"/>
        <w:jc w:val="both"/>
        <w:rPr>
          <w:rFonts w:ascii="Palatino Linotype" w:hAnsi="Palatino Linotype"/>
          <w:i/>
          <w:lang w:val="es-ES"/>
        </w:rPr>
      </w:pPr>
      <w:r w:rsidRPr="00BB68F5">
        <w:rPr>
          <w:rFonts w:ascii="Palatino Linotype" w:hAnsi="Palatino Linotype"/>
          <w:i/>
        </w:rPr>
        <w:t>Amparo en revisión 257/2012. Ruth Corona Muñoz. 6 de diciembre de 2012. Unanimidad de votos. Ponente: Jean Claude Tron Petit. Secretaria: Mayra Susana Martínez López.</w:t>
      </w:r>
    </w:p>
    <w:p w14:paraId="0C87A5B4" w14:textId="77777777" w:rsidR="005B32D6" w:rsidRPr="00BB68F5" w:rsidRDefault="005B32D6" w:rsidP="005B32D6">
      <w:pPr>
        <w:pStyle w:val="Prrafodelista"/>
        <w:numPr>
          <w:ilvl w:val="0"/>
          <w:numId w:val="2"/>
        </w:numPr>
        <w:tabs>
          <w:tab w:val="left" w:pos="851"/>
        </w:tabs>
        <w:spacing w:before="240" w:after="240" w:line="360" w:lineRule="auto"/>
        <w:ind w:left="0" w:right="49" w:firstLine="0"/>
        <w:jc w:val="both"/>
        <w:rPr>
          <w:rFonts w:ascii="Palatino Linotype" w:hAnsi="Palatino Linotype" w:cs="Arial"/>
          <w:lang w:val="es-ES"/>
        </w:rPr>
      </w:pPr>
      <w:r w:rsidRPr="00BB68F5">
        <w:rPr>
          <w:rFonts w:ascii="Palatino Linotype" w:hAnsi="Palatino Linotype"/>
          <w:lang w:val="es-ES"/>
        </w:rPr>
        <w:lastRenderedPageBreak/>
        <w:t>El derecho de acceso a la información encuentra su materia elemental en los documentos, y la Ley de Transparencia local  nos brinda el siguiente concepto, para darnos un mejor panorama:</w:t>
      </w:r>
    </w:p>
    <w:p w14:paraId="4AEC9DDE" w14:textId="77777777" w:rsidR="005B32D6" w:rsidRPr="00BB68F5" w:rsidRDefault="005B32D6" w:rsidP="00A000C6">
      <w:pPr>
        <w:autoSpaceDE w:val="0"/>
        <w:autoSpaceDN w:val="0"/>
        <w:adjustRightInd w:val="0"/>
        <w:spacing w:line="276" w:lineRule="auto"/>
        <w:ind w:left="567" w:right="567"/>
        <w:jc w:val="both"/>
        <w:rPr>
          <w:rFonts w:ascii="Palatino Linotype" w:hAnsi="Palatino Linotype"/>
          <w:i/>
          <w:lang w:val="es-ES"/>
        </w:rPr>
      </w:pPr>
      <w:r w:rsidRPr="00BB68F5">
        <w:rPr>
          <w:rFonts w:ascii="Palatino Linotype" w:eastAsiaTheme="minorHAnsi" w:hAnsi="Palatino Linotype" w:cs="Bookman Old Style,Bold"/>
          <w:b/>
          <w:bCs/>
          <w:i/>
          <w:lang w:eastAsia="en-US"/>
        </w:rPr>
        <w:t xml:space="preserve">XI. Documento: </w:t>
      </w:r>
      <w:r w:rsidRPr="00BB68F5">
        <w:rPr>
          <w:rFonts w:ascii="Palatino Linotype" w:eastAsiaTheme="minorHAnsi" w:hAnsi="Palatino Linotype" w:cs="Bookman Old Style"/>
          <w:i/>
          <w:lang w:eastAsia="en-US"/>
        </w:rPr>
        <w:t xml:space="preserve">Los expedientes, reportes, estudios, actas, resoluciones, oficios, correspondencia, acuerdos, directivas, directrices, circulares, contratos, convenios, instructivos, notas, memorandos, estadísticas o bien, </w:t>
      </w:r>
      <w:r w:rsidRPr="00BB68F5">
        <w:rPr>
          <w:rFonts w:ascii="Palatino Linotype" w:eastAsiaTheme="minorHAnsi" w:hAnsi="Palatino Linotype" w:cs="Bookman Old Style"/>
          <w:b/>
          <w:i/>
          <w:lang w:eastAsia="en-US"/>
        </w:rPr>
        <w:t>cualquier otro registro</w:t>
      </w:r>
      <w:r w:rsidRPr="00BB68F5">
        <w:rPr>
          <w:rFonts w:ascii="Palatino Linotype" w:eastAsiaTheme="minorHAnsi" w:hAnsi="Palatino Linotype" w:cs="Bookman Old Style"/>
          <w:i/>
          <w:lang w:eastAsia="en-US"/>
        </w:rPr>
        <w:t xml:space="preserve"> que documente el ejercicio de las facultades, funciones y competencias de los sujetos obligados, sus servidores públicos e integrantes, sin importar su fuente o fecha de elaboración. Los documentos podrán estar en cualquier medio, sea escrito, impreso, sonoro, visual, electrónico, informático u holográfico;</w:t>
      </w:r>
    </w:p>
    <w:p w14:paraId="72711F51" w14:textId="77777777" w:rsidR="005B32D6" w:rsidRPr="00BB68F5" w:rsidRDefault="005B32D6" w:rsidP="005B32D6">
      <w:pPr>
        <w:pStyle w:val="Prrafodelista"/>
        <w:tabs>
          <w:tab w:val="left" w:pos="851"/>
        </w:tabs>
        <w:spacing w:line="360" w:lineRule="auto"/>
        <w:ind w:left="0" w:right="49"/>
        <w:jc w:val="both"/>
        <w:rPr>
          <w:rFonts w:ascii="Palatino Linotype" w:hAnsi="Palatino Linotype"/>
          <w:lang w:val="es-ES"/>
        </w:rPr>
      </w:pPr>
    </w:p>
    <w:p w14:paraId="78CB662D" w14:textId="77777777" w:rsidR="005B32D6" w:rsidRPr="00BB68F5" w:rsidRDefault="005B32D6" w:rsidP="005B32D6">
      <w:pPr>
        <w:pStyle w:val="Prrafodelista"/>
        <w:numPr>
          <w:ilvl w:val="0"/>
          <w:numId w:val="2"/>
        </w:numPr>
        <w:tabs>
          <w:tab w:val="left" w:pos="851"/>
        </w:tabs>
        <w:spacing w:line="360" w:lineRule="auto"/>
        <w:ind w:left="0" w:right="49" w:firstLine="0"/>
        <w:jc w:val="both"/>
        <w:rPr>
          <w:rFonts w:ascii="Palatino Linotype" w:hAnsi="Palatino Linotype"/>
          <w:lang w:val="es-ES"/>
        </w:rPr>
      </w:pPr>
      <w:r w:rsidRPr="00BB68F5">
        <w:rPr>
          <w:rFonts w:ascii="Palatino Linotype" w:hAnsi="Palatino Linotype"/>
          <w:lang w:val="es-ES"/>
        </w:rPr>
        <w:t>Es así que, todos los actos de autoridad que realicen los Sujetos Obligados deben estar documentados y, bajo el más alto estándar de transparencia deberán poner toda la información que se encuentre en su posesión, a disposición de los particulares que la soliciten.</w:t>
      </w:r>
    </w:p>
    <w:p w14:paraId="2E1BC103" w14:textId="77777777" w:rsidR="005B32D6" w:rsidRPr="00BB68F5" w:rsidRDefault="005B32D6" w:rsidP="005B32D6">
      <w:pPr>
        <w:pBdr>
          <w:top w:val="nil"/>
          <w:left w:val="nil"/>
          <w:bottom w:val="nil"/>
          <w:right w:val="nil"/>
          <w:between w:val="nil"/>
        </w:pBdr>
        <w:tabs>
          <w:tab w:val="left" w:pos="567"/>
        </w:tabs>
        <w:spacing w:line="360" w:lineRule="auto"/>
        <w:jc w:val="both"/>
        <w:rPr>
          <w:rFonts w:ascii="Palatino Linotype" w:eastAsia="Palatino Linotype" w:hAnsi="Palatino Linotype" w:cs="Palatino Linotype"/>
        </w:rPr>
      </w:pPr>
    </w:p>
    <w:p w14:paraId="79C862E2" w14:textId="77777777" w:rsidR="005B32D6" w:rsidRPr="00BB68F5" w:rsidRDefault="005B32D6" w:rsidP="005B32D6">
      <w:pPr>
        <w:numPr>
          <w:ilvl w:val="0"/>
          <w:numId w:val="2"/>
        </w:numPr>
        <w:pBdr>
          <w:top w:val="nil"/>
          <w:left w:val="nil"/>
          <w:bottom w:val="nil"/>
          <w:right w:val="nil"/>
          <w:between w:val="nil"/>
        </w:pBdr>
        <w:tabs>
          <w:tab w:val="left" w:pos="567"/>
        </w:tabs>
        <w:spacing w:line="360" w:lineRule="auto"/>
        <w:ind w:left="0" w:firstLine="0"/>
        <w:jc w:val="both"/>
        <w:rPr>
          <w:rFonts w:ascii="Palatino Linotype" w:eastAsia="Palatino Linotype" w:hAnsi="Palatino Linotype" w:cs="Palatino Linotype"/>
        </w:rPr>
      </w:pPr>
      <w:r w:rsidRPr="00BB68F5">
        <w:rPr>
          <w:rFonts w:ascii="Palatino Linotype" w:eastAsia="Palatino Linotype" w:hAnsi="Palatino Linotype" w:cs="Palatino Linotype"/>
          <w:color w:val="000000"/>
        </w:rPr>
        <w:t xml:space="preserve">Por lo tanto, en consecuencia y en mérito de lo expuesto en líneas anteriores, resultan fundadas las razones o motivos de inconformidad hechos valer por el </w:t>
      </w:r>
      <w:r w:rsidRPr="00BB68F5">
        <w:rPr>
          <w:rFonts w:ascii="Palatino Linotype" w:eastAsia="Palatino Linotype" w:hAnsi="Palatino Linotype" w:cs="Palatino Linotype"/>
          <w:b/>
          <w:bCs/>
          <w:color w:val="000000"/>
        </w:rPr>
        <w:t>RECURRENTE</w:t>
      </w:r>
      <w:r w:rsidRPr="00BB68F5">
        <w:rPr>
          <w:rFonts w:ascii="Palatino Linotype" w:eastAsia="Palatino Linotype" w:hAnsi="Palatino Linotype" w:cs="Palatino Linotype"/>
          <w:color w:val="000000"/>
        </w:rPr>
        <w:t xml:space="preserve"> dentro del recurso de revisión </w:t>
      </w:r>
      <w:r w:rsidR="00800BB8" w:rsidRPr="00BB68F5">
        <w:rPr>
          <w:rFonts w:ascii="Palatino Linotype" w:eastAsia="Palatino Linotype" w:hAnsi="Palatino Linotype" w:cs="Palatino Linotype"/>
          <w:b/>
          <w:bCs/>
          <w:color w:val="000000"/>
        </w:rPr>
        <w:t>11238</w:t>
      </w:r>
      <w:r w:rsidRPr="00BB68F5">
        <w:rPr>
          <w:rFonts w:ascii="Palatino Linotype" w:eastAsia="Palatino Linotype" w:hAnsi="Palatino Linotype" w:cs="Palatino Linotype"/>
          <w:b/>
          <w:bCs/>
          <w:color w:val="000000"/>
        </w:rPr>
        <w:t>/INFOEM/IP/RR/2025</w:t>
      </w:r>
      <w:r w:rsidRPr="00BB68F5">
        <w:rPr>
          <w:rFonts w:ascii="Palatino Linotype" w:eastAsia="Palatino Linotype" w:hAnsi="Palatino Linotype" w:cs="Palatino Linotype"/>
          <w:color w:val="000000"/>
        </w:rPr>
        <w:t xml:space="preserve">; por ello, y con fundamento en la fracción III del numeral 186 de la Ley de Transparencia y Acceso a la Información Pública del Estado </w:t>
      </w:r>
      <w:r w:rsidRPr="00BB68F5">
        <w:rPr>
          <w:rFonts w:ascii="Palatino Linotype" w:eastAsia="Palatino Linotype" w:hAnsi="Palatino Linotype" w:cs="Palatino Linotype"/>
        </w:rPr>
        <w:t xml:space="preserve">de México y Municipios, se </w:t>
      </w:r>
      <w:r w:rsidRPr="00BB68F5">
        <w:rPr>
          <w:rFonts w:ascii="Palatino Linotype" w:eastAsia="Palatino Linotype" w:hAnsi="Palatino Linotype" w:cs="Palatino Linotype"/>
          <w:b/>
          <w:bCs/>
        </w:rPr>
        <w:t>MODIFICA</w:t>
      </w:r>
      <w:r w:rsidRPr="00BB68F5">
        <w:rPr>
          <w:rFonts w:ascii="Palatino Linotype" w:eastAsia="Palatino Linotype" w:hAnsi="Palatino Linotype" w:cs="Palatino Linotype"/>
        </w:rPr>
        <w:t xml:space="preserve"> la respuesta a la solicitud de información número </w:t>
      </w:r>
      <w:r w:rsidR="00800BB8" w:rsidRPr="00BB68F5">
        <w:rPr>
          <w:rFonts w:ascii="Palatino Linotype" w:eastAsia="Palatino Linotype" w:hAnsi="Palatino Linotype" w:cs="Palatino Linotype"/>
          <w:b/>
          <w:bCs/>
        </w:rPr>
        <w:t>04266/TOLUCA/IP/2025</w:t>
      </w:r>
      <w:r w:rsidRPr="00BB68F5">
        <w:rPr>
          <w:rFonts w:ascii="Palatino Linotype" w:eastAsia="Palatino Linotype" w:hAnsi="Palatino Linotype" w:cs="Palatino Linotype"/>
          <w:b/>
          <w:bCs/>
        </w:rPr>
        <w:t xml:space="preserve"> </w:t>
      </w:r>
      <w:r w:rsidRPr="00BB68F5">
        <w:rPr>
          <w:rFonts w:ascii="Palatino Linotype" w:eastAsia="Palatino Linotype" w:hAnsi="Palatino Linotype" w:cs="Palatino Linotype"/>
        </w:rPr>
        <w:t xml:space="preserve">y </w:t>
      </w:r>
      <w:r w:rsidRPr="00BB68F5">
        <w:rPr>
          <w:rFonts w:ascii="Palatino Linotype" w:eastAsia="Palatino Linotype" w:hAnsi="Palatino Linotype" w:cs="Palatino Linotype"/>
          <w:color w:val="000000"/>
        </w:rPr>
        <w:t xml:space="preserve">se </w:t>
      </w:r>
      <w:r w:rsidRPr="00BB68F5">
        <w:rPr>
          <w:rFonts w:ascii="Palatino Linotype" w:eastAsia="Palatino Linotype" w:hAnsi="Palatino Linotype" w:cs="Palatino Linotype"/>
          <w:b/>
          <w:bCs/>
          <w:color w:val="000000"/>
        </w:rPr>
        <w:t xml:space="preserve">ORDENA </w:t>
      </w:r>
      <w:r w:rsidRPr="00BB68F5">
        <w:rPr>
          <w:rFonts w:ascii="Palatino Linotype" w:eastAsia="Palatino Linotype" w:hAnsi="Palatino Linotype" w:cs="Palatino Linotype"/>
          <w:color w:val="000000"/>
        </w:rPr>
        <w:t>entregar, de ser procedente en versión pública, lo siguiente:</w:t>
      </w:r>
    </w:p>
    <w:p w14:paraId="1B1B8D05" w14:textId="77777777" w:rsidR="005B32D6" w:rsidRPr="00BB68F5" w:rsidRDefault="005B32D6" w:rsidP="005B32D6">
      <w:pPr>
        <w:pStyle w:val="Prrafodelista"/>
        <w:numPr>
          <w:ilvl w:val="0"/>
          <w:numId w:val="4"/>
        </w:numPr>
        <w:pBdr>
          <w:top w:val="nil"/>
          <w:left w:val="nil"/>
          <w:bottom w:val="nil"/>
          <w:right w:val="nil"/>
          <w:between w:val="nil"/>
        </w:pBdr>
        <w:spacing w:line="360" w:lineRule="auto"/>
        <w:ind w:right="822"/>
        <w:jc w:val="both"/>
        <w:rPr>
          <w:rFonts w:ascii="Palatino Linotype" w:eastAsia="Palatino Linotype" w:hAnsi="Palatino Linotype" w:cs="Palatino Linotype"/>
        </w:rPr>
      </w:pPr>
      <w:r w:rsidRPr="00BB68F5">
        <w:rPr>
          <w:rFonts w:ascii="Palatino Linotype" w:eastAsia="Palatino Linotype" w:hAnsi="Palatino Linotype" w:cs="Palatino Linotype"/>
          <w:b/>
          <w:bCs/>
          <w:color w:val="000000"/>
        </w:rPr>
        <w:t xml:space="preserve">Soporte </w:t>
      </w:r>
      <w:r w:rsidR="00B956C7" w:rsidRPr="00BB68F5">
        <w:rPr>
          <w:rFonts w:ascii="Palatino Linotype" w:eastAsia="Palatino Linotype" w:hAnsi="Palatino Linotype" w:cs="Palatino Linotype"/>
          <w:b/>
          <w:bCs/>
          <w:color w:val="000000"/>
        </w:rPr>
        <w:t>documental en donde conste o se advierta el registro del Plan de Desarrollo Mu</w:t>
      </w:r>
      <w:r w:rsidR="005672C0" w:rsidRPr="00BB68F5">
        <w:rPr>
          <w:rFonts w:ascii="Palatino Linotype" w:eastAsia="Palatino Linotype" w:hAnsi="Palatino Linotype" w:cs="Palatino Linotype"/>
          <w:b/>
          <w:bCs/>
          <w:color w:val="000000"/>
        </w:rPr>
        <w:t>nicipal del ejercicio fiscal 200</w:t>
      </w:r>
      <w:r w:rsidR="00B956C7" w:rsidRPr="00BB68F5">
        <w:rPr>
          <w:rFonts w:ascii="Palatino Linotype" w:eastAsia="Palatino Linotype" w:hAnsi="Palatino Linotype" w:cs="Palatino Linotype"/>
          <w:b/>
          <w:bCs/>
          <w:color w:val="000000"/>
        </w:rPr>
        <w:t xml:space="preserve">6 al 2024. </w:t>
      </w:r>
    </w:p>
    <w:p w14:paraId="0AFDCA31" w14:textId="77777777" w:rsidR="00800BB8" w:rsidRDefault="00800BB8" w:rsidP="00800BB8">
      <w:pPr>
        <w:pStyle w:val="Prrafodelista"/>
        <w:pBdr>
          <w:top w:val="nil"/>
          <w:left w:val="nil"/>
          <w:bottom w:val="nil"/>
          <w:right w:val="nil"/>
          <w:between w:val="nil"/>
        </w:pBdr>
        <w:spacing w:line="360" w:lineRule="auto"/>
        <w:ind w:left="1080" w:right="822"/>
        <w:jc w:val="both"/>
        <w:rPr>
          <w:rFonts w:ascii="Palatino Linotype" w:eastAsia="Palatino Linotype" w:hAnsi="Palatino Linotype" w:cs="Palatino Linotype"/>
        </w:rPr>
      </w:pPr>
    </w:p>
    <w:p w14:paraId="24B12EEA" w14:textId="77777777" w:rsidR="00BB68F5" w:rsidRPr="00BB68F5" w:rsidRDefault="00BB68F5" w:rsidP="00800BB8">
      <w:pPr>
        <w:pStyle w:val="Prrafodelista"/>
        <w:pBdr>
          <w:top w:val="nil"/>
          <w:left w:val="nil"/>
          <w:bottom w:val="nil"/>
          <w:right w:val="nil"/>
          <w:between w:val="nil"/>
        </w:pBdr>
        <w:spacing w:line="360" w:lineRule="auto"/>
        <w:ind w:left="1080" w:right="822"/>
        <w:jc w:val="both"/>
        <w:rPr>
          <w:rFonts w:ascii="Palatino Linotype" w:eastAsia="Palatino Linotype" w:hAnsi="Palatino Linotype" w:cs="Palatino Linotype"/>
        </w:rPr>
      </w:pPr>
    </w:p>
    <w:p w14:paraId="45427751" w14:textId="77777777" w:rsidR="00B956C7" w:rsidRPr="00BB68F5" w:rsidRDefault="00B956C7" w:rsidP="00B956C7">
      <w:pPr>
        <w:pBdr>
          <w:top w:val="nil"/>
          <w:left w:val="nil"/>
          <w:bottom w:val="nil"/>
          <w:right w:val="nil"/>
          <w:between w:val="nil"/>
        </w:pBdr>
        <w:tabs>
          <w:tab w:val="left" w:pos="426"/>
        </w:tabs>
        <w:spacing w:line="360" w:lineRule="auto"/>
        <w:ind w:right="-876"/>
        <w:jc w:val="both"/>
        <w:rPr>
          <w:rFonts w:ascii="Palatino Linotype" w:eastAsia="Palatino Linotype" w:hAnsi="Palatino Linotype" w:cs="Palatino Linotype"/>
          <w:b/>
          <w:bCs/>
          <w:color w:val="000000"/>
        </w:rPr>
      </w:pPr>
      <w:r w:rsidRPr="00BB68F5">
        <w:rPr>
          <w:rFonts w:ascii="Palatino Linotype" w:eastAsia="Palatino Linotype" w:hAnsi="Palatino Linotype" w:cs="Palatino Linotype"/>
          <w:b/>
          <w:bCs/>
          <w:color w:val="000000"/>
        </w:rPr>
        <w:lastRenderedPageBreak/>
        <w:t>QUINTO. De la versión pública.</w:t>
      </w:r>
    </w:p>
    <w:p w14:paraId="657E31F8" w14:textId="77777777" w:rsidR="00B956C7" w:rsidRPr="00BB68F5" w:rsidRDefault="00B956C7" w:rsidP="00BB68F5">
      <w:pPr>
        <w:pStyle w:val="Prrafodelista"/>
        <w:numPr>
          <w:ilvl w:val="0"/>
          <w:numId w:val="2"/>
        </w:numPr>
        <w:pBdr>
          <w:top w:val="nil"/>
          <w:left w:val="nil"/>
          <w:bottom w:val="nil"/>
          <w:right w:val="nil"/>
          <w:between w:val="nil"/>
        </w:pBdr>
        <w:tabs>
          <w:tab w:val="left" w:pos="0"/>
        </w:tabs>
        <w:spacing w:line="360" w:lineRule="auto"/>
        <w:ind w:left="0" w:right="-29" w:firstLine="0"/>
        <w:jc w:val="both"/>
        <w:rPr>
          <w:rFonts w:ascii="Palatino Linotype" w:eastAsia="Palatino Linotype" w:hAnsi="Palatino Linotype" w:cs="Palatino Linotype"/>
          <w:color w:val="000000"/>
        </w:rPr>
      </w:pPr>
      <w:r w:rsidRPr="00BB68F5">
        <w:rPr>
          <w:rFonts w:ascii="Palatino Linotype" w:eastAsia="Palatino Linotype" w:hAnsi="Palatino Linotype" w:cs="Palatino Linotype"/>
          <w:color w:val="000000"/>
        </w:rPr>
        <w:t>Debe destacarse que, debido a la naturaleza de la información solicitada</w:t>
      </w:r>
      <w:r w:rsidRPr="00BB68F5">
        <w:rPr>
          <w:rFonts w:ascii="Palatino Linotype" w:eastAsia="Palatino Linotype" w:hAnsi="Palatino Linotype" w:cs="Palatino Linotype"/>
          <w:b/>
          <w:bCs/>
          <w:color w:val="000000"/>
        </w:rPr>
        <w:t xml:space="preserve"> </w:t>
      </w:r>
      <w:r w:rsidRPr="00BB68F5">
        <w:rPr>
          <w:rFonts w:ascii="Palatino Linotype" w:eastAsia="Palatino Linotype" w:hAnsi="Palatino Linotype" w:cs="Palatino Linotype"/>
          <w:color w:val="000000"/>
        </w:rPr>
        <w:t>eventualmente pudieran obrar datos personales susceptibles de protegerse, y toda vez que este Instituto de Transparencia, Acceso a la Información Pública y Protección de Datos Personales del Estado de México tiene el deber de velar por la protección de los datos personales aun tratándose de servidores públicos y en su caso generar la versión pública de los documentos por las consideraciones que se estimen pertinentes.</w:t>
      </w:r>
    </w:p>
    <w:p w14:paraId="354FD129" w14:textId="77777777" w:rsidR="00B956C7" w:rsidRPr="00BB68F5" w:rsidRDefault="00B956C7" w:rsidP="00BB68F5">
      <w:pPr>
        <w:pBdr>
          <w:top w:val="nil"/>
          <w:left w:val="nil"/>
          <w:bottom w:val="nil"/>
          <w:right w:val="nil"/>
          <w:between w:val="nil"/>
        </w:pBdr>
        <w:tabs>
          <w:tab w:val="left" w:pos="426"/>
        </w:tabs>
        <w:spacing w:line="360" w:lineRule="auto"/>
        <w:ind w:right="-29"/>
        <w:jc w:val="both"/>
        <w:rPr>
          <w:rFonts w:ascii="Palatino Linotype" w:eastAsia="Palatino Linotype" w:hAnsi="Palatino Linotype" w:cs="Palatino Linotype"/>
          <w:color w:val="000000"/>
        </w:rPr>
      </w:pPr>
    </w:p>
    <w:p w14:paraId="5217D21B" w14:textId="77777777" w:rsidR="00B956C7" w:rsidRPr="00BB68F5" w:rsidRDefault="00B956C7" w:rsidP="00BB68F5">
      <w:pPr>
        <w:numPr>
          <w:ilvl w:val="0"/>
          <w:numId w:val="2"/>
        </w:numPr>
        <w:pBdr>
          <w:top w:val="nil"/>
          <w:left w:val="nil"/>
          <w:bottom w:val="nil"/>
          <w:right w:val="nil"/>
          <w:between w:val="nil"/>
        </w:pBdr>
        <w:tabs>
          <w:tab w:val="left" w:pos="0"/>
        </w:tabs>
        <w:spacing w:line="360" w:lineRule="auto"/>
        <w:ind w:left="0" w:right="-29" w:firstLine="0"/>
        <w:jc w:val="both"/>
        <w:rPr>
          <w:rFonts w:ascii="Palatino Linotype" w:eastAsia="Palatino Linotype" w:hAnsi="Palatino Linotype" w:cs="Palatino Linotype"/>
          <w:color w:val="000000"/>
        </w:rPr>
      </w:pPr>
      <w:r w:rsidRPr="00BB68F5">
        <w:rPr>
          <w:rFonts w:ascii="Palatino Linotype" w:eastAsia="Palatino Linotype" w:hAnsi="Palatino Linotype" w:cs="Palatino Linotype"/>
          <w:color w:val="000000"/>
        </w:rPr>
        <w:t>La clasificación total o parcial de la información requerida, mediante solicitud de acceso a la información pública, constituye una restricción al derecho humano de acceso a la información, por lo que es menester reiterar los mismos:</w:t>
      </w:r>
    </w:p>
    <w:p w14:paraId="76E44932" w14:textId="77777777" w:rsidR="00B956C7" w:rsidRPr="00BB68F5" w:rsidRDefault="00B956C7" w:rsidP="00B956C7">
      <w:pPr>
        <w:pBdr>
          <w:top w:val="nil"/>
          <w:left w:val="nil"/>
          <w:bottom w:val="nil"/>
          <w:right w:val="nil"/>
          <w:between w:val="nil"/>
        </w:pBdr>
        <w:tabs>
          <w:tab w:val="left" w:pos="0"/>
        </w:tabs>
        <w:spacing w:line="360" w:lineRule="auto"/>
        <w:ind w:right="-876"/>
        <w:jc w:val="both"/>
        <w:rPr>
          <w:rFonts w:ascii="Palatino Linotype" w:eastAsia="Palatino Linotype" w:hAnsi="Palatino Linotype" w:cs="Palatino Linotype"/>
          <w:color w:val="000000"/>
        </w:rPr>
      </w:pPr>
    </w:p>
    <w:tbl>
      <w:tblPr>
        <w:tblW w:w="9840" w:type="dxa"/>
        <w:tblBorders>
          <w:top w:val="single" w:sz="4" w:space="0" w:color="666666"/>
          <w:left w:val="single" w:sz="4" w:space="0" w:color="666666"/>
          <w:bottom w:val="single" w:sz="4" w:space="0" w:color="666666"/>
          <w:right w:val="single" w:sz="4" w:space="0" w:color="666666"/>
          <w:insideH w:val="single" w:sz="4" w:space="0" w:color="666666"/>
          <w:insideV w:val="single" w:sz="4" w:space="0" w:color="666666"/>
        </w:tblBorders>
        <w:tblLayout w:type="fixed"/>
        <w:tblLook w:val="0400" w:firstRow="0" w:lastRow="0" w:firstColumn="0" w:lastColumn="0" w:noHBand="0" w:noVBand="1"/>
      </w:tblPr>
      <w:tblGrid>
        <w:gridCol w:w="2970"/>
        <w:gridCol w:w="6870"/>
      </w:tblGrid>
      <w:tr w:rsidR="00B956C7" w:rsidRPr="00BB68F5" w14:paraId="31555B7F" w14:textId="77777777" w:rsidTr="00AD00C9">
        <w:tc>
          <w:tcPr>
            <w:tcW w:w="2970" w:type="dxa"/>
          </w:tcPr>
          <w:p w14:paraId="2ED8F8E1" w14:textId="77777777" w:rsidR="00B956C7" w:rsidRPr="00BB68F5" w:rsidRDefault="00B956C7" w:rsidP="00AD00C9">
            <w:pPr>
              <w:spacing w:line="276" w:lineRule="auto"/>
              <w:ind w:right="20"/>
              <w:rPr>
                <w:rFonts w:ascii="Palatino Linotype" w:eastAsia="Palatino Linotype" w:hAnsi="Palatino Linotype" w:cs="Palatino Linotype"/>
              </w:rPr>
            </w:pPr>
            <w:r w:rsidRPr="00BB68F5">
              <w:rPr>
                <w:rFonts w:ascii="Palatino Linotype" w:eastAsia="Palatino Linotype" w:hAnsi="Palatino Linotype" w:cs="Palatino Linotype"/>
              </w:rPr>
              <w:t>a) Requisitos previos.</w:t>
            </w:r>
          </w:p>
        </w:tc>
        <w:tc>
          <w:tcPr>
            <w:tcW w:w="6870" w:type="dxa"/>
          </w:tcPr>
          <w:p w14:paraId="54D09100" w14:textId="77777777" w:rsidR="00B956C7" w:rsidRPr="00BB68F5" w:rsidRDefault="00B956C7" w:rsidP="00AD00C9">
            <w:pPr>
              <w:spacing w:line="276" w:lineRule="auto"/>
              <w:ind w:right="20"/>
              <w:jc w:val="both"/>
              <w:rPr>
                <w:rFonts w:ascii="Palatino Linotype" w:eastAsia="Palatino Linotype" w:hAnsi="Palatino Linotype" w:cs="Palatino Linotype"/>
              </w:rPr>
            </w:pPr>
            <w:r w:rsidRPr="00BB68F5">
              <w:rPr>
                <w:rFonts w:ascii="Palatino Linotype" w:eastAsia="Palatino Linotype" w:hAnsi="Palatino Linotype" w:cs="Palatino Linotype"/>
              </w:rPr>
              <w:t xml:space="preserve">Los artículos 100 y 122 de la Ley Estatal y de la Ley General, respectivamente, señalan que si los Sujetos Obligados determinan que la información actualiza alguno de los supuestos de clasificación, es deber de los titulares de las áreas proponer su clasificación y no del Comité de Transparencia. </w:t>
            </w:r>
          </w:p>
          <w:p w14:paraId="60578EDB" w14:textId="77777777" w:rsidR="00B956C7" w:rsidRPr="00BB68F5" w:rsidRDefault="00B956C7" w:rsidP="00AD00C9">
            <w:pPr>
              <w:spacing w:line="276" w:lineRule="auto"/>
              <w:ind w:right="20"/>
              <w:jc w:val="both"/>
              <w:rPr>
                <w:rFonts w:ascii="Palatino Linotype" w:eastAsia="Palatino Linotype" w:hAnsi="Palatino Linotype" w:cs="Palatino Linotype"/>
              </w:rPr>
            </w:pPr>
            <w:r w:rsidRPr="00BB68F5">
              <w:rPr>
                <w:rFonts w:ascii="Palatino Linotype" w:eastAsia="Palatino Linotype" w:hAnsi="Palatino Linotype" w:cs="Palatino Linotype"/>
              </w:rPr>
              <w:t>Al hacerlo tienen que precisar de qué información se trata, señalando el supuesto de clasificación (confidencialidad o reserva).</w:t>
            </w:r>
          </w:p>
          <w:p w14:paraId="1A1049F1" w14:textId="77777777" w:rsidR="00B956C7" w:rsidRPr="00BB68F5" w:rsidRDefault="00B956C7" w:rsidP="00AD00C9">
            <w:pPr>
              <w:spacing w:line="276" w:lineRule="auto"/>
              <w:ind w:right="20"/>
              <w:jc w:val="both"/>
              <w:rPr>
                <w:rFonts w:ascii="Palatino Linotype" w:eastAsia="Palatino Linotype" w:hAnsi="Palatino Linotype" w:cs="Palatino Linotype"/>
              </w:rPr>
            </w:pPr>
            <w:r w:rsidRPr="00BB68F5">
              <w:rPr>
                <w:rFonts w:ascii="Palatino Linotype" w:eastAsia="Palatino Linotype" w:hAnsi="Palatino Linotype" w:cs="Palatino Linotype"/>
              </w:rPr>
              <w:t>Además, se debe señalar el procedimiento, de los tres que establecen los artículos 132 y 106 de la Ley Estatal y General, respectivamente.</w:t>
            </w:r>
          </w:p>
          <w:p w14:paraId="7DF168FB" w14:textId="77777777" w:rsidR="00B956C7" w:rsidRPr="00BB68F5" w:rsidRDefault="00B956C7" w:rsidP="00AD00C9">
            <w:pPr>
              <w:spacing w:line="276" w:lineRule="auto"/>
              <w:ind w:right="20"/>
              <w:jc w:val="both"/>
              <w:rPr>
                <w:rFonts w:ascii="Palatino Linotype" w:eastAsia="Palatino Linotype" w:hAnsi="Palatino Linotype" w:cs="Palatino Linotype"/>
              </w:rPr>
            </w:pPr>
            <w:r w:rsidRPr="00BB68F5">
              <w:rPr>
                <w:rFonts w:ascii="Palatino Linotype" w:eastAsia="Palatino Linotype" w:hAnsi="Palatino Linotype" w:cs="Palatino Linotype"/>
              </w:rPr>
              <w:t xml:space="preserve">El último de estos requisitos previos consiste en que no se pueden emitir acuerdos de carácter general ni particular, esto es, </w:t>
            </w:r>
            <w:r w:rsidRPr="00BB68F5">
              <w:rPr>
                <w:rFonts w:ascii="Palatino Linotype" w:eastAsia="Palatino Linotype" w:hAnsi="Palatino Linotype" w:cs="Palatino Linotype"/>
                <w:u w:val="single"/>
              </w:rPr>
              <w:t xml:space="preserve">no se puede hacer un acuerdo para clasificar de manera general todos los documentos de un expediente o área,  </w:t>
            </w:r>
            <w:r w:rsidRPr="00BB68F5">
              <w:rPr>
                <w:rFonts w:ascii="Palatino Linotype" w:eastAsia="Palatino Linotype" w:hAnsi="Palatino Linotype" w:cs="Palatino Linotype"/>
              </w:rPr>
              <w:t xml:space="preserve">sin individualizar su análisis y tampoco se puede hacer un acuerdo </w:t>
            </w:r>
            <w:r w:rsidRPr="00BB68F5">
              <w:rPr>
                <w:rFonts w:ascii="Palatino Linotype" w:eastAsia="Palatino Linotype" w:hAnsi="Palatino Linotype" w:cs="Palatino Linotype"/>
              </w:rPr>
              <w:lastRenderedPageBreak/>
              <w:t>por cada dato que se vaya a clasificar dentro de un documento con diez datos, por ejemplo, susceptibles de ser clasificados.</w:t>
            </w:r>
          </w:p>
        </w:tc>
      </w:tr>
      <w:tr w:rsidR="00B956C7" w:rsidRPr="00BB68F5" w14:paraId="7E0FDD5F" w14:textId="77777777" w:rsidTr="00AD00C9">
        <w:tc>
          <w:tcPr>
            <w:tcW w:w="2970" w:type="dxa"/>
          </w:tcPr>
          <w:p w14:paraId="32A3E9C9" w14:textId="77777777" w:rsidR="00B956C7" w:rsidRPr="00BB68F5" w:rsidRDefault="00B956C7" w:rsidP="00AD00C9">
            <w:pPr>
              <w:spacing w:line="276" w:lineRule="auto"/>
              <w:ind w:right="20"/>
              <w:rPr>
                <w:rFonts w:ascii="Palatino Linotype" w:eastAsia="Palatino Linotype" w:hAnsi="Palatino Linotype" w:cs="Palatino Linotype"/>
              </w:rPr>
            </w:pPr>
            <w:r w:rsidRPr="00BB68F5">
              <w:rPr>
                <w:rFonts w:ascii="Palatino Linotype" w:eastAsia="Palatino Linotype" w:hAnsi="Palatino Linotype" w:cs="Palatino Linotype"/>
              </w:rPr>
              <w:lastRenderedPageBreak/>
              <w:t>b) Supuestos de clasificación.</w:t>
            </w:r>
          </w:p>
        </w:tc>
        <w:tc>
          <w:tcPr>
            <w:tcW w:w="6870" w:type="dxa"/>
          </w:tcPr>
          <w:p w14:paraId="554C84E8" w14:textId="77777777" w:rsidR="00B956C7" w:rsidRPr="00BB68F5" w:rsidRDefault="00B956C7" w:rsidP="00AD00C9">
            <w:pPr>
              <w:spacing w:line="276" w:lineRule="auto"/>
              <w:ind w:right="20"/>
              <w:jc w:val="both"/>
              <w:rPr>
                <w:rFonts w:ascii="Palatino Linotype" w:eastAsia="Palatino Linotype" w:hAnsi="Palatino Linotype" w:cs="Palatino Linotype"/>
              </w:rPr>
            </w:pPr>
            <w:r w:rsidRPr="00BB68F5">
              <w:rPr>
                <w:rFonts w:ascii="Palatino Linotype" w:eastAsia="Palatino Linotype" w:hAnsi="Palatino Linotype" w:cs="Palatino Linotype"/>
              </w:rPr>
              <w:t>Las disposiciones constitucionales y legales en la materia establecen los dos supuestos generales para clasificar la información: por reserva y por confidencialidad.</w:t>
            </w:r>
          </w:p>
          <w:p w14:paraId="73939DA8" w14:textId="77777777" w:rsidR="00B956C7" w:rsidRPr="00BB68F5" w:rsidRDefault="00B956C7" w:rsidP="00AD00C9">
            <w:pPr>
              <w:spacing w:line="276" w:lineRule="auto"/>
              <w:ind w:right="20"/>
              <w:jc w:val="both"/>
              <w:rPr>
                <w:rFonts w:ascii="Palatino Linotype" w:eastAsia="Palatino Linotype" w:hAnsi="Palatino Linotype" w:cs="Palatino Linotype"/>
              </w:rPr>
            </w:pPr>
            <w:r w:rsidRPr="00BB68F5">
              <w:rPr>
                <w:rFonts w:ascii="Palatino Linotype" w:eastAsia="Palatino Linotype" w:hAnsi="Palatino Linotype" w:cs="Palatino Linotype"/>
              </w:rPr>
              <w:t>Los artículos 116 y 143 de la Ley Estatal y de la Ley General, respectivamente, señalan los supuestos para que la información pueda ser clasificada como confidencial. Mientras que los artículos 105 y 130 de la Ley Estatal y de la Ley General, respectivamente, señalan que la aplicación de estos supuestos debe realizarse de manera restrictiva y limitada, por lo que debe acreditarse que se cumple con esta condición y no se pueden ampliar las excepciones o supuestos de clasificación aduciendo analogía o mayoría de razón.</w:t>
            </w:r>
          </w:p>
          <w:p w14:paraId="01142D06" w14:textId="77777777" w:rsidR="00B956C7" w:rsidRPr="00BB68F5" w:rsidRDefault="00B956C7" w:rsidP="00AD00C9">
            <w:pPr>
              <w:spacing w:line="276" w:lineRule="auto"/>
              <w:ind w:right="20"/>
              <w:jc w:val="both"/>
              <w:rPr>
                <w:rFonts w:ascii="Palatino Linotype" w:eastAsia="Palatino Linotype" w:hAnsi="Palatino Linotype" w:cs="Palatino Linotype"/>
              </w:rPr>
            </w:pPr>
            <w:r w:rsidRPr="00BB68F5">
              <w:rPr>
                <w:rFonts w:ascii="Palatino Linotype" w:eastAsia="Palatino Linotype" w:hAnsi="Palatino Linotype" w:cs="Palatino Linotype"/>
              </w:rPr>
              <w:t xml:space="preserve">El </w:t>
            </w:r>
            <w:r w:rsidRPr="00BB68F5">
              <w:rPr>
                <w:rFonts w:ascii="Palatino Linotype" w:eastAsia="Palatino Linotype" w:hAnsi="Palatino Linotype" w:cs="Palatino Linotype"/>
                <w:b/>
                <w:bCs/>
              </w:rPr>
              <w:t>SUJETO OBLIGADO</w:t>
            </w:r>
            <w:r w:rsidRPr="00BB68F5">
              <w:rPr>
                <w:rFonts w:ascii="Palatino Linotype" w:eastAsia="Palatino Linotype" w:hAnsi="Palatino Linotype" w:cs="Palatino Linotype"/>
              </w:rPr>
              <w:t xml:space="preserve"> debe identificar claramente el tipo de información y hacer un juicio de subsunción o encaje para acreditar que el supuesto de hecho corresponde estrictamente con la hipótesis jurídica. Esto también lo debe de realizar el servidor público habilitado y el titular del área que administra la información.</w:t>
            </w:r>
          </w:p>
        </w:tc>
      </w:tr>
      <w:tr w:rsidR="00B956C7" w:rsidRPr="00BB68F5" w14:paraId="08F90069" w14:textId="77777777" w:rsidTr="00AD00C9">
        <w:tc>
          <w:tcPr>
            <w:tcW w:w="2970" w:type="dxa"/>
          </w:tcPr>
          <w:p w14:paraId="41AC8D6F" w14:textId="77777777" w:rsidR="00B956C7" w:rsidRPr="00BB68F5" w:rsidRDefault="00B956C7" w:rsidP="00AD00C9">
            <w:pPr>
              <w:spacing w:line="276" w:lineRule="auto"/>
              <w:ind w:right="20"/>
              <w:rPr>
                <w:rFonts w:ascii="Palatino Linotype" w:eastAsia="Palatino Linotype" w:hAnsi="Palatino Linotype" w:cs="Palatino Linotype"/>
              </w:rPr>
            </w:pPr>
            <w:r w:rsidRPr="00BB68F5">
              <w:rPr>
                <w:rFonts w:ascii="Palatino Linotype" w:eastAsia="Palatino Linotype" w:hAnsi="Palatino Linotype" w:cs="Palatino Linotype"/>
              </w:rPr>
              <w:t>c) Formalidades para emitir el acuerdo de clasificación.</w:t>
            </w:r>
          </w:p>
        </w:tc>
        <w:tc>
          <w:tcPr>
            <w:tcW w:w="6870" w:type="dxa"/>
          </w:tcPr>
          <w:p w14:paraId="13BAAD60" w14:textId="77777777" w:rsidR="00B956C7" w:rsidRPr="00BB68F5" w:rsidRDefault="00B956C7" w:rsidP="00AD00C9">
            <w:pPr>
              <w:spacing w:line="276" w:lineRule="auto"/>
              <w:ind w:right="20"/>
              <w:jc w:val="both"/>
              <w:rPr>
                <w:rFonts w:ascii="Palatino Linotype" w:eastAsia="Palatino Linotype" w:hAnsi="Palatino Linotype" w:cs="Palatino Linotype"/>
              </w:rPr>
            </w:pPr>
            <w:r w:rsidRPr="00BB68F5">
              <w:rPr>
                <w:rFonts w:ascii="Palatino Linotype" w:eastAsia="Palatino Linotype" w:hAnsi="Palatino Linotype" w:cs="Palatino Linotype"/>
              </w:rPr>
              <w:t xml:space="preserve">El Comité de Transparencia, según lo dispuesto en los artículos cuenta con las facultades para aprobar, modificar o revocar la clasificación de la información que haya propuesto. </w:t>
            </w:r>
          </w:p>
          <w:p w14:paraId="7B99EB60" w14:textId="77777777" w:rsidR="00B956C7" w:rsidRPr="00BB68F5" w:rsidRDefault="00B956C7" w:rsidP="00AD00C9">
            <w:pPr>
              <w:spacing w:line="276" w:lineRule="auto"/>
              <w:ind w:right="20"/>
              <w:jc w:val="both"/>
              <w:rPr>
                <w:rFonts w:ascii="Palatino Linotype" w:eastAsia="Palatino Linotype" w:hAnsi="Palatino Linotype" w:cs="Palatino Linotype"/>
              </w:rPr>
            </w:pPr>
            <w:r w:rsidRPr="00BB68F5">
              <w:rPr>
                <w:rFonts w:ascii="Palatino Linotype" w:eastAsia="Palatino Linotype" w:hAnsi="Palatino Linotype" w:cs="Palatino Linotype"/>
              </w:rPr>
              <w:t xml:space="preserve">Es necesario que </w:t>
            </w:r>
            <w:r w:rsidRPr="00BB68F5">
              <w:rPr>
                <w:rFonts w:ascii="Palatino Linotype" w:eastAsia="Palatino Linotype" w:hAnsi="Palatino Linotype" w:cs="Palatino Linotype"/>
                <w:b/>
                <w:bCs/>
                <w:u w:val="single"/>
              </w:rPr>
              <w:t>el acto reúna con los requisitos elementales</w:t>
            </w:r>
            <w:r w:rsidRPr="00BB68F5">
              <w:rPr>
                <w:rFonts w:ascii="Palatino Linotype" w:eastAsia="Palatino Linotype" w:hAnsi="Palatino Linotype" w:cs="Palatino Linotype"/>
              </w:rPr>
              <w:t>, entre ellos, que la autoridad que va a emitir el acto de autoridad sea la legalmente facultada para ello.</w:t>
            </w:r>
          </w:p>
          <w:p w14:paraId="5AE7C838" w14:textId="77777777" w:rsidR="00B956C7" w:rsidRPr="00BB68F5" w:rsidRDefault="00B956C7" w:rsidP="00AD00C9">
            <w:pPr>
              <w:spacing w:line="276" w:lineRule="auto"/>
              <w:ind w:right="20"/>
              <w:jc w:val="both"/>
              <w:rPr>
                <w:rFonts w:ascii="Palatino Linotype" w:eastAsia="Palatino Linotype" w:hAnsi="Palatino Linotype" w:cs="Palatino Linotype"/>
              </w:rPr>
            </w:pPr>
            <w:r w:rsidRPr="00BB68F5">
              <w:rPr>
                <w:rFonts w:ascii="Palatino Linotype" w:eastAsia="Palatino Linotype" w:hAnsi="Palatino Linotype" w:cs="Palatino Linotype"/>
              </w:rPr>
              <w:t xml:space="preserve">La decisión de aprobar, modificar o revocar la clasificación deberá de asentarse en un documento que registre la determinación a la que se llegue después de un análisis minucioso a partir de lo propuesto por el Titular del área que administra la información, cuyo análisis debe integrarse en la agenda de los asuntos a tratar en las sesiones, se insiste, a partir </w:t>
            </w:r>
            <w:r w:rsidRPr="00BB68F5">
              <w:rPr>
                <w:rFonts w:ascii="Palatino Linotype" w:eastAsia="Palatino Linotype" w:hAnsi="Palatino Linotype" w:cs="Palatino Linotype"/>
              </w:rPr>
              <w:lastRenderedPageBreak/>
              <w:t>de las decisiones adoptadas previamente por los titulares de áreas y que son sujetas a control, en primera instancia, por el Comité de Transparencia.</w:t>
            </w:r>
          </w:p>
        </w:tc>
      </w:tr>
      <w:tr w:rsidR="00B956C7" w:rsidRPr="00BB68F5" w14:paraId="1B245D3A" w14:textId="77777777" w:rsidTr="00AD00C9">
        <w:tc>
          <w:tcPr>
            <w:tcW w:w="2970" w:type="dxa"/>
          </w:tcPr>
          <w:p w14:paraId="53917D7B" w14:textId="77777777" w:rsidR="00B956C7" w:rsidRPr="00BB68F5" w:rsidRDefault="00B956C7" w:rsidP="00AD00C9">
            <w:pPr>
              <w:spacing w:line="276" w:lineRule="auto"/>
              <w:ind w:right="20"/>
              <w:rPr>
                <w:rFonts w:ascii="Palatino Linotype" w:eastAsia="Palatino Linotype" w:hAnsi="Palatino Linotype" w:cs="Palatino Linotype"/>
              </w:rPr>
            </w:pPr>
          </w:p>
          <w:p w14:paraId="0F87C083" w14:textId="77777777" w:rsidR="00B956C7" w:rsidRPr="00BB68F5" w:rsidRDefault="00B956C7" w:rsidP="00AD00C9">
            <w:pPr>
              <w:spacing w:line="276" w:lineRule="auto"/>
              <w:ind w:right="20"/>
              <w:jc w:val="both"/>
              <w:rPr>
                <w:rFonts w:ascii="Palatino Linotype" w:eastAsia="Palatino Linotype" w:hAnsi="Palatino Linotype" w:cs="Palatino Linotype"/>
              </w:rPr>
            </w:pPr>
            <w:r w:rsidRPr="00BB68F5">
              <w:rPr>
                <w:rFonts w:ascii="Palatino Linotype" w:eastAsia="Palatino Linotype" w:hAnsi="Palatino Linotype" w:cs="Palatino Linotype"/>
              </w:rPr>
              <w:t xml:space="preserve">d) Requisitos de fondo del acuerdo de clasificación. </w:t>
            </w:r>
          </w:p>
        </w:tc>
        <w:tc>
          <w:tcPr>
            <w:tcW w:w="6870" w:type="dxa"/>
          </w:tcPr>
          <w:p w14:paraId="65F1197C" w14:textId="77777777" w:rsidR="00B956C7" w:rsidRPr="00BB68F5" w:rsidRDefault="00B956C7" w:rsidP="00AD00C9">
            <w:pPr>
              <w:spacing w:line="276" w:lineRule="auto"/>
              <w:ind w:right="20"/>
              <w:jc w:val="both"/>
              <w:rPr>
                <w:rFonts w:ascii="Palatino Linotype" w:eastAsia="Palatino Linotype" w:hAnsi="Palatino Linotype" w:cs="Palatino Linotype"/>
              </w:rPr>
            </w:pPr>
            <w:r w:rsidRPr="00BB68F5">
              <w:rPr>
                <w:rFonts w:ascii="Palatino Linotype" w:eastAsia="Palatino Linotype" w:hAnsi="Palatino Linotype" w:cs="Palatino Linotype"/>
              </w:rPr>
              <w:t xml:space="preserve">Como se ha señalado antes, al hacer el juicio de subsunción o encaje entre el supuesto de hecho y la hipótesis jurídica, se debe acreditar la estricta correspondencia entre un elemento y otro. Ahora, en esta parte del procedimiento, que se desahoga en sede del Comité de Transparencia, la ley señala que la carga de la prueba, para justificar las restricciones, corresponde a los </w:t>
            </w:r>
            <w:r w:rsidRPr="00BB68F5">
              <w:rPr>
                <w:rFonts w:ascii="Palatino Linotype" w:eastAsia="Palatino Linotype" w:hAnsi="Palatino Linotype" w:cs="Palatino Linotype"/>
                <w:b/>
                <w:bCs/>
              </w:rPr>
              <w:t>Sujetos Obligados</w:t>
            </w:r>
            <w:r w:rsidRPr="00BB68F5">
              <w:rPr>
                <w:rFonts w:ascii="Palatino Linotype" w:eastAsia="Palatino Linotype" w:hAnsi="Palatino Linotype" w:cs="Palatino Linotype"/>
              </w:rPr>
              <w:t xml:space="preserve">, por lo que deberán fundar y motivar debidamente la clasificación. </w:t>
            </w:r>
          </w:p>
          <w:p w14:paraId="6D6B9737" w14:textId="77777777" w:rsidR="00B956C7" w:rsidRPr="00BB68F5" w:rsidRDefault="00B956C7" w:rsidP="00AD00C9">
            <w:pPr>
              <w:spacing w:line="276" w:lineRule="auto"/>
              <w:ind w:right="20"/>
              <w:jc w:val="both"/>
              <w:rPr>
                <w:rFonts w:ascii="Palatino Linotype" w:eastAsia="Palatino Linotype" w:hAnsi="Palatino Linotype" w:cs="Palatino Linotype"/>
              </w:rPr>
            </w:pPr>
            <w:r w:rsidRPr="00BB68F5">
              <w:rPr>
                <w:rFonts w:ascii="Palatino Linotype" w:eastAsia="Palatino Linotype" w:hAnsi="Palatino Linotype" w:cs="Palatino Linotype"/>
              </w:rPr>
              <w:t xml:space="preserve">De lo anterior, se desprende que para una correcta </w:t>
            </w:r>
            <w:r w:rsidRPr="00BB68F5">
              <w:rPr>
                <w:rFonts w:ascii="Palatino Linotype" w:eastAsia="Palatino Linotype" w:hAnsi="Palatino Linotype" w:cs="Palatino Linotype"/>
                <w:b/>
                <w:bCs/>
              </w:rPr>
              <w:t>clasificación total o parcial</w:t>
            </w:r>
            <w:r w:rsidRPr="00BB68F5">
              <w:rPr>
                <w:rFonts w:ascii="Palatino Linotype" w:eastAsia="Palatino Linotype" w:hAnsi="Palatino Linotype" w:cs="Palatino Linotype"/>
              </w:rPr>
              <w:t>, esto es determinar los datos que se suprimen en las versiones públicas, es necesario fundar y motivar, de manera correcta, la clasificación; considerando que todo acto que la autoridad pronuncie en el ejercicio de sus atribuciones, debe expresar los fundamentos legales que le dieron origen y las razones por las que se deben aplicar al caso concreto.</w:t>
            </w:r>
          </w:p>
          <w:p w14:paraId="53950BC5" w14:textId="77777777" w:rsidR="00B956C7" w:rsidRPr="00BB68F5" w:rsidRDefault="00B956C7" w:rsidP="00AD00C9">
            <w:pPr>
              <w:spacing w:line="276" w:lineRule="auto"/>
              <w:ind w:right="20"/>
              <w:jc w:val="both"/>
              <w:rPr>
                <w:rFonts w:ascii="Palatino Linotype" w:eastAsia="Palatino Linotype" w:hAnsi="Palatino Linotype" w:cs="Palatino Linotype"/>
              </w:rPr>
            </w:pPr>
            <w:r w:rsidRPr="00BB68F5">
              <w:rPr>
                <w:rFonts w:ascii="Palatino Linotype" w:eastAsia="Palatino Linotype" w:hAnsi="Palatino Linotype" w:cs="Palatino Linotype"/>
              </w:rPr>
              <w:t>Así, en un acto de autoridad se cumple con la debida fundamentación cuando se cita el precepto legal aplicable al caso concreto y la debida motivación cuando se expresan las razones, motivos o circunstancias que tomó en cuenta la autoridad para adecuar el hecho a los fundamentos de derecho. De este modo, la persona que se sienta afectada pueda impugnar la decisión, permitiéndole una real y auténtica defensa.</w:t>
            </w:r>
          </w:p>
          <w:p w14:paraId="17F168E6" w14:textId="77777777" w:rsidR="00B956C7" w:rsidRPr="00BB68F5" w:rsidRDefault="00B956C7" w:rsidP="00AD00C9">
            <w:pPr>
              <w:spacing w:line="276" w:lineRule="auto"/>
              <w:ind w:right="20"/>
              <w:jc w:val="both"/>
              <w:rPr>
                <w:rFonts w:ascii="Palatino Linotype" w:eastAsia="Palatino Linotype" w:hAnsi="Palatino Linotype" w:cs="Palatino Linotype"/>
              </w:rPr>
            </w:pPr>
            <w:r w:rsidRPr="00BB68F5">
              <w:rPr>
                <w:rFonts w:ascii="Palatino Linotype" w:eastAsia="Palatino Linotype" w:hAnsi="Palatino Linotype" w:cs="Palatino Linotype"/>
              </w:rPr>
              <w:t>En ese mismo sentido, el numeral trigésimo tercero fracción V de los Lineamientos Generales, precisa que para motivar la clasificación se deben acreditar las circunstancias de tiempo, modo y lugar.</w:t>
            </w:r>
          </w:p>
          <w:p w14:paraId="2351FB59" w14:textId="77777777" w:rsidR="00B956C7" w:rsidRPr="00BB68F5" w:rsidRDefault="00B956C7" w:rsidP="00AD00C9">
            <w:pPr>
              <w:spacing w:line="276" w:lineRule="auto"/>
              <w:ind w:right="20"/>
              <w:jc w:val="both"/>
              <w:rPr>
                <w:rFonts w:ascii="Palatino Linotype" w:eastAsia="Palatino Linotype" w:hAnsi="Palatino Linotype" w:cs="Palatino Linotype"/>
              </w:rPr>
            </w:pPr>
            <w:r w:rsidRPr="00BB68F5">
              <w:rPr>
                <w:rFonts w:ascii="Palatino Linotype" w:eastAsia="Palatino Linotype" w:hAnsi="Palatino Linotype" w:cs="Palatino Linotype"/>
              </w:rPr>
              <w:t xml:space="preserve">Ahora bien, </w:t>
            </w:r>
            <w:r w:rsidRPr="00BB68F5">
              <w:rPr>
                <w:rFonts w:ascii="Palatino Linotype" w:eastAsia="Palatino Linotype" w:hAnsi="Palatino Linotype" w:cs="Palatino Linotype"/>
                <w:b/>
                <w:bCs/>
                <w:u w:val="single"/>
              </w:rPr>
              <w:t>para cada caso además de fundar y motivar</w:t>
            </w:r>
            <w:r w:rsidRPr="00BB68F5">
              <w:rPr>
                <w:rFonts w:ascii="Palatino Linotype" w:eastAsia="Palatino Linotype" w:hAnsi="Palatino Linotype" w:cs="Palatino Linotype"/>
              </w:rPr>
              <w:t xml:space="preserve">, se debe identificar con claridad qué datos contenidos en las </w:t>
            </w:r>
            <w:r w:rsidRPr="00BB68F5">
              <w:rPr>
                <w:rFonts w:ascii="Palatino Linotype" w:eastAsia="Palatino Linotype" w:hAnsi="Palatino Linotype" w:cs="Palatino Linotype"/>
              </w:rPr>
              <w:lastRenderedPageBreak/>
              <w:t>documentales que son susceptibles de suprimirse, por ejemplo; Clave Única de Registro de Población (CURP), Registro Federal de Contribuyentes (R.F.C.), claves de seguros, préstamos o descuentos personales, secretos bancario, fiduciario, industrial, comercial, fiscal, bursátil y postal, cuya titularidad corresponda a particulares, entre otros.</w:t>
            </w:r>
          </w:p>
        </w:tc>
      </w:tr>
      <w:tr w:rsidR="00B956C7" w:rsidRPr="00BB68F5" w14:paraId="61776F65" w14:textId="77777777" w:rsidTr="00AD00C9">
        <w:tc>
          <w:tcPr>
            <w:tcW w:w="2970" w:type="dxa"/>
          </w:tcPr>
          <w:p w14:paraId="5D193004" w14:textId="77777777" w:rsidR="00B956C7" w:rsidRPr="00BB68F5" w:rsidRDefault="00B956C7" w:rsidP="00AD00C9">
            <w:pPr>
              <w:spacing w:line="276" w:lineRule="auto"/>
              <w:ind w:right="20"/>
              <w:jc w:val="both"/>
              <w:rPr>
                <w:rFonts w:ascii="Palatino Linotype" w:eastAsia="Palatino Linotype" w:hAnsi="Palatino Linotype" w:cs="Palatino Linotype"/>
              </w:rPr>
            </w:pPr>
            <w:r w:rsidRPr="00BB68F5">
              <w:rPr>
                <w:rFonts w:ascii="Palatino Linotype" w:eastAsia="Palatino Linotype" w:hAnsi="Palatino Linotype" w:cs="Palatino Linotype"/>
              </w:rPr>
              <w:lastRenderedPageBreak/>
              <w:t xml:space="preserve">e) Condiciones especiales de la clasificación de la información como confidencial. </w:t>
            </w:r>
          </w:p>
          <w:p w14:paraId="2A540144" w14:textId="77777777" w:rsidR="00B956C7" w:rsidRPr="00BB68F5" w:rsidRDefault="00B956C7" w:rsidP="00AD00C9">
            <w:pPr>
              <w:spacing w:line="276" w:lineRule="auto"/>
              <w:ind w:right="20"/>
              <w:rPr>
                <w:rFonts w:ascii="Palatino Linotype" w:eastAsia="Palatino Linotype" w:hAnsi="Palatino Linotype" w:cs="Palatino Linotype"/>
              </w:rPr>
            </w:pPr>
          </w:p>
        </w:tc>
        <w:tc>
          <w:tcPr>
            <w:tcW w:w="6870" w:type="dxa"/>
          </w:tcPr>
          <w:p w14:paraId="73C1522F" w14:textId="77777777" w:rsidR="00B956C7" w:rsidRPr="00BB68F5" w:rsidRDefault="00B956C7" w:rsidP="00AD00C9">
            <w:pPr>
              <w:spacing w:line="276" w:lineRule="auto"/>
              <w:ind w:right="20"/>
              <w:jc w:val="both"/>
              <w:rPr>
                <w:rFonts w:ascii="Palatino Linotype" w:eastAsia="Palatino Linotype" w:hAnsi="Palatino Linotype" w:cs="Palatino Linotype"/>
              </w:rPr>
            </w:pPr>
            <w:r w:rsidRPr="00BB68F5">
              <w:rPr>
                <w:rFonts w:ascii="Palatino Linotype" w:eastAsia="Palatino Linotype" w:hAnsi="Palatino Linotype" w:cs="Palatino Linotype"/>
              </w:rPr>
              <w:t xml:space="preserve">Los artículos 148 y 120 de la Ley Estatal y de la Ley General, respectivamente, establecen que aun tratándose de datos personales, se podrán proporcionar, incluso sin solicitar el consentimiento de su titular. </w:t>
            </w:r>
          </w:p>
          <w:p w14:paraId="5A7AD606" w14:textId="77777777" w:rsidR="00B956C7" w:rsidRPr="00BB68F5" w:rsidRDefault="00B956C7" w:rsidP="00AD00C9">
            <w:pPr>
              <w:spacing w:line="276" w:lineRule="auto"/>
              <w:ind w:right="20"/>
              <w:jc w:val="both"/>
              <w:rPr>
                <w:rFonts w:ascii="Palatino Linotype" w:eastAsia="Palatino Linotype" w:hAnsi="Palatino Linotype" w:cs="Palatino Linotype"/>
              </w:rPr>
            </w:pPr>
            <w:r w:rsidRPr="00BB68F5">
              <w:rPr>
                <w:rFonts w:ascii="Palatino Linotype" w:eastAsia="Palatino Linotype" w:hAnsi="Palatino Linotype" w:cs="Palatino Linotype"/>
              </w:rPr>
              <w:t xml:space="preserve">En el caso de lo señalado en la fracción IV, será el Instituto quien deba aplicar la prueba de interés público, considerando también que como recientemente ha discutido la Suprema Corte de Justicia de la Nación, los servidores públicos nos encontramos sujetos a un régimen menor de protección. </w:t>
            </w:r>
          </w:p>
          <w:p w14:paraId="3571953F" w14:textId="77777777" w:rsidR="00B956C7" w:rsidRPr="00BB68F5" w:rsidRDefault="00B956C7" w:rsidP="00AD00C9">
            <w:pPr>
              <w:spacing w:line="276" w:lineRule="auto"/>
              <w:ind w:right="20"/>
              <w:rPr>
                <w:rFonts w:ascii="Palatino Linotype" w:eastAsia="Palatino Linotype" w:hAnsi="Palatino Linotype" w:cs="Palatino Linotype"/>
              </w:rPr>
            </w:pPr>
            <w:r w:rsidRPr="00BB68F5">
              <w:rPr>
                <w:rFonts w:ascii="Palatino Linotype" w:eastAsia="Palatino Linotype" w:hAnsi="Palatino Linotype" w:cs="Palatino Linotype"/>
              </w:rPr>
              <w:t>Pero si la información que se pretende clasificar como confidencial no se encuentra en los supuestos de los artículos señalados y es posible, se deberá consultar al titular de los datos si permite o no el acceso. De no ser posible, la realización de la consulta, procede, fundando y motivando, la clasificación.</w:t>
            </w:r>
          </w:p>
        </w:tc>
      </w:tr>
    </w:tbl>
    <w:p w14:paraId="3DF969E8" w14:textId="77777777" w:rsidR="00B956C7" w:rsidRDefault="00B956C7" w:rsidP="00B956C7">
      <w:pPr>
        <w:spacing w:line="360" w:lineRule="auto"/>
        <w:jc w:val="both"/>
        <w:rPr>
          <w:rFonts w:ascii="Palatino Linotype" w:eastAsia="Palatino Linotype" w:hAnsi="Palatino Linotype" w:cs="Palatino Linotype"/>
        </w:rPr>
      </w:pPr>
    </w:p>
    <w:p w14:paraId="4D0232AD" w14:textId="77777777" w:rsidR="00BB68F5" w:rsidRPr="00BB68F5" w:rsidRDefault="00BB68F5" w:rsidP="00B956C7">
      <w:pPr>
        <w:spacing w:line="360" w:lineRule="auto"/>
        <w:jc w:val="both"/>
        <w:rPr>
          <w:rFonts w:ascii="Palatino Linotype" w:eastAsia="Palatino Linotype" w:hAnsi="Palatino Linotype" w:cs="Palatino Linotype"/>
        </w:rPr>
      </w:pPr>
    </w:p>
    <w:p w14:paraId="2460B88F" w14:textId="3AA46735" w:rsidR="005B32D6" w:rsidRPr="00BB68F5" w:rsidRDefault="005B32D6" w:rsidP="005B32D6">
      <w:pPr>
        <w:numPr>
          <w:ilvl w:val="0"/>
          <w:numId w:val="2"/>
        </w:numPr>
        <w:spacing w:line="360" w:lineRule="auto"/>
        <w:ind w:left="0" w:firstLine="0"/>
        <w:jc w:val="both"/>
        <w:rPr>
          <w:rFonts w:ascii="Palatino Linotype" w:eastAsia="Palatino Linotype" w:hAnsi="Palatino Linotype" w:cs="Palatino Linotype"/>
        </w:rPr>
      </w:pPr>
      <w:r w:rsidRPr="00BB68F5">
        <w:rPr>
          <w:rFonts w:ascii="Palatino Linotype" w:eastAsia="Palatino Linotype" w:hAnsi="Palatino Linotype" w:cs="Palatino Linotype"/>
          <w:color w:val="000000"/>
        </w:rPr>
        <w:t xml:space="preserve">Por lo anteriormente expuesto y fundado, este </w:t>
      </w:r>
      <w:r w:rsidRPr="00BB68F5">
        <w:rPr>
          <w:rFonts w:ascii="Palatino Linotype" w:eastAsia="Palatino Linotype" w:hAnsi="Palatino Linotype" w:cs="Palatino Linotype"/>
          <w:b/>
          <w:bCs/>
          <w:color w:val="000000"/>
        </w:rPr>
        <w:t>ÓRGANO GARANTE</w:t>
      </w:r>
      <w:r w:rsidRPr="00BB68F5">
        <w:rPr>
          <w:rFonts w:ascii="Palatino Linotype" w:eastAsia="Palatino Linotype" w:hAnsi="Palatino Linotype" w:cs="Palatino Linotype"/>
          <w:color w:val="000000"/>
        </w:rPr>
        <w:t xml:space="preserve"> emite los siguientes:</w:t>
      </w:r>
      <w:r w:rsidR="00BB68F5">
        <w:rPr>
          <w:rFonts w:ascii="Palatino Linotype" w:eastAsia="Palatino Linotype" w:hAnsi="Palatino Linotype" w:cs="Palatino Linotype"/>
          <w:color w:val="000000"/>
        </w:rPr>
        <w:t xml:space="preserve"> -------------------------------------------------------------------------------------------------------------</w:t>
      </w:r>
    </w:p>
    <w:p w14:paraId="2D95002C" w14:textId="77777777" w:rsidR="005B32D6" w:rsidRPr="00BB68F5" w:rsidRDefault="005B32D6" w:rsidP="00811F73">
      <w:pPr>
        <w:keepNext/>
        <w:keepLines/>
        <w:spacing w:before="240" w:line="360" w:lineRule="auto"/>
        <w:jc w:val="center"/>
        <w:rPr>
          <w:rFonts w:ascii="Palatino Linotype" w:eastAsia="Palatino Linotype" w:hAnsi="Palatino Linotype" w:cs="Palatino Linotype"/>
          <w:b/>
          <w:bCs/>
          <w:color w:val="000000"/>
        </w:rPr>
      </w:pPr>
      <w:r w:rsidRPr="00BB68F5">
        <w:rPr>
          <w:rFonts w:ascii="Palatino Linotype" w:eastAsia="Palatino Linotype" w:hAnsi="Palatino Linotype" w:cs="Palatino Linotype"/>
          <w:b/>
          <w:bCs/>
          <w:color w:val="000000"/>
        </w:rPr>
        <w:lastRenderedPageBreak/>
        <w:t>R E S O L U T I V O S</w:t>
      </w:r>
    </w:p>
    <w:p w14:paraId="483450A1" w14:textId="77777777" w:rsidR="005B32D6" w:rsidRPr="00BB68F5" w:rsidRDefault="005B32D6" w:rsidP="005B32D6">
      <w:pPr>
        <w:keepNext/>
        <w:keepLines/>
        <w:spacing w:before="240" w:line="360" w:lineRule="auto"/>
        <w:jc w:val="both"/>
        <w:rPr>
          <w:rFonts w:ascii="Palatino Linotype" w:eastAsia="Palatino Linotype" w:hAnsi="Palatino Linotype" w:cs="Palatino Linotype"/>
          <w:b/>
          <w:bCs/>
          <w:color w:val="000000"/>
        </w:rPr>
      </w:pPr>
    </w:p>
    <w:p w14:paraId="1A06169E" w14:textId="77777777" w:rsidR="005B32D6" w:rsidRPr="00BB68F5" w:rsidRDefault="005B32D6" w:rsidP="005B32D6">
      <w:pPr>
        <w:spacing w:line="360" w:lineRule="auto"/>
        <w:jc w:val="both"/>
        <w:rPr>
          <w:rFonts w:ascii="Palatino Linotype" w:eastAsia="Palatino Linotype" w:hAnsi="Palatino Linotype" w:cs="Palatino Linotype"/>
        </w:rPr>
      </w:pPr>
      <w:r w:rsidRPr="00BB68F5">
        <w:rPr>
          <w:rFonts w:ascii="Palatino Linotype" w:eastAsia="Palatino Linotype" w:hAnsi="Palatino Linotype" w:cs="Palatino Linotype"/>
          <w:b/>
          <w:bCs/>
        </w:rPr>
        <w:t xml:space="preserve">PRIMERO. </w:t>
      </w:r>
      <w:r w:rsidRPr="00BB68F5">
        <w:rPr>
          <w:rFonts w:ascii="Palatino Linotype" w:eastAsia="Palatino Linotype" w:hAnsi="Palatino Linotype" w:cs="Palatino Linotype"/>
        </w:rPr>
        <w:t>Resultan fundadas las</w:t>
      </w:r>
      <w:r w:rsidRPr="00BB68F5">
        <w:rPr>
          <w:rFonts w:ascii="Palatino Linotype" w:eastAsia="Palatino Linotype" w:hAnsi="Palatino Linotype" w:cs="Palatino Linotype"/>
          <w:b/>
          <w:bCs/>
        </w:rPr>
        <w:t xml:space="preserve"> </w:t>
      </w:r>
      <w:r w:rsidRPr="00BB68F5">
        <w:rPr>
          <w:rFonts w:ascii="Palatino Linotype" w:eastAsia="Palatino Linotype" w:hAnsi="Palatino Linotype" w:cs="Palatino Linotype"/>
        </w:rPr>
        <w:t xml:space="preserve">razones o motivos de inconformidad hechos valer en el recurso de revisión </w:t>
      </w:r>
      <w:r w:rsidR="00811F73" w:rsidRPr="00BB68F5">
        <w:rPr>
          <w:rFonts w:ascii="Palatino Linotype" w:eastAsia="Palatino Linotype" w:hAnsi="Palatino Linotype" w:cs="Palatino Linotype"/>
          <w:b/>
          <w:bCs/>
        </w:rPr>
        <w:t>11238</w:t>
      </w:r>
      <w:r w:rsidRPr="00BB68F5">
        <w:rPr>
          <w:rFonts w:ascii="Palatino Linotype" w:eastAsia="Palatino Linotype" w:hAnsi="Palatino Linotype" w:cs="Palatino Linotype"/>
          <w:b/>
          <w:bCs/>
        </w:rPr>
        <w:t xml:space="preserve">/INFOEM/IP/RR/2025 </w:t>
      </w:r>
      <w:r w:rsidRPr="00BB68F5">
        <w:rPr>
          <w:rFonts w:ascii="Palatino Linotype" w:eastAsia="Palatino Linotype" w:hAnsi="Palatino Linotype" w:cs="Palatino Linotype"/>
        </w:rPr>
        <w:t xml:space="preserve">en términos del </w:t>
      </w:r>
      <w:r w:rsidRPr="00BB68F5">
        <w:rPr>
          <w:rFonts w:ascii="Palatino Linotype" w:eastAsia="Palatino Linotype" w:hAnsi="Palatino Linotype" w:cs="Palatino Linotype"/>
          <w:b/>
          <w:bCs/>
        </w:rPr>
        <w:t>Considerando</w:t>
      </w:r>
      <w:r w:rsidRPr="00BB68F5">
        <w:rPr>
          <w:rFonts w:ascii="Palatino Linotype" w:eastAsia="Palatino Linotype" w:hAnsi="Palatino Linotype" w:cs="Palatino Linotype"/>
        </w:rPr>
        <w:t xml:space="preserve"> </w:t>
      </w:r>
      <w:r w:rsidRPr="00BB68F5">
        <w:rPr>
          <w:rFonts w:ascii="Palatino Linotype" w:eastAsia="Palatino Linotype" w:hAnsi="Palatino Linotype" w:cs="Palatino Linotype"/>
          <w:b/>
          <w:bCs/>
        </w:rPr>
        <w:t xml:space="preserve">CUARTO y QUINTO </w:t>
      </w:r>
      <w:r w:rsidRPr="00BB68F5">
        <w:rPr>
          <w:rFonts w:ascii="Palatino Linotype" w:eastAsia="Palatino Linotype" w:hAnsi="Palatino Linotype" w:cs="Palatino Linotype"/>
        </w:rPr>
        <w:t>de la presente resolución.</w:t>
      </w:r>
    </w:p>
    <w:p w14:paraId="769E74FA" w14:textId="77777777" w:rsidR="005B32D6" w:rsidRPr="00BB68F5" w:rsidRDefault="005B32D6" w:rsidP="005B32D6">
      <w:pPr>
        <w:spacing w:line="360" w:lineRule="auto"/>
        <w:jc w:val="both"/>
        <w:rPr>
          <w:rFonts w:ascii="Palatino Linotype" w:eastAsia="Palatino Linotype" w:hAnsi="Palatino Linotype" w:cs="Palatino Linotype"/>
        </w:rPr>
      </w:pPr>
    </w:p>
    <w:p w14:paraId="37FA82E6" w14:textId="77777777" w:rsidR="005B32D6" w:rsidRPr="00BB68F5" w:rsidRDefault="005B32D6" w:rsidP="005B32D6">
      <w:pPr>
        <w:spacing w:line="360" w:lineRule="auto"/>
        <w:jc w:val="both"/>
        <w:rPr>
          <w:rFonts w:ascii="Palatino Linotype" w:eastAsia="Palatino Linotype" w:hAnsi="Palatino Linotype" w:cs="Palatino Linotype"/>
        </w:rPr>
      </w:pPr>
      <w:bookmarkStart w:id="7" w:name="_heading=h.26in1rg" w:colFirst="0" w:colLast="0"/>
      <w:bookmarkEnd w:id="7"/>
      <w:r w:rsidRPr="00BB68F5">
        <w:rPr>
          <w:rFonts w:ascii="Palatino Linotype" w:eastAsia="Palatino Linotype" w:hAnsi="Palatino Linotype" w:cs="Palatino Linotype"/>
          <w:b/>
          <w:bCs/>
        </w:rPr>
        <w:t>SEGUNDO.</w:t>
      </w:r>
      <w:r w:rsidRPr="00BB68F5">
        <w:rPr>
          <w:rFonts w:ascii="Palatino Linotype" w:eastAsia="Palatino Linotype" w:hAnsi="Palatino Linotype" w:cs="Palatino Linotype"/>
          <w:color w:val="2F5496"/>
        </w:rPr>
        <w:t xml:space="preserve"> </w:t>
      </w:r>
      <w:r w:rsidRPr="00BB68F5">
        <w:rPr>
          <w:rFonts w:ascii="Palatino Linotype" w:eastAsia="Palatino Linotype" w:hAnsi="Palatino Linotype" w:cs="Palatino Linotype"/>
        </w:rPr>
        <w:t>Se</w:t>
      </w:r>
      <w:r w:rsidRPr="00BB68F5">
        <w:rPr>
          <w:rFonts w:ascii="Palatino Linotype" w:eastAsia="Palatino Linotype" w:hAnsi="Palatino Linotype" w:cs="Palatino Linotype"/>
          <w:b/>
          <w:bCs/>
        </w:rPr>
        <w:t xml:space="preserve"> MODIFICA </w:t>
      </w:r>
      <w:r w:rsidR="00811F73" w:rsidRPr="00BB68F5">
        <w:rPr>
          <w:rFonts w:ascii="Palatino Linotype" w:eastAsia="Palatino Linotype" w:hAnsi="Palatino Linotype" w:cs="Palatino Linotype"/>
        </w:rPr>
        <w:t>la respuesta emitida por el</w:t>
      </w:r>
      <w:r w:rsidRPr="00BB68F5">
        <w:rPr>
          <w:rFonts w:ascii="Palatino Linotype" w:eastAsia="Palatino Linotype" w:hAnsi="Palatino Linotype" w:cs="Palatino Linotype"/>
        </w:rPr>
        <w:t xml:space="preserve"> </w:t>
      </w:r>
      <w:r w:rsidR="00811F73" w:rsidRPr="00BB68F5">
        <w:rPr>
          <w:rFonts w:ascii="Palatino Linotype" w:eastAsia="Palatino Linotype" w:hAnsi="Palatino Linotype" w:cs="Palatino Linotype"/>
          <w:b/>
          <w:bCs/>
        </w:rPr>
        <w:t>Ayuntamiento de Toluca</w:t>
      </w:r>
      <w:r w:rsidRPr="00BB68F5">
        <w:rPr>
          <w:rFonts w:ascii="Palatino Linotype" w:eastAsia="Palatino Linotype" w:hAnsi="Palatino Linotype" w:cs="Palatino Linotype"/>
          <w:b/>
          <w:bCs/>
        </w:rPr>
        <w:t xml:space="preserve"> </w:t>
      </w:r>
      <w:r w:rsidRPr="00BB68F5">
        <w:rPr>
          <w:rFonts w:ascii="Palatino Linotype" w:eastAsia="Palatino Linotype" w:hAnsi="Palatino Linotype" w:cs="Palatino Linotype"/>
        </w:rPr>
        <w:t xml:space="preserve">a la solicitud </w:t>
      </w:r>
      <w:r w:rsidR="0063093A" w:rsidRPr="00BB68F5">
        <w:rPr>
          <w:rFonts w:ascii="Palatino Linotype" w:eastAsia="Palatino Linotype" w:hAnsi="Palatino Linotype" w:cs="Palatino Linotype"/>
          <w:b/>
          <w:bCs/>
        </w:rPr>
        <w:t>04266/TOLUCA/IP/2025</w:t>
      </w:r>
      <w:r w:rsidRPr="00BB68F5">
        <w:rPr>
          <w:rFonts w:ascii="Palatino Linotype" w:eastAsia="Palatino Linotype" w:hAnsi="Palatino Linotype" w:cs="Palatino Linotype"/>
          <w:b/>
          <w:bCs/>
        </w:rPr>
        <w:t>,</w:t>
      </w:r>
      <w:r w:rsidRPr="00BB68F5">
        <w:rPr>
          <w:rFonts w:ascii="Palatino Linotype" w:eastAsia="Palatino Linotype" w:hAnsi="Palatino Linotype" w:cs="Palatino Linotype"/>
        </w:rPr>
        <w:t xml:space="preserve"> y se </w:t>
      </w:r>
      <w:r w:rsidRPr="00BB68F5">
        <w:rPr>
          <w:rFonts w:ascii="Palatino Linotype" w:eastAsia="Palatino Linotype" w:hAnsi="Palatino Linotype" w:cs="Palatino Linotype"/>
          <w:b/>
          <w:bCs/>
        </w:rPr>
        <w:t>ORDENA</w:t>
      </w:r>
      <w:r w:rsidRPr="00BB68F5">
        <w:rPr>
          <w:rFonts w:ascii="Palatino Linotype" w:eastAsia="Palatino Linotype" w:hAnsi="Palatino Linotype" w:cs="Palatino Linotype"/>
        </w:rPr>
        <w:t xml:space="preserve"> la entrega, a través del Sistema de Acceso a la Informació</w:t>
      </w:r>
      <w:r w:rsidR="00811F73" w:rsidRPr="00BB68F5">
        <w:rPr>
          <w:rFonts w:ascii="Palatino Linotype" w:eastAsia="Palatino Linotype" w:hAnsi="Palatino Linotype" w:cs="Palatino Linotype"/>
        </w:rPr>
        <w:t>n Mexiquense</w:t>
      </w:r>
      <w:r w:rsidRPr="00BB68F5">
        <w:rPr>
          <w:rFonts w:ascii="Palatino Linotype" w:eastAsia="Palatino Linotype" w:hAnsi="Palatino Linotype" w:cs="Palatino Linotype"/>
        </w:rPr>
        <w:t xml:space="preserve">, </w:t>
      </w:r>
      <w:r w:rsidR="0063093A" w:rsidRPr="00BB68F5">
        <w:rPr>
          <w:rFonts w:ascii="Palatino Linotype" w:eastAsia="Palatino Linotype" w:hAnsi="Palatino Linotype" w:cs="Palatino Linotype"/>
        </w:rPr>
        <w:t xml:space="preserve">de ser procedente en versión pública, </w:t>
      </w:r>
      <w:r w:rsidRPr="00BB68F5">
        <w:rPr>
          <w:rFonts w:ascii="Palatino Linotype" w:eastAsia="Palatino Linotype" w:hAnsi="Palatino Linotype" w:cs="Palatino Linotype"/>
        </w:rPr>
        <w:t>la siguiente información:</w:t>
      </w:r>
    </w:p>
    <w:p w14:paraId="207C7092" w14:textId="77777777" w:rsidR="005B32D6" w:rsidRPr="00BB68F5" w:rsidRDefault="005B32D6" w:rsidP="005B32D6">
      <w:pPr>
        <w:spacing w:line="360" w:lineRule="auto"/>
        <w:jc w:val="both"/>
        <w:rPr>
          <w:rFonts w:ascii="Palatino Linotype" w:eastAsia="Palatino Linotype" w:hAnsi="Palatino Linotype" w:cs="Palatino Linotype"/>
        </w:rPr>
      </w:pPr>
    </w:p>
    <w:p w14:paraId="60F761A9" w14:textId="77777777" w:rsidR="0063093A" w:rsidRPr="00BB68F5" w:rsidRDefault="0063093A" w:rsidP="0063093A">
      <w:pPr>
        <w:pStyle w:val="Prrafodelista"/>
        <w:numPr>
          <w:ilvl w:val="1"/>
          <w:numId w:val="2"/>
        </w:numPr>
        <w:pBdr>
          <w:top w:val="nil"/>
          <w:left w:val="nil"/>
          <w:bottom w:val="nil"/>
          <w:right w:val="nil"/>
          <w:between w:val="nil"/>
        </w:pBdr>
        <w:spacing w:line="360" w:lineRule="auto"/>
        <w:ind w:right="822"/>
        <w:jc w:val="both"/>
        <w:rPr>
          <w:rFonts w:ascii="Palatino Linotype" w:eastAsia="Palatino Linotype" w:hAnsi="Palatino Linotype" w:cs="Palatino Linotype"/>
        </w:rPr>
      </w:pPr>
      <w:bookmarkStart w:id="8" w:name="_heading=h.6oxbj6l8i40c" w:colFirst="0" w:colLast="0"/>
      <w:bookmarkEnd w:id="8"/>
      <w:r w:rsidRPr="00BB68F5">
        <w:rPr>
          <w:rFonts w:ascii="Palatino Linotype" w:eastAsia="Palatino Linotype" w:hAnsi="Palatino Linotype" w:cs="Palatino Linotype"/>
          <w:b/>
          <w:bCs/>
          <w:color w:val="000000"/>
        </w:rPr>
        <w:t>Soporte documental en donde conste o se advierta el registro del Plan de Desarrollo Mu</w:t>
      </w:r>
      <w:r w:rsidR="005672C0" w:rsidRPr="00BB68F5">
        <w:rPr>
          <w:rFonts w:ascii="Palatino Linotype" w:eastAsia="Palatino Linotype" w:hAnsi="Palatino Linotype" w:cs="Palatino Linotype"/>
          <w:b/>
          <w:bCs/>
          <w:color w:val="000000"/>
        </w:rPr>
        <w:t>nicipal del ejercicio fiscal 200</w:t>
      </w:r>
      <w:r w:rsidRPr="00BB68F5">
        <w:rPr>
          <w:rFonts w:ascii="Palatino Linotype" w:eastAsia="Palatino Linotype" w:hAnsi="Palatino Linotype" w:cs="Palatino Linotype"/>
          <w:b/>
          <w:bCs/>
          <w:color w:val="000000"/>
        </w:rPr>
        <w:t xml:space="preserve">6 al 2024. </w:t>
      </w:r>
    </w:p>
    <w:p w14:paraId="0D6A7B52" w14:textId="77777777" w:rsidR="00800BB8" w:rsidRPr="00BB68F5" w:rsidRDefault="00800BB8" w:rsidP="00800BB8">
      <w:pPr>
        <w:pStyle w:val="Prrafodelista"/>
        <w:pBdr>
          <w:top w:val="nil"/>
          <w:left w:val="nil"/>
          <w:bottom w:val="nil"/>
          <w:right w:val="nil"/>
          <w:between w:val="nil"/>
        </w:pBdr>
        <w:spacing w:line="360" w:lineRule="auto"/>
        <w:ind w:left="1440" w:right="822"/>
        <w:jc w:val="both"/>
        <w:rPr>
          <w:rFonts w:ascii="Palatino Linotype" w:eastAsia="Palatino Linotype" w:hAnsi="Palatino Linotype" w:cs="Palatino Linotype"/>
        </w:rPr>
      </w:pPr>
    </w:p>
    <w:p w14:paraId="4909B3FB" w14:textId="77777777" w:rsidR="0063093A" w:rsidRPr="00BB68F5" w:rsidRDefault="0063093A" w:rsidP="0063093A">
      <w:pPr>
        <w:tabs>
          <w:tab w:val="left" w:pos="993"/>
        </w:tabs>
        <w:spacing w:line="360" w:lineRule="auto"/>
        <w:jc w:val="both"/>
        <w:rPr>
          <w:rFonts w:ascii="Palatino Linotype" w:eastAsia="Palatino Linotype" w:hAnsi="Palatino Linotype" w:cs="Palatino Linotype"/>
        </w:rPr>
      </w:pPr>
      <w:r w:rsidRPr="00BB68F5">
        <w:rPr>
          <w:rFonts w:ascii="Palatino Linotype" w:eastAsia="Palatino Linotype" w:hAnsi="Palatino Linotype" w:cs="Palatino Linotype"/>
          <w:color w:val="000000"/>
        </w:rPr>
        <w:t xml:space="preserve">Para </w:t>
      </w:r>
      <w:r w:rsidRPr="00BB68F5">
        <w:rPr>
          <w:rFonts w:ascii="Palatino Linotype" w:eastAsia="Palatino Linotype" w:hAnsi="Palatino Linotype" w:cs="Palatino Linotype"/>
        </w:rPr>
        <w:t xml:space="preserve">efectos de lo anterior, se deberá emitir el Acuerdo del Comité de Transparencia, en términos de los artículos 49, fracción VIII, y 132, fracción II, de la Ley de Transparencia y Acceso a la Información Pública del Estado de México y Municipios, en el que se funden y motiven las razones sobre los datos que se supriman o eliminen dentro del soporte documental respectivo objeto de las versiones públicas que se formulen, y se ponga a disposición del </w:t>
      </w:r>
      <w:r w:rsidRPr="00BB68F5">
        <w:rPr>
          <w:rFonts w:ascii="Palatino Linotype" w:eastAsia="Palatino Linotype" w:hAnsi="Palatino Linotype" w:cs="Palatino Linotype"/>
          <w:b/>
        </w:rPr>
        <w:t>RECURRENTE</w:t>
      </w:r>
      <w:r w:rsidRPr="00BB68F5">
        <w:rPr>
          <w:rFonts w:ascii="Palatino Linotype" w:eastAsia="Palatino Linotype" w:hAnsi="Palatino Linotype" w:cs="Palatino Linotype"/>
        </w:rPr>
        <w:t>.</w:t>
      </w:r>
    </w:p>
    <w:p w14:paraId="144A910F" w14:textId="77777777" w:rsidR="00800BB8" w:rsidRPr="00BB68F5" w:rsidRDefault="00800BB8" w:rsidP="005B32D6">
      <w:pPr>
        <w:pBdr>
          <w:top w:val="nil"/>
          <w:left w:val="nil"/>
          <w:bottom w:val="nil"/>
          <w:right w:val="nil"/>
          <w:between w:val="nil"/>
        </w:pBdr>
        <w:spacing w:line="360" w:lineRule="auto"/>
        <w:jc w:val="both"/>
        <w:rPr>
          <w:rFonts w:ascii="Palatino Linotype" w:eastAsia="Palatino Linotype" w:hAnsi="Palatino Linotype" w:cs="Palatino Linotype"/>
          <w:b/>
        </w:rPr>
      </w:pPr>
    </w:p>
    <w:p w14:paraId="0BAB9D02" w14:textId="77777777" w:rsidR="005B32D6" w:rsidRPr="00BB68F5" w:rsidRDefault="005B32D6" w:rsidP="005B32D6">
      <w:pPr>
        <w:shd w:val="clear" w:color="auto" w:fill="FFFFFF"/>
        <w:spacing w:line="360" w:lineRule="auto"/>
        <w:jc w:val="both"/>
        <w:rPr>
          <w:rFonts w:ascii="Palatino Linotype" w:eastAsia="Palatino Linotype" w:hAnsi="Palatino Linotype" w:cs="Palatino Linotype"/>
          <w:color w:val="222222"/>
        </w:rPr>
      </w:pPr>
      <w:r w:rsidRPr="00BB68F5">
        <w:rPr>
          <w:rFonts w:ascii="Palatino Linotype" w:eastAsia="Palatino Linotype" w:hAnsi="Palatino Linotype" w:cs="Palatino Linotype"/>
          <w:b/>
          <w:bCs/>
          <w:color w:val="222222"/>
        </w:rPr>
        <w:t xml:space="preserve">TERCERO. </w:t>
      </w:r>
      <w:r w:rsidRPr="00BB68F5">
        <w:rPr>
          <w:rFonts w:ascii="Palatino Linotype" w:eastAsia="Palatino Linotype" w:hAnsi="Palatino Linotype" w:cs="Palatino Linotype"/>
          <w:color w:val="222222"/>
        </w:rPr>
        <w:t xml:space="preserve">Notifíquese vía SAIMEX la presente resolución al Titular de la Unidad de Transparencia del Sujeto Obligado, para que conforme al artículo 186 último párrafo, 189 segundo párrafo y 194 de la Ley de Transparencia y Acceso a la Información Pública del Estado de México y Municipios </w:t>
      </w:r>
      <w:r w:rsidRPr="00BB68F5">
        <w:rPr>
          <w:rFonts w:ascii="Palatino Linotype" w:eastAsia="Palatino Linotype" w:hAnsi="Palatino Linotype" w:cs="Palatino Linotype"/>
          <w:b/>
          <w:bCs/>
          <w:color w:val="222222"/>
        </w:rPr>
        <w:t xml:space="preserve">dé cumplimiento a lo ordenado dentro del plazo de diez días </w:t>
      </w:r>
      <w:r w:rsidRPr="00BB68F5">
        <w:rPr>
          <w:rFonts w:ascii="Palatino Linotype" w:eastAsia="Palatino Linotype" w:hAnsi="Palatino Linotype" w:cs="Palatino Linotype"/>
          <w:b/>
          <w:bCs/>
          <w:color w:val="222222"/>
        </w:rPr>
        <w:lastRenderedPageBreak/>
        <w:t>hábiles,</w:t>
      </w:r>
      <w:r w:rsidRPr="00BB68F5">
        <w:rPr>
          <w:rFonts w:ascii="Palatino Linotype" w:eastAsia="Palatino Linotype" w:hAnsi="Palatino Linotype" w:cs="Palatino Linotype"/>
          <w:color w:val="222222"/>
        </w:rPr>
        <w:t xml:space="preserve"> e informe a este Instituto en un plazo de tres días hábiles siguientes sobre el cumplimiento dado a la presente, y se le apercibe que en caso de negarse a cumplir la presente resolución o hacerlo de manera parcial, se le impondrá una medida de apremio de conformidad con lo previsto en los artículos 198, 200, fracción III; 214, 215 y 216 de la Ley de Transparencia y Acceso a la Información Pública del Estado de México y Municipios.</w:t>
      </w:r>
    </w:p>
    <w:p w14:paraId="51B2FDD0" w14:textId="77777777" w:rsidR="005B32D6" w:rsidRPr="00BB68F5" w:rsidRDefault="005B32D6" w:rsidP="005B32D6">
      <w:pPr>
        <w:shd w:val="clear" w:color="auto" w:fill="FFFFFF"/>
        <w:spacing w:line="360" w:lineRule="auto"/>
        <w:jc w:val="both"/>
        <w:rPr>
          <w:rFonts w:ascii="Palatino Linotype" w:eastAsia="Palatino Linotype" w:hAnsi="Palatino Linotype" w:cs="Palatino Linotype"/>
          <w:b/>
          <w:bCs/>
          <w:color w:val="222222"/>
        </w:rPr>
      </w:pPr>
    </w:p>
    <w:p w14:paraId="5ABFF538" w14:textId="77777777" w:rsidR="005B32D6" w:rsidRPr="00BB68F5" w:rsidRDefault="005B32D6" w:rsidP="005B32D6">
      <w:pPr>
        <w:shd w:val="clear" w:color="auto" w:fill="FFFFFF"/>
        <w:spacing w:line="360" w:lineRule="auto"/>
        <w:jc w:val="both"/>
        <w:rPr>
          <w:rFonts w:ascii="Palatino Linotype" w:eastAsia="Palatino Linotype" w:hAnsi="Palatino Linotype" w:cs="Palatino Linotype"/>
          <w:color w:val="000000"/>
        </w:rPr>
      </w:pPr>
      <w:r w:rsidRPr="00BB68F5">
        <w:rPr>
          <w:rFonts w:ascii="Palatino Linotype" w:eastAsia="Palatino Linotype" w:hAnsi="Palatino Linotype" w:cs="Palatino Linotype"/>
          <w:b/>
          <w:bCs/>
          <w:color w:val="000000"/>
        </w:rPr>
        <w:t>CUARTO.</w:t>
      </w:r>
      <w:r w:rsidRPr="00BB68F5">
        <w:rPr>
          <w:rFonts w:ascii="Palatino Linotype" w:eastAsia="Palatino Linotype" w:hAnsi="Palatino Linotype" w:cs="Palatino Linotype"/>
          <w:color w:val="000000"/>
        </w:rPr>
        <w:t xml:space="preserve"> De conformidad con el artículo 198 de la Ley de Transparencia y Acceso a la Información Pública del Estado de México y Municipios, de considerarlo procedente, el </w:t>
      </w:r>
      <w:r w:rsidRPr="00BB68F5">
        <w:rPr>
          <w:rFonts w:ascii="Palatino Linotype" w:eastAsia="Palatino Linotype" w:hAnsi="Palatino Linotype" w:cs="Palatino Linotype"/>
          <w:b/>
          <w:bCs/>
          <w:color w:val="000000"/>
        </w:rPr>
        <w:t>SUJETO OBLIGADO</w:t>
      </w:r>
      <w:r w:rsidRPr="00BB68F5">
        <w:rPr>
          <w:rFonts w:ascii="Palatino Linotype" w:eastAsia="Palatino Linotype" w:hAnsi="Palatino Linotype" w:cs="Palatino Linotype"/>
          <w:color w:val="000000"/>
        </w:rPr>
        <w:t xml:space="preserve"> podrá, de manera fundada y motivada, solicitar una ampliación de plazo para el cumplimiento de la presente resolución.</w:t>
      </w:r>
    </w:p>
    <w:p w14:paraId="112F4B53" w14:textId="77777777" w:rsidR="005B32D6" w:rsidRPr="00BB68F5" w:rsidRDefault="005B32D6" w:rsidP="005B32D6">
      <w:pPr>
        <w:spacing w:line="360" w:lineRule="auto"/>
        <w:jc w:val="both"/>
        <w:rPr>
          <w:rFonts w:ascii="Palatino Linotype" w:eastAsia="Palatino Linotype" w:hAnsi="Palatino Linotype" w:cs="Palatino Linotype"/>
        </w:rPr>
      </w:pPr>
    </w:p>
    <w:p w14:paraId="5E696ACB" w14:textId="77777777" w:rsidR="005B32D6" w:rsidRPr="00BB68F5" w:rsidRDefault="005B32D6" w:rsidP="005B32D6">
      <w:pPr>
        <w:shd w:val="clear" w:color="auto" w:fill="FFFFFF"/>
        <w:spacing w:line="360" w:lineRule="auto"/>
        <w:jc w:val="both"/>
        <w:rPr>
          <w:rFonts w:ascii="Palatino Linotype" w:eastAsia="Palatino Linotype" w:hAnsi="Palatino Linotype" w:cs="Palatino Linotype"/>
          <w:color w:val="000000"/>
        </w:rPr>
      </w:pPr>
      <w:r w:rsidRPr="00BB68F5">
        <w:rPr>
          <w:rFonts w:ascii="Palatino Linotype" w:eastAsia="Palatino Linotype" w:hAnsi="Palatino Linotype" w:cs="Palatino Linotype"/>
          <w:b/>
          <w:bCs/>
        </w:rPr>
        <w:t xml:space="preserve">QUINTO. </w:t>
      </w:r>
      <w:r w:rsidRPr="00BB68F5">
        <w:rPr>
          <w:rFonts w:ascii="Palatino Linotype" w:eastAsia="Palatino Linotype" w:hAnsi="Palatino Linotype" w:cs="Palatino Linotype"/>
          <w:b/>
          <w:bCs/>
          <w:color w:val="222222"/>
        </w:rPr>
        <w:t xml:space="preserve">Notifíquese </w:t>
      </w:r>
      <w:r w:rsidRPr="00BB68F5">
        <w:rPr>
          <w:rFonts w:ascii="Palatino Linotype" w:eastAsia="Palatino Linotype" w:hAnsi="Palatino Linotype" w:cs="Palatino Linotype"/>
          <w:color w:val="222222"/>
        </w:rPr>
        <w:t xml:space="preserve">al </w:t>
      </w:r>
      <w:r w:rsidRPr="00BB68F5">
        <w:rPr>
          <w:rFonts w:ascii="Palatino Linotype" w:eastAsia="Palatino Linotype" w:hAnsi="Palatino Linotype" w:cs="Palatino Linotype"/>
          <w:b/>
          <w:bCs/>
          <w:color w:val="222222"/>
        </w:rPr>
        <w:t>RECURRENTE</w:t>
      </w:r>
      <w:r w:rsidRPr="00BB68F5">
        <w:rPr>
          <w:rFonts w:ascii="Palatino Linotype" w:eastAsia="Palatino Linotype" w:hAnsi="Palatino Linotype" w:cs="Palatino Linotype"/>
          <w:color w:val="222222"/>
        </w:rPr>
        <w:t xml:space="preserve"> </w:t>
      </w:r>
      <w:r w:rsidRPr="00BB68F5">
        <w:rPr>
          <w:rFonts w:ascii="Palatino Linotype" w:eastAsia="Palatino Linotype" w:hAnsi="Palatino Linotype" w:cs="Palatino Linotype"/>
        </w:rPr>
        <w:t>la presente resolución vía Sistema de Acceso a la Información Mexiquense (SAIMEX).</w:t>
      </w:r>
    </w:p>
    <w:p w14:paraId="0D32DE11" w14:textId="77777777" w:rsidR="005B32D6" w:rsidRPr="00BB68F5" w:rsidRDefault="005B32D6" w:rsidP="005B32D6">
      <w:pPr>
        <w:shd w:val="clear" w:color="auto" w:fill="FFFFFF"/>
        <w:spacing w:line="360" w:lineRule="auto"/>
        <w:jc w:val="both"/>
        <w:rPr>
          <w:rFonts w:ascii="Palatino Linotype" w:eastAsia="Palatino Linotype" w:hAnsi="Palatino Linotype" w:cs="Palatino Linotype"/>
        </w:rPr>
      </w:pPr>
    </w:p>
    <w:p w14:paraId="737DF05D" w14:textId="77777777" w:rsidR="005B32D6" w:rsidRPr="00BB68F5" w:rsidRDefault="005B32D6" w:rsidP="005B32D6">
      <w:pPr>
        <w:spacing w:line="360" w:lineRule="auto"/>
        <w:jc w:val="both"/>
        <w:rPr>
          <w:rFonts w:ascii="Palatino Linotype" w:eastAsia="Palatino Linotype" w:hAnsi="Palatino Linotype" w:cs="Palatino Linotype"/>
        </w:rPr>
      </w:pPr>
      <w:r w:rsidRPr="00BB68F5">
        <w:rPr>
          <w:rFonts w:ascii="Palatino Linotype" w:eastAsia="Palatino Linotype" w:hAnsi="Palatino Linotype" w:cs="Palatino Linotype"/>
          <w:b/>
          <w:bCs/>
        </w:rPr>
        <w:t>SEXTO.</w:t>
      </w:r>
      <w:r w:rsidRPr="00BB68F5">
        <w:rPr>
          <w:rFonts w:ascii="Palatino Linotype" w:eastAsia="Palatino Linotype" w:hAnsi="Palatino Linotype" w:cs="Palatino Linotype"/>
        </w:rPr>
        <w:t xml:space="preserve"> Se hace del conocimiento del </w:t>
      </w:r>
      <w:r w:rsidRPr="00BB68F5">
        <w:rPr>
          <w:rFonts w:ascii="Palatino Linotype" w:eastAsia="Palatino Linotype" w:hAnsi="Palatino Linotype" w:cs="Palatino Linotype"/>
          <w:b/>
          <w:bCs/>
        </w:rPr>
        <w:t>RECURRENTE</w:t>
      </w:r>
      <w:r w:rsidRPr="00BB68F5">
        <w:rPr>
          <w:rFonts w:ascii="Palatino Linotype" w:eastAsia="Palatino Linotype" w:hAnsi="Palatino Linotype" w:cs="Palatino Linotype"/>
          <w:color w:val="222222"/>
        </w:rPr>
        <w:t xml:space="preserve"> </w:t>
      </w:r>
      <w:r w:rsidRPr="00BB68F5">
        <w:rPr>
          <w:rFonts w:ascii="Palatino Linotype" w:eastAsia="Palatino Linotype" w:hAnsi="Palatino Linotype" w:cs="Palatino Linotype"/>
        </w:rPr>
        <w:t>que, de conformidad con lo establecido en el artículo 196 de la Ley de Transparencia y Acceso a la Información Pública del Estado de México y Municipios, en caso de que considere que la resolución le cause algún perjuicio podrá impugnar vía juicio de amparo en los términos de las leyes aplicables.</w:t>
      </w:r>
    </w:p>
    <w:p w14:paraId="417B16D9" w14:textId="77777777" w:rsidR="005B32D6" w:rsidRPr="00BB68F5" w:rsidRDefault="005B32D6" w:rsidP="005B32D6">
      <w:pPr>
        <w:pBdr>
          <w:top w:val="nil"/>
          <w:left w:val="nil"/>
          <w:bottom w:val="nil"/>
          <w:right w:val="nil"/>
          <w:between w:val="nil"/>
        </w:pBdr>
        <w:spacing w:line="360" w:lineRule="auto"/>
        <w:jc w:val="both"/>
        <w:rPr>
          <w:rFonts w:ascii="Palatino Linotype" w:eastAsia="Palatino Linotype" w:hAnsi="Palatino Linotype" w:cs="Palatino Linotype"/>
          <w:color w:val="000000"/>
        </w:rPr>
      </w:pPr>
    </w:p>
    <w:p w14:paraId="007A0149" w14:textId="77777777" w:rsidR="0048700A" w:rsidRPr="00BB68F5" w:rsidRDefault="0048700A" w:rsidP="0048700A">
      <w:pPr>
        <w:spacing w:before="240" w:after="240" w:line="360" w:lineRule="auto"/>
        <w:ind w:firstLine="1"/>
        <w:jc w:val="both"/>
        <w:rPr>
          <w:rFonts w:ascii="Palatino Linotype" w:hAnsi="Palatino Linotype"/>
        </w:rPr>
      </w:pPr>
      <w:bookmarkStart w:id="9" w:name="_Hlk99014733"/>
      <w:r w:rsidRPr="00BB68F5">
        <w:rPr>
          <w:rFonts w:ascii="Palatino Linotype" w:hAnsi="Palatino Linotype" w:cs="Palatino Linotype"/>
        </w:rPr>
        <w:t xml:space="preserve">ASÍ LO RESUELVE, POR UNANIMIDAD DE VOTOS, EL PLENO DEL INSTITUTO DE TRANSPARENCIA, ACCESO A LA INFORMACIÓN PÚBLICA Y PROTECCIÓN DE DATOS PERSONALES DEL ESTADO DE MÉXICO Y MUNICIPIOS, CONFORMADO POR LOS COMISIONADOS JOSÉ MARTÍNEZ VILCHIS (AUSENCIA JUSTIFICADA), MARÍA DEL ROSARIO MEJÍA AYALA, SHARON CRISTINA MORALES MARTÍNEZ, LUIS GUSTAVO </w:t>
      </w:r>
      <w:r w:rsidRPr="00BB68F5">
        <w:rPr>
          <w:rFonts w:ascii="Palatino Linotype" w:hAnsi="Palatino Linotype" w:cs="Palatino Linotype"/>
        </w:rPr>
        <w:lastRenderedPageBreak/>
        <w:t xml:space="preserve">PARRA NORIEGA Y GUADALUPE RAMÍREZ PEÑA; EN LA DÉCIMA NOVENA SESIÓN ORDINARIA, CELEBRADA EL VEINTISIETE (27) DE MAYO DE DOS MIL VEINTISÉIS, ANTE EL SECRETARIO TÉCNICO DEL PLENO </w:t>
      </w:r>
      <w:r w:rsidRPr="00BB68F5">
        <w:rPr>
          <w:rFonts w:ascii="Palatino Linotype" w:hAnsi="Palatino Linotype" w:cs="Palatino Linotype"/>
          <w:color w:val="000000" w:themeColor="text1"/>
        </w:rPr>
        <w:t>ALEXIS TAPIA RAMÍREZ.</w:t>
      </w:r>
    </w:p>
    <w:bookmarkEnd w:id="9"/>
    <w:p w14:paraId="767A7EF4" w14:textId="77777777" w:rsidR="005B32D6" w:rsidRPr="00BB68F5" w:rsidRDefault="005B32D6" w:rsidP="005B32D6">
      <w:pPr>
        <w:pBdr>
          <w:top w:val="nil"/>
          <w:left w:val="nil"/>
          <w:bottom w:val="nil"/>
          <w:right w:val="nil"/>
          <w:between w:val="nil"/>
        </w:pBdr>
        <w:tabs>
          <w:tab w:val="left" w:pos="284"/>
        </w:tabs>
        <w:spacing w:line="360" w:lineRule="auto"/>
        <w:jc w:val="both"/>
        <w:rPr>
          <w:rFonts w:ascii="Palatino Linotype" w:eastAsia="Palatino Linotype" w:hAnsi="Palatino Linotype" w:cs="Palatino Linotype"/>
        </w:rPr>
      </w:pPr>
    </w:p>
    <w:p w14:paraId="54653C2B" w14:textId="77777777" w:rsidR="005B32D6" w:rsidRPr="00BB68F5" w:rsidRDefault="005B32D6" w:rsidP="005B32D6">
      <w:pPr>
        <w:pBdr>
          <w:top w:val="nil"/>
          <w:left w:val="nil"/>
          <w:bottom w:val="nil"/>
          <w:right w:val="nil"/>
          <w:between w:val="nil"/>
        </w:pBdr>
        <w:spacing w:line="360" w:lineRule="auto"/>
        <w:jc w:val="both"/>
        <w:rPr>
          <w:rFonts w:ascii="Palatino Linotype" w:eastAsia="Palatino Linotype" w:hAnsi="Palatino Linotype" w:cs="Palatino Linotype"/>
          <w:color w:val="000000"/>
        </w:rPr>
      </w:pPr>
    </w:p>
    <w:p w14:paraId="4AC21C41" w14:textId="77777777" w:rsidR="005B32D6" w:rsidRPr="00BB68F5" w:rsidRDefault="005B32D6" w:rsidP="005B32D6">
      <w:pPr>
        <w:pBdr>
          <w:top w:val="nil"/>
          <w:left w:val="nil"/>
          <w:bottom w:val="nil"/>
          <w:right w:val="nil"/>
          <w:between w:val="nil"/>
        </w:pBdr>
        <w:ind w:left="720"/>
        <w:jc w:val="both"/>
        <w:rPr>
          <w:rFonts w:ascii="Palatino Linotype" w:eastAsia="Palatino Linotype" w:hAnsi="Palatino Linotype" w:cs="Palatino Linotype"/>
          <w:color w:val="000000"/>
        </w:rPr>
      </w:pPr>
    </w:p>
    <w:p w14:paraId="13C2D344" w14:textId="77777777" w:rsidR="005B32D6" w:rsidRPr="00BB68F5" w:rsidRDefault="005B32D6" w:rsidP="005B32D6">
      <w:pPr>
        <w:pBdr>
          <w:top w:val="nil"/>
          <w:left w:val="nil"/>
          <w:bottom w:val="nil"/>
          <w:right w:val="nil"/>
          <w:between w:val="nil"/>
        </w:pBdr>
        <w:spacing w:line="360" w:lineRule="auto"/>
        <w:jc w:val="both"/>
        <w:rPr>
          <w:rFonts w:ascii="Palatino Linotype" w:eastAsia="Palatino Linotype" w:hAnsi="Palatino Linotype" w:cs="Palatino Linotype"/>
          <w:color w:val="000000"/>
        </w:rPr>
      </w:pPr>
    </w:p>
    <w:p w14:paraId="342F8F87" w14:textId="77777777" w:rsidR="005B32D6" w:rsidRPr="00BB68F5" w:rsidRDefault="005B32D6" w:rsidP="005B32D6">
      <w:pPr>
        <w:jc w:val="both"/>
        <w:rPr>
          <w:rFonts w:ascii="Palatino Linotype" w:hAnsi="Palatino Linotype"/>
        </w:rPr>
      </w:pPr>
    </w:p>
    <w:p w14:paraId="1FA1EDE2" w14:textId="77777777" w:rsidR="005B32D6" w:rsidRPr="00BB68F5" w:rsidRDefault="005B32D6" w:rsidP="005B32D6">
      <w:pPr>
        <w:jc w:val="both"/>
        <w:rPr>
          <w:rFonts w:ascii="Palatino Linotype" w:hAnsi="Palatino Linotype"/>
        </w:rPr>
      </w:pPr>
    </w:p>
    <w:p w14:paraId="222FC7A7" w14:textId="77777777" w:rsidR="005B32D6" w:rsidRPr="00BB68F5" w:rsidRDefault="005B32D6" w:rsidP="005B32D6">
      <w:pPr>
        <w:jc w:val="both"/>
        <w:rPr>
          <w:rFonts w:ascii="Palatino Linotype" w:hAnsi="Palatino Linotype"/>
        </w:rPr>
      </w:pPr>
    </w:p>
    <w:p w14:paraId="1E0B0F43" w14:textId="77777777" w:rsidR="005B32D6" w:rsidRPr="00BB68F5" w:rsidRDefault="005B32D6" w:rsidP="005B32D6">
      <w:pPr>
        <w:jc w:val="both"/>
        <w:rPr>
          <w:rFonts w:ascii="Palatino Linotype" w:hAnsi="Palatino Linotype"/>
        </w:rPr>
      </w:pPr>
    </w:p>
    <w:p w14:paraId="29553CA8" w14:textId="77777777" w:rsidR="005B32D6" w:rsidRPr="00BB68F5" w:rsidRDefault="005B32D6" w:rsidP="005B32D6">
      <w:pPr>
        <w:jc w:val="both"/>
        <w:rPr>
          <w:rFonts w:ascii="Palatino Linotype" w:hAnsi="Palatino Linotype"/>
        </w:rPr>
      </w:pPr>
    </w:p>
    <w:p w14:paraId="4604BF2A" w14:textId="77777777" w:rsidR="005B32D6" w:rsidRPr="00BB68F5" w:rsidRDefault="005B32D6" w:rsidP="005B32D6">
      <w:pPr>
        <w:jc w:val="both"/>
        <w:rPr>
          <w:rFonts w:ascii="Palatino Linotype" w:hAnsi="Palatino Linotype"/>
        </w:rPr>
      </w:pPr>
    </w:p>
    <w:p w14:paraId="3F2688B2" w14:textId="77777777" w:rsidR="005B32D6" w:rsidRPr="00BB68F5" w:rsidRDefault="005B32D6" w:rsidP="005B32D6">
      <w:pPr>
        <w:jc w:val="both"/>
        <w:rPr>
          <w:rFonts w:ascii="Palatino Linotype" w:hAnsi="Palatino Linotype"/>
        </w:rPr>
      </w:pPr>
    </w:p>
    <w:p w14:paraId="4456F7B8" w14:textId="77777777" w:rsidR="005B32D6" w:rsidRPr="00BB68F5" w:rsidRDefault="005B32D6" w:rsidP="005B32D6">
      <w:pPr>
        <w:jc w:val="both"/>
        <w:rPr>
          <w:rFonts w:ascii="Palatino Linotype" w:hAnsi="Palatino Linotype"/>
        </w:rPr>
      </w:pPr>
    </w:p>
    <w:p w14:paraId="576A2CA0" w14:textId="77777777" w:rsidR="005B32D6" w:rsidRPr="00BB68F5" w:rsidRDefault="005B32D6" w:rsidP="005B32D6">
      <w:pPr>
        <w:jc w:val="both"/>
        <w:rPr>
          <w:rFonts w:ascii="Palatino Linotype" w:hAnsi="Palatino Linotype"/>
        </w:rPr>
      </w:pPr>
    </w:p>
    <w:p w14:paraId="1F3EEDB6" w14:textId="77777777" w:rsidR="005B32D6" w:rsidRPr="00BB68F5" w:rsidRDefault="005B32D6" w:rsidP="005B32D6">
      <w:pPr>
        <w:jc w:val="both"/>
        <w:rPr>
          <w:rFonts w:ascii="Palatino Linotype" w:hAnsi="Palatino Linotype"/>
        </w:rPr>
      </w:pPr>
    </w:p>
    <w:p w14:paraId="4C32350F" w14:textId="77777777" w:rsidR="005B32D6" w:rsidRPr="00BB68F5" w:rsidRDefault="005B32D6" w:rsidP="005B32D6">
      <w:pPr>
        <w:jc w:val="both"/>
        <w:rPr>
          <w:rFonts w:ascii="Palatino Linotype" w:hAnsi="Palatino Linotype"/>
        </w:rPr>
      </w:pPr>
    </w:p>
    <w:p w14:paraId="3D2A6767" w14:textId="77777777" w:rsidR="005B32D6" w:rsidRPr="00BB68F5" w:rsidRDefault="005B32D6" w:rsidP="005B32D6">
      <w:pPr>
        <w:jc w:val="both"/>
        <w:rPr>
          <w:rFonts w:ascii="Palatino Linotype" w:hAnsi="Palatino Linotype"/>
        </w:rPr>
      </w:pPr>
    </w:p>
    <w:p w14:paraId="1ECDA3ED" w14:textId="77777777" w:rsidR="004B5D2D" w:rsidRDefault="004B5D2D"/>
    <w:p w14:paraId="50183724" w14:textId="77777777" w:rsidR="00BB68F5" w:rsidRDefault="00BB68F5"/>
    <w:p w14:paraId="4C084694" w14:textId="77777777" w:rsidR="00BB68F5" w:rsidRDefault="00BB68F5"/>
    <w:p w14:paraId="7488882F" w14:textId="77777777" w:rsidR="00BB68F5" w:rsidRDefault="00BB68F5"/>
    <w:p w14:paraId="34DD6CE9" w14:textId="77777777" w:rsidR="00BB68F5" w:rsidRDefault="00BB68F5"/>
    <w:p w14:paraId="2DA7E79C" w14:textId="77777777" w:rsidR="00BB68F5" w:rsidRDefault="00BB68F5"/>
    <w:p w14:paraId="1D6D11A8" w14:textId="77777777" w:rsidR="00BB68F5" w:rsidRDefault="00BB68F5"/>
    <w:p w14:paraId="7C4B2688" w14:textId="77777777" w:rsidR="00BB68F5" w:rsidRDefault="00BB68F5"/>
    <w:p w14:paraId="6A121AB4" w14:textId="77777777" w:rsidR="00BB68F5" w:rsidRDefault="00BB68F5"/>
    <w:p w14:paraId="5397496D" w14:textId="77777777" w:rsidR="00BB68F5" w:rsidRDefault="00BB68F5"/>
    <w:p w14:paraId="6DE8B2DC" w14:textId="77777777" w:rsidR="00BB68F5" w:rsidRDefault="00BB68F5"/>
    <w:p w14:paraId="1322A114" w14:textId="77777777" w:rsidR="00BB68F5" w:rsidRDefault="00BB68F5"/>
    <w:p w14:paraId="328A392F" w14:textId="77777777" w:rsidR="00BB68F5" w:rsidRDefault="00BB68F5"/>
    <w:p w14:paraId="7BC08D66" w14:textId="77777777" w:rsidR="00BB68F5" w:rsidRDefault="00BB68F5"/>
    <w:p w14:paraId="24FD6D47" w14:textId="77777777" w:rsidR="00BB68F5" w:rsidRDefault="00BB68F5"/>
    <w:p w14:paraId="295613F0" w14:textId="77777777" w:rsidR="00BB68F5" w:rsidRDefault="00BB68F5"/>
    <w:p w14:paraId="66479B2D" w14:textId="77777777" w:rsidR="00BB68F5" w:rsidRDefault="00BB68F5"/>
    <w:p w14:paraId="64190801" w14:textId="77777777" w:rsidR="00BB68F5" w:rsidRPr="00BB68F5" w:rsidRDefault="00BB68F5"/>
    <w:sectPr w:rsidR="00BB68F5" w:rsidRPr="00BB68F5" w:rsidSect="00BB68F5">
      <w:headerReference w:type="even" r:id="rId21"/>
      <w:headerReference w:type="default" r:id="rId22"/>
      <w:footerReference w:type="default" r:id="rId23"/>
      <w:headerReference w:type="first" r:id="rId24"/>
      <w:footerReference w:type="first" r:id="rId25"/>
      <w:pgSz w:w="12240" w:h="15840"/>
      <w:pgMar w:top="80" w:right="758" w:bottom="1418" w:left="1588" w:header="709" w:footer="919" w:gutter="0"/>
      <w:pgNumType w:start="1"/>
      <w:cols w:space="720"/>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286D824" w14:textId="77777777" w:rsidR="00C71F89" w:rsidRDefault="00C71F89" w:rsidP="005B32D6">
      <w:r>
        <w:separator/>
      </w:r>
    </w:p>
  </w:endnote>
  <w:endnote w:type="continuationSeparator" w:id="0">
    <w:p w14:paraId="49F42951" w14:textId="77777777" w:rsidR="00C71F89" w:rsidRDefault="00C71F89" w:rsidP="005B32D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Palatino Linotype">
    <w:panose1 w:val="02040502050505030304"/>
    <w:charset w:val="00"/>
    <w:family w:val="roman"/>
    <w:pitch w:val="variable"/>
    <w:sig w:usb0="E0000287" w:usb1="40000013" w:usb2="00000000" w:usb3="00000000" w:csb0="0000019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Noto Sans Symbols">
    <w:altName w:val="Times New Roman"/>
    <w:charset w:val="00"/>
    <w:family w:val="auto"/>
    <w:pitch w:val="default"/>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MS Mincho">
    <w:altName w:val="MS Gothic"/>
    <w:panose1 w:val="02020609040205080304"/>
    <w:charset w:val="80"/>
    <w:family w:val="roman"/>
    <w:notTrueType/>
    <w:pitch w:val="fixed"/>
    <w:sig w:usb0="00000000" w:usb1="08070000" w:usb2="00000010" w:usb3="00000000" w:csb0="00020000" w:csb1="00000000"/>
  </w:font>
  <w:font w:name="Arial Unicode MS">
    <w:panose1 w:val="020B0604020202020204"/>
    <w:charset w:val="80"/>
    <w:family w:val="swiss"/>
    <w:pitch w:val="variable"/>
    <w:sig w:usb0="F7FFAFFF" w:usb1="E9DFFFFF" w:usb2="0000003F" w:usb3="00000000" w:csb0="003F01FF" w:csb1="00000000"/>
  </w:font>
  <w:font w:name="Bookman Old Style,Bold">
    <w:panose1 w:val="00000000000000000000"/>
    <w:charset w:val="00"/>
    <w:family w:val="swiss"/>
    <w:notTrueType/>
    <w:pitch w:val="default"/>
    <w:sig w:usb0="00000003" w:usb1="00000000" w:usb2="00000000" w:usb3="00000000" w:csb0="00000001" w:csb1="00000000"/>
  </w:font>
  <w:font w:name="Bookman Old Style">
    <w:panose1 w:val="02050604050505020204"/>
    <w:charset w:val="00"/>
    <w:family w:val="roman"/>
    <w:pitch w:val="variable"/>
    <w:sig w:usb0="00000287" w:usb1="00000000" w:usb2="00000000" w:usb3="00000000" w:csb0="0000009F" w:csb1="00000000"/>
  </w:font>
  <w:font w:name="Garamond">
    <w:panose1 w:val="02020404030301010803"/>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501B330" w14:textId="77777777" w:rsidR="00A000C6" w:rsidRPr="00BB68F5" w:rsidRDefault="00A000C6">
    <w:pPr>
      <w:pBdr>
        <w:top w:val="nil"/>
        <w:left w:val="nil"/>
        <w:bottom w:val="nil"/>
        <w:right w:val="nil"/>
        <w:between w:val="nil"/>
      </w:pBdr>
      <w:tabs>
        <w:tab w:val="center" w:pos="4419"/>
        <w:tab w:val="right" w:pos="8838"/>
      </w:tabs>
      <w:jc w:val="right"/>
      <w:rPr>
        <w:rFonts w:ascii="Palatino Linotype" w:hAnsi="Palatino Linotype"/>
        <w:color w:val="000000"/>
        <w:sz w:val="22"/>
      </w:rPr>
    </w:pPr>
    <w:r w:rsidRPr="00BB68F5">
      <w:rPr>
        <w:rFonts w:ascii="Palatino Linotype" w:hAnsi="Palatino Linotype"/>
        <w:color w:val="000000"/>
        <w:sz w:val="22"/>
      </w:rPr>
      <w:t xml:space="preserve">Página </w:t>
    </w:r>
    <w:r w:rsidRPr="00BB68F5">
      <w:rPr>
        <w:rFonts w:ascii="Palatino Linotype" w:hAnsi="Palatino Linotype"/>
        <w:b/>
        <w:bCs/>
        <w:color w:val="000000"/>
        <w:sz w:val="22"/>
      </w:rPr>
      <w:fldChar w:fldCharType="begin"/>
    </w:r>
    <w:r w:rsidRPr="00BB68F5">
      <w:rPr>
        <w:rFonts w:ascii="Palatino Linotype" w:hAnsi="Palatino Linotype"/>
        <w:b/>
        <w:bCs/>
        <w:color w:val="000000"/>
        <w:sz w:val="22"/>
      </w:rPr>
      <w:instrText>PAGE</w:instrText>
    </w:r>
    <w:r w:rsidRPr="00BB68F5">
      <w:rPr>
        <w:rFonts w:ascii="Palatino Linotype" w:hAnsi="Palatino Linotype"/>
        <w:b/>
        <w:bCs/>
        <w:color w:val="000000"/>
        <w:sz w:val="22"/>
      </w:rPr>
      <w:fldChar w:fldCharType="separate"/>
    </w:r>
    <w:r w:rsidR="00BB68F5">
      <w:rPr>
        <w:rFonts w:ascii="Palatino Linotype" w:hAnsi="Palatino Linotype"/>
        <w:b/>
        <w:bCs/>
        <w:noProof/>
        <w:color w:val="000000"/>
        <w:sz w:val="22"/>
      </w:rPr>
      <w:t>21</w:t>
    </w:r>
    <w:r w:rsidRPr="00BB68F5">
      <w:rPr>
        <w:rFonts w:ascii="Palatino Linotype" w:hAnsi="Palatino Linotype"/>
        <w:b/>
        <w:bCs/>
        <w:color w:val="000000"/>
        <w:sz w:val="22"/>
      </w:rPr>
      <w:fldChar w:fldCharType="end"/>
    </w:r>
    <w:r w:rsidRPr="00BB68F5">
      <w:rPr>
        <w:rFonts w:ascii="Palatino Linotype" w:hAnsi="Palatino Linotype"/>
        <w:color w:val="000000"/>
        <w:sz w:val="22"/>
      </w:rPr>
      <w:t xml:space="preserve"> de </w:t>
    </w:r>
    <w:r w:rsidRPr="00BB68F5">
      <w:rPr>
        <w:rFonts w:ascii="Palatino Linotype" w:hAnsi="Palatino Linotype"/>
        <w:b/>
        <w:bCs/>
        <w:color w:val="000000"/>
        <w:sz w:val="22"/>
      </w:rPr>
      <w:fldChar w:fldCharType="begin"/>
    </w:r>
    <w:r w:rsidRPr="00BB68F5">
      <w:rPr>
        <w:rFonts w:ascii="Palatino Linotype" w:hAnsi="Palatino Linotype"/>
        <w:b/>
        <w:bCs/>
        <w:color w:val="000000"/>
        <w:sz w:val="22"/>
      </w:rPr>
      <w:instrText>NUMPAGES</w:instrText>
    </w:r>
    <w:r w:rsidRPr="00BB68F5">
      <w:rPr>
        <w:rFonts w:ascii="Palatino Linotype" w:hAnsi="Palatino Linotype"/>
        <w:b/>
        <w:bCs/>
        <w:color w:val="000000"/>
        <w:sz w:val="22"/>
      </w:rPr>
      <w:fldChar w:fldCharType="separate"/>
    </w:r>
    <w:r w:rsidR="00BB68F5">
      <w:rPr>
        <w:rFonts w:ascii="Palatino Linotype" w:hAnsi="Palatino Linotype"/>
        <w:b/>
        <w:bCs/>
        <w:noProof/>
        <w:color w:val="000000"/>
        <w:sz w:val="22"/>
      </w:rPr>
      <w:t>28</w:t>
    </w:r>
    <w:r w:rsidRPr="00BB68F5">
      <w:rPr>
        <w:rFonts w:ascii="Palatino Linotype" w:hAnsi="Palatino Linotype"/>
        <w:b/>
        <w:bCs/>
        <w:color w:val="000000"/>
        <w:sz w:val="22"/>
      </w:rPr>
      <w:fldChar w:fldCharType="end"/>
    </w:r>
  </w:p>
  <w:p w14:paraId="7D43FF51" w14:textId="77777777" w:rsidR="00A000C6" w:rsidRDefault="00A000C6">
    <w:pPr>
      <w:pBdr>
        <w:top w:val="nil"/>
        <w:left w:val="nil"/>
        <w:bottom w:val="nil"/>
        <w:right w:val="nil"/>
        <w:between w:val="nil"/>
      </w:pBdr>
      <w:tabs>
        <w:tab w:val="center" w:pos="4419"/>
        <w:tab w:val="right" w:pos="8838"/>
      </w:tabs>
      <w:rPr>
        <w:color w:val="000000"/>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0427207" w14:textId="77777777" w:rsidR="00A000C6" w:rsidRPr="00BB68F5" w:rsidRDefault="00A000C6">
    <w:pPr>
      <w:pBdr>
        <w:top w:val="nil"/>
        <w:left w:val="nil"/>
        <w:bottom w:val="nil"/>
        <w:right w:val="nil"/>
        <w:between w:val="nil"/>
      </w:pBdr>
      <w:tabs>
        <w:tab w:val="center" w:pos="4419"/>
        <w:tab w:val="right" w:pos="8838"/>
      </w:tabs>
      <w:jc w:val="right"/>
      <w:rPr>
        <w:rFonts w:ascii="Palatino Linotype" w:hAnsi="Palatino Linotype"/>
        <w:color w:val="000000"/>
        <w:sz w:val="22"/>
      </w:rPr>
    </w:pPr>
    <w:r w:rsidRPr="00BB68F5">
      <w:rPr>
        <w:rFonts w:ascii="Palatino Linotype" w:hAnsi="Palatino Linotype"/>
        <w:color w:val="000000"/>
        <w:sz w:val="22"/>
      </w:rPr>
      <w:t xml:space="preserve">Página </w:t>
    </w:r>
    <w:r w:rsidRPr="00BB68F5">
      <w:rPr>
        <w:rFonts w:ascii="Palatino Linotype" w:hAnsi="Palatino Linotype"/>
        <w:b/>
        <w:bCs/>
        <w:color w:val="000000"/>
        <w:sz w:val="22"/>
      </w:rPr>
      <w:fldChar w:fldCharType="begin"/>
    </w:r>
    <w:r w:rsidRPr="00BB68F5">
      <w:rPr>
        <w:rFonts w:ascii="Palatino Linotype" w:hAnsi="Palatino Linotype"/>
        <w:b/>
        <w:bCs/>
        <w:color w:val="000000"/>
        <w:sz w:val="22"/>
      </w:rPr>
      <w:instrText>PAGE</w:instrText>
    </w:r>
    <w:r w:rsidRPr="00BB68F5">
      <w:rPr>
        <w:rFonts w:ascii="Palatino Linotype" w:hAnsi="Palatino Linotype"/>
        <w:b/>
        <w:bCs/>
        <w:color w:val="000000"/>
        <w:sz w:val="22"/>
      </w:rPr>
      <w:fldChar w:fldCharType="separate"/>
    </w:r>
    <w:r w:rsidR="00BB68F5">
      <w:rPr>
        <w:rFonts w:ascii="Palatino Linotype" w:hAnsi="Palatino Linotype"/>
        <w:b/>
        <w:bCs/>
        <w:noProof/>
        <w:color w:val="000000"/>
        <w:sz w:val="22"/>
      </w:rPr>
      <w:t>1</w:t>
    </w:r>
    <w:r w:rsidRPr="00BB68F5">
      <w:rPr>
        <w:rFonts w:ascii="Palatino Linotype" w:hAnsi="Palatino Linotype"/>
        <w:b/>
        <w:bCs/>
        <w:color w:val="000000"/>
        <w:sz w:val="22"/>
      </w:rPr>
      <w:fldChar w:fldCharType="end"/>
    </w:r>
    <w:r w:rsidRPr="00BB68F5">
      <w:rPr>
        <w:rFonts w:ascii="Palatino Linotype" w:hAnsi="Palatino Linotype"/>
        <w:color w:val="000000"/>
        <w:sz w:val="22"/>
      </w:rPr>
      <w:t xml:space="preserve"> de </w:t>
    </w:r>
    <w:r w:rsidRPr="00BB68F5">
      <w:rPr>
        <w:rFonts w:ascii="Palatino Linotype" w:hAnsi="Palatino Linotype"/>
        <w:b/>
        <w:bCs/>
        <w:color w:val="000000"/>
        <w:sz w:val="22"/>
      </w:rPr>
      <w:fldChar w:fldCharType="begin"/>
    </w:r>
    <w:r w:rsidRPr="00BB68F5">
      <w:rPr>
        <w:rFonts w:ascii="Palatino Linotype" w:hAnsi="Palatino Linotype"/>
        <w:b/>
        <w:bCs/>
        <w:color w:val="000000"/>
        <w:sz w:val="22"/>
      </w:rPr>
      <w:instrText>NUMPAGES</w:instrText>
    </w:r>
    <w:r w:rsidRPr="00BB68F5">
      <w:rPr>
        <w:rFonts w:ascii="Palatino Linotype" w:hAnsi="Palatino Linotype"/>
        <w:b/>
        <w:bCs/>
        <w:color w:val="000000"/>
        <w:sz w:val="22"/>
      </w:rPr>
      <w:fldChar w:fldCharType="separate"/>
    </w:r>
    <w:r w:rsidR="00BB68F5">
      <w:rPr>
        <w:rFonts w:ascii="Palatino Linotype" w:hAnsi="Palatino Linotype"/>
        <w:b/>
        <w:bCs/>
        <w:noProof/>
        <w:color w:val="000000"/>
        <w:sz w:val="22"/>
      </w:rPr>
      <w:t>28</w:t>
    </w:r>
    <w:r w:rsidRPr="00BB68F5">
      <w:rPr>
        <w:rFonts w:ascii="Palatino Linotype" w:hAnsi="Palatino Linotype"/>
        <w:b/>
        <w:bCs/>
        <w:color w:val="000000"/>
        <w:sz w:val="22"/>
      </w:rPr>
      <w:fldChar w:fldCharType="end"/>
    </w:r>
  </w:p>
  <w:p w14:paraId="401D6609" w14:textId="77777777" w:rsidR="00A000C6" w:rsidRDefault="00A000C6">
    <w:pPr>
      <w:pBdr>
        <w:top w:val="nil"/>
        <w:left w:val="nil"/>
        <w:bottom w:val="nil"/>
        <w:right w:val="nil"/>
        <w:between w:val="nil"/>
      </w:pBdr>
      <w:tabs>
        <w:tab w:val="center" w:pos="4419"/>
        <w:tab w:val="right" w:pos="8838"/>
      </w:tabs>
      <w:rPr>
        <w:color w:val="000000"/>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424D0A9" w14:textId="77777777" w:rsidR="00C71F89" w:rsidRDefault="00C71F89" w:rsidP="005B32D6">
      <w:r>
        <w:separator/>
      </w:r>
    </w:p>
  </w:footnote>
  <w:footnote w:type="continuationSeparator" w:id="0">
    <w:p w14:paraId="34AB8F6B" w14:textId="77777777" w:rsidR="00C71F89" w:rsidRDefault="00C71F89" w:rsidP="005B32D6">
      <w:r>
        <w:continuationSeparator/>
      </w:r>
    </w:p>
  </w:footnote>
  <w:footnote w:id="1">
    <w:p w14:paraId="0D566E75" w14:textId="77777777" w:rsidR="00A000C6" w:rsidRDefault="00A000C6" w:rsidP="000B33DD">
      <w:pPr>
        <w:pStyle w:val="Textonotapie"/>
      </w:pPr>
      <w:r>
        <w:rPr>
          <w:rStyle w:val="Refdenotaalpie"/>
        </w:rPr>
        <w:footnoteRef/>
      </w:r>
      <w:r>
        <w:t xml:space="preserve"> Artículo 150. Ley de Transparencia y Acceso a la Información Pública del Estado de México y Municipios.</w:t>
      </w:r>
    </w:p>
    <w:p w14:paraId="47D83A5F" w14:textId="77777777" w:rsidR="00A000C6" w:rsidRDefault="00A000C6" w:rsidP="000B33DD">
      <w:pPr>
        <w:pStyle w:val="Textonotapie"/>
      </w:pPr>
      <w:r>
        <w:t>Artículo 151. Ibídem.</w:t>
      </w:r>
    </w:p>
  </w:footnote>
  <w:footnote w:id="2">
    <w:p w14:paraId="4D442D5F" w14:textId="77777777" w:rsidR="00A000C6" w:rsidRDefault="00A000C6" w:rsidP="000B33DD">
      <w:pPr>
        <w:pStyle w:val="Textonotapie"/>
      </w:pPr>
      <w:r>
        <w:rPr>
          <w:rStyle w:val="Refdenotaalpie"/>
        </w:rPr>
        <w:footnoteRef/>
      </w:r>
      <w:r>
        <w:t xml:space="preserve"> Fracción IV. Artículo 53. Ibídem.</w:t>
      </w:r>
    </w:p>
  </w:footnote>
  <w:footnote w:id="3">
    <w:p w14:paraId="4B8D6DB4" w14:textId="77777777" w:rsidR="00A000C6" w:rsidRDefault="00A000C6" w:rsidP="005B32D6">
      <w:pPr>
        <w:pStyle w:val="Textonotapie"/>
      </w:pPr>
      <w:r>
        <w:rPr>
          <w:rStyle w:val="Refdenotaalpie"/>
        </w:rPr>
        <w:footnoteRef/>
      </w:r>
      <w:r>
        <w:t xml:space="preserve"> Convención Americana sobre Derechos Humanos. Artículo 13.</w:t>
      </w:r>
    </w:p>
  </w:footnote>
  <w:footnote w:id="4">
    <w:p w14:paraId="0BB66437" w14:textId="77777777" w:rsidR="00A000C6" w:rsidRDefault="00A000C6" w:rsidP="005B32D6">
      <w:pPr>
        <w:pStyle w:val="Textonotapie"/>
      </w:pPr>
      <w:r>
        <w:rPr>
          <w:rStyle w:val="Refdenotaalpie"/>
        </w:rPr>
        <w:footnoteRef/>
      </w:r>
      <w:r>
        <w:t xml:space="preserve"> Constitución Política de los Estados Unidos Mexicanos. Artículo sexto, sección A, Fracción I.</w:t>
      </w:r>
    </w:p>
  </w:footnote>
  <w:footnote w:id="5">
    <w:p w14:paraId="6F2F52F1" w14:textId="77777777" w:rsidR="00A000C6" w:rsidRDefault="00A000C6" w:rsidP="005B32D6">
      <w:pPr>
        <w:pStyle w:val="Textonotapie"/>
      </w:pPr>
      <w:r>
        <w:rPr>
          <w:rStyle w:val="Refdenotaalpie"/>
        </w:rPr>
        <w:footnoteRef/>
      </w:r>
      <w:r>
        <w:t xml:space="preserve"> Corte Interamericana de Derechos Humanos. Caso Claude Reyes y otros vs Chile. Sentencia de 19 de septiembre de 2006. Serie C. No. 151. Párr. 86.</w:t>
      </w:r>
    </w:p>
  </w:footnote>
  <w:footnote w:id="6">
    <w:p w14:paraId="058DD3E7" w14:textId="77777777" w:rsidR="00A000C6" w:rsidRDefault="00A000C6" w:rsidP="005B32D6">
      <w:pPr>
        <w:pStyle w:val="Textonotapie"/>
      </w:pPr>
      <w:r>
        <w:rPr>
          <w:rStyle w:val="Refdenotaalpie"/>
        </w:rPr>
        <w:footnoteRef/>
      </w:r>
      <w:r>
        <w:t xml:space="preserve"> Ibídem. Párr. 87.</w:t>
      </w:r>
    </w:p>
  </w:footnote>
  <w:footnote w:id="7">
    <w:p w14:paraId="2D06EB35" w14:textId="77777777" w:rsidR="00A000C6" w:rsidRDefault="00A000C6" w:rsidP="005B32D6">
      <w:pPr>
        <w:pStyle w:val="Textonotapie"/>
      </w:pPr>
      <w:r>
        <w:rPr>
          <w:rStyle w:val="Refdenotaalpie"/>
        </w:rPr>
        <w:footnoteRef/>
      </w:r>
      <w:r>
        <w:t xml:space="preserve"> Declaración conjunta del Relator Especial de las Naciones Unidas (ONU) para la Libertad de Opinión y de Expresión, el Representante para la Libertad de los Medios de Comunicación de la Organización para la Seguridad y la Cooperación en Europa (OSCE) y el Relator Especial de la Organización de los Estados Americanos (OEA) para la Libertad de Expresión (2004), disponible en </w:t>
      </w:r>
      <w:hyperlink r:id="rId1" w:history="1">
        <w:r w:rsidRPr="0089286F">
          <w:rPr>
            <w:rStyle w:val="Hipervnculo"/>
          </w:rPr>
          <w:t>http://www.oas.org/es/cidh/expresion/documentos_basicos/declaraciones.asp</w:t>
        </w:r>
      </w:hyperlink>
      <w:r>
        <w:t>.</w:t>
      </w:r>
    </w:p>
  </w:footnote>
  <w:footnote w:id="8">
    <w:p w14:paraId="7D7A231F" w14:textId="77777777" w:rsidR="00A000C6" w:rsidRDefault="00A000C6" w:rsidP="005B32D6">
      <w:pPr>
        <w:pStyle w:val="Textonotapie"/>
      </w:pPr>
      <w:r>
        <w:rPr>
          <w:rStyle w:val="Refdenotaalpie"/>
        </w:rPr>
        <w:footnoteRef/>
      </w:r>
      <w:r>
        <w:t xml:space="preserve"> Artículo 150. Ley de Transparencia y Acceso a la Información Pública del Estado de México y Municipios.</w:t>
      </w:r>
    </w:p>
    <w:p w14:paraId="51A2586B" w14:textId="77777777" w:rsidR="00A000C6" w:rsidRDefault="00A000C6" w:rsidP="005B32D6">
      <w:pPr>
        <w:pStyle w:val="Textonotapie"/>
      </w:pPr>
      <w:r>
        <w:t>Artículo 151. Ibídem.</w:t>
      </w:r>
    </w:p>
  </w:footnote>
  <w:footnote w:id="9">
    <w:p w14:paraId="5C26D9F6" w14:textId="77777777" w:rsidR="00A000C6" w:rsidRDefault="00A000C6" w:rsidP="005B32D6">
      <w:pPr>
        <w:pStyle w:val="Textonotapie"/>
      </w:pPr>
      <w:r>
        <w:rPr>
          <w:rStyle w:val="Refdenotaalpie"/>
        </w:rPr>
        <w:footnoteRef/>
      </w:r>
      <w:r>
        <w:t xml:space="preserve"> Ley de Transparencia y Acceso a la Información Pública del Estado de México y Municipios. Artículo 9. …</w:t>
      </w:r>
    </w:p>
    <w:p w14:paraId="59848B15" w14:textId="77777777" w:rsidR="00A000C6" w:rsidRDefault="00A000C6" w:rsidP="005B32D6">
      <w:pPr>
        <w:pStyle w:val="Textonotapie"/>
      </w:pPr>
      <w:r>
        <w:t>II. Eficacia: Obligación del Instituto para tutelar, de manera efectiva, el derecho de acceso a la información;</w:t>
      </w:r>
    </w:p>
    <w:p w14:paraId="4CD880DD" w14:textId="77777777" w:rsidR="00A000C6" w:rsidRDefault="00A000C6" w:rsidP="005B32D6">
      <w:pPr>
        <w:pStyle w:val="Textonotapie"/>
      </w:pPr>
      <w:r>
        <w:t xml:space="preserve">… </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AB3CC07" w14:textId="77777777" w:rsidR="00A000C6" w:rsidRDefault="00C71F89">
    <w:pPr>
      <w:pBdr>
        <w:top w:val="nil"/>
        <w:left w:val="nil"/>
        <w:bottom w:val="nil"/>
        <w:right w:val="nil"/>
        <w:between w:val="nil"/>
      </w:pBdr>
      <w:tabs>
        <w:tab w:val="center" w:pos="4419"/>
        <w:tab w:val="right" w:pos="8838"/>
      </w:tabs>
      <w:rPr>
        <w:color w:val="000000"/>
      </w:rPr>
    </w:pPr>
    <w:r>
      <w:rPr>
        <w:color w:val="000000"/>
      </w:rPr>
      <w:pict w14:anchorId="0F78E81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2" o:spid="_x0000_s2049" type="#_x0000_t75" alt="" style="position:absolute;margin-left:0;margin-top:0;width:589.8pt;height:768pt;z-index:-251657216;mso-position-horizontal:center;mso-position-horizontal-relative:margin;mso-position-vertical:center;mso-position-vertical-relative:margin">
          <v:imagedata r:id="rId1" o:title="image2"/>
          <w10:wrap anchorx="margin" anchory="margin"/>
        </v:shape>
      </w:pic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10065" w:type="dxa"/>
      <w:tblLayout w:type="fixed"/>
      <w:tblLook w:val="0400" w:firstRow="0" w:lastRow="0" w:firstColumn="0" w:lastColumn="0" w:noHBand="0" w:noVBand="1"/>
    </w:tblPr>
    <w:tblGrid>
      <w:gridCol w:w="2268"/>
      <w:gridCol w:w="7797"/>
    </w:tblGrid>
    <w:tr w:rsidR="00A000C6" w14:paraId="168B26B6" w14:textId="77777777" w:rsidTr="00BB68F5">
      <w:trPr>
        <w:trHeight w:val="1435"/>
      </w:trPr>
      <w:tc>
        <w:tcPr>
          <w:tcW w:w="2268" w:type="dxa"/>
          <w:shd w:val="clear" w:color="auto" w:fill="auto"/>
        </w:tcPr>
        <w:p w14:paraId="26D0518E" w14:textId="77777777" w:rsidR="00A000C6" w:rsidRDefault="00A000C6">
          <w:pPr>
            <w:tabs>
              <w:tab w:val="right" w:pos="4273"/>
            </w:tabs>
            <w:rPr>
              <w:rFonts w:ascii="Garamond" w:eastAsia="Garamond" w:hAnsi="Garamond" w:cs="Garamond"/>
              <w:sz w:val="16"/>
              <w:szCs w:val="16"/>
            </w:rPr>
          </w:pPr>
        </w:p>
      </w:tc>
      <w:tc>
        <w:tcPr>
          <w:tcW w:w="7797" w:type="dxa"/>
          <w:shd w:val="clear" w:color="auto" w:fill="auto"/>
        </w:tcPr>
        <w:tbl>
          <w:tblPr>
            <w:tblW w:w="7082" w:type="dxa"/>
            <w:tblInd w:w="1168" w:type="dxa"/>
            <w:tblLayout w:type="fixed"/>
            <w:tblLook w:val="0400" w:firstRow="0" w:lastRow="0" w:firstColumn="0" w:lastColumn="0" w:noHBand="0" w:noVBand="1"/>
          </w:tblPr>
          <w:tblGrid>
            <w:gridCol w:w="2971"/>
            <w:gridCol w:w="4111"/>
          </w:tblGrid>
          <w:tr w:rsidR="00A000C6" w14:paraId="708FA608" w14:textId="77777777" w:rsidTr="00BB68F5">
            <w:trPr>
              <w:trHeight w:val="150"/>
            </w:trPr>
            <w:tc>
              <w:tcPr>
                <w:tcW w:w="2971" w:type="dxa"/>
                <w:shd w:val="clear" w:color="auto" w:fill="auto"/>
              </w:tcPr>
              <w:p w14:paraId="3A922B1C" w14:textId="77777777" w:rsidR="00A000C6" w:rsidRPr="00BB68F5" w:rsidRDefault="00A000C6">
                <w:pPr>
                  <w:tabs>
                    <w:tab w:val="right" w:pos="8838"/>
                  </w:tabs>
                  <w:ind w:right="-105"/>
                  <w:rPr>
                    <w:rFonts w:ascii="Palatino Linotype" w:eastAsia="Palatino Linotype" w:hAnsi="Palatino Linotype" w:cs="Palatino Linotype"/>
                    <w:b/>
                    <w:bCs/>
                    <w:szCs w:val="22"/>
                  </w:rPr>
                </w:pPr>
                <w:r w:rsidRPr="00BB68F5">
                  <w:rPr>
                    <w:rFonts w:ascii="Palatino Linotype" w:eastAsia="Palatino Linotype" w:hAnsi="Palatino Linotype" w:cs="Palatino Linotype"/>
                    <w:b/>
                    <w:bCs/>
                    <w:szCs w:val="22"/>
                  </w:rPr>
                  <w:t>Recurso de Revisión:</w:t>
                </w:r>
              </w:p>
            </w:tc>
            <w:tc>
              <w:tcPr>
                <w:tcW w:w="4111" w:type="dxa"/>
                <w:shd w:val="clear" w:color="auto" w:fill="auto"/>
              </w:tcPr>
              <w:p w14:paraId="148C9728" w14:textId="77777777" w:rsidR="00A000C6" w:rsidRPr="00BB68F5" w:rsidRDefault="00A000C6">
                <w:pPr>
                  <w:tabs>
                    <w:tab w:val="right" w:pos="8838"/>
                  </w:tabs>
                  <w:ind w:left="-108" w:right="-1090"/>
                  <w:jc w:val="both"/>
                  <w:rPr>
                    <w:rFonts w:ascii="Palatino Linotype" w:eastAsia="Palatino Linotype" w:hAnsi="Palatino Linotype" w:cs="Palatino Linotype"/>
                    <w:szCs w:val="22"/>
                  </w:rPr>
                </w:pPr>
                <w:r w:rsidRPr="00BB68F5">
                  <w:rPr>
                    <w:rFonts w:ascii="Palatino Linotype" w:eastAsia="Palatino Linotype" w:hAnsi="Palatino Linotype" w:cs="Palatino Linotype"/>
                    <w:szCs w:val="22"/>
                  </w:rPr>
                  <w:t>11238/INFOEM/IP/RR/2025</w:t>
                </w:r>
                <w:r w:rsidRPr="00BB68F5">
                  <w:rPr>
                    <w:rFonts w:ascii="Palatino Linotype" w:eastAsia="Palatino Linotype" w:hAnsi="Palatino Linotype" w:cs="Palatino Linotype"/>
                    <w:b/>
                    <w:bCs/>
                    <w:szCs w:val="22"/>
                  </w:rPr>
                  <w:t xml:space="preserve"> </w:t>
                </w:r>
              </w:p>
            </w:tc>
          </w:tr>
          <w:tr w:rsidR="00A000C6" w14:paraId="3E5B3893" w14:textId="77777777" w:rsidTr="00BB68F5">
            <w:trPr>
              <w:trHeight w:val="295"/>
            </w:trPr>
            <w:tc>
              <w:tcPr>
                <w:tcW w:w="2971" w:type="dxa"/>
                <w:shd w:val="clear" w:color="auto" w:fill="auto"/>
              </w:tcPr>
              <w:p w14:paraId="51E16C34" w14:textId="77777777" w:rsidR="00A000C6" w:rsidRPr="00BB68F5" w:rsidRDefault="00A000C6">
                <w:pPr>
                  <w:tabs>
                    <w:tab w:val="right" w:pos="8838"/>
                  </w:tabs>
                  <w:ind w:right="-105"/>
                  <w:rPr>
                    <w:rFonts w:ascii="Palatino Linotype" w:eastAsia="Palatino Linotype" w:hAnsi="Palatino Linotype" w:cs="Palatino Linotype"/>
                    <w:b/>
                    <w:bCs/>
                    <w:szCs w:val="22"/>
                  </w:rPr>
                </w:pPr>
                <w:r w:rsidRPr="00BB68F5">
                  <w:rPr>
                    <w:rFonts w:ascii="Palatino Linotype" w:eastAsia="Palatino Linotype" w:hAnsi="Palatino Linotype" w:cs="Palatino Linotype"/>
                    <w:b/>
                    <w:bCs/>
                    <w:szCs w:val="22"/>
                  </w:rPr>
                  <w:t>Sujeto Obligado:</w:t>
                </w:r>
              </w:p>
            </w:tc>
            <w:tc>
              <w:tcPr>
                <w:tcW w:w="4111" w:type="dxa"/>
                <w:shd w:val="clear" w:color="auto" w:fill="auto"/>
              </w:tcPr>
              <w:p w14:paraId="4D5B305D" w14:textId="742ABF44" w:rsidR="00A000C6" w:rsidRPr="00BB68F5" w:rsidRDefault="00A000C6" w:rsidP="00BB68F5">
                <w:pPr>
                  <w:tabs>
                    <w:tab w:val="left" w:pos="2834"/>
                    <w:tab w:val="right" w:pos="8838"/>
                  </w:tabs>
                  <w:ind w:left="-108" w:right="-1090"/>
                  <w:jc w:val="both"/>
                  <w:rPr>
                    <w:rFonts w:ascii="Palatino Linotype" w:eastAsia="Palatino Linotype" w:hAnsi="Palatino Linotype" w:cs="Palatino Linotype"/>
                    <w:szCs w:val="22"/>
                  </w:rPr>
                </w:pPr>
                <w:r w:rsidRPr="00BB68F5">
                  <w:rPr>
                    <w:rFonts w:ascii="Palatino Linotype" w:eastAsia="Palatino Linotype" w:hAnsi="Palatino Linotype" w:cs="Palatino Linotype"/>
                    <w:bCs/>
                    <w:szCs w:val="22"/>
                  </w:rPr>
                  <w:t>Ayuntamiento de Toluca</w:t>
                </w:r>
              </w:p>
            </w:tc>
          </w:tr>
          <w:tr w:rsidR="00A000C6" w14:paraId="6431F328" w14:textId="77777777" w:rsidTr="00BB68F5">
            <w:trPr>
              <w:trHeight w:val="295"/>
            </w:trPr>
            <w:tc>
              <w:tcPr>
                <w:tcW w:w="2971" w:type="dxa"/>
                <w:shd w:val="clear" w:color="auto" w:fill="auto"/>
              </w:tcPr>
              <w:p w14:paraId="4C96429B" w14:textId="77777777" w:rsidR="00A000C6" w:rsidRPr="00BB68F5" w:rsidRDefault="00A000C6">
                <w:pPr>
                  <w:tabs>
                    <w:tab w:val="right" w:pos="8838"/>
                  </w:tabs>
                  <w:ind w:right="-105"/>
                  <w:rPr>
                    <w:rFonts w:ascii="Palatino Linotype" w:eastAsia="Palatino Linotype" w:hAnsi="Palatino Linotype" w:cs="Palatino Linotype"/>
                    <w:b/>
                    <w:bCs/>
                    <w:szCs w:val="22"/>
                  </w:rPr>
                </w:pPr>
                <w:r w:rsidRPr="00BB68F5">
                  <w:rPr>
                    <w:rFonts w:ascii="Palatino Linotype" w:eastAsia="Palatino Linotype" w:hAnsi="Palatino Linotype" w:cs="Palatino Linotype"/>
                    <w:b/>
                    <w:bCs/>
                    <w:szCs w:val="22"/>
                  </w:rPr>
                  <w:t>Comisionado ponente:</w:t>
                </w:r>
              </w:p>
            </w:tc>
            <w:tc>
              <w:tcPr>
                <w:tcW w:w="4111" w:type="dxa"/>
                <w:shd w:val="clear" w:color="auto" w:fill="auto"/>
              </w:tcPr>
              <w:p w14:paraId="3B862108" w14:textId="77777777" w:rsidR="00A000C6" w:rsidRPr="00BB68F5" w:rsidRDefault="00A000C6">
                <w:pPr>
                  <w:tabs>
                    <w:tab w:val="right" w:pos="8838"/>
                  </w:tabs>
                  <w:ind w:left="-108" w:right="-1090"/>
                  <w:jc w:val="both"/>
                  <w:rPr>
                    <w:rFonts w:ascii="Palatino Linotype" w:eastAsia="Palatino Linotype" w:hAnsi="Palatino Linotype" w:cs="Palatino Linotype"/>
                    <w:szCs w:val="22"/>
                  </w:rPr>
                </w:pPr>
                <w:r w:rsidRPr="00BB68F5">
                  <w:rPr>
                    <w:rFonts w:ascii="Palatino Linotype" w:eastAsia="Palatino Linotype" w:hAnsi="Palatino Linotype" w:cs="Palatino Linotype"/>
                    <w:szCs w:val="22"/>
                  </w:rPr>
                  <w:t>María del Rosario Mejía Ayala</w:t>
                </w:r>
              </w:p>
              <w:p w14:paraId="23ADF8E3" w14:textId="77777777" w:rsidR="00A000C6" w:rsidRPr="00BB68F5" w:rsidRDefault="00A000C6">
                <w:pPr>
                  <w:tabs>
                    <w:tab w:val="right" w:pos="8838"/>
                  </w:tabs>
                  <w:ind w:left="-108" w:right="-1090"/>
                  <w:jc w:val="both"/>
                  <w:rPr>
                    <w:rFonts w:ascii="Palatino Linotype" w:eastAsia="Palatino Linotype" w:hAnsi="Palatino Linotype" w:cs="Palatino Linotype"/>
                    <w:b/>
                    <w:bCs/>
                    <w:szCs w:val="22"/>
                  </w:rPr>
                </w:pPr>
              </w:p>
            </w:tc>
          </w:tr>
        </w:tbl>
        <w:p w14:paraId="6B4A2570" w14:textId="77777777" w:rsidR="00A000C6" w:rsidRDefault="00A000C6">
          <w:pPr>
            <w:tabs>
              <w:tab w:val="right" w:pos="8838"/>
            </w:tabs>
            <w:ind w:left="-28"/>
            <w:jc w:val="both"/>
            <w:rPr>
              <w:rFonts w:ascii="Arial" w:eastAsia="Arial" w:hAnsi="Arial" w:cs="Arial"/>
              <w:b/>
              <w:bCs/>
              <w:sz w:val="22"/>
              <w:szCs w:val="22"/>
            </w:rPr>
          </w:pPr>
        </w:p>
      </w:tc>
    </w:tr>
  </w:tbl>
  <w:p w14:paraId="7358D2AE" w14:textId="77777777" w:rsidR="00A000C6" w:rsidRDefault="00C71F89">
    <w:pPr>
      <w:pBdr>
        <w:top w:val="nil"/>
        <w:left w:val="nil"/>
        <w:bottom w:val="nil"/>
        <w:right w:val="nil"/>
        <w:between w:val="nil"/>
      </w:pBdr>
      <w:tabs>
        <w:tab w:val="center" w:pos="4419"/>
        <w:tab w:val="right" w:pos="8838"/>
      </w:tabs>
      <w:rPr>
        <w:color w:val="000000"/>
        <w:sz w:val="14"/>
        <w:szCs w:val="14"/>
      </w:rPr>
    </w:pPr>
    <w:r>
      <w:rPr>
        <w:color w:val="000000"/>
        <w:sz w:val="14"/>
        <w:szCs w:val="14"/>
      </w:rPr>
      <w:pict w14:anchorId="2C6D7E59">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 o:spid="_x0000_s2050" type="#_x0000_t75" alt="" style="position:absolute;margin-left:-68.8pt;margin-top:-120.5pt;width:589.8pt;height:768pt;z-index:-251656192;mso-position-horizontal:absolute;mso-position-horizontal-relative:margin;mso-position-vertical:absolute;mso-position-vertical-relative:margin">
          <v:imagedata r:id="rId1" o:title="image2"/>
          <w10:wrap anchorx="margin" anchory="margin"/>
        </v:shape>
      </w:pic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10020" w:type="dxa"/>
      <w:tblLayout w:type="fixed"/>
      <w:tblLook w:val="0400" w:firstRow="0" w:lastRow="0" w:firstColumn="0" w:lastColumn="0" w:noHBand="0" w:noVBand="1"/>
    </w:tblPr>
    <w:tblGrid>
      <w:gridCol w:w="2265"/>
      <w:gridCol w:w="7755"/>
    </w:tblGrid>
    <w:tr w:rsidR="00A000C6" w14:paraId="43084F22" w14:textId="77777777">
      <w:trPr>
        <w:trHeight w:val="1435"/>
      </w:trPr>
      <w:tc>
        <w:tcPr>
          <w:tcW w:w="2265" w:type="dxa"/>
          <w:shd w:val="clear" w:color="auto" w:fill="auto"/>
        </w:tcPr>
        <w:p w14:paraId="18E5AB8F" w14:textId="04F95E1F" w:rsidR="00A000C6" w:rsidRDefault="00A000C6">
          <w:pPr>
            <w:tabs>
              <w:tab w:val="right" w:pos="4273"/>
            </w:tabs>
            <w:rPr>
              <w:rFonts w:ascii="Garamond" w:eastAsia="Garamond" w:hAnsi="Garamond" w:cs="Garamond"/>
              <w:sz w:val="22"/>
              <w:szCs w:val="22"/>
            </w:rPr>
          </w:pPr>
        </w:p>
      </w:tc>
      <w:tc>
        <w:tcPr>
          <w:tcW w:w="7755" w:type="dxa"/>
          <w:shd w:val="clear" w:color="auto" w:fill="auto"/>
        </w:tcPr>
        <w:tbl>
          <w:tblPr>
            <w:tblW w:w="6520" w:type="dxa"/>
            <w:tblInd w:w="1455" w:type="dxa"/>
            <w:tblLayout w:type="fixed"/>
            <w:tblLook w:val="0400" w:firstRow="0" w:lastRow="0" w:firstColumn="0" w:lastColumn="0" w:noHBand="0" w:noVBand="1"/>
          </w:tblPr>
          <w:tblGrid>
            <w:gridCol w:w="2835"/>
            <w:gridCol w:w="3685"/>
          </w:tblGrid>
          <w:tr w:rsidR="00A000C6" w14:paraId="3E91F397" w14:textId="77777777" w:rsidTr="00BB68F5">
            <w:trPr>
              <w:trHeight w:val="144"/>
            </w:trPr>
            <w:tc>
              <w:tcPr>
                <w:tcW w:w="2835" w:type="dxa"/>
                <w:shd w:val="clear" w:color="auto" w:fill="auto"/>
              </w:tcPr>
              <w:p w14:paraId="3C4B359C" w14:textId="77777777" w:rsidR="00A000C6" w:rsidRPr="00BB68F5" w:rsidRDefault="00A000C6" w:rsidP="00BB68F5">
                <w:pPr>
                  <w:tabs>
                    <w:tab w:val="right" w:pos="8838"/>
                  </w:tabs>
                  <w:ind w:left="-264" w:right="-105" w:firstLine="195"/>
                  <w:rPr>
                    <w:rFonts w:ascii="Palatino Linotype" w:eastAsia="Palatino Linotype" w:hAnsi="Palatino Linotype" w:cs="Palatino Linotype"/>
                    <w:b/>
                    <w:bCs/>
                    <w:szCs w:val="22"/>
                  </w:rPr>
                </w:pPr>
                <w:r w:rsidRPr="00BB68F5">
                  <w:rPr>
                    <w:rFonts w:ascii="Palatino Linotype" w:eastAsia="Palatino Linotype" w:hAnsi="Palatino Linotype" w:cs="Palatino Linotype"/>
                    <w:b/>
                    <w:bCs/>
                    <w:szCs w:val="22"/>
                  </w:rPr>
                  <w:t>Recurso de Revisión:</w:t>
                </w:r>
              </w:p>
            </w:tc>
            <w:tc>
              <w:tcPr>
                <w:tcW w:w="3685" w:type="dxa"/>
                <w:shd w:val="clear" w:color="auto" w:fill="auto"/>
              </w:tcPr>
              <w:p w14:paraId="2C547179" w14:textId="77777777" w:rsidR="00A000C6" w:rsidRPr="00BB68F5" w:rsidRDefault="00A000C6" w:rsidP="00BB68F5">
                <w:pPr>
                  <w:tabs>
                    <w:tab w:val="right" w:pos="8838"/>
                  </w:tabs>
                  <w:ind w:left="-74" w:right="-1269"/>
                  <w:rPr>
                    <w:rFonts w:ascii="Palatino Linotype" w:eastAsia="Palatino Linotype" w:hAnsi="Palatino Linotype" w:cs="Palatino Linotype"/>
                    <w:szCs w:val="22"/>
                  </w:rPr>
                </w:pPr>
                <w:r w:rsidRPr="00BB68F5">
                  <w:rPr>
                    <w:rFonts w:ascii="Palatino Linotype" w:eastAsia="Palatino Linotype" w:hAnsi="Palatino Linotype" w:cs="Palatino Linotype"/>
                    <w:szCs w:val="22"/>
                  </w:rPr>
                  <w:t>11238/INFOEM/IP/RR/2025</w:t>
                </w:r>
              </w:p>
            </w:tc>
          </w:tr>
          <w:tr w:rsidR="00A000C6" w14:paraId="50AE1E34" w14:textId="77777777" w:rsidTr="00BB68F5">
            <w:trPr>
              <w:trHeight w:val="144"/>
            </w:trPr>
            <w:tc>
              <w:tcPr>
                <w:tcW w:w="2835" w:type="dxa"/>
                <w:shd w:val="clear" w:color="auto" w:fill="auto"/>
              </w:tcPr>
              <w:p w14:paraId="003AD062" w14:textId="77777777" w:rsidR="00A000C6" w:rsidRPr="00BB68F5" w:rsidRDefault="00A000C6" w:rsidP="00BB68F5">
                <w:pPr>
                  <w:tabs>
                    <w:tab w:val="right" w:pos="8838"/>
                  </w:tabs>
                  <w:ind w:left="-74" w:right="-105"/>
                  <w:rPr>
                    <w:rFonts w:ascii="Palatino Linotype" w:eastAsia="Palatino Linotype" w:hAnsi="Palatino Linotype" w:cs="Palatino Linotype"/>
                    <w:b/>
                    <w:bCs/>
                    <w:szCs w:val="22"/>
                  </w:rPr>
                </w:pPr>
                <w:r w:rsidRPr="00BB68F5">
                  <w:rPr>
                    <w:rFonts w:ascii="Palatino Linotype" w:eastAsia="Palatino Linotype" w:hAnsi="Palatino Linotype" w:cs="Palatino Linotype"/>
                    <w:b/>
                    <w:bCs/>
                    <w:szCs w:val="22"/>
                  </w:rPr>
                  <w:t>Recurrente:</w:t>
                </w:r>
              </w:p>
            </w:tc>
            <w:tc>
              <w:tcPr>
                <w:tcW w:w="3685" w:type="dxa"/>
                <w:shd w:val="clear" w:color="auto" w:fill="auto"/>
              </w:tcPr>
              <w:p w14:paraId="6B5901FC" w14:textId="77777777" w:rsidR="00A000C6" w:rsidRPr="00BB68F5" w:rsidRDefault="00A000C6" w:rsidP="00BB68F5">
                <w:pPr>
                  <w:tabs>
                    <w:tab w:val="left" w:pos="3122"/>
                    <w:tab w:val="right" w:pos="8838"/>
                  </w:tabs>
                  <w:ind w:left="-74" w:right="-1269"/>
                  <w:rPr>
                    <w:rFonts w:ascii="Palatino Linotype" w:eastAsia="Palatino Linotype" w:hAnsi="Palatino Linotype" w:cs="Palatino Linotype"/>
                    <w:szCs w:val="22"/>
                  </w:rPr>
                </w:pPr>
                <w:r w:rsidRPr="00BB68F5">
                  <w:rPr>
                    <w:rFonts w:ascii="Palatino Linotype" w:eastAsia="Palatino Linotype" w:hAnsi="Palatino Linotype" w:cs="Palatino Linotype"/>
                    <w:b/>
                    <w:bCs/>
                    <w:szCs w:val="22"/>
                  </w:rPr>
                  <w:t> </w:t>
                </w:r>
              </w:p>
            </w:tc>
          </w:tr>
          <w:tr w:rsidR="00A000C6" w14:paraId="20D6280A" w14:textId="77777777" w:rsidTr="00BB68F5">
            <w:trPr>
              <w:trHeight w:val="283"/>
            </w:trPr>
            <w:tc>
              <w:tcPr>
                <w:tcW w:w="2835" w:type="dxa"/>
                <w:shd w:val="clear" w:color="auto" w:fill="auto"/>
              </w:tcPr>
              <w:p w14:paraId="42C98A48" w14:textId="77777777" w:rsidR="00A000C6" w:rsidRPr="00BB68F5" w:rsidRDefault="00A000C6" w:rsidP="00BB68F5">
                <w:pPr>
                  <w:tabs>
                    <w:tab w:val="right" w:pos="8838"/>
                  </w:tabs>
                  <w:ind w:left="-74" w:right="-105"/>
                  <w:rPr>
                    <w:rFonts w:ascii="Palatino Linotype" w:eastAsia="Palatino Linotype" w:hAnsi="Palatino Linotype" w:cs="Palatino Linotype"/>
                    <w:b/>
                    <w:bCs/>
                    <w:szCs w:val="22"/>
                  </w:rPr>
                </w:pPr>
                <w:r w:rsidRPr="00BB68F5">
                  <w:rPr>
                    <w:rFonts w:ascii="Palatino Linotype" w:eastAsia="Palatino Linotype" w:hAnsi="Palatino Linotype" w:cs="Palatino Linotype"/>
                    <w:b/>
                    <w:bCs/>
                    <w:szCs w:val="22"/>
                  </w:rPr>
                  <w:t>Sujeto Obligado:</w:t>
                </w:r>
              </w:p>
            </w:tc>
            <w:tc>
              <w:tcPr>
                <w:tcW w:w="3685" w:type="dxa"/>
                <w:shd w:val="clear" w:color="auto" w:fill="auto"/>
              </w:tcPr>
              <w:p w14:paraId="245D0D5B" w14:textId="73605FC2" w:rsidR="00A000C6" w:rsidRPr="00BB68F5" w:rsidRDefault="00BB68F5" w:rsidP="00BB68F5">
                <w:pPr>
                  <w:tabs>
                    <w:tab w:val="left" w:pos="2834"/>
                    <w:tab w:val="right" w:pos="8838"/>
                  </w:tabs>
                  <w:ind w:left="-74" w:right="-108"/>
                  <w:rPr>
                    <w:rFonts w:ascii="Palatino Linotype" w:eastAsia="Palatino Linotype" w:hAnsi="Palatino Linotype" w:cs="Palatino Linotype"/>
                    <w:szCs w:val="22"/>
                  </w:rPr>
                </w:pPr>
                <w:r>
                  <w:rPr>
                    <w:rFonts w:ascii="Palatino Linotype" w:eastAsia="Palatino Linotype" w:hAnsi="Palatino Linotype" w:cs="Palatino Linotype"/>
                    <w:bCs/>
                    <w:szCs w:val="22"/>
                  </w:rPr>
                  <w:t>Ayuntamiento de Toluca</w:t>
                </w:r>
              </w:p>
            </w:tc>
          </w:tr>
          <w:tr w:rsidR="00A000C6" w14:paraId="146A3636" w14:textId="77777777" w:rsidTr="00BB68F5">
            <w:trPr>
              <w:trHeight w:val="283"/>
            </w:trPr>
            <w:tc>
              <w:tcPr>
                <w:tcW w:w="2835" w:type="dxa"/>
                <w:shd w:val="clear" w:color="auto" w:fill="auto"/>
              </w:tcPr>
              <w:p w14:paraId="52CAC227" w14:textId="77777777" w:rsidR="00A000C6" w:rsidRPr="00BB68F5" w:rsidRDefault="00A000C6" w:rsidP="00BB68F5">
                <w:pPr>
                  <w:tabs>
                    <w:tab w:val="right" w:pos="8838"/>
                  </w:tabs>
                  <w:ind w:left="-74" w:right="-105"/>
                  <w:rPr>
                    <w:rFonts w:ascii="Palatino Linotype" w:eastAsia="Palatino Linotype" w:hAnsi="Palatino Linotype" w:cs="Palatino Linotype"/>
                    <w:b/>
                    <w:bCs/>
                    <w:szCs w:val="22"/>
                  </w:rPr>
                </w:pPr>
                <w:r w:rsidRPr="00BB68F5">
                  <w:rPr>
                    <w:rFonts w:ascii="Palatino Linotype" w:eastAsia="Palatino Linotype" w:hAnsi="Palatino Linotype" w:cs="Palatino Linotype"/>
                    <w:b/>
                    <w:bCs/>
                    <w:szCs w:val="22"/>
                  </w:rPr>
                  <w:t>Comisionado ponente:</w:t>
                </w:r>
              </w:p>
            </w:tc>
            <w:tc>
              <w:tcPr>
                <w:tcW w:w="3685" w:type="dxa"/>
                <w:shd w:val="clear" w:color="auto" w:fill="auto"/>
              </w:tcPr>
              <w:p w14:paraId="478726B0" w14:textId="77777777" w:rsidR="00A000C6" w:rsidRPr="00BB68F5" w:rsidRDefault="00A000C6" w:rsidP="00BB68F5">
                <w:pPr>
                  <w:tabs>
                    <w:tab w:val="right" w:pos="8838"/>
                  </w:tabs>
                  <w:ind w:left="-74" w:right="-1269"/>
                  <w:rPr>
                    <w:rFonts w:ascii="Palatino Linotype" w:eastAsia="Palatino Linotype" w:hAnsi="Palatino Linotype" w:cs="Palatino Linotype"/>
                    <w:szCs w:val="22"/>
                  </w:rPr>
                </w:pPr>
                <w:r w:rsidRPr="00BB68F5">
                  <w:rPr>
                    <w:rFonts w:ascii="Palatino Linotype" w:eastAsia="Palatino Linotype" w:hAnsi="Palatino Linotype" w:cs="Palatino Linotype"/>
                    <w:szCs w:val="22"/>
                  </w:rPr>
                  <w:t>María del Rosario Mejía Ayala</w:t>
                </w:r>
              </w:p>
              <w:p w14:paraId="26E40395" w14:textId="77777777" w:rsidR="00A000C6" w:rsidRPr="00BB68F5" w:rsidRDefault="00A000C6" w:rsidP="00BB68F5">
                <w:pPr>
                  <w:tabs>
                    <w:tab w:val="right" w:pos="8838"/>
                  </w:tabs>
                  <w:ind w:left="-74" w:right="-1269"/>
                  <w:rPr>
                    <w:rFonts w:ascii="Palatino Linotype" w:eastAsia="Palatino Linotype" w:hAnsi="Palatino Linotype" w:cs="Palatino Linotype"/>
                    <w:b/>
                    <w:bCs/>
                    <w:szCs w:val="22"/>
                  </w:rPr>
                </w:pPr>
              </w:p>
            </w:tc>
          </w:tr>
        </w:tbl>
        <w:p w14:paraId="49AE693E" w14:textId="77777777" w:rsidR="00A000C6" w:rsidRDefault="00A000C6">
          <w:pPr>
            <w:tabs>
              <w:tab w:val="right" w:pos="8838"/>
            </w:tabs>
            <w:ind w:left="-28"/>
            <w:jc w:val="both"/>
            <w:rPr>
              <w:rFonts w:ascii="Arial" w:eastAsia="Arial" w:hAnsi="Arial" w:cs="Arial"/>
              <w:b/>
              <w:bCs/>
              <w:sz w:val="22"/>
              <w:szCs w:val="22"/>
            </w:rPr>
          </w:pPr>
        </w:p>
      </w:tc>
    </w:tr>
  </w:tbl>
  <w:p w14:paraId="30D09C80" w14:textId="6D9C8AB9" w:rsidR="00A000C6" w:rsidRDefault="00BB68F5">
    <w:pPr>
      <w:pBdr>
        <w:top w:val="nil"/>
        <w:left w:val="nil"/>
        <w:bottom w:val="nil"/>
        <w:right w:val="nil"/>
        <w:between w:val="nil"/>
      </w:pBdr>
      <w:tabs>
        <w:tab w:val="center" w:pos="4419"/>
        <w:tab w:val="right" w:pos="8838"/>
      </w:tabs>
      <w:rPr>
        <w:color w:val="000000"/>
        <w:sz w:val="2"/>
        <w:szCs w:val="2"/>
      </w:rPr>
    </w:pPr>
    <w:r>
      <w:rPr>
        <w:color w:val="000000"/>
        <w:sz w:val="2"/>
        <w:szCs w:val="2"/>
      </w:rPr>
      <w:pict w14:anchorId="7F94DFB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3" o:spid="_x0000_s2051" type="#_x0000_t75" alt="" style="position:absolute;margin-left:-45.6pt;margin-top:-125.85pt;width:589.8pt;height:768pt;z-index:-251655168;mso-position-horizontal-relative:margin;mso-position-vertical-relative:margin">
          <v:imagedata r:id="rId1" o:title="image2"/>
          <w10:wrap anchorx="margin" anchory="margin"/>
        </v:shape>
      </w:pic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77706A1"/>
    <w:multiLevelType w:val="hybridMultilevel"/>
    <w:tmpl w:val="F710CB56"/>
    <w:lvl w:ilvl="0" w:tplc="6D48FB40">
      <w:numFmt w:val="bullet"/>
      <w:lvlText w:val="-"/>
      <w:lvlJc w:val="left"/>
      <w:pPr>
        <w:ind w:left="1080" w:hanging="360"/>
      </w:pPr>
      <w:rPr>
        <w:rFonts w:ascii="Palatino Linotype" w:eastAsia="Palatino Linotype" w:hAnsi="Palatino Linotype" w:cs="Palatino Linotype" w:hint="default"/>
      </w:rPr>
    </w:lvl>
    <w:lvl w:ilvl="1" w:tplc="080A0003" w:tentative="1">
      <w:start w:val="1"/>
      <w:numFmt w:val="bullet"/>
      <w:lvlText w:val="o"/>
      <w:lvlJc w:val="left"/>
      <w:pPr>
        <w:ind w:left="1800" w:hanging="360"/>
      </w:pPr>
      <w:rPr>
        <w:rFonts w:ascii="Courier New" w:hAnsi="Courier New" w:cs="Courier New" w:hint="default"/>
      </w:rPr>
    </w:lvl>
    <w:lvl w:ilvl="2" w:tplc="080A0005" w:tentative="1">
      <w:start w:val="1"/>
      <w:numFmt w:val="bullet"/>
      <w:lvlText w:val=""/>
      <w:lvlJc w:val="left"/>
      <w:pPr>
        <w:ind w:left="2520" w:hanging="360"/>
      </w:pPr>
      <w:rPr>
        <w:rFonts w:ascii="Wingdings" w:hAnsi="Wingdings" w:hint="default"/>
      </w:rPr>
    </w:lvl>
    <w:lvl w:ilvl="3" w:tplc="080A0001" w:tentative="1">
      <w:start w:val="1"/>
      <w:numFmt w:val="bullet"/>
      <w:lvlText w:val=""/>
      <w:lvlJc w:val="left"/>
      <w:pPr>
        <w:ind w:left="3240" w:hanging="360"/>
      </w:pPr>
      <w:rPr>
        <w:rFonts w:ascii="Symbol" w:hAnsi="Symbol" w:hint="default"/>
      </w:rPr>
    </w:lvl>
    <w:lvl w:ilvl="4" w:tplc="080A0003" w:tentative="1">
      <w:start w:val="1"/>
      <w:numFmt w:val="bullet"/>
      <w:lvlText w:val="o"/>
      <w:lvlJc w:val="left"/>
      <w:pPr>
        <w:ind w:left="3960" w:hanging="360"/>
      </w:pPr>
      <w:rPr>
        <w:rFonts w:ascii="Courier New" w:hAnsi="Courier New" w:cs="Courier New" w:hint="default"/>
      </w:rPr>
    </w:lvl>
    <w:lvl w:ilvl="5" w:tplc="080A0005" w:tentative="1">
      <w:start w:val="1"/>
      <w:numFmt w:val="bullet"/>
      <w:lvlText w:val=""/>
      <w:lvlJc w:val="left"/>
      <w:pPr>
        <w:ind w:left="4680" w:hanging="360"/>
      </w:pPr>
      <w:rPr>
        <w:rFonts w:ascii="Wingdings" w:hAnsi="Wingdings" w:hint="default"/>
      </w:rPr>
    </w:lvl>
    <w:lvl w:ilvl="6" w:tplc="080A0001" w:tentative="1">
      <w:start w:val="1"/>
      <w:numFmt w:val="bullet"/>
      <w:lvlText w:val=""/>
      <w:lvlJc w:val="left"/>
      <w:pPr>
        <w:ind w:left="5400" w:hanging="360"/>
      </w:pPr>
      <w:rPr>
        <w:rFonts w:ascii="Symbol" w:hAnsi="Symbol" w:hint="default"/>
      </w:rPr>
    </w:lvl>
    <w:lvl w:ilvl="7" w:tplc="080A0003" w:tentative="1">
      <w:start w:val="1"/>
      <w:numFmt w:val="bullet"/>
      <w:lvlText w:val="o"/>
      <w:lvlJc w:val="left"/>
      <w:pPr>
        <w:ind w:left="6120" w:hanging="360"/>
      </w:pPr>
      <w:rPr>
        <w:rFonts w:ascii="Courier New" w:hAnsi="Courier New" w:cs="Courier New" w:hint="default"/>
      </w:rPr>
    </w:lvl>
    <w:lvl w:ilvl="8" w:tplc="080A0005" w:tentative="1">
      <w:start w:val="1"/>
      <w:numFmt w:val="bullet"/>
      <w:lvlText w:val=""/>
      <w:lvlJc w:val="left"/>
      <w:pPr>
        <w:ind w:left="6840" w:hanging="360"/>
      </w:pPr>
      <w:rPr>
        <w:rFonts w:ascii="Wingdings" w:hAnsi="Wingdings" w:hint="default"/>
      </w:rPr>
    </w:lvl>
  </w:abstractNum>
  <w:abstractNum w:abstractNumId="1" w15:restartNumberingAfterBreak="0">
    <w:nsid w:val="089314B4"/>
    <w:multiLevelType w:val="multilevel"/>
    <w:tmpl w:val="E18A0E9A"/>
    <w:lvl w:ilvl="0">
      <w:start w:val="1"/>
      <w:numFmt w:val="decimal"/>
      <w:lvlText w:val="%1."/>
      <w:lvlJc w:val="left"/>
      <w:pPr>
        <w:ind w:left="360" w:hanging="360"/>
      </w:pPr>
      <w:rPr>
        <w:b/>
        <w:bCs/>
        <w:i w:val="0"/>
        <w:iCs w:val="0"/>
        <w:sz w:val="24"/>
        <w:szCs w:val="24"/>
      </w:rPr>
    </w:lvl>
    <w:lvl w:ilvl="1">
      <w:start w:val="1"/>
      <w:numFmt w:val="lowerLetter"/>
      <w:lvlText w:val="%2."/>
      <w:lvlJc w:val="left"/>
      <w:pPr>
        <w:ind w:left="1440" w:hanging="360"/>
      </w:pPr>
      <w:rPr>
        <w:b/>
      </w:r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 w15:restartNumberingAfterBreak="0">
    <w:nsid w:val="15B9008A"/>
    <w:multiLevelType w:val="multilevel"/>
    <w:tmpl w:val="CC50CC92"/>
    <w:lvl w:ilvl="0">
      <w:start w:val="1"/>
      <w:numFmt w:val="decimal"/>
      <w:lvlText w:val="%1."/>
      <w:lvlJc w:val="left"/>
      <w:pPr>
        <w:ind w:left="360" w:hanging="360"/>
      </w:pPr>
      <w:rPr>
        <w:b/>
        <w:bCs/>
        <w:i w:val="0"/>
        <w:iCs w:val="0"/>
        <w:sz w:val="24"/>
        <w:szCs w:val="24"/>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 w15:restartNumberingAfterBreak="0">
    <w:nsid w:val="231B6D54"/>
    <w:multiLevelType w:val="hybridMultilevel"/>
    <w:tmpl w:val="888278B6"/>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4" w15:restartNumberingAfterBreak="0">
    <w:nsid w:val="25381D6B"/>
    <w:multiLevelType w:val="multilevel"/>
    <w:tmpl w:val="81ECC83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 w15:restartNumberingAfterBreak="0">
    <w:nsid w:val="34317490"/>
    <w:multiLevelType w:val="hybridMultilevel"/>
    <w:tmpl w:val="5ECC0B94"/>
    <w:lvl w:ilvl="0" w:tplc="7EE0C6EC">
      <w:start w:val="1"/>
      <w:numFmt w:val="decimal"/>
      <w:lvlText w:val="%1."/>
      <w:lvlJc w:val="left"/>
      <w:pPr>
        <w:ind w:left="0" w:firstLine="0"/>
      </w:pPr>
      <w:rPr>
        <w:rFonts w:ascii="Palatino Linotype" w:hAnsi="Palatino Linotype" w:hint="default"/>
        <w:b/>
        <w:i w:val="0"/>
        <w:sz w:val="24"/>
      </w:rPr>
    </w:lvl>
    <w:lvl w:ilvl="1" w:tplc="080A0017">
      <w:start w:val="1"/>
      <w:numFmt w:val="lowerLetter"/>
      <w:lvlText w:val="%2)"/>
      <w:lvlJc w:val="left"/>
      <w:pPr>
        <w:ind w:left="1440" w:hanging="360"/>
      </w:pPr>
      <w:rPr>
        <w:rFonts w:hint="default"/>
        <w:b/>
        <w:bCs/>
        <w:i w:val="0"/>
        <w:iCs w:val="0"/>
      </w:rPr>
    </w:lvl>
    <w:lvl w:ilvl="2" w:tplc="080A000B">
      <w:start w:val="1"/>
      <w:numFmt w:val="bullet"/>
      <w:lvlText w:val=""/>
      <w:lvlJc w:val="left"/>
      <w:pPr>
        <w:ind w:left="2340" w:hanging="360"/>
      </w:pPr>
      <w:rPr>
        <w:rFonts w:ascii="Wingdings" w:hAnsi="Wingdings" w:cs="Wingdings" w:hint="default"/>
        <w:strike w:val="0"/>
      </w:r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6" w15:restartNumberingAfterBreak="0">
    <w:nsid w:val="367305C0"/>
    <w:multiLevelType w:val="hybridMultilevel"/>
    <w:tmpl w:val="10701914"/>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7" w15:restartNumberingAfterBreak="0">
    <w:nsid w:val="3A1E57B9"/>
    <w:multiLevelType w:val="hybridMultilevel"/>
    <w:tmpl w:val="37E0E52C"/>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8" w15:restartNumberingAfterBreak="0">
    <w:nsid w:val="401E7287"/>
    <w:multiLevelType w:val="hybridMultilevel"/>
    <w:tmpl w:val="098A3778"/>
    <w:lvl w:ilvl="0" w:tplc="080A000D">
      <w:start w:val="1"/>
      <w:numFmt w:val="bullet"/>
      <w:lvlText w:val=""/>
      <w:lvlJc w:val="left"/>
      <w:pPr>
        <w:ind w:left="1800" w:hanging="360"/>
      </w:pPr>
      <w:rPr>
        <w:rFonts w:ascii="Wingdings" w:hAnsi="Wingdings" w:hint="default"/>
      </w:rPr>
    </w:lvl>
    <w:lvl w:ilvl="1" w:tplc="080A0003" w:tentative="1">
      <w:start w:val="1"/>
      <w:numFmt w:val="bullet"/>
      <w:lvlText w:val="o"/>
      <w:lvlJc w:val="left"/>
      <w:pPr>
        <w:ind w:left="2520" w:hanging="360"/>
      </w:pPr>
      <w:rPr>
        <w:rFonts w:ascii="Courier New" w:hAnsi="Courier New" w:cs="Courier New" w:hint="default"/>
      </w:rPr>
    </w:lvl>
    <w:lvl w:ilvl="2" w:tplc="080A0005" w:tentative="1">
      <w:start w:val="1"/>
      <w:numFmt w:val="bullet"/>
      <w:lvlText w:val=""/>
      <w:lvlJc w:val="left"/>
      <w:pPr>
        <w:ind w:left="3240" w:hanging="360"/>
      </w:pPr>
      <w:rPr>
        <w:rFonts w:ascii="Wingdings" w:hAnsi="Wingdings" w:hint="default"/>
      </w:rPr>
    </w:lvl>
    <w:lvl w:ilvl="3" w:tplc="080A0001" w:tentative="1">
      <w:start w:val="1"/>
      <w:numFmt w:val="bullet"/>
      <w:lvlText w:val=""/>
      <w:lvlJc w:val="left"/>
      <w:pPr>
        <w:ind w:left="3960" w:hanging="360"/>
      </w:pPr>
      <w:rPr>
        <w:rFonts w:ascii="Symbol" w:hAnsi="Symbol" w:hint="default"/>
      </w:rPr>
    </w:lvl>
    <w:lvl w:ilvl="4" w:tplc="080A0003" w:tentative="1">
      <w:start w:val="1"/>
      <w:numFmt w:val="bullet"/>
      <w:lvlText w:val="o"/>
      <w:lvlJc w:val="left"/>
      <w:pPr>
        <w:ind w:left="4680" w:hanging="360"/>
      </w:pPr>
      <w:rPr>
        <w:rFonts w:ascii="Courier New" w:hAnsi="Courier New" w:cs="Courier New" w:hint="default"/>
      </w:rPr>
    </w:lvl>
    <w:lvl w:ilvl="5" w:tplc="080A0005" w:tentative="1">
      <w:start w:val="1"/>
      <w:numFmt w:val="bullet"/>
      <w:lvlText w:val=""/>
      <w:lvlJc w:val="left"/>
      <w:pPr>
        <w:ind w:left="5400" w:hanging="360"/>
      </w:pPr>
      <w:rPr>
        <w:rFonts w:ascii="Wingdings" w:hAnsi="Wingdings" w:hint="default"/>
      </w:rPr>
    </w:lvl>
    <w:lvl w:ilvl="6" w:tplc="080A0001" w:tentative="1">
      <w:start w:val="1"/>
      <w:numFmt w:val="bullet"/>
      <w:lvlText w:val=""/>
      <w:lvlJc w:val="left"/>
      <w:pPr>
        <w:ind w:left="6120" w:hanging="360"/>
      </w:pPr>
      <w:rPr>
        <w:rFonts w:ascii="Symbol" w:hAnsi="Symbol" w:hint="default"/>
      </w:rPr>
    </w:lvl>
    <w:lvl w:ilvl="7" w:tplc="080A0003" w:tentative="1">
      <w:start w:val="1"/>
      <w:numFmt w:val="bullet"/>
      <w:lvlText w:val="o"/>
      <w:lvlJc w:val="left"/>
      <w:pPr>
        <w:ind w:left="6840" w:hanging="360"/>
      </w:pPr>
      <w:rPr>
        <w:rFonts w:ascii="Courier New" w:hAnsi="Courier New" w:cs="Courier New" w:hint="default"/>
      </w:rPr>
    </w:lvl>
    <w:lvl w:ilvl="8" w:tplc="080A0005" w:tentative="1">
      <w:start w:val="1"/>
      <w:numFmt w:val="bullet"/>
      <w:lvlText w:val=""/>
      <w:lvlJc w:val="left"/>
      <w:pPr>
        <w:ind w:left="7560" w:hanging="360"/>
      </w:pPr>
      <w:rPr>
        <w:rFonts w:ascii="Wingdings" w:hAnsi="Wingdings" w:hint="default"/>
      </w:rPr>
    </w:lvl>
  </w:abstractNum>
  <w:abstractNum w:abstractNumId="9" w15:restartNumberingAfterBreak="0">
    <w:nsid w:val="4D4512DF"/>
    <w:multiLevelType w:val="hybridMultilevel"/>
    <w:tmpl w:val="5D10BE1A"/>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0" w15:restartNumberingAfterBreak="0">
    <w:nsid w:val="67A90B33"/>
    <w:multiLevelType w:val="multilevel"/>
    <w:tmpl w:val="AB2AE946"/>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num w:numId="1">
    <w:abstractNumId w:val="4"/>
  </w:num>
  <w:num w:numId="2">
    <w:abstractNumId w:val="1"/>
  </w:num>
  <w:num w:numId="3">
    <w:abstractNumId w:val="10"/>
  </w:num>
  <w:num w:numId="4">
    <w:abstractNumId w:val="0"/>
  </w:num>
  <w:num w:numId="5">
    <w:abstractNumId w:val="8"/>
  </w:num>
  <w:num w:numId="6">
    <w:abstractNumId w:val="7"/>
  </w:num>
  <w:num w:numId="7">
    <w:abstractNumId w:val="9"/>
  </w:num>
  <w:num w:numId="8">
    <w:abstractNumId w:val="3"/>
  </w:num>
  <w:num w:numId="9">
    <w:abstractNumId w:val="6"/>
  </w:num>
  <w:num w:numId="10">
    <w:abstractNumId w:val="5"/>
  </w:num>
  <w:num w:numId="11">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0"/>
  <w:proofState w:spelling="clean" w:grammar="clean"/>
  <w:defaultTabStop w:val="708"/>
  <w:hyphenationZone w:val="425"/>
  <w:characterSpacingControl w:val="doNotCompress"/>
  <w:hdrShapeDefaults>
    <o:shapedefaults v:ext="edit" spidmax="2052"/>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B32D6"/>
    <w:rsid w:val="00094370"/>
    <w:rsid w:val="000B33DD"/>
    <w:rsid w:val="00121183"/>
    <w:rsid w:val="00212223"/>
    <w:rsid w:val="0022295E"/>
    <w:rsid w:val="0026209D"/>
    <w:rsid w:val="0041692D"/>
    <w:rsid w:val="00424A5F"/>
    <w:rsid w:val="0048700A"/>
    <w:rsid w:val="004B0127"/>
    <w:rsid w:val="004B5D2D"/>
    <w:rsid w:val="004D2BAE"/>
    <w:rsid w:val="00531245"/>
    <w:rsid w:val="005672C0"/>
    <w:rsid w:val="005B32D6"/>
    <w:rsid w:val="005C4ABC"/>
    <w:rsid w:val="005E1F57"/>
    <w:rsid w:val="0063093A"/>
    <w:rsid w:val="00646FCC"/>
    <w:rsid w:val="006E3545"/>
    <w:rsid w:val="00740583"/>
    <w:rsid w:val="00754B54"/>
    <w:rsid w:val="007D52A0"/>
    <w:rsid w:val="00800BB8"/>
    <w:rsid w:val="008048A7"/>
    <w:rsid w:val="00811F73"/>
    <w:rsid w:val="0084386E"/>
    <w:rsid w:val="009625B6"/>
    <w:rsid w:val="00981C7A"/>
    <w:rsid w:val="00A000C6"/>
    <w:rsid w:val="00A55E10"/>
    <w:rsid w:val="00B945C7"/>
    <w:rsid w:val="00B956C7"/>
    <w:rsid w:val="00BB68F5"/>
    <w:rsid w:val="00BF2737"/>
    <w:rsid w:val="00C007FD"/>
    <w:rsid w:val="00C71F89"/>
    <w:rsid w:val="00CD2E8B"/>
    <w:rsid w:val="00DD60E6"/>
    <w:rsid w:val="00F239C8"/>
    <w:rsid w:val="00F92278"/>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2052"/>
    <o:shapelayout v:ext="edit">
      <o:idmap v:ext="edit" data="1"/>
    </o:shapelayout>
  </w:shapeDefaults>
  <w:decimalSymbol w:val="."/>
  <w:listSeparator w:val=","/>
  <w14:docId w14:val="3FA77A6F"/>
  <w15:chartTrackingRefBased/>
  <w15:docId w15:val="{9E02EC3F-BEF4-449B-9F44-84953BC0493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MX"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rsid w:val="005B32D6"/>
    <w:pPr>
      <w:spacing w:after="0" w:line="240" w:lineRule="auto"/>
    </w:pPr>
    <w:rPr>
      <w:rFonts w:ascii="Times New Roman" w:eastAsia="Times New Roman" w:hAnsi="Times New Roman" w:cs="Times New Roman"/>
      <w:sz w:val="24"/>
      <w:szCs w:val="24"/>
      <w:lang w:eastAsia="es-MX"/>
    </w:rPr>
  </w:style>
  <w:style w:type="paragraph" w:styleId="Ttulo1">
    <w:name w:val="heading 1"/>
    <w:basedOn w:val="Normal"/>
    <w:next w:val="Normal"/>
    <w:link w:val="Ttulo1Car"/>
    <w:rsid w:val="005B32D6"/>
    <w:pPr>
      <w:keepNext/>
      <w:keepLines/>
      <w:spacing w:before="240"/>
      <w:outlineLvl w:val="0"/>
    </w:pPr>
    <w:rPr>
      <w:rFonts w:ascii="Calibri" w:eastAsia="Calibri" w:hAnsi="Calibri" w:cs="Calibri"/>
      <w:color w:val="2E75B5"/>
      <w:sz w:val="32"/>
      <w:szCs w:val="32"/>
    </w:rPr>
  </w:style>
  <w:style w:type="paragraph" w:styleId="Ttulo3">
    <w:name w:val="heading 3"/>
    <w:basedOn w:val="Normal"/>
    <w:next w:val="Normal"/>
    <w:link w:val="Ttulo3Car"/>
    <w:uiPriority w:val="9"/>
    <w:unhideWhenUsed/>
    <w:qFormat/>
    <w:rsid w:val="005B32D6"/>
    <w:pPr>
      <w:keepNext/>
      <w:keepLines/>
      <w:spacing w:before="40"/>
      <w:outlineLvl w:val="2"/>
    </w:pPr>
    <w:rPr>
      <w:rFonts w:asciiTheme="majorHAnsi" w:eastAsiaTheme="majorEastAsia" w:hAnsiTheme="majorHAnsi" w:cstheme="majorBidi"/>
      <w:color w:val="1F4D78" w:themeColor="accent1" w:themeShade="7F"/>
      <w:lang w:val="es-ES_tradnl" w:eastAsia="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rsid w:val="005B32D6"/>
    <w:rPr>
      <w:rFonts w:ascii="Calibri" w:eastAsia="Calibri" w:hAnsi="Calibri" w:cs="Calibri"/>
      <w:color w:val="2E75B5"/>
      <w:sz w:val="32"/>
      <w:szCs w:val="32"/>
      <w:lang w:eastAsia="es-MX"/>
    </w:rPr>
  </w:style>
  <w:style w:type="character" w:customStyle="1" w:styleId="Ttulo3Car">
    <w:name w:val="Título 3 Car"/>
    <w:basedOn w:val="Fuentedeprrafopredeter"/>
    <w:link w:val="Ttulo3"/>
    <w:uiPriority w:val="9"/>
    <w:rsid w:val="005B32D6"/>
    <w:rPr>
      <w:rFonts w:asciiTheme="majorHAnsi" w:eastAsiaTheme="majorEastAsia" w:hAnsiTheme="majorHAnsi" w:cstheme="majorBidi"/>
      <w:color w:val="1F4D78" w:themeColor="accent1" w:themeShade="7F"/>
      <w:sz w:val="24"/>
      <w:szCs w:val="24"/>
      <w:lang w:val="es-ES_tradnl" w:eastAsia="es-ES"/>
    </w:rPr>
  </w:style>
  <w:style w:type="paragraph" w:styleId="Prrafodelista">
    <w:name w:val="List Paragraph"/>
    <w:aliases w:val="lp1,List Paragraph1,Lista de nivel 1,4 Párrafo de lista,Figuras,Dot pt,No Spacing1,List Paragraph Char Char Char,Indicator Text,Numbered Para 1,DH1,Listas,Light Grid - Accent 31,Colorful List - Accent 11,Bullet 1,F5 List Paragraph,5.9.1"/>
    <w:basedOn w:val="Normal"/>
    <w:link w:val="PrrafodelistaCar"/>
    <w:uiPriority w:val="34"/>
    <w:qFormat/>
    <w:rsid w:val="005B32D6"/>
    <w:pPr>
      <w:ind w:left="720"/>
      <w:contextualSpacing/>
    </w:pPr>
  </w:style>
  <w:style w:type="character" w:customStyle="1" w:styleId="PrrafodelistaCar">
    <w:name w:val="Párrafo de lista Car"/>
    <w:aliases w:val="lp1 Car,List Paragraph1 Car,Lista de nivel 1 Car,4 Párrafo de lista Car,Figuras Car,Dot pt Car,No Spacing1 Car,List Paragraph Char Char Char Car,Indicator Text Car,Numbered Para 1 Car,DH1 Car,Listas Car,Light Grid - Accent 31 Car"/>
    <w:link w:val="Prrafodelista"/>
    <w:uiPriority w:val="34"/>
    <w:qFormat/>
    <w:locked/>
    <w:rsid w:val="005B32D6"/>
    <w:rPr>
      <w:rFonts w:ascii="Times New Roman" w:eastAsia="Times New Roman" w:hAnsi="Times New Roman" w:cs="Times New Roman"/>
      <w:sz w:val="24"/>
      <w:szCs w:val="24"/>
      <w:lang w:eastAsia="es-MX"/>
    </w:rPr>
  </w:style>
  <w:style w:type="character" w:styleId="Hipervnculo">
    <w:name w:val="Hyperlink"/>
    <w:aliases w:val="Hipervínculo1,Hipervínculo11,Hipervínculo12,Hipervínculo13,Hipervínculo14,Hipervínculo15"/>
    <w:basedOn w:val="Fuentedeprrafopredeter"/>
    <w:uiPriority w:val="99"/>
    <w:unhideWhenUsed/>
    <w:qFormat/>
    <w:rsid w:val="005B32D6"/>
    <w:rPr>
      <w:color w:val="0563C1" w:themeColor="hyperlink"/>
      <w:u w:val="single"/>
    </w:rPr>
  </w:style>
  <w:style w:type="paragraph" w:styleId="Textonotapie">
    <w:name w:val="footnote text"/>
    <w:aliases w:val="Footnote Text Char Char Char Char Char,Footnote Text Char Char Char Char,Footnote reference,FA Fu,Footnote Text Char Char Char,Footnote Text Cha,FA Fußnotentext,FA Fu?notentext,Footnote Text Char Char,FA Fuﬂnotentext,Ca,FA Fu?notente,ADB"/>
    <w:basedOn w:val="Normal"/>
    <w:link w:val="TextonotapieCar"/>
    <w:uiPriority w:val="99"/>
    <w:unhideWhenUsed/>
    <w:qFormat/>
    <w:rsid w:val="005B32D6"/>
    <w:rPr>
      <w:rFonts w:ascii="Calibri" w:eastAsia="Calibri" w:hAnsi="Calibri"/>
      <w:sz w:val="20"/>
      <w:szCs w:val="20"/>
      <w:lang w:eastAsia="en-US"/>
    </w:rPr>
  </w:style>
  <w:style w:type="character" w:customStyle="1" w:styleId="TextonotapieCar">
    <w:name w:val="Texto nota pie Car"/>
    <w:aliases w:val="Footnote Text Char Char Char Char Char Car,Footnote Text Char Char Char Char Car,Footnote reference Car,FA Fu Car,Footnote Text Char Char Char Car,Footnote Text Cha Car,FA Fußnotentext Car,FA Fu?notentext Car,FA Fuﬂnotentext Car"/>
    <w:basedOn w:val="Fuentedeprrafopredeter"/>
    <w:link w:val="Textonotapie"/>
    <w:uiPriority w:val="99"/>
    <w:qFormat/>
    <w:rsid w:val="005B32D6"/>
    <w:rPr>
      <w:rFonts w:ascii="Calibri" w:eastAsia="Calibri" w:hAnsi="Calibri" w:cs="Times New Roman"/>
      <w:sz w:val="20"/>
      <w:szCs w:val="20"/>
    </w:rPr>
  </w:style>
  <w:style w:type="character" w:styleId="Refdenotaalpie">
    <w:name w:val="footnote reference"/>
    <w:aliases w:val="Footnotes refss,Texto de nota al pie,Ref. de nota al pie 2,Appel note de bas de page,referencia nota al pie,BVI fnr,Footnote number,4_G,16 Point,Superscript 6 Point,Texto nota al pie,Footnote Reference Char3,Ref,de nota al pie,註腳內容,f"/>
    <w:basedOn w:val="Fuentedeprrafopredeter"/>
    <w:uiPriority w:val="99"/>
    <w:unhideWhenUsed/>
    <w:qFormat/>
    <w:rsid w:val="005B32D6"/>
    <w:rPr>
      <w:vertAlign w:val="superscript"/>
    </w:rPr>
  </w:style>
  <w:style w:type="table" w:styleId="Tabladecuadrcula4-nfasis3">
    <w:name w:val="Grid Table 4 Accent 3"/>
    <w:basedOn w:val="Tablanormal"/>
    <w:uiPriority w:val="49"/>
    <w:rsid w:val="005B32D6"/>
    <w:pPr>
      <w:spacing w:after="0" w:line="240" w:lineRule="auto"/>
    </w:pPr>
    <w:tblPr>
      <w:tblStyleRowBandSize w:val="1"/>
      <w:tblStyleColBandSize w:val="1"/>
      <w:tbl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insideH w:val="single" w:sz="4" w:space="0" w:color="C9C9C9" w:themeColor="accent3" w:themeTint="99"/>
        <w:insideV w:val="single" w:sz="4" w:space="0" w:color="C9C9C9" w:themeColor="accent3" w:themeTint="99"/>
      </w:tblBorders>
    </w:tblPr>
    <w:tblStylePr w:type="firstRow">
      <w:rPr>
        <w:b/>
        <w:bCs/>
        <w:color w:val="FFFFFF" w:themeColor="background1"/>
      </w:rPr>
      <w:tblPr/>
      <w:tcPr>
        <w:tcBorders>
          <w:top w:val="single" w:sz="4" w:space="0" w:color="A5A5A5" w:themeColor="accent3"/>
          <w:left w:val="single" w:sz="4" w:space="0" w:color="A5A5A5" w:themeColor="accent3"/>
          <w:bottom w:val="single" w:sz="4" w:space="0" w:color="A5A5A5" w:themeColor="accent3"/>
          <w:right w:val="single" w:sz="4" w:space="0" w:color="A5A5A5" w:themeColor="accent3"/>
          <w:insideH w:val="nil"/>
          <w:insideV w:val="nil"/>
        </w:tcBorders>
        <w:shd w:val="clear" w:color="auto" w:fill="A5A5A5" w:themeFill="accent3"/>
      </w:tcPr>
    </w:tblStylePr>
    <w:tblStylePr w:type="lastRow">
      <w:rPr>
        <w:b/>
        <w:bCs/>
      </w:rPr>
      <w:tblPr/>
      <w:tcPr>
        <w:tcBorders>
          <w:top w:val="double" w:sz="4" w:space="0" w:color="A5A5A5" w:themeColor="accent3"/>
        </w:tcBorders>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paragraph" w:styleId="Piedepgina">
    <w:name w:val="footer"/>
    <w:basedOn w:val="Normal"/>
    <w:link w:val="PiedepginaCar"/>
    <w:uiPriority w:val="99"/>
    <w:unhideWhenUsed/>
    <w:rsid w:val="005B32D6"/>
    <w:pPr>
      <w:tabs>
        <w:tab w:val="center" w:pos="4419"/>
        <w:tab w:val="right" w:pos="8838"/>
      </w:tabs>
    </w:pPr>
  </w:style>
  <w:style w:type="character" w:customStyle="1" w:styleId="PiedepginaCar">
    <w:name w:val="Pie de página Car"/>
    <w:basedOn w:val="Fuentedeprrafopredeter"/>
    <w:link w:val="Piedepgina"/>
    <w:uiPriority w:val="99"/>
    <w:rsid w:val="005B32D6"/>
    <w:rPr>
      <w:rFonts w:ascii="Times New Roman" w:eastAsia="Times New Roman" w:hAnsi="Times New Roman" w:cs="Times New Roman"/>
      <w:sz w:val="24"/>
      <w:szCs w:val="24"/>
      <w:lang w:eastAsia="es-MX"/>
    </w:rPr>
  </w:style>
  <w:style w:type="character" w:customStyle="1" w:styleId="normaltextrun">
    <w:name w:val="normaltextrun"/>
    <w:basedOn w:val="Fuentedeprrafopredeter"/>
    <w:rsid w:val="00A000C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279111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saimex.org.mx/saimex/solicitud/downloadAttach/2560731.page" TargetMode="External"/><Relationship Id="rId13" Type="http://schemas.openxmlformats.org/officeDocument/2006/relationships/hyperlink" Target="https://www.saimex.org.mx/saimex/solicitud/downloadAttach/2560736.page" TargetMode="External"/><Relationship Id="rId18" Type="http://schemas.openxmlformats.org/officeDocument/2006/relationships/hyperlink" Target="https://www.saimex.org.mx/saimex/solicitud/downloadAttach/2589786.page" TargetMode="External"/><Relationship Id="rId26" Type="http://schemas.openxmlformats.org/officeDocument/2006/relationships/fontTable" Target="fontTable.xml"/><Relationship Id="rId3" Type="http://schemas.openxmlformats.org/officeDocument/2006/relationships/settings" Target="settings.xml"/><Relationship Id="rId21" Type="http://schemas.openxmlformats.org/officeDocument/2006/relationships/header" Target="header1.xml"/><Relationship Id="rId7" Type="http://schemas.openxmlformats.org/officeDocument/2006/relationships/hyperlink" Target="https://www.saimex.org.mx/saimex/solicitud/downloadAttach/2560730.page" TargetMode="External"/><Relationship Id="rId12" Type="http://schemas.openxmlformats.org/officeDocument/2006/relationships/hyperlink" Target="https://www.saimex.org.mx/saimex/solicitud/downloadAttach/2560735.page" TargetMode="External"/><Relationship Id="rId17" Type="http://schemas.openxmlformats.org/officeDocument/2006/relationships/hyperlink" Target="https://www.saimex.org.mx/saimex/solicitud/downloadAttach/2589785.page" TargetMode="External"/><Relationship Id="rId25" Type="http://schemas.openxmlformats.org/officeDocument/2006/relationships/footer" Target="footer2.xml"/><Relationship Id="rId2" Type="http://schemas.openxmlformats.org/officeDocument/2006/relationships/styles" Target="styles.xml"/><Relationship Id="rId16" Type="http://schemas.openxmlformats.org/officeDocument/2006/relationships/hyperlink" Target="https://www.saimex.org.mx/saimex/solicitud/downloadAttach/2561051.page" TargetMode="External"/><Relationship Id="rId20" Type="http://schemas.openxmlformats.org/officeDocument/2006/relationships/hyperlink" Target="https://www.saimex.org.mx/saimex/solicitud/downloadAttach/2592577.page"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saimex.org.mx/saimex/solicitud/downloadAttach/2560734.page" TargetMode="External"/><Relationship Id="rId24" Type="http://schemas.openxmlformats.org/officeDocument/2006/relationships/header" Target="header3.xml"/><Relationship Id="rId5" Type="http://schemas.openxmlformats.org/officeDocument/2006/relationships/footnotes" Target="footnotes.xml"/><Relationship Id="rId15" Type="http://schemas.openxmlformats.org/officeDocument/2006/relationships/hyperlink" Target="https://www.saimex.org.mx/saimex/solicitud/downloadAttach/2560738.page" TargetMode="External"/><Relationship Id="rId23" Type="http://schemas.openxmlformats.org/officeDocument/2006/relationships/footer" Target="footer1.xml"/><Relationship Id="rId10" Type="http://schemas.openxmlformats.org/officeDocument/2006/relationships/hyperlink" Target="https://www.saimex.org.mx/saimex/solicitud/downloadAttach/2560733.page" TargetMode="External"/><Relationship Id="rId19" Type="http://schemas.openxmlformats.org/officeDocument/2006/relationships/hyperlink" Target="https://www.saimex.org.mx/saimex/solicitud/downloadAttach/2592576.page" TargetMode="External"/><Relationship Id="rId4" Type="http://schemas.openxmlformats.org/officeDocument/2006/relationships/webSettings" Target="webSettings.xml"/><Relationship Id="rId9" Type="http://schemas.openxmlformats.org/officeDocument/2006/relationships/hyperlink" Target="https://www.saimex.org.mx/saimex/solicitud/downloadAttach/2560732.page" TargetMode="External"/><Relationship Id="rId14" Type="http://schemas.openxmlformats.org/officeDocument/2006/relationships/hyperlink" Target="https://www.saimex.org.mx/saimex/solicitud/downloadAttach/2560737.page" TargetMode="External"/><Relationship Id="rId22" Type="http://schemas.openxmlformats.org/officeDocument/2006/relationships/header" Target="header2.xml"/><Relationship Id="rId27" Type="http://schemas.openxmlformats.org/officeDocument/2006/relationships/theme" Target="theme/theme1.xml"/></Relationships>
</file>

<file path=word/_rels/footnotes.xml.rels><?xml version="1.0" encoding="UTF-8" standalone="yes"?>
<Relationships xmlns="http://schemas.openxmlformats.org/package/2006/relationships"><Relationship Id="rId1" Type="http://schemas.openxmlformats.org/officeDocument/2006/relationships/hyperlink" Target="http://www.oas.org/es/cidh/expresion/documentos_basicos/declaraciones.asp"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header3.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18</TotalTime>
  <Pages>28</Pages>
  <Words>6899</Words>
  <Characters>37948</Characters>
  <Application>Microsoft Office Word</Application>
  <DocSecurity>0</DocSecurity>
  <Lines>316</Lines>
  <Paragraphs>89</Paragraphs>
  <ScaleCrop>false</ScaleCrop>
  <HeadingPairs>
    <vt:vector size="2" baseType="variant">
      <vt:variant>
        <vt:lpstr>Título</vt:lpstr>
      </vt:variant>
      <vt:variant>
        <vt:i4>1</vt:i4>
      </vt:variant>
    </vt:vector>
  </HeadingPairs>
  <TitlesOfParts>
    <vt:vector size="1" baseType="lpstr">
      <vt:lpstr/>
    </vt:vector>
  </TitlesOfParts>
  <Company>HP Inc.</Company>
  <LinksUpToDate>false</LinksUpToDate>
  <CharactersWithSpaces>44758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INFOEM549</dc:creator>
  <cp:keywords/>
  <dc:description/>
  <cp:lastModifiedBy>Cuenta Microsoft</cp:lastModifiedBy>
  <cp:revision>7</cp:revision>
  <cp:lastPrinted>2026-05-29T00:15:00Z</cp:lastPrinted>
  <dcterms:created xsi:type="dcterms:W3CDTF">2026-05-26T18:56:00Z</dcterms:created>
  <dcterms:modified xsi:type="dcterms:W3CDTF">2026-06-02T18:21:00Z</dcterms:modified>
</cp:coreProperties>
</file>