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7516B13A" w:rsidR="00A50615" w:rsidRPr="006406BB" w:rsidRDefault="00C73479" w:rsidP="001F3BFB">
          <w:pPr>
            <w:pStyle w:val="TtulodeTDC"/>
            <w:spacing w:before="0" w:line="360" w:lineRule="auto"/>
            <w:jc w:val="center"/>
          </w:pPr>
          <w:r w:rsidRPr="006406BB">
            <w:rPr>
              <w:rFonts w:ascii="Palatino Linotype" w:eastAsia="Palatino Linotype" w:hAnsi="Palatino Linotype" w:cs="Palatino Linotype"/>
              <w:color w:val="000000" w:themeColor="text1"/>
              <w:sz w:val="22"/>
              <w:szCs w:val="22"/>
              <w:lang w:val="es-ES"/>
            </w:rPr>
            <w:t xml:space="preserve">RESOLUCIÓN DEL RECURSO DE REVISIÓN </w:t>
          </w:r>
          <w:r w:rsidR="002B79BC" w:rsidRPr="006406BB">
            <w:rPr>
              <w:rFonts w:ascii="Palatino Linotype" w:eastAsia="Palatino Linotype" w:hAnsi="Palatino Linotype" w:cs="Palatino Linotype"/>
              <w:color w:val="000000" w:themeColor="text1"/>
              <w:sz w:val="22"/>
              <w:szCs w:val="22"/>
              <w:lang w:val="es-ES"/>
            </w:rPr>
            <w:t>09846/INFOEM/IP/RR/2025</w:t>
          </w:r>
        </w:p>
        <w:p w14:paraId="512DE453" w14:textId="3710C937" w:rsidR="006406BB" w:rsidRPr="006406BB" w:rsidRDefault="00A50615">
          <w:pPr>
            <w:pStyle w:val="TDC1"/>
            <w:tabs>
              <w:tab w:val="right" w:leader="dot" w:pos="9204"/>
            </w:tabs>
            <w:rPr>
              <w:rFonts w:asciiTheme="minorHAnsi" w:eastAsiaTheme="minorEastAsia" w:hAnsiTheme="minorHAnsi" w:cstheme="minorBidi"/>
              <w:noProof/>
              <w:color w:val="auto"/>
              <w:kern w:val="2"/>
              <w14:ligatures w14:val="standardContextual"/>
            </w:rPr>
          </w:pPr>
          <w:r w:rsidRPr="006406BB">
            <w:fldChar w:fldCharType="begin"/>
          </w:r>
          <w:r w:rsidRPr="006406BB">
            <w:instrText xml:space="preserve"> TOC \o "1-3" \h \z \u </w:instrText>
          </w:r>
          <w:r w:rsidRPr="006406BB">
            <w:fldChar w:fldCharType="separate"/>
          </w:r>
          <w:hyperlink w:anchor="_Toc221813130" w:history="1">
            <w:r w:rsidR="006406BB" w:rsidRPr="006406BB">
              <w:rPr>
                <w:rStyle w:val="Hipervnculo"/>
                <w:noProof/>
              </w:rPr>
              <w:t>A N T E C E D E N T E S</w:t>
            </w:r>
            <w:r w:rsidR="006406BB" w:rsidRPr="006406BB">
              <w:rPr>
                <w:noProof/>
                <w:webHidden/>
              </w:rPr>
              <w:tab/>
            </w:r>
            <w:r w:rsidR="006406BB" w:rsidRPr="006406BB">
              <w:rPr>
                <w:noProof/>
                <w:webHidden/>
              </w:rPr>
              <w:fldChar w:fldCharType="begin"/>
            </w:r>
            <w:r w:rsidR="006406BB" w:rsidRPr="006406BB">
              <w:rPr>
                <w:noProof/>
                <w:webHidden/>
              </w:rPr>
              <w:instrText xml:space="preserve"> PAGEREF _Toc221813130 \h </w:instrText>
            </w:r>
            <w:r w:rsidR="006406BB" w:rsidRPr="006406BB">
              <w:rPr>
                <w:noProof/>
                <w:webHidden/>
              </w:rPr>
            </w:r>
            <w:r w:rsidR="006406BB" w:rsidRPr="006406BB">
              <w:rPr>
                <w:noProof/>
                <w:webHidden/>
              </w:rPr>
              <w:fldChar w:fldCharType="separate"/>
            </w:r>
            <w:r w:rsidR="001B4981">
              <w:rPr>
                <w:noProof/>
                <w:webHidden/>
              </w:rPr>
              <w:t>2</w:t>
            </w:r>
            <w:r w:rsidR="006406BB" w:rsidRPr="006406BB">
              <w:rPr>
                <w:noProof/>
                <w:webHidden/>
              </w:rPr>
              <w:fldChar w:fldCharType="end"/>
            </w:r>
          </w:hyperlink>
        </w:p>
        <w:p w14:paraId="689D2C9A" w14:textId="0500F200" w:rsidR="006406BB" w:rsidRPr="006406BB" w:rsidRDefault="009750A9">
          <w:pPr>
            <w:pStyle w:val="TDC2"/>
            <w:rPr>
              <w:rFonts w:asciiTheme="minorHAnsi" w:eastAsiaTheme="minorEastAsia" w:hAnsiTheme="minorHAnsi" w:cstheme="minorBidi"/>
              <w:noProof/>
              <w:color w:val="auto"/>
              <w:kern w:val="2"/>
              <w14:ligatures w14:val="standardContextual"/>
            </w:rPr>
          </w:pPr>
          <w:hyperlink w:anchor="_Toc221813131" w:history="1">
            <w:r w:rsidR="006406BB" w:rsidRPr="006406BB">
              <w:rPr>
                <w:rStyle w:val="Hipervnculo"/>
                <w:noProof/>
              </w:rPr>
              <w:t>I. Presentación de la solicitud</w:t>
            </w:r>
            <w:r w:rsidR="006406BB" w:rsidRPr="006406BB">
              <w:rPr>
                <w:noProof/>
                <w:webHidden/>
              </w:rPr>
              <w:tab/>
            </w:r>
            <w:r w:rsidR="006406BB" w:rsidRPr="006406BB">
              <w:rPr>
                <w:noProof/>
                <w:webHidden/>
              </w:rPr>
              <w:fldChar w:fldCharType="begin"/>
            </w:r>
            <w:r w:rsidR="006406BB" w:rsidRPr="006406BB">
              <w:rPr>
                <w:noProof/>
                <w:webHidden/>
              </w:rPr>
              <w:instrText xml:space="preserve"> PAGEREF _Toc221813131 \h </w:instrText>
            </w:r>
            <w:r w:rsidR="006406BB" w:rsidRPr="006406BB">
              <w:rPr>
                <w:noProof/>
                <w:webHidden/>
              </w:rPr>
            </w:r>
            <w:r w:rsidR="006406BB" w:rsidRPr="006406BB">
              <w:rPr>
                <w:noProof/>
                <w:webHidden/>
              </w:rPr>
              <w:fldChar w:fldCharType="separate"/>
            </w:r>
            <w:r w:rsidR="001B4981">
              <w:rPr>
                <w:noProof/>
                <w:webHidden/>
              </w:rPr>
              <w:t>2</w:t>
            </w:r>
            <w:r w:rsidR="006406BB" w:rsidRPr="006406BB">
              <w:rPr>
                <w:noProof/>
                <w:webHidden/>
              </w:rPr>
              <w:fldChar w:fldCharType="end"/>
            </w:r>
          </w:hyperlink>
        </w:p>
        <w:p w14:paraId="70C4FD30" w14:textId="013221E1" w:rsidR="006406BB" w:rsidRPr="006406BB" w:rsidRDefault="009750A9">
          <w:pPr>
            <w:pStyle w:val="TDC2"/>
            <w:rPr>
              <w:rFonts w:asciiTheme="minorHAnsi" w:eastAsiaTheme="minorEastAsia" w:hAnsiTheme="minorHAnsi" w:cstheme="minorBidi"/>
              <w:noProof/>
              <w:color w:val="auto"/>
              <w:kern w:val="2"/>
              <w14:ligatures w14:val="standardContextual"/>
            </w:rPr>
          </w:pPr>
          <w:hyperlink w:anchor="_Toc221813132" w:history="1">
            <w:r w:rsidR="006406BB" w:rsidRPr="006406BB">
              <w:rPr>
                <w:rStyle w:val="Hipervnculo"/>
                <w:noProof/>
              </w:rPr>
              <w:t>II. Respuesta del Sujeto Obligado</w:t>
            </w:r>
            <w:r w:rsidR="006406BB" w:rsidRPr="006406BB">
              <w:rPr>
                <w:noProof/>
                <w:webHidden/>
              </w:rPr>
              <w:tab/>
            </w:r>
            <w:r w:rsidR="006406BB" w:rsidRPr="006406BB">
              <w:rPr>
                <w:noProof/>
                <w:webHidden/>
              </w:rPr>
              <w:fldChar w:fldCharType="begin"/>
            </w:r>
            <w:r w:rsidR="006406BB" w:rsidRPr="006406BB">
              <w:rPr>
                <w:noProof/>
                <w:webHidden/>
              </w:rPr>
              <w:instrText xml:space="preserve"> PAGEREF _Toc221813132 \h </w:instrText>
            </w:r>
            <w:r w:rsidR="006406BB" w:rsidRPr="006406BB">
              <w:rPr>
                <w:noProof/>
                <w:webHidden/>
              </w:rPr>
            </w:r>
            <w:r w:rsidR="006406BB" w:rsidRPr="006406BB">
              <w:rPr>
                <w:noProof/>
                <w:webHidden/>
              </w:rPr>
              <w:fldChar w:fldCharType="separate"/>
            </w:r>
            <w:r w:rsidR="001B4981">
              <w:rPr>
                <w:noProof/>
                <w:webHidden/>
              </w:rPr>
              <w:t>3</w:t>
            </w:r>
            <w:r w:rsidR="006406BB" w:rsidRPr="006406BB">
              <w:rPr>
                <w:noProof/>
                <w:webHidden/>
              </w:rPr>
              <w:fldChar w:fldCharType="end"/>
            </w:r>
          </w:hyperlink>
        </w:p>
        <w:p w14:paraId="50321432" w14:textId="624EE3D7" w:rsidR="006406BB" w:rsidRPr="006406BB" w:rsidRDefault="009750A9">
          <w:pPr>
            <w:pStyle w:val="TDC2"/>
            <w:rPr>
              <w:rFonts w:asciiTheme="minorHAnsi" w:eastAsiaTheme="minorEastAsia" w:hAnsiTheme="minorHAnsi" w:cstheme="minorBidi"/>
              <w:noProof/>
              <w:color w:val="auto"/>
              <w:kern w:val="2"/>
              <w14:ligatures w14:val="standardContextual"/>
            </w:rPr>
          </w:pPr>
          <w:hyperlink w:anchor="_Toc221813133" w:history="1">
            <w:r w:rsidR="006406BB" w:rsidRPr="006406BB">
              <w:rPr>
                <w:rStyle w:val="Hipervnculo"/>
                <w:noProof/>
              </w:rPr>
              <w:t>III. Interposición del Recurso de Revisión</w:t>
            </w:r>
            <w:r w:rsidR="006406BB" w:rsidRPr="006406BB">
              <w:rPr>
                <w:noProof/>
                <w:webHidden/>
              </w:rPr>
              <w:tab/>
            </w:r>
            <w:r w:rsidR="006406BB" w:rsidRPr="006406BB">
              <w:rPr>
                <w:noProof/>
                <w:webHidden/>
              </w:rPr>
              <w:fldChar w:fldCharType="begin"/>
            </w:r>
            <w:r w:rsidR="006406BB" w:rsidRPr="006406BB">
              <w:rPr>
                <w:noProof/>
                <w:webHidden/>
              </w:rPr>
              <w:instrText xml:space="preserve"> PAGEREF _Toc221813133 \h </w:instrText>
            </w:r>
            <w:r w:rsidR="006406BB" w:rsidRPr="006406BB">
              <w:rPr>
                <w:noProof/>
                <w:webHidden/>
              </w:rPr>
            </w:r>
            <w:r w:rsidR="006406BB" w:rsidRPr="006406BB">
              <w:rPr>
                <w:noProof/>
                <w:webHidden/>
              </w:rPr>
              <w:fldChar w:fldCharType="separate"/>
            </w:r>
            <w:r w:rsidR="001B4981">
              <w:rPr>
                <w:noProof/>
                <w:webHidden/>
              </w:rPr>
              <w:t>4</w:t>
            </w:r>
            <w:r w:rsidR="006406BB" w:rsidRPr="006406BB">
              <w:rPr>
                <w:noProof/>
                <w:webHidden/>
              </w:rPr>
              <w:fldChar w:fldCharType="end"/>
            </w:r>
          </w:hyperlink>
        </w:p>
        <w:p w14:paraId="2C3DA273" w14:textId="74399C35" w:rsidR="006406BB" w:rsidRPr="006406BB" w:rsidRDefault="009750A9">
          <w:pPr>
            <w:pStyle w:val="TDC2"/>
            <w:rPr>
              <w:rFonts w:asciiTheme="minorHAnsi" w:eastAsiaTheme="minorEastAsia" w:hAnsiTheme="minorHAnsi" w:cstheme="minorBidi"/>
              <w:noProof/>
              <w:color w:val="auto"/>
              <w:kern w:val="2"/>
              <w14:ligatures w14:val="standardContextual"/>
            </w:rPr>
          </w:pPr>
          <w:hyperlink w:anchor="_Toc221813134" w:history="1">
            <w:r w:rsidR="006406BB" w:rsidRPr="006406BB">
              <w:rPr>
                <w:rStyle w:val="Hipervnculo"/>
                <w:noProof/>
              </w:rPr>
              <w:t>IV. Trámite del Recurso de Revisión ante este Instituto</w:t>
            </w:r>
            <w:r w:rsidR="006406BB" w:rsidRPr="006406BB">
              <w:rPr>
                <w:noProof/>
                <w:webHidden/>
              </w:rPr>
              <w:tab/>
            </w:r>
            <w:r w:rsidR="006406BB" w:rsidRPr="006406BB">
              <w:rPr>
                <w:noProof/>
                <w:webHidden/>
              </w:rPr>
              <w:fldChar w:fldCharType="begin"/>
            </w:r>
            <w:r w:rsidR="006406BB" w:rsidRPr="006406BB">
              <w:rPr>
                <w:noProof/>
                <w:webHidden/>
              </w:rPr>
              <w:instrText xml:space="preserve"> PAGEREF _Toc221813134 \h </w:instrText>
            </w:r>
            <w:r w:rsidR="006406BB" w:rsidRPr="006406BB">
              <w:rPr>
                <w:noProof/>
                <w:webHidden/>
              </w:rPr>
            </w:r>
            <w:r w:rsidR="006406BB" w:rsidRPr="006406BB">
              <w:rPr>
                <w:noProof/>
                <w:webHidden/>
              </w:rPr>
              <w:fldChar w:fldCharType="separate"/>
            </w:r>
            <w:r w:rsidR="001B4981">
              <w:rPr>
                <w:noProof/>
                <w:webHidden/>
              </w:rPr>
              <w:t>5</w:t>
            </w:r>
            <w:r w:rsidR="006406BB" w:rsidRPr="006406BB">
              <w:rPr>
                <w:noProof/>
                <w:webHidden/>
              </w:rPr>
              <w:fldChar w:fldCharType="end"/>
            </w:r>
          </w:hyperlink>
        </w:p>
        <w:p w14:paraId="538DD8EA" w14:textId="07C5F801" w:rsidR="006406BB" w:rsidRPr="006406BB" w:rsidRDefault="009750A9">
          <w:pPr>
            <w:pStyle w:val="TDC1"/>
            <w:tabs>
              <w:tab w:val="right" w:leader="dot" w:pos="9204"/>
            </w:tabs>
            <w:rPr>
              <w:rFonts w:asciiTheme="minorHAnsi" w:eastAsiaTheme="minorEastAsia" w:hAnsiTheme="minorHAnsi" w:cstheme="minorBidi"/>
              <w:noProof/>
              <w:color w:val="auto"/>
              <w:kern w:val="2"/>
              <w14:ligatures w14:val="standardContextual"/>
            </w:rPr>
          </w:pPr>
          <w:hyperlink w:anchor="_Toc221813135" w:history="1">
            <w:r w:rsidR="006406BB" w:rsidRPr="006406BB">
              <w:rPr>
                <w:rStyle w:val="Hipervnculo"/>
                <w:noProof/>
              </w:rPr>
              <w:t>C O N S I D E R A N D O S</w:t>
            </w:r>
            <w:r w:rsidR="006406BB" w:rsidRPr="006406BB">
              <w:rPr>
                <w:noProof/>
                <w:webHidden/>
              </w:rPr>
              <w:tab/>
            </w:r>
            <w:r w:rsidR="006406BB" w:rsidRPr="006406BB">
              <w:rPr>
                <w:noProof/>
                <w:webHidden/>
              </w:rPr>
              <w:fldChar w:fldCharType="begin"/>
            </w:r>
            <w:r w:rsidR="006406BB" w:rsidRPr="006406BB">
              <w:rPr>
                <w:noProof/>
                <w:webHidden/>
              </w:rPr>
              <w:instrText xml:space="preserve"> PAGEREF _Toc221813135 \h </w:instrText>
            </w:r>
            <w:r w:rsidR="006406BB" w:rsidRPr="006406BB">
              <w:rPr>
                <w:noProof/>
                <w:webHidden/>
              </w:rPr>
            </w:r>
            <w:r w:rsidR="006406BB" w:rsidRPr="006406BB">
              <w:rPr>
                <w:noProof/>
                <w:webHidden/>
              </w:rPr>
              <w:fldChar w:fldCharType="separate"/>
            </w:r>
            <w:r w:rsidR="001B4981">
              <w:rPr>
                <w:noProof/>
                <w:webHidden/>
              </w:rPr>
              <w:t>6</w:t>
            </w:r>
            <w:r w:rsidR="006406BB" w:rsidRPr="006406BB">
              <w:rPr>
                <w:noProof/>
                <w:webHidden/>
              </w:rPr>
              <w:fldChar w:fldCharType="end"/>
            </w:r>
          </w:hyperlink>
        </w:p>
        <w:p w14:paraId="03C75943" w14:textId="25FB1BB0" w:rsidR="006406BB" w:rsidRPr="006406BB" w:rsidRDefault="009750A9">
          <w:pPr>
            <w:pStyle w:val="TDC2"/>
            <w:rPr>
              <w:rFonts w:asciiTheme="minorHAnsi" w:eastAsiaTheme="minorEastAsia" w:hAnsiTheme="minorHAnsi" w:cstheme="minorBidi"/>
              <w:noProof/>
              <w:color w:val="auto"/>
              <w:kern w:val="2"/>
              <w14:ligatures w14:val="standardContextual"/>
            </w:rPr>
          </w:pPr>
          <w:hyperlink w:anchor="_Toc221813136" w:history="1">
            <w:r w:rsidR="006406BB" w:rsidRPr="006406BB">
              <w:rPr>
                <w:rStyle w:val="Hipervnculo"/>
                <w:noProof/>
              </w:rPr>
              <w:t>SEGUNDO. Causales de improcedencia y sobreseimiento</w:t>
            </w:r>
            <w:r w:rsidR="006406BB" w:rsidRPr="006406BB">
              <w:rPr>
                <w:noProof/>
                <w:webHidden/>
              </w:rPr>
              <w:tab/>
            </w:r>
            <w:r w:rsidR="006406BB" w:rsidRPr="006406BB">
              <w:rPr>
                <w:noProof/>
                <w:webHidden/>
              </w:rPr>
              <w:fldChar w:fldCharType="begin"/>
            </w:r>
            <w:r w:rsidR="006406BB" w:rsidRPr="006406BB">
              <w:rPr>
                <w:noProof/>
                <w:webHidden/>
              </w:rPr>
              <w:instrText xml:space="preserve"> PAGEREF _Toc221813136 \h </w:instrText>
            </w:r>
            <w:r w:rsidR="006406BB" w:rsidRPr="006406BB">
              <w:rPr>
                <w:noProof/>
                <w:webHidden/>
              </w:rPr>
            </w:r>
            <w:r w:rsidR="006406BB" w:rsidRPr="006406BB">
              <w:rPr>
                <w:noProof/>
                <w:webHidden/>
              </w:rPr>
              <w:fldChar w:fldCharType="separate"/>
            </w:r>
            <w:r w:rsidR="001B4981">
              <w:rPr>
                <w:noProof/>
                <w:webHidden/>
              </w:rPr>
              <w:t>7</w:t>
            </w:r>
            <w:r w:rsidR="006406BB" w:rsidRPr="006406BB">
              <w:rPr>
                <w:noProof/>
                <w:webHidden/>
              </w:rPr>
              <w:fldChar w:fldCharType="end"/>
            </w:r>
          </w:hyperlink>
        </w:p>
        <w:p w14:paraId="11B80110" w14:textId="26543113" w:rsidR="006406BB" w:rsidRPr="006406BB" w:rsidRDefault="009750A9">
          <w:pPr>
            <w:pStyle w:val="TDC2"/>
            <w:rPr>
              <w:rFonts w:asciiTheme="minorHAnsi" w:eastAsiaTheme="minorEastAsia" w:hAnsiTheme="minorHAnsi" w:cstheme="minorBidi"/>
              <w:noProof/>
              <w:color w:val="auto"/>
              <w:kern w:val="2"/>
              <w14:ligatures w14:val="standardContextual"/>
            </w:rPr>
          </w:pPr>
          <w:hyperlink w:anchor="_Toc221813137" w:history="1">
            <w:r w:rsidR="006406BB" w:rsidRPr="006406BB">
              <w:rPr>
                <w:rStyle w:val="Hipervnculo"/>
                <w:noProof/>
              </w:rPr>
              <w:t>TERCERO. Determinación de la Controversia.</w:t>
            </w:r>
            <w:r w:rsidR="006406BB" w:rsidRPr="006406BB">
              <w:rPr>
                <w:noProof/>
                <w:webHidden/>
              </w:rPr>
              <w:tab/>
            </w:r>
            <w:r w:rsidR="006406BB" w:rsidRPr="006406BB">
              <w:rPr>
                <w:noProof/>
                <w:webHidden/>
              </w:rPr>
              <w:fldChar w:fldCharType="begin"/>
            </w:r>
            <w:r w:rsidR="006406BB" w:rsidRPr="006406BB">
              <w:rPr>
                <w:noProof/>
                <w:webHidden/>
              </w:rPr>
              <w:instrText xml:space="preserve"> PAGEREF _Toc221813137 \h </w:instrText>
            </w:r>
            <w:r w:rsidR="006406BB" w:rsidRPr="006406BB">
              <w:rPr>
                <w:noProof/>
                <w:webHidden/>
              </w:rPr>
            </w:r>
            <w:r w:rsidR="006406BB" w:rsidRPr="006406BB">
              <w:rPr>
                <w:noProof/>
                <w:webHidden/>
              </w:rPr>
              <w:fldChar w:fldCharType="separate"/>
            </w:r>
            <w:r w:rsidR="001B4981">
              <w:rPr>
                <w:noProof/>
                <w:webHidden/>
              </w:rPr>
              <w:t>9</w:t>
            </w:r>
            <w:r w:rsidR="006406BB" w:rsidRPr="006406BB">
              <w:rPr>
                <w:noProof/>
                <w:webHidden/>
              </w:rPr>
              <w:fldChar w:fldCharType="end"/>
            </w:r>
          </w:hyperlink>
        </w:p>
        <w:p w14:paraId="5B0D6C3F" w14:textId="3B092AC3" w:rsidR="006406BB" w:rsidRPr="006406BB" w:rsidRDefault="009750A9">
          <w:pPr>
            <w:pStyle w:val="TDC2"/>
            <w:rPr>
              <w:rFonts w:asciiTheme="minorHAnsi" w:eastAsiaTheme="minorEastAsia" w:hAnsiTheme="minorHAnsi" w:cstheme="minorBidi"/>
              <w:noProof/>
              <w:color w:val="auto"/>
              <w:kern w:val="2"/>
              <w14:ligatures w14:val="standardContextual"/>
            </w:rPr>
          </w:pPr>
          <w:hyperlink w:anchor="_Toc221813138" w:history="1">
            <w:r w:rsidR="006406BB" w:rsidRPr="006406BB">
              <w:rPr>
                <w:rStyle w:val="Hipervnculo"/>
                <w:noProof/>
              </w:rPr>
              <w:t>CUARTO. Marco normativo aplicable en materia de transparencia y acceso a la información pública</w:t>
            </w:r>
            <w:r w:rsidR="006406BB" w:rsidRPr="006406BB">
              <w:rPr>
                <w:noProof/>
                <w:webHidden/>
              </w:rPr>
              <w:tab/>
            </w:r>
            <w:r w:rsidR="006406BB" w:rsidRPr="006406BB">
              <w:rPr>
                <w:noProof/>
                <w:webHidden/>
              </w:rPr>
              <w:fldChar w:fldCharType="begin"/>
            </w:r>
            <w:r w:rsidR="006406BB" w:rsidRPr="006406BB">
              <w:rPr>
                <w:noProof/>
                <w:webHidden/>
              </w:rPr>
              <w:instrText xml:space="preserve"> PAGEREF _Toc221813138 \h </w:instrText>
            </w:r>
            <w:r w:rsidR="006406BB" w:rsidRPr="006406BB">
              <w:rPr>
                <w:noProof/>
                <w:webHidden/>
              </w:rPr>
            </w:r>
            <w:r w:rsidR="006406BB" w:rsidRPr="006406BB">
              <w:rPr>
                <w:noProof/>
                <w:webHidden/>
              </w:rPr>
              <w:fldChar w:fldCharType="separate"/>
            </w:r>
            <w:r w:rsidR="001B4981">
              <w:rPr>
                <w:noProof/>
                <w:webHidden/>
              </w:rPr>
              <w:t>10</w:t>
            </w:r>
            <w:r w:rsidR="006406BB" w:rsidRPr="006406BB">
              <w:rPr>
                <w:noProof/>
                <w:webHidden/>
              </w:rPr>
              <w:fldChar w:fldCharType="end"/>
            </w:r>
          </w:hyperlink>
        </w:p>
        <w:p w14:paraId="2CFE97E3" w14:textId="447CF509" w:rsidR="006406BB" w:rsidRPr="006406BB" w:rsidRDefault="009750A9">
          <w:pPr>
            <w:pStyle w:val="TDC2"/>
            <w:rPr>
              <w:rFonts w:asciiTheme="minorHAnsi" w:eastAsiaTheme="minorEastAsia" w:hAnsiTheme="minorHAnsi" w:cstheme="minorBidi"/>
              <w:noProof/>
              <w:color w:val="auto"/>
              <w:kern w:val="2"/>
              <w14:ligatures w14:val="standardContextual"/>
            </w:rPr>
          </w:pPr>
          <w:hyperlink w:anchor="_Toc221813139" w:history="1">
            <w:r w:rsidR="006406BB" w:rsidRPr="006406BB">
              <w:rPr>
                <w:rStyle w:val="Hipervnculo"/>
                <w:caps/>
                <w:noProof/>
              </w:rPr>
              <w:t>Quinto.</w:t>
            </w:r>
            <w:r w:rsidR="006406BB" w:rsidRPr="006406BB">
              <w:rPr>
                <w:rStyle w:val="Hipervnculo"/>
                <w:noProof/>
              </w:rPr>
              <w:t xml:space="preserve"> Estudio de Fondo</w:t>
            </w:r>
            <w:r w:rsidR="006406BB" w:rsidRPr="006406BB">
              <w:rPr>
                <w:noProof/>
                <w:webHidden/>
              </w:rPr>
              <w:tab/>
            </w:r>
            <w:r w:rsidR="006406BB" w:rsidRPr="006406BB">
              <w:rPr>
                <w:noProof/>
                <w:webHidden/>
              </w:rPr>
              <w:fldChar w:fldCharType="begin"/>
            </w:r>
            <w:r w:rsidR="006406BB" w:rsidRPr="006406BB">
              <w:rPr>
                <w:noProof/>
                <w:webHidden/>
              </w:rPr>
              <w:instrText xml:space="preserve"> PAGEREF _Toc221813139 \h </w:instrText>
            </w:r>
            <w:r w:rsidR="006406BB" w:rsidRPr="006406BB">
              <w:rPr>
                <w:noProof/>
                <w:webHidden/>
              </w:rPr>
            </w:r>
            <w:r w:rsidR="006406BB" w:rsidRPr="006406BB">
              <w:rPr>
                <w:noProof/>
                <w:webHidden/>
              </w:rPr>
              <w:fldChar w:fldCharType="separate"/>
            </w:r>
            <w:r w:rsidR="001B4981">
              <w:rPr>
                <w:noProof/>
                <w:webHidden/>
              </w:rPr>
              <w:t>11</w:t>
            </w:r>
            <w:r w:rsidR="006406BB" w:rsidRPr="006406BB">
              <w:rPr>
                <w:noProof/>
                <w:webHidden/>
              </w:rPr>
              <w:fldChar w:fldCharType="end"/>
            </w:r>
          </w:hyperlink>
        </w:p>
        <w:p w14:paraId="3E15A1A1" w14:textId="4DC0198C" w:rsidR="006406BB" w:rsidRPr="006406BB" w:rsidRDefault="009750A9">
          <w:pPr>
            <w:pStyle w:val="TDC2"/>
            <w:rPr>
              <w:rFonts w:asciiTheme="minorHAnsi" w:eastAsiaTheme="minorEastAsia" w:hAnsiTheme="minorHAnsi" w:cstheme="minorBidi"/>
              <w:noProof/>
              <w:color w:val="auto"/>
              <w:kern w:val="2"/>
              <w14:ligatures w14:val="standardContextual"/>
            </w:rPr>
          </w:pPr>
          <w:hyperlink w:anchor="_Toc221813140" w:history="1">
            <w:r w:rsidR="006406BB" w:rsidRPr="006406BB">
              <w:rPr>
                <w:rStyle w:val="Hipervnculo"/>
                <w:noProof/>
                <w:lang w:eastAsia="en-US"/>
              </w:rPr>
              <w:t>SEXTO. Decisión</w:t>
            </w:r>
            <w:r w:rsidR="006406BB" w:rsidRPr="006406BB">
              <w:rPr>
                <w:noProof/>
                <w:webHidden/>
              </w:rPr>
              <w:tab/>
            </w:r>
            <w:r w:rsidR="006406BB" w:rsidRPr="006406BB">
              <w:rPr>
                <w:noProof/>
                <w:webHidden/>
              </w:rPr>
              <w:fldChar w:fldCharType="begin"/>
            </w:r>
            <w:r w:rsidR="006406BB" w:rsidRPr="006406BB">
              <w:rPr>
                <w:noProof/>
                <w:webHidden/>
              </w:rPr>
              <w:instrText xml:space="preserve"> PAGEREF _Toc221813140 \h </w:instrText>
            </w:r>
            <w:r w:rsidR="006406BB" w:rsidRPr="006406BB">
              <w:rPr>
                <w:noProof/>
                <w:webHidden/>
              </w:rPr>
            </w:r>
            <w:r w:rsidR="006406BB" w:rsidRPr="006406BB">
              <w:rPr>
                <w:noProof/>
                <w:webHidden/>
              </w:rPr>
              <w:fldChar w:fldCharType="separate"/>
            </w:r>
            <w:r w:rsidR="001B4981">
              <w:rPr>
                <w:noProof/>
                <w:webHidden/>
              </w:rPr>
              <w:t>21</w:t>
            </w:r>
            <w:r w:rsidR="006406BB" w:rsidRPr="006406BB">
              <w:rPr>
                <w:noProof/>
                <w:webHidden/>
              </w:rPr>
              <w:fldChar w:fldCharType="end"/>
            </w:r>
          </w:hyperlink>
        </w:p>
        <w:p w14:paraId="5EE65FE0" w14:textId="1520E5CF" w:rsidR="006406BB" w:rsidRPr="006406BB" w:rsidRDefault="009750A9">
          <w:pPr>
            <w:pStyle w:val="TDC1"/>
            <w:tabs>
              <w:tab w:val="right" w:leader="dot" w:pos="9204"/>
            </w:tabs>
            <w:rPr>
              <w:rFonts w:asciiTheme="minorHAnsi" w:eastAsiaTheme="minorEastAsia" w:hAnsiTheme="minorHAnsi" w:cstheme="minorBidi"/>
              <w:noProof/>
              <w:color w:val="auto"/>
              <w:kern w:val="2"/>
              <w14:ligatures w14:val="standardContextual"/>
            </w:rPr>
          </w:pPr>
          <w:hyperlink w:anchor="_Toc221813141" w:history="1">
            <w:r w:rsidR="006406BB" w:rsidRPr="006406BB">
              <w:rPr>
                <w:rStyle w:val="Hipervnculo"/>
                <w:noProof/>
                <w:lang w:eastAsia="en-US"/>
              </w:rPr>
              <w:t>R E S U E L V E</w:t>
            </w:r>
            <w:r w:rsidR="006406BB" w:rsidRPr="006406BB">
              <w:rPr>
                <w:noProof/>
                <w:webHidden/>
              </w:rPr>
              <w:tab/>
            </w:r>
            <w:r w:rsidR="006406BB" w:rsidRPr="006406BB">
              <w:rPr>
                <w:noProof/>
                <w:webHidden/>
              </w:rPr>
              <w:fldChar w:fldCharType="begin"/>
            </w:r>
            <w:r w:rsidR="006406BB" w:rsidRPr="006406BB">
              <w:rPr>
                <w:noProof/>
                <w:webHidden/>
              </w:rPr>
              <w:instrText xml:space="preserve"> PAGEREF _Toc221813141 \h </w:instrText>
            </w:r>
            <w:r w:rsidR="006406BB" w:rsidRPr="006406BB">
              <w:rPr>
                <w:noProof/>
                <w:webHidden/>
              </w:rPr>
            </w:r>
            <w:r w:rsidR="006406BB" w:rsidRPr="006406BB">
              <w:rPr>
                <w:noProof/>
                <w:webHidden/>
              </w:rPr>
              <w:fldChar w:fldCharType="separate"/>
            </w:r>
            <w:r w:rsidR="001B4981">
              <w:rPr>
                <w:noProof/>
                <w:webHidden/>
              </w:rPr>
              <w:t>22</w:t>
            </w:r>
            <w:r w:rsidR="006406BB" w:rsidRPr="006406BB">
              <w:rPr>
                <w:noProof/>
                <w:webHidden/>
              </w:rPr>
              <w:fldChar w:fldCharType="end"/>
            </w:r>
          </w:hyperlink>
        </w:p>
        <w:p w14:paraId="47B63EDE" w14:textId="46F8EBAB" w:rsidR="00A50615" w:rsidRPr="006406BB" w:rsidRDefault="00A50615" w:rsidP="001F3BFB">
          <w:pPr>
            <w:spacing w:after="0" w:line="360" w:lineRule="auto"/>
          </w:pPr>
          <w:r w:rsidRPr="006406BB">
            <w:rPr>
              <w:b/>
              <w:bCs/>
              <w:lang w:val="es-ES"/>
            </w:rPr>
            <w:fldChar w:fldCharType="end"/>
          </w:r>
        </w:p>
      </w:sdtContent>
    </w:sdt>
    <w:p w14:paraId="1C288FC1" w14:textId="25FF96F3" w:rsidR="00CE58A5" w:rsidRPr="006406BB" w:rsidRDefault="00C73479" w:rsidP="001F3BFB">
      <w:pPr>
        <w:widowControl w:val="0"/>
        <w:pBdr>
          <w:top w:val="nil"/>
          <w:left w:val="nil"/>
          <w:bottom w:val="nil"/>
          <w:right w:val="nil"/>
          <w:between w:val="nil"/>
        </w:pBdr>
        <w:spacing w:after="0" w:line="360" w:lineRule="auto"/>
      </w:pPr>
      <w:r w:rsidRPr="006406BB">
        <w:br w:type="column"/>
      </w:r>
      <w:r w:rsidR="00CE4466" w:rsidRPr="006406BB">
        <w:lastRenderedPageBreak/>
        <w:t xml:space="preserve">Resolución del Pleno del Instituto de Transparencia, Acceso a la Información Pública y Protección de Datos Personales del Estado de México y Municipios, con domicilio en Metepec, Estado de México, de fecha </w:t>
      </w:r>
      <w:r w:rsidR="002B79BC" w:rsidRPr="006406BB">
        <w:t>once de febrero de dos mil veintiséis</w:t>
      </w:r>
      <w:r w:rsidR="00CE4466" w:rsidRPr="006406BB">
        <w:t>.</w:t>
      </w:r>
    </w:p>
    <w:p w14:paraId="5B1FA2B3" w14:textId="77777777" w:rsidR="00CE58A5" w:rsidRPr="006406BB" w:rsidRDefault="00CE58A5" w:rsidP="001F3BFB">
      <w:pPr>
        <w:spacing w:after="0" w:line="360" w:lineRule="auto"/>
        <w:rPr>
          <w:b/>
        </w:rPr>
      </w:pPr>
    </w:p>
    <w:p w14:paraId="67B180B8" w14:textId="1CDBC982" w:rsidR="00CE58A5" w:rsidRPr="006406BB" w:rsidRDefault="00CE4466" w:rsidP="001F3BFB">
      <w:pPr>
        <w:spacing w:after="0" w:line="360" w:lineRule="auto"/>
      </w:pPr>
      <w:r w:rsidRPr="006406BB">
        <w:rPr>
          <w:b/>
        </w:rPr>
        <w:t>VISTO</w:t>
      </w:r>
      <w:r w:rsidRPr="006406BB">
        <w:t xml:space="preserve"> el expediente conformado con motivo del Recurso de Revisión </w:t>
      </w:r>
      <w:r w:rsidR="002B79BC" w:rsidRPr="00FF6E4E">
        <w:rPr>
          <w:b/>
        </w:rPr>
        <w:t>09846/INFOEM/IP/RR/2025</w:t>
      </w:r>
      <w:r w:rsidRPr="006406BB">
        <w:t xml:space="preserve">, interpuesto </w:t>
      </w:r>
      <w:r w:rsidR="00CF7B1B" w:rsidRPr="006406BB">
        <w:t xml:space="preserve">por </w:t>
      </w:r>
      <w:r w:rsidR="008E39C8" w:rsidRPr="006406BB">
        <w:t>la persona</w:t>
      </w:r>
      <w:r w:rsidR="001E7F6D" w:rsidRPr="006406BB">
        <w:t xml:space="preserve"> </w:t>
      </w:r>
      <w:r w:rsidRPr="006406BB">
        <w:t xml:space="preserve">Recurrente o Particular, en contra de la respuesta del Sujeto Obligado, </w:t>
      </w:r>
      <w:r w:rsidR="00EA3895" w:rsidRPr="00FF6E4E">
        <w:rPr>
          <w:b/>
        </w:rPr>
        <w:t>Ayuntamiento de Toluca</w:t>
      </w:r>
      <w:r w:rsidRPr="006406BB">
        <w:t xml:space="preserve">, a la solicitud de acceso a la información </w:t>
      </w:r>
      <w:r w:rsidR="00AD7DE3" w:rsidRPr="006406BB">
        <w:rPr>
          <w:color w:val="0D0D0D"/>
        </w:rPr>
        <w:t>03657/TOLUCA/IP/2025</w:t>
      </w:r>
      <w:r w:rsidRPr="006406BB">
        <w:t>,</w:t>
      </w:r>
      <w:r w:rsidRPr="006406BB">
        <w:rPr>
          <w:bCs/>
        </w:rPr>
        <w:t xml:space="preserve"> se emite la presente</w:t>
      </w:r>
      <w:r w:rsidRPr="006406BB">
        <w:t xml:space="preserve"> Resolución, con base en los Antecedentes y Considerandos que se exponen a continuación:</w:t>
      </w:r>
    </w:p>
    <w:p w14:paraId="1FA40EED" w14:textId="77777777" w:rsidR="00CE58A5" w:rsidRPr="006406BB" w:rsidRDefault="00CE58A5" w:rsidP="001F3BFB">
      <w:pPr>
        <w:spacing w:after="0" w:line="360" w:lineRule="auto"/>
      </w:pPr>
    </w:p>
    <w:p w14:paraId="73DD6C24" w14:textId="6D4C9EA9" w:rsidR="00CE58A5" w:rsidRPr="006406BB" w:rsidRDefault="00CE4466" w:rsidP="001F3BFB">
      <w:pPr>
        <w:pStyle w:val="Ttulo1"/>
        <w:spacing w:before="0" w:after="0"/>
      </w:pPr>
      <w:bookmarkStart w:id="0" w:name="_Toc179975594"/>
      <w:bookmarkStart w:id="1" w:name="_Toc221813130"/>
      <w:r w:rsidRPr="006406BB">
        <w:t>A N T E C E D E N T E S</w:t>
      </w:r>
      <w:bookmarkEnd w:id="0"/>
      <w:bookmarkEnd w:id="1"/>
    </w:p>
    <w:p w14:paraId="108A9D50" w14:textId="77777777" w:rsidR="00CE58A5" w:rsidRPr="006406BB" w:rsidRDefault="00CE58A5" w:rsidP="001F3BFB">
      <w:pPr>
        <w:spacing w:after="0" w:line="360" w:lineRule="auto"/>
      </w:pPr>
    </w:p>
    <w:p w14:paraId="30C1BFAF" w14:textId="34BE2403" w:rsidR="00CE58A5" w:rsidRPr="006406BB" w:rsidRDefault="00CE4466" w:rsidP="001F3BFB">
      <w:pPr>
        <w:pStyle w:val="Ttulo2"/>
        <w:spacing w:before="0" w:after="0"/>
      </w:pPr>
      <w:bookmarkStart w:id="2" w:name="_Toc179975595"/>
      <w:bookmarkStart w:id="3" w:name="_Toc221813131"/>
      <w:r w:rsidRPr="006406BB">
        <w:t>I. Presentación</w:t>
      </w:r>
      <w:bookmarkEnd w:id="2"/>
      <w:r w:rsidRPr="006406BB">
        <w:t xml:space="preserve"> </w:t>
      </w:r>
      <w:r w:rsidR="00E57161" w:rsidRPr="006406BB">
        <w:t>de la solicitud</w:t>
      </w:r>
      <w:bookmarkEnd w:id="3"/>
    </w:p>
    <w:p w14:paraId="13E36A34" w14:textId="77777777" w:rsidR="00CE58A5" w:rsidRPr="006406BB" w:rsidRDefault="00CE58A5" w:rsidP="001F3BFB">
      <w:pPr>
        <w:tabs>
          <w:tab w:val="left" w:pos="567"/>
        </w:tabs>
        <w:spacing w:after="0" w:line="360" w:lineRule="auto"/>
      </w:pPr>
    </w:p>
    <w:p w14:paraId="166E0743" w14:textId="336814D2" w:rsidR="00CE58A5" w:rsidRPr="006406BB" w:rsidRDefault="00CE4466" w:rsidP="001F3BFB">
      <w:pPr>
        <w:spacing w:after="0" w:line="360" w:lineRule="auto"/>
      </w:pPr>
      <w:r w:rsidRPr="006406BB">
        <w:t xml:space="preserve">Con fecha </w:t>
      </w:r>
      <w:r w:rsidR="00AD7DE3" w:rsidRPr="006406BB">
        <w:t>veinticinco de junio de dos mil veinticinco</w:t>
      </w:r>
      <w:r w:rsidRPr="006406BB">
        <w:t xml:space="preserve">, el Particular presentó una solicitud de acceso a la información </w:t>
      </w:r>
      <w:r w:rsidR="00412A97" w:rsidRPr="006406BB">
        <w:t>pública a</w:t>
      </w:r>
      <w:r w:rsidRPr="006406BB">
        <w:t xml:space="preserve"> través del Sistema de Acceso a la Información Mexiquense (SAIMEX), ante el </w:t>
      </w:r>
      <w:r w:rsidR="00B40CD5" w:rsidRPr="006406BB">
        <w:t>Sujeto Obligado</w:t>
      </w:r>
      <w:r w:rsidRPr="006406BB">
        <w:t xml:space="preserve">, en los siguientes términos: </w:t>
      </w:r>
    </w:p>
    <w:p w14:paraId="16195BED" w14:textId="77777777" w:rsidR="00CE58A5" w:rsidRPr="006406BB" w:rsidRDefault="00CE58A5" w:rsidP="001F3BFB">
      <w:pPr>
        <w:spacing w:after="0" w:line="360" w:lineRule="auto"/>
      </w:pPr>
    </w:p>
    <w:p w14:paraId="65E84A9E" w14:textId="77777777" w:rsidR="00CE58A5" w:rsidRPr="006406BB" w:rsidRDefault="00CE4466" w:rsidP="001F3BFB">
      <w:pPr>
        <w:tabs>
          <w:tab w:val="left" w:pos="4667"/>
        </w:tabs>
        <w:spacing w:after="0" w:line="360" w:lineRule="auto"/>
        <w:ind w:left="567" w:right="567"/>
        <w:rPr>
          <w:b/>
          <w:i/>
          <w:sz w:val="20"/>
          <w:szCs w:val="20"/>
        </w:rPr>
      </w:pPr>
      <w:r w:rsidRPr="006406BB">
        <w:rPr>
          <w:b/>
          <w:i/>
          <w:sz w:val="20"/>
          <w:szCs w:val="20"/>
        </w:rPr>
        <w:t>“DESCRIPCIÓN CLARA Y PRECISA DE LA INFORMACIÓN SOLICITADA.</w:t>
      </w:r>
    </w:p>
    <w:p w14:paraId="1B838018" w14:textId="1B5CC01C" w:rsidR="00CE58A5" w:rsidRPr="006406BB" w:rsidRDefault="00AD7DE3" w:rsidP="001F3BFB">
      <w:pPr>
        <w:tabs>
          <w:tab w:val="left" w:pos="4667"/>
        </w:tabs>
        <w:spacing w:after="0" w:line="360" w:lineRule="auto"/>
        <w:ind w:left="567" w:right="567"/>
        <w:rPr>
          <w:i/>
          <w:sz w:val="20"/>
          <w:szCs w:val="20"/>
        </w:rPr>
      </w:pPr>
      <w:r w:rsidRPr="006406BB">
        <w:rPr>
          <w:i/>
          <w:sz w:val="20"/>
          <w:szCs w:val="20"/>
        </w:rPr>
        <w:t xml:space="preserve">EN TOLUCA, CUANTAS OFICIALIAS CALIFICADORAS TIENE DESDE EL AÑO 2015 A LA PRESENTE ANUALIDAD, CADA OFICIALIA, CUANTOS TURNOS TIENE Y QUE HORARIO TRABAJA CADA TURNO, INDICANDO CON PRESISIÓN CUANTAS OFICIALIAS CALIFICADORAS HAY POR GRADO O MATERIA DE ACUERDO A LA ORGANIZACIÓN ADMINISTRATIVA DEL AYUNTAMIENTO Y SUS HORARIOS DE LABORES DE CADA TURNO. ASI COMO EL NOMBRE DE CADA OFICIAL CALIFICADOR DE CADA OFICIALIA Y POR CADA TURNO, INDICANDO EN SU CASO, CUANTOS DIAS DEL AÑO LABORA CADA OFICIALIA Y SU UBICACIÓN. ASI MISMO, INDIQUE LOS NOMBRES COMPLETOS DE CADA SERVIDOR PÚBLICO QUE INTEGRA CADA TURNO </w:t>
      </w:r>
      <w:r w:rsidRPr="006406BB">
        <w:rPr>
          <w:i/>
          <w:sz w:val="20"/>
          <w:szCs w:val="20"/>
        </w:rPr>
        <w:lastRenderedPageBreak/>
        <w:t>DE CADA OFICIALIA CALIFICADORA, DE ACUERDO A SU GRADO O MATERIA CONFORME A LA ORGANIZACIÓN ADMINISTRATIVA DEL AYUNTAMIENTO, DESDE EL AÑO DOS MIL QUINCE Y HASTA LA PRESENTE ANUALIDAD. INDIQUE QUE OFICIALIA CUENTA CON PERITOS Y/O MEDICO Y EN QUE MATERIA, INDICANDO EL NOMBRE DE ESTE Y OFICIALIA Y TURNO ASIGNADO, DESDE EL AÑO 2015 HASTA LA PRESENTE ANUALIDAD. FINALMENTE DE LOS TITULARES DE LAS OFICIALIAS, SEÑALEN SI CUENTAN O NO CON CÉDULA PROFESIONAL Y NE QUE LICENCIATURA, ASI COMO INDICAR SI CADA PERITO Y MÉDICO CUENTA CON CÉDULA PROFESIONAL Y EN QUE MATERIA DE CADA UNO, DESDE EL AÑO 2015, HASTA LA PRESENTE ANUALIDAD.</w:t>
      </w:r>
      <w:r w:rsidR="001A54EF" w:rsidRPr="006406BB">
        <w:rPr>
          <w:i/>
          <w:sz w:val="20"/>
          <w:szCs w:val="20"/>
        </w:rPr>
        <w:t xml:space="preserve">” </w:t>
      </w:r>
      <w:r w:rsidR="001A54EF" w:rsidRPr="006406BB">
        <w:rPr>
          <w:i/>
          <w:sz w:val="16"/>
          <w:szCs w:val="16"/>
        </w:rPr>
        <w:t>(</w:t>
      </w:r>
      <w:r w:rsidR="001A54EF" w:rsidRPr="006406BB">
        <w:rPr>
          <w:i/>
          <w:sz w:val="20"/>
          <w:szCs w:val="20"/>
        </w:rPr>
        <w:t xml:space="preserve">Sic) </w:t>
      </w:r>
    </w:p>
    <w:p w14:paraId="039CE69D" w14:textId="77777777" w:rsidR="001A54EF" w:rsidRPr="006406BB" w:rsidRDefault="001A54EF" w:rsidP="001F3BFB">
      <w:pPr>
        <w:tabs>
          <w:tab w:val="left" w:pos="4667"/>
        </w:tabs>
        <w:spacing w:after="0" w:line="360" w:lineRule="auto"/>
        <w:ind w:left="567" w:right="567"/>
        <w:rPr>
          <w:b/>
          <w:i/>
          <w:sz w:val="20"/>
          <w:szCs w:val="20"/>
        </w:rPr>
      </w:pPr>
    </w:p>
    <w:p w14:paraId="0C1B5F6D" w14:textId="77777777" w:rsidR="00CE58A5" w:rsidRPr="006406BB" w:rsidRDefault="00CE4466" w:rsidP="001F3BFB">
      <w:pPr>
        <w:tabs>
          <w:tab w:val="left" w:pos="4667"/>
        </w:tabs>
        <w:spacing w:after="0" w:line="360" w:lineRule="auto"/>
        <w:ind w:left="567" w:right="567"/>
        <w:rPr>
          <w:b/>
          <w:i/>
          <w:sz w:val="20"/>
          <w:szCs w:val="20"/>
        </w:rPr>
      </w:pPr>
      <w:r w:rsidRPr="006406BB">
        <w:rPr>
          <w:b/>
          <w:i/>
          <w:sz w:val="20"/>
          <w:szCs w:val="20"/>
        </w:rPr>
        <w:t>“MODALIDAD DE ENTREGA</w:t>
      </w:r>
    </w:p>
    <w:p w14:paraId="11287FA3" w14:textId="77777777" w:rsidR="00CE58A5" w:rsidRPr="006406BB" w:rsidRDefault="00CE4466" w:rsidP="001F3BFB">
      <w:pPr>
        <w:spacing w:after="0" w:line="360" w:lineRule="auto"/>
        <w:ind w:left="567" w:right="567"/>
        <w:rPr>
          <w:i/>
          <w:sz w:val="20"/>
          <w:szCs w:val="20"/>
        </w:rPr>
      </w:pPr>
      <w:r w:rsidRPr="006406BB">
        <w:rPr>
          <w:i/>
          <w:sz w:val="20"/>
          <w:szCs w:val="20"/>
        </w:rPr>
        <w:t>A través del SAIMEX”</w:t>
      </w:r>
    </w:p>
    <w:p w14:paraId="59B55C0B" w14:textId="77777777" w:rsidR="00CE58A5" w:rsidRPr="006406BB" w:rsidRDefault="00CE58A5" w:rsidP="001F3BFB">
      <w:pPr>
        <w:spacing w:after="0" w:line="360" w:lineRule="auto"/>
        <w:rPr>
          <w:b/>
        </w:rPr>
      </w:pPr>
    </w:p>
    <w:p w14:paraId="1D98E4F2" w14:textId="7C3EC496" w:rsidR="00CE58A5" w:rsidRPr="006406BB" w:rsidRDefault="00B40CD5" w:rsidP="001F3BFB">
      <w:pPr>
        <w:pStyle w:val="Ttulo2"/>
        <w:spacing w:before="0" w:after="0"/>
      </w:pPr>
      <w:bookmarkStart w:id="4" w:name="_Toc179975597"/>
      <w:bookmarkStart w:id="5" w:name="_Toc221813132"/>
      <w:r w:rsidRPr="006406BB">
        <w:t>I</w:t>
      </w:r>
      <w:r w:rsidR="001A54EF" w:rsidRPr="006406BB">
        <w:t>I. Respuesta del Sujeto Obligado</w:t>
      </w:r>
      <w:bookmarkEnd w:id="4"/>
      <w:bookmarkEnd w:id="5"/>
    </w:p>
    <w:p w14:paraId="0D93CE51" w14:textId="77777777" w:rsidR="00CE58A5" w:rsidRPr="006406BB" w:rsidRDefault="00CE58A5" w:rsidP="001F3BFB">
      <w:pPr>
        <w:spacing w:after="0" w:line="360" w:lineRule="auto"/>
        <w:rPr>
          <w:b/>
        </w:rPr>
      </w:pPr>
    </w:p>
    <w:p w14:paraId="708F3B64" w14:textId="6853A863" w:rsidR="00973B65" w:rsidRPr="006406BB" w:rsidRDefault="00CE4466" w:rsidP="001F3BFB">
      <w:pPr>
        <w:spacing w:after="0" w:line="360" w:lineRule="auto"/>
      </w:pPr>
      <w:r w:rsidRPr="006406BB">
        <w:t xml:space="preserve">Con fecha </w:t>
      </w:r>
      <w:r w:rsidR="00AD7DE3" w:rsidRPr="006406BB">
        <w:t>dieciséis de julio</w:t>
      </w:r>
      <w:r w:rsidR="00FA42AE" w:rsidRPr="006406BB">
        <w:t xml:space="preserve"> de dos mil veinticinco</w:t>
      </w:r>
      <w:r w:rsidRPr="006406BB">
        <w:t xml:space="preserve">, el Sujeto Obligado notificó, a través del Sistema de Acceso a la Información Mexiquense (SAIMEX), la respuesta a la solicitud de acceso a la información pública, </w:t>
      </w:r>
      <w:r w:rsidR="00EA3895" w:rsidRPr="006406BB">
        <w:t xml:space="preserve">por medio de la </w:t>
      </w:r>
      <w:r w:rsidR="00B25571" w:rsidRPr="006406BB">
        <w:t xml:space="preserve">remisión de lo siguiente: </w:t>
      </w:r>
    </w:p>
    <w:p w14:paraId="6A8DC196" w14:textId="77777777" w:rsidR="00495D35" w:rsidRPr="006406BB" w:rsidRDefault="00495D35" w:rsidP="001F3BFB">
      <w:pPr>
        <w:spacing w:after="0" w:line="360" w:lineRule="auto"/>
      </w:pPr>
    </w:p>
    <w:p w14:paraId="1DF174F2" w14:textId="477E39E1" w:rsidR="008E39C8" w:rsidRPr="006406BB" w:rsidRDefault="000C56A1" w:rsidP="001F3BFB">
      <w:pPr>
        <w:pStyle w:val="Prrafodelista"/>
        <w:numPr>
          <w:ilvl w:val="0"/>
          <w:numId w:val="21"/>
        </w:numPr>
        <w:spacing w:line="360" w:lineRule="auto"/>
      </w:pPr>
      <w:r w:rsidRPr="006406BB">
        <w:t xml:space="preserve">Tabla conteniendo la información del </w:t>
      </w:r>
      <w:r w:rsidR="00DD0FFF" w:rsidRPr="006406BB">
        <w:t>Juzgado Cívico e</w:t>
      </w:r>
      <w:r w:rsidRPr="006406BB">
        <w:t>n Infracciones Administrativas Primer</w:t>
      </w:r>
      <w:r w:rsidR="000424AC" w:rsidRPr="006406BB">
        <w:t>o,</w:t>
      </w:r>
      <w:r w:rsidRPr="006406BB">
        <w:t xml:space="preserve"> </w:t>
      </w:r>
      <w:r w:rsidR="00505405" w:rsidRPr="006406BB">
        <w:t xml:space="preserve">Segundo y Tercer </w:t>
      </w:r>
      <w:r w:rsidRPr="006406BB">
        <w:t>Turno</w:t>
      </w:r>
      <w:r w:rsidR="00505405" w:rsidRPr="006406BB">
        <w:t xml:space="preserve">, </w:t>
      </w:r>
      <w:r w:rsidRPr="006406BB">
        <w:t>con los datos de PROFESIÓN, NOMBRE, ADSCRIPCIÓN y  CARGO.</w:t>
      </w:r>
    </w:p>
    <w:p w14:paraId="703F32B5" w14:textId="418BA753" w:rsidR="000C56A1" w:rsidRPr="006406BB" w:rsidRDefault="00505405" w:rsidP="001F3BFB">
      <w:pPr>
        <w:pStyle w:val="Prrafodelista"/>
        <w:numPr>
          <w:ilvl w:val="0"/>
          <w:numId w:val="21"/>
        </w:numPr>
        <w:spacing w:line="360" w:lineRule="auto"/>
      </w:pPr>
      <w:r w:rsidRPr="006406BB">
        <w:t xml:space="preserve">Tabla conteniendo la información del Juzgado Cívico en Alcoholimetría </w:t>
      </w:r>
      <w:r w:rsidR="000424AC" w:rsidRPr="006406BB">
        <w:t>Primero, Segundo y Tercer Turno</w:t>
      </w:r>
      <w:r w:rsidRPr="006406BB">
        <w:t>, con los datos de P</w:t>
      </w:r>
      <w:r w:rsidR="000C56A1" w:rsidRPr="006406BB">
        <w:t xml:space="preserve">ROFESIÓN NOMBRE ADSCRIPCIÓN </w:t>
      </w:r>
      <w:r w:rsidRPr="006406BB">
        <w:t xml:space="preserve"> y </w:t>
      </w:r>
      <w:r w:rsidR="000C56A1" w:rsidRPr="006406BB">
        <w:t>CARGO</w:t>
      </w:r>
      <w:r w:rsidR="000424AC" w:rsidRPr="006406BB">
        <w:t>.</w:t>
      </w:r>
    </w:p>
    <w:p w14:paraId="66B9CAD6" w14:textId="6D1B3D39" w:rsidR="000424AC" w:rsidRPr="006406BB" w:rsidRDefault="000424AC" w:rsidP="001F3BFB">
      <w:pPr>
        <w:pStyle w:val="Prrafodelista"/>
        <w:numPr>
          <w:ilvl w:val="0"/>
          <w:numId w:val="21"/>
        </w:numPr>
        <w:spacing w:line="360" w:lineRule="auto"/>
      </w:pPr>
      <w:r w:rsidRPr="006406BB">
        <w:lastRenderedPageBreak/>
        <w:t>Tabla conteniendo la información del Juzgado Cívico en Hechos de Tránsito Primero, Segundo y Tercer Turno, con los datos de PROFESIÓN NOMBRE ADSCRIPCIÓN  y CARGO.</w:t>
      </w:r>
    </w:p>
    <w:p w14:paraId="1B0EF85D" w14:textId="77777777" w:rsidR="00495D35" w:rsidRPr="006406BB" w:rsidRDefault="00495D35" w:rsidP="001F3BFB">
      <w:pPr>
        <w:pStyle w:val="Prrafodelista"/>
        <w:spacing w:line="360" w:lineRule="auto"/>
      </w:pPr>
    </w:p>
    <w:p w14:paraId="6B54D571" w14:textId="6AB46B6E" w:rsidR="00C728CB" w:rsidRPr="006406BB" w:rsidRDefault="000424AC" w:rsidP="001F3BFB">
      <w:pPr>
        <w:pStyle w:val="Prrafodelista"/>
        <w:numPr>
          <w:ilvl w:val="0"/>
          <w:numId w:val="21"/>
        </w:numPr>
        <w:spacing w:line="360" w:lineRule="auto"/>
      </w:pPr>
      <w:r w:rsidRPr="006406BB">
        <w:t xml:space="preserve">Gaceta Municipal semanal de 07 de mayo de 2024, donde se </w:t>
      </w:r>
      <w:r w:rsidR="00C728CB" w:rsidRPr="006406BB">
        <w:t>remite información relativa a la aprobación por parte del Ayuntamiento del número, competencia y distribución de los Juzgados Cívicos del Municipio de Toluca, de la forma siguiente:</w:t>
      </w:r>
    </w:p>
    <w:p w14:paraId="308D45EA" w14:textId="77777777" w:rsidR="00C728CB" w:rsidRPr="006406BB" w:rsidRDefault="00C728CB" w:rsidP="001F3BFB">
      <w:pPr>
        <w:pStyle w:val="Prrafodelista"/>
        <w:spacing w:line="360" w:lineRule="auto"/>
        <w:ind w:left="1134" w:right="709"/>
        <w:rPr>
          <w:i/>
          <w:sz w:val="20"/>
          <w:szCs w:val="20"/>
        </w:rPr>
      </w:pPr>
      <w:r w:rsidRPr="006406BB">
        <w:rPr>
          <w:i/>
          <w:sz w:val="20"/>
          <w:szCs w:val="20"/>
        </w:rPr>
        <w:t>1. Un Juzgado Cívico de Infracciones Administrativas;</w:t>
      </w:r>
    </w:p>
    <w:p w14:paraId="36BFF135" w14:textId="77777777" w:rsidR="00C728CB" w:rsidRPr="006406BB" w:rsidRDefault="00C728CB" w:rsidP="001F3BFB">
      <w:pPr>
        <w:pStyle w:val="Prrafodelista"/>
        <w:spacing w:line="360" w:lineRule="auto"/>
        <w:ind w:left="1134" w:right="709"/>
        <w:rPr>
          <w:i/>
          <w:sz w:val="20"/>
          <w:szCs w:val="20"/>
        </w:rPr>
      </w:pPr>
      <w:r w:rsidRPr="006406BB">
        <w:rPr>
          <w:i/>
          <w:sz w:val="20"/>
          <w:szCs w:val="20"/>
        </w:rPr>
        <w:t>2. Un Juzgado Cívico de Hechos de Tránsito; y</w:t>
      </w:r>
    </w:p>
    <w:p w14:paraId="7C9557DD" w14:textId="77777777" w:rsidR="00C728CB" w:rsidRPr="006406BB" w:rsidRDefault="00C728CB" w:rsidP="001F3BFB">
      <w:pPr>
        <w:pStyle w:val="Prrafodelista"/>
        <w:spacing w:line="360" w:lineRule="auto"/>
        <w:ind w:left="1134" w:right="709"/>
        <w:rPr>
          <w:i/>
          <w:sz w:val="20"/>
          <w:szCs w:val="20"/>
        </w:rPr>
      </w:pPr>
      <w:r w:rsidRPr="006406BB">
        <w:rPr>
          <w:i/>
          <w:sz w:val="20"/>
          <w:szCs w:val="20"/>
        </w:rPr>
        <w:t>3. Un Juzgado Cívico de Alcoholimetría.</w:t>
      </w:r>
    </w:p>
    <w:p w14:paraId="0858C2C8" w14:textId="77777777" w:rsidR="00C728CB" w:rsidRPr="006406BB" w:rsidRDefault="00C728CB" w:rsidP="001F3BFB">
      <w:pPr>
        <w:pStyle w:val="Prrafodelista"/>
        <w:spacing w:line="360" w:lineRule="auto"/>
        <w:ind w:left="1134" w:right="709"/>
        <w:rPr>
          <w:i/>
          <w:sz w:val="20"/>
          <w:szCs w:val="20"/>
        </w:rPr>
      </w:pPr>
      <w:r w:rsidRPr="006406BB">
        <w:rPr>
          <w:i/>
          <w:sz w:val="20"/>
          <w:szCs w:val="20"/>
        </w:rPr>
        <w:t>Los cuales funcionarán en tres turnos, de 24 por 48 horas, con competencia en todo</w:t>
      </w:r>
    </w:p>
    <w:p w14:paraId="5035321F" w14:textId="77777777" w:rsidR="00C728CB" w:rsidRPr="006406BB" w:rsidRDefault="00C728CB" w:rsidP="001F3BFB">
      <w:pPr>
        <w:pStyle w:val="Prrafodelista"/>
        <w:spacing w:line="360" w:lineRule="auto"/>
        <w:ind w:left="1134" w:right="709"/>
        <w:rPr>
          <w:i/>
          <w:sz w:val="20"/>
          <w:szCs w:val="20"/>
        </w:rPr>
      </w:pPr>
      <w:r w:rsidRPr="006406BB">
        <w:rPr>
          <w:i/>
          <w:sz w:val="20"/>
          <w:szCs w:val="20"/>
        </w:rPr>
        <w:t>el territorio municipal.</w:t>
      </w:r>
    </w:p>
    <w:p w14:paraId="259F0002" w14:textId="6B87E0FA" w:rsidR="000424AC" w:rsidRPr="006406BB" w:rsidRDefault="00C728CB" w:rsidP="001F3BFB">
      <w:pPr>
        <w:pStyle w:val="Prrafodelista"/>
        <w:spacing w:line="360" w:lineRule="auto"/>
        <w:ind w:left="1134" w:right="709"/>
        <w:rPr>
          <w:i/>
          <w:sz w:val="20"/>
          <w:szCs w:val="20"/>
        </w:rPr>
      </w:pPr>
      <w:r w:rsidRPr="006406BB">
        <w:rPr>
          <w:i/>
          <w:sz w:val="20"/>
          <w:szCs w:val="20"/>
        </w:rPr>
        <w:t>Se aprueba por el Ayuntamiento, la designación de los Jueces Cívicos,</w:t>
      </w:r>
      <w:r w:rsidR="00E20964" w:rsidRPr="006406BB">
        <w:rPr>
          <w:i/>
          <w:sz w:val="20"/>
          <w:szCs w:val="20"/>
        </w:rPr>
        <w:t xml:space="preserve"> </w:t>
      </w:r>
      <w:r w:rsidRPr="006406BB">
        <w:rPr>
          <w:i/>
          <w:sz w:val="20"/>
          <w:szCs w:val="20"/>
        </w:rPr>
        <w:t>Secretarios Cív</w:t>
      </w:r>
      <w:r w:rsidR="00E20964" w:rsidRPr="006406BB">
        <w:rPr>
          <w:i/>
          <w:sz w:val="20"/>
          <w:szCs w:val="20"/>
        </w:rPr>
        <w:t>icos y Facilitadores.</w:t>
      </w:r>
    </w:p>
    <w:p w14:paraId="49CB368C" w14:textId="77777777" w:rsidR="00A355EB" w:rsidRPr="006406BB" w:rsidRDefault="00A355EB" w:rsidP="001F3BFB">
      <w:pPr>
        <w:pStyle w:val="Prrafodelista"/>
        <w:spacing w:line="360" w:lineRule="auto"/>
        <w:ind w:left="1134" w:right="709"/>
        <w:rPr>
          <w:i/>
          <w:sz w:val="20"/>
          <w:szCs w:val="20"/>
        </w:rPr>
      </w:pPr>
    </w:p>
    <w:p w14:paraId="2B24B510" w14:textId="169B804B" w:rsidR="00E41D5E" w:rsidRPr="006406BB" w:rsidRDefault="00505405" w:rsidP="001F3BFB">
      <w:pPr>
        <w:spacing w:after="0" w:line="360" w:lineRule="auto"/>
        <w:rPr>
          <w:sz w:val="20"/>
        </w:rPr>
      </w:pPr>
      <w:r w:rsidRPr="006406BB">
        <w:rPr>
          <w:i/>
          <w:sz w:val="20"/>
        </w:rPr>
        <w:t xml:space="preserve"> </w:t>
      </w:r>
      <w:r w:rsidR="00A355EB" w:rsidRPr="006406BB">
        <w:t>La Directora General de Administración comunicó su incompetencia para poseer la información.</w:t>
      </w:r>
    </w:p>
    <w:p w14:paraId="66956BED" w14:textId="77777777" w:rsidR="00A355EB" w:rsidRPr="006406BB" w:rsidRDefault="00A355EB" w:rsidP="001F3BFB">
      <w:pPr>
        <w:pStyle w:val="Ttulo2"/>
        <w:spacing w:before="0" w:after="0"/>
      </w:pPr>
      <w:bookmarkStart w:id="6" w:name="_Toc179975598"/>
    </w:p>
    <w:p w14:paraId="2FA06B09" w14:textId="55CC6DEE" w:rsidR="00CE58A5" w:rsidRPr="006406BB" w:rsidRDefault="00CE4466" w:rsidP="001F3BFB">
      <w:pPr>
        <w:pStyle w:val="Ttulo2"/>
        <w:spacing w:before="0" w:after="0"/>
      </w:pPr>
      <w:bookmarkStart w:id="7" w:name="_Toc221813133"/>
      <w:r w:rsidRPr="006406BB">
        <w:t>I</w:t>
      </w:r>
      <w:r w:rsidR="00BA7CA9" w:rsidRPr="006406BB">
        <w:t>II</w:t>
      </w:r>
      <w:r w:rsidRPr="006406BB">
        <w:t>. Interposición del Recurso de Revisión</w:t>
      </w:r>
      <w:bookmarkEnd w:id="6"/>
      <w:bookmarkEnd w:id="7"/>
    </w:p>
    <w:p w14:paraId="3837109C" w14:textId="77777777" w:rsidR="00CE58A5" w:rsidRPr="006406BB" w:rsidRDefault="00CE58A5" w:rsidP="001F3BFB">
      <w:pPr>
        <w:spacing w:after="0" w:line="360" w:lineRule="auto"/>
        <w:rPr>
          <w:b/>
        </w:rPr>
      </w:pPr>
    </w:p>
    <w:p w14:paraId="3385106E" w14:textId="1200FB2D" w:rsidR="00CE58A5" w:rsidRPr="006406BB" w:rsidRDefault="00CE4466" w:rsidP="001F3BFB">
      <w:pPr>
        <w:spacing w:after="0" w:line="360" w:lineRule="auto"/>
      </w:pPr>
      <w:r w:rsidRPr="006406BB">
        <w:t>Con fecha</w:t>
      </w:r>
      <w:r w:rsidR="00DD7C00" w:rsidRPr="006406BB">
        <w:t xml:space="preserve"> </w:t>
      </w:r>
      <w:r w:rsidR="00E20964" w:rsidRPr="006406BB">
        <w:t>veinte de agosto</w:t>
      </w:r>
      <w:r w:rsidR="00FA42AE" w:rsidRPr="006406BB">
        <w:t xml:space="preserve"> de dos mil veinticinco</w:t>
      </w:r>
      <w:r w:rsidRPr="006406BB">
        <w:t>,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2D42B0C" w14:textId="77777777" w:rsidR="00CE58A5" w:rsidRPr="006406BB" w:rsidRDefault="00CE58A5" w:rsidP="001F3BFB">
      <w:pPr>
        <w:spacing w:after="0" w:line="360" w:lineRule="auto"/>
      </w:pPr>
    </w:p>
    <w:p w14:paraId="70843217" w14:textId="65699748" w:rsidR="00CE58A5" w:rsidRPr="006406BB" w:rsidRDefault="00CE4466" w:rsidP="001F3BFB">
      <w:pPr>
        <w:spacing w:after="0" w:line="360" w:lineRule="auto"/>
        <w:ind w:left="567" w:right="567"/>
        <w:rPr>
          <w:i/>
          <w:sz w:val="20"/>
          <w:szCs w:val="20"/>
        </w:rPr>
      </w:pPr>
      <w:r w:rsidRPr="006406BB">
        <w:rPr>
          <w:b/>
          <w:i/>
          <w:sz w:val="20"/>
          <w:szCs w:val="20"/>
        </w:rPr>
        <w:t>“ACTO IMPUGNADO</w:t>
      </w:r>
    </w:p>
    <w:p w14:paraId="1A82882E" w14:textId="2E43A285" w:rsidR="00CE58A5" w:rsidRPr="006406BB" w:rsidRDefault="00E20964" w:rsidP="001F3BFB">
      <w:pPr>
        <w:spacing w:after="0" w:line="360" w:lineRule="auto"/>
        <w:ind w:left="567" w:right="567"/>
        <w:rPr>
          <w:i/>
          <w:sz w:val="20"/>
          <w:szCs w:val="20"/>
        </w:rPr>
      </w:pPr>
      <w:r w:rsidRPr="006406BB">
        <w:rPr>
          <w:i/>
          <w:color w:val="000000"/>
          <w:sz w:val="20"/>
          <w:szCs w:val="20"/>
        </w:rPr>
        <w:t>No entrega la información completa y debe ser pública</w:t>
      </w:r>
      <w:r w:rsidR="00674D7A" w:rsidRPr="006406BB">
        <w:rPr>
          <w:i/>
          <w:color w:val="000000"/>
          <w:sz w:val="20"/>
          <w:szCs w:val="20"/>
        </w:rPr>
        <w:t>.</w:t>
      </w:r>
      <w:r w:rsidR="00791585" w:rsidRPr="006406BB">
        <w:rPr>
          <w:i/>
          <w:sz w:val="20"/>
          <w:szCs w:val="20"/>
        </w:rPr>
        <w:t>” (Sic.)</w:t>
      </w:r>
    </w:p>
    <w:p w14:paraId="1CAF0EE0" w14:textId="77777777" w:rsidR="00CE58A5" w:rsidRPr="006406BB" w:rsidRDefault="00CE58A5" w:rsidP="001F3BFB">
      <w:pPr>
        <w:spacing w:after="0" w:line="360" w:lineRule="auto"/>
        <w:ind w:left="567" w:right="567"/>
        <w:rPr>
          <w:i/>
          <w:sz w:val="20"/>
          <w:szCs w:val="20"/>
        </w:rPr>
      </w:pPr>
    </w:p>
    <w:p w14:paraId="0B497555" w14:textId="77777777" w:rsidR="00495D35" w:rsidRPr="006406BB" w:rsidRDefault="00495D35" w:rsidP="001F3BFB">
      <w:pPr>
        <w:spacing w:after="0" w:line="360" w:lineRule="auto"/>
        <w:ind w:left="567" w:right="567"/>
        <w:rPr>
          <w:i/>
          <w:sz w:val="20"/>
          <w:szCs w:val="20"/>
        </w:rPr>
      </w:pPr>
    </w:p>
    <w:p w14:paraId="02DA69C4" w14:textId="1EDDA510" w:rsidR="00CE58A5" w:rsidRPr="006406BB" w:rsidRDefault="00CE4466" w:rsidP="001F3BFB">
      <w:pPr>
        <w:spacing w:after="0" w:line="360" w:lineRule="auto"/>
        <w:ind w:left="567" w:right="567"/>
        <w:rPr>
          <w:b/>
          <w:i/>
          <w:sz w:val="20"/>
          <w:szCs w:val="20"/>
        </w:rPr>
      </w:pPr>
      <w:r w:rsidRPr="006406BB">
        <w:rPr>
          <w:b/>
          <w:i/>
          <w:sz w:val="20"/>
          <w:szCs w:val="20"/>
        </w:rPr>
        <w:t>“RAZONES O MOTIVOS DE LA INCONFORMIDAD</w:t>
      </w:r>
    </w:p>
    <w:p w14:paraId="10183522" w14:textId="48DAF203" w:rsidR="00CE58A5" w:rsidRPr="006406BB" w:rsidRDefault="00E20964" w:rsidP="001F3BFB">
      <w:pPr>
        <w:spacing w:after="0" w:line="360" w:lineRule="auto"/>
        <w:ind w:left="567" w:right="567"/>
        <w:rPr>
          <w:i/>
          <w:sz w:val="20"/>
          <w:szCs w:val="20"/>
        </w:rPr>
      </w:pPr>
      <w:r w:rsidRPr="006406BB">
        <w:rPr>
          <w:i/>
          <w:color w:val="000000"/>
          <w:sz w:val="20"/>
          <w:szCs w:val="20"/>
        </w:rPr>
        <w:t>No entrega la información completa y debe ser pública</w:t>
      </w:r>
      <w:r w:rsidR="00674D7A" w:rsidRPr="006406BB">
        <w:rPr>
          <w:i/>
          <w:color w:val="000000"/>
          <w:sz w:val="20"/>
          <w:szCs w:val="20"/>
        </w:rPr>
        <w:t>.</w:t>
      </w:r>
      <w:r w:rsidR="00791585" w:rsidRPr="006406BB">
        <w:rPr>
          <w:i/>
          <w:sz w:val="20"/>
          <w:szCs w:val="20"/>
        </w:rPr>
        <w:t>” (Sic.)</w:t>
      </w:r>
    </w:p>
    <w:p w14:paraId="0BBB2449" w14:textId="77777777" w:rsidR="00CE58A5" w:rsidRPr="006406BB" w:rsidRDefault="00CE58A5" w:rsidP="001F3BFB">
      <w:pPr>
        <w:spacing w:after="0" w:line="360" w:lineRule="auto"/>
      </w:pPr>
    </w:p>
    <w:p w14:paraId="256BC137" w14:textId="764B430C" w:rsidR="00CE58A5" w:rsidRPr="006406BB" w:rsidRDefault="00674D7A" w:rsidP="001F3BFB">
      <w:pPr>
        <w:pStyle w:val="Ttulo2"/>
        <w:spacing w:before="0" w:after="0"/>
      </w:pPr>
      <w:bookmarkStart w:id="8" w:name="_Toc179975599"/>
      <w:bookmarkStart w:id="9" w:name="_Toc221813134"/>
      <w:r w:rsidRPr="006406BB">
        <w:t>I</w:t>
      </w:r>
      <w:r w:rsidR="00CE4466" w:rsidRPr="006406BB">
        <w:t>V. Trámite del Recurso de Revisión ante este Instituto</w:t>
      </w:r>
      <w:bookmarkEnd w:id="8"/>
      <w:bookmarkEnd w:id="9"/>
    </w:p>
    <w:p w14:paraId="08451C4E" w14:textId="77777777" w:rsidR="001A54EF" w:rsidRPr="006406BB" w:rsidRDefault="001A54EF" w:rsidP="001F3BFB">
      <w:pPr>
        <w:spacing w:after="0" w:line="360" w:lineRule="auto"/>
        <w:rPr>
          <w:b/>
        </w:rPr>
      </w:pPr>
    </w:p>
    <w:p w14:paraId="31E01367" w14:textId="6363D3BB" w:rsidR="00CE58A5" w:rsidRPr="006406BB" w:rsidRDefault="00CE4466" w:rsidP="001F3BFB">
      <w:pPr>
        <w:spacing w:after="0" w:line="360" w:lineRule="auto"/>
        <w:rPr>
          <w:b/>
        </w:rPr>
      </w:pPr>
      <w:r w:rsidRPr="006406BB">
        <w:rPr>
          <w:b/>
        </w:rPr>
        <w:t>a) Turno del Medio de Impugnación.</w:t>
      </w:r>
      <w:r w:rsidRPr="006406BB">
        <w:t xml:space="preserve"> El </w:t>
      </w:r>
      <w:r w:rsidR="00E20964" w:rsidRPr="006406BB">
        <w:t>veinte de agosto de dos mil veinticinco</w:t>
      </w:r>
      <w:r w:rsidRPr="006406BB">
        <w:t xml:space="preserve">, el Sistema de Acceso a la Información Mexiquense (SAIMEX), asignó el número de expediente </w:t>
      </w:r>
      <w:r w:rsidR="002B79BC" w:rsidRPr="006406BB">
        <w:rPr>
          <w:b/>
        </w:rPr>
        <w:t>09846/INFOEM/IP/RR/2025</w:t>
      </w:r>
      <w:r w:rsidRPr="006406BB">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C5527A3" w14:textId="77777777" w:rsidR="00CE58A5" w:rsidRPr="006406BB" w:rsidRDefault="00CE58A5" w:rsidP="001F3BFB">
      <w:pPr>
        <w:spacing w:after="0" w:line="360" w:lineRule="auto"/>
      </w:pPr>
    </w:p>
    <w:p w14:paraId="69DE9485" w14:textId="2838AD15" w:rsidR="00CE58A5" w:rsidRPr="006406BB" w:rsidRDefault="00CE4466" w:rsidP="001F3BFB">
      <w:pPr>
        <w:spacing w:after="0" w:line="360" w:lineRule="auto"/>
      </w:pPr>
      <w:r w:rsidRPr="006406BB">
        <w:rPr>
          <w:b/>
        </w:rPr>
        <w:t>b) Admisión del Recurso de Revisión.</w:t>
      </w:r>
      <w:r w:rsidRPr="006406BB">
        <w:t xml:space="preserve"> El </w:t>
      </w:r>
      <w:r w:rsidR="00F21A9D" w:rsidRPr="006406BB">
        <w:t>veinticinco de agosto</w:t>
      </w:r>
      <w:r w:rsidR="00DE7F43" w:rsidRPr="006406BB">
        <w:t xml:space="preserve"> de dos mil veinticinco</w:t>
      </w:r>
      <w:r w:rsidRPr="006406BB">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6406BB">
        <w:t xml:space="preserve"> mismo día</w:t>
      </w:r>
      <w:r w:rsidRPr="006406BB">
        <w:t>, a través del Sistema de Acceso a la Información Mexiquense (SAIMEX), en el que se les otorgó un plazo de siete días hábiles posteriores a la misma, para que manifestaran lo que a su derecho conviniera y formularan alegatos.</w:t>
      </w:r>
    </w:p>
    <w:p w14:paraId="1AF49958" w14:textId="77777777" w:rsidR="00CE58A5" w:rsidRPr="006406BB" w:rsidRDefault="00CE58A5" w:rsidP="001F3BFB">
      <w:pPr>
        <w:spacing w:after="0" w:line="360" w:lineRule="auto"/>
        <w:rPr>
          <w:b/>
        </w:rPr>
      </w:pPr>
    </w:p>
    <w:p w14:paraId="6AAC51D8" w14:textId="0061ABE6" w:rsidR="00372769" w:rsidRDefault="00CE4466" w:rsidP="001F3BFB">
      <w:pPr>
        <w:spacing w:after="0" w:line="360" w:lineRule="auto"/>
      </w:pPr>
      <w:r w:rsidRPr="006406BB">
        <w:rPr>
          <w:b/>
          <w:color w:val="000000"/>
        </w:rPr>
        <w:t xml:space="preserve">c) </w:t>
      </w:r>
      <w:r w:rsidRPr="006406BB">
        <w:rPr>
          <w:b/>
        </w:rPr>
        <w:t xml:space="preserve">Informe Justificado o Manifestaciones. </w:t>
      </w:r>
      <w:r w:rsidR="0047378A" w:rsidRPr="006406BB">
        <w:t xml:space="preserve">El </w:t>
      </w:r>
      <w:r w:rsidR="00F833D4" w:rsidRPr="006406BB">
        <w:t>tres de septiembre</w:t>
      </w:r>
      <w:r w:rsidR="0047378A" w:rsidRPr="006406BB">
        <w:t xml:space="preserve"> de dos mil veinticinco, el Sujeto Obligado rindió su informe justificado, donde ratificó su respuesta. </w:t>
      </w:r>
      <w:r w:rsidR="00F833D4" w:rsidRPr="006406BB">
        <w:t xml:space="preserve">Dicho informe fue puesto a la vista de la Recurrente el  cuatro de febrero de dos mil veintiséis. </w:t>
      </w:r>
      <w:r w:rsidR="0047378A" w:rsidRPr="006406BB">
        <w:t xml:space="preserve">Por su parte la Particular, omitió realizar </w:t>
      </w:r>
      <w:r w:rsidR="006406BB" w:rsidRPr="006406BB">
        <w:t>manifestación alguna</w:t>
      </w:r>
      <w:r w:rsidR="0047378A" w:rsidRPr="006406BB">
        <w:t xml:space="preserve"> vía alegatos.</w:t>
      </w:r>
      <w:r w:rsidR="00F833D4" w:rsidRPr="006406BB">
        <w:t xml:space="preserve"> </w:t>
      </w:r>
    </w:p>
    <w:p w14:paraId="35559E0E" w14:textId="77777777" w:rsidR="006406BB" w:rsidRPr="006406BB" w:rsidRDefault="006406BB" w:rsidP="001F3BFB">
      <w:pPr>
        <w:spacing w:after="0" w:line="360" w:lineRule="auto"/>
      </w:pPr>
    </w:p>
    <w:p w14:paraId="2D786626" w14:textId="77777777" w:rsidR="006406BB" w:rsidRPr="006406BB" w:rsidRDefault="006406BB" w:rsidP="006406BB">
      <w:pPr>
        <w:spacing w:after="0" w:line="360" w:lineRule="auto"/>
        <w:rPr>
          <w:color w:val="FF0000"/>
        </w:rPr>
      </w:pPr>
      <w:r w:rsidRPr="006406BB">
        <w:rPr>
          <w:b/>
          <w:color w:val="auto"/>
        </w:rPr>
        <w:t>d) Vista del Informe Justificado.</w:t>
      </w:r>
      <w:r w:rsidRPr="006406BB">
        <w:rPr>
          <w:color w:val="auto"/>
        </w:rPr>
        <w:t xml:space="preserve"> El cuatro de febrero de dos mil veintiséis, se dictó acuerdo mediante el cual se puso a la vista del Particular el Informe Justificado, entregado por el Sujeto </w:t>
      </w:r>
      <w:r w:rsidRPr="006406BB">
        <w:rPr>
          <w:color w:val="auto"/>
        </w:rPr>
        <w:lastRenderedPageBreak/>
        <w:t xml:space="preserve">Obligado, así como los documentos adjuntos, el cual fue notificado a las partes, a través del Sistema de Acceso a la Información Mexiquense (SAIMEX). </w:t>
      </w:r>
      <w:r w:rsidRPr="006406BB">
        <w:rPr>
          <w:b/>
          <w:color w:val="auto"/>
        </w:rPr>
        <w:t>Cabe señalar que el Particular fue omiso en realizar manifestación alguna.</w:t>
      </w:r>
    </w:p>
    <w:p w14:paraId="38E571BB" w14:textId="77777777" w:rsidR="0047378A" w:rsidRPr="006406BB" w:rsidRDefault="0047378A" w:rsidP="001F3BFB">
      <w:pPr>
        <w:spacing w:after="0" w:line="360" w:lineRule="auto"/>
      </w:pPr>
    </w:p>
    <w:p w14:paraId="32DF0C8F" w14:textId="78AC04A3" w:rsidR="0047378A" w:rsidRPr="006406BB" w:rsidRDefault="006406BB" w:rsidP="001F3BFB">
      <w:pPr>
        <w:spacing w:after="0" w:line="360" w:lineRule="auto"/>
        <w:rPr>
          <w:lang w:val="es-ES"/>
        </w:rPr>
      </w:pPr>
      <w:r>
        <w:rPr>
          <w:b/>
          <w:bCs/>
          <w:lang w:val="es-ES"/>
        </w:rPr>
        <w:t>e</w:t>
      </w:r>
      <w:r w:rsidR="0047378A" w:rsidRPr="006406BB">
        <w:rPr>
          <w:b/>
          <w:bCs/>
          <w:lang w:val="es-ES"/>
        </w:rPr>
        <w:t xml:space="preserve">) Ampliación de plazo para resolver. </w:t>
      </w:r>
      <w:r w:rsidR="0047378A" w:rsidRPr="006406BB">
        <w:rPr>
          <w:lang w:val="es-ES"/>
        </w:rPr>
        <w:t xml:space="preserve">El </w:t>
      </w:r>
      <w:r>
        <w:t xml:space="preserve">diez </w:t>
      </w:r>
      <w:r w:rsidR="00F833D4" w:rsidRPr="006406BB">
        <w:t>de febrero de dos mil veintiséis</w:t>
      </w:r>
      <w:r w:rsidR="0047378A" w:rsidRPr="006406BB">
        <w:rPr>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31F18991" w14:textId="77777777" w:rsidR="0047378A" w:rsidRPr="006406BB" w:rsidRDefault="0047378A" w:rsidP="001F3BFB">
      <w:pPr>
        <w:spacing w:after="0" w:line="360" w:lineRule="auto"/>
        <w:rPr>
          <w:lang w:val="es-ES"/>
        </w:rPr>
      </w:pPr>
    </w:p>
    <w:p w14:paraId="13E25C12" w14:textId="3E7987F8" w:rsidR="00CE58A5" w:rsidRPr="006406BB" w:rsidRDefault="006406BB" w:rsidP="001F3BFB">
      <w:pPr>
        <w:spacing w:after="0" w:line="360" w:lineRule="auto"/>
        <w:rPr>
          <w:b/>
        </w:rPr>
      </w:pPr>
      <w:r>
        <w:rPr>
          <w:b/>
        </w:rPr>
        <w:t>f</w:t>
      </w:r>
      <w:r w:rsidR="00791585" w:rsidRPr="006406BB">
        <w:rPr>
          <w:b/>
        </w:rPr>
        <w:t>) Cierre de instrucción.</w:t>
      </w:r>
      <w:r w:rsidR="00791585" w:rsidRPr="006406BB">
        <w:t xml:space="preserve"> El </w:t>
      </w:r>
      <w:r w:rsidR="00CF5F26" w:rsidRPr="006406BB">
        <w:t>diez de febrero de dos mil veintiséis</w:t>
      </w:r>
      <w:r w:rsidR="00791585" w:rsidRPr="006406BB">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6DF2E44B" w14:textId="77777777" w:rsidR="00CE58A5" w:rsidRPr="006406BB" w:rsidRDefault="00CE58A5" w:rsidP="001F3BFB">
      <w:pPr>
        <w:spacing w:after="0" w:line="360" w:lineRule="auto"/>
      </w:pPr>
    </w:p>
    <w:p w14:paraId="1A2D1592" w14:textId="77777777" w:rsidR="00CE58A5" w:rsidRPr="006406BB" w:rsidRDefault="00CE4466" w:rsidP="001F3BFB">
      <w:pPr>
        <w:spacing w:after="0" w:line="360" w:lineRule="auto"/>
      </w:pPr>
      <w:r w:rsidRPr="006406BB">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6406BB" w:rsidRDefault="00CE58A5" w:rsidP="001F3BFB">
      <w:pPr>
        <w:spacing w:after="0" w:line="360" w:lineRule="auto"/>
      </w:pPr>
    </w:p>
    <w:p w14:paraId="1E06E728" w14:textId="69856E54" w:rsidR="00CE58A5" w:rsidRPr="006406BB" w:rsidRDefault="00CE4466" w:rsidP="001F3BFB">
      <w:pPr>
        <w:pStyle w:val="Ttulo1"/>
        <w:spacing w:before="0" w:after="0"/>
      </w:pPr>
      <w:bookmarkStart w:id="10" w:name="_Toc179975600"/>
      <w:bookmarkStart w:id="11" w:name="_Toc221813135"/>
      <w:r w:rsidRPr="006406BB">
        <w:t>C O N S I D E R A N D O S</w:t>
      </w:r>
      <w:bookmarkEnd w:id="10"/>
      <w:bookmarkEnd w:id="11"/>
    </w:p>
    <w:p w14:paraId="09DEA601" w14:textId="77777777" w:rsidR="00CE58A5" w:rsidRPr="006406BB" w:rsidRDefault="00CE58A5" w:rsidP="001F3BFB">
      <w:pPr>
        <w:spacing w:after="0" w:line="360" w:lineRule="auto"/>
        <w:rPr>
          <w:b/>
        </w:rPr>
      </w:pPr>
    </w:p>
    <w:p w14:paraId="09700D04" w14:textId="77777777" w:rsidR="00CF5F26" w:rsidRPr="006406BB" w:rsidRDefault="00CF5F26" w:rsidP="001F3BFB">
      <w:pPr>
        <w:spacing w:after="0" w:line="360" w:lineRule="auto"/>
        <w:rPr>
          <w:b/>
        </w:rPr>
      </w:pPr>
      <w:bookmarkStart w:id="12" w:name="_Toc179975602"/>
      <w:r w:rsidRPr="006406BB">
        <w:rPr>
          <w:b/>
        </w:rPr>
        <w:t>PRIMERO. Competencia</w:t>
      </w:r>
    </w:p>
    <w:p w14:paraId="347F61B4" w14:textId="77777777" w:rsidR="00495D35" w:rsidRPr="006406BB" w:rsidRDefault="00495D35" w:rsidP="001F3BFB">
      <w:pPr>
        <w:spacing w:after="0" w:line="360" w:lineRule="auto"/>
        <w:rPr>
          <w:b/>
        </w:rPr>
      </w:pPr>
    </w:p>
    <w:p w14:paraId="2AB0161D" w14:textId="77777777" w:rsidR="00CF5F26" w:rsidRPr="006406BB" w:rsidRDefault="00CF5F26" w:rsidP="001F3BFB">
      <w:pPr>
        <w:spacing w:after="0" w:line="360" w:lineRule="auto"/>
      </w:pPr>
      <w:r w:rsidRPr="006406BB">
        <w:t xml:space="preserve">El Instituto de Transparencia, Acceso a la Información Pública y Protección de Datos Personales del Estado de México y Municipios, es competente para conocer y resolver el presente recurso </w:t>
      </w:r>
      <w:r w:rsidRPr="006406BB">
        <w:lastRenderedPageBreak/>
        <w:t>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04D3133" w14:textId="77777777" w:rsidR="00CF5F26" w:rsidRPr="006406BB" w:rsidRDefault="00CF5F26" w:rsidP="001F3BFB">
      <w:pPr>
        <w:pStyle w:val="Ttulo2"/>
        <w:spacing w:before="0" w:after="0"/>
      </w:pPr>
    </w:p>
    <w:p w14:paraId="250C24B5" w14:textId="77777777" w:rsidR="00CE58A5" w:rsidRPr="006406BB" w:rsidRDefault="00CE4466" w:rsidP="001F3BFB">
      <w:pPr>
        <w:pStyle w:val="Ttulo2"/>
        <w:spacing w:before="0" w:after="0"/>
      </w:pPr>
      <w:bookmarkStart w:id="13" w:name="_Toc221813136"/>
      <w:r w:rsidRPr="006406BB">
        <w:t>SEGUNDO. Causales de improcedencia y sobreseimiento</w:t>
      </w:r>
      <w:bookmarkEnd w:id="12"/>
      <w:bookmarkEnd w:id="13"/>
    </w:p>
    <w:p w14:paraId="5DE8EFD8" w14:textId="77777777" w:rsidR="00CE58A5" w:rsidRPr="006406BB" w:rsidRDefault="00CE58A5" w:rsidP="001F3BFB">
      <w:pPr>
        <w:spacing w:after="0" w:line="360" w:lineRule="auto"/>
      </w:pPr>
    </w:p>
    <w:p w14:paraId="4C46253C" w14:textId="77777777" w:rsidR="00CE58A5" w:rsidRPr="006406BB" w:rsidRDefault="00CE4466" w:rsidP="001F3BFB">
      <w:pPr>
        <w:spacing w:after="0" w:line="360" w:lineRule="auto"/>
      </w:pPr>
      <w:r w:rsidRPr="006406BB">
        <w:t xml:space="preserve">De las constancias que forma parte del Recurso de Revisión que se analiza, se advierte que previo al estudio del fondo de la </w:t>
      </w:r>
      <w:r w:rsidRPr="006406BB">
        <w:rPr>
          <w:i/>
        </w:rPr>
        <w:t>litis</w:t>
      </w:r>
      <w:r w:rsidRPr="006406BB">
        <w:t>, es necesario estudiar las causales de improcedencia y sobreseimiento que se adviertan, para determinar lo que en Derecho proceda.</w:t>
      </w:r>
    </w:p>
    <w:p w14:paraId="42E8BF2D" w14:textId="77777777" w:rsidR="00FF2395" w:rsidRPr="006406BB" w:rsidRDefault="00FF2395" w:rsidP="001F3BFB">
      <w:pPr>
        <w:spacing w:after="0" w:line="360" w:lineRule="auto"/>
        <w:rPr>
          <w:b/>
        </w:rPr>
      </w:pPr>
    </w:p>
    <w:p w14:paraId="7548DF11" w14:textId="77777777" w:rsidR="00CE58A5" w:rsidRPr="006406BB" w:rsidRDefault="00CE4466" w:rsidP="001F3BFB">
      <w:pPr>
        <w:spacing w:after="0" w:line="360" w:lineRule="auto"/>
        <w:rPr>
          <w:b/>
        </w:rPr>
      </w:pPr>
      <w:r w:rsidRPr="006406BB">
        <w:rPr>
          <w:b/>
        </w:rPr>
        <w:t>Causales de improcedencia</w:t>
      </w:r>
    </w:p>
    <w:p w14:paraId="088E0FD3" w14:textId="77777777" w:rsidR="00C73479" w:rsidRPr="006406BB" w:rsidRDefault="00C73479" w:rsidP="001F3BFB">
      <w:pPr>
        <w:spacing w:after="0" w:line="360" w:lineRule="auto"/>
      </w:pPr>
    </w:p>
    <w:p w14:paraId="02D368DF" w14:textId="77777777" w:rsidR="00CE58A5" w:rsidRPr="006406BB" w:rsidRDefault="00CE4466" w:rsidP="001F3BFB">
      <w:pPr>
        <w:spacing w:after="0" w:line="360" w:lineRule="auto"/>
      </w:pPr>
      <w:r w:rsidRPr="006406BB">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6406BB">
        <w:rPr>
          <w:b/>
        </w:rPr>
        <w:t xml:space="preserve"> </w:t>
      </w:r>
      <w:r w:rsidRPr="006406BB">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3B68F20" w14:textId="77777777" w:rsidR="00886B99" w:rsidRPr="006406BB" w:rsidRDefault="00886B99" w:rsidP="001F3BFB">
      <w:pPr>
        <w:spacing w:after="0" w:line="360" w:lineRule="auto"/>
      </w:pPr>
    </w:p>
    <w:p w14:paraId="35F10868" w14:textId="77777777" w:rsidR="00CE58A5" w:rsidRPr="006406BB" w:rsidRDefault="00CE4466" w:rsidP="001F3BFB">
      <w:pPr>
        <w:spacing w:after="0" w:line="360" w:lineRule="auto"/>
      </w:pPr>
      <w:r w:rsidRPr="006406BB">
        <w:lastRenderedPageBreak/>
        <w:t xml:space="preserve">En el presente caso, </w:t>
      </w:r>
      <w:r w:rsidRPr="006406BB">
        <w:rPr>
          <w:b/>
        </w:rPr>
        <w:t>no se actualiza ninguna de las causales de improcedencia</w:t>
      </w:r>
      <w:r w:rsidRPr="006406BB">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ADC4A46" w14:textId="77777777" w:rsidR="00CE58A5" w:rsidRPr="006406BB" w:rsidRDefault="00CE58A5" w:rsidP="001F3BFB">
      <w:pPr>
        <w:spacing w:after="0" w:line="360" w:lineRule="auto"/>
        <w:rPr>
          <w:b/>
        </w:rPr>
      </w:pPr>
    </w:p>
    <w:p w14:paraId="701A6972" w14:textId="0C7C6CE5" w:rsidR="00CE58A5" w:rsidRPr="006406BB" w:rsidRDefault="00CE4466" w:rsidP="001F3BFB">
      <w:pPr>
        <w:spacing w:after="0" w:line="360" w:lineRule="auto"/>
      </w:pPr>
      <w:r w:rsidRPr="006406BB">
        <w:t>Asimismo, se actualiza la causal de procedencia del Recurso de Revisión señal</w:t>
      </w:r>
      <w:r w:rsidR="00D52F9F" w:rsidRPr="006406BB">
        <w:t>ada en el</w:t>
      </w:r>
      <w:r w:rsidR="00C503C4" w:rsidRPr="006406BB">
        <w:t xml:space="preserve"> artículo 179, fracciones </w:t>
      </w:r>
      <w:r w:rsidR="00886B99" w:rsidRPr="006406BB">
        <w:t>V</w:t>
      </w:r>
      <w:r w:rsidRPr="006406BB">
        <w:t xml:space="preserve">, de la Ley en cita, pues la Recurrente se inconformó </w:t>
      </w:r>
      <w:r w:rsidR="00C73479" w:rsidRPr="006406BB">
        <w:t xml:space="preserve">de la </w:t>
      </w:r>
      <w:r w:rsidR="005318C1" w:rsidRPr="006406BB">
        <w:t>entrega incompleta de la información.</w:t>
      </w:r>
    </w:p>
    <w:p w14:paraId="6C65431F" w14:textId="77777777" w:rsidR="00CF5F26" w:rsidRPr="006406BB" w:rsidRDefault="00CF5F26" w:rsidP="001F3BFB">
      <w:pPr>
        <w:spacing w:after="0" w:line="360" w:lineRule="auto"/>
        <w:ind w:right="-28"/>
        <w:contextualSpacing/>
        <w:rPr>
          <w:rFonts w:eastAsia="Calibri" w:cs="Tahoma"/>
          <w:b/>
          <w:color w:val="auto"/>
          <w:lang w:val="es-ES" w:eastAsia="es-ES_tradnl"/>
        </w:rPr>
      </w:pPr>
    </w:p>
    <w:p w14:paraId="74D31774" w14:textId="77777777" w:rsidR="00922619" w:rsidRPr="006406BB" w:rsidRDefault="00922619" w:rsidP="001F3BFB">
      <w:pPr>
        <w:spacing w:after="0" w:line="360" w:lineRule="auto"/>
        <w:ind w:right="-28"/>
        <w:contextualSpacing/>
        <w:rPr>
          <w:rFonts w:eastAsia="Calibri" w:cs="Tahoma"/>
          <w:b/>
          <w:color w:val="auto"/>
          <w:lang w:val="es-ES" w:eastAsia="es-ES_tradnl"/>
        </w:rPr>
      </w:pPr>
      <w:r w:rsidRPr="006406BB">
        <w:rPr>
          <w:rFonts w:eastAsia="Calibri" w:cs="Tahoma"/>
          <w:b/>
          <w:color w:val="auto"/>
          <w:lang w:val="es-ES" w:eastAsia="es-ES_tradnl"/>
        </w:rPr>
        <w:t>Causales de sobreseimiento.</w:t>
      </w:r>
    </w:p>
    <w:p w14:paraId="46BAB4DD" w14:textId="77777777" w:rsidR="000837C4" w:rsidRPr="006406BB" w:rsidRDefault="000837C4" w:rsidP="001F3BFB">
      <w:pPr>
        <w:spacing w:after="0" w:line="360" w:lineRule="auto"/>
        <w:ind w:right="-28"/>
        <w:contextualSpacing/>
        <w:rPr>
          <w:rFonts w:eastAsia="Calibri" w:cs="Tahoma"/>
          <w:b/>
          <w:color w:val="auto"/>
          <w:lang w:val="es-ES" w:eastAsia="es-ES_tradnl"/>
        </w:rPr>
      </w:pPr>
    </w:p>
    <w:p w14:paraId="31EC419B" w14:textId="77777777" w:rsidR="000837C4" w:rsidRPr="006406BB" w:rsidRDefault="000837C4" w:rsidP="001F3BFB">
      <w:pPr>
        <w:spacing w:after="0" w:line="360" w:lineRule="auto"/>
        <w:contextualSpacing/>
        <w:rPr>
          <w:rFonts w:eastAsia="Times New Roman" w:cs="Tahoma"/>
          <w:color w:val="auto"/>
          <w:szCs w:val="24"/>
          <w:lang w:eastAsia="es-ES"/>
        </w:rPr>
      </w:pPr>
      <w:r w:rsidRPr="006406BB">
        <w:rPr>
          <w:rFonts w:eastAsia="Times New Roman" w:cs="Tahoma"/>
          <w:color w:val="auto"/>
          <w:szCs w:val="24"/>
          <w:lang w:eastAsia="es-ES"/>
        </w:rPr>
        <w:t>Por ser de previo y especial pronunciamiento, este Instituto analiza si se actualiza alguna causal de sobreseimiento.</w:t>
      </w:r>
    </w:p>
    <w:p w14:paraId="4F9DA2C3" w14:textId="77777777" w:rsidR="000837C4" w:rsidRPr="006406BB" w:rsidRDefault="000837C4" w:rsidP="001F3BFB">
      <w:pPr>
        <w:spacing w:after="0" w:line="360" w:lineRule="auto"/>
        <w:contextualSpacing/>
        <w:rPr>
          <w:rFonts w:eastAsia="Times New Roman" w:cs="Tahoma"/>
          <w:color w:val="auto"/>
          <w:szCs w:val="24"/>
          <w:lang w:eastAsia="es-ES"/>
        </w:rPr>
      </w:pPr>
    </w:p>
    <w:p w14:paraId="6D79E94E" w14:textId="77777777" w:rsidR="000837C4" w:rsidRPr="006406BB" w:rsidRDefault="000837C4" w:rsidP="001F3BFB">
      <w:pPr>
        <w:spacing w:after="0" w:line="360" w:lineRule="auto"/>
        <w:rPr>
          <w:color w:val="000000"/>
        </w:rPr>
      </w:pPr>
      <w:r w:rsidRPr="006406BB">
        <w:rPr>
          <w:color w:val="0D0D0D"/>
        </w:rPr>
        <w:t>Sobre el tema, e</w:t>
      </w:r>
      <w:r w:rsidRPr="006406BB">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8F846B3" w14:textId="77777777" w:rsidR="000837C4" w:rsidRPr="006406BB" w:rsidRDefault="000837C4" w:rsidP="001F3BFB">
      <w:pPr>
        <w:spacing w:after="0" w:line="360" w:lineRule="auto"/>
        <w:rPr>
          <w:rFonts w:eastAsia="Calibri" w:cs="Tahoma"/>
          <w:color w:val="0D0D0D" w:themeColor="text1" w:themeTint="F2"/>
          <w:lang w:eastAsia="es-ES_tradnl"/>
        </w:rPr>
      </w:pPr>
    </w:p>
    <w:p w14:paraId="67BD3A7C" w14:textId="77777777" w:rsidR="000837C4" w:rsidRPr="006406BB" w:rsidRDefault="000837C4" w:rsidP="001F3BFB">
      <w:pPr>
        <w:spacing w:after="0" w:line="360" w:lineRule="auto"/>
        <w:rPr>
          <w:rFonts w:eastAsia="Calibri" w:cs="Tahoma"/>
          <w:color w:val="0D0D0D" w:themeColor="text1" w:themeTint="F2"/>
          <w:lang w:eastAsia="es-ES_tradnl"/>
        </w:rPr>
      </w:pPr>
      <w:r w:rsidRPr="006406BB">
        <w:rPr>
          <w:rFonts w:eastAsia="Calibri" w:cs="Tahoma"/>
          <w:color w:val="0D0D0D" w:themeColor="text1" w:themeTint="F2"/>
          <w:lang w:eastAsia="es-ES_tradnl"/>
        </w:rPr>
        <w:t>Por tales motivos, se considera procedente entrar al fondo del presente asunto.</w:t>
      </w:r>
    </w:p>
    <w:p w14:paraId="5755F7BD" w14:textId="77777777" w:rsidR="00922619" w:rsidRPr="006406BB" w:rsidRDefault="00922619" w:rsidP="001F3BFB">
      <w:pPr>
        <w:spacing w:after="0" w:line="360" w:lineRule="auto"/>
        <w:contextualSpacing/>
        <w:rPr>
          <w:rFonts w:eastAsia="Times New Roman" w:cs="Tahoma"/>
          <w:color w:val="auto"/>
          <w:szCs w:val="24"/>
          <w:lang w:eastAsia="es-ES"/>
        </w:rPr>
      </w:pPr>
    </w:p>
    <w:p w14:paraId="1E0EBBE3" w14:textId="77777777" w:rsidR="00CE58A5" w:rsidRPr="006406BB" w:rsidRDefault="00CE4466" w:rsidP="001F3BFB">
      <w:pPr>
        <w:pStyle w:val="Ttulo2"/>
        <w:spacing w:before="0" w:after="0"/>
      </w:pPr>
      <w:bookmarkStart w:id="14" w:name="_Toc179975603"/>
      <w:bookmarkStart w:id="15" w:name="_Toc221813137"/>
      <w:r w:rsidRPr="006406BB">
        <w:lastRenderedPageBreak/>
        <w:t>TERCERO. Determinación de la Controversia.</w:t>
      </w:r>
      <w:bookmarkEnd w:id="14"/>
      <w:bookmarkEnd w:id="15"/>
      <w:r w:rsidRPr="006406BB">
        <w:t xml:space="preserve"> </w:t>
      </w:r>
    </w:p>
    <w:p w14:paraId="364AB4CE" w14:textId="77777777" w:rsidR="00CE58A5" w:rsidRPr="006406BB" w:rsidRDefault="00CE58A5" w:rsidP="001F3BFB">
      <w:pPr>
        <w:spacing w:after="0" w:line="360" w:lineRule="auto"/>
        <w:rPr>
          <w:b/>
        </w:rPr>
      </w:pPr>
    </w:p>
    <w:p w14:paraId="1DF083B7" w14:textId="1C16EA6B" w:rsidR="00E216FA" w:rsidRPr="006406BB" w:rsidRDefault="00CE4466" w:rsidP="001F3BFB">
      <w:pPr>
        <w:widowControl w:val="0"/>
        <w:spacing w:after="0" w:line="360" w:lineRule="auto"/>
        <w:rPr>
          <w:szCs w:val="20"/>
        </w:rPr>
      </w:pPr>
      <w:r w:rsidRPr="006406BB">
        <w:t xml:space="preserve">Una vez realizado el estudio de las constancias que integran el expediente en que se actúa, se desprende que el Recurrente </w:t>
      </w:r>
      <w:r w:rsidR="000A5247" w:rsidRPr="006406BB">
        <w:t>requirió</w:t>
      </w:r>
      <w:r w:rsidR="000A5247" w:rsidRPr="006406BB">
        <w:rPr>
          <w:color w:val="000000"/>
        </w:rPr>
        <w:t xml:space="preserve"> </w:t>
      </w:r>
      <w:r w:rsidR="00EE6CC8" w:rsidRPr="006406BB">
        <w:rPr>
          <w:color w:val="000000"/>
        </w:rPr>
        <w:t>conocer</w:t>
      </w:r>
      <w:r w:rsidR="00495D35" w:rsidRPr="006406BB">
        <w:rPr>
          <w:color w:val="000000"/>
        </w:rPr>
        <w:t xml:space="preserve"> del</w:t>
      </w:r>
      <w:r w:rsidR="00E216FA" w:rsidRPr="006406BB">
        <w:rPr>
          <w:szCs w:val="20"/>
        </w:rPr>
        <w:t xml:space="preserve"> primero de enero de dos mil quince al veinticinco de junio de  dos mil veinticinco</w:t>
      </w:r>
    </w:p>
    <w:p w14:paraId="2EF9CA70" w14:textId="2A3AB9D8" w:rsidR="00E216FA" w:rsidRPr="006406BB" w:rsidRDefault="00E216FA" w:rsidP="001F3BFB">
      <w:pPr>
        <w:pStyle w:val="Prrafodelista"/>
        <w:widowControl w:val="0"/>
        <w:numPr>
          <w:ilvl w:val="0"/>
          <w:numId w:val="22"/>
        </w:numPr>
        <w:spacing w:line="360" w:lineRule="auto"/>
        <w:rPr>
          <w:szCs w:val="20"/>
        </w:rPr>
      </w:pPr>
      <w:r w:rsidRPr="006406BB">
        <w:rPr>
          <w:szCs w:val="20"/>
        </w:rPr>
        <w:t xml:space="preserve">El número de </w:t>
      </w:r>
      <w:r w:rsidR="00092F0C" w:rsidRPr="006406BB">
        <w:rPr>
          <w:szCs w:val="20"/>
        </w:rPr>
        <w:t>Oficialías</w:t>
      </w:r>
      <w:r w:rsidRPr="006406BB">
        <w:rPr>
          <w:szCs w:val="20"/>
        </w:rPr>
        <w:t xml:space="preserve">  Calificadoras por grado o materia</w:t>
      </w:r>
    </w:p>
    <w:p w14:paraId="53F8973F" w14:textId="724FD927" w:rsidR="00E216FA" w:rsidRPr="006406BB" w:rsidRDefault="00E216FA" w:rsidP="001F3BFB">
      <w:pPr>
        <w:pStyle w:val="Prrafodelista"/>
        <w:widowControl w:val="0"/>
        <w:numPr>
          <w:ilvl w:val="0"/>
          <w:numId w:val="22"/>
        </w:numPr>
        <w:spacing w:line="360" w:lineRule="auto"/>
        <w:rPr>
          <w:szCs w:val="20"/>
        </w:rPr>
      </w:pPr>
      <w:r w:rsidRPr="006406BB">
        <w:rPr>
          <w:szCs w:val="20"/>
        </w:rPr>
        <w:t>El número de turnos y horario de cada turno.</w:t>
      </w:r>
    </w:p>
    <w:p w14:paraId="67990DD7" w14:textId="7373D8A1" w:rsidR="00E216FA" w:rsidRPr="006406BB" w:rsidRDefault="00E216FA" w:rsidP="001F3BFB">
      <w:pPr>
        <w:pStyle w:val="Prrafodelista"/>
        <w:widowControl w:val="0"/>
        <w:numPr>
          <w:ilvl w:val="0"/>
          <w:numId w:val="22"/>
        </w:numPr>
        <w:spacing w:line="360" w:lineRule="auto"/>
        <w:rPr>
          <w:szCs w:val="20"/>
        </w:rPr>
      </w:pPr>
      <w:r w:rsidRPr="006406BB">
        <w:rPr>
          <w:szCs w:val="20"/>
        </w:rPr>
        <w:t>Nombre de los Oficiales Calificadores.</w:t>
      </w:r>
    </w:p>
    <w:p w14:paraId="3E4A7ED7" w14:textId="1DC7DF47" w:rsidR="00D4456A" w:rsidRPr="006406BB" w:rsidRDefault="00D4456A" w:rsidP="001F3BFB">
      <w:pPr>
        <w:pStyle w:val="Prrafodelista"/>
        <w:widowControl w:val="0"/>
        <w:numPr>
          <w:ilvl w:val="0"/>
          <w:numId w:val="22"/>
        </w:numPr>
        <w:spacing w:line="360" w:lineRule="auto"/>
        <w:rPr>
          <w:szCs w:val="20"/>
        </w:rPr>
      </w:pPr>
      <w:r w:rsidRPr="006406BB">
        <w:rPr>
          <w:szCs w:val="20"/>
        </w:rPr>
        <w:t>Ubicación de las Oficialías.</w:t>
      </w:r>
    </w:p>
    <w:p w14:paraId="17CD5806" w14:textId="11F5D0E6" w:rsidR="00D4456A" w:rsidRPr="006406BB" w:rsidRDefault="00D4456A" w:rsidP="001F3BFB">
      <w:pPr>
        <w:pStyle w:val="Prrafodelista"/>
        <w:widowControl w:val="0"/>
        <w:numPr>
          <w:ilvl w:val="0"/>
          <w:numId w:val="22"/>
        </w:numPr>
        <w:spacing w:line="360" w:lineRule="auto"/>
        <w:rPr>
          <w:szCs w:val="20"/>
        </w:rPr>
      </w:pPr>
      <w:r w:rsidRPr="006406BB">
        <w:rPr>
          <w:szCs w:val="20"/>
        </w:rPr>
        <w:t>Los servidores públicos que integran cada uno de los turnos.</w:t>
      </w:r>
    </w:p>
    <w:p w14:paraId="1E5BBB08" w14:textId="05A55326" w:rsidR="00D4456A" w:rsidRPr="006406BB" w:rsidRDefault="00D4456A" w:rsidP="001F3BFB">
      <w:pPr>
        <w:pStyle w:val="Prrafodelista"/>
        <w:widowControl w:val="0"/>
        <w:numPr>
          <w:ilvl w:val="0"/>
          <w:numId w:val="22"/>
        </w:numPr>
        <w:spacing w:line="360" w:lineRule="auto"/>
        <w:rPr>
          <w:szCs w:val="20"/>
        </w:rPr>
      </w:pPr>
      <w:r w:rsidRPr="006406BB">
        <w:rPr>
          <w:szCs w:val="20"/>
        </w:rPr>
        <w:t>Nombre</w:t>
      </w:r>
      <w:r w:rsidR="00D46B75" w:rsidRPr="006406BB">
        <w:rPr>
          <w:szCs w:val="20"/>
        </w:rPr>
        <w:t xml:space="preserve"> y turno</w:t>
      </w:r>
      <w:r w:rsidRPr="006406BB">
        <w:rPr>
          <w:szCs w:val="20"/>
        </w:rPr>
        <w:t xml:space="preserve"> de los peritos y/o médicos de </w:t>
      </w:r>
      <w:r w:rsidR="00D46B75" w:rsidRPr="006406BB">
        <w:rPr>
          <w:szCs w:val="20"/>
        </w:rPr>
        <w:t>cada Oficialía.</w:t>
      </w:r>
    </w:p>
    <w:p w14:paraId="32739C2B" w14:textId="6BD7F982" w:rsidR="00D46B75" w:rsidRPr="006406BB" w:rsidRDefault="00092F0C" w:rsidP="001F3BFB">
      <w:pPr>
        <w:pStyle w:val="Prrafodelista"/>
        <w:widowControl w:val="0"/>
        <w:numPr>
          <w:ilvl w:val="0"/>
          <w:numId w:val="22"/>
        </w:numPr>
        <w:spacing w:line="360" w:lineRule="auto"/>
        <w:rPr>
          <w:szCs w:val="20"/>
        </w:rPr>
      </w:pPr>
      <w:r w:rsidRPr="006406BB">
        <w:rPr>
          <w:szCs w:val="20"/>
        </w:rPr>
        <w:t>C</w:t>
      </w:r>
      <w:r w:rsidR="00D46B75" w:rsidRPr="006406BB">
        <w:rPr>
          <w:szCs w:val="20"/>
        </w:rPr>
        <w:t>édula profesional de los titulares de las Oficialías</w:t>
      </w:r>
      <w:r w:rsidRPr="006406BB">
        <w:rPr>
          <w:szCs w:val="20"/>
        </w:rPr>
        <w:t>, peritos</w:t>
      </w:r>
      <w:r w:rsidR="00D46B75" w:rsidRPr="006406BB">
        <w:rPr>
          <w:szCs w:val="20"/>
        </w:rPr>
        <w:t xml:space="preserve"> y de los médicos. </w:t>
      </w:r>
    </w:p>
    <w:p w14:paraId="74E96D4D" w14:textId="3BC2176E" w:rsidR="00CF5F26" w:rsidRPr="006406BB" w:rsidRDefault="00CF5F26" w:rsidP="001F3BFB">
      <w:pPr>
        <w:tabs>
          <w:tab w:val="left" w:pos="4667"/>
        </w:tabs>
        <w:spacing w:after="0" w:line="360" w:lineRule="auto"/>
        <w:ind w:left="567" w:right="567"/>
        <w:rPr>
          <w:i/>
          <w:sz w:val="20"/>
          <w:szCs w:val="20"/>
        </w:rPr>
      </w:pPr>
      <w:r w:rsidRPr="006406BB">
        <w:rPr>
          <w:i/>
          <w:sz w:val="20"/>
          <w:szCs w:val="20"/>
        </w:rPr>
        <w:t xml:space="preserve"> </w:t>
      </w:r>
    </w:p>
    <w:p w14:paraId="0DA26EF9" w14:textId="3790C8F0" w:rsidR="00AB4D83" w:rsidRPr="006406BB" w:rsidRDefault="00092F0C" w:rsidP="001F3BFB">
      <w:pPr>
        <w:widowControl w:val="0"/>
        <w:spacing w:after="0" w:line="360" w:lineRule="auto"/>
        <w:rPr>
          <w:szCs w:val="20"/>
        </w:rPr>
      </w:pPr>
      <w:r w:rsidRPr="006406BB">
        <w:rPr>
          <w:szCs w:val="20"/>
        </w:rPr>
        <w:t xml:space="preserve">En respuesta el Sujeto Obligado remitió la siguiente información del año dos mil veinticuatro y dos mil veinticinco: </w:t>
      </w:r>
    </w:p>
    <w:p w14:paraId="206FD932" w14:textId="22F90FC3" w:rsidR="00CF5F26" w:rsidRPr="006406BB" w:rsidRDefault="00092F0C" w:rsidP="001F3BFB">
      <w:pPr>
        <w:widowControl w:val="0"/>
        <w:spacing w:after="0" w:line="360" w:lineRule="auto"/>
        <w:rPr>
          <w:szCs w:val="20"/>
        </w:rPr>
      </w:pPr>
      <w:r w:rsidRPr="006406BB">
        <w:rPr>
          <w:szCs w:val="20"/>
        </w:rPr>
        <w:t xml:space="preserve"> </w:t>
      </w:r>
    </w:p>
    <w:p w14:paraId="57746654" w14:textId="77777777" w:rsidR="00092F0C" w:rsidRPr="006406BB" w:rsidRDefault="00092F0C" w:rsidP="001F3BFB">
      <w:pPr>
        <w:widowControl w:val="0"/>
        <w:spacing w:after="0" w:line="360" w:lineRule="auto"/>
        <w:rPr>
          <w:szCs w:val="20"/>
        </w:rPr>
      </w:pPr>
      <w:r w:rsidRPr="006406BB">
        <w:rPr>
          <w:szCs w:val="20"/>
        </w:rPr>
        <w:t>i.</w:t>
      </w:r>
      <w:r w:rsidRPr="006406BB">
        <w:rPr>
          <w:szCs w:val="20"/>
        </w:rPr>
        <w:tab/>
        <w:t>Tabla conteniendo la información del Juzgado Cívico en Infracciones Administrativas Primero, Segundo y Tercer Turno, con los datos de PROFESIÓN, NOMBRE, ADSCRIPCIÓN y  CARGO.</w:t>
      </w:r>
    </w:p>
    <w:p w14:paraId="278696DC" w14:textId="77777777" w:rsidR="00092F0C" w:rsidRPr="006406BB" w:rsidRDefault="00092F0C" w:rsidP="001F3BFB">
      <w:pPr>
        <w:widowControl w:val="0"/>
        <w:spacing w:after="0" w:line="360" w:lineRule="auto"/>
        <w:rPr>
          <w:szCs w:val="20"/>
        </w:rPr>
      </w:pPr>
      <w:r w:rsidRPr="006406BB">
        <w:rPr>
          <w:szCs w:val="20"/>
        </w:rPr>
        <w:t>ii.</w:t>
      </w:r>
      <w:r w:rsidRPr="006406BB">
        <w:rPr>
          <w:szCs w:val="20"/>
        </w:rPr>
        <w:tab/>
        <w:t>Tabla conteniendo la información del Juzgado Cívico en Alcoholimetría Primero, Segundo y Tercer Turno, con los datos de PROFESIÓN NOMBRE ADSCRIPCIÓN  y CARGO.</w:t>
      </w:r>
    </w:p>
    <w:p w14:paraId="71563070" w14:textId="77777777" w:rsidR="00092F0C" w:rsidRPr="006406BB" w:rsidRDefault="00092F0C" w:rsidP="001F3BFB">
      <w:pPr>
        <w:widowControl w:val="0"/>
        <w:spacing w:after="0" w:line="360" w:lineRule="auto"/>
        <w:rPr>
          <w:szCs w:val="20"/>
        </w:rPr>
      </w:pPr>
      <w:r w:rsidRPr="006406BB">
        <w:rPr>
          <w:szCs w:val="20"/>
        </w:rPr>
        <w:t>iii.</w:t>
      </w:r>
      <w:r w:rsidRPr="006406BB">
        <w:rPr>
          <w:szCs w:val="20"/>
        </w:rPr>
        <w:tab/>
        <w:t>Tabla conteniendo la información del Juzgado Cívico en Hechos de Tránsito Primero, Segundo y Tercer Turno, con los datos de PROFESIÓN NOMBRE ADSCRIPCIÓN  y CARGO.</w:t>
      </w:r>
    </w:p>
    <w:p w14:paraId="128D3393" w14:textId="77777777" w:rsidR="00092F0C" w:rsidRPr="006406BB" w:rsidRDefault="00092F0C" w:rsidP="001F3BFB">
      <w:pPr>
        <w:widowControl w:val="0"/>
        <w:spacing w:after="0" w:line="360" w:lineRule="auto"/>
        <w:rPr>
          <w:szCs w:val="20"/>
        </w:rPr>
      </w:pPr>
      <w:r w:rsidRPr="006406BB">
        <w:rPr>
          <w:szCs w:val="20"/>
        </w:rPr>
        <w:t>iv.</w:t>
      </w:r>
      <w:r w:rsidRPr="006406BB">
        <w:rPr>
          <w:szCs w:val="20"/>
        </w:rPr>
        <w:tab/>
        <w:t>Gaceta Municipal semanal de 07 de mayo de 2024, donde se remite información relativa a la aprobación por parte del Ayuntamiento del número, competencia y distribución de los Juzgados Cívicos del Municipio de Toluca, de la forma siguiente:</w:t>
      </w:r>
    </w:p>
    <w:p w14:paraId="4E003DAE" w14:textId="77777777" w:rsidR="00092F0C" w:rsidRPr="006406BB" w:rsidRDefault="00092F0C" w:rsidP="001F3BFB">
      <w:pPr>
        <w:widowControl w:val="0"/>
        <w:spacing w:after="0" w:line="360" w:lineRule="auto"/>
        <w:rPr>
          <w:szCs w:val="20"/>
        </w:rPr>
      </w:pPr>
      <w:r w:rsidRPr="006406BB">
        <w:rPr>
          <w:szCs w:val="20"/>
        </w:rPr>
        <w:t>1. Un Juzgado Cívico de Infracciones Administrativas;</w:t>
      </w:r>
    </w:p>
    <w:p w14:paraId="7A4B2DA6" w14:textId="77777777" w:rsidR="00092F0C" w:rsidRPr="006406BB" w:rsidRDefault="00092F0C" w:rsidP="001F3BFB">
      <w:pPr>
        <w:widowControl w:val="0"/>
        <w:spacing w:after="0" w:line="360" w:lineRule="auto"/>
        <w:rPr>
          <w:szCs w:val="20"/>
        </w:rPr>
      </w:pPr>
      <w:r w:rsidRPr="006406BB">
        <w:rPr>
          <w:szCs w:val="20"/>
        </w:rPr>
        <w:lastRenderedPageBreak/>
        <w:t>2. Un Juzgado Cívico de Hechos de Tránsito; y</w:t>
      </w:r>
    </w:p>
    <w:p w14:paraId="312339A8" w14:textId="77777777" w:rsidR="00092F0C" w:rsidRPr="006406BB" w:rsidRDefault="00092F0C" w:rsidP="001F3BFB">
      <w:pPr>
        <w:widowControl w:val="0"/>
        <w:spacing w:after="0" w:line="360" w:lineRule="auto"/>
        <w:rPr>
          <w:szCs w:val="20"/>
        </w:rPr>
      </w:pPr>
      <w:r w:rsidRPr="006406BB">
        <w:rPr>
          <w:szCs w:val="20"/>
        </w:rPr>
        <w:t>3. Un Juzgado Cívico de Alcoholimetría.</w:t>
      </w:r>
    </w:p>
    <w:p w14:paraId="7DEC080F" w14:textId="5BA1EB19" w:rsidR="00CF5F26" w:rsidRPr="006406BB" w:rsidRDefault="00092F0C" w:rsidP="001F3BFB">
      <w:pPr>
        <w:widowControl w:val="0"/>
        <w:spacing w:after="0" w:line="360" w:lineRule="auto"/>
        <w:rPr>
          <w:szCs w:val="20"/>
        </w:rPr>
      </w:pPr>
      <w:r w:rsidRPr="006406BB">
        <w:rPr>
          <w:szCs w:val="20"/>
        </w:rPr>
        <w:t>Los cuales funcionarán en tres turnos, de 24 por 48 horas, con competencia en todo</w:t>
      </w:r>
      <w:r w:rsidR="004A6ECC" w:rsidRPr="006406BB">
        <w:rPr>
          <w:szCs w:val="20"/>
        </w:rPr>
        <w:t xml:space="preserve"> </w:t>
      </w:r>
      <w:r w:rsidRPr="006406BB">
        <w:rPr>
          <w:szCs w:val="20"/>
        </w:rPr>
        <w:t>el territorio municipal.</w:t>
      </w:r>
      <w:r w:rsidR="004A6ECC" w:rsidRPr="006406BB">
        <w:rPr>
          <w:szCs w:val="20"/>
        </w:rPr>
        <w:t xml:space="preserve"> </w:t>
      </w:r>
      <w:r w:rsidRPr="006406BB">
        <w:rPr>
          <w:szCs w:val="20"/>
        </w:rPr>
        <w:t>Se aprueba por el Ayuntamiento, la designación de los Jueces Cívicos, Secretarios Cívicos y Facilitadores.</w:t>
      </w:r>
    </w:p>
    <w:p w14:paraId="62FE30CA" w14:textId="77777777" w:rsidR="00CF5F26" w:rsidRPr="006406BB" w:rsidRDefault="00CF5F26" w:rsidP="001F3BFB">
      <w:pPr>
        <w:widowControl w:val="0"/>
        <w:spacing w:after="0" w:line="360" w:lineRule="auto"/>
        <w:rPr>
          <w:szCs w:val="20"/>
        </w:rPr>
      </w:pPr>
    </w:p>
    <w:p w14:paraId="47E82C59" w14:textId="0C4316F8" w:rsidR="00AB1F9A" w:rsidRPr="006406BB" w:rsidRDefault="004A6ECC" w:rsidP="001F3BFB">
      <w:pPr>
        <w:widowControl w:val="0"/>
        <w:spacing w:after="0" w:line="360" w:lineRule="auto"/>
        <w:rPr>
          <w:szCs w:val="20"/>
        </w:rPr>
      </w:pPr>
      <w:r w:rsidRPr="006406BB">
        <w:rPr>
          <w:szCs w:val="20"/>
        </w:rPr>
        <w:t xml:space="preserve">Así mismo, vía informe justificado, el Sujeto Obligado ratificó su respuesta, adicionando por parte de la Consejería Jurídica de la Secretaría del Ayuntamiento, que se remitió la información actual y que por lo que hace a los años anteriores, no obra en sus archivos. </w:t>
      </w:r>
    </w:p>
    <w:p w14:paraId="04D4E2EB" w14:textId="77777777" w:rsidR="004A6ECC" w:rsidRPr="006406BB" w:rsidRDefault="004A6ECC" w:rsidP="001F3BFB">
      <w:pPr>
        <w:widowControl w:val="0"/>
        <w:spacing w:after="0" w:line="360" w:lineRule="auto"/>
        <w:rPr>
          <w:szCs w:val="20"/>
        </w:rPr>
      </w:pPr>
    </w:p>
    <w:p w14:paraId="7ED7BBD1" w14:textId="6D7BCC9D" w:rsidR="00CE58A5" w:rsidRPr="006406BB" w:rsidRDefault="00721084" w:rsidP="001F3BFB">
      <w:pPr>
        <w:widowControl w:val="0"/>
        <w:spacing w:after="0" w:line="360" w:lineRule="auto"/>
        <w:rPr>
          <w:color w:val="000000"/>
        </w:rPr>
      </w:pPr>
      <w:r w:rsidRPr="006406BB">
        <w:rPr>
          <w:color w:val="000000"/>
        </w:rPr>
        <w:t>A</w:t>
      </w:r>
      <w:r w:rsidR="00A7495B" w:rsidRPr="006406BB">
        <w:rPr>
          <w:color w:val="000000"/>
        </w:rPr>
        <w:t xml:space="preserve">nte dicha respuesta, el Particular se inconformó </w:t>
      </w:r>
      <w:r w:rsidR="00675F00" w:rsidRPr="006406BB">
        <w:rPr>
          <w:color w:val="000000"/>
        </w:rPr>
        <w:t xml:space="preserve">de la </w:t>
      </w:r>
      <w:r w:rsidRPr="006406BB">
        <w:rPr>
          <w:color w:val="000000"/>
        </w:rPr>
        <w:t xml:space="preserve">entrega incompleta </w:t>
      </w:r>
      <w:r w:rsidR="00C64456" w:rsidRPr="006406BB">
        <w:rPr>
          <w:color w:val="000000"/>
        </w:rPr>
        <w:t xml:space="preserve"> de la información</w:t>
      </w:r>
      <w:r w:rsidR="00675F00" w:rsidRPr="006406BB">
        <w:rPr>
          <w:color w:val="000000"/>
        </w:rPr>
        <w:t xml:space="preserve">, </w:t>
      </w:r>
      <w:r w:rsidR="00A7495B" w:rsidRPr="006406BB">
        <w:rPr>
          <w:color w:val="000000"/>
        </w:rPr>
        <w:t xml:space="preserve">lo </w:t>
      </w:r>
      <w:r w:rsidR="00690DEB" w:rsidRPr="006406BB">
        <w:rPr>
          <w:color w:val="000000"/>
        </w:rPr>
        <w:t>cual actualiza el</w:t>
      </w:r>
      <w:r w:rsidR="00A7495B" w:rsidRPr="006406BB">
        <w:rPr>
          <w:color w:val="000000"/>
        </w:rPr>
        <w:t xml:space="preserve"> supuesto de procedencia establecido en el </w:t>
      </w:r>
      <w:r w:rsidR="00690DEB" w:rsidRPr="006406BB">
        <w:rPr>
          <w:color w:val="000000"/>
        </w:rPr>
        <w:t xml:space="preserve">artículo 179, fracción </w:t>
      </w:r>
      <w:r w:rsidRPr="006406BB">
        <w:rPr>
          <w:color w:val="000000"/>
        </w:rPr>
        <w:t>V</w:t>
      </w:r>
      <w:r w:rsidR="000837C4" w:rsidRPr="006406BB">
        <w:rPr>
          <w:color w:val="000000"/>
        </w:rPr>
        <w:t>,</w:t>
      </w:r>
      <w:r w:rsidR="00690DEB" w:rsidRPr="006406BB">
        <w:rPr>
          <w:color w:val="000000"/>
        </w:rPr>
        <w:t xml:space="preserve"> </w:t>
      </w:r>
      <w:r w:rsidR="00A7495B" w:rsidRPr="006406BB">
        <w:rPr>
          <w:color w:val="000000"/>
        </w:rPr>
        <w:t xml:space="preserve">de la Ley de </w:t>
      </w:r>
      <w:r w:rsidR="00400449" w:rsidRPr="006406BB">
        <w:rPr>
          <w:color w:val="000000"/>
        </w:rPr>
        <w:t>trasparencia</w:t>
      </w:r>
      <w:r w:rsidR="00A7495B" w:rsidRPr="006406BB">
        <w:rPr>
          <w:color w:val="000000"/>
        </w:rPr>
        <w:t xml:space="preserve"> local. </w:t>
      </w:r>
    </w:p>
    <w:p w14:paraId="16438AB3" w14:textId="77777777" w:rsidR="00C80616" w:rsidRPr="006406BB" w:rsidRDefault="00C80616" w:rsidP="001F3BFB">
      <w:pPr>
        <w:widowControl w:val="0"/>
        <w:spacing w:after="0" w:line="360" w:lineRule="auto"/>
        <w:rPr>
          <w:color w:val="000000"/>
        </w:rPr>
      </w:pPr>
    </w:p>
    <w:p w14:paraId="6DC5D7CF" w14:textId="7F51A7D3" w:rsidR="00CE58A5" w:rsidRPr="006406BB" w:rsidRDefault="00CE4466" w:rsidP="001F3BFB">
      <w:pPr>
        <w:tabs>
          <w:tab w:val="left" w:pos="5812"/>
        </w:tabs>
        <w:spacing w:after="0" w:line="360" w:lineRule="auto"/>
      </w:pPr>
      <w:r w:rsidRPr="006406BB">
        <w:t>Lo anterior, se desprende de las documentales que obran en los expedientes de referencia, materia de la presente resolución, consistente en: la solicitud de acceso a la información; la respuesta del Sujet</w:t>
      </w:r>
      <w:r w:rsidR="00721084" w:rsidRPr="006406BB">
        <w:t>o Obligado,</w:t>
      </w:r>
      <w:r w:rsidR="00F7286E" w:rsidRPr="006406BB">
        <w:t xml:space="preserve">  el escrito recursal</w:t>
      </w:r>
      <w:r w:rsidR="00721084" w:rsidRPr="006406BB">
        <w:t xml:space="preserve"> y el informe justificado</w:t>
      </w:r>
      <w:r w:rsidRPr="006406BB">
        <w:t>; instrumentales que se toman en cuenta a efecto de resolver el presente medio de impugnación, conforme a lo dispuesto por el artículo 185, fracción IV, de la Ley de Transparencia y Acceso a la Información Pública del Estado de México y Municipios.</w:t>
      </w:r>
    </w:p>
    <w:p w14:paraId="626551CE" w14:textId="77777777" w:rsidR="00F7286E" w:rsidRPr="006406BB" w:rsidRDefault="00F7286E" w:rsidP="001F3BFB">
      <w:pPr>
        <w:tabs>
          <w:tab w:val="left" w:pos="5812"/>
        </w:tabs>
        <w:spacing w:after="0" w:line="360" w:lineRule="auto"/>
      </w:pPr>
    </w:p>
    <w:p w14:paraId="276834F4" w14:textId="2C1ED29F" w:rsidR="00CE58A5" w:rsidRPr="006406BB" w:rsidRDefault="00CE4466" w:rsidP="001F3BFB">
      <w:pPr>
        <w:pStyle w:val="Ttulo2"/>
        <w:spacing w:before="0" w:after="0"/>
      </w:pPr>
      <w:bookmarkStart w:id="16" w:name="_Toc179975604"/>
      <w:bookmarkStart w:id="17" w:name="_Toc221813138"/>
      <w:r w:rsidRPr="006406BB">
        <w:t>CUARTO. Marco normativo aplicable en materia de transparencia y acceso a la información pública</w:t>
      </w:r>
      <w:bookmarkEnd w:id="16"/>
      <w:bookmarkEnd w:id="17"/>
    </w:p>
    <w:p w14:paraId="63C42A96" w14:textId="77777777" w:rsidR="00CE58A5" w:rsidRPr="006406BB" w:rsidRDefault="00CE58A5" w:rsidP="001F3BFB">
      <w:pPr>
        <w:spacing w:after="0" w:line="360" w:lineRule="auto"/>
        <w:rPr>
          <w:color w:val="000000"/>
        </w:rPr>
      </w:pPr>
    </w:p>
    <w:p w14:paraId="77A2B44D" w14:textId="77777777" w:rsidR="00CE58A5" w:rsidRPr="006406BB" w:rsidRDefault="00CE4466" w:rsidP="001F3BFB">
      <w:pPr>
        <w:spacing w:after="0" w:line="360" w:lineRule="auto"/>
        <w:rPr>
          <w:color w:val="000000"/>
        </w:rPr>
      </w:pPr>
      <w:r w:rsidRPr="006406BB">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EBD8D2" w14:textId="77777777" w:rsidR="00CE58A5" w:rsidRPr="006406BB" w:rsidRDefault="00CE58A5" w:rsidP="001F3BFB">
      <w:pPr>
        <w:spacing w:after="0" w:line="360" w:lineRule="auto"/>
        <w:rPr>
          <w:color w:val="000000"/>
        </w:rPr>
      </w:pPr>
    </w:p>
    <w:p w14:paraId="6DE9CAE0" w14:textId="77777777" w:rsidR="00CE58A5" w:rsidRPr="006406BB" w:rsidRDefault="00CE4466" w:rsidP="001F3BFB">
      <w:pPr>
        <w:spacing w:after="0" w:line="360" w:lineRule="auto"/>
        <w:rPr>
          <w:color w:val="000000"/>
        </w:rPr>
      </w:pPr>
      <w:r w:rsidRPr="006406BB">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B49C76A" w14:textId="77777777" w:rsidR="00922619" w:rsidRPr="006406BB" w:rsidRDefault="00922619" w:rsidP="001F3BFB">
      <w:pPr>
        <w:spacing w:after="0" w:line="360" w:lineRule="auto"/>
        <w:rPr>
          <w:color w:val="000000"/>
        </w:rPr>
      </w:pPr>
    </w:p>
    <w:p w14:paraId="7EFDC0B0" w14:textId="5473D89C" w:rsidR="00CE58A5" w:rsidRPr="006406BB" w:rsidRDefault="00CE4466" w:rsidP="001F3BFB">
      <w:pPr>
        <w:spacing w:after="0" w:line="360" w:lineRule="auto"/>
        <w:rPr>
          <w:color w:val="000000"/>
        </w:rPr>
      </w:pPr>
      <w:r w:rsidRPr="006406BB">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D61845" w14:textId="77777777" w:rsidR="00CE58A5" w:rsidRPr="006406BB" w:rsidRDefault="00CE58A5" w:rsidP="001F3BFB">
      <w:pPr>
        <w:spacing w:after="0" w:line="360" w:lineRule="auto"/>
        <w:rPr>
          <w:color w:val="000000"/>
        </w:rPr>
      </w:pPr>
    </w:p>
    <w:p w14:paraId="1B6E0455" w14:textId="77777777" w:rsidR="00CE58A5" w:rsidRPr="006406BB" w:rsidRDefault="00CE4466" w:rsidP="001F3BFB">
      <w:pPr>
        <w:spacing w:after="0" w:line="360" w:lineRule="auto"/>
        <w:rPr>
          <w:color w:val="000000"/>
        </w:rPr>
      </w:pPr>
      <w:r w:rsidRPr="006406BB">
        <w:rPr>
          <w:color w:val="000000"/>
        </w:rPr>
        <w:t>Por su parte, la Ley de Transparencia y Acceso a la Información Pública del Estado de México y Municipios (Reglamentaria del artículo 5° de la Constitución Local), establece lo siguiente:</w:t>
      </w:r>
    </w:p>
    <w:p w14:paraId="66A8EE9E" w14:textId="77777777" w:rsidR="00CE58A5" w:rsidRPr="006406BB" w:rsidRDefault="00CE58A5" w:rsidP="001F3BFB">
      <w:pPr>
        <w:spacing w:after="0" w:line="360" w:lineRule="auto"/>
        <w:rPr>
          <w:color w:val="000000"/>
        </w:rPr>
      </w:pPr>
    </w:p>
    <w:p w14:paraId="79D71702" w14:textId="77777777" w:rsidR="00CE58A5" w:rsidRPr="006406BB" w:rsidRDefault="00CE4466" w:rsidP="001F3BFB">
      <w:pPr>
        <w:spacing w:after="0" w:line="360" w:lineRule="auto"/>
        <w:rPr>
          <w:color w:val="000000"/>
        </w:rPr>
      </w:pPr>
      <w:r w:rsidRPr="006406BB">
        <w:rPr>
          <w:color w:val="000000"/>
        </w:rPr>
        <w:t>El artículo 12, que, quienes generen, recopilen, administren, manejen, procesen, archiven o conserven información pública serán responsables de la misma.</w:t>
      </w:r>
    </w:p>
    <w:p w14:paraId="08B8B529" w14:textId="77777777" w:rsidR="00CE58A5" w:rsidRPr="006406BB" w:rsidRDefault="00CE4466" w:rsidP="001F3BFB">
      <w:pPr>
        <w:widowControl w:val="0"/>
        <w:spacing w:after="0" w:line="360" w:lineRule="auto"/>
        <w:rPr>
          <w:color w:val="000000"/>
        </w:rPr>
      </w:pPr>
      <w:r w:rsidRPr="006406BB">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10A9B8B" w14:textId="77777777" w:rsidR="00CE58A5" w:rsidRPr="006406BB" w:rsidRDefault="00CE58A5" w:rsidP="001F3BFB">
      <w:pPr>
        <w:spacing w:after="0" w:line="360" w:lineRule="auto"/>
        <w:rPr>
          <w:color w:val="000000"/>
        </w:rPr>
      </w:pPr>
    </w:p>
    <w:p w14:paraId="7EFDFF6E" w14:textId="77777777" w:rsidR="00CE58A5" w:rsidRPr="006406BB" w:rsidRDefault="00CE4466" w:rsidP="001F3BFB">
      <w:pPr>
        <w:spacing w:after="0" w:line="360" w:lineRule="auto"/>
        <w:rPr>
          <w:color w:val="000000"/>
        </w:rPr>
      </w:pPr>
      <w:r w:rsidRPr="006406BB">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3D1A4A" w14:textId="77777777" w:rsidR="00CE58A5" w:rsidRPr="006406BB" w:rsidRDefault="00CE58A5" w:rsidP="001F3BFB">
      <w:pPr>
        <w:spacing w:after="0" w:line="360" w:lineRule="auto"/>
      </w:pPr>
    </w:p>
    <w:p w14:paraId="1DF82A1D" w14:textId="4C40B5A6" w:rsidR="00CE58A5" w:rsidRPr="006406BB" w:rsidRDefault="00CE4466" w:rsidP="001F3BFB">
      <w:pPr>
        <w:pStyle w:val="Ttulo2"/>
        <w:spacing w:before="0" w:after="0"/>
      </w:pPr>
      <w:bookmarkStart w:id="18" w:name="_Toc179975605"/>
      <w:bookmarkStart w:id="19" w:name="_Toc221813139"/>
      <w:r w:rsidRPr="006406BB">
        <w:rPr>
          <w:caps/>
        </w:rPr>
        <w:t>Quinto.</w:t>
      </w:r>
      <w:r w:rsidRPr="006406BB">
        <w:t xml:space="preserve"> Estudio de Fondo</w:t>
      </w:r>
      <w:bookmarkEnd w:id="18"/>
      <w:bookmarkEnd w:id="19"/>
    </w:p>
    <w:p w14:paraId="547460E4" w14:textId="77777777" w:rsidR="00CE58A5" w:rsidRPr="006406BB" w:rsidRDefault="00CE58A5" w:rsidP="001F3BFB">
      <w:pPr>
        <w:widowControl w:val="0"/>
        <w:spacing w:after="0" w:line="360" w:lineRule="auto"/>
        <w:rPr>
          <w:color w:val="000000"/>
        </w:rPr>
      </w:pPr>
    </w:p>
    <w:p w14:paraId="400ED6EA" w14:textId="7E525998" w:rsidR="008A6CBA" w:rsidRPr="006406BB" w:rsidRDefault="00CE4466" w:rsidP="001F3BFB">
      <w:pPr>
        <w:spacing w:after="0" w:line="360" w:lineRule="auto"/>
        <w:contextualSpacing/>
        <w:rPr>
          <w:rFonts w:eastAsia="Calibri" w:cs="Times New Roman"/>
          <w:color w:val="auto"/>
          <w:lang w:eastAsia="en-US"/>
        </w:rPr>
      </w:pPr>
      <w:r w:rsidRPr="006406BB">
        <w:rPr>
          <w:color w:val="000000"/>
        </w:rPr>
        <w:lastRenderedPageBreak/>
        <w:t xml:space="preserve">Expuestas las posturas de las partes, se procede al análisis del agravio hecho valer por el Recurrente, concerniente a </w:t>
      </w:r>
      <w:r w:rsidR="004E16CA" w:rsidRPr="006406BB">
        <w:rPr>
          <w:color w:val="000000"/>
        </w:rPr>
        <w:t xml:space="preserve">la </w:t>
      </w:r>
      <w:r w:rsidR="00BF5A20" w:rsidRPr="006406BB">
        <w:rPr>
          <w:color w:val="000000"/>
        </w:rPr>
        <w:t>entrega incompleta de la</w:t>
      </w:r>
      <w:r w:rsidR="0083795D" w:rsidRPr="006406BB">
        <w:rPr>
          <w:color w:val="000000"/>
        </w:rPr>
        <w:t xml:space="preserve"> información</w:t>
      </w:r>
      <w:r w:rsidRPr="006406BB">
        <w:t xml:space="preserve">, </w:t>
      </w:r>
      <w:r w:rsidRPr="006406BB">
        <w:rPr>
          <w:color w:val="000000"/>
        </w:rPr>
        <w:t xml:space="preserve">para lo cual, </w:t>
      </w:r>
      <w:r w:rsidR="00F7286E" w:rsidRPr="006406BB">
        <w:rPr>
          <w:rFonts w:eastAsia="Calibri" w:cs="Times New Roman"/>
          <w:color w:val="auto"/>
          <w:lang w:eastAsia="en-US"/>
        </w:rPr>
        <w:t>en principio es pertinente contextualizar la solicitud de información</w:t>
      </w:r>
      <w:r w:rsidR="00053BFA" w:rsidRPr="006406BB">
        <w:rPr>
          <w:rFonts w:eastAsia="Calibri" w:cs="Times New Roman"/>
          <w:color w:val="auto"/>
          <w:lang w:eastAsia="en-US"/>
        </w:rPr>
        <w:t>.</w:t>
      </w:r>
    </w:p>
    <w:p w14:paraId="7E284D2E" w14:textId="77777777" w:rsidR="00053BFA" w:rsidRPr="006406BB" w:rsidRDefault="00053BFA" w:rsidP="001F3BFB">
      <w:pPr>
        <w:spacing w:after="0" w:line="360" w:lineRule="auto"/>
        <w:contextualSpacing/>
        <w:rPr>
          <w:rFonts w:eastAsia="Calibri" w:cs="Times New Roman"/>
          <w:color w:val="auto"/>
          <w:lang w:eastAsia="en-US"/>
        </w:rPr>
      </w:pPr>
    </w:p>
    <w:p w14:paraId="7979CDA7" w14:textId="268B66E2" w:rsidR="00BF5A20" w:rsidRPr="006406BB" w:rsidRDefault="00DE08FE" w:rsidP="001F3BFB">
      <w:pPr>
        <w:spacing w:after="0" w:line="360" w:lineRule="auto"/>
        <w:rPr>
          <w:rFonts w:eastAsia="Calibri" w:cs="Tahoma"/>
          <w:bCs/>
          <w:color w:val="auto"/>
        </w:rPr>
      </w:pPr>
      <w:r w:rsidRPr="006406BB">
        <w:rPr>
          <w:color w:val="000000"/>
        </w:rPr>
        <w:t xml:space="preserve">Sobre el tema, </w:t>
      </w:r>
      <w:r w:rsidR="00490AD2" w:rsidRPr="006406BB">
        <w:rPr>
          <w:color w:val="000000"/>
        </w:rPr>
        <w:t xml:space="preserve"> la Ley de Justicia Cívica del Estado de México y sus Municipios, contempla en su artículo 10, fracciones I y II que s</w:t>
      </w:r>
      <w:r w:rsidR="00490AD2" w:rsidRPr="006406BB">
        <w:rPr>
          <w:rFonts w:eastAsia="Calibri" w:cs="Tahoma"/>
          <w:bCs/>
          <w:color w:val="auto"/>
        </w:rPr>
        <w:t>on atribuciones de la o el Presidente Municipal, proponer al Cabildo el número, distribución y competencia territorial de los Juzgados Cívicos en el Municipio así como proponer la o el Juez Cívico, a la o el Secretario Cívico, así como a la o el Facilitador, ante Cabildo para su nombramiento;</w:t>
      </w:r>
    </w:p>
    <w:p w14:paraId="2308A0FD" w14:textId="77777777" w:rsidR="00365AAF" w:rsidRPr="006406BB" w:rsidRDefault="00365AAF" w:rsidP="001F3BFB">
      <w:pPr>
        <w:tabs>
          <w:tab w:val="left" w:pos="4962"/>
        </w:tabs>
        <w:spacing w:after="0" w:line="360" w:lineRule="auto"/>
        <w:rPr>
          <w:rFonts w:eastAsia="Calibri" w:cs="Tahoma"/>
          <w:bCs/>
          <w:color w:val="auto"/>
        </w:rPr>
      </w:pPr>
    </w:p>
    <w:p w14:paraId="7C310131" w14:textId="30316423" w:rsidR="008A6CBA" w:rsidRPr="006406BB" w:rsidRDefault="008A6CBA" w:rsidP="001F3BFB">
      <w:pPr>
        <w:widowControl w:val="0"/>
        <w:spacing w:after="0" w:line="360" w:lineRule="auto"/>
        <w:rPr>
          <w:color w:val="000000"/>
          <w:sz w:val="24"/>
        </w:rPr>
      </w:pPr>
      <w:r w:rsidRPr="006406BB">
        <w:t xml:space="preserve">Ante dicha circunstancia, es necesario precisar que </w:t>
      </w:r>
      <w:r w:rsidRPr="006406BB">
        <w:rPr>
          <w:color w:val="000000"/>
        </w:rPr>
        <w:t xml:space="preserve">de las constancias que obran en el expediente electrónico, se logra advertir que </w:t>
      </w:r>
      <w:r w:rsidRPr="006406BB">
        <w:t xml:space="preserve">el Sujeto Obligado </w:t>
      </w:r>
      <w:r w:rsidRPr="006406BB">
        <w:rPr>
          <w:color w:val="000000"/>
        </w:rPr>
        <w:t>turnó la solicitud de información a</w:t>
      </w:r>
      <w:r w:rsidR="004A2814" w:rsidRPr="006406BB">
        <w:rPr>
          <w:color w:val="000000"/>
        </w:rPr>
        <w:t xml:space="preserve"> la</w:t>
      </w:r>
      <w:r w:rsidR="00E84D62" w:rsidRPr="006406BB">
        <w:rPr>
          <w:i/>
          <w:sz w:val="20"/>
        </w:rPr>
        <w:t xml:space="preserve"> </w:t>
      </w:r>
      <w:r w:rsidR="008A6A94" w:rsidRPr="006406BB">
        <w:t>Secretaría del Ayuntamiento</w:t>
      </w:r>
      <w:r w:rsidR="00C40968" w:rsidRPr="006406BB">
        <w:t xml:space="preserve"> y </w:t>
      </w:r>
      <w:r w:rsidR="00327AE6" w:rsidRPr="006406BB">
        <w:t xml:space="preserve">Dirección </w:t>
      </w:r>
      <w:r w:rsidR="00C40968" w:rsidRPr="006406BB">
        <w:t xml:space="preserve">General </w:t>
      </w:r>
      <w:r w:rsidR="00327AE6" w:rsidRPr="006406BB">
        <w:t xml:space="preserve">de Administración,  </w:t>
      </w:r>
      <w:r w:rsidRPr="006406BB">
        <w:rPr>
          <w:color w:val="000000"/>
        </w:rPr>
        <w:t>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F07B872" w14:textId="77777777" w:rsidR="008A6CBA" w:rsidRPr="006406BB" w:rsidRDefault="008A6CBA" w:rsidP="001F3BFB">
      <w:pPr>
        <w:widowControl w:val="0"/>
        <w:spacing w:after="0" w:line="360" w:lineRule="auto"/>
        <w:rPr>
          <w:color w:val="000000"/>
        </w:rPr>
      </w:pPr>
    </w:p>
    <w:p w14:paraId="06C98899" w14:textId="39ED67CF" w:rsidR="003E33CF" w:rsidRPr="006406BB" w:rsidRDefault="008A6CBA" w:rsidP="001F3BFB">
      <w:pPr>
        <w:widowControl w:val="0"/>
        <w:spacing w:after="0" w:line="360" w:lineRule="auto"/>
        <w:rPr>
          <w:color w:val="000000"/>
        </w:rPr>
      </w:pPr>
      <w:r w:rsidRPr="006406BB">
        <w:rPr>
          <w:color w:val="000000"/>
        </w:rPr>
        <w:t xml:space="preserve">Así a efecto de verificar que el Sujeto Obligado cumplió con el procedimiento establecido es necesario traer a </w:t>
      </w:r>
      <w:r w:rsidR="00B27E4D" w:rsidRPr="006406BB">
        <w:rPr>
          <w:color w:val="000000"/>
        </w:rPr>
        <w:t xml:space="preserve">colación </w:t>
      </w:r>
      <w:r w:rsidR="00D03331" w:rsidRPr="006406BB">
        <w:rPr>
          <w:color w:val="000000"/>
        </w:rPr>
        <w:t>el Código Reglamentario Municipal de Toluca, que en su</w:t>
      </w:r>
      <w:r w:rsidR="00BC6237" w:rsidRPr="006406BB">
        <w:rPr>
          <w:color w:val="000000"/>
        </w:rPr>
        <w:t>s</w:t>
      </w:r>
      <w:r w:rsidR="00D03331" w:rsidRPr="006406BB">
        <w:rPr>
          <w:color w:val="000000"/>
        </w:rPr>
        <w:t xml:space="preserve"> numeral</w:t>
      </w:r>
      <w:r w:rsidR="00BC6237" w:rsidRPr="006406BB">
        <w:rPr>
          <w:color w:val="000000"/>
        </w:rPr>
        <w:t xml:space="preserve">es </w:t>
      </w:r>
    </w:p>
    <w:p w14:paraId="3DC9207C" w14:textId="5681D6F9" w:rsidR="00327AE6" w:rsidRPr="006406BB" w:rsidRDefault="003E33CF" w:rsidP="001F3BFB">
      <w:pPr>
        <w:widowControl w:val="0"/>
        <w:spacing w:after="0" w:line="360" w:lineRule="auto"/>
        <w:rPr>
          <w:color w:val="000000"/>
        </w:rPr>
      </w:pPr>
      <w:r w:rsidRPr="006406BB">
        <w:rPr>
          <w:color w:val="000000"/>
        </w:rPr>
        <w:t>3.14.  y 3.17 contemplan que la Secretaría del Ayuntamiento, para el cumplimiento de sus atribuciones, se auxiliará de diversas áreas, entre las que se encuentra una Consejería Jurídica</w:t>
      </w:r>
      <w:r w:rsidR="00BC6237" w:rsidRPr="006406BB">
        <w:rPr>
          <w:color w:val="000000"/>
        </w:rPr>
        <w:t xml:space="preserve">, de la que depende </w:t>
      </w:r>
      <w:r w:rsidR="001F3BFB" w:rsidRPr="006406BB">
        <w:rPr>
          <w:color w:val="000000"/>
        </w:rPr>
        <w:t>la Coordinación</w:t>
      </w:r>
      <w:r w:rsidRPr="006406BB">
        <w:rPr>
          <w:color w:val="000000"/>
        </w:rPr>
        <w:t xml:space="preserve"> de Justicia Municipal </w:t>
      </w:r>
      <w:r w:rsidR="00BC6237" w:rsidRPr="006406BB">
        <w:rPr>
          <w:color w:val="000000"/>
        </w:rPr>
        <w:t>con atribuciones para p</w:t>
      </w:r>
      <w:r w:rsidRPr="006406BB">
        <w:rPr>
          <w:color w:val="000000"/>
        </w:rPr>
        <w:t>lanear, organizar, dirigir, controlar y evaluar las actividades de los Juzgados Cívicos</w:t>
      </w:r>
      <w:r w:rsidR="00327AE6" w:rsidRPr="006406BB">
        <w:rPr>
          <w:color w:val="000000"/>
        </w:rPr>
        <w:t xml:space="preserve">. Por otro lado, </w:t>
      </w:r>
      <w:r w:rsidR="00DE0920" w:rsidRPr="006406BB">
        <w:rPr>
          <w:color w:val="000000"/>
        </w:rPr>
        <w:t xml:space="preserve">el </w:t>
      </w:r>
      <w:r w:rsidR="00DE0920" w:rsidRPr="006406BB">
        <w:rPr>
          <w:color w:val="000000"/>
        </w:rPr>
        <w:lastRenderedPageBreak/>
        <w:t>a</w:t>
      </w:r>
      <w:r w:rsidR="00327AE6" w:rsidRPr="006406BB">
        <w:rPr>
          <w:color w:val="000000"/>
        </w:rPr>
        <w:t xml:space="preserve">rtículo 3.31. </w:t>
      </w:r>
      <w:r w:rsidR="00DE0920" w:rsidRPr="006406BB">
        <w:rPr>
          <w:color w:val="000000"/>
        </w:rPr>
        <w:t>fracciones I y III, contempla que l</w:t>
      </w:r>
      <w:r w:rsidR="00327AE6" w:rsidRPr="006406BB">
        <w:rPr>
          <w:color w:val="000000"/>
        </w:rPr>
        <w:t xml:space="preserve">a o el titular de la Dirección General de Administración, tiene </w:t>
      </w:r>
      <w:r w:rsidR="00DE0920" w:rsidRPr="006406BB">
        <w:rPr>
          <w:color w:val="000000"/>
        </w:rPr>
        <w:t xml:space="preserve">dentro de </w:t>
      </w:r>
      <w:r w:rsidR="001F3BFB" w:rsidRPr="006406BB">
        <w:rPr>
          <w:color w:val="000000"/>
        </w:rPr>
        <w:t>sus atribuciones</w:t>
      </w:r>
      <w:r w:rsidR="00DE0920" w:rsidRPr="006406BB">
        <w:rPr>
          <w:color w:val="000000"/>
        </w:rPr>
        <w:t xml:space="preserve"> </w:t>
      </w:r>
      <w:r w:rsidR="00327AE6" w:rsidRPr="006406BB">
        <w:rPr>
          <w:color w:val="000000"/>
        </w:rPr>
        <w:t>Coordinar y dirigir los sistemas de reclutamiento, selección, contratación e inducción y desarrollo de</w:t>
      </w:r>
      <w:r w:rsidR="00DE0920" w:rsidRPr="006406BB">
        <w:rPr>
          <w:color w:val="000000"/>
        </w:rPr>
        <w:t xml:space="preserve"> personal y a</w:t>
      </w:r>
      <w:r w:rsidR="00327AE6" w:rsidRPr="006406BB">
        <w:rPr>
          <w:color w:val="000000"/>
        </w:rPr>
        <w:t>utorizar las altas, bajas, cambios, permisos, licencias, comisiones del personal, entre otras, para su</w:t>
      </w:r>
      <w:r w:rsidR="00DE0920" w:rsidRPr="006406BB">
        <w:rPr>
          <w:color w:val="000000"/>
        </w:rPr>
        <w:t xml:space="preserve"> </w:t>
      </w:r>
      <w:r w:rsidR="00327AE6" w:rsidRPr="006406BB">
        <w:rPr>
          <w:color w:val="000000"/>
        </w:rPr>
        <w:t>trámite y efectos</w:t>
      </w:r>
      <w:r w:rsidR="001F3BFB" w:rsidRPr="006406BB">
        <w:rPr>
          <w:color w:val="000000"/>
        </w:rPr>
        <w:t>.</w:t>
      </w:r>
    </w:p>
    <w:p w14:paraId="1F99E920" w14:textId="77777777" w:rsidR="00327AE6" w:rsidRPr="006406BB" w:rsidRDefault="00327AE6" w:rsidP="001F3BFB">
      <w:pPr>
        <w:widowControl w:val="0"/>
        <w:spacing w:after="0" w:line="360" w:lineRule="auto"/>
        <w:rPr>
          <w:color w:val="000000"/>
        </w:rPr>
      </w:pPr>
    </w:p>
    <w:p w14:paraId="500699F8" w14:textId="77777777" w:rsidR="001F3BFB" w:rsidRPr="006406BB" w:rsidRDefault="001F3BFB" w:rsidP="001F3BFB">
      <w:pPr>
        <w:widowControl w:val="0"/>
        <w:spacing w:after="0" w:line="360" w:lineRule="auto"/>
        <w:rPr>
          <w:color w:val="000000"/>
        </w:rPr>
      </w:pPr>
    </w:p>
    <w:p w14:paraId="755C9072" w14:textId="48EDD22B" w:rsidR="00D03331" w:rsidRPr="006406BB" w:rsidRDefault="008A6CBA" w:rsidP="001F3BFB">
      <w:pPr>
        <w:widowControl w:val="0"/>
        <w:spacing w:after="0" w:line="360" w:lineRule="auto"/>
        <w:rPr>
          <w:color w:val="000000"/>
        </w:rPr>
      </w:pPr>
      <w:r w:rsidRPr="006406BB">
        <w:rPr>
          <w:color w:val="000000"/>
        </w:rPr>
        <w:t xml:space="preserve">Conforme a lo anterior, se logra colegir que el Sujeto Obligado </w:t>
      </w:r>
      <w:r w:rsidR="00452406" w:rsidRPr="006406BB">
        <w:rPr>
          <w:color w:val="000000"/>
        </w:rPr>
        <w:t xml:space="preserve"> </w:t>
      </w:r>
      <w:r w:rsidRPr="006406BB">
        <w:rPr>
          <w:color w:val="000000"/>
        </w:rPr>
        <w:t xml:space="preserve">cumplió con el procedimiento de búsqueda previamente referido, toda vez que </w:t>
      </w:r>
      <w:r w:rsidR="00452406" w:rsidRPr="006406BB">
        <w:rPr>
          <w:color w:val="000000"/>
        </w:rPr>
        <w:t xml:space="preserve"> </w:t>
      </w:r>
      <w:r w:rsidRPr="006406BB">
        <w:rPr>
          <w:color w:val="000000"/>
        </w:rPr>
        <w:t xml:space="preserve">turnó la solicitud </w:t>
      </w:r>
      <w:r w:rsidR="00D03331" w:rsidRPr="006406BB">
        <w:rPr>
          <w:color w:val="000000"/>
        </w:rPr>
        <w:t>a la Secretaría del Ayuntamiento, con atribuciones para posee</w:t>
      </w:r>
      <w:r w:rsidR="00BC6237" w:rsidRPr="006406BB">
        <w:rPr>
          <w:color w:val="000000"/>
        </w:rPr>
        <w:t>r la información relativa a los Juzgados Cívicos.</w:t>
      </w:r>
      <w:r w:rsidR="00477935" w:rsidRPr="006406BB">
        <w:rPr>
          <w:color w:val="000000"/>
        </w:rPr>
        <w:t xml:space="preserve"> En adición, no obstante que la Directora de Administración comunicó su incompetencia para poseer la información, como ha quedado establecido, si cuenta con atribuciones para poseer parte de la información relativa al personal que forma parte de las Oficialías Calificadoras o Juzgados Cívicos. </w:t>
      </w:r>
    </w:p>
    <w:p w14:paraId="7E4845D7" w14:textId="77777777" w:rsidR="008A6CBA" w:rsidRPr="006406BB" w:rsidRDefault="008A6CBA" w:rsidP="001F3BFB">
      <w:pPr>
        <w:widowControl w:val="0"/>
        <w:spacing w:after="0" w:line="360" w:lineRule="auto"/>
        <w:rPr>
          <w:color w:val="000000"/>
        </w:rPr>
      </w:pPr>
    </w:p>
    <w:p w14:paraId="07975EAD" w14:textId="346F56F0" w:rsidR="0027078A" w:rsidRPr="006406BB" w:rsidRDefault="00A9104A" w:rsidP="001F3BFB">
      <w:pPr>
        <w:widowControl w:val="0"/>
        <w:spacing w:after="0" w:line="360" w:lineRule="auto"/>
        <w:rPr>
          <w:color w:val="000000"/>
        </w:rPr>
      </w:pPr>
      <w:r w:rsidRPr="006406BB">
        <w:rPr>
          <w:color w:val="000000"/>
        </w:rPr>
        <w:t xml:space="preserve">En tal sentido con el fin de analizar la respuesta proporcionada, </w:t>
      </w:r>
      <w:r w:rsidR="00E72617" w:rsidRPr="006406BB">
        <w:rPr>
          <w:color w:val="000000"/>
        </w:rPr>
        <w:t xml:space="preserve">en relación con el agravio de la entrega de información incompleta, </w:t>
      </w:r>
      <w:r w:rsidRPr="006406BB">
        <w:rPr>
          <w:color w:val="000000"/>
        </w:rPr>
        <w:t>se inserta la siguiente tabla de relación.</w:t>
      </w:r>
    </w:p>
    <w:p w14:paraId="5517CEB7" w14:textId="77777777" w:rsidR="0027078A" w:rsidRPr="006406BB" w:rsidRDefault="0027078A" w:rsidP="001F3BFB">
      <w:pPr>
        <w:widowControl w:val="0"/>
        <w:spacing w:after="0" w:line="360" w:lineRule="auto"/>
        <w:rPr>
          <w:color w:val="000000"/>
        </w:rPr>
      </w:pPr>
    </w:p>
    <w:tbl>
      <w:tblPr>
        <w:tblStyle w:val="Tablaconcuadrcula"/>
        <w:tblW w:w="0" w:type="auto"/>
        <w:tblLook w:val="04A0" w:firstRow="1" w:lastRow="0" w:firstColumn="1" w:lastColumn="0" w:noHBand="0" w:noVBand="1"/>
      </w:tblPr>
      <w:tblGrid>
        <w:gridCol w:w="3068"/>
        <w:gridCol w:w="3068"/>
        <w:gridCol w:w="3068"/>
      </w:tblGrid>
      <w:tr w:rsidR="00A9104A" w:rsidRPr="006406BB" w14:paraId="0616B14A" w14:textId="77777777" w:rsidTr="00A9104A">
        <w:tc>
          <w:tcPr>
            <w:tcW w:w="3068" w:type="dxa"/>
            <w:shd w:val="clear" w:color="auto" w:fill="D9D9D9" w:themeFill="background1" w:themeFillShade="D9"/>
          </w:tcPr>
          <w:p w14:paraId="73CEE809" w14:textId="6C09C4FD" w:rsidR="00A9104A" w:rsidRPr="006406BB" w:rsidRDefault="00A9104A" w:rsidP="001F3BFB">
            <w:pPr>
              <w:widowControl w:val="0"/>
              <w:spacing w:line="360" w:lineRule="auto"/>
              <w:rPr>
                <w:color w:val="000000"/>
              </w:rPr>
            </w:pPr>
            <w:r w:rsidRPr="006406BB">
              <w:rPr>
                <w:color w:val="000000"/>
              </w:rPr>
              <w:t xml:space="preserve">SOLICITUD </w:t>
            </w:r>
          </w:p>
        </w:tc>
        <w:tc>
          <w:tcPr>
            <w:tcW w:w="3068" w:type="dxa"/>
            <w:shd w:val="clear" w:color="auto" w:fill="D9D9D9" w:themeFill="background1" w:themeFillShade="D9"/>
          </w:tcPr>
          <w:p w14:paraId="63A8AA03" w14:textId="214E5219" w:rsidR="00A9104A" w:rsidRPr="006406BB" w:rsidRDefault="00A9104A" w:rsidP="001F3BFB">
            <w:pPr>
              <w:widowControl w:val="0"/>
              <w:spacing w:line="360" w:lineRule="auto"/>
              <w:rPr>
                <w:color w:val="000000"/>
              </w:rPr>
            </w:pPr>
            <w:r w:rsidRPr="006406BB">
              <w:rPr>
                <w:color w:val="000000"/>
              </w:rPr>
              <w:t>RESPUESTA</w:t>
            </w:r>
          </w:p>
        </w:tc>
        <w:tc>
          <w:tcPr>
            <w:tcW w:w="3068" w:type="dxa"/>
            <w:shd w:val="clear" w:color="auto" w:fill="D9D9D9" w:themeFill="background1" w:themeFillShade="D9"/>
          </w:tcPr>
          <w:p w14:paraId="588F21F6" w14:textId="1F3F56F9" w:rsidR="00A9104A" w:rsidRPr="006406BB" w:rsidRDefault="00A9104A" w:rsidP="001F3BFB">
            <w:pPr>
              <w:widowControl w:val="0"/>
              <w:spacing w:line="360" w:lineRule="auto"/>
              <w:rPr>
                <w:color w:val="000000"/>
              </w:rPr>
            </w:pPr>
            <w:r w:rsidRPr="006406BB">
              <w:rPr>
                <w:color w:val="000000"/>
              </w:rPr>
              <w:t>OBSERVACIONES</w:t>
            </w:r>
          </w:p>
        </w:tc>
      </w:tr>
      <w:tr w:rsidR="00357D17" w:rsidRPr="006406BB" w14:paraId="51FDF193" w14:textId="77777777" w:rsidTr="00EC6602">
        <w:trPr>
          <w:trHeight w:val="802"/>
        </w:trPr>
        <w:tc>
          <w:tcPr>
            <w:tcW w:w="9204" w:type="dxa"/>
            <w:gridSpan w:val="3"/>
          </w:tcPr>
          <w:p w14:paraId="3476F0BA" w14:textId="4D0F124F" w:rsidR="00357D17" w:rsidRPr="006406BB" w:rsidRDefault="00BC6237" w:rsidP="001F3BFB">
            <w:pPr>
              <w:widowControl w:val="0"/>
              <w:spacing w:line="360" w:lineRule="auto"/>
              <w:rPr>
                <w:color w:val="000000"/>
              </w:rPr>
            </w:pPr>
            <w:r w:rsidRPr="006406BB">
              <w:rPr>
                <w:color w:val="000000"/>
              </w:rPr>
              <w:t>Del periodo primero de enero de dos mil quince al veinticinco de junio de  dos mil veinticinco</w:t>
            </w:r>
          </w:p>
        </w:tc>
      </w:tr>
      <w:tr w:rsidR="00357D17" w:rsidRPr="006406BB" w14:paraId="46451410" w14:textId="77777777" w:rsidTr="00076750">
        <w:trPr>
          <w:trHeight w:val="2753"/>
        </w:trPr>
        <w:tc>
          <w:tcPr>
            <w:tcW w:w="3068" w:type="dxa"/>
          </w:tcPr>
          <w:p w14:paraId="6576D623" w14:textId="25630AD1" w:rsidR="003D2E74" w:rsidRPr="006406BB" w:rsidRDefault="003D2E74" w:rsidP="001F3BFB">
            <w:pPr>
              <w:widowControl w:val="0"/>
              <w:spacing w:line="360" w:lineRule="auto"/>
              <w:rPr>
                <w:color w:val="000000"/>
              </w:rPr>
            </w:pPr>
            <w:r w:rsidRPr="006406BB">
              <w:rPr>
                <w:color w:val="000000"/>
              </w:rPr>
              <w:t>El número de Oficialías  Calificadoras por grado o materia</w:t>
            </w:r>
          </w:p>
          <w:p w14:paraId="1E26E282" w14:textId="65369DCC" w:rsidR="00357D17" w:rsidRPr="006406BB" w:rsidRDefault="00357D17" w:rsidP="001F3BFB">
            <w:pPr>
              <w:widowControl w:val="0"/>
              <w:spacing w:line="360" w:lineRule="auto"/>
              <w:rPr>
                <w:color w:val="000000"/>
              </w:rPr>
            </w:pPr>
          </w:p>
        </w:tc>
        <w:tc>
          <w:tcPr>
            <w:tcW w:w="3068" w:type="dxa"/>
          </w:tcPr>
          <w:p w14:paraId="54CC6852" w14:textId="4B1F44BF" w:rsidR="00357D17" w:rsidRPr="006406BB" w:rsidRDefault="00980EF6" w:rsidP="001F3BFB">
            <w:pPr>
              <w:widowControl w:val="0"/>
              <w:spacing w:line="360" w:lineRule="auto"/>
              <w:rPr>
                <w:color w:val="000000"/>
              </w:rPr>
            </w:pPr>
            <w:r w:rsidRPr="006406BB">
              <w:rPr>
                <w:color w:val="000000"/>
              </w:rPr>
              <w:t>Proporcionó los documentos donde consta que existen u</w:t>
            </w:r>
            <w:r w:rsidR="009666DF" w:rsidRPr="006406BB">
              <w:rPr>
                <w:color w:val="000000"/>
              </w:rPr>
              <w:t xml:space="preserve">n Juzgado Cívico </w:t>
            </w:r>
            <w:r w:rsidRPr="006406BB">
              <w:rPr>
                <w:color w:val="000000"/>
              </w:rPr>
              <w:t>de Infracciones Administrativas, u</w:t>
            </w:r>
            <w:r w:rsidR="009666DF" w:rsidRPr="006406BB">
              <w:rPr>
                <w:color w:val="000000"/>
              </w:rPr>
              <w:t xml:space="preserve">n Juzgado Cívico de Hechos de </w:t>
            </w:r>
            <w:r w:rsidR="009666DF" w:rsidRPr="006406BB">
              <w:rPr>
                <w:color w:val="000000"/>
              </w:rPr>
              <w:lastRenderedPageBreak/>
              <w:t>Tránsito; y</w:t>
            </w:r>
            <w:r w:rsidRPr="006406BB">
              <w:rPr>
                <w:color w:val="000000"/>
              </w:rPr>
              <w:t xml:space="preserve"> u</w:t>
            </w:r>
            <w:r w:rsidR="009666DF" w:rsidRPr="006406BB">
              <w:rPr>
                <w:color w:val="000000"/>
              </w:rPr>
              <w:t>n Juzgado Cívico de Alcoholimetría</w:t>
            </w:r>
          </w:p>
        </w:tc>
        <w:tc>
          <w:tcPr>
            <w:tcW w:w="3068" w:type="dxa"/>
          </w:tcPr>
          <w:p w14:paraId="40CAFC7D" w14:textId="0A37E9CC" w:rsidR="00357D17" w:rsidRPr="006406BB" w:rsidRDefault="00980EF6" w:rsidP="001F3BFB">
            <w:pPr>
              <w:widowControl w:val="0"/>
              <w:spacing w:line="360" w:lineRule="auto"/>
              <w:rPr>
                <w:color w:val="000000"/>
              </w:rPr>
            </w:pPr>
            <w:r w:rsidRPr="006406BB">
              <w:rPr>
                <w:color w:val="000000"/>
              </w:rPr>
              <w:lastRenderedPageBreak/>
              <w:t>Satisface parcialmente, pues no se pronunció sobre el periodo completo solicitado</w:t>
            </w:r>
          </w:p>
        </w:tc>
      </w:tr>
      <w:tr w:rsidR="00076750" w:rsidRPr="006406BB" w14:paraId="63DA755D" w14:textId="77777777" w:rsidTr="00076750">
        <w:trPr>
          <w:trHeight w:val="1279"/>
        </w:trPr>
        <w:tc>
          <w:tcPr>
            <w:tcW w:w="3068" w:type="dxa"/>
          </w:tcPr>
          <w:p w14:paraId="54F31D8A" w14:textId="660232DF" w:rsidR="00076750" w:rsidRPr="006406BB" w:rsidRDefault="003D2E74" w:rsidP="001F3BFB">
            <w:pPr>
              <w:widowControl w:val="0"/>
              <w:spacing w:line="360" w:lineRule="auto"/>
              <w:rPr>
                <w:color w:val="000000"/>
              </w:rPr>
            </w:pPr>
            <w:r w:rsidRPr="006406BB">
              <w:rPr>
                <w:color w:val="000000"/>
              </w:rPr>
              <w:t>El número de turnos y horario de cada turno.</w:t>
            </w:r>
          </w:p>
        </w:tc>
        <w:tc>
          <w:tcPr>
            <w:tcW w:w="3068" w:type="dxa"/>
          </w:tcPr>
          <w:p w14:paraId="0DC11519" w14:textId="6F2083A2" w:rsidR="00076750" w:rsidRPr="006406BB" w:rsidRDefault="00980EF6" w:rsidP="001F3BFB">
            <w:pPr>
              <w:widowControl w:val="0"/>
              <w:spacing w:line="360" w:lineRule="auto"/>
              <w:rPr>
                <w:color w:val="000000"/>
              </w:rPr>
            </w:pPr>
            <w:r w:rsidRPr="006406BB">
              <w:rPr>
                <w:color w:val="000000"/>
              </w:rPr>
              <w:t>Los cuales funcionarán en tres turnos, de 24 por 48 horas, con competencia en todo el territorio municipal</w:t>
            </w:r>
          </w:p>
        </w:tc>
        <w:tc>
          <w:tcPr>
            <w:tcW w:w="3068" w:type="dxa"/>
          </w:tcPr>
          <w:p w14:paraId="43530B04" w14:textId="41642B0A" w:rsidR="00076750" w:rsidRPr="006406BB" w:rsidRDefault="000265F6" w:rsidP="001F3BFB">
            <w:pPr>
              <w:widowControl w:val="0"/>
              <w:spacing w:line="360" w:lineRule="auto"/>
              <w:rPr>
                <w:color w:val="000000"/>
              </w:rPr>
            </w:pPr>
            <w:r w:rsidRPr="006406BB">
              <w:rPr>
                <w:color w:val="000000"/>
              </w:rPr>
              <w:t>Satisface parcialmente, pues no se pronunció sobre el periodo completo solicitado</w:t>
            </w:r>
          </w:p>
        </w:tc>
      </w:tr>
      <w:tr w:rsidR="00076750" w:rsidRPr="006406BB" w14:paraId="333C9048" w14:textId="77777777" w:rsidTr="009666DF">
        <w:trPr>
          <w:trHeight w:val="1450"/>
        </w:trPr>
        <w:tc>
          <w:tcPr>
            <w:tcW w:w="3068" w:type="dxa"/>
          </w:tcPr>
          <w:p w14:paraId="3A6320C0" w14:textId="4D66D0B7" w:rsidR="00076750" w:rsidRPr="006406BB" w:rsidRDefault="003D2E74" w:rsidP="001F3BFB">
            <w:pPr>
              <w:widowControl w:val="0"/>
              <w:spacing w:line="360" w:lineRule="auto"/>
              <w:rPr>
                <w:color w:val="000000"/>
              </w:rPr>
            </w:pPr>
            <w:r w:rsidRPr="006406BB">
              <w:rPr>
                <w:color w:val="000000"/>
              </w:rPr>
              <w:t>Nombre de los Oficiales Calificadores.</w:t>
            </w:r>
          </w:p>
        </w:tc>
        <w:tc>
          <w:tcPr>
            <w:tcW w:w="3068" w:type="dxa"/>
          </w:tcPr>
          <w:p w14:paraId="07EC2658" w14:textId="7E5A2E7D" w:rsidR="00076750" w:rsidRPr="006406BB" w:rsidRDefault="00980EF6" w:rsidP="001F3BFB">
            <w:pPr>
              <w:widowControl w:val="0"/>
              <w:spacing w:line="360" w:lineRule="auto"/>
              <w:rPr>
                <w:color w:val="000000"/>
              </w:rPr>
            </w:pPr>
            <w:r w:rsidRPr="006406BB">
              <w:rPr>
                <w:color w:val="000000"/>
              </w:rPr>
              <w:t xml:space="preserve">Proporcionó la plantilla de personal de los </w:t>
            </w:r>
            <w:r w:rsidR="00285303" w:rsidRPr="006406BB">
              <w:rPr>
                <w:color w:val="000000"/>
              </w:rPr>
              <w:t>Juzgados Cívicos</w:t>
            </w:r>
          </w:p>
        </w:tc>
        <w:tc>
          <w:tcPr>
            <w:tcW w:w="3068" w:type="dxa"/>
          </w:tcPr>
          <w:p w14:paraId="0987A11D" w14:textId="22427E56" w:rsidR="00076750" w:rsidRPr="006406BB" w:rsidRDefault="000265F6" w:rsidP="001F3BFB">
            <w:pPr>
              <w:widowControl w:val="0"/>
              <w:spacing w:line="360" w:lineRule="auto"/>
              <w:rPr>
                <w:color w:val="000000"/>
              </w:rPr>
            </w:pPr>
            <w:r w:rsidRPr="006406BB">
              <w:rPr>
                <w:color w:val="000000"/>
              </w:rPr>
              <w:t>Satisface parcialmente, pues no se pronunció sobre el periodo completo solicitado</w:t>
            </w:r>
          </w:p>
        </w:tc>
      </w:tr>
      <w:tr w:rsidR="009666DF" w:rsidRPr="006406BB" w14:paraId="15124CAB" w14:textId="77777777" w:rsidTr="00076750">
        <w:trPr>
          <w:trHeight w:val="1212"/>
        </w:trPr>
        <w:tc>
          <w:tcPr>
            <w:tcW w:w="3068" w:type="dxa"/>
          </w:tcPr>
          <w:p w14:paraId="5FB4A826" w14:textId="5B088E2E" w:rsidR="009666DF" w:rsidRPr="006406BB" w:rsidRDefault="009666DF" w:rsidP="001F3BFB">
            <w:pPr>
              <w:widowControl w:val="0"/>
              <w:spacing w:line="360" w:lineRule="auto"/>
              <w:rPr>
                <w:color w:val="000000"/>
              </w:rPr>
            </w:pPr>
            <w:r w:rsidRPr="006406BB">
              <w:rPr>
                <w:color w:val="000000"/>
              </w:rPr>
              <w:t>Ubicación de las Oficialías.</w:t>
            </w:r>
          </w:p>
          <w:p w14:paraId="0A214D43" w14:textId="77777777" w:rsidR="009666DF" w:rsidRPr="006406BB" w:rsidRDefault="009666DF" w:rsidP="001F3BFB">
            <w:pPr>
              <w:widowControl w:val="0"/>
              <w:spacing w:line="360" w:lineRule="auto"/>
              <w:rPr>
                <w:color w:val="000000"/>
              </w:rPr>
            </w:pPr>
          </w:p>
        </w:tc>
        <w:tc>
          <w:tcPr>
            <w:tcW w:w="3068" w:type="dxa"/>
          </w:tcPr>
          <w:p w14:paraId="3A9DC14E" w14:textId="74319608" w:rsidR="009666DF" w:rsidRPr="006406BB" w:rsidRDefault="00285303" w:rsidP="001F3BFB">
            <w:pPr>
              <w:widowControl w:val="0"/>
              <w:spacing w:line="360" w:lineRule="auto"/>
              <w:rPr>
                <w:color w:val="000000"/>
              </w:rPr>
            </w:pPr>
            <w:r w:rsidRPr="006406BB">
              <w:rPr>
                <w:color w:val="000000"/>
              </w:rPr>
              <w:t>No se pronunció</w:t>
            </w:r>
          </w:p>
        </w:tc>
        <w:tc>
          <w:tcPr>
            <w:tcW w:w="3068" w:type="dxa"/>
          </w:tcPr>
          <w:p w14:paraId="510DAF7E" w14:textId="42272C2A" w:rsidR="009666DF" w:rsidRPr="006406BB" w:rsidRDefault="000265F6" w:rsidP="001F3BFB">
            <w:pPr>
              <w:widowControl w:val="0"/>
              <w:spacing w:line="360" w:lineRule="auto"/>
              <w:rPr>
                <w:color w:val="000000"/>
              </w:rPr>
            </w:pPr>
            <w:r w:rsidRPr="006406BB">
              <w:rPr>
                <w:color w:val="000000"/>
              </w:rPr>
              <w:t>No satisface</w:t>
            </w:r>
          </w:p>
        </w:tc>
      </w:tr>
      <w:tr w:rsidR="00076750" w:rsidRPr="006406BB" w14:paraId="4807224F" w14:textId="77777777" w:rsidTr="00C0564F">
        <w:trPr>
          <w:trHeight w:val="831"/>
        </w:trPr>
        <w:tc>
          <w:tcPr>
            <w:tcW w:w="3068" w:type="dxa"/>
          </w:tcPr>
          <w:p w14:paraId="69F0A0C3" w14:textId="73D63121" w:rsidR="00076750" w:rsidRPr="006406BB" w:rsidRDefault="003D2E74" w:rsidP="001F3BFB">
            <w:pPr>
              <w:widowControl w:val="0"/>
              <w:spacing w:line="360" w:lineRule="auto"/>
              <w:rPr>
                <w:color w:val="000000"/>
              </w:rPr>
            </w:pPr>
            <w:r w:rsidRPr="006406BB">
              <w:rPr>
                <w:color w:val="000000"/>
              </w:rPr>
              <w:t>Los servidores públicos que integran cada uno de los turnos.</w:t>
            </w:r>
          </w:p>
        </w:tc>
        <w:tc>
          <w:tcPr>
            <w:tcW w:w="3068" w:type="dxa"/>
          </w:tcPr>
          <w:p w14:paraId="4F5459DE" w14:textId="7655F67E" w:rsidR="00076750" w:rsidRPr="006406BB" w:rsidRDefault="00285303" w:rsidP="001F3BFB">
            <w:pPr>
              <w:widowControl w:val="0"/>
              <w:spacing w:line="360" w:lineRule="auto"/>
              <w:rPr>
                <w:color w:val="000000"/>
              </w:rPr>
            </w:pPr>
            <w:r w:rsidRPr="006406BB">
              <w:rPr>
                <w:color w:val="000000"/>
              </w:rPr>
              <w:t>Proporcionó la plantilla de personal de los Juzgados Cívicos</w:t>
            </w:r>
          </w:p>
        </w:tc>
        <w:tc>
          <w:tcPr>
            <w:tcW w:w="3068" w:type="dxa"/>
          </w:tcPr>
          <w:p w14:paraId="72086B3E" w14:textId="40FB1C64" w:rsidR="00076750" w:rsidRPr="006406BB" w:rsidRDefault="000265F6" w:rsidP="001F3BFB">
            <w:pPr>
              <w:widowControl w:val="0"/>
              <w:spacing w:line="360" w:lineRule="auto"/>
              <w:rPr>
                <w:color w:val="000000"/>
              </w:rPr>
            </w:pPr>
            <w:r w:rsidRPr="006406BB">
              <w:rPr>
                <w:color w:val="000000"/>
              </w:rPr>
              <w:t>Satisface parcialmente, pues no se pronunció sobre el periodo completo solicitado</w:t>
            </w:r>
          </w:p>
        </w:tc>
      </w:tr>
      <w:tr w:rsidR="00C0564F" w:rsidRPr="006406BB" w14:paraId="49F8AE0E" w14:textId="77777777" w:rsidTr="00076750">
        <w:trPr>
          <w:trHeight w:val="957"/>
        </w:trPr>
        <w:tc>
          <w:tcPr>
            <w:tcW w:w="3068" w:type="dxa"/>
          </w:tcPr>
          <w:p w14:paraId="34B82CAE" w14:textId="60822AC7" w:rsidR="003D2E74" w:rsidRPr="006406BB" w:rsidRDefault="003D2E74" w:rsidP="001F3BFB">
            <w:pPr>
              <w:widowControl w:val="0"/>
              <w:spacing w:line="360" w:lineRule="auto"/>
              <w:rPr>
                <w:color w:val="000000"/>
              </w:rPr>
            </w:pPr>
            <w:r w:rsidRPr="006406BB">
              <w:rPr>
                <w:color w:val="000000"/>
              </w:rPr>
              <w:t>Nombre y turno de los peritos y/o médicos de cada Oficialía.</w:t>
            </w:r>
          </w:p>
          <w:p w14:paraId="1BFB2D25" w14:textId="177029F7" w:rsidR="00C0564F" w:rsidRPr="006406BB" w:rsidRDefault="00C0564F" w:rsidP="001F3BFB">
            <w:pPr>
              <w:widowControl w:val="0"/>
              <w:spacing w:line="360" w:lineRule="auto"/>
              <w:rPr>
                <w:color w:val="000000"/>
              </w:rPr>
            </w:pPr>
          </w:p>
        </w:tc>
        <w:tc>
          <w:tcPr>
            <w:tcW w:w="3068" w:type="dxa"/>
          </w:tcPr>
          <w:p w14:paraId="0DFFB43E" w14:textId="52C46DEB" w:rsidR="00C0564F" w:rsidRPr="006406BB" w:rsidRDefault="00285303" w:rsidP="001F3BFB">
            <w:pPr>
              <w:widowControl w:val="0"/>
              <w:spacing w:line="360" w:lineRule="auto"/>
              <w:rPr>
                <w:color w:val="000000"/>
              </w:rPr>
            </w:pPr>
            <w:r w:rsidRPr="006406BB">
              <w:rPr>
                <w:color w:val="000000"/>
              </w:rPr>
              <w:t xml:space="preserve">Proporcionó el nombre del personal de cada Juzgado, incluidos los servidores públicos que </w:t>
            </w:r>
            <w:r w:rsidR="000265F6" w:rsidRPr="006406BB">
              <w:rPr>
                <w:color w:val="000000"/>
              </w:rPr>
              <w:t>ostentan en cargo de psicólogo y médico</w:t>
            </w:r>
          </w:p>
        </w:tc>
        <w:tc>
          <w:tcPr>
            <w:tcW w:w="3068" w:type="dxa"/>
          </w:tcPr>
          <w:p w14:paraId="25B27329" w14:textId="72136F22" w:rsidR="00C0564F" w:rsidRPr="006406BB" w:rsidRDefault="00A86964" w:rsidP="001F3BFB">
            <w:pPr>
              <w:widowControl w:val="0"/>
              <w:spacing w:line="360" w:lineRule="auto"/>
              <w:rPr>
                <w:color w:val="000000"/>
              </w:rPr>
            </w:pPr>
            <w:r w:rsidRPr="006406BB">
              <w:rPr>
                <w:color w:val="000000"/>
              </w:rPr>
              <w:t>Satisface parcialmente, pues no se pronunció sobre el periodo completo solicitado</w:t>
            </w:r>
          </w:p>
        </w:tc>
      </w:tr>
      <w:tr w:rsidR="00076750" w:rsidRPr="006406BB" w14:paraId="717AD7FA" w14:textId="77777777" w:rsidTr="00076750">
        <w:trPr>
          <w:trHeight w:val="795"/>
        </w:trPr>
        <w:tc>
          <w:tcPr>
            <w:tcW w:w="3068" w:type="dxa"/>
          </w:tcPr>
          <w:p w14:paraId="55536267" w14:textId="53B0D0AE" w:rsidR="003D2E74" w:rsidRPr="006406BB" w:rsidRDefault="003D2E74" w:rsidP="001F3BFB">
            <w:pPr>
              <w:widowControl w:val="0"/>
              <w:spacing w:line="360" w:lineRule="auto"/>
              <w:rPr>
                <w:color w:val="000000"/>
              </w:rPr>
            </w:pPr>
            <w:r w:rsidRPr="006406BB">
              <w:rPr>
                <w:color w:val="000000"/>
              </w:rPr>
              <w:t>Cédula profesional de los titulares de las Oficialías, peritos y de los médicos.</w:t>
            </w:r>
          </w:p>
          <w:p w14:paraId="4FE9DC8A" w14:textId="5764C9C4" w:rsidR="00076750" w:rsidRPr="006406BB" w:rsidRDefault="00076750" w:rsidP="001F3BFB">
            <w:pPr>
              <w:widowControl w:val="0"/>
              <w:spacing w:line="360" w:lineRule="auto"/>
              <w:rPr>
                <w:color w:val="000000"/>
              </w:rPr>
            </w:pPr>
          </w:p>
        </w:tc>
        <w:tc>
          <w:tcPr>
            <w:tcW w:w="3068" w:type="dxa"/>
          </w:tcPr>
          <w:p w14:paraId="59BE67E8" w14:textId="1B0AF4E4" w:rsidR="00076750" w:rsidRPr="006406BB" w:rsidRDefault="000265F6" w:rsidP="001F3BFB">
            <w:pPr>
              <w:widowControl w:val="0"/>
              <w:spacing w:line="360" w:lineRule="auto"/>
              <w:rPr>
                <w:color w:val="000000"/>
              </w:rPr>
            </w:pPr>
            <w:r w:rsidRPr="006406BB">
              <w:rPr>
                <w:color w:val="000000"/>
              </w:rPr>
              <w:lastRenderedPageBreak/>
              <w:t>No se pronunció</w:t>
            </w:r>
          </w:p>
        </w:tc>
        <w:tc>
          <w:tcPr>
            <w:tcW w:w="3068" w:type="dxa"/>
          </w:tcPr>
          <w:p w14:paraId="78A51DF2" w14:textId="4E61B69B" w:rsidR="00076750" w:rsidRPr="006406BB" w:rsidRDefault="000265F6" w:rsidP="001F3BFB">
            <w:pPr>
              <w:widowControl w:val="0"/>
              <w:spacing w:line="360" w:lineRule="auto"/>
              <w:rPr>
                <w:color w:val="000000"/>
              </w:rPr>
            </w:pPr>
            <w:r w:rsidRPr="006406BB">
              <w:rPr>
                <w:color w:val="000000"/>
              </w:rPr>
              <w:t>No satisface</w:t>
            </w:r>
          </w:p>
        </w:tc>
      </w:tr>
    </w:tbl>
    <w:p w14:paraId="2E196E9D" w14:textId="77777777" w:rsidR="003D2E74" w:rsidRPr="006406BB" w:rsidRDefault="003D2E74" w:rsidP="001F3BFB">
      <w:pPr>
        <w:widowControl w:val="0"/>
        <w:spacing w:after="0" w:line="360" w:lineRule="auto"/>
        <w:rPr>
          <w:color w:val="000000"/>
        </w:rPr>
      </w:pPr>
    </w:p>
    <w:p w14:paraId="20B548DD" w14:textId="0A2789C3" w:rsidR="003D2E74" w:rsidRPr="006406BB" w:rsidRDefault="004E59C5" w:rsidP="001F3BFB">
      <w:pPr>
        <w:widowControl w:val="0"/>
        <w:spacing w:after="0" w:line="360" w:lineRule="auto"/>
        <w:rPr>
          <w:color w:val="000000"/>
        </w:rPr>
      </w:pPr>
      <w:r w:rsidRPr="006406BB">
        <w:rPr>
          <w:color w:val="000000"/>
        </w:rPr>
        <w:t>Así mismo, vía informe justificado, el Sujeto Obligado ratificó su respuesta, adicionando por parte de la Consejería Jurídica de la Secretaría del Ayuntamiento, que se remitió la información actual y que por lo que hace a los años anteriores, no obra en sus archivos.</w:t>
      </w:r>
    </w:p>
    <w:p w14:paraId="6660488D" w14:textId="77777777" w:rsidR="004E59C5" w:rsidRPr="006406BB" w:rsidRDefault="004E59C5" w:rsidP="001F3BFB">
      <w:pPr>
        <w:widowControl w:val="0"/>
        <w:spacing w:after="0" w:line="360" w:lineRule="auto"/>
        <w:rPr>
          <w:color w:val="000000"/>
        </w:rPr>
      </w:pPr>
    </w:p>
    <w:p w14:paraId="08F150A1" w14:textId="184EF709" w:rsidR="00A9104A" w:rsidRPr="006406BB" w:rsidRDefault="00040FF9" w:rsidP="001F3BFB">
      <w:pPr>
        <w:widowControl w:val="0"/>
        <w:spacing w:after="0" w:line="360" w:lineRule="auto"/>
        <w:rPr>
          <w:color w:val="000000"/>
        </w:rPr>
      </w:pPr>
      <w:r w:rsidRPr="006406BB">
        <w:rPr>
          <w:color w:val="000000"/>
        </w:rPr>
        <w:t xml:space="preserve">De lo anterior, puede apreciarse que la respuesta remitida por el Ayuntamiento de Toluca no se encuentra completa, por lo que no satisface el derecho de acceso a la información del Particular. </w:t>
      </w:r>
    </w:p>
    <w:p w14:paraId="3174EFE7" w14:textId="77777777" w:rsidR="00040FF9" w:rsidRPr="006406BB" w:rsidRDefault="00040FF9" w:rsidP="001F3BFB">
      <w:pPr>
        <w:widowControl w:val="0"/>
        <w:spacing w:after="0" w:line="360" w:lineRule="auto"/>
        <w:rPr>
          <w:color w:val="000000"/>
        </w:rPr>
      </w:pPr>
    </w:p>
    <w:p w14:paraId="2ED48E6E" w14:textId="187D1E85" w:rsidR="00040FF9" w:rsidRPr="006406BB" w:rsidRDefault="00A86964" w:rsidP="001F3BFB">
      <w:pPr>
        <w:tabs>
          <w:tab w:val="left" w:pos="426"/>
        </w:tabs>
        <w:spacing w:after="0" w:line="360" w:lineRule="auto"/>
        <w:rPr>
          <w:rFonts w:cs="Tahoma"/>
        </w:rPr>
      </w:pPr>
      <w:r w:rsidRPr="006406BB">
        <w:rPr>
          <w:rFonts w:cs="Tahoma"/>
        </w:rPr>
        <w:t xml:space="preserve">Al </w:t>
      </w:r>
      <w:r w:rsidR="004E59C5" w:rsidRPr="006406BB">
        <w:rPr>
          <w:rFonts w:cs="Tahoma"/>
        </w:rPr>
        <w:t>respecto</w:t>
      </w:r>
      <w:r w:rsidR="00040FF9" w:rsidRPr="006406BB">
        <w:rPr>
          <w:rFonts w:cs="Tahoma"/>
        </w:rPr>
        <w:t xml:space="preserve">, resulta ilustrador el Criterio orientador 02/17, emitido por el  Pleno </w:t>
      </w:r>
      <w:r w:rsidR="004E59C5" w:rsidRPr="006406BB">
        <w:rPr>
          <w:rFonts w:cs="Tahoma"/>
        </w:rPr>
        <w:t xml:space="preserve">del entonces </w:t>
      </w:r>
      <w:r w:rsidR="00040FF9" w:rsidRPr="006406BB">
        <w:rPr>
          <w:rFonts w:cs="Tahoma"/>
        </w:rPr>
        <w:t>Instituto de Transparencia, Acceso a la Información Pública y Protección de Datos Personales, de rubro y texto siguientes:</w:t>
      </w:r>
    </w:p>
    <w:p w14:paraId="2B68D46D" w14:textId="77777777" w:rsidR="00040FF9" w:rsidRPr="006406BB" w:rsidRDefault="00040FF9" w:rsidP="001F3BFB">
      <w:pPr>
        <w:pStyle w:val="Prrafodelista"/>
        <w:spacing w:line="360" w:lineRule="auto"/>
        <w:rPr>
          <w:rFonts w:cs="Tahoma"/>
          <w:szCs w:val="22"/>
        </w:rPr>
      </w:pPr>
    </w:p>
    <w:p w14:paraId="6FAA117E" w14:textId="77777777" w:rsidR="00040FF9" w:rsidRPr="006406BB" w:rsidRDefault="00040FF9" w:rsidP="001F3BFB">
      <w:pPr>
        <w:pStyle w:val="Prrafodelista"/>
        <w:spacing w:line="360" w:lineRule="auto"/>
        <w:ind w:right="567"/>
        <w:rPr>
          <w:rFonts w:cs="Tahoma"/>
          <w:i/>
          <w:iCs/>
          <w:sz w:val="20"/>
          <w:szCs w:val="20"/>
        </w:rPr>
      </w:pPr>
      <w:r w:rsidRPr="006406BB">
        <w:rPr>
          <w:rFonts w:cs="Tahoma"/>
          <w:b/>
          <w:i/>
          <w:iCs/>
          <w:sz w:val="20"/>
          <w:szCs w:val="20"/>
        </w:rPr>
        <w:t xml:space="preserve">Congruencia y exhaustividad. Sus alcances para garantizar el derecho de acceso a la información. </w:t>
      </w:r>
      <w:r w:rsidRPr="006406BB">
        <w:rPr>
          <w:rFonts w:cs="Tahoma"/>
          <w:i/>
          <w:iCs/>
          <w:sz w:val="20"/>
          <w:szCs w:val="20"/>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D600172" w14:textId="77777777" w:rsidR="00BB7243" w:rsidRPr="006406BB" w:rsidRDefault="00BB7243" w:rsidP="001F3BFB">
      <w:pPr>
        <w:spacing w:after="0" w:line="360" w:lineRule="auto"/>
        <w:rPr>
          <w:rFonts w:cs="Tahoma"/>
        </w:rPr>
      </w:pPr>
    </w:p>
    <w:p w14:paraId="0994449F" w14:textId="42D8958C" w:rsidR="00A86964" w:rsidRPr="006406BB" w:rsidRDefault="00040FF9" w:rsidP="001F3BFB">
      <w:pPr>
        <w:tabs>
          <w:tab w:val="left" w:pos="1134"/>
        </w:tabs>
        <w:spacing w:after="0" w:line="360" w:lineRule="auto"/>
        <w:rPr>
          <w:rFonts w:cs="Tahoma"/>
        </w:rPr>
      </w:pPr>
      <w:r w:rsidRPr="006406BB">
        <w:rPr>
          <w:rFonts w:cs="Tahoma"/>
        </w:rPr>
        <w:t xml:space="preserve">En resumidas cuentas, el Ayuntamiento de  </w:t>
      </w:r>
      <w:r w:rsidR="00BB7243" w:rsidRPr="006406BB">
        <w:rPr>
          <w:rFonts w:cs="Tahoma"/>
        </w:rPr>
        <w:t xml:space="preserve">Toluca </w:t>
      </w:r>
      <w:r w:rsidR="00A86964" w:rsidRPr="006406BB">
        <w:rPr>
          <w:rFonts w:cs="Tahoma"/>
        </w:rPr>
        <w:t xml:space="preserve"> no fue</w:t>
      </w:r>
      <w:r w:rsidR="004F28CF" w:rsidRPr="006406BB">
        <w:rPr>
          <w:rFonts w:cs="Tahoma"/>
        </w:rPr>
        <w:t xml:space="preserve"> </w:t>
      </w:r>
      <w:r w:rsidRPr="006406BB">
        <w:rPr>
          <w:rFonts w:cs="Tahoma"/>
        </w:rPr>
        <w:t>exhaustivo en la</w:t>
      </w:r>
      <w:r w:rsidR="004F28CF" w:rsidRPr="006406BB">
        <w:rPr>
          <w:rFonts w:cs="Tahoma"/>
        </w:rPr>
        <w:t>s</w:t>
      </w:r>
      <w:r w:rsidRPr="006406BB">
        <w:rPr>
          <w:rFonts w:cs="Tahoma"/>
        </w:rPr>
        <w:t xml:space="preserve"> respuesta</w:t>
      </w:r>
      <w:r w:rsidR="004F28CF" w:rsidRPr="006406BB">
        <w:rPr>
          <w:rFonts w:cs="Tahoma"/>
        </w:rPr>
        <w:t>s</w:t>
      </w:r>
      <w:r w:rsidRPr="006406BB">
        <w:rPr>
          <w:rFonts w:cs="Tahoma"/>
        </w:rPr>
        <w:t xml:space="preserve"> que otorgó al particular, pues omitió remitir los documentos </w:t>
      </w:r>
      <w:r w:rsidR="00163079" w:rsidRPr="006406BB">
        <w:rPr>
          <w:rFonts w:cs="Tahoma"/>
        </w:rPr>
        <w:t>completos</w:t>
      </w:r>
      <w:r w:rsidR="00691E2F" w:rsidRPr="006406BB">
        <w:rPr>
          <w:rFonts w:cs="Tahoma"/>
        </w:rPr>
        <w:t xml:space="preserve"> o pronunciarse respecto a </w:t>
      </w:r>
      <w:r w:rsidR="00691E2F" w:rsidRPr="006406BB">
        <w:rPr>
          <w:rFonts w:cs="Tahoma"/>
        </w:rPr>
        <w:lastRenderedPageBreak/>
        <w:t xml:space="preserve">los mismos, </w:t>
      </w:r>
      <w:r w:rsidR="00BB7243" w:rsidRPr="006406BB">
        <w:rPr>
          <w:rFonts w:cs="Tahoma"/>
        </w:rPr>
        <w:t xml:space="preserve">relativos </w:t>
      </w:r>
      <w:r w:rsidR="004E59C5" w:rsidRPr="006406BB">
        <w:rPr>
          <w:rFonts w:cs="Tahoma"/>
        </w:rPr>
        <w:t>al periodo primero de enero de dos mil quince</w:t>
      </w:r>
      <w:r w:rsidR="00691E2F" w:rsidRPr="006406BB">
        <w:rPr>
          <w:rFonts w:cs="Tahoma"/>
        </w:rPr>
        <w:t xml:space="preserve"> al seis de mayo de dos mil veinticuatro</w:t>
      </w:r>
      <w:r w:rsidR="00822523" w:rsidRPr="006406BB">
        <w:rPr>
          <w:rFonts w:cs="Tahoma"/>
        </w:rPr>
        <w:t>, así mismo, no se pronunció respecto a la dirección de los Juzgados Cívicos ni proporcionó las cédulas profesionales de los titulares y del personal</w:t>
      </w:r>
      <w:r w:rsidR="00A20BE1" w:rsidRPr="006406BB">
        <w:rPr>
          <w:rFonts w:cs="Tahoma"/>
        </w:rPr>
        <w:t xml:space="preserve"> requerido</w:t>
      </w:r>
      <w:r w:rsidR="00822523" w:rsidRPr="006406BB">
        <w:rPr>
          <w:rFonts w:cs="Tahoma"/>
        </w:rPr>
        <w:t>, pues si bien</w:t>
      </w:r>
      <w:r w:rsidR="00163079" w:rsidRPr="006406BB">
        <w:rPr>
          <w:rFonts w:cs="Tahoma"/>
        </w:rPr>
        <w:t xml:space="preserve"> </w:t>
      </w:r>
      <w:r w:rsidR="00822523" w:rsidRPr="006406BB">
        <w:rPr>
          <w:rFonts w:cs="Tahoma"/>
        </w:rPr>
        <w:t>es cierto que el Particular solicitó saber</w:t>
      </w:r>
      <w:r w:rsidR="00163079" w:rsidRPr="006406BB">
        <w:rPr>
          <w:rFonts w:cs="Tahoma"/>
        </w:rPr>
        <w:t xml:space="preserve"> si los titulares del Juzgado, perito</w:t>
      </w:r>
      <w:r w:rsidR="00A20BE1" w:rsidRPr="006406BB">
        <w:rPr>
          <w:rFonts w:cs="Tahoma"/>
        </w:rPr>
        <w:t>s</w:t>
      </w:r>
      <w:r w:rsidR="00163079" w:rsidRPr="006406BB">
        <w:rPr>
          <w:rFonts w:cs="Tahoma"/>
        </w:rPr>
        <w:t xml:space="preserve"> o médico</w:t>
      </w:r>
      <w:r w:rsidR="00A20BE1" w:rsidRPr="006406BB">
        <w:rPr>
          <w:rFonts w:cs="Tahoma"/>
        </w:rPr>
        <w:t>s</w:t>
      </w:r>
      <w:r w:rsidR="00163079" w:rsidRPr="006406BB">
        <w:rPr>
          <w:rFonts w:cs="Tahoma"/>
        </w:rPr>
        <w:t xml:space="preserve"> contaban con cédula profesional y en </w:t>
      </w:r>
      <w:r w:rsidR="00A20BE1" w:rsidRPr="006406BB">
        <w:rPr>
          <w:rFonts w:cs="Tahoma"/>
        </w:rPr>
        <w:t>qué</w:t>
      </w:r>
      <w:r w:rsidR="00163079" w:rsidRPr="006406BB">
        <w:rPr>
          <w:rFonts w:cs="Tahoma"/>
        </w:rPr>
        <w:t xml:space="preserve"> materia, el Ayuntamiento de Toluca con el fin de dar por debidamente atendida la solicitud, debió haber dado una expresión documental que atendiera el requerimiento, esto es, proporcionar la cédula profesional. </w:t>
      </w:r>
    </w:p>
    <w:p w14:paraId="1E01E24E" w14:textId="77777777" w:rsidR="00A86964" w:rsidRPr="006406BB" w:rsidRDefault="00A86964" w:rsidP="001F3BFB">
      <w:pPr>
        <w:spacing w:after="0" w:line="360" w:lineRule="auto"/>
        <w:rPr>
          <w:rFonts w:cs="Tahoma"/>
        </w:rPr>
      </w:pPr>
    </w:p>
    <w:p w14:paraId="5529A128" w14:textId="35A100FF" w:rsidR="00A20BE1" w:rsidRPr="006406BB" w:rsidRDefault="00A20BE1" w:rsidP="001F3BFB">
      <w:pPr>
        <w:spacing w:after="0" w:line="360" w:lineRule="auto"/>
        <w:rPr>
          <w:rFonts w:cs="Arial"/>
        </w:rPr>
      </w:pPr>
      <w:r w:rsidRPr="006406BB">
        <w:rPr>
          <w:rFonts w:cs="Tahoma"/>
        </w:rPr>
        <w:t xml:space="preserve">Lo anterior, de conformidad a lo establecido en </w:t>
      </w:r>
      <w:r w:rsidRPr="006406BB">
        <w:rPr>
          <w:rFonts w:cs="Arial"/>
        </w:rPr>
        <w:t>el Criterio 16/17 emitido por el entonces Instituto Nacional de Transparencia y Acceso a la Información y Protección de Datos Personales, a saber:</w:t>
      </w:r>
    </w:p>
    <w:p w14:paraId="79A3603C" w14:textId="77777777" w:rsidR="00A20BE1" w:rsidRPr="006406BB" w:rsidRDefault="00A20BE1" w:rsidP="001F3BFB">
      <w:pPr>
        <w:spacing w:after="0" w:line="360" w:lineRule="auto"/>
        <w:ind w:left="567" w:right="567"/>
        <w:rPr>
          <w:rFonts w:cs="Arial"/>
          <w:i/>
          <w:sz w:val="20"/>
          <w:szCs w:val="20"/>
        </w:rPr>
      </w:pPr>
      <w:r w:rsidRPr="006406BB">
        <w:rPr>
          <w:rFonts w:cs="Arial"/>
          <w:b/>
          <w:bCs/>
          <w:i/>
          <w:sz w:val="20"/>
          <w:szCs w:val="20"/>
        </w:rPr>
        <w:t xml:space="preserve">“Expresión documental. </w:t>
      </w:r>
      <w:r w:rsidRPr="006406BB">
        <w:rPr>
          <w:rFonts w:cs="Arial"/>
          <w:bCs/>
          <w:i/>
          <w:sz w:val="20"/>
          <w:szCs w:val="20"/>
        </w:rPr>
        <w:t>Cuando</w:t>
      </w:r>
      <w:r w:rsidRPr="006406BB">
        <w:rPr>
          <w:rFonts w:cs="Arial"/>
          <w:i/>
          <w:sz w:val="20"/>
          <w:szCs w:val="20"/>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EC9D142" w14:textId="77777777" w:rsidR="001F3BFB" w:rsidRPr="006406BB" w:rsidRDefault="001F3BFB" w:rsidP="001F3BFB">
      <w:pPr>
        <w:spacing w:after="0" w:line="360" w:lineRule="auto"/>
        <w:rPr>
          <w:rFonts w:cs="Arial"/>
        </w:rPr>
      </w:pPr>
    </w:p>
    <w:p w14:paraId="7D637767" w14:textId="5C221525" w:rsidR="00A9104A" w:rsidRPr="006406BB" w:rsidRDefault="00C40968" w:rsidP="001F3BFB">
      <w:pPr>
        <w:spacing w:after="0" w:line="360" w:lineRule="auto"/>
        <w:rPr>
          <w:b/>
          <w:color w:val="000000"/>
        </w:rPr>
      </w:pPr>
      <w:r w:rsidRPr="006406BB">
        <w:t>En adición, no escapa a la atención de este Órgano Garante que</w:t>
      </w:r>
      <w:r w:rsidR="0074300E" w:rsidRPr="006406BB">
        <w:t>,</w:t>
      </w:r>
      <w:r w:rsidRPr="006406BB">
        <w:t xml:space="preserve"> no obstante que la Directora </w:t>
      </w:r>
      <w:r w:rsidR="0074300E" w:rsidRPr="006406BB">
        <w:t xml:space="preserve">General </w:t>
      </w:r>
      <w:r w:rsidRPr="006406BB">
        <w:t>de Administración comunicó su incompetencia para poseer la información, como ha quedado establecido</w:t>
      </w:r>
      <w:r w:rsidR="0074300E" w:rsidRPr="006406BB">
        <w:t xml:space="preserve"> en el presente estudio</w:t>
      </w:r>
      <w:r w:rsidRPr="006406BB">
        <w:t>, si cuenta con atribuciones para poseer parte de la información relativa al personal que forma parte de las Oficialías C</w:t>
      </w:r>
      <w:r w:rsidR="0074300E" w:rsidRPr="006406BB">
        <w:t>alificadoras o Juzgados Cívicos, por  lo que deberá realizar la búsqueda de la parte de la información que puede ser atendida por dicha área y remitirla vía SAIMEX.</w:t>
      </w:r>
      <w:r w:rsidR="001F3BFB" w:rsidRPr="006406BB">
        <w:t xml:space="preserve"> </w:t>
      </w:r>
      <w:r w:rsidR="004F3C2D" w:rsidRPr="006406BB">
        <w:rPr>
          <w:color w:val="000000"/>
        </w:rPr>
        <w:t xml:space="preserve">Por las razones anteriores, este Órgano Garante determina </w:t>
      </w:r>
      <w:r w:rsidR="00EC6602" w:rsidRPr="006406BB">
        <w:rPr>
          <w:color w:val="000000"/>
        </w:rPr>
        <w:t xml:space="preserve">que el agravio sea </w:t>
      </w:r>
      <w:r w:rsidR="00EC6602" w:rsidRPr="006406BB">
        <w:rPr>
          <w:b/>
          <w:color w:val="000000"/>
        </w:rPr>
        <w:t>FUNDADO</w:t>
      </w:r>
      <w:r w:rsidR="00ED5F93" w:rsidRPr="006406BB">
        <w:rPr>
          <w:b/>
          <w:color w:val="000000"/>
        </w:rPr>
        <w:t>.</w:t>
      </w:r>
    </w:p>
    <w:p w14:paraId="423675FA" w14:textId="77777777" w:rsidR="008E39C8" w:rsidRPr="006406BB" w:rsidRDefault="008E39C8" w:rsidP="001F3BFB">
      <w:pPr>
        <w:spacing w:after="0" w:line="360" w:lineRule="auto"/>
        <w:rPr>
          <w:b/>
          <w:color w:val="000000"/>
        </w:rPr>
      </w:pPr>
    </w:p>
    <w:p w14:paraId="03E17985" w14:textId="5446DED7" w:rsidR="008449FA" w:rsidRPr="006406BB" w:rsidRDefault="00B259E2" w:rsidP="001F3BFB">
      <w:pPr>
        <w:widowControl w:val="0"/>
        <w:spacing w:after="0" w:line="360" w:lineRule="auto"/>
        <w:rPr>
          <w:color w:val="000000"/>
        </w:rPr>
      </w:pPr>
      <w:r w:rsidRPr="006406BB">
        <w:rPr>
          <w:rFonts w:eastAsia="Calibri"/>
          <w:color w:val="000000"/>
        </w:rPr>
        <w:t>P</w:t>
      </w:r>
      <w:r w:rsidR="00BF7012" w:rsidRPr="006406BB">
        <w:rPr>
          <w:rFonts w:eastAsia="Calibri"/>
          <w:color w:val="000000"/>
        </w:rPr>
        <w:t xml:space="preserve">or lo que, para atender el requerimiento de información, el Sujeto Obligado deberá realizar una indagación en </w:t>
      </w:r>
      <w:r w:rsidR="00EC6602" w:rsidRPr="006406BB">
        <w:rPr>
          <w:rFonts w:eastAsia="Calibri"/>
          <w:color w:val="000000"/>
        </w:rPr>
        <w:t>todas las áreas que en razón de sus atribuciones pudieran gene</w:t>
      </w:r>
      <w:r w:rsidR="00511009" w:rsidRPr="006406BB">
        <w:rPr>
          <w:rFonts w:eastAsia="Calibri"/>
          <w:color w:val="000000"/>
        </w:rPr>
        <w:t xml:space="preserve">rar o poseer la información, </w:t>
      </w:r>
      <w:r w:rsidR="00BF7012" w:rsidRPr="006406BB">
        <w:t xml:space="preserve"> a efecto de que proporcione </w:t>
      </w:r>
      <w:r w:rsidR="00511009" w:rsidRPr="006406BB">
        <w:t>información faltante</w:t>
      </w:r>
      <w:r w:rsidR="00DA54CE" w:rsidRPr="006406BB">
        <w:rPr>
          <w:rFonts w:eastAsia="Times New Roman" w:cs="Times New Roman"/>
          <w:color w:val="auto"/>
          <w:lang w:eastAsia="es-ES"/>
        </w:rPr>
        <w:t xml:space="preserve">, </w:t>
      </w:r>
      <w:r w:rsidR="008449FA" w:rsidRPr="006406BB">
        <w:rPr>
          <w:rFonts w:eastAsia="Times New Roman" w:cs="Times New Roman"/>
          <w:color w:val="auto"/>
          <w:lang w:eastAsia="es-ES"/>
        </w:rPr>
        <w:t xml:space="preserve">en términos del artículo 162 de la Ley de Transparencia y Acceso a la Información Pública del Estado de México y </w:t>
      </w:r>
      <w:r w:rsidR="008449FA" w:rsidRPr="006406BB">
        <w:rPr>
          <w:rFonts w:eastAsia="Times New Roman" w:cs="Times New Roman"/>
          <w:color w:val="auto"/>
          <w:lang w:eastAsia="es-ES"/>
        </w:rPr>
        <w:lastRenderedPageBreak/>
        <w:t xml:space="preserve">Municipios, a efecto de que entregue </w:t>
      </w:r>
      <w:r w:rsidR="0004567D" w:rsidRPr="006406BB">
        <w:rPr>
          <w:rFonts w:eastAsia="Times New Roman" w:cs="Times New Roman"/>
          <w:color w:val="auto"/>
          <w:lang w:eastAsia="es-ES"/>
        </w:rPr>
        <w:t>la información requerida</w:t>
      </w:r>
      <w:r w:rsidR="008449FA" w:rsidRPr="006406BB">
        <w:rPr>
          <w:rFonts w:eastAsia="Times New Roman" w:cs="Times New Roman"/>
          <w:color w:val="auto"/>
          <w:lang w:eastAsia="es-ES"/>
        </w:rPr>
        <w:t>;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3D53643" w14:textId="77777777" w:rsidR="00DA54CE" w:rsidRPr="006406BB" w:rsidRDefault="00DA54CE" w:rsidP="001F3BFB">
      <w:pPr>
        <w:spacing w:after="0" w:line="360" w:lineRule="auto"/>
        <w:rPr>
          <w:rFonts w:eastAsia="Times New Roman" w:cs="Times New Roman"/>
          <w:color w:val="auto"/>
          <w:lang w:eastAsia="es-ES"/>
        </w:rPr>
      </w:pPr>
    </w:p>
    <w:p w14:paraId="164D36BD" w14:textId="77777777" w:rsidR="008449FA" w:rsidRPr="006406BB" w:rsidRDefault="008449FA" w:rsidP="001F3BFB">
      <w:pPr>
        <w:spacing w:after="0" w:line="360" w:lineRule="auto"/>
        <w:rPr>
          <w:rFonts w:eastAsia="Times New Roman" w:cs="Times New Roman"/>
          <w:color w:val="auto"/>
          <w:lang w:eastAsia="es-ES"/>
        </w:rPr>
      </w:pPr>
      <w:r w:rsidRPr="006406BB">
        <w:rPr>
          <w:rFonts w:eastAsia="Times New Roman" w:cs="Times New Roman"/>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6406BB">
        <w:rPr>
          <w:rFonts w:eastAsia="Times New Roman" w:cs="Times New Roman"/>
          <w:i/>
          <w:color w:val="auto"/>
          <w:lang w:eastAsia="es-ES"/>
        </w:rPr>
        <w:t>ad hoc</w:t>
      </w:r>
      <w:r w:rsidRPr="006406BB">
        <w:rPr>
          <w:rFonts w:eastAsia="Times New Roman" w:cs="Times New Roman"/>
          <w:color w:val="auto"/>
          <w:lang w:eastAsia="es-ES"/>
        </w:rPr>
        <w:t>; lo cual, de conformidad con en el artículo 160 de la Ley de Transparencia y Acceso a la Información Pública del Estado de México y Municipios, el cual refiere que los sujetos obligados deberán entregar la información que obre en sus archivos.</w:t>
      </w:r>
    </w:p>
    <w:p w14:paraId="2B399FF1" w14:textId="77777777" w:rsidR="008449FA" w:rsidRPr="006406BB" w:rsidRDefault="008449FA" w:rsidP="001F3BFB">
      <w:pPr>
        <w:spacing w:after="0" w:line="360" w:lineRule="auto"/>
        <w:rPr>
          <w:rFonts w:eastAsia="Times New Roman" w:cs="Times New Roman"/>
          <w:b/>
          <w:color w:val="auto"/>
          <w:lang w:eastAsia="es-ES"/>
        </w:rPr>
      </w:pPr>
    </w:p>
    <w:p w14:paraId="746D46C1" w14:textId="5061E7EF" w:rsidR="00D43425" w:rsidRPr="006406BB" w:rsidRDefault="008449FA" w:rsidP="001F3BFB">
      <w:pPr>
        <w:spacing w:after="0" w:line="360" w:lineRule="auto"/>
        <w:rPr>
          <w:rFonts w:eastAsia="Times New Roman" w:cs="Times New Roman"/>
          <w:color w:val="auto"/>
          <w:lang w:eastAsia="es-ES"/>
        </w:rPr>
      </w:pPr>
      <w:r w:rsidRPr="006406BB">
        <w:rPr>
          <w:rFonts w:eastAsia="Times New Roman" w:cs="Times New Roman"/>
          <w:color w:val="auto"/>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w:t>
      </w:r>
      <w:r w:rsidR="00DA54CE" w:rsidRPr="006406BB">
        <w:rPr>
          <w:rFonts w:eastAsia="Times New Roman" w:cs="Times New Roman"/>
          <w:color w:val="auto"/>
          <w:lang w:eastAsia="es-ES"/>
        </w:rPr>
        <w:t xml:space="preserve"> </w:t>
      </w:r>
      <w:r w:rsidR="001F3BFB" w:rsidRPr="006406BB">
        <w:rPr>
          <w:rFonts w:eastAsia="Times New Roman" w:cs="Times New Roman"/>
          <w:color w:val="auto"/>
          <w:lang w:eastAsia="es-ES"/>
        </w:rPr>
        <w:t>lo faltante</w:t>
      </w:r>
      <w:r w:rsidR="005E34CB" w:rsidRPr="006406BB">
        <w:rPr>
          <w:rFonts w:eastAsia="Times New Roman" w:cs="Times New Roman"/>
          <w:color w:val="auto"/>
          <w:lang w:eastAsia="es-ES"/>
        </w:rPr>
        <w:t>.</w:t>
      </w:r>
    </w:p>
    <w:p w14:paraId="6311AF8F" w14:textId="77777777" w:rsidR="003D4CBF" w:rsidRPr="006406BB" w:rsidRDefault="003D4CBF" w:rsidP="001F3BFB">
      <w:pPr>
        <w:spacing w:after="0" w:line="360" w:lineRule="auto"/>
        <w:rPr>
          <w:rFonts w:eastAsia="Times New Roman" w:cs="Times New Roman"/>
          <w:color w:val="auto"/>
          <w:lang w:eastAsia="es-ES"/>
        </w:rPr>
      </w:pPr>
    </w:p>
    <w:p w14:paraId="78BB1151" w14:textId="0BB34DF7" w:rsidR="003D4CBF" w:rsidRPr="006406BB" w:rsidRDefault="003D4CBF" w:rsidP="003D4CBF">
      <w:pPr>
        <w:spacing w:after="0" w:line="360" w:lineRule="auto"/>
        <w:rPr>
          <w:rFonts w:eastAsia="Calibri" w:cs="Times New Roman"/>
          <w:color w:val="000000"/>
          <w:lang w:val="es-ES" w:eastAsia="en-US"/>
        </w:rPr>
      </w:pPr>
      <w:bookmarkStart w:id="20" w:name="_Hlk153453607"/>
      <w:r w:rsidRPr="006406BB">
        <w:rPr>
          <w:rFonts w:eastAsia="Calibri" w:cs="Times New Roman"/>
          <w:color w:val="000000"/>
          <w:lang w:val="es-ES" w:eastAsia="en-US"/>
        </w:rPr>
        <w:t xml:space="preserve">Ahora bien, toda vez que el Particular requirió la información desde el dos mil quince, en el caso que no localice parte de la información, porque haya causado baja documental, deberá proporcionar el acta del Comité de Transparencia, donde confirme la inexistencia de la información. Lo anterior, se robustece con el </w:t>
      </w:r>
      <w:r w:rsidRPr="006406BB">
        <w:rPr>
          <w:rFonts w:eastAsia="Calibri" w:cs="Tahoma"/>
          <w:bCs/>
          <w:color w:val="auto"/>
          <w:lang w:eastAsia="en-US"/>
        </w:rPr>
        <w:t>Criterio de interpretación, de la Primera Época, con clave de control SO/014/2009, emitido por el Pleno del Instituto Nacional de Transparencia, Acceso a la Información y Protección de Datos Personales</w:t>
      </w:r>
      <w:r w:rsidRPr="006406BB">
        <w:rPr>
          <w:rFonts w:eastAsia="Calibri" w:cs="Times New Roman"/>
          <w:color w:val="000000"/>
          <w:lang w:val="es-ES" w:eastAsia="en-US"/>
        </w:rPr>
        <w:t xml:space="preserve">, que establece que, en los casos, de que no se localice la información en los archivos del sujeto obligado, después de una búsqueda exhaustiva y razonable, el Comité de Transparencia, deberá confirmar la declaración de inexistencia. </w:t>
      </w:r>
    </w:p>
    <w:p w14:paraId="3B944B02" w14:textId="77777777" w:rsidR="003D4CBF" w:rsidRPr="006406BB" w:rsidRDefault="003D4CBF" w:rsidP="003D4CBF">
      <w:pPr>
        <w:spacing w:after="0" w:line="360" w:lineRule="auto"/>
        <w:rPr>
          <w:rFonts w:eastAsia="Calibri" w:cs="Times New Roman"/>
          <w:color w:val="000000"/>
          <w:lang w:val="es-ES" w:eastAsia="en-US"/>
        </w:rPr>
      </w:pPr>
    </w:p>
    <w:p w14:paraId="430E6BDC" w14:textId="77777777" w:rsidR="003D4CBF" w:rsidRPr="006406BB" w:rsidRDefault="003D4CBF" w:rsidP="003D4CBF">
      <w:pPr>
        <w:spacing w:after="0" w:line="360" w:lineRule="auto"/>
        <w:rPr>
          <w:rFonts w:eastAsia="Times New Roman" w:cs="Tahoma"/>
          <w:color w:val="auto"/>
          <w:lang w:eastAsia="es-ES"/>
        </w:rPr>
      </w:pPr>
      <w:r w:rsidRPr="006406BB">
        <w:rPr>
          <w:rFonts w:eastAsia="Times New Roman" w:cs="Tahoma"/>
          <w:bCs/>
          <w:color w:val="auto"/>
          <w:lang w:eastAsia="es-ES"/>
        </w:rPr>
        <w:t xml:space="preserve">Sobre el tema, </w:t>
      </w:r>
      <w:r w:rsidRPr="006406BB">
        <w:rPr>
          <w:rFonts w:eastAsia="Times New Roman" w:cs="Tahoma"/>
          <w:color w:val="auto"/>
          <w:lang w:eastAsia="es-ES"/>
        </w:rPr>
        <w:t>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14:paraId="1B4CB27D" w14:textId="77777777" w:rsidR="003D4CBF" w:rsidRPr="006406BB" w:rsidRDefault="003D4CBF" w:rsidP="003D4CBF">
      <w:pPr>
        <w:spacing w:after="0" w:line="360" w:lineRule="auto"/>
        <w:ind w:left="567" w:right="567"/>
        <w:rPr>
          <w:rFonts w:eastAsia="Calibri" w:cs="Tahoma"/>
          <w:bCs/>
          <w:color w:val="auto"/>
          <w:lang w:eastAsia="en-US"/>
        </w:rPr>
      </w:pPr>
    </w:p>
    <w:p w14:paraId="68681789" w14:textId="77777777" w:rsidR="003D4CBF" w:rsidRPr="006406BB" w:rsidRDefault="003D4CBF" w:rsidP="003D4CBF">
      <w:pPr>
        <w:spacing w:after="0" w:line="360" w:lineRule="auto"/>
        <w:rPr>
          <w:rFonts w:eastAsia="Calibri" w:cs="Tahoma"/>
          <w:bCs/>
          <w:color w:val="auto"/>
          <w:lang w:eastAsia="en-US"/>
        </w:rPr>
      </w:pPr>
      <w:r w:rsidRPr="006406BB">
        <w:rPr>
          <w:rFonts w:eastAsia="Times New Roman" w:cs="Arial"/>
          <w:color w:val="000000"/>
        </w:rPr>
        <w:t>En ese orden de ideas</w:t>
      </w:r>
      <w:r w:rsidRPr="006406BB">
        <w:rPr>
          <w:rFonts w:eastAsia="Calibri" w:cs="Tahoma"/>
          <w:bCs/>
          <w:color w:val="auto"/>
          <w:lang w:val="es-ES" w:eastAsia="en-US"/>
        </w:rPr>
        <w:t>,</w:t>
      </w:r>
      <w:r w:rsidRPr="006406BB">
        <w:rPr>
          <w:rFonts w:eastAsia="Calibri" w:cs="Tahoma"/>
          <w:bCs/>
          <w:color w:val="auto"/>
          <w:lang w:eastAsia="en-US"/>
        </w:rPr>
        <w:t xml:space="preserve"> el Criterio de interpretación, de la Primera Época, con clave de control SO/012/2010, emitido por el Pleno del Instituto Nacional de Transparencia, Acceso a la Información y Protección de Datos Personales, mismo que se cita por analogía, establece lo siguiente:</w:t>
      </w:r>
    </w:p>
    <w:p w14:paraId="7C5BD076" w14:textId="77777777" w:rsidR="003D4CBF" w:rsidRPr="006406BB" w:rsidRDefault="003D4CBF" w:rsidP="003D4CBF">
      <w:pPr>
        <w:tabs>
          <w:tab w:val="left" w:pos="4667"/>
        </w:tabs>
        <w:spacing w:after="0" w:line="360" w:lineRule="auto"/>
        <w:rPr>
          <w:rFonts w:eastAsia="Times New Roman" w:cs="Arial"/>
          <w:color w:val="000000"/>
          <w:lang w:eastAsia="es-ES"/>
        </w:rPr>
      </w:pPr>
    </w:p>
    <w:p w14:paraId="69593C12" w14:textId="77777777" w:rsidR="003D4CBF" w:rsidRPr="006406BB" w:rsidRDefault="003D4CBF" w:rsidP="003D4CBF">
      <w:pPr>
        <w:tabs>
          <w:tab w:val="left" w:pos="4667"/>
        </w:tabs>
        <w:spacing w:after="0" w:line="360" w:lineRule="auto"/>
        <w:rPr>
          <w:rFonts w:eastAsia="Times New Roman" w:cs="Arial"/>
          <w:color w:val="000000"/>
          <w:lang w:eastAsia="es-ES"/>
        </w:rPr>
      </w:pPr>
    </w:p>
    <w:p w14:paraId="1F626C76" w14:textId="77777777" w:rsidR="003D4CBF" w:rsidRPr="006406BB" w:rsidRDefault="003D4CBF" w:rsidP="003D4CBF">
      <w:pPr>
        <w:tabs>
          <w:tab w:val="left" w:pos="4253"/>
        </w:tabs>
        <w:spacing w:after="0" w:line="360" w:lineRule="auto"/>
        <w:ind w:left="567" w:right="559"/>
        <w:rPr>
          <w:rFonts w:eastAsia="Times New Roman" w:cs="Arial"/>
          <w:b/>
          <w:bCs/>
          <w:i/>
          <w:color w:val="auto"/>
          <w:sz w:val="20"/>
          <w:szCs w:val="20"/>
          <w:lang w:eastAsia="es-ES"/>
        </w:rPr>
      </w:pPr>
      <w:r w:rsidRPr="006406BB">
        <w:rPr>
          <w:rFonts w:eastAsia="Times New Roman" w:cs="Arial"/>
          <w:b/>
          <w:bCs/>
          <w:i/>
          <w:color w:val="auto"/>
          <w:sz w:val="20"/>
          <w:szCs w:val="20"/>
          <w:lang w:eastAsia="es-ES"/>
        </w:rPr>
        <w:t xml:space="preserve">“Propósito de la declaración formal de inexistencia. </w:t>
      </w:r>
      <w:r w:rsidRPr="006406BB">
        <w:rPr>
          <w:rFonts w:eastAsia="Times New Roman" w:cs="Arial"/>
          <w:bCs/>
          <w:i/>
          <w:color w:val="auto"/>
          <w:sz w:val="20"/>
          <w:szCs w:val="20"/>
          <w:lang w:eastAsia="es-E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6406BB">
        <w:rPr>
          <w:rFonts w:eastAsia="Times New Roman" w:cs="Arial"/>
          <w:b/>
          <w:bCs/>
          <w:i/>
          <w:color w:val="auto"/>
          <w:sz w:val="20"/>
          <w:szCs w:val="20"/>
          <w:lang w:eastAsia="es-E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1DE7B041" w14:textId="77777777" w:rsidR="003D4CBF" w:rsidRPr="006406BB" w:rsidRDefault="003D4CBF" w:rsidP="003D4CBF">
      <w:pPr>
        <w:tabs>
          <w:tab w:val="left" w:pos="4667"/>
        </w:tabs>
        <w:spacing w:after="0" w:line="360" w:lineRule="auto"/>
        <w:rPr>
          <w:rFonts w:eastAsia="Times New Roman" w:cs="Arial"/>
          <w:color w:val="000000"/>
          <w:lang w:eastAsia="es-ES"/>
        </w:rPr>
      </w:pPr>
    </w:p>
    <w:p w14:paraId="5C6168BB" w14:textId="77777777" w:rsidR="003D4CBF" w:rsidRPr="006406BB" w:rsidRDefault="003D4CBF" w:rsidP="003D4CBF">
      <w:pPr>
        <w:spacing w:after="0" w:line="360" w:lineRule="auto"/>
        <w:rPr>
          <w:rFonts w:eastAsia="Calibri" w:cs="Tahoma"/>
          <w:bCs/>
          <w:iCs/>
          <w:color w:val="auto"/>
          <w:lang w:val="es-ES" w:eastAsia="en-US"/>
        </w:rPr>
      </w:pPr>
      <w:r w:rsidRPr="006406BB">
        <w:rPr>
          <w:rFonts w:eastAsia="Calibri" w:cs="Tahoma"/>
          <w:bCs/>
          <w:color w:val="auto"/>
          <w:lang w:eastAsia="en-US"/>
        </w:rPr>
        <w:lastRenderedPageBreak/>
        <w:t xml:space="preserve">De la misma manera, el Criterio de interpretación, de la Segunda Época, con clave de control SO/004/2019, emitido por el </w:t>
      </w:r>
      <w:r w:rsidRPr="006406BB">
        <w:rPr>
          <w:rFonts w:eastAsia="Calibri" w:cs="Tahoma"/>
          <w:bCs/>
          <w:iCs/>
          <w:color w:val="auto"/>
          <w:lang w:val="es-ES" w:eastAsia="en-US"/>
        </w:rPr>
        <w:t xml:space="preserve">del Instituto Nacional de Transparencia, Acceso a la Información y Protección de Datos Personales, cuyo texto y rubro son los siguientes: </w:t>
      </w:r>
    </w:p>
    <w:p w14:paraId="1FFBB3D7" w14:textId="77777777" w:rsidR="003D4CBF" w:rsidRPr="006406BB" w:rsidRDefault="003D4CBF" w:rsidP="003D4CBF">
      <w:pPr>
        <w:tabs>
          <w:tab w:val="left" w:pos="4667"/>
        </w:tabs>
        <w:spacing w:after="0" w:line="360" w:lineRule="auto"/>
        <w:rPr>
          <w:rFonts w:eastAsia="Times New Roman" w:cs="Arial"/>
          <w:color w:val="000000"/>
          <w:lang w:eastAsia="es-ES"/>
        </w:rPr>
      </w:pPr>
    </w:p>
    <w:p w14:paraId="162EF3C8" w14:textId="77777777" w:rsidR="003D4CBF" w:rsidRPr="006406BB" w:rsidRDefault="003D4CBF" w:rsidP="003D4CBF">
      <w:pPr>
        <w:tabs>
          <w:tab w:val="left" w:pos="4667"/>
        </w:tabs>
        <w:spacing w:after="0" w:line="360" w:lineRule="auto"/>
        <w:ind w:left="567" w:right="567"/>
        <w:rPr>
          <w:rFonts w:eastAsia="Times New Roman" w:cs="Arial"/>
          <w:bCs/>
          <w:i/>
          <w:color w:val="auto"/>
          <w:sz w:val="20"/>
          <w:szCs w:val="20"/>
          <w:lang w:eastAsia="es-ES"/>
        </w:rPr>
      </w:pPr>
      <w:r w:rsidRPr="006406BB">
        <w:rPr>
          <w:rFonts w:eastAsia="Times New Roman" w:cs="Arial"/>
          <w:b/>
          <w:i/>
          <w:color w:val="auto"/>
          <w:sz w:val="20"/>
          <w:szCs w:val="20"/>
          <w:lang w:eastAsia="es-ES"/>
        </w:rPr>
        <w:t>“Propósito de la declaración formal de inexistencia.</w:t>
      </w:r>
      <w:r w:rsidRPr="006406BB">
        <w:rPr>
          <w:rFonts w:eastAsia="Times New Roman" w:cs="Arial"/>
          <w:bCs/>
          <w:i/>
          <w:color w:val="auto"/>
          <w:sz w:val="20"/>
          <w:szCs w:val="20"/>
          <w:lang w:eastAsia="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224B0DBC" w14:textId="77777777" w:rsidR="003D4CBF" w:rsidRPr="006406BB" w:rsidRDefault="003D4CBF" w:rsidP="003D4CBF">
      <w:pPr>
        <w:tabs>
          <w:tab w:val="left" w:pos="4667"/>
        </w:tabs>
        <w:spacing w:after="0" w:line="360" w:lineRule="auto"/>
        <w:rPr>
          <w:rFonts w:eastAsia="Times New Roman" w:cs="Arial"/>
          <w:color w:val="000000"/>
          <w:lang w:eastAsia="es-ES"/>
        </w:rPr>
      </w:pPr>
    </w:p>
    <w:p w14:paraId="345AA31D" w14:textId="77777777" w:rsidR="003D4CBF" w:rsidRPr="006406BB" w:rsidRDefault="003D4CBF" w:rsidP="003D4CBF">
      <w:pPr>
        <w:tabs>
          <w:tab w:val="left" w:pos="4667"/>
        </w:tabs>
        <w:spacing w:after="0" w:line="360" w:lineRule="auto"/>
        <w:rPr>
          <w:rFonts w:eastAsia="Times New Roman" w:cs="Arial"/>
          <w:color w:val="000000"/>
          <w:lang w:eastAsia="es-ES"/>
        </w:rPr>
      </w:pPr>
    </w:p>
    <w:p w14:paraId="143063C2" w14:textId="77777777" w:rsidR="003D4CBF" w:rsidRPr="006406BB" w:rsidRDefault="003D4CBF" w:rsidP="003D4CBF">
      <w:pPr>
        <w:tabs>
          <w:tab w:val="left" w:pos="4667"/>
        </w:tabs>
        <w:spacing w:after="0" w:line="360" w:lineRule="auto"/>
        <w:rPr>
          <w:rFonts w:eastAsia="Times New Roman" w:cs="Arial"/>
          <w:color w:val="000000"/>
          <w:lang w:eastAsia="es-ES"/>
        </w:rPr>
      </w:pPr>
    </w:p>
    <w:p w14:paraId="1F6FC340" w14:textId="77777777" w:rsidR="003D4CBF" w:rsidRPr="006406BB" w:rsidRDefault="003D4CBF" w:rsidP="003D4CBF">
      <w:pPr>
        <w:tabs>
          <w:tab w:val="left" w:pos="4667"/>
        </w:tabs>
        <w:spacing w:after="0" w:line="360" w:lineRule="auto"/>
        <w:rPr>
          <w:rFonts w:eastAsia="Times New Roman" w:cs="Tahoma"/>
          <w:bCs/>
          <w:color w:val="auto"/>
          <w:szCs w:val="20"/>
          <w:lang w:eastAsia="es-ES"/>
        </w:rPr>
      </w:pPr>
      <w:r w:rsidRPr="006406BB">
        <w:rPr>
          <w:rFonts w:eastAsia="Times New Roman" w:cs="Arial"/>
          <w:color w:val="000000"/>
          <w:lang w:eastAsia="es-ES"/>
        </w:rPr>
        <w:t xml:space="preserve">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w:t>
      </w:r>
      <w:r w:rsidRPr="006406BB">
        <w:rPr>
          <w:rFonts w:eastAsia="Times New Roman" w:cs="Tahoma"/>
          <w:bCs/>
          <w:color w:val="auto"/>
          <w:szCs w:val="20"/>
          <w:lang w:eastAsia="es-ES"/>
        </w:rPr>
        <w:t>Además, según Calero, Natalia (2016), en la “Ley General de Transparencia y Acceso a la Información Pública Comentada” (p. 419), establece que las declaraciones de inexistencia, deben contener lo siguiente:</w:t>
      </w:r>
    </w:p>
    <w:p w14:paraId="1DA22374" w14:textId="77777777" w:rsidR="003D4CBF" w:rsidRPr="006406BB" w:rsidRDefault="003D4CBF" w:rsidP="003D4CBF">
      <w:pPr>
        <w:spacing w:after="0" w:line="360" w:lineRule="auto"/>
        <w:ind w:right="-93"/>
        <w:rPr>
          <w:rFonts w:eastAsia="Times New Roman" w:cs="Tahoma"/>
          <w:bCs/>
          <w:color w:val="auto"/>
          <w:szCs w:val="20"/>
          <w:lang w:eastAsia="es-ES"/>
        </w:rPr>
      </w:pPr>
    </w:p>
    <w:p w14:paraId="7036CB44" w14:textId="77777777" w:rsidR="003D4CBF" w:rsidRPr="006406BB" w:rsidRDefault="003D4CBF" w:rsidP="003D4CBF">
      <w:pPr>
        <w:numPr>
          <w:ilvl w:val="0"/>
          <w:numId w:val="25"/>
        </w:numPr>
        <w:spacing w:after="0" w:line="360" w:lineRule="auto"/>
        <w:ind w:right="-93"/>
        <w:contextualSpacing/>
        <w:rPr>
          <w:rFonts w:eastAsia="Times New Roman" w:cs="Tahoma"/>
          <w:b/>
          <w:bCs/>
          <w:color w:val="auto"/>
          <w:szCs w:val="24"/>
          <w:lang w:eastAsia="es-ES"/>
        </w:rPr>
      </w:pPr>
      <w:r w:rsidRPr="006406BB">
        <w:rPr>
          <w:rFonts w:eastAsia="Times New Roman" w:cs="Tahoma"/>
          <w:b/>
          <w:bCs/>
          <w:color w:val="auto"/>
          <w:szCs w:val="24"/>
          <w:lang w:eastAsia="es-ES"/>
        </w:rPr>
        <w:t>Los elementos que le permitan a los solicitantes tener certeza de que el Sujeto Obligado utilizó un criterio de búsqueda exhaustivo:</w:t>
      </w:r>
      <w:r w:rsidRPr="006406BB">
        <w:rPr>
          <w:rFonts w:eastAsia="Times New Roman" w:cs="Tahoma"/>
          <w:bCs/>
          <w:color w:val="auto"/>
          <w:szCs w:val="24"/>
          <w:lang w:eastAsia="es-ES"/>
        </w:rPr>
        <w:t xml:space="preserve"> Para atender dicho supuesto, se debe precisar en qué unidades administrativas buscó, así como en el tipo de archivos y la manera en que realizó la indagación;</w:t>
      </w:r>
    </w:p>
    <w:p w14:paraId="0120DD67" w14:textId="77777777" w:rsidR="003D4CBF" w:rsidRPr="006406BB" w:rsidRDefault="003D4CBF" w:rsidP="003D4CBF">
      <w:pPr>
        <w:spacing w:after="0" w:line="360" w:lineRule="auto"/>
        <w:ind w:left="720" w:right="-93"/>
        <w:contextualSpacing/>
        <w:rPr>
          <w:rFonts w:eastAsia="Times New Roman" w:cs="Tahoma"/>
          <w:b/>
          <w:bCs/>
          <w:color w:val="auto"/>
          <w:szCs w:val="24"/>
          <w:lang w:eastAsia="es-ES"/>
        </w:rPr>
      </w:pPr>
    </w:p>
    <w:p w14:paraId="64DA68E5" w14:textId="77777777" w:rsidR="003D4CBF" w:rsidRPr="006406BB" w:rsidRDefault="003D4CBF" w:rsidP="003D4CBF">
      <w:pPr>
        <w:numPr>
          <w:ilvl w:val="0"/>
          <w:numId w:val="25"/>
        </w:numPr>
        <w:spacing w:after="0" w:line="360" w:lineRule="auto"/>
        <w:ind w:right="-93"/>
        <w:contextualSpacing/>
        <w:rPr>
          <w:rFonts w:eastAsia="Times New Roman" w:cs="Tahoma"/>
          <w:b/>
          <w:bCs/>
          <w:color w:val="auto"/>
          <w:szCs w:val="24"/>
          <w:lang w:eastAsia="es-ES"/>
        </w:rPr>
      </w:pPr>
      <w:r w:rsidRPr="006406BB">
        <w:rPr>
          <w:rFonts w:eastAsia="Times New Roman" w:cs="Tahoma"/>
          <w:b/>
          <w:bCs/>
          <w:color w:val="auto"/>
          <w:szCs w:val="24"/>
          <w:lang w:eastAsia="es-ES"/>
        </w:rPr>
        <w:lastRenderedPageBreak/>
        <w:t xml:space="preserve">Las circunstancias de tiempo, modo y lugar que motiven las razones por las cuales la información es inexistente: </w:t>
      </w:r>
      <w:r w:rsidRPr="006406BB">
        <w:rPr>
          <w:rFonts w:eastAsia="Times New Roman" w:cs="Tahoma"/>
          <w:bCs/>
          <w:color w:val="auto"/>
          <w:szCs w:val="24"/>
          <w:lang w:eastAsia="es-ES"/>
        </w:rPr>
        <w:t>Al respecto, los sujetos obligados para acreditar dicho punto, deberán proveer la mayor cantidad de elementos posibles que permitan evidencia las razones por las cuales la información requerida no existe</w:t>
      </w:r>
      <w:r w:rsidRPr="006406BB">
        <w:rPr>
          <w:rFonts w:eastAsia="Times New Roman" w:cs="Tahoma"/>
          <w:b/>
          <w:bCs/>
          <w:color w:val="auto"/>
          <w:szCs w:val="24"/>
          <w:lang w:eastAsia="es-ES"/>
        </w:rPr>
        <w:t>,</w:t>
      </w:r>
      <w:r w:rsidRPr="006406BB">
        <w:rPr>
          <w:rFonts w:eastAsia="Times New Roman" w:cs="Tahoma"/>
          <w:bCs/>
          <w:color w:val="auto"/>
          <w:szCs w:val="24"/>
          <w:lang w:eastAsia="es-ES"/>
        </w:rPr>
        <w:t xml:space="preserve"> y</w:t>
      </w:r>
    </w:p>
    <w:p w14:paraId="29F7070A" w14:textId="77777777" w:rsidR="003D4CBF" w:rsidRPr="006406BB" w:rsidRDefault="003D4CBF" w:rsidP="003D4CBF">
      <w:pPr>
        <w:spacing w:after="0" w:line="360" w:lineRule="auto"/>
        <w:ind w:right="-93"/>
        <w:contextualSpacing/>
        <w:rPr>
          <w:rFonts w:eastAsia="Times New Roman" w:cs="Tahoma"/>
          <w:b/>
          <w:bCs/>
          <w:color w:val="auto"/>
          <w:szCs w:val="24"/>
          <w:lang w:eastAsia="es-ES"/>
        </w:rPr>
      </w:pPr>
    </w:p>
    <w:p w14:paraId="04D5D484" w14:textId="77777777" w:rsidR="003D4CBF" w:rsidRPr="006406BB" w:rsidRDefault="003D4CBF" w:rsidP="003D4CBF">
      <w:pPr>
        <w:numPr>
          <w:ilvl w:val="0"/>
          <w:numId w:val="25"/>
        </w:numPr>
        <w:spacing w:after="0" w:line="360" w:lineRule="auto"/>
        <w:ind w:right="-93"/>
        <w:contextualSpacing/>
        <w:rPr>
          <w:rFonts w:eastAsia="Times New Roman" w:cs="Tahoma"/>
          <w:b/>
          <w:bCs/>
          <w:color w:val="auto"/>
          <w:szCs w:val="24"/>
          <w:lang w:eastAsia="es-ES"/>
        </w:rPr>
      </w:pPr>
      <w:r w:rsidRPr="006406BB">
        <w:rPr>
          <w:rFonts w:eastAsia="Times New Roman" w:cs="Tahoma"/>
          <w:b/>
          <w:bCs/>
          <w:color w:val="auto"/>
          <w:szCs w:val="24"/>
          <w:lang w:eastAsia="es-ES"/>
        </w:rPr>
        <w:t>El servidor público responsable de contar con ésta</w:t>
      </w:r>
      <w:r w:rsidRPr="006406BB">
        <w:rPr>
          <w:rFonts w:eastAsia="Times New Roman" w:cs="Tahoma"/>
          <w:bCs/>
          <w:color w:val="auto"/>
          <w:szCs w:val="24"/>
          <w:lang w:eastAsia="es-ES"/>
        </w:rPr>
        <w:t>: Es importante indicar, el cargo y las razones jurídicas por las cuales debió generar la información, es decir, que con base a la normatividad interna las facultades por las cuales tuvo que elaborar el documento requerido.</w:t>
      </w:r>
    </w:p>
    <w:p w14:paraId="1A46832E" w14:textId="77777777" w:rsidR="003D4CBF" w:rsidRPr="006406BB" w:rsidRDefault="003D4CBF" w:rsidP="003D4CBF">
      <w:pPr>
        <w:spacing w:after="0" w:line="360" w:lineRule="auto"/>
        <w:ind w:right="-93"/>
        <w:rPr>
          <w:rFonts w:eastAsia="Times New Roman" w:cs="Tahoma"/>
          <w:color w:val="auto"/>
          <w:szCs w:val="20"/>
          <w:lang w:val="es-ES" w:eastAsia="es-ES"/>
        </w:rPr>
      </w:pPr>
    </w:p>
    <w:p w14:paraId="1E232A2B" w14:textId="77777777" w:rsidR="003D4CBF" w:rsidRPr="006406BB" w:rsidRDefault="003D4CBF" w:rsidP="003D4CBF">
      <w:pPr>
        <w:spacing w:after="0" w:line="360" w:lineRule="auto"/>
        <w:ind w:right="-93"/>
        <w:rPr>
          <w:rFonts w:eastAsia="Times New Roman" w:cs="Tahoma"/>
          <w:color w:val="auto"/>
          <w:szCs w:val="20"/>
          <w:lang w:val="es-ES" w:eastAsia="es-ES"/>
        </w:rPr>
      </w:pPr>
    </w:p>
    <w:p w14:paraId="46157EC6" w14:textId="77777777" w:rsidR="003D4CBF" w:rsidRPr="006406BB" w:rsidRDefault="003D4CBF" w:rsidP="003D4CBF">
      <w:pPr>
        <w:spacing w:after="0" w:line="360" w:lineRule="auto"/>
        <w:ind w:right="-93"/>
        <w:rPr>
          <w:rFonts w:eastAsia="Times New Roman" w:cs="Tahoma"/>
          <w:color w:val="auto"/>
          <w:szCs w:val="20"/>
          <w:lang w:val="es-ES" w:eastAsia="es-ES"/>
        </w:rPr>
      </w:pPr>
    </w:p>
    <w:p w14:paraId="41AD52E3" w14:textId="56239718" w:rsidR="003D4CBF" w:rsidRPr="006406BB" w:rsidRDefault="003D4CBF" w:rsidP="003D4CBF">
      <w:pPr>
        <w:spacing w:after="0" w:line="360" w:lineRule="auto"/>
        <w:rPr>
          <w:rFonts w:eastAsia="Times New Roman" w:cs="Tahoma"/>
          <w:color w:val="000000"/>
          <w:szCs w:val="24"/>
        </w:rPr>
      </w:pPr>
      <w:r w:rsidRPr="006406BB">
        <w:rPr>
          <w:rFonts w:eastAsia="Times New Roman" w:cs="Tahoma"/>
          <w:color w:val="000000"/>
          <w:szCs w:val="24"/>
        </w:rPr>
        <w:t xml:space="preserve">Conforme a lo citado, se considera que es necesario que el Ayuntamiento de Toluca, </w:t>
      </w:r>
      <w:r w:rsidRPr="006406BB">
        <w:rPr>
          <w:rFonts w:eastAsia="Times New Roman" w:cs="Tahoma"/>
          <w:b/>
          <w:color w:val="000000"/>
          <w:szCs w:val="24"/>
        </w:rPr>
        <w:t xml:space="preserve">declare por medio de su Comité de Transparencia, la inexistencia de la información de las oficialías calificadoras, para el caso, que haya causado baja documental; </w:t>
      </w:r>
      <w:r w:rsidRPr="006406BB">
        <w:rPr>
          <w:rFonts w:eastAsia="Times New Roman" w:cs="Tahoma"/>
          <w:bCs/>
          <w:color w:val="000000"/>
          <w:szCs w:val="24"/>
        </w:rPr>
        <w:t>p</w:t>
      </w:r>
      <w:r w:rsidRPr="006406BB">
        <w:rPr>
          <w:rFonts w:eastAsia="Times New Roman" w:cs="Tahoma"/>
          <w:color w:val="000000"/>
          <w:szCs w:val="24"/>
        </w:rPr>
        <w:t>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3151A9F4" w14:textId="77777777" w:rsidR="003D4CBF" w:rsidRPr="006406BB" w:rsidRDefault="003D4CBF" w:rsidP="003D4CBF">
      <w:pPr>
        <w:spacing w:after="0" w:line="360" w:lineRule="auto"/>
        <w:rPr>
          <w:rFonts w:eastAsia="Times New Roman" w:cs="Tahoma"/>
          <w:color w:val="000000"/>
          <w:szCs w:val="24"/>
        </w:rPr>
      </w:pPr>
    </w:p>
    <w:p w14:paraId="24F1C72A" w14:textId="77777777" w:rsidR="003D4CBF" w:rsidRPr="006406BB" w:rsidRDefault="003D4CBF" w:rsidP="003D4CBF">
      <w:pPr>
        <w:numPr>
          <w:ilvl w:val="0"/>
          <w:numId w:val="26"/>
        </w:numPr>
        <w:spacing w:after="0" w:line="360" w:lineRule="auto"/>
        <w:jc w:val="left"/>
        <w:rPr>
          <w:rFonts w:eastAsia="Calibri" w:cs="Tahoma"/>
          <w:bCs/>
          <w:color w:val="auto"/>
          <w:lang w:eastAsia="en-US"/>
        </w:rPr>
      </w:pPr>
      <w:r w:rsidRPr="006406BB">
        <w:rPr>
          <w:rFonts w:eastAsia="Calibri" w:cs="Tahoma"/>
          <w:bCs/>
          <w:color w:val="auto"/>
          <w:lang w:eastAsia="en-US"/>
        </w:rPr>
        <w:t>Analizar el caso y tomar las medidas necesarias para localizar la información;</w:t>
      </w:r>
    </w:p>
    <w:p w14:paraId="79C02189" w14:textId="77777777" w:rsidR="003D4CBF" w:rsidRPr="006406BB" w:rsidRDefault="003D4CBF" w:rsidP="003D4CBF">
      <w:pPr>
        <w:spacing w:after="0" w:line="360" w:lineRule="auto"/>
        <w:ind w:left="720"/>
        <w:jc w:val="left"/>
        <w:rPr>
          <w:rFonts w:eastAsia="Calibri" w:cs="Tahoma"/>
          <w:bCs/>
          <w:color w:val="auto"/>
          <w:lang w:eastAsia="en-US"/>
        </w:rPr>
      </w:pPr>
    </w:p>
    <w:p w14:paraId="411B5996" w14:textId="77777777" w:rsidR="003D4CBF" w:rsidRPr="006406BB" w:rsidRDefault="003D4CBF" w:rsidP="003D4CBF">
      <w:pPr>
        <w:numPr>
          <w:ilvl w:val="0"/>
          <w:numId w:val="26"/>
        </w:numPr>
        <w:spacing w:after="0" w:line="360" w:lineRule="auto"/>
        <w:rPr>
          <w:rFonts w:eastAsia="Calibri" w:cs="Tahoma"/>
          <w:bCs/>
          <w:color w:val="auto"/>
          <w:lang w:eastAsia="en-US"/>
        </w:rPr>
      </w:pPr>
      <w:r w:rsidRPr="006406BB">
        <w:rPr>
          <w:rFonts w:eastAsia="Calibri" w:cs="Tahoma"/>
          <w:bCs/>
          <w:color w:val="auto"/>
          <w:lang w:eastAsia="en-U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14:paraId="5C837481" w14:textId="77777777" w:rsidR="003D4CBF" w:rsidRPr="006406BB" w:rsidRDefault="003D4CBF" w:rsidP="003D4CBF">
      <w:pPr>
        <w:pStyle w:val="Prrafodelista"/>
        <w:rPr>
          <w:rFonts w:eastAsia="Calibri" w:cs="Tahoma"/>
          <w:bCs/>
          <w:color w:val="auto"/>
          <w:lang w:eastAsia="en-US"/>
        </w:rPr>
      </w:pPr>
    </w:p>
    <w:p w14:paraId="695BCD28" w14:textId="77777777" w:rsidR="003D4CBF" w:rsidRPr="006406BB" w:rsidRDefault="003D4CBF" w:rsidP="003D4CBF">
      <w:pPr>
        <w:numPr>
          <w:ilvl w:val="0"/>
          <w:numId w:val="26"/>
        </w:numPr>
        <w:spacing w:after="0" w:line="360" w:lineRule="auto"/>
        <w:rPr>
          <w:rFonts w:eastAsia="Calibri" w:cs="Tahoma"/>
          <w:bCs/>
          <w:color w:val="auto"/>
          <w:lang w:eastAsia="en-US"/>
        </w:rPr>
      </w:pPr>
      <w:r w:rsidRPr="006406BB">
        <w:rPr>
          <w:rFonts w:eastAsia="Calibri" w:cs="Tahoma"/>
          <w:bCs/>
          <w:color w:val="auto"/>
          <w:lang w:eastAsia="en-US"/>
        </w:rPr>
        <w:lastRenderedPageBreak/>
        <w:t>Ordenar, siempre que sea materialmente posible, que se genere o reponga la información en caso que ésta tuviera que existir o previa acreditación de la imposibilidad de su generación, exponga de forma fundada y motivada las razones de dicha situación.</w:t>
      </w:r>
    </w:p>
    <w:p w14:paraId="01DA5B44" w14:textId="77777777" w:rsidR="003D4CBF" w:rsidRPr="006406BB" w:rsidRDefault="003D4CBF" w:rsidP="003D4CBF">
      <w:pPr>
        <w:spacing w:after="0" w:line="360" w:lineRule="auto"/>
        <w:ind w:right="-93"/>
        <w:rPr>
          <w:rFonts w:eastAsia="Times New Roman" w:cs="Tahoma"/>
          <w:color w:val="auto"/>
          <w:szCs w:val="20"/>
          <w:lang w:val="es-ES" w:eastAsia="es-ES"/>
        </w:rPr>
      </w:pPr>
    </w:p>
    <w:p w14:paraId="30EBEA1D" w14:textId="77777777" w:rsidR="003D4CBF" w:rsidRPr="006406BB" w:rsidRDefault="003D4CBF" w:rsidP="003D4CBF">
      <w:pPr>
        <w:spacing w:after="0" w:line="360" w:lineRule="auto"/>
        <w:rPr>
          <w:rFonts w:eastAsia="Calibri" w:cs="Tahoma"/>
          <w:bCs/>
          <w:color w:val="auto"/>
          <w:lang w:eastAsia="en-US"/>
        </w:rPr>
      </w:pPr>
      <w:r w:rsidRPr="006406BB">
        <w:rPr>
          <w:rFonts w:eastAsia="Times New Roman" w:cs="Tahoma"/>
          <w:color w:val="auto"/>
          <w:szCs w:val="24"/>
        </w:rPr>
        <w:t xml:space="preserve">Conforme a lo anterior, en el presente caso, se considera que es necesario que el Ayuntamiento de Capulhuac, </w:t>
      </w:r>
      <w:r w:rsidRPr="006406BB">
        <w:rPr>
          <w:rFonts w:eastAsia="Times New Roman" w:cs="Tahoma"/>
          <w:b/>
          <w:color w:val="auto"/>
          <w:szCs w:val="24"/>
        </w:rPr>
        <w:t xml:space="preserve">declare por medio de su Comité de Transparencia, la inexistencia de las Actas que no localice, </w:t>
      </w:r>
      <w:r w:rsidRPr="006406BB">
        <w:rPr>
          <w:rFonts w:eastAsia="Calibri" w:cs="Tahoma"/>
          <w:bCs/>
          <w:color w:val="auto"/>
          <w:lang w:eastAsia="en-US"/>
        </w:rPr>
        <w:t xml:space="preserve">con el fin de </w:t>
      </w:r>
      <w:r w:rsidRPr="006406BB">
        <w:rPr>
          <w:rFonts w:eastAsia="Calibri" w:cs="Tahoma"/>
          <w:bCs/>
          <w:color w:val="auto"/>
          <w:lang w:val="x-none" w:eastAsia="en-US"/>
        </w:rPr>
        <w:t>dar cumplimiento al tercer párrafo, del artículo 19 de la Ley de Transparencia y Acceso a la Información Pública del Estado de México y Municipios.</w:t>
      </w:r>
      <w:bookmarkEnd w:id="20"/>
    </w:p>
    <w:p w14:paraId="03DB3B7C" w14:textId="77777777" w:rsidR="00D43425" w:rsidRPr="006406BB" w:rsidRDefault="00D43425" w:rsidP="001F3BFB">
      <w:pPr>
        <w:spacing w:after="0" w:line="360" w:lineRule="auto"/>
        <w:rPr>
          <w:rFonts w:eastAsia="Times New Roman" w:cs="Times New Roman"/>
          <w:color w:val="auto"/>
          <w:lang w:eastAsia="es-ES"/>
        </w:rPr>
      </w:pPr>
    </w:p>
    <w:p w14:paraId="25BE7F37" w14:textId="11F79598" w:rsidR="00412A97" w:rsidRPr="006406BB" w:rsidRDefault="00412A97" w:rsidP="001F3BFB">
      <w:pPr>
        <w:spacing w:after="0" w:line="360" w:lineRule="auto"/>
        <w:contextualSpacing/>
        <w:rPr>
          <w:rFonts w:cs="Tahoma"/>
          <w:bCs/>
          <w:iCs/>
          <w:lang w:val="es-ES"/>
        </w:rPr>
      </w:pPr>
      <w:r w:rsidRPr="006406BB">
        <w:rPr>
          <w:rFonts w:cs="Tahoma"/>
          <w:bCs/>
          <w:iCs/>
          <w:lang w:val="es-ES_tradnl"/>
        </w:rPr>
        <w:t xml:space="preserve">Conforme a lo anterior, deberá entregar </w:t>
      </w:r>
      <w:r w:rsidR="0004567D" w:rsidRPr="006406BB">
        <w:rPr>
          <w:rFonts w:cs="Tahoma"/>
          <w:bCs/>
          <w:iCs/>
          <w:lang w:val="es-ES_tradnl"/>
        </w:rPr>
        <w:t>la información, en su caso,</w:t>
      </w:r>
      <w:r w:rsidRPr="006406BB">
        <w:rPr>
          <w:rFonts w:cs="Tahoma"/>
          <w:bCs/>
          <w:iCs/>
          <w:lang w:val="es-ES_tradnl"/>
        </w:rPr>
        <w:t xml:space="preserve"> en versión pública; a</w:t>
      </w:r>
      <w:r w:rsidRPr="006406BB">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82322D8" w14:textId="77777777" w:rsidR="00412A97" w:rsidRPr="006406BB" w:rsidRDefault="00412A97" w:rsidP="001F3BFB">
      <w:pPr>
        <w:spacing w:after="0" w:line="360" w:lineRule="auto"/>
        <w:contextualSpacing/>
        <w:rPr>
          <w:rFonts w:cs="Tahoma"/>
          <w:bCs/>
          <w:iCs/>
          <w:lang w:val="es-ES"/>
        </w:rPr>
      </w:pPr>
    </w:p>
    <w:p w14:paraId="16FC8559" w14:textId="77777777" w:rsidR="00412A97" w:rsidRPr="006406BB" w:rsidRDefault="00412A97" w:rsidP="001F3BFB">
      <w:pPr>
        <w:spacing w:after="0" w:line="360" w:lineRule="auto"/>
        <w:contextualSpacing/>
        <w:rPr>
          <w:rFonts w:cs="Tahoma"/>
          <w:bCs/>
          <w:iCs/>
          <w:lang w:val="es-ES"/>
        </w:rPr>
      </w:pPr>
      <w:r w:rsidRPr="006406BB">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09468BE" w14:textId="4255AC3F" w:rsidR="00412A97" w:rsidRPr="006406BB" w:rsidRDefault="00412A97" w:rsidP="001F3BFB">
      <w:pPr>
        <w:widowControl w:val="0"/>
        <w:autoSpaceDE w:val="0"/>
        <w:autoSpaceDN w:val="0"/>
        <w:adjustRightInd w:val="0"/>
        <w:spacing w:after="0" w:line="360" w:lineRule="auto"/>
        <w:contextualSpacing/>
      </w:pPr>
    </w:p>
    <w:p w14:paraId="088330D2" w14:textId="77777777" w:rsidR="00412A97" w:rsidRPr="006406BB" w:rsidRDefault="00412A97" w:rsidP="001F3BFB">
      <w:pPr>
        <w:pStyle w:val="Ttulo2"/>
        <w:spacing w:before="0" w:after="0"/>
        <w:jc w:val="both"/>
        <w:rPr>
          <w:szCs w:val="22"/>
          <w:lang w:eastAsia="en-US"/>
        </w:rPr>
      </w:pPr>
      <w:bookmarkStart w:id="21" w:name="_Toc187856550"/>
      <w:bookmarkStart w:id="22" w:name="_Toc221813140"/>
      <w:r w:rsidRPr="006406BB">
        <w:rPr>
          <w:szCs w:val="22"/>
          <w:lang w:eastAsia="en-US"/>
        </w:rPr>
        <w:t>SEXTO. Decisión</w:t>
      </w:r>
      <w:bookmarkEnd w:id="21"/>
      <w:bookmarkEnd w:id="22"/>
    </w:p>
    <w:p w14:paraId="2BF49C11" w14:textId="77777777" w:rsidR="00412A97" w:rsidRPr="006406BB" w:rsidRDefault="00412A97" w:rsidP="001F3BFB">
      <w:pPr>
        <w:spacing w:after="0" w:line="360" w:lineRule="auto"/>
        <w:contextualSpacing/>
        <w:rPr>
          <w:rFonts w:eastAsia="Calibri" w:cs="Tahoma"/>
          <w:b/>
          <w:lang w:eastAsia="en-US"/>
        </w:rPr>
      </w:pPr>
    </w:p>
    <w:p w14:paraId="6213FF5B" w14:textId="0F6C7DE4" w:rsidR="00412A97" w:rsidRPr="006406BB" w:rsidRDefault="00412A97" w:rsidP="001F3BFB">
      <w:pPr>
        <w:spacing w:after="0" w:line="360" w:lineRule="auto"/>
        <w:rPr>
          <w:rFonts w:cs="Tahoma"/>
        </w:rPr>
      </w:pPr>
      <w:r w:rsidRPr="006406BB">
        <w:rPr>
          <w:rFonts w:cs="Tahoma"/>
        </w:rPr>
        <w:t xml:space="preserve">Con fundamento en el artículo 186, fracción III, de la Ley de Transparencia y Acceso a la Información Pública del Estado de México y Municipios, este Instituto considera procedente </w:t>
      </w:r>
      <w:r w:rsidR="00511009" w:rsidRPr="006406BB">
        <w:rPr>
          <w:b/>
          <w:bCs/>
        </w:rPr>
        <w:lastRenderedPageBreak/>
        <w:t>MODIFICAR</w:t>
      </w:r>
      <w:r w:rsidR="0004567D" w:rsidRPr="006406BB">
        <w:rPr>
          <w:b/>
          <w:bCs/>
        </w:rPr>
        <w:t xml:space="preserve"> </w:t>
      </w:r>
      <w:r w:rsidRPr="006406BB">
        <w:rPr>
          <w:rFonts w:cs="Tahoma"/>
        </w:rPr>
        <w:t xml:space="preserve"> la respuesta otorgada por el Sujeto Obl</w:t>
      </w:r>
      <w:r w:rsidR="00511009" w:rsidRPr="006406BB">
        <w:rPr>
          <w:rFonts w:cs="Tahoma"/>
        </w:rPr>
        <w:t>igado, a efecto de que entregue la información faltante.</w:t>
      </w:r>
    </w:p>
    <w:p w14:paraId="0813B4C4" w14:textId="77777777" w:rsidR="00321E72" w:rsidRPr="006406BB" w:rsidRDefault="00321E72" w:rsidP="001F3BFB">
      <w:pPr>
        <w:spacing w:after="0" w:line="360" w:lineRule="auto"/>
        <w:rPr>
          <w:rFonts w:cs="Tahoma"/>
        </w:rPr>
      </w:pPr>
    </w:p>
    <w:p w14:paraId="6B62A73D" w14:textId="77777777" w:rsidR="00412A97" w:rsidRPr="006406BB" w:rsidRDefault="00412A97" w:rsidP="001F3BFB">
      <w:pPr>
        <w:spacing w:after="0" w:line="360" w:lineRule="auto"/>
        <w:contextualSpacing/>
        <w:rPr>
          <w:rFonts w:eastAsia="Calibri" w:cs="Tahoma"/>
          <w:b/>
          <w:bCs/>
          <w:lang w:eastAsia="en-US"/>
        </w:rPr>
      </w:pPr>
      <w:r w:rsidRPr="006406BB">
        <w:rPr>
          <w:rFonts w:eastAsia="Calibri" w:cs="Tahoma"/>
          <w:b/>
          <w:bCs/>
          <w:lang w:eastAsia="en-US"/>
        </w:rPr>
        <w:t>Términos de la Resolución para conocimiento del Particular.</w:t>
      </w:r>
    </w:p>
    <w:p w14:paraId="42B6B331" w14:textId="77777777" w:rsidR="00412A97" w:rsidRPr="006406BB" w:rsidRDefault="00412A97" w:rsidP="001F3BFB">
      <w:pPr>
        <w:spacing w:after="0" w:line="360" w:lineRule="auto"/>
        <w:contextualSpacing/>
        <w:rPr>
          <w:rFonts w:eastAsia="Calibri" w:cs="Tahoma"/>
          <w:b/>
          <w:bCs/>
          <w:lang w:eastAsia="en-US"/>
        </w:rPr>
      </w:pPr>
    </w:p>
    <w:p w14:paraId="35BA049C" w14:textId="0E968EA8" w:rsidR="0004567D" w:rsidRPr="006406BB" w:rsidRDefault="00412A97" w:rsidP="001F3BFB">
      <w:pPr>
        <w:spacing w:after="0" w:line="360" w:lineRule="auto"/>
      </w:pPr>
      <w:r w:rsidRPr="006406BB">
        <w:t xml:space="preserve">Se le hace del conocimiento a la persona Recurrente que, en el presente asunto, se le da la razón, pues el Sujeto Obligado </w:t>
      </w:r>
      <w:r w:rsidR="00511009" w:rsidRPr="006406BB">
        <w:t>no entregó la información complet</w:t>
      </w:r>
      <w:r w:rsidR="006616AD" w:rsidRPr="006406BB">
        <w:t>a</w:t>
      </w:r>
      <w:r w:rsidR="00511009" w:rsidRPr="006406BB">
        <w:t>,</w:t>
      </w:r>
      <w:r w:rsidR="0004567D" w:rsidRPr="006406BB">
        <w:t xml:space="preserve"> por lo que deberá re</w:t>
      </w:r>
      <w:r w:rsidR="00EC6BF4" w:rsidRPr="006406BB">
        <w:t xml:space="preserve">alizar nueva búsqueda y </w:t>
      </w:r>
      <w:r w:rsidR="003D4CBF" w:rsidRPr="006406BB">
        <w:t>remitirla vía</w:t>
      </w:r>
      <w:r w:rsidR="0004567D" w:rsidRPr="006406BB">
        <w:t xml:space="preserve"> SAIMEX.</w:t>
      </w:r>
    </w:p>
    <w:p w14:paraId="3E6F5EE0" w14:textId="77777777" w:rsidR="00412A97" w:rsidRPr="006406BB" w:rsidRDefault="00412A97" w:rsidP="001F3BFB">
      <w:pPr>
        <w:spacing w:after="0" w:line="360" w:lineRule="auto"/>
        <w:ind w:right="-28"/>
        <w:rPr>
          <w:rFonts w:eastAsia="Calibri" w:cs="Tahoma"/>
          <w:bCs/>
          <w:iCs/>
          <w:color w:val="000000"/>
          <w:lang w:eastAsia="en-US"/>
        </w:rPr>
      </w:pPr>
    </w:p>
    <w:p w14:paraId="51978E37" w14:textId="77777777" w:rsidR="00412A97" w:rsidRPr="006406BB" w:rsidRDefault="00412A97" w:rsidP="001F3BFB">
      <w:pPr>
        <w:spacing w:after="0" w:line="360" w:lineRule="auto"/>
        <w:rPr>
          <w:rFonts w:eastAsia="Calibri" w:cs="Tahoma"/>
          <w:bCs/>
          <w:iCs/>
          <w:lang w:eastAsia="en-US"/>
        </w:rPr>
      </w:pPr>
      <w:r w:rsidRPr="006406BB">
        <w:rPr>
          <w:rFonts w:eastAsia="Calibri" w:cs="Tahoma"/>
          <w:bCs/>
          <w:iCs/>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2C9B8741" w14:textId="77777777" w:rsidR="00BA75F6" w:rsidRPr="006406BB" w:rsidRDefault="00BA75F6" w:rsidP="001F3BFB">
      <w:pPr>
        <w:spacing w:after="0" w:line="360" w:lineRule="auto"/>
        <w:rPr>
          <w:rFonts w:eastAsia="Calibri" w:cs="Tahoma"/>
          <w:bCs/>
          <w:iCs/>
          <w:lang w:eastAsia="en-US"/>
        </w:rPr>
      </w:pPr>
    </w:p>
    <w:p w14:paraId="7C13A06D" w14:textId="77777777" w:rsidR="00412A97" w:rsidRPr="006406BB" w:rsidRDefault="00412A97" w:rsidP="001F3BFB">
      <w:pPr>
        <w:spacing w:after="0" w:line="360" w:lineRule="auto"/>
        <w:contextualSpacing/>
        <w:rPr>
          <w:rFonts w:eastAsia="Calibri" w:cstheme="minorBidi"/>
          <w:lang w:eastAsia="en-US"/>
        </w:rPr>
      </w:pPr>
      <w:r w:rsidRPr="006406BB">
        <w:rPr>
          <w:rFonts w:eastAsia="Calibri" w:cstheme="minorBidi"/>
          <w:lang w:eastAsia="en-US"/>
        </w:rPr>
        <w:t>Por lo expuesto y fundado, este Pleno:</w:t>
      </w:r>
    </w:p>
    <w:p w14:paraId="17FE8191" w14:textId="77777777" w:rsidR="00412A97" w:rsidRPr="006406BB" w:rsidRDefault="00412A97" w:rsidP="001F3BFB">
      <w:pPr>
        <w:spacing w:after="0" w:line="360" w:lineRule="auto"/>
        <w:contextualSpacing/>
        <w:rPr>
          <w:rFonts w:eastAsia="Calibri" w:cstheme="minorBidi"/>
          <w:b/>
          <w:bCs/>
          <w:lang w:eastAsia="en-US"/>
        </w:rPr>
      </w:pPr>
    </w:p>
    <w:p w14:paraId="19BD56D8" w14:textId="77777777" w:rsidR="00412A97" w:rsidRPr="006406BB" w:rsidRDefault="00412A97" w:rsidP="001F3BFB">
      <w:pPr>
        <w:pStyle w:val="Ttulo1"/>
        <w:spacing w:before="0" w:after="0"/>
        <w:rPr>
          <w:sz w:val="22"/>
          <w:szCs w:val="22"/>
          <w:lang w:eastAsia="en-US"/>
        </w:rPr>
      </w:pPr>
      <w:bookmarkStart w:id="23" w:name="_Toc187856551"/>
      <w:bookmarkStart w:id="24" w:name="_Toc221813141"/>
      <w:r w:rsidRPr="006406BB">
        <w:rPr>
          <w:sz w:val="22"/>
          <w:szCs w:val="22"/>
          <w:lang w:eastAsia="en-US"/>
        </w:rPr>
        <w:t>R E S U E L V E</w:t>
      </w:r>
      <w:bookmarkEnd w:id="23"/>
      <w:bookmarkEnd w:id="24"/>
    </w:p>
    <w:p w14:paraId="0FB954AB" w14:textId="77777777" w:rsidR="00412A97" w:rsidRPr="006406BB" w:rsidRDefault="00412A97" w:rsidP="001F3BFB">
      <w:pPr>
        <w:spacing w:after="0" w:line="360" w:lineRule="auto"/>
        <w:contextualSpacing/>
        <w:rPr>
          <w:rFonts w:eastAsia="Calibri" w:cstheme="minorBidi"/>
          <w:lang w:eastAsia="en-US"/>
        </w:rPr>
      </w:pPr>
    </w:p>
    <w:p w14:paraId="53F1E070" w14:textId="60B6D2B6" w:rsidR="00412A97" w:rsidRPr="006406BB" w:rsidRDefault="00412A97" w:rsidP="001F3BFB">
      <w:pPr>
        <w:spacing w:after="0" w:line="360" w:lineRule="auto"/>
        <w:rPr>
          <w:rFonts w:cs="Tahoma"/>
        </w:rPr>
      </w:pPr>
      <w:r w:rsidRPr="006406BB">
        <w:rPr>
          <w:rFonts w:eastAsia="Calibri" w:cs="Tahoma"/>
          <w:b/>
          <w:iCs/>
          <w:lang w:eastAsia="en-US"/>
        </w:rPr>
        <w:t>PRIMERO.</w:t>
      </w:r>
      <w:r w:rsidRPr="006406BB">
        <w:rPr>
          <w:rFonts w:eastAsia="Calibri" w:cs="Tahoma"/>
          <w:bCs/>
          <w:iCs/>
          <w:lang w:eastAsia="en-US"/>
        </w:rPr>
        <w:t xml:space="preserve"> </w:t>
      </w:r>
      <w:r w:rsidRPr="006406BB">
        <w:t xml:space="preserve">Se </w:t>
      </w:r>
      <w:r w:rsidR="006616AD" w:rsidRPr="006406BB">
        <w:rPr>
          <w:b/>
        </w:rPr>
        <w:t>MODIFICA</w:t>
      </w:r>
      <w:r w:rsidRPr="006406BB">
        <w:rPr>
          <w:b/>
        </w:rPr>
        <w:t xml:space="preserve"> </w:t>
      </w:r>
      <w:r w:rsidRPr="006406BB">
        <w:t xml:space="preserve">la respuesta entregada por el </w:t>
      </w:r>
      <w:r w:rsidR="009C0360" w:rsidRPr="006406BB">
        <w:t xml:space="preserve">Ayuntamiento de </w:t>
      </w:r>
      <w:r w:rsidR="006616AD" w:rsidRPr="006406BB">
        <w:t>Toluca,</w:t>
      </w:r>
      <w:r w:rsidRPr="006406BB">
        <w:t xml:space="preserve"> a la solicitud de información</w:t>
      </w:r>
      <w:r w:rsidRPr="006406BB">
        <w:rPr>
          <w:rFonts w:cs="Tahoma"/>
        </w:rPr>
        <w:t xml:space="preserve"> </w:t>
      </w:r>
      <w:r w:rsidR="007E13FD" w:rsidRPr="006406BB">
        <w:rPr>
          <w:rFonts w:cs="Tahoma"/>
          <w:bCs/>
        </w:rPr>
        <w:t>03657/TOLUCA/IP/2025</w:t>
      </w:r>
      <w:r w:rsidRPr="006406BB">
        <w:rPr>
          <w:bCs/>
          <w:color w:val="000000"/>
        </w:rPr>
        <w:t>,</w:t>
      </w:r>
      <w:r w:rsidRPr="006406BB">
        <w:rPr>
          <w:bCs/>
        </w:rPr>
        <w:t xml:space="preserve"> por</w:t>
      </w:r>
      <w:r w:rsidRPr="006406BB">
        <w:t xml:space="preserve"> resultar </w:t>
      </w:r>
      <w:r w:rsidRPr="006406BB">
        <w:rPr>
          <w:b/>
          <w:bCs/>
        </w:rPr>
        <w:t>FUNDADAS</w:t>
      </w:r>
      <w:r w:rsidRPr="006406BB">
        <w:rPr>
          <w:b/>
        </w:rPr>
        <w:t xml:space="preserve"> </w:t>
      </w:r>
      <w:r w:rsidRPr="006406BB">
        <w:t>las razones o motivos de inconformidad hechos valer por la persona Recurrente, en términos de los considerandos QUINTO y SEXTO de la presente Resolución.</w:t>
      </w:r>
    </w:p>
    <w:p w14:paraId="2979265A" w14:textId="77777777" w:rsidR="00EC6BF4" w:rsidRPr="006406BB" w:rsidRDefault="00EC6BF4" w:rsidP="001F3BFB">
      <w:pPr>
        <w:spacing w:after="0" w:line="360" w:lineRule="auto"/>
        <w:rPr>
          <w:rFonts w:cs="Tahoma"/>
        </w:rPr>
      </w:pPr>
    </w:p>
    <w:p w14:paraId="777E9819" w14:textId="6B2EE504" w:rsidR="00412A97" w:rsidRPr="006406BB" w:rsidRDefault="00412A97" w:rsidP="001F3BFB">
      <w:pPr>
        <w:spacing w:after="0" w:line="360" w:lineRule="auto"/>
        <w:ind w:right="-30"/>
        <w:textAlignment w:val="baseline"/>
        <w:rPr>
          <w:lang w:eastAsia="en-US"/>
        </w:rPr>
      </w:pPr>
      <w:r w:rsidRPr="006406BB">
        <w:rPr>
          <w:b/>
          <w:lang w:eastAsia="en-US"/>
        </w:rPr>
        <w:t xml:space="preserve">SEGUNDO. </w:t>
      </w:r>
      <w:r w:rsidRPr="006406BB">
        <w:rPr>
          <w:lang w:eastAsia="en-US"/>
        </w:rPr>
        <w:t xml:space="preserve">Se </w:t>
      </w:r>
      <w:r w:rsidRPr="006406BB">
        <w:rPr>
          <w:b/>
          <w:lang w:eastAsia="en-US"/>
        </w:rPr>
        <w:t>ORDENA</w:t>
      </w:r>
      <w:r w:rsidRPr="006406BB">
        <w:rPr>
          <w:lang w:eastAsia="en-US"/>
        </w:rPr>
        <w:t xml:space="preserve"> al Sujeto Obligado</w:t>
      </w:r>
      <w:r w:rsidRPr="006406BB">
        <w:rPr>
          <w:b/>
          <w:lang w:eastAsia="en-US"/>
        </w:rPr>
        <w:t xml:space="preserve">, </w:t>
      </w:r>
      <w:r w:rsidRPr="006406BB">
        <w:rPr>
          <w:lang w:eastAsia="en-US"/>
        </w:rPr>
        <w:t xml:space="preserve">a efecto de que previa búsqueda exhaustiva y razonable en los archivos de las unidades administrativas competentes, entregue a través del Sistema de Acceso a la Información Mexiquense (SAIMEX), en </w:t>
      </w:r>
      <w:r w:rsidR="00D929CB" w:rsidRPr="006406BB">
        <w:rPr>
          <w:lang w:eastAsia="en-US"/>
        </w:rPr>
        <w:t xml:space="preserve">su caso, en </w:t>
      </w:r>
      <w:r w:rsidRPr="006406BB">
        <w:rPr>
          <w:lang w:eastAsia="en-US"/>
        </w:rPr>
        <w:t>versión pública, lo</w:t>
      </w:r>
      <w:r w:rsidR="0004567D" w:rsidRPr="006406BB">
        <w:rPr>
          <w:lang w:eastAsia="en-US"/>
        </w:rPr>
        <w:t>s documentos</w:t>
      </w:r>
      <w:r w:rsidR="00D929CB" w:rsidRPr="006406BB">
        <w:rPr>
          <w:lang w:eastAsia="en-US"/>
        </w:rPr>
        <w:t xml:space="preserve">, </w:t>
      </w:r>
      <w:r w:rsidR="0004567D" w:rsidRPr="006406BB">
        <w:rPr>
          <w:lang w:eastAsia="en-US"/>
        </w:rPr>
        <w:t>donde conste</w:t>
      </w:r>
      <w:r w:rsidR="006616AD" w:rsidRPr="006406BB">
        <w:rPr>
          <w:lang w:eastAsia="en-US"/>
        </w:rPr>
        <w:t xml:space="preserve"> lo siguiente</w:t>
      </w:r>
      <w:r w:rsidR="0004567D" w:rsidRPr="006406BB">
        <w:rPr>
          <w:lang w:eastAsia="en-US"/>
        </w:rPr>
        <w:t>:</w:t>
      </w:r>
    </w:p>
    <w:p w14:paraId="161DCBA2" w14:textId="77777777" w:rsidR="00AD4382" w:rsidRPr="006406BB" w:rsidRDefault="00AD4382" w:rsidP="001F3BFB">
      <w:pPr>
        <w:spacing w:after="0" w:line="360" w:lineRule="auto"/>
        <w:rPr>
          <w:rFonts w:cs="Tahoma"/>
          <w:bCs/>
          <w:iCs/>
          <w:lang w:eastAsia="en-US"/>
        </w:rPr>
      </w:pPr>
    </w:p>
    <w:p w14:paraId="37630EDC" w14:textId="02F1CB33" w:rsidR="00AD4382" w:rsidRPr="006406BB" w:rsidRDefault="00AD4382" w:rsidP="003D4CBF">
      <w:pPr>
        <w:widowControl w:val="0"/>
        <w:spacing w:after="0" w:line="360" w:lineRule="auto"/>
        <w:ind w:left="284"/>
        <w:rPr>
          <w:szCs w:val="20"/>
        </w:rPr>
      </w:pPr>
      <w:r w:rsidRPr="006406BB">
        <w:rPr>
          <w:szCs w:val="20"/>
        </w:rPr>
        <w:t xml:space="preserve">Del periodo primero de enero de dos mil quince al veinticinco de junio </w:t>
      </w:r>
      <w:r w:rsidR="00DF06EF" w:rsidRPr="006406BB">
        <w:rPr>
          <w:szCs w:val="20"/>
        </w:rPr>
        <w:t>de dos</w:t>
      </w:r>
      <w:r w:rsidRPr="006406BB">
        <w:rPr>
          <w:szCs w:val="20"/>
        </w:rPr>
        <w:t xml:space="preserve"> mil veinticinco</w:t>
      </w:r>
      <w:r w:rsidR="00853BF6" w:rsidRPr="006406BB">
        <w:rPr>
          <w:szCs w:val="20"/>
        </w:rPr>
        <w:t>:</w:t>
      </w:r>
    </w:p>
    <w:p w14:paraId="64B4F9DF" w14:textId="77777777" w:rsidR="006446FF" w:rsidRPr="006406BB" w:rsidRDefault="006446FF" w:rsidP="001F3BFB">
      <w:pPr>
        <w:widowControl w:val="0"/>
        <w:spacing w:after="0" w:line="360" w:lineRule="auto"/>
        <w:rPr>
          <w:szCs w:val="20"/>
        </w:rPr>
      </w:pPr>
    </w:p>
    <w:p w14:paraId="51554FCC" w14:textId="6E7454D9" w:rsidR="006446FF" w:rsidRPr="006406BB" w:rsidRDefault="006446FF" w:rsidP="001F3BFB">
      <w:pPr>
        <w:pStyle w:val="Prrafodelista"/>
        <w:widowControl w:val="0"/>
        <w:numPr>
          <w:ilvl w:val="0"/>
          <w:numId w:val="23"/>
        </w:numPr>
        <w:spacing w:line="360" w:lineRule="auto"/>
        <w:rPr>
          <w:szCs w:val="20"/>
        </w:rPr>
      </w:pPr>
      <w:r w:rsidRPr="006406BB">
        <w:rPr>
          <w:szCs w:val="20"/>
        </w:rPr>
        <w:t>La dirección de las Oficialías Calificadoras y/o Juzgados Cívicos</w:t>
      </w:r>
      <w:r w:rsidR="001F3BFB" w:rsidRPr="006406BB">
        <w:rPr>
          <w:szCs w:val="20"/>
        </w:rPr>
        <w:t>, y</w:t>
      </w:r>
    </w:p>
    <w:p w14:paraId="0DE2C58B" w14:textId="54F2A02E" w:rsidR="006446FF" w:rsidRPr="006406BB" w:rsidRDefault="00853BF6" w:rsidP="001F3BFB">
      <w:pPr>
        <w:pStyle w:val="Prrafodelista"/>
        <w:widowControl w:val="0"/>
        <w:numPr>
          <w:ilvl w:val="0"/>
          <w:numId w:val="23"/>
        </w:numPr>
        <w:spacing w:line="360" w:lineRule="auto"/>
        <w:rPr>
          <w:szCs w:val="20"/>
        </w:rPr>
      </w:pPr>
      <w:r w:rsidRPr="006406BB">
        <w:rPr>
          <w:szCs w:val="20"/>
        </w:rPr>
        <w:t>Las Cédulas profesionales de los titulares,</w:t>
      </w:r>
      <w:r w:rsidRPr="006406BB">
        <w:t xml:space="preserve"> </w:t>
      </w:r>
      <w:r w:rsidRPr="006406BB">
        <w:rPr>
          <w:szCs w:val="20"/>
        </w:rPr>
        <w:t>peritos y</w:t>
      </w:r>
      <w:r w:rsidR="00900927" w:rsidRPr="006406BB">
        <w:rPr>
          <w:szCs w:val="20"/>
        </w:rPr>
        <w:t>/o</w:t>
      </w:r>
      <w:r w:rsidRPr="006406BB">
        <w:rPr>
          <w:szCs w:val="20"/>
        </w:rPr>
        <w:t xml:space="preserve"> de los médicos adscritos a las Oficialías Calificadoras y/o Juzgados Cívicos.</w:t>
      </w:r>
    </w:p>
    <w:p w14:paraId="3E9CF1FB" w14:textId="77777777" w:rsidR="006446FF" w:rsidRPr="006406BB" w:rsidRDefault="006446FF" w:rsidP="001F3BFB">
      <w:pPr>
        <w:widowControl w:val="0"/>
        <w:spacing w:after="0" w:line="360" w:lineRule="auto"/>
        <w:rPr>
          <w:szCs w:val="20"/>
        </w:rPr>
      </w:pPr>
    </w:p>
    <w:p w14:paraId="25FC0C7E" w14:textId="59813363" w:rsidR="006446FF" w:rsidRPr="006406BB" w:rsidRDefault="00853BF6" w:rsidP="003D4CBF">
      <w:pPr>
        <w:widowControl w:val="0"/>
        <w:spacing w:after="0" w:line="360" w:lineRule="auto"/>
        <w:ind w:left="284"/>
        <w:rPr>
          <w:szCs w:val="20"/>
        </w:rPr>
      </w:pPr>
      <w:r w:rsidRPr="006406BB">
        <w:rPr>
          <w:szCs w:val="20"/>
        </w:rPr>
        <w:t>Del periodo primero de enero de dos mil quince al</w:t>
      </w:r>
      <w:r w:rsidR="00AF5288" w:rsidRPr="006406BB">
        <w:rPr>
          <w:szCs w:val="20"/>
        </w:rPr>
        <w:t xml:space="preserve"> seis de mayo de dos mil veinticuatro:</w:t>
      </w:r>
    </w:p>
    <w:p w14:paraId="640D136B" w14:textId="77777777" w:rsidR="00AF5288" w:rsidRPr="006406BB" w:rsidRDefault="00AF5288" w:rsidP="001F3BFB">
      <w:pPr>
        <w:widowControl w:val="0"/>
        <w:spacing w:after="0" w:line="360" w:lineRule="auto"/>
        <w:rPr>
          <w:szCs w:val="20"/>
        </w:rPr>
      </w:pPr>
    </w:p>
    <w:p w14:paraId="6E3DE4B0" w14:textId="36A30B87" w:rsidR="00AD4382" w:rsidRPr="006406BB" w:rsidRDefault="00AD4382" w:rsidP="001F3BFB">
      <w:pPr>
        <w:pStyle w:val="Prrafodelista"/>
        <w:widowControl w:val="0"/>
        <w:numPr>
          <w:ilvl w:val="0"/>
          <w:numId w:val="23"/>
        </w:numPr>
        <w:spacing w:line="360" w:lineRule="auto"/>
        <w:rPr>
          <w:szCs w:val="20"/>
        </w:rPr>
      </w:pPr>
      <w:r w:rsidRPr="006406BB">
        <w:rPr>
          <w:szCs w:val="20"/>
        </w:rPr>
        <w:t xml:space="preserve">El número de </w:t>
      </w:r>
      <w:r w:rsidR="001F3BFB" w:rsidRPr="006406BB">
        <w:rPr>
          <w:szCs w:val="20"/>
        </w:rPr>
        <w:t>Oficialías Calificadoras</w:t>
      </w:r>
      <w:r w:rsidR="00900927" w:rsidRPr="006406BB">
        <w:rPr>
          <w:szCs w:val="20"/>
        </w:rPr>
        <w:t xml:space="preserve"> </w:t>
      </w:r>
      <w:r w:rsidR="001F3BFB" w:rsidRPr="006406BB">
        <w:rPr>
          <w:szCs w:val="20"/>
        </w:rPr>
        <w:t>por materia;</w:t>
      </w:r>
    </w:p>
    <w:p w14:paraId="577B1AD0" w14:textId="3A0B4838" w:rsidR="00AD4382" w:rsidRPr="006406BB" w:rsidRDefault="00AD4382" w:rsidP="001F3BFB">
      <w:pPr>
        <w:pStyle w:val="Prrafodelista"/>
        <w:widowControl w:val="0"/>
        <w:numPr>
          <w:ilvl w:val="0"/>
          <w:numId w:val="23"/>
        </w:numPr>
        <w:spacing w:line="360" w:lineRule="auto"/>
        <w:rPr>
          <w:szCs w:val="20"/>
        </w:rPr>
      </w:pPr>
      <w:r w:rsidRPr="006406BB">
        <w:rPr>
          <w:szCs w:val="20"/>
        </w:rPr>
        <w:t>El número d</w:t>
      </w:r>
      <w:r w:rsidR="00900927" w:rsidRPr="006406BB">
        <w:rPr>
          <w:szCs w:val="20"/>
        </w:rPr>
        <w:t>e turnos y horario</w:t>
      </w:r>
      <w:r w:rsidR="001F3BFB" w:rsidRPr="006406BB">
        <w:rPr>
          <w:szCs w:val="20"/>
        </w:rPr>
        <w:t>;</w:t>
      </w:r>
    </w:p>
    <w:p w14:paraId="28C0868A" w14:textId="0CF97844" w:rsidR="00AD4382" w:rsidRPr="006406BB" w:rsidRDefault="00AD4382" w:rsidP="001F3BFB">
      <w:pPr>
        <w:pStyle w:val="Prrafodelista"/>
        <w:widowControl w:val="0"/>
        <w:numPr>
          <w:ilvl w:val="0"/>
          <w:numId w:val="23"/>
        </w:numPr>
        <w:spacing w:line="360" w:lineRule="auto"/>
        <w:rPr>
          <w:szCs w:val="20"/>
        </w:rPr>
      </w:pPr>
      <w:r w:rsidRPr="006406BB">
        <w:rPr>
          <w:szCs w:val="20"/>
        </w:rPr>
        <w:t>Nombre de los Oficiales Calificadores</w:t>
      </w:r>
      <w:r w:rsidR="001F3BFB" w:rsidRPr="006406BB">
        <w:rPr>
          <w:szCs w:val="20"/>
        </w:rPr>
        <w:t xml:space="preserve"> en funciones en dichos periodos;</w:t>
      </w:r>
    </w:p>
    <w:p w14:paraId="0981E5AA" w14:textId="683A6C68" w:rsidR="00AD4382" w:rsidRPr="006406BB" w:rsidRDefault="00AC5431" w:rsidP="001F3BFB">
      <w:pPr>
        <w:pStyle w:val="Prrafodelista"/>
        <w:widowControl w:val="0"/>
        <w:numPr>
          <w:ilvl w:val="0"/>
          <w:numId w:val="23"/>
        </w:numPr>
        <w:spacing w:line="360" w:lineRule="auto"/>
        <w:rPr>
          <w:szCs w:val="20"/>
        </w:rPr>
      </w:pPr>
      <w:r w:rsidRPr="006406BB">
        <w:rPr>
          <w:szCs w:val="20"/>
        </w:rPr>
        <w:t>El nombre de l</w:t>
      </w:r>
      <w:r w:rsidR="00AD4382" w:rsidRPr="006406BB">
        <w:rPr>
          <w:szCs w:val="20"/>
        </w:rPr>
        <w:t xml:space="preserve">os </w:t>
      </w:r>
      <w:r w:rsidR="00AF5288" w:rsidRPr="006406BB">
        <w:rPr>
          <w:szCs w:val="20"/>
        </w:rPr>
        <w:t>servidores públicos que integraban</w:t>
      </w:r>
      <w:r w:rsidR="00AD4382" w:rsidRPr="006406BB">
        <w:rPr>
          <w:szCs w:val="20"/>
        </w:rPr>
        <w:t xml:space="preserve"> cada uno de los turnos.</w:t>
      </w:r>
    </w:p>
    <w:p w14:paraId="575451A5" w14:textId="3F5A4F5F" w:rsidR="00AD4382" w:rsidRPr="006406BB" w:rsidRDefault="00AC5431" w:rsidP="001F3BFB">
      <w:pPr>
        <w:pStyle w:val="Prrafodelista"/>
        <w:widowControl w:val="0"/>
        <w:numPr>
          <w:ilvl w:val="0"/>
          <w:numId w:val="23"/>
        </w:numPr>
        <w:spacing w:line="360" w:lineRule="auto"/>
        <w:rPr>
          <w:szCs w:val="20"/>
        </w:rPr>
      </w:pPr>
      <w:r w:rsidRPr="006406BB">
        <w:rPr>
          <w:szCs w:val="20"/>
        </w:rPr>
        <w:t xml:space="preserve">El </w:t>
      </w:r>
      <w:r w:rsidR="001F3BFB" w:rsidRPr="006406BB">
        <w:rPr>
          <w:szCs w:val="20"/>
        </w:rPr>
        <w:t>n</w:t>
      </w:r>
      <w:r w:rsidR="00AD4382" w:rsidRPr="006406BB">
        <w:rPr>
          <w:szCs w:val="20"/>
        </w:rPr>
        <w:t>ombre de los peritos y/o médicos de cada Oficialía.</w:t>
      </w:r>
    </w:p>
    <w:p w14:paraId="45D150B5" w14:textId="06A3D0EC" w:rsidR="00AD4382" w:rsidRPr="006406BB" w:rsidRDefault="00AD4382" w:rsidP="001F3BFB">
      <w:pPr>
        <w:pStyle w:val="Prrafodelista"/>
        <w:widowControl w:val="0"/>
        <w:spacing w:line="360" w:lineRule="auto"/>
        <w:rPr>
          <w:i/>
          <w:sz w:val="20"/>
          <w:szCs w:val="20"/>
        </w:rPr>
      </w:pPr>
      <w:r w:rsidRPr="006406BB">
        <w:rPr>
          <w:szCs w:val="20"/>
        </w:rPr>
        <w:t xml:space="preserve"> </w:t>
      </w:r>
      <w:r w:rsidRPr="006406BB">
        <w:rPr>
          <w:i/>
          <w:sz w:val="20"/>
          <w:szCs w:val="20"/>
        </w:rPr>
        <w:t xml:space="preserve"> </w:t>
      </w:r>
    </w:p>
    <w:p w14:paraId="5E06AB93" w14:textId="4016373B" w:rsidR="00412A97" w:rsidRPr="006406BB" w:rsidRDefault="00412A97" w:rsidP="001F3BFB">
      <w:pPr>
        <w:spacing w:after="0" w:line="360" w:lineRule="auto"/>
        <w:rPr>
          <w:rFonts w:cs="Tahoma"/>
          <w:bCs/>
          <w:iCs/>
          <w:lang w:eastAsia="en-US"/>
        </w:rPr>
      </w:pPr>
      <w:r w:rsidRPr="006406BB">
        <w:rPr>
          <w:rFonts w:cs="Tahoma"/>
          <w:bCs/>
          <w:iCs/>
          <w:lang w:eastAsia="en-US"/>
        </w:rPr>
        <w:t xml:space="preserve">Además, deberá proporcionar el Acuerdo donde el Comité de Transparencia, confirme la eliminación de los datos </w:t>
      </w:r>
      <w:r w:rsidR="00D929CB" w:rsidRPr="006406BB">
        <w:rPr>
          <w:rFonts w:cs="Tahoma"/>
          <w:bCs/>
          <w:iCs/>
          <w:lang w:eastAsia="en-US"/>
        </w:rPr>
        <w:t>o información</w:t>
      </w:r>
      <w:r w:rsidRPr="006406BB">
        <w:rPr>
          <w:rFonts w:cs="Tahoma"/>
          <w:bCs/>
          <w:iCs/>
          <w:lang w:eastAsia="en-US"/>
        </w:rPr>
        <w:t xml:space="preserve"> en la versión pública</w:t>
      </w:r>
      <w:r w:rsidR="00EC352B" w:rsidRPr="006406BB">
        <w:rPr>
          <w:rFonts w:cs="Tahoma"/>
          <w:bCs/>
          <w:iCs/>
          <w:lang w:eastAsia="en-US"/>
        </w:rPr>
        <w:t xml:space="preserve">, </w:t>
      </w:r>
      <w:r w:rsidRPr="006406BB">
        <w:rPr>
          <w:rFonts w:cs="Tahoma"/>
          <w:bCs/>
          <w:iCs/>
          <w:lang w:eastAsia="en-US"/>
        </w:rPr>
        <w:t>de conformidad con los artículos 49, fracciones II y VIII, 132, fracción II, 143, fracción I, y 149 de la Ley de Transparencia y Acceso a la Información Pública del Estado de México y Municipios.</w:t>
      </w:r>
    </w:p>
    <w:p w14:paraId="7F80EEE0" w14:textId="77777777" w:rsidR="00321E72" w:rsidRPr="006406BB" w:rsidRDefault="00321E72" w:rsidP="001F3BFB">
      <w:pPr>
        <w:spacing w:after="0" w:line="360" w:lineRule="auto"/>
        <w:rPr>
          <w:rFonts w:cs="Tahoma"/>
          <w:bCs/>
          <w:iCs/>
          <w:lang w:eastAsia="en-US"/>
        </w:rPr>
      </w:pPr>
    </w:p>
    <w:p w14:paraId="551B1F57" w14:textId="02BB71E1" w:rsidR="00DF06EF" w:rsidRPr="006406BB" w:rsidRDefault="00DF06EF" w:rsidP="00DF06EF">
      <w:pPr>
        <w:spacing w:after="0" w:line="360" w:lineRule="auto"/>
        <w:ind w:right="-93"/>
        <w:contextualSpacing/>
        <w:rPr>
          <w:rFonts w:eastAsia="Calibri" w:cs="Tahoma"/>
          <w:color w:val="auto"/>
        </w:rPr>
      </w:pPr>
      <w:r w:rsidRPr="006406BB">
        <w:rPr>
          <w:rFonts w:eastAsia="Calibri" w:cs="Tahoma"/>
          <w:color w:val="auto"/>
        </w:rPr>
        <w:t>Para el supuesto, que no cuente con información de los numerales 3, 4, 5, 6 y 7 de alguno de los ejercicios fiscales referidos, por haber causado baja documental,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w:t>
      </w:r>
    </w:p>
    <w:p w14:paraId="1700713B" w14:textId="77777777" w:rsidR="00DF06EF" w:rsidRPr="006406BB" w:rsidRDefault="00DF06EF" w:rsidP="001F3BFB">
      <w:pPr>
        <w:spacing w:after="0" w:line="360" w:lineRule="auto"/>
        <w:rPr>
          <w:rFonts w:cs="Tahoma"/>
          <w:bCs/>
          <w:iCs/>
          <w:lang w:eastAsia="en-US"/>
        </w:rPr>
      </w:pPr>
    </w:p>
    <w:p w14:paraId="79D3CE7C" w14:textId="77777777" w:rsidR="00412A97" w:rsidRPr="006406BB" w:rsidRDefault="00412A97" w:rsidP="001F3BFB">
      <w:pPr>
        <w:spacing w:after="0" w:line="360" w:lineRule="auto"/>
        <w:ind w:right="-28"/>
        <w:rPr>
          <w:b/>
        </w:rPr>
      </w:pPr>
      <w:r w:rsidRPr="006406BB">
        <w:rPr>
          <w:b/>
        </w:rPr>
        <w:lastRenderedPageBreak/>
        <w:t xml:space="preserve">TERCERO. NOTIFÍQUESE VÍA SAIMEX </w:t>
      </w:r>
      <w:r w:rsidRPr="006406BB">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DA55BF7" w14:textId="77777777" w:rsidR="00412A97" w:rsidRPr="006406BB" w:rsidRDefault="00412A97" w:rsidP="001F3BFB">
      <w:pPr>
        <w:spacing w:after="0" w:line="360" w:lineRule="auto"/>
        <w:ind w:right="-28"/>
        <w:rPr>
          <w:color w:val="000000"/>
        </w:rPr>
      </w:pPr>
    </w:p>
    <w:p w14:paraId="5BC5E261" w14:textId="77777777" w:rsidR="00412A97" w:rsidRPr="006406BB" w:rsidRDefault="00412A97" w:rsidP="001F3BFB">
      <w:pPr>
        <w:spacing w:after="0" w:line="360" w:lineRule="auto"/>
        <w:rPr>
          <w:color w:val="000000"/>
        </w:rPr>
      </w:pPr>
      <w:r w:rsidRPr="006406BB">
        <w:rPr>
          <w:color w:val="000000"/>
        </w:rPr>
        <w:t>De conformidad con el artículo 198 de la Ley referida, de considerarlo procedente, el Sujeto Obligado de manera fundada y motivada, podrá solicitar una ampliación de plazo para el cumplimiento de la presente resolución.</w:t>
      </w:r>
    </w:p>
    <w:p w14:paraId="518A804C" w14:textId="77777777" w:rsidR="00412A97" w:rsidRPr="006406BB" w:rsidRDefault="00412A97" w:rsidP="001F3BFB">
      <w:pPr>
        <w:spacing w:after="0" w:line="360" w:lineRule="auto"/>
        <w:rPr>
          <w:color w:val="000000"/>
        </w:rPr>
      </w:pPr>
    </w:p>
    <w:p w14:paraId="4968D460" w14:textId="77777777" w:rsidR="00412A97" w:rsidRPr="006406BB" w:rsidRDefault="00412A97" w:rsidP="001F3BFB">
      <w:pPr>
        <w:spacing w:after="0" w:line="360" w:lineRule="auto"/>
        <w:ind w:right="-93"/>
        <w:rPr>
          <w:rFonts w:cs="Tahoma"/>
          <w:lang w:eastAsia="en-US"/>
        </w:rPr>
      </w:pPr>
      <w:r w:rsidRPr="006406BB">
        <w:rPr>
          <w:b/>
          <w:bCs/>
          <w:color w:val="000000"/>
          <w:lang w:eastAsia="en-US"/>
        </w:rPr>
        <w:t xml:space="preserve">CUARTO. </w:t>
      </w:r>
      <w:r w:rsidRPr="006406BB">
        <w:rPr>
          <w:b/>
        </w:rPr>
        <w:t>NOTIFÍQUESE VÍA SAIMEX</w:t>
      </w:r>
      <w:r w:rsidRPr="006406BB">
        <w:rPr>
          <w:color w:val="000000"/>
          <w:lang w:eastAsia="en-US"/>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5A84EE0" w14:textId="77777777" w:rsidR="00412A97" w:rsidRPr="006406BB" w:rsidRDefault="00412A97" w:rsidP="001F3BFB">
      <w:pPr>
        <w:spacing w:after="0" w:line="360" w:lineRule="auto"/>
        <w:contextualSpacing/>
        <w:rPr>
          <w:rFonts w:eastAsiaTheme="minorHAnsi" w:cstheme="minorBidi"/>
          <w:lang w:eastAsia="en-US"/>
        </w:rPr>
      </w:pPr>
    </w:p>
    <w:p w14:paraId="34E6C5B6" w14:textId="6544FCE9" w:rsidR="00412A97" w:rsidRDefault="00412A97" w:rsidP="001F3BFB">
      <w:pPr>
        <w:spacing w:after="0" w:line="360" w:lineRule="auto"/>
        <w:contextualSpacing/>
        <w:rPr>
          <w:rFonts w:eastAsia="Calibri" w:cstheme="minorBidi"/>
          <w:lang w:eastAsia="en-US"/>
        </w:rPr>
      </w:pPr>
      <w:r w:rsidRPr="006406BB">
        <w:rPr>
          <w:rFonts w:eastAsia="Calibri" w:cstheme="minorBidi"/>
          <w:lang w:eastAsia="en-US"/>
        </w:rPr>
        <w:t xml:space="preserve">ASÍ LO RESUELVE, POR </w:t>
      </w:r>
      <w:bookmarkStart w:id="25" w:name="_GoBack"/>
      <w:r w:rsidRPr="00FF6E4E">
        <w:rPr>
          <w:rFonts w:eastAsia="Calibri" w:cstheme="minorBidi"/>
          <w:b/>
          <w:lang w:eastAsia="en-US"/>
        </w:rPr>
        <w:t>UNANIMIDAD</w:t>
      </w:r>
      <w:bookmarkEnd w:id="25"/>
      <w:r w:rsidRPr="006406BB">
        <w:rPr>
          <w:rFonts w:eastAsia="Calibri" w:cstheme="minorBidi"/>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406BB" w:rsidRPr="006406BB">
        <w:rPr>
          <w:rFonts w:eastAsia="Calibri" w:cstheme="minorBidi"/>
          <w:lang w:eastAsia="en-US"/>
        </w:rPr>
        <w:t>QUINTA</w:t>
      </w:r>
      <w:r w:rsidR="00837186" w:rsidRPr="006406BB">
        <w:rPr>
          <w:rFonts w:eastAsia="Calibri" w:cstheme="minorBidi"/>
          <w:lang w:eastAsia="en-US"/>
        </w:rPr>
        <w:t xml:space="preserve"> </w:t>
      </w:r>
      <w:r w:rsidRPr="006406BB">
        <w:rPr>
          <w:rFonts w:eastAsia="Calibri" w:cstheme="minorBidi"/>
          <w:lang w:eastAsia="en-US"/>
        </w:rPr>
        <w:t xml:space="preserve">SESIÓN ORDINARIA, CELEBRADA EL </w:t>
      </w:r>
      <w:r w:rsidR="002B79BC" w:rsidRPr="006406BB">
        <w:rPr>
          <w:rFonts w:eastAsia="Calibri" w:cstheme="minorBidi"/>
          <w:lang w:eastAsia="en-US"/>
        </w:rPr>
        <w:t xml:space="preserve">ONCE DE FEBRERO DE DOS MIL VEINTISÉIS, </w:t>
      </w:r>
      <w:r w:rsidRPr="006406BB">
        <w:rPr>
          <w:rFonts w:eastAsia="Calibri" w:cstheme="minorBidi"/>
          <w:lang w:eastAsia="en-US"/>
        </w:rPr>
        <w:t>ANTE EL SECRETARIO TÉCNICO DEL PLENO, ALEXIS TAPIA RAMÍREZ.</w:t>
      </w:r>
    </w:p>
    <w:p w14:paraId="7B076717" w14:textId="77777777" w:rsidR="005616D1" w:rsidRDefault="005616D1" w:rsidP="001F3BFB">
      <w:pPr>
        <w:spacing w:after="0" w:line="360" w:lineRule="auto"/>
        <w:contextualSpacing/>
        <w:rPr>
          <w:rFonts w:eastAsia="Calibri" w:cstheme="minorBidi"/>
          <w:lang w:eastAsia="en-US"/>
        </w:rPr>
      </w:pPr>
    </w:p>
    <w:p w14:paraId="660ACD99" w14:textId="77777777" w:rsidR="005616D1" w:rsidRDefault="005616D1" w:rsidP="001F3BFB">
      <w:pPr>
        <w:spacing w:after="0" w:line="360" w:lineRule="auto"/>
        <w:contextualSpacing/>
        <w:rPr>
          <w:rFonts w:eastAsia="Calibri" w:cstheme="minorBidi"/>
          <w:lang w:eastAsia="en-US"/>
        </w:rPr>
      </w:pPr>
    </w:p>
    <w:p w14:paraId="477E4451" w14:textId="77777777" w:rsidR="005616D1" w:rsidRDefault="005616D1" w:rsidP="001F3BFB">
      <w:pPr>
        <w:spacing w:after="0" w:line="360" w:lineRule="auto"/>
        <w:contextualSpacing/>
        <w:rPr>
          <w:rFonts w:eastAsia="Calibri" w:cstheme="minorBidi"/>
          <w:lang w:eastAsia="en-US"/>
        </w:rPr>
      </w:pPr>
    </w:p>
    <w:p w14:paraId="520FBA2E" w14:textId="77777777" w:rsidR="005616D1" w:rsidRDefault="005616D1" w:rsidP="001F3BFB">
      <w:pPr>
        <w:spacing w:after="0" w:line="360" w:lineRule="auto"/>
        <w:contextualSpacing/>
        <w:rPr>
          <w:rFonts w:eastAsia="Calibri" w:cstheme="minorBidi"/>
          <w:lang w:eastAsia="en-US"/>
        </w:rPr>
      </w:pPr>
    </w:p>
    <w:p w14:paraId="40665FFC" w14:textId="77777777" w:rsidR="005616D1" w:rsidRDefault="005616D1" w:rsidP="001F3BFB">
      <w:pPr>
        <w:spacing w:after="0" w:line="360" w:lineRule="auto"/>
        <w:contextualSpacing/>
        <w:rPr>
          <w:rFonts w:eastAsia="Calibri" w:cstheme="minorBidi"/>
          <w:lang w:eastAsia="en-US"/>
        </w:rPr>
      </w:pPr>
    </w:p>
    <w:p w14:paraId="327D2841" w14:textId="77777777" w:rsidR="005616D1" w:rsidRDefault="005616D1" w:rsidP="001F3BFB">
      <w:pPr>
        <w:spacing w:after="0" w:line="360" w:lineRule="auto"/>
        <w:contextualSpacing/>
        <w:rPr>
          <w:rFonts w:eastAsia="Calibri" w:cstheme="minorBidi"/>
          <w:lang w:eastAsia="en-US"/>
        </w:rPr>
      </w:pPr>
    </w:p>
    <w:p w14:paraId="067E1A10" w14:textId="77777777" w:rsidR="005616D1" w:rsidRDefault="005616D1" w:rsidP="001F3BFB">
      <w:pPr>
        <w:spacing w:after="0" w:line="360" w:lineRule="auto"/>
        <w:contextualSpacing/>
        <w:rPr>
          <w:rFonts w:eastAsia="Calibri" w:cstheme="minorBidi"/>
          <w:lang w:eastAsia="en-US"/>
        </w:rPr>
      </w:pPr>
    </w:p>
    <w:p w14:paraId="2EBA8020" w14:textId="77777777" w:rsidR="005616D1" w:rsidRDefault="005616D1" w:rsidP="001F3BFB">
      <w:pPr>
        <w:spacing w:after="0" w:line="360" w:lineRule="auto"/>
        <w:contextualSpacing/>
        <w:rPr>
          <w:rFonts w:eastAsia="Calibri" w:cstheme="minorBidi"/>
          <w:lang w:eastAsia="en-US"/>
        </w:rPr>
      </w:pPr>
    </w:p>
    <w:p w14:paraId="43D21AD3" w14:textId="77777777" w:rsidR="005616D1" w:rsidRDefault="005616D1" w:rsidP="001F3BFB">
      <w:pPr>
        <w:spacing w:after="0" w:line="360" w:lineRule="auto"/>
        <w:contextualSpacing/>
        <w:rPr>
          <w:rFonts w:eastAsia="Calibri" w:cstheme="minorBidi"/>
          <w:lang w:eastAsia="en-US"/>
        </w:rPr>
      </w:pPr>
    </w:p>
    <w:p w14:paraId="6E5BEA44" w14:textId="77777777" w:rsidR="005616D1" w:rsidRDefault="005616D1" w:rsidP="001F3BFB">
      <w:pPr>
        <w:spacing w:after="0" w:line="360" w:lineRule="auto"/>
        <w:contextualSpacing/>
        <w:rPr>
          <w:rFonts w:eastAsia="Calibri" w:cstheme="minorBidi"/>
          <w:lang w:eastAsia="en-US"/>
        </w:rPr>
      </w:pPr>
    </w:p>
    <w:p w14:paraId="573715D5" w14:textId="77777777" w:rsidR="005616D1" w:rsidRDefault="005616D1" w:rsidP="001F3BFB">
      <w:pPr>
        <w:spacing w:after="0" w:line="360" w:lineRule="auto"/>
        <w:contextualSpacing/>
        <w:rPr>
          <w:rFonts w:eastAsia="Calibri" w:cstheme="minorBidi"/>
          <w:lang w:eastAsia="en-US"/>
        </w:rPr>
      </w:pPr>
    </w:p>
    <w:p w14:paraId="774D7234" w14:textId="77777777" w:rsidR="005616D1" w:rsidRDefault="005616D1" w:rsidP="001F3BFB">
      <w:pPr>
        <w:spacing w:after="0" w:line="360" w:lineRule="auto"/>
        <w:contextualSpacing/>
        <w:rPr>
          <w:rFonts w:eastAsia="Calibri" w:cstheme="minorBidi"/>
          <w:lang w:eastAsia="en-US"/>
        </w:rPr>
      </w:pPr>
    </w:p>
    <w:p w14:paraId="0D4AD739" w14:textId="77777777" w:rsidR="006406BB" w:rsidRDefault="006406BB" w:rsidP="001F3BFB">
      <w:pPr>
        <w:spacing w:after="0" w:line="360" w:lineRule="auto"/>
        <w:contextualSpacing/>
        <w:rPr>
          <w:rFonts w:eastAsia="Calibri" w:cstheme="minorBidi"/>
          <w:lang w:eastAsia="en-US"/>
        </w:rPr>
      </w:pPr>
    </w:p>
    <w:p w14:paraId="33E48195" w14:textId="77777777" w:rsidR="006406BB" w:rsidRDefault="006406BB" w:rsidP="001F3BFB">
      <w:pPr>
        <w:spacing w:after="0" w:line="360" w:lineRule="auto"/>
        <w:contextualSpacing/>
        <w:rPr>
          <w:rFonts w:eastAsia="Calibri" w:cstheme="minorBidi"/>
          <w:lang w:eastAsia="en-US"/>
        </w:rPr>
      </w:pPr>
    </w:p>
    <w:p w14:paraId="5DC6DADD" w14:textId="77777777" w:rsidR="006406BB" w:rsidRDefault="006406BB" w:rsidP="001F3BFB">
      <w:pPr>
        <w:spacing w:after="0" w:line="360" w:lineRule="auto"/>
        <w:contextualSpacing/>
        <w:rPr>
          <w:rFonts w:eastAsia="Calibri" w:cstheme="minorBidi"/>
          <w:lang w:eastAsia="en-US"/>
        </w:rPr>
      </w:pPr>
    </w:p>
    <w:sectPr w:rsidR="006406BB" w:rsidSect="00CE4466">
      <w:headerReference w:type="even" r:id="rId9"/>
      <w:headerReference w:type="default" r:id="rId10"/>
      <w:footerReference w:type="even" r:id="rId11"/>
      <w:footerReference w:type="default" r:id="rId12"/>
      <w:headerReference w:type="first" r:id="rId13"/>
      <w:footerReference w:type="first" r:id="rId14"/>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218B8" w14:textId="77777777" w:rsidR="009750A9" w:rsidRDefault="009750A9">
      <w:pPr>
        <w:spacing w:after="0" w:line="240" w:lineRule="auto"/>
      </w:pPr>
      <w:r>
        <w:separator/>
      </w:r>
    </w:p>
  </w:endnote>
  <w:endnote w:type="continuationSeparator" w:id="0">
    <w:p w14:paraId="3B79593E" w14:textId="77777777" w:rsidR="009750A9" w:rsidRDefault="0097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05151" w14:textId="77777777" w:rsidR="00477935" w:rsidRDefault="004779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1B4981">
      <w:rPr>
        <w:b/>
        <w:color w:val="000000"/>
        <w:sz w:val="24"/>
        <w:szCs w:val="24"/>
      </w:rPr>
      <w:fldChar w:fldCharType="separate"/>
    </w:r>
    <w:r w:rsidR="001B4981">
      <w:rPr>
        <w:b/>
        <w:noProof/>
        <w:color w:val="000000"/>
        <w:sz w:val="24"/>
        <w:szCs w:val="24"/>
      </w:rPr>
      <w:t>25</w:t>
    </w:r>
    <w:r>
      <w:rPr>
        <w:b/>
        <w:color w:val="000000"/>
        <w:sz w:val="24"/>
        <w:szCs w:val="24"/>
      </w:rPr>
      <w:fldChar w:fldCharType="end"/>
    </w:r>
  </w:p>
  <w:p w14:paraId="547C391C" w14:textId="77777777" w:rsidR="00477935" w:rsidRDefault="0047793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D7FE" w14:textId="593A2114" w:rsidR="00477935" w:rsidRDefault="004779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B4981">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B4981">
      <w:rPr>
        <w:b/>
        <w:noProof/>
        <w:color w:val="000000"/>
        <w:sz w:val="24"/>
        <w:szCs w:val="24"/>
      </w:rPr>
      <w:t>25</w:t>
    </w:r>
    <w:r>
      <w:rPr>
        <w:b/>
        <w:color w:val="000000"/>
        <w:sz w:val="24"/>
        <w:szCs w:val="24"/>
      </w:rPr>
      <w:fldChar w:fldCharType="end"/>
    </w:r>
  </w:p>
  <w:p w14:paraId="021EE9EB" w14:textId="77777777" w:rsidR="00477935" w:rsidRDefault="0047793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D3A60" w14:textId="77777777" w:rsidR="00477935" w:rsidRDefault="004779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B498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B4981">
      <w:rPr>
        <w:b/>
        <w:noProof/>
        <w:color w:val="000000"/>
        <w:sz w:val="24"/>
        <w:szCs w:val="24"/>
      </w:rPr>
      <w:t>25</w:t>
    </w:r>
    <w:r>
      <w:rPr>
        <w:b/>
        <w:color w:val="000000"/>
        <w:sz w:val="24"/>
        <w:szCs w:val="24"/>
      </w:rPr>
      <w:fldChar w:fldCharType="end"/>
    </w:r>
  </w:p>
  <w:p w14:paraId="23D55011" w14:textId="77777777" w:rsidR="00477935" w:rsidRDefault="0047793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6256C" w14:textId="77777777" w:rsidR="009750A9" w:rsidRDefault="009750A9">
      <w:pPr>
        <w:spacing w:after="0" w:line="240" w:lineRule="auto"/>
      </w:pPr>
      <w:r>
        <w:separator/>
      </w:r>
    </w:p>
  </w:footnote>
  <w:footnote w:type="continuationSeparator" w:id="0">
    <w:p w14:paraId="5DFECDD9" w14:textId="77777777" w:rsidR="009750A9" w:rsidRDefault="00975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B54C7" w14:textId="77777777" w:rsidR="00477935" w:rsidRDefault="00477935">
    <w:pPr>
      <w:widowControl w:val="0"/>
      <w:pBdr>
        <w:top w:val="nil"/>
        <w:left w:val="nil"/>
        <w:bottom w:val="nil"/>
        <w:right w:val="nil"/>
        <w:between w:val="nil"/>
      </w:pBdr>
      <w:spacing w:after="0" w:line="276" w:lineRule="auto"/>
      <w:jc w:val="left"/>
      <w:rPr>
        <w:color w:val="000000"/>
      </w:rPr>
    </w:pPr>
  </w:p>
  <w:tbl>
    <w:tblPr>
      <w:tblStyle w:val="3"/>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477935" w14:paraId="4913F089" w14:textId="77777777">
      <w:trPr>
        <w:trHeight w:val="141"/>
      </w:trPr>
      <w:tc>
        <w:tcPr>
          <w:tcW w:w="2404" w:type="dxa"/>
        </w:tcPr>
        <w:p w14:paraId="1D800919" w14:textId="77777777" w:rsidR="00477935" w:rsidRDefault="00477935">
          <w:pPr>
            <w:tabs>
              <w:tab w:val="right" w:pos="8838"/>
            </w:tabs>
            <w:ind w:right="-105"/>
            <w:rPr>
              <w:b/>
            </w:rPr>
          </w:pPr>
          <w:r>
            <w:rPr>
              <w:b/>
            </w:rPr>
            <w:t>Recurso de Revisión:</w:t>
          </w:r>
        </w:p>
      </w:tc>
      <w:tc>
        <w:tcPr>
          <w:tcW w:w="3587" w:type="dxa"/>
        </w:tcPr>
        <w:p w14:paraId="53E9BD67" w14:textId="77777777" w:rsidR="00477935" w:rsidRDefault="00477935">
          <w:pPr>
            <w:tabs>
              <w:tab w:val="right" w:pos="8838"/>
            </w:tabs>
            <w:ind w:left="-28" w:right="683"/>
          </w:pPr>
          <w:r>
            <w:t>04196/INFOEM/IP/RR/2020</w:t>
          </w:r>
        </w:p>
      </w:tc>
    </w:tr>
    <w:tr w:rsidR="00477935" w14:paraId="515F523A" w14:textId="77777777">
      <w:trPr>
        <w:trHeight w:val="276"/>
      </w:trPr>
      <w:tc>
        <w:tcPr>
          <w:tcW w:w="2404" w:type="dxa"/>
        </w:tcPr>
        <w:p w14:paraId="1CFF82A0" w14:textId="77777777" w:rsidR="00477935" w:rsidRDefault="00477935">
          <w:pPr>
            <w:tabs>
              <w:tab w:val="right" w:pos="8838"/>
            </w:tabs>
            <w:ind w:right="-105"/>
            <w:rPr>
              <w:b/>
            </w:rPr>
          </w:pPr>
          <w:r>
            <w:rPr>
              <w:b/>
            </w:rPr>
            <w:t>Sujeto Obligado:</w:t>
          </w:r>
        </w:p>
      </w:tc>
      <w:tc>
        <w:tcPr>
          <w:tcW w:w="3587" w:type="dxa"/>
        </w:tcPr>
        <w:p w14:paraId="1142F936" w14:textId="77777777" w:rsidR="00477935" w:rsidRDefault="00477935">
          <w:pPr>
            <w:tabs>
              <w:tab w:val="right" w:pos="8838"/>
            </w:tabs>
            <w:ind w:right="116"/>
          </w:pPr>
          <w:r>
            <w:t>Ayuntamiento de Chapultepec</w:t>
          </w:r>
        </w:p>
      </w:tc>
    </w:tr>
    <w:tr w:rsidR="00477935" w14:paraId="69080D23" w14:textId="77777777">
      <w:trPr>
        <w:trHeight w:val="276"/>
      </w:trPr>
      <w:tc>
        <w:tcPr>
          <w:tcW w:w="2404" w:type="dxa"/>
        </w:tcPr>
        <w:p w14:paraId="50E24B18" w14:textId="77777777" w:rsidR="00477935" w:rsidRDefault="00477935">
          <w:pPr>
            <w:tabs>
              <w:tab w:val="right" w:pos="8838"/>
            </w:tabs>
            <w:ind w:right="-105"/>
            <w:rPr>
              <w:b/>
            </w:rPr>
          </w:pPr>
          <w:r>
            <w:rPr>
              <w:b/>
            </w:rPr>
            <w:t>Comisionado Ponente:</w:t>
          </w:r>
        </w:p>
      </w:tc>
      <w:tc>
        <w:tcPr>
          <w:tcW w:w="3587" w:type="dxa"/>
        </w:tcPr>
        <w:p w14:paraId="1467B143" w14:textId="77777777" w:rsidR="00477935" w:rsidRDefault="00477935">
          <w:pPr>
            <w:tabs>
              <w:tab w:val="right" w:pos="8838"/>
            </w:tabs>
            <w:ind w:right="-32"/>
          </w:pPr>
          <w:r>
            <w:t>Luis Gustavo Parra Noriega</w:t>
          </w:r>
        </w:p>
      </w:tc>
    </w:tr>
  </w:tbl>
  <w:p w14:paraId="74ECE196" w14:textId="77777777" w:rsidR="00477935" w:rsidRDefault="009750A9">
    <w:pPr>
      <w:pBdr>
        <w:top w:val="nil"/>
        <w:left w:val="nil"/>
        <w:bottom w:val="nil"/>
        <w:right w:val="nil"/>
        <w:between w:val="nil"/>
      </w:pBdr>
      <w:tabs>
        <w:tab w:val="center" w:pos="4419"/>
        <w:tab w:val="right" w:pos="8838"/>
      </w:tabs>
      <w:spacing w:after="0" w:line="240" w:lineRule="auto"/>
      <w:rPr>
        <w:color w:val="000000"/>
      </w:rPr>
    </w:pPr>
    <w:r>
      <w:rPr>
        <w:color w:val="000000"/>
      </w:rPr>
      <w:pict w14:anchorId="4AA9B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96FF8" w14:textId="507B7709" w:rsidR="00477935" w:rsidRDefault="009750A9">
    <w:pPr>
      <w:rPr>
        <w:sz w:val="16"/>
        <w:szCs w:val="16"/>
      </w:rPr>
    </w:pPr>
    <w:r>
      <w:rPr>
        <w:color w:val="000000"/>
      </w:rPr>
      <w:pict w14:anchorId="78AB3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87.25pt;margin-top:-124.05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4"/>
      <w:tblW w:w="7088" w:type="dxa"/>
      <w:tblInd w:w="3969"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477935" w14:paraId="087E2B73" w14:textId="77777777" w:rsidTr="00E709BA">
      <w:trPr>
        <w:trHeight w:val="141"/>
      </w:trPr>
      <w:tc>
        <w:tcPr>
          <w:tcW w:w="2404" w:type="dxa"/>
        </w:tcPr>
        <w:p w14:paraId="44594EC4" w14:textId="77777777" w:rsidR="00477935" w:rsidRDefault="00477935">
          <w:pPr>
            <w:tabs>
              <w:tab w:val="right" w:pos="8838"/>
            </w:tabs>
            <w:ind w:left="-395" w:right="-105" w:firstLine="395"/>
            <w:rPr>
              <w:b/>
            </w:rPr>
          </w:pPr>
          <w:r>
            <w:rPr>
              <w:b/>
            </w:rPr>
            <w:t>Recurso de Revisión:</w:t>
          </w:r>
        </w:p>
      </w:tc>
      <w:tc>
        <w:tcPr>
          <w:tcW w:w="4684" w:type="dxa"/>
        </w:tcPr>
        <w:p w14:paraId="312F8E98" w14:textId="2072A3C1" w:rsidR="00477935" w:rsidRDefault="00477935" w:rsidP="00672439">
          <w:pPr>
            <w:tabs>
              <w:tab w:val="right" w:pos="8838"/>
            </w:tabs>
            <w:ind w:left="-28" w:right="454"/>
          </w:pPr>
          <w:r w:rsidRPr="002B79BC">
            <w:t>09846/INFOEM/IP/RR/2025</w:t>
          </w:r>
        </w:p>
      </w:tc>
    </w:tr>
    <w:tr w:rsidR="00477935" w14:paraId="31D07777" w14:textId="77777777" w:rsidTr="00E709BA">
      <w:trPr>
        <w:trHeight w:val="276"/>
      </w:trPr>
      <w:tc>
        <w:tcPr>
          <w:tcW w:w="2404" w:type="dxa"/>
        </w:tcPr>
        <w:p w14:paraId="6B55802A" w14:textId="77777777" w:rsidR="00477935" w:rsidRDefault="00477935">
          <w:pPr>
            <w:tabs>
              <w:tab w:val="right" w:pos="8838"/>
            </w:tabs>
            <w:ind w:right="-105"/>
            <w:rPr>
              <w:b/>
            </w:rPr>
          </w:pPr>
          <w:r>
            <w:rPr>
              <w:b/>
            </w:rPr>
            <w:t>Sujeto Obligado:</w:t>
          </w:r>
        </w:p>
      </w:tc>
      <w:tc>
        <w:tcPr>
          <w:tcW w:w="4684" w:type="dxa"/>
        </w:tcPr>
        <w:p w14:paraId="4A22BD99" w14:textId="558950F3" w:rsidR="00477935" w:rsidRDefault="00477935" w:rsidP="00761BC2">
          <w:pPr>
            <w:tabs>
              <w:tab w:val="left" w:pos="3158"/>
              <w:tab w:val="left" w:pos="4292"/>
              <w:tab w:val="right" w:pos="8838"/>
            </w:tabs>
            <w:ind w:right="601"/>
            <w:jc w:val="left"/>
          </w:pPr>
          <w:r w:rsidRPr="00C05CA0">
            <w:t>Ayuntamiento de Toluca</w:t>
          </w:r>
        </w:p>
      </w:tc>
    </w:tr>
    <w:tr w:rsidR="00477935" w14:paraId="161D40C6" w14:textId="77777777" w:rsidTr="00E709BA">
      <w:trPr>
        <w:trHeight w:val="276"/>
      </w:trPr>
      <w:tc>
        <w:tcPr>
          <w:tcW w:w="2404" w:type="dxa"/>
        </w:tcPr>
        <w:p w14:paraId="2583E4C0" w14:textId="77777777" w:rsidR="00477935" w:rsidRDefault="00477935">
          <w:pPr>
            <w:tabs>
              <w:tab w:val="right" w:pos="8838"/>
            </w:tabs>
            <w:ind w:right="-105"/>
            <w:rPr>
              <w:b/>
            </w:rPr>
          </w:pPr>
          <w:r>
            <w:rPr>
              <w:b/>
            </w:rPr>
            <w:t>Comisionado Ponente:</w:t>
          </w:r>
        </w:p>
      </w:tc>
      <w:tc>
        <w:tcPr>
          <w:tcW w:w="4684" w:type="dxa"/>
        </w:tcPr>
        <w:p w14:paraId="4FEB6F64" w14:textId="77777777" w:rsidR="00477935" w:rsidRDefault="00477935">
          <w:pPr>
            <w:tabs>
              <w:tab w:val="right" w:pos="8838"/>
            </w:tabs>
            <w:ind w:right="454"/>
          </w:pPr>
          <w:r>
            <w:t>Luis Gustavo Parra Noriega</w:t>
          </w:r>
        </w:p>
      </w:tc>
    </w:tr>
  </w:tbl>
  <w:p w14:paraId="7B4A9F8D" w14:textId="1CE32126" w:rsidR="00477935" w:rsidRDefault="00477935">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0D355" w14:textId="3B2B5971" w:rsidR="00477935" w:rsidRDefault="009750A9">
    <w:pPr>
      <w:widowControl w:val="0"/>
      <w:pBdr>
        <w:top w:val="nil"/>
        <w:left w:val="nil"/>
        <w:bottom w:val="nil"/>
        <w:right w:val="nil"/>
        <w:between w:val="nil"/>
      </w:pBdr>
      <w:spacing w:after="0" w:line="276" w:lineRule="auto"/>
      <w:jc w:val="left"/>
      <w:rPr>
        <w:color w:val="000000"/>
      </w:rPr>
    </w:pPr>
    <w:r>
      <w:rPr>
        <w:color w:val="000000"/>
      </w:rPr>
      <w:pict w14:anchorId="61E26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MARCA DE AGUA - HOJA RESOLUCIÓN" style="position:absolute;margin-left:-78.65pt;margin-top:-140.15pt;width:663.5pt;height:12in;z-index:-251655680;mso-wrap-edited:f;mso-width-percent:0;mso-height-percent:0;mso-position-horizontal-relative:margin;mso-position-vertical-relative:margin;mso-width-percent:0;mso-height-percent:0">
          <v:imagedata r:id="rId1" o:title="image2"/>
          <w10:wrap anchorx="margin" anchory="margin"/>
        </v:shape>
      </w:pict>
    </w:r>
  </w:p>
  <w:tbl>
    <w:tblPr>
      <w:tblStyle w:val="2"/>
      <w:tblW w:w="9214" w:type="dxa"/>
      <w:tblInd w:w="0" w:type="dxa"/>
      <w:tblLayout w:type="fixed"/>
      <w:tblLook w:val="0400" w:firstRow="0" w:lastRow="0" w:firstColumn="0" w:lastColumn="0" w:noHBand="0" w:noVBand="1"/>
    </w:tblPr>
    <w:tblGrid>
      <w:gridCol w:w="2127"/>
      <w:gridCol w:w="7087"/>
    </w:tblGrid>
    <w:tr w:rsidR="00477935" w14:paraId="11A312BD" w14:textId="77777777" w:rsidTr="00CE4466">
      <w:trPr>
        <w:trHeight w:val="1546"/>
      </w:trPr>
      <w:tc>
        <w:tcPr>
          <w:tcW w:w="2127" w:type="dxa"/>
        </w:tcPr>
        <w:p w14:paraId="02785A7F" w14:textId="13571091" w:rsidR="00477935" w:rsidRDefault="00477935">
          <w:pPr>
            <w:tabs>
              <w:tab w:val="right" w:pos="4273"/>
            </w:tabs>
            <w:rPr>
              <w:rFonts w:ascii="Garamond" w:eastAsia="Garamond" w:hAnsi="Garamond" w:cs="Garamond"/>
              <w:sz w:val="16"/>
              <w:szCs w:val="16"/>
            </w:rPr>
          </w:pPr>
        </w:p>
      </w:tc>
      <w:tc>
        <w:tcPr>
          <w:tcW w:w="7087" w:type="dxa"/>
        </w:tcPr>
        <w:tbl>
          <w:tblPr>
            <w:tblStyle w:val="1"/>
            <w:tblW w:w="6379" w:type="dxa"/>
            <w:tblInd w:w="1725"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477935" w14:paraId="4D093FE8" w14:textId="77777777" w:rsidTr="008E39C8">
            <w:trPr>
              <w:trHeight w:val="141"/>
            </w:trPr>
            <w:tc>
              <w:tcPr>
                <w:tcW w:w="2404" w:type="dxa"/>
                <w:vAlign w:val="bottom"/>
              </w:tcPr>
              <w:p w14:paraId="19B4B05D" w14:textId="77777777" w:rsidR="00477935" w:rsidRDefault="00477935">
                <w:pPr>
                  <w:tabs>
                    <w:tab w:val="right" w:pos="8838"/>
                  </w:tabs>
                  <w:ind w:right="-105"/>
                  <w:rPr>
                    <w:b/>
                  </w:rPr>
                </w:pPr>
                <w:r>
                  <w:rPr>
                    <w:b/>
                  </w:rPr>
                  <w:t>Recurso de Revisión:</w:t>
                </w:r>
              </w:p>
            </w:tc>
            <w:tc>
              <w:tcPr>
                <w:tcW w:w="3975" w:type="dxa"/>
              </w:tcPr>
              <w:p w14:paraId="43DE950F" w14:textId="7D30BD11" w:rsidR="00477935" w:rsidRDefault="00477935">
                <w:pPr>
                  <w:tabs>
                    <w:tab w:val="right" w:pos="8838"/>
                  </w:tabs>
                  <w:ind w:left="-28" w:right="-107"/>
                </w:pPr>
                <w:r w:rsidRPr="002B79BC">
                  <w:t>09846/INFOEM/IP/RR/2025</w:t>
                </w:r>
              </w:p>
            </w:tc>
          </w:tr>
          <w:tr w:rsidR="00477935" w14:paraId="073EAE42" w14:textId="77777777" w:rsidTr="008E39C8">
            <w:trPr>
              <w:trHeight w:val="141"/>
            </w:trPr>
            <w:tc>
              <w:tcPr>
                <w:tcW w:w="2404" w:type="dxa"/>
              </w:tcPr>
              <w:p w14:paraId="76E590DA" w14:textId="77777777" w:rsidR="00477935" w:rsidRDefault="00477935">
                <w:pPr>
                  <w:tabs>
                    <w:tab w:val="right" w:pos="8838"/>
                  </w:tabs>
                  <w:ind w:right="-105"/>
                  <w:rPr>
                    <w:b/>
                  </w:rPr>
                </w:pPr>
                <w:r>
                  <w:rPr>
                    <w:b/>
                  </w:rPr>
                  <w:t>Recurrente:</w:t>
                </w:r>
              </w:p>
            </w:tc>
            <w:tc>
              <w:tcPr>
                <w:tcW w:w="3975" w:type="dxa"/>
              </w:tcPr>
              <w:p w14:paraId="5FF2F8C6" w14:textId="08915941" w:rsidR="00477935" w:rsidRDefault="00477935">
                <w:pPr>
                  <w:tabs>
                    <w:tab w:val="right" w:pos="8838"/>
                  </w:tabs>
                  <w:ind w:right="-107"/>
                </w:pPr>
              </w:p>
            </w:tc>
          </w:tr>
          <w:tr w:rsidR="00477935" w14:paraId="009C2510" w14:textId="77777777" w:rsidTr="008E39C8">
            <w:trPr>
              <w:trHeight w:val="276"/>
            </w:trPr>
            <w:tc>
              <w:tcPr>
                <w:tcW w:w="2404" w:type="dxa"/>
              </w:tcPr>
              <w:p w14:paraId="0AAFC3CA" w14:textId="77777777" w:rsidR="00477935" w:rsidRDefault="00477935">
                <w:pPr>
                  <w:tabs>
                    <w:tab w:val="right" w:pos="8838"/>
                  </w:tabs>
                  <w:ind w:right="-105"/>
                  <w:rPr>
                    <w:b/>
                  </w:rPr>
                </w:pPr>
                <w:r>
                  <w:rPr>
                    <w:b/>
                  </w:rPr>
                  <w:t>Sujeto Obligado:</w:t>
                </w:r>
              </w:p>
            </w:tc>
            <w:tc>
              <w:tcPr>
                <w:tcW w:w="3975" w:type="dxa"/>
              </w:tcPr>
              <w:p w14:paraId="13F6DD80" w14:textId="6D124ED1" w:rsidR="00477935" w:rsidRDefault="00477935" w:rsidP="001724BB">
                <w:pPr>
                  <w:tabs>
                    <w:tab w:val="right" w:pos="8838"/>
                  </w:tabs>
                  <w:ind w:right="33"/>
                </w:pPr>
                <w:r>
                  <w:t>Ayuntamiento de Toluca</w:t>
                </w:r>
              </w:p>
            </w:tc>
          </w:tr>
          <w:tr w:rsidR="00477935" w14:paraId="7A4EADF6" w14:textId="77777777" w:rsidTr="008E39C8">
            <w:trPr>
              <w:trHeight w:val="276"/>
            </w:trPr>
            <w:tc>
              <w:tcPr>
                <w:tcW w:w="2404" w:type="dxa"/>
              </w:tcPr>
              <w:p w14:paraId="014674B7" w14:textId="77777777" w:rsidR="00477935" w:rsidRDefault="00477935">
                <w:pPr>
                  <w:tabs>
                    <w:tab w:val="right" w:pos="8838"/>
                  </w:tabs>
                  <w:ind w:right="-105"/>
                  <w:rPr>
                    <w:b/>
                  </w:rPr>
                </w:pPr>
                <w:r>
                  <w:rPr>
                    <w:b/>
                  </w:rPr>
                  <w:t>Comisionado Ponente:</w:t>
                </w:r>
              </w:p>
            </w:tc>
            <w:tc>
              <w:tcPr>
                <w:tcW w:w="3975" w:type="dxa"/>
              </w:tcPr>
              <w:p w14:paraId="06F82FCE" w14:textId="77777777" w:rsidR="00477935" w:rsidRDefault="00477935">
                <w:pPr>
                  <w:tabs>
                    <w:tab w:val="right" w:pos="8838"/>
                  </w:tabs>
                  <w:ind w:right="-107"/>
                </w:pPr>
                <w:r>
                  <w:t>Luis Gustavo Parra Noriega</w:t>
                </w:r>
              </w:p>
            </w:tc>
          </w:tr>
        </w:tbl>
        <w:p w14:paraId="3774A9CE" w14:textId="77777777" w:rsidR="00477935" w:rsidRDefault="00477935">
          <w:pPr>
            <w:tabs>
              <w:tab w:val="right" w:pos="8838"/>
            </w:tabs>
            <w:ind w:left="-28"/>
            <w:rPr>
              <w:rFonts w:ascii="Arial" w:eastAsia="Arial" w:hAnsi="Arial" w:cs="Arial"/>
              <w:b/>
            </w:rPr>
          </w:pPr>
        </w:p>
      </w:tc>
    </w:tr>
  </w:tbl>
  <w:p w14:paraId="38129A67" w14:textId="5B1E7996" w:rsidR="00477935" w:rsidRDefault="0047793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78F4"/>
    <w:multiLevelType w:val="hybridMultilevel"/>
    <w:tmpl w:val="BA607EC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1D7A22"/>
    <w:multiLevelType w:val="hybridMultilevel"/>
    <w:tmpl w:val="58DED0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2835B5"/>
    <w:multiLevelType w:val="hybridMultilevel"/>
    <w:tmpl w:val="23CEF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5D792C"/>
    <w:multiLevelType w:val="hybridMultilevel"/>
    <w:tmpl w:val="5044D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2C2FCD"/>
    <w:multiLevelType w:val="hybridMultilevel"/>
    <w:tmpl w:val="CEC862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47BAF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26366C5"/>
    <w:multiLevelType w:val="hybridMultilevel"/>
    <w:tmpl w:val="D9A4FD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A6943C7"/>
    <w:multiLevelType w:val="hybridMultilevel"/>
    <w:tmpl w:val="E5CA1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E787A7C"/>
    <w:multiLevelType w:val="hybridMultilevel"/>
    <w:tmpl w:val="92D43316"/>
    <w:lvl w:ilvl="0" w:tplc="080A0015">
      <w:start w:val="1"/>
      <w:numFmt w:val="upp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DBD4375"/>
    <w:multiLevelType w:val="hybridMultilevel"/>
    <w:tmpl w:val="2A9C26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E6A3003"/>
    <w:multiLevelType w:val="multilevel"/>
    <w:tmpl w:val="1A9C371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E35EDF"/>
    <w:multiLevelType w:val="hybridMultilevel"/>
    <w:tmpl w:val="34287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AE0506"/>
    <w:multiLevelType w:val="hybridMultilevel"/>
    <w:tmpl w:val="DCD215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8B323D"/>
    <w:multiLevelType w:val="hybridMultilevel"/>
    <w:tmpl w:val="324A9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B91112"/>
    <w:multiLevelType w:val="hybridMultilevel"/>
    <w:tmpl w:val="BA607EC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0A5D0A"/>
    <w:multiLevelType w:val="multilevel"/>
    <w:tmpl w:val="078CC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C967C37"/>
    <w:multiLevelType w:val="hybridMultilevel"/>
    <w:tmpl w:val="E0D29A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DD28A0"/>
    <w:multiLevelType w:val="hybridMultilevel"/>
    <w:tmpl w:val="361C30A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759E0C28"/>
    <w:multiLevelType w:val="hybridMultilevel"/>
    <w:tmpl w:val="F4BC5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980859"/>
    <w:multiLevelType w:val="hybridMultilevel"/>
    <w:tmpl w:val="F37A1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805438"/>
    <w:multiLevelType w:val="multilevel"/>
    <w:tmpl w:val="5930F5B8"/>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9"/>
  </w:num>
  <w:num w:numId="3">
    <w:abstractNumId w:val="11"/>
  </w:num>
  <w:num w:numId="4">
    <w:abstractNumId w:val="16"/>
  </w:num>
  <w:num w:numId="5">
    <w:abstractNumId w:val="23"/>
  </w:num>
  <w:num w:numId="6">
    <w:abstractNumId w:val="4"/>
  </w:num>
  <w:num w:numId="7">
    <w:abstractNumId w:val="0"/>
  </w:num>
  <w:num w:numId="8">
    <w:abstractNumId w:val="14"/>
  </w:num>
  <w:num w:numId="9">
    <w:abstractNumId w:val="2"/>
  </w:num>
  <w:num w:numId="10">
    <w:abstractNumId w:val="6"/>
  </w:num>
  <w:num w:numId="11">
    <w:abstractNumId w:val="13"/>
  </w:num>
  <w:num w:numId="12">
    <w:abstractNumId w:val="10"/>
  </w:num>
  <w:num w:numId="13">
    <w:abstractNumId w:val="5"/>
  </w:num>
  <w:num w:numId="14">
    <w:abstractNumId w:val="22"/>
  </w:num>
  <w:num w:numId="15">
    <w:abstractNumId w:val="3"/>
  </w:num>
  <w:num w:numId="16">
    <w:abstractNumId w:val="18"/>
  </w:num>
  <w:num w:numId="17">
    <w:abstractNumId w:val="12"/>
  </w:num>
  <w:num w:numId="18">
    <w:abstractNumId w:val="15"/>
  </w:num>
  <w:num w:numId="19">
    <w:abstractNumId w:val="20"/>
  </w:num>
  <w:num w:numId="20">
    <w:abstractNumId w:val="25"/>
  </w:num>
  <w:num w:numId="21">
    <w:abstractNumId w:val="8"/>
  </w:num>
  <w:num w:numId="22">
    <w:abstractNumId w:val="24"/>
  </w:num>
  <w:num w:numId="23">
    <w:abstractNumId w:val="21"/>
  </w:num>
  <w:num w:numId="24">
    <w:abstractNumId w:val="1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A5"/>
    <w:rsid w:val="0001121A"/>
    <w:rsid w:val="000265F6"/>
    <w:rsid w:val="000274C2"/>
    <w:rsid w:val="00030A14"/>
    <w:rsid w:val="0003121B"/>
    <w:rsid w:val="000333F3"/>
    <w:rsid w:val="000352B7"/>
    <w:rsid w:val="00040FF9"/>
    <w:rsid w:val="000424AC"/>
    <w:rsid w:val="0004567D"/>
    <w:rsid w:val="00047C1F"/>
    <w:rsid w:val="00053BFA"/>
    <w:rsid w:val="00054476"/>
    <w:rsid w:val="00057576"/>
    <w:rsid w:val="00061E62"/>
    <w:rsid w:val="000620C8"/>
    <w:rsid w:val="0006433E"/>
    <w:rsid w:val="000678E8"/>
    <w:rsid w:val="00076750"/>
    <w:rsid w:val="00080126"/>
    <w:rsid w:val="00082FCE"/>
    <w:rsid w:val="000837C4"/>
    <w:rsid w:val="0008574F"/>
    <w:rsid w:val="00092C0B"/>
    <w:rsid w:val="00092F0C"/>
    <w:rsid w:val="000A5247"/>
    <w:rsid w:val="000A608A"/>
    <w:rsid w:val="000B085A"/>
    <w:rsid w:val="000B3BB4"/>
    <w:rsid w:val="000B4F47"/>
    <w:rsid w:val="000C03C1"/>
    <w:rsid w:val="000C30C0"/>
    <w:rsid w:val="000C455C"/>
    <w:rsid w:val="000C56A1"/>
    <w:rsid w:val="000C6C94"/>
    <w:rsid w:val="000D14DC"/>
    <w:rsid w:val="000D6BA1"/>
    <w:rsid w:val="000E51A2"/>
    <w:rsid w:val="000F0A6F"/>
    <w:rsid w:val="000F1C66"/>
    <w:rsid w:val="000F6C96"/>
    <w:rsid w:val="00110CDD"/>
    <w:rsid w:val="001112B3"/>
    <w:rsid w:val="00112784"/>
    <w:rsid w:val="00116267"/>
    <w:rsid w:val="00123ED6"/>
    <w:rsid w:val="0012749F"/>
    <w:rsid w:val="001371AF"/>
    <w:rsid w:val="001424F1"/>
    <w:rsid w:val="001455BC"/>
    <w:rsid w:val="00152404"/>
    <w:rsid w:val="001544A8"/>
    <w:rsid w:val="00162988"/>
    <w:rsid w:val="00163079"/>
    <w:rsid w:val="00167299"/>
    <w:rsid w:val="00171DF4"/>
    <w:rsid w:val="001724BB"/>
    <w:rsid w:val="00175DE6"/>
    <w:rsid w:val="001A043A"/>
    <w:rsid w:val="001A3FA2"/>
    <w:rsid w:val="001A4D72"/>
    <w:rsid w:val="001A518F"/>
    <w:rsid w:val="001A54EF"/>
    <w:rsid w:val="001B2B90"/>
    <w:rsid w:val="001B40F6"/>
    <w:rsid w:val="001B4981"/>
    <w:rsid w:val="001C3449"/>
    <w:rsid w:val="001C3D22"/>
    <w:rsid w:val="001D0269"/>
    <w:rsid w:val="001D78E8"/>
    <w:rsid w:val="001E2FC5"/>
    <w:rsid w:val="001E3BEF"/>
    <w:rsid w:val="001E7F6D"/>
    <w:rsid w:val="001F1666"/>
    <w:rsid w:val="001F3BFB"/>
    <w:rsid w:val="001F7131"/>
    <w:rsid w:val="00201106"/>
    <w:rsid w:val="00205EE3"/>
    <w:rsid w:val="00213165"/>
    <w:rsid w:val="002173EB"/>
    <w:rsid w:val="00227BE3"/>
    <w:rsid w:val="00232AE7"/>
    <w:rsid w:val="00242A36"/>
    <w:rsid w:val="00247679"/>
    <w:rsid w:val="0026093C"/>
    <w:rsid w:val="0026142D"/>
    <w:rsid w:val="0026718C"/>
    <w:rsid w:val="0026738C"/>
    <w:rsid w:val="00267D04"/>
    <w:rsid w:val="0027078A"/>
    <w:rsid w:val="00271EEF"/>
    <w:rsid w:val="00271FDF"/>
    <w:rsid w:val="0027405F"/>
    <w:rsid w:val="0027513C"/>
    <w:rsid w:val="00275206"/>
    <w:rsid w:val="002812BA"/>
    <w:rsid w:val="00281A8C"/>
    <w:rsid w:val="00285303"/>
    <w:rsid w:val="0029439C"/>
    <w:rsid w:val="002A1E5F"/>
    <w:rsid w:val="002A4B9F"/>
    <w:rsid w:val="002B3613"/>
    <w:rsid w:val="002B77FE"/>
    <w:rsid w:val="002B79BC"/>
    <w:rsid w:val="002C3F8E"/>
    <w:rsid w:val="002D0172"/>
    <w:rsid w:val="002D0DEE"/>
    <w:rsid w:val="002D2560"/>
    <w:rsid w:val="002D4685"/>
    <w:rsid w:val="002D6B2E"/>
    <w:rsid w:val="002E14F3"/>
    <w:rsid w:val="002E62A2"/>
    <w:rsid w:val="0030191A"/>
    <w:rsid w:val="003063FF"/>
    <w:rsid w:val="0030659E"/>
    <w:rsid w:val="0031710C"/>
    <w:rsid w:val="00321E72"/>
    <w:rsid w:val="00321F56"/>
    <w:rsid w:val="00322844"/>
    <w:rsid w:val="003272AE"/>
    <w:rsid w:val="00327AE6"/>
    <w:rsid w:val="003313D5"/>
    <w:rsid w:val="00331732"/>
    <w:rsid w:val="00352DFA"/>
    <w:rsid w:val="00355945"/>
    <w:rsid w:val="00357D17"/>
    <w:rsid w:val="00361D2A"/>
    <w:rsid w:val="00365AAF"/>
    <w:rsid w:val="00372769"/>
    <w:rsid w:val="00375A00"/>
    <w:rsid w:val="0038068D"/>
    <w:rsid w:val="0038597C"/>
    <w:rsid w:val="00385DF8"/>
    <w:rsid w:val="00390C43"/>
    <w:rsid w:val="00396429"/>
    <w:rsid w:val="003A6BE7"/>
    <w:rsid w:val="003B0222"/>
    <w:rsid w:val="003D1D15"/>
    <w:rsid w:val="003D2E74"/>
    <w:rsid w:val="003D4CBF"/>
    <w:rsid w:val="003E1514"/>
    <w:rsid w:val="003E33CF"/>
    <w:rsid w:val="003F0A06"/>
    <w:rsid w:val="003F0B26"/>
    <w:rsid w:val="003F7A40"/>
    <w:rsid w:val="00400449"/>
    <w:rsid w:val="00412A97"/>
    <w:rsid w:val="00416366"/>
    <w:rsid w:val="0042037C"/>
    <w:rsid w:val="0043009E"/>
    <w:rsid w:val="00432851"/>
    <w:rsid w:val="004446F3"/>
    <w:rsid w:val="0045203D"/>
    <w:rsid w:val="00452406"/>
    <w:rsid w:val="00464E39"/>
    <w:rsid w:val="0046624D"/>
    <w:rsid w:val="00466608"/>
    <w:rsid w:val="0047378A"/>
    <w:rsid w:val="00477935"/>
    <w:rsid w:val="00480823"/>
    <w:rsid w:val="00482F65"/>
    <w:rsid w:val="00490AD2"/>
    <w:rsid w:val="004952B7"/>
    <w:rsid w:val="00495D35"/>
    <w:rsid w:val="00495E4E"/>
    <w:rsid w:val="004A2814"/>
    <w:rsid w:val="004A6ECC"/>
    <w:rsid w:val="004A7EAD"/>
    <w:rsid w:val="004B2592"/>
    <w:rsid w:val="004B25C4"/>
    <w:rsid w:val="004B503B"/>
    <w:rsid w:val="004B77C7"/>
    <w:rsid w:val="004C4B87"/>
    <w:rsid w:val="004D37D8"/>
    <w:rsid w:val="004D6AC0"/>
    <w:rsid w:val="004E16CA"/>
    <w:rsid w:val="004E59C5"/>
    <w:rsid w:val="004F28CF"/>
    <w:rsid w:val="004F3C2D"/>
    <w:rsid w:val="004F3F85"/>
    <w:rsid w:val="00500D89"/>
    <w:rsid w:val="005041FF"/>
    <w:rsid w:val="00505405"/>
    <w:rsid w:val="00510781"/>
    <w:rsid w:val="00511009"/>
    <w:rsid w:val="00515931"/>
    <w:rsid w:val="005318C1"/>
    <w:rsid w:val="0053193D"/>
    <w:rsid w:val="00535C7F"/>
    <w:rsid w:val="00536CDE"/>
    <w:rsid w:val="005426F5"/>
    <w:rsid w:val="00542946"/>
    <w:rsid w:val="00543995"/>
    <w:rsid w:val="00547DE6"/>
    <w:rsid w:val="00555212"/>
    <w:rsid w:val="0055591F"/>
    <w:rsid w:val="0055712D"/>
    <w:rsid w:val="00557FE3"/>
    <w:rsid w:val="005616D1"/>
    <w:rsid w:val="00576B42"/>
    <w:rsid w:val="00591627"/>
    <w:rsid w:val="005A42D8"/>
    <w:rsid w:val="005B20FA"/>
    <w:rsid w:val="005B3378"/>
    <w:rsid w:val="005B5E7C"/>
    <w:rsid w:val="005C4CEA"/>
    <w:rsid w:val="005D7AEB"/>
    <w:rsid w:val="005E34CB"/>
    <w:rsid w:val="00600C74"/>
    <w:rsid w:val="00603C0C"/>
    <w:rsid w:val="0060513D"/>
    <w:rsid w:val="00605C6F"/>
    <w:rsid w:val="00625289"/>
    <w:rsid w:val="006269DD"/>
    <w:rsid w:val="006406BB"/>
    <w:rsid w:val="006420F0"/>
    <w:rsid w:val="00643B5D"/>
    <w:rsid w:val="006446FF"/>
    <w:rsid w:val="00647460"/>
    <w:rsid w:val="0064764C"/>
    <w:rsid w:val="006515E5"/>
    <w:rsid w:val="0065522B"/>
    <w:rsid w:val="006613EA"/>
    <w:rsid w:val="006616AD"/>
    <w:rsid w:val="00670439"/>
    <w:rsid w:val="00672439"/>
    <w:rsid w:val="00674D7A"/>
    <w:rsid w:val="00675F00"/>
    <w:rsid w:val="006819BC"/>
    <w:rsid w:val="0068258C"/>
    <w:rsid w:val="00687F86"/>
    <w:rsid w:val="00690DEB"/>
    <w:rsid w:val="00691E2F"/>
    <w:rsid w:val="0069493D"/>
    <w:rsid w:val="006A248C"/>
    <w:rsid w:val="006C4DBF"/>
    <w:rsid w:val="006D0F51"/>
    <w:rsid w:val="006D373E"/>
    <w:rsid w:val="006D4068"/>
    <w:rsid w:val="006E41D2"/>
    <w:rsid w:val="006E46EA"/>
    <w:rsid w:val="006E4A25"/>
    <w:rsid w:val="006E6C38"/>
    <w:rsid w:val="006F388B"/>
    <w:rsid w:val="006F3F99"/>
    <w:rsid w:val="006F7D9E"/>
    <w:rsid w:val="00703669"/>
    <w:rsid w:val="00721084"/>
    <w:rsid w:val="0072136F"/>
    <w:rsid w:val="0073046C"/>
    <w:rsid w:val="0073371B"/>
    <w:rsid w:val="0074300E"/>
    <w:rsid w:val="00745926"/>
    <w:rsid w:val="00750C88"/>
    <w:rsid w:val="007514D5"/>
    <w:rsid w:val="00752F6F"/>
    <w:rsid w:val="00760CA6"/>
    <w:rsid w:val="007618D3"/>
    <w:rsid w:val="00761BC2"/>
    <w:rsid w:val="0076362A"/>
    <w:rsid w:val="0078202B"/>
    <w:rsid w:val="00791585"/>
    <w:rsid w:val="007A54F7"/>
    <w:rsid w:val="007C1512"/>
    <w:rsid w:val="007C2C73"/>
    <w:rsid w:val="007D30CD"/>
    <w:rsid w:val="007E13FD"/>
    <w:rsid w:val="007F4736"/>
    <w:rsid w:val="007F4C9A"/>
    <w:rsid w:val="008022FE"/>
    <w:rsid w:val="00802E3A"/>
    <w:rsid w:val="008061A1"/>
    <w:rsid w:val="00806903"/>
    <w:rsid w:val="00815323"/>
    <w:rsid w:val="00822523"/>
    <w:rsid w:val="00827EA8"/>
    <w:rsid w:val="00832952"/>
    <w:rsid w:val="00836753"/>
    <w:rsid w:val="00837186"/>
    <w:rsid w:val="0083795D"/>
    <w:rsid w:val="008449FA"/>
    <w:rsid w:val="00850D54"/>
    <w:rsid w:val="00853BF6"/>
    <w:rsid w:val="00862C79"/>
    <w:rsid w:val="00876057"/>
    <w:rsid w:val="008854E3"/>
    <w:rsid w:val="00886B99"/>
    <w:rsid w:val="00895704"/>
    <w:rsid w:val="00897C88"/>
    <w:rsid w:val="008A19D2"/>
    <w:rsid w:val="008A6A94"/>
    <w:rsid w:val="008A6CBA"/>
    <w:rsid w:val="008B1792"/>
    <w:rsid w:val="008B760A"/>
    <w:rsid w:val="008C369E"/>
    <w:rsid w:val="008D36B7"/>
    <w:rsid w:val="008E02CE"/>
    <w:rsid w:val="008E39C8"/>
    <w:rsid w:val="008E6F82"/>
    <w:rsid w:val="008F0355"/>
    <w:rsid w:val="008F52B2"/>
    <w:rsid w:val="00900927"/>
    <w:rsid w:val="00900AE2"/>
    <w:rsid w:val="00901916"/>
    <w:rsid w:val="0090345F"/>
    <w:rsid w:val="00905B07"/>
    <w:rsid w:val="00916DDB"/>
    <w:rsid w:val="00921B80"/>
    <w:rsid w:val="00922619"/>
    <w:rsid w:val="00931903"/>
    <w:rsid w:val="00933D31"/>
    <w:rsid w:val="00934A0A"/>
    <w:rsid w:val="009354C9"/>
    <w:rsid w:val="0093706C"/>
    <w:rsid w:val="009466E0"/>
    <w:rsid w:val="00960A33"/>
    <w:rsid w:val="009666DF"/>
    <w:rsid w:val="00973B65"/>
    <w:rsid w:val="009750A9"/>
    <w:rsid w:val="00980E24"/>
    <w:rsid w:val="00980EF6"/>
    <w:rsid w:val="00983452"/>
    <w:rsid w:val="0098702F"/>
    <w:rsid w:val="009A0999"/>
    <w:rsid w:val="009A1941"/>
    <w:rsid w:val="009A35A5"/>
    <w:rsid w:val="009B45F1"/>
    <w:rsid w:val="009C0360"/>
    <w:rsid w:val="009C22CD"/>
    <w:rsid w:val="009C3A65"/>
    <w:rsid w:val="009D5DFC"/>
    <w:rsid w:val="009E143C"/>
    <w:rsid w:val="009F177B"/>
    <w:rsid w:val="009F4781"/>
    <w:rsid w:val="00A012C4"/>
    <w:rsid w:val="00A13B0F"/>
    <w:rsid w:val="00A15584"/>
    <w:rsid w:val="00A169B3"/>
    <w:rsid w:val="00A20BE1"/>
    <w:rsid w:val="00A2345C"/>
    <w:rsid w:val="00A24D77"/>
    <w:rsid w:val="00A31D29"/>
    <w:rsid w:val="00A34030"/>
    <w:rsid w:val="00A340DF"/>
    <w:rsid w:val="00A355EB"/>
    <w:rsid w:val="00A3628B"/>
    <w:rsid w:val="00A362FE"/>
    <w:rsid w:val="00A36580"/>
    <w:rsid w:val="00A423E5"/>
    <w:rsid w:val="00A46914"/>
    <w:rsid w:val="00A50615"/>
    <w:rsid w:val="00A53DE9"/>
    <w:rsid w:val="00A6353E"/>
    <w:rsid w:val="00A7495B"/>
    <w:rsid w:val="00A808F0"/>
    <w:rsid w:val="00A83E1E"/>
    <w:rsid w:val="00A86964"/>
    <w:rsid w:val="00A876A7"/>
    <w:rsid w:val="00A9104A"/>
    <w:rsid w:val="00AA681D"/>
    <w:rsid w:val="00AB1F9A"/>
    <w:rsid w:val="00AB4D83"/>
    <w:rsid w:val="00AB525A"/>
    <w:rsid w:val="00AC0E20"/>
    <w:rsid w:val="00AC5431"/>
    <w:rsid w:val="00AD4382"/>
    <w:rsid w:val="00AD48D2"/>
    <w:rsid w:val="00AD7DE3"/>
    <w:rsid w:val="00AE3D81"/>
    <w:rsid w:val="00AE6258"/>
    <w:rsid w:val="00AE68DB"/>
    <w:rsid w:val="00AF1546"/>
    <w:rsid w:val="00AF5288"/>
    <w:rsid w:val="00B02E89"/>
    <w:rsid w:val="00B12E36"/>
    <w:rsid w:val="00B16BA3"/>
    <w:rsid w:val="00B2250B"/>
    <w:rsid w:val="00B25571"/>
    <w:rsid w:val="00B259E2"/>
    <w:rsid w:val="00B27E4D"/>
    <w:rsid w:val="00B340CE"/>
    <w:rsid w:val="00B40CD5"/>
    <w:rsid w:val="00B415C3"/>
    <w:rsid w:val="00B439A5"/>
    <w:rsid w:val="00B44943"/>
    <w:rsid w:val="00B44BF1"/>
    <w:rsid w:val="00B45733"/>
    <w:rsid w:val="00B46A70"/>
    <w:rsid w:val="00B54B51"/>
    <w:rsid w:val="00B574FD"/>
    <w:rsid w:val="00B662E6"/>
    <w:rsid w:val="00B663EA"/>
    <w:rsid w:val="00B6752F"/>
    <w:rsid w:val="00B731DB"/>
    <w:rsid w:val="00B82F37"/>
    <w:rsid w:val="00B90F7F"/>
    <w:rsid w:val="00B91BCB"/>
    <w:rsid w:val="00B93BE6"/>
    <w:rsid w:val="00B97C98"/>
    <w:rsid w:val="00BA1C09"/>
    <w:rsid w:val="00BA4989"/>
    <w:rsid w:val="00BA599A"/>
    <w:rsid w:val="00BA75F6"/>
    <w:rsid w:val="00BA7CA9"/>
    <w:rsid w:val="00BB7243"/>
    <w:rsid w:val="00BC37F6"/>
    <w:rsid w:val="00BC6237"/>
    <w:rsid w:val="00BD0C31"/>
    <w:rsid w:val="00BD3F9B"/>
    <w:rsid w:val="00BD5CCE"/>
    <w:rsid w:val="00BD5F0D"/>
    <w:rsid w:val="00BD76D4"/>
    <w:rsid w:val="00BE685F"/>
    <w:rsid w:val="00BF371C"/>
    <w:rsid w:val="00BF4381"/>
    <w:rsid w:val="00BF5A20"/>
    <w:rsid w:val="00BF7012"/>
    <w:rsid w:val="00C0564F"/>
    <w:rsid w:val="00C05CA0"/>
    <w:rsid w:val="00C13CA5"/>
    <w:rsid w:val="00C23341"/>
    <w:rsid w:val="00C32589"/>
    <w:rsid w:val="00C345BF"/>
    <w:rsid w:val="00C3693E"/>
    <w:rsid w:val="00C37AA7"/>
    <w:rsid w:val="00C40968"/>
    <w:rsid w:val="00C4170A"/>
    <w:rsid w:val="00C503C4"/>
    <w:rsid w:val="00C52680"/>
    <w:rsid w:val="00C54A79"/>
    <w:rsid w:val="00C60D2A"/>
    <w:rsid w:val="00C6112D"/>
    <w:rsid w:val="00C64456"/>
    <w:rsid w:val="00C64EB4"/>
    <w:rsid w:val="00C728CB"/>
    <w:rsid w:val="00C73479"/>
    <w:rsid w:val="00C7383A"/>
    <w:rsid w:val="00C74055"/>
    <w:rsid w:val="00C776C5"/>
    <w:rsid w:val="00C80616"/>
    <w:rsid w:val="00C83A02"/>
    <w:rsid w:val="00CA016E"/>
    <w:rsid w:val="00CA79CD"/>
    <w:rsid w:val="00CB1076"/>
    <w:rsid w:val="00CB4A22"/>
    <w:rsid w:val="00CC1DAD"/>
    <w:rsid w:val="00CC263D"/>
    <w:rsid w:val="00CC608C"/>
    <w:rsid w:val="00CD0040"/>
    <w:rsid w:val="00CD0C88"/>
    <w:rsid w:val="00CD48C5"/>
    <w:rsid w:val="00CE0D41"/>
    <w:rsid w:val="00CE19BD"/>
    <w:rsid w:val="00CE1D4A"/>
    <w:rsid w:val="00CE3B03"/>
    <w:rsid w:val="00CE4466"/>
    <w:rsid w:val="00CE58A5"/>
    <w:rsid w:val="00CF024F"/>
    <w:rsid w:val="00CF0CB5"/>
    <w:rsid w:val="00CF5F26"/>
    <w:rsid w:val="00CF6EC8"/>
    <w:rsid w:val="00CF7B1B"/>
    <w:rsid w:val="00D03331"/>
    <w:rsid w:val="00D047C0"/>
    <w:rsid w:val="00D15CC2"/>
    <w:rsid w:val="00D17B43"/>
    <w:rsid w:val="00D21192"/>
    <w:rsid w:val="00D213E4"/>
    <w:rsid w:val="00D217E9"/>
    <w:rsid w:val="00D23182"/>
    <w:rsid w:val="00D271AB"/>
    <w:rsid w:val="00D408F8"/>
    <w:rsid w:val="00D43425"/>
    <w:rsid w:val="00D4456A"/>
    <w:rsid w:val="00D4464F"/>
    <w:rsid w:val="00D44EDE"/>
    <w:rsid w:val="00D457C1"/>
    <w:rsid w:val="00D46B75"/>
    <w:rsid w:val="00D51406"/>
    <w:rsid w:val="00D52F9F"/>
    <w:rsid w:val="00D75785"/>
    <w:rsid w:val="00D7798F"/>
    <w:rsid w:val="00D929CB"/>
    <w:rsid w:val="00D93ABD"/>
    <w:rsid w:val="00DA54CE"/>
    <w:rsid w:val="00DB2ADC"/>
    <w:rsid w:val="00DB2DF7"/>
    <w:rsid w:val="00DB2E59"/>
    <w:rsid w:val="00DB58F9"/>
    <w:rsid w:val="00DB7EB6"/>
    <w:rsid w:val="00DC408F"/>
    <w:rsid w:val="00DD0FFF"/>
    <w:rsid w:val="00DD134F"/>
    <w:rsid w:val="00DD2CD9"/>
    <w:rsid w:val="00DD7C00"/>
    <w:rsid w:val="00DE08FE"/>
    <w:rsid w:val="00DE0920"/>
    <w:rsid w:val="00DE24B3"/>
    <w:rsid w:val="00DE3BBD"/>
    <w:rsid w:val="00DE7E5E"/>
    <w:rsid w:val="00DE7F43"/>
    <w:rsid w:val="00DF06EF"/>
    <w:rsid w:val="00DF4FCA"/>
    <w:rsid w:val="00DF6F15"/>
    <w:rsid w:val="00DF7037"/>
    <w:rsid w:val="00E03F94"/>
    <w:rsid w:val="00E20964"/>
    <w:rsid w:val="00E216FA"/>
    <w:rsid w:val="00E21E38"/>
    <w:rsid w:val="00E27D46"/>
    <w:rsid w:val="00E41D5E"/>
    <w:rsid w:val="00E51F39"/>
    <w:rsid w:val="00E57161"/>
    <w:rsid w:val="00E617C7"/>
    <w:rsid w:val="00E624D4"/>
    <w:rsid w:val="00E6531B"/>
    <w:rsid w:val="00E6706F"/>
    <w:rsid w:val="00E709BA"/>
    <w:rsid w:val="00E72617"/>
    <w:rsid w:val="00E728B3"/>
    <w:rsid w:val="00E73EE5"/>
    <w:rsid w:val="00E763D9"/>
    <w:rsid w:val="00E84403"/>
    <w:rsid w:val="00E84D62"/>
    <w:rsid w:val="00E86620"/>
    <w:rsid w:val="00E87065"/>
    <w:rsid w:val="00E90096"/>
    <w:rsid w:val="00EA18B6"/>
    <w:rsid w:val="00EA3895"/>
    <w:rsid w:val="00EC2F43"/>
    <w:rsid w:val="00EC352B"/>
    <w:rsid w:val="00EC3E83"/>
    <w:rsid w:val="00EC4EBA"/>
    <w:rsid w:val="00EC6602"/>
    <w:rsid w:val="00EC6BF4"/>
    <w:rsid w:val="00ED280F"/>
    <w:rsid w:val="00ED5F93"/>
    <w:rsid w:val="00EE6CC8"/>
    <w:rsid w:val="00F01C4C"/>
    <w:rsid w:val="00F03AF0"/>
    <w:rsid w:val="00F04222"/>
    <w:rsid w:val="00F1744F"/>
    <w:rsid w:val="00F21A9D"/>
    <w:rsid w:val="00F24755"/>
    <w:rsid w:val="00F44355"/>
    <w:rsid w:val="00F44F11"/>
    <w:rsid w:val="00F64A35"/>
    <w:rsid w:val="00F7286E"/>
    <w:rsid w:val="00F7426A"/>
    <w:rsid w:val="00F833D4"/>
    <w:rsid w:val="00F84B60"/>
    <w:rsid w:val="00F8647F"/>
    <w:rsid w:val="00F9077E"/>
    <w:rsid w:val="00F950A3"/>
    <w:rsid w:val="00FA42AE"/>
    <w:rsid w:val="00FA4FE7"/>
    <w:rsid w:val="00FB5127"/>
    <w:rsid w:val="00FB5BD5"/>
    <w:rsid w:val="00FB6A6B"/>
    <w:rsid w:val="00FC097F"/>
    <w:rsid w:val="00FC14F1"/>
    <w:rsid w:val="00FD0C0D"/>
    <w:rsid w:val="00FF2395"/>
    <w:rsid w:val="00FF6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BEC749"/>
  <w15:docId w15:val="{7506D877-30C3-4198-8F70-658695A4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D62"/>
    <w:rPr>
      <w:color w:val="000000" w:themeColor="text1"/>
    </w:rPr>
  </w:style>
  <w:style w:type="paragraph" w:styleId="Ttulo1">
    <w:name w:val="heading 1"/>
    <w:basedOn w:val="Normal"/>
    <w:next w:val="Normal"/>
    <w:link w:val="Ttulo1Car"/>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link w:val="Ttulo2Car"/>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Ttulode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Ttulo1Car">
    <w:name w:val="Título 1 Car"/>
    <w:basedOn w:val="Fuentedeprrafopredeter"/>
    <w:link w:val="Ttulo1"/>
    <w:uiPriority w:val="9"/>
    <w:rsid w:val="00412A97"/>
    <w:rPr>
      <w:b/>
      <w:color w:val="000000" w:themeColor="text1"/>
      <w:sz w:val="24"/>
      <w:szCs w:val="48"/>
    </w:rPr>
  </w:style>
  <w:style w:type="character" w:customStyle="1" w:styleId="Ttulo2Car">
    <w:name w:val="Título 2 Car"/>
    <w:basedOn w:val="Fuentedeprrafopredeter"/>
    <w:link w:val="Ttulo2"/>
    <w:uiPriority w:val="9"/>
    <w:rsid w:val="00412A97"/>
    <w:rPr>
      <w:b/>
      <w:color w:val="000000" w:themeColor="text1"/>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78811795">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05148688">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4634879">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339455883">
      <w:bodyDiv w:val="1"/>
      <w:marLeft w:val="0"/>
      <w:marRight w:val="0"/>
      <w:marTop w:val="0"/>
      <w:marBottom w:val="0"/>
      <w:divBdr>
        <w:top w:val="none" w:sz="0" w:space="0" w:color="auto"/>
        <w:left w:val="none" w:sz="0" w:space="0" w:color="auto"/>
        <w:bottom w:val="none" w:sz="0" w:space="0" w:color="auto"/>
        <w:right w:val="none" w:sz="0" w:space="0" w:color="auto"/>
      </w:divBdr>
    </w:div>
    <w:div w:id="1384715083">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648703777">
      <w:bodyDiv w:val="1"/>
      <w:marLeft w:val="0"/>
      <w:marRight w:val="0"/>
      <w:marTop w:val="0"/>
      <w:marBottom w:val="0"/>
      <w:divBdr>
        <w:top w:val="none" w:sz="0" w:space="0" w:color="auto"/>
        <w:left w:val="none" w:sz="0" w:space="0" w:color="auto"/>
        <w:bottom w:val="none" w:sz="0" w:space="0" w:color="auto"/>
        <w:right w:val="none" w:sz="0" w:space="0" w:color="auto"/>
      </w:divBdr>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35477366">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102216798">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FD2C1A-1A5B-4C65-9AD6-20B3FD50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6167</Words>
  <Characters>33921</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3</cp:revision>
  <cp:lastPrinted>2026-02-13T16:11:00Z</cp:lastPrinted>
  <dcterms:created xsi:type="dcterms:W3CDTF">2026-02-13T16:11:00Z</dcterms:created>
  <dcterms:modified xsi:type="dcterms:W3CDTF">2026-02-13T16:11:00Z</dcterms:modified>
</cp:coreProperties>
</file>