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0722" w:rsidRPr="007B77BE" w:rsidRDefault="006D0722" w:rsidP="006D0722">
      <w:pPr>
        <w:spacing w:line="360" w:lineRule="auto"/>
        <w:jc w:val="both"/>
        <w:rPr>
          <w:rFonts w:ascii="Palatino Linotype" w:eastAsia="Palatino Linotype" w:hAnsi="Palatino Linotype" w:cs="Palatino Linotype"/>
        </w:rPr>
      </w:pPr>
      <w:r w:rsidRPr="007B77BE">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de fecha </w:t>
      </w:r>
      <w:r w:rsidR="00F32732" w:rsidRPr="007B77BE">
        <w:rPr>
          <w:rFonts w:ascii="Palatino Linotype" w:eastAsia="Palatino Linotype" w:hAnsi="Palatino Linotype" w:cs="Palatino Linotype"/>
          <w:b/>
        </w:rPr>
        <w:t>diecisiete</w:t>
      </w:r>
      <w:r w:rsidR="007B77BE">
        <w:rPr>
          <w:rFonts w:ascii="Palatino Linotype" w:eastAsia="Palatino Linotype" w:hAnsi="Palatino Linotype" w:cs="Palatino Linotype"/>
          <w:b/>
        </w:rPr>
        <w:t xml:space="preserve"> (17)</w:t>
      </w:r>
      <w:r w:rsidR="00F32732" w:rsidRPr="007B77BE">
        <w:rPr>
          <w:rFonts w:ascii="Palatino Linotype" w:eastAsia="Palatino Linotype" w:hAnsi="Palatino Linotype" w:cs="Palatino Linotype"/>
          <w:b/>
        </w:rPr>
        <w:t xml:space="preserve"> de junio </w:t>
      </w:r>
      <w:r w:rsidRPr="007B77BE">
        <w:rPr>
          <w:rFonts w:ascii="Palatino Linotype" w:eastAsia="Palatino Linotype" w:hAnsi="Palatino Linotype" w:cs="Palatino Linotype"/>
          <w:b/>
        </w:rPr>
        <w:t>de dos mil veintiséis</w:t>
      </w:r>
      <w:r w:rsidRPr="007B77BE">
        <w:rPr>
          <w:rFonts w:ascii="Palatino Linotype" w:eastAsia="Palatino Linotype" w:hAnsi="Palatino Linotype" w:cs="Palatino Linotype"/>
        </w:rPr>
        <w:t>.</w:t>
      </w:r>
    </w:p>
    <w:p w:rsidR="006D0722" w:rsidRPr="007B77BE" w:rsidRDefault="006D0722" w:rsidP="006D0722">
      <w:pPr>
        <w:spacing w:line="360" w:lineRule="auto"/>
        <w:jc w:val="both"/>
        <w:rPr>
          <w:rFonts w:ascii="Palatino Linotype" w:eastAsia="Palatino Linotype" w:hAnsi="Palatino Linotype" w:cs="Palatino Linotype"/>
          <w:b/>
        </w:rPr>
      </w:pPr>
    </w:p>
    <w:p w:rsidR="006D0722" w:rsidRPr="007B77BE" w:rsidRDefault="006D0722" w:rsidP="006D0722">
      <w:pPr>
        <w:spacing w:line="360" w:lineRule="auto"/>
        <w:jc w:val="both"/>
        <w:rPr>
          <w:rFonts w:ascii="Palatino Linotype" w:eastAsia="Palatino Linotype" w:hAnsi="Palatino Linotype" w:cs="Palatino Linotype"/>
        </w:rPr>
      </w:pPr>
      <w:bookmarkStart w:id="0" w:name="_heading=h.gjdgxs" w:colFirst="0" w:colLast="0"/>
      <w:bookmarkEnd w:id="0"/>
      <w:r w:rsidRPr="007B77BE">
        <w:rPr>
          <w:rFonts w:ascii="Palatino Linotype" w:eastAsia="Palatino Linotype" w:hAnsi="Palatino Linotype" w:cs="Palatino Linotype"/>
          <w:b/>
        </w:rPr>
        <w:t>VISTOS</w:t>
      </w:r>
      <w:r w:rsidRPr="007B77BE">
        <w:rPr>
          <w:rFonts w:ascii="Palatino Linotype" w:eastAsia="Palatino Linotype" w:hAnsi="Palatino Linotype" w:cs="Palatino Linotype"/>
        </w:rPr>
        <w:t xml:space="preserve"> los expedientes electrónicos formados con motivo de los Recursos de Revisión </w:t>
      </w:r>
      <w:r w:rsidRPr="007B77BE">
        <w:rPr>
          <w:rFonts w:ascii="Palatino Linotype" w:eastAsia="Palatino Linotype" w:hAnsi="Palatino Linotype" w:cs="Palatino Linotype"/>
          <w:b/>
        </w:rPr>
        <w:t xml:space="preserve"> </w:t>
      </w:r>
      <w:r w:rsidR="00F32732" w:rsidRPr="007B77BE">
        <w:rPr>
          <w:rFonts w:ascii="Palatino Linotype" w:eastAsia="Palatino Linotype" w:hAnsi="Palatino Linotype" w:cs="Palatino Linotype"/>
          <w:b/>
        </w:rPr>
        <w:t xml:space="preserve">05148/INFOEM/IP/RR/2026, 05149/INFOEM/IP/RR/2026 y 05150/INFOEM/IP/RR/2026 </w:t>
      </w:r>
      <w:r w:rsidRPr="007B77BE">
        <w:rPr>
          <w:rFonts w:ascii="Palatino Linotype" w:eastAsia="Palatino Linotype" w:hAnsi="Palatino Linotype" w:cs="Palatino Linotype"/>
        </w:rPr>
        <w:t>acumulados, promovidos por  </w:t>
      </w:r>
      <w:r w:rsidRPr="007B77BE">
        <w:rPr>
          <w:rFonts w:ascii="Palatino Linotype" w:eastAsia="Palatino Linotype" w:hAnsi="Palatino Linotype" w:cs="Palatino Linotype"/>
          <w:b/>
          <w:bCs/>
        </w:rPr>
        <w:t>una persona que no proporciona datos de identificación</w:t>
      </w:r>
      <w:r w:rsidRPr="007B77BE">
        <w:rPr>
          <w:rFonts w:ascii="Palatino Linotype" w:eastAsia="Palatino Linotype" w:hAnsi="Palatino Linotype" w:cs="Palatino Linotype"/>
        </w:rPr>
        <w:t xml:space="preserve">, a través del Sistema de Acceso a la Información Mexiquense (SAIMEX), a quien en lo sucesivo se le identificará como </w:t>
      </w:r>
      <w:r w:rsidRPr="007B77BE">
        <w:rPr>
          <w:rFonts w:ascii="Palatino Linotype" w:eastAsia="Palatino Linotype" w:hAnsi="Palatino Linotype" w:cs="Palatino Linotype"/>
          <w:b/>
        </w:rPr>
        <w:t>EL RECURRENTE</w:t>
      </w:r>
      <w:r w:rsidRPr="007B77BE">
        <w:rPr>
          <w:rFonts w:ascii="Palatino Linotype" w:eastAsia="Palatino Linotype" w:hAnsi="Palatino Linotype" w:cs="Palatino Linotype"/>
        </w:rPr>
        <w:t xml:space="preserve">, en contra de las respuestas del </w:t>
      </w:r>
      <w:r w:rsidR="00F32732" w:rsidRPr="007B77BE">
        <w:rPr>
          <w:rFonts w:ascii="Palatino Linotype" w:eastAsia="Palatino Linotype" w:hAnsi="Palatino Linotype" w:cs="Palatino Linotype"/>
          <w:b/>
        </w:rPr>
        <w:t>Sistema Municipal Para el Desarrollo Integral de la Familia de Atlacomulco</w:t>
      </w:r>
      <w:r w:rsidRPr="007B77BE">
        <w:rPr>
          <w:rFonts w:ascii="Palatino Linotype" w:eastAsia="Palatino Linotype" w:hAnsi="Palatino Linotype" w:cs="Palatino Linotype"/>
        </w:rPr>
        <w:t xml:space="preserve">, en adelante </w:t>
      </w:r>
      <w:r w:rsidRPr="007B77BE">
        <w:rPr>
          <w:rFonts w:ascii="Palatino Linotype" w:eastAsia="Palatino Linotype" w:hAnsi="Palatino Linotype" w:cs="Palatino Linotype"/>
          <w:b/>
        </w:rPr>
        <w:t>EL SUJETO OBLIGADO</w:t>
      </w:r>
      <w:r w:rsidRPr="007B77BE">
        <w:rPr>
          <w:rFonts w:ascii="Palatino Linotype" w:eastAsia="Palatino Linotype" w:hAnsi="Palatino Linotype" w:cs="Palatino Linotype"/>
        </w:rPr>
        <w:t>, se procede a dictar la presente resolución, con base en los siguientes:</w:t>
      </w:r>
    </w:p>
    <w:p w:rsidR="006D0722" w:rsidRPr="007B77BE" w:rsidRDefault="006D0722" w:rsidP="006D0722">
      <w:pPr>
        <w:spacing w:line="360" w:lineRule="auto"/>
        <w:jc w:val="both"/>
        <w:rPr>
          <w:rFonts w:ascii="Palatino Linotype" w:eastAsia="Palatino Linotype" w:hAnsi="Palatino Linotype" w:cs="Palatino Linotype"/>
        </w:rPr>
      </w:pPr>
    </w:p>
    <w:p w:rsidR="006D0722" w:rsidRPr="007B77BE" w:rsidRDefault="006D0722" w:rsidP="006D0722">
      <w:pPr>
        <w:spacing w:line="360" w:lineRule="auto"/>
        <w:jc w:val="center"/>
        <w:rPr>
          <w:rFonts w:ascii="Palatino Linotype" w:eastAsia="Palatino Linotype" w:hAnsi="Palatino Linotype" w:cs="Palatino Linotype"/>
          <w:b/>
        </w:rPr>
      </w:pPr>
      <w:r w:rsidRPr="007B77BE">
        <w:rPr>
          <w:rFonts w:ascii="Palatino Linotype" w:eastAsia="Palatino Linotype" w:hAnsi="Palatino Linotype" w:cs="Palatino Linotype"/>
          <w:b/>
        </w:rPr>
        <w:t>A N T E C E D E N T E S</w:t>
      </w:r>
    </w:p>
    <w:p w:rsidR="006D0722" w:rsidRPr="007B77BE" w:rsidRDefault="006D0722" w:rsidP="006D0722">
      <w:pPr>
        <w:spacing w:line="360" w:lineRule="auto"/>
        <w:rPr>
          <w:rFonts w:ascii="Palatino Linotype" w:eastAsia="Palatino Linotype" w:hAnsi="Palatino Linotype" w:cs="Palatino Linotype"/>
        </w:rPr>
      </w:pPr>
    </w:p>
    <w:p w:rsidR="006D0722" w:rsidRPr="007B77BE" w:rsidRDefault="006D0722" w:rsidP="006D0722">
      <w:pPr>
        <w:numPr>
          <w:ilvl w:val="0"/>
          <w:numId w:val="3"/>
        </w:numPr>
        <w:spacing w:line="360" w:lineRule="auto"/>
        <w:ind w:left="0" w:firstLine="0"/>
        <w:jc w:val="both"/>
        <w:rPr>
          <w:rFonts w:ascii="Palatino Linotype" w:eastAsia="Palatino Linotype" w:hAnsi="Palatino Linotype" w:cs="Palatino Linotype"/>
        </w:rPr>
      </w:pPr>
      <w:r w:rsidRPr="007B77BE">
        <w:rPr>
          <w:rFonts w:ascii="Palatino Linotype" w:eastAsia="Palatino Linotype" w:hAnsi="Palatino Linotype" w:cs="Palatino Linotype"/>
        </w:rPr>
        <w:t xml:space="preserve">El día </w:t>
      </w:r>
      <w:r w:rsidR="00F32732" w:rsidRPr="007B77BE">
        <w:rPr>
          <w:rFonts w:ascii="Palatino Linotype" w:eastAsia="Palatino Linotype" w:hAnsi="Palatino Linotype" w:cs="Palatino Linotype"/>
          <w:b/>
        </w:rPr>
        <w:t xml:space="preserve">nueve de abril </w:t>
      </w:r>
      <w:r w:rsidRPr="007B77BE">
        <w:rPr>
          <w:rFonts w:ascii="Palatino Linotype" w:eastAsia="Palatino Linotype" w:hAnsi="Palatino Linotype" w:cs="Palatino Linotype"/>
          <w:b/>
        </w:rPr>
        <w:t xml:space="preserve">de dos mil veintiséis, </w:t>
      </w:r>
      <w:r w:rsidRPr="007B77BE">
        <w:rPr>
          <w:rFonts w:ascii="Palatino Linotype" w:eastAsia="Palatino Linotype" w:hAnsi="Palatino Linotype" w:cs="Palatino Linotype"/>
        </w:rPr>
        <w:t xml:space="preserve">se presentó ante el </w:t>
      </w:r>
      <w:r w:rsidRPr="007B77BE">
        <w:rPr>
          <w:rFonts w:ascii="Palatino Linotype" w:eastAsia="Palatino Linotype" w:hAnsi="Palatino Linotype" w:cs="Palatino Linotype"/>
          <w:b/>
        </w:rPr>
        <w:t>SUJETO OBLIGADO</w:t>
      </w:r>
      <w:r w:rsidRPr="007B77BE">
        <w:rPr>
          <w:rFonts w:ascii="Palatino Linotype" w:eastAsia="Palatino Linotype" w:hAnsi="Palatino Linotype" w:cs="Palatino Linotype"/>
        </w:rPr>
        <w:t xml:space="preserve"> vía </w:t>
      </w:r>
      <w:r w:rsidRPr="007B77BE">
        <w:rPr>
          <w:rFonts w:ascii="Palatino Linotype" w:eastAsia="Palatino Linotype" w:hAnsi="Palatino Linotype" w:cs="Palatino Linotype"/>
          <w:b/>
        </w:rPr>
        <w:t>SAIMEX</w:t>
      </w:r>
      <w:r w:rsidRPr="007B77BE">
        <w:rPr>
          <w:rFonts w:ascii="Palatino Linotype" w:eastAsia="Palatino Linotype" w:hAnsi="Palatino Linotype" w:cs="Palatino Linotype"/>
        </w:rPr>
        <w:t>, las solicitudes de información pública registradas con los números</w:t>
      </w:r>
      <w:r w:rsidRPr="007B77BE">
        <w:rPr>
          <w:rFonts w:ascii="Palatino Linotype" w:eastAsia="Palatino Linotype" w:hAnsi="Palatino Linotype" w:cs="Palatino Linotype"/>
          <w:b/>
          <w:color w:val="000000"/>
        </w:rPr>
        <w:t xml:space="preserve"> </w:t>
      </w:r>
      <w:r w:rsidR="00F32732" w:rsidRPr="007B77BE">
        <w:rPr>
          <w:rFonts w:ascii="Palatino Linotype" w:eastAsia="Palatino Linotype" w:hAnsi="Palatino Linotype" w:cs="Palatino Linotype"/>
          <w:b/>
        </w:rPr>
        <w:t>00011/DIFATLACOM/IP/2026, 00012/DIFATLACOM/IP/2026 y 00013/DIFATLACOM/IP/2026</w:t>
      </w:r>
      <w:r w:rsidRPr="007B77BE">
        <w:rPr>
          <w:rFonts w:ascii="Palatino Linotype" w:eastAsia="Palatino Linotype" w:hAnsi="Palatino Linotype" w:cs="Palatino Linotype"/>
          <w:color w:val="000000"/>
        </w:rPr>
        <w:t>, las solicitudes de información consistieron en obtener la siguiente información</w:t>
      </w:r>
      <w:r w:rsidRPr="007B77BE">
        <w:rPr>
          <w:rFonts w:ascii="Palatino Linotype" w:eastAsia="Palatino Linotype" w:hAnsi="Palatino Linotype" w:cs="Palatino Linotype"/>
        </w:rPr>
        <w:t>:</w:t>
      </w:r>
    </w:p>
    <w:tbl>
      <w:tblPr>
        <w:tblStyle w:val="Tablaconcuadrcula"/>
        <w:tblW w:w="0" w:type="auto"/>
        <w:tblLook w:val="04A0" w:firstRow="1" w:lastRow="0" w:firstColumn="1" w:lastColumn="0" w:noHBand="0" w:noVBand="1"/>
      </w:tblPr>
      <w:tblGrid>
        <w:gridCol w:w="4381"/>
        <w:gridCol w:w="5240"/>
      </w:tblGrid>
      <w:tr w:rsidR="006D0722" w:rsidRPr="007B77BE" w:rsidTr="00896F97">
        <w:tc>
          <w:tcPr>
            <w:tcW w:w="3539" w:type="dxa"/>
          </w:tcPr>
          <w:p w:rsidR="006D0722" w:rsidRPr="007B77BE" w:rsidRDefault="006D0722" w:rsidP="00896F97">
            <w:pPr>
              <w:jc w:val="both"/>
              <w:rPr>
                <w:rFonts w:ascii="Palatino Linotype" w:eastAsia="Palatino Linotype" w:hAnsi="Palatino Linotype" w:cs="Palatino Linotype"/>
                <w:b/>
                <w:bCs/>
                <w:i/>
                <w:iCs/>
              </w:rPr>
            </w:pPr>
            <w:r w:rsidRPr="007B77BE">
              <w:rPr>
                <w:rFonts w:ascii="Palatino Linotype" w:eastAsia="Palatino Linotype" w:hAnsi="Palatino Linotype" w:cs="Palatino Linotype"/>
                <w:b/>
                <w:bCs/>
                <w:i/>
                <w:iCs/>
              </w:rPr>
              <w:t>Solicitud de información</w:t>
            </w:r>
          </w:p>
        </w:tc>
        <w:tc>
          <w:tcPr>
            <w:tcW w:w="5240" w:type="dxa"/>
          </w:tcPr>
          <w:p w:rsidR="006D0722" w:rsidRPr="007B77BE" w:rsidRDefault="006D0722" w:rsidP="00896F97">
            <w:pPr>
              <w:jc w:val="both"/>
              <w:rPr>
                <w:rFonts w:ascii="Palatino Linotype" w:eastAsia="Palatino Linotype" w:hAnsi="Palatino Linotype" w:cs="Palatino Linotype"/>
                <w:b/>
                <w:bCs/>
                <w:i/>
                <w:iCs/>
              </w:rPr>
            </w:pPr>
            <w:r w:rsidRPr="007B77BE">
              <w:rPr>
                <w:rFonts w:ascii="Palatino Linotype" w:eastAsia="Palatino Linotype" w:hAnsi="Palatino Linotype" w:cs="Palatino Linotype"/>
                <w:b/>
                <w:bCs/>
                <w:i/>
                <w:iCs/>
              </w:rPr>
              <w:t xml:space="preserve">Información solicitada </w:t>
            </w:r>
          </w:p>
        </w:tc>
      </w:tr>
      <w:tr w:rsidR="006D0722" w:rsidRPr="007B77BE" w:rsidTr="00896F97">
        <w:tc>
          <w:tcPr>
            <w:tcW w:w="3539" w:type="dxa"/>
          </w:tcPr>
          <w:p w:rsidR="006D0722" w:rsidRPr="007B77BE" w:rsidRDefault="003D60BA" w:rsidP="00896F97">
            <w:pPr>
              <w:ind w:right="900"/>
              <w:jc w:val="both"/>
              <w:rPr>
                <w:rFonts w:ascii="Palatino Linotype" w:eastAsia="Palatino Linotype" w:hAnsi="Palatino Linotype" w:cs="Palatino Linotype"/>
                <w:i/>
              </w:rPr>
            </w:pPr>
            <w:r w:rsidRPr="007B77BE">
              <w:rPr>
                <w:rFonts w:ascii="Palatino Linotype" w:eastAsia="Palatino Linotype" w:hAnsi="Palatino Linotype" w:cs="Palatino Linotype"/>
                <w:b/>
                <w:i/>
              </w:rPr>
              <w:t>00011/DIFATLACOM/IP/2026</w:t>
            </w:r>
          </w:p>
        </w:tc>
        <w:tc>
          <w:tcPr>
            <w:tcW w:w="5240" w:type="dxa"/>
          </w:tcPr>
          <w:p w:rsidR="006D0722" w:rsidRPr="007B77BE" w:rsidRDefault="006D0722" w:rsidP="00896F97">
            <w:pPr>
              <w:jc w:val="both"/>
              <w:rPr>
                <w:rFonts w:ascii="Palatino Linotype" w:eastAsia="Palatino Linotype" w:hAnsi="Palatino Linotype" w:cs="Palatino Linotype"/>
                <w:i/>
                <w:iCs/>
              </w:rPr>
            </w:pPr>
            <w:r w:rsidRPr="007B77BE">
              <w:rPr>
                <w:rFonts w:ascii="Palatino Linotype" w:eastAsia="Palatino Linotype" w:hAnsi="Palatino Linotype" w:cs="Palatino Linotype"/>
                <w:i/>
                <w:iCs/>
              </w:rPr>
              <w:t>“</w:t>
            </w:r>
            <w:r w:rsidR="003D60BA" w:rsidRPr="007B77BE">
              <w:rPr>
                <w:rFonts w:ascii="Palatino Linotype" w:eastAsia="Palatino Linotype" w:hAnsi="Palatino Linotype" w:cs="Palatino Linotype"/>
                <w:i/>
                <w:iCs/>
              </w:rPr>
              <w:t>Solicito todos los oficios enviados (generados) y recibidos por cada una de las areas que integra del El Sistema Municipal DIF Atlacomulco en el mes de enero 2026</w:t>
            </w:r>
            <w:r w:rsidRPr="007B77BE">
              <w:rPr>
                <w:rFonts w:ascii="Palatino Linotype" w:eastAsia="Palatino Linotype" w:hAnsi="Palatino Linotype" w:cs="Palatino Linotype"/>
                <w:i/>
                <w:iCs/>
              </w:rPr>
              <w:t>”</w:t>
            </w:r>
          </w:p>
        </w:tc>
      </w:tr>
      <w:tr w:rsidR="006D0722" w:rsidRPr="007B77BE" w:rsidTr="00896F97">
        <w:tc>
          <w:tcPr>
            <w:tcW w:w="3539" w:type="dxa"/>
          </w:tcPr>
          <w:p w:rsidR="006D0722" w:rsidRPr="007B77BE" w:rsidRDefault="003D60BA" w:rsidP="00896F97">
            <w:pPr>
              <w:jc w:val="both"/>
              <w:rPr>
                <w:rFonts w:ascii="Palatino Linotype" w:eastAsia="Palatino Linotype" w:hAnsi="Palatino Linotype" w:cs="Palatino Linotype"/>
                <w:i/>
                <w:iCs/>
              </w:rPr>
            </w:pPr>
            <w:r w:rsidRPr="007B77BE">
              <w:rPr>
                <w:rFonts w:ascii="Palatino Linotype" w:eastAsia="Palatino Linotype" w:hAnsi="Palatino Linotype" w:cs="Palatino Linotype"/>
                <w:b/>
                <w:i/>
              </w:rPr>
              <w:lastRenderedPageBreak/>
              <w:t xml:space="preserve">00012/DIFATLACOM/IP/2026 </w:t>
            </w:r>
          </w:p>
        </w:tc>
        <w:tc>
          <w:tcPr>
            <w:tcW w:w="5240" w:type="dxa"/>
          </w:tcPr>
          <w:p w:rsidR="006D0722" w:rsidRPr="007B77BE" w:rsidRDefault="006D0722" w:rsidP="006D0722">
            <w:pPr>
              <w:jc w:val="both"/>
              <w:rPr>
                <w:rFonts w:ascii="Palatino Linotype" w:eastAsia="Palatino Linotype" w:hAnsi="Palatino Linotype" w:cs="Palatino Linotype"/>
                <w:i/>
                <w:iCs/>
              </w:rPr>
            </w:pPr>
            <w:r w:rsidRPr="007B77BE">
              <w:rPr>
                <w:rFonts w:ascii="Palatino Linotype" w:eastAsia="Palatino Linotype" w:hAnsi="Palatino Linotype" w:cs="Palatino Linotype"/>
                <w:i/>
                <w:iCs/>
              </w:rPr>
              <w:t>“</w:t>
            </w:r>
            <w:r w:rsidR="003D60BA" w:rsidRPr="007B77BE">
              <w:rPr>
                <w:rFonts w:ascii="Palatino Linotype" w:eastAsia="Palatino Linotype" w:hAnsi="Palatino Linotype" w:cs="Palatino Linotype"/>
                <w:i/>
                <w:iCs/>
              </w:rPr>
              <w:t>Solicito todos los oficios enviados (generados) y recibidos por cada una de las areas que integra del El Sistema Municipal DIF Atlacomulco en el mes de febrero 2026</w:t>
            </w:r>
            <w:r w:rsidRPr="007B77BE">
              <w:rPr>
                <w:rFonts w:ascii="Palatino Linotype" w:eastAsia="Palatino Linotype" w:hAnsi="Palatino Linotype" w:cs="Palatino Linotype"/>
                <w:i/>
                <w:iCs/>
              </w:rPr>
              <w:t>”</w:t>
            </w:r>
          </w:p>
        </w:tc>
      </w:tr>
      <w:tr w:rsidR="006D0722" w:rsidRPr="007B77BE" w:rsidTr="00896F97">
        <w:tc>
          <w:tcPr>
            <w:tcW w:w="3539" w:type="dxa"/>
          </w:tcPr>
          <w:p w:rsidR="006D0722" w:rsidRPr="007B77BE" w:rsidRDefault="003D60BA" w:rsidP="00896F97">
            <w:pPr>
              <w:ind w:right="900"/>
              <w:jc w:val="both"/>
              <w:rPr>
                <w:rFonts w:ascii="Palatino Linotype" w:eastAsia="Palatino Linotype" w:hAnsi="Palatino Linotype" w:cs="Palatino Linotype"/>
                <w:i/>
                <w:iCs/>
              </w:rPr>
            </w:pPr>
            <w:r w:rsidRPr="007B77BE">
              <w:rPr>
                <w:rFonts w:ascii="Palatino Linotype" w:eastAsia="Palatino Linotype" w:hAnsi="Palatino Linotype" w:cs="Palatino Linotype"/>
                <w:b/>
                <w:i/>
                <w:iCs/>
              </w:rPr>
              <w:t xml:space="preserve">00013/DIFATLACOM/IP/2026, </w:t>
            </w:r>
          </w:p>
        </w:tc>
        <w:tc>
          <w:tcPr>
            <w:tcW w:w="5240" w:type="dxa"/>
          </w:tcPr>
          <w:p w:rsidR="006D0722" w:rsidRPr="007B77BE" w:rsidRDefault="006D0722" w:rsidP="003D60BA">
            <w:pPr>
              <w:jc w:val="both"/>
              <w:rPr>
                <w:rFonts w:ascii="Palatino Linotype" w:eastAsia="Palatino Linotype" w:hAnsi="Palatino Linotype" w:cs="Palatino Linotype"/>
                <w:i/>
                <w:iCs/>
              </w:rPr>
            </w:pPr>
            <w:r w:rsidRPr="007B77BE">
              <w:rPr>
                <w:rFonts w:ascii="Palatino Linotype" w:eastAsia="Palatino Linotype" w:hAnsi="Palatino Linotype" w:cs="Palatino Linotype"/>
                <w:i/>
                <w:iCs/>
              </w:rPr>
              <w:t>“</w:t>
            </w:r>
            <w:r w:rsidR="003D60BA" w:rsidRPr="007B77BE">
              <w:rPr>
                <w:rFonts w:ascii="Palatino Linotype" w:eastAsia="Palatino Linotype" w:hAnsi="Palatino Linotype" w:cs="Palatino Linotype"/>
                <w:i/>
                <w:iCs/>
              </w:rPr>
              <w:t>Solicito todos los oficios enviados (generados) y recibidos por cada una de las areas que integra del El Sistema Municipal DIF Atlacomulco en el mes de marzo 2026</w:t>
            </w:r>
            <w:r w:rsidRPr="007B77BE">
              <w:rPr>
                <w:rFonts w:ascii="Palatino Linotype" w:eastAsia="Palatino Linotype" w:hAnsi="Palatino Linotype" w:cs="Palatino Linotype"/>
                <w:i/>
                <w:iCs/>
              </w:rPr>
              <w:t>”</w:t>
            </w:r>
          </w:p>
        </w:tc>
      </w:tr>
    </w:tbl>
    <w:p w:rsidR="006D0722" w:rsidRDefault="006D0722" w:rsidP="006D0722">
      <w:pPr>
        <w:ind w:left="1134" w:right="851"/>
        <w:jc w:val="both"/>
        <w:rPr>
          <w:rFonts w:ascii="Palatino Linotype" w:eastAsia="Palatino Linotype" w:hAnsi="Palatino Linotype" w:cs="Palatino Linotype"/>
          <w:i/>
        </w:rPr>
      </w:pPr>
    </w:p>
    <w:p w:rsidR="007B77BE" w:rsidRPr="007B77BE" w:rsidRDefault="007B77BE" w:rsidP="006D0722">
      <w:pPr>
        <w:ind w:left="1134" w:right="851"/>
        <w:jc w:val="both"/>
        <w:rPr>
          <w:rFonts w:ascii="Palatino Linotype" w:eastAsia="Palatino Linotype" w:hAnsi="Palatino Linotype" w:cs="Palatino Linotype"/>
          <w:i/>
        </w:rPr>
      </w:pPr>
    </w:p>
    <w:p w:rsidR="006D0722" w:rsidRPr="007B77BE" w:rsidRDefault="006D0722" w:rsidP="006D0722">
      <w:pPr>
        <w:numPr>
          <w:ilvl w:val="0"/>
          <w:numId w:val="2"/>
        </w:numPr>
        <w:spacing w:line="360" w:lineRule="auto"/>
        <w:ind w:left="709" w:right="474"/>
        <w:jc w:val="both"/>
        <w:rPr>
          <w:rFonts w:ascii="Palatino Linotype" w:eastAsia="Palatino Linotype" w:hAnsi="Palatino Linotype" w:cs="Palatino Linotype"/>
        </w:rPr>
      </w:pPr>
      <w:r w:rsidRPr="007B77BE">
        <w:rPr>
          <w:rFonts w:ascii="Palatino Linotype" w:eastAsia="Palatino Linotype" w:hAnsi="Palatino Linotype" w:cs="Palatino Linotype"/>
          <w:b/>
        </w:rPr>
        <w:t>Modalidad de entrega</w:t>
      </w:r>
      <w:r w:rsidRPr="007B77BE">
        <w:rPr>
          <w:rFonts w:ascii="Palatino Linotype" w:eastAsia="Palatino Linotype" w:hAnsi="Palatino Linotype" w:cs="Palatino Linotype"/>
        </w:rPr>
        <w:t>: vía Sistema de Acceso a la Información.</w:t>
      </w:r>
    </w:p>
    <w:p w:rsidR="006D0722" w:rsidRPr="007B77BE" w:rsidRDefault="006D0722" w:rsidP="006D0722">
      <w:pPr>
        <w:spacing w:line="360" w:lineRule="auto"/>
        <w:jc w:val="both"/>
        <w:rPr>
          <w:rFonts w:ascii="Palatino Linotype" w:eastAsia="Palatino Linotype" w:hAnsi="Palatino Linotype" w:cs="Palatino Linotype"/>
          <w:i/>
        </w:rPr>
      </w:pPr>
    </w:p>
    <w:p w:rsidR="006D0722" w:rsidRPr="007B77BE" w:rsidRDefault="006D0722" w:rsidP="006D0722">
      <w:pPr>
        <w:numPr>
          <w:ilvl w:val="0"/>
          <w:numId w:val="3"/>
        </w:numPr>
        <w:spacing w:line="360" w:lineRule="auto"/>
        <w:ind w:left="0" w:firstLine="0"/>
        <w:jc w:val="both"/>
        <w:rPr>
          <w:rFonts w:ascii="Palatino Linotype" w:eastAsia="Palatino Linotype" w:hAnsi="Palatino Linotype" w:cs="Palatino Linotype"/>
        </w:rPr>
      </w:pPr>
      <w:r w:rsidRPr="007B77BE">
        <w:rPr>
          <w:rFonts w:ascii="Palatino Linotype" w:eastAsia="Palatino Linotype" w:hAnsi="Palatino Linotype" w:cs="Palatino Linotype"/>
        </w:rPr>
        <w:t>De lo anterior, el</w:t>
      </w:r>
      <w:r w:rsidR="007B5404" w:rsidRPr="007B77BE">
        <w:rPr>
          <w:rFonts w:ascii="Palatino Linotype" w:eastAsia="Palatino Linotype" w:hAnsi="Palatino Linotype" w:cs="Palatino Linotype"/>
          <w:b/>
          <w:bCs/>
        </w:rPr>
        <w:t xml:space="preserve"> veintinueve de abril </w:t>
      </w:r>
      <w:r w:rsidR="00E85649" w:rsidRPr="007B77BE">
        <w:rPr>
          <w:rFonts w:ascii="Palatino Linotype" w:eastAsia="Palatino Linotype" w:hAnsi="Palatino Linotype" w:cs="Palatino Linotype"/>
          <w:b/>
          <w:bCs/>
        </w:rPr>
        <w:t>de dos mil veintiséis</w:t>
      </w:r>
      <w:r w:rsidRPr="007B77BE">
        <w:rPr>
          <w:rFonts w:ascii="Palatino Linotype" w:eastAsia="Palatino Linotype" w:hAnsi="Palatino Linotype" w:cs="Palatino Linotype"/>
          <w:b/>
          <w:bCs/>
        </w:rPr>
        <w:t xml:space="preserve">, </w:t>
      </w:r>
      <w:r w:rsidR="00E85649" w:rsidRPr="007B77BE">
        <w:rPr>
          <w:rFonts w:ascii="Palatino Linotype" w:eastAsia="Palatino Linotype" w:hAnsi="Palatino Linotype" w:cs="Palatino Linotype"/>
          <w:bCs/>
        </w:rPr>
        <w:t xml:space="preserve">el </w:t>
      </w:r>
      <w:r w:rsidR="00E85649" w:rsidRPr="007B77BE">
        <w:rPr>
          <w:rFonts w:ascii="Palatino Linotype" w:eastAsia="Palatino Linotype" w:hAnsi="Palatino Linotype" w:cs="Palatino Linotype"/>
          <w:b/>
          <w:bCs/>
        </w:rPr>
        <w:t xml:space="preserve">SUJETO OBLIGADO </w:t>
      </w:r>
      <w:r w:rsidRPr="007B77BE">
        <w:rPr>
          <w:rFonts w:ascii="Palatino Linotype" w:eastAsia="Palatino Linotype" w:hAnsi="Palatino Linotype" w:cs="Palatino Linotype"/>
        </w:rPr>
        <w:t xml:space="preserve">giro los requerimientos de información para atender las solicitudes de información </w:t>
      </w:r>
      <w:r w:rsidR="00F32732" w:rsidRPr="007B77BE">
        <w:rPr>
          <w:rFonts w:ascii="Palatino Linotype" w:eastAsia="Palatino Linotype" w:hAnsi="Palatino Linotype" w:cs="Palatino Linotype"/>
          <w:b/>
        </w:rPr>
        <w:t>00011/DIFATLACOM/IP/2026, 00012/DIFATLACOM/IP/2026 y 00013/DIFATLACOM/IP/2026</w:t>
      </w:r>
      <w:r w:rsidRPr="007B77BE">
        <w:rPr>
          <w:rFonts w:ascii="Palatino Linotype" w:eastAsia="Palatino Linotype" w:hAnsi="Palatino Linotype" w:cs="Palatino Linotype"/>
          <w:b/>
        </w:rPr>
        <w:t>.</w:t>
      </w:r>
    </w:p>
    <w:p w:rsidR="006D0722" w:rsidRPr="007B77BE" w:rsidRDefault="006D0722" w:rsidP="00E85649">
      <w:pPr>
        <w:rPr>
          <w:rFonts w:ascii="Palatino Linotype" w:eastAsia="Palatino Linotype" w:hAnsi="Palatino Linotype" w:cs="Palatino Linotype"/>
        </w:rPr>
      </w:pPr>
    </w:p>
    <w:p w:rsidR="007B5404" w:rsidRPr="007B77BE" w:rsidRDefault="007B5404" w:rsidP="006D0722">
      <w:pPr>
        <w:numPr>
          <w:ilvl w:val="0"/>
          <w:numId w:val="3"/>
        </w:numPr>
        <w:spacing w:line="360" w:lineRule="auto"/>
        <w:ind w:left="0" w:firstLine="0"/>
        <w:jc w:val="both"/>
        <w:rPr>
          <w:rFonts w:ascii="Palatino Linotype" w:eastAsia="Palatino Linotype" w:hAnsi="Palatino Linotype" w:cs="Palatino Linotype"/>
        </w:rPr>
      </w:pPr>
      <w:r w:rsidRPr="007B77BE">
        <w:rPr>
          <w:rFonts w:ascii="Palatino Linotype" w:eastAsia="Palatino Linotype" w:hAnsi="Palatino Linotype" w:cs="Palatino Linotype"/>
        </w:rPr>
        <w:t xml:space="preserve">Seguidamente, el </w:t>
      </w:r>
      <w:r w:rsidRPr="007B77BE">
        <w:rPr>
          <w:rFonts w:ascii="Palatino Linotype" w:eastAsia="Palatino Linotype" w:hAnsi="Palatino Linotype" w:cs="Palatino Linotype"/>
          <w:b/>
        </w:rPr>
        <w:t xml:space="preserve">veintinueve de abril de dos mil veintiséis, </w:t>
      </w:r>
      <w:r w:rsidRPr="007B77BE">
        <w:rPr>
          <w:rFonts w:ascii="Palatino Linotype" w:eastAsia="Palatino Linotype" w:hAnsi="Palatino Linotype" w:cs="Palatino Linotype"/>
        </w:rPr>
        <w:t xml:space="preserve">el </w:t>
      </w:r>
      <w:r w:rsidRPr="007B77BE">
        <w:rPr>
          <w:rFonts w:ascii="Palatino Linotype" w:eastAsia="Palatino Linotype" w:hAnsi="Palatino Linotype" w:cs="Palatino Linotype"/>
          <w:b/>
        </w:rPr>
        <w:t xml:space="preserve">SUJETO OBLIGADO </w:t>
      </w:r>
      <w:r w:rsidRPr="007B77BE">
        <w:rPr>
          <w:rFonts w:ascii="Palatino Linotype" w:eastAsia="Palatino Linotype" w:hAnsi="Palatino Linotype" w:cs="Palatino Linotype"/>
        </w:rPr>
        <w:t xml:space="preserve">emitió el acuerdo de prórroga para que fueran atendidas las solicitudes de información </w:t>
      </w:r>
      <w:r w:rsidRPr="007B77BE">
        <w:rPr>
          <w:rFonts w:ascii="Palatino Linotype" w:eastAsia="Palatino Linotype" w:hAnsi="Palatino Linotype" w:cs="Palatino Linotype"/>
          <w:b/>
        </w:rPr>
        <w:t>00011/DIFATLACOM/IP/2026, 00012/DIFATLACOM/IP/2026 y 00013/DIFATLACOM/IP/2026</w:t>
      </w:r>
      <w:r w:rsidRPr="007B77BE">
        <w:rPr>
          <w:rFonts w:ascii="Palatino Linotype" w:eastAsia="Palatino Linotype" w:hAnsi="Palatino Linotype" w:cs="Palatino Linotype"/>
        </w:rPr>
        <w:t xml:space="preserve">. </w:t>
      </w:r>
    </w:p>
    <w:p w:rsidR="007B5404" w:rsidRPr="007B77BE" w:rsidRDefault="007B5404" w:rsidP="007B5404">
      <w:pPr>
        <w:pStyle w:val="Prrafodelista"/>
        <w:rPr>
          <w:rFonts w:ascii="Palatino Linotype" w:eastAsia="Palatino Linotype" w:hAnsi="Palatino Linotype" w:cs="Palatino Linotype"/>
        </w:rPr>
      </w:pPr>
    </w:p>
    <w:p w:rsidR="006D0722" w:rsidRDefault="006D0722" w:rsidP="006D0722">
      <w:pPr>
        <w:numPr>
          <w:ilvl w:val="0"/>
          <w:numId w:val="3"/>
        </w:numPr>
        <w:spacing w:line="360" w:lineRule="auto"/>
        <w:ind w:left="0" w:firstLine="0"/>
        <w:jc w:val="both"/>
        <w:rPr>
          <w:rFonts w:ascii="Palatino Linotype" w:eastAsia="Palatino Linotype" w:hAnsi="Palatino Linotype" w:cs="Palatino Linotype"/>
        </w:rPr>
      </w:pPr>
      <w:r w:rsidRPr="007B77BE">
        <w:rPr>
          <w:rFonts w:ascii="Palatino Linotype" w:eastAsia="Palatino Linotype" w:hAnsi="Palatino Linotype" w:cs="Palatino Linotype"/>
        </w:rPr>
        <w:t>En esa línea, e</w:t>
      </w:r>
      <w:r w:rsidR="00256154" w:rsidRPr="007B77BE">
        <w:rPr>
          <w:rFonts w:ascii="Palatino Linotype" w:eastAsia="Palatino Linotype" w:hAnsi="Palatino Linotype" w:cs="Palatino Linotype"/>
        </w:rPr>
        <w:t xml:space="preserve"> </w:t>
      </w:r>
      <w:r w:rsidRPr="007B77BE">
        <w:rPr>
          <w:rFonts w:ascii="Palatino Linotype" w:eastAsia="Palatino Linotype" w:hAnsi="Palatino Linotype" w:cs="Palatino Linotype"/>
        </w:rPr>
        <w:t xml:space="preserve">n fecha </w:t>
      </w:r>
      <w:r w:rsidR="00256154" w:rsidRPr="007B77BE">
        <w:rPr>
          <w:rFonts w:ascii="Palatino Linotype" w:eastAsia="Palatino Linotype" w:hAnsi="Palatino Linotype" w:cs="Palatino Linotype"/>
          <w:b/>
          <w:bCs/>
        </w:rPr>
        <w:t xml:space="preserve">once de mayo </w:t>
      </w:r>
      <w:r w:rsidR="00E85649" w:rsidRPr="007B77BE">
        <w:rPr>
          <w:rFonts w:ascii="Palatino Linotype" w:eastAsia="Palatino Linotype" w:hAnsi="Palatino Linotype" w:cs="Palatino Linotype"/>
          <w:b/>
          <w:bCs/>
        </w:rPr>
        <w:t xml:space="preserve">de dos mil veintiséis, </w:t>
      </w:r>
      <w:r w:rsidRPr="007B77BE">
        <w:rPr>
          <w:rFonts w:ascii="Palatino Linotype" w:eastAsia="Palatino Linotype" w:hAnsi="Palatino Linotype" w:cs="Palatino Linotype"/>
        </w:rPr>
        <w:t xml:space="preserve">el </w:t>
      </w:r>
      <w:r w:rsidRPr="007B77BE">
        <w:rPr>
          <w:rFonts w:ascii="Palatino Linotype" w:eastAsia="Palatino Linotype" w:hAnsi="Palatino Linotype" w:cs="Palatino Linotype"/>
          <w:b/>
        </w:rPr>
        <w:t xml:space="preserve">SUJETO OBLIGADO </w:t>
      </w:r>
      <w:r w:rsidRPr="007B77BE">
        <w:rPr>
          <w:rFonts w:ascii="Palatino Linotype" w:eastAsia="Palatino Linotype" w:hAnsi="Palatino Linotype" w:cs="Palatino Linotype"/>
        </w:rPr>
        <w:t xml:space="preserve">dio respuesta a las solicitudes de información </w:t>
      </w:r>
      <w:r w:rsidR="00F32732" w:rsidRPr="007B77BE">
        <w:rPr>
          <w:rFonts w:ascii="Palatino Linotype" w:eastAsia="Palatino Linotype" w:hAnsi="Palatino Linotype" w:cs="Palatino Linotype"/>
          <w:b/>
        </w:rPr>
        <w:t>00011/DIFATLACOM/IP/2026, 00012/DIFATLACOM/IP/2026 y 00013/DIFATLACOM/IP/2026</w:t>
      </w:r>
      <w:r w:rsidRPr="007B77BE">
        <w:rPr>
          <w:rFonts w:ascii="Palatino Linotype" w:eastAsia="Palatino Linotype" w:hAnsi="Palatino Linotype" w:cs="Palatino Linotype"/>
          <w:b/>
        </w:rPr>
        <w:t xml:space="preserve">, </w:t>
      </w:r>
      <w:r w:rsidRPr="007B77BE">
        <w:rPr>
          <w:rFonts w:ascii="Palatino Linotype" w:eastAsia="Palatino Linotype" w:hAnsi="Palatino Linotype" w:cs="Palatino Linotype"/>
        </w:rPr>
        <w:t xml:space="preserve">con los siguientes documentos cuyo contenido grosso modo es: </w:t>
      </w:r>
    </w:p>
    <w:p w:rsidR="007B77BE" w:rsidRPr="007B77BE" w:rsidRDefault="007B77BE" w:rsidP="007B77BE">
      <w:pPr>
        <w:spacing w:line="360" w:lineRule="auto"/>
        <w:jc w:val="both"/>
        <w:rPr>
          <w:rFonts w:ascii="Palatino Linotype" w:eastAsia="Palatino Linotype" w:hAnsi="Palatino Linotype" w:cs="Palatino Linotype"/>
        </w:rPr>
      </w:pPr>
    </w:p>
    <w:tbl>
      <w:tblPr>
        <w:tblStyle w:val="Tablaconcuadrcula"/>
        <w:tblW w:w="0" w:type="auto"/>
        <w:tblLook w:val="04A0" w:firstRow="1" w:lastRow="0" w:firstColumn="1" w:lastColumn="0" w:noHBand="0" w:noVBand="1"/>
      </w:tblPr>
      <w:tblGrid>
        <w:gridCol w:w="3421"/>
        <w:gridCol w:w="5625"/>
      </w:tblGrid>
      <w:tr w:rsidR="006D0722" w:rsidRPr="007B77BE" w:rsidTr="00256154">
        <w:tc>
          <w:tcPr>
            <w:tcW w:w="3154" w:type="dxa"/>
          </w:tcPr>
          <w:p w:rsidR="006D0722" w:rsidRPr="007B77BE" w:rsidRDefault="006D0722" w:rsidP="00896F97">
            <w:pPr>
              <w:jc w:val="both"/>
              <w:rPr>
                <w:rFonts w:ascii="Palatino Linotype" w:eastAsia="Palatino Linotype" w:hAnsi="Palatino Linotype" w:cs="Palatino Linotype"/>
                <w:i/>
                <w:iCs/>
              </w:rPr>
            </w:pPr>
            <w:r w:rsidRPr="007B77BE">
              <w:rPr>
                <w:rFonts w:ascii="Palatino Linotype" w:eastAsia="Palatino Linotype" w:hAnsi="Palatino Linotype" w:cs="Palatino Linotype"/>
                <w:i/>
                <w:iCs/>
              </w:rPr>
              <w:lastRenderedPageBreak/>
              <w:t xml:space="preserve">Solicitud de Información </w:t>
            </w:r>
          </w:p>
        </w:tc>
        <w:tc>
          <w:tcPr>
            <w:tcW w:w="5625" w:type="dxa"/>
          </w:tcPr>
          <w:p w:rsidR="006D0722" w:rsidRPr="007B77BE" w:rsidRDefault="006D0722" w:rsidP="00896F97">
            <w:pPr>
              <w:jc w:val="both"/>
              <w:rPr>
                <w:rFonts w:ascii="Palatino Linotype" w:eastAsia="Palatino Linotype" w:hAnsi="Palatino Linotype" w:cs="Palatino Linotype"/>
                <w:i/>
                <w:iCs/>
              </w:rPr>
            </w:pPr>
            <w:r w:rsidRPr="007B77BE">
              <w:rPr>
                <w:rFonts w:ascii="Palatino Linotype" w:eastAsia="Palatino Linotype" w:hAnsi="Palatino Linotype" w:cs="Palatino Linotype"/>
                <w:i/>
                <w:iCs/>
              </w:rPr>
              <w:t xml:space="preserve">Respuesta </w:t>
            </w:r>
          </w:p>
        </w:tc>
      </w:tr>
      <w:tr w:rsidR="006D0722" w:rsidRPr="007B77BE" w:rsidTr="00256154">
        <w:tc>
          <w:tcPr>
            <w:tcW w:w="3154" w:type="dxa"/>
          </w:tcPr>
          <w:p w:rsidR="00256154" w:rsidRPr="007B77BE" w:rsidRDefault="003D60BA" w:rsidP="00896F97">
            <w:pPr>
              <w:jc w:val="both"/>
              <w:rPr>
                <w:rFonts w:ascii="Palatino Linotype" w:eastAsia="Palatino Linotype" w:hAnsi="Palatino Linotype" w:cs="Palatino Linotype"/>
                <w:b/>
                <w:i/>
              </w:rPr>
            </w:pPr>
            <w:r w:rsidRPr="007B77BE">
              <w:rPr>
                <w:rFonts w:ascii="Palatino Linotype" w:eastAsia="Palatino Linotype" w:hAnsi="Palatino Linotype" w:cs="Palatino Linotype"/>
                <w:b/>
                <w:i/>
              </w:rPr>
              <w:t>00011/DIFATLACOM/IP/2026</w:t>
            </w:r>
          </w:p>
          <w:p w:rsidR="006D0722" w:rsidRPr="007B77BE" w:rsidRDefault="00256154" w:rsidP="00896F97">
            <w:pPr>
              <w:jc w:val="both"/>
              <w:rPr>
                <w:rFonts w:ascii="Palatino Linotype" w:eastAsia="Palatino Linotype" w:hAnsi="Palatino Linotype" w:cs="Palatino Linotype"/>
                <w:b/>
                <w:i/>
                <w:iCs/>
              </w:rPr>
            </w:pPr>
            <w:r w:rsidRPr="007B77BE">
              <w:rPr>
                <w:rFonts w:ascii="Palatino Linotype" w:eastAsia="Palatino Linotype" w:hAnsi="Palatino Linotype" w:cs="Palatino Linotype"/>
                <w:b/>
                <w:i/>
                <w:iCs/>
              </w:rPr>
              <w:t>00012/DIFATLACOM/IP/2026</w:t>
            </w:r>
          </w:p>
          <w:p w:rsidR="00256154" w:rsidRPr="007B77BE" w:rsidRDefault="00256154" w:rsidP="00896F97">
            <w:pPr>
              <w:jc w:val="both"/>
              <w:rPr>
                <w:rFonts w:ascii="Palatino Linotype" w:eastAsia="Palatino Linotype" w:hAnsi="Palatino Linotype" w:cs="Palatino Linotype"/>
                <w:i/>
                <w:iCs/>
              </w:rPr>
            </w:pPr>
            <w:r w:rsidRPr="007B77BE">
              <w:rPr>
                <w:rFonts w:ascii="Palatino Linotype" w:eastAsia="Palatino Linotype" w:hAnsi="Palatino Linotype" w:cs="Palatino Linotype"/>
                <w:b/>
                <w:i/>
                <w:iCs/>
              </w:rPr>
              <w:t>00013/DIFATLACOM/IP/2026</w:t>
            </w:r>
          </w:p>
        </w:tc>
        <w:tc>
          <w:tcPr>
            <w:tcW w:w="5625" w:type="dxa"/>
          </w:tcPr>
          <w:p w:rsidR="00B60809" w:rsidRPr="007B77BE" w:rsidRDefault="00B60809" w:rsidP="00B60809">
            <w:pPr>
              <w:jc w:val="both"/>
              <w:rPr>
                <w:rFonts w:ascii="Palatino Linotype" w:eastAsia="Palatino Linotype" w:hAnsi="Palatino Linotype" w:cs="Palatino Linotype"/>
                <w:i/>
                <w:iCs/>
              </w:rPr>
            </w:pPr>
            <w:r w:rsidRPr="007B77BE">
              <w:rPr>
                <w:rFonts w:ascii="Palatino Linotype" w:eastAsia="Palatino Linotype" w:hAnsi="Palatino Linotype" w:cs="Palatino Linotype"/>
                <w:b/>
                <w:i/>
                <w:iCs/>
              </w:rPr>
              <w:t xml:space="preserve">6ta_SESION_EXTRA.pdf: </w:t>
            </w:r>
            <w:r w:rsidRPr="007B77BE">
              <w:rPr>
                <w:rFonts w:ascii="Palatino Linotype" w:eastAsia="Palatino Linotype" w:hAnsi="Palatino Linotype" w:cs="Palatino Linotype"/>
                <w:i/>
                <w:iCs/>
              </w:rPr>
              <w:t xml:space="preserve">oficio del Titular de la Unidad de Transparencia, mediante el cual informa que los oficios rebasan las 200 fojas útiles, lo cual sobre pasa las capacidades digitales de la plataforma, situación por la cual pone a disposición la información en consulta directa. </w:t>
            </w:r>
          </w:p>
          <w:p w:rsidR="00C434FC" w:rsidRPr="007B77BE" w:rsidRDefault="00B60809" w:rsidP="00B60809">
            <w:pPr>
              <w:jc w:val="both"/>
              <w:rPr>
                <w:rFonts w:ascii="Palatino Linotype" w:eastAsia="Palatino Linotype" w:hAnsi="Palatino Linotype" w:cs="Palatino Linotype"/>
                <w:i/>
                <w:iCs/>
              </w:rPr>
            </w:pPr>
            <w:r w:rsidRPr="007B77BE">
              <w:rPr>
                <w:rFonts w:ascii="Palatino Linotype" w:eastAsia="Palatino Linotype" w:hAnsi="Palatino Linotype" w:cs="Palatino Linotype"/>
                <w:b/>
                <w:i/>
                <w:iCs/>
              </w:rPr>
              <w:t xml:space="preserve">RESPUESTA_00011, 0012 y 0013.pdf: </w:t>
            </w:r>
            <w:r w:rsidRPr="007B77BE">
              <w:rPr>
                <w:rFonts w:ascii="Palatino Linotype" w:eastAsia="Palatino Linotype" w:hAnsi="Palatino Linotype" w:cs="Palatino Linotype"/>
                <w:i/>
                <w:iCs/>
              </w:rPr>
              <w:t xml:space="preserve">Acta de la Sexta Sesión Extraordinaria del Comité de Transparencia, mediante el cual aprueban la versión pública de los oficios que se ponen a la vista en consulta directa. </w:t>
            </w:r>
            <w:r w:rsidR="00E526C0" w:rsidRPr="007B77BE">
              <w:rPr>
                <w:rFonts w:ascii="Palatino Linotype" w:eastAsia="Palatino Linotype" w:hAnsi="Palatino Linotype" w:cs="Palatino Linotype"/>
                <w:i/>
                <w:iCs/>
              </w:rPr>
              <w:t xml:space="preserve"> </w:t>
            </w:r>
            <w:r w:rsidR="00767CFE" w:rsidRPr="007B77BE">
              <w:rPr>
                <w:rFonts w:ascii="Palatino Linotype" w:eastAsia="Palatino Linotype" w:hAnsi="Palatino Linotype" w:cs="Palatino Linotype"/>
                <w:i/>
                <w:iCs/>
              </w:rPr>
              <w:t xml:space="preserve"> </w:t>
            </w:r>
          </w:p>
        </w:tc>
      </w:tr>
    </w:tbl>
    <w:p w:rsidR="006D0722" w:rsidRPr="007B77BE" w:rsidRDefault="006D0722" w:rsidP="006D0722">
      <w:pPr>
        <w:ind w:right="900"/>
        <w:jc w:val="both"/>
        <w:rPr>
          <w:rFonts w:ascii="Palatino Linotype" w:eastAsia="Palatino Linotype" w:hAnsi="Palatino Linotype" w:cs="Palatino Linotype"/>
        </w:rPr>
      </w:pPr>
    </w:p>
    <w:p w:rsidR="006D0722" w:rsidRPr="007B77BE" w:rsidRDefault="006D0722" w:rsidP="006D0722">
      <w:pPr>
        <w:numPr>
          <w:ilvl w:val="0"/>
          <w:numId w:val="3"/>
        </w:numPr>
        <w:spacing w:line="360" w:lineRule="auto"/>
        <w:ind w:left="0" w:firstLine="0"/>
        <w:jc w:val="both"/>
        <w:rPr>
          <w:rFonts w:ascii="Palatino Linotype" w:eastAsia="Palatino Linotype" w:hAnsi="Palatino Linotype" w:cs="Palatino Linotype"/>
        </w:rPr>
      </w:pPr>
      <w:r w:rsidRPr="007B77BE">
        <w:rPr>
          <w:rFonts w:ascii="Palatino Linotype" w:eastAsia="Palatino Linotype" w:hAnsi="Palatino Linotype" w:cs="Palatino Linotype"/>
        </w:rPr>
        <w:t xml:space="preserve">El </w:t>
      </w:r>
      <w:r w:rsidR="00490F6F" w:rsidRPr="007B77BE">
        <w:rPr>
          <w:rFonts w:ascii="Palatino Linotype" w:eastAsia="Palatino Linotype" w:hAnsi="Palatino Linotype" w:cs="Palatino Linotype"/>
          <w:b/>
          <w:bCs/>
        </w:rPr>
        <w:t xml:space="preserve">doce de mayo </w:t>
      </w:r>
      <w:r w:rsidR="00E85649" w:rsidRPr="007B77BE">
        <w:rPr>
          <w:rFonts w:ascii="Palatino Linotype" w:eastAsia="Palatino Linotype" w:hAnsi="Palatino Linotype" w:cs="Palatino Linotype"/>
          <w:b/>
          <w:bCs/>
        </w:rPr>
        <w:t>de dos mil veintiséis</w:t>
      </w:r>
      <w:r w:rsidRPr="007B77BE">
        <w:rPr>
          <w:rFonts w:ascii="Palatino Linotype" w:eastAsia="Palatino Linotype" w:hAnsi="Palatino Linotype" w:cs="Palatino Linotype"/>
        </w:rPr>
        <w:t xml:space="preserve">, el solicitante interpuso recurso de revisión en las solicitudes de información </w:t>
      </w:r>
      <w:r w:rsidR="00F32732" w:rsidRPr="007B77BE">
        <w:rPr>
          <w:rFonts w:ascii="Palatino Linotype" w:eastAsia="Palatino Linotype" w:hAnsi="Palatino Linotype" w:cs="Palatino Linotype"/>
          <w:b/>
        </w:rPr>
        <w:t>00011/DIFATLACOM/IP/2026, 00012/DIFATLACOM/IP/2026 y 00013/DIFATLACOM/IP/2026</w:t>
      </w:r>
      <w:r w:rsidRPr="007B77BE">
        <w:rPr>
          <w:rFonts w:ascii="Palatino Linotype" w:eastAsia="Palatino Linotype" w:hAnsi="Palatino Linotype" w:cs="Palatino Linotype"/>
          <w:b/>
          <w:color w:val="000000"/>
        </w:rPr>
        <w:t xml:space="preserve">, </w:t>
      </w:r>
      <w:r w:rsidRPr="007B77BE">
        <w:rPr>
          <w:rFonts w:ascii="Palatino Linotype" w:eastAsia="Palatino Linotype" w:hAnsi="Palatino Linotype" w:cs="Palatino Linotype"/>
        </w:rPr>
        <w:t xml:space="preserve">en contra de las respuestas emitidas a las por el </w:t>
      </w:r>
      <w:r w:rsidRPr="007B77BE">
        <w:rPr>
          <w:rFonts w:ascii="Palatino Linotype" w:eastAsia="Palatino Linotype" w:hAnsi="Palatino Linotype" w:cs="Palatino Linotype"/>
          <w:b/>
        </w:rPr>
        <w:t>SUJETO OBLIGADO</w:t>
      </w:r>
      <w:r w:rsidRPr="007B77BE">
        <w:rPr>
          <w:rFonts w:ascii="Palatino Linotype" w:eastAsia="Palatino Linotype" w:hAnsi="Palatino Linotype" w:cs="Palatino Linotype"/>
        </w:rPr>
        <w:t>, señalando las siguientes razones o motivos de inconformidad:</w:t>
      </w:r>
    </w:p>
    <w:p w:rsidR="006D0722" w:rsidRPr="007B77BE" w:rsidRDefault="006D0722" w:rsidP="006D0722">
      <w:pPr>
        <w:spacing w:line="360" w:lineRule="auto"/>
        <w:jc w:val="both"/>
        <w:rPr>
          <w:rFonts w:ascii="Palatino Linotype" w:eastAsia="Palatino Linotype" w:hAnsi="Palatino Linotype" w:cs="Palatino Linotype"/>
        </w:rPr>
      </w:pPr>
    </w:p>
    <w:tbl>
      <w:tblPr>
        <w:tblStyle w:val="Tablaconcuadrcula"/>
        <w:tblW w:w="0" w:type="auto"/>
        <w:tblLook w:val="04A0" w:firstRow="1" w:lastRow="0" w:firstColumn="1" w:lastColumn="0" w:noHBand="0" w:noVBand="1"/>
      </w:tblPr>
      <w:tblGrid>
        <w:gridCol w:w="3246"/>
        <w:gridCol w:w="5665"/>
      </w:tblGrid>
      <w:tr w:rsidR="006D0722" w:rsidRPr="007B77BE" w:rsidTr="00896F97">
        <w:tc>
          <w:tcPr>
            <w:tcW w:w="3114" w:type="dxa"/>
          </w:tcPr>
          <w:p w:rsidR="006D0722" w:rsidRPr="007B77BE" w:rsidRDefault="006D0722" w:rsidP="00896F97">
            <w:pPr>
              <w:jc w:val="both"/>
              <w:rPr>
                <w:rFonts w:ascii="Palatino Linotype" w:eastAsia="Palatino Linotype" w:hAnsi="Palatino Linotype" w:cs="Palatino Linotype"/>
                <w:i/>
                <w:iCs/>
              </w:rPr>
            </w:pPr>
            <w:r w:rsidRPr="007B77BE">
              <w:rPr>
                <w:rFonts w:ascii="Palatino Linotype" w:eastAsia="Palatino Linotype" w:hAnsi="Palatino Linotype" w:cs="Palatino Linotype"/>
                <w:i/>
                <w:iCs/>
              </w:rPr>
              <w:t xml:space="preserve">Recurso de Revisión  </w:t>
            </w:r>
          </w:p>
        </w:tc>
        <w:tc>
          <w:tcPr>
            <w:tcW w:w="5665" w:type="dxa"/>
          </w:tcPr>
          <w:p w:rsidR="006D0722" w:rsidRPr="007B77BE" w:rsidRDefault="006D0722" w:rsidP="00896F97">
            <w:pPr>
              <w:jc w:val="both"/>
              <w:rPr>
                <w:rFonts w:ascii="Palatino Linotype" w:eastAsia="Palatino Linotype" w:hAnsi="Palatino Linotype" w:cs="Palatino Linotype"/>
                <w:i/>
                <w:iCs/>
              </w:rPr>
            </w:pPr>
            <w:r w:rsidRPr="007B77BE">
              <w:rPr>
                <w:rFonts w:ascii="Palatino Linotype" w:eastAsia="Palatino Linotype" w:hAnsi="Palatino Linotype" w:cs="Palatino Linotype"/>
                <w:i/>
                <w:iCs/>
              </w:rPr>
              <w:t xml:space="preserve">Acto Impugnado y Razones o Motivos de Inconformidad </w:t>
            </w:r>
          </w:p>
        </w:tc>
      </w:tr>
      <w:tr w:rsidR="006D0722" w:rsidRPr="007B77BE" w:rsidTr="00896F97">
        <w:tc>
          <w:tcPr>
            <w:tcW w:w="3114" w:type="dxa"/>
          </w:tcPr>
          <w:p w:rsidR="006D0722" w:rsidRPr="007B77BE" w:rsidRDefault="006D0722" w:rsidP="00896F97">
            <w:pPr>
              <w:jc w:val="both"/>
              <w:rPr>
                <w:rFonts w:ascii="Palatino Linotype" w:eastAsia="Palatino Linotype" w:hAnsi="Palatino Linotype" w:cs="Palatino Linotype"/>
                <w:b/>
                <w:i/>
              </w:rPr>
            </w:pPr>
          </w:p>
          <w:p w:rsidR="006D0722" w:rsidRPr="007B77BE" w:rsidRDefault="006D0722" w:rsidP="00896F97">
            <w:pPr>
              <w:jc w:val="both"/>
              <w:rPr>
                <w:rFonts w:ascii="Palatino Linotype" w:eastAsia="Palatino Linotype" w:hAnsi="Palatino Linotype" w:cs="Palatino Linotype"/>
                <w:b/>
                <w:i/>
              </w:rPr>
            </w:pPr>
            <w:r w:rsidRPr="007B77BE">
              <w:rPr>
                <w:rFonts w:ascii="Palatino Linotype" w:eastAsia="Palatino Linotype" w:hAnsi="Palatino Linotype" w:cs="Palatino Linotype"/>
                <w:b/>
                <w:i/>
              </w:rPr>
              <w:t xml:space="preserve">Recurso de Revisión </w:t>
            </w:r>
            <w:r w:rsidR="00ED78C4" w:rsidRPr="007B77BE">
              <w:rPr>
                <w:rFonts w:ascii="Palatino Linotype" w:eastAsia="Palatino Linotype" w:hAnsi="Palatino Linotype" w:cs="Palatino Linotype"/>
                <w:b/>
                <w:i/>
              </w:rPr>
              <w:t>05148/INFOEM/IP/RR/2026</w:t>
            </w:r>
            <w:r w:rsidR="004E08DB" w:rsidRPr="007B77BE">
              <w:rPr>
                <w:rFonts w:ascii="Palatino Linotype" w:eastAsia="Palatino Linotype" w:hAnsi="Palatino Linotype" w:cs="Palatino Linotype"/>
                <w:b/>
                <w:i/>
              </w:rPr>
              <w:t xml:space="preserve">, </w:t>
            </w:r>
            <w:r w:rsidR="004E08DB" w:rsidRPr="007B77BE">
              <w:rPr>
                <w:rFonts w:ascii="Palatino Linotype" w:eastAsia="Palatino Linotype" w:hAnsi="Palatino Linotype" w:cs="Palatino Linotype"/>
                <w:b/>
                <w:i/>
                <w:iCs/>
              </w:rPr>
              <w:t xml:space="preserve">05149/INFOEM/IP/RR/2026 y 05150/INFOEM/IP/RR/2026 </w:t>
            </w:r>
          </w:p>
          <w:p w:rsidR="006D0722" w:rsidRPr="007B77BE" w:rsidRDefault="006D0722" w:rsidP="00896F97">
            <w:pPr>
              <w:jc w:val="both"/>
              <w:rPr>
                <w:rFonts w:ascii="Palatino Linotype" w:eastAsia="Palatino Linotype" w:hAnsi="Palatino Linotype" w:cs="Palatino Linotype"/>
                <w:i/>
                <w:iCs/>
              </w:rPr>
            </w:pPr>
            <w:r w:rsidRPr="007B77BE">
              <w:rPr>
                <w:rFonts w:ascii="Palatino Linotype" w:eastAsia="Palatino Linotype" w:hAnsi="Palatino Linotype" w:cs="Palatino Linotype"/>
                <w:b/>
                <w:i/>
              </w:rPr>
              <w:tab/>
            </w:r>
          </w:p>
        </w:tc>
        <w:tc>
          <w:tcPr>
            <w:tcW w:w="5665" w:type="dxa"/>
          </w:tcPr>
          <w:p w:rsidR="00E85649" w:rsidRPr="007B77BE" w:rsidRDefault="006D0722" w:rsidP="004E08DB">
            <w:pPr>
              <w:ind w:right="29"/>
              <w:jc w:val="both"/>
              <w:rPr>
                <w:rFonts w:ascii="Palatino Linotype" w:eastAsia="Palatino Linotype" w:hAnsi="Palatino Linotype" w:cs="Palatino Linotype"/>
                <w:i/>
                <w:color w:val="000000"/>
              </w:rPr>
            </w:pPr>
            <w:r w:rsidRPr="007B77BE">
              <w:rPr>
                <w:rFonts w:ascii="Palatino Linotype" w:eastAsia="Palatino Linotype" w:hAnsi="Palatino Linotype" w:cs="Palatino Linotype"/>
                <w:b/>
                <w:i/>
              </w:rPr>
              <w:t>Acto impugnado</w:t>
            </w:r>
            <w:r w:rsidRPr="007B77BE">
              <w:rPr>
                <w:rFonts w:ascii="Palatino Linotype" w:eastAsia="Palatino Linotype" w:hAnsi="Palatino Linotype" w:cs="Palatino Linotype"/>
                <w:b/>
                <w:i/>
                <w:color w:val="000000"/>
              </w:rPr>
              <w:t xml:space="preserve">: </w:t>
            </w:r>
            <w:r w:rsidR="00E85649" w:rsidRPr="007B77BE">
              <w:rPr>
                <w:rFonts w:ascii="Palatino Linotype" w:eastAsia="Palatino Linotype" w:hAnsi="Palatino Linotype" w:cs="Palatino Linotype"/>
                <w:i/>
                <w:color w:val="000000"/>
              </w:rPr>
              <w:t>“</w:t>
            </w:r>
            <w:r w:rsidR="004E08DB" w:rsidRPr="007B77BE">
              <w:rPr>
                <w:rFonts w:ascii="Palatino Linotype" w:eastAsia="Palatino Linotype" w:hAnsi="Palatino Linotype" w:cs="Palatino Linotype"/>
                <w:i/>
                <w:color w:val="000000"/>
              </w:rPr>
              <w:t>La respuesta del sujeto obligado y el comité de transparencia</w:t>
            </w:r>
            <w:r w:rsidR="00E85649" w:rsidRPr="007B77BE">
              <w:rPr>
                <w:rFonts w:ascii="Palatino Linotype" w:eastAsia="Palatino Linotype" w:hAnsi="Palatino Linotype" w:cs="Palatino Linotype"/>
                <w:i/>
                <w:color w:val="000000"/>
              </w:rPr>
              <w:t>.”</w:t>
            </w:r>
          </w:p>
          <w:p w:rsidR="00E85649" w:rsidRPr="007B77BE" w:rsidRDefault="00E85649" w:rsidP="004E08DB">
            <w:pPr>
              <w:ind w:right="29"/>
              <w:jc w:val="both"/>
              <w:rPr>
                <w:rFonts w:ascii="Palatino Linotype" w:eastAsia="Palatino Linotype" w:hAnsi="Palatino Linotype" w:cs="Palatino Linotype"/>
                <w:bCs/>
                <w:i/>
                <w:iCs/>
                <w:color w:val="000000"/>
              </w:rPr>
            </w:pPr>
          </w:p>
          <w:p w:rsidR="00E85649" w:rsidRPr="007B77BE" w:rsidRDefault="006D0722" w:rsidP="004E08DB">
            <w:pPr>
              <w:ind w:right="29"/>
              <w:jc w:val="both"/>
              <w:rPr>
                <w:rFonts w:ascii="Palatino Linotype" w:eastAsia="Palatino Linotype" w:hAnsi="Palatino Linotype" w:cs="Palatino Linotype"/>
                <w:i/>
                <w:color w:val="000000"/>
              </w:rPr>
            </w:pPr>
            <w:r w:rsidRPr="007B77BE">
              <w:rPr>
                <w:rFonts w:ascii="Palatino Linotype" w:eastAsia="Palatino Linotype" w:hAnsi="Palatino Linotype" w:cs="Palatino Linotype"/>
                <w:b/>
                <w:i/>
                <w:color w:val="000000"/>
              </w:rPr>
              <w:t>Razones o Motivos de inconformidad:</w:t>
            </w:r>
            <w:r w:rsidRPr="007B77BE">
              <w:rPr>
                <w:rFonts w:ascii="Palatino Linotype" w:eastAsia="Palatino Linotype" w:hAnsi="Palatino Linotype" w:cs="Palatino Linotype"/>
                <w:i/>
                <w:color w:val="000000"/>
              </w:rPr>
              <w:t xml:space="preserve"> </w:t>
            </w:r>
            <w:r w:rsidR="004E08DB" w:rsidRPr="007B77BE">
              <w:rPr>
                <w:rFonts w:ascii="Palatino Linotype" w:eastAsia="Palatino Linotype" w:hAnsi="Palatino Linotype" w:cs="Palatino Linotype"/>
                <w:i/>
                <w:color w:val="000000"/>
              </w:rPr>
              <w:t xml:space="preserve">El acto impugnado causa agravio al suscrito en virtud de que el sujeto obligado negó materialmente el acceso a la información solicitada al determinar unilateralmente un cambio de modalidad de entrega a consulta directa, argumentando que la información consta de aproximadamente 200 fojas; así como una inexistencia de la información sin embargo, dicha determinación resulta ilegal, infundada y carente de motivación suficiente. Lo anterior es así, porque conforme a la Ley de </w:t>
            </w:r>
            <w:r w:rsidR="004E08DB" w:rsidRPr="007B77BE">
              <w:rPr>
                <w:rFonts w:ascii="Palatino Linotype" w:eastAsia="Palatino Linotype" w:hAnsi="Palatino Linotype" w:cs="Palatino Linotype"/>
                <w:i/>
                <w:color w:val="000000"/>
              </w:rPr>
              <w:lastRenderedPageBreak/>
              <w:t xml:space="preserve">Transparencia y Acceso a la Información Pública del Estado de México y Municipios, así como a los Lineamientos para la operación del Sistema de Acceso a la Información Mexiquense, el cambio de modalidad únicamente resulta procedente en casos excepcionales y debidamente justificados, particularmente cuando el volumen de la información hace materialmente imposible o desproporcionada su reproducción en la modalidad solicitada. En el presente caso, el sujeto obligado pretende justificar el cambio de modalidad señalando que la información comprende aproximadamente 200 fojas, circunstancia que de ninguna manera actualiza el supuesto normativo para restringir la entrega en copia electrónica o digital, pues la propia normatividad aplicable establece parámetros considerablemente superiores, incluso contemplando volúmenes cercanos o mayores a 8,000 hojas para efectos de determinar cargas desproporcionadas o modalidades alternas de acceso. Por tanto, resulta evidente que 200 fojas constituyen un volumen ordinario, razonable y perfectamente susceptible de digitalización y remisión electrónica, más aún considerando que los sujetos obligados cuentan con medios tecnológicos y administrativos suficientes para cumplir con sus obligaciones de transparencia bajo el principio de máxima publicidad. Asimismo, el sujeto obligado vulnera los principios de legalidad, certeza jurídica, máxima publicidad, accesibilidad y gratuidad previstos en la legislación de transparencia, ya que el cambio de modalidad no fue debidamente fundado ni motivado, limitándose a realizar una manifestación genérica e insuficiente respecto del número de hojas, sin acreditar imposibilidad material, carga desproporcionada, afectación operativa real o impedimento técnico alguno. Aunado a ello, el Comité de </w:t>
            </w:r>
            <w:r w:rsidR="004E08DB" w:rsidRPr="007B77BE">
              <w:rPr>
                <w:rFonts w:ascii="Palatino Linotype" w:eastAsia="Palatino Linotype" w:hAnsi="Palatino Linotype" w:cs="Palatino Linotype"/>
                <w:i/>
                <w:color w:val="000000"/>
              </w:rPr>
              <w:lastRenderedPageBreak/>
              <w:t>Transparencia del sujeto obligado incumplió con el procedimiento legalmente establecido para validar el cambio de modalidad así como la inexistencia de información, ya que no se advierte la emisión de una determinación debidamente fundada y motivada que analizara de manera individualizada: 1. La imposibilidad material de entregar la información en la modalidad solicitada; 2. Las razones técnicas, administrativas o presupuestales que justificaran excepcionalmente la consulta directa; 3. La aplicación del principio de máxima publicidad; 4. La proporcionalidad y razonabilidad de la medida restrictiva; 5. La existencia de alternativas menos restrictivas para garantizar el derecho de acceso a la información. En consecuencia, la actuación del Comité de Transparencia resulta contraria a derecho, pues omitió cumplir con las formalidades esenciales del procedimiento y con la obligación de emitir una determinación exhaustiva, motivada y congruente. Debe señalarse además que la consulta directa, no se realizó el registro de incidencia ante el INFOEM, por lo que carece de formalidades.. Por todo lo anterior, se solicita a ese Órgano Garante revoque la respuesta impugnada y ordene al sujeto obligado la entrega de la información en la modalidad originalmente solicitada, al no existir causa legal válida que justifique el cambio de modalidad a consulta directa</w:t>
            </w:r>
            <w:r w:rsidR="00E85649" w:rsidRPr="007B77BE">
              <w:rPr>
                <w:rFonts w:ascii="Palatino Linotype" w:eastAsia="Palatino Linotype" w:hAnsi="Palatino Linotype" w:cs="Palatino Linotype"/>
                <w:i/>
                <w:color w:val="000000"/>
              </w:rPr>
              <w:t>.”</w:t>
            </w:r>
          </w:p>
          <w:p w:rsidR="006D0722" w:rsidRPr="007B77BE" w:rsidRDefault="006D0722" w:rsidP="004E08DB">
            <w:pPr>
              <w:ind w:right="29"/>
              <w:jc w:val="both"/>
              <w:rPr>
                <w:rFonts w:ascii="Palatino Linotype" w:eastAsia="Palatino Linotype" w:hAnsi="Palatino Linotype" w:cs="Palatino Linotype"/>
                <w:b/>
                <w:i/>
              </w:rPr>
            </w:pPr>
          </w:p>
        </w:tc>
      </w:tr>
    </w:tbl>
    <w:p w:rsidR="00802AC4" w:rsidRPr="007B77BE" w:rsidRDefault="00802AC4" w:rsidP="00802AC4">
      <w:pPr>
        <w:spacing w:line="360" w:lineRule="auto"/>
        <w:jc w:val="both"/>
        <w:rPr>
          <w:rFonts w:ascii="Palatino Linotype" w:eastAsia="Palatino Linotype" w:hAnsi="Palatino Linotype" w:cs="Palatino Linotype"/>
        </w:rPr>
      </w:pPr>
    </w:p>
    <w:p w:rsidR="006D0722" w:rsidRPr="007B77BE" w:rsidRDefault="006D0722" w:rsidP="006D0722">
      <w:pPr>
        <w:numPr>
          <w:ilvl w:val="0"/>
          <w:numId w:val="3"/>
        </w:numPr>
        <w:spacing w:line="360" w:lineRule="auto"/>
        <w:ind w:left="0" w:firstLine="0"/>
        <w:jc w:val="both"/>
        <w:rPr>
          <w:rFonts w:ascii="Palatino Linotype" w:eastAsia="Palatino Linotype" w:hAnsi="Palatino Linotype" w:cs="Palatino Linotype"/>
        </w:rPr>
      </w:pPr>
      <w:r w:rsidRPr="007B77BE">
        <w:rPr>
          <w:rFonts w:ascii="Palatino Linotype" w:eastAsia="Palatino Linotype" w:hAnsi="Palatino Linotype" w:cs="Palatino Linotype"/>
        </w:rPr>
        <w:t>Consecutivamente</w:t>
      </w:r>
      <w:r w:rsidRPr="007B77BE">
        <w:rPr>
          <w:rFonts w:ascii="Palatino Linotype" w:eastAsia="Palatino Linotype" w:hAnsi="Palatino Linotype" w:cs="Palatino Linotype"/>
          <w:i/>
        </w:rPr>
        <w:t xml:space="preserve">, </w:t>
      </w:r>
      <w:r w:rsidRPr="007B77BE">
        <w:rPr>
          <w:rFonts w:ascii="Palatino Linotype" w:eastAsia="Palatino Linotype" w:hAnsi="Palatino Linotype" w:cs="Palatino Linotype"/>
        </w:rPr>
        <w:t xml:space="preserve">con fundamento en lo dispuesto por el artículo 185 fracción I de la Ley de Transparencia y Acceso a la Información Pública del Estado de </w:t>
      </w:r>
      <w:r w:rsidRPr="007B77BE">
        <w:rPr>
          <w:rFonts w:ascii="Palatino Linotype" w:eastAsia="Palatino Linotype" w:hAnsi="Palatino Linotype" w:cs="Palatino Linotype"/>
          <w:color w:val="000000"/>
        </w:rPr>
        <w:t>México</w:t>
      </w:r>
      <w:r w:rsidRPr="007B77BE">
        <w:rPr>
          <w:rFonts w:ascii="Palatino Linotype" w:eastAsia="Palatino Linotype" w:hAnsi="Palatino Linotype" w:cs="Palatino Linotype"/>
        </w:rPr>
        <w:t xml:space="preserve"> y Municipios, los recursos de referencia, fueron turnados al </w:t>
      </w:r>
      <w:r w:rsidRPr="007B77BE">
        <w:rPr>
          <w:rFonts w:ascii="Palatino Linotype" w:eastAsia="Palatino Linotype" w:hAnsi="Palatino Linotype" w:cs="Palatino Linotype"/>
          <w:b/>
        </w:rPr>
        <w:t xml:space="preserve">Comisionado Presidente José Martínez Vilchis </w:t>
      </w:r>
      <w:r w:rsidRPr="007B77BE">
        <w:rPr>
          <w:rFonts w:ascii="Palatino Linotype" w:eastAsia="Palatino Linotype" w:hAnsi="Palatino Linotype" w:cs="Palatino Linotype"/>
          <w:b/>
        </w:rPr>
        <w:lastRenderedPageBreak/>
        <w:t>y a las Comisionadas M</w:t>
      </w:r>
      <w:r w:rsidR="00C20B60" w:rsidRPr="007B77BE">
        <w:rPr>
          <w:rFonts w:ascii="Palatino Linotype" w:eastAsia="Palatino Linotype" w:hAnsi="Palatino Linotype" w:cs="Palatino Linotype"/>
          <w:b/>
        </w:rPr>
        <w:t>aría del Rosario Mejía Ayala y</w:t>
      </w:r>
      <w:r w:rsidRPr="007B77BE">
        <w:rPr>
          <w:rFonts w:ascii="Palatino Linotype" w:eastAsia="Palatino Linotype" w:hAnsi="Palatino Linotype" w:cs="Palatino Linotype"/>
          <w:b/>
        </w:rPr>
        <w:t xml:space="preserve"> Guadalupe Ramírez Peña, </w:t>
      </w:r>
      <w:r w:rsidRPr="007B77BE">
        <w:rPr>
          <w:rFonts w:ascii="Palatino Linotype" w:eastAsia="Palatino Linotype" w:hAnsi="Palatino Linotype" w:cs="Palatino Linotype"/>
        </w:rPr>
        <w:t xml:space="preserve"> respectivamente,</w:t>
      </w:r>
      <w:r w:rsidRPr="007B77BE">
        <w:rPr>
          <w:rFonts w:ascii="Palatino Linotype" w:eastAsia="Palatino Linotype" w:hAnsi="Palatino Linotype" w:cs="Palatino Linotype"/>
          <w:b/>
        </w:rPr>
        <w:t xml:space="preserve"> </w:t>
      </w:r>
      <w:r w:rsidRPr="007B77BE">
        <w:rPr>
          <w:rFonts w:ascii="Palatino Linotype" w:eastAsia="Palatino Linotype" w:hAnsi="Palatino Linotype" w:cs="Palatino Linotype"/>
        </w:rPr>
        <w:t xml:space="preserve">para su análisis. </w:t>
      </w:r>
    </w:p>
    <w:p w:rsidR="006D0722" w:rsidRPr="007B77BE" w:rsidRDefault="006D0722" w:rsidP="006D0722">
      <w:pPr>
        <w:spacing w:line="360" w:lineRule="auto"/>
        <w:jc w:val="both"/>
        <w:rPr>
          <w:rFonts w:ascii="Palatino Linotype" w:eastAsia="Palatino Linotype" w:hAnsi="Palatino Linotype" w:cs="Palatino Linotype"/>
        </w:rPr>
      </w:pPr>
    </w:p>
    <w:p w:rsidR="006D0722" w:rsidRPr="007B77BE" w:rsidRDefault="006D0722" w:rsidP="006D0722">
      <w:pPr>
        <w:numPr>
          <w:ilvl w:val="0"/>
          <w:numId w:val="3"/>
        </w:numPr>
        <w:spacing w:line="360" w:lineRule="auto"/>
        <w:ind w:left="0" w:firstLine="0"/>
        <w:jc w:val="both"/>
        <w:rPr>
          <w:rFonts w:ascii="Palatino Linotype" w:eastAsia="Palatino Linotype" w:hAnsi="Palatino Linotype" w:cs="Palatino Linotype"/>
          <w:color w:val="000000"/>
        </w:rPr>
      </w:pPr>
      <w:r w:rsidRPr="007B77BE">
        <w:rPr>
          <w:rFonts w:ascii="Palatino Linotype" w:eastAsia="Palatino Linotype" w:hAnsi="Palatino Linotype" w:cs="Palatino Linotype"/>
          <w:color w:val="000000"/>
        </w:rPr>
        <w:t xml:space="preserve">Los Comisionados Ponentes de origen con fundamento en lo dispuesto por el artículo 185 </w:t>
      </w:r>
      <w:r w:rsidRPr="007B77BE">
        <w:rPr>
          <w:rFonts w:ascii="Palatino Linotype" w:eastAsia="Palatino Linotype" w:hAnsi="Palatino Linotype" w:cs="Palatino Linotype"/>
        </w:rPr>
        <w:t>fracción</w:t>
      </w:r>
      <w:r w:rsidRPr="007B77BE">
        <w:rPr>
          <w:rFonts w:ascii="Palatino Linotype" w:eastAsia="Palatino Linotype" w:hAnsi="Palatino Linotype" w:cs="Palatino Linotype"/>
          <w:color w:val="000000"/>
        </w:rPr>
        <w:t xml:space="preserve"> II de la ley de la materia, a través de los </w:t>
      </w:r>
      <w:r w:rsidRPr="007B77BE">
        <w:rPr>
          <w:rFonts w:ascii="Palatino Linotype" w:eastAsia="Palatino Linotype" w:hAnsi="Palatino Linotype" w:cs="Palatino Linotype"/>
          <w:b/>
          <w:color w:val="000000"/>
        </w:rPr>
        <w:t xml:space="preserve">acuerdos de admisión </w:t>
      </w:r>
      <w:r w:rsidRPr="007B77BE">
        <w:rPr>
          <w:rFonts w:ascii="Palatino Linotype" w:eastAsia="Palatino Linotype" w:hAnsi="Palatino Linotype" w:cs="Palatino Linotype"/>
          <w:color w:val="000000"/>
        </w:rPr>
        <w:t xml:space="preserve">de fecha </w:t>
      </w:r>
      <w:r w:rsidR="004E08DB" w:rsidRPr="007B77BE">
        <w:rPr>
          <w:rFonts w:ascii="Palatino Linotype" w:eastAsia="Palatino Linotype" w:hAnsi="Palatino Linotype" w:cs="Palatino Linotype"/>
          <w:b/>
          <w:color w:val="000000"/>
        </w:rPr>
        <w:t>trece y dieciocho de mayo</w:t>
      </w:r>
      <w:r w:rsidR="00C20B60" w:rsidRPr="007B77BE">
        <w:rPr>
          <w:rFonts w:ascii="Palatino Linotype" w:eastAsia="Palatino Linotype" w:hAnsi="Palatino Linotype" w:cs="Palatino Linotype"/>
          <w:b/>
          <w:color w:val="000000"/>
        </w:rPr>
        <w:t xml:space="preserve"> de dos mil veintiséis</w:t>
      </w:r>
      <w:r w:rsidRPr="007B77BE">
        <w:rPr>
          <w:rFonts w:ascii="Palatino Linotype" w:eastAsia="Palatino Linotype" w:hAnsi="Palatino Linotype" w:cs="Palatino Linotype"/>
          <w:color w:val="000000"/>
        </w:rPr>
        <w:t xml:space="preserve">, pusieron a disposición de las partes el expediente electrónico vía SAIMEX a efecto de que en un plazo máximo de siete días </w:t>
      </w:r>
      <w:r w:rsidRPr="007B77BE">
        <w:rPr>
          <w:rFonts w:ascii="Palatino Linotype" w:eastAsia="Palatino Linotype" w:hAnsi="Palatino Linotype" w:cs="Palatino Linotype"/>
        </w:rPr>
        <w:t>manifestara</w:t>
      </w:r>
      <w:r w:rsidRPr="007B77BE">
        <w:rPr>
          <w:rFonts w:ascii="Palatino Linotype" w:eastAsia="Palatino Linotype" w:hAnsi="Palatino Linotype" w:cs="Palatino Linotype"/>
          <w:color w:val="000000"/>
        </w:rPr>
        <w:t xml:space="preserve"> lo que a su derecho conviniera, </w:t>
      </w:r>
      <w:r w:rsidRPr="007B77BE">
        <w:rPr>
          <w:rFonts w:ascii="Palatino Linotype" w:eastAsia="Palatino Linotype" w:hAnsi="Palatino Linotype" w:cs="Palatino Linotype"/>
        </w:rPr>
        <w:t>ofreciera</w:t>
      </w:r>
      <w:r w:rsidRPr="007B77BE">
        <w:rPr>
          <w:rFonts w:ascii="Palatino Linotype" w:eastAsia="Palatino Linotype" w:hAnsi="Palatino Linotype" w:cs="Palatino Linotype"/>
          <w:color w:val="000000"/>
        </w:rPr>
        <w:t xml:space="preserve"> pruebas y alegatos según corresponda al caso concreto, de esta forma para que el </w:t>
      </w:r>
      <w:r w:rsidRPr="007B77BE">
        <w:rPr>
          <w:rFonts w:ascii="Palatino Linotype" w:eastAsia="Palatino Linotype" w:hAnsi="Palatino Linotype" w:cs="Palatino Linotype"/>
          <w:b/>
          <w:color w:val="000000"/>
        </w:rPr>
        <w:t xml:space="preserve">SUJETO OBLIGADO </w:t>
      </w:r>
      <w:r w:rsidRPr="007B77BE">
        <w:rPr>
          <w:rFonts w:ascii="Palatino Linotype" w:eastAsia="Palatino Linotype" w:hAnsi="Palatino Linotype" w:cs="Palatino Linotype"/>
        </w:rPr>
        <w:t>presentará</w:t>
      </w:r>
      <w:r w:rsidRPr="007B77BE">
        <w:rPr>
          <w:rFonts w:ascii="Palatino Linotype" w:eastAsia="Palatino Linotype" w:hAnsi="Palatino Linotype" w:cs="Palatino Linotype"/>
          <w:color w:val="000000"/>
        </w:rPr>
        <w:t xml:space="preserve"> el Informe Justificado procedente.</w:t>
      </w:r>
    </w:p>
    <w:p w:rsidR="006D0722" w:rsidRPr="007B77BE" w:rsidRDefault="006D0722" w:rsidP="006D0722">
      <w:pPr>
        <w:spacing w:line="360" w:lineRule="auto"/>
        <w:jc w:val="both"/>
        <w:rPr>
          <w:rFonts w:ascii="Palatino Linotype" w:eastAsia="Palatino Linotype" w:hAnsi="Palatino Linotype" w:cs="Palatino Linotype"/>
          <w:color w:val="000000"/>
        </w:rPr>
      </w:pPr>
    </w:p>
    <w:p w:rsidR="006D0722" w:rsidRPr="007B77BE" w:rsidRDefault="006D0722" w:rsidP="006D0722">
      <w:pPr>
        <w:numPr>
          <w:ilvl w:val="0"/>
          <w:numId w:val="3"/>
        </w:numPr>
        <w:spacing w:line="360" w:lineRule="auto"/>
        <w:ind w:left="0" w:firstLine="0"/>
        <w:jc w:val="both"/>
        <w:rPr>
          <w:rFonts w:ascii="Palatino Linotype" w:eastAsia="Palatino Linotype" w:hAnsi="Palatino Linotype" w:cs="Palatino Linotype"/>
        </w:rPr>
      </w:pPr>
      <w:r w:rsidRPr="007B77BE">
        <w:rPr>
          <w:rFonts w:ascii="Palatino Linotype" w:eastAsia="Palatino Linotype" w:hAnsi="Palatino Linotype" w:cs="Palatino Linotype"/>
        </w:rPr>
        <w:t xml:space="preserve">Posteriormente el Pleno de este Órgano Autónomo, mediante acuerdo del </w:t>
      </w:r>
      <w:r w:rsidR="003873E0" w:rsidRPr="007B77BE">
        <w:rPr>
          <w:rFonts w:ascii="Palatino Linotype" w:eastAsia="Palatino Linotype" w:hAnsi="Palatino Linotype" w:cs="Palatino Linotype"/>
          <w:b/>
          <w:bCs/>
        </w:rPr>
        <w:t xml:space="preserve">veintisiete de mayo </w:t>
      </w:r>
      <w:r w:rsidR="00C12493" w:rsidRPr="007B77BE">
        <w:rPr>
          <w:rFonts w:ascii="Palatino Linotype" w:eastAsia="Palatino Linotype" w:hAnsi="Palatino Linotype" w:cs="Palatino Linotype"/>
          <w:b/>
          <w:bCs/>
        </w:rPr>
        <w:t xml:space="preserve"> de dos mil veintiséis</w:t>
      </w:r>
      <w:r w:rsidRPr="007B77BE">
        <w:rPr>
          <w:rFonts w:ascii="Palatino Linotype" w:eastAsia="Palatino Linotype" w:hAnsi="Palatino Linotype" w:cs="Palatino Linotype"/>
        </w:rPr>
        <w:t xml:space="preserve">; se ordenó la acumulación de los recursos de revisión de mérito, a efecto de que la Ponencia de la </w:t>
      </w:r>
      <w:r w:rsidRPr="007B77BE">
        <w:rPr>
          <w:rFonts w:ascii="Palatino Linotype" w:eastAsia="Palatino Linotype" w:hAnsi="Palatino Linotype" w:cs="Palatino Linotype"/>
          <w:b/>
        </w:rPr>
        <w:t xml:space="preserve">Comisionada María del Rosario Mejía Ayala </w:t>
      </w:r>
      <w:r w:rsidRPr="007B77BE">
        <w:rPr>
          <w:rFonts w:ascii="Palatino Linotype" w:eastAsia="Palatino Linotype" w:hAnsi="Palatino Linotype" w:cs="Palatino Linotype"/>
        </w:rPr>
        <w:t>formulará y presentara el proyecto de resolución correspondiente, de conformidad con el numeral ONCE incisos b) y c) de los Lineamientos para la Recepción, Trámite y Resolución de las Solicitudes de Acceso a la Información Pública, así como de los Recursos de Revisión que deberán observar los Sujetos Obligados por la Ley de Transparencia Estatal</w:t>
      </w:r>
      <w:r w:rsidRPr="007B77BE">
        <w:rPr>
          <w:rFonts w:ascii="Palatino Linotype" w:eastAsia="Palatino Linotype" w:hAnsi="Palatino Linotype" w:cs="Palatino Linotype"/>
          <w:i/>
          <w:vertAlign w:val="superscript"/>
        </w:rPr>
        <w:footnoteReference w:id="1"/>
      </w:r>
      <w:r w:rsidRPr="007B77BE">
        <w:rPr>
          <w:rFonts w:ascii="Palatino Linotype" w:eastAsia="Palatino Linotype" w:hAnsi="Palatino Linotype" w:cs="Palatino Linotype"/>
        </w:rPr>
        <w:t>, que señala:</w:t>
      </w:r>
    </w:p>
    <w:p w:rsidR="006D0722" w:rsidRPr="007B77BE" w:rsidRDefault="006D0722" w:rsidP="006D0722">
      <w:pPr>
        <w:tabs>
          <w:tab w:val="left" w:pos="0"/>
          <w:tab w:val="left" w:pos="1134"/>
          <w:tab w:val="left" w:pos="7938"/>
        </w:tabs>
        <w:ind w:left="1134" w:right="851"/>
        <w:jc w:val="both"/>
        <w:rPr>
          <w:rFonts w:ascii="Palatino Linotype" w:eastAsia="Palatino Linotype" w:hAnsi="Palatino Linotype" w:cs="Palatino Linotype"/>
          <w:i/>
        </w:rPr>
      </w:pPr>
      <w:r w:rsidRPr="007B77BE">
        <w:rPr>
          <w:rFonts w:ascii="Palatino Linotype" w:eastAsia="Palatino Linotype" w:hAnsi="Palatino Linotype" w:cs="Palatino Linotype"/>
          <w:b/>
          <w:i/>
        </w:rPr>
        <w:t>“ONCE.</w:t>
      </w:r>
      <w:r w:rsidRPr="007B77BE">
        <w:rPr>
          <w:rFonts w:ascii="Palatino Linotype" w:eastAsia="Palatino Linotype" w:hAnsi="Palatino Linotype" w:cs="Palatino Linotype"/>
          <w:i/>
        </w:rPr>
        <w:t xml:space="preserve"> El Instituto, para mejor resolver y evitar la emisión de resoluciones contradictorias, podrá acordar la acumulación de los expedientes de recursos de revisión, de oficio o a petición de parte cuando:</w:t>
      </w:r>
    </w:p>
    <w:p w:rsidR="006D0722" w:rsidRPr="007B77BE" w:rsidRDefault="006D0722" w:rsidP="006D0722">
      <w:pPr>
        <w:tabs>
          <w:tab w:val="left" w:pos="0"/>
          <w:tab w:val="left" w:pos="426"/>
          <w:tab w:val="left" w:pos="7938"/>
        </w:tabs>
        <w:ind w:left="567" w:right="851" w:firstLine="567"/>
        <w:jc w:val="both"/>
        <w:rPr>
          <w:rFonts w:ascii="Palatino Linotype" w:eastAsia="Palatino Linotype" w:hAnsi="Palatino Linotype" w:cs="Palatino Linotype"/>
          <w:i/>
        </w:rPr>
      </w:pPr>
      <w:r w:rsidRPr="007B77BE">
        <w:rPr>
          <w:rFonts w:ascii="Palatino Linotype" w:eastAsia="Palatino Linotype" w:hAnsi="Palatino Linotype" w:cs="Palatino Linotype"/>
          <w:i/>
        </w:rPr>
        <w:t>…</w:t>
      </w:r>
      <w:r w:rsidRPr="007B77BE">
        <w:rPr>
          <w:rFonts w:ascii="Palatino Linotype" w:eastAsia="Palatino Linotype" w:hAnsi="Palatino Linotype" w:cs="Palatino Linotype"/>
          <w:i/>
        </w:rPr>
        <w:tab/>
      </w:r>
    </w:p>
    <w:p w:rsidR="006D0722" w:rsidRPr="007B77BE" w:rsidRDefault="006D0722" w:rsidP="006D0722">
      <w:pPr>
        <w:tabs>
          <w:tab w:val="left" w:pos="0"/>
          <w:tab w:val="left" w:pos="426"/>
          <w:tab w:val="left" w:pos="7938"/>
        </w:tabs>
        <w:ind w:left="567" w:right="851" w:firstLine="567"/>
        <w:jc w:val="both"/>
        <w:rPr>
          <w:rFonts w:ascii="Palatino Linotype" w:eastAsia="Palatino Linotype" w:hAnsi="Palatino Linotype" w:cs="Palatino Linotype"/>
          <w:i/>
        </w:rPr>
      </w:pPr>
      <w:r w:rsidRPr="007B77BE">
        <w:rPr>
          <w:rFonts w:ascii="Palatino Linotype" w:eastAsia="Palatino Linotype" w:hAnsi="Palatino Linotype" w:cs="Palatino Linotype"/>
          <w:i/>
        </w:rPr>
        <w:t>b) Las partes o los actos impugnados sean iguales</w:t>
      </w:r>
    </w:p>
    <w:p w:rsidR="006D0722" w:rsidRPr="007B77BE" w:rsidRDefault="006D0722" w:rsidP="006D0722">
      <w:pPr>
        <w:tabs>
          <w:tab w:val="left" w:pos="0"/>
          <w:tab w:val="left" w:pos="7938"/>
        </w:tabs>
        <w:ind w:left="1134" w:right="851"/>
        <w:jc w:val="both"/>
        <w:rPr>
          <w:rFonts w:ascii="Palatino Linotype" w:eastAsia="Palatino Linotype" w:hAnsi="Palatino Linotype" w:cs="Palatino Linotype"/>
          <w:i/>
        </w:rPr>
      </w:pPr>
      <w:r w:rsidRPr="007B77BE">
        <w:rPr>
          <w:rFonts w:ascii="Palatino Linotype" w:eastAsia="Palatino Linotype" w:hAnsi="Palatino Linotype" w:cs="Palatino Linotype"/>
          <w:i/>
        </w:rPr>
        <w:lastRenderedPageBreak/>
        <w:t>c) Cuando se trate del mismo solicitante, el mismo SUJETO OBLIGADO, aunque se trate de solicitudes diversas;</w:t>
      </w:r>
    </w:p>
    <w:p w:rsidR="006D0722" w:rsidRPr="007B77BE" w:rsidRDefault="006D0722" w:rsidP="006D0722">
      <w:pPr>
        <w:tabs>
          <w:tab w:val="left" w:pos="0"/>
          <w:tab w:val="left" w:pos="426"/>
          <w:tab w:val="left" w:pos="7938"/>
        </w:tabs>
        <w:ind w:left="567" w:right="851" w:firstLine="567"/>
        <w:jc w:val="both"/>
        <w:rPr>
          <w:rFonts w:ascii="Palatino Linotype" w:eastAsia="Palatino Linotype" w:hAnsi="Palatino Linotype" w:cs="Palatino Linotype"/>
          <w:i/>
        </w:rPr>
      </w:pPr>
      <w:r w:rsidRPr="007B77BE">
        <w:rPr>
          <w:rFonts w:ascii="Palatino Linotype" w:eastAsia="Palatino Linotype" w:hAnsi="Palatino Linotype" w:cs="Palatino Linotype"/>
          <w:i/>
        </w:rPr>
        <w:t>(…)”</w:t>
      </w:r>
    </w:p>
    <w:p w:rsidR="006D0722" w:rsidRPr="007B77BE" w:rsidRDefault="006D0722" w:rsidP="006D0722">
      <w:pPr>
        <w:tabs>
          <w:tab w:val="left" w:pos="0"/>
          <w:tab w:val="left" w:pos="426"/>
        </w:tabs>
        <w:ind w:left="567" w:right="851" w:firstLine="567"/>
        <w:jc w:val="both"/>
        <w:rPr>
          <w:rFonts w:ascii="Palatino Linotype" w:eastAsia="Palatino Linotype" w:hAnsi="Palatino Linotype" w:cs="Palatino Linotype"/>
          <w:i/>
        </w:rPr>
      </w:pPr>
      <w:r w:rsidRPr="007B77BE">
        <w:rPr>
          <w:rFonts w:ascii="Palatino Linotype" w:eastAsia="Palatino Linotype" w:hAnsi="Palatino Linotype" w:cs="Palatino Linotype"/>
          <w:i/>
        </w:rPr>
        <w:t>(Énfasis añadido)</w:t>
      </w:r>
    </w:p>
    <w:p w:rsidR="006D0722" w:rsidRPr="007B77BE" w:rsidRDefault="006D0722" w:rsidP="006D0722">
      <w:pPr>
        <w:tabs>
          <w:tab w:val="left" w:pos="0"/>
          <w:tab w:val="left" w:pos="426"/>
        </w:tabs>
        <w:ind w:left="567" w:right="851" w:firstLine="567"/>
        <w:jc w:val="both"/>
        <w:rPr>
          <w:rFonts w:ascii="Palatino Linotype" w:eastAsia="Palatino Linotype" w:hAnsi="Palatino Linotype" w:cs="Palatino Linotype"/>
        </w:rPr>
      </w:pPr>
    </w:p>
    <w:p w:rsidR="006D0722" w:rsidRPr="007B77BE" w:rsidRDefault="006D0722" w:rsidP="006D0722">
      <w:pPr>
        <w:numPr>
          <w:ilvl w:val="0"/>
          <w:numId w:val="3"/>
        </w:numPr>
        <w:spacing w:line="360" w:lineRule="auto"/>
        <w:ind w:left="0" w:firstLine="0"/>
        <w:jc w:val="both"/>
        <w:rPr>
          <w:rFonts w:ascii="Palatino Linotype" w:eastAsia="Palatino Linotype" w:hAnsi="Palatino Linotype" w:cs="Palatino Linotype"/>
        </w:rPr>
      </w:pPr>
      <w:r w:rsidRPr="007B77BE">
        <w:rPr>
          <w:rFonts w:ascii="Palatino Linotype" w:eastAsia="Palatino Linotype" w:hAnsi="Palatino Linotype" w:cs="Palatino Linotype"/>
        </w:rPr>
        <w:t>Es así que,</w:t>
      </w:r>
      <w:r w:rsidRPr="007B77BE">
        <w:rPr>
          <w:rFonts w:ascii="Palatino Linotype" w:eastAsia="Palatino Linotype" w:hAnsi="Palatino Linotype" w:cs="Palatino Linotype"/>
          <w:i/>
        </w:rPr>
        <w:t xml:space="preserve"> </w:t>
      </w:r>
      <w:r w:rsidRPr="007B77BE">
        <w:rPr>
          <w:rFonts w:ascii="Palatino Linotype" w:eastAsia="Palatino Linotype" w:hAnsi="Palatino Linotype" w:cs="Palatino Linotype"/>
        </w:rPr>
        <w:t>resulta conveniente su trámite de forma unificada para mejor resolver y evitar la emisión de resoluciones contradictorias, por ello resultó procedente que este Órgano Garante realizará la acumulación respectiva, de conformidad con lo dispuesto en el artículo 18 del Código de Procedimientos Administrativos del Estado de México, de aplicación supletoria, en términos del artículo 195 de la Ley de Transparencia y Acceso a la Información Pública del Estado de México y Municipios en vigor, que a la letra señalan:</w:t>
      </w:r>
    </w:p>
    <w:p w:rsidR="006D0722" w:rsidRPr="007B77BE" w:rsidRDefault="006D0722" w:rsidP="006D0722">
      <w:pPr>
        <w:ind w:left="1134" w:right="851"/>
        <w:jc w:val="both"/>
        <w:rPr>
          <w:rFonts w:ascii="Palatino Linotype" w:eastAsia="Palatino Linotype" w:hAnsi="Palatino Linotype" w:cs="Palatino Linotype"/>
          <w:b/>
          <w:i/>
        </w:rPr>
      </w:pPr>
      <w:r w:rsidRPr="007B77BE">
        <w:rPr>
          <w:rFonts w:ascii="Palatino Linotype" w:eastAsia="Palatino Linotype" w:hAnsi="Palatino Linotype" w:cs="Palatino Linotype"/>
          <w:b/>
          <w:i/>
        </w:rPr>
        <w:t>Código de Procedimientos Administrativos del Estado de México.</w:t>
      </w:r>
    </w:p>
    <w:p w:rsidR="006D0722" w:rsidRPr="007B77BE" w:rsidRDefault="006D0722" w:rsidP="006D0722">
      <w:pPr>
        <w:ind w:left="1134" w:right="851"/>
        <w:jc w:val="both"/>
        <w:rPr>
          <w:rFonts w:ascii="Palatino Linotype" w:eastAsia="Palatino Linotype" w:hAnsi="Palatino Linotype" w:cs="Palatino Linotype"/>
          <w:i/>
        </w:rPr>
      </w:pPr>
      <w:r w:rsidRPr="007B77BE">
        <w:rPr>
          <w:rFonts w:ascii="Palatino Linotype" w:eastAsia="Palatino Linotype" w:hAnsi="Palatino Linotype" w:cs="Palatino Linotype"/>
          <w:b/>
          <w:i/>
        </w:rPr>
        <w:t>“Artículo 18.-</w:t>
      </w:r>
      <w:r w:rsidRPr="007B77BE">
        <w:rPr>
          <w:rFonts w:ascii="Palatino Linotype" w:eastAsia="Palatino Linotype" w:hAnsi="Palatino Linotype" w:cs="Palatino Linotype"/>
          <w:i/>
        </w:rPr>
        <w:t xml:space="preserve"> La autoridad administrativa o el Tribunal acordarán la acumulación de los expedientes del procedimiento y proceso administrativo que ante ellos se sigan, de oficio o a petición de parte, cuando las partes o los actos administrativos sean iguales, se trate de actos conexos o resulte conveniente el trámite unificado de los asuntos, para evitar la emisión de resoluciones contradictorias. La misma regla se aplicará, en lo conducente, para la separación de los expedientes.”</w:t>
      </w:r>
    </w:p>
    <w:p w:rsidR="006D0722" w:rsidRPr="007B77BE" w:rsidRDefault="006D0722" w:rsidP="006D0722">
      <w:pPr>
        <w:ind w:left="1134" w:right="851"/>
        <w:jc w:val="both"/>
        <w:rPr>
          <w:rFonts w:ascii="Palatino Linotype" w:eastAsia="Palatino Linotype" w:hAnsi="Palatino Linotype" w:cs="Palatino Linotype"/>
          <w:b/>
          <w:i/>
        </w:rPr>
      </w:pPr>
      <w:r w:rsidRPr="007B77BE">
        <w:rPr>
          <w:rFonts w:ascii="Palatino Linotype" w:eastAsia="Palatino Linotype" w:hAnsi="Palatino Linotype" w:cs="Palatino Linotype"/>
          <w:b/>
          <w:i/>
        </w:rPr>
        <w:t>Ley de Transparencia y Acceso a la Información Pública del Estado de México y Municipios</w:t>
      </w:r>
    </w:p>
    <w:p w:rsidR="006D0722" w:rsidRPr="007B77BE" w:rsidRDefault="006D0722" w:rsidP="006D0722">
      <w:pPr>
        <w:ind w:left="1134" w:right="851"/>
        <w:jc w:val="both"/>
        <w:rPr>
          <w:rFonts w:ascii="Palatino Linotype" w:eastAsia="Palatino Linotype" w:hAnsi="Palatino Linotype" w:cs="Palatino Linotype"/>
          <w:i/>
        </w:rPr>
      </w:pPr>
      <w:r w:rsidRPr="007B77BE">
        <w:rPr>
          <w:rFonts w:ascii="Palatino Linotype" w:eastAsia="Palatino Linotype" w:hAnsi="Palatino Linotype" w:cs="Palatino Linotype"/>
          <w:b/>
          <w:i/>
        </w:rPr>
        <w:t>“Artículo 195.</w:t>
      </w:r>
      <w:r w:rsidRPr="007B77BE">
        <w:rPr>
          <w:rFonts w:ascii="Palatino Linotype" w:eastAsia="Palatino Linotype" w:hAnsi="Palatino Linotype" w:cs="Palatino Linotype"/>
          <w:i/>
        </w:rPr>
        <w:t xml:space="preserve"> En la tramitación del recurso de revisión se aplicarán supletoriamente las disposiciones contenidas en el Código de Procedimientos Administrativos del Estado de México.”</w:t>
      </w:r>
    </w:p>
    <w:p w:rsidR="006D0722" w:rsidRPr="007B77BE" w:rsidRDefault="006D0722" w:rsidP="006D0722">
      <w:pPr>
        <w:ind w:left="1134" w:right="851"/>
        <w:jc w:val="both"/>
        <w:rPr>
          <w:rFonts w:ascii="Palatino Linotype" w:eastAsia="Palatino Linotype" w:hAnsi="Palatino Linotype" w:cs="Palatino Linotype"/>
          <w:i/>
        </w:rPr>
      </w:pPr>
      <w:r w:rsidRPr="007B77BE">
        <w:rPr>
          <w:rFonts w:ascii="Palatino Linotype" w:eastAsia="Palatino Linotype" w:hAnsi="Palatino Linotype" w:cs="Palatino Linotype"/>
          <w:i/>
        </w:rPr>
        <w:t>(Énfasis añadido)</w:t>
      </w:r>
    </w:p>
    <w:p w:rsidR="006D0722" w:rsidRPr="007B77BE" w:rsidRDefault="006D0722" w:rsidP="006D0722">
      <w:pPr>
        <w:ind w:left="360" w:firstLine="360"/>
        <w:rPr>
          <w:rFonts w:ascii="Palatino Linotype" w:hAnsi="Palatino Linotype"/>
          <w:i/>
        </w:rPr>
      </w:pPr>
    </w:p>
    <w:p w:rsidR="006D0722" w:rsidRPr="007B77BE" w:rsidRDefault="006D0722" w:rsidP="006D0722">
      <w:pPr>
        <w:numPr>
          <w:ilvl w:val="0"/>
          <w:numId w:val="3"/>
        </w:numPr>
        <w:spacing w:line="360" w:lineRule="auto"/>
        <w:ind w:left="0" w:firstLine="0"/>
        <w:jc w:val="both"/>
        <w:rPr>
          <w:rFonts w:ascii="Palatino Linotype" w:eastAsia="Palatino Linotype" w:hAnsi="Palatino Linotype" w:cs="Palatino Linotype"/>
        </w:rPr>
      </w:pPr>
      <w:r w:rsidRPr="007B77BE">
        <w:rPr>
          <w:rFonts w:ascii="Palatino Linotype" w:eastAsia="Palatino Linotype" w:hAnsi="Palatino Linotype" w:cs="Palatino Linotype"/>
        </w:rPr>
        <w:t>De lo anterior,  tal y como se observa en los expedientes electrónicos</w:t>
      </w:r>
      <w:r w:rsidR="00896F97" w:rsidRPr="007B77BE">
        <w:rPr>
          <w:rFonts w:ascii="Palatino Linotype" w:eastAsia="Palatino Linotype" w:hAnsi="Palatino Linotype" w:cs="Palatino Linotype"/>
        </w:rPr>
        <w:t xml:space="preserve"> </w:t>
      </w:r>
      <w:r w:rsidR="00CE4102" w:rsidRPr="007B77BE">
        <w:rPr>
          <w:rFonts w:ascii="Palatino Linotype" w:eastAsia="Palatino Linotype" w:hAnsi="Palatino Linotype" w:cs="Palatino Linotype"/>
        </w:rPr>
        <w:t xml:space="preserve">el </w:t>
      </w:r>
      <w:r w:rsidR="00CE4102" w:rsidRPr="007B77BE">
        <w:rPr>
          <w:rFonts w:ascii="Palatino Linotype" w:eastAsia="Palatino Linotype" w:hAnsi="Palatino Linotype" w:cs="Palatino Linotype"/>
          <w:b/>
        </w:rPr>
        <w:t xml:space="preserve">SUJETO OBLIGADO </w:t>
      </w:r>
      <w:r w:rsidR="00CE4102" w:rsidRPr="007B77BE">
        <w:rPr>
          <w:rFonts w:ascii="Palatino Linotype" w:eastAsia="Palatino Linotype" w:hAnsi="Palatino Linotype" w:cs="Palatino Linotype"/>
        </w:rPr>
        <w:t xml:space="preserve">y el </w:t>
      </w:r>
      <w:r w:rsidR="00CE4102" w:rsidRPr="007B77BE">
        <w:rPr>
          <w:rFonts w:ascii="Palatino Linotype" w:eastAsia="Palatino Linotype" w:hAnsi="Palatino Linotype" w:cs="Palatino Linotype"/>
          <w:b/>
        </w:rPr>
        <w:t xml:space="preserve">RECURRENTE </w:t>
      </w:r>
      <w:r w:rsidR="00CE4102" w:rsidRPr="007B77BE">
        <w:rPr>
          <w:rFonts w:ascii="Palatino Linotype" w:eastAsia="Palatino Linotype" w:hAnsi="Palatino Linotype" w:cs="Palatino Linotype"/>
        </w:rPr>
        <w:t xml:space="preserve">fueron omisos en manifestar lo que a su derecho conviniera y asistiera, respectivamente. </w:t>
      </w:r>
      <w:r w:rsidR="00CE4102" w:rsidRPr="007B77BE">
        <w:rPr>
          <w:rFonts w:ascii="Palatino Linotype" w:eastAsia="Palatino Linotype" w:hAnsi="Palatino Linotype" w:cs="Palatino Linotype"/>
        </w:rPr>
        <w:tab/>
      </w:r>
    </w:p>
    <w:p w:rsidR="00896F97" w:rsidRPr="007B77BE" w:rsidRDefault="00896F97" w:rsidP="00896F97">
      <w:pPr>
        <w:pStyle w:val="Prrafodelista"/>
        <w:rPr>
          <w:rFonts w:ascii="Palatino Linotype" w:eastAsia="Palatino Linotype" w:hAnsi="Palatino Linotype" w:cs="Palatino Linotype"/>
        </w:rPr>
      </w:pPr>
      <w:bookmarkStart w:id="1" w:name="_heading=h.3znysh7" w:colFirst="0" w:colLast="0"/>
      <w:bookmarkEnd w:id="1"/>
    </w:p>
    <w:p w:rsidR="006D0722" w:rsidRPr="007B77BE" w:rsidRDefault="006D0722" w:rsidP="006D0722">
      <w:pPr>
        <w:numPr>
          <w:ilvl w:val="0"/>
          <w:numId w:val="3"/>
        </w:numPr>
        <w:spacing w:line="360" w:lineRule="auto"/>
        <w:ind w:left="0" w:firstLine="0"/>
        <w:jc w:val="both"/>
        <w:rPr>
          <w:rFonts w:ascii="Palatino Linotype" w:eastAsia="Palatino Linotype" w:hAnsi="Palatino Linotype" w:cs="Palatino Linotype"/>
          <w:b/>
          <w:color w:val="000000"/>
        </w:rPr>
      </w:pPr>
      <w:r w:rsidRPr="007B77BE">
        <w:rPr>
          <w:rFonts w:ascii="Palatino Linotype" w:eastAsia="Palatino Linotype" w:hAnsi="Palatino Linotype" w:cs="Palatino Linotype"/>
        </w:rPr>
        <w:lastRenderedPageBreak/>
        <w:t xml:space="preserve">Finalmente, la Comisionada Ponente mediante acuerdo de fecha </w:t>
      </w:r>
      <w:r w:rsidR="00CE4102" w:rsidRPr="007B77BE">
        <w:rPr>
          <w:rFonts w:ascii="Palatino Linotype" w:eastAsia="Palatino Linotype" w:hAnsi="Palatino Linotype" w:cs="Palatino Linotype"/>
          <w:b/>
          <w:bCs/>
        </w:rPr>
        <w:t xml:space="preserve">veinticinco de mayo y cinco de junio </w:t>
      </w:r>
      <w:r w:rsidR="00782CAC" w:rsidRPr="007B77BE">
        <w:rPr>
          <w:rFonts w:ascii="Palatino Linotype" w:eastAsia="Palatino Linotype" w:hAnsi="Palatino Linotype" w:cs="Palatino Linotype"/>
          <w:b/>
          <w:bCs/>
        </w:rPr>
        <w:t>dos mil veintiséis</w:t>
      </w:r>
      <w:r w:rsidRPr="007B77BE">
        <w:rPr>
          <w:rFonts w:ascii="Palatino Linotype" w:eastAsia="Palatino Linotype" w:hAnsi="Palatino Linotype" w:cs="Palatino Linotype"/>
        </w:rPr>
        <w:t xml:space="preserve">, decretó el cierre de instrucción de los expedientes, por lo que no habiendo más que hacer constar, y </w:t>
      </w:r>
    </w:p>
    <w:p w:rsidR="006D0722" w:rsidRPr="007B77BE" w:rsidRDefault="006D0722" w:rsidP="006D0722">
      <w:pPr>
        <w:spacing w:line="360" w:lineRule="auto"/>
        <w:jc w:val="both"/>
        <w:rPr>
          <w:rFonts w:ascii="Palatino Linotype" w:eastAsia="Palatino Linotype" w:hAnsi="Palatino Linotype" w:cs="Palatino Linotype"/>
        </w:rPr>
      </w:pPr>
    </w:p>
    <w:p w:rsidR="006D0722" w:rsidRPr="007B77BE" w:rsidRDefault="006D0722" w:rsidP="006D0722">
      <w:pPr>
        <w:spacing w:line="360" w:lineRule="auto"/>
        <w:jc w:val="center"/>
        <w:rPr>
          <w:rFonts w:ascii="Palatino Linotype" w:eastAsia="Palatino Linotype" w:hAnsi="Palatino Linotype" w:cs="Palatino Linotype"/>
          <w:b/>
          <w:color w:val="000000"/>
        </w:rPr>
      </w:pPr>
      <w:r w:rsidRPr="007B77BE">
        <w:rPr>
          <w:rFonts w:ascii="Palatino Linotype" w:eastAsia="Palatino Linotype" w:hAnsi="Palatino Linotype" w:cs="Palatino Linotype"/>
          <w:b/>
          <w:color w:val="000000"/>
        </w:rPr>
        <w:t>C O N S I D E R A N D O</w:t>
      </w:r>
    </w:p>
    <w:p w:rsidR="006D0722" w:rsidRPr="007B77BE" w:rsidRDefault="006D0722" w:rsidP="006D0722">
      <w:pPr>
        <w:spacing w:line="360" w:lineRule="auto"/>
        <w:jc w:val="center"/>
        <w:rPr>
          <w:rFonts w:ascii="Palatino Linotype" w:eastAsia="Palatino Linotype" w:hAnsi="Palatino Linotype" w:cs="Palatino Linotype"/>
          <w:b/>
        </w:rPr>
      </w:pPr>
    </w:p>
    <w:p w:rsidR="006D0722" w:rsidRPr="007B77BE" w:rsidRDefault="006D0722" w:rsidP="006D0722">
      <w:pPr>
        <w:keepNext/>
        <w:keepLines/>
        <w:spacing w:line="360" w:lineRule="auto"/>
        <w:rPr>
          <w:rFonts w:ascii="Palatino Linotype" w:eastAsia="Palatino Linotype" w:hAnsi="Palatino Linotype" w:cs="Palatino Linotype"/>
          <w:b/>
        </w:rPr>
      </w:pPr>
      <w:bookmarkStart w:id="2" w:name="_heading=h.2et92p0" w:colFirst="0" w:colLast="0"/>
      <w:bookmarkEnd w:id="2"/>
      <w:r w:rsidRPr="007B77BE">
        <w:rPr>
          <w:rFonts w:ascii="Palatino Linotype" w:eastAsia="Palatino Linotype" w:hAnsi="Palatino Linotype" w:cs="Palatino Linotype"/>
          <w:b/>
        </w:rPr>
        <w:t>PRIMERO. De la competencia</w:t>
      </w:r>
    </w:p>
    <w:p w:rsidR="006D0722" w:rsidRPr="007B77BE" w:rsidRDefault="006D0722" w:rsidP="006D0722">
      <w:pPr>
        <w:numPr>
          <w:ilvl w:val="0"/>
          <w:numId w:val="3"/>
        </w:numPr>
        <w:spacing w:line="360" w:lineRule="auto"/>
        <w:ind w:left="0" w:firstLine="0"/>
        <w:jc w:val="both"/>
        <w:rPr>
          <w:rFonts w:ascii="Palatino Linotype" w:eastAsia="Palatino Linotype" w:hAnsi="Palatino Linotype" w:cs="Palatino Linotype"/>
        </w:rPr>
      </w:pPr>
      <w:bookmarkStart w:id="3" w:name="_heading=h.tyjcwt" w:colFirst="0" w:colLast="0"/>
      <w:bookmarkEnd w:id="3"/>
      <w:r w:rsidRPr="007B77BE">
        <w:rPr>
          <w:rFonts w:ascii="Palatino Linotype" w:eastAsia="Palatino Linotype" w:hAnsi="Palatino Linotype" w:cs="Palatino Linotype"/>
        </w:rPr>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6D0722" w:rsidRPr="007B77BE" w:rsidRDefault="006D0722" w:rsidP="006D0722">
      <w:pPr>
        <w:spacing w:line="360" w:lineRule="auto"/>
        <w:jc w:val="both"/>
        <w:rPr>
          <w:rFonts w:ascii="Palatino Linotype" w:eastAsia="Palatino Linotype" w:hAnsi="Palatino Linotype" w:cs="Palatino Linotype"/>
        </w:rPr>
      </w:pPr>
    </w:p>
    <w:p w:rsidR="006D0722" w:rsidRPr="007B77BE" w:rsidRDefault="006D0722" w:rsidP="006D0722">
      <w:pPr>
        <w:tabs>
          <w:tab w:val="left" w:pos="426"/>
        </w:tabs>
        <w:spacing w:line="360" w:lineRule="auto"/>
        <w:jc w:val="both"/>
        <w:rPr>
          <w:rFonts w:ascii="Palatino Linotype" w:eastAsia="Palatino Linotype" w:hAnsi="Palatino Linotype" w:cs="Palatino Linotype"/>
          <w:b/>
          <w:color w:val="000000"/>
        </w:rPr>
      </w:pPr>
      <w:bookmarkStart w:id="4" w:name="_heading=h.3dy6vkm" w:colFirst="0" w:colLast="0"/>
      <w:bookmarkEnd w:id="4"/>
      <w:r w:rsidRPr="007B77BE">
        <w:rPr>
          <w:rFonts w:ascii="Palatino Linotype" w:eastAsia="Palatino Linotype" w:hAnsi="Palatino Linotype" w:cs="Palatino Linotype"/>
          <w:b/>
          <w:color w:val="000000"/>
        </w:rPr>
        <w:t>SEGUNDO. De la oportunidad y procedencia.</w:t>
      </w:r>
    </w:p>
    <w:p w:rsidR="006D0722" w:rsidRPr="007B77BE" w:rsidRDefault="006D0722" w:rsidP="006D0722">
      <w:pPr>
        <w:numPr>
          <w:ilvl w:val="0"/>
          <w:numId w:val="3"/>
        </w:numPr>
        <w:spacing w:line="360" w:lineRule="auto"/>
        <w:ind w:left="0" w:firstLine="0"/>
        <w:jc w:val="both"/>
        <w:rPr>
          <w:rFonts w:ascii="Palatino Linotype" w:eastAsia="Palatino Linotype" w:hAnsi="Palatino Linotype" w:cs="Palatino Linotype"/>
        </w:rPr>
      </w:pPr>
      <w:bookmarkStart w:id="5" w:name="_heading=h.1t3h5sf" w:colFirst="0" w:colLast="0"/>
      <w:bookmarkEnd w:id="5"/>
      <w:r w:rsidRPr="007B77BE">
        <w:rPr>
          <w:rFonts w:ascii="Palatino Linotype" w:eastAsia="Palatino Linotype" w:hAnsi="Palatino Linotype" w:cs="Palatino Linotype"/>
        </w:rPr>
        <w:t xml:space="preserve">Los medios de impugnación fueron presentados a través del </w:t>
      </w:r>
      <w:r w:rsidRPr="007B77BE">
        <w:rPr>
          <w:rFonts w:ascii="Palatino Linotype" w:eastAsia="Palatino Linotype" w:hAnsi="Palatino Linotype" w:cs="Palatino Linotype"/>
          <w:b/>
        </w:rPr>
        <w:t>SAIMEX,</w:t>
      </w:r>
      <w:r w:rsidRPr="007B77BE">
        <w:rPr>
          <w:rFonts w:ascii="Palatino Linotype" w:eastAsia="Palatino Linotype" w:hAnsi="Palatino Linotype" w:cs="Palatino Linotype"/>
        </w:rPr>
        <w:t xml:space="preserve"> en el formato previamente aprobado para tal efecto y dentro del plazo legal de quince días hábiles otorgados; para el caso en particular es de señalar que el </w:t>
      </w:r>
      <w:r w:rsidRPr="007B77BE">
        <w:rPr>
          <w:rFonts w:ascii="Palatino Linotype" w:eastAsia="Palatino Linotype" w:hAnsi="Palatino Linotype" w:cs="Palatino Linotype"/>
          <w:b/>
        </w:rPr>
        <w:t>SUJETO OBLIGADO</w:t>
      </w:r>
      <w:r w:rsidRPr="007B77BE">
        <w:rPr>
          <w:rFonts w:ascii="Palatino Linotype" w:eastAsia="Palatino Linotype" w:hAnsi="Palatino Linotype" w:cs="Palatino Linotype"/>
        </w:rPr>
        <w:t xml:space="preserve"> entregó sus respuestas el </w:t>
      </w:r>
      <w:r w:rsidR="00416460" w:rsidRPr="007B77BE">
        <w:rPr>
          <w:rFonts w:ascii="Palatino Linotype" w:eastAsia="Palatino Linotype" w:hAnsi="Palatino Linotype" w:cs="Palatino Linotype"/>
          <w:b/>
          <w:bCs/>
        </w:rPr>
        <w:t xml:space="preserve">once de mayo </w:t>
      </w:r>
      <w:r w:rsidR="00CA4B24" w:rsidRPr="007B77BE">
        <w:rPr>
          <w:rFonts w:ascii="Palatino Linotype" w:eastAsia="Palatino Linotype" w:hAnsi="Palatino Linotype" w:cs="Palatino Linotype"/>
          <w:b/>
          <w:bCs/>
        </w:rPr>
        <w:t>de dos mil veintiséis</w:t>
      </w:r>
      <w:r w:rsidRPr="007B77BE">
        <w:rPr>
          <w:rFonts w:ascii="Palatino Linotype" w:eastAsia="Palatino Linotype" w:hAnsi="Palatino Linotype" w:cs="Palatino Linotype"/>
        </w:rPr>
        <w:t xml:space="preserve">, de tal forma que el plazo para interponer el recurso de revisión transcurrió del </w:t>
      </w:r>
      <w:r w:rsidR="00416460" w:rsidRPr="007B77BE">
        <w:rPr>
          <w:rFonts w:ascii="Palatino Linotype" w:eastAsia="Palatino Linotype" w:hAnsi="Palatino Linotype" w:cs="Palatino Linotype"/>
          <w:b/>
          <w:bCs/>
        </w:rPr>
        <w:t xml:space="preserve">doce mayo al uno de junio </w:t>
      </w:r>
      <w:r w:rsidR="00CA4B24" w:rsidRPr="007B77BE">
        <w:rPr>
          <w:rFonts w:ascii="Palatino Linotype" w:eastAsia="Palatino Linotype" w:hAnsi="Palatino Linotype" w:cs="Palatino Linotype"/>
          <w:b/>
          <w:bCs/>
        </w:rPr>
        <w:t>de dos mil veintiséis</w:t>
      </w:r>
      <w:r w:rsidRPr="007B77BE">
        <w:rPr>
          <w:rFonts w:ascii="Palatino Linotype" w:eastAsia="Palatino Linotype" w:hAnsi="Palatino Linotype" w:cs="Palatino Linotype"/>
        </w:rPr>
        <w:t xml:space="preserve"> </w:t>
      </w:r>
      <w:r w:rsidRPr="007B77BE">
        <w:rPr>
          <w:rFonts w:ascii="Palatino Linotype" w:eastAsia="Palatino Linotype" w:hAnsi="Palatino Linotype" w:cs="Palatino Linotype"/>
        </w:rPr>
        <w:lastRenderedPageBreak/>
        <w:t xml:space="preserve">consecuencia, el ahora </w:t>
      </w:r>
      <w:r w:rsidRPr="007B77BE">
        <w:rPr>
          <w:rFonts w:ascii="Palatino Linotype" w:eastAsia="Palatino Linotype" w:hAnsi="Palatino Linotype" w:cs="Palatino Linotype"/>
          <w:b/>
        </w:rPr>
        <w:t>RECURRENTE</w:t>
      </w:r>
      <w:r w:rsidRPr="007B77BE">
        <w:rPr>
          <w:rFonts w:ascii="Palatino Linotype" w:eastAsia="Palatino Linotype" w:hAnsi="Palatino Linotype" w:cs="Palatino Linotype"/>
        </w:rPr>
        <w:t xml:space="preserve"> presentó sus inconformidades el </w:t>
      </w:r>
      <w:r w:rsidR="00416460" w:rsidRPr="007B77BE">
        <w:rPr>
          <w:rFonts w:ascii="Palatino Linotype" w:eastAsia="Palatino Linotype" w:hAnsi="Palatino Linotype" w:cs="Palatino Linotype"/>
          <w:b/>
          <w:bCs/>
        </w:rPr>
        <w:t xml:space="preserve">doce mayo </w:t>
      </w:r>
      <w:r w:rsidR="00CA4B24" w:rsidRPr="007B77BE">
        <w:rPr>
          <w:rFonts w:ascii="Palatino Linotype" w:eastAsia="Palatino Linotype" w:hAnsi="Palatino Linotype" w:cs="Palatino Linotype"/>
          <w:b/>
          <w:bCs/>
        </w:rPr>
        <w:t xml:space="preserve">de dos mil veintiséis, </w:t>
      </w:r>
      <w:r w:rsidRPr="007B77BE">
        <w:rPr>
          <w:rFonts w:ascii="Palatino Linotype" w:eastAsia="Palatino Linotype" w:hAnsi="Palatino Linotype" w:cs="Palatino Linotype"/>
        </w:rPr>
        <w:t xml:space="preserve"> es decir dentro del lapso legalmente establecido para tal efecto.</w:t>
      </w:r>
    </w:p>
    <w:p w:rsidR="006D0722" w:rsidRPr="007B77BE" w:rsidRDefault="006D0722" w:rsidP="006D0722">
      <w:pPr>
        <w:jc w:val="both"/>
        <w:rPr>
          <w:rFonts w:ascii="Palatino Linotype" w:eastAsia="Palatino Linotype" w:hAnsi="Palatino Linotype" w:cs="Palatino Linotype"/>
          <w:i/>
        </w:rPr>
      </w:pPr>
    </w:p>
    <w:p w:rsidR="006D0722" w:rsidRPr="007B77BE" w:rsidRDefault="006D0722" w:rsidP="006D0722">
      <w:pPr>
        <w:numPr>
          <w:ilvl w:val="0"/>
          <w:numId w:val="3"/>
        </w:numPr>
        <w:spacing w:line="360" w:lineRule="auto"/>
        <w:ind w:left="0" w:firstLine="0"/>
        <w:jc w:val="both"/>
        <w:rPr>
          <w:rFonts w:ascii="Palatino Linotype" w:eastAsia="Palatino Linotype" w:hAnsi="Palatino Linotype" w:cs="Palatino Linotype"/>
          <w:color w:val="000000"/>
        </w:rPr>
      </w:pPr>
      <w:r w:rsidRPr="007B77BE">
        <w:rPr>
          <w:rFonts w:ascii="Palatino Linotype" w:eastAsia="Palatino Linotype" w:hAnsi="Palatino Linotype" w:cs="Palatino Linotype"/>
          <w:color w:val="000000"/>
        </w:rPr>
        <w:t>Por otro lado, es de suma importancia señalar que la parte recurrente no proporciona un nombre o datos de identificación como se advierte en el detalle de seguimiento del SAIMEX, no obstante lo anterior, no proporcionar el nombre completo no es motivo para archivar la solicitud de acceso a la información pública como concluida, conforme a lo previsto en el artículo 155, penúltimo párrafo de la Ley de Transparencia y Acceso a la Información Pública del Estado de México y Municipios que establece lo siguiente:</w:t>
      </w:r>
    </w:p>
    <w:p w:rsidR="006D0722" w:rsidRPr="007B77BE" w:rsidRDefault="006D0722" w:rsidP="006D0722">
      <w:pPr>
        <w:ind w:left="1134" w:right="900"/>
        <w:jc w:val="both"/>
        <w:rPr>
          <w:rFonts w:ascii="Palatino Linotype" w:eastAsia="Palatino Linotype" w:hAnsi="Palatino Linotype" w:cs="Palatino Linotype"/>
          <w:i/>
        </w:rPr>
      </w:pPr>
      <w:r w:rsidRPr="007B77BE">
        <w:rPr>
          <w:rFonts w:ascii="Palatino Linotype" w:eastAsia="Palatino Linotype" w:hAnsi="Palatino Linotype" w:cs="Palatino Linotype"/>
          <w:i/>
        </w:rPr>
        <w:t>"</w:t>
      </w:r>
      <w:r w:rsidRPr="007B77BE">
        <w:rPr>
          <w:rFonts w:ascii="Palatino Linotype" w:eastAsia="Palatino Linotype" w:hAnsi="Palatino Linotype" w:cs="Palatino Linotype"/>
          <w:b/>
          <w:i/>
        </w:rPr>
        <w:t>Las solicitudes anónimas</w:t>
      </w:r>
      <w:r w:rsidRPr="007B77BE">
        <w:rPr>
          <w:rFonts w:ascii="Palatino Linotype" w:eastAsia="Palatino Linotype" w:hAnsi="Palatino Linotype" w:cs="Palatino Linotype"/>
          <w:i/>
        </w:rPr>
        <w:t xml:space="preserve">, con nombre incompleto o seudónimo </w:t>
      </w:r>
      <w:r w:rsidRPr="007B77BE">
        <w:rPr>
          <w:rFonts w:ascii="Palatino Linotype" w:eastAsia="Palatino Linotype" w:hAnsi="Palatino Linotype" w:cs="Palatino Linotype"/>
          <w:b/>
          <w:i/>
        </w:rPr>
        <w:t>serán procedentes para su trámite por parte del sujeto obligado ante quEien se presente</w:t>
      </w:r>
      <w:r w:rsidRPr="007B77BE">
        <w:rPr>
          <w:rFonts w:ascii="Palatino Linotype" w:eastAsia="Palatino Linotype" w:hAnsi="Palatino Linotype" w:cs="Palatino Linotype"/>
          <w:i/>
        </w:rPr>
        <w:t>. No podrá requerirse información adicional con motivo del nombre proporcionado por el solicitante."</w:t>
      </w:r>
    </w:p>
    <w:p w:rsidR="006D0722" w:rsidRPr="007B77BE" w:rsidRDefault="006D0722" w:rsidP="006D0722">
      <w:pPr>
        <w:spacing w:line="360" w:lineRule="auto"/>
        <w:jc w:val="both"/>
        <w:rPr>
          <w:rFonts w:ascii="Palatino Linotype" w:eastAsia="Palatino Linotype" w:hAnsi="Palatino Linotype" w:cs="Palatino Linotype"/>
        </w:rPr>
      </w:pPr>
    </w:p>
    <w:p w:rsidR="006D0722" w:rsidRPr="007B77BE" w:rsidRDefault="006D0722" w:rsidP="006D0722">
      <w:pPr>
        <w:numPr>
          <w:ilvl w:val="0"/>
          <w:numId w:val="3"/>
        </w:numPr>
        <w:spacing w:line="360" w:lineRule="auto"/>
        <w:ind w:left="0" w:firstLine="0"/>
        <w:jc w:val="both"/>
        <w:rPr>
          <w:rFonts w:ascii="Palatino Linotype" w:eastAsia="Palatino Linotype" w:hAnsi="Palatino Linotype" w:cs="Palatino Linotype"/>
          <w:color w:val="000000"/>
        </w:rPr>
      </w:pPr>
      <w:r w:rsidRPr="007B77BE">
        <w:rPr>
          <w:rFonts w:ascii="Palatino Linotype" w:eastAsia="Palatino Linotype" w:hAnsi="Palatino Linotype" w:cs="Palatino Linotype"/>
          <w:color w:val="000000"/>
        </w:rPr>
        <w:t>Robusteciendo lo anterior se encuentra lo dispuesto en el artículo 6, Apartado A, fracciones III de la Constitución Política de los Estados Unidos Mexicanos que establece:</w:t>
      </w:r>
    </w:p>
    <w:p w:rsidR="006D0722" w:rsidRPr="007B77BE" w:rsidRDefault="006D0722" w:rsidP="006D0722">
      <w:pPr>
        <w:ind w:left="1134" w:right="900"/>
        <w:jc w:val="both"/>
        <w:rPr>
          <w:rFonts w:ascii="Palatino Linotype" w:eastAsia="Palatino Linotype" w:hAnsi="Palatino Linotype" w:cs="Palatino Linotype"/>
          <w:i/>
        </w:rPr>
      </w:pPr>
      <w:r w:rsidRPr="007B77BE">
        <w:rPr>
          <w:rFonts w:ascii="Palatino Linotype" w:eastAsia="Palatino Linotype" w:hAnsi="Palatino Linotype" w:cs="Palatino Linotype"/>
          <w:i/>
        </w:rPr>
        <w:t>"</w:t>
      </w:r>
      <w:r w:rsidRPr="007B77BE">
        <w:rPr>
          <w:rFonts w:ascii="Palatino Linotype" w:eastAsia="Palatino Linotype" w:hAnsi="Palatino Linotype" w:cs="Palatino Linotype"/>
          <w:b/>
          <w:i/>
        </w:rPr>
        <w:t>Artículo 6.-</w:t>
      </w:r>
      <w:r w:rsidRPr="007B77BE">
        <w:rPr>
          <w:rFonts w:ascii="Palatino Linotype" w:eastAsia="Palatino Linotype" w:hAnsi="Palatino Linotype" w:cs="Palatino Linotype"/>
          <w:i/>
        </w:rPr>
        <w:t xml:space="preserve">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rsidR="006D0722" w:rsidRPr="007B77BE" w:rsidRDefault="006D0722" w:rsidP="006D0722">
      <w:pPr>
        <w:ind w:left="1134" w:right="900"/>
        <w:jc w:val="both"/>
        <w:rPr>
          <w:rFonts w:ascii="Palatino Linotype" w:eastAsia="Palatino Linotype" w:hAnsi="Palatino Linotype" w:cs="Palatino Linotype"/>
          <w:i/>
        </w:rPr>
      </w:pPr>
      <w:r w:rsidRPr="007B77BE">
        <w:rPr>
          <w:rFonts w:ascii="Palatino Linotype" w:eastAsia="Palatino Linotype" w:hAnsi="Palatino Linotype" w:cs="Palatino Linotype"/>
          <w:i/>
        </w:rPr>
        <w:t>Para efectos de lo dispuesto en el presente artículo se observará lo siguiente:</w:t>
      </w:r>
    </w:p>
    <w:p w:rsidR="006D0722" w:rsidRPr="007B77BE" w:rsidRDefault="006D0722" w:rsidP="006D0722">
      <w:pPr>
        <w:ind w:left="567" w:right="900" w:firstLine="1134"/>
        <w:jc w:val="both"/>
        <w:rPr>
          <w:rFonts w:ascii="Palatino Linotype" w:eastAsia="Palatino Linotype" w:hAnsi="Palatino Linotype" w:cs="Palatino Linotype"/>
          <w:i/>
        </w:rPr>
      </w:pPr>
    </w:p>
    <w:p w:rsidR="006D0722" w:rsidRPr="007B77BE" w:rsidRDefault="006D0722" w:rsidP="006D0722">
      <w:pPr>
        <w:ind w:left="1134" w:right="900"/>
        <w:jc w:val="both"/>
        <w:rPr>
          <w:rFonts w:ascii="Palatino Linotype" w:eastAsia="Palatino Linotype" w:hAnsi="Palatino Linotype" w:cs="Palatino Linotype"/>
          <w:i/>
        </w:rPr>
      </w:pPr>
      <w:r w:rsidRPr="007B77BE">
        <w:rPr>
          <w:rFonts w:ascii="Palatino Linotype" w:eastAsia="Palatino Linotype" w:hAnsi="Palatino Linotype" w:cs="Palatino Linotype"/>
          <w:i/>
        </w:rPr>
        <w:t>A. Para el ejercicio del derecho de acceso a la información, la Federación, los Estados y el Distrito Federal, en el ámbito de sus respectivas competencias, se regirán por los siguientes principios y bases:</w:t>
      </w:r>
    </w:p>
    <w:p w:rsidR="006D0722" w:rsidRPr="007B77BE" w:rsidRDefault="006D0722" w:rsidP="006D0722">
      <w:pPr>
        <w:ind w:left="567" w:right="900" w:firstLine="1134"/>
        <w:jc w:val="both"/>
        <w:rPr>
          <w:rFonts w:ascii="Palatino Linotype" w:eastAsia="Palatino Linotype" w:hAnsi="Palatino Linotype" w:cs="Palatino Linotype"/>
          <w:i/>
        </w:rPr>
      </w:pPr>
    </w:p>
    <w:p w:rsidR="006D0722" w:rsidRPr="007B77BE" w:rsidRDefault="006D0722" w:rsidP="006D0722">
      <w:pPr>
        <w:ind w:left="1134" w:right="900"/>
        <w:jc w:val="both"/>
        <w:rPr>
          <w:rFonts w:ascii="Palatino Linotype" w:eastAsia="Palatino Linotype" w:hAnsi="Palatino Linotype" w:cs="Palatino Linotype"/>
          <w:i/>
        </w:rPr>
      </w:pPr>
      <w:r w:rsidRPr="007B77BE">
        <w:rPr>
          <w:rFonts w:ascii="Palatino Linotype" w:eastAsia="Palatino Linotype" w:hAnsi="Palatino Linotype" w:cs="Palatino Linotype"/>
          <w:i/>
        </w:rPr>
        <w:lastRenderedPageBreak/>
        <w:t xml:space="preserve">III. Toda persona, sin necesidad de acreditar interés alguno o justificar su utilización, tendrá acceso gratuito a la información pública, a sus datos personales o a la rectificación de éstos.” </w:t>
      </w:r>
      <w:r w:rsidRPr="007B77BE">
        <w:rPr>
          <w:rFonts w:ascii="Palatino Linotype" w:eastAsia="Palatino Linotype" w:hAnsi="Palatino Linotype" w:cs="Palatino Linotype"/>
        </w:rPr>
        <w:t>(Sic)</w:t>
      </w:r>
    </w:p>
    <w:p w:rsidR="006D0722" w:rsidRPr="007B77BE" w:rsidRDefault="006D0722" w:rsidP="006D0722">
      <w:pPr>
        <w:spacing w:line="360" w:lineRule="auto"/>
        <w:ind w:left="567" w:right="474"/>
        <w:jc w:val="both"/>
        <w:rPr>
          <w:rFonts w:ascii="Palatino Linotype" w:eastAsia="Palatino Linotype" w:hAnsi="Palatino Linotype" w:cs="Palatino Linotype"/>
          <w:i/>
        </w:rPr>
      </w:pPr>
    </w:p>
    <w:p w:rsidR="006D0722" w:rsidRPr="007B77BE" w:rsidRDefault="006D0722" w:rsidP="006D0722">
      <w:pPr>
        <w:numPr>
          <w:ilvl w:val="0"/>
          <w:numId w:val="3"/>
        </w:numPr>
        <w:spacing w:line="360" w:lineRule="auto"/>
        <w:ind w:left="0" w:firstLine="0"/>
        <w:jc w:val="both"/>
        <w:rPr>
          <w:rFonts w:ascii="Palatino Linotype" w:eastAsia="Palatino Linotype" w:hAnsi="Palatino Linotype" w:cs="Palatino Linotype"/>
          <w:color w:val="000000"/>
        </w:rPr>
      </w:pPr>
      <w:r w:rsidRPr="007B77BE">
        <w:rPr>
          <w:rFonts w:ascii="Palatino Linotype" w:eastAsia="Palatino Linotype" w:hAnsi="Palatino Linotype" w:cs="Palatino Linotype"/>
          <w:color w:val="000000"/>
        </w:rPr>
        <w:t>Así como el artículo 5 fracción III, párrafo vigésimo noveno, trigésimo y trigésimo primero, de la Constitución Política del Estado Libre y Soberano de México, que determina lo siguiente:</w:t>
      </w:r>
    </w:p>
    <w:p w:rsidR="006D0722" w:rsidRPr="007B77BE" w:rsidRDefault="006D0722" w:rsidP="006D0722">
      <w:pPr>
        <w:ind w:left="1134" w:right="900"/>
        <w:jc w:val="both"/>
        <w:rPr>
          <w:rFonts w:ascii="Palatino Linotype" w:eastAsia="Palatino Linotype" w:hAnsi="Palatino Linotype" w:cs="Palatino Linotype"/>
          <w:i/>
        </w:rPr>
      </w:pPr>
      <w:r w:rsidRPr="007B77BE">
        <w:rPr>
          <w:rFonts w:ascii="Palatino Linotype" w:eastAsia="Palatino Linotype" w:hAnsi="Palatino Linotype" w:cs="Palatino Linotype"/>
          <w:i/>
        </w:rPr>
        <w:t>"</w:t>
      </w:r>
      <w:r w:rsidRPr="007B77BE">
        <w:rPr>
          <w:rFonts w:ascii="Palatino Linotype" w:eastAsia="Palatino Linotype" w:hAnsi="Palatino Linotype" w:cs="Palatino Linotype"/>
          <w:b/>
          <w:i/>
        </w:rPr>
        <w:t>Artículo 5.-</w:t>
      </w:r>
      <w:r w:rsidRPr="007B77BE">
        <w:rPr>
          <w:rFonts w:ascii="Palatino Linotype" w:eastAsia="Palatino Linotype" w:hAnsi="Palatino Linotype" w:cs="Palatino Linotype"/>
          <w:i/>
        </w:rPr>
        <w:t xml:space="preserve">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establece”.(Sic)</w:t>
      </w:r>
    </w:p>
    <w:p w:rsidR="006D0722" w:rsidRPr="007B77BE" w:rsidRDefault="006D0722" w:rsidP="006D0722">
      <w:pPr>
        <w:ind w:left="1134" w:right="900"/>
        <w:jc w:val="both"/>
        <w:rPr>
          <w:rFonts w:ascii="Palatino Linotype" w:eastAsia="Palatino Linotype" w:hAnsi="Palatino Linotype" w:cs="Palatino Linotype"/>
          <w:i/>
        </w:rPr>
      </w:pPr>
      <w:r w:rsidRPr="007B77BE">
        <w:rPr>
          <w:rFonts w:ascii="Palatino Linotype" w:eastAsia="Palatino Linotype" w:hAnsi="Palatino Linotype" w:cs="Palatino Linotype"/>
          <w:i/>
        </w:rPr>
        <w:t>…</w:t>
      </w:r>
    </w:p>
    <w:p w:rsidR="006D0722" w:rsidRPr="007B77BE" w:rsidRDefault="006D0722" w:rsidP="006D0722">
      <w:pPr>
        <w:ind w:left="1134" w:right="900"/>
        <w:jc w:val="both"/>
        <w:rPr>
          <w:rFonts w:ascii="Palatino Linotype" w:eastAsia="Palatino Linotype" w:hAnsi="Palatino Linotype" w:cs="Palatino Linotype"/>
          <w:i/>
        </w:rPr>
      </w:pPr>
      <w:r w:rsidRPr="007B77BE">
        <w:rPr>
          <w:rFonts w:ascii="Palatino Linotype" w:eastAsia="Palatino Linotype" w:hAnsi="Palatino Linotype" w:cs="Palatino Linotype"/>
          <w:i/>
        </w:rPr>
        <w:t>Toda persona en el Estado de México, tiene derecho al libre acceso a la información plural y oportuna, así como a buscar recibir y difundir información e ideas de toda índole por cualquier medio de expresión.</w:t>
      </w:r>
    </w:p>
    <w:p w:rsidR="006D0722" w:rsidRPr="007B77BE" w:rsidRDefault="006D0722" w:rsidP="006D0722">
      <w:pPr>
        <w:ind w:left="1134" w:right="900"/>
        <w:jc w:val="both"/>
        <w:rPr>
          <w:rFonts w:ascii="Palatino Linotype" w:eastAsia="Palatino Linotype" w:hAnsi="Palatino Linotype" w:cs="Palatino Linotype"/>
          <w:i/>
        </w:rPr>
      </w:pPr>
      <w:r w:rsidRPr="007B77BE">
        <w:rPr>
          <w:rFonts w:ascii="Palatino Linotype" w:eastAsia="Palatino Linotype" w:hAnsi="Palatino Linotype" w:cs="Palatino Linotype"/>
          <w:i/>
        </w:rPr>
        <w:t>...</w:t>
      </w:r>
    </w:p>
    <w:p w:rsidR="006D0722" w:rsidRPr="007B77BE" w:rsidRDefault="006D0722" w:rsidP="006D0722">
      <w:pPr>
        <w:ind w:left="1134" w:right="900"/>
        <w:jc w:val="both"/>
        <w:rPr>
          <w:rFonts w:ascii="Palatino Linotype" w:eastAsia="Palatino Linotype" w:hAnsi="Palatino Linotype" w:cs="Palatino Linotype"/>
          <w:i/>
        </w:rPr>
      </w:pPr>
      <w:r w:rsidRPr="007B77BE">
        <w:rPr>
          <w:rFonts w:ascii="Palatino Linotype" w:eastAsia="Palatino Linotype" w:hAnsi="Palatino Linotype" w:cs="Palatino Linotype"/>
          <w:i/>
        </w:rPr>
        <w:t>El derecho a la información será garantizado por el Estado. La ley establecerá las previsiones que permitan asegurar la protección, el respeto y la difusión de este derecho.</w:t>
      </w:r>
    </w:p>
    <w:p w:rsidR="006D0722" w:rsidRPr="007B77BE" w:rsidRDefault="006D0722" w:rsidP="006D0722">
      <w:pPr>
        <w:ind w:left="1134" w:right="900"/>
        <w:jc w:val="both"/>
        <w:rPr>
          <w:rFonts w:ascii="Palatino Linotype" w:eastAsia="Palatino Linotype" w:hAnsi="Palatino Linotype" w:cs="Palatino Linotype"/>
          <w:i/>
        </w:rPr>
      </w:pPr>
      <w:r w:rsidRPr="007B77BE">
        <w:rPr>
          <w:rFonts w:ascii="Palatino Linotype" w:eastAsia="Palatino Linotype" w:hAnsi="Palatino Linotype" w:cs="Palatino Linotype"/>
          <w:i/>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rsidR="006D0722" w:rsidRPr="007B77BE" w:rsidRDefault="006D0722" w:rsidP="006D0722">
      <w:pPr>
        <w:ind w:left="1134" w:right="900"/>
        <w:jc w:val="both"/>
        <w:rPr>
          <w:rFonts w:ascii="Palatino Linotype" w:eastAsia="Palatino Linotype" w:hAnsi="Palatino Linotype" w:cs="Palatino Linotype"/>
          <w:i/>
        </w:rPr>
      </w:pPr>
      <w:r w:rsidRPr="007B77BE">
        <w:rPr>
          <w:rFonts w:ascii="Palatino Linotype" w:eastAsia="Palatino Linotype" w:hAnsi="Palatino Linotype" w:cs="Palatino Linotype"/>
          <w:i/>
        </w:rPr>
        <w:t>III. Toda persona, sin necesidad de acreditar interés alguno o justificar su utilización, tendrá acceso gratuito a la información pública, a sus datos personales o a la rectificación de éstos;</w:t>
      </w:r>
    </w:p>
    <w:p w:rsidR="006D0722" w:rsidRPr="007B77BE" w:rsidRDefault="006D0722" w:rsidP="006D0722">
      <w:pPr>
        <w:ind w:left="1134" w:right="900"/>
        <w:jc w:val="both"/>
        <w:rPr>
          <w:rFonts w:ascii="Palatino Linotype" w:eastAsia="Palatino Linotype" w:hAnsi="Palatino Linotype" w:cs="Palatino Linotype"/>
          <w:i/>
        </w:rPr>
      </w:pPr>
      <w:r w:rsidRPr="007B77BE">
        <w:rPr>
          <w:rFonts w:ascii="Palatino Linotype" w:eastAsia="Palatino Linotype" w:hAnsi="Palatino Linotype" w:cs="Palatino Linotype"/>
          <w:i/>
        </w:rPr>
        <w:t>...</w:t>
      </w:r>
    </w:p>
    <w:p w:rsidR="006D0722" w:rsidRPr="007B77BE" w:rsidRDefault="006D0722" w:rsidP="006D0722">
      <w:pPr>
        <w:ind w:left="1134" w:right="900"/>
        <w:jc w:val="both"/>
        <w:rPr>
          <w:rFonts w:ascii="Palatino Linotype" w:eastAsia="Palatino Linotype" w:hAnsi="Palatino Linotype" w:cs="Palatino Linotype"/>
          <w:i/>
        </w:rPr>
      </w:pPr>
      <w:r w:rsidRPr="007B77BE">
        <w:rPr>
          <w:rFonts w:ascii="Palatino Linotype" w:eastAsia="Palatino Linotype" w:hAnsi="Palatino Linotype" w:cs="Palatino Linotype"/>
          <w:i/>
        </w:rPr>
        <w:lastRenderedPageBreak/>
        <w:t xml:space="preserve">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r w:rsidRPr="007B77BE">
        <w:rPr>
          <w:rFonts w:ascii="Palatino Linotype" w:eastAsia="Palatino Linotype" w:hAnsi="Palatino Linotype" w:cs="Palatino Linotype"/>
        </w:rPr>
        <w:t>(Sic)</w:t>
      </w:r>
    </w:p>
    <w:p w:rsidR="006D0722" w:rsidRPr="007B77BE" w:rsidRDefault="006D0722" w:rsidP="006D0722">
      <w:pPr>
        <w:spacing w:line="360" w:lineRule="auto"/>
        <w:ind w:left="426" w:right="476"/>
        <w:jc w:val="both"/>
        <w:rPr>
          <w:rFonts w:ascii="Palatino Linotype" w:eastAsia="Palatino Linotype" w:hAnsi="Palatino Linotype" w:cs="Palatino Linotype"/>
          <w:i/>
        </w:rPr>
      </w:pPr>
    </w:p>
    <w:p w:rsidR="006D0722" w:rsidRPr="007B77BE" w:rsidRDefault="006D0722" w:rsidP="006D0722">
      <w:pPr>
        <w:numPr>
          <w:ilvl w:val="0"/>
          <w:numId w:val="3"/>
        </w:numPr>
        <w:spacing w:line="360" w:lineRule="auto"/>
        <w:ind w:left="0" w:firstLine="0"/>
        <w:jc w:val="both"/>
        <w:rPr>
          <w:rFonts w:ascii="Palatino Linotype" w:eastAsia="Palatino Linotype" w:hAnsi="Palatino Linotype" w:cs="Palatino Linotype"/>
          <w:color w:val="000000"/>
        </w:rPr>
      </w:pPr>
      <w:r w:rsidRPr="007B77BE">
        <w:rPr>
          <w:rFonts w:ascii="Palatino Linotype" w:eastAsia="Palatino Linotype" w:hAnsi="Palatino Linotype" w:cs="Palatino Linotype"/>
          <w:color w:val="000000"/>
        </w:rPr>
        <w:t>Por otra parte, del contenido del artículo 1 de la Constitución Política de los Estados Unidos mexicanos, se destaca lo siguiente:</w:t>
      </w:r>
    </w:p>
    <w:p w:rsidR="006D0722" w:rsidRPr="007B77BE" w:rsidRDefault="006D0722" w:rsidP="006D0722">
      <w:pPr>
        <w:ind w:left="1134" w:right="900"/>
        <w:jc w:val="both"/>
        <w:rPr>
          <w:rFonts w:ascii="Palatino Linotype" w:eastAsia="Palatino Linotype" w:hAnsi="Palatino Linotype" w:cs="Palatino Linotype"/>
          <w:i/>
        </w:rPr>
      </w:pPr>
      <w:r w:rsidRPr="007B77BE">
        <w:rPr>
          <w:rFonts w:ascii="Palatino Linotype" w:eastAsia="Palatino Linotype" w:hAnsi="Palatino Linotype" w:cs="Palatino Linotype"/>
          <w:i/>
        </w:rPr>
        <w:t>"</w:t>
      </w:r>
      <w:r w:rsidRPr="007B77BE">
        <w:rPr>
          <w:rFonts w:ascii="Palatino Linotype" w:eastAsia="Palatino Linotype" w:hAnsi="Palatino Linotype" w:cs="Palatino Linotype"/>
          <w:b/>
          <w:i/>
        </w:rPr>
        <w:t>Artículo 1</w:t>
      </w:r>
      <w:r w:rsidRPr="007B77BE">
        <w:rPr>
          <w:rFonts w:ascii="Palatino Linotype" w:eastAsia="Palatino Linotype" w:hAnsi="Palatino Linotype" w:cs="Palatino Linotype"/>
          <w:i/>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rsidR="006D0722" w:rsidRPr="007B77BE" w:rsidRDefault="006D0722" w:rsidP="006D0722">
      <w:pPr>
        <w:ind w:left="1134" w:right="900"/>
        <w:jc w:val="both"/>
        <w:rPr>
          <w:rFonts w:ascii="Palatino Linotype" w:eastAsia="Palatino Linotype" w:hAnsi="Palatino Linotype" w:cs="Palatino Linotype"/>
          <w:i/>
        </w:rPr>
      </w:pPr>
      <w:r w:rsidRPr="007B77BE">
        <w:rPr>
          <w:rFonts w:ascii="Palatino Linotype" w:eastAsia="Palatino Linotype" w:hAnsi="Palatino Linotype" w:cs="Palatino Linotype"/>
          <w:i/>
        </w:rPr>
        <w:t>Las normas relativas a los derechos humanos se interpretarán de conformidad con esta Constitución y con los tratados internacionales de la materia favoreciendo en todo tiempo a las personas la protección más amplia.</w:t>
      </w:r>
    </w:p>
    <w:p w:rsidR="006D0722" w:rsidRPr="007B77BE" w:rsidRDefault="006D0722" w:rsidP="006D0722">
      <w:pPr>
        <w:ind w:left="1134" w:right="900"/>
        <w:jc w:val="both"/>
        <w:rPr>
          <w:rFonts w:ascii="Palatino Linotype" w:eastAsia="Palatino Linotype" w:hAnsi="Palatino Linotype" w:cs="Palatino Linotype"/>
          <w:i/>
        </w:rPr>
      </w:pPr>
      <w:r w:rsidRPr="007B77BE">
        <w:rPr>
          <w:rFonts w:ascii="Palatino Linotype" w:eastAsia="Palatino Linotype" w:hAnsi="Palatino Linotype" w:cs="Palatino Linotype"/>
          <w:i/>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ley."(Sic)</w:t>
      </w:r>
    </w:p>
    <w:p w:rsidR="006D0722" w:rsidRPr="007B77BE" w:rsidRDefault="006D0722" w:rsidP="006D0722">
      <w:pPr>
        <w:spacing w:line="360" w:lineRule="auto"/>
        <w:ind w:left="426" w:right="474"/>
        <w:jc w:val="both"/>
        <w:rPr>
          <w:rFonts w:ascii="Palatino Linotype" w:eastAsia="Palatino Linotype" w:hAnsi="Palatino Linotype" w:cs="Palatino Linotype"/>
          <w:i/>
        </w:rPr>
      </w:pPr>
    </w:p>
    <w:p w:rsidR="006D0722" w:rsidRPr="007B77BE" w:rsidRDefault="006D0722" w:rsidP="006D0722">
      <w:pPr>
        <w:numPr>
          <w:ilvl w:val="0"/>
          <w:numId w:val="3"/>
        </w:numPr>
        <w:spacing w:line="360" w:lineRule="auto"/>
        <w:ind w:left="0" w:firstLine="0"/>
        <w:jc w:val="both"/>
        <w:rPr>
          <w:rFonts w:ascii="Palatino Linotype" w:eastAsia="Palatino Linotype" w:hAnsi="Palatino Linotype" w:cs="Palatino Linotype"/>
        </w:rPr>
      </w:pPr>
      <w:r w:rsidRPr="007B77BE">
        <w:rPr>
          <w:rFonts w:ascii="Palatino Linotype" w:eastAsia="Palatino Linotype" w:hAnsi="Palatino Linotype" w:cs="Palatino Linotype"/>
        </w:rPr>
        <w:t xml:space="preserve">Esto es, que el derecho humano de acceso a la información pública, se aprecia que toda persona, sin necesidad de acreditar interés alguno o justificar su interposición, deberá tener acceso a la información pública, es decir, dicho </w:t>
      </w:r>
      <w:r w:rsidRPr="007B77BE">
        <w:rPr>
          <w:rFonts w:ascii="Palatino Linotype" w:eastAsia="Palatino Linotype" w:hAnsi="Palatino Linotype" w:cs="Palatino Linotype"/>
          <w:i/>
        </w:rPr>
        <w:t>derecho fundamental exime a quien lo ejerce</w:t>
      </w:r>
      <w:r w:rsidRPr="007B77BE">
        <w:rPr>
          <w:rFonts w:ascii="Palatino Linotype" w:eastAsia="Palatino Linotype" w:hAnsi="Palatino Linotype" w:cs="Palatino Linotype"/>
        </w:rPr>
        <w:t xml:space="preserve">, de acreditar su legitimación en la causa o su interés en el asunto, lo que permite la posibilidad </w:t>
      </w:r>
      <w:r w:rsidRPr="007B77BE">
        <w:rPr>
          <w:rFonts w:ascii="Palatino Linotype" w:eastAsia="Palatino Linotype" w:hAnsi="Palatino Linotype" w:cs="Palatino Linotype"/>
        </w:rPr>
        <w:lastRenderedPageBreak/>
        <w:t>de que, incluso, la solicitud de acceso a la información pueda ser anónima o no contener un nombre que identifique al solicitante o que permita tener certeza sobre su identidad.</w:t>
      </w:r>
    </w:p>
    <w:p w:rsidR="006D0722" w:rsidRPr="007B77BE" w:rsidRDefault="006D0722" w:rsidP="006D0722">
      <w:pPr>
        <w:spacing w:line="360" w:lineRule="auto"/>
        <w:jc w:val="both"/>
        <w:rPr>
          <w:rFonts w:ascii="Palatino Linotype" w:eastAsia="Palatino Linotype" w:hAnsi="Palatino Linotype" w:cs="Palatino Linotype"/>
        </w:rPr>
      </w:pPr>
    </w:p>
    <w:p w:rsidR="006D0722" w:rsidRPr="007B77BE" w:rsidRDefault="006D0722" w:rsidP="006D0722">
      <w:pPr>
        <w:numPr>
          <w:ilvl w:val="0"/>
          <w:numId w:val="3"/>
        </w:numPr>
        <w:spacing w:line="360" w:lineRule="auto"/>
        <w:ind w:left="0" w:firstLine="0"/>
        <w:jc w:val="both"/>
        <w:rPr>
          <w:rFonts w:ascii="Palatino Linotype" w:eastAsia="Palatino Linotype" w:hAnsi="Palatino Linotype" w:cs="Palatino Linotype"/>
        </w:rPr>
      </w:pPr>
      <w:r w:rsidRPr="007B77BE">
        <w:rPr>
          <w:rFonts w:ascii="Palatino Linotype" w:eastAsia="Palatino Linotype" w:hAnsi="Palatino Linotype" w:cs="Palatino Linotype"/>
        </w:rPr>
        <w:t xml:space="preserve">En consecuencia, dado lo expuesto y fundado con anterioridad, se estima que el requisito relativo al nombre del </w:t>
      </w:r>
      <w:r w:rsidRPr="007B77BE">
        <w:rPr>
          <w:rFonts w:ascii="Palatino Linotype" w:eastAsia="Palatino Linotype" w:hAnsi="Palatino Linotype" w:cs="Palatino Linotype"/>
          <w:b/>
        </w:rPr>
        <w:t>RECURRENTE</w:t>
      </w:r>
      <w:r w:rsidRPr="007B77BE">
        <w:rPr>
          <w:rFonts w:ascii="Palatino Linotype" w:eastAsia="Palatino Linotype" w:hAnsi="Palatino Linotype" w:cs="Palatino Linotype"/>
        </w:rPr>
        <w:t xml:space="preserve"> no constituye un presupuesto indispensable de procedencia del Recurso de Revisión, en términos de los artículos 25 de la Convención Americana de Derechos Humanos, 1, párrafos segundo y tercero, 6 apartado A fracción III de la Constitución Política de los Estados Unidos Mexicanos y 5 párrafo vigésimo noveno, trigésimo y trigésimo primero de la Constitución Política del Estado Libre y Soberano de México, debido a que el acceso a la información pública es un derecho humano que no requiere legitimación en la causa, si no que únicamente basta con que se encuentre legitimado en el procedimiento de Recurso de Revisión, circunstancia que se acredita en las constancias electrónicas de los expedientes en revisión, de las que se desprende que la parte recurrente, es la misma que realizó la solicitud de acceso a la información pública que ahora se impugna.</w:t>
      </w:r>
    </w:p>
    <w:p w:rsidR="006D0722" w:rsidRPr="007B77BE" w:rsidRDefault="006D0722" w:rsidP="006D0722">
      <w:pPr>
        <w:pStyle w:val="Prrafodelista"/>
        <w:rPr>
          <w:rFonts w:ascii="Palatino Linotype" w:eastAsia="Palatino Linotype" w:hAnsi="Palatino Linotype" w:cs="Palatino Linotype"/>
        </w:rPr>
      </w:pPr>
    </w:p>
    <w:p w:rsidR="006D0722" w:rsidRPr="007B77BE" w:rsidRDefault="006D0722" w:rsidP="006D0722">
      <w:pPr>
        <w:numPr>
          <w:ilvl w:val="0"/>
          <w:numId w:val="3"/>
        </w:numPr>
        <w:spacing w:line="360" w:lineRule="auto"/>
        <w:ind w:left="0" w:firstLine="0"/>
        <w:jc w:val="both"/>
        <w:rPr>
          <w:rFonts w:ascii="Palatino Linotype" w:eastAsia="Palatino Linotype" w:hAnsi="Palatino Linotype" w:cs="Palatino Linotype"/>
        </w:rPr>
      </w:pPr>
      <w:r w:rsidRPr="007B77BE">
        <w:rPr>
          <w:rFonts w:ascii="Palatino Linotype" w:eastAsia="Palatino Linotype" w:hAnsi="Palatino Linotype" w:cs="Palatino Linotype"/>
        </w:rPr>
        <w:t>Asimismo, los escritos contienen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6D0722" w:rsidRPr="007B77BE" w:rsidRDefault="006D0722" w:rsidP="006D0722">
      <w:pPr>
        <w:spacing w:line="360" w:lineRule="auto"/>
        <w:rPr>
          <w:rFonts w:ascii="Palatino Linotype" w:eastAsia="Palatino Linotype" w:hAnsi="Palatino Linotype" w:cs="Palatino Linotype"/>
        </w:rPr>
      </w:pPr>
    </w:p>
    <w:p w:rsidR="006D0722" w:rsidRPr="007B77BE" w:rsidRDefault="006D0722" w:rsidP="006D0722">
      <w:pPr>
        <w:keepNext/>
        <w:keepLines/>
        <w:spacing w:line="360" w:lineRule="auto"/>
        <w:rPr>
          <w:rFonts w:ascii="Palatino Linotype" w:eastAsia="Palatino Linotype" w:hAnsi="Palatino Linotype" w:cs="Palatino Linotype"/>
          <w:b/>
          <w:color w:val="000000"/>
        </w:rPr>
      </w:pPr>
      <w:bookmarkStart w:id="6" w:name="_heading=h.4d34og8" w:colFirst="0" w:colLast="0"/>
      <w:bookmarkEnd w:id="6"/>
      <w:r w:rsidRPr="007B77BE">
        <w:rPr>
          <w:rFonts w:ascii="Palatino Linotype" w:eastAsia="Palatino Linotype" w:hAnsi="Palatino Linotype" w:cs="Palatino Linotype"/>
          <w:b/>
          <w:color w:val="000000"/>
        </w:rPr>
        <w:t xml:space="preserve">TERCERO. Del planteamiento de la </w:t>
      </w:r>
      <w:r w:rsidRPr="007B77BE">
        <w:rPr>
          <w:rFonts w:ascii="Palatino Linotype" w:eastAsia="Palatino Linotype" w:hAnsi="Palatino Linotype" w:cs="Palatino Linotype"/>
          <w:b/>
          <w:i/>
          <w:color w:val="000000"/>
        </w:rPr>
        <w:t>Litis</w:t>
      </w:r>
      <w:r w:rsidRPr="007B77BE">
        <w:rPr>
          <w:rFonts w:ascii="Palatino Linotype" w:eastAsia="Palatino Linotype" w:hAnsi="Palatino Linotype" w:cs="Palatino Linotype"/>
          <w:b/>
          <w:color w:val="000000"/>
        </w:rPr>
        <w:t>.</w:t>
      </w:r>
    </w:p>
    <w:p w:rsidR="006D0722" w:rsidRPr="007B77BE" w:rsidRDefault="006D0722" w:rsidP="006D0722">
      <w:pPr>
        <w:numPr>
          <w:ilvl w:val="0"/>
          <w:numId w:val="3"/>
        </w:numPr>
        <w:spacing w:line="360" w:lineRule="auto"/>
        <w:ind w:left="0" w:firstLine="0"/>
        <w:jc w:val="both"/>
        <w:rPr>
          <w:rFonts w:ascii="Palatino Linotype" w:eastAsia="Palatino Linotype" w:hAnsi="Palatino Linotype" w:cs="Palatino Linotype"/>
          <w:b/>
        </w:rPr>
      </w:pPr>
      <w:r w:rsidRPr="007B77BE">
        <w:rPr>
          <w:rFonts w:ascii="Palatino Linotype" w:eastAsia="Palatino Linotype" w:hAnsi="Palatino Linotype" w:cs="Palatino Linotype"/>
        </w:rPr>
        <w:t>De las constancias en el expediente al rubro indicado, se desprende que el particular solicitó la información que a continuación se desagrega:</w:t>
      </w:r>
    </w:p>
    <w:tbl>
      <w:tblPr>
        <w:tblStyle w:val="Tablaconcuadrcula"/>
        <w:tblW w:w="0" w:type="auto"/>
        <w:tblLook w:val="04A0" w:firstRow="1" w:lastRow="0" w:firstColumn="1" w:lastColumn="0" w:noHBand="0" w:noVBand="1"/>
      </w:tblPr>
      <w:tblGrid>
        <w:gridCol w:w="4381"/>
        <w:gridCol w:w="5240"/>
      </w:tblGrid>
      <w:tr w:rsidR="006D0722" w:rsidRPr="007B77BE" w:rsidTr="00896F97">
        <w:tc>
          <w:tcPr>
            <w:tcW w:w="3539" w:type="dxa"/>
          </w:tcPr>
          <w:p w:rsidR="006D0722" w:rsidRPr="007B77BE" w:rsidRDefault="006D0722" w:rsidP="00896F97">
            <w:pPr>
              <w:jc w:val="both"/>
              <w:rPr>
                <w:rFonts w:ascii="Palatino Linotype" w:eastAsia="Palatino Linotype" w:hAnsi="Palatino Linotype" w:cs="Palatino Linotype"/>
                <w:b/>
                <w:bCs/>
                <w:i/>
                <w:iCs/>
              </w:rPr>
            </w:pPr>
            <w:r w:rsidRPr="007B77BE">
              <w:rPr>
                <w:rFonts w:ascii="Palatino Linotype" w:eastAsia="Palatino Linotype" w:hAnsi="Palatino Linotype" w:cs="Palatino Linotype"/>
                <w:b/>
                <w:bCs/>
                <w:i/>
                <w:iCs/>
              </w:rPr>
              <w:lastRenderedPageBreak/>
              <w:t>Solic</w:t>
            </w:r>
            <w:bookmarkStart w:id="7" w:name="_GoBack"/>
            <w:bookmarkEnd w:id="7"/>
            <w:r w:rsidRPr="007B77BE">
              <w:rPr>
                <w:rFonts w:ascii="Palatino Linotype" w:eastAsia="Palatino Linotype" w:hAnsi="Palatino Linotype" w:cs="Palatino Linotype"/>
                <w:b/>
                <w:bCs/>
                <w:i/>
                <w:iCs/>
              </w:rPr>
              <w:t>itud de Información</w:t>
            </w:r>
          </w:p>
        </w:tc>
        <w:tc>
          <w:tcPr>
            <w:tcW w:w="5240" w:type="dxa"/>
          </w:tcPr>
          <w:p w:rsidR="006D0722" w:rsidRPr="007B77BE" w:rsidRDefault="006D0722" w:rsidP="00896F97">
            <w:pPr>
              <w:jc w:val="both"/>
              <w:rPr>
                <w:rFonts w:ascii="Palatino Linotype" w:eastAsia="Palatino Linotype" w:hAnsi="Palatino Linotype" w:cs="Palatino Linotype"/>
                <w:b/>
                <w:bCs/>
                <w:i/>
                <w:iCs/>
              </w:rPr>
            </w:pPr>
            <w:r w:rsidRPr="007B77BE">
              <w:rPr>
                <w:rFonts w:ascii="Palatino Linotype" w:eastAsia="Palatino Linotype" w:hAnsi="Palatino Linotype" w:cs="Palatino Linotype"/>
                <w:b/>
                <w:bCs/>
                <w:i/>
                <w:iCs/>
              </w:rPr>
              <w:t xml:space="preserve">información solicitada </w:t>
            </w:r>
          </w:p>
        </w:tc>
      </w:tr>
      <w:tr w:rsidR="006D0722" w:rsidRPr="007B77BE" w:rsidTr="00896F97">
        <w:tc>
          <w:tcPr>
            <w:tcW w:w="3539" w:type="dxa"/>
          </w:tcPr>
          <w:p w:rsidR="006D0722" w:rsidRPr="007B77BE" w:rsidRDefault="003D60BA" w:rsidP="00896F97">
            <w:pPr>
              <w:ind w:right="900"/>
              <w:jc w:val="both"/>
              <w:rPr>
                <w:rFonts w:ascii="Palatino Linotype" w:eastAsia="Palatino Linotype" w:hAnsi="Palatino Linotype" w:cs="Palatino Linotype"/>
                <w:i/>
              </w:rPr>
            </w:pPr>
            <w:r w:rsidRPr="007B77BE">
              <w:rPr>
                <w:rFonts w:ascii="Palatino Linotype" w:eastAsia="Palatino Linotype" w:hAnsi="Palatino Linotype" w:cs="Palatino Linotype"/>
                <w:b/>
                <w:i/>
              </w:rPr>
              <w:t>00011/DIFATLACOM/IP/2026</w:t>
            </w:r>
          </w:p>
        </w:tc>
        <w:tc>
          <w:tcPr>
            <w:tcW w:w="5240" w:type="dxa"/>
          </w:tcPr>
          <w:p w:rsidR="006D0722" w:rsidRPr="007B77BE" w:rsidRDefault="004B2BFA" w:rsidP="004B2BFA">
            <w:pPr>
              <w:jc w:val="both"/>
              <w:rPr>
                <w:rFonts w:ascii="Palatino Linotype" w:hAnsi="Palatino Linotype"/>
                <w:i/>
              </w:rPr>
            </w:pPr>
            <w:r w:rsidRPr="007B77BE">
              <w:rPr>
                <w:rFonts w:ascii="Palatino Linotype" w:hAnsi="Palatino Linotype"/>
                <w:i/>
              </w:rPr>
              <w:t>Oficios generados y recibidos por cada una de las áreas que integra del El Sistema Municipal DIF Atlacomulco en el mes de enero 2026</w:t>
            </w:r>
          </w:p>
        </w:tc>
      </w:tr>
      <w:tr w:rsidR="006D0722" w:rsidRPr="007B77BE" w:rsidTr="00896F97">
        <w:tc>
          <w:tcPr>
            <w:tcW w:w="3539" w:type="dxa"/>
          </w:tcPr>
          <w:p w:rsidR="006D0722" w:rsidRPr="007B77BE" w:rsidRDefault="003D60BA" w:rsidP="00896F97">
            <w:pPr>
              <w:jc w:val="both"/>
              <w:rPr>
                <w:rFonts w:ascii="Palatino Linotype" w:eastAsia="Palatino Linotype" w:hAnsi="Palatino Linotype" w:cs="Palatino Linotype"/>
                <w:i/>
                <w:iCs/>
              </w:rPr>
            </w:pPr>
            <w:r w:rsidRPr="007B77BE">
              <w:rPr>
                <w:rFonts w:ascii="Palatino Linotype" w:eastAsia="Palatino Linotype" w:hAnsi="Palatino Linotype" w:cs="Palatino Linotype"/>
                <w:b/>
                <w:i/>
              </w:rPr>
              <w:t xml:space="preserve">00012/DIFATLACOM/IP/2026 </w:t>
            </w:r>
          </w:p>
        </w:tc>
        <w:tc>
          <w:tcPr>
            <w:tcW w:w="5240" w:type="dxa"/>
          </w:tcPr>
          <w:p w:rsidR="006D0722" w:rsidRPr="007B77BE" w:rsidRDefault="009810D1" w:rsidP="00EE546E">
            <w:pPr>
              <w:jc w:val="both"/>
              <w:rPr>
                <w:rFonts w:ascii="Palatino Linotype" w:hAnsi="Palatino Linotype"/>
                <w:i/>
              </w:rPr>
            </w:pPr>
            <w:r w:rsidRPr="007B77BE">
              <w:rPr>
                <w:rFonts w:ascii="Palatino Linotype" w:hAnsi="Palatino Linotype"/>
                <w:i/>
              </w:rPr>
              <w:t>Oficios generados y recibidos por cada una de las áreas que integra del El Sistema Municipal DIF Atlacomulco en el mes de febrero  2026.</w:t>
            </w:r>
          </w:p>
        </w:tc>
      </w:tr>
      <w:tr w:rsidR="006D0722" w:rsidRPr="007B77BE" w:rsidTr="00896F97">
        <w:tc>
          <w:tcPr>
            <w:tcW w:w="3539" w:type="dxa"/>
          </w:tcPr>
          <w:p w:rsidR="006D0722" w:rsidRPr="007B77BE" w:rsidRDefault="003D60BA" w:rsidP="00896F97">
            <w:pPr>
              <w:ind w:right="900"/>
              <w:jc w:val="both"/>
              <w:rPr>
                <w:rFonts w:ascii="Palatino Linotype" w:eastAsia="Palatino Linotype" w:hAnsi="Palatino Linotype" w:cs="Palatino Linotype"/>
                <w:i/>
                <w:iCs/>
              </w:rPr>
            </w:pPr>
            <w:r w:rsidRPr="007B77BE">
              <w:rPr>
                <w:rFonts w:ascii="Palatino Linotype" w:eastAsia="Palatino Linotype" w:hAnsi="Palatino Linotype" w:cs="Palatino Linotype"/>
                <w:b/>
                <w:i/>
                <w:iCs/>
              </w:rPr>
              <w:t xml:space="preserve">00013/DIFATLACOM/IP/2026, </w:t>
            </w:r>
          </w:p>
        </w:tc>
        <w:tc>
          <w:tcPr>
            <w:tcW w:w="5240" w:type="dxa"/>
          </w:tcPr>
          <w:p w:rsidR="006D0722" w:rsidRPr="007B77BE" w:rsidRDefault="009810D1" w:rsidP="00896F97">
            <w:pPr>
              <w:jc w:val="both"/>
              <w:rPr>
                <w:rFonts w:ascii="Palatino Linotype" w:hAnsi="Palatino Linotype"/>
                <w:i/>
              </w:rPr>
            </w:pPr>
            <w:r w:rsidRPr="007B77BE">
              <w:rPr>
                <w:rFonts w:ascii="Palatino Linotype" w:hAnsi="Palatino Linotype"/>
                <w:i/>
              </w:rPr>
              <w:t>Oficios generados y recibidos por cada una de las áreas que integra del El Sistema Municipal DIF Atlacomulco en el mes de marzo 2026</w:t>
            </w:r>
          </w:p>
        </w:tc>
      </w:tr>
    </w:tbl>
    <w:p w:rsidR="006D0722" w:rsidRPr="007B77BE" w:rsidRDefault="006D0722" w:rsidP="006D0722">
      <w:pPr>
        <w:pStyle w:val="Prrafodelista"/>
        <w:jc w:val="both"/>
        <w:rPr>
          <w:rFonts w:ascii="Palatino Linotype" w:eastAsia="Palatino Linotype" w:hAnsi="Palatino Linotype" w:cs="Palatino Linotype"/>
          <w:b/>
          <w:i/>
        </w:rPr>
      </w:pPr>
    </w:p>
    <w:p w:rsidR="006D0722" w:rsidRPr="007B77BE" w:rsidRDefault="006D0722" w:rsidP="006D0722">
      <w:pPr>
        <w:numPr>
          <w:ilvl w:val="0"/>
          <w:numId w:val="3"/>
        </w:numPr>
        <w:spacing w:line="360" w:lineRule="auto"/>
        <w:ind w:left="0" w:firstLine="0"/>
        <w:jc w:val="both"/>
        <w:rPr>
          <w:rFonts w:ascii="Palatino Linotype" w:eastAsia="Palatino Linotype" w:hAnsi="Palatino Linotype" w:cs="Palatino Linotype"/>
        </w:rPr>
      </w:pPr>
      <w:r w:rsidRPr="007B77BE">
        <w:rPr>
          <w:rFonts w:ascii="Palatino Linotype" w:eastAsia="Palatino Linotype" w:hAnsi="Palatino Linotype" w:cs="Palatino Linotype"/>
        </w:rPr>
        <w:t xml:space="preserve">En respuesta, el </w:t>
      </w:r>
      <w:r w:rsidRPr="007B77BE">
        <w:rPr>
          <w:rFonts w:ascii="Palatino Linotype" w:eastAsia="Palatino Linotype" w:hAnsi="Palatino Linotype" w:cs="Palatino Linotype"/>
          <w:b/>
        </w:rPr>
        <w:t xml:space="preserve">SUJETO OBLIGADO </w:t>
      </w:r>
      <w:r w:rsidRPr="007B77BE">
        <w:rPr>
          <w:rFonts w:ascii="Palatino Linotype" w:eastAsia="Palatino Linotype" w:hAnsi="Palatino Linotype" w:cs="Palatino Linotype"/>
        </w:rPr>
        <w:t xml:space="preserve">entrego la información que fue descrita en el párrafo cuatro de la presente resolución.  </w:t>
      </w:r>
    </w:p>
    <w:p w:rsidR="006D0722" w:rsidRPr="007B77BE" w:rsidRDefault="006D0722" w:rsidP="006D0722">
      <w:pPr>
        <w:tabs>
          <w:tab w:val="left" w:pos="1225"/>
        </w:tabs>
        <w:spacing w:line="360" w:lineRule="auto"/>
        <w:jc w:val="both"/>
        <w:rPr>
          <w:rFonts w:ascii="Palatino Linotype" w:eastAsia="Palatino Linotype" w:hAnsi="Palatino Linotype" w:cs="Palatino Linotype"/>
          <w:b/>
          <w:i/>
        </w:rPr>
      </w:pPr>
    </w:p>
    <w:p w:rsidR="006D0722" w:rsidRPr="007B77BE" w:rsidRDefault="006D0722" w:rsidP="006D0722">
      <w:pPr>
        <w:numPr>
          <w:ilvl w:val="0"/>
          <w:numId w:val="3"/>
        </w:numPr>
        <w:spacing w:line="360" w:lineRule="auto"/>
        <w:ind w:left="0" w:firstLine="0"/>
        <w:jc w:val="both"/>
        <w:rPr>
          <w:rFonts w:ascii="Palatino Linotype" w:eastAsia="Palatino Linotype" w:hAnsi="Palatino Linotype" w:cs="Palatino Linotype"/>
        </w:rPr>
      </w:pPr>
      <w:r w:rsidRPr="007B77BE">
        <w:rPr>
          <w:rFonts w:ascii="Palatino Linotype" w:eastAsia="Palatino Linotype" w:hAnsi="Palatino Linotype" w:cs="Palatino Linotype"/>
        </w:rPr>
        <w:t xml:space="preserve">En dichas condiciones, la </w:t>
      </w:r>
      <w:r w:rsidRPr="007B77BE">
        <w:rPr>
          <w:rFonts w:ascii="Palatino Linotype" w:eastAsia="Palatino Linotype" w:hAnsi="Palatino Linotype" w:cs="Palatino Linotype"/>
          <w:i/>
        </w:rPr>
        <w:t>Litis</w:t>
      </w:r>
      <w:r w:rsidRPr="007B77BE">
        <w:rPr>
          <w:rFonts w:ascii="Palatino Linotype" w:eastAsia="Palatino Linotype" w:hAnsi="Palatino Linotype" w:cs="Palatino Linotype"/>
        </w:rPr>
        <w:t xml:space="preserve"> a resolver en este recurso se circunscribe a determinar si se actualizan las causales de procedencia previstas en el artículo 179, </w:t>
      </w:r>
      <w:r w:rsidR="0017736D" w:rsidRPr="007B77BE">
        <w:rPr>
          <w:rFonts w:ascii="Palatino Linotype" w:eastAsia="Palatino Linotype" w:hAnsi="Palatino Linotype" w:cs="Palatino Linotype"/>
          <w:b/>
        </w:rPr>
        <w:t>fracción I</w:t>
      </w:r>
      <w:r w:rsidRPr="007B77BE">
        <w:rPr>
          <w:rFonts w:ascii="Palatino Linotype" w:eastAsia="Palatino Linotype" w:hAnsi="Palatino Linotype" w:cs="Palatino Linotype"/>
          <w:b/>
        </w:rPr>
        <w:t xml:space="preserve"> </w:t>
      </w:r>
      <w:r w:rsidRPr="007B77BE">
        <w:rPr>
          <w:rFonts w:ascii="Palatino Linotype" w:eastAsia="Palatino Linotype" w:hAnsi="Palatino Linotype" w:cs="Palatino Linotype"/>
        </w:rPr>
        <w:t>de la</w:t>
      </w:r>
      <w:r w:rsidRPr="007B77BE">
        <w:rPr>
          <w:rFonts w:ascii="Palatino Linotype" w:eastAsia="Palatino Linotype" w:hAnsi="Palatino Linotype" w:cs="Palatino Linotype"/>
          <w:color w:val="000000"/>
        </w:rPr>
        <w:t xml:space="preserve"> Ley</w:t>
      </w:r>
      <w:r w:rsidRPr="007B77BE">
        <w:rPr>
          <w:rFonts w:ascii="Palatino Linotype" w:eastAsia="Palatino Linotype" w:hAnsi="Palatino Linotype" w:cs="Palatino Linotype"/>
          <w:b/>
        </w:rPr>
        <w:t xml:space="preserve"> de Transparencia y Acceso a la Información Pública del Estado de </w:t>
      </w:r>
      <w:r w:rsidRPr="007B77BE">
        <w:rPr>
          <w:rFonts w:ascii="Palatino Linotype" w:eastAsia="Palatino Linotype" w:hAnsi="Palatino Linotype" w:cs="Palatino Linotype"/>
        </w:rPr>
        <w:t>México</w:t>
      </w:r>
      <w:r w:rsidRPr="007B77BE">
        <w:rPr>
          <w:rFonts w:ascii="Palatino Linotype" w:eastAsia="Palatino Linotype" w:hAnsi="Palatino Linotype" w:cs="Palatino Linotype"/>
          <w:b/>
        </w:rPr>
        <w:t xml:space="preserve"> y Municipios</w:t>
      </w:r>
      <w:r w:rsidRPr="007B77BE">
        <w:rPr>
          <w:rFonts w:ascii="Palatino Linotype" w:eastAsia="Palatino Linotype" w:hAnsi="Palatino Linotype" w:cs="Palatino Linotype"/>
        </w:rPr>
        <w:t xml:space="preserve">; </w:t>
      </w:r>
      <w:r w:rsidRPr="007B77BE">
        <w:rPr>
          <w:rFonts w:ascii="Palatino Linotype" w:eastAsia="Palatino Linotype" w:hAnsi="Palatino Linotype" w:cs="Palatino Linotype"/>
          <w:color w:val="000000"/>
        </w:rPr>
        <w:t xml:space="preserve">fracción que </w:t>
      </w:r>
      <w:r w:rsidRPr="007B77BE">
        <w:rPr>
          <w:rFonts w:ascii="Palatino Linotype" w:eastAsia="Palatino Linotype" w:hAnsi="Palatino Linotype" w:cs="Palatino Linotype"/>
        </w:rPr>
        <w:t>determina</w:t>
      </w:r>
      <w:r w:rsidRPr="007B77BE">
        <w:rPr>
          <w:rFonts w:ascii="Palatino Linotype" w:eastAsia="Palatino Linotype" w:hAnsi="Palatino Linotype" w:cs="Palatino Linotype"/>
          <w:color w:val="000000"/>
        </w:rPr>
        <w:t xml:space="preserve"> la hipótesis jurídica relativa a la </w:t>
      </w:r>
      <w:r w:rsidR="0017736D" w:rsidRPr="007B77BE">
        <w:rPr>
          <w:rFonts w:ascii="Palatino Linotype" w:eastAsia="Palatino Linotype" w:hAnsi="Palatino Linotype" w:cs="Palatino Linotype"/>
          <w:color w:val="000000"/>
        </w:rPr>
        <w:t>negativa de la información solicitada</w:t>
      </w:r>
      <w:r w:rsidRPr="007B77BE">
        <w:rPr>
          <w:rFonts w:ascii="Palatino Linotype" w:eastAsia="Palatino Linotype" w:hAnsi="Palatino Linotype" w:cs="Palatino Linotype"/>
          <w:color w:val="000000"/>
        </w:rPr>
        <w:t xml:space="preserve">; </w:t>
      </w:r>
      <w:r w:rsidRPr="007B77BE">
        <w:rPr>
          <w:rFonts w:ascii="Palatino Linotype" w:eastAsia="Palatino Linotype" w:hAnsi="Palatino Linotype" w:cs="Palatino Linotype"/>
        </w:rPr>
        <w:t xml:space="preserve">contexto del cual se dolió </w:t>
      </w:r>
      <w:r w:rsidRPr="007B77BE">
        <w:rPr>
          <w:rFonts w:ascii="Palatino Linotype" w:eastAsia="Palatino Linotype" w:hAnsi="Palatino Linotype" w:cs="Palatino Linotype"/>
          <w:b/>
        </w:rPr>
        <w:t xml:space="preserve">EL RECURRENTE </w:t>
      </w:r>
      <w:r w:rsidRPr="007B77BE">
        <w:rPr>
          <w:rFonts w:ascii="Palatino Linotype" w:eastAsia="Palatino Linotype" w:hAnsi="Palatino Linotype" w:cs="Palatino Linotype"/>
        </w:rPr>
        <w:t>al momento de interponer su inconformidad.</w:t>
      </w:r>
    </w:p>
    <w:p w:rsidR="006D0722" w:rsidRPr="007B77BE" w:rsidRDefault="006D0722" w:rsidP="006D0722">
      <w:pPr>
        <w:spacing w:line="360" w:lineRule="auto"/>
        <w:jc w:val="both"/>
        <w:rPr>
          <w:rFonts w:ascii="Palatino Linotype" w:eastAsia="Palatino Linotype" w:hAnsi="Palatino Linotype" w:cs="Palatino Linotype"/>
        </w:rPr>
      </w:pPr>
    </w:p>
    <w:p w:rsidR="006D0722" w:rsidRPr="007B77BE" w:rsidRDefault="006D0722" w:rsidP="006D0722">
      <w:pPr>
        <w:numPr>
          <w:ilvl w:val="0"/>
          <w:numId w:val="3"/>
        </w:numPr>
        <w:spacing w:line="360" w:lineRule="auto"/>
        <w:ind w:left="0" w:firstLine="0"/>
        <w:jc w:val="both"/>
        <w:rPr>
          <w:rFonts w:ascii="Palatino Linotype" w:eastAsia="Palatino Linotype" w:hAnsi="Palatino Linotype" w:cs="Palatino Linotype"/>
        </w:rPr>
      </w:pPr>
      <w:r w:rsidRPr="007B77BE">
        <w:rPr>
          <w:rFonts w:ascii="Palatino Linotype" w:eastAsia="Palatino Linotype" w:hAnsi="Palatino Linotype" w:cs="Palatino Linotype"/>
          <w:color w:val="000000"/>
        </w:rPr>
        <w:t xml:space="preserve">De modo tal que los recursos de revisión se abocaran en determinar si el </w:t>
      </w:r>
      <w:r w:rsidRPr="007B77BE">
        <w:rPr>
          <w:rFonts w:ascii="Palatino Linotype" w:eastAsia="Palatino Linotype" w:hAnsi="Palatino Linotype" w:cs="Palatino Linotype"/>
          <w:b/>
        </w:rPr>
        <w:t>SUJETO</w:t>
      </w:r>
      <w:r w:rsidRPr="007B77BE">
        <w:rPr>
          <w:rFonts w:ascii="Palatino Linotype" w:eastAsia="Palatino Linotype" w:hAnsi="Palatino Linotype" w:cs="Palatino Linotype"/>
          <w:b/>
          <w:color w:val="000000"/>
        </w:rPr>
        <w:t xml:space="preserve"> OBLIGADO</w:t>
      </w:r>
      <w:r w:rsidRPr="007B77BE">
        <w:rPr>
          <w:rFonts w:ascii="Palatino Linotype" w:eastAsia="Palatino Linotype" w:hAnsi="Palatino Linotype" w:cs="Palatino Linotype"/>
          <w:color w:val="000000"/>
        </w:rPr>
        <w:t xml:space="preserve"> con sus respuestas ciertamente actualiza la causal de procedencia</w:t>
      </w:r>
      <w:r w:rsidRPr="007B77BE">
        <w:rPr>
          <w:rFonts w:ascii="Palatino Linotype" w:eastAsia="Palatino Linotype" w:hAnsi="Palatino Linotype" w:cs="Palatino Linotype"/>
          <w:b/>
          <w:color w:val="000000"/>
        </w:rPr>
        <w:t xml:space="preserve"> </w:t>
      </w:r>
      <w:r w:rsidRPr="007B77BE">
        <w:rPr>
          <w:rFonts w:ascii="Palatino Linotype" w:eastAsia="Palatino Linotype" w:hAnsi="Palatino Linotype" w:cs="Palatino Linotype"/>
          <w:color w:val="000000"/>
        </w:rPr>
        <w:t>antes señaladas; asimismo, determinar si se vulnera el derecho de acceso a la información del particular por la inobservancia a los principios contenidos en el artículo 11 de la Ley de Transparencia y Acceso a la Información Pública del Estado de México y Municipios, los cuales señala entre otros, que en la generación y entrega de información se deberá garantizar que sea oportuna, expedita, completa e integral.</w:t>
      </w:r>
    </w:p>
    <w:p w:rsidR="006D0722" w:rsidRPr="007B77BE" w:rsidRDefault="006D0722" w:rsidP="006D0722">
      <w:pPr>
        <w:keepNext/>
        <w:keepLines/>
        <w:spacing w:line="360" w:lineRule="auto"/>
        <w:rPr>
          <w:rFonts w:ascii="Palatino Linotype" w:eastAsia="Palatino Linotype" w:hAnsi="Palatino Linotype" w:cs="Palatino Linotype"/>
          <w:b/>
          <w:color w:val="000000"/>
        </w:rPr>
      </w:pPr>
      <w:r w:rsidRPr="007B77BE">
        <w:rPr>
          <w:rFonts w:ascii="Palatino Linotype" w:eastAsia="Palatino Linotype" w:hAnsi="Palatino Linotype" w:cs="Palatino Linotype"/>
          <w:b/>
          <w:color w:val="000000"/>
        </w:rPr>
        <w:lastRenderedPageBreak/>
        <w:t>CUARTO. Del estudio y resolución del asunto</w:t>
      </w:r>
    </w:p>
    <w:p w:rsidR="006D0722" w:rsidRPr="007B77BE" w:rsidRDefault="006D0722" w:rsidP="006D0722">
      <w:pPr>
        <w:keepNext/>
        <w:keepLines/>
        <w:numPr>
          <w:ilvl w:val="0"/>
          <w:numId w:val="1"/>
        </w:numPr>
        <w:spacing w:after="240" w:line="360" w:lineRule="auto"/>
        <w:ind w:left="786"/>
        <w:rPr>
          <w:rFonts w:ascii="Palatino Linotype" w:eastAsia="Palatino Linotype" w:hAnsi="Palatino Linotype" w:cs="Palatino Linotype"/>
          <w:b/>
        </w:rPr>
      </w:pPr>
      <w:bookmarkStart w:id="8" w:name="_heading=h.2s8eyo1" w:colFirst="0" w:colLast="0"/>
      <w:bookmarkEnd w:id="8"/>
      <w:r w:rsidRPr="007B77BE">
        <w:rPr>
          <w:rFonts w:ascii="Palatino Linotype" w:eastAsia="Palatino Linotype" w:hAnsi="Palatino Linotype" w:cs="Palatino Linotype"/>
          <w:b/>
        </w:rPr>
        <w:t>Del derecho de acceso a la información.</w:t>
      </w:r>
    </w:p>
    <w:p w:rsidR="006D0722" w:rsidRPr="007B77BE" w:rsidRDefault="006D0722" w:rsidP="006D0722">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7B77BE">
        <w:rPr>
          <w:rFonts w:ascii="Palatino Linotype" w:eastAsia="Palatino Linotype" w:hAnsi="Palatino Linotype" w:cs="Palatino Linotype"/>
          <w:color w:val="000000"/>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Particular del Estado de México. </w:t>
      </w:r>
    </w:p>
    <w:p w:rsidR="006D0722" w:rsidRPr="007B77BE" w:rsidRDefault="006D0722" w:rsidP="006D0722">
      <w:pPr>
        <w:spacing w:line="360" w:lineRule="auto"/>
        <w:ind w:right="48"/>
        <w:jc w:val="both"/>
        <w:rPr>
          <w:rFonts w:ascii="Palatino Linotype" w:eastAsia="Palatino Linotype" w:hAnsi="Palatino Linotype" w:cs="Palatino Linotype"/>
        </w:rPr>
      </w:pPr>
    </w:p>
    <w:p w:rsidR="006D0722" w:rsidRPr="007B77BE" w:rsidRDefault="006D0722" w:rsidP="006D0722">
      <w:pPr>
        <w:numPr>
          <w:ilvl w:val="0"/>
          <w:numId w:val="3"/>
        </w:numPr>
        <w:spacing w:line="360" w:lineRule="auto"/>
        <w:ind w:left="0" w:right="49" w:firstLine="0"/>
        <w:jc w:val="both"/>
        <w:rPr>
          <w:rFonts w:ascii="Palatino Linotype" w:eastAsia="Palatino Linotype" w:hAnsi="Palatino Linotype" w:cs="Palatino Linotype"/>
        </w:rPr>
      </w:pPr>
      <w:r w:rsidRPr="007B77BE">
        <w:rPr>
          <w:rFonts w:ascii="Palatino Linotype" w:eastAsia="Palatino Linotype" w:hAnsi="Palatino Linotype" w:cs="Palatino Linotype"/>
        </w:rPr>
        <w:t xml:space="preserve">Definiendo el Derecho de Acceso a la Información Pública como: </w:t>
      </w:r>
      <w:r w:rsidRPr="007B77BE">
        <w:rPr>
          <w:rFonts w:ascii="Palatino Linotype" w:eastAsia="Palatino Linotype" w:hAnsi="Palatino Linotype" w:cs="Palatino Linotype"/>
          <w:i/>
          <w:color w:val="000000"/>
        </w:rPr>
        <w:t>La igualdad de oportunidades para recibir, buscar e impartir información</w:t>
      </w:r>
      <w:r w:rsidRPr="007B77BE">
        <w:rPr>
          <w:rFonts w:ascii="Palatino Linotype" w:eastAsia="Palatino Linotype" w:hAnsi="Palatino Linotype" w:cs="Palatino Linotype"/>
          <w:i/>
          <w:vertAlign w:val="superscript"/>
        </w:rPr>
        <w:footnoteReference w:id="2"/>
      </w:r>
      <w:r w:rsidRPr="007B77BE">
        <w:rPr>
          <w:rFonts w:ascii="Palatino Linotype" w:eastAsia="Palatino Linotype" w:hAnsi="Palatino Linotype" w:cs="Palatino Linotype"/>
          <w:i/>
          <w:color w:val="000000"/>
        </w:rPr>
        <w:t>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sidRPr="007B77BE">
        <w:rPr>
          <w:rFonts w:ascii="Palatino Linotype" w:eastAsia="Palatino Linotype" w:hAnsi="Palatino Linotype" w:cs="Palatino Linotype"/>
          <w:i/>
          <w:vertAlign w:val="superscript"/>
        </w:rPr>
        <w:footnoteReference w:id="3"/>
      </w:r>
      <w:r w:rsidRPr="007B77BE">
        <w:rPr>
          <w:rFonts w:ascii="Palatino Linotype" w:eastAsia="Palatino Linotype" w:hAnsi="Palatino Linotype" w:cs="Palatino Linotype"/>
          <w:color w:val="000000"/>
        </w:rPr>
        <w:t>que se constituye como una herramienta fundamental para ejercer</w:t>
      </w:r>
      <w:r w:rsidRPr="007B77BE">
        <w:rPr>
          <w:rFonts w:ascii="Palatino Linotype" w:eastAsia="Palatino Linotype" w:hAnsi="Palatino Linotype" w:cs="Palatino Linotype"/>
          <w:i/>
          <w:color w:val="000000"/>
        </w:rPr>
        <w:t xml:space="preserve"> el control democrático de las gestiones estatales, de forma tal que puedan cuestionar, indagar y considerar si se está dando un adecuado cumplimiento a las funciones públicas,</w:t>
      </w:r>
      <w:r w:rsidRPr="007B77BE">
        <w:rPr>
          <w:rFonts w:ascii="Palatino Linotype" w:eastAsia="Palatino Linotype" w:hAnsi="Palatino Linotype" w:cs="Palatino Linotype"/>
          <w:i/>
          <w:vertAlign w:val="superscript"/>
        </w:rPr>
        <w:footnoteReference w:id="4"/>
      </w:r>
      <w:r w:rsidRPr="007B77BE">
        <w:rPr>
          <w:rFonts w:ascii="Palatino Linotype" w:eastAsia="Palatino Linotype" w:hAnsi="Palatino Linotype" w:cs="Palatino Linotype"/>
          <w:color w:val="000000"/>
        </w:rPr>
        <w:t>fomentando</w:t>
      </w:r>
      <w:r w:rsidRPr="007B77BE">
        <w:rPr>
          <w:rFonts w:ascii="Palatino Linotype" w:eastAsia="Palatino Linotype" w:hAnsi="Palatino Linotype" w:cs="Palatino Linotype"/>
          <w:i/>
          <w:color w:val="000000"/>
        </w:rPr>
        <w:t xml:space="preserve"> la transparencia de las actividades estatales y </w:t>
      </w:r>
      <w:r w:rsidRPr="007B77BE">
        <w:rPr>
          <w:rFonts w:ascii="Palatino Linotype" w:eastAsia="Palatino Linotype" w:hAnsi="Palatino Linotype" w:cs="Palatino Linotype"/>
          <w:color w:val="000000"/>
        </w:rPr>
        <w:t>promoviendo</w:t>
      </w:r>
      <w:r w:rsidRPr="007B77BE">
        <w:rPr>
          <w:rFonts w:ascii="Palatino Linotype" w:eastAsia="Palatino Linotype" w:hAnsi="Palatino Linotype" w:cs="Palatino Linotype"/>
          <w:i/>
          <w:color w:val="000000"/>
        </w:rPr>
        <w:t xml:space="preserve"> la responsabilidad de los funcionarios sobre su gestión pública,</w:t>
      </w:r>
      <w:r w:rsidRPr="007B77BE">
        <w:rPr>
          <w:rFonts w:ascii="Palatino Linotype" w:eastAsia="Palatino Linotype" w:hAnsi="Palatino Linotype" w:cs="Palatino Linotype"/>
          <w:i/>
          <w:vertAlign w:val="superscript"/>
        </w:rPr>
        <w:footnoteReference w:id="5"/>
      </w:r>
      <w:r w:rsidRPr="007B77BE">
        <w:rPr>
          <w:rFonts w:ascii="Palatino Linotype" w:eastAsia="Palatino Linotype" w:hAnsi="Palatino Linotype" w:cs="Palatino Linotype"/>
          <w:color w:val="000000"/>
        </w:rPr>
        <w:t>que permite</w:t>
      </w:r>
      <w:r w:rsidRPr="007B77BE">
        <w:rPr>
          <w:rFonts w:ascii="Palatino Linotype" w:eastAsia="Palatino Linotype" w:hAnsi="Palatino Linotype" w:cs="Palatino Linotype"/>
          <w:i/>
          <w:color w:val="000000"/>
        </w:rPr>
        <w:t xml:space="preserve"> saber qué están haciendo los gobiernos por sus pueblos, sin lo cual la verdad languidecería y la participación en el gobierno permanecería fragmentada.</w:t>
      </w:r>
    </w:p>
    <w:p w:rsidR="006D0722" w:rsidRPr="007B77BE" w:rsidRDefault="006D0722" w:rsidP="006D0722">
      <w:pPr>
        <w:spacing w:line="360" w:lineRule="auto"/>
        <w:ind w:right="49"/>
        <w:jc w:val="both"/>
        <w:rPr>
          <w:rFonts w:ascii="Palatino Linotype" w:eastAsia="Palatino Linotype" w:hAnsi="Palatino Linotype" w:cs="Palatino Linotype"/>
        </w:rPr>
      </w:pPr>
    </w:p>
    <w:p w:rsidR="006D0722" w:rsidRPr="007B77BE" w:rsidRDefault="006D0722" w:rsidP="006D0722">
      <w:pPr>
        <w:numPr>
          <w:ilvl w:val="0"/>
          <w:numId w:val="3"/>
        </w:numPr>
        <w:spacing w:line="360" w:lineRule="auto"/>
        <w:ind w:left="0" w:right="49" w:firstLine="0"/>
        <w:jc w:val="both"/>
        <w:rPr>
          <w:rFonts w:ascii="Palatino Linotype" w:eastAsia="Palatino Linotype" w:hAnsi="Palatino Linotype" w:cs="Palatino Linotype"/>
        </w:rPr>
      </w:pPr>
      <w:r w:rsidRPr="007B77BE">
        <w:rPr>
          <w:rFonts w:ascii="Palatino Linotype" w:eastAsia="Palatino Linotype" w:hAnsi="Palatino Linotype" w:cs="Palatino Linotype"/>
        </w:rPr>
        <w:lastRenderedPageBreak/>
        <w:t>En México, además de los derechos, están reconocidas las garantías para su protección, en ese sentido el párrafo tercero de artículo primero de la Constitución Política de los Estados Unidos Mexicanos dispone lo siguiente:</w:t>
      </w:r>
    </w:p>
    <w:p w:rsidR="006D0722" w:rsidRPr="007B77BE" w:rsidRDefault="006D0722" w:rsidP="006D0722">
      <w:pPr>
        <w:ind w:left="1134" w:right="900"/>
        <w:jc w:val="both"/>
        <w:rPr>
          <w:rFonts w:ascii="Palatino Linotype" w:eastAsia="Palatino Linotype" w:hAnsi="Palatino Linotype" w:cs="Palatino Linotype"/>
          <w:i/>
        </w:rPr>
      </w:pPr>
      <w:r w:rsidRPr="007B77BE">
        <w:rPr>
          <w:rFonts w:ascii="Palatino Linotype" w:eastAsia="Palatino Linotype" w:hAnsi="Palatino Linotype" w:cs="Palatino Linotype"/>
          <w:i/>
        </w:rPr>
        <w:t>“</w:t>
      </w:r>
      <w:r w:rsidRPr="007B77BE">
        <w:rPr>
          <w:rFonts w:ascii="Palatino Linotype" w:eastAsia="Palatino Linotype" w:hAnsi="Palatino Linotype" w:cs="Palatino Linotype"/>
          <w:b/>
          <w:i/>
        </w:rPr>
        <w:t>Artículo 1.-</w:t>
      </w:r>
      <w:r w:rsidRPr="007B77BE">
        <w:rPr>
          <w:rFonts w:ascii="Palatino Linotype" w:eastAsia="Palatino Linotype" w:hAnsi="Palatino Linotype" w:cs="Palatino Linotype"/>
          <w:i/>
        </w:rPr>
        <w:t xml:space="preserve"> </w:t>
      </w:r>
    </w:p>
    <w:p w:rsidR="006D0722" w:rsidRPr="007B77BE" w:rsidRDefault="006D0722" w:rsidP="006D0722">
      <w:pPr>
        <w:ind w:left="1134" w:right="900"/>
        <w:jc w:val="both"/>
        <w:rPr>
          <w:rFonts w:ascii="Palatino Linotype" w:eastAsia="Palatino Linotype" w:hAnsi="Palatino Linotype" w:cs="Palatino Linotype"/>
          <w:i/>
        </w:rPr>
      </w:pPr>
      <w:r w:rsidRPr="007B77BE">
        <w:rPr>
          <w:rFonts w:ascii="Palatino Linotype" w:eastAsia="Palatino Linotype" w:hAnsi="Palatino Linotype" w:cs="Palatino Linotype"/>
          <w:i/>
        </w:rPr>
        <w:t>(…)</w:t>
      </w:r>
    </w:p>
    <w:p w:rsidR="006D0722" w:rsidRPr="007B77BE" w:rsidRDefault="006D0722" w:rsidP="006D0722">
      <w:pPr>
        <w:ind w:left="1134" w:right="900"/>
        <w:jc w:val="both"/>
        <w:rPr>
          <w:rFonts w:ascii="Palatino Linotype" w:eastAsia="Palatino Linotype" w:hAnsi="Palatino Linotype" w:cs="Palatino Linotype"/>
          <w:i/>
        </w:rPr>
      </w:pPr>
      <w:r w:rsidRPr="007B77BE">
        <w:rPr>
          <w:rFonts w:ascii="Palatino Linotype" w:eastAsia="Palatino Linotype" w:hAnsi="Palatino Linotype" w:cs="Palatino Linotype"/>
          <w:i/>
        </w:rPr>
        <w:t>Todas las</w:t>
      </w:r>
      <w:r w:rsidRPr="007B77BE">
        <w:rPr>
          <w:rFonts w:ascii="Palatino Linotype" w:eastAsia="Palatino Linotype" w:hAnsi="Palatino Linotype" w:cs="Palatino Linotype"/>
        </w:rPr>
        <w:t xml:space="preserve"> </w:t>
      </w:r>
      <w:r w:rsidRPr="007B77BE">
        <w:rPr>
          <w:rFonts w:ascii="Palatino Linotype" w:eastAsia="Palatino Linotype" w:hAnsi="Palatino Linotype" w:cs="Palatino Linotype"/>
          <w:i/>
        </w:rPr>
        <w:t>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rsidR="006D0722" w:rsidRPr="007B77BE" w:rsidRDefault="006D0722" w:rsidP="006D0722">
      <w:pPr>
        <w:ind w:left="1134" w:right="900"/>
        <w:jc w:val="both"/>
        <w:rPr>
          <w:rFonts w:ascii="Palatino Linotype" w:eastAsia="Palatino Linotype" w:hAnsi="Palatino Linotype" w:cs="Palatino Linotype"/>
        </w:rPr>
      </w:pPr>
      <w:r w:rsidRPr="007B77BE">
        <w:rPr>
          <w:rFonts w:ascii="Palatino Linotype" w:eastAsia="Palatino Linotype" w:hAnsi="Palatino Linotype" w:cs="Palatino Linotype"/>
          <w:i/>
        </w:rPr>
        <w:t>(…)</w:t>
      </w:r>
      <w:r w:rsidRPr="007B77BE">
        <w:rPr>
          <w:rFonts w:ascii="Palatino Linotype" w:eastAsia="Palatino Linotype" w:hAnsi="Palatino Linotype" w:cs="Palatino Linotype"/>
        </w:rPr>
        <w:t>”.</w:t>
      </w:r>
    </w:p>
    <w:p w:rsidR="006D0722" w:rsidRPr="007B77BE" w:rsidRDefault="006D0722" w:rsidP="006D0722">
      <w:pPr>
        <w:ind w:left="1134" w:right="900"/>
        <w:jc w:val="both"/>
        <w:rPr>
          <w:rFonts w:ascii="Palatino Linotype" w:eastAsia="Palatino Linotype" w:hAnsi="Palatino Linotype" w:cs="Palatino Linotype"/>
          <w:b/>
        </w:rPr>
      </w:pPr>
    </w:p>
    <w:p w:rsidR="006D0722" w:rsidRPr="007B77BE" w:rsidRDefault="006D0722" w:rsidP="006D0722">
      <w:pPr>
        <w:numPr>
          <w:ilvl w:val="0"/>
          <w:numId w:val="3"/>
        </w:numPr>
        <w:spacing w:line="360" w:lineRule="auto"/>
        <w:ind w:left="0" w:right="49" w:firstLine="0"/>
        <w:jc w:val="both"/>
        <w:rPr>
          <w:rFonts w:ascii="Palatino Linotype" w:eastAsia="Palatino Linotype" w:hAnsi="Palatino Linotype" w:cs="Palatino Linotype"/>
        </w:rPr>
      </w:pPr>
      <w:r w:rsidRPr="007B77BE">
        <w:rPr>
          <w:rFonts w:ascii="Palatino Linotype" w:eastAsia="Palatino Linotype" w:hAnsi="Palatino Linotype" w:cs="Palatino Linotype"/>
        </w:rPr>
        <w:t>Por lo anterior, se deduce que el Derecho de Acceso a la Información Pública es un Derecho Humano de Fuente Internacional y Constitucionalmente reconocido. Además del derecho, también se reconocen garantías para su protección, lo que vincula con el mandato del párrafo tercero del mismo artículo.</w:t>
      </w:r>
    </w:p>
    <w:p w:rsidR="006D0722" w:rsidRPr="007B77BE" w:rsidRDefault="006D0722" w:rsidP="006D0722">
      <w:pPr>
        <w:spacing w:line="360" w:lineRule="auto"/>
        <w:ind w:right="49"/>
        <w:jc w:val="both"/>
        <w:rPr>
          <w:rFonts w:ascii="Palatino Linotype" w:eastAsia="Palatino Linotype" w:hAnsi="Palatino Linotype" w:cs="Palatino Linotype"/>
        </w:rPr>
      </w:pPr>
    </w:p>
    <w:p w:rsidR="006D0722" w:rsidRPr="007B77BE" w:rsidRDefault="006D0722" w:rsidP="006D0722">
      <w:pPr>
        <w:numPr>
          <w:ilvl w:val="0"/>
          <w:numId w:val="3"/>
        </w:numPr>
        <w:spacing w:line="360" w:lineRule="auto"/>
        <w:ind w:left="0" w:right="49" w:firstLine="0"/>
        <w:jc w:val="both"/>
        <w:rPr>
          <w:rFonts w:ascii="Palatino Linotype" w:eastAsia="Palatino Linotype" w:hAnsi="Palatino Linotype" w:cs="Palatino Linotype"/>
        </w:rPr>
      </w:pPr>
      <w:r w:rsidRPr="007B77BE">
        <w:rPr>
          <w:rFonts w:ascii="Palatino Linotype" w:eastAsia="Palatino Linotype" w:hAnsi="Palatino Linotype" w:cs="Palatino Linotype"/>
        </w:rPr>
        <w:t>Así, conforme a la Constitución Política de las Estado Unidos Mexicanos y la Constitución Política del Estado Libre y Soberano de México respectivamente, el cumplimiento de las garantías primarias, entendidas como obligaciones inmediatamente relacionadas con el Derecho de Acceso a la Información Pública, permiten que todas las autoridades, en el ámbito de sus atribuciones lo respeten, protejan y garanticen.</w:t>
      </w:r>
    </w:p>
    <w:p w:rsidR="006D0722" w:rsidRPr="007B77BE" w:rsidRDefault="006D0722" w:rsidP="006D0722">
      <w:pPr>
        <w:tabs>
          <w:tab w:val="left" w:pos="7938"/>
        </w:tabs>
        <w:spacing w:after="240"/>
        <w:ind w:left="1134" w:right="900"/>
        <w:jc w:val="both"/>
        <w:rPr>
          <w:rFonts w:ascii="Palatino Linotype" w:eastAsia="Palatino Linotype" w:hAnsi="Palatino Linotype" w:cs="Palatino Linotype"/>
          <w:b/>
          <w:i/>
        </w:rPr>
      </w:pPr>
      <w:r w:rsidRPr="007B77BE">
        <w:rPr>
          <w:rFonts w:ascii="Palatino Linotype" w:eastAsia="Palatino Linotype" w:hAnsi="Palatino Linotype" w:cs="Palatino Linotype"/>
          <w:b/>
          <w:i/>
        </w:rPr>
        <w:t>Constitución Política de los Estados Unidos Mexicanos</w:t>
      </w:r>
    </w:p>
    <w:p w:rsidR="006D0722" w:rsidRPr="007B77BE" w:rsidRDefault="006D0722" w:rsidP="006D0722">
      <w:pPr>
        <w:tabs>
          <w:tab w:val="left" w:pos="7938"/>
        </w:tabs>
        <w:spacing w:before="240" w:after="240"/>
        <w:ind w:left="1134" w:right="900"/>
        <w:jc w:val="both"/>
        <w:rPr>
          <w:rFonts w:ascii="Palatino Linotype" w:eastAsia="Palatino Linotype" w:hAnsi="Palatino Linotype" w:cs="Palatino Linotype"/>
          <w:b/>
          <w:i/>
        </w:rPr>
      </w:pPr>
      <w:r w:rsidRPr="007B77BE">
        <w:rPr>
          <w:rFonts w:ascii="Palatino Linotype" w:eastAsia="Palatino Linotype" w:hAnsi="Palatino Linotype" w:cs="Palatino Linotype"/>
          <w:b/>
          <w:i/>
        </w:rPr>
        <w:t>“Artículo 6.</w:t>
      </w:r>
    </w:p>
    <w:p w:rsidR="006D0722" w:rsidRPr="007B77BE" w:rsidRDefault="006D0722" w:rsidP="006D0722">
      <w:pPr>
        <w:tabs>
          <w:tab w:val="left" w:pos="7938"/>
        </w:tabs>
        <w:spacing w:before="240" w:after="240"/>
        <w:ind w:left="1134" w:right="900"/>
        <w:jc w:val="both"/>
        <w:rPr>
          <w:rFonts w:ascii="Palatino Linotype" w:eastAsia="Palatino Linotype" w:hAnsi="Palatino Linotype" w:cs="Palatino Linotype"/>
          <w:i/>
        </w:rPr>
      </w:pPr>
      <w:r w:rsidRPr="007B77BE">
        <w:rPr>
          <w:rFonts w:ascii="Palatino Linotype" w:eastAsia="Palatino Linotype" w:hAnsi="Palatino Linotype" w:cs="Palatino Linotype"/>
          <w:i/>
        </w:rPr>
        <w:t>(…)</w:t>
      </w:r>
    </w:p>
    <w:p w:rsidR="006D0722" w:rsidRPr="007B77BE" w:rsidRDefault="006D0722" w:rsidP="006D0722">
      <w:pPr>
        <w:tabs>
          <w:tab w:val="left" w:pos="7938"/>
        </w:tabs>
        <w:spacing w:before="240" w:after="240"/>
        <w:ind w:left="1134" w:right="900"/>
        <w:jc w:val="both"/>
        <w:rPr>
          <w:rFonts w:ascii="Palatino Linotype" w:eastAsia="Palatino Linotype" w:hAnsi="Palatino Linotype" w:cs="Palatino Linotype"/>
          <w:i/>
        </w:rPr>
      </w:pPr>
      <w:r w:rsidRPr="007B77BE">
        <w:rPr>
          <w:rFonts w:ascii="Palatino Linotype" w:eastAsia="Palatino Linotype" w:hAnsi="Palatino Linotype" w:cs="Palatino Linotype"/>
          <w:i/>
        </w:rPr>
        <w:lastRenderedPageBreak/>
        <w:t>Para efectos de lo dispuesto en el presente artículo se observará lo siguiente:</w:t>
      </w:r>
    </w:p>
    <w:p w:rsidR="006D0722" w:rsidRPr="007B77BE" w:rsidRDefault="006D0722" w:rsidP="006D0722">
      <w:pPr>
        <w:tabs>
          <w:tab w:val="left" w:pos="7938"/>
        </w:tabs>
        <w:spacing w:before="240" w:after="240"/>
        <w:ind w:left="1134" w:right="900"/>
        <w:jc w:val="both"/>
        <w:rPr>
          <w:rFonts w:ascii="Palatino Linotype" w:eastAsia="Palatino Linotype" w:hAnsi="Palatino Linotype" w:cs="Palatino Linotype"/>
          <w:b/>
          <w:i/>
        </w:rPr>
      </w:pPr>
      <w:r w:rsidRPr="007B77BE">
        <w:rPr>
          <w:rFonts w:ascii="Palatino Linotype" w:eastAsia="Palatino Linotype" w:hAnsi="Palatino Linotype" w:cs="Palatino Linotype"/>
          <w:b/>
          <w:i/>
        </w:rPr>
        <w:t>A</w:t>
      </w:r>
      <w:r w:rsidRPr="007B77BE">
        <w:rPr>
          <w:rFonts w:ascii="Palatino Linotype" w:eastAsia="Palatino Linotype" w:hAnsi="Palatino Linotype" w:cs="Palatino Linotype"/>
          <w:i/>
        </w:rPr>
        <w:t xml:space="preserve">. </w:t>
      </w:r>
      <w:r w:rsidRPr="007B77BE">
        <w:rPr>
          <w:rFonts w:ascii="Palatino Linotype" w:eastAsia="Palatino Linotype" w:hAnsi="Palatino Linotype" w:cs="Palatino Linotype"/>
          <w:b/>
          <w:i/>
        </w:rPr>
        <w:t>Para el ejercicio del derecho de acceso a la información</w:t>
      </w:r>
      <w:r w:rsidRPr="007B77BE">
        <w:rPr>
          <w:rFonts w:ascii="Palatino Linotype" w:eastAsia="Palatino Linotype" w:hAnsi="Palatino Linotype" w:cs="Palatino Linotype"/>
          <w:i/>
        </w:rPr>
        <w:t xml:space="preserve">, la Federación y </w:t>
      </w:r>
      <w:r w:rsidRPr="007B77BE">
        <w:rPr>
          <w:rFonts w:ascii="Palatino Linotype" w:eastAsia="Palatino Linotype" w:hAnsi="Palatino Linotype" w:cs="Palatino Linotype"/>
          <w:b/>
          <w:i/>
        </w:rPr>
        <w:t>las entidades federativas, en el ámbito de sus respectivas competencias, se regirán por los siguientes principios y bases:</w:t>
      </w:r>
    </w:p>
    <w:p w:rsidR="006D0722" w:rsidRPr="007B77BE" w:rsidRDefault="006D0722" w:rsidP="006D0722">
      <w:pPr>
        <w:tabs>
          <w:tab w:val="left" w:pos="7938"/>
        </w:tabs>
        <w:spacing w:before="240" w:after="240"/>
        <w:ind w:left="1134" w:right="900"/>
        <w:jc w:val="both"/>
        <w:rPr>
          <w:rFonts w:ascii="Palatino Linotype" w:eastAsia="Palatino Linotype" w:hAnsi="Palatino Linotype" w:cs="Palatino Linotype"/>
          <w:i/>
        </w:rPr>
      </w:pPr>
      <w:r w:rsidRPr="007B77BE">
        <w:rPr>
          <w:rFonts w:ascii="Palatino Linotype" w:eastAsia="Palatino Linotype" w:hAnsi="Palatino Linotype" w:cs="Palatino Linotype"/>
          <w:b/>
          <w:i/>
        </w:rPr>
        <w:t>I. Toda la información en posesión de cualquier</w:t>
      </w:r>
      <w:r w:rsidRPr="007B77BE">
        <w:rPr>
          <w:rFonts w:ascii="Palatino Linotype" w:eastAsia="Palatino Linotype" w:hAnsi="Palatino Linotype" w:cs="Palatino Linotype"/>
          <w:i/>
        </w:rPr>
        <w:t xml:space="preserve"> </w:t>
      </w:r>
      <w:r w:rsidRPr="007B77BE">
        <w:rPr>
          <w:rFonts w:ascii="Palatino Linotype" w:eastAsia="Palatino Linotype" w:hAnsi="Palatino Linotype" w:cs="Palatino Linotype"/>
          <w:b/>
          <w:i/>
        </w:rPr>
        <w:t>autoridad</w:t>
      </w:r>
      <w:r w:rsidRPr="007B77BE">
        <w:rPr>
          <w:rFonts w:ascii="Palatino Linotype" w:eastAsia="Palatino Linotype" w:hAnsi="Palatino Linotype" w:cs="Palatino Linotype"/>
          <w:i/>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7B77BE">
        <w:rPr>
          <w:rFonts w:ascii="Palatino Linotype" w:eastAsia="Palatino Linotype" w:hAnsi="Palatino Linotype" w:cs="Palatino Linotype"/>
          <w:b/>
          <w:i/>
        </w:rPr>
        <w:t>municipal</w:t>
      </w:r>
      <w:r w:rsidRPr="007B77BE">
        <w:rPr>
          <w:rFonts w:ascii="Palatino Linotype" w:eastAsia="Palatino Linotype" w:hAnsi="Palatino Linotype" w:cs="Palatino Linotype"/>
          <w:i/>
        </w:rPr>
        <w:t xml:space="preserve">, </w:t>
      </w:r>
      <w:r w:rsidRPr="007B77BE">
        <w:rPr>
          <w:rFonts w:ascii="Palatino Linotype" w:eastAsia="Palatino Linotype" w:hAnsi="Palatino Linotype" w:cs="Palatino Linotype"/>
          <w:b/>
          <w:i/>
        </w:rPr>
        <w:t>es pública</w:t>
      </w:r>
      <w:r w:rsidRPr="007B77BE">
        <w:rPr>
          <w:rFonts w:ascii="Palatino Linotype" w:eastAsia="Palatino Linotype" w:hAnsi="Palatino Linotype" w:cs="Palatino Linotype"/>
          <w:i/>
        </w:rPr>
        <w:t xml:space="preserve"> y sólo podrá ser reservada temporalmente por razones de interés público y seguridad nacional, en los términos que fijen las leyes. </w:t>
      </w:r>
      <w:r w:rsidRPr="007B77BE">
        <w:rPr>
          <w:rFonts w:ascii="Palatino Linotype" w:eastAsia="Palatino Linotype" w:hAnsi="Palatino Linotype" w:cs="Palatino Linotype"/>
          <w:b/>
          <w:i/>
        </w:rPr>
        <w:t>En la interpretación de este derecho deberá prevalecer el principio de máxima publicidad. Los sujetos obligados deberán documentar todo acto que derive del ejercicio de sus facultades, competencias o funciones</w:t>
      </w:r>
      <w:r w:rsidRPr="007B77BE">
        <w:rPr>
          <w:rFonts w:ascii="Palatino Linotype" w:eastAsia="Palatino Linotype" w:hAnsi="Palatino Linotype" w:cs="Palatino Linotype"/>
          <w:i/>
        </w:rPr>
        <w:t>, la ley determinará los supuestos específicos bajo los cuales procederá la declaración de inexistencia de la información.”</w:t>
      </w:r>
    </w:p>
    <w:p w:rsidR="006D0722" w:rsidRPr="007B77BE" w:rsidRDefault="006D0722" w:rsidP="006D0722">
      <w:pPr>
        <w:tabs>
          <w:tab w:val="left" w:pos="567"/>
          <w:tab w:val="left" w:pos="7938"/>
        </w:tabs>
        <w:spacing w:before="240"/>
        <w:ind w:left="1134" w:right="900"/>
        <w:jc w:val="both"/>
        <w:rPr>
          <w:rFonts w:ascii="Palatino Linotype" w:eastAsia="Palatino Linotype" w:hAnsi="Palatino Linotype" w:cs="Palatino Linotype"/>
          <w:b/>
          <w:i/>
        </w:rPr>
      </w:pPr>
    </w:p>
    <w:p w:rsidR="006D0722" w:rsidRPr="007B77BE" w:rsidRDefault="006D0722" w:rsidP="006D0722">
      <w:pPr>
        <w:tabs>
          <w:tab w:val="left" w:pos="7938"/>
        </w:tabs>
        <w:spacing w:after="240"/>
        <w:ind w:left="1134" w:right="900"/>
        <w:jc w:val="both"/>
        <w:rPr>
          <w:rFonts w:ascii="Palatino Linotype" w:eastAsia="Palatino Linotype" w:hAnsi="Palatino Linotype" w:cs="Palatino Linotype"/>
          <w:b/>
          <w:i/>
        </w:rPr>
      </w:pPr>
      <w:r w:rsidRPr="007B77BE">
        <w:rPr>
          <w:rFonts w:ascii="Palatino Linotype" w:eastAsia="Palatino Linotype" w:hAnsi="Palatino Linotype" w:cs="Palatino Linotype"/>
          <w:b/>
          <w:i/>
        </w:rPr>
        <w:t>Constitución Política del Estado Libre y Soberano de México</w:t>
      </w:r>
    </w:p>
    <w:p w:rsidR="006D0722" w:rsidRPr="007B77BE" w:rsidRDefault="006D0722" w:rsidP="006D0722">
      <w:pPr>
        <w:tabs>
          <w:tab w:val="left" w:pos="7938"/>
        </w:tabs>
        <w:spacing w:before="240" w:after="240"/>
        <w:ind w:left="1134" w:right="900"/>
        <w:jc w:val="both"/>
        <w:rPr>
          <w:rFonts w:ascii="Palatino Linotype" w:eastAsia="Palatino Linotype" w:hAnsi="Palatino Linotype" w:cs="Palatino Linotype"/>
          <w:i/>
        </w:rPr>
      </w:pPr>
      <w:r w:rsidRPr="007B77BE">
        <w:rPr>
          <w:rFonts w:ascii="Palatino Linotype" w:eastAsia="Palatino Linotype" w:hAnsi="Palatino Linotype" w:cs="Palatino Linotype"/>
          <w:b/>
          <w:i/>
        </w:rPr>
        <w:t>“Artículo 5</w:t>
      </w:r>
      <w:r w:rsidRPr="007B77BE">
        <w:rPr>
          <w:rFonts w:ascii="Palatino Linotype" w:eastAsia="Palatino Linotype" w:hAnsi="Palatino Linotype" w:cs="Palatino Linotype"/>
          <w:i/>
        </w:rPr>
        <w:t xml:space="preserve">.- </w:t>
      </w:r>
    </w:p>
    <w:p w:rsidR="006D0722" w:rsidRPr="007B77BE" w:rsidRDefault="006D0722" w:rsidP="006D0722">
      <w:pPr>
        <w:tabs>
          <w:tab w:val="left" w:pos="7938"/>
        </w:tabs>
        <w:spacing w:before="240" w:after="240"/>
        <w:ind w:left="1134" w:right="900"/>
        <w:jc w:val="both"/>
        <w:rPr>
          <w:rFonts w:ascii="Palatino Linotype" w:eastAsia="Palatino Linotype" w:hAnsi="Palatino Linotype" w:cs="Palatino Linotype"/>
          <w:i/>
        </w:rPr>
      </w:pPr>
      <w:r w:rsidRPr="007B77BE">
        <w:rPr>
          <w:rFonts w:ascii="Palatino Linotype" w:eastAsia="Palatino Linotype" w:hAnsi="Palatino Linotype" w:cs="Palatino Linotype"/>
          <w:i/>
        </w:rPr>
        <w:t>(…)</w:t>
      </w:r>
    </w:p>
    <w:p w:rsidR="006D0722" w:rsidRPr="007B77BE" w:rsidRDefault="006D0722" w:rsidP="006D0722">
      <w:pPr>
        <w:tabs>
          <w:tab w:val="left" w:pos="7938"/>
        </w:tabs>
        <w:spacing w:before="240" w:after="240"/>
        <w:ind w:left="1134" w:right="900"/>
        <w:jc w:val="both"/>
        <w:rPr>
          <w:rFonts w:ascii="Palatino Linotype" w:eastAsia="Palatino Linotype" w:hAnsi="Palatino Linotype" w:cs="Palatino Linotype"/>
          <w:i/>
        </w:rPr>
      </w:pPr>
      <w:r w:rsidRPr="007B77BE">
        <w:rPr>
          <w:rFonts w:ascii="Palatino Linotype" w:eastAsia="Palatino Linotype" w:hAnsi="Palatino Linotype" w:cs="Palatino Linotype"/>
          <w:b/>
          <w:i/>
        </w:rPr>
        <w:t>El derecho a la información será garantizado por el Estado. La ley establecerá las previsiones que permitan asegurar la protección, el respeto y la difusión de este derecho</w:t>
      </w:r>
      <w:r w:rsidRPr="007B77BE">
        <w:rPr>
          <w:rFonts w:ascii="Palatino Linotype" w:eastAsia="Palatino Linotype" w:hAnsi="Palatino Linotype" w:cs="Palatino Linotype"/>
          <w:i/>
        </w:rPr>
        <w:t>.</w:t>
      </w:r>
    </w:p>
    <w:p w:rsidR="006D0722" w:rsidRPr="007B77BE" w:rsidRDefault="006D0722" w:rsidP="006D0722">
      <w:pPr>
        <w:tabs>
          <w:tab w:val="left" w:pos="7938"/>
        </w:tabs>
        <w:spacing w:before="240" w:after="240"/>
        <w:ind w:left="1134" w:right="900"/>
        <w:jc w:val="both"/>
        <w:rPr>
          <w:rFonts w:ascii="Palatino Linotype" w:eastAsia="Palatino Linotype" w:hAnsi="Palatino Linotype" w:cs="Palatino Linotype"/>
          <w:i/>
        </w:rPr>
      </w:pPr>
      <w:r w:rsidRPr="007B77BE">
        <w:rPr>
          <w:rFonts w:ascii="Palatino Linotype" w:eastAsia="Palatino Linotype" w:hAnsi="Palatino Linotype" w:cs="Palatino Linotype"/>
          <w:i/>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rsidR="006D0722" w:rsidRPr="007B77BE" w:rsidRDefault="006D0722" w:rsidP="006D0722">
      <w:pPr>
        <w:tabs>
          <w:tab w:val="left" w:pos="7938"/>
        </w:tabs>
        <w:spacing w:before="240" w:after="240"/>
        <w:ind w:left="1134" w:right="900"/>
        <w:jc w:val="both"/>
        <w:rPr>
          <w:rFonts w:ascii="Palatino Linotype" w:eastAsia="Palatino Linotype" w:hAnsi="Palatino Linotype" w:cs="Palatino Linotype"/>
          <w:i/>
        </w:rPr>
      </w:pPr>
      <w:r w:rsidRPr="007B77BE">
        <w:rPr>
          <w:rFonts w:ascii="Palatino Linotype" w:eastAsia="Palatino Linotype" w:hAnsi="Palatino Linotype" w:cs="Palatino Linotype"/>
          <w:b/>
          <w:i/>
        </w:rPr>
        <w:t>Este derecho se regirá por los principios y bases siguientes</w:t>
      </w:r>
      <w:r w:rsidRPr="007B77BE">
        <w:rPr>
          <w:rFonts w:ascii="Palatino Linotype" w:eastAsia="Palatino Linotype" w:hAnsi="Palatino Linotype" w:cs="Palatino Linotype"/>
          <w:i/>
        </w:rPr>
        <w:t>:</w:t>
      </w:r>
    </w:p>
    <w:p w:rsidR="006D0722" w:rsidRPr="007B77BE" w:rsidRDefault="006D0722" w:rsidP="006D0722">
      <w:pPr>
        <w:tabs>
          <w:tab w:val="left" w:pos="7938"/>
        </w:tabs>
        <w:spacing w:before="240" w:after="240"/>
        <w:ind w:left="1134" w:right="900"/>
        <w:jc w:val="both"/>
        <w:rPr>
          <w:rFonts w:ascii="Palatino Linotype" w:eastAsia="Palatino Linotype" w:hAnsi="Palatino Linotype" w:cs="Palatino Linotype"/>
          <w:i/>
        </w:rPr>
      </w:pPr>
      <w:r w:rsidRPr="007B77BE">
        <w:rPr>
          <w:rFonts w:ascii="Palatino Linotype" w:eastAsia="Palatino Linotype" w:hAnsi="Palatino Linotype" w:cs="Palatino Linotype"/>
          <w:b/>
          <w:i/>
        </w:rPr>
        <w:lastRenderedPageBreak/>
        <w:t>I. Toda la información en posesión de cualquier autoridad, entidad, órgano y organismos de los</w:t>
      </w:r>
      <w:r w:rsidRPr="007B77BE">
        <w:rPr>
          <w:rFonts w:ascii="Palatino Linotype" w:eastAsia="Palatino Linotype" w:hAnsi="Palatino Linotype" w:cs="Palatino Linotype"/>
          <w:i/>
        </w:rPr>
        <w:t xml:space="preserve"> Poderes Ejecutivo, Legislativo y Judicial, órganos autónomos, partidos políticos, fideicomisos y fondos públicos estatales y </w:t>
      </w:r>
      <w:r w:rsidRPr="007B77BE">
        <w:rPr>
          <w:rFonts w:ascii="Palatino Linotype" w:eastAsia="Palatino Linotype" w:hAnsi="Palatino Linotype" w:cs="Palatino Linotype"/>
          <w:b/>
          <w:i/>
        </w:rPr>
        <w:t>municipales</w:t>
      </w:r>
      <w:r w:rsidRPr="007B77BE">
        <w:rPr>
          <w:rFonts w:ascii="Palatino Linotype" w:eastAsia="Palatino Linotype" w:hAnsi="Palatino Linotype" w:cs="Palatino Linotype"/>
          <w:i/>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7B77BE">
        <w:rPr>
          <w:rFonts w:ascii="Palatino Linotype" w:eastAsia="Palatino Linotype" w:hAnsi="Palatino Linotype" w:cs="Palatino Linotype"/>
          <w:b/>
          <w:i/>
        </w:rPr>
        <w:t>es pública</w:t>
      </w:r>
      <w:r w:rsidRPr="007B77BE">
        <w:rPr>
          <w:rFonts w:ascii="Palatino Linotype" w:eastAsia="Palatino Linotype" w:hAnsi="Palatino Linotype" w:cs="Palatino Linotype"/>
          <w:i/>
        </w:rPr>
        <w:t xml:space="preserve"> y sólo podrá ser reservada temporalmente por razones previstas en la Constitución Política de los Estados Unidos Mexicanos de interés público y seguridad, en los términos que fijen las leyes. </w:t>
      </w:r>
      <w:r w:rsidRPr="007B77BE">
        <w:rPr>
          <w:rFonts w:ascii="Palatino Linotype" w:eastAsia="Palatino Linotype" w:hAnsi="Palatino Linotype" w:cs="Palatino Linotype"/>
          <w:b/>
          <w:i/>
        </w:rPr>
        <w:t>En la interpretación de este derecho deberá prevalecer el principio de máxima publicidad</w:t>
      </w:r>
      <w:r w:rsidRPr="007B77BE">
        <w:rPr>
          <w:rFonts w:ascii="Palatino Linotype" w:eastAsia="Palatino Linotype" w:hAnsi="Palatino Linotype" w:cs="Palatino Linotype"/>
          <w:i/>
        </w:rPr>
        <w:t xml:space="preserve">. </w:t>
      </w:r>
      <w:r w:rsidRPr="007B77BE">
        <w:rPr>
          <w:rFonts w:ascii="Palatino Linotype" w:eastAsia="Palatino Linotype" w:hAnsi="Palatino Linotype" w:cs="Palatino Linotype"/>
          <w:b/>
          <w:i/>
        </w:rPr>
        <w:t>Los sujetos obligados deberán documentar todo acto que derive del ejercicio de sus facultades, competencias o funciones</w:t>
      </w:r>
      <w:r w:rsidRPr="007B77BE">
        <w:rPr>
          <w:rFonts w:ascii="Palatino Linotype" w:eastAsia="Palatino Linotype" w:hAnsi="Palatino Linotype" w:cs="Palatino Linotype"/>
          <w:i/>
        </w:rPr>
        <w:t>, la ley determinará los supuestos específicos bajo los cuales procederá la declaración de inexistencia de la información.”</w:t>
      </w:r>
    </w:p>
    <w:p w:rsidR="006D0722" w:rsidRPr="007B77BE" w:rsidRDefault="006D0722" w:rsidP="006D0722">
      <w:pPr>
        <w:numPr>
          <w:ilvl w:val="0"/>
          <w:numId w:val="3"/>
        </w:numPr>
        <w:spacing w:before="240" w:line="360" w:lineRule="auto"/>
        <w:ind w:left="0" w:right="49" w:firstLine="0"/>
        <w:jc w:val="both"/>
        <w:rPr>
          <w:rFonts w:ascii="Palatino Linotype" w:eastAsia="Palatino Linotype" w:hAnsi="Palatino Linotype" w:cs="Palatino Linotype"/>
        </w:rPr>
      </w:pPr>
      <w:r w:rsidRPr="007B77BE">
        <w:rPr>
          <w:rFonts w:ascii="Palatino Linotype" w:eastAsia="Palatino Linotype" w:hAnsi="Palatino Linotype" w:cs="Palatino Linotype"/>
        </w:rPr>
        <w:t xml:space="preserve">Según el artículo 150 de la Ley de Transparencia del Estado, la solicitud es la garantía primaria del Derecho de Acceso a la Información, además, establece que se regirá </w:t>
      </w:r>
      <w:r w:rsidRPr="007B77BE">
        <w:rPr>
          <w:rFonts w:ascii="Palatino Linotype" w:eastAsia="Palatino Linotype" w:hAnsi="Palatino Linotype" w:cs="Palatino Linotype"/>
          <w:i/>
        </w:rPr>
        <w:t>por los principios de simplicidad, rapidez gratuidad del procedimiento, auxilio y orientación a los particulares</w:t>
      </w:r>
      <w:r w:rsidRPr="007B77BE">
        <w:rPr>
          <w:rFonts w:ascii="Palatino Linotype" w:eastAsia="Palatino Linotype" w:hAnsi="Palatino Linotype" w:cs="Palatino Linotype"/>
        </w:rPr>
        <w:t>, contemplando el derecho de las personas con discapacidad y hablantes de lengua indígena.</w:t>
      </w:r>
    </w:p>
    <w:p w:rsidR="006D0722" w:rsidRPr="007B77BE" w:rsidRDefault="006D0722" w:rsidP="006D0722">
      <w:pPr>
        <w:spacing w:line="360" w:lineRule="auto"/>
        <w:ind w:right="49"/>
        <w:jc w:val="both"/>
        <w:rPr>
          <w:rFonts w:ascii="Palatino Linotype" w:eastAsia="Palatino Linotype" w:hAnsi="Palatino Linotype" w:cs="Palatino Linotype"/>
        </w:rPr>
      </w:pPr>
    </w:p>
    <w:p w:rsidR="006D0722" w:rsidRPr="007B77BE" w:rsidRDefault="006D0722" w:rsidP="006D0722">
      <w:pPr>
        <w:numPr>
          <w:ilvl w:val="0"/>
          <w:numId w:val="3"/>
        </w:numPr>
        <w:spacing w:line="360" w:lineRule="auto"/>
        <w:ind w:left="0" w:right="49" w:firstLine="0"/>
        <w:jc w:val="both"/>
        <w:rPr>
          <w:rFonts w:ascii="Palatino Linotype" w:eastAsia="Palatino Linotype" w:hAnsi="Palatino Linotype" w:cs="Palatino Linotype"/>
        </w:rPr>
      </w:pPr>
      <w:r w:rsidRPr="007B77BE">
        <w:rPr>
          <w:rFonts w:ascii="Palatino Linotype" w:eastAsia="Palatino Linotype" w:hAnsi="Palatino Linotype" w:cs="Palatino Linotype"/>
        </w:rPr>
        <w:t xml:space="preserve">El Derecho de Acceso a la Información se garantiza y respeta oportunamente, y según lo que dispone la Ley, las </w:t>
      </w:r>
      <w:r w:rsidRPr="007B77BE">
        <w:rPr>
          <w:rFonts w:ascii="Palatino Linotype" w:eastAsia="Palatino Linotype" w:hAnsi="Palatino Linotype" w:cs="Palatino Linotype"/>
          <w:i/>
        </w:rPr>
        <w:t>solicitudes de acceso a la información</w:t>
      </w:r>
      <w:r w:rsidRPr="007B77BE">
        <w:rPr>
          <w:rFonts w:ascii="Palatino Linotype" w:eastAsia="Palatino Linotype" w:hAnsi="Palatino Linotype" w:cs="Palatino Linotype"/>
        </w:rPr>
        <w:t>.</w:t>
      </w:r>
    </w:p>
    <w:p w:rsidR="006D0722" w:rsidRPr="007B77BE" w:rsidRDefault="006D0722" w:rsidP="006D0722">
      <w:pPr>
        <w:spacing w:line="360" w:lineRule="auto"/>
        <w:ind w:right="49"/>
        <w:jc w:val="both"/>
        <w:rPr>
          <w:rFonts w:ascii="Palatino Linotype" w:eastAsia="Palatino Linotype" w:hAnsi="Palatino Linotype" w:cs="Palatino Linotype"/>
        </w:rPr>
      </w:pPr>
    </w:p>
    <w:p w:rsidR="006D0722" w:rsidRPr="007B77BE" w:rsidRDefault="006D0722" w:rsidP="006D0722">
      <w:pPr>
        <w:numPr>
          <w:ilvl w:val="0"/>
          <w:numId w:val="3"/>
        </w:numPr>
        <w:spacing w:line="360" w:lineRule="auto"/>
        <w:ind w:left="0" w:right="49" w:firstLine="0"/>
        <w:jc w:val="both"/>
        <w:rPr>
          <w:rFonts w:ascii="Palatino Linotype" w:eastAsia="Palatino Linotype" w:hAnsi="Palatino Linotype" w:cs="Palatino Linotype"/>
        </w:rPr>
      </w:pPr>
      <w:bookmarkStart w:id="9" w:name="_heading=h.17dp8vu" w:colFirst="0" w:colLast="0"/>
      <w:bookmarkEnd w:id="9"/>
      <w:r w:rsidRPr="007B77BE">
        <w:rPr>
          <w:rFonts w:ascii="Palatino Linotype" w:eastAsia="Palatino Linotype" w:hAnsi="Palatino Linotype" w:cs="Palatino Linotype"/>
        </w:rPr>
        <w:t xml:space="preserve">Así entonces, se procede analizar, en primer lugar, si el </w:t>
      </w:r>
      <w:r w:rsidRPr="007B77BE">
        <w:rPr>
          <w:rFonts w:ascii="Palatino Linotype" w:eastAsia="Palatino Linotype" w:hAnsi="Palatino Linotype" w:cs="Palatino Linotype"/>
          <w:b/>
        </w:rPr>
        <w:t>SUJETO OBLIGADO</w:t>
      </w:r>
      <w:r w:rsidRPr="007B77BE">
        <w:rPr>
          <w:rFonts w:ascii="Palatino Linotype" w:eastAsia="Palatino Linotype" w:hAnsi="Palatino Linotype" w:cs="Palatino Linotype"/>
        </w:rPr>
        <w:t xml:space="preserve"> al atender la solicitud de acceso a la información, satisfizo la garantía primaria del derecho según lo dispuesto por el artículo 150 de la Ley de Transparencia y Acceso a la Información Pública del Estado de México y Municipios y en segundo término si cumplió con su deber de respetar y garantizar el derecho, entregando la información solicitada.</w:t>
      </w:r>
    </w:p>
    <w:p w:rsidR="006D0722" w:rsidRPr="007B77BE" w:rsidRDefault="006D0722" w:rsidP="006D0722">
      <w:pPr>
        <w:keepNext/>
        <w:keepLines/>
        <w:spacing w:after="240" w:line="360" w:lineRule="auto"/>
        <w:rPr>
          <w:rFonts w:ascii="Palatino Linotype" w:eastAsia="Palatino Linotype" w:hAnsi="Palatino Linotype" w:cs="Palatino Linotype"/>
          <w:b/>
        </w:rPr>
      </w:pPr>
      <w:bookmarkStart w:id="10" w:name="_heading=h.3rdcrjn" w:colFirst="0" w:colLast="0"/>
      <w:bookmarkEnd w:id="10"/>
      <w:r w:rsidRPr="007B77BE">
        <w:rPr>
          <w:rFonts w:ascii="Palatino Linotype" w:eastAsia="Palatino Linotype" w:hAnsi="Palatino Linotype" w:cs="Palatino Linotype"/>
          <w:b/>
        </w:rPr>
        <w:lastRenderedPageBreak/>
        <w:t>II. De la información solicitada y la respuesta del SUJETO OBLIGADO</w:t>
      </w:r>
    </w:p>
    <w:p w:rsidR="006D0722" w:rsidRPr="007B77BE" w:rsidRDefault="006D0722" w:rsidP="006D0722">
      <w:pPr>
        <w:numPr>
          <w:ilvl w:val="0"/>
          <w:numId w:val="3"/>
        </w:numPr>
        <w:spacing w:line="360" w:lineRule="auto"/>
        <w:ind w:left="0" w:right="49" w:firstLine="0"/>
        <w:jc w:val="both"/>
        <w:rPr>
          <w:rFonts w:ascii="Palatino Linotype" w:eastAsia="Palatino Linotype" w:hAnsi="Palatino Linotype" w:cs="Palatino Linotype"/>
        </w:rPr>
      </w:pPr>
      <w:r w:rsidRPr="007B77BE">
        <w:rPr>
          <w:rFonts w:ascii="Palatino Linotype" w:eastAsia="Palatino Linotype" w:hAnsi="Palatino Linotype" w:cs="Palatino Linotype"/>
        </w:rPr>
        <w:t>Ahora bien, como las solicitudes de informa</w:t>
      </w:r>
      <w:r w:rsidR="00077A64" w:rsidRPr="007B77BE">
        <w:rPr>
          <w:rFonts w:ascii="Palatino Linotype" w:eastAsia="Palatino Linotype" w:hAnsi="Palatino Linotype" w:cs="Palatino Linotype"/>
        </w:rPr>
        <w:t>ción versan en oficios emitidos y remitidos</w:t>
      </w:r>
      <w:r w:rsidRPr="007B77BE">
        <w:rPr>
          <w:rFonts w:ascii="Palatino Linotype" w:eastAsia="Palatino Linotype" w:hAnsi="Palatino Linotype" w:cs="Palatino Linotype"/>
        </w:rPr>
        <w:t xml:space="preserve"> por la </w:t>
      </w:r>
      <w:r w:rsidR="00077A64" w:rsidRPr="007B77BE">
        <w:rPr>
          <w:rFonts w:ascii="Palatino Linotype" w:eastAsia="Palatino Linotype" w:hAnsi="Palatino Linotype" w:cs="Palatino Linotype"/>
          <w:b/>
          <w:i/>
        </w:rPr>
        <w:t>Secretaría Técnica del Consejo Municipal de Seguridad Pública</w:t>
      </w:r>
      <w:r w:rsidRPr="007B77BE">
        <w:rPr>
          <w:rFonts w:ascii="Palatino Linotype" w:eastAsia="Palatino Linotype" w:hAnsi="Palatino Linotype" w:cs="Palatino Linotype"/>
        </w:rPr>
        <w:t>, es que se hace el análi</w:t>
      </w:r>
      <w:r w:rsidR="00077A64" w:rsidRPr="007B77BE">
        <w:rPr>
          <w:rFonts w:ascii="Palatino Linotype" w:eastAsia="Palatino Linotype" w:hAnsi="Palatino Linotype" w:cs="Palatino Linotype"/>
        </w:rPr>
        <w:t>sis el estudio de manera conjunta</w:t>
      </w:r>
      <w:r w:rsidRPr="007B77BE">
        <w:rPr>
          <w:rFonts w:ascii="Palatino Linotype" w:eastAsia="Palatino Linotype" w:hAnsi="Palatino Linotype" w:cs="Palatino Linotype"/>
        </w:rPr>
        <w:t xml:space="preserve">, situación por la cual se analizan las respuestas proporcionadas por el </w:t>
      </w:r>
      <w:r w:rsidRPr="007B77BE">
        <w:rPr>
          <w:rFonts w:ascii="Palatino Linotype" w:eastAsia="Palatino Linotype" w:hAnsi="Palatino Linotype" w:cs="Palatino Linotype"/>
          <w:b/>
          <w:bCs/>
        </w:rPr>
        <w:t xml:space="preserve">SUJETO OBLIGADO </w:t>
      </w:r>
      <w:r w:rsidRPr="007B77BE">
        <w:rPr>
          <w:rFonts w:ascii="Palatino Linotype" w:eastAsia="Palatino Linotype" w:hAnsi="Palatino Linotype" w:cs="Palatino Linotype"/>
        </w:rPr>
        <w:t xml:space="preserve">y la información solicitada por el </w:t>
      </w:r>
      <w:r w:rsidRPr="007B77BE">
        <w:rPr>
          <w:rFonts w:ascii="Palatino Linotype" w:eastAsia="Palatino Linotype" w:hAnsi="Palatino Linotype" w:cs="Palatino Linotype"/>
          <w:b/>
          <w:bCs/>
        </w:rPr>
        <w:t xml:space="preserve">RECURRENTE. </w:t>
      </w:r>
    </w:p>
    <w:p w:rsidR="006D0722" w:rsidRPr="007B77BE" w:rsidRDefault="006D0722" w:rsidP="006D0722">
      <w:pPr>
        <w:spacing w:line="360" w:lineRule="auto"/>
        <w:rPr>
          <w:rFonts w:ascii="Palatino Linotype" w:eastAsia="Palatino Linotype" w:hAnsi="Palatino Linotype" w:cs="Palatino Linotype"/>
          <w:b/>
          <w:i/>
        </w:rPr>
      </w:pPr>
    </w:p>
    <w:tbl>
      <w:tblPr>
        <w:tblStyle w:val="Tablaconcuadrcula"/>
        <w:tblW w:w="9947" w:type="dxa"/>
        <w:tblLook w:val="04A0" w:firstRow="1" w:lastRow="0" w:firstColumn="1" w:lastColumn="0" w:noHBand="0" w:noVBand="1"/>
      </w:tblPr>
      <w:tblGrid>
        <w:gridCol w:w="2547"/>
        <w:gridCol w:w="3089"/>
        <w:gridCol w:w="2439"/>
        <w:gridCol w:w="1872"/>
      </w:tblGrid>
      <w:tr w:rsidR="006D0722" w:rsidRPr="007B77BE" w:rsidTr="007B77BE">
        <w:tc>
          <w:tcPr>
            <w:tcW w:w="2547" w:type="dxa"/>
          </w:tcPr>
          <w:p w:rsidR="006D0722" w:rsidRPr="007B77BE" w:rsidRDefault="006D0722" w:rsidP="007B77BE">
            <w:pPr>
              <w:ind w:right="49"/>
              <w:jc w:val="center"/>
              <w:rPr>
                <w:rFonts w:ascii="Palatino Linotype" w:eastAsia="Palatino Linotype" w:hAnsi="Palatino Linotype" w:cs="Palatino Linotype"/>
                <w:b/>
                <w:bCs/>
                <w:i/>
                <w:iCs/>
              </w:rPr>
            </w:pPr>
            <w:r w:rsidRPr="007B77BE">
              <w:rPr>
                <w:rFonts w:ascii="Palatino Linotype" w:eastAsia="Palatino Linotype" w:hAnsi="Palatino Linotype" w:cs="Palatino Linotype"/>
                <w:b/>
                <w:bCs/>
                <w:i/>
                <w:iCs/>
              </w:rPr>
              <w:t>Información solicitada</w:t>
            </w:r>
          </w:p>
        </w:tc>
        <w:tc>
          <w:tcPr>
            <w:tcW w:w="3089" w:type="dxa"/>
          </w:tcPr>
          <w:p w:rsidR="006D0722" w:rsidRPr="007B77BE" w:rsidRDefault="006D0722" w:rsidP="007B77BE">
            <w:pPr>
              <w:ind w:right="49"/>
              <w:jc w:val="center"/>
              <w:rPr>
                <w:rFonts w:ascii="Palatino Linotype" w:eastAsia="Palatino Linotype" w:hAnsi="Palatino Linotype" w:cs="Palatino Linotype"/>
                <w:b/>
                <w:bCs/>
                <w:i/>
                <w:iCs/>
              </w:rPr>
            </w:pPr>
            <w:r w:rsidRPr="007B77BE">
              <w:rPr>
                <w:rFonts w:ascii="Palatino Linotype" w:eastAsia="Palatino Linotype" w:hAnsi="Palatino Linotype" w:cs="Palatino Linotype"/>
                <w:b/>
                <w:bCs/>
                <w:i/>
                <w:iCs/>
              </w:rPr>
              <w:t>Respuesta inicial</w:t>
            </w:r>
          </w:p>
        </w:tc>
        <w:tc>
          <w:tcPr>
            <w:tcW w:w="2439" w:type="dxa"/>
          </w:tcPr>
          <w:p w:rsidR="006D0722" w:rsidRPr="007B77BE" w:rsidRDefault="006D0722" w:rsidP="007B77BE">
            <w:pPr>
              <w:ind w:right="49"/>
              <w:jc w:val="center"/>
              <w:rPr>
                <w:rFonts w:ascii="Palatino Linotype" w:eastAsia="Palatino Linotype" w:hAnsi="Palatino Linotype" w:cs="Palatino Linotype"/>
                <w:b/>
                <w:bCs/>
                <w:i/>
                <w:iCs/>
              </w:rPr>
            </w:pPr>
            <w:r w:rsidRPr="007B77BE">
              <w:rPr>
                <w:rFonts w:ascii="Palatino Linotype" w:eastAsia="Palatino Linotype" w:hAnsi="Palatino Linotype" w:cs="Palatino Linotype"/>
                <w:b/>
                <w:bCs/>
                <w:i/>
                <w:iCs/>
              </w:rPr>
              <w:t>manifestaciones</w:t>
            </w:r>
          </w:p>
        </w:tc>
        <w:tc>
          <w:tcPr>
            <w:tcW w:w="1872" w:type="dxa"/>
          </w:tcPr>
          <w:p w:rsidR="006D0722" w:rsidRPr="007B77BE" w:rsidRDefault="006D0722" w:rsidP="007B77BE">
            <w:pPr>
              <w:ind w:right="49"/>
              <w:jc w:val="center"/>
              <w:rPr>
                <w:rFonts w:ascii="Palatino Linotype" w:eastAsia="Palatino Linotype" w:hAnsi="Palatino Linotype" w:cs="Palatino Linotype"/>
                <w:b/>
                <w:bCs/>
                <w:i/>
                <w:iCs/>
              </w:rPr>
            </w:pPr>
            <w:r w:rsidRPr="007B77BE">
              <w:rPr>
                <w:rFonts w:ascii="Palatino Linotype" w:eastAsia="Palatino Linotype" w:hAnsi="Palatino Linotype" w:cs="Palatino Linotype"/>
                <w:b/>
                <w:bCs/>
                <w:i/>
                <w:iCs/>
              </w:rPr>
              <w:t>Colma</w:t>
            </w:r>
          </w:p>
        </w:tc>
      </w:tr>
      <w:tr w:rsidR="006D0722" w:rsidRPr="007B77BE" w:rsidTr="007B77BE">
        <w:tc>
          <w:tcPr>
            <w:tcW w:w="2547" w:type="dxa"/>
          </w:tcPr>
          <w:p w:rsidR="006D0722" w:rsidRPr="007B77BE" w:rsidRDefault="002D48D4" w:rsidP="00F54CB3">
            <w:pPr>
              <w:ind w:right="49"/>
              <w:jc w:val="both"/>
              <w:rPr>
                <w:rFonts w:ascii="Palatino Linotype" w:eastAsia="Palatino Linotype" w:hAnsi="Palatino Linotype" w:cs="Palatino Linotype"/>
                <w:b/>
                <w:i/>
                <w:iCs/>
              </w:rPr>
            </w:pPr>
            <w:r w:rsidRPr="007B77BE">
              <w:rPr>
                <w:rFonts w:ascii="Palatino Linotype" w:eastAsia="Palatino Linotype" w:hAnsi="Palatino Linotype" w:cs="Palatino Linotype"/>
                <w:b/>
                <w:i/>
                <w:iCs/>
              </w:rPr>
              <w:t>1.- Oficios generados y recibidos por cada una de las áreas que integra del El Sistema Municipal DIF Atlacomulco en el mes de enero, febrero y marzo de 2026</w:t>
            </w:r>
          </w:p>
        </w:tc>
        <w:tc>
          <w:tcPr>
            <w:tcW w:w="3089" w:type="dxa"/>
          </w:tcPr>
          <w:p w:rsidR="002D48D4" w:rsidRPr="007B77BE" w:rsidRDefault="002D48D4" w:rsidP="002D48D4">
            <w:pPr>
              <w:ind w:right="49"/>
              <w:jc w:val="both"/>
              <w:rPr>
                <w:rFonts w:ascii="Palatino Linotype" w:eastAsia="Palatino Linotype" w:hAnsi="Palatino Linotype" w:cs="Palatino Linotype"/>
                <w:i/>
                <w:iCs/>
              </w:rPr>
            </w:pPr>
            <w:r w:rsidRPr="007B77BE">
              <w:rPr>
                <w:rFonts w:ascii="Palatino Linotype" w:eastAsia="Palatino Linotype" w:hAnsi="Palatino Linotype" w:cs="Palatino Linotype"/>
                <w:b/>
                <w:i/>
                <w:iCs/>
              </w:rPr>
              <w:t xml:space="preserve">6ta_SESION_EXTRA.pdf: </w:t>
            </w:r>
            <w:r w:rsidRPr="007B77BE">
              <w:rPr>
                <w:rFonts w:ascii="Palatino Linotype" w:eastAsia="Palatino Linotype" w:hAnsi="Palatino Linotype" w:cs="Palatino Linotype"/>
                <w:i/>
                <w:iCs/>
              </w:rPr>
              <w:t xml:space="preserve">oficio del Titular de la Unidad de Transparencia, mediante el cual informa que los oficios rebasan las 200 fojas útiles, lo cual sobre pasa las capacidades digitales de la plataforma, situación por la cual pone a disposición la información en consulta directa. </w:t>
            </w:r>
          </w:p>
          <w:p w:rsidR="006D0722" w:rsidRPr="007B77BE" w:rsidRDefault="002D48D4" w:rsidP="002D48D4">
            <w:pPr>
              <w:ind w:right="49"/>
              <w:jc w:val="both"/>
              <w:rPr>
                <w:rFonts w:ascii="Palatino Linotype" w:eastAsia="Palatino Linotype" w:hAnsi="Palatino Linotype" w:cs="Palatino Linotype"/>
                <w:i/>
                <w:iCs/>
              </w:rPr>
            </w:pPr>
            <w:r w:rsidRPr="007B77BE">
              <w:rPr>
                <w:rFonts w:ascii="Palatino Linotype" w:eastAsia="Palatino Linotype" w:hAnsi="Palatino Linotype" w:cs="Palatino Linotype"/>
                <w:b/>
                <w:i/>
                <w:iCs/>
              </w:rPr>
              <w:t xml:space="preserve">RESPUESTA_00011, 0012 y 0013.pdf: </w:t>
            </w:r>
            <w:r w:rsidRPr="007B77BE">
              <w:rPr>
                <w:rFonts w:ascii="Palatino Linotype" w:eastAsia="Palatino Linotype" w:hAnsi="Palatino Linotype" w:cs="Palatino Linotype"/>
                <w:i/>
                <w:iCs/>
              </w:rPr>
              <w:t xml:space="preserve">Acta de la Sexta Sesión Extraordinaria del Comité de Transparencia, mediante el cual aprueban la versión pública de los oficios que se ponen a la vista en consulta directa.   </w:t>
            </w:r>
          </w:p>
        </w:tc>
        <w:tc>
          <w:tcPr>
            <w:tcW w:w="2439" w:type="dxa"/>
          </w:tcPr>
          <w:p w:rsidR="006D0722" w:rsidRPr="007B77BE" w:rsidRDefault="002D48D4" w:rsidP="00F54CB3">
            <w:pPr>
              <w:ind w:right="49"/>
              <w:jc w:val="both"/>
              <w:rPr>
                <w:rFonts w:ascii="Palatino Linotype" w:eastAsia="Palatino Linotype" w:hAnsi="Palatino Linotype" w:cs="Palatino Linotype"/>
                <w:i/>
                <w:iCs/>
              </w:rPr>
            </w:pPr>
            <w:r w:rsidRPr="007B77BE">
              <w:rPr>
                <w:rFonts w:ascii="Palatino Linotype" w:eastAsia="Palatino Linotype" w:hAnsi="Palatino Linotype" w:cs="Palatino Linotype"/>
                <w:i/>
                <w:iCs/>
              </w:rPr>
              <w:t>No se entrega información</w:t>
            </w:r>
          </w:p>
        </w:tc>
        <w:tc>
          <w:tcPr>
            <w:tcW w:w="1872" w:type="dxa"/>
          </w:tcPr>
          <w:p w:rsidR="006D0722" w:rsidRPr="007B77BE" w:rsidRDefault="002D48D4" w:rsidP="00896F97">
            <w:pPr>
              <w:ind w:right="49"/>
              <w:jc w:val="both"/>
              <w:rPr>
                <w:rFonts w:ascii="Palatino Linotype" w:eastAsia="Palatino Linotype" w:hAnsi="Palatino Linotype" w:cs="Palatino Linotype"/>
                <w:i/>
                <w:iCs/>
              </w:rPr>
            </w:pPr>
            <w:r w:rsidRPr="007B77BE">
              <w:rPr>
                <w:rFonts w:ascii="Palatino Linotype" w:eastAsia="Palatino Linotype" w:hAnsi="Palatino Linotype" w:cs="Palatino Linotype"/>
                <w:i/>
                <w:iCs/>
              </w:rPr>
              <w:t xml:space="preserve">No colma, toda vez que </w:t>
            </w:r>
            <w:r w:rsidR="00BB74A5" w:rsidRPr="007B77BE">
              <w:rPr>
                <w:rFonts w:ascii="Palatino Linotype" w:eastAsia="Palatino Linotype" w:hAnsi="Palatino Linotype" w:cs="Palatino Linotype"/>
                <w:i/>
                <w:iCs/>
              </w:rPr>
              <w:t>la cantidad de doscientas fojas no rebasa</w:t>
            </w:r>
            <w:r w:rsidR="000975B6" w:rsidRPr="007B77BE">
              <w:rPr>
                <w:rFonts w:ascii="Palatino Linotype" w:eastAsia="Palatino Linotype" w:hAnsi="Palatino Linotype" w:cs="Palatino Linotype"/>
                <w:i/>
                <w:iCs/>
              </w:rPr>
              <w:t xml:space="preserve"> las capacidades del sistema SAIMEX.</w:t>
            </w:r>
          </w:p>
        </w:tc>
      </w:tr>
    </w:tbl>
    <w:p w:rsidR="00F54CB3" w:rsidRPr="007B77BE" w:rsidRDefault="00F54CB3" w:rsidP="00F54CB3">
      <w:pPr>
        <w:spacing w:line="360" w:lineRule="auto"/>
        <w:ind w:right="49"/>
        <w:jc w:val="both"/>
        <w:rPr>
          <w:rFonts w:ascii="Palatino Linotype" w:eastAsia="Palatino Linotype" w:hAnsi="Palatino Linotype" w:cs="Palatino Linotype"/>
        </w:rPr>
      </w:pPr>
    </w:p>
    <w:p w:rsidR="000975B6" w:rsidRPr="007B77BE" w:rsidRDefault="00023875" w:rsidP="006D0722">
      <w:pPr>
        <w:numPr>
          <w:ilvl w:val="0"/>
          <w:numId w:val="3"/>
        </w:numPr>
        <w:spacing w:line="360" w:lineRule="auto"/>
        <w:ind w:left="0" w:right="49" w:firstLine="0"/>
        <w:jc w:val="both"/>
        <w:rPr>
          <w:rFonts w:ascii="Palatino Linotype" w:eastAsia="Palatino Linotype" w:hAnsi="Palatino Linotype" w:cs="Palatino Linotype"/>
        </w:rPr>
      </w:pPr>
      <w:r w:rsidRPr="007B77BE">
        <w:rPr>
          <w:rFonts w:ascii="Palatino Linotype" w:eastAsia="Palatino Linotype" w:hAnsi="Palatino Linotype" w:cs="Palatino Linotype"/>
        </w:rPr>
        <w:lastRenderedPageBreak/>
        <w:t xml:space="preserve">De la tabla anterior, se tiene que el </w:t>
      </w:r>
      <w:r w:rsidR="006D0722" w:rsidRPr="007B77BE">
        <w:rPr>
          <w:rFonts w:ascii="Palatino Linotype" w:eastAsia="Palatino Linotype" w:hAnsi="Palatino Linotype" w:cs="Palatino Linotype"/>
        </w:rPr>
        <w:t xml:space="preserve">derecho de acceso a la información del </w:t>
      </w:r>
      <w:r w:rsidR="006D0722" w:rsidRPr="007B77BE">
        <w:rPr>
          <w:rFonts w:ascii="Palatino Linotype" w:eastAsia="Palatino Linotype" w:hAnsi="Palatino Linotype" w:cs="Palatino Linotype"/>
          <w:b/>
        </w:rPr>
        <w:t>RECURRENTE</w:t>
      </w:r>
      <w:r w:rsidRPr="007B77BE">
        <w:rPr>
          <w:rFonts w:ascii="Palatino Linotype" w:eastAsia="Palatino Linotype" w:hAnsi="Palatino Linotype" w:cs="Palatino Linotype"/>
          <w:b/>
        </w:rPr>
        <w:t xml:space="preserve"> </w:t>
      </w:r>
      <w:r w:rsidR="000975B6" w:rsidRPr="007B77BE">
        <w:rPr>
          <w:rFonts w:ascii="Palatino Linotype" w:eastAsia="Palatino Linotype" w:hAnsi="Palatino Linotype" w:cs="Palatino Linotype"/>
        </w:rPr>
        <w:t>no fue c</w:t>
      </w:r>
      <w:r w:rsidRPr="007B77BE">
        <w:rPr>
          <w:rFonts w:ascii="Palatino Linotype" w:eastAsia="Palatino Linotype" w:hAnsi="Palatino Linotype" w:cs="Palatino Linotype"/>
        </w:rPr>
        <w:t>olmado</w:t>
      </w:r>
      <w:r w:rsidR="006D0722" w:rsidRPr="007B77BE">
        <w:rPr>
          <w:rFonts w:ascii="Palatino Linotype" w:eastAsia="Palatino Linotype" w:hAnsi="Palatino Linotype" w:cs="Palatino Linotype"/>
          <w:b/>
        </w:rPr>
        <w:t xml:space="preserve">, </w:t>
      </w:r>
      <w:r w:rsidR="006D0722" w:rsidRPr="007B77BE">
        <w:rPr>
          <w:rFonts w:ascii="Palatino Linotype" w:eastAsia="Palatino Linotype" w:hAnsi="Palatino Linotype" w:cs="Palatino Linotype"/>
        </w:rPr>
        <w:t>toda vez que</w:t>
      </w:r>
      <w:r w:rsidR="000975B6" w:rsidRPr="007B77BE">
        <w:rPr>
          <w:rFonts w:ascii="Palatino Linotype" w:eastAsia="Palatino Linotype" w:hAnsi="Palatino Linotype" w:cs="Palatino Linotype"/>
        </w:rPr>
        <w:t xml:space="preserve"> el </w:t>
      </w:r>
      <w:r w:rsidR="000975B6" w:rsidRPr="007B77BE">
        <w:rPr>
          <w:rFonts w:ascii="Palatino Linotype" w:eastAsia="Palatino Linotype" w:hAnsi="Palatino Linotype" w:cs="Palatino Linotype"/>
          <w:b/>
        </w:rPr>
        <w:t xml:space="preserve">SUJETO OBLIGADO </w:t>
      </w:r>
      <w:r w:rsidR="000975B6" w:rsidRPr="007B77BE">
        <w:rPr>
          <w:rFonts w:ascii="Palatino Linotype" w:eastAsia="Palatino Linotype" w:hAnsi="Palatino Linotype" w:cs="Palatino Linotype"/>
        </w:rPr>
        <w:t xml:space="preserve">puso a disposición del </w:t>
      </w:r>
      <w:r w:rsidR="000975B6" w:rsidRPr="007B77BE">
        <w:rPr>
          <w:rFonts w:ascii="Palatino Linotype" w:eastAsia="Palatino Linotype" w:hAnsi="Palatino Linotype" w:cs="Palatino Linotype"/>
          <w:b/>
        </w:rPr>
        <w:t xml:space="preserve">RECURRENTE </w:t>
      </w:r>
      <w:r w:rsidR="000975B6" w:rsidRPr="007B77BE">
        <w:rPr>
          <w:rFonts w:ascii="Palatino Linotype" w:eastAsia="Palatino Linotype" w:hAnsi="Palatino Linotype" w:cs="Palatino Linotype"/>
        </w:rPr>
        <w:t xml:space="preserve">los oficios solicitados por medio de consulta directa, al información que doscientos oficios y que rebasa las capacidades técnicas del SISTEMA SAIMEX. </w:t>
      </w:r>
    </w:p>
    <w:p w:rsidR="000975B6" w:rsidRPr="007B77BE" w:rsidRDefault="000975B6" w:rsidP="000975B6">
      <w:pPr>
        <w:spacing w:line="360" w:lineRule="auto"/>
        <w:ind w:right="49"/>
        <w:jc w:val="both"/>
        <w:rPr>
          <w:rFonts w:ascii="Palatino Linotype" w:eastAsia="Palatino Linotype" w:hAnsi="Palatino Linotype" w:cs="Palatino Linotype"/>
        </w:rPr>
      </w:pPr>
    </w:p>
    <w:p w:rsidR="009E0D96" w:rsidRPr="007B77BE" w:rsidRDefault="009E0D96" w:rsidP="006D0722">
      <w:pPr>
        <w:numPr>
          <w:ilvl w:val="0"/>
          <w:numId w:val="3"/>
        </w:numPr>
        <w:spacing w:line="360" w:lineRule="auto"/>
        <w:ind w:left="0" w:right="49" w:firstLine="0"/>
        <w:jc w:val="both"/>
        <w:rPr>
          <w:rFonts w:ascii="Palatino Linotype" w:eastAsia="Palatino Linotype" w:hAnsi="Palatino Linotype" w:cs="Palatino Linotype"/>
        </w:rPr>
      </w:pPr>
      <w:r w:rsidRPr="007B77BE">
        <w:rPr>
          <w:rFonts w:ascii="Palatino Linotype" w:eastAsia="Palatino Linotype" w:hAnsi="Palatino Linotype" w:cs="Palatino Linotype"/>
        </w:rPr>
        <w:t xml:space="preserve">Seguidamente, se debe de precisar que el </w:t>
      </w:r>
      <w:r w:rsidRPr="007B77BE">
        <w:rPr>
          <w:rFonts w:ascii="Palatino Linotype" w:eastAsia="Palatino Linotype" w:hAnsi="Palatino Linotype" w:cs="Palatino Linotype"/>
          <w:b/>
        </w:rPr>
        <w:t xml:space="preserve">SUJETO OBLIGADO </w:t>
      </w:r>
      <w:r w:rsidRPr="007B77BE">
        <w:rPr>
          <w:rFonts w:ascii="Palatino Linotype" w:eastAsia="Palatino Linotype" w:hAnsi="Palatino Linotype" w:cs="Palatino Linotype"/>
        </w:rPr>
        <w:t xml:space="preserve">acepta contar con la información solicitada, toda vez que la pone a disposición en consulta directa para que el </w:t>
      </w:r>
      <w:r w:rsidRPr="007B77BE">
        <w:rPr>
          <w:rFonts w:ascii="Palatino Linotype" w:eastAsia="Palatino Linotype" w:hAnsi="Palatino Linotype" w:cs="Palatino Linotype"/>
          <w:b/>
        </w:rPr>
        <w:t xml:space="preserve">RECURRENTE </w:t>
      </w:r>
      <w:r w:rsidRPr="007B77BE">
        <w:rPr>
          <w:rFonts w:ascii="Palatino Linotype" w:eastAsia="Palatino Linotype" w:hAnsi="Palatino Linotype" w:cs="Palatino Linotype"/>
        </w:rPr>
        <w:t xml:space="preserve">pueda consultarla. </w:t>
      </w:r>
    </w:p>
    <w:p w:rsidR="009E0D96" w:rsidRPr="007B77BE" w:rsidRDefault="009E0D96" w:rsidP="009E0D96">
      <w:pPr>
        <w:pStyle w:val="Prrafodelista"/>
        <w:rPr>
          <w:rFonts w:ascii="Palatino Linotype" w:eastAsia="Palatino Linotype" w:hAnsi="Palatino Linotype" w:cs="Palatino Linotype"/>
        </w:rPr>
      </w:pPr>
    </w:p>
    <w:p w:rsidR="009E0D96" w:rsidRPr="007B77BE" w:rsidRDefault="00F84D17" w:rsidP="006D0722">
      <w:pPr>
        <w:numPr>
          <w:ilvl w:val="0"/>
          <w:numId w:val="3"/>
        </w:numPr>
        <w:spacing w:line="360" w:lineRule="auto"/>
        <w:ind w:left="0" w:right="49" w:firstLine="0"/>
        <w:jc w:val="both"/>
        <w:rPr>
          <w:rFonts w:ascii="Palatino Linotype" w:eastAsia="Palatino Linotype" w:hAnsi="Palatino Linotype" w:cs="Palatino Linotype"/>
        </w:rPr>
      </w:pPr>
      <w:r w:rsidRPr="007B77BE">
        <w:rPr>
          <w:rFonts w:ascii="Palatino Linotype" w:eastAsia="Palatino Linotype" w:hAnsi="Palatino Linotype" w:cs="Palatino Linotype"/>
        </w:rPr>
        <w:t xml:space="preserve">Ahora bien, en cuanto al cambio de modalidad propuesto, se debe de analizar lo siguiente. </w:t>
      </w:r>
    </w:p>
    <w:p w:rsidR="00F84D17" w:rsidRPr="007B77BE" w:rsidRDefault="00F84D17" w:rsidP="00F84D17">
      <w:pPr>
        <w:pStyle w:val="Prrafodelista"/>
        <w:rPr>
          <w:rFonts w:ascii="Palatino Linotype" w:eastAsia="Palatino Linotype" w:hAnsi="Palatino Linotype" w:cs="Palatino Linotype"/>
        </w:rPr>
      </w:pPr>
    </w:p>
    <w:p w:rsidR="00F84D17" w:rsidRPr="007B77BE" w:rsidRDefault="00F84D17" w:rsidP="00F84D17">
      <w:pPr>
        <w:numPr>
          <w:ilvl w:val="0"/>
          <w:numId w:val="3"/>
        </w:numPr>
        <w:spacing w:line="360" w:lineRule="auto"/>
        <w:ind w:left="0" w:right="49" w:firstLine="0"/>
        <w:jc w:val="both"/>
        <w:rPr>
          <w:rFonts w:ascii="Palatino Linotype" w:eastAsia="Palatino Linotype" w:hAnsi="Palatino Linotype" w:cs="Palatino Linotype"/>
        </w:rPr>
      </w:pPr>
      <w:r w:rsidRPr="007B77BE">
        <w:rPr>
          <w:rFonts w:ascii="Palatino Linotype" w:eastAsia="Palatino Linotype" w:hAnsi="Palatino Linotype" w:cs="Palatino Linotype"/>
          <w:color w:val="000000"/>
          <w:lang w:val="es-ES_tradnl" w:eastAsia="es-ES"/>
        </w:rPr>
        <w:t xml:space="preserve">En esa línea, </w:t>
      </w:r>
      <w:r w:rsidRPr="007B77BE">
        <w:rPr>
          <w:rFonts w:ascii="Palatino Linotype" w:eastAsia="Palatino Linotype" w:hAnsi="Palatino Linotype" w:cs="Palatino Linotype"/>
          <w:color w:val="000000"/>
        </w:rPr>
        <w:t>se debe de mencionar que respecto al cambio de modalidad el artículo 155</w:t>
      </w:r>
      <w:r w:rsidRPr="007B77BE">
        <w:rPr>
          <w:rFonts w:ascii="Palatino Linotype" w:eastAsia="Palatino Linotype" w:hAnsi="Palatino Linotype" w:cs="Palatino Linotype"/>
        </w:rPr>
        <w:t xml:space="preserve">, fracción V, de la Ley de Transparencia y Acceso a la Información Pública del Estado de México y Municipios, precisa que para presentar una solicitud, la particular podrá señalar </w:t>
      </w:r>
      <w:r w:rsidRPr="007B77BE">
        <w:rPr>
          <w:rFonts w:ascii="Palatino Linotype" w:eastAsia="Palatino Linotype" w:hAnsi="Palatino Linotype" w:cs="Palatino Linotype"/>
          <w:b/>
        </w:rPr>
        <w:t>la modalidad en la que prefiere se otorgue el acceso a la información</w:t>
      </w:r>
      <w:r w:rsidRPr="007B77BE">
        <w:rPr>
          <w:rFonts w:ascii="Palatino Linotype" w:eastAsia="Palatino Linotype" w:hAnsi="Palatino Linotype" w:cs="Palatino Linotype"/>
        </w:rPr>
        <w:t>, la cual podrá ser verbal, siempre y cuando sea para fines de orientación, mediante consulta directa, mediante la expedición de copias simples o certificadas o la reproducción en cualquier otro medio, incluidos los electrónicos.</w:t>
      </w:r>
    </w:p>
    <w:p w:rsidR="00F84D17" w:rsidRPr="007B77BE" w:rsidRDefault="00F84D17" w:rsidP="00F84D17">
      <w:pPr>
        <w:spacing w:line="360" w:lineRule="auto"/>
        <w:jc w:val="both"/>
        <w:rPr>
          <w:rFonts w:ascii="Palatino Linotype" w:eastAsia="Palatino Linotype" w:hAnsi="Palatino Linotype" w:cs="Palatino Linotype"/>
        </w:rPr>
      </w:pPr>
    </w:p>
    <w:p w:rsidR="00F84D17" w:rsidRPr="007B77BE" w:rsidRDefault="00F84D17" w:rsidP="00F84D17">
      <w:pPr>
        <w:numPr>
          <w:ilvl w:val="0"/>
          <w:numId w:val="3"/>
        </w:numPr>
        <w:spacing w:line="360" w:lineRule="auto"/>
        <w:ind w:left="0" w:right="49" w:firstLine="0"/>
        <w:jc w:val="both"/>
        <w:rPr>
          <w:rFonts w:ascii="Palatino Linotype" w:eastAsia="Palatino Linotype" w:hAnsi="Palatino Linotype" w:cs="Palatino Linotype"/>
          <w:b/>
        </w:rPr>
      </w:pPr>
      <w:r w:rsidRPr="007B77BE">
        <w:rPr>
          <w:rFonts w:ascii="Palatino Linotype" w:eastAsia="Palatino Linotype" w:hAnsi="Palatino Linotype" w:cs="Palatino Linotype"/>
        </w:rPr>
        <w:t xml:space="preserve">El </w:t>
      </w:r>
      <w:r w:rsidRPr="007B77BE">
        <w:rPr>
          <w:rFonts w:ascii="Palatino Linotype" w:eastAsia="Palatino Linotype" w:hAnsi="Palatino Linotype" w:cs="Palatino Linotype"/>
          <w:color w:val="000000"/>
          <w:lang w:val="es-ES_tradnl" w:eastAsia="es-ES"/>
        </w:rPr>
        <w:t>artículo</w:t>
      </w:r>
      <w:r w:rsidRPr="007B77BE">
        <w:rPr>
          <w:rFonts w:ascii="Palatino Linotype" w:eastAsia="Palatino Linotype" w:hAnsi="Palatino Linotype" w:cs="Palatino Linotype"/>
        </w:rPr>
        <w:t xml:space="preserve"> 158, dispone que, de manera excepcional, cuando de manera fundada y motivada lo determine el Sujeto Obligado, </w:t>
      </w:r>
      <w:r w:rsidRPr="007B77BE">
        <w:rPr>
          <w:rFonts w:ascii="Palatino Linotype" w:eastAsia="Palatino Linotype" w:hAnsi="Palatino Linotype" w:cs="Palatino Linotype"/>
          <w:b/>
        </w:rPr>
        <w:t xml:space="preserve">en los casos en que la entrega de la información que se encuentre a su disposición, sobrepase las capacidades técnicas, administrativas y </w:t>
      </w:r>
      <w:r w:rsidRPr="007B77BE">
        <w:rPr>
          <w:rFonts w:ascii="Palatino Linotype" w:eastAsia="Palatino Linotype" w:hAnsi="Palatino Linotype" w:cs="Palatino Linotype"/>
          <w:b/>
        </w:rPr>
        <w:lastRenderedPageBreak/>
        <w:t>humanas del Sujeto Obligado para cumplir con la solicitud,  podrá poner a disposición del solicitante la información en consulta directa.</w:t>
      </w:r>
    </w:p>
    <w:p w:rsidR="00F84D17" w:rsidRPr="007B77BE" w:rsidRDefault="00F84D17" w:rsidP="00F84D17">
      <w:pPr>
        <w:pBdr>
          <w:top w:val="nil"/>
          <w:left w:val="nil"/>
          <w:bottom w:val="nil"/>
          <w:right w:val="nil"/>
          <w:between w:val="nil"/>
        </w:pBdr>
        <w:spacing w:line="360" w:lineRule="auto"/>
        <w:ind w:right="-518"/>
        <w:jc w:val="both"/>
        <w:rPr>
          <w:rFonts w:ascii="Palatino Linotype" w:eastAsia="Palatino Linotype" w:hAnsi="Palatino Linotype" w:cs="Palatino Linotype"/>
          <w:b/>
        </w:rPr>
      </w:pPr>
    </w:p>
    <w:p w:rsidR="00F84D17" w:rsidRPr="007B77BE" w:rsidRDefault="00F84D17" w:rsidP="00F84D17">
      <w:pPr>
        <w:numPr>
          <w:ilvl w:val="0"/>
          <w:numId w:val="3"/>
        </w:numPr>
        <w:spacing w:line="360" w:lineRule="auto"/>
        <w:ind w:left="0" w:right="49" w:firstLine="0"/>
        <w:jc w:val="both"/>
        <w:rPr>
          <w:rFonts w:ascii="Palatino Linotype" w:eastAsia="Palatino Linotype" w:hAnsi="Palatino Linotype" w:cs="Palatino Linotype"/>
        </w:rPr>
      </w:pPr>
      <w:r w:rsidRPr="007B77BE">
        <w:rPr>
          <w:rFonts w:ascii="Palatino Linotype" w:eastAsia="Palatino Linotype" w:hAnsi="Palatino Linotype" w:cs="Palatino Linotype"/>
        </w:rPr>
        <w:t xml:space="preserve">En </w:t>
      </w:r>
      <w:r w:rsidRPr="007B77BE">
        <w:rPr>
          <w:rFonts w:ascii="Palatino Linotype" w:eastAsia="Palatino Linotype" w:hAnsi="Palatino Linotype" w:cs="Palatino Linotype"/>
          <w:color w:val="000000"/>
        </w:rPr>
        <w:t>ese</w:t>
      </w:r>
      <w:r w:rsidRPr="007B77BE">
        <w:rPr>
          <w:rFonts w:ascii="Palatino Linotype" w:eastAsia="Palatino Linotype" w:hAnsi="Palatino Linotype" w:cs="Palatino Linotype"/>
        </w:rPr>
        <w:t xml:space="preserve"> </w:t>
      </w:r>
      <w:r w:rsidRPr="007B77BE">
        <w:rPr>
          <w:rFonts w:ascii="Palatino Linotype" w:eastAsia="Palatino Linotype" w:hAnsi="Palatino Linotype" w:cs="Palatino Linotype"/>
          <w:color w:val="000000"/>
          <w:lang w:val="es-ES_tradnl" w:eastAsia="es-ES"/>
        </w:rPr>
        <w:t>orden</w:t>
      </w:r>
      <w:r w:rsidRPr="007B77BE">
        <w:rPr>
          <w:rFonts w:ascii="Palatino Linotype" w:eastAsia="Palatino Linotype" w:hAnsi="Palatino Linotype" w:cs="Palatino Linotype"/>
        </w:rPr>
        <w:t xml:space="preserve"> de ideas, el artículo 164 de dicho ordenamiento jurídico, prevé que el acceso se dará en la modalidad de entrega y, en su caso, de envío elegidos por al solicitante. </w:t>
      </w:r>
      <w:r w:rsidRPr="007B77BE">
        <w:rPr>
          <w:rFonts w:ascii="Palatino Linotype" w:eastAsia="Palatino Linotype" w:hAnsi="Palatino Linotype" w:cs="Palatino Linotype"/>
          <w:b/>
        </w:rPr>
        <w:t>Cuando la información no pueda entregarse o enviarse en la modalidad elegida, el sujeto obligado deberá ofrecer otra u otras modalidades de entrega.</w:t>
      </w:r>
      <w:r w:rsidRPr="007B77BE">
        <w:rPr>
          <w:rFonts w:ascii="Palatino Linotype" w:eastAsia="Palatino Linotype" w:hAnsi="Palatino Linotype" w:cs="Palatino Linotype"/>
        </w:rPr>
        <w:t xml:space="preserve"> En cualquier caso, </w:t>
      </w:r>
      <w:r w:rsidRPr="007B77BE">
        <w:rPr>
          <w:rFonts w:ascii="Palatino Linotype" w:eastAsia="Palatino Linotype" w:hAnsi="Palatino Linotype" w:cs="Palatino Linotype"/>
          <w:b/>
        </w:rPr>
        <w:t>se deberá fundar y motivar</w:t>
      </w:r>
      <w:r w:rsidRPr="007B77BE">
        <w:rPr>
          <w:rFonts w:ascii="Palatino Linotype" w:eastAsia="Palatino Linotype" w:hAnsi="Palatino Linotype" w:cs="Palatino Linotype"/>
        </w:rPr>
        <w:t xml:space="preserve"> la necesidad de ofrecer otras modalidades.</w:t>
      </w:r>
    </w:p>
    <w:p w:rsidR="00F84D17" w:rsidRPr="007B77BE" w:rsidRDefault="00F84D17" w:rsidP="00F84D17">
      <w:pPr>
        <w:spacing w:line="360" w:lineRule="auto"/>
        <w:jc w:val="both"/>
        <w:rPr>
          <w:rFonts w:ascii="Palatino Linotype" w:eastAsia="Palatino Linotype" w:hAnsi="Palatino Linotype" w:cs="Palatino Linotype"/>
        </w:rPr>
      </w:pPr>
    </w:p>
    <w:p w:rsidR="00F84D17" w:rsidRPr="007B77BE" w:rsidRDefault="00F84D17" w:rsidP="00F84D17">
      <w:pPr>
        <w:numPr>
          <w:ilvl w:val="0"/>
          <w:numId w:val="3"/>
        </w:numPr>
        <w:spacing w:line="360" w:lineRule="auto"/>
        <w:ind w:left="0" w:right="49" w:firstLine="0"/>
        <w:jc w:val="both"/>
        <w:rPr>
          <w:rFonts w:ascii="Palatino Linotype" w:eastAsia="Palatino Linotype" w:hAnsi="Palatino Linotype" w:cs="Palatino Linotype"/>
        </w:rPr>
      </w:pPr>
      <w:r w:rsidRPr="007B77BE">
        <w:rPr>
          <w:rFonts w:ascii="Palatino Linotype" w:eastAsia="Palatino Linotype" w:hAnsi="Palatino Linotype" w:cs="Palatino Linotype"/>
        </w:rPr>
        <w:t xml:space="preserve">Para lo cual, conforme al artículo 174 de la Ley de la materia, indica que los costos de reproducción y, en su caso, de envío para la obtención de la información deberán ser cubiertos por el solicitante de manera previa a la entrega por parte del Sujeto Obligado. En tales consideraciones, la entrega deberá hacerse, </w:t>
      </w:r>
      <w:r w:rsidRPr="007B77BE">
        <w:rPr>
          <w:rFonts w:ascii="Palatino Linotype" w:eastAsia="Palatino Linotype" w:hAnsi="Palatino Linotype" w:cs="Palatino Linotype"/>
          <w:b/>
        </w:rPr>
        <w:t>en la medida de lo posible, en la forma solicitada por el interesado, salvo que exista un impedimento justificado para atenderla</w:t>
      </w:r>
      <w:r w:rsidRPr="007B77BE">
        <w:rPr>
          <w:rFonts w:ascii="Palatino Linotype" w:eastAsia="Palatino Linotype" w:hAnsi="Palatino Linotype" w:cs="Palatino Linotype"/>
        </w:rPr>
        <w:t xml:space="preserve">, en cuyo caso, deberán exponerse las razones por las cuales no es posible utilizar el medio de reproducción solicitado; en este sentido, la entrega de la información en una modalidad distinta a la elegida por la particular </w:t>
      </w:r>
      <w:r w:rsidRPr="007B77BE">
        <w:rPr>
          <w:rFonts w:ascii="Palatino Linotype" w:eastAsia="Palatino Linotype" w:hAnsi="Palatino Linotype" w:cs="Palatino Linotype"/>
          <w:b/>
        </w:rPr>
        <w:t>sólo procede, en caso de que se acredite la imposibilidad de atenderla.</w:t>
      </w:r>
      <w:r w:rsidRPr="007B77BE">
        <w:rPr>
          <w:rFonts w:ascii="Palatino Linotype" w:eastAsia="Palatino Linotype" w:hAnsi="Palatino Linotype" w:cs="Palatino Linotype"/>
        </w:rPr>
        <w:t xml:space="preserve"> </w:t>
      </w:r>
    </w:p>
    <w:p w:rsidR="00F84D17" w:rsidRPr="007B77BE" w:rsidRDefault="00F84D17" w:rsidP="00F84D17">
      <w:pPr>
        <w:pBdr>
          <w:top w:val="nil"/>
          <w:left w:val="nil"/>
          <w:bottom w:val="nil"/>
          <w:right w:val="nil"/>
          <w:between w:val="nil"/>
        </w:pBdr>
        <w:spacing w:line="360" w:lineRule="auto"/>
        <w:ind w:right="-518"/>
        <w:jc w:val="both"/>
        <w:rPr>
          <w:rFonts w:ascii="Palatino Linotype" w:eastAsia="Palatino Linotype" w:hAnsi="Palatino Linotype" w:cs="Palatino Linotype"/>
        </w:rPr>
      </w:pPr>
    </w:p>
    <w:p w:rsidR="00F84D17" w:rsidRPr="007B77BE" w:rsidRDefault="00F84D17" w:rsidP="00F84D17">
      <w:pPr>
        <w:numPr>
          <w:ilvl w:val="0"/>
          <w:numId w:val="3"/>
        </w:numPr>
        <w:spacing w:line="360" w:lineRule="auto"/>
        <w:ind w:left="0" w:right="49" w:firstLine="0"/>
        <w:jc w:val="both"/>
        <w:rPr>
          <w:rFonts w:ascii="Palatino Linotype" w:eastAsia="Palatino Linotype" w:hAnsi="Palatino Linotype" w:cs="Palatino Linotype"/>
        </w:rPr>
      </w:pPr>
      <w:r w:rsidRPr="007B77BE">
        <w:rPr>
          <w:rFonts w:ascii="Palatino Linotype" w:eastAsia="Palatino Linotype" w:hAnsi="Palatino Linotype" w:cs="Palatino Linotype"/>
        </w:rPr>
        <w:t>Así, cuando se justifique el impedimento, los Sujetos Obligados deberán ofrecer al</w:t>
      </w:r>
      <w:r w:rsidRPr="007B77BE">
        <w:rPr>
          <w:rFonts w:ascii="Palatino Linotype" w:eastAsia="Palatino Linotype" w:hAnsi="Palatino Linotype" w:cs="Palatino Linotype"/>
          <w:b/>
        </w:rPr>
        <w:t xml:space="preserve"> particular otras modalidades de entrega que permita la información</w:t>
      </w:r>
      <w:r w:rsidRPr="007B77BE">
        <w:rPr>
          <w:rFonts w:ascii="Palatino Linotype" w:eastAsia="Palatino Linotype" w:hAnsi="Palatino Linotype" w:cs="Palatino Linotype"/>
        </w:rPr>
        <w:t xml:space="preserve">, como consulta directa en las oficinas de la Unidad de Transparencia; lo anterior, es robustecido con el Criterio 08/17, emitido por el Pleno del Instituto Nacional de Transparencia, Acceso a la Información y </w:t>
      </w:r>
      <w:r w:rsidRPr="007B77BE">
        <w:rPr>
          <w:rFonts w:ascii="Palatino Linotype" w:eastAsia="Palatino Linotype" w:hAnsi="Palatino Linotype" w:cs="Palatino Linotype"/>
        </w:rPr>
        <w:lastRenderedPageBreak/>
        <w:t>Protección de Datos Personales, vigente a la fecha de la solicitud de información, el cual establece lo siguiente:</w:t>
      </w:r>
    </w:p>
    <w:p w:rsidR="00F84D17" w:rsidRPr="007B77BE" w:rsidRDefault="00F84D17" w:rsidP="00F84D17">
      <w:pPr>
        <w:ind w:left="1134" w:right="900"/>
        <w:jc w:val="both"/>
        <w:rPr>
          <w:rFonts w:ascii="Palatino Linotype" w:eastAsia="Palatino Linotype" w:hAnsi="Palatino Linotype" w:cs="Palatino Linotype"/>
          <w:i/>
        </w:rPr>
      </w:pPr>
      <w:r w:rsidRPr="007B77BE">
        <w:rPr>
          <w:rFonts w:ascii="Palatino Linotype" w:eastAsia="Palatino Linotype" w:hAnsi="Palatino Linotype" w:cs="Palatino Linotype"/>
          <w:b/>
          <w:i/>
        </w:rPr>
        <w:t>“Modalidad de entrega. Procedencia de proporcionar la información solicitada en una diversa a la elegida por el solicitante.</w:t>
      </w:r>
      <w:r w:rsidRPr="007B77BE">
        <w:rPr>
          <w:rFonts w:ascii="Palatino Linotype" w:eastAsia="Palatino Linotype" w:hAnsi="Palatino Linotype" w:cs="Palatino Linotype"/>
          <w:i/>
        </w:rPr>
        <w:t xml:space="preserve"> De una interpretación a los artículos 133 de la Ley General de Transparencia y Acceso a la Información Pública y 136 de la Ley Federal de Transparencia y Acceso a la Información Pública, cuando no sea posible atender la modalidad elegida, la obligación de acceso a la información se tendrá por cumplida cuando el sujeto obligado: a) justifique el impedimento para atender la misma y b) se notifique al particular la disposición de la información en todas las modalidades que permita el documento de que se trate, procurando reducir, en todo momento, los costos de entrega.”</w:t>
      </w:r>
    </w:p>
    <w:p w:rsidR="00F84D17" w:rsidRPr="007B77BE" w:rsidRDefault="00F84D17" w:rsidP="00F84D17">
      <w:pPr>
        <w:ind w:left="1134" w:right="900"/>
        <w:jc w:val="both"/>
        <w:rPr>
          <w:rFonts w:ascii="Palatino Linotype" w:eastAsia="Palatino Linotype" w:hAnsi="Palatino Linotype" w:cs="Palatino Linotype"/>
        </w:rPr>
      </w:pPr>
    </w:p>
    <w:p w:rsidR="00F84D17" w:rsidRPr="007B77BE" w:rsidRDefault="00F84D17" w:rsidP="00F84D17">
      <w:pPr>
        <w:numPr>
          <w:ilvl w:val="0"/>
          <w:numId w:val="3"/>
        </w:numPr>
        <w:spacing w:line="360" w:lineRule="auto"/>
        <w:ind w:left="0" w:right="49" w:firstLine="0"/>
        <w:jc w:val="both"/>
        <w:rPr>
          <w:rFonts w:ascii="Palatino Linotype" w:eastAsia="Palatino Linotype" w:hAnsi="Palatino Linotype" w:cs="Palatino Linotype"/>
          <w:b/>
        </w:rPr>
      </w:pPr>
      <w:r w:rsidRPr="007B77BE">
        <w:rPr>
          <w:rFonts w:ascii="Palatino Linotype" w:eastAsia="Palatino Linotype" w:hAnsi="Palatino Linotype" w:cs="Palatino Linotype"/>
        </w:rPr>
        <w:t xml:space="preserve">Del citado criterio, se desprende que cuando no sea posible atender la modalidad elegida por los solicitantes, </w:t>
      </w:r>
      <w:r w:rsidRPr="007B77BE">
        <w:rPr>
          <w:rFonts w:ascii="Palatino Linotype" w:eastAsia="Palatino Linotype" w:hAnsi="Palatino Linotype" w:cs="Palatino Linotype"/>
          <w:color w:val="000000"/>
          <w:lang w:val="es-ES_tradnl" w:eastAsia="es-ES"/>
        </w:rPr>
        <w:t>la</w:t>
      </w:r>
      <w:r w:rsidRPr="007B77BE">
        <w:rPr>
          <w:rFonts w:ascii="Palatino Linotype" w:eastAsia="Palatino Linotype" w:hAnsi="Palatino Linotype" w:cs="Palatino Linotype"/>
        </w:rPr>
        <w:t xml:space="preserve"> obligación de acceso a la información se tendrá por cumplida cuando el Sujeto Obligado justifique el impedimento para atender la misma y se notifique al particular la puesta a disposición de la </w:t>
      </w:r>
      <w:r w:rsidRPr="007B77BE">
        <w:rPr>
          <w:rFonts w:ascii="Palatino Linotype" w:eastAsia="Palatino Linotype" w:hAnsi="Palatino Linotype" w:cs="Palatino Linotype"/>
          <w:b/>
        </w:rPr>
        <w:t>información en todas las modalidades que lo permitan, procurando reducir los costos de entrega.</w:t>
      </w:r>
    </w:p>
    <w:p w:rsidR="00F84D17" w:rsidRPr="007B77BE" w:rsidRDefault="00F84D17" w:rsidP="00F84D17">
      <w:pPr>
        <w:spacing w:line="360" w:lineRule="auto"/>
        <w:jc w:val="both"/>
        <w:rPr>
          <w:rFonts w:ascii="Palatino Linotype" w:eastAsia="Palatino Linotype" w:hAnsi="Palatino Linotype" w:cs="Palatino Linotype"/>
          <w:b/>
        </w:rPr>
      </w:pPr>
    </w:p>
    <w:p w:rsidR="00F84D17" w:rsidRPr="007B77BE" w:rsidRDefault="00F84D17" w:rsidP="00F84D17">
      <w:pPr>
        <w:numPr>
          <w:ilvl w:val="0"/>
          <w:numId w:val="3"/>
        </w:numPr>
        <w:spacing w:line="360" w:lineRule="auto"/>
        <w:ind w:left="0" w:right="49" w:firstLine="0"/>
        <w:jc w:val="both"/>
        <w:rPr>
          <w:rFonts w:ascii="Palatino Linotype" w:eastAsia="Palatino Linotype" w:hAnsi="Palatino Linotype" w:cs="Palatino Linotype"/>
        </w:rPr>
      </w:pPr>
      <w:r w:rsidRPr="007B77BE">
        <w:rPr>
          <w:rFonts w:ascii="Palatino Linotype" w:eastAsia="Palatino Linotype" w:hAnsi="Palatino Linotype" w:cs="Palatino Linotype"/>
        </w:rPr>
        <w:t>Además, según Calero, Natalia (2016), en la “Ley General de Transparencia y Acceso a la Información Pública Comentada”, cuando los sujetos obligados ofrezcan como modalidad de entrega de la información, consulta directa, estos deberán fundar y motivar las razones por las cuales no es posible otorgar el acceso a los documentos de otra forma; además que se deberá explicar de manera detallada lo siguiente:</w:t>
      </w:r>
    </w:p>
    <w:p w:rsidR="00F84D17" w:rsidRPr="007B77BE" w:rsidRDefault="00F84D17" w:rsidP="00F84D17">
      <w:pPr>
        <w:numPr>
          <w:ilvl w:val="0"/>
          <w:numId w:val="13"/>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7B77BE">
        <w:rPr>
          <w:rFonts w:ascii="Palatino Linotype" w:eastAsia="Palatino Linotype" w:hAnsi="Palatino Linotype" w:cs="Palatino Linotype"/>
          <w:color w:val="000000"/>
        </w:rPr>
        <w:t>Las razones por las cuales la información implicaba un análisis, estudio o procesamiento de datos;</w:t>
      </w:r>
    </w:p>
    <w:p w:rsidR="00F84D17" w:rsidRPr="007B77BE" w:rsidRDefault="00F84D17" w:rsidP="00F84D17">
      <w:pPr>
        <w:numPr>
          <w:ilvl w:val="0"/>
          <w:numId w:val="13"/>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7B77BE">
        <w:rPr>
          <w:rFonts w:ascii="Palatino Linotype" w:eastAsia="Palatino Linotype" w:hAnsi="Palatino Linotype" w:cs="Palatino Linotype"/>
          <w:color w:val="000000"/>
        </w:rPr>
        <w:t>El tiempo no es suficiente para atender la solicitud en la modalidad elegida, y</w:t>
      </w:r>
    </w:p>
    <w:p w:rsidR="00F84D17" w:rsidRPr="007B77BE" w:rsidRDefault="00F84D17" w:rsidP="00F84D17">
      <w:pPr>
        <w:numPr>
          <w:ilvl w:val="0"/>
          <w:numId w:val="13"/>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7B77BE">
        <w:rPr>
          <w:rFonts w:ascii="Palatino Linotype" w:eastAsia="Palatino Linotype" w:hAnsi="Palatino Linotype" w:cs="Palatino Linotype"/>
          <w:color w:val="000000"/>
        </w:rPr>
        <w:lastRenderedPageBreak/>
        <w:t>La cantidad de recursos humanos y materiales con los que cuenta el Sujeto Obligado son insuficientes.</w:t>
      </w:r>
    </w:p>
    <w:p w:rsidR="00F84D17" w:rsidRPr="007B77BE" w:rsidRDefault="00F84D17" w:rsidP="00F84D17">
      <w:pPr>
        <w:pBdr>
          <w:top w:val="nil"/>
          <w:left w:val="nil"/>
          <w:bottom w:val="nil"/>
          <w:right w:val="nil"/>
          <w:between w:val="nil"/>
        </w:pBdr>
        <w:spacing w:line="360" w:lineRule="auto"/>
        <w:ind w:left="720"/>
        <w:jc w:val="both"/>
        <w:rPr>
          <w:rFonts w:ascii="Palatino Linotype" w:eastAsia="Palatino Linotype" w:hAnsi="Palatino Linotype" w:cs="Palatino Linotype"/>
          <w:color w:val="000000"/>
        </w:rPr>
      </w:pPr>
    </w:p>
    <w:p w:rsidR="00F84D17" w:rsidRPr="007B77BE" w:rsidRDefault="00F84D17" w:rsidP="00F84D17">
      <w:pPr>
        <w:numPr>
          <w:ilvl w:val="0"/>
          <w:numId w:val="3"/>
        </w:numPr>
        <w:spacing w:line="360" w:lineRule="auto"/>
        <w:ind w:left="0" w:right="49" w:firstLine="0"/>
        <w:jc w:val="both"/>
        <w:rPr>
          <w:rFonts w:ascii="Palatino Linotype" w:eastAsia="Palatino Linotype" w:hAnsi="Palatino Linotype" w:cs="Palatino Linotype"/>
        </w:rPr>
      </w:pPr>
      <w:r w:rsidRPr="007B77BE">
        <w:rPr>
          <w:rFonts w:ascii="Palatino Linotype" w:eastAsia="Palatino Linotype" w:hAnsi="Palatino Linotype" w:cs="Palatino Linotype"/>
        </w:rPr>
        <w:t xml:space="preserve">En ese contexto, este Instituto considera que el Sujeto Obligado no precisó las razones por las cuales la información solicitada sobre pasa las capacidades técnicas del </w:t>
      </w:r>
      <w:r w:rsidRPr="007B77BE">
        <w:rPr>
          <w:rFonts w:ascii="Palatino Linotype" w:eastAsia="Palatino Linotype" w:hAnsi="Palatino Linotype" w:cs="Palatino Linotype"/>
          <w:color w:val="000000"/>
        </w:rPr>
        <w:t>sistema</w:t>
      </w:r>
      <w:r w:rsidRPr="007B77BE">
        <w:rPr>
          <w:rFonts w:ascii="Palatino Linotype" w:eastAsia="Palatino Linotype" w:hAnsi="Palatino Linotype" w:cs="Palatino Linotype"/>
        </w:rPr>
        <w:t xml:space="preserve"> SAIMEX, toda vez que no  menciono el peso de la información, tampoco y  el número de fojas no rebasa las capacidades técnicas del Sistema Saimex, situación por la cual no se puede tener por validado el cambio de modalidad a consulta directa que propone el </w:t>
      </w:r>
      <w:r w:rsidRPr="007B77BE">
        <w:rPr>
          <w:rFonts w:ascii="Palatino Linotype" w:eastAsia="Palatino Linotype" w:hAnsi="Palatino Linotype" w:cs="Palatino Linotype"/>
          <w:b/>
        </w:rPr>
        <w:t xml:space="preserve">SUJETO OBLIGADO, </w:t>
      </w:r>
      <w:r w:rsidRPr="007B77BE">
        <w:rPr>
          <w:rFonts w:ascii="Palatino Linotype" w:eastAsia="Palatino Linotype" w:hAnsi="Palatino Linotype" w:cs="Palatino Linotype"/>
        </w:rPr>
        <w:t xml:space="preserve">situación por la cual la información solicitada deberá de ser entregada por medio del Sistema SAIMEX, toda vez que fue la modalidad elegida por el </w:t>
      </w:r>
      <w:r w:rsidRPr="007B77BE">
        <w:rPr>
          <w:rFonts w:ascii="Palatino Linotype" w:eastAsia="Palatino Linotype" w:hAnsi="Palatino Linotype" w:cs="Palatino Linotype"/>
          <w:b/>
        </w:rPr>
        <w:t xml:space="preserve">RECURRENTE. </w:t>
      </w:r>
    </w:p>
    <w:p w:rsidR="00F84D17" w:rsidRPr="007B77BE" w:rsidRDefault="00F84D17" w:rsidP="00F84D17">
      <w:pPr>
        <w:pBdr>
          <w:top w:val="nil"/>
          <w:left w:val="nil"/>
          <w:bottom w:val="nil"/>
          <w:right w:val="nil"/>
          <w:between w:val="nil"/>
        </w:pBdr>
        <w:spacing w:line="360" w:lineRule="auto"/>
        <w:ind w:right="-518"/>
        <w:jc w:val="both"/>
        <w:rPr>
          <w:rFonts w:ascii="Palatino Linotype" w:eastAsia="Palatino Linotype" w:hAnsi="Palatino Linotype" w:cs="Palatino Linotype"/>
        </w:rPr>
      </w:pPr>
    </w:p>
    <w:p w:rsidR="00863A3E" w:rsidRPr="007B77BE" w:rsidRDefault="00863A3E" w:rsidP="00863A3E">
      <w:pPr>
        <w:numPr>
          <w:ilvl w:val="0"/>
          <w:numId w:val="3"/>
        </w:numPr>
        <w:spacing w:line="360" w:lineRule="auto"/>
        <w:ind w:left="0" w:right="49" w:firstLine="0"/>
        <w:jc w:val="both"/>
        <w:rPr>
          <w:rFonts w:ascii="Palatino Linotype" w:eastAsia="Palatino Linotype" w:hAnsi="Palatino Linotype" w:cs="Palatino Linotype"/>
        </w:rPr>
      </w:pPr>
      <w:r w:rsidRPr="007B77BE">
        <w:rPr>
          <w:rFonts w:ascii="Palatino Linotype" w:eastAsia="Palatino Linotype" w:hAnsi="Palatino Linotype" w:cs="Palatino Linotype"/>
        </w:rPr>
        <w:t>Ahora bien en relación al peso máximo de archivos que soporta el SAIMEX para adjuntar como respuesta a las solicitudes de información, al respecto se precisa  que el sistema, tiene el soporte tecnológico para que se puedan adjuntar archivos con un peso aproximado de hasta 500Mb o un equivalente de hasta 8,000 hojas, garantizando que el solicitante no tenga problemas en la descarga de la información usando conexiones a internet convencionales, bajo parámetros de escaneo en resolución máxima de 150Dpi's, escala de grises y formato "PDF" extraído directamente del escáner.</w:t>
      </w:r>
    </w:p>
    <w:p w:rsidR="00863A3E" w:rsidRPr="007B77BE" w:rsidRDefault="00863A3E" w:rsidP="00863A3E">
      <w:pPr>
        <w:spacing w:line="360" w:lineRule="auto"/>
        <w:ind w:right="49"/>
        <w:jc w:val="both"/>
        <w:rPr>
          <w:rFonts w:ascii="Palatino Linotype" w:eastAsia="Palatino Linotype" w:hAnsi="Palatino Linotype" w:cs="Palatino Linotype"/>
        </w:rPr>
      </w:pPr>
    </w:p>
    <w:p w:rsidR="00863A3E" w:rsidRPr="007B77BE" w:rsidRDefault="00863A3E" w:rsidP="00F84D17">
      <w:pPr>
        <w:numPr>
          <w:ilvl w:val="0"/>
          <w:numId w:val="3"/>
        </w:numPr>
        <w:spacing w:line="360" w:lineRule="auto"/>
        <w:ind w:left="0" w:right="49" w:firstLine="0"/>
        <w:jc w:val="both"/>
        <w:rPr>
          <w:rFonts w:ascii="Palatino Linotype" w:eastAsia="Palatino Linotype" w:hAnsi="Palatino Linotype" w:cs="Palatino Linotype"/>
        </w:rPr>
      </w:pPr>
      <w:r w:rsidRPr="007B77BE">
        <w:rPr>
          <w:rFonts w:ascii="Palatino Linotype" w:eastAsia="Palatino Linotype" w:hAnsi="Palatino Linotype" w:cs="Palatino Linotype"/>
        </w:rPr>
        <w:t xml:space="preserve">De acuerdo a lo anterior, se tiene que la cantidad de hojas reportadas por el </w:t>
      </w:r>
      <w:r w:rsidRPr="007B77BE">
        <w:rPr>
          <w:rFonts w:ascii="Palatino Linotype" w:eastAsia="Palatino Linotype" w:hAnsi="Palatino Linotype" w:cs="Palatino Linotype"/>
          <w:b/>
        </w:rPr>
        <w:t xml:space="preserve">SUJETO OBLIGADO </w:t>
      </w:r>
      <w:r w:rsidRPr="007B77BE">
        <w:rPr>
          <w:rFonts w:ascii="Palatino Linotype" w:eastAsia="Palatino Linotype" w:hAnsi="Palatino Linotype" w:cs="Palatino Linotype"/>
        </w:rPr>
        <w:t xml:space="preserve">no sobrepasa las capacidades técnicas del sistema ni en hojas ni en peso de la información. </w:t>
      </w:r>
    </w:p>
    <w:p w:rsidR="00863A3E" w:rsidRPr="007B77BE" w:rsidRDefault="00863A3E" w:rsidP="00863A3E">
      <w:pPr>
        <w:pStyle w:val="Prrafodelista"/>
        <w:rPr>
          <w:rFonts w:ascii="Palatino Linotype" w:eastAsia="Palatino Linotype" w:hAnsi="Palatino Linotype" w:cs="Palatino Linotype"/>
        </w:rPr>
      </w:pPr>
    </w:p>
    <w:p w:rsidR="00F84D17" w:rsidRPr="007B77BE" w:rsidRDefault="00F84D17" w:rsidP="00F84D17">
      <w:pPr>
        <w:numPr>
          <w:ilvl w:val="0"/>
          <w:numId w:val="3"/>
        </w:numPr>
        <w:spacing w:line="360" w:lineRule="auto"/>
        <w:ind w:left="0" w:right="49" w:firstLine="0"/>
        <w:jc w:val="both"/>
        <w:rPr>
          <w:rFonts w:ascii="Palatino Linotype" w:eastAsia="Palatino Linotype" w:hAnsi="Palatino Linotype" w:cs="Palatino Linotype"/>
        </w:rPr>
      </w:pPr>
      <w:r w:rsidRPr="007B77BE">
        <w:rPr>
          <w:rFonts w:ascii="Palatino Linotype" w:eastAsia="Palatino Linotype" w:hAnsi="Palatino Linotype" w:cs="Palatino Linotype"/>
        </w:rPr>
        <w:lastRenderedPageBreak/>
        <w:t xml:space="preserve">En consecuencia, se tiene que el </w:t>
      </w:r>
      <w:r w:rsidRPr="007B77BE">
        <w:rPr>
          <w:rFonts w:ascii="Palatino Linotype" w:eastAsia="Palatino Linotype" w:hAnsi="Palatino Linotype" w:cs="Palatino Linotype"/>
          <w:b/>
        </w:rPr>
        <w:t xml:space="preserve">RECURRENTE </w:t>
      </w:r>
      <w:r w:rsidRPr="007B77BE">
        <w:rPr>
          <w:rFonts w:ascii="Palatino Linotype" w:eastAsia="Palatino Linotype" w:hAnsi="Palatino Linotype" w:cs="Palatino Linotype"/>
        </w:rPr>
        <w:t>solicito los oficios generados y recibidos en los meses de enero a marzo de dos mil veintiséis</w:t>
      </w:r>
      <w:r w:rsidR="009F0531" w:rsidRPr="007B77BE">
        <w:rPr>
          <w:rFonts w:ascii="Palatino Linotype" w:eastAsia="Palatino Linotype" w:hAnsi="Palatino Linotype" w:cs="Palatino Linotype"/>
        </w:rPr>
        <w:t xml:space="preserve">, de todas las áreas que integran al Sistema Municipal Para el Desarrollo Integral de la Familia de Atlacomulco. </w:t>
      </w:r>
    </w:p>
    <w:p w:rsidR="009F0531" w:rsidRPr="007B77BE" w:rsidRDefault="009F0531" w:rsidP="009F0531">
      <w:pPr>
        <w:pStyle w:val="Prrafodelista"/>
        <w:rPr>
          <w:rFonts w:ascii="Palatino Linotype" w:eastAsia="Palatino Linotype" w:hAnsi="Palatino Linotype" w:cs="Palatino Linotype"/>
        </w:rPr>
      </w:pPr>
    </w:p>
    <w:p w:rsidR="009F0531" w:rsidRPr="007B77BE" w:rsidRDefault="009F0531" w:rsidP="00F84D17">
      <w:pPr>
        <w:numPr>
          <w:ilvl w:val="0"/>
          <w:numId w:val="3"/>
        </w:numPr>
        <w:spacing w:line="360" w:lineRule="auto"/>
        <w:ind w:left="0" w:right="49" w:firstLine="0"/>
        <w:jc w:val="both"/>
        <w:rPr>
          <w:rFonts w:ascii="Palatino Linotype" w:eastAsia="Palatino Linotype" w:hAnsi="Palatino Linotype" w:cs="Palatino Linotype"/>
        </w:rPr>
      </w:pPr>
      <w:r w:rsidRPr="007B77BE">
        <w:rPr>
          <w:rFonts w:ascii="Palatino Linotype" w:eastAsia="Palatino Linotype" w:hAnsi="Palatino Linotype" w:cs="Palatino Linotype"/>
        </w:rPr>
        <w:t xml:space="preserve">En esa línea, se tiene que el </w:t>
      </w:r>
      <w:r w:rsidRPr="007B77BE">
        <w:rPr>
          <w:rFonts w:ascii="Palatino Linotype" w:eastAsia="Palatino Linotype" w:hAnsi="Palatino Linotype" w:cs="Palatino Linotype"/>
          <w:b/>
        </w:rPr>
        <w:t xml:space="preserve">SUJETO OBLIGADO </w:t>
      </w:r>
      <w:r w:rsidRPr="007B77BE">
        <w:rPr>
          <w:rFonts w:ascii="Palatino Linotype" w:eastAsia="Palatino Linotype" w:hAnsi="Palatino Linotype" w:cs="Palatino Linotype"/>
        </w:rPr>
        <w:t xml:space="preserve">de acuerdo con el organigrama consultado en la página del IPOMEX 4.0 del </w:t>
      </w:r>
      <w:r w:rsidRPr="007B77BE">
        <w:rPr>
          <w:rFonts w:ascii="Palatino Linotype" w:eastAsia="Palatino Linotype" w:hAnsi="Palatino Linotype" w:cs="Palatino Linotype"/>
          <w:b/>
        </w:rPr>
        <w:t xml:space="preserve">Sistema Municipal Para el Desarrollo Integral de la Familia de Atlacomulco, </w:t>
      </w:r>
      <w:r w:rsidRPr="007B77BE">
        <w:rPr>
          <w:rFonts w:ascii="Palatino Linotype" w:eastAsia="Palatino Linotype" w:hAnsi="Palatino Linotype" w:cs="Palatino Linotype"/>
        </w:rPr>
        <w:t xml:space="preserve">se integra por las siguientes áreas. </w:t>
      </w:r>
    </w:p>
    <w:p w:rsidR="009F0531" w:rsidRPr="007B77BE" w:rsidRDefault="009F0531" w:rsidP="009F0531">
      <w:pPr>
        <w:pStyle w:val="Prrafodelista"/>
        <w:rPr>
          <w:rFonts w:ascii="Palatino Linotype" w:eastAsia="Palatino Linotype" w:hAnsi="Palatino Linotype" w:cs="Palatino Linotype"/>
        </w:rPr>
      </w:pPr>
      <w:r w:rsidRPr="007B77BE">
        <w:rPr>
          <w:rFonts w:ascii="Palatino Linotype" w:eastAsia="Palatino Linotype" w:hAnsi="Palatino Linotype" w:cs="Palatino Linotype"/>
          <w:noProof/>
        </w:rPr>
        <w:drawing>
          <wp:anchor distT="0" distB="0" distL="114300" distR="114300" simplePos="0" relativeHeight="251660288" behindDoc="0" locked="0" layoutInCell="1" allowOverlap="1">
            <wp:simplePos x="0" y="0"/>
            <wp:positionH relativeFrom="column">
              <wp:posOffset>-686435</wp:posOffset>
            </wp:positionH>
            <wp:positionV relativeFrom="paragraph">
              <wp:posOffset>158115</wp:posOffset>
            </wp:positionV>
            <wp:extent cx="7147697" cy="3905250"/>
            <wp:effectExtent l="152400" t="152400" r="358140" b="36195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7147697" cy="390525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rsidR="009F0531" w:rsidRPr="007B77BE" w:rsidRDefault="009F0531" w:rsidP="009F0531">
      <w:pPr>
        <w:spacing w:line="360" w:lineRule="auto"/>
        <w:ind w:right="49"/>
        <w:jc w:val="both"/>
        <w:rPr>
          <w:rFonts w:ascii="Palatino Linotype" w:eastAsia="Palatino Linotype" w:hAnsi="Palatino Linotype" w:cs="Palatino Linotype"/>
        </w:rPr>
      </w:pPr>
    </w:p>
    <w:p w:rsidR="009F0531" w:rsidRPr="007B77BE" w:rsidRDefault="009F0531" w:rsidP="009F0531">
      <w:pPr>
        <w:spacing w:line="360" w:lineRule="auto"/>
        <w:ind w:right="49"/>
        <w:jc w:val="both"/>
        <w:rPr>
          <w:rFonts w:ascii="Palatino Linotype" w:eastAsia="Palatino Linotype" w:hAnsi="Palatino Linotype" w:cs="Palatino Linotype"/>
        </w:rPr>
      </w:pPr>
    </w:p>
    <w:p w:rsidR="009F0531" w:rsidRPr="007B77BE" w:rsidRDefault="009F0531" w:rsidP="009F0531">
      <w:pPr>
        <w:spacing w:line="360" w:lineRule="auto"/>
        <w:ind w:right="49"/>
        <w:jc w:val="both"/>
        <w:rPr>
          <w:rFonts w:ascii="Palatino Linotype" w:eastAsia="Palatino Linotype" w:hAnsi="Palatino Linotype" w:cs="Palatino Linotype"/>
        </w:rPr>
      </w:pPr>
    </w:p>
    <w:p w:rsidR="009F0531" w:rsidRPr="007B77BE" w:rsidRDefault="009F0531" w:rsidP="009F0531">
      <w:pPr>
        <w:spacing w:line="360" w:lineRule="auto"/>
        <w:ind w:right="49"/>
        <w:jc w:val="both"/>
        <w:rPr>
          <w:rFonts w:ascii="Palatino Linotype" w:eastAsia="Palatino Linotype" w:hAnsi="Palatino Linotype" w:cs="Palatino Linotype"/>
        </w:rPr>
      </w:pPr>
    </w:p>
    <w:p w:rsidR="009F0531" w:rsidRPr="007B77BE" w:rsidRDefault="009F0531" w:rsidP="009F0531">
      <w:pPr>
        <w:spacing w:line="360" w:lineRule="auto"/>
        <w:ind w:right="49"/>
        <w:jc w:val="both"/>
        <w:rPr>
          <w:rFonts w:ascii="Palatino Linotype" w:eastAsia="Palatino Linotype" w:hAnsi="Palatino Linotype" w:cs="Palatino Linotype"/>
        </w:rPr>
      </w:pPr>
    </w:p>
    <w:p w:rsidR="009F0531" w:rsidRPr="007B77BE" w:rsidRDefault="009F0531" w:rsidP="009F0531">
      <w:pPr>
        <w:spacing w:line="360" w:lineRule="auto"/>
        <w:ind w:right="49"/>
        <w:jc w:val="both"/>
        <w:rPr>
          <w:rFonts w:ascii="Palatino Linotype" w:eastAsia="Palatino Linotype" w:hAnsi="Palatino Linotype" w:cs="Palatino Linotype"/>
        </w:rPr>
      </w:pPr>
    </w:p>
    <w:p w:rsidR="009F0531" w:rsidRPr="007B77BE" w:rsidRDefault="009F0531" w:rsidP="009F0531">
      <w:pPr>
        <w:spacing w:line="360" w:lineRule="auto"/>
        <w:ind w:right="49"/>
        <w:jc w:val="both"/>
        <w:rPr>
          <w:rFonts w:ascii="Palatino Linotype" w:eastAsia="Palatino Linotype" w:hAnsi="Palatino Linotype" w:cs="Palatino Linotype"/>
        </w:rPr>
      </w:pPr>
    </w:p>
    <w:p w:rsidR="009F0531" w:rsidRPr="007B77BE" w:rsidRDefault="009F0531" w:rsidP="009F0531">
      <w:pPr>
        <w:spacing w:line="360" w:lineRule="auto"/>
        <w:ind w:right="49"/>
        <w:jc w:val="both"/>
        <w:rPr>
          <w:rFonts w:ascii="Palatino Linotype" w:eastAsia="Palatino Linotype" w:hAnsi="Palatino Linotype" w:cs="Palatino Linotype"/>
        </w:rPr>
      </w:pPr>
    </w:p>
    <w:p w:rsidR="009F0531" w:rsidRPr="007B77BE" w:rsidRDefault="009F0531" w:rsidP="009F0531">
      <w:pPr>
        <w:spacing w:line="360" w:lineRule="auto"/>
        <w:ind w:right="49"/>
        <w:jc w:val="both"/>
        <w:rPr>
          <w:rFonts w:ascii="Palatino Linotype" w:eastAsia="Palatino Linotype" w:hAnsi="Palatino Linotype" w:cs="Palatino Linotype"/>
        </w:rPr>
      </w:pPr>
    </w:p>
    <w:p w:rsidR="009F0531" w:rsidRPr="007B77BE" w:rsidRDefault="009F0531" w:rsidP="009F0531">
      <w:pPr>
        <w:spacing w:line="360" w:lineRule="auto"/>
        <w:ind w:right="49"/>
        <w:jc w:val="both"/>
        <w:rPr>
          <w:rFonts w:ascii="Palatino Linotype" w:eastAsia="Palatino Linotype" w:hAnsi="Palatino Linotype" w:cs="Palatino Linotype"/>
        </w:rPr>
      </w:pPr>
    </w:p>
    <w:p w:rsidR="009F0531" w:rsidRPr="007B77BE" w:rsidRDefault="009F0531" w:rsidP="009F0531">
      <w:pPr>
        <w:spacing w:line="360" w:lineRule="auto"/>
        <w:ind w:right="49"/>
        <w:jc w:val="both"/>
        <w:rPr>
          <w:rFonts w:ascii="Palatino Linotype" w:eastAsia="Palatino Linotype" w:hAnsi="Palatino Linotype" w:cs="Palatino Linotype"/>
        </w:rPr>
      </w:pPr>
    </w:p>
    <w:p w:rsidR="009F0531" w:rsidRPr="007B77BE" w:rsidRDefault="009F0531" w:rsidP="009F0531">
      <w:pPr>
        <w:spacing w:line="360" w:lineRule="auto"/>
        <w:ind w:right="49"/>
        <w:jc w:val="both"/>
        <w:rPr>
          <w:rFonts w:ascii="Palatino Linotype" w:eastAsia="Palatino Linotype" w:hAnsi="Palatino Linotype" w:cs="Palatino Linotype"/>
        </w:rPr>
      </w:pPr>
    </w:p>
    <w:p w:rsidR="009F0531" w:rsidRPr="007B77BE" w:rsidRDefault="009F0531" w:rsidP="009F0531">
      <w:pPr>
        <w:spacing w:line="360" w:lineRule="auto"/>
        <w:ind w:right="49"/>
        <w:jc w:val="both"/>
        <w:rPr>
          <w:rFonts w:ascii="Palatino Linotype" w:eastAsia="Palatino Linotype" w:hAnsi="Palatino Linotype" w:cs="Palatino Linotype"/>
        </w:rPr>
      </w:pPr>
    </w:p>
    <w:p w:rsidR="00F84D17" w:rsidRPr="007B77BE" w:rsidRDefault="00F84D17" w:rsidP="00F84D17">
      <w:pPr>
        <w:pStyle w:val="Prrafodelista"/>
        <w:rPr>
          <w:rFonts w:ascii="Palatino Linotype" w:eastAsia="Palatino Linotype" w:hAnsi="Palatino Linotype" w:cs="Palatino Linotype"/>
        </w:rPr>
      </w:pPr>
    </w:p>
    <w:p w:rsidR="009F0531" w:rsidRPr="007B77BE" w:rsidRDefault="009F0531" w:rsidP="00F84D17">
      <w:pPr>
        <w:numPr>
          <w:ilvl w:val="0"/>
          <w:numId w:val="3"/>
        </w:numPr>
        <w:spacing w:line="360" w:lineRule="auto"/>
        <w:ind w:left="0" w:right="49" w:firstLine="0"/>
        <w:jc w:val="both"/>
        <w:rPr>
          <w:rFonts w:ascii="Palatino Linotype" w:eastAsia="Palatino Linotype" w:hAnsi="Palatino Linotype" w:cs="Palatino Linotype"/>
        </w:rPr>
      </w:pPr>
      <w:r w:rsidRPr="007B77BE">
        <w:rPr>
          <w:rFonts w:ascii="Palatino Linotype" w:eastAsia="Palatino Linotype" w:hAnsi="Palatino Linotype" w:cs="Palatino Linotype"/>
        </w:rPr>
        <w:t xml:space="preserve">En consecuencia, el </w:t>
      </w:r>
      <w:r w:rsidRPr="007B77BE">
        <w:rPr>
          <w:rFonts w:ascii="Palatino Linotype" w:eastAsia="Palatino Linotype" w:hAnsi="Palatino Linotype" w:cs="Palatino Linotype"/>
          <w:b/>
        </w:rPr>
        <w:t xml:space="preserve">SUJETO OBLIGADO </w:t>
      </w:r>
      <w:r w:rsidRPr="007B77BE">
        <w:rPr>
          <w:rFonts w:ascii="Palatino Linotype" w:eastAsia="Palatino Linotype" w:hAnsi="Palatino Linotype" w:cs="Palatino Linotype"/>
        </w:rPr>
        <w:t xml:space="preserve">deberá de remitir los oficios generados y recibidos de enero a marzo de dos mil veintiséis, de cada una de las áreas que integra al </w:t>
      </w:r>
      <w:r w:rsidRPr="007B77BE">
        <w:rPr>
          <w:rFonts w:ascii="Palatino Linotype" w:eastAsia="Palatino Linotype" w:hAnsi="Palatino Linotype" w:cs="Palatino Linotype"/>
        </w:rPr>
        <w:lastRenderedPageBreak/>
        <w:t xml:space="preserve">Sistema Municipal Para el Desarrollo Integral de la Familia de Atlacomulco, de acuerdo con la estructura del organigrama </w:t>
      </w:r>
      <w:r w:rsidR="00AC20D6" w:rsidRPr="007B77BE">
        <w:rPr>
          <w:rFonts w:ascii="Palatino Linotype" w:eastAsia="Palatino Linotype" w:hAnsi="Palatino Linotype" w:cs="Palatino Linotype"/>
        </w:rPr>
        <w:t xml:space="preserve">señalado en el párrafo anterior. </w:t>
      </w:r>
    </w:p>
    <w:p w:rsidR="00AC20D6" w:rsidRPr="007B77BE" w:rsidRDefault="00AC20D6" w:rsidP="00AC20D6">
      <w:pPr>
        <w:rPr>
          <w:rFonts w:ascii="Palatino Linotype" w:eastAsia="Palatino Linotype" w:hAnsi="Palatino Linotype" w:cs="Palatino Linotype"/>
        </w:rPr>
      </w:pPr>
    </w:p>
    <w:p w:rsidR="00AC20D6" w:rsidRPr="007B77BE" w:rsidRDefault="00AC20D6" w:rsidP="00AC20D6">
      <w:pPr>
        <w:numPr>
          <w:ilvl w:val="0"/>
          <w:numId w:val="3"/>
        </w:numPr>
        <w:spacing w:line="360" w:lineRule="auto"/>
        <w:ind w:left="0" w:right="49" w:firstLine="0"/>
        <w:jc w:val="both"/>
        <w:rPr>
          <w:rFonts w:ascii="Palatino Linotype" w:eastAsia="Palatino Linotype" w:hAnsi="Palatino Linotype" w:cs="Palatino Linotype"/>
          <w:color w:val="000000"/>
        </w:rPr>
      </w:pPr>
      <w:r w:rsidRPr="007B77BE">
        <w:rPr>
          <w:rFonts w:ascii="Palatino Linotype" w:eastAsia="Palatino Linotype" w:hAnsi="Palatino Linotype" w:cs="Palatino Linotype"/>
          <w:color w:val="000000"/>
        </w:rPr>
        <w:t xml:space="preserve">Resulta necesario referir que, el artículo 6° apartado A fracción I, de la </w:t>
      </w:r>
      <w:r w:rsidRPr="007B77BE">
        <w:rPr>
          <w:rFonts w:ascii="Palatino Linotype" w:eastAsia="Palatino Linotype" w:hAnsi="Palatino Linotype" w:cs="Palatino Linotype"/>
        </w:rPr>
        <w:t>Constitución</w:t>
      </w:r>
      <w:r w:rsidRPr="007B77BE">
        <w:rPr>
          <w:rFonts w:ascii="Palatino Linotype" w:eastAsia="Palatino Linotype" w:hAnsi="Palatino Linotype" w:cs="Palatino Linotype"/>
          <w:color w:val="000000"/>
        </w:rPr>
        <w:t xml:space="preserve"> Política de los Estados Unidos Mexicanos, artículo 5 fracción I de la Constitución Política del Estado Libre y Soberano de México y el artículo 18 de la Ley de Transparencia y Acceso a la Información Pública del Estado de México y Municipios, guardan una estrecha relación, puesto que los ordenamientos citados concurren refiriendo que los Sujetos Obligados deberán documentar todo acto que se derive del ejercicio de sus facultades, competencias o funciones, considerando desde su origen la eventual publicidad y reutilización de la información que generen, posean o administren.</w:t>
      </w:r>
    </w:p>
    <w:p w:rsidR="00AC20D6" w:rsidRPr="007B77BE" w:rsidRDefault="00AC20D6" w:rsidP="00AC20D6">
      <w:pPr>
        <w:spacing w:line="360" w:lineRule="auto"/>
        <w:ind w:right="49"/>
        <w:jc w:val="both"/>
        <w:rPr>
          <w:rFonts w:ascii="Palatino Linotype" w:eastAsia="Palatino Linotype" w:hAnsi="Palatino Linotype" w:cs="Palatino Linotype"/>
          <w:color w:val="000000"/>
        </w:rPr>
      </w:pPr>
    </w:p>
    <w:p w:rsidR="00AC20D6" w:rsidRPr="007B77BE" w:rsidRDefault="00AC20D6" w:rsidP="00AC20D6">
      <w:pPr>
        <w:numPr>
          <w:ilvl w:val="0"/>
          <w:numId w:val="3"/>
        </w:numPr>
        <w:spacing w:line="360" w:lineRule="auto"/>
        <w:ind w:left="0" w:right="49" w:firstLine="0"/>
        <w:jc w:val="both"/>
        <w:rPr>
          <w:rFonts w:ascii="Palatino Linotype" w:eastAsia="Palatino Linotype" w:hAnsi="Palatino Linotype" w:cs="Palatino Linotype"/>
          <w:color w:val="000000"/>
        </w:rPr>
      </w:pPr>
      <w:r w:rsidRPr="007B77BE">
        <w:rPr>
          <w:rFonts w:ascii="Palatino Linotype" w:eastAsia="Palatino Linotype" w:hAnsi="Palatino Linotype" w:cs="Palatino Linotype"/>
          <w:color w:val="000000"/>
        </w:rPr>
        <w:t xml:space="preserve">Además, debemos tomar en cuenta los artículos 4 y 12, de la Ley de </w:t>
      </w:r>
      <w:r w:rsidRPr="007B77BE">
        <w:rPr>
          <w:rFonts w:ascii="Palatino Linotype" w:eastAsia="Palatino Linotype" w:hAnsi="Palatino Linotype" w:cs="Palatino Linotype"/>
        </w:rPr>
        <w:t>Transparencia</w:t>
      </w:r>
      <w:r w:rsidRPr="007B77BE">
        <w:rPr>
          <w:rFonts w:ascii="Palatino Linotype" w:eastAsia="Palatino Linotype" w:hAnsi="Palatino Linotype" w:cs="Palatino Linotype"/>
          <w:color w:val="000000"/>
        </w:rPr>
        <w:t xml:space="preserve"> y Acceso a la Información Pública del Estado de México y Municipios, los cuales establecen lo siguiente:</w:t>
      </w:r>
    </w:p>
    <w:p w:rsidR="00AC20D6" w:rsidRPr="007B77BE" w:rsidRDefault="00AC20D6" w:rsidP="00AC20D6">
      <w:pPr>
        <w:pBdr>
          <w:top w:val="nil"/>
          <w:left w:val="nil"/>
          <w:bottom w:val="nil"/>
          <w:right w:val="nil"/>
          <w:between w:val="nil"/>
        </w:pBdr>
        <w:ind w:left="1134" w:right="851"/>
        <w:jc w:val="both"/>
        <w:rPr>
          <w:rFonts w:ascii="Palatino Linotype" w:eastAsia="Palatino Linotype" w:hAnsi="Palatino Linotype" w:cs="Palatino Linotype"/>
          <w:i/>
          <w:color w:val="000000"/>
        </w:rPr>
      </w:pPr>
      <w:r w:rsidRPr="007B77BE">
        <w:rPr>
          <w:rFonts w:ascii="Palatino Linotype" w:eastAsia="Palatino Linotype" w:hAnsi="Palatino Linotype" w:cs="Palatino Linotype"/>
          <w:b/>
          <w:i/>
          <w:color w:val="000000"/>
        </w:rPr>
        <w:t>Artículo 4.</w:t>
      </w:r>
      <w:r w:rsidRPr="007B77BE">
        <w:rPr>
          <w:rFonts w:ascii="Palatino Linotype" w:eastAsia="Palatino Linotype" w:hAnsi="Palatino Linotype" w:cs="Palatino Linotype"/>
          <w:i/>
          <w:color w:val="000000"/>
        </w:rPr>
        <w:t xml:space="preserve"> El derecho humano de acceso a la información pública es la prerrogativa de las personas para buscar, difundir, investigar, recabar, recibir y solicitar información pública, sin necesidad de acreditar personalidad ni interés jurídico.</w:t>
      </w:r>
    </w:p>
    <w:p w:rsidR="00AC20D6" w:rsidRPr="007B77BE" w:rsidRDefault="00AC20D6" w:rsidP="00AC20D6">
      <w:pPr>
        <w:ind w:left="1134" w:right="851"/>
        <w:jc w:val="both"/>
        <w:rPr>
          <w:rFonts w:ascii="Palatino Linotype" w:eastAsia="Palatino Linotype" w:hAnsi="Palatino Linotype" w:cs="Palatino Linotype"/>
          <w:i/>
          <w:color w:val="000000"/>
        </w:rPr>
      </w:pPr>
    </w:p>
    <w:p w:rsidR="00AC20D6" w:rsidRPr="007B77BE" w:rsidRDefault="00AC20D6" w:rsidP="00AC20D6">
      <w:pPr>
        <w:pBdr>
          <w:top w:val="nil"/>
          <w:left w:val="nil"/>
          <w:bottom w:val="nil"/>
          <w:right w:val="nil"/>
          <w:between w:val="nil"/>
        </w:pBdr>
        <w:ind w:left="1134" w:right="851"/>
        <w:jc w:val="both"/>
        <w:rPr>
          <w:rFonts w:ascii="Palatino Linotype" w:eastAsia="Palatino Linotype" w:hAnsi="Palatino Linotype" w:cs="Palatino Linotype"/>
          <w:i/>
          <w:color w:val="000000"/>
        </w:rPr>
      </w:pPr>
      <w:r w:rsidRPr="007B77BE">
        <w:rPr>
          <w:rFonts w:ascii="Palatino Linotype" w:eastAsia="Palatino Linotype" w:hAnsi="Palatino Linotype" w:cs="Palatino Linotype"/>
          <w:i/>
          <w:color w:val="000000"/>
        </w:rPr>
        <w:t xml:space="preserve">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w:t>
      </w:r>
      <w:r w:rsidRPr="007B77BE">
        <w:rPr>
          <w:rFonts w:ascii="Palatino Linotype" w:eastAsia="Palatino Linotype" w:hAnsi="Palatino Linotype" w:cs="Palatino Linotype"/>
          <w:i/>
          <w:color w:val="000000"/>
        </w:rPr>
        <w:lastRenderedPageBreak/>
        <w:t>en los términos de las causas legítimas y estrictamente necesarias previstas por esta Ley.</w:t>
      </w:r>
    </w:p>
    <w:p w:rsidR="00AC20D6" w:rsidRPr="007B77BE" w:rsidRDefault="00AC20D6" w:rsidP="00AC20D6">
      <w:pPr>
        <w:ind w:left="1134" w:right="851"/>
        <w:jc w:val="both"/>
        <w:rPr>
          <w:rFonts w:ascii="Palatino Linotype" w:eastAsia="Palatino Linotype" w:hAnsi="Palatino Linotype" w:cs="Palatino Linotype"/>
          <w:i/>
          <w:color w:val="000000"/>
        </w:rPr>
      </w:pPr>
    </w:p>
    <w:p w:rsidR="00AC20D6" w:rsidRPr="007B77BE" w:rsidRDefault="00AC20D6" w:rsidP="00AC20D6">
      <w:pPr>
        <w:pBdr>
          <w:top w:val="nil"/>
          <w:left w:val="nil"/>
          <w:bottom w:val="nil"/>
          <w:right w:val="nil"/>
          <w:between w:val="nil"/>
        </w:pBdr>
        <w:ind w:left="1134" w:right="851"/>
        <w:jc w:val="both"/>
        <w:rPr>
          <w:rFonts w:ascii="Palatino Linotype" w:eastAsia="Palatino Linotype" w:hAnsi="Palatino Linotype" w:cs="Palatino Linotype"/>
          <w:i/>
          <w:color w:val="000000"/>
        </w:rPr>
      </w:pPr>
      <w:r w:rsidRPr="007B77BE">
        <w:rPr>
          <w:rFonts w:ascii="Palatino Linotype" w:eastAsia="Palatino Linotype" w:hAnsi="Palatino Linotype" w:cs="Palatino Linotype"/>
          <w:i/>
          <w:color w:val="000000"/>
        </w:rPr>
        <w:t>Los sujetos obligados deben poner en práctica, políticas y programas de acceso a la información que se apeguen a criterios de publicidad, veracidad, oportunidad, precisión y suficiencia en beneficio de los solicitantes.</w:t>
      </w:r>
    </w:p>
    <w:p w:rsidR="00AC20D6" w:rsidRPr="007B77BE" w:rsidRDefault="00AC20D6" w:rsidP="00AC20D6">
      <w:pPr>
        <w:ind w:left="1134" w:right="851"/>
        <w:jc w:val="both"/>
        <w:rPr>
          <w:rFonts w:ascii="Palatino Linotype" w:eastAsia="Palatino Linotype" w:hAnsi="Palatino Linotype" w:cs="Palatino Linotype"/>
          <w:i/>
          <w:color w:val="000000"/>
        </w:rPr>
      </w:pPr>
    </w:p>
    <w:p w:rsidR="00AC20D6" w:rsidRPr="007B77BE" w:rsidRDefault="00AC20D6" w:rsidP="00AC20D6">
      <w:pPr>
        <w:pBdr>
          <w:top w:val="nil"/>
          <w:left w:val="nil"/>
          <w:bottom w:val="nil"/>
          <w:right w:val="nil"/>
          <w:between w:val="nil"/>
        </w:pBdr>
        <w:ind w:left="1134" w:right="851"/>
        <w:jc w:val="both"/>
        <w:rPr>
          <w:rFonts w:ascii="Palatino Linotype" w:eastAsia="Palatino Linotype" w:hAnsi="Palatino Linotype" w:cs="Palatino Linotype"/>
          <w:i/>
          <w:color w:val="000000"/>
        </w:rPr>
      </w:pPr>
      <w:r w:rsidRPr="007B77BE">
        <w:rPr>
          <w:rFonts w:ascii="Palatino Linotype" w:eastAsia="Palatino Linotype" w:hAnsi="Palatino Linotype" w:cs="Palatino Linotype"/>
          <w:b/>
          <w:i/>
          <w:color w:val="000000"/>
        </w:rPr>
        <w:t>Artículo 12.</w:t>
      </w:r>
      <w:r w:rsidRPr="007B77BE">
        <w:rPr>
          <w:rFonts w:ascii="Palatino Linotype" w:eastAsia="Palatino Linotype" w:hAnsi="Palatino Linotype" w:cs="Palatino Linotype"/>
          <w:i/>
          <w:color w:val="000000"/>
        </w:rPr>
        <w:t xml:space="preserve"> Quienes generen, recopilen, administren, manejen, procesen, archiven o conserven información pública serán responsables de la misma en los términos de las disposiciones jurídicas aplicables. </w:t>
      </w:r>
    </w:p>
    <w:p w:rsidR="00AC20D6" w:rsidRPr="007B77BE" w:rsidRDefault="00AC20D6" w:rsidP="00AC20D6">
      <w:pPr>
        <w:ind w:left="1134" w:right="851"/>
        <w:jc w:val="both"/>
        <w:rPr>
          <w:rFonts w:ascii="Palatino Linotype" w:eastAsia="Palatino Linotype" w:hAnsi="Palatino Linotype" w:cs="Palatino Linotype"/>
          <w:i/>
          <w:color w:val="000000"/>
        </w:rPr>
      </w:pPr>
    </w:p>
    <w:p w:rsidR="00AC20D6" w:rsidRPr="007B77BE" w:rsidRDefault="00AC20D6" w:rsidP="00AC20D6">
      <w:pPr>
        <w:pBdr>
          <w:top w:val="nil"/>
          <w:left w:val="nil"/>
          <w:bottom w:val="nil"/>
          <w:right w:val="nil"/>
          <w:between w:val="nil"/>
        </w:pBdr>
        <w:ind w:left="1134" w:right="851"/>
        <w:jc w:val="both"/>
        <w:rPr>
          <w:rFonts w:ascii="Palatino Linotype" w:eastAsia="Palatino Linotype" w:hAnsi="Palatino Linotype" w:cs="Palatino Linotype"/>
          <w:i/>
          <w:color w:val="000000"/>
        </w:rPr>
      </w:pPr>
      <w:r w:rsidRPr="007B77BE">
        <w:rPr>
          <w:rFonts w:ascii="Palatino Linotype" w:eastAsia="Palatino Linotype" w:hAnsi="Palatino Linotype" w:cs="Palatino Linotype"/>
          <w:i/>
          <w:color w:val="000000"/>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rsidR="00AC20D6" w:rsidRPr="007B77BE" w:rsidRDefault="00AC20D6" w:rsidP="00AC20D6">
      <w:pPr>
        <w:spacing w:line="360" w:lineRule="auto"/>
        <w:ind w:right="49"/>
        <w:jc w:val="both"/>
        <w:rPr>
          <w:rFonts w:ascii="Palatino Linotype" w:eastAsia="Palatino Linotype" w:hAnsi="Palatino Linotype" w:cs="Palatino Linotype"/>
          <w:color w:val="000000"/>
        </w:rPr>
      </w:pPr>
    </w:p>
    <w:p w:rsidR="00AC20D6" w:rsidRPr="007B77BE" w:rsidRDefault="00AC20D6" w:rsidP="00AC20D6">
      <w:pPr>
        <w:numPr>
          <w:ilvl w:val="0"/>
          <w:numId w:val="3"/>
        </w:numPr>
        <w:spacing w:line="360" w:lineRule="auto"/>
        <w:ind w:left="0" w:right="49" w:firstLine="0"/>
        <w:jc w:val="both"/>
        <w:rPr>
          <w:rFonts w:ascii="Palatino Linotype" w:eastAsia="Palatino Linotype" w:hAnsi="Palatino Linotype" w:cs="Palatino Linotype"/>
          <w:color w:val="000000"/>
        </w:rPr>
      </w:pPr>
      <w:r w:rsidRPr="007B77BE">
        <w:rPr>
          <w:rFonts w:ascii="Palatino Linotype" w:eastAsia="Palatino Linotype" w:hAnsi="Palatino Linotype" w:cs="Palatino Linotype"/>
          <w:color w:val="000000"/>
        </w:rPr>
        <w:t>Es así que, por un lado se tiene la obligación de documentar todos los actos que se lleven a cabo en el ejercicio de sus funciones, atribuciones y competencias, mientras que por otro, se ven impuestos por la obligación de hacer pública toda aquella información que se encuentre en su posesión en estricto apego a los principios de eficacia  y máxima publicidad, sobre éste último se debe poner mayor énfasis, puesto que establece que toda la información en posesión de los Sujetos Obligados será pública, completa, oportuna y accesible, lo que permite que la ciudadanía tenga un amplio acceso sobre lo que es el actuar de las autoridades.</w:t>
      </w:r>
    </w:p>
    <w:p w:rsidR="00AC20D6" w:rsidRPr="007B77BE" w:rsidRDefault="00AC20D6" w:rsidP="00AC20D6">
      <w:pPr>
        <w:spacing w:line="360" w:lineRule="auto"/>
        <w:ind w:right="49"/>
        <w:jc w:val="both"/>
        <w:rPr>
          <w:rFonts w:ascii="Palatino Linotype" w:eastAsia="Palatino Linotype" w:hAnsi="Palatino Linotype" w:cs="Palatino Linotype"/>
          <w:color w:val="000000"/>
        </w:rPr>
      </w:pPr>
    </w:p>
    <w:p w:rsidR="00AC20D6" w:rsidRPr="007B77BE" w:rsidRDefault="00AC20D6" w:rsidP="00AC20D6">
      <w:pPr>
        <w:numPr>
          <w:ilvl w:val="0"/>
          <w:numId w:val="3"/>
        </w:numPr>
        <w:spacing w:line="360" w:lineRule="auto"/>
        <w:ind w:left="0" w:right="49" w:firstLine="0"/>
        <w:jc w:val="both"/>
        <w:rPr>
          <w:rFonts w:ascii="Palatino Linotype" w:eastAsia="Palatino Linotype" w:hAnsi="Palatino Linotype" w:cs="Palatino Linotype"/>
          <w:color w:val="000000"/>
        </w:rPr>
      </w:pPr>
      <w:r w:rsidRPr="007B77BE">
        <w:rPr>
          <w:rFonts w:ascii="Palatino Linotype" w:eastAsia="Palatino Linotype" w:hAnsi="Palatino Linotype" w:cs="Palatino Linotype"/>
          <w:color w:val="000000"/>
        </w:rPr>
        <w:lastRenderedPageBreak/>
        <w:t xml:space="preserve">Robustece lo anterior la Tesis aislada identificada con la clave I.4º.A.40 A del </w:t>
      </w:r>
      <w:r w:rsidRPr="007B77BE">
        <w:rPr>
          <w:rFonts w:ascii="Palatino Linotype" w:eastAsia="Palatino Linotype" w:hAnsi="Palatino Linotype" w:cs="Palatino Linotype"/>
        </w:rPr>
        <w:t>Cuarto</w:t>
      </w:r>
      <w:r w:rsidRPr="007B77BE">
        <w:rPr>
          <w:rFonts w:ascii="Palatino Linotype" w:eastAsia="Palatino Linotype" w:hAnsi="Palatino Linotype" w:cs="Palatino Linotype"/>
          <w:color w:val="000000"/>
        </w:rPr>
        <w:t xml:space="preserve"> Tribunal colegiado en Materia Administrativa del Primer Circuito, publicada en el Seminario Judicial de la Federación y su Gaceta en el libro XVIII, Marzo 2013, Página 1899.</w:t>
      </w:r>
    </w:p>
    <w:p w:rsidR="00AC20D6" w:rsidRPr="007B77BE" w:rsidRDefault="00AC20D6" w:rsidP="00AC20D6">
      <w:pPr>
        <w:pBdr>
          <w:top w:val="nil"/>
          <w:left w:val="nil"/>
          <w:bottom w:val="nil"/>
          <w:right w:val="nil"/>
          <w:between w:val="nil"/>
        </w:pBdr>
        <w:ind w:left="1134" w:right="851"/>
        <w:jc w:val="both"/>
        <w:rPr>
          <w:rFonts w:ascii="Palatino Linotype" w:eastAsia="Palatino Linotype" w:hAnsi="Palatino Linotype" w:cs="Palatino Linotype"/>
          <w:i/>
          <w:color w:val="000000"/>
        </w:rPr>
      </w:pPr>
      <w:r w:rsidRPr="007B77BE">
        <w:rPr>
          <w:rFonts w:ascii="Palatino Linotype" w:eastAsia="Palatino Linotype" w:hAnsi="Palatino Linotype" w:cs="Palatino Linotype"/>
          <w:b/>
          <w:i/>
          <w:color w:val="000000"/>
        </w:rPr>
        <w:t>ACCESO A LA INFORMACIÓN. IMPLICACIÓN DEL PRINCIPIO DE MÁXIMA PUBLICIDAD EN EL DERECHO FUNDAMENTAL RELATIVO.</w:t>
      </w:r>
      <w:r w:rsidRPr="007B77BE">
        <w:rPr>
          <w:rFonts w:ascii="Palatino Linotype" w:eastAsia="Palatino Linotype" w:hAnsi="Palatino Linotype" w:cs="Palatino Linotype"/>
          <w:i/>
          <w:color w:val="000000"/>
        </w:rPr>
        <w:t xml:space="preserve"> Del artículo 6o. de la Constitución Política de los Estados Unidos Mexicanos se advierte que el Estado Mexicano está constreñido a publicitar sus actos, pues se reconoce el derecho fundamental de los ciudadanos a acceder a la información que obra en poder de la autoridad, que como lo ha expuesto el Pleno de la Suprema Corte de Justicia de la Nación en la tesis P./J. 54/2008, publicada en el Semanario Judicial de la Federación y su Gaceta, Novena Época, Tomo XXVII, junio de 2008, página 743, de rubro: "ACCESO A LA INFORMACIÓN. SU NATURALEZA COMO GARANTÍAS INDIVIDUAL Y SOCIAL.", contiene una doble dimensión: individual y social. En su primer aspecto, cumple con la función de maximizar el campo de la autonomía personal, posibilitando el ejercicio de la libertad de expresión en un contexto de mayor diversidad de datos, voces y opiniones, mientras que en el segundo, brinda un derecho colectivo o social que tiende a revelar el empleo instrumental de la información no sólo como factor de autorrealización personal, sino como un mecanismo de control institucional, pues se trata de un derecho fundado en una de las características principales del gobierno republicano, que es la publicidad de los actos de gobierno y la transparencia en el actuar de la administración, conducente y necesaria para la rendición de cuentas. Por ello, el principio de máxima publicidad incorporado en el texto constitucional, implica para cualquier autoridad, realizar un manejo de la información bajo la premisa inicial que toda ella es pública y sólo por excepción, en los casos expresamente previstos en la legislación secundaria y justificados bajo determinadas circunstancias, se podrá clasificar como confidencial o reservada, esto es, considerarla con una calidad diversa. </w:t>
      </w:r>
    </w:p>
    <w:p w:rsidR="00AC20D6" w:rsidRPr="007B77BE" w:rsidRDefault="00AC20D6" w:rsidP="00AC20D6">
      <w:pPr>
        <w:pBdr>
          <w:top w:val="nil"/>
          <w:left w:val="nil"/>
          <w:bottom w:val="nil"/>
          <w:right w:val="nil"/>
          <w:between w:val="nil"/>
        </w:pBdr>
        <w:spacing w:line="360" w:lineRule="auto"/>
        <w:ind w:left="567" w:right="49"/>
        <w:jc w:val="both"/>
        <w:rPr>
          <w:rFonts w:ascii="Palatino Linotype" w:eastAsia="Palatino Linotype" w:hAnsi="Palatino Linotype" w:cs="Palatino Linotype"/>
          <w:i/>
          <w:color w:val="000000"/>
        </w:rPr>
      </w:pPr>
    </w:p>
    <w:p w:rsidR="00AC20D6" w:rsidRPr="007B77BE" w:rsidRDefault="00AC20D6" w:rsidP="00AC20D6">
      <w:pPr>
        <w:numPr>
          <w:ilvl w:val="0"/>
          <w:numId w:val="3"/>
        </w:numPr>
        <w:spacing w:line="360" w:lineRule="auto"/>
        <w:ind w:left="0" w:right="49" w:firstLine="0"/>
        <w:jc w:val="both"/>
        <w:rPr>
          <w:rFonts w:ascii="Palatino Linotype" w:eastAsia="Palatino Linotype" w:hAnsi="Palatino Linotype" w:cs="Palatino Linotype"/>
          <w:color w:val="000000"/>
        </w:rPr>
      </w:pPr>
      <w:r w:rsidRPr="007B77BE">
        <w:rPr>
          <w:rFonts w:ascii="Palatino Linotype" w:eastAsia="Palatino Linotype" w:hAnsi="Palatino Linotype" w:cs="Palatino Linotype"/>
          <w:color w:val="000000"/>
        </w:rPr>
        <w:lastRenderedPageBreak/>
        <w:t xml:space="preserve">Como se ha señalado, los Sujetos Obligados deberán proporcionar toda la </w:t>
      </w:r>
      <w:r w:rsidRPr="007B77BE">
        <w:rPr>
          <w:rFonts w:ascii="Palatino Linotype" w:eastAsia="Palatino Linotype" w:hAnsi="Palatino Linotype" w:cs="Palatino Linotype"/>
        </w:rPr>
        <w:t>información</w:t>
      </w:r>
      <w:r w:rsidRPr="007B77BE">
        <w:rPr>
          <w:rFonts w:ascii="Palatino Linotype" w:eastAsia="Palatino Linotype" w:hAnsi="Palatino Linotype" w:cs="Palatino Linotype"/>
          <w:color w:val="000000"/>
        </w:rPr>
        <w:t xml:space="preserve"> que se encuentre en su posesión bajo los estándares más altos de transparencia y máxima publicidad. </w:t>
      </w:r>
    </w:p>
    <w:p w:rsidR="00AC20D6" w:rsidRPr="007B77BE" w:rsidRDefault="00AC20D6" w:rsidP="00AC20D6">
      <w:pPr>
        <w:spacing w:line="360" w:lineRule="auto"/>
        <w:ind w:right="49"/>
        <w:jc w:val="both"/>
        <w:rPr>
          <w:rFonts w:ascii="Palatino Linotype" w:eastAsia="Palatino Linotype" w:hAnsi="Palatino Linotype" w:cs="Palatino Linotype"/>
          <w:color w:val="000000"/>
        </w:rPr>
      </w:pPr>
    </w:p>
    <w:p w:rsidR="00AC20D6" w:rsidRPr="007B77BE" w:rsidRDefault="00AC20D6" w:rsidP="00AC20D6">
      <w:pPr>
        <w:numPr>
          <w:ilvl w:val="0"/>
          <w:numId w:val="3"/>
        </w:numPr>
        <w:spacing w:line="360" w:lineRule="auto"/>
        <w:ind w:left="0" w:right="49" w:firstLine="0"/>
        <w:jc w:val="both"/>
        <w:rPr>
          <w:rFonts w:ascii="Palatino Linotype" w:eastAsia="Palatino Linotype" w:hAnsi="Palatino Linotype" w:cs="Palatino Linotype"/>
          <w:color w:val="000000"/>
        </w:rPr>
      </w:pPr>
      <w:r w:rsidRPr="007B77BE">
        <w:rPr>
          <w:rFonts w:ascii="Palatino Linotype" w:eastAsia="Palatino Linotype" w:hAnsi="Palatino Linotype" w:cs="Palatino Linotype"/>
          <w:color w:val="000000"/>
        </w:rPr>
        <w:t xml:space="preserve">Es </w:t>
      </w:r>
      <w:r w:rsidRPr="007B77BE">
        <w:rPr>
          <w:rFonts w:ascii="Palatino Linotype" w:eastAsia="Palatino Linotype" w:hAnsi="Palatino Linotype" w:cs="Palatino Linotype"/>
        </w:rPr>
        <w:t>pertinente</w:t>
      </w:r>
      <w:r w:rsidRPr="007B77BE">
        <w:rPr>
          <w:rFonts w:ascii="Palatino Linotype" w:eastAsia="Palatino Linotype" w:hAnsi="Palatino Linotype" w:cs="Palatino Linotype"/>
          <w:color w:val="000000"/>
        </w:rPr>
        <w:t xml:space="preserve"> enfatizar lo que respecto al derecho de acceso a la información pública, refiere el artículo 6° de la Constitución Política de los Estados Unidos Mexicanos, que en su parte conducente señala:</w:t>
      </w:r>
    </w:p>
    <w:p w:rsidR="00AC20D6" w:rsidRPr="007B77BE" w:rsidRDefault="00AC20D6" w:rsidP="00AC20D6">
      <w:pPr>
        <w:pBdr>
          <w:top w:val="nil"/>
          <w:left w:val="nil"/>
          <w:bottom w:val="nil"/>
          <w:right w:val="nil"/>
          <w:between w:val="nil"/>
        </w:pBdr>
        <w:ind w:left="1134" w:right="851"/>
        <w:jc w:val="both"/>
        <w:rPr>
          <w:rFonts w:ascii="Palatino Linotype" w:eastAsia="Palatino Linotype" w:hAnsi="Palatino Linotype" w:cs="Palatino Linotype"/>
          <w:i/>
          <w:color w:val="000000"/>
        </w:rPr>
      </w:pPr>
      <w:r w:rsidRPr="007B77BE">
        <w:rPr>
          <w:rFonts w:ascii="Palatino Linotype" w:eastAsia="Palatino Linotype" w:hAnsi="Palatino Linotype" w:cs="Palatino Linotype"/>
          <w:b/>
          <w:i/>
          <w:color w:val="000000"/>
        </w:rPr>
        <w:t>“Artículo 6o.</w:t>
      </w:r>
      <w:r w:rsidRPr="007B77BE">
        <w:rPr>
          <w:rFonts w:ascii="Palatino Linotype" w:eastAsia="Palatino Linotype" w:hAnsi="Palatino Linotype" w:cs="Palatino Linotype"/>
          <w:i/>
          <w:color w:val="000000"/>
        </w:rPr>
        <w:t xml:space="preserve">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 </w:t>
      </w:r>
    </w:p>
    <w:p w:rsidR="00AC20D6" w:rsidRPr="007B77BE" w:rsidRDefault="00AC20D6" w:rsidP="00AC20D6">
      <w:pPr>
        <w:pBdr>
          <w:top w:val="nil"/>
          <w:left w:val="nil"/>
          <w:bottom w:val="nil"/>
          <w:right w:val="nil"/>
          <w:between w:val="nil"/>
        </w:pBdr>
        <w:ind w:left="1134" w:right="851"/>
        <w:jc w:val="both"/>
        <w:rPr>
          <w:rFonts w:ascii="Palatino Linotype" w:eastAsia="Palatino Linotype" w:hAnsi="Palatino Linotype" w:cs="Palatino Linotype"/>
          <w:i/>
          <w:color w:val="000000"/>
        </w:rPr>
      </w:pPr>
      <w:r w:rsidRPr="007B77BE">
        <w:rPr>
          <w:rFonts w:ascii="Palatino Linotype" w:eastAsia="Palatino Linotype" w:hAnsi="Palatino Linotype" w:cs="Palatino Linotype"/>
          <w:i/>
          <w:color w:val="000000"/>
        </w:rPr>
        <w:t>Toda persona tiene derecho al libre acceso a información plural y oportuna, así como a buscar, recibir y difundir información e ideas de toda índole por cualquier medio de expresión.</w:t>
      </w:r>
    </w:p>
    <w:p w:rsidR="00AC20D6" w:rsidRPr="007B77BE" w:rsidRDefault="00AC20D6" w:rsidP="00AC20D6">
      <w:pPr>
        <w:pBdr>
          <w:top w:val="nil"/>
          <w:left w:val="nil"/>
          <w:bottom w:val="nil"/>
          <w:right w:val="nil"/>
          <w:between w:val="nil"/>
        </w:pBdr>
        <w:ind w:left="1134" w:right="851"/>
        <w:jc w:val="both"/>
        <w:rPr>
          <w:rFonts w:ascii="Palatino Linotype" w:eastAsia="Palatino Linotype" w:hAnsi="Palatino Linotype" w:cs="Palatino Linotype"/>
          <w:i/>
          <w:color w:val="000000"/>
        </w:rPr>
      </w:pPr>
      <w:r w:rsidRPr="007B77BE">
        <w:rPr>
          <w:rFonts w:ascii="Palatino Linotype" w:eastAsia="Palatino Linotype" w:hAnsi="Palatino Linotype" w:cs="Palatino Linotype"/>
          <w:i/>
          <w:color w:val="000000"/>
        </w:rPr>
        <w:t>Para efectos de lo dispuesto en el presente artículo se observará lo siguiente:</w:t>
      </w:r>
    </w:p>
    <w:p w:rsidR="00AC20D6" w:rsidRPr="007B77BE" w:rsidRDefault="00AC20D6" w:rsidP="00AC20D6">
      <w:pPr>
        <w:numPr>
          <w:ilvl w:val="4"/>
          <w:numId w:val="3"/>
        </w:numPr>
        <w:pBdr>
          <w:top w:val="nil"/>
          <w:left w:val="nil"/>
          <w:bottom w:val="nil"/>
          <w:right w:val="nil"/>
          <w:between w:val="nil"/>
        </w:pBdr>
        <w:ind w:left="1134" w:right="851" w:firstLine="0"/>
        <w:jc w:val="both"/>
        <w:rPr>
          <w:rFonts w:ascii="Palatino Linotype" w:eastAsia="Palatino Linotype" w:hAnsi="Palatino Linotype" w:cs="Palatino Linotype"/>
          <w:i/>
          <w:color w:val="000000"/>
        </w:rPr>
      </w:pPr>
      <w:r w:rsidRPr="007B77BE">
        <w:rPr>
          <w:rFonts w:ascii="Palatino Linotype" w:eastAsia="Palatino Linotype" w:hAnsi="Palatino Linotype" w:cs="Palatino Linotype"/>
          <w:i/>
          <w:color w:val="000000"/>
        </w:rPr>
        <w:t>Para el ejercicio del derecho de acceso a la información, la Federación, los Estados y el Distrito Federal, en el ámbito de sus respectivas competencias, se regirán por los siguientes principios y bases:</w:t>
      </w:r>
    </w:p>
    <w:p w:rsidR="00AC20D6" w:rsidRPr="007B77BE" w:rsidRDefault="00AC20D6" w:rsidP="00AC20D6">
      <w:pPr>
        <w:pBdr>
          <w:top w:val="nil"/>
          <w:left w:val="nil"/>
          <w:bottom w:val="nil"/>
          <w:right w:val="nil"/>
          <w:between w:val="nil"/>
        </w:pBdr>
        <w:ind w:left="1134" w:right="851"/>
        <w:jc w:val="both"/>
        <w:rPr>
          <w:rFonts w:ascii="Palatino Linotype" w:eastAsia="Palatino Linotype" w:hAnsi="Palatino Linotype" w:cs="Palatino Linotype"/>
          <w:i/>
          <w:color w:val="000000"/>
        </w:rPr>
      </w:pPr>
      <w:r w:rsidRPr="007B77BE">
        <w:rPr>
          <w:rFonts w:ascii="Palatino Linotype" w:eastAsia="Palatino Linotype" w:hAnsi="Palatino Linotype" w:cs="Palatino Linotype"/>
          <w:i/>
          <w:color w:val="000000"/>
        </w:rPr>
        <w:t>Toda la información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 es pública y sólo podrá ser reservada temporalmente por razones de interés público y seguridad nacional,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rsidR="00AC20D6" w:rsidRPr="007B77BE" w:rsidRDefault="00AC20D6" w:rsidP="00AC20D6">
      <w:pPr>
        <w:pBdr>
          <w:top w:val="nil"/>
          <w:left w:val="nil"/>
          <w:bottom w:val="nil"/>
          <w:right w:val="nil"/>
          <w:between w:val="nil"/>
        </w:pBdr>
        <w:ind w:left="1134" w:right="851"/>
        <w:jc w:val="both"/>
        <w:rPr>
          <w:rFonts w:ascii="Palatino Linotype" w:eastAsia="Palatino Linotype" w:hAnsi="Palatino Linotype" w:cs="Palatino Linotype"/>
          <w:i/>
          <w:color w:val="000000"/>
        </w:rPr>
      </w:pPr>
      <w:r w:rsidRPr="007B77BE">
        <w:rPr>
          <w:rFonts w:ascii="Palatino Linotype" w:eastAsia="Palatino Linotype" w:hAnsi="Palatino Linotype" w:cs="Palatino Linotype"/>
          <w:i/>
          <w:color w:val="000000"/>
        </w:rPr>
        <w:lastRenderedPageBreak/>
        <w:t>La información que se refiere a la vida privada y los datos personales será protegida en los términos y con las excepciones que fijen las leyes.</w:t>
      </w:r>
    </w:p>
    <w:p w:rsidR="00AC20D6" w:rsidRPr="007B77BE" w:rsidRDefault="00AC20D6" w:rsidP="00AC20D6">
      <w:pPr>
        <w:pBdr>
          <w:top w:val="nil"/>
          <w:left w:val="nil"/>
          <w:bottom w:val="nil"/>
          <w:right w:val="nil"/>
          <w:between w:val="nil"/>
        </w:pBdr>
        <w:ind w:left="1134" w:right="851"/>
        <w:jc w:val="both"/>
        <w:rPr>
          <w:rFonts w:ascii="Palatino Linotype" w:eastAsia="Palatino Linotype" w:hAnsi="Palatino Linotype" w:cs="Palatino Linotype"/>
          <w:i/>
          <w:color w:val="000000"/>
        </w:rPr>
      </w:pPr>
      <w:r w:rsidRPr="007B77BE">
        <w:rPr>
          <w:rFonts w:ascii="Palatino Linotype" w:eastAsia="Palatino Linotype" w:hAnsi="Palatino Linotype" w:cs="Palatino Linotype"/>
          <w:i/>
          <w:color w:val="000000"/>
        </w:rPr>
        <w:t>Toda persona, sin necesidad de acreditar interés alguno o justificar su utilización, tendrá acceso gratuito a la información pública, a sus datos personales o a la rectificación de éstos.</w:t>
      </w:r>
    </w:p>
    <w:p w:rsidR="00AC20D6" w:rsidRPr="007B77BE" w:rsidRDefault="00AC20D6" w:rsidP="00AC20D6">
      <w:pPr>
        <w:pBdr>
          <w:top w:val="nil"/>
          <w:left w:val="nil"/>
          <w:bottom w:val="nil"/>
          <w:right w:val="nil"/>
          <w:between w:val="nil"/>
        </w:pBdr>
        <w:ind w:left="1134" w:right="851"/>
        <w:jc w:val="both"/>
        <w:rPr>
          <w:rFonts w:ascii="Palatino Linotype" w:eastAsia="Palatino Linotype" w:hAnsi="Palatino Linotype" w:cs="Palatino Linotype"/>
          <w:i/>
          <w:color w:val="000000"/>
        </w:rPr>
      </w:pPr>
      <w:r w:rsidRPr="007B77BE">
        <w:rPr>
          <w:rFonts w:ascii="Palatino Linotype" w:eastAsia="Palatino Linotype" w:hAnsi="Palatino Linotype" w:cs="Palatino Linotype"/>
          <w:i/>
          <w:color w:val="000000"/>
        </w:rPr>
        <w:t>Se establecerán mecanismos de acceso a la información y procedimientos de revisión expeditos que se sustanciarán ante los organismos autónomos especializados e imparciales que establece esta Constitución.</w:t>
      </w:r>
    </w:p>
    <w:p w:rsidR="00AC20D6" w:rsidRPr="007B77BE" w:rsidRDefault="00AC20D6" w:rsidP="00AC20D6">
      <w:pPr>
        <w:pBdr>
          <w:top w:val="nil"/>
          <w:left w:val="nil"/>
          <w:bottom w:val="nil"/>
          <w:right w:val="nil"/>
          <w:between w:val="nil"/>
        </w:pBdr>
        <w:ind w:left="1134" w:right="851"/>
        <w:jc w:val="both"/>
        <w:rPr>
          <w:rFonts w:ascii="Palatino Linotype" w:eastAsia="Palatino Linotype" w:hAnsi="Palatino Linotype" w:cs="Palatino Linotype"/>
          <w:i/>
          <w:color w:val="000000"/>
        </w:rPr>
      </w:pPr>
      <w:r w:rsidRPr="007B77BE">
        <w:rPr>
          <w:rFonts w:ascii="Palatino Linotype" w:eastAsia="Palatino Linotype" w:hAnsi="Palatino Linotype" w:cs="Palatino Linotype"/>
          <w:i/>
          <w:color w:val="000000"/>
        </w:rPr>
        <w:t>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de los resultados obtenidos.</w:t>
      </w:r>
    </w:p>
    <w:p w:rsidR="00AC20D6" w:rsidRPr="007B77BE" w:rsidRDefault="00AC20D6" w:rsidP="00AC20D6">
      <w:pPr>
        <w:pBdr>
          <w:top w:val="nil"/>
          <w:left w:val="nil"/>
          <w:bottom w:val="nil"/>
          <w:right w:val="nil"/>
          <w:between w:val="nil"/>
        </w:pBdr>
        <w:ind w:left="1134" w:right="851"/>
        <w:jc w:val="both"/>
        <w:rPr>
          <w:rFonts w:ascii="Palatino Linotype" w:eastAsia="Palatino Linotype" w:hAnsi="Palatino Linotype" w:cs="Palatino Linotype"/>
          <w:i/>
          <w:color w:val="000000"/>
        </w:rPr>
      </w:pPr>
      <w:r w:rsidRPr="007B77BE">
        <w:rPr>
          <w:rFonts w:ascii="Palatino Linotype" w:eastAsia="Palatino Linotype" w:hAnsi="Palatino Linotype" w:cs="Palatino Linotype"/>
          <w:i/>
          <w:color w:val="000000"/>
        </w:rPr>
        <w:t>Las leyes determinarán la manera en que los sujetos obligados deberán hacer pública la información relativa a los recursos públicos que entreguen a personas físicas o morales.</w:t>
      </w:r>
    </w:p>
    <w:p w:rsidR="00AC20D6" w:rsidRPr="007B77BE" w:rsidRDefault="00AC20D6" w:rsidP="00AC20D6">
      <w:pPr>
        <w:pBdr>
          <w:top w:val="nil"/>
          <w:left w:val="nil"/>
          <w:bottom w:val="nil"/>
          <w:right w:val="nil"/>
          <w:between w:val="nil"/>
        </w:pBdr>
        <w:ind w:left="1134" w:right="851"/>
        <w:jc w:val="both"/>
        <w:rPr>
          <w:rFonts w:ascii="Palatino Linotype" w:eastAsia="Palatino Linotype" w:hAnsi="Palatino Linotype" w:cs="Palatino Linotype"/>
          <w:i/>
          <w:color w:val="000000"/>
        </w:rPr>
      </w:pPr>
      <w:r w:rsidRPr="007B77BE">
        <w:rPr>
          <w:rFonts w:ascii="Palatino Linotype" w:eastAsia="Palatino Linotype" w:hAnsi="Palatino Linotype" w:cs="Palatino Linotype"/>
          <w:i/>
          <w:color w:val="000000"/>
        </w:rPr>
        <w:t>La inobservancia a las disposiciones en materia de acceso a la información pública será sancionada en los términos que dispongan las leyes.</w:t>
      </w:r>
    </w:p>
    <w:p w:rsidR="00AC20D6" w:rsidRPr="007B77BE" w:rsidRDefault="00AC20D6" w:rsidP="00AC20D6">
      <w:pPr>
        <w:pBdr>
          <w:top w:val="nil"/>
          <w:left w:val="nil"/>
          <w:bottom w:val="nil"/>
          <w:right w:val="nil"/>
          <w:between w:val="nil"/>
        </w:pBdr>
        <w:ind w:left="1134" w:right="851"/>
        <w:jc w:val="both"/>
        <w:rPr>
          <w:rFonts w:ascii="Palatino Linotype" w:eastAsia="Palatino Linotype" w:hAnsi="Palatino Linotype" w:cs="Palatino Linotype"/>
          <w:i/>
          <w:color w:val="000000"/>
        </w:rPr>
      </w:pPr>
      <w:r w:rsidRPr="007B77BE">
        <w:rPr>
          <w:rFonts w:ascii="Palatino Linotype" w:eastAsia="Palatino Linotype" w:hAnsi="Palatino Linotype" w:cs="Palatino Linotype"/>
          <w:i/>
          <w:color w:val="000000"/>
        </w:rPr>
        <w:t>Federación contará con un organismo autónomo, especializado, imparcial, colegiado, con personalidad jurídica y patrimonio propio, con plena autonomía técnica, de gestión, capacidad para decidir sobre el ejercicio de su presupuesto y determinar su organización interna, responsable de garantizar el cumplimiento del derecho de acceso a la información pública y a la protección de datos personales en posesión de los sujetos obligados en los términos que establezca la ley.</w:t>
      </w:r>
    </w:p>
    <w:p w:rsidR="00AC20D6" w:rsidRPr="007B77BE" w:rsidRDefault="00AC20D6" w:rsidP="00AC20D6">
      <w:pPr>
        <w:pBdr>
          <w:top w:val="nil"/>
          <w:left w:val="nil"/>
          <w:bottom w:val="nil"/>
          <w:right w:val="nil"/>
          <w:between w:val="nil"/>
        </w:pBdr>
        <w:ind w:left="1134" w:right="851"/>
        <w:jc w:val="both"/>
        <w:rPr>
          <w:rFonts w:ascii="Palatino Linotype" w:eastAsia="Palatino Linotype" w:hAnsi="Palatino Linotype" w:cs="Palatino Linotype"/>
          <w:i/>
          <w:color w:val="000000"/>
        </w:rPr>
      </w:pPr>
      <w:r w:rsidRPr="007B77BE">
        <w:rPr>
          <w:rFonts w:ascii="Palatino Linotype" w:eastAsia="Palatino Linotype" w:hAnsi="Palatino Linotype" w:cs="Palatino Linotype"/>
          <w:i/>
          <w:color w:val="000000"/>
        </w:rPr>
        <w:t>…</w:t>
      </w:r>
    </w:p>
    <w:p w:rsidR="00AC20D6" w:rsidRPr="007B77BE" w:rsidRDefault="00AC20D6" w:rsidP="00AC20D6">
      <w:pPr>
        <w:pBdr>
          <w:top w:val="nil"/>
          <w:left w:val="nil"/>
          <w:bottom w:val="nil"/>
          <w:right w:val="nil"/>
          <w:between w:val="nil"/>
        </w:pBdr>
        <w:ind w:left="1134" w:right="851"/>
        <w:jc w:val="both"/>
        <w:rPr>
          <w:rFonts w:ascii="Palatino Linotype" w:eastAsia="Palatino Linotype" w:hAnsi="Palatino Linotype" w:cs="Palatino Linotype"/>
          <w:i/>
          <w:color w:val="000000"/>
        </w:rPr>
      </w:pPr>
      <w:r w:rsidRPr="007B77BE">
        <w:rPr>
          <w:rFonts w:ascii="Palatino Linotype" w:eastAsia="Palatino Linotype" w:hAnsi="Palatino Linotype" w:cs="Palatino Linotype"/>
          <w:i/>
          <w:color w:val="000000"/>
        </w:rPr>
        <w:t>La ley establecerá aquella información que se considere reservada o confidencial.”</w:t>
      </w:r>
    </w:p>
    <w:p w:rsidR="00AC20D6" w:rsidRPr="007B77BE" w:rsidRDefault="00AC20D6" w:rsidP="00AC20D6">
      <w:pPr>
        <w:spacing w:line="360" w:lineRule="auto"/>
        <w:ind w:right="49"/>
        <w:jc w:val="both"/>
        <w:rPr>
          <w:rFonts w:ascii="Palatino Linotype" w:eastAsia="Palatino Linotype" w:hAnsi="Palatino Linotype" w:cs="Palatino Linotype"/>
          <w:color w:val="000000"/>
        </w:rPr>
      </w:pPr>
    </w:p>
    <w:p w:rsidR="00AC20D6" w:rsidRPr="007B77BE" w:rsidRDefault="00AC20D6" w:rsidP="007B77BE">
      <w:pPr>
        <w:numPr>
          <w:ilvl w:val="0"/>
          <w:numId w:val="3"/>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7B77BE">
        <w:rPr>
          <w:rFonts w:ascii="Palatino Linotype" w:eastAsia="Palatino Linotype" w:hAnsi="Palatino Linotype" w:cs="Palatino Linotype"/>
          <w:color w:val="000000"/>
        </w:rPr>
        <w:t>Por su parte, la Constitución Política del Estado Libre y Soberano de México, en su artículo 5°, dispone en su parte conducente, lo siguiente:</w:t>
      </w:r>
    </w:p>
    <w:p w:rsidR="00AC20D6" w:rsidRPr="007B77BE" w:rsidRDefault="00AC20D6" w:rsidP="00AC20D6">
      <w:pPr>
        <w:pBdr>
          <w:top w:val="nil"/>
          <w:left w:val="nil"/>
          <w:bottom w:val="nil"/>
          <w:right w:val="nil"/>
          <w:between w:val="nil"/>
        </w:pBdr>
        <w:ind w:left="1134" w:right="851"/>
        <w:jc w:val="both"/>
        <w:rPr>
          <w:rFonts w:ascii="Palatino Linotype" w:eastAsia="Palatino Linotype" w:hAnsi="Palatino Linotype" w:cs="Palatino Linotype"/>
          <w:b/>
          <w:i/>
          <w:color w:val="000000"/>
        </w:rPr>
      </w:pPr>
      <w:r w:rsidRPr="007B77BE">
        <w:rPr>
          <w:rFonts w:ascii="Palatino Linotype" w:eastAsia="Palatino Linotype" w:hAnsi="Palatino Linotype" w:cs="Palatino Linotype"/>
          <w:b/>
          <w:i/>
          <w:color w:val="000000"/>
        </w:rPr>
        <w:t xml:space="preserve">“Artículo 5. … </w:t>
      </w:r>
    </w:p>
    <w:p w:rsidR="00AC20D6" w:rsidRPr="007B77BE" w:rsidRDefault="00AC20D6" w:rsidP="00AC20D6">
      <w:pPr>
        <w:pBdr>
          <w:top w:val="nil"/>
          <w:left w:val="nil"/>
          <w:bottom w:val="nil"/>
          <w:right w:val="nil"/>
          <w:between w:val="nil"/>
        </w:pBdr>
        <w:ind w:left="1134" w:right="851"/>
        <w:jc w:val="both"/>
        <w:rPr>
          <w:rFonts w:ascii="Palatino Linotype" w:eastAsia="Palatino Linotype" w:hAnsi="Palatino Linotype" w:cs="Palatino Linotype"/>
          <w:i/>
          <w:color w:val="000000"/>
        </w:rPr>
      </w:pPr>
      <w:r w:rsidRPr="007B77BE">
        <w:rPr>
          <w:rFonts w:ascii="Palatino Linotype" w:eastAsia="Palatino Linotype" w:hAnsi="Palatino Linotype" w:cs="Palatino Linotype"/>
          <w:b/>
          <w:i/>
          <w:color w:val="000000"/>
        </w:rPr>
        <w:t>El derecho a la información será garantizado por el Estado</w:t>
      </w:r>
      <w:r w:rsidRPr="007B77BE">
        <w:rPr>
          <w:rFonts w:ascii="Palatino Linotype" w:eastAsia="Palatino Linotype" w:hAnsi="Palatino Linotype" w:cs="Palatino Linotype"/>
          <w:i/>
          <w:color w:val="000000"/>
        </w:rPr>
        <w:t xml:space="preserve">. La ley establecerá las previsiones que permitan asegurar la protección, el respeto y la difusión de este derecho. </w:t>
      </w:r>
    </w:p>
    <w:p w:rsidR="00AC20D6" w:rsidRPr="007B77BE" w:rsidRDefault="00AC20D6" w:rsidP="00AC20D6">
      <w:pPr>
        <w:pBdr>
          <w:top w:val="nil"/>
          <w:left w:val="nil"/>
          <w:bottom w:val="nil"/>
          <w:right w:val="nil"/>
          <w:between w:val="nil"/>
        </w:pBdr>
        <w:ind w:left="1134" w:right="851"/>
        <w:jc w:val="both"/>
        <w:rPr>
          <w:rFonts w:ascii="Palatino Linotype" w:eastAsia="Palatino Linotype" w:hAnsi="Palatino Linotype" w:cs="Palatino Linotype"/>
          <w:i/>
          <w:color w:val="000000"/>
        </w:rPr>
      </w:pPr>
      <w:r w:rsidRPr="007B77BE">
        <w:rPr>
          <w:rFonts w:ascii="Palatino Linotype" w:eastAsia="Palatino Linotype" w:hAnsi="Palatino Linotype" w:cs="Palatino Linotype"/>
          <w:i/>
          <w:color w:val="000000"/>
        </w:rPr>
        <w:lastRenderedPageBreak/>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rsidR="00AC20D6" w:rsidRPr="007B77BE" w:rsidRDefault="00AC20D6" w:rsidP="00AC20D6">
      <w:pPr>
        <w:ind w:left="1134" w:right="851"/>
        <w:jc w:val="both"/>
        <w:rPr>
          <w:rFonts w:ascii="Palatino Linotype" w:eastAsia="Palatino Linotype" w:hAnsi="Palatino Linotype" w:cs="Palatino Linotype"/>
          <w:i/>
          <w:color w:val="000000"/>
        </w:rPr>
      </w:pPr>
    </w:p>
    <w:p w:rsidR="00AC20D6" w:rsidRPr="007B77BE" w:rsidRDefault="00AC20D6" w:rsidP="00AC20D6">
      <w:pPr>
        <w:pBdr>
          <w:top w:val="nil"/>
          <w:left w:val="nil"/>
          <w:bottom w:val="nil"/>
          <w:right w:val="nil"/>
          <w:between w:val="nil"/>
        </w:pBdr>
        <w:ind w:left="1134" w:right="851"/>
        <w:jc w:val="both"/>
        <w:rPr>
          <w:rFonts w:ascii="Palatino Linotype" w:eastAsia="Palatino Linotype" w:hAnsi="Palatino Linotype" w:cs="Palatino Linotype"/>
          <w:i/>
          <w:color w:val="000000"/>
        </w:rPr>
      </w:pPr>
      <w:r w:rsidRPr="007B77BE">
        <w:rPr>
          <w:rFonts w:ascii="Palatino Linotype" w:eastAsia="Palatino Linotype" w:hAnsi="Palatino Linotype" w:cs="Palatino Linotype"/>
          <w:i/>
          <w:color w:val="000000"/>
        </w:rPr>
        <w:t>Este derecho se regirá por los principios y bases siguientes:</w:t>
      </w:r>
    </w:p>
    <w:p w:rsidR="00AC20D6" w:rsidRPr="007B77BE" w:rsidRDefault="00AC20D6" w:rsidP="00AC20D6">
      <w:pPr>
        <w:ind w:left="1134" w:right="851"/>
        <w:jc w:val="both"/>
        <w:rPr>
          <w:rFonts w:ascii="Palatino Linotype" w:eastAsia="Palatino Linotype" w:hAnsi="Palatino Linotype" w:cs="Palatino Linotype"/>
          <w:i/>
          <w:color w:val="000000"/>
        </w:rPr>
      </w:pPr>
    </w:p>
    <w:p w:rsidR="00AC20D6" w:rsidRPr="007B77BE" w:rsidRDefault="00AC20D6" w:rsidP="00AC20D6">
      <w:pPr>
        <w:numPr>
          <w:ilvl w:val="3"/>
          <w:numId w:val="3"/>
        </w:numPr>
        <w:pBdr>
          <w:top w:val="nil"/>
          <w:left w:val="nil"/>
          <w:bottom w:val="nil"/>
          <w:right w:val="nil"/>
          <w:between w:val="nil"/>
        </w:pBdr>
        <w:ind w:left="1134" w:right="851" w:firstLine="0"/>
        <w:jc w:val="both"/>
        <w:rPr>
          <w:rFonts w:ascii="Palatino Linotype" w:eastAsia="Palatino Linotype" w:hAnsi="Palatino Linotype" w:cs="Palatino Linotype"/>
          <w:i/>
          <w:color w:val="000000"/>
        </w:rPr>
      </w:pPr>
      <w:r w:rsidRPr="007B77BE">
        <w:rPr>
          <w:rFonts w:ascii="Palatino Linotype" w:eastAsia="Palatino Linotype" w:hAnsi="Palatino Linotype" w:cs="Palatino Linotype"/>
          <w:b/>
          <w:i/>
          <w:color w:val="000000"/>
        </w:rPr>
        <w:t>Toda la información en posesión de cualquier autoridad</w:t>
      </w:r>
      <w:r w:rsidRPr="007B77BE">
        <w:rPr>
          <w:rFonts w:ascii="Palatino Linotype" w:eastAsia="Palatino Linotype" w:hAnsi="Palatino Linotype" w:cs="Palatino Linotype"/>
          <w:i/>
          <w:color w:val="000000"/>
        </w:rPr>
        <w:t xml:space="preserve">, entidad, órgano y organismos de los Poderes Ejecutivo, Legislativo y Judicial, órganos autónomos, partidos políticos, fideicomisos y fondos públicos estatales y municipales, </w:t>
      </w:r>
      <w:r w:rsidRPr="007B77BE">
        <w:rPr>
          <w:rFonts w:ascii="Palatino Linotype" w:eastAsia="Palatino Linotype" w:hAnsi="Palatino Linotype" w:cs="Palatino Linotype"/>
          <w:b/>
          <w:i/>
          <w:color w:val="000000"/>
        </w:rPr>
        <w:t>así como del gobierno y de la administración pública municipal y sus organismos descentralizados</w:t>
      </w:r>
      <w:r w:rsidRPr="007B77BE">
        <w:rPr>
          <w:rFonts w:ascii="Palatino Linotype" w:eastAsia="Palatino Linotype" w:hAnsi="Palatino Linotype" w:cs="Palatino Linotype"/>
          <w:i/>
          <w:color w:val="000000"/>
        </w:rPr>
        <w:t xml:space="preserve">, asimismo de cualquier persona física, jurídica colectiva o sindicato que reciba y ejerza recursos públicos o realice actos de autoridad en el ámbito estatal y municipal, </w:t>
      </w:r>
      <w:r w:rsidRPr="007B77BE">
        <w:rPr>
          <w:rFonts w:ascii="Palatino Linotype" w:eastAsia="Palatino Linotype" w:hAnsi="Palatino Linotype" w:cs="Palatino Linotype"/>
          <w:b/>
          <w:i/>
          <w:color w:val="000000"/>
        </w:rPr>
        <w:t>es pública</w:t>
      </w:r>
      <w:r w:rsidRPr="007B77BE">
        <w:rPr>
          <w:rFonts w:ascii="Palatino Linotype" w:eastAsia="Palatino Linotype" w:hAnsi="Palatino Linotype" w:cs="Palatino Linotype"/>
          <w:i/>
          <w:color w:val="000000"/>
        </w:rPr>
        <w:t xml:space="preserve">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rsidR="00AC20D6" w:rsidRPr="007B77BE" w:rsidRDefault="00AC20D6" w:rsidP="00AC20D6">
      <w:pPr>
        <w:numPr>
          <w:ilvl w:val="3"/>
          <w:numId w:val="3"/>
        </w:numPr>
        <w:pBdr>
          <w:top w:val="nil"/>
          <w:left w:val="nil"/>
          <w:bottom w:val="nil"/>
          <w:right w:val="nil"/>
          <w:between w:val="nil"/>
        </w:pBdr>
        <w:ind w:left="1134" w:right="851" w:firstLine="0"/>
        <w:jc w:val="both"/>
        <w:rPr>
          <w:rFonts w:ascii="Palatino Linotype" w:eastAsia="Palatino Linotype" w:hAnsi="Palatino Linotype" w:cs="Palatino Linotype"/>
          <w:i/>
          <w:color w:val="000000"/>
        </w:rPr>
      </w:pPr>
      <w:r w:rsidRPr="007B77BE">
        <w:rPr>
          <w:rFonts w:ascii="Palatino Linotype" w:eastAsia="Palatino Linotype" w:hAnsi="Palatino Linotype" w:cs="Palatino Linotype"/>
          <w:i/>
          <w:color w:val="000000"/>
        </w:rPr>
        <w:t>La información referente a la intimidad de la vida privada y la imagen de las personas será protegida a través de un marco jurídico rígido de tratamiento y manejo de datos personales, con las excepciones que establezca la ley reglamentaria.</w:t>
      </w:r>
    </w:p>
    <w:p w:rsidR="00AC20D6" w:rsidRPr="007B77BE" w:rsidRDefault="00AC20D6" w:rsidP="00AC20D6">
      <w:pPr>
        <w:numPr>
          <w:ilvl w:val="3"/>
          <w:numId w:val="3"/>
        </w:numPr>
        <w:pBdr>
          <w:top w:val="nil"/>
          <w:left w:val="nil"/>
          <w:bottom w:val="nil"/>
          <w:right w:val="nil"/>
          <w:between w:val="nil"/>
        </w:pBdr>
        <w:ind w:left="1134" w:right="851" w:firstLine="0"/>
        <w:jc w:val="both"/>
        <w:rPr>
          <w:rFonts w:ascii="Palatino Linotype" w:eastAsia="Palatino Linotype" w:hAnsi="Palatino Linotype" w:cs="Palatino Linotype"/>
          <w:i/>
          <w:color w:val="000000"/>
        </w:rPr>
      </w:pPr>
      <w:r w:rsidRPr="007B77BE">
        <w:rPr>
          <w:rFonts w:ascii="Palatino Linotype" w:eastAsia="Palatino Linotype" w:hAnsi="Palatino Linotype" w:cs="Palatino Linotype"/>
          <w:i/>
          <w:color w:val="000000"/>
        </w:rPr>
        <w:t>Toda persona, sin necesidad de acreditar interés alguno o justificar su utilización, tendrá acceso gratuito a la información pública, a sus datos personales o a la rectificación de éstos.</w:t>
      </w:r>
    </w:p>
    <w:p w:rsidR="00AC20D6" w:rsidRPr="007B77BE" w:rsidRDefault="00AC20D6" w:rsidP="00AC20D6">
      <w:pPr>
        <w:numPr>
          <w:ilvl w:val="3"/>
          <w:numId w:val="3"/>
        </w:numPr>
        <w:pBdr>
          <w:top w:val="nil"/>
          <w:left w:val="nil"/>
          <w:bottom w:val="nil"/>
          <w:right w:val="nil"/>
          <w:between w:val="nil"/>
        </w:pBdr>
        <w:ind w:left="1134" w:right="851" w:firstLine="0"/>
        <w:jc w:val="both"/>
        <w:rPr>
          <w:rFonts w:ascii="Palatino Linotype" w:eastAsia="Palatino Linotype" w:hAnsi="Palatino Linotype" w:cs="Palatino Linotype"/>
          <w:i/>
          <w:color w:val="000000"/>
        </w:rPr>
      </w:pPr>
      <w:r w:rsidRPr="007B77BE">
        <w:rPr>
          <w:rFonts w:ascii="Palatino Linotype" w:eastAsia="Palatino Linotype" w:hAnsi="Palatino Linotype" w:cs="Palatino Linotype"/>
          <w:i/>
          <w:color w:val="000000"/>
        </w:rPr>
        <w:t>Se establecerán mecanismos de acceso a la información y procedimientos de revisión expeditos que se sustanciarán ante el organismo autónomo especializado e imparcial que establece esta Constitución.</w:t>
      </w:r>
    </w:p>
    <w:p w:rsidR="00AC20D6" w:rsidRPr="007B77BE" w:rsidRDefault="00AC20D6" w:rsidP="00AC20D6">
      <w:pPr>
        <w:numPr>
          <w:ilvl w:val="3"/>
          <w:numId w:val="3"/>
        </w:numPr>
        <w:pBdr>
          <w:top w:val="nil"/>
          <w:left w:val="nil"/>
          <w:bottom w:val="nil"/>
          <w:right w:val="nil"/>
          <w:between w:val="nil"/>
        </w:pBdr>
        <w:ind w:left="1134" w:right="851" w:firstLine="0"/>
        <w:jc w:val="both"/>
        <w:rPr>
          <w:rFonts w:ascii="Palatino Linotype" w:eastAsia="Palatino Linotype" w:hAnsi="Palatino Linotype" w:cs="Palatino Linotype"/>
          <w:i/>
          <w:color w:val="000000"/>
        </w:rPr>
      </w:pPr>
      <w:r w:rsidRPr="007B77BE">
        <w:rPr>
          <w:rFonts w:ascii="Palatino Linotype" w:eastAsia="Palatino Linotype" w:hAnsi="Palatino Linotype" w:cs="Palatino Linotype"/>
          <w:i/>
          <w:color w:val="000000"/>
        </w:rPr>
        <w:t xml:space="preserve">Los procedimientos de acceso a la información pública, de acceso, corrección y supresión de datos personales, así como los recursos de revisión derivados de los mismos, podrán tramitarse por medios electrónicos, a través de un sistema </w:t>
      </w:r>
      <w:r w:rsidRPr="007B77BE">
        <w:rPr>
          <w:rFonts w:ascii="Palatino Linotype" w:eastAsia="Palatino Linotype" w:hAnsi="Palatino Linotype" w:cs="Palatino Linotype"/>
          <w:i/>
          <w:color w:val="000000"/>
        </w:rPr>
        <w:lastRenderedPageBreak/>
        <w:t>automatizado que para tal efecto establezca la ley reglamentaria y el organismo autónomo garante en el ámbito de su competencia. Las resoluciones que correspondan a estos procedimientos se sistematizarán para favorecer su consulta.</w:t>
      </w:r>
    </w:p>
    <w:p w:rsidR="00AC20D6" w:rsidRPr="007B77BE" w:rsidRDefault="00AC20D6" w:rsidP="00AC20D6">
      <w:pPr>
        <w:numPr>
          <w:ilvl w:val="3"/>
          <w:numId w:val="3"/>
        </w:numPr>
        <w:pBdr>
          <w:top w:val="nil"/>
          <w:left w:val="nil"/>
          <w:bottom w:val="nil"/>
          <w:right w:val="nil"/>
          <w:between w:val="nil"/>
        </w:pBdr>
        <w:ind w:left="1134" w:right="851" w:firstLine="0"/>
        <w:jc w:val="both"/>
        <w:rPr>
          <w:rFonts w:ascii="Palatino Linotype" w:eastAsia="Palatino Linotype" w:hAnsi="Palatino Linotype" w:cs="Palatino Linotype"/>
          <w:i/>
          <w:color w:val="000000"/>
        </w:rPr>
      </w:pPr>
      <w:r w:rsidRPr="007B77BE">
        <w:rPr>
          <w:rFonts w:ascii="Palatino Linotype" w:eastAsia="Palatino Linotype" w:hAnsi="Palatino Linotype" w:cs="Palatino Linotype"/>
          <w:b/>
          <w:i/>
          <w:color w:val="000000"/>
        </w:rPr>
        <w:t>Los sujetos obligados deberán preservar sus documentos en archivos administrativos actualizados y publicarán, a través de los medios electrónicos disponibles, la información completa y actualizada sobre el ejercicio de los recursos públicos</w:t>
      </w:r>
      <w:r w:rsidRPr="007B77BE">
        <w:rPr>
          <w:rFonts w:ascii="Palatino Linotype" w:eastAsia="Palatino Linotype" w:hAnsi="Palatino Linotype" w:cs="Palatino Linotype"/>
          <w:i/>
          <w:color w:val="000000"/>
        </w:rPr>
        <w:t xml:space="preserve"> y los indicadores que permitan rendir cuenta del cumplimiento de sus objetivos y los resultados obtenidos.</w:t>
      </w:r>
    </w:p>
    <w:p w:rsidR="00AC20D6" w:rsidRPr="007B77BE" w:rsidRDefault="00AC20D6" w:rsidP="00AC20D6">
      <w:pPr>
        <w:numPr>
          <w:ilvl w:val="3"/>
          <w:numId w:val="3"/>
        </w:numPr>
        <w:pBdr>
          <w:top w:val="nil"/>
          <w:left w:val="nil"/>
          <w:bottom w:val="nil"/>
          <w:right w:val="nil"/>
          <w:between w:val="nil"/>
        </w:pBdr>
        <w:ind w:left="1134" w:right="851" w:firstLine="0"/>
        <w:jc w:val="both"/>
        <w:rPr>
          <w:rFonts w:ascii="Palatino Linotype" w:eastAsia="Palatino Linotype" w:hAnsi="Palatino Linotype" w:cs="Palatino Linotype"/>
          <w:i/>
          <w:color w:val="000000"/>
        </w:rPr>
      </w:pPr>
      <w:r w:rsidRPr="007B77BE">
        <w:rPr>
          <w:rFonts w:ascii="Palatino Linotype" w:eastAsia="Palatino Linotype" w:hAnsi="Palatino Linotype" w:cs="Palatino Linotype"/>
          <w:i/>
          <w:color w:val="000000"/>
        </w:rPr>
        <w:t>La ley reglamentaria, determinará la manera en que los sujetos obligados deberán hacer pública la información relativa a los recursos públicos que entreguen a personas físicas o jurídicas colectivas.”</w:t>
      </w:r>
    </w:p>
    <w:p w:rsidR="00AC20D6" w:rsidRPr="007B77BE" w:rsidRDefault="00AC20D6" w:rsidP="00AC20D6">
      <w:pPr>
        <w:pBdr>
          <w:top w:val="nil"/>
          <w:left w:val="nil"/>
          <w:bottom w:val="nil"/>
          <w:right w:val="nil"/>
          <w:between w:val="nil"/>
        </w:pBdr>
        <w:ind w:left="1134" w:right="851"/>
        <w:jc w:val="both"/>
        <w:rPr>
          <w:rFonts w:ascii="Palatino Linotype" w:eastAsia="Palatino Linotype" w:hAnsi="Palatino Linotype" w:cs="Palatino Linotype"/>
          <w:i/>
          <w:color w:val="000000"/>
        </w:rPr>
      </w:pPr>
    </w:p>
    <w:p w:rsidR="00AC20D6" w:rsidRPr="007B77BE" w:rsidRDefault="00AC20D6" w:rsidP="00AC20D6">
      <w:pPr>
        <w:numPr>
          <w:ilvl w:val="0"/>
          <w:numId w:val="3"/>
        </w:numPr>
        <w:spacing w:line="360" w:lineRule="auto"/>
        <w:ind w:left="0" w:right="49" w:firstLine="0"/>
        <w:jc w:val="both"/>
        <w:rPr>
          <w:rFonts w:ascii="Palatino Linotype" w:eastAsia="Palatino Linotype" w:hAnsi="Palatino Linotype" w:cs="Palatino Linotype"/>
          <w:color w:val="000000"/>
        </w:rPr>
      </w:pPr>
      <w:r w:rsidRPr="007B77BE">
        <w:rPr>
          <w:rFonts w:ascii="Palatino Linotype" w:eastAsia="Palatino Linotype" w:hAnsi="Palatino Linotype" w:cs="Palatino Linotype"/>
        </w:rPr>
        <w:t>Adicional</w:t>
      </w:r>
      <w:r w:rsidRPr="007B77BE">
        <w:rPr>
          <w:rFonts w:ascii="Palatino Linotype" w:eastAsia="Palatino Linotype" w:hAnsi="Palatino Linotype" w:cs="Palatino Linotype"/>
          <w:color w:val="000000"/>
        </w:rPr>
        <w:t>, tenemos que la Ley de Transparencia y Acceso a la Información Pública del Estado de México y Municipios, prevé en su artículo 23 fracción I, lo siguiente:</w:t>
      </w:r>
    </w:p>
    <w:p w:rsidR="00AC20D6" w:rsidRPr="007B77BE" w:rsidRDefault="00AC20D6" w:rsidP="00AC20D6">
      <w:pPr>
        <w:pBdr>
          <w:top w:val="nil"/>
          <w:left w:val="nil"/>
          <w:bottom w:val="nil"/>
          <w:right w:val="nil"/>
          <w:between w:val="nil"/>
        </w:pBdr>
        <w:ind w:left="1134" w:right="851"/>
        <w:jc w:val="both"/>
        <w:rPr>
          <w:rFonts w:ascii="Palatino Linotype" w:eastAsia="Palatino Linotype" w:hAnsi="Palatino Linotype" w:cs="Palatino Linotype"/>
          <w:i/>
          <w:color w:val="000000"/>
        </w:rPr>
      </w:pPr>
      <w:r w:rsidRPr="007B77BE">
        <w:rPr>
          <w:rFonts w:ascii="Palatino Linotype" w:eastAsia="Palatino Linotype" w:hAnsi="Palatino Linotype" w:cs="Palatino Linotype"/>
          <w:b/>
          <w:i/>
          <w:color w:val="000000"/>
        </w:rPr>
        <w:t>“Artículo 23.</w:t>
      </w:r>
      <w:r w:rsidRPr="007B77BE">
        <w:rPr>
          <w:rFonts w:ascii="Palatino Linotype" w:eastAsia="Palatino Linotype" w:hAnsi="Palatino Linotype" w:cs="Palatino Linotype"/>
          <w:i/>
          <w:color w:val="000000"/>
        </w:rPr>
        <w:t xml:space="preserve"> Son sujetos obligados a transparentar y permitir el acceso a su información y proteger los datos personales que obren en su poder:</w:t>
      </w:r>
    </w:p>
    <w:p w:rsidR="00AC20D6" w:rsidRPr="007B77BE" w:rsidRDefault="00AC20D6" w:rsidP="00AC20D6">
      <w:pPr>
        <w:pBdr>
          <w:top w:val="nil"/>
          <w:left w:val="nil"/>
          <w:bottom w:val="nil"/>
          <w:right w:val="nil"/>
          <w:between w:val="nil"/>
        </w:pBdr>
        <w:ind w:left="1134" w:right="851"/>
        <w:jc w:val="both"/>
        <w:rPr>
          <w:rFonts w:ascii="Palatino Linotype" w:eastAsia="Palatino Linotype" w:hAnsi="Palatino Linotype" w:cs="Palatino Linotype"/>
          <w:i/>
          <w:color w:val="000000"/>
        </w:rPr>
      </w:pPr>
      <w:r w:rsidRPr="007B77BE">
        <w:rPr>
          <w:rFonts w:ascii="Palatino Linotype" w:eastAsia="Palatino Linotype" w:hAnsi="Palatino Linotype" w:cs="Palatino Linotype"/>
          <w:i/>
          <w:color w:val="000000"/>
        </w:rPr>
        <w:t>…</w:t>
      </w:r>
    </w:p>
    <w:p w:rsidR="00AC20D6" w:rsidRPr="007B77BE" w:rsidRDefault="00AC20D6" w:rsidP="00AC20D6">
      <w:pPr>
        <w:pBdr>
          <w:top w:val="nil"/>
          <w:left w:val="nil"/>
          <w:bottom w:val="nil"/>
          <w:right w:val="nil"/>
          <w:between w:val="nil"/>
        </w:pBdr>
        <w:ind w:left="1134" w:right="851"/>
        <w:jc w:val="both"/>
        <w:rPr>
          <w:rFonts w:ascii="Palatino Linotype" w:eastAsia="Palatino Linotype" w:hAnsi="Palatino Linotype" w:cs="Palatino Linotype"/>
          <w:i/>
          <w:color w:val="000000"/>
        </w:rPr>
      </w:pPr>
      <w:r w:rsidRPr="007B77BE">
        <w:rPr>
          <w:rFonts w:ascii="Palatino Linotype" w:eastAsia="Palatino Linotype" w:hAnsi="Palatino Linotype" w:cs="Palatino Linotype"/>
          <w:i/>
          <w:color w:val="000000"/>
        </w:rPr>
        <w:t xml:space="preserve">I. El Poder Ejecutivo del Estado de México, las dependencias, organismos auxiliares, órganos, entidades, fideicomisos y fondos públicos, así como la Fiscalía General de Justicia del Estado de México; </w:t>
      </w:r>
    </w:p>
    <w:p w:rsidR="00AC20D6" w:rsidRPr="007B77BE" w:rsidRDefault="00AC20D6" w:rsidP="00AC20D6">
      <w:pPr>
        <w:pBdr>
          <w:top w:val="nil"/>
          <w:left w:val="nil"/>
          <w:bottom w:val="nil"/>
          <w:right w:val="nil"/>
          <w:between w:val="nil"/>
        </w:pBdr>
        <w:ind w:left="1134" w:right="851"/>
        <w:jc w:val="both"/>
        <w:rPr>
          <w:rFonts w:ascii="Palatino Linotype" w:eastAsia="Palatino Linotype" w:hAnsi="Palatino Linotype" w:cs="Palatino Linotype"/>
          <w:i/>
          <w:color w:val="000000"/>
        </w:rPr>
      </w:pPr>
      <w:r w:rsidRPr="007B77BE">
        <w:rPr>
          <w:rFonts w:ascii="Palatino Linotype" w:eastAsia="Palatino Linotype" w:hAnsi="Palatino Linotype" w:cs="Palatino Linotype"/>
          <w:i/>
          <w:color w:val="000000"/>
        </w:rPr>
        <w:t>…</w:t>
      </w:r>
    </w:p>
    <w:p w:rsidR="00AC20D6" w:rsidRPr="007B77BE" w:rsidRDefault="00AC20D6" w:rsidP="00AC20D6">
      <w:pPr>
        <w:pBdr>
          <w:top w:val="nil"/>
          <w:left w:val="nil"/>
          <w:bottom w:val="nil"/>
          <w:right w:val="nil"/>
          <w:between w:val="nil"/>
        </w:pBdr>
        <w:ind w:left="1134" w:right="851"/>
        <w:jc w:val="both"/>
        <w:rPr>
          <w:rFonts w:ascii="Palatino Linotype" w:eastAsia="Palatino Linotype" w:hAnsi="Palatino Linotype" w:cs="Palatino Linotype"/>
          <w:i/>
          <w:color w:val="000000"/>
        </w:rPr>
      </w:pPr>
      <w:r w:rsidRPr="007B77BE">
        <w:rPr>
          <w:rFonts w:ascii="Palatino Linotype" w:eastAsia="Palatino Linotype" w:hAnsi="Palatino Linotype" w:cs="Palatino Linotype"/>
          <w:i/>
          <w:color w:val="000000"/>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rsidR="00AC20D6" w:rsidRPr="007B77BE" w:rsidRDefault="00AC20D6" w:rsidP="00AC20D6">
      <w:pPr>
        <w:ind w:left="1134" w:right="851"/>
        <w:jc w:val="both"/>
        <w:rPr>
          <w:rFonts w:ascii="Palatino Linotype" w:eastAsia="Palatino Linotype" w:hAnsi="Palatino Linotype" w:cs="Palatino Linotype"/>
          <w:i/>
          <w:color w:val="000000"/>
        </w:rPr>
      </w:pPr>
    </w:p>
    <w:p w:rsidR="00AC20D6" w:rsidRPr="007B77BE" w:rsidRDefault="00AC20D6" w:rsidP="00AC20D6">
      <w:pPr>
        <w:pBdr>
          <w:top w:val="nil"/>
          <w:left w:val="nil"/>
          <w:bottom w:val="nil"/>
          <w:right w:val="nil"/>
          <w:between w:val="nil"/>
        </w:pBdr>
        <w:ind w:left="1134" w:right="851"/>
        <w:jc w:val="both"/>
        <w:rPr>
          <w:rFonts w:ascii="Palatino Linotype" w:eastAsia="Palatino Linotype" w:hAnsi="Palatino Linotype" w:cs="Palatino Linotype"/>
          <w:i/>
          <w:color w:val="000000"/>
        </w:rPr>
      </w:pPr>
      <w:r w:rsidRPr="007B77BE">
        <w:rPr>
          <w:rFonts w:ascii="Palatino Linotype" w:eastAsia="Palatino Linotype" w:hAnsi="Palatino Linotype" w:cs="Palatino Linotype"/>
          <w:i/>
          <w:color w:val="000000"/>
        </w:rPr>
        <w:t>Los servidores públicos deberán transparentar sus acciones así como garantizar y respetar el derecho de acceso a la información pública.”</w:t>
      </w:r>
    </w:p>
    <w:p w:rsidR="00AC20D6" w:rsidRPr="007B77BE" w:rsidRDefault="00AC20D6" w:rsidP="00AC20D6">
      <w:pPr>
        <w:spacing w:line="360" w:lineRule="auto"/>
        <w:ind w:right="49"/>
        <w:jc w:val="both"/>
        <w:rPr>
          <w:rFonts w:ascii="Palatino Linotype" w:eastAsia="Palatino Linotype" w:hAnsi="Palatino Linotype" w:cs="Palatino Linotype"/>
          <w:color w:val="000000"/>
        </w:rPr>
      </w:pPr>
    </w:p>
    <w:p w:rsidR="00AC20D6" w:rsidRPr="007B77BE" w:rsidRDefault="00AC20D6" w:rsidP="00AC20D6">
      <w:pPr>
        <w:numPr>
          <w:ilvl w:val="0"/>
          <w:numId w:val="3"/>
        </w:numPr>
        <w:spacing w:line="360" w:lineRule="auto"/>
        <w:ind w:left="0" w:right="49" w:firstLine="0"/>
        <w:jc w:val="both"/>
        <w:rPr>
          <w:rFonts w:ascii="Palatino Linotype" w:eastAsia="Palatino Linotype" w:hAnsi="Palatino Linotype" w:cs="Palatino Linotype"/>
          <w:color w:val="000000"/>
        </w:rPr>
      </w:pPr>
      <w:r w:rsidRPr="007B77BE">
        <w:rPr>
          <w:rFonts w:ascii="Palatino Linotype" w:eastAsia="Palatino Linotype" w:hAnsi="Palatino Linotype" w:cs="Palatino Linotype"/>
          <w:color w:val="000000"/>
        </w:rPr>
        <w:t xml:space="preserve">Es así que, conforme a los preceptos legales citados, se desprende que el derecho de acceso a la información pública es un derecho individual que puede ser ejercido ante cualquier autoridad, entidad, órgano u organismo, tanto </w:t>
      </w:r>
      <w:r w:rsidRPr="007B77BE">
        <w:rPr>
          <w:rFonts w:ascii="Palatino Linotype" w:eastAsia="Palatino Linotype" w:hAnsi="Palatino Linotype" w:cs="Palatino Linotype"/>
        </w:rPr>
        <w:t>federales</w:t>
      </w:r>
      <w:r w:rsidRPr="007B77BE">
        <w:rPr>
          <w:rFonts w:ascii="Palatino Linotype" w:eastAsia="Palatino Linotype" w:hAnsi="Palatino Linotype" w:cs="Palatino Linotype"/>
          <w:color w:val="000000"/>
        </w:rPr>
        <w:t xml:space="preserve">, como estatales, de la </w:t>
      </w:r>
      <w:r w:rsidRPr="007B77BE">
        <w:rPr>
          <w:rFonts w:ascii="Palatino Linotype" w:eastAsia="Palatino Linotype" w:hAnsi="Palatino Linotype" w:cs="Palatino Linotype"/>
          <w:color w:val="000000"/>
        </w:rPr>
        <w:lastRenderedPageBreak/>
        <w:t xml:space="preserve">Ciudad de México, o Municipales, con el fin de que los particulares conozcan toda aquella información que es considerada como pública. </w:t>
      </w:r>
    </w:p>
    <w:p w:rsidR="00AC20D6" w:rsidRPr="007B77BE" w:rsidRDefault="00AC20D6" w:rsidP="00AC20D6">
      <w:pPr>
        <w:spacing w:line="360" w:lineRule="auto"/>
        <w:ind w:right="49"/>
        <w:jc w:val="both"/>
        <w:rPr>
          <w:rFonts w:ascii="Palatino Linotype" w:eastAsia="Palatino Linotype" w:hAnsi="Palatino Linotype" w:cs="Palatino Linotype"/>
          <w:color w:val="000000"/>
        </w:rPr>
      </w:pPr>
    </w:p>
    <w:p w:rsidR="00AC20D6" w:rsidRPr="007B77BE" w:rsidRDefault="00AC20D6" w:rsidP="00AC20D6">
      <w:pPr>
        <w:numPr>
          <w:ilvl w:val="0"/>
          <w:numId w:val="3"/>
        </w:numPr>
        <w:spacing w:line="360" w:lineRule="auto"/>
        <w:ind w:left="0" w:right="49" w:firstLine="0"/>
        <w:jc w:val="both"/>
        <w:rPr>
          <w:rFonts w:ascii="Palatino Linotype" w:eastAsia="Palatino Linotype" w:hAnsi="Palatino Linotype" w:cs="Palatino Linotype"/>
          <w:color w:val="000000"/>
        </w:rPr>
      </w:pPr>
      <w:r w:rsidRPr="007B77BE">
        <w:rPr>
          <w:rFonts w:ascii="Palatino Linotype" w:eastAsia="Palatino Linotype" w:hAnsi="Palatino Linotype" w:cs="Palatino Linotype"/>
          <w:color w:val="000000"/>
        </w:rPr>
        <w:t xml:space="preserve">Por lo anterior, es de referir que, el </w:t>
      </w:r>
      <w:r w:rsidRPr="007B77BE">
        <w:rPr>
          <w:rFonts w:ascii="Palatino Linotype" w:eastAsia="Palatino Linotype" w:hAnsi="Palatino Linotype" w:cs="Palatino Linotype"/>
          <w:b/>
          <w:color w:val="000000"/>
        </w:rPr>
        <w:t>Sistema Municipal Para el Desarrollo Integral de la Familia de Atlacomulco</w:t>
      </w:r>
      <w:r w:rsidRPr="007B77BE">
        <w:rPr>
          <w:rFonts w:ascii="Palatino Linotype" w:eastAsia="Palatino Linotype" w:hAnsi="Palatino Linotype" w:cs="Palatino Linotype"/>
          <w:color w:val="000000"/>
        </w:rPr>
        <w:t xml:space="preserve">, al ser un Sujeto Obligado comprendido por la Legislación Local en materia de </w:t>
      </w:r>
      <w:r w:rsidRPr="007B77BE">
        <w:rPr>
          <w:rFonts w:ascii="Palatino Linotype" w:eastAsia="Palatino Linotype" w:hAnsi="Palatino Linotype" w:cs="Palatino Linotype"/>
        </w:rPr>
        <w:t>Transparencia</w:t>
      </w:r>
      <w:r w:rsidRPr="007B77BE">
        <w:rPr>
          <w:rFonts w:ascii="Palatino Linotype" w:eastAsia="Palatino Linotype" w:hAnsi="Palatino Linotype" w:cs="Palatino Linotype"/>
          <w:color w:val="000000"/>
        </w:rPr>
        <w:t>, se encuentra obligado a hacer pública toda aquella información que genere, administre o posea.</w:t>
      </w:r>
    </w:p>
    <w:p w:rsidR="00AC20D6" w:rsidRPr="007B77BE" w:rsidRDefault="00AC20D6" w:rsidP="00AC20D6">
      <w:pPr>
        <w:spacing w:line="360" w:lineRule="auto"/>
        <w:ind w:right="49"/>
        <w:jc w:val="both"/>
        <w:rPr>
          <w:rFonts w:ascii="Palatino Linotype" w:eastAsia="Palatino Linotype" w:hAnsi="Palatino Linotype" w:cs="Palatino Linotype"/>
        </w:rPr>
      </w:pPr>
    </w:p>
    <w:p w:rsidR="00AC20D6" w:rsidRPr="007B77BE" w:rsidRDefault="00AC20D6" w:rsidP="00AC20D6">
      <w:pPr>
        <w:pStyle w:val="Prrafodelista"/>
        <w:rPr>
          <w:rFonts w:ascii="Palatino Linotype" w:eastAsia="Palatino Linotype" w:hAnsi="Palatino Linotype" w:cs="Palatino Linotype"/>
        </w:rPr>
      </w:pPr>
    </w:p>
    <w:p w:rsidR="006D0722" w:rsidRPr="007B77BE" w:rsidRDefault="006D0722" w:rsidP="006D0722">
      <w:pPr>
        <w:numPr>
          <w:ilvl w:val="0"/>
          <w:numId w:val="3"/>
        </w:numPr>
        <w:spacing w:line="360" w:lineRule="auto"/>
        <w:ind w:left="0" w:right="49" w:firstLine="0"/>
        <w:jc w:val="both"/>
        <w:rPr>
          <w:rFonts w:ascii="Palatino Linotype" w:eastAsia="Palatino Linotype" w:hAnsi="Palatino Linotype" w:cs="Palatino Linotype"/>
        </w:rPr>
      </w:pPr>
      <w:r w:rsidRPr="007B77BE">
        <w:rPr>
          <w:rFonts w:ascii="Palatino Linotype" w:eastAsia="Palatino Linotype" w:hAnsi="Palatino Linotype" w:cs="Palatino Linotype"/>
        </w:rPr>
        <w:t xml:space="preserve">En esa línea, se debe de precisar que para que sea colmado el derecho de acceso a la información del </w:t>
      </w:r>
      <w:r w:rsidRPr="007B77BE">
        <w:rPr>
          <w:rFonts w:ascii="Palatino Linotype" w:eastAsia="Palatino Linotype" w:hAnsi="Palatino Linotype" w:cs="Palatino Linotype"/>
          <w:b/>
        </w:rPr>
        <w:t xml:space="preserve">RECURRENTE </w:t>
      </w:r>
      <w:r w:rsidRPr="007B77BE">
        <w:rPr>
          <w:rFonts w:ascii="Palatino Linotype" w:eastAsia="Palatino Linotype" w:hAnsi="Palatino Linotype" w:cs="Palatino Linotype"/>
        </w:rPr>
        <w:t xml:space="preserve">el </w:t>
      </w:r>
      <w:r w:rsidRPr="007B77BE">
        <w:rPr>
          <w:rFonts w:ascii="Palatino Linotype" w:eastAsia="Palatino Linotype" w:hAnsi="Palatino Linotype" w:cs="Palatino Linotype"/>
          <w:b/>
        </w:rPr>
        <w:t xml:space="preserve">SUJETO OBLIGADO </w:t>
      </w:r>
      <w:r w:rsidRPr="007B77BE">
        <w:rPr>
          <w:rFonts w:ascii="Palatino Linotype" w:eastAsia="Palatino Linotype" w:hAnsi="Palatino Linotype" w:cs="Palatino Linotype"/>
        </w:rPr>
        <w:t xml:space="preserve">deberá de entregar los oficios </w:t>
      </w:r>
      <w:r w:rsidR="00AC20D6" w:rsidRPr="007B77BE">
        <w:rPr>
          <w:rFonts w:ascii="Palatino Linotype" w:eastAsia="Palatino Linotype" w:hAnsi="Palatino Linotype" w:cs="Palatino Linotype"/>
        </w:rPr>
        <w:t xml:space="preserve">generados y recibidos en cada una de las áreas del Sistema Municipal Para el Desarrollo Integral de la Familia de Atlacomulco, del enero a marzo de dos mil veintiséis. </w:t>
      </w:r>
    </w:p>
    <w:p w:rsidR="006D0722" w:rsidRPr="007B77BE" w:rsidRDefault="006D0722" w:rsidP="006D0722">
      <w:pPr>
        <w:pStyle w:val="Prrafodelista"/>
        <w:rPr>
          <w:rFonts w:ascii="Palatino Linotype" w:eastAsia="Palatino Linotype" w:hAnsi="Palatino Linotype" w:cs="Palatino Linotype"/>
        </w:rPr>
      </w:pPr>
    </w:p>
    <w:p w:rsidR="006D0722" w:rsidRPr="007B77BE" w:rsidRDefault="00AC08E4" w:rsidP="00AC08E4">
      <w:pPr>
        <w:numPr>
          <w:ilvl w:val="0"/>
          <w:numId w:val="3"/>
        </w:numPr>
        <w:spacing w:line="360" w:lineRule="auto"/>
        <w:ind w:left="0" w:right="49" w:firstLine="0"/>
        <w:jc w:val="both"/>
        <w:rPr>
          <w:rFonts w:ascii="Palatino Linotype" w:eastAsia="Palatino Linotype" w:hAnsi="Palatino Linotype" w:cs="Palatino Linotype"/>
        </w:rPr>
      </w:pPr>
      <w:r w:rsidRPr="007B77BE">
        <w:rPr>
          <w:rFonts w:ascii="Palatino Linotype" w:eastAsia="Palatino Linotype" w:hAnsi="Palatino Linotype" w:cs="Palatino Linotype"/>
        </w:rPr>
        <w:t xml:space="preserve">Ahora bien, </w:t>
      </w:r>
      <w:r w:rsidR="006D0722" w:rsidRPr="007B77BE">
        <w:rPr>
          <w:rFonts w:ascii="Palatino Linotype" w:eastAsia="Palatino Linotype" w:hAnsi="Palatino Linotype" w:cs="Palatino Linotype"/>
        </w:rPr>
        <w:t xml:space="preserve"> de ser el caso que se hubieran cancelado</w:t>
      </w:r>
      <w:r w:rsidRPr="007B77BE">
        <w:rPr>
          <w:rFonts w:ascii="Palatino Linotype" w:eastAsia="Palatino Linotype" w:hAnsi="Palatino Linotype" w:cs="Palatino Linotype"/>
        </w:rPr>
        <w:t xml:space="preserve"> números de folio</w:t>
      </w:r>
      <w:r w:rsidR="006D0722" w:rsidRPr="007B77BE">
        <w:rPr>
          <w:rFonts w:ascii="Palatino Linotype" w:eastAsia="Palatino Linotype" w:hAnsi="Palatino Linotype" w:cs="Palatino Linotype"/>
        </w:rPr>
        <w:t xml:space="preserve"> bastará con que el </w:t>
      </w:r>
      <w:r w:rsidR="006D0722" w:rsidRPr="007B77BE">
        <w:rPr>
          <w:rFonts w:ascii="Palatino Linotype" w:eastAsia="Palatino Linotype" w:hAnsi="Palatino Linotype" w:cs="Palatino Linotype"/>
          <w:b/>
        </w:rPr>
        <w:t xml:space="preserve">SUJETO OBLIGADO </w:t>
      </w:r>
      <w:r w:rsidR="006D0722" w:rsidRPr="007B77BE">
        <w:rPr>
          <w:rFonts w:ascii="Palatino Linotype" w:eastAsia="Palatino Linotype" w:hAnsi="Palatino Linotype" w:cs="Palatino Linotype"/>
        </w:rPr>
        <w:t xml:space="preserve">lo haga del conocimiento del </w:t>
      </w:r>
      <w:r w:rsidR="006D0722" w:rsidRPr="007B77BE">
        <w:rPr>
          <w:rFonts w:ascii="Palatino Linotype" w:eastAsia="Palatino Linotype" w:hAnsi="Palatino Linotype" w:cs="Palatino Linotype"/>
          <w:b/>
        </w:rPr>
        <w:t xml:space="preserve">RECURRENTE </w:t>
      </w:r>
      <w:r w:rsidR="006D0722" w:rsidRPr="007B77BE">
        <w:rPr>
          <w:rFonts w:ascii="Palatino Linotype" w:eastAsia="Palatino Linotype" w:hAnsi="Palatino Linotype" w:cs="Palatino Linotype"/>
        </w:rPr>
        <w:t xml:space="preserve">de conformidad con el artículo 19 párrafo segundo de la Ley de Transparencia y Acceso a la Información Pública del Estado de México y Municipios. </w:t>
      </w:r>
    </w:p>
    <w:p w:rsidR="006D0722" w:rsidRPr="007B77BE" w:rsidRDefault="006D0722" w:rsidP="00D521E4">
      <w:pPr>
        <w:pBdr>
          <w:top w:val="nil"/>
          <w:left w:val="nil"/>
          <w:bottom w:val="nil"/>
          <w:right w:val="nil"/>
          <w:between w:val="nil"/>
        </w:pBdr>
        <w:spacing w:line="360" w:lineRule="auto"/>
        <w:jc w:val="both"/>
        <w:rPr>
          <w:rFonts w:ascii="Palatino Linotype" w:eastAsia="Palatino Linotype" w:hAnsi="Palatino Linotype" w:cs="Palatino Linotype"/>
        </w:rPr>
      </w:pPr>
    </w:p>
    <w:p w:rsidR="006D0722" w:rsidRPr="007B77BE" w:rsidRDefault="006D0722" w:rsidP="006D0722">
      <w:pPr>
        <w:numPr>
          <w:ilvl w:val="0"/>
          <w:numId w:val="3"/>
        </w:numPr>
        <w:spacing w:line="360" w:lineRule="auto"/>
        <w:ind w:left="0" w:right="49" w:firstLine="0"/>
        <w:jc w:val="both"/>
        <w:rPr>
          <w:rFonts w:ascii="Palatino Linotype" w:eastAsia="Palatino Linotype" w:hAnsi="Palatino Linotype" w:cs="Palatino Linotype"/>
        </w:rPr>
      </w:pPr>
      <w:r w:rsidRPr="007B77BE">
        <w:rPr>
          <w:rFonts w:ascii="Palatino Linotype" w:eastAsia="Palatino Linotype" w:hAnsi="Palatino Linotype" w:cs="Palatino Linotype"/>
        </w:rPr>
        <w:t>Finalmente se tiene que de la información que puedan contener los oficios pueden integrarse por información que deba de ser clasificada como confidencial, la cual de manera enunciativa más no limitativa puede ser la siguiente.</w:t>
      </w:r>
    </w:p>
    <w:p w:rsidR="006D0722" w:rsidRDefault="006D0722" w:rsidP="006D0722">
      <w:pPr>
        <w:pStyle w:val="Prrafodelista"/>
        <w:rPr>
          <w:rFonts w:ascii="Palatino Linotype" w:eastAsia="Palatino Linotype" w:hAnsi="Palatino Linotype" w:cs="Palatino Linotype"/>
        </w:rPr>
      </w:pPr>
    </w:p>
    <w:p w:rsidR="007B77BE" w:rsidRPr="007B77BE" w:rsidRDefault="007B77BE" w:rsidP="006D0722">
      <w:pPr>
        <w:pStyle w:val="Prrafodelista"/>
        <w:rPr>
          <w:rFonts w:ascii="Palatino Linotype" w:eastAsia="Palatino Linotype" w:hAnsi="Palatino Linotype" w:cs="Palatino Linotype"/>
        </w:rPr>
      </w:pPr>
    </w:p>
    <w:p w:rsidR="006D0722" w:rsidRPr="007B77BE" w:rsidRDefault="006D0722" w:rsidP="006D0722">
      <w:pPr>
        <w:spacing w:line="360" w:lineRule="auto"/>
        <w:jc w:val="both"/>
        <w:rPr>
          <w:rFonts w:ascii="Palatino Linotype" w:eastAsia="Palatino Linotype" w:hAnsi="Palatino Linotype" w:cs="Palatino Linotype"/>
          <w:color w:val="000000"/>
        </w:rPr>
      </w:pPr>
      <w:r w:rsidRPr="007B77BE">
        <w:rPr>
          <w:rFonts w:ascii="Palatino Linotype" w:eastAsia="Palatino Linotype" w:hAnsi="Palatino Linotype" w:cs="Palatino Linotype"/>
          <w:b/>
          <w:color w:val="000000"/>
        </w:rPr>
        <w:lastRenderedPageBreak/>
        <w:t>Registro Federal de Contribuyentes</w:t>
      </w:r>
      <w:r w:rsidRPr="007B77BE">
        <w:rPr>
          <w:rFonts w:ascii="Palatino Linotype" w:eastAsia="Palatino Linotype" w:hAnsi="Palatino Linotype" w:cs="Palatino Linotype"/>
          <w:color w:val="000000"/>
        </w:rPr>
        <w:t xml:space="preserve"> (RFC)</w:t>
      </w:r>
    </w:p>
    <w:p w:rsidR="006D0722" w:rsidRPr="007B77BE" w:rsidRDefault="006D0722" w:rsidP="006D0722">
      <w:pPr>
        <w:numPr>
          <w:ilvl w:val="0"/>
          <w:numId w:val="3"/>
        </w:numPr>
        <w:spacing w:line="360" w:lineRule="auto"/>
        <w:ind w:left="0" w:right="49" w:firstLine="0"/>
        <w:jc w:val="both"/>
        <w:rPr>
          <w:rFonts w:ascii="Palatino Linotype" w:eastAsia="Palatino Linotype" w:hAnsi="Palatino Linotype" w:cs="Palatino Linotype"/>
          <w:color w:val="000000"/>
        </w:rPr>
      </w:pPr>
      <w:r w:rsidRPr="007B77BE">
        <w:rPr>
          <w:rFonts w:ascii="Palatino Linotype" w:eastAsia="Palatino Linotype" w:hAnsi="Palatino Linotype" w:cs="Palatino Linotype"/>
          <w:color w:val="000000"/>
        </w:rPr>
        <w:t xml:space="preserve">Las personas físicas que deban presentar declaraciones periódicas o que están obligadas a expedir comprobantes fiscales, tienen que solicitar su inscripción en el Registro Federal de Contribuyentes, esta inscripción es realizada por el Servicio de Administración Tributaria, quien entrega una cédula de identificación fiscal en </w:t>
      </w:r>
      <w:r w:rsidRPr="007B77BE">
        <w:rPr>
          <w:rFonts w:ascii="Palatino Linotype" w:eastAsia="Palatino Linotype" w:hAnsi="Palatino Linotype" w:cs="Palatino Linotype"/>
        </w:rPr>
        <w:t>donde</w:t>
      </w:r>
      <w:r w:rsidRPr="007B77BE">
        <w:rPr>
          <w:rFonts w:ascii="Palatino Linotype" w:eastAsia="Palatino Linotype" w:hAnsi="Palatino Linotype" w:cs="Palatino Linotype"/>
          <w:color w:val="000000"/>
        </w:rPr>
        <w:t xml:space="preserve"> consta la clave que asigna este órgano desconcentrado de la Secretaría de Hacienda y Crédito Público, de acuerdo con el artículo 27 del Código Fiscal de la Federación.</w:t>
      </w:r>
    </w:p>
    <w:p w:rsidR="006D0722" w:rsidRPr="007B77BE" w:rsidRDefault="006D0722" w:rsidP="006D0722">
      <w:pPr>
        <w:spacing w:line="360" w:lineRule="auto"/>
        <w:jc w:val="both"/>
        <w:rPr>
          <w:rFonts w:ascii="Palatino Linotype" w:eastAsia="Palatino Linotype" w:hAnsi="Palatino Linotype" w:cs="Palatino Linotype"/>
          <w:color w:val="000000"/>
        </w:rPr>
      </w:pPr>
    </w:p>
    <w:p w:rsidR="006D0722" w:rsidRPr="007B77BE" w:rsidRDefault="006D0722" w:rsidP="006D0722">
      <w:pPr>
        <w:numPr>
          <w:ilvl w:val="0"/>
          <w:numId w:val="3"/>
        </w:numPr>
        <w:spacing w:line="360" w:lineRule="auto"/>
        <w:ind w:left="0" w:right="49" w:firstLine="0"/>
        <w:jc w:val="both"/>
        <w:rPr>
          <w:rFonts w:ascii="Palatino Linotype" w:eastAsia="Palatino Linotype" w:hAnsi="Palatino Linotype" w:cs="Palatino Linotype"/>
          <w:color w:val="000000"/>
        </w:rPr>
      </w:pPr>
      <w:r w:rsidRPr="007B77BE">
        <w:rPr>
          <w:rFonts w:ascii="Palatino Linotype" w:eastAsia="Palatino Linotype" w:hAnsi="Palatino Linotype" w:cs="Palatino Linotype"/>
          <w:color w:val="000000"/>
        </w:rPr>
        <w:t>De acuerdo con lo establecido en el artículo en comento, esta clave se compone de trece caracteres alfanuméricos, con datos obtenidos de los apellidos, nombre (s), fecha de nacimiento del titular, más una homoclave que establece el sistema automático del Servicio de Administración Tributaria.</w:t>
      </w:r>
    </w:p>
    <w:p w:rsidR="006D0722" w:rsidRPr="007B77BE" w:rsidRDefault="006D0722" w:rsidP="006D0722">
      <w:pPr>
        <w:spacing w:line="360" w:lineRule="auto"/>
        <w:jc w:val="both"/>
        <w:rPr>
          <w:rFonts w:ascii="Palatino Linotype" w:eastAsia="Palatino Linotype" w:hAnsi="Palatino Linotype" w:cs="Palatino Linotype"/>
          <w:color w:val="000000"/>
        </w:rPr>
      </w:pPr>
    </w:p>
    <w:p w:rsidR="006D0722" w:rsidRPr="007B77BE" w:rsidRDefault="006D0722" w:rsidP="006D0722">
      <w:pPr>
        <w:numPr>
          <w:ilvl w:val="0"/>
          <w:numId w:val="3"/>
        </w:numPr>
        <w:spacing w:line="360" w:lineRule="auto"/>
        <w:ind w:left="0" w:right="49" w:firstLine="0"/>
        <w:jc w:val="both"/>
        <w:rPr>
          <w:rFonts w:ascii="Palatino Linotype" w:eastAsia="Palatino Linotype" w:hAnsi="Palatino Linotype" w:cs="Palatino Linotype"/>
          <w:color w:val="000000"/>
        </w:rPr>
      </w:pPr>
      <w:r w:rsidRPr="007B77BE">
        <w:rPr>
          <w:rFonts w:ascii="Palatino Linotype" w:eastAsia="Palatino Linotype" w:hAnsi="Palatino Linotype" w:cs="Palatino Linotype"/>
          <w:color w:val="000000"/>
        </w:rPr>
        <w:t xml:space="preserve">Ahora bien, la clave del Registro Federal de Contribuyentes es el medio de control que tiene la Secretaría de Hacienda y Crédito Público, a través del Servicio de </w:t>
      </w:r>
      <w:r w:rsidRPr="007B77BE">
        <w:rPr>
          <w:rFonts w:ascii="Palatino Linotype" w:eastAsia="Palatino Linotype" w:hAnsi="Palatino Linotype" w:cs="Palatino Linotype"/>
        </w:rPr>
        <w:t>Administración</w:t>
      </w:r>
      <w:r w:rsidRPr="007B77BE">
        <w:rPr>
          <w:rFonts w:ascii="Palatino Linotype" w:eastAsia="Palatino Linotype" w:hAnsi="Palatino Linotype" w:cs="Palatino Linotype"/>
          <w:color w:val="000000"/>
        </w:rPr>
        <w:t xml:space="preserve"> Tributaria, para exigir y vigilar el cumplimiento de las obligaciones fiscales de los contribuyentes; mientras que los particulares tramitan dicho dato, con el único propósito de realizar mediante esa clave de identificación, operaciones o actividades de naturaleza fiscal.</w:t>
      </w:r>
    </w:p>
    <w:p w:rsidR="006D0722" w:rsidRPr="007B77BE" w:rsidRDefault="006D0722" w:rsidP="006D0722">
      <w:pPr>
        <w:spacing w:line="360" w:lineRule="auto"/>
        <w:jc w:val="both"/>
        <w:rPr>
          <w:rFonts w:ascii="Palatino Linotype" w:eastAsia="Palatino Linotype" w:hAnsi="Palatino Linotype" w:cs="Palatino Linotype"/>
          <w:color w:val="000000"/>
        </w:rPr>
      </w:pPr>
    </w:p>
    <w:p w:rsidR="006D0722" w:rsidRPr="007B77BE" w:rsidRDefault="006D0722" w:rsidP="006D0722">
      <w:pPr>
        <w:numPr>
          <w:ilvl w:val="0"/>
          <w:numId w:val="3"/>
        </w:numPr>
        <w:spacing w:line="360" w:lineRule="auto"/>
        <w:ind w:left="0" w:right="49" w:firstLine="0"/>
        <w:jc w:val="both"/>
        <w:rPr>
          <w:rFonts w:ascii="Palatino Linotype" w:eastAsia="Palatino Linotype" w:hAnsi="Palatino Linotype" w:cs="Palatino Linotype"/>
          <w:color w:val="000000"/>
        </w:rPr>
      </w:pPr>
      <w:r w:rsidRPr="007B77BE">
        <w:rPr>
          <w:rFonts w:ascii="Palatino Linotype" w:eastAsia="Palatino Linotype" w:hAnsi="Palatino Linotype" w:cs="Palatino Linotype"/>
          <w:color w:val="000000"/>
        </w:rPr>
        <w:t xml:space="preserve">Conforme a lo expuesto, el Registro Federal de Contribuyentes, es un dato personal, ya que hace a las personas físicas identificables, además de que las relaciona como contribuyentes de las autoridades fiscales. Es de destacar que dicho dato únicamente sirve para efectos fiscales y pago de contribuciones, por lo que se trata de un dato relevante </w:t>
      </w:r>
      <w:r w:rsidRPr="007B77BE">
        <w:rPr>
          <w:rFonts w:ascii="Palatino Linotype" w:eastAsia="Palatino Linotype" w:hAnsi="Palatino Linotype" w:cs="Palatino Linotype"/>
          <w:color w:val="000000"/>
        </w:rPr>
        <w:lastRenderedPageBreak/>
        <w:t xml:space="preserve">únicamente para las personas involucradas, en el pago de estos, en el presente caso, del pago del Impuesto Sobre el Producto del Trabajo. </w:t>
      </w:r>
    </w:p>
    <w:p w:rsidR="006D0722" w:rsidRPr="007B77BE" w:rsidRDefault="006D0722" w:rsidP="006D0722">
      <w:pPr>
        <w:spacing w:line="360" w:lineRule="auto"/>
        <w:jc w:val="both"/>
        <w:rPr>
          <w:rFonts w:ascii="Palatino Linotype" w:eastAsia="Palatino Linotype" w:hAnsi="Palatino Linotype" w:cs="Palatino Linotype"/>
          <w:color w:val="000000"/>
        </w:rPr>
      </w:pPr>
    </w:p>
    <w:p w:rsidR="006D0722" w:rsidRPr="007B77BE" w:rsidRDefault="006D0722" w:rsidP="006D0722">
      <w:pPr>
        <w:numPr>
          <w:ilvl w:val="0"/>
          <w:numId w:val="3"/>
        </w:numPr>
        <w:spacing w:line="360" w:lineRule="auto"/>
        <w:ind w:left="0" w:right="49" w:firstLine="0"/>
        <w:jc w:val="both"/>
        <w:rPr>
          <w:rFonts w:ascii="Palatino Linotype" w:eastAsia="Palatino Linotype" w:hAnsi="Palatino Linotype" w:cs="Palatino Linotype"/>
          <w:color w:val="000000"/>
        </w:rPr>
      </w:pPr>
      <w:r w:rsidRPr="007B77BE">
        <w:rPr>
          <w:rFonts w:ascii="Palatino Linotype" w:eastAsia="Palatino Linotype" w:hAnsi="Palatino Linotype" w:cs="Palatino Linotype"/>
          <w:color w:val="000000"/>
        </w:rPr>
        <w:t xml:space="preserve">Lo </w:t>
      </w:r>
      <w:r w:rsidRPr="007B77BE">
        <w:rPr>
          <w:rFonts w:ascii="Palatino Linotype" w:eastAsia="Palatino Linotype" w:hAnsi="Palatino Linotype" w:cs="Palatino Linotype"/>
        </w:rPr>
        <w:t>anterior</w:t>
      </w:r>
      <w:r w:rsidRPr="007B77BE">
        <w:rPr>
          <w:rFonts w:ascii="Palatino Linotype" w:eastAsia="Palatino Linotype" w:hAnsi="Palatino Linotype" w:cs="Palatino Linotype"/>
          <w:color w:val="000000"/>
        </w:rPr>
        <w:t>, resulta congruente con el Criterio 19/17 emitido por el Instituto Nacional de Transparencia, Acceso a la Información y Protección de Datos Personales, en el cual se señala lo siguiente:</w:t>
      </w:r>
    </w:p>
    <w:p w:rsidR="006D0722" w:rsidRPr="007B77BE" w:rsidRDefault="006D0722" w:rsidP="006D0722">
      <w:pPr>
        <w:ind w:left="1134" w:right="900"/>
        <w:jc w:val="both"/>
        <w:rPr>
          <w:rFonts w:ascii="Palatino Linotype" w:eastAsia="Palatino Linotype" w:hAnsi="Palatino Linotype" w:cs="Palatino Linotype"/>
          <w:i/>
          <w:color w:val="000000"/>
        </w:rPr>
      </w:pPr>
      <w:r w:rsidRPr="007B77BE">
        <w:rPr>
          <w:rFonts w:ascii="Palatino Linotype" w:eastAsia="Palatino Linotype" w:hAnsi="Palatino Linotype" w:cs="Palatino Linotype"/>
          <w:i/>
          <w:color w:val="000000"/>
        </w:rPr>
        <w:t>“</w:t>
      </w:r>
      <w:r w:rsidRPr="007B77BE">
        <w:rPr>
          <w:rFonts w:ascii="Palatino Linotype" w:eastAsia="Palatino Linotype" w:hAnsi="Palatino Linotype" w:cs="Palatino Linotype"/>
          <w:b/>
          <w:i/>
          <w:color w:val="000000"/>
        </w:rPr>
        <w:t>Registro Federal de Contribuyentes (RFC) de personas físicas</w:t>
      </w:r>
      <w:r w:rsidRPr="007B77BE">
        <w:rPr>
          <w:rFonts w:ascii="Palatino Linotype" w:eastAsia="Palatino Linotype" w:hAnsi="Palatino Linotype" w:cs="Palatino Linotype"/>
          <w:i/>
          <w:color w:val="000000"/>
        </w:rPr>
        <w:t>. El RFC es una clave de carácter fiscal, única e irrepetible, que permite identificar al titular, su edad y fecha de nacimiento, por lo que es un dato personal de carácter confidencial.”</w:t>
      </w:r>
    </w:p>
    <w:p w:rsidR="006D0722" w:rsidRPr="007B77BE" w:rsidRDefault="006D0722" w:rsidP="006D0722">
      <w:pPr>
        <w:ind w:left="1134" w:right="900"/>
        <w:jc w:val="both"/>
        <w:rPr>
          <w:rFonts w:ascii="Palatino Linotype" w:eastAsia="Palatino Linotype" w:hAnsi="Palatino Linotype" w:cs="Palatino Linotype"/>
          <w:color w:val="000000"/>
        </w:rPr>
      </w:pPr>
    </w:p>
    <w:p w:rsidR="006D0722" w:rsidRPr="007B77BE" w:rsidRDefault="006D0722" w:rsidP="006D0722">
      <w:pPr>
        <w:numPr>
          <w:ilvl w:val="0"/>
          <w:numId w:val="3"/>
        </w:numPr>
        <w:spacing w:line="360" w:lineRule="auto"/>
        <w:ind w:left="0" w:right="49" w:firstLine="0"/>
        <w:jc w:val="both"/>
        <w:rPr>
          <w:rFonts w:ascii="Palatino Linotype" w:eastAsia="Palatino Linotype" w:hAnsi="Palatino Linotype" w:cs="Palatino Linotype"/>
          <w:color w:val="000000"/>
        </w:rPr>
      </w:pPr>
      <w:r w:rsidRPr="007B77BE">
        <w:rPr>
          <w:rFonts w:ascii="Palatino Linotype" w:eastAsia="Palatino Linotype" w:hAnsi="Palatino Linotype" w:cs="Palatino Linotype"/>
          <w:color w:val="000000"/>
        </w:rPr>
        <w:t>De tal suerte, el Registro Federal de Contribuyentes de los servidores públicos no guarda relación con la transparencia de los recursos públicos, así como tampoco con el desempeño laboral que pueda tener una persona, por lo que constituye un dato personal confidencial al actualizar el supuesto normativo del artículo 143, fracción I de la Ley de Transparencia y Acceso a la Información Pública del Estado de México y Municipios.</w:t>
      </w:r>
    </w:p>
    <w:p w:rsidR="006D0722" w:rsidRPr="007B77BE" w:rsidRDefault="006D0722" w:rsidP="006D0722">
      <w:pPr>
        <w:spacing w:line="360" w:lineRule="auto"/>
        <w:jc w:val="both"/>
        <w:rPr>
          <w:rFonts w:ascii="Palatino Linotype" w:eastAsia="Palatino Linotype" w:hAnsi="Palatino Linotype" w:cs="Palatino Linotype"/>
          <w:color w:val="000000"/>
        </w:rPr>
      </w:pPr>
    </w:p>
    <w:p w:rsidR="006D0722" w:rsidRPr="007B77BE" w:rsidRDefault="006D0722" w:rsidP="006D0722">
      <w:pPr>
        <w:spacing w:line="360" w:lineRule="auto"/>
        <w:jc w:val="both"/>
        <w:rPr>
          <w:rFonts w:ascii="Palatino Linotype" w:eastAsia="Palatino Linotype" w:hAnsi="Palatino Linotype" w:cs="Palatino Linotype"/>
          <w:b/>
          <w:color w:val="000000"/>
        </w:rPr>
      </w:pPr>
      <w:r w:rsidRPr="007B77BE">
        <w:rPr>
          <w:rFonts w:ascii="Palatino Linotype" w:eastAsia="Palatino Linotype" w:hAnsi="Palatino Linotype" w:cs="Palatino Linotype"/>
          <w:b/>
          <w:color w:val="000000"/>
        </w:rPr>
        <w:t>Clave única de Registro de Población –CURP-.</w:t>
      </w:r>
    </w:p>
    <w:p w:rsidR="006D0722" w:rsidRPr="007B77BE" w:rsidRDefault="006D0722" w:rsidP="006D0722">
      <w:pPr>
        <w:numPr>
          <w:ilvl w:val="0"/>
          <w:numId w:val="3"/>
        </w:numPr>
        <w:spacing w:line="360" w:lineRule="auto"/>
        <w:ind w:left="0" w:right="49" w:firstLine="0"/>
        <w:jc w:val="both"/>
        <w:rPr>
          <w:rFonts w:ascii="Palatino Linotype" w:eastAsia="Palatino Linotype" w:hAnsi="Palatino Linotype" w:cs="Palatino Linotype"/>
          <w:color w:val="000000"/>
        </w:rPr>
      </w:pPr>
      <w:r w:rsidRPr="007B77BE">
        <w:rPr>
          <w:rFonts w:ascii="Palatino Linotype" w:eastAsia="Palatino Linotype" w:hAnsi="Palatino Linotype" w:cs="Palatino Linotype"/>
          <w:color w:val="000000"/>
        </w:rPr>
        <w:t xml:space="preserve">El artículo 36 de la Constitución Política de los Estados Unidos Mexicanos, dispone la </w:t>
      </w:r>
      <w:r w:rsidRPr="007B77BE">
        <w:rPr>
          <w:rFonts w:ascii="Palatino Linotype" w:eastAsia="Palatino Linotype" w:hAnsi="Palatino Linotype" w:cs="Palatino Linotype"/>
        </w:rPr>
        <w:t>obligación</w:t>
      </w:r>
      <w:r w:rsidRPr="007B77BE">
        <w:rPr>
          <w:rFonts w:ascii="Palatino Linotype" w:eastAsia="Palatino Linotype" w:hAnsi="Palatino Linotype" w:cs="Palatino Linotype"/>
          <w:color w:val="000000"/>
        </w:rPr>
        <w:t xml:space="preserve"> de los ciudadanos de inscribirse en el Registro Nacional de Ciudadanos. </w:t>
      </w:r>
    </w:p>
    <w:p w:rsidR="006D0722" w:rsidRPr="007B77BE" w:rsidRDefault="006D0722" w:rsidP="006D0722">
      <w:pPr>
        <w:spacing w:line="360" w:lineRule="auto"/>
        <w:jc w:val="both"/>
        <w:rPr>
          <w:rFonts w:ascii="Palatino Linotype" w:eastAsia="Palatino Linotype" w:hAnsi="Palatino Linotype" w:cs="Palatino Linotype"/>
          <w:color w:val="000000"/>
        </w:rPr>
      </w:pPr>
    </w:p>
    <w:p w:rsidR="006D0722" w:rsidRPr="007B77BE" w:rsidRDefault="006D0722" w:rsidP="006D0722">
      <w:pPr>
        <w:numPr>
          <w:ilvl w:val="0"/>
          <w:numId w:val="3"/>
        </w:numPr>
        <w:spacing w:line="360" w:lineRule="auto"/>
        <w:ind w:left="0" w:right="49" w:firstLine="0"/>
        <w:jc w:val="both"/>
        <w:rPr>
          <w:rFonts w:ascii="Palatino Linotype" w:eastAsia="Palatino Linotype" w:hAnsi="Palatino Linotype" w:cs="Palatino Linotype"/>
          <w:color w:val="000000"/>
        </w:rPr>
      </w:pPr>
      <w:r w:rsidRPr="007B77BE">
        <w:rPr>
          <w:rFonts w:ascii="Palatino Linotype" w:eastAsia="Palatino Linotype" w:hAnsi="Palatino Linotype" w:cs="Palatino Linotype"/>
          <w:color w:val="000000"/>
        </w:rPr>
        <w:t>El artículo 85 de la Ley General de Población, prevé que corresponde a la Secretaría de Gobernación el registro y acreditación de la identidad de todas las personas residentes en el país y de los nacionales que residan en el extranjero.</w:t>
      </w:r>
    </w:p>
    <w:p w:rsidR="006D0722" w:rsidRPr="007B77BE" w:rsidRDefault="006D0722" w:rsidP="006D0722">
      <w:pPr>
        <w:spacing w:line="360" w:lineRule="auto"/>
        <w:jc w:val="both"/>
        <w:rPr>
          <w:rFonts w:ascii="Palatino Linotype" w:eastAsia="Palatino Linotype" w:hAnsi="Palatino Linotype" w:cs="Palatino Linotype"/>
          <w:color w:val="000000"/>
        </w:rPr>
      </w:pPr>
    </w:p>
    <w:p w:rsidR="006D0722" w:rsidRPr="007B77BE" w:rsidRDefault="006D0722" w:rsidP="006D0722">
      <w:pPr>
        <w:numPr>
          <w:ilvl w:val="0"/>
          <w:numId w:val="3"/>
        </w:numPr>
        <w:spacing w:line="360" w:lineRule="auto"/>
        <w:ind w:left="0" w:right="49" w:firstLine="0"/>
        <w:jc w:val="both"/>
        <w:rPr>
          <w:rFonts w:ascii="Palatino Linotype" w:eastAsia="Palatino Linotype" w:hAnsi="Palatino Linotype" w:cs="Palatino Linotype"/>
          <w:color w:val="000000"/>
        </w:rPr>
      </w:pPr>
      <w:r w:rsidRPr="007B77BE">
        <w:rPr>
          <w:rFonts w:ascii="Palatino Linotype" w:eastAsia="Palatino Linotype" w:hAnsi="Palatino Linotype" w:cs="Palatino Linotype"/>
        </w:rPr>
        <w:lastRenderedPageBreak/>
        <w:t>Acorde</w:t>
      </w:r>
      <w:r w:rsidRPr="007B77BE">
        <w:rPr>
          <w:rFonts w:ascii="Palatino Linotype" w:eastAsia="Palatino Linotype" w:hAnsi="Palatino Linotype" w:cs="Palatino Linotype"/>
          <w:color w:val="000000"/>
        </w:rPr>
        <w:t xml:space="preserve"> con lo anterior, el artículo 22 del Reglamento Interior de la Secretaría de Gobernación, establece en su fracción III, que la Dirección General del Registro Nacional de Población e Identificación Personal tiene la atribución de asignar y depurar la Clave Única de Registro de Población a todas las personas residentes en el país, así como a los mexicanos que residan en el extranjero.</w:t>
      </w:r>
    </w:p>
    <w:p w:rsidR="006D0722" w:rsidRPr="007B77BE" w:rsidRDefault="006D0722" w:rsidP="006D0722">
      <w:pPr>
        <w:spacing w:line="360" w:lineRule="auto"/>
        <w:jc w:val="both"/>
        <w:rPr>
          <w:rFonts w:ascii="Palatino Linotype" w:eastAsia="Palatino Linotype" w:hAnsi="Palatino Linotype" w:cs="Palatino Linotype"/>
          <w:b/>
          <w:color w:val="000000"/>
        </w:rPr>
      </w:pPr>
    </w:p>
    <w:p w:rsidR="006D0722" w:rsidRPr="007B77BE" w:rsidRDefault="006D0722" w:rsidP="006D0722">
      <w:pPr>
        <w:numPr>
          <w:ilvl w:val="0"/>
          <w:numId w:val="3"/>
        </w:numPr>
        <w:spacing w:line="360" w:lineRule="auto"/>
        <w:ind w:left="0" w:right="49" w:firstLine="0"/>
        <w:jc w:val="both"/>
        <w:rPr>
          <w:rFonts w:ascii="Palatino Linotype" w:eastAsia="Palatino Linotype" w:hAnsi="Palatino Linotype" w:cs="Palatino Linotype"/>
          <w:color w:val="000000"/>
        </w:rPr>
      </w:pPr>
      <w:r w:rsidRPr="007B77BE">
        <w:rPr>
          <w:rFonts w:ascii="Palatino Linotype" w:eastAsia="Palatino Linotype" w:hAnsi="Palatino Linotype" w:cs="Palatino Linotype"/>
          <w:color w:val="000000"/>
        </w:rPr>
        <w:t xml:space="preserve">De conformidad con lo precisado por la propia Secretaría de Gobernación en la dirección </w:t>
      </w:r>
      <w:hyperlink r:id="rId8">
        <w:r w:rsidRPr="007B77BE">
          <w:rPr>
            <w:rFonts w:ascii="Palatino Linotype" w:eastAsia="Palatino Linotype" w:hAnsi="Palatino Linotype" w:cs="Palatino Linotype"/>
            <w:color w:val="0563C1"/>
            <w:u w:val="single"/>
          </w:rPr>
          <w:t>https://consultas.curp.gob.mx/CurpSP/html/informacionecurpPS.html</w:t>
        </w:r>
      </w:hyperlink>
      <w:r w:rsidRPr="007B77BE">
        <w:rPr>
          <w:rFonts w:ascii="Palatino Linotype" w:eastAsia="Palatino Linotype" w:hAnsi="Palatino Linotype" w:cs="Palatino Linotype"/>
          <w:color w:val="000000"/>
        </w:rPr>
        <w:t xml:space="preserve">, la Clave Única del Registro de Población  CURP-, es un instrumento de registro que se asigna a todas las personas que viven en el territorio nacional, así como a los mexicanos que residen en el extranjero y se compone de dieciocho elementos, representados por letras y números, que </w:t>
      </w:r>
      <w:r w:rsidRPr="007B77BE">
        <w:rPr>
          <w:rFonts w:ascii="Palatino Linotype" w:eastAsia="Palatino Linotype" w:hAnsi="Palatino Linotype" w:cs="Palatino Linotype"/>
          <w:b/>
          <w:color w:val="000000"/>
        </w:rPr>
        <w:t xml:space="preserve">se generan a partir de los datos contenidos en el documento probatorio de la identidad del interesado </w:t>
      </w:r>
      <w:r w:rsidRPr="007B77BE">
        <w:rPr>
          <w:rFonts w:ascii="Palatino Linotype" w:eastAsia="Palatino Linotype" w:hAnsi="Palatino Linotype" w:cs="Palatino Linotype"/>
          <w:color w:val="000000"/>
        </w:rPr>
        <w:t>(acta de nacimiento, carta de naturalización o documento migratorio) de la siguiente forma:</w:t>
      </w:r>
    </w:p>
    <w:p w:rsidR="006D0722" w:rsidRPr="007B77BE" w:rsidRDefault="006D0722" w:rsidP="006D0722">
      <w:pPr>
        <w:spacing w:line="360" w:lineRule="auto"/>
        <w:jc w:val="both"/>
        <w:rPr>
          <w:rFonts w:ascii="Palatino Linotype" w:eastAsia="Palatino Linotype" w:hAnsi="Palatino Linotype" w:cs="Palatino Linotype"/>
          <w:color w:val="000000"/>
        </w:rPr>
      </w:pPr>
      <w:r w:rsidRPr="007B77BE">
        <w:rPr>
          <w:rFonts w:ascii="Palatino Linotype" w:eastAsia="Palatino Linotype" w:hAnsi="Palatino Linotype" w:cs="Palatino Linotype"/>
          <w:color w:val="000000"/>
        </w:rPr>
        <w:t xml:space="preserve"> • El primero y segundo apellidos, así como al nombre de pila.</w:t>
      </w:r>
    </w:p>
    <w:p w:rsidR="006D0722" w:rsidRPr="007B77BE" w:rsidRDefault="006D0722" w:rsidP="006D0722">
      <w:pPr>
        <w:spacing w:line="360" w:lineRule="auto"/>
        <w:jc w:val="both"/>
        <w:rPr>
          <w:rFonts w:ascii="Palatino Linotype" w:eastAsia="Palatino Linotype" w:hAnsi="Palatino Linotype" w:cs="Palatino Linotype"/>
          <w:color w:val="000000"/>
        </w:rPr>
      </w:pPr>
      <w:r w:rsidRPr="007B77BE">
        <w:rPr>
          <w:rFonts w:ascii="Palatino Linotype" w:eastAsia="Palatino Linotype" w:hAnsi="Palatino Linotype" w:cs="Palatino Linotype"/>
          <w:color w:val="000000"/>
        </w:rPr>
        <w:t xml:space="preserve"> • La fecha de nacimiento.</w:t>
      </w:r>
    </w:p>
    <w:p w:rsidR="006D0722" w:rsidRPr="007B77BE" w:rsidRDefault="006D0722" w:rsidP="006D0722">
      <w:pPr>
        <w:spacing w:line="360" w:lineRule="auto"/>
        <w:jc w:val="both"/>
        <w:rPr>
          <w:rFonts w:ascii="Palatino Linotype" w:eastAsia="Palatino Linotype" w:hAnsi="Palatino Linotype" w:cs="Palatino Linotype"/>
          <w:color w:val="000000"/>
        </w:rPr>
      </w:pPr>
      <w:r w:rsidRPr="007B77BE">
        <w:rPr>
          <w:rFonts w:ascii="Palatino Linotype" w:eastAsia="Palatino Linotype" w:hAnsi="Palatino Linotype" w:cs="Palatino Linotype"/>
          <w:color w:val="000000"/>
        </w:rPr>
        <w:t xml:space="preserve"> • El sexo.</w:t>
      </w:r>
    </w:p>
    <w:p w:rsidR="006D0722" w:rsidRPr="007B77BE" w:rsidRDefault="006D0722" w:rsidP="006D0722">
      <w:pPr>
        <w:spacing w:line="360" w:lineRule="auto"/>
        <w:jc w:val="both"/>
        <w:rPr>
          <w:rFonts w:ascii="Palatino Linotype" w:eastAsia="Palatino Linotype" w:hAnsi="Palatino Linotype" w:cs="Palatino Linotype"/>
          <w:color w:val="000000"/>
        </w:rPr>
      </w:pPr>
      <w:r w:rsidRPr="007B77BE">
        <w:rPr>
          <w:rFonts w:ascii="Palatino Linotype" w:eastAsia="Palatino Linotype" w:hAnsi="Palatino Linotype" w:cs="Palatino Linotype"/>
          <w:color w:val="000000"/>
        </w:rPr>
        <w:t xml:space="preserve"> • La entidad federativa de nacimiento.</w:t>
      </w:r>
    </w:p>
    <w:p w:rsidR="006D0722" w:rsidRPr="007B77BE" w:rsidRDefault="006D0722" w:rsidP="006D0722">
      <w:pPr>
        <w:spacing w:line="360" w:lineRule="auto"/>
        <w:jc w:val="both"/>
        <w:rPr>
          <w:rFonts w:ascii="Palatino Linotype" w:eastAsia="Palatino Linotype" w:hAnsi="Palatino Linotype" w:cs="Palatino Linotype"/>
          <w:color w:val="000000"/>
        </w:rPr>
      </w:pPr>
      <w:r w:rsidRPr="007B77BE">
        <w:rPr>
          <w:rFonts w:ascii="Palatino Linotype" w:eastAsia="Palatino Linotype" w:hAnsi="Palatino Linotype" w:cs="Palatino Linotype"/>
          <w:color w:val="000000"/>
        </w:rPr>
        <w:t>Los dos últimos elementos de la CURP evitan la duplicidad de la Clave y garantizan su correcta integración.</w:t>
      </w:r>
    </w:p>
    <w:p w:rsidR="006D0722" w:rsidRPr="007B77BE" w:rsidRDefault="006D0722" w:rsidP="006D0722">
      <w:pPr>
        <w:spacing w:line="360" w:lineRule="auto"/>
        <w:jc w:val="both"/>
        <w:rPr>
          <w:rFonts w:ascii="Palatino Linotype" w:eastAsia="Palatino Linotype" w:hAnsi="Palatino Linotype" w:cs="Palatino Linotype"/>
          <w:color w:val="000000"/>
        </w:rPr>
      </w:pPr>
    </w:p>
    <w:p w:rsidR="006D0722" w:rsidRPr="007B77BE" w:rsidRDefault="006D0722" w:rsidP="006D0722">
      <w:pPr>
        <w:numPr>
          <w:ilvl w:val="0"/>
          <w:numId w:val="3"/>
        </w:numPr>
        <w:spacing w:line="360" w:lineRule="auto"/>
        <w:ind w:left="0" w:right="49" w:firstLine="0"/>
        <w:jc w:val="both"/>
        <w:rPr>
          <w:rFonts w:ascii="Palatino Linotype" w:eastAsia="Palatino Linotype" w:hAnsi="Palatino Linotype" w:cs="Palatino Linotype"/>
          <w:color w:val="000000"/>
        </w:rPr>
      </w:pPr>
      <w:r w:rsidRPr="007B77BE">
        <w:rPr>
          <w:rFonts w:ascii="Palatino Linotype" w:eastAsia="Palatino Linotype" w:hAnsi="Palatino Linotype" w:cs="Palatino Linotype"/>
          <w:color w:val="000000"/>
        </w:rPr>
        <w:t xml:space="preserve">Como se desprende de lo anterior, la CURP es un dato personal confidencial, ya que por sí sola brinda información personal de su titular y lo hace identificado e identificable, </w:t>
      </w:r>
      <w:r w:rsidRPr="007B77BE">
        <w:rPr>
          <w:rFonts w:ascii="Palatino Linotype" w:eastAsia="Palatino Linotype" w:hAnsi="Palatino Linotype" w:cs="Palatino Linotype"/>
          <w:color w:val="000000"/>
        </w:rPr>
        <w:lastRenderedPageBreak/>
        <w:t>motivo por el cual se aprueba su eliminación de las versiones públicas, por lo que se trata de un trámite administrativo requerido por la autoridad federal para hacer identificables a las personas.</w:t>
      </w:r>
    </w:p>
    <w:p w:rsidR="006D0722" w:rsidRPr="007B77BE" w:rsidRDefault="006D0722" w:rsidP="006D0722">
      <w:pPr>
        <w:spacing w:line="360" w:lineRule="auto"/>
        <w:jc w:val="both"/>
        <w:rPr>
          <w:rFonts w:ascii="Palatino Linotype" w:eastAsia="Palatino Linotype" w:hAnsi="Palatino Linotype" w:cs="Palatino Linotype"/>
          <w:color w:val="000000"/>
        </w:rPr>
      </w:pPr>
    </w:p>
    <w:p w:rsidR="006D0722" w:rsidRPr="007B77BE" w:rsidRDefault="006D0722" w:rsidP="006D0722">
      <w:pPr>
        <w:numPr>
          <w:ilvl w:val="0"/>
          <w:numId w:val="3"/>
        </w:numPr>
        <w:spacing w:line="360" w:lineRule="auto"/>
        <w:ind w:left="0" w:right="49" w:firstLine="0"/>
        <w:jc w:val="both"/>
        <w:rPr>
          <w:rFonts w:ascii="Palatino Linotype" w:eastAsia="Palatino Linotype" w:hAnsi="Palatino Linotype" w:cs="Palatino Linotype"/>
          <w:color w:val="000000"/>
        </w:rPr>
      </w:pPr>
      <w:r w:rsidRPr="007B77BE">
        <w:rPr>
          <w:rFonts w:ascii="Palatino Linotype" w:eastAsia="Palatino Linotype" w:hAnsi="Palatino Linotype" w:cs="Palatino Linotype"/>
          <w:color w:val="000000"/>
        </w:rPr>
        <w:t>Resulta aplicable en la especie, como argumento orientador, el Criterio 3/10, emitido por el INAI.</w:t>
      </w:r>
    </w:p>
    <w:p w:rsidR="006D0722" w:rsidRPr="007B77BE" w:rsidRDefault="006D0722" w:rsidP="006D0722">
      <w:pPr>
        <w:ind w:left="1134" w:right="900"/>
        <w:jc w:val="both"/>
        <w:rPr>
          <w:rFonts w:ascii="Palatino Linotype" w:eastAsia="Palatino Linotype" w:hAnsi="Palatino Linotype" w:cs="Palatino Linotype"/>
          <w:i/>
          <w:color w:val="000000"/>
        </w:rPr>
      </w:pPr>
      <w:r w:rsidRPr="007B77BE">
        <w:rPr>
          <w:rFonts w:ascii="Palatino Linotype" w:eastAsia="Palatino Linotype" w:hAnsi="Palatino Linotype" w:cs="Palatino Linotype"/>
          <w:b/>
          <w:i/>
          <w:color w:val="000000"/>
        </w:rPr>
        <w:t xml:space="preserve">Clave Única de Registro de Población (CURP) es un dato personal confidencial. </w:t>
      </w:r>
      <w:r w:rsidRPr="007B77BE">
        <w:rPr>
          <w:rFonts w:ascii="Palatino Linotype" w:eastAsia="Palatino Linotype" w:hAnsi="Palatino Linotype" w:cs="Palatino Linotype"/>
          <w:i/>
          <w:color w:val="000000"/>
        </w:rPr>
        <w:t xml:space="preserve">De conformidad con lo establecido en el artículo 3, fracción II de la Ley Federal de Transparencia y Acceso a la Información Pública Gubernamental, dato personal es toda aquella información concerniente a una persona física identificada o identificable. Por su parte, el artículo 18, fracción II de la Ley considera información confidencial los datos personales que requieren el consentimiento de los individuos para su difusión, distribución o comercialización en los términos de esta Ley. En este sentido, la CURP se integra por datos personales que únicamente le conciernen a un particular como son su fecha de nacimiento, su nombre, sus apellidos y su lugar de nacimiento, y esta es información que lo distingue plenamente del resto de los habitantes, por lo que es de carácter confidencial, en términos de lo dispuesto en el artículos anteriormente señalados. </w:t>
      </w:r>
    </w:p>
    <w:p w:rsidR="006D0722" w:rsidRPr="007B77BE" w:rsidRDefault="006D0722" w:rsidP="006D0722">
      <w:pPr>
        <w:ind w:left="1134" w:right="900"/>
        <w:jc w:val="both"/>
        <w:rPr>
          <w:rFonts w:ascii="Palatino Linotype" w:eastAsia="Palatino Linotype" w:hAnsi="Palatino Linotype" w:cs="Palatino Linotype"/>
          <w:color w:val="000000"/>
        </w:rPr>
      </w:pPr>
    </w:p>
    <w:p w:rsidR="006D0722" w:rsidRPr="007B77BE" w:rsidRDefault="006D0722" w:rsidP="006D0722">
      <w:pPr>
        <w:numPr>
          <w:ilvl w:val="0"/>
          <w:numId w:val="3"/>
        </w:numPr>
        <w:spacing w:line="360" w:lineRule="auto"/>
        <w:ind w:left="0" w:right="49" w:firstLine="0"/>
        <w:jc w:val="both"/>
        <w:rPr>
          <w:rFonts w:ascii="Palatino Linotype" w:eastAsia="Palatino Linotype" w:hAnsi="Palatino Linotype" w:cs="Palatino Linotype"/>
          <w:color w:val="000000"/>
        </w:rPr>
      </w:pPr>
      <w:r w:rsidRPr="007B77BE">
        <w:rPr>
          <w:rFonts w:ascii="Palatino Linotype" w:eastAsia="Palatino Linotype" w:hAnsi="Palatino Linotype" w:cs="Palatino Linotype"/>
          <w:color w:val="000000"/>
        </w:rPr>
        <w:t xml:space="preserve">De </w:t>
      </w:r>
      <w:r w:rsidRPr="007B77BE">
        <w:rPr>
          <w:rFonts w:ascii="Palatino Linotype" w:eastAsia="Palatino Linotype" w:hAnsi="Palatino Linotype" w:cs="Palatino Linotype"/>
        </w:rPr>
        <w:t>acuerdo</w:t>
      </w:r>
      <w:r w:rsidRPr="007B77BE">
        <w:rPr>
          <w:rFonts w:ascii="Palatino Linotype" w:eastAsia="Palatino Linotype" w:hAnsi="Palatino Linotype" w:cs="Palatino Linotype"/>
          <w:color w:val="000000"/>
        </w:rPr>
        <w:t xml:space="preserve"> con lo anterior, se la clave CURP, es un dato personal confidencial, en términos del artículo 143, fracción I, de la Ley de Transparencia y Acceso a la Información Pública del Estado de México y Municipios.</w:t>
      </w:r>
    </w:p>
    <w:p w:rsidR="006D0722" w:rsidRPr="007B77BE" w:rsidRDefault="006D0722" w:rsidP="006D0722">
      <w:pPr>
        <w:spacing w:line="360" w:lineRule="auto"/>
        <w:jc w:val="both"/>
        <w:rPr>
          <w:rFonts w:ascii="Palatino Linotype" w:eastAsia="Palatino Linotype" w:hAnsi="Palatino Linotype" w:cs="Palatino Linotype"/>
          <w:color w:val="000000"/>
        </w:rPr>
      </w:pPr>
    </w:p>
    <w:p w:rsidR="006D0722" w:rsidRPr="007B77BE" w:rsidRDefault="006D0722" w:rsidP="006D0722">
      <w:pPr>
        <w:spacing w:line="360" w:lineRule="auto"/>
        <w:jc w:val="both"/>
        <w:rPr>
          <w:rFonts w:ascii="Palatino Linotype" w:eastAsia="Palatino Linotype" w:hAnsi="Palatino Linotype" w:cs="Palatino Linotype"/>
          <w:b/>
          <w:color w:val="000000"/>
        </w:rPr>
      </w:pPr>
      <w:r w:rsidRPr="007B77BE">
        <w:rPr>
          <w:rFonts w:ascii="Palatino Linotype" w:eastAsia="Palatino Linotype" w:hAnsi="Palatino Linotype" w:cs="Palatino Linotype"/>
          <w:b/>
          <w:color w:val="000000"/>
        </w:rPr>
        <w:t>Nombre de persona física, Domicilio</w:t>
      </w:r>
    </w:p>
    <w:p w:rsidR="006D0722" w:rsidRPr="007B77BE" w:rsidRDefault="006D0722" w:rsidP="006D0722">
      <w:pPr>
        <w:numPr>
          <w:ilvl w:val="0"/>
          <w:numId w:val="3"/>
        </w:numPr>
        <w:spacing w:line="360" w:lineRule="auto"/>
        <w:ind w:left="0" w:right="49" w:firstLine="0"/>
        <w:jc w:val="both"/>
        <w:rPr>
          <w:rFonts w:ascii="Palatino Linotype" w:eastAsia="Palatino Linotype" w:hAnsi="Palatino Linotype" w:cs="Palatino Linotype"/>
          <w:color w:val="000000"/>
        </w:rPr>
      </w:pPr>
      <w:r w:rsidRPr="007B77BE">
        <w:rPr>
          <w:rFonts w:ascii="Palatino Linotype" w:eastAsia="Palatino Linotype" w:hAnsi="Palatino Linotype" w:cs="Palatino Linotype"/>
          <w:color w:val="000000"/>
        </w:rPr>
        <w:t xml:space="preserve">El </w:t>
      </w:r>
      <w:r w:rsidRPr="007B77BE">
        <w:rPr>
          <w:rFonts w:ascii="Palatino Linotype" w:eastAsia="Palatino Linotype" w:hAnsi="Palatino Linotype" w:cs="Palatino Linotype"/>
        </w:rPr>
        <w:t>nombre</w:t>
      </w:r>
      <w:r w:rsidRPr="007B77BE">
        <w:rPr>
          <w:rFonts w:ascii="Palatino Linotype" w:eastAsia="Palatino Linotype" w:hAnsi="Palatino Linotype" w:cs="Palatino Linotype"/>
          <w:color w:val="000000"/>
        </w:rPr>
        <w:t xml:space="preserve"> se integra con el sustantivo propio y el primer apellido de los padres, en el orden que, de común acuerdo determinen; asimismo es la manifestación principal del derecho subjetivo a la personalidad y atributo de esta en términos del artículo 2.3 del Código </w:t>
      </w:r>
      <w:r w:rsidRPr="007B77BE">
        <w:rPr>
          <w:rFonts w:ascii="Palatino Linotype" w:eastAsia="Palatino Linotype" w:hAnsi="Palatino Linotype" w:cs="Palatino Linotype"/>
          <w:color w:val="000000"/>
        </w:rPr>
        <w:lastRenderedPageBreak/>
        <w:t xml:space="preserve">Civil del Estado de México, de tal suerte, el nombre </w:t>
      </w:r>
      <w:r w:rsidRPr="007B77BE">
        <w:rPr>
          <w:rFonts w:ascii="Palatino Linotype" w:eastAsia="Palatino Linotype" w:hAnsi="Palatino Linotype" w:cs="Palatino Linotype"/>
          <w:i/>
          <w:color w:val="000000"/>
        </w:rPr>
        <w:t>perse</w:t>
      </w:r>
      <w:r w:rsidRPr="007B77BE">
        <w:rPr>
          <w:rFonts w:ascii="Palatino Linotype" w:eastAsia="Palatino Linotype" w:hAnsi="Palatino Linotype" w:cs="Palatino Linotype"/>
          <w:color w:val="000000"/>
        </w:rPr>
        <w:t xml:space="preserve"> es un elemento que hace a una persona física identificada o identificable, por lo que, se considera un dato personal.</w:t>
      </w:r>
    </w:p>
    <w:p w:rsidR="006D0722" w:rsidRPr="007B77BE" w:rsidRDefault="006D0722" w:rsidP="006D0722">
      <w:pPr>
        <w:spacing w:line="360" w:lineRule="auto"/>
        <w:jc w:val="both"/>
        <w:rPr>
          <w:rFonts w:ascii="Palatino Linotype" w:eastAsia="Palatino Linotype" w:hAnsi="Palatino Linotype" w:cs="Palatino Linotype"/>
          <w:b/>
          <w:color w:val="000000"/>
        </w:rPr>
      </w:pPr>
    </w:p>
    <w:p w:rsidR="006D0722" w:rsidRPr="007B77BE" w:rsidRDefault="006D0722" w:rsidP="006D0722">
      <w:pPr>
        <w:numPr>
          <w:ilvl w:val="0"/>
          <w:numId w:val="3"/>
        </w:numPr>
        <w:spacing w:line="360" w:lineRule="auto"/>
        <w:ind w:left="0" w:right="49" w:firstLine="0"/>
        <w:jc w:val="both"/>
        <w:rPr>
          <w:rFonts w:ascii="Palatino Linotype" w:eastAsia="Palatino Linotype" w:hAnsi="Palatino Linotype" w:cs="Palatino Linotype"/>
          <w:color w:val="000000"/>
        </w:rPr>
      </w:pPr>
      <w:r w:rsidRPr="007B77BE">
        <w:rPr>
          <w:rFonts w:ascii="Palatino Linotype" w:eastAsia="Palatino Linotype" w:hAnsi="Palatino Linotype" w:cs="Palatino Linotype"/>
          <w:color w:val="000000"/>
        </w:rPr>
        <w:t xml:space="preserve">Ahora bien, de acuerdo a lo señalado en los artículos 2.3 y 2.5, fracción V del Código Civil del Estado de México, el domicilio es un atributo de la personalidad y un derecho </w:t>
      </w:r>
      <w:r w:rsidRPr="007B77BE">
        <w:rPr>
          <w:rFonts w:ascii="Palatino Linotype" w:eastAsia="Palatino Linotype" w:hAnsi="Palatino Linotype" w:cs="Palatino Linotype"/>
        </w:rPr>
        <w:t>de</w:t>
      </w:r>
      <w:r w:rsidRPr="007B77BE">
        <w:rPr>
          <w:rFonts w:ascii="Palatino Linotype" w:eastAsia="Palatino Linotype" w:hAnsi="Palatino Linotype" w:cs="Palatino Linotype"/>
          <w:color w:val="000000"/>
        </w:rPr>
        <w:t xml:space="preserve"> las personas. Este tiene como propósito que una persona pueda establecerse temporal o permanentemente en un lugar determinado, para habitar, establecer su centro de trabajo o negocios; ahora bien, su inclusión en el nombramiento se puede decir que sólo tiene como objetivo brindar elementos que permitan conocer y hacer identificable a la persona que se designa, sin que esta información sea de relevancia para el interés público, así como tampoco tiene relevancia en el ejercicio de atribuciones de los servidores públicos. Por lo que </w:t>
      </w:r>
      <w:r w:rsidRPr="007B77BE">
        <w:rPr>
          <w:rFonts w:ascii="Palatino Linotype" w:eastAsia="Palatino Linotype" w:hAnsi="Palatino Linotype" w:cs="Palatino Linotype"/>
          <w:b/>
          <w:color w:val="000000"/>
        </w:rPr>
        <w:t>el domicilio particular</w:t>
      </w:r>
      <w:r w:rsidRPr="007B77BE">
        <w:rPr>
          <w:rFonts w:ascii="Palatino Linotype" w:eastAsia="Palatino Linotype" w:hAnsi="Palatino Linotype" w:cs="Palatino Linotype"/>
          <w:color w:val="000000"/>
        </w:rPr>
        <w:t xml:space="preserve"> es confidencial, en términos del artículo 143, fracción I de la Ley de Transparencia y Acceso a la Información Pública del Estado de México y Municipios. </w:t>
      </w:r>
    </w:p>
    <w:p w:rsidR="006D0722" w:rsidRPr="007B77BE" w:rsidRDefault="006D0722" w:rsidP="006D0722">
      <w:pPr>
        <w:spacing w:line="360" w:lineRule="auto"/>
        <w:jc w:val="both"/>
        <w:rPr>
          <w:rFonts w:ascii="Palatino Linotype" w:eastAsia="Palatino Linotype" w:hAnsi="Palatino Linotype" w:cs="Palatino Linotype"/>
          <w:color w:val="000000"/>
        </w:rPr>
      </w:pPr>
    </w:p>
    <w:p w:rsidR="006D0722" w:rsidRPr="007B77BE" w:rsidRDefault="006D0722" w:rsidP="006D0722">
      <w:pPr>
        <w:spacing w:line="360" w:lineRule="auto"/>
        <w:jc w:val="both"/>
        <w:rPr>
          <w:rFonts w:ascii="Palatino Linotype" w:eastAsia="Palatino Linotype" w:hAnsi="Palatino Linotype" w:cs="Palatino Linotype"/>
          <w:b/>
        </w:rPr>
      </w:pPr>
      <w:r w:rsidRPr="007B77BE">
        <w:rPr>
          <w:rFonts w:ascii="Palatino Linotype" w:eastAsia="Palatino Linotype" w:hAnsi="Palatino Linotype" w:cs="Palatino Linotype"/>
          <w:b/>
        </w:rPr>
        <w:t>Estado civil.</w:t>
      </w:r>
    </w:p>
    <w:p w:rsidR="006D0722" w:rsidRPr="007B77BE" w:rsidRDefault="006D0722" w:rsidP="006D0722">
      <w:pPr>
        <w:numPr>
          <w:ilvl w:val="0"/>
          <w:numId w:val="3"/>
        </w:numPr>
        <w:spacing w:line="360" w:lineRule="auto"/>
        <w:ind w:left="0" w:right="49" w:firstLine="0"/>
        <w:jc w:val="both"/>
        <w:rPr>
          <w:rFonts w:ascii="Palatino Linotype" w:eastAsia="Palatino Linotype" w:hAnsi="Palatino Linotype" w:cs="Palatino Linotype"/>
        </w:rPr>
      </w:pPr>
      <w:r w:rsidRPr="007B77BE">
        <w:rPr>
          <w:rFonts w:ascii="Palatino Linotype" w:eastAsia="Palatino Linotype" w:hAnsi="Palatino Linotype" w:cs="Palatino Linotype"/>
        </w:rPr>
        <w:t>El estado civil es un atributo de la personalidad, de acuerdo al artículo 2.3 del Código Civil del Estado de México, e indica si las personas son solteras o casadas y sólo se comprueba con las constancias relativas del Registro Civil. Por lo que es un tema que tiene que ver con la vida privada, ya que, para acceder a un cargo público, el estado civil de las personas es irrelevante, ya que tener uno u otro no influye en el mejor o menor desempeño de un cargo público.</w:t>
      </w:r>
    </w:p>
    <w:p w:rsidR="006D0722" w:rsidRPr="007B77BE" w:rsidRDefault="006D0722" w:rsidP="006D0722">
      <w:pPr>
        <w:spacing w:line="360" w:lineRule="auto"/>
        <w:jc w:val="both"/>
        <w:rPr>
          <w:rFonts w:ascii="Palatino Linotype" w:eastAsia="Palatino Linotype" w:hAnsi="Palatino Linotype" w:cs="Palatino Linotype"/>
        </w:rPr>
      </w:pPr>
    </w:p>
    <w:p w:rsidR="006D0722" w:rsidRPr="007B77BE" w:rsidRDefault="006D0722" w:rsidP="006D0722">
      <w:pPr>
        <w:numPr>
          <w:ilvl w:val="0"/>
          <w:numId w:val="3"/>
        </w:numPr>
        <w:spacing w:line="360" w:lineRule="auto"/>
        <w:ind w:left="0" w:right="49" w:firstLine="0"/>
        <w:jc w:val="both"/>
        <w:rPr>
          <w:rFonts w:ascii="Palatino Linotype" w:eastAsia="Palatino Linotype" w:hAnsi="Palatino Linotype" w:cs="Palatino Linotype"/>
        </w:rPr>
      </w:pPr>
      <w:r w:rsidRPr="007B77BE">
        <w:rPr>
          <w:rFonts w:ascii="Palatino Linotype" w:eastAsia="Palatino Linotype" w:hAnsi="Palatino Linotype" w:cs="Palatino Linotype"/>
        </w:rPr>
        <w:lastRenderedPageBreak/>
        <w:t>De esta manera, se trata de un dato personal confidencial que tiene que ver únicamente con la vida privada de las personas, motivo por el cual se considera un dato personal en términos del artículo 143, fracción I de la Ley de Transparencia y Acceso a la Información Pública del Estado de México y Municipios.</w:t>
      </w:r>
    </w:p>
    <w:p w:rsidR="006D0722" w:rsidRPr="007B77BE" w:rsidRDefault="006D0722" w:rsidP="006D0722">
      <w:pPr>
        <w:pBdr>
          <w:top w:val="nil"/>
          <w:left w:val="nil"/>
          <w:bottom w:val="nil"/>
          <w:right w:val="nil"/>
          <w:between w:val="nil"/>
        </w:pBdr>
        <w:ind w:left="720"/>
        <w:rPr>
          <w:rFonts w:ascii="Palatino Linotype" w:eastAsia="Palatino Linotype" w:hAnsi="Palatino Linotype" w:cs="Palatino Linotype"/>
          <w:color w:val="000000"/>
        </w:rPr>
      </w:pPr>
    </w:p>
    <w:p w:rsidR="006D0722" w:rsidRPr="007B77BE" w:rsidRDefault="006D0722" w:rsidP="006D0722">
      <w:pPr>
        <w:spacing w:line="360" w:lineRule="auto"/>
        <w:jc w:val="both"/>
        <w:rPr>
          <w:rFonts w:ascii="Palatino Linotype" w:eastAsia="Palatino Linotype" w:hAnsi="Palatino Linotype" w:cs="Palatino Linotype"/>
        </w:rPr>
      </w:pPr>
      <w:r w:rsidRPr="007B77BE">
        <w:rPr>
          <w:rFonts w:ascii="Palatino Linotype" w:eastAsia="Palatino Linotype" w:hAnsi="Palatino Linotype" w:cs="Palatino Linotype"/>
          <w:b/>
        </w:rPr>
        <w:t>Teléfono y celular particular.</w:t>
      </w:r>
    </w:p>
    <w:p w:rsidR="006D0722" w:rsidRPr="007B77BE" w:rsidRDefault="006D0722" w:rsidP="006D0722">
      <w:pPr>
        <w:numPr>
          <w:ilvl w:val="0"/>
          <w:numId w:val="3"/>
        </w:numPr>
        <w:spacing w:line="360" w:lineRule="auto"/>
        <w:ind w:left="0" w:right="49" w:firstLine="0"/>
        <w:jc w:val="both"/>
        <w:rPr>
          <w:rFonts w:ascii="Palatino Linotype" w:eastAsia="Palatino Linotype" w:hAnsi="Palatino Linotype" w:cs="Palatino Linotype"/>
        </w:rPr>
      </w:pPr>
      <w:r w:rsidRPr="007B77BE">
        <w:rPr>
          <w:rFonts w:ascii="Palatino Linotype" w:eastAsia="Palatino Linotype" w:hAnsi="Palatino Linotype" w:cs="Palatino Linotype"/>
        </w:rPr>
        <w:t xml:space="preserve">El número asignado a un teléfono particular o celular permite localizar a una persona física identificada o identificable, ya sea a través de un dispositivo móvil o bien, en un lugar como el domicilio. </w:t>
      </w:r>
    </w:p>
    <w:p w:rsidR="006D0722" w:rsidRPr="007B77BE" w:rsidRDefault="006D0722" w:rsidP="006D0722">
      <w:pPr>
        <w:spacing w:line="360" w:lineRule="auto"/>
        <w:jc w:val="both"/>
        <w:rPr>
          <w:rFonts w:ascii="Palatino Linotype" w:eastAsia="Palatino Linotype" w:hAnsi="Palatino Linotype" w:cs="Palatino Linotype"/>
        </w:rPr>
      </w:pPr>
    </w:p>
    <w:p w:rsidR="006D0722" w:rsidRPr="007B77BE" w:rsidRDefault="006D0722" w:rsidP="006D0722">
      <w:pPr>
        <w:numPr>
          <w:ilvl w:val="0"/>
          <w:numId w:val="3"/>
        </w:numPr>
        <w:spacing w:line="360" w:lineRule="auto"/>
        <w:ind w:left="0" w:right="49" w:firstLine="0"/>
        <w:jc w:val="both"/>
        <w:rPr>
          <w:rFonts w:ascii="Palatino Linotype" w:eastAsia="Palatino Linotype" w:hAnsi="Palatino Linotype" w:cs="Palatino Linotype"/>
        </w:rPr>
      </w:pPr>
      <w:r w:rsidRPr="007B77BE">
        <w:rPr>
          <w:rFonts w:ascii="Palatino Linotype" w:eastAsia="Palatino Linotype" w:hAnsi="Palatino Linotype" w:cs="Palatino Linotype"/>
        </w:rPr>
        <w:t>En tales consideraciones, dicho dato personal es susceptible de ser clasificado como confidencial, con fundamento en el artículo 143, fracción I de la Ley de Transparencia y Acceso a la Información Pública.</w:t>
      </w:r>
    </w:p>
    <w:p w:rsidR="006D0722" w:rsidRPr="007B77BE" w:rsidRDefault="006D0722" w:rsidP="006D0722">
      <w:pPr>
        <w:spacing w:line="360" w:lineRule="auto"/>
        <w:ind w:right="49"/>
        <w:jc w:val="both"/>
        <w:rPr>
          <w:rFonts w:ascii="Palatino Linotype" w:eastAsia="Palatino Linotype" w:hAnsi="Palatino Linotype" w:cs="Palatino Linotype"/>
          <w:color w:val="000000"/>
        </w:rPr>
      </w:pPr>
    </w:p>
    <w:p w:rsidR="006D0722" w:rsidRPr="007B77BE" w:rsidRDefault="006D0722" w:rsidP="006D0722">
      <w:pPr>
        <w:pStyle w:val="Prrafodelista"/>
        <w:numPr>
          <w:ilvl w:val="0"/>
          <w:numId w:val="6"/>
        </w:numPr>
        <w:spacing w:line="360" w:lineRule="auto"/>
        <w:jc w:val="both"/>
        <w:rPr>
          <w:rFonts w:ascii="Palatino Linotype" w:hAnsi="Palatino Linotype" w:cs="Tahoma"/>
        </w:rPr>
      </w:pPr>
      <w:r w:rsidRPr="007B77BE">
        <w:rPr>
          <w:rFonts w:ascii="Palatino Linotype" w:hAnsi="Palatino Linotype" w:cs="Tahoma"/>
          <w:b/>
        </w:rPr>
        <w:t>Correo electrónico particular.</w:t>
      </w:r>
    </w:p>
    <w:p w:rsidR="006D0722" w:rsidRPr="007B77BE" w:rsidRDefault="006D0722" w:rsidP="006D0722">
      <w:pPr>
        <w:numPr>
          <w:ilvl w:val="0"/>
          <w:numId w:val="3"/>
        </w:numPr>
        <w:spacing w:line="360" w:lineRule="auto"/>
        <w:ind w:left="0" w:right="49" w:firstLine="0"/>
        <w:jc w:val="both"/>
        <w:rPr>
          <w:rFonts w:ascii="Palatino Linotype" w:eastAsia="Calibri" w:hAnsi="Palatino Linotype" w:cs="Tahoma"/>
          <w:bCs/>
          <w:lang w:eastAsia="en-US"/>
        </w:rPr>
      </w:pPr>
      <w:r w:rsidRPr="007B77BE">
        <w:rPr>
          <w:rFonts w:ascii="Palatino Linotype" w:eastAsia="Calibri" w:hAnsi="Palatino Linotype" w:cs="Tahoma"/>
          <w:bCs/>
          <w:lang w:eastAsia="en-US"/>
        </w:rPr>
        <w:t xml:space="preserve">El correo electrónico es un sistema de transmisión de mensajes por computadora a través de redes </w:t>
      </w:r>
      <w:r w:rsidRPr="007B77BE">
        <w:rPr>
          <w:rFonts w:ascii="Palatino Linotype" w:eastAsia="Palatino Linotype" w:hAnsi="Palatino Linotype" w:cs="Palatino Linotype"/>
        </w:rPr>
        <w:t>informáticas</w:t>
      </w:r>
      <w:r w:rsidRPr="007B77BE">
        <w:rPr>
          <w:rFonts w:ascii="Palatino Linotype" w:eastAsia="Calibri" w:hAnsi="Palatino Linotype" w:cs="Tahoma"/>
          <w:bCs/>
          <w:lang w:eastAsia="en-US"/>
        </w:rPr>
        <w:t>. Dicho dato se puede asimilar al teléfono o domicilio particular, cuya nomenclatura, se considera como un dato personal, toda vez que es un medio para comunicarse con la persona titular del mismo, la hace localizable e incluso identificable, al poder estar conformado por parte de su nombre o bien, fecha de nacimiento.</w:t>
      </w:r>
    </w:p>
    <w:p w:rsidR="006D0722" w:rsidRPr="007B77BE" w:rsidRDefault="006D0722" w:rsidP="006D0722">
      <w:pPr>
        <w:spacing w:line="360" w:lineRule="auto"/>
        <w:jc w:val="both"/>
        <w:rPr>
          <w:rFonts w:ascii="Palatino Linotype" w:eastAsia="Calibri" w:hAnsi="Palatino Linotype" w:cs="Tahoma"/>
          <w:bCs/>
          <w:lang w:eastAsia="en-US"/>
        </w:rPr>
      </w:pPr>
    </w:p>
    <w:p w:rsidR="006D0722" w:rsidRPr="007B77BE" w:rsidRDefault="006D0722" w:rsidP="006D0722">
      <w:pPr>
        <w:numPr>
          <w:ilvl w:val="0"/>
          <w:numId w:val="3"/>
        </w:numPr>
        <w:spacing w:line="360" w:lineRule="auto"/>
        <w:ind w:left="0" w:right="49" w:firstLine="0"/>
        <w:jc w:val="both"/>
        <w:rPr>
          <w:rFonts w:ascii="Palatino Linotype" w:eastAsia="Calibri" w:hAnsi="Palatino Linotype" w:cs="Tahoma"/>
          <w:bCs/>
          <w:lang w:eastAsia="en-US"/>
        </w:rPr>
      </w:pPr>
      <w:r w:rsidRPr="007B77BE">
        <w:rPr>
          <w:rFonts w:ascii="Palatino Linotype" w:eastAsia="Calibri" w:hAnsi="Palatino Linotype" w:cs="Tahoma"/>
          <w:bCs/>
          <w:lang w:eastAsia="en-US"/>
        </w:rPr>
        <w:lastRenderedPageBreak/>
        <w:t>En ese sentido,  cabe señalar que el correo electrónico corresponde a un dato personal que actualiza la causal de clasificación establecida en el artículo 143, fracción I de la Ley de Transparencia y Acceso a la Información Pública del Estado de México y Municipios.</w:t>
      </w:r>
    </w:p>
    <w:p w:rsidR="006D0722" w:rsidRPr="007B77BE" w:rsidRDefault="006D0722" w:rsidP="006D0722">
      <w:pPr>
        <w:pStyle w:val="Prrafodelista"/>
        <w:rPr>
          <w:rFonts w:ascii="Palatino Linotype" w:eastAsia="Calibri" w:hAnsi="Palatino Linotype" w:cs="Tahoma"/>
          <w:bCs/>
          <w:lang w:eastAsia="en-US"/>
        </w:rPr>
      </w:pPr>
    </w:p>
    <w:p w:rsidR="006D0722" w:rsidRPr="007B77BE" w:rsidRDefault="006D0722" w:rsidP="006D0722">
      <w:pPr>
        <w:keepNext/>
        <w:keepLines/>
        <w:spacing w:after="160" w:line="360" w:lineRule="auto"/>
        <w:rPr>
          <w:rFonts w:ascii="Palatino Linotype" w:eastAsia="Palatino Linotype" w:hAnsi="Palatino Linotype" w:cs="Palatino Linotype"/>
          <w:b/>
          <w:color w:val="000000"/>
        </w:rPr>
      </w:pPr>
      <w:r w:rsidRPr="007B77BE">
        <w:rPr>
          <w:rFonts w:ascii="Palatino Linotype" w:eastAsia="Palatino Linotype" w:hAnsi="Palatino Linotype" w:cs="Palatino Linotype"/>
          <w:b/>
          <w:color w:val="000000"/>
        </w:rPr>
        <w:t>QUINTO. De la versión pública.</w:t>
      </w:r>
    </w:p>
    <w:p w:rsidR="006D0722" w:rsidRPr="007B77BE" w:rsidRDefault="006D0722" w:rsidP="006D0722">
      <w:pPr>
        <w:keepNext/>
        <w:keepLines/>
        <w:numPr>
          <w:ilvl w:val="0"/>
          <w:numId w:val="4"/>
        </w:numPr>
        <w:tabs>
          <w:tab w:val="left" w:pos="284"/>
        </w:tabs>
        <w:spacing w:after="160" w:line="360" w:lineRule="auto"/>
        <w:ind w:left="0" w:firstLine="0"/>
        <w:rPr>
          <w:rFonts w:ascii="Palatino Linotype" w:eastAsia="Palatino Linotype" w:hAnsi="Palatino Linotype" w:cs="Palatino Linotype"/>
          <w:b/>
          <w:color w:val="000000"/>
        </w:rPr>
      </w:pPr>
      <w:r w:rsidRPr="007B77BE">
        <w:rPr>
          <w:rFonts w:ascii="Palatino Linotype" w:eastAsia="Palatino Linotype" w:hAnsi="Palatino Linotype" w:cs="Palatino Linotype"/>
          <w:b/>
          <w:color w:val="000000"/>
        </w:rPr>
        <w:t xml:space="preserve">Nociones generales. </w:t>
      </w:r>
    </w:p>
    <w:p w:rsidR="006D0722" w:rsidRPr="007B77BE" w:rsidRDefault="006D0722" w:rsidP="006D0722">
      <w:pPr>
        <w:numPr>
          <w:ilvl w:val="0"/>
          <w:numId w:val="3"/>
        </w:numPr>
        <w:spacing w:line="360" w:lineRule="auto"/>
        <w:ind w:left="0" w:firstLine="0"/>
        <w:jc w:val="both"/>
        <w:rPr>
          <w:rFonts w:ascii="Palatino Linotype" w:eastAsia="Palatino Linotype" w:hAnsi="Palatino Linotype" w:cs="Palatino Linotype"/>
          <w:color w:val="000000"/>
        </w:rPr>
      </w:pPr>
      <w:r w:rsidRPr="007B77BE">
        <w:rPr>
          <w:rFonts w:ascii="Palatino Linotype" w:eastAsia="Palatino Linotype" w:hAnsi="Palatino Linotype" w:cs="Palatino Linotype"/>
          <w:color w:val="000000"/>
        </w:rPr>
        <w:t xml:space="preserve">Debe destacarse, que debido a la información solicitada por el </w:t>
      </w:r>
      <w:r w:rsidRPr="007B77BE">
        <w:rPr>
          <w:rFonts w:ascii="Palatino Linotype" w:eastAsia="Palatino Linotype" w:hAnsi="Palatino Linotype" w:cs="Palatino Linotype"/>
          <w:b/>
          <w:color w:val="000000"/>
        </w:rPr>
        <w:t xml:space="preserve">RECURRENTE, pueden </w:t>
      </w:r>
      <w:r w:rsidRPr="007B77BE">
        <w:rPr>
          <w:rFonts w:ascii="Palatino Linotype" w:eastAsia="Palatino Linotype" w:hAnsi="Palatino Linotype" w:cs="Palatino Linotype"/>
          <w:color w:val="000000"/>
          <w:lang w:val="es-ES_tradnl" w:eastAsia="es-ES"/>
        </w:rPr>
        <w:t>obrar</w:t>
      </w:r>
      <w:r w:rsidRPr="007B77BE">
        <w:rPr>
          <w:rFonts w:ascii="Palatino Linotype" w:eastAsia="Palatino Linotype" w:hAnsi="Palatino Linotype" w:cs="Palatino Linotype"/>
          <w:b/>
          <w:color w:val="000000"/>
        </w:rPr>
        <w:t xml:space="preserve"> </w:t>
      </w:r>
      <w:r w:rsidRPr="007B77BE">
        <w:rPr>
          <w:rFonts w:ascii="Palatino Linotype" w:eastAsia="Palatino Linotype" w:hAnsi="Palatino Linotype" w:cs="Palatino Linotype"/>
          <w:color w:val="000000"/>
        </w:rPr>
        <w:t xml:space="preserve">datos personales susceptibles de protegerse, así como información susceptible de </w:t>
      </w:r>
      <w:r w:rsidRPr="007B77BE">
        <w:rPr>
          <w:rFonts w:ascii="Palatino Linotype" w:hAnsi="Palatino Linotype"/>
        </w:rPr>
        <w:t>clasificarse</w:t>
      </w:r>
      <w:r w:rsidRPr="007B77BE">
        <w:rPr>
          <w:rFonts w:ascii="Palatino Linotype" w:eastAsia="Palatino Linotype" w:hAnsi="Palatino Linotype" w:cs="Palatino Linotype"/>
          <w:color w:val="000000"/>
        </w:rPr>
        <w:t xml:space="preserve"> como confidencial,  por lo que el </w:t>
      </w:r>
      <w:r w:rsidRPr="007B77BE">
        <w:rPr>
          <w:rFonts w:ascii="Palatino Linotype" w:eastAsia="Palatino Linotype" w:hAnsi="Palatino Linotype" w:cs="Palatino Linotype"/>
          <w:b/>
          <w:color w:val="000000"/>
        </w:rPr>
        <w:t xml:space="preserve">SUJETO OBLIGADO </w:t>
      </w:r>
      <w:r w:rsidRPr="007B77BE">
        <w:rPr>
          <w:rFonts w:ascii="Palatino Linotype" w:eastAsia="Palatino Linotype" w:hAnsi="Palatino Linotype" w:cs="Palatino Linotype"/>
          <w:color w:val="000000"/>
        </w:rPr>
        <w:t xml:space="preserve">deberá de hacer la adecuada versión pública, protegiendo los datos que no son susceptibles de ser proporcionados. </w:t>
      </w:r>
    </w:p>
    <w:p w:rsidR="006D0722" w:rsidRPr="007B77BE" w:rsidRDefault="006D0722" w:rsidP="006D0722">
      <w:pPr>
        <w:tabs>
          <w:tab w:val="left" w:pos="0"/>
          <w:tab w:val="left" w:pos="284"/>
        </w:tabs>
        <w:spacing w:line="360" w:lineRule="auto"/>
        <w:ind w:right="49"/>
        <w:jc w:val="both"/>
        <w:rPr>
          <w:rFonts w:ascii="Palatino Linotype" w:eastAsia="Palatino Linotype" w:hAnsi="Palatino Linotype" w:cs="Palatino Linotype"/>
        </w:rPr>
      </w:pPr>
    </w:p>
    <w:p w:rsidR="006D0722" w:rsidRPr="007B77BE" w:rsidRDefault="006D0722" w:rsidP="006D0722">
      <w:pPr>
        <w:numPr>
          <w:ilvl w:val="0"/>
          <w:numId w:val="3"/>
        </w:numPr>
        <w:spacing w:line="360" w:lineRule="auto"/>
        <w:ind w:left="0" w:right="49" w:firstLine="0"/>
        <w:jc w:val="both"/>
        <w:rPr>
          <w:rFonts w:ascii="Palatino Linotype" w:eastAsia="Palatino Linotype" w:hAnsi="Palatino Linotype" w:cs="Palatino Linotype"/>
          <w:color w:val="000000"/>
        </w:rPr>
      </w:pPr>
      <w:r w:rsidRPr="007B77BE">
        <w:rPr>
          <w:rFonts w:ascii="Palatino Linotype" w:eastAsia="Palatino Linotype" w:hAnsi="Palatino Linotype" w:cs="Palatino Linotype"/>
          <w:color w:val="000000"/>
        </w:rPr>
        <w:t>No pasa desapercibido para este Órgano Garante que los sujetos obligados</w:t>
      </w:r>
      <w:r w:rsidRPr="007B77BE">
        <w:rPr>
          <w:rFonts w:ascii="Palatino Linotype" w:eastAsia="Palatino Linotype" w:hAnsi="Palatino Linotype" w:cs="Palatino Linotype"/>
          <w:b/>
          <w:color w:val="000000"/>
        </w:rPr>
        <w:t xml:space="preserve"> </w:t>
      </w:r>
      <w:r w:rsidRPr="007B77BE">
        <w:rPr>
          <w:rFonts w:ascii="Palatino Linotype" w:eastAsia="Palatino Linotype" w:hAnsi="Palatino Linotype" w:cs="Palatino Linotype"/>
          <w:color w:val="000000"/>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rsidR="006D0722" w:rsidRPr="007B77BE" w:rsidRDefault="006D0722" w:rsidP="006D0722">
      <w:pPr>
        <w:tabs>
          <w:tab w:val="left" w:pos="284"/>
        </w:tabs>
        <w:spacing w:after="160" w:line="360" w:lineRule="auto"/>
        <w:ind w:right="49"/>
        <w:jc w:val="both"/>
        <w:rPr>
          <w:rFonts w:ascii="Palatino Linotype" w:eastAsia="Palatino Linotype" w:hAnsi="Palatino Linotype" w:cs="Palatino Linotype"/>
          <w:color w:val="000000"/>
        </w:rPr>
      </w:pPr>
    </w:p>
    <w:tbl>
      <w:tblPr>
        <w:tblW w:w="99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689"/>
        <w:gridCol w:w="7229"/>
      </w:tblGrid>
      <w:tr w:rsidR="006D0722" w:rsidRPr="007B77BE" w:rsidTr="007B77BE">
        <w:tc>
          <w:tcPr>
            <w:tcW w:w="2689" w:type="dxa"/>
          </w:tcPr>
          <w:p w:rsidR="006D0722" w:rsidRPr="007B77BE" w:rsidRDefault="006D0722" w:rsidP="00896F97">
            <w:pPr>
              <w:tabs>
                <w:tab w:val="left" w:pos="284"/>
              </w:tabs>
              <w:spacing w:line="360" w:lineRule="auto"/>
              <w:rPr>
                <w:rFonts w:ascii="Palatino Linotype" w:eastAsia="Palatino Linotype" w:hAnsi="Palatino Linotype" w:cs="Palatino Linotype"/>
              </w:rPr>
            </w:pPr>
            <w:r w:rsidRPr="007B77BE">
              <w:rPr>
                <w:rFonts w:ascii="Palatino Linotype" w:eastAsia="Palatino Linotype" w:hAnsi="Palatino Linotype" w:cs="Palatino Linotype"/>
              </w:rPr>
              <w:t>a) Requisitos previos.</w:t>
            </w:r>
          </w:p>
        </w:tc>
        <w:tc>
          <w:tcPr>
            <w:tcW w:w="7229" w:type="dxa"/>
          </w:tcPr>
          <w:p w:rsidR="006D0722" w:rsidRPr="007B77BE" w:rsidRDefault="006D0722" w:rsidP="00896F97">
            <w:pPr>
              <w:tabs>
                <w:tab w:val="left" w:pos="284"/>
              </w:tabs>
              <w:spacing w:line="360" w:lineRule="auto"/>
              <w:ind w:right="49"/>
              <w:jc w:val="both"/>
              <w:rPr>
                <w:rFonts w:ascii="Palatino Linotype" w:eastAsia="Palatino Linotype" w:hAnsi="Palatino Linotype" w:cs="Palatino Linotype"/>
                <w:color w:val="000000"/>
              </w:rPr>
            </w:pPr>
            <w:r w:rsidRPr="007B77BE">
              <w:rPr>
                <w:rFonts w:ascii="Palatino Linotype" w:eastAsia="Palatino Linotype" w:hAnsi="Palatino Linotype" w:cs="Palatino Linotype"/>
                <w:color w:val="000000"/>
              </w:rPr>
              <w:t xml:space="preserve">Los artículos 100 y 122 de la Ley Estatal y de la Ley General, respectivamente, señalan que si los Sujetos Obligados determinan que la información actualiza alguno de los supuestos de </w:t>
            </w:r>
            <w:r w:rsidRPr="007B77BE">
              <w:rPr>
                <w:rFonts w:ascii="Palatino Linotype" w:eastAsia="Palatino Linotype" w:hAnsi="Palatino Linotype" w:cs="Palatino Linotype"/>
                <w:color w:val="000000"/>
              </w:rPr>
              <w:lastRenderedPageBreak/>
              <w:t xml:space="preserve">clasificación, es deber de los titulares de las áreas proponer su clasificación y no del Comité de Transparencia. </w:t>
            </w:r>
          </w:p>
          <w:p w:rsidR="006D0722" w:rsidRPr="007B77BE" w:rsidRDefault="006D0722" w:rsidP="00896F97">
            <w:pPr>
              <w:tabs>
                <w:tab w:val="left" w:pos="284"/>
              </w:tabs>
              <w:spacing w:line="360" w:lineRule="auto"/>
              <w:ind w:right="49"/>
              <w:jc w:val="both"/>
              <w:rPr>
                <w:rFonts w:ascii="Palatino Linotype" w:eastAsia="Palatino Linotype" w:hAnsi="Palatino Linotype" w:cs="Palatino Linotype"/>
                <w:color w:val="000000"/>
              </w:rPr>
            </w:pPr>
            <w:r w:rsidRPr="007B77BE">
              <w:rPr>
                <w:rFonts w:ascii="Palatino Linotype" w:eastAsia="Palatino Linotype" w:hAnsi="Palatino Linotype" w:cs="Palatino Linotype"/>
                <w:color w:val="000000"/>
              </w:rPr>
              <w:t>Al hacerlo tienen que precisar de qué información se trata, señalando el supuesto de clasificación (confidencialidad o reserva).</w:t>
            </w:r>
          </w:p>
          <w:p w:rsidR="006D0722" w:rsidRPr="007B77BE" w:rsidRDefault="006D0722" w:rsidP="00896F97">
            <w:pPr>
              <w:tabs>
                <w:tab w:val="left" w:pos="284"/>
              </w:tabs>
              <w:spacing w:line="360" w:lineRule="auto"/>
              <w:ind w:right="49"/>
              <w:jc w:val="both"/>
              <w:rPr>
                <w:rFonts w:ascii="Palatino Linotype" w:eastAsia="Palatino Linotype" w:hAnsi="Palatino Linotype" w:cs="Palatino Linotype"/>
                <w:color w:val="000000"/>
              </w:rPr>
            </w:pPr>
            <w:r w:rsidRPr="007B77BE">
              <w:rPr>
                <w:rFonts w:ascii="Palatino Linotype" w:eastAsia="Palatino Linotype" w:hAnsi="Palatino Linotype" w:cs="Palatino Linotype"/>
                <w:color w:val="000000"/>
              </w:rPr>
              <w:t>Además, se debe señalar el procedimiento, de los tres que establecen los artículos 132 y 106 de la Ley Estatal y General, respectivamente.</w:t>
            </w:r>
          </w:p>
          <w:p w:rsidR="006D0722" w:rsidRPr="007B77BE" w:rsidRDefault="006D0722" w:rsidP="00896F97">
            <w:pPr>
              <w:tabs>
                <w:tab w:val="left" w:pos="284"/>
              </w:tabs>
              <w:spacing w:line="360" w:lineRule="auto"/>
              <w:jc w:val="both"/>
              <w:rPr>
                <w:rFonts w:ascii="Palatino Linotype" w:eastAsia="Palatino Linotype" w:hAnsi="Palatino Linotype" w:cs="Palatino Linotype"/>
              </w:rPr>
            </w:pPr>
            <w:r w:rsidRPr="007B77BE">
              <w:rPr>
                <w:rFonts w:ascii="Palatino Linotype" w:eastAsia="Palatino Linotype" w:hAnsi="Palatino Linotype" w:cs="Palatino Linotype"/>
                <w:color w:val="000000"/>
              </w:rPr>
              <w:t xml:space="preserve">El último de estos requisitos previos consiste en que no se pueden emitir acuerdos de carácter general ni particular, esto es, </w:t>
            </w:r>
            <w:r w:rsidRPr="007B77BE">
              <w:rPr>
                <w:rFonts w:ascii="Palatino Linotype" w:eastAsia="Palatino Linotype" w:hAnsi="Palatino Linotype" w:cs="Palatino Linotype"/>
                <w:color w:val="000000"/>
                <w:u w:val="single"/>
              </w:rPr>
              <w:t>no se puede hacer un acuerdo para clasificar de manera general todos los documentos de un expediente o área, sin</w:t>
            </w:r>
            <w:r w:rsidRPr="007B77BE">
              <w:rPr>
                <w:rFonts w:ascii="Palatino Linotype" w:eastAsia="Palatino Linotype" w:hAnsi="Palatino Linotype" w:cs="Palatino Linotype"/>
                <w:color w:val="000000"/>
              </w:rPr>
              <w:t xml:space="preserve"> individualizar su análisis y tampoco se puede hacer un acuerdo por cada dato que se vaya a clasificar dentro de un documento con diez datos, por ejemplo, susceptibles de ser clasificados.</w:t>
            </w:r>
          </w:p>
        </w:tc>
      </w:tr>
      <w:tr w:rsidR="006D0722" w:rsidRPr="007B77BE" w:rsidTr="007B77BE">
        <w:tc>
          <w:tcPr>
            <w:tcW w:w="2689" w:type="dxa"/>
          </w:tcPr>
          <w:p w:rsidR="006D0722" w:rsidRPr="007B77BE" w:rsidRDefault="006D0722" w:rsidP="00896F97">
            <w:pPr>
              <w:tabs>
                <w:tab w:val="left" w:pos="284"/>
              </w:tabs>
              <w:spacing w:line="360" w:lineRule="auto"/>
              <w:rPr>
                <w:rFonts w:ascii="Palatino Linotype" w:eastAsia="Palatino Linotype" w:hAnsi="Palatino Linotype" w:cs="Palatino Linotype"/>
              </w:rPr>
            </w:pPr>
            <w:r w:rsidRPr="007B77BE">
              <w:rPr>
                <w:rFonts w:ascii="Palatino Linotype" w:eastAsia="Palatino Linotype" w:hAnsi="Palatino Linotype" w:cs="Palatino Linotype"/>
              </w:rPr>
              <w:lastRenderedPageBreak/>
              <w:t>b) Supuestos de clasificación.</w:t>
            </w:r>
          </w:p>
        </w:tc>
        <w:tc>
          <w:tcPr>
            <w:tcW w:w="7229" w:type="dxa"/>
          </w:tcPr>
          <w:p w:rsidR="006D0722" w:rsidRPr="007B77BE" w:rsidRDefault="006D0722" w:rsidP="00896F97">
            <w:pPr>
              <w:tabs>
                <w:tab w:val="left" w:pos="284"/>
              </w:tabs>
              <w:spacing w:line="360" w:lineRule="auto"/>
              <w:ind w:right="49"/>
              <w:jc w:val="both"/>
              <w:rPr>
                <w:rFonts w:ascii="Palatino Linotype" w:eastAsia="Palatino Linotype" w:hAnsi="Palatino Linotype" w:cs="Palatino Linotype"/>
                <w:color w:val="000000"/>
              </w:rPr>
            </w:pPr>
            <w:r w:rsidRPr="007B77BE">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rsidR="006D0722" w:rsidRPr="007B77BE" w:rsidRDefault="006D0722" w:rsidP="00896F97">
            <w:pPr>
              <w:tabs>
                <w:tab w:val="left" w:pos="284"/>
              </w:tabs>
              <w:spacing w:line="360" w:lineRule="auto"/>
              <w:ind w:right="49"/>
              <w:jc w:val="both"/>
              <w:rPr>
                <w:rFonts w:ascii="Palatino Linotype" w:eastAsia="Palatino Linotype" w:hAnsi="Palatino Linotype" w:cs="Palatino Linotype"/>
                <w:color w:val="000000"/>
              </w:rPr>
            </w:pPr>
            <w:r w:rsidRPr="007B77BE">
              <w:rPr>
                <w:rFonts w:ascii="Palatino Linotype" w:eastAsia="Palatino Linotype" w:hAnsi="Palatino Linotype" w:cs="Palatino Linotype"/>
                <w:color w:val="000000"/>
              </w:rPr>
              <w:t xml:space="preserve">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w:t>
            </w:r>
            <w:r w:rsidRPr="007B77BE">
              <w:rPr>
                <w:rFonts w:ascii="Palatino Linotype" w:eastAsia="Palatino Linotype" w:hAnsi="Palatino Linotype" w:cs="Palatino Linotype"/>
                <w:color w:val="000000"/>
              </w:rPr>
              <w:lastRenderedPageBreak/>
              <w:t>manera restrictiva y limitada, por lo que debe acreditarse que se cumple con esta condición y no se pueden ampliar las excepciones o supuestos de clasificación aduciendo analogía o mayoría de razón.</w:t>
            </w:r>
          </w:p>
          <w:p w:rsidR="006D0722" w:rsidRPr="007B77BE" w:rsidRDefault="006D0722" w:rsidP="00896F97">
            <w:pPr>
              <w:tabs>
                <w:tab w:val="left" w:pos="284"/>
              </w:tabs>
              <w:spacing w:line="360" w:lineRule="auto"/>
              <w:jc w:val="both"/>
              <w:rPr>
                <w:rFonts w:ascii="Palatino Linotype" w:eastAsia="Palatino Linotype" w:hAnsi="Palatino Linotype" w:cs="Palatino Linotype"/>
              </w:rPr>
            </w:pPr>
            <w:r w:rsidRPr="007B77BE">
              <w:rPr>
                <w:rFonts w:ascii="Palatino Linotype" w:eastAsia="Palatino Linotype" w:hAnsi="Palatino Linotype" w:cs="Palatino Linotype"/>
                <w:color w:val="000000"/>
              </w:rPr>
              <w:t xml:space="preserve">El </w:t>
            </w:r>
            <w:r w:rsidRPr="007B77BE">
              <w:rPr>
                <w:rFonts w:ascii="Palatino Linotype" w:eastAsia="Palatino Linotype" w:hAnsi="Palatino Linotype" w:cs="Palatino Linotype"/>
                <w:b/>
                <w:color w:val="000000"/>
              </w:rPr>
              <w:t>Sujeto Obligado</w:t>
            </w:r>
            <w:r w:rsidRPr="007B77BE">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6D0722" w:rsidRPr="007B77BE" w:rsidTr="007B77BE">
        <w:tc>
          <w:tcPr>
            <w:tcW w:w="2689" w:type="dxa"/>
          </w:tcPr>
          <w:p w:rsidR="006D0722" w:rsidRPr="007B77BE" w:rsidRDefault="006D0722" w:rsidP="00896F97">
            <w:pPr>
              <w:tabs>
                <w:tab w:val="left" w:pos="284"/>
              </w:tabs>
              <w:spacing w:line="360" w:lineRule="auto"/>
              <w:rPr>
                <w:rFonts w:ascii="Palatino Linotype" w:eastAsia="Palatino Linotype" w:hAnsi="Palatino Linotype" w:cs="Palatino Linotype"/>
              </w:rPr>
            </w:pPr>
            <w:r w:rsidRPr="007B77BE">
              <w:rPr>
                <w:rFonts w:ascii="Palatino Linotype" w:eastAsia="Palatino Linotype" w:hAnsi="Palatino Linotype" w:cs="Palatino Linotype"/>
              </w:rPr>
              <w:lastRenderedPageBreak/>
              <w:t>c) Formalidades para emitir el acuerdo de clasificación.</w:t>
            </w:r>
          </w:p>
        </w:tc>
        <w:tc>
          <w:tcPr>
            <w:tcW w:w="7229" w:type="dxa"/>
          </w:tcPr>
          <w:p w:rsidR="006D0722" w:rsidRPr="007B77BE" w:rsidRDefault="006D0722" w:rsidP="00896F97">
            <w:pPr>
              <w:tabs>
                <w:tab w:val="left" w:pos="284"/>
              </w:tabs>
              <w:spacing w:line="360" w:lineRule="auto"/>
              <w:ind w:right="49"/>
              <w:jc w:val="both"/>
              <w:rPr>
                <w:rFonts w:ascii="Palatino Linotype" w:eastAsia="Palatino Linotype" w:hAnsi="Palatino Linotype" w:cs="Palatino Linotype"/>
                <w:color w:val="000000"/>
              </w:rPr>
            </w:pPr>
            <w:r w:rsidRPr="007B77BE">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rsidR="006D0722" w:rsidRPr="007B77BE" w:rsidRDefault="006D0722" w:rsidP="00896F97">
            <w:pPr>
              <w:tabs>
                <w:tab w:val="left" w:pos="284"/>
              </w:tabs>
              <w:spacing w:line="360" w:lineRule="auto"/>
              <w:ind w:right="49"/>
              <w:jc w:val="both"/>
              <w:rPr>
                <w:rFonts w:ascii="Palatino Linotype" w:eastAsia="Palatino Linotype" w:hAnsi="Palatino Linotype" w:cs="Palatino Linotype"/>
                <w:color w:val="000000"/>
              </w:rPr>
            </w:pPr>
            <w:r w:rsidRPr="007B77BE">
              <w:rPr>
                <w:rFonts w:ascii="Palatino Linotype" w:eastAsia="Palatino Linotype" w:hAnsi="Palatino Linotype" w:cs="Palatino Linotype"/>
                <w:color w:val="000000"/>
              </w:rPr>
              <w:t xml:space="preserve">Es necesario que </w:t>
            </w:r>
            <w:r w:rsidRPr="007B77BE">
              <w:rPr>
                <w:rFonts w:ascii="Palatino Linotype" w:eastAsia="Palatino Linotype" w:hAnsi="Palatino Linotype" w:cs="Palatino Linotype"/>
                <w:b/>
                <w:color w:val="000000"/>
                <w:u w:val="single"/>
              </w:rPr>
              <w:t>el acto reúna con los requisitos elementales</w:t>
            </w:r>
            <w:r w:rsidRPr="007B77BE">
              <w:rPr>
                <w:rFonts w:ascii="Palatino Linotype" w:eastAsia="Palatino Linotype" w:hAnsi="Palatino Linotype" w:cs="Palatino Linotype"/>
                <w:color w:val="000000"/>
              </w:rPr>
              <w:t>, entre ellos, que la autoridad que va a emitir el acto de autoridad sea la legalmente facultada para ello.</w:t>
            </w:r>
          </w:p>
          <w:p w:rsidR="006D0722" w:rsidRPr="007B77BE" w:rsidRDefault="006D0722" w:rsidP="00896F97">
            <w:pPr>
              <w:tabs>
                <w:tab w:val="left" w:pos="284"/>
              </w:tabs>
              <w:spacing w:line="360" w:lineRule="auto"/>
              <w:jc w:val="both"/>
              <w:rPr>
                <w:rFonts w:ascii="Palatino Linotype" w:eastAsia="Palatino Linotype" w:hAnsi="Palatino Linotype" w:cs="Palatino Linotype"/>
              </w:rPr>
            </w:pPr>
            <w:r w:rsidRPr="007B77BE">
              <w:rPr>
                <w:rFonts w:ascii="Palatino Linotype" w:eastAsia="Palatino Linotype" w:hAnsi="Palatino Linotype" w:cs="Palatino Linotype"/>
                <w:color w:val="000000"/>
              </w:rPr>
              <w:t xml:space="preserve">La decisión de aprobar, modificar o revocar la clasificación deberá de asentarse en un documento que registre la determinación a la que se llegue después de un análisis minucioso a partir de lo propuesto por el Titular del I. área que administra la información, cuyo análisis debe integrarse en la agenda de los asuntos a tratar en las sesiones, se insiste, a partir de las decisiones adoptadas </w:t>
            </w:r>
            <w:r w:rsidRPr="007B77BE">
              <w:rPr>
                <w:rFonts w:ascii="Palatino Linotype" w:eastAsia="Palatino Linotype" w:hAnsi="Palatino Linotype" w:cs="Palatino Linotype"/>
                <w:color w:val="000000"/>
              </w:rPr>
              <w:lastRenderedPageBreak/>
              <w:t>previamente por los titulares de áreas y que son sujetas a control, en primera instancia, por el Comité de Transparencia.</w:t>
            </w:r>
          </w:p>
        </w:tc>
      </w:tr>
      <w:tr w:rsidR="006D0722" w:rsidRPr="007B77BE" w:rsidTr="007B77BE">
        <w:tc>
          <w:tcPr>
            <w:tcW w:w="2689" w:type="dxa"/>
          </w:tcPr>
          <w:p w:rsidR="006D0722" w:rsidRPr="007B77BE" w:rsidRDefault="006D0722" w:rsidP="00896F97">
            <w:pPr>
              <w:tabs>
                <w:tab w:val="left" w:pos="284"/>
              </w:tabs>
              <w:spacing w:line="360" w:lineRule="auto"/>
              <w:rPr>
                <w:rFonts w:ascii="Palatino Linotype" w:eastAsia="Palatino Linotype" w:hAnsi="Palatino Linotype" w:cs="Palatino Linotype"/>
              </w:rPr>
            </w:pPr>
          </w:p>
          <w:p w:rsidR="006D0722" w:rsidRPr="007B77BE" w:rsidRDefault="006D0722" w:rsidP="00896F97">
            <w:pPr>
              <w:tabs>
                <w:tab w:val="left" w:pos="284"/>
              </w:tabs>
              <w:spacing w:line="360" w:lineRule="auto"/>
              <w:jc w:val="both"/>
              <w:rPr>
                <w:rFonts w:ascii="Palatino Linotype" w:eastAsia="Palatino Linotype" w:hAnsi="Palatino Linotype" w:cs="Palatino Linotype"/>
              </w:rPr>
            </w:pPr>
            <w:r w:rsidRPr="007B77BE">
              <w:rPr>
                <w:rFonts w:ascii="Palatino Linotype" w:eastAsia="Palatino Linotype" w:hAnsi="Palatino Linotype" w:cs="Palatino Linotype"/>
                <w:color w:val="000000"/>
              </w:rPr>
              <w:t xml:space="preserve">d) Requisitos de fondo del acuerdo de clasificación. </w:t>
            </w:r>
          </w:p>
        </w:tc>
        <w:tc>
          <w:tcPr>
            <w:tcW w:w="7229" w:type="dxa"/>
          </w:tcPr>
          <w:p w:rsidR="006D0722" w:rsidRPr="007B77BE" w:rsidRDefault="006D0722" w:rsidP="00896F97">
            <w:pPr>
              <w:tabs>
                <w:tab w:val="left" w:pos="284"/>
              </w:tabs>
              <w:spacing w:line="360" w:lineRule="auto"/>
              <w:ind w:right="49"/>
              <w:jc w:val="both"/>
              <w:rPr>
                <w:rFonts w:ascii="Palatino Linotype" w:eastAsia="Palatino Linotype" w:hAnsi="Palatino Linotype" w:cs="Palatino Linotype"/>
                <w:color w:val="000000"/>
              </w:rPr>
            </w:pPr>
            <w:r w:rsidRPr="007B77BE">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7B77BE">
              <w:rPr>
                <w:rFonts w:ascii="Palatino Linotype" w:eastAsia="Palatino Linotype" w:hAnsi="Palatino Linotype" w:cs="Palatino Linotype"/>
                <w:b/>
                <w:color w:val="000000"/>
              </w:rPr>
              <w:t>Sujetos Obligados</w:t>
            </w:r>
            <w:r w:rsidRPr="007B77BE">
              <w:rPr>
                <w:rFonts w:ascii="Palatino Linotype" w:eastAsia="Palatino Linotype" w:hAnsi="Palatino Linotype" w:cs="Palatino Linotype"/>
                <w:color w:val="000000"/>
              </w:rPr>
              <w:t xml:space="preserve">, por lo que deberán fundar y motivar debidamente la clasificación. </w:t>
            </w:r>
          </w:p>
          <w:p w:rsidR="006D0722" w:rsidRPr="007B77BE" w:rsidRDefault="006D0722" w:rsidP="00896F97">
            <w:pPr>
              <w:tabs>
                <w:tab w:val="left" w:pos="284"/>
              </w:tabs>
              <w:spacing w:line="360" w:lineRule="auto"/>
              <w:ind w:right="49"/>
              <w:jc w:val="both"/>
              <w:rPr>
                <w:rFonts w:ascii="Palatino Linotype" w:eastAsia="Palatino Linotype" w:hAnsi="Palatino Linotype" w:cs="Palatino Linotype"/>
                <w:color w:val="000000"/>
              </w:rPr>
            </w:pPr>
            <w:r w:rsidRPr="007B77BE">
              <w:rPr>
                <w:rFonts w:ascii="Palatino Linotype" w:eastAsia="Palatino Linotype" w:hAnsi="Palatino Linotype" w:cs="Palatino Linotype"/>
                <w:color w:val="000000"/>
              </w:rPr>
              <w:t xml:space="preserve">De lo anterior, se desprende que para una correcta </w:t>
            </w:r>
            <w:r w:rsidRPr="007B77BE">
              <w:rPr>
                <w:rFonts w:ascii="Palatino Linotype" w:eastAsia="Palatino Linotype" w:hAnsi="Palatino Linotype" w:cs="Palatino Linotype"/>
                <w:b/>
                <w:color w:val="000000"/>
              </w:rPr>
              <w:t>clasificación total o parcial</w:t>
            </w:r>
            <w:r w:rsidRPr="007B77BE">
              <w:rPr>
                <w:rFonts w:ascii="Palatino Linotype" w:eastAsia="Palatino Linotype" w:hAnsi="Palatino Linotype" w:cs="Palatino Linotype"/>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6D0722" w:rsidRPr="007B77BE" w:rsidRDefault="006D0722" w:rsidP="00896F97">
            <w:pPr>
              <w:tabs>
                <w:tab w:val="left" w:pos="284"/>
              </w:tabs>
              <w:spacing w:line="360" w:lineRule="auto"/>
              <w:ind w:right="49"/>
              <w:jc w:val="both"/>
              <w:rPr>
                <w:rFonts w:ascii="Palatino Linotype" w:eastAsia="Palatino Linotype" w:hAnsi="Palatino Linotype" w:cs="Palatino Linotype"/>
                <w:color w:val="000000"/>
              </w:rPr>
            </w:pPr>
            <w:r w:rsidRPr="007B77BE">
              <w:rPr>
                <w:rFonts w:ascii="Palatino Linotype" w:eastAsia="Palatino Linotype" w:hAnsi="Palatino Linotype" w:cs="Palatino Linotype"/>
                <w:color w:val="000000"/>
              </w:rPr>
              <w:t xml:space="preserve">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w:t>
            </w:r>
            <w:r w:rsidRPr="007B77BE">
              <w:rPr>
                <w:rFonts w:ascii="Palatino Linotype" w:eastAsia="Palatino Linotype" w:hAnsi="Palatino Linotype" w:cs="Palatino Linotype"/>
                <w:color w:val="000000"/>
              </w:rPr>
              <w:lastRenderedPageBreak/>
              <w:t>persona que se sienta afectada pueda impugnar la decisión, permitiéndole una real y auténtica defensa.</w:t>
            </w:r>
          </w:p>
          <w:p w:rsidR="006D0722" w:rsidRPr="007B77BE" w:rsidRDefault="006D0722" w:rsidP="00896F97">
            <w:pPr>
              <w:tabs>
                <w:tab w:val="left" w:pos="284"/>
              </w:tabs>
              <w:spacing w:line="360" w:lineRule="auto"/>
              <w:ind w:right="49"/>
              <w:jc w:val="both"/>
              <w:rPr>
                <w:rFonts w:ascii="Palatino Linotype" w:eastAsia="Palatino Linotype" w:hAnsi="Palatino Linotype" w:cs="Palatino Linotype"/>
                <w:color w:val="000000"/>
              </w:rPr>
            </w:pPr>
            <w:r w:rsidRPr="007B77BE">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rsidR="006D0722" w:rsidRPr="007B77BE" w:rsidRDefault="006D0722" w:rsidP="00896F97">
            <w:pPr>
              <w:tabs>
                <w:tab w:val="left" w:pos="284"/>
              </w:tabs>
              <w:spacing w:line="360" w:lineRule="auto"/>
              <w:ind w:right="49"/>
              <w:jc w:val="both"/>
              <w:rPr>
                <w:rFonts w:ascii="Palatino Linotype" w:eastAsia="Palatino Linotype" w:hAnsi="Palatino Linotype" w:cs="Palatino Linotype"/>
                <w:color w:val="000000"/>
              </w:rPr>
            </w:pPr>
            <w:r w:rsidRPr="007B77BE">
              <w:rPr>
                <w:rFonts w:ascii="Palatino Linotype" w:eastAsia="Palatino Linotype" w:hAnsi="Palatino Linotype" w:cs="Palatino Linotype"/>
                <w:color w:val="000000"/>
              </w:rPr>
              <w:t xml:space="preserve">Ahora bien, </w:t>
            </w:r>
            <w:r w:rsidRPr="007B77BE">
              <w:rPr>
                <w:rFonts w:ascii="Palatino Linotype" w:eastAsia="Palatino Linotype" w:hAnsi="Palatino Linotype" w:cs="Palatino Linotype"/>
                <w:b/>
                <w:color w:val="000000"/>
                <w:u w:val="single"/>
              </w:rPr>
              <w:t>para cada caso además de fundar y motivar</w:t>
            </w:r>
            <w:r w:rsidRPr="007B77BE">
              <w:rPr>
                <w:rFonts w:ascii="Palatino Linotype" w:eastAsia="Palatino Linotype" w:hAnsi="Palatino Linotype" w:cs="Palatino Linotype"/>
                <w:color w:val="000000"/>
              </w:rPr>
              <w:t>, se debe identificar con claridad que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6D0722" w:rsidRPr="007B77BE" w:rsidTr="007B77BE">
        <w:tc>
          <w:tcPr>
            <w:tcW w:w="2689" w:type="dxa"/>
          </w:tcPr>
          <w:p w:rsidR="006D0722" w:rsidRPr="007B77BE" w:rsidRDefault="006D0722" w:rsidP="00896F97">
            <w:pPr>
              <w:tabs>
                <w:tab w:val="left" w:pos="284"/>
              </w:tabs>
              <w:spacing w:line="360" w:lineRule="auto"/>
              <w:ind w:right="49"/>
              <w:jc w:val="both"/>
              <w:rPr>
                <w:rFonts w:ascii="Palatino Linotype" w:eastAsia="Palatino Linotype" w:hAnsi="Palatino Linotype" w:cs="Palatino Linotype"/>
              </w:rPr>
            </w:pPr>
            <w:r w:rsidRPr="007B77BE">
              <w:rPr>
                <w:rFonts w:ascii="Palatino Linotype" w:eastAsia="Palatino Linotype" w:hAnsi="Palatino Linotype" w:cs="Palatino Linotype"/>
              </w:rPr>
              <w:lastRenderedPageBreak/>
              <w:t xml:space="preserve">e) Condiciones especiales de la clasificación de la información como confidencial. </w:t>
            </w:r>
          </w:p>
        </w:tc>
        <w:tc>
          <w:tcPr>
            <w:tcW w:w="7229" w:type="dxa"/>
          </w:tcPr>
          <w:p w:rsidR="006D0722" w:rsidRPr="007B77BE" w:rsidRDefault="006D0722" w:rsidP="00896F97">
            <w:pPr>
              <w:tabs>
                <w:tab w:val="left" w:pos="284"/>
              </w:tabs>
              <w:spacing w:line="360" w:lineRule="auto"/>
              <w:ind w:right="49"/>
              <w:jc w:val="both"/>
              <w:rPr>
                <w:rFonts w:ascii="Palatino Linotype" w:eastAsia="Palatino Linotype" w:hAnsi="Palatino Linotype" w:cs="Palatino Linotype"/>
                <w:color w:val="000000"/>
              </w:rPr>
            </w:pPr>
            <w:r w:rsidRPr="007B77BE">
              <w:rPr>
                <w:rFonts w:ascii="Palatino Linotype" w:eastAsia="Palatino Linotype" w:hAnsi="Palatino Linotype" w:cs="Palatino Linotype"/>
                <w:color w:val="000000"/>
              </w:rPr>
              <w:t xml:space="preserve">Los artículos 148 y 120 de la Ley Estatal y de la Ley General, respectivamente, establecen que aun tratándose de datos personales, se podrán proporcionar, incluso sin solicitar el consentimiento de su titular. </w:t>
            </w:r>
          </w:p>
          <w:p w:rsidR="006D0722" w:rsidRPr="007B77BE" w:rsidRDefault="006D0722" w:rsidP="00896F97">
            <w:pPr>
              <w:tabs>
                <w:tab w:val="left" w:pos="284"/>
              </w:tabs>
              <w:spacing w:line="360" w:lineRule="auto"/>
              <w:ind w:right="49"/>
              <w:jc w:val="both"/>
              <w:rPr>
                <w:rFonts w:ascii="Palatino Linotype" w:eastAsia="Palatino Linotype" w:hAnsi="Palatino Linotype" w:cs="Palatino Linotype"/>
                <w:color w:val="000000"/>
              </w:rPr>
            </w:pPr>
            <w:r w:rsidRPr="007B77BE">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6D0722" w:rsidRPr="007B77BE" w:rsidRDefault="006D0722" w:rsidP="00896F97">
            <w:pPr>
              <w:tabs>
                <w:tab w:val="left" w:pos="284"/>
              </w:tabs>
              <w:spacing w:line="360" w:lineRule="auto"/>
              <w:rPr>
                <w:rFonts w:ascii="Palatino Linotype" w:eastAsia="Palatino Linotype" w:hAnsi="Palatino Linotype" w:cs="Palatino Linotype"/>
              </w:rPr>
            </w:pPr>
            <w:r w:rsidRPr="007B77BE">
              <w:rPr>
                <w:rFonts w:ascii="Palatino Linotype" w:eastAsia="Palatino Linotype" w:hAnsi="Palatino Linotype" w:cs="Palatino Linotype"/>
                <w:color w:val="000000"/>
              </w:rPr>
              <w:lastRenderedPageBreak/>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6D0722" w:rsidRPr="007B77BE" w:rsidRDefault="006D0722" w:rsidP="006D0722">
      <w:pPr>
        <w:tabs>
          <w:tab w:val="left" w:pos="284"/>
        </w:tabs>
        <w:spacing w:line="360" w:lineRule="auto"/>
        <w:jc w:val="both"/>
        <w:rPr>
          <w:rFonts w:ascii="Palatino Linotype" w:eastAsia="Palatino Linotype" w:hAnsi="Palatino Linotype" w:cs="Palatino Linotype"/>
          <w:color w:val="000000"/>
        </w:rPr>
      </w:pPr>
    </w:p>
    <w:p w:rsidR="006D0722" w:rsidRPr="007B77BE" w:rsidRDefault="006D0722" w:rsidP="006D0722">
      <w:pPr>
        <w:numPr>
          <w:ilvl w:val="0"/>
          <w:numId w:val="3"/>
        </w:numPr>
        <w:spacing w:line="360" w:lineRule="auto"/>
        <w:ind w:left="0" w:right="49" w:firstLine="0"/>
        <w:jc w:val="both"/>
        <w:rPr>
          <w:rFonts w:ascii="Palatino Linotype" w:eastAsia="Palatino Linotype" w:hAnsi="Palatino Linotype" w:cs="Palatino Linotype"/>
        </w:rPr>
      </w:pPr>
      <w:r w:rsidRPr="007B77BE">
        <w:rPr>
          <w:rFonts w:ascii="Palatino Linotype" w:eastAsia="Palatino Linotype" w:hAnsi="Palatino Linotype" w:cs="Palatino Linotype"/>
        </w:rPr>
        <w:t xml:space="preserve">Si el servidor público incumple con estas formalidades y entrega la información sin proteger los datos personales incumple con lo que estipula las disposiciones legales establecidas. </w:t>
      </w:r>
    </w:p>
    <w:p w:rsidR="006D0722" w:rsidRPr="007B77BE" w:rsidRDefault="006D0722" w:rsidP="006D0722">
      <w:pPr>
        <w:pBdr>
          <w:top w:val="nil"/>
          <w:left w:val="nil"/>
          <w:bottom w:val="nil"/>
          <w:right w:val="nil"/>
          <w:between w:val="nil"/>
        </w:pBdr>
        <w:ind w:left="720"/>
        <w:rPr>
          <w:rFonts w:ascii="Palatino Linotype" w:eastAsia="Palatino Linotype" w:hAnsi="Palatino Linotype" w:cs="Palatino Linotype"/>
          <w:color w:val="000000"/>
        </w:rPr>
      </w:pPr>
    </w:p>
    <w:p w:rsidR="006D0722" w:rsidRPr="007B77BE" w:rsidRDefault="006D0722" w:rsidP="006D0722">
      <w:pPr>
        <w:numPr>
          <w:ilvl w:val="0"/>
          <w:numId w:val="3"/>
        </w:numPr>
        <w:spacing w:line="360" w:lineRule="auto"/>
        <w:ind w:left="0" w:right="49" w:firstLine="0"/>
        <w:jc w:val="both"/>
        <w:rPr>
          <w:rFonts w:ascii="Palatino Linotype" w:eastAsia="Palatino Linotype" w:hAnsi="Palatino Linotype" w:cs="Palatino Linotype"/>
          <w:color w:val="000000"/>
        </w:rPr>
      </w:pPr>
      <w:r w:rsidRPr="007B77BE">
        <w:rPr>
          <w:rFonts w:ascii="Palatino Linotype" w:eastAsia="Palatino Linotype" w:hAnsi="Palatino Linotype" w:cs="Palatino Linotype"/>
          <w:color w:val="000000"/>
        </w:rPr>
        <w:t xml:space="preserve">Por lo anteriormente expuesto y fundado, este </w:t>
      </w:r>
      <w:r w:rsidRPr="007B77BE">
        <w:rPr>
          <w:rFonts w:ascii="Palatino Linotype" w:eastAsia="Palatino Linotype" w:hAnsi="Palatino Linotype" w:cs="Palatino Linotype"/>
          <w:b/>
          <w:color w:val="000000"/>
        </w:rPr>
        <w:t>ÓRGANO GARANTE</w:t>
      </w:r>
      <w:r w:rsidRPr="007B77BE">
        <w:rPr>
          <w:rFonts w:ascii="Palatino Linotype" w:eastAsia="Palatino Linotype" w:hAnsi="Palatino Linotype" w:cs="Palatino Linotype"/>
          <w:color w:val="000000"/>
        </w:rPr>
        <w:t xml:space="preserve"> emite los siguientes:</w:t>
      </w:r>
    </w:p>
    <w:p w:rsidR="006D0722" w:rsidRPr="007B77BE" w:rsidRDefault="006D0722" w:rsidP="006D0722">
      <w:pPr>
        <w:pBdr>
          <w:top w:val="nil"/>
          <w:left w:val="nil"/>
          <w:bottom w:val="nil"/>
          <w:right w:val="nil"/>
          <w:between w:val="nil"/>
        </w:pBdr>
        <w:ind w:left="720"/>
        <w:rPr>
          <w:rFonts w:ascii="Palatino Linotype" w:eastAsia="Palatino Linotype" w:hAnsi="Palatino Linotype" w:cs="Palatino Linotype"/>
          <w:color w:val="000000"/>
        </w:rPr>
      </w:pPr>
    </w:p>
    <w:p w:rsidR="006D0722" w:rsidRPr="007B77BE" w:rsidRDefault="006D0722" w:rsidP="006D0722">
      <w:pPr>
        <w:keepNext/>
        <w:keepLines/>
        <w:spacing w:line="360" w:lineRule="auto"/>
        <w:jc w:val="center"/>
        <w:rPr>
          <w:rFonts w:ascii="Palatino Linotype" w:eastAsia="Palatino Linotype" w:hAnsi="Palatino Linotype" w:cs="Palatino Linotype"/>
          <w:b/>
          <w:color w:val="000000"/>
        </w:rPr>
      </w:pPr>
      <w:bookmarkStart w:id="11" w:name="_heading=h.35nkun2" w:colFirst="0" w:colLast="0"/>
      <w:bookmarkEnd w:id="11"/>
      <w:r w:rsidRPr="007B77BE">
        <w:rPr>
          <w:rFonts w:ascii="Palatino Linotype" w:eastAsia="Palatino Linotype" w:hAnsi="Palatino Linotype" w:cs="Palatino Linotype"/>
          <w:b/>
          <w:color w:val="000000"/>
        </w:rPr>
        <w:t xml:space="preserve">R E S O L U T I V O S </w:t>
      </w:r>
    </w:p>
    <w:p w:rsidR="006D0722" w:rsidRPr="007B77BE" w:rsidRDefault="006D0722" w:rsidP="006D0722">
      <w:pPr>
        <w:spacing w:line="360" w:lineRule="auto"/>
        <w:rPr>
          <w:rFonts w:ascii="Palatino Linotype" w:eastAsia="Palatino Linotype" w:hAnsi="Palatino Linotype" w:cs="Palatino Linotype"/>
        </w:rPr>
      </w:pPr>
    </w:p>
    <w:p w:rsidR="006D0722" w:rsidRPr="007B77BE" w:rsidRDefault="006D0722" w:rsidP="006D0722">
      <w:pPr>
        <w:spacing w:line="360" w:lineRule="auto"/>
        <w:jc w:val="both"/>
        <w:rPr>
          <w:rFonts w:ascii="Palatino Linotype" w:eastAsia="Palatino Linotype" w:hAnsi="Palatino Linotype" w:cs="Palatino Linotype"/>
          <w:b/>
        </w:rPr>
      </w:pPr>
      <w:r w:rsidRPr="007B77BE">
        <w:rPr>
          <w:rFonts w:ascii="Palatino Linotype" w:eastAsia="Palatino Linotype" w:hAnsi="Palatino Linotype" w:cs="Palatino Linotype"/>
          <w:b/>
        </w:rPr>
        <w:t>PRIMERO</w:t>
      </w:r>
      <w:r w:rsidRPr="007B77BE">
        <w:rPr>
          <w:rFonts w:ascii="Palatino Linotype" w:eastAsia="Palatino Linotype" w:hAnsi="Palatino Linotype" w:cs="Palatino Linotype"/>
        </w:rPr>
        <w:t xml:space="preserve">. Resultan fundadas las razones o motivos de inconformidad hechos valer en el Recursos de Revisión </w:t>
      </w:r>
      <w:r w:rsidR="007A3706" w:rsidRPr="007B77BE">
        <w:rPr>
          <w:rFonts w:ascii="Palatino Linotype" w:eastAsia="Palatino Linotype" w:hAnsi="Palatino Linotype" w:cs="Palatino Linotype"/>
          <w:b/>
        </w:rPr>
        <w:t xml:space="preserve"> </w:t>
      </w:r>
      <w:r w:rsidR="00ED78C4" w:rsidRPr="007B77BE">
        <w:rPr>
          <w:rFonts w:ascii="Palatino Linotype" w:eastAsia="Palatino Linotype" w:hAnsi="Palatino Linotype" w:cs="Palatino Linotype"/>
          <w:b/>
        </w:rPr>
        <w:t>05148/INFOEM/IP/RR/2026</w:t>
      </w:r>
      <w:r w:rsidR="007A3706" w:rsidRPr="007B77BE">
        <w:rPr>
          <w:rFonts w:ascii="Palatino Linotype" w:eastAsia="Palatino Linotype" w:hAnsi="Palatino Linotype" w:cs="Palatino Linotype"/>
          <w:b/>
        </w:rPr>
        <w:t xml:space="preserve">, </w:t>
      </w:r>
      <w:r w:rsidR="00ED78C4" w:rsidRPr="007B77BE">
        <w:rPr>
          <w:rFonts w:ascii="Palatino Linotype" w:eastAsia="Palatino Linotype" w:hAnsi="Palatino Linotype" w:cs="Palatino Linotype"/>
          <w:b/>
        </w:rPr>
        <w:t>05149/INFOEM/IP/RR/2026</w:t>
      </w:r>
      <w:r w:rsidR="007A3706" w:rsidRPr="007B77BE">
        <w:rPr>
          <w:rFonts w:ascii="Palatino Linotype" w:eastAsia="Palatino Linotype" w:hAnsi="Palatino Linotype" w:cs="Palatino Linotype"/>
          <w:b/>
        </w:rPr>
        <w:t xml:space="preserve"> y </w:t>
      </w:r>
      <w:r w:rsidR="00ED78C4" w:rsidRPr="007B77BE">
        <w:rPr>
          <w:rFonts w:ascii="Palatino Linotype" w:eastAsia="Palatino Linotype" w:hAnsi="Palatino Linotype" w:cs="Palatino Linotype"/>
          <w:b/>
        </w:rPr>
        <w:t>05150/INFOEM/IP/RR/2026</w:t>
      </w:r>
      <w:r w:rsidRPr="007B77BE">
        <w:rPr>
          <w:rFonts w:ascii="Palatino Linotype" w:eastAsia="Palatino Linotype" w:hAnsi="Palatino Linotype" w:cs="Palatino Linotype"/>
          <w:b/>
        </w:rPr>
        <w:t xml:space="preserve">, </w:t>
      </w:r>
      <w:r w:rsidRPr="007B77BE">
        <w:rPr>
          <w:rFonts w:ascii="Palatino Linotype" w:eastAsia="Palatino Linotype" w:hAnsi="Palatino Linotype" w:cs="Palatino Linotype"/>
        </w:rPr>
        <w:t xml:space="preserve">en términos de los Considerandos </w:t>
      </w:r>
      <w:r w:rsidRPr="007B77BE">
        <w:rPr>
          <w:rFonts w:ascii="Palatino Linotype" w:eastAsia="Palatino Linotype" w:hAnsi="Palatino Linotype" w:cs="Palatino Linotype"/>
          <w:b/>
        </w:rPr>
        <w:t xml:space="preserve">Cuarto y Quinto </w:t>
      </w:r>
      <w:r w:rsidRPr="007B77BE">
        <w:rPr>
          <w:rFonts w:ascii="Palatino Linotype" w:eastAsia="Palatino Linotype" w:hAnsi="Palatino Linotype" w:cs="Palatino Linotype"/>
        </w:rPr>
        <w:t xml:space="preserve">de la presente resolución. </w:t>
      </w:r>
    </w:p>
    <w:p w:rsidR="006D0722" w:rsidRPr="007B77BE" w:rsidRDefault="006D0722" w:rsidP="006D0722">
      <w:pPr>
        <w:spacing w:line="360" w:lineRule="auto"/>
        <w:jc w:val="both"/>
        <w:rPr>
          <w:rFonts w:ascii="Palatino Linotype" w:eastAsia="Palatino Linotype" w:hAnsi="Palatino Linotype" w:cs="Palatino Linotype"/>
        </w:rPr>
      </w:pPr>
    </w:p>
    <w:p w:rsidR="006D0722" w:rsidRPr="007B77BE" w:rsidRDefault="006D0722" w:rsidP="006D0722">
      <w:pPr>
        <w:spacing w:line="360" w:lineRule="auto"/>
        <w:jc w:val="both"/>
        <w:rPr>
          <w:rFonts w:ascii="Palatino Linotype" w:eastAsia="Palatino Linotype" w:hAnsi="Palatino Linotype" w:cs="Palatino Linotype"/>
          <w:color w:val="000000"/>
        </w:rPr>
      </w:pPr>
      <w:bookmarkStart w:id="12" w:name="_heading=h.26in1rg" w:colFirst="0" w:colLast="0"/>
      <w:bookmarkEnd w:id="12"/>
      <w:r w:rsidRPr="007B77BE">
        <w:rPr>
          <w:rFonts w:ascii="Palatino Linotype" w:eastAsia="Palatino Linotype" w:hAnsi="Palatino Linotype" w:cs="Palatino Linotype"/>
          <w:b/>
        </w:rPr>
        <w:t xml:space="preserve">SEGUNDO. </w:t>
      </w:r>
      <w:r w:rsidRPr="007B77BE">
        <w:rPr>
          <w:rFonts w:ascii="Palatino Linotype" w:eastAsia="Palatino Linotype" w:hAnsi="Palatino Linotype" w:cs="Palatino Linotype"/>
          <w:color w:val="000000"/>
        </w:rPr>
        <w:t xml:space="preserve">Se </w:t>
      </w:r>
      <w:r w:rsidR="00B64545" w:rsidRPr="007B77BE">
        <w:rPr>
          <w:rFonts w:ascii="Palatino Linotype" w:eastAsia="Palatino Linotype" w:hAnsi="Palatino Linotype" w:cs="Palatino Linotype"/>
          <w:b/>
          <w:color w:val="000000"/>
        </w:rPr>
        <w:t xml:space="preserve">REVOCAN </w:t>
      </w:r>
      <w:r w:rsidRPr="007B77BE">
        <w:rPr>
          <w:rFonts w:ascii="Palatino Linotype" w:eastAsia="Palatino Linotype" w:hAnsi="Palatino Linotype" w:cs="Palatino Linotype"/>
          <w:color w:val="000000"/>
        </w:rPr>
        <w:t xml:space="preserve">las respuestas emitidas por el </w:t>
      </w:r>
      <w:r w:rsidR="00F32732" w:rsidRPr="007B77BE">
        <w:rPr>
          <w:rFonts w:ascii="Palatino Linotype" w:eastAsia="Palatino Linotype" w:hAnsi="Palatino Linotype" w:cs="Palatino Linotype"/>
          <w:b/>
          <w:color w:val="000000"/>
        </w:rPr>
        <w:t>Sistema Municipal Para el Desarrollo Integral de la Familia de Atlacomulco</w:t>
      </w:r>
      <w:r w:rsidRPr="007B77BE">
        <w:rPr>
          <w:rFonts w:ascii="Palatino Linotype" w:eastAsia="Palatino Linotype" w:hAnsi="Palatino Linotype" w:cs="Palatino Linotype"/>
          <w:b/>
          <w:color w:val="000000"/>
        </w:rPr>
        <w:t xml:space="preserve">  </w:t>
      </w:r>
      <w:r w:rsidRPr="007B77BE">
        <w:rPr>
          <w:rFonts w:ascii="Palatino Linotype" w:eastAsia="Palatino Linotype" w:hAnsi="Palatino Linotype" w:cs="Palatino Linotype"/>
          <w:color w:val="000000"/>
        </w:rPr>
        <w:t xml:space="preserve">y se </w:t>
      </w:r>
      <w:r w:rsidRPr="007B77BE">
        <w:rPr>
          <w:rFonts w:ascii="Palatino Linotype" w:eastAsia="Palatino Linotype" w:hAnsi="Palatino Linotype" w:cs="Palatino Linotype"/>
          <w:b/>
          <w:color w:val="000000"/>
        </w:rPr>
        <w:t>ORDENA</w:t>
      </w:r>
      <w:r w:rsidRPr="007B77BE">
        <w:rPr>
          <w:rFonts w:ascii="Palatino Linotype" w:eastAsia="Palatino Linotype" w:hAnsi="Palatino Linotype" w:cs="Palatino Linotype"/>
          <w:color w:val="000000"/>
        </w:rPr>
        <w:t xml:space="preserve"> entregar vía Sistema de Acceso a la Información Mexiquense </w:t>
      </w:r>
      <w:r w:rsidRPr="007B77BE">
        <w:rPr>
          <w:rFonts w:ascii="Palatino Linotype" w:eastAsia="Palatino Linotype" w:hAnsi="Palatino Linotype" w:cs="Palatino Linotype"/>
          <w:b/>
          <w:color w:val="000000"/>
        </w:rPr>
        <w:t>(SAIMEX)</w:t>
      </w:r>
      <w:r w:rsidRPr="007B77BE">
        <w:rPr>
          <w:rFonts w:ascii="Palatino Linotype" w:eastAsia="Palatino Linotype" w:hAnsi="Palatino Linotype" w:cs="Palatino Linotype"/>
          <w:color w:val="000000"/>
        </w:rPr>
        <w:t xml:space="preserve">, la siguiente información, de ser el caso en versión pública versión pública. </w:t>
      </w:r>
    </w:p>
    <w:p w:rsidR="006D0722" w:rsidRPr="007B77BE" w:rsidRDefault="00B64545" w:rsidP="00B64545">
      <w:pPr>
        <w:ind w:left="1134" w:right="851"/>
        <w:jc w:val="both"/>
        <w:rPr>
          <w:rFonts w:ascii="Palatino Linotype" w:eastAsia="Palatino Linotype" w:hAnsi="Palatino Linotype" w:cs="Palatino Linotype"/>
          <w:b/>
          <w:color w:val="000000"/>
        </w:rPr>
      </w:pPr>
      <w:r w:rsidRPr="007B77BE">
        <w:rPr>
          <w:rFonts w:ascii="Palatino Linotype" w:eastAsia="Palatino Linotype" w:hAnsi="Palatino Linotype" w:cs="Palatino Linotype"/>
          <w:b/>
          <w:i/>
        </w:rPr>
        <w:lastRenderedPageBreak/>
        <w:t xml:space="preserve">1.- Oficios generados y recibidos en cada una de las áreas del Sistema Municipal Para el Desarrollo Integral de la Familia, de enero a marzo de dos mil veintiséis. </w:t>
      </w:r>
    </w:p>
    <w:p w:rsidR="006D0722" w:rsidRPr="007B77BE" w:rsidRDefault="006D0722" w:rsidP="006D0722">
      <w:pPr>
        <w:spacing w:line="360" w:lineRule="auto"/>
        <w:jc w:val="both"/>
        <w:rPr>
          <w:rFonts w:ascii="Palatino Linotype" w:eastAsia="Palatino Linotype" w:hAnsi="Palatino Linotype" w:cs="Palatino Linotype"/>
        </w:rPr>
      </w:pPr>
    </w:p>
    <w:p w:rsidR="006D0722" w:rsidRPr="007B77BE" w:rsidRDefault="006D0722" w:rsidP="006D0722">
      <w:pPr>
        <w:tabs>
          <w:tab w:val="left" w:pos="8080"/>
        </w:tabs>
        <w:spacing w:line="360" w:lineRule="auto"/>
        <w:ind w:right="49"/>
        <w:jc w:val="both"/>
        <w:rPr>
          <w:rFonts w:ascii="Palatino Linotype" w:eastAsia="Calibri" w:hAnsi="Palatino Linotype" w:cs="Arial"/>
          <w:b/>
        </w:rPr>
      </w:pPr>
      <w:r w:rsidRPr="007B77BE">
        <w:rPr>
          <w:rFonts w:ascii="Palatino Linotype" w:eastAsia="Calibri" w:hAnsi="Palatino Linotype" w:cs="Arial"/>
        </w:rPr>
        <w:t xml:space="preserve">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pongan a disposición del </w:t>
      </w:r>
      <w:r w:rsidRPr="007B77BE">
        <w:rPr>
          <w:rFonts w:ascii="Palatino Linotype" w:eastAsia="Calibri" w:hAnsi="Palatino Linotype" w:cs="Arial"/>
          <w:b/>
        </w:rPr>
        <w:t>RECURRENTE.</w:t>
      </w:r>
    </w:p>
    <w:p w:rsidR="006D0722" w:rsidRPr="007B77BE" w:rsidRDefault="006D0722" w:rsidP="006D0722">
      <w:pPr>
        <w:rPr>
          <w:rFonts w:ascii="Palatino Linotype" w:hAnsi="Palatino Linotype"/>
        </w:rPr>
      </w:pPr>
    </w:p>
    <w:p w:rsidR="006D0722" w:rsidRPr="007B77BE" w:rsidRDefault="006D0722" w:rsidP="006D0722">
      <w:pPr>
        <w:spacing w:line="360" w:lineRule="auto"/>
        <w:ind w:right="49"/>
        <w:jc w:val="both"/>
        <w:rPr>
          <w:rFonts w:ascii="Palatino Linotype" w:eastAsia="Palatino Linotype" w:hAnsi="Palatino Linotype" w:cs="Palatino Linotype"/>
        </w:rPr>
      </w:pPr>
      <w:r w:rsidRPr="007B77BE">
        <w:rPr>
          <w:rFonts w:ascii="Palatino Linotype" w:eastAsia="Palatino Linotype" w:hAnsi="Palatino Linotype" w:cs="Palatino Linotype"/>
        </w:rPr>
        <w:t>De ser el caso que se hubieran cancelado</w:t>
      </w:r>
      <w:r w:rsidR="00B64545" w:rsidRPr="007B77BE">
        <w:rPr>
          <w:rFonts w:ascii="Palatino Linotype" w:eastAsia="Palatino Linotype" w:hAnsi="Palatino Linotype" w:cs="Palatino Linotype"/>
        </w:rPr>
        <w:t xml:space="preserve"> números oficios</w:t>
      </w:r>
      <w:r w:rsidRPr="007B77BE">
        <w:rPr>
          <w:rFonts w:ascii="Palatino Linotype" w:eastAsia="Palatino Linotype" w:hAnsi="Palatino Linotype" w:cs="Palatino Linotype"/>
        </w:rPr>
        <w:t xml:space="preserve">, bastará con que el </w:t>
      </w:r>
      <w:r w:rsidRPr="007B77BE">
        <w:rPr>
          <w:rFonts w:ascii="Palatino Linotype" w:eastAsia="Palatino Linotype" w:hAnsi="Palatino Linotype" w:cs="Palatino Linotype"/>
          <w:b/>
        </w:rPr>
        <w:t xml:space="preserve">SUJETO OBLIGADO </w:t>
      </w:r>
      <w:r w:rsidRPr="007B77BE">
        <w:rPr>
          <w:rFonts w:ascii="Palatino Linotype" w:eastAsia="Palatino Linotype" w:hAnsi="Palatino Linotype" w:cs="Palatino Linotype"/>
        </w:rPr>
        <w:t xml:space="preserve">lo haga del conocimiento del </w:t>
      </w:r>
      <w:r w:rsidRPr="007B77BE">
        <w:rPr>
          <w:rFonts w:ascii="Palatino Linotype" w:eastAsia="Palatino Linotype" w:hAnsi="Palatino Linotype" w:cs="Palatino Linotype"/>
          <w:b/>
        </w:rPr>
        <w:t xml:space="preserve">RECURRENTE </w:t>
      </w:r>
      <w:r w:rsidRPr="007B77BE">
        <w:rPr>
          <w:rFonts w:ascii="Palatino Linotype" w:eastAsia="Palatino Linotype" w:hAnsi="Palatino Linotype" w:cs="Palatino Linotype"/>
        </w:rPr>
        <w:t xml:space="preserve">de conformidad con el artículo 19 párrafo segundo de la Ley de Transparencia y Acceso a la Información Pública del Estado de México y Municipios. </w:t>
      </w:r>
    </w:p>
    <w:p w:rsidR="006D0722" w:rsidRPr="007B77BE" w:rsidRDefault="006D0722" w:rsidP="006D0722">
      <w:pPr>
        <w:tabs>
          <w:tab w:val="left" w:pos="8080"/>
        </w:tabs>
        <w:spacing w:line="360" w:lineRule="auto"/>
        <w:ind w:right="49"/>
        <w:jc w:val="both"/>
        <w:rPr>
          <w:rFonts w:ascii="Palatino Linotype" w:eastAsia="Palatino Linotype" w:hAnsi="Palatino Linotype" w:cs="Palatino Linotype"/>
        </w:rPr>
      </w:pPr>
    </w:p>
    <w:p w:rsidR="006D0722" w:rsidRPr="007B77BE" w:rsidRDefault="006D0722" w:rsidP="006D0722">
      <w:pPr>
        <w:spacing w:line="360" w:lineRule="auto"/>
        <w:jc w:val="both"/>
        <w:rPr>
          <w:rFonts w:ascii="Palatino Linotype" w:eastAsia="Palatino Linotype" w:hAnsi="Palatino Linotype" w:cs="Palatino Linotype"/>
          <w:color w:val="222222"/>
        </w:rPr>
      </w:pPr>
      <w:r w:rsidRPr="007B77BE">
        <w:rPr>
          <w:rFonts w:ascii="Palatino Linotype" w:eastAsia="Palatino Linotype" w:hAnsi="Palatino Linotype" w:cs="Palatino Linotype"/>
          <w:b/>
        </w:rPr>
        <w:t xml:space="preserve">TERCERO. </w:t>
      </w:r>
      <w:r w:rsidRPr="007B77BE">
        <w:rPr>
          <w:rFonts w:ascii="Palatino Linotype" w:eastAsia="Palatino Linotype" w:hAnsi="Palatino Linotype" w:cs="Palatino Linotype"/>
          <w:color w:val="222222"/>
        </w:rPr>
        <w:t xml:space="preserve">NOTIFÍQUESE 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sidRPr="007B77BE">
        <w:rPr>
          <w:rFonts w:ascii="Palatino Linotype" w:eastAsia="Palatino Linotype" w:hAnsi="Palatino Linotype" w:cs="Palatino Linotype"/>
          <w:b/>
          <w:color w:val="222222"/>
        </w:rPr>
        <w:t xml:space="preserve">dé cumplimiento a lo ordenado dentro del plazo de diez días hábiles, </w:t>
      </w:r>
      <w:r w:rsidRPr="007B77BE">
        <w:rPr>
          <w:rFonts w:ascii="Palatino Linotype" w:eastAsia="Palatino Linotype" w:hAnsi="Palatino Linotype" w:cs="Palatino Linotype"/>
          <w:color w:val="222222"/>
        </w:rPr>
        <w:t xml:space="preserve">e informe a este Instituto en un plazo de tres días hábiles siguientes sobre el cumplimiento dado a la presente y, se le apercibe que en caso de negarse a cumplir la presente resolución o hacerlo de manera parcial, se le impondrá una medida de apremio de </w:t>
      </w:r>
      <w:r w:rsidRPr="007B77BE">
        <w:rPr>
          <w:rFonts w:ascii="Palatino Linotype" w:eastAsia="Palatino Linotype" w:hAnsi="Palatino Linotype" w:cs="Palatino Linotype"/>
          <w:color w:val="222222"/>
        </w:rPr>
        <w:lastRenderedPageBreak/>
        <w:t xml:space="preserve">conformidad con lo previsto en los artículos 198, 200, fracción III; 214, 215 y 216 de la Ley  de Transparencia y Acceso a la Información Pública del Estado de México y Municipios. </w:t>
      </w:r>
    </w:p>
    <w:p w:rsidR="006D0722" w:rsidRPr="007B77BE" w:rsidRDefault="006D0722" w:rsidP="006D0722">
      <w:pPr>
        <w:spacing w:line="360" w:lineRule="auto"/>
        <w:jc w:val="both"/>
        <w:rPr>
          <w:rFonts w:ascii="Palatino Linotype" w:eastAsia="Palatino Linotype" w:hAnsi="Palatino Linotype" w:cs="Palatino Linotype"/>
          <w:b/>
        </w:rPr>
      </w:pPr>
    </w:p>
    <w:p w:rsidR="006D0722" w:rsidRPr="007B77BE" w:rsidRDefault="006D0722" w:rsidP="006D0722">
      <w:pPr>
        <w:spacing w:line="360" w:lineRule="auto"/>
        <w:jc w:val="both"/>
        <w:rPr>
          <w:rFonts w:ascii="Palatino Linotype" w:eastAsia="Palatino Linotype" w:hAnsi="Palatino Linotype" w:cs="Palatino Linotype"/>
        </w:rPr>
      </w:pPr>
      <w:r w:rsidRPr="007B77BE">
        <w:rPr>
          <w:rFonts w:ascii="Palatino Linotype" w:eastAsia="Palatino Linotype" w:hAnsi="Palatino Linotype" w:cs="Palatino Linotype"/>
          <w:b/>
        </w:rPr>
        <w:t xml:space="preserve">CUARTO. </w:t>
      </w:r>
      <w:r w:rsidRPr="007B77BE">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sidRPr="007B77BE">
        <w:rPr>
          <w:rFonts w:ascii="Palatino Linotype" w:eastAsia="Palatino Linotype" w:hAnsi="Palatino Linotype" w:cs="Palatino Linotype"/>
          <w:b/>
        </w:rPr>
        <w:t>SUJETO OBLIGADO</w:t>
      </w:r>
      <w:r w:rsidRPr="007B77BE">
        <w:rPr>
          <w:rFonts w:ascii="Palatino Linotype" w:eastAsia="Palatino Linotype" w:hAnsi="Palatino Linotype" w:cs="Palatino Linotype"/>
        </w:rPr>
        <w:t xml:space="preserve"> de manera fundada y motivada, podrá solicitar una ampliación de plazo para el cumplimiento de la presente resolución.</w:t>
      </w:r>
    </w:p>
    <w:p w:rsidR="006D0722" w:rsidRPr="007B77BE" w:rsidRDefault="006D0722" w:rsidP="006D0722">
      <w:pPr>
        <w:spacing w:line="360" w:lineRule="auto"/>
        <w:jc w:val="both"/>
        <w:rPr>
          <w:rFonts w:ascii="Palatino Linotype" w:eastAsia="Palatino Linotype" w:hAnsi="Palatino Linotype" w:cs="Palatino Linotype"/>
        </w:rPr>
      </w:pPr>
    </w:p>
    <w:p w:rsidR="006D0722" w:rsidRPr="007B77BE" w:rsidRDefault="006D0722" w:rsidP="006D0722">
      <w:pPr>
        <w:tabs>
          <w:tab w:val="left" w:pos="8080"/>
        </w:tabs>
        <w:spacing w:line="360" w:lineRule="auto"/>
        <w:ind w:right="49"/>
        <w:jc w:val="both"/>
        <w:rPr>
          <w:rFonts w:ascii="Palatino Linotype" w:eastAsia="Palatino Linotype" w:hAnsi="Palatino Linotype" w:cs="Palatino Linotype"/>
        </w:rPr>
      </w:pPr>
      <w:r w:rsidRPr="007B77BE">
        <w:rPr>
          <w:rFonts w:ascii="Palatino Linotype" w:eastAsia="Palatino Linotype" w:hAnsi="Palatino Linotype" w:cs="Palatino Linotype"/>
          <w:b/>
        </w:rPr>
        <w:t xml:space="preserve">QUINTO. </w:t>
      </w:r>
      <w:r w:rsidRPr="007B77BE">
        <w:rPr>
          <w:rFonts w:ascii="Palatino Linotype" w:eastAsia="Palatino Linotype" w:hAnsi="Palatino Linotype" w:cs="Palatino Linotype"/>
        </w:rPr>
        <w:t xml:space="preserve">Notifíquese a </w:t>
      </w:r>
      <w:r w:rsidRPr="007B77BE">
        <w:rPr>
          <w:rFonts w:ascii="Palatino Linotype" w:eastAsia="Palatino Linotype" w:hAnsi="Palatino Linotype" w:cs="Palatino Linotype"/>
          <w:b/>
        </w:rPr>
        <w:t>EL RECURRENTE</w:t>
      </w:r>
      <w:r w:rsidRPr="007B77BE">
        <w:rPr>
          <w:rFonts w:ascii="Palatino Linotype" w:eastAsia="Palatino Linotype" w:hAnsi="Palatino Linotype" w:cs="Palatino Linotype"/>
        </w:rPr>
        <w:t xml:space="preserve"> la presente resolución, vía SAIMEX.</w:t>
      </w:r>
    </w:p>
    <w:p w:rsidR="006D0722" w:rsidRPr="007B77BE" w:rsidRDefault="006D0722" w:rsidP="006D0722">
      <w:pPr>
        <w:tabs>
          <w:tab w:val="left" w:pos="8080"/>
        </w:tabs>
        <w:spacing w:line="360" w:lineRule="auto"/>
        <w:ind w:right="49"/>
        <w:jc w:val="both"/>
        <w:rPr>
          <w:rFonts w:ascii="Palatino Linotype" w:eastAsia="Palatino Linotype" w:hAnsi="Palatino Linotype" w:cs="Palatino Linotype"/>
        </w:rPr>
      </w:pPr>
    </w:p>
    <w:p w:rsidR="006D0722" w:rsidRPr="007B77BE" w:rsidRDefault="006D0722" w:rsidP="006D0722">
      <w:pPr>
        <w:shd w:val="clear" w:color="auto" w:fill="FFFFFF"/>
        <w:spacing w:line="360" w:lineRule="auto"/>
        <w:jc w:val="both"/>
        <w:rPr>
          <w:rFonts w:ascii="Palatino Linotype" w:eastAsia="Palatino Linotype" w:hAnsi="Palatino Linotype" w:cs="Palatino Linotype"/>
        </w:rPr>
      </w:pPr>
      <w:r w:rsidRPr="007B77BE">
        <w:rPr>
          <w:rFonts w:ascii="Palatino Linotype" w:eastAsia="Palatino Linotype" w:hAnsi="Palatino Linotype" w:cs="Palatino Linotype"/>
          <w:b/>
        </w:rPr>
        <w:t>SEXTO.</w:t>
      </w:r>
      <w:r w:rsidRPr="007B77BE">
        <w:rPr>
          <w:rFonts w:ascii="Palatino Linotype" w:eastAsia="Palatino Linotype" w:hAnsi="Palatino Linotype" w:cs="Palatino Linotype"/>
        </w:rPr>
        <w:t xml:space="preserve"> Se hace del conocimiento de </w:t>
      </w:r>
      <w:r w:rsidRPr="007B77BE">
        <w:rPr>
          <w:rFonts w:ascii="Palatino Linotype" w:eastAsia="Palatino Linotype" w:hAnsi="Palatino Linotype" w:cs="Palatino Linotype"/>
          <w:b/>
        </w:rPr>
        <w:t>EL RECURRENTE</w:t>
      </w:r>
      <w:r w:rsidRPr="007B77BE">
        <w:rPr>
          <w:rFonts w:ascii="Palatino Linotype" w:eastAsia="Palatino Linotype" w:hAnsi="Palatino Linotype" w:cs="Palatino Linotype"/>
        </w:rPr>
        <w:t xml:space="preserve"> que, de conformidad con lo establecido en el artículo 196 de la Ley de Transparencia y Acceso a la Información Pública del Estado de México y Municipios, en caso de que considere que la resolución le cause algún perjuicio podrá impugnarla vía juicio de amparo en los términos de las leyes aplicables.</w:t>
      </w:r>
    </w:p>
    <w:p w:rsidR="006D0722" w:rsidRPr="007B77BE" w:rsidRDefault="006D0722" w:rsidP="006D0722">
      <w:pPr>
        <w:shd w:val="clear" w:color="auto" w:fill="FFFFFF"/>
        <w:tabs>
          <w:tab w:val="left" w:pos="284"/>
        </w:tabs>
        <w:spacing w:line="360" w:lineRule="auto"/>
        <w:jc w:val="both"/>
        <w:rPr>
          <w:rFonts w:ascii="Palatino Linotype" w:eastAsia="Palatino Linotype" w:hAnsi="Palatino Linotype" w:cs="Palatino Linotype"/>
        </w:rPr>
      </w:pPr>
    </w:p>
    <w:p w:rsidR="007A3706" w:rsidRPr="007B77BE" w:rsidRDefault="007A3706" w:rsidP="007A3706">
      <w:pPr>
        <w:spacing w:before="240" w:after="240" w:line="360" w:lineRule="auto"/>
        <w:ind w:firstLine="1"/>
        <w:jc w:val="both"/>
        <w:rPr>
          <w:rFonts w:ascii="Palatino Linotype" w:hAnsi="Palatino Linotype"/>
        </w:rPr>
      </w:pPr>
      <w:bookmarkStart w:id="13" w:name="_Hlk99014733"/>
      <w:r w:rsidRPr="007B77BE">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SEGUNDA SESIÓN ORDINARIA, CELEBRADA EL DIECISIETE (17) DE JUNIO DE DOS MIL VEINTISÉIS, ANTE EL SECRETARIO TÉCNICO DEL PLENO </w:t>
      </w:r>
      <w:r w:rsidRPr="007B77BE">
        <w:rPr>
          <w:rFonts w:ascii="Palatino Linotype" w:hAnsi="Palatino Linotype" w:cs="Palatino Linotype"/>
          <w:color w:val="000000" w:themeColor="text1"/>
        </w:rPr>
        <w:t>ALEXIS TAPIA RAMÍREZ.</w:t>
      </w:r>
    </w:p>
    <w:bookmarkEnd w:id="13"/>
    <w:p w:rsidR="006D0722" w:rsidRPr="007B77BE" w:rsidRDefault="006D0722" w:rsidP="006D0722">
      <w:pPr>
        <w:spacing w:line="360" w:lineRule="auto"/>
        <w:rPr>
          <w:rFonts w:ascii="Palatino Linotype" w:eastAsia="Palatino Linotype" w:hAnsi="Palatino Linotype" w:cs="Palatino Linotype"/>
        </w:rPr>
      </w:pPr>
    </w:p>
    <w:p w:rsidR="006D0722" w:rsidRPr="007B77BE" w:rsidRDefault="006D0722" w:rsidP="006D0722">
      <w:pPr>
        <w:spacing w:line="360" w:lineRule="auto"/>
        <w:rPr>
          <w:rFonts w:ascii="Palatino Linotype" w:eastAsia="Palatino Linotype" w:hAnsi="Palatino Linotype" w:cs="Palatino Linotype"/>
        </w:rPr>
      </w:pPr>
    </w:p>
    <w:p w:rsidR="006D0722" w:rsidRPr="007B77BE" w:rsidRDefault="006D0722" w:rsidP="006D0722">
      <w:pPr>
        <w:spacing w:line="360" w:lineRule="auto"/>
        <w:rPr>
          <w:rFonts w:ascii="Palatino Linotype" w:eastAsia="Palatino Linotype" w:hAnsi="Palatino Linotype" w:cs="Palatino Linotype"/>
        </w:rPr>
      </w:pPr>
    </w:p>
    <w:p w:rsidR="006D0722" w:rsidRPr="007B77BE" w:rsidRDefault="006D0722" w:rsidP="006D0722">
      <w:pPr>
        <w:spacing w:line="360" w:lineRule="auto"/>
        <w:rPr>
          <w:rFonts w:ascii="Palatino Linotype" w:eastAsia="Palatino Linotype" w:hAnsi="Palatino Linotype" w:cs="Palatino Linotype"/>
        </w:rPr>
      </w:pPr>
    </w:p>
    <w:p w:rsidR="006D0722" w:rsidRPr="007B77BE" w:rsidRDefault="006D0722" w:rsidP="006D0722">
      <w:pPr>
        <w:spacing w:line="360" w:lineRule="auto"/>
        <w:rPr>
          <w:rFonts w:ascii="Palatino Linotype" w:eastAsia="Palatino Linotype" w:hAnsi="Palatino Linotype" w:cs="Palatino Linotype"/>
        </w:rPr>
      </w:pPr>
    </w:p>
    <w:p w:rsidR="006D0722" w:rsidRPr="007B77BE" w:rsidRDefault="006D0722" w:rsidP="006D0722">
      <w:pPr>
        <w:spacing w:line="360" w:lineRule="auto"/>
        <w:rPr>
          <w:rFonts w:ascii="Palatino Linotype" w:eastAsia="Palatino Linotype" w:hAnsi="Palatino Linotype" w:cs="Palatino Linotype"/>
        </w:rPr>
      </w:pPr>
    </w:p>
    <w:p w:rsidR="006D0722" w:rsidRPr="007B77BE" w:rsidRDefault="006D0722" w:rsidP="006D0722">
      <w:pPr>
        <w:spacing w:line="360" w:lineRule="auto"/>
        <w:rPr>
          <w:rFonts w:ascii="Palatino Linotype" w:eastAsia="Palatino Linotype" w:hAnsi="Palatino Linotype" w:cs="Palatino Linotype"/>
        </w:rPr>
      </w:pPr>
    </w:p>
    <w:p w:rsidR="006D0722" w:rsidRPr="007B77BE" w:rsidRDefault="006D0722" w:rsidP="006D0722">
      <w:pPr>
        <w:spacing w:line="360" w:lineRule="auto"/>
        <w:rPr>
          <w:rFonts w:ascii="Palatino Linotype" w:eastAsia="Palatino Linotype" w:hAnsi="Palatino Linotype" w:cs="Palatino Linotype"/>
        </w:rPr>
      </w:pPr>
    </w:p>
    <w:p w:rsidR="006D0722" w:rsidRPr="007B77BE" w:rsidRDefault="006D0722" w:rsidP="006D0722">
      <w:pPr>
        <w:spacing w:line="360" w:lineRule="auto"/>
        <w:rPr>
          <w:rFonts w:ascii="Palatino Linotype" w:eastAsia="Palatino Linotype" w:hAnsi="Palatino Linotype" w:cs="Palatino Linotype"/>
        </w:rPr>
      </w:pPr>
    </w:p>
    <w:p w:rsidR="006D0722" w:rsidRPr="007B77BE" w:rsidRDefault="006D0722" w:rsidP="006D0722">
      <w:pPr>
        <w:spacing w:line="360" w:lineRule="auto"/>
        <w:rPr>
          <w:rFonts w:ascii="Palatino Linotype" w:eastAsia="Palatino Linotype" w:hAnsi="Palatino Linotype" w:cs="Palatino Linotype"/>
        </w:rPr>
      </w:pPr>
    </w:p>
    <w:p w:rsidR="006D0722" w:rsidRPr="007B77BE" w:rsidRDefault="006D0722" w:rsidP="006D0722">
      <w:pPr>
        <w:spacing w:line="360" w:lineRule="auto"/>
        <w:rPr>
          <w:rFonts w:ascii="Palatino Linotype" w:eastAsia="Palatino Linotype" w:hAnsi="Palatino Linotype" w:cs="Palatino Linotype"/>
        </w:rPr>
      </w:pPr>
    </w:p>
    <w:p w:rsidR="006D0722" w:rsidRPr="007B77BE" w:rsidRDefault="006D0722" w:rsidP="006D0722">
      <w:pPr>
        <w:spacing w:line="360" w:lineRule="auto"/>
        <w:rPr>
          <w:rFonts w:ascii="Palatino Linotype" w:eastAsia="Palatino Linotype" w:hAnsi="Palatino Linotype" w:cs="Palatino Linotype"/>
        </w:rPr>
      </w:pPr>
    </w:p>
    <w:p w:rsidR="006D0722" w:rsidRPr="007B77BE" w:rsidRDefault="006D0722" w:rsidP="006D0722">
      <w:pPr>
        <w:rPr>
          <w:rFonts w:ascii="Palatino Linotype" w:eastAsia="Palatino Linotype" w:hAnsi="Palatino Linotype" w:cs="Palatino Linotype"/>
        </w:rPr>
      </w:pPr>
    </w:p>
    <w:p w:rsidR="006D0722" w:rsidRPr="007B77BE" w:rsidRDefault="006D0722" w:rsidP="006D0722">
      <w:pPr>
        <w:rPr>
          <w:rFonts w:ascii="Palatino Linotype" w:eastAsia="Palatino Linotype" w:hAnsi="Palatino Linotype" w:cs="Palatino Linotype"/>
        </w:rPr>
      </w:pPr>
    </w:p>
    <w:p w:rsidR="006D0722" w:rsidRPr="007B77BE" w:rsidRDefault="006D0722" w:rsidP="006D0722">
      <w:pPr>
        <w:rPr>
          <w:rFonts w:ascii="Palatino Linotype" w:eastAsia="Palatino Linotype" w:hAnsi="Palatino Linotype" w:cs="Palatino Linotype"/>
        </w:rPr>
      </w:pPr>
    </w:p>
    <w:p w:rsidR="006D0722" w:rsidRPr="007B77BE" w:rsidRDefault="006D0722" w:rsidP="006D0722">
      <w:pPr>
        <w:rPr>
          <w:rFonts w:ascii="Palatino Linotype" w:eastAsia="Palatino Linotype" w:hAnsi="Palatino Linotype" w:cs="Palatino Linotype"/>
        </w:rPr>
      </w:pPr>
    </w:p>
    <w:p w:rsidR="006D0722" w:rsidRPr="007B77BE" w:rsidRDefault="006D0722" w:rsidP="006D0722">
      <w:pPr>
        <w:rPr>
          <w:rFonts w:ascii="Palatino Linotype" w:hAnsi="Palatino Linotype"/>
        </w:rPr>
      </w:pPr>
    </w:p>
    <w:p w:rsidR="006D0722" w:rsidRPr="007B77BE" w:rsidRDefault="006D0722" w:rsidP="006D0722">
      <w:pPr>
        <w:rPr>
          <w:rFonts w:ascii="Palatino Linotype" w:hAnsi="Palatino Linotype"/>
        </w:rPr>
      </w:pPr>
    </w:p>
    <w:p w:rsidR="006D0722" w:rsidRPr="007B77BE" w:rsidRDefault="006D0722" w:rsidP="006D0722">
      <w:pPr>
        <w:rPr>
          <w:rFonts w:ascii="Palatino Linotype" w:hAnsi="Palatino Linotype"/>
        </w:rPr>
      </w:pPr>
    </w:p>
    <w:p w:rsidR="006D0722" w:rsidRPr="007B77BE" w:rsidRDefault="006D0722" w:rsidP="006D0722">
      <w:pPr>
        <w:rPr>
          <w:rFonts w:ascii="Palatino Linotype" w:hAnsi="Palatino Linotype"/>
        </w:rPr>
      </w:pPr>
    </w:p>
    <w:p w:rsidR="006D0722" w:rsidRPr="007B77BE" w:rsidRDefault="006D0722" w:rsidP="006D0722">
      <w:pPr>
        <w:rPr>
          <w:rFonts w:ascii="Palatino Linotype" w:hAnsi="Palatino Linotype"/>
        </w:rPr>
      </w:pPr>
    </w:p>
    <w:p w:rsidR="006D0722" w:rsidRPr="007B77BE" w:rsidRDefault="006D0722" w:rsidP="006D0722"/>
    <w:p w:rsidR="0066679C" w:rsidRPr="007B77BE" w:rsidRDefault="0066679C"/>
    <w:p w:rsidR="00124874" w:rsidRPr="007B77BE" w:rsidRDefault="00124874"/>
    <w:sectPr w:rsidR="00124874" w:rsidRPr="007B77BE" w:rsidSect="007B77BE">
      <w:headerReference w:type="default" r:id="rId9"/>
      <w:footerReference w:type="default" r:id="rId10"/>
      <w:headerReference w:type="first" r:id="rId11"/>
      <w:footerReference w:type="first" r:id="rId12"/>
      <w:pgSz w:w="12240" w:h="15840"/>
      <w:pgMar w:top="2410" w:right="758" w:bottom="1985"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0FA9" w:rsidRDefault="00BD0FA9" w:rsidP="006D0722">
      <w:r>
        <w:separator/>
      </w:r>
    </w:p>
  </w:endnote>
  <w:endnote w:type="continuationSeparator" w:id="0">
    <w:p w:rsidR="00BD0FA9" w:rsidRDefault="00BD0FA9" w:rsidP="006D07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0531" w:rsidRPr="007B77BE" w:rsidRDefault="009F0531">
    <w:pPr>
      <w:pBdr>
        <w:top w:val="nil"/>
        <w:left w:val="nil"/>
        <w:bottom w:val="nil"/>
        <w:right w:val="nil"/>
        <w:between w:val="nil"/>
      </w:pBdr>
      <w:tabs>
        <w:tab w:val="center" w:pos="4252"/>
        <w:tab w:val="right" w:pos="8504"/>
      </w:tabs>
      <w:jc w:val="right"/>
      <w:rPr>
        <w:rFonts w:ascii="Palatino Linotype" w:eastAsia="Arial" w:hAnsi="Palatino Linotype" w:cs="Arial"/>
        <w:color w:val="000000"/>
        <w:sz w:val="22"/>
        <w:szCs w:val="20"/>
      </w:rPr>
    </w:pPr>
    <w:r w:rsidRPr="007B77BE">
      <w:rPr>
        <w:rFonts w:ascii="Palatino Linotype" w:eastAsia="Arial" w:hAnsi="Palatino Linotype" w:cs="Arial"/>
        <w:b/>
        <w:color w:val="000000"/>
        <w:sz w:val="22"/>
        <w:szCs w:val="20"/>
      </w:rPr>
      <w:t xml:space="preserve">Página </w:t>
    </w:r>
    <w:r w:rsidRPr="007B77BE">
      <w:rPr>
        <w:rFonts w:ascii="Palatino Linotype" w:eastAsia="Arial" w:hAnsi="Palatino Linotype" w:cs="Arial"/>
        <w:b/>
        <w:color w:val="000000"/>
        <w:sz w:val="22"/>
        <w:szCs w:val="20"/>
      </w:rPr>
      <w:fldChar w:fldCharType="begin"/>
    </w:r>
    <w:r w:rsidRPr="007B77BE">
      <w:rPr>
        <w:rFonts w:ascii="Palatino Linotype" w:eastAsia="Arial" w:hAnsi="Palatino Linotype" w:cs="Arial"/>
        <w:b/>
        <w:color w:val="000000"/>
        <w:sz w:val="22"/>
        <w:szCs w:val="20"/>
      </w:rPr>
      <w:instrText>PAGE</w:instrText>
    </w:r>
    <w:r w:rsidRPr="007B77BE">
      <w:rPr>
        <w:rFonts w:ascii="Palatino Linotype" w:eastAsia="Arial" w:hAnsi="Palatino Linotype" w:cs="Arial"/>
        <w:b/>
        <w:color w:val="000000"/>
        <w:sz w:val="22"/>
        <w:szCs w:val="20"/>
      </w:rPr>
      <w:fldChar w:fldCharType="separate"/>
    </w:r>
    <w:r w:rsidR="004C7CEA">
      <w:rPr>
        <w:rFonts w:ascii="Palatino Linotype" w:eastAsia="Arial" w:hAnsi="Palatino Linotype" w:cs="Arial"/>
        <w:b/>
        <w:noProof/>
        <w:color w:val="000000"/>
        <w:sz w:val="22"/>
        <w:szCs w:val="20"/>
      </w:rPr>
      <w:t>25</w:t>
    </w:r>
    <w:r w:rsidRPr="007B77BE">
      <w:rPr>
        <w:rFonts w:ascii="Palatino Linotype" w:eastAsia="Arial" w:hAnsi="Palatino Linotype" w:cs="Arial"/>
        <w:b/>
        <w:color w:val="000000"/>
        <w:sz w:val="22"/>
        <w:szCs w:val="20"/>
      </w:rPr>
      <w:fldChar w:fldCharType="end"/>
    </w:r>
    <w:r w:rsidRPr="007B77BE">
      <w:rPr>
        <w:rFonts w:ascii="Palatino Linotype" w:eastAsia="Arial" w:hAnsi="Palatino Linotype" w:cs="Arial"/>
        <w:color w:val="000000"/>
        <w:sz w:val="22"/>
        <w:szCs w:val="20"/>
      </w:rPr>
      <w:t xml:space="preserve"> de </w:t>
    </w:r>
    <w:r w:rsidRPr="007B77BE">
      <w:rPr>
        <w:rFonts w:ascii="Palatino Linotype" w:eastAsia="Arial" w:hAnsi="Palatino Linotype" w:cs="Arial"/>
        <w:b/>
        <w:color w:val="000000"/>
        <w:sz w:val="22"/>
        <w:szCs w:val="20"/>
      </w:rPr>
      <w:fldChar w:fldCharType="begin"/>
    </w:r>
    <w:r w:rsidRPr="007B77BE">
      <w:rPr>
        <w:rFonts w:ascii="Palatino Linotype" w:eastAsia="Arial" w:hAnsi="Palatino Linotype" w:cs="Arial"/>
        <w:b/>
        <w:color w:val="000000"/>
        <w:sz w:val="22"/>
        <w:szCs w:val="20"/>
      </w:rPr>
      <w:instrText>NUMPAGES</w:instrText>
    </w:r>
    <w:r w:rsidRPr="007B77BE">
      <w:rPr>
        <w:rFonts w:ascii="Palatino Linotype" w:eastAsia="Arial" w:hAnsi="Palatino Linotype" w:cs="Arial"/>
        <w:b/>
        <w:color w:val="000000"/>
        <w:sz w:val="22"/>
        <w:szCs w:val="20"/>
      </w:rPr>
      <w:fldChar w:fldCharType="separate"/>
    </w:r>
    <w:r w:rsidR="004C7CEA">
      <w:rPr>
        <w:rFonts w:ascii="Palatino Linotype" w:eastAsia="Arial" w:hAnsi="Palatino Linotype" w:cs="Arial"/>
        <w:b/>
        <w:noProof/>
        <w:color w:val="000000"/>
        <w:sz w:val="22"/>
        <w:szCs w:val="20"/>
      </w:rPr>
      <w:t>46</w:t>
    </w:r>
    <w:r w:rsidRPr="007B77BE">
      <w:rPr>
        <w:rFonts w:ascii="Palatino Linotype" w:eastAsia="Arial" w:hAnsi="Palatino Linotype" w:cs="Arial"/>
        <w:b/>
        <w:color w:val="000000"/>
        <w:sz w:val="22"/>
        <w:szCs w:val="20"/>
      </w:rPr>
      <w:fldChar w:fldCharType="end"/>
    </w:r>
  </w:p>
  <w:p w:rsidR="009F0531" w:rsidRDefault="009F0531">
    <w:pPr>
      <w:pBdr>
        <w:top w:val="nil"/>
        <w:left w:val="nil"/>
        <w:bottom w:val="nil"/>
        <w:right w:val="nil"/>
        <w:between w:val="nil"/>
      </w:pBdr>
      <w:tabs>
        <w:tab w:val="center" w:pos="4252"/>
        <w:tab w:val="right" w:pos="8504"/>
      </w:tabs>
      <w:rPr>
        <w:color w:val="000000"/>
      </w:rPr>
    </w:pPr>
  </w:p>
  <w:p w:rsidR="009F0531" w:rsidRDefault="009F0531">
    <w:pPr>
      <w:pBdr>
        <w:top w:val="nil"/>
        <w:left w:val="nil"/>
        <w:bottom w:val="nil"/>
        <w:right w:val="nil"/>
        <w:between w:val="nil"/>
      </w:pBdr>
      <w:tabs>
        <w:tab w:val="center" w:pos="4252"/>
        <w:tab w:val="right" w:pos="8504"/>
      </w:tabs>
      <w:ind w:firstLine="708"/>
      <w:rPr>
        <w:rFonts w:ascii="Calibri" w:eastAsia="Calibri" w:hAnsi="Calibri" w:cs="Calibri"/>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0531" w:rsidRPr="007B77BE" w:rsidRDefault="009F0531">
    <w:pPr>
      <w:pBdr>
        <w:top w:val="nil"/>
        <w:left w:val="nil"/>
        <w:bottom w:val="nil"/>
        <w:right w:val="nil"/>
        <w:between w:val="nil"/>
      </w:pBdr>
      <w:tabs>
        <w:tab w:val="center" w:pos="4252"/>
        <w:tab w:val="right" w:pos="8504"/>
      </w:tabs>
      <w:jc w:val="right"/>
      <w:rPr>
        <w:rFonts w:ascii="Palatino Linotype" w:eastAsia="Arial" w:hAnsi="Palatino Linotype" w:cs="Arial"/>
        <w:color w:val="000000"/>
        <w:sz w:val="22"/>
        <w:szCs w:val="20"/>
      </w:rPr>
    </w:pPr>
    <w:r w:rsidRPr="007B77BE">
      <w:rPr>
        <w:rFonts w:ascii="Palatino Linotype" w:eastAsia="Arial" w:hAnsi="Palatino Linotype" w:cs="Arial"/>
        <w:b/>
        <w:color w:val="000000"/>
        <w:sz w:val="22"/>
        <w:szCs w:val="20"/>
      </w:rPr>
      <w:t xml:space="preserve">Página </w:t>
    </w:r>
    <w:r w:rsidRPr="007B77BE">
      <w:rPr>
        <w:rFonts w:ascii="Palatino Linotype" w:eastAsia="Arial" w:hAnsi="Palatino Linotype" w:cs="Arial"/>
        <w:b/>
        <w:color w:val="000000"/>
        <w:sz w:val="22"/>
        <w:szCs w:val="20"/>
      </w:rPr>
      <w:fldChar w:fldCharType="begin"/>
    </w:r>
    <w:r w:rsidRPr="007B77BE">
      <w:rPr>
        <w:rFonts w:ascii="Palatino Linotype" w:eastAsia="Arial" w:hAnsi="Palatino Linotype" w:cs="Arial"/>
        <w:b/>
        <w:color w:val="000000"/>
        <w:sz w:val="22"/>
        <w:szCs w:val="20"/>
      </w:rPr>
      <w:instrText>PAGE</w:instrText>
    </w:r>
    <w:r w:rsidRPr="007B77BE">
      <w:rPr>
        <w:rFonts w:ascii="Palatino Linotype" w:eastAsia="Arial" w:hAnsi="Palatino Linotype" w:cs="Arial"/>
        <w:b/>
        <w:color w:val="000000"/>
        <w:sz w:val="22"/>
        <w:szCs w:val="20"/>
      </w:rPr>
      <w:fldChar w:fldCharType="separate"/>
    </w:r>
    <w:r w:rsidR="004C7CEA">
      <w:rPr>
        <w:rFonts w:ascii="Palatino Linotype" w:eastAsia="Arial" w:hAnsi="Palatino Linotype" w:cs="Arial"/>
        <w:b/>
        <w:noProof/>
        <w:color w:val="000000"/>
        <w:sz w:val="22"/>
        <w:szCs w:val="20"/>
      </w:rPr>
      <w:t>1</w:t>
    </w:r>
    <w:r w:rsidRPr="007B77BE">
      <w:rPr>
        <w:rFonts w:ascii="Palatino Linotype" w:eastAsia="Arial" w:hAnsi="Palatino Linotype" w:cs="Arial"/>
        <w:b/>
        <w:color w:val="000000"/>
        <w:sz w:val="22"/>
        <w:szCs w:val="20"/>
      </w:rPr>
      <w:fldChar w:fldCharType="end"/>
    </w:r>
    <w:r w:rsidRPr="007B77BE">
      <w:rPr>
        <w:rFonts w:ascii="Palatino Linotype" w:eastAsia="Arial" w:hAnsi="Palatino Linotype" w:cs="Arial"/>
        <w:color w:val="000000"/>
        <w:sz w:val="22"/>
        <w:szCs w:val="20"/>
      </w:rPr>
      <w:t xml:space="preserve"> de </w:t>
    </w:r>
    <w:r w:rsidRPr="007B77BE">
      <w:rPr>
        <w:rFonts w:ascii="Palatino Linotype" w:eastAsia="Arial" w:hAnsi="Palatino Linotype" w:cs="Arial"/>
        <w:b/>
        <w:color w:val="000000"/>
        <w:sz w:val="22"/>
        <w:szCs w:val="20"/>
      </w:rPr>
      <w:fldChar w:fldCharType="begin"/>
    </w:r>
    <w:r w:rsidRPr="007B77BE">
      <w:rPr>
        <w:rFonts w:ascii="Palatino Linotype" w:eastAsia="Arial" w:hAnsi="Palatino Linotype" w:cs="Arial"/>
        <w:b/>
        <w:color w:val="000000"/>
        <w:sz w:val="22"/>
        <w:szCs w:val="20"/>
      </w:rPr>
      <w:instrText>NUMPAGES</w:instrText>
    </w:r>
    <w:r w:rsidRPr="007B77BE">
      <w:rPr>
        <w:rFonts w:ascii="Palatino Linotype" w:eastAsia="Arial" w:hAnsi="Palatino Linotype" w:cs="Arial"/>
        <w:b/>
        <w:color w:val="000000"/>
        <w:sz w:val="22"/>
        <w:szCs w:val="20"/>
      </w:rPr>
      <w:fldChar w:fldCharType="separate"/>
    </w:r>
    <w:r w:rsidR="004C7CEA">
      <w:rPr>
        <w:rFonts w:ascii="Palatino Linotype" w:eastAsia="Arial" w:hAnsi="Palatino Linotype" w:cs="Arial"/>
        <w:b/>
        <w:noProof/>
        <w:color w:val="000000"/>
        <w:sz w:val="22"/>
        <w:szCs w:val="20"/>
      </w:rPr>
      <w:t>46</w:t>
    </w:r>
    <w:r w:rsidRPr="007B77BE">
      <w:rPr>
        <w:rFonts w:ascii="Palatino Linotype" w:eastAsia="Arial" w:hAnsi="Palatino Linotype" w:cs="Arial"/>
        <w:b/>
        <w:color w:val="000000"/>
        <w:sz w:val="22"/>
        <w:szCs w:val="20"/>
      </w:rPr>
      <w:fldChar w:fldCharType="end"/>
    </w:r>
  </w:p>
  <w:p w:rsidR="009F0531" w:rsidRDefault="009F0531">
    <w:pPr>
      <w:pBdr>
        <w:top w:val="nil"/>
        <w:left w:val="nil"/>
        <w:bottom w:val="nil"/>
        <w:right w:val="nil"/>
        <w:between w:val="nil"/>
      </w:pBdr>
      <w:tabs>
        <w:tab w:val="center" w:pos="4252"/>
        <w:tab w:val="right" w:pos="8504"/>
      </w:tabs>
      <w:rPr>
        <w:rFonts w:ascii="Calibri" w:eastAsia="Calibri" w:hAnsi="Calibri" w:cs="Calibri"/>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0FA9" w:rsidRDefault="00BD0FA9" w:rsidP="006D0722">
      <w:r>
        <w:separator/>
      </w:r>
    </w:p>
  </w:footnote>
  <w:footnote w:type="continuationSeparator" w:id="0">
    <w:p w:rsidR="00BD0FA9" w:rsidRDefault="00BD0FA9" w:rsidP="006D0722">
      <w:r>
        <w:continuationSeparator/>
      </w:r>
    </w:p>
  </w:footnote>
  <w:footnote w:id="1">
    <w:p w:rsidR="009F0531" w:rsidRDefault="009F0531" w:rsidP="006D0722">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Emitidos por este Instituto y publicados en el Periódico Oficial del Gobierno del Estado de México “Gaceta del Gobierno” en fecha treinta de octubre de dos mil ocho.</w:t>
      </w:r>
    </w:p>
  </w:footnote>
  <w:footnote w:id="2">
    <w:p w:rsidR="009F0531" w:rsidRDefault="009F0531" w:rsidP="006D0722">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Convención Americana sobre Derechos Humanos. Artículo 13.</w:t>
      </w:r>
    </w:p>
  </w:footnote>
  <w:footnote w:id="3">
    <w:p w:rsidR="009F0531" w:rsidRDefault="009F0531" w:rsidP="006D0722">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Constitución Política de los Estados Unidos Mexicanos. Artículo sexto, sección A, fracción I.</w:t>
      </w:r>
    </w:p>
  </w:footnote>
  <w:footnote w:id="4">
    <w:p w:rsidR="009F0531" w:rsidRDefault="009F0531" w:rsidP="006D0722">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Corte Interamericana de Derechos Humanos. Caso Claude Reyes y otros vs. Chile. Sentencia de 19 de septiembre de 2006. Serie C. No. 151. Párr. 86.</w:t>
      </w:r>
    </w:p>
  </w:footnote>
  <w:footnote w:id="5">
    <w:p w:rsidR="009F0531" w:rsidRDefault="009F0531" w:rsidP="006D0722">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Ibídem. Parr. 87.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0531" w:rsidRDefault="007B77BE">
    <w:pPr>
      <w:widowControl w:val="0"/>
      <w:pBdr>
        <w:top w:val="nil"/>
        <w:left w:val="nil"/>
        <w:bottom w:val="nil"/>
        <w:right w:val="nil"/>
        <w:between w:val="nil"/>
      </w:pBdr>
      <w:spacing w:line="276" w:lineRule="auto"/>
      <w:rPr>
        <w:rFonts w:ascii="Calibri" w:eastAsia="Calibri" w:hAnsi="Calibri" w:cs="Calibri"/>
        <w:color w:val="000000"/>
        <w:sz w:val="20"/>
        <w:szCs w:val="20"/>
      </w:rPr>
    </w:pPr>
    <w:r>
      <w:rPr>
        <w:noProof/>
      </w:rPr>
      <w:drawing>
        <wp:anchor distT="0" distB="0" distL="0" distR="0" simplePos="0" relativeHeight="251661312" behindDoc="1" locked="0" layoutInCell="1" hidden="0" allowOverlap="1" wp14:anchorId="3880EC66" wp14:editId="44F9CCE9">
          <wp:simplePos x="0" y="0"/>
          <wp:positionH relativeFrom="page">
            <wp:posOffset>89535</wp:posOffset>
          </wp:positionH>
          <wp:positionV relativeFrom="paragraph">
            <wp:posOffset>-353060</wp:posOffset>
          </wp:positionV>
          <wp:extent cx="7813085" cy="10170000"/>
          <wp:effectExtent l="0" t="0" r="0" b="3175"/>
          <wp:wrapNone/>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13085" cy="10170000"/>
                  </a:xfrm>
                  <a:prstGeom prst="rect">
                    <a:avLst/>
                  </a:prstGeom>
                  <a:ln/>
                </pic:spPr>
              </pic:pic>
            </a:graphicData>
          </a:graphic>
        </wp:anchor>
      </w:drawing>
    </w:r>
  </w:p>
  <w:tbl>
    <w:tblPr>
      <w:tblW w:w="7654" w:type="dxa"/>
      <w:tblInd w:w="2552" w:type="dxa"/>
      <w:tblLayout w:type="fixed"/>
      <w:tblLook w:val="0400" w:firstRow="0" w:lastRow="0" w:firstColumn="0" w:lastColumn="0" w:noHBand="0" w:noVBand="1"/>
    </w:tblPr>
    <w:tblGrid>
      <w:gridCol w:w="2835"/>
      <w:gridCol w:w="4819"/>
    </w:tblGrid>
    <w:tr w:rsidR="009F0531" w:rsidTr="007B77BE">
      <w:tc>
        <w:tcPr>
          <w:tcW w:w="2835" w:type="dxa"/>
          <w:vAlign w:val="center"/>
        </w:tcPr>
        <w:p w:rsidR="009F0531" w:rsidRPr="007B77BE" w:rsidRDefault="009F0531">
          <w:pPr>
            <w:rPr>
              <w:rFonts w:ascii="Palatino Linotype" w:eastAsia="Palatino Linotype" w:hAnsi="Palatino Linotype" w:cs="Palatino Linotype"/>
              <w:b/>
            </w:rPr>
          </w:pPr>
          <w:r w:rsidRPr="007B77BE">
            <w:rPr>
              <w:rFonts w:ascii="Palatino Linotype" w:eastAsia="Palatino Linotype" w:hAnsi="Palatino Linotype" w:cs="Palatino Linotype"/>
              <w:b/>
            </w:rPr>
            <w:t>Recurso de Revisión:</w:t>
          </w:r>
        </w:p>
      </w:tc>
      <w:tc>
        <w:tcPr>
          <w:tcW w:w="4819" w:type="dxa"/>
          <w:vAlign w:val="center"/>
        </w:tcPr>
        <w:p w:rsidR="009F0531" w:rsidRPr="007B77BE" w:rsidRDefault="009F0531">
          <w:pPr>
            <w:ind w:right="-1235"/>
            <w:rPr>
              <w:rFonts w:ascii="Palatino Linotype" w:eastAsia="Palatino Linotype" w:hAnsi="Palatino Linotype" w:cs="Palatino Linotype"/>
            </w:rPr>
          </w:pPr>
          <w:r w:rsidRPr="007B77BE">
            <w:rPr>
              <w:rFonts w:ascii="Palatino Linotype" w:eastAsia="Palatino Linotype" w:hAnsi="Palatino Linotype" w:cs="Palatino Linotype"/>
            </w:rPr>
            <w:t xml:space="preserve">05148/INFOEM/IP/RR/2026 y acumulados </w:t>
          </w:r>
        </w:p>
      </w:tc>
    </w:tr>
    <w:tr w:rsidR="009F0531" w:rsidTr="007B77BE">
      <w:trPr>
        <w:trHeight w:val="228"/>
      </w:trPr>
      <w:tc>
        <w:tcPr>
          <w:tcW w:w="2835" w:type="dxa"/>
          <w:vAlign w:val="center"/>
        </w:tcPr>
        <w:p w:rsidR="009F0531" w:rsidRPr="007B77BE" w:rsidRDefault="009F0531">
          <w:pPr>
            <w:rPr>
              <w:rFonts w:ascii="Palatino Linotype" w:eastAsia="Palatino Linotype" w:hAnsi="Palatino Linotype" w:cs="Palatino Linotype"/>
              <w:b/>
            </w:rPr>
          </w:pPr>
          <w:r w:rsidRPr="007B77BE">
            <w:rPr>
              <w:rFonts w:ascii="Palatino Linotype" w:eastAsia="Palatino Linotype" w:hAnsi="Palatino Linotype" w:cs="Palatino Linotype"/>
              <w:b/>
            </w:rPr>
            <w:t>Sujeto Obligado:</w:t>
          </w:r>
        </w:p>
      </w:tc>
      <w:tc>
        <w:tcPr>
          <w:tcW w:w="4819" w:type="dxa"/>
          <w:vAlign w:val="center"/>
        </w:tcPr>
        <w:p w:rsidR="009F0531" w:rsidRPr="007B77BE" w:rsidRDefault="009F0531" w:rsidP="00F32732">
          <w:pPr>
            <w:ind w:right="-108"/>
            <w:rPr>
              <w:rFonts w:ascii="Palatino Linotype" w:eastAsia="Palatino Linotype" w:hAnsi="Palatino Linotype" w:cs="Palatino Linotype"/>
            </w:rPr>
          </w:pPr>
          <w:r w:rsidRPr="007B77BE">
            <w:rPr>
              <w:rFonts w:ascii="Palatino Linotype" w:eastAsia="Palatino Linotype" w:hAnsi="Palatino Linotype" w:cs="Palatino Linotype"/>
              <w:color w:val="000000"/>
            </w:rPr>
            <w:t>Sistema Municipal Para el Desarrollo Integral de la Familia de Atlacomulco</w:t>
          </w:r>
        </w:p>
      </w:tc>
    </w:tr>
    <w:tr w:rsidR="009F0531" w:rsidTr="007B77BE">
      <w:tc>
        <w:tcPr>
          <w:tcW w:w="2835" w:type="dxa"/>
          <w:vAlign w:val="center"/>
        </w:tcPr>
        <w:p w:rsidR="009F0531" w:rsidRPr="007B77BE" w:rsidRDefault="009F0531">
          <w:pPr>
            <w:rPr>
              <w:rFonts w:ascii="Palatino Linotype" w:eastAsia="Palatino Linotype" w:hAnsi="Palatino Linotype" w:cs="Palatino Linotype"/>
              <w:b/>
            </w:rPr>
          </w:pPr>
          <w:r w:rsidRPr="007B77BE">
            <w:rPr>
              <w:rFonts w:ascii="Palatino Linotype" w:eastAsia="Palatino Linotype" w:hAnsi="Palatino Linotype" w:cs="Palatino Linotype"/>
              <w:b/>
            </w:rPr>
            <w:t>Comisionada Ponente:</w:t>
          </w:r>
        </w:p>
      </w:tc>
      <w:tc>
        <w:tcPr>
          <w:tcW w:w="4819" w:type="dxa"/>
          <w:vAlign w:val="center"/>
        </w:tcPr>
        <w:p w:rsidR="009F0531" w:rsidRPr="007B77BE" w:rsidRDefault="009F0531">
          <w:pPr>
            <w:ind w:right="-1235"/>
            <w:rPr>
              <w:rFonts w:ascii="Palatino Linotype" w:eastAsia="Palatino Linotype" w:hAnsi="Palatino Linotype" w:cs="Palatino Linotype"/>
            </w:rPr>
          </w:pPr>
          <w:r w:rsidRPr="007B77BE">
            <w:rPr>
              <w:rFonts w:ascii="Palatino Linotype" w:eastAsia="Palatino Linotype" w:hAnsi="Palatino Linotype" w:cs="Palatino Linotype"/>
            </w:rPr>
            <w:t>María del Rosario Mejía Ayala</w:t>
          </w:r>
        </w:p>
      </w:tc>
    </w:tr>
  </w:tbl>
  <w:p w:rsidR="009F0531" w:rsidRDefault="009F0531">
    <w:pPr>
      <w:pBdr>
        <w:top w:val="nil"/>
        <w:left w:val="nil"/>
        <w:bottom w:val="nil"/>
        <w:right w:val="nil"/>
        <w:between w:val="nil"/>
      </w:pBdr>
      <w:tabs>
        <w:tab w:val="center" w:pos="4252"/>
        <w:tab w:val="right" w:pos="8504"/>
        <w:tab w:val="left" w:pos="2326"/>
      </w:tabs>
      <w:rPr>
        <w:rFonts w:ascii="Calibri" w:eastAsia="Calibri" w:hAnsi="Calibri" w:cs="Calibri"/>
        <w:color w:val="000000"/>
      </w:rPr>
    </w:pPr>
    <w:r>
      <w:rPr>
        <w:rFonts w:ascii="Calibri" w:eastAsia="Calibri" w:hAnsi="Calibri" w:cs="Calibri"/>
        <w:color w:val="000000"/>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654" w:type="dxa"/>
      <w:tblInd w:w="2835" w:type="dxa"/>
      <w:tblLayout w:type="fixed"/>
      <w:tblLook w:val="0400" w:firstRow="0" w:lastRow="0" w:firstColumn="0" w:lastColumn="0" w:noHBand="0" w:noVBand="1"/>
    </w:tblPr>
    <w:tblGrid>
      <w:gridCol w:w="2835"/>
      <w:gridCol w:w="4819"/>
    </w:tblGrid>
    <w:tr w:rsidR="009F0531" w:rsidRPr="007B77BE" w:rsidTr="007B77BE">
      <w:tc>
        <w:tcPr>
          <w:tcW w:w="2835" w:type="dxa"/>
          <w:vAlign w:val="center"/>
        </w:tcPr>
        <w:p w:rsidR="009F0531" w:rsidRPr="007B77BE" w:rsidRDefault="009F0531">
          <w:pPr>
            <w:rPr>
              <w:rFonts w:ascii="Palatino Linotype" w:eastAsia="Palatino Linotype" w:hAnsi="Palatino Linotype" w:cs="Palatino Linotype"/>
              <w:b/>
            </w:rPr>
          </w:pPr>
          <w:r w:rsidRPr="007B77BE">
            <w:rPr>
              <w:rFonts w:ascii="Palatino Linotype" w:eastAsia="Palatino Linotype" w:hAnsi="Palatino Linotype" w:cs="Palatino Linotype"/>
              <w:b/>
            </w:rPr>
            <w:t>Recurso de Revisión:</w:t>
          </w:r>
        </w:p>
      </w:tc>
      <w:tc>
        <w:tcPr>
          <w:tcW w:w="4819" w:type="dxa"/>
          <w:vAlign w:val="center"/>
        </w:tcPr>
        <w:p w:rsidR="009F0531" w:rsidRPr="007B77BE" w:rsidRDefault="009F0531">
          <w:pPr>
            <w:ind w:right="-1235"/>
            <w:rPr>
              <w:rFonts w:ascii="Palatino Linotype" w:eastAsia="Palatino Linotype" w:hAnsi="Palatino Linotype" w:cs="Palatino Linotype"/>
            </w:rPr>
          </w:pPr>
          <w:r w:rsidRPr="007B77BE">
            <w:rPr>
              <w:rFonts w:ascii="Palatino Linotype" w:eastAsia="Palatino Linotype" w:hAnsi="Palatino Linotype" w:cs="Palatino Linotype"/>
            </w:rPr>
            <w:t>05148/INFOEM/IP/RR/2026 y acumulados</w:t>
          </w:r>
        </w:p>
      </w:tc>
    </w:tr>
    <w:tr w:rsidR="009F0531" w:rsidRPr="007B77BE" w:rsidTr="007B77BE">
      <w:tc>
        <w:tcPr>
          <w:tcW w:w="2835" w:type="dxa"/>
          <w:vAlign w:val="center"/>
        </w:tcPr>
        <w:p w:rsidR="009F0531" w:rsidRPr="007B77BE" w:rsidRDefault="009F0531">
          <w:pPr>
            <w:ind w:left="35" w:hanging="35"/>
            <w:rPr>
              <w:rFonts w:ascii="Palatino Linotype" w:eastAsia="Palatino Linotype" w:hAnsi="Palatino Linotype" w:cs="Palatino Linotype"/>
              <w:b/>
            </w:rPr>
          </w:pPr>
          <w:r w:rsidRPr="007B77BE">
            <w:rPr>
              <w:rFonts w:ascii="Palatino Linotype" w:eastAsia="Palatino Linotype" w:hAnsi="Palatino Linotype" w:cs="Palatino Linotype"/>
              <w:b/>
            </w:rPr>
            <w:t>Recurrente:</w:t>
          </w:r>
        </w:p>
      </w:tc>
      <w:tc>
        <w:tcPr>
          <w:tcW w:w="4819" w:type="dxa"/>
          <w:vAlign w:val="center"/>
        </w:tcPr>
        <w:p w:rsidR="009F0531" w:rsidRPr="007B77BE" w:rsidRDefault="009F0531">
          <w:pPr>
            <w:ind w:right="-1235"/>
            <w:rPr>
              <w:rFonts w:ascii="Palatino Linotype" w:eastAsia="Palatino Linotype" w:hAnsi="Palatino Linotype" w:cs="Palatino Linotype"/>
            </w:rPr>
          </w:pPr>
        </w:p>
      </w:tc>
    </w:tr>
    <w:tr w:rsidR="009F0531" w:rsidRPr="007B77BE" w:rsidTr="007B77BE">
      <w:trPr>
        <w:trHeight w:val="228"/>
      </w:trPr>
      <w:tc>
        <w:tcPr>
          <w:tcW w:w="2835" w:type="dxa"/>
          <w:vAlign w:val="center"/>
        </w:tcPr>
        <w:p w:rsidR="009F0531" w:rsidRPr="007B77BE" w:rsidRDefault="009F0531">
          <w:pPr>
            <w:rPr>
              <w:rFonts w:ascii="Palatino Linotype" w:eastAsia="Palatino Linotype" w:hAnsi="Palatino Linotype" w:cs="Palatino Linotype"/>
              <w:b/>
            </w:rPr>
          </w:pPr>
          <w:r w:rsidRPr="007B77BE">
            <w:rPr>
              <w:rFonts w:ascii="Palatino Linotype" w:eastAsia="Palatino Linotype" w:hAnsi="Palatino Linotype" w:cs="Palatino Linotype"/>
              <w:b/>
            </w:rPr>
            <w:t>Sujeto Obligado:</w:t>
          </w:r>
        </w:p>
      </w:tc>
      <w:tc>
        <w:tcPr>
          <w:tcW w:w="4819" w:type="dxa"/>
          <w:vAlign w:val="center"/>
        </w:tcPr>
        <w:p w:rsidR="009F0531" w:rsidRPr="007B77BE" w:rsidRDefault="009F0531" w:rsidP="00F32732">
          <w:pPr>
            <w:ind w:left="35" w:right="-108" w:hanging="35"/>
            <w:rPr>
              <w:rFonts w:ascii="Palatino Linotype" w:eastAsia="Palatino Linotype" w:hAnsi="Palatino Linotype" w:cs="Palatino Linotype"/>
            </w:rPr>
          </w:pPr>
          <w:r w:rsidRPr="007B77BE">
            <w:rPr>
              <w:rFonts w:ascii="Palatino Linotype" w:eastAsia="Palatino Linotype" w:hAnsi="Palatino Linotype" w:cs="Palatino Linotype"/>
              <w:bCs/>
              <w:color w:val="000000"/>
            </w:rPr>
            <w:t>Sistema Municipal Para el Desarrollo Integral de la Familia de Atlacomulco</w:t>
          </w:r>
        </w:p>
      </w:tc>
    </w:tr>
    <w:tr w:rsidR="009F0531" w:rsidRPr="007B77BE" w:rsidTr="007B77BE">
      <w:tc>
        <w:tcPr>
          <w:tcW w:w="2835" w:type="dxa"/>
          <w:vAlign w:val="center"/>
        </w:tcPr>
        <w:p w:rsidR="009F0531" w:rsidRPr="007B77BE" w:rsidRDefault="009F0531">
          <w:pPr>
            <w:rPr>
              <w:rFonts w:ascii="Palatino Linotype" w:eastAsia="Palatino Linotype" w:hAnsi="Palatino Linotype" w:cs="Palatino Linotype"/>
              <w:b/>
            </w:rPr>
          </w:pPr>
          <w:r w:rsidRPr="007B77BE">
            <w:rPr>
              <w:rFonts w:ascii="Palatino Linotype" w:eastAsia="Palatino Linotype" w:hAnsi="Palatino Linotype" w:cs="Palatino Linotype"/>
              <w:b/>
            </w:rPr>
            <w:t>Comisionada Ponente:</w:t>
          </w:r>
        </w:p>
      </w:tc>
      <w:tc>
        <w:tcPr>
          <w:tcW w:w="4819" w:type="dxa"/>
          <w:vAlign w:val="center"/>
        </w:tcPr>
        <w:p w:rsidR="009F0531" w:rsidRPr="007B77BE" w:rsidRDefault="009F0531">
          <w:pPr>
            <w:ind w:right="-1235"/>
            <w:rPr>
              <w:rFonts w:ascii="Palatino Linotype" w:eastAsia="Palatino Linotype" w:hAnsi="Palatino Linotype" w:cs="Palatino Linotype"/>
            </w:rPr>
          </w:pPr>
          <w:r w:rsidRPr="007B77BE">
            <w:rPr>
              <w:rFonts w:ascii="Palatino Linotype" w:eastAsia="Palatino Linotype" w:hAnsi="Palatino Linotype" w:cs="Palatino Linotype"/>
            </w:rPr>
            <w:t>María del Rosario Mejía Ayala</w:t>
          </w:r>
        </w:p>
      </w:tc>
    </w:tr>
  </w:tbl>
  <w:p w:rsidR="009F0531" w:rsidRDefault="007B77BE">
    <w:pPr>
      <w:pBdr>
        <w:top w:val="nil"/>
        <w:left w:val="nil"/>
        <w:bottom w:val="nil"/>
        <w:right w:val="nil"/>
        <w:between w:val="nil"/>
      </w:pBdr>
      <w:tabs>
        <w:tab w:val="center" w:pos="4252"/>
        <w:tab w:val="right" w:pos="8504"/>
      </w:tabs>
      <w:rPr>
        <w:rFonts w:ascii="Calibri" w:eastAsia="Calibri" w:hAnsi="Calibri" w:cs="Calibri"/>
        <w:color w:val="000000"/>
      </w:rPr>
    </w:pPr>
    <w:r>
      <w:rPr>
        <w:noProof/>
      </w:rPr>
      <w:drawing>
        <wp:anchor distT="0" distB="0" distL="0" distR="0" simplePos="0" relativeHeight="251659264" behindDoc="1" locked="0" layoutInCell="1" hidden="0" allowOverlap="1" wp14:anchorId="43D266A2" wp14:editId="79B83F9F">
          <wp:simplePos x="0" y="0"/>
          <wp:positionH relativeFrom="page">
            <wp:posOffset>279400</wp:posOffset>
          </wp:positionH>
          <wp:positionV relativeFrom="paragraph">
            <wp:posOffset>-1381760</wp:posOffset>
          </wp:positionV>
          <wp:extent cx="7813085" cy="10170000"/>
          <wp:effectExtent l="0" t="0" r="0" b="3175"/>
          <wp:wrapNone/>
          <wp:docPr id="1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13085" cy="10170000"/>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8E0D5F"/>
    <w:multiLevelType w:val="multilevel"/>
    <w:tmpl w:val="334E9C78"/>
    <w:lvl w:ilvl="0">
      <w:start w:val="1"/>
      <w:numFmt w:val="upperRoman"/>
      <w:lvlText w:val="%1."/>
      <w:lvlJc w:val="left"/>
      <w:pPr>
        <w:ind w:left="720" w:hanging="72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17500F61"/>
    <w:multiLevelType w:val="multilevel"/>
    <w:tmpl w:val="5F56EFDE"/>
    <w:lvl w:ilvl="0">
      <w:start w:val="1"/>
      <w:numFmt w:val="upperRoman"/>
      <w:lvlText w:val="%1."/>
      <w:lvlJc w:val="left"/>
      <w:pPr>
        <w:ind w:left="1430" w:hanging="72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2" w15:restartNumberingAfterBreak="0">
    <w:nsid w:val="1FBA60E1"/>
    <w:multiLevelType w:val="hybridMultilevel"/>
    <w:tmpl w:val="3114294E"/>
    <w:lvl w:ilvl="0" w:tplc="087AAEF6">
      <w:numFmt w:val="bullet"/>
      <w:lvlText w:val="-"/>
      <w:lvlJc w:val="left"/>
      <w:pPr>
        <w:ind w:left="720" w:hanging="360"/>
      </w:pPr>
      <w:rPr>
        <w:rFonts w:ascii="Palatino Linotype" w:eastAsia="Times New Roman" w:hAnsi="Palatino Linotype" w:cs="Tahoma"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2D613A9"/>
    <w:multiLevelType w:val="multilevel"/>
    <w:tmpl w:val="EEFE3B20"/>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DCB09A3"/>
    <w:multiLevelType w:val="multilevel"/>
    <w:tmpl w:val="AA90F53A"/>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7B12E1E"/>
    <w:multiLevelType w:val="multilevel"/>
    <w:tmpl w:val="DF509E76"/>
    <w:lvl w:ilvl="0">
      <w:start w:val="1"/>
      <w:numFmt w:val="decimal"/>
      <w:lvlText w:val="%1."/>
      <w:lvlJc w:val="left"/>
      <w:pPr>
        <w:ind w:left="928" w:hanging="360"/>
      </w:pPr>
      <w:rPr>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B1606EA"/>
    <w:multiLevelType w:val="multilevel"/>
    <w:tmpl w:val="FF9A4BF8"/>
    <w:lvl w:ilvl="0">
      <w:start w:val="1"/>
      <w:numFmt w:val="bullet"/>
      <w:pStyle w:val="Listaconvietas2"/>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560839D1"/>
    <w:multiLevelType w:val="hybridMultilevel"/>
    <w:tmpl w:val="3AC4BEBC"/>
    <w:lvl w:ilvl="0" w:tplc="F0A0BF90">
      <w:start w:val="1"/>
      <w:numFmt w:val="decimal"/>
      <w:lvlText w:val="%1."/>
      <w:lvlJc w:val="left"/>
      <w:pPr>
        <w:ind w:left="360" w:hanging="360"/>
      </w:pPr>
      <w:rPr>
        <w:rFonts w:ascii="Palatino Linotype" w:hAnsi="Palatino Linotype" w:hint="default"/>
        <w:b/>
        <w:i w:val="0"/>
        <w:color w:val="000000" w:themeColor="text1"/>
        <w:sz w:val="24"/>
        <w:szCs w:val="24"/>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82D7E1E"/>
    <w:multiLevelType w:val="multilevel"/>
    <w:tmpl w:val="21CE35B0"/>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6ED6552"/>
    <w:multiLevelType w:val="multilevel"/>
    <w:tmpl w:val="6B3E98CC"/>
    <w:lvl w:ilvl="0">
      <w:start w:val="1"/>
      <w:numFmt w:val="decimal"/>
      <w:lvlText w:val="%1."/>
      <w:lvlJc w:val="left"/>
      <w:pPr>
        <w:ind w:left="720" w:hanging="360"/>
      </w:pPr>
      <w:rPr>
        <w:b/>
        <w:i w:val="0"/>
        <w:sz w:val="24"/>
        <w:szCs w:val="24"/>
      </w:rPr>
    </w:lvl>
    <w:lvl w:ilvl="1">
      <w:start w:val="5"/>
      <w:numFmt w:val="bullet"/>
      <w:lvlText w:val="•"/>
      <w:lvlJc w:val="left"/>
      <w:pPr>
        <w:ind w:left="1785" w:hanging="705"/>
      </w:pPr>
      <w:rPr>
        <w:rFonts w:ascii="Palatino Linotype" w:eastAsia="Palatino Linotype" w:hAnsi="Palatino Linotype" w:cs="Palatino Linotype"/>
      </w:rPr>
    </w:lvl>
    <w:lvl w:ilvl="2">
      <w:start w:val="1"/>
      <w:numFmt w:val="lowerLetter"/>
      <w:lvlText w:val="%3)"/>
      <w:lvlJc w:val="left"/>
      <w:pPr>
        <w:ind w:left="2820" w:hanging="840"/>
      </w:pPr>
    </w:lvl>
    <w:lvl w:ilvl="3">
      <w:start w:val="1"/>
      <w:numFmt w:val="upperRoman"/>
      <w:lvlText w:val="%4."/>
      <w:lvlJc w:val="left"/>
      <w:pPr>
        <w:ind w:left="3240" w:hanging="720"/>
      </w:pPr>
    </w:lvl>
    <w:lvl w:ilvl="4">
      <w:start w:val="1"/>
      <w:numFmt w:val="upperLetter"/>
      <w:lvlText w:val="%5."/>
      <w:lvlJc w:val="left"/>
      <w:pPr>
        <w:ind w:left="786" w:hanging="360"/>
      </w:pPr>
    </w:lvl>
    <w:lvl w:ilvl="5">
      <w:start w:val="70"/>
      <w:numFmt w:val="bullet"/>
      <w:lvlText w:val="·"/>
      <w:lvlJc w:val="left"/>
      <w:pPr>
        <w:ind w:left="4500" w:hanging="360"/>
      </w:pPr>
      <w:rPr>
        <w:rFonts w:ascii="Palatino Linotype" w:eastAsia="Palatino Linotype" w:hAnsi="Palatino Linotype" w:cs="Palatino Linotype"/>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BCE1337"/>
    <w:multiLevelType w:val="multilevel"/>
    <w:tmpl w:val="BF64D8AA"/>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11" w15:restartNumberingAfterBreak="0">
    <w:nsid w:val="6C0C68DA"/>
    <w:multiLevelType w:val="multilevel"/>
    <w:tmpl w:val="8F4AA0CA"/>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FCD53E7"/>
    <w:multiLevelType w:val="hybridMultilevel"/>
    <w:tmpl w:val="95CC4088"/>
    <w:lvl w:ilvl="0" w:tplc="7234A83C">
      <w:start w:val="1"/>
      <w:numFmt w:val="upperRoman"/>
      <w:lvlText w:val="%1."/>
      <w:lvlJc w:val="left"/>
      <w:pPr>
        <w:ind w:left="1854" w:hanging="720"/>
      </w:pPr>
      <w:rPr>
        <w:rFonts w:hint="default"/>
      </w:rPr>
    </w:lvl>
    <w:lvl w:ilvl="1" w:tplc="080A0019" w:tentative="1">
      <w:start w:val="1"/>
      <w:numFmt w:val="lowerLetter"/>
      <w:lvlText w:val="%2."/>
      <w:lvlJc w:val="left"/>
      <w:pPr>
        <w:ind w:left="2214" w:hanging="360"/>
      </w:pPr>
    </w:lvl>
    <w:lvl w:ilvl="2" w:tplc="080A001B" w:tentative="1">
      <w:start w:val="1"/>
      <w:numFmt w:val="lowerRoman"/>
      <w:lvlText w:val="%3."/>
      <w:lvlJc w:val="right"/>
      <w:pPr>
        <w:ind w:left="2934" w:hanging="180"/>
      </w:pPr>
    </w:lvl>
    <w:lvl w:ilvl="3" w:tplc="080A000F" w:tentative="1">
      <w:start w:val="1"/>
      <w:numFmt w:val="decimal"/>
      <w:lvlText w:val="%4."/>
      <w:lvlJc w:val="left"/>
      <w:pPr>
        <w:ind w:left="3654" w:hanging="360"/>
      </w:pPr>
    </w:lvl>
    <w:lvl w:ilvl="4" w:tplc="080A0019" w:tentative="1">
      <w:start w:val="1"/>
      <w:numFmt w:val="lowerLetter"/>
      <w:lvlText w:val="%5."/>
      <w:lvlJc w:val="left"/>
      <w:pPr>
        <w:ind w:left="4374" w:hanging="360"/>
      </w:pPr>
    </w:lvl>
    <w:lvl w:ilvl="5" w:tplc="080A001B" w:tentative="1">
      <w:start w:val="1"/>
      <w:numFmt w:val="lowerRoman"/>
      <w:lvlText w:val="%6."/>
      <w:lvlJc w:val="right"/>
      <w:pPr>
        <w:ind w:left="5094" w:hanging="180"/>
      </w:pPr>
    </w:lvl>
    <w:lvl w:ilvl="6" w:tplc="080A000F" w:tentative="1">
      <w:start w:val="1"/>
      <w:numFmt w:val="decimal"/>
      <w:lvlText w:val="%7."/>
      <w:lvlJc w:val="left"/>
      <w:pPr>
        <w:ind w:left="5814" w:hanging="360"/>
      </w:pPr>
    </w:lvl>
    <w:lvl w:ilvl="7" w:tplc="080A0019" w:tentative="1">
      <w:start w:val="1"/>
      <w:numFmt w:val="lowerLetter"/>
      <w:lvlText w:val="%8."/>
      <w:lvlJc w:val="left"/>
      <w:pPr>
        <w:ind w:left="6534" w:hanging="360"/>
      </w:pPr>
    </w:lvl>
    <w:lvl w:ilvl="8" w:tplc="080A001B" w:tentative="1">
      <w:start w:val="1"/>
      <w:numFmt w:val="lowerRoman"/>
      <w:lvlText w:val="%9."/>
      <w:lvlJc w:val="right"/>
      <w:pPr>
        <w:ind w:left="7254" w:hanging="180"/>
      </w:pPr>
    </w:lvl>
  </w:abstractNum>
  <w:num w:numId="1">
    <w:abstractNumId w:val="1"/>
  </w:num>
  <w:num w:numId="2">
    <w:abstractNumId w:val="10"/>
  </w:num>
  <w:num w:numId="3">
    <w:abstractNumId w:val="5"/>
  </w:num>
  <w:num w:numId="4">
    <w:abstractNumId w:val="3"/>
  </w:num>
  <w:num w:numId="5">
    <w:abstractNumId w:val="9"/>
  </w:num>
  <w:num w:numId="6">
    <w:abstractNumId w:val="2"/>
  </w:num>
  <w:num w:numId="7">
    <w:abstractNumId w:val="12"/>
  </w:num>
  <w:num w:numId="8">
    <w:abstractNumId w:val="8"/>
  </w:num>
  <w:num w:numId="9">
    <w:abstractNumId w:val="4"/>
  </w:num>
  <w:num w:numId="10">
    <w:abstractNumId w:val="0"/>
  </w:num>
  <w:num w:numId="11">
    <w:abstractNumId w:val="11"/>
  </w:num>
  <w:num w:numId="12">
    <w:abstractNumId w:val="7"/>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0722"/>
    <w:rsid w:val="0000645C"/>
    <w:rsid w:val="00010791"/>
    <w:rsid w:val="00023875"/>
    <w:rsid w:val="00077A64"/>
    <w:rsid w:val="000975B6"/>
    <w:rsid w:val="000E57F7"/>
    <w:rsid w:val="00121E10"/>
    <w:rsid w:val="00124874"/>
    <w:rsid w:val="00157587"/>
    <w:rsid w:val="0017736D"/>
    <w:rsid w:val="001A59C2"/>
    <w:rsid w:val="002455F2"/>
    <w:rsid w:val="00256154"/>
    <w:rsid w:val="002A0785"/>
    <w:rsid w:val="002B1BBD"/>
    <w:rsid w:val="002D48D4"/>
    <w:rsid w:val="00320693"/>
    <w:rsid w:val="00331AA9"/>
    <w:rsid w:val="003873E0"/>
    <w:rsid w:val="00392DDE"/>
    <w:rsid w:val="003D60BA"/>
    <w:rsid w:val="00416460"/>
    <w:rsid w:val="00490F6F"/>
    <w:rsid w:val="004B2BFA"/>
    <w:rsid w:val="004C7CEA"/>
    <w:rsid w:val="004E08DB"/>
    <w:rsid w:val="00542650"/>
    <w:rsid w:val="00603EEE"/>
    <w:rsid w:val="006606DB"/>
    <w:rsid w:val="0066679C"/>
    <w:rsid w:val="00696B31"/>
    <w:rsid w:val="006B7AE8"/>
    <w:rsid w:val="006D0722"/>
    <w:rsid w:val="006D70BD"/>
    <w:rsid w:val="00714F53"/>
    <w:rsid w:val="007421CA"/>
    <w:rsid w:val="00767CFE"/>
    <w:rsid w:val="00776BC0"/>
    <w:rsid w:val="00782CAC"/>
    <w:rsid w:val="007A3706"/>
    <w:rsid w:val="007B1A3D"/>
    <w:rsid w:val="007B5404"/>
    <w:rsid w:val="007B77BE"/>
    <w:rsid w:val="007C718C"/>
    <w:rsid w:val="00802AC4"/>
    <w:rsid w:val="008371E5"/>
    <w:rsid w:val="00863A3E"/>
    <w:rsid w:val="00896F97"/>
    <w:rsid w:val="008A4CC8"/>
    <w:rsid w:val="008B753E"/>
    <w:rsid w:val="0092781B"/>
    <w:rsid w:val="009810D1"/>
    <w:rsid w:val="009875E6"/>
    <w:rsid w:val="009E0D96"/>
    <w:rsid w:val="009F0531"/>
    <w:rsid w:val="00A1535C"/>
    <w:rsid w:val="00A212BC"/>
    <w:rsid w:val="00A63654"/>
    <w:rsid w:val="00A87166"/>
    <w:rsid w:val="00AB2D28"/>
    <w:rsid w:val="00AC08E4"/>
    <w:rsid w:val="00AC20D6"/>
    <w:rsid w:val="00B60809"/>
    <w:rsid w:val="00B64545"/>
    <w:rsid w:val="00B646A9"/>
    <w:rsid w:val="00BB74A5"/>
    <w:rsid w:val="00BD0FA9"/>
    <w:rsid w:val="00BF0F86"/>
    <w:rsid w:val="00C12493"/>
    <w:rsid w:val="00C20B60"/>
    <w:rsid w:val="00C434FC"/>
    <w:rsid w:val="00C77DC1"/>
    <w:rsid w:val="00CA4B24"/>
    <w:rsid w:val="00CB776E"/>
    <w:rsid w:val="00CD7434"/>
    <w:rsid w:val="00CE4102"/>
    <w:rsid w:val="00D16FE6"/>
    <w:rsid w:val="00D521E4"/>
    <w:rsid w:val="00D52D12"/>
    <w:rsid w:val="00DD5FB8"/>
    <w:rsid w:val="00E526C0"/>
    <w:rsid w:val="00E614C5"/>
    <w:rsid w:val="00E85649"/>
    <w:rsid w:val="00EB10F9"/>
    <w:rsid w:val="00ED78C4"/>
    <w:rsid w:val="00EE546E"/>
    <w:rsid w:val="00F32732"/>
    <w:rsid w:val="00F54CB3"/>
    <w:rsid w:val="00F84D1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4386822-DD52-4F82-A321-4193A50D5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0722"/>
    <w:pPr>
      <w:spacing w:after="0" w:line="240" w:lineRule="auto"/>
    </w:pPr>
    <w:rPr>
      <w:rFonts w:ascii="Times New Roman" w:eastAsia="Times New Roman" w:hAnsi="Times New Roman" w:cs="Times New Roman"/>
      <w:sz w:val="24"/>
      <w:szCs w:val="24"/>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D0722"/>
    <w:pPr>
      <w:ind w:left="720"/>
      <w:contextualSpacing/>
    </w:pPr>
  </w:style>
  <w:style w:type="table" w:styleId="Tablaconcuadrcula">
    <w:name w:val="Table Grid"/>
    <w:basedOn w:val="Tablanormal"/>
    <w:uiPriority w:val="39"/>
    <w:rsid w:val="006D07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D0722"/>
    <w:rPr>
      <w:rFonts w:ascii="Times New Roman" w:eastAsia="Times New Roman" w:hAnsi="Times New Roman" w:cs="Times New Roman"/>
      <w:sz w:val="24"/>
      <w:szCs w:val="24"/>
      <w:lang w:eastAsia="es-MX"/>
    </w:rPr>
  </w:style>
  <w:style w:type="paragraph" w:styleId="Encabezado">
    <w:name w:val="header"/>
    <w:basedOn w:val="Normal"/>
    <w:link w:val="EncabezadoCar"/>
    <w:uiPriority w:val="99"/>
    <w:unhideWhenUsed/>
    <w:rsid w:val="006D0722"/>
    <w:pPr>
      <w:tabs>
        <w:tab w:val="center" w:pos="4419"/>
        <w:tab w:val="right" w:pos="8838"/>
      </w:tabs>
    </w:pPr>
  </w:style>
  <w:style w:type="character" w:customStyle="1" w:styleId="EncabezadoCar">
    <w:name w:val="Encabezado Car"/>
    <w:basedOn w:val="Fuentedeprrafopredeter"/>
    <w:link w:val="Encabezado"/>
    <w:uiPriority w:val="99"/>
    <w:rsid w:val="006D0722"/>
    <w:rPr>
      <w:rFonts w:ascii="Times New Roman" w:eastAsia="Times New Roman" w:hAnsi="Times New Roman" w:cs="Times New Roman"/>
      <w:sz w:val="24"/>
      <w:szCs w:val="24"/>
      <w:lang w:eastAsia="es-MX"/>
    </w:rPr>
  </w:style>
  <w:style w:type="paragraph" w:styleId="Piedepgina">
    <w:name w:val="footer"/>
    <w:basedOn w:val="Normal"/>
    <w:link w:val="PiedepginaCar"/>
    <w:uiPriority w:val="99"/>
    <w:unhideWhenUsed/>
    <w:rsid w:val="006D0722"/>
    <w:pPr>
      <w:tabs>
        <w:tab w:val="center" w:pos="4419"/>
        <w:tab w:val="right" w:pos="8838"/>
      </w:tabs>
    </w:pPr>
  </w:style>
  <w:style w:type="character" w:customStyle="1" w:styleId="PiedepginaCar">
    <w:name w:val="Pie de página Car"/>
    <w:basedOn w:val="Fuentedeprrafopredeter"/>
    <w:link w:val="Piedepgina"/>
    <w:uiPriority w:val="99"/>
    <w:rsid w:val="006D0722"/>
    <w:rPr>
      <w:rFonts w:ascii="Times New Roman" w:eastAsia="Times New Roman" w:hAnsi="Times New Roman" w:cs="Times New Roman"/>
      <w:sz w:val="24"/>
      <w:szCs w:val="24"/>
      <w:lang w:eastAsia="es-MX"/>
    </w:rPr>
  </w:style>
  <w:style w:type="paragraph" w:styleId="Listaconvietas2">
    <w:name w:val="List Bullet 2"/>
    <w:basedOn w:val="Normal"/>
    <w:uiPriority w:val="99"/>
    <w:unhideWhenUsed/>
    <w:qFormat/>
    <w:rsid w:val="00F84D17"/>
    <w:pPr>
      <w:numPr>
        <w:numId w:val="13"/>
      </w:numPr>
      <w:contextualSpacing/>
    </w:pPr>
    <w:rPr>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052040">
      <w:bodyDiv w:val="1"/>
      <w:marLeft w:val="0"/>
      <w:marRight w:val="0"/>
      <w:marTop w:val="0"/>
      <w:marBottom w:val="0"/>
      <w:divBdr>
        <w:top w:val="none" w:sz="0" w:space="0" w:color="auto"/>
        <w:left w:val="none" w:sz="0" w:space="0" w:color="auto"/>
        <w:bottom w:val="none" w:sz="0" w:space="0" w:color="auto"/>
        <w:right w:val="none" w:sz="0" w:space="0" w:color="auto"/>
      </w:divBdr>
    </w:div>
    <w:div w:id="133378207">
      <w:bodyDiv w:val="1"/>
      <w:marLeft w:val="0"/>
      <w:marRight w:val="0"/>
      <w:marTop w:val="0"/>
      <w:marBottom w:val="0"/>
      <w:divBdr>
        <w:top w:val="none" w:sz="0" w:space="0" w:color="auto"/>
        <w:left w:val="none" w:sz="0" w:space="0" w:color="auto"/>
        <w:bottom w:val="none" w:sz="0" w:space="0" w:color="auto"/>
        <w:right w:val="none" w:sz="0" w:space="0" w:color="auto"/>
      </w:divBdr>
    </w:div>
    <w:div w:id="149291030">
      <w:bodyDiv w:val="1"/>
      <w:marLeft w:val="0"/>
      <w:marRight w:val="0"/>
      <w:marTop w:val="0"/>
      <w:marBottom w:val="0"/>
      <w:divBdr>
        <w:top w:val="none" w:sz="0" w:space="0" w:color="auto"/>
        <w:left w:val="none" w:sz="0" w:space="0" w:color="auto"/>
        <w:bottom w:val="none" w:sz="0" w:space="0" w:color="auto"/>
        <w:right w:val="none" w:sz="0" w:space="0" w:color="auto"/>
      </w:divBdr>
    </w:div>
    <w:div w:id="404768241">
      <w:bodyDiv w:val="1"/>
      <w:marLeft w:val="0"/>
      <w:marRight w:val="0"/>
      <w:marTop w:val="0"/>
      <w:marBottom w:val="0"/>
      <w:divBdr>
        <w:top w:val="none" w:sz="0" w:space="0" w:color="auto"/>
        <w:left w:val="none" w:sz="0" w:space="0" w:color="auto"/>
        <w:bottom w:val="none" w:sz="0" w:space="0" w:color="auto"/>
        <w:right w:val="none" w:sz="0" w:space="0" w:color="auto"/>
      </w:divBdr>
    </w:div>
    <w:div w:id="1430002104">
      <w:bodyDiv w:val="1"/>
      <w:marLeft w:val="0"/>
      <w:marRight w:val="0"/>
      <w:marTop w:val="0"/>
      <w:marBottom w:val="0"/>
      <w:divBdr>
        <w:top w:val="none" w:sz="0" w:space="0" w:color="auto"/>
        <w:left w:val="none" w:sz="0" w:space="0" w:color="auto"/>
        <w:bottom w:val="none" w:sz="0" w:space="0" w:color="auto"/>
        <w:right w:val="none" w:sz="0" w:space="0" w:color="auto"/>
      </w:divBdr>
    </w:div>
    <w:div w:id="1590386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sultas.curp.gob.mx/CurpSP/html/informacionecurpPS.htm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46</Pages>
  <Words>11036</Words>
  <Characters>60698</Characters>
  <Application>Microsoft Office Word</Application>
  <DocSecurity>0</DocSecurity>
  <Lines>505</Lines>
  <Paragraphs>143</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71591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INFOEM399</dc:creator>
  <cp:keywords/>
  <dc:description/>
  <cp:lastModifiedBy>Cuenta Microsoft</cp:lastModifiedBy>
  <cp:revision>8</cp:revision>
  <cp:lastPrinted>2026-06-18T18:48:00Z</cp:lastPrinted>
  <dcterms:created xsi:type="dcterms:W3CDTF">2026-06-15T19:55:00Z</dcterms:created>
  <dcterms:modified xsi:type="dcterms:W3CDTF">2026-06-24T19:22:00Z</dcterms:modified>
</cp:coreProperties>
</file>