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5858" w14:textId="77777777" w:rsidR="004C465F" w:rsidRPr="0098186F" w:rsidRDefault="004C465F" w:rsidP="00EE193F">
      <w:pPr>
        <w:tabs>
          <w:tab w:val="left" w:pos="8931"/>
        </w:tabs>
        <w:spacing w:after="0" w:line="360" w:lineRule="auto"/>
      </w:pPr>
    </w:p>
    <w:sdt>
      <w:sdtPr>
        <w:rPr>
          <w:rFonts w:ascii="Palatino Linotype" w:eastAsia="Palatino Linotype" w:hAnsi="Palatino Linotype" w:cs="Palatino Linotype"/>
          <w:color w:val="000000" w:themeColor="text1"/>
          <w:sz w:val="22"/>
          <w:szCs w:val="22"/>
        </w:rPr>
        <w:id w:val="789625836"/>
        <w:docPartObj>
          <w:docPartGallery w:val="Table of Contents"/>
          <w:docPartUnique/>
        </w:docPartObj>
      </w:sdtPr>
      <w:sdtEndPr>
        <w:rPr>
          <w:b/>
          <w:bCs/>
        </w:rPr>
      </w:sdtEndPr>
      <w:sdtContent>
        <w:p w14:paraId="7F182055" w14:textId="781C47E8" w:rsidR="00C4052B" w:rsidRPr="007B0ED6" w:rsidRDefault="00C4052B" w:rsidP="00EE193F">
          <w:pPr>
            <w:pStyle w:val="TtuloTDC"/>
            <w:spacing w:before="0" w:line="360" w:lineRule="auto"/>
            <w:jc w:val="center"/>
            <w:rPr>
              <w:rFonts w:ascii="Palatino Linotype" w:hAnsi="Palatino Linotype"/>
              <w:color w:val="auto"/>
              <w:sz w:val="22"/>
              <w:szCs w:val="22"/>
            </w:rPr>
          </w:pPr>
          <w:r w:rsidRPr="007B0ED6">
            <w:rPr>
              <w:rFonts w:ascii="Palatino Linotype" w:hAnsi="Palatino Linotype"/>
              <w:color w:val="auto"/>
              <w:sz w:val="22"/>
              <w:szCs w:val="22"/>
            </w:rPr>
            <w:t xml:space="preserve">RESOLUCIÓN DEL RECURSO DE REVISIÓN </w:t>
          </w:r>
          <w:r w:rsidR="00045A11" w:rsidRPr="007B0ED6">
            <w:rPr>
              <w:rFonts w:ascii="Palatino Linotype" w:hAnsi="Palatino Linotype"/>
              <w:color w:val="auto"/>
              <w:sz w:val="22"/>
              <w:szCs w:val="22"/>
            </w:rPr>
            <w:t>0</w:t>
          </w:r>
          <w:r w:rsidR="00400347" w:rsidRPr="007B0ED6">
            <w:rPr>
              <w:rFonts w:ascii="Palatino Linotype" w:hAnsi="Palatino Linotype"/>
              <w:color w:val="auto"/>
              <w:sz w:val="22"/>
              <w:szCs w:val="22"/>
            </w:rPr>
            <w:t>5416</w:t>
          </w:r>
          <w:r w:rsidR="000D392E" w:rsidRPr="007B0ED6">
            <w:rPr>
              <w:rFonts w:ascii="Palatino Linotype" w:hAnsi="Palatino Linotype"/>
              <w:color w:val="auto"/>
              <w:sz w:val="22"/>
              <w:szCs w:val="22"/>
            </w:rPr>
            <w:t>/INFOEM/IP/RR/202</w:t>
          </w:r>
          <w:r w:rsidR="00045A11" w:rsidRPr="007B0ED6">
            <w:rPr>
              <w:rFonts w:ascii="Palatino Linotype" w:hAnsi="Palatino Linotype"/>
              <w:color w:val="auto"/>
              <w:sz w:val="22"/>
              <w:szCs w:val="22"/>
            </w:rPr>
            <w:t>6</w:t>
          </w:r>
          <w:r w:rsidR="00B85702" w:rsidRPr="007B0ED6">
            <w:rPr>
              <w:rFonts w:ascii="Palatino Linotype" w:hAnsi="Palatino Linotype"/>
              <w:color w:val="auto"/>
              <w:sz w:val="22"/>
              <w:szCs w:val="22"/>
            </w:rPr>
            <w:t xml:space="preserve"> Y ACUMULADO</w:t>
          </w:r>
        </w:p>
        <w:p w14:paraId="73933EFA" w14:textId="77777777" w:rsidR="00C4052B" w:rsidRPr="007B0ED6" w:rsidRDefault="00C4052B" w:rsidP="00EE193F">
          <w:pPr>
            <w:spacing w:after="0" w:line="360" w:lineRule="auto"/>
          </w:pPr>
        </w:p>
        <w:p w14:paraId="012E0943" w14:textId="7456B668" w:rsidR="00887197" w:rsidRDefault="00C4052B">
          <w:pPr>
            <w:pStyle w:val="TDC1"/>
            <w:tabs>
              <w:tab w:val="right" w:leader="dot" w:pos="8921"/>
            </w:tabs>
            <w:rPr>
              <w:rFonts w:asciiTheme="minorHAnsi" w:eastAsiaTheme="minorEastAsia" w:hAnsiTheme="minorHAnsi" w:cstheme="minorBidi"/>
              <w:noProof/>
              <w:color w:val="auto"/>
              <w:kern w:val="2"/>
              <w14:ligatures w14:val="standardContextual"/>
            </w:rPr>
          </w:pPr>
          <w:r w:rsidRPr="007B0ED6">
            <w:fldChar w:fldCharType="begin"/>
          </w:r>
          <w:r w:rsidRPr="007B0ED6">
            <w:instrText xml:space="preserve"> TOC \o "1-3" \h \z \u </w:instrText>
          </w:r>
          <w:r w:rsidRPr="007B0ED6">
            <w:fldChar w:fldCharType="separate"/>
          </w:r>
          <w:hyperlink w:anchor="_Toc235113608" w:history="1">
            <w:r w:rsidR="00887197" w:rsidRPr="002C2EE2">
              <w:rPr>
                <w:rStyle w:val="Hipervnculo"/>
                <w:noProof/>
              </w:rPr>
              <w:t>A N T E C E D E N T E S</w:t>
            </w:r>
            <w:r w:rsidR="00887197">
              <w:rPr>
                <w:noProof/>
                <w:webHidden/>
              </w:rPr>
              <w:tab/>
            </w:r>
            <w:r w:rsidR="00887197">
              <w:rPr>
                <w:noProof/>
                <w:webHidden/>
              </w:rPr>
              <w:fldChar w:fldCharType="begin"/>
            </w:r>
            <w:r w:rsidR="00887197">
              <w:rPr>
                <w:noProof/>
                <w:webHidden/>
              </w:rPr>
              <w:instrText xml:space="preserve"> PAGEREF _Toc235113608 \h </w:instrText>
            </w:r>
            <w:r w:rsidR="00887197">
              <w:rPr>
                <w:noProof/>
                <w:webHidden/>
              </w:rPr>
            </w:r>
            <w:r w:rsidR="00887197">
              <w:rPr>
                <w:noProof/>
                <w:webHidden/>
              </w:rPr>
              <w:fldChar w:fldCharType="separate"/>
            </w:r>
            <w:r w:rsidR="005A4A9C">
              <w:rPr>
                <w:noProof/>
                <w:webHidden/>
              </w:rPr>
              <w:t>2</w:t>
            </w:r>
            <w:r w:rsidR="00887197">
              <w:rPr>
                <w:noProof/>
                <w:webHidden/>
              </w:rPr>
              <w:fldChar w:fldCharType="end"/>
            </w:r>
          </w:hyperlink>
        </w:p>
        <w:p w14:paraId="5E25FC98" w14:textId="7179BEAF" w:rsidR="00887197" w:rsidRDefault="00887197">
          <w:pPr>
            <w:pStyle w:val="TDC2"/>
            <w:rPr>
              <w:rFonts w:asciiTheme="minorHAnsi" w:eastAsiaTheme="minorEastAsia" w:hAnsiTheme="minorHAnsi" w:cstheme="minorBidi"/>
              <w:color w:val="auto"/>
              <w:kern w:val="2"/>
              <w:lang w:eastAsia="es-MX"/>
              <w14:ligatures w14:val="standardContextual"/>
            </w:rPr>
          </w:pPr>
          <w:hyperlink w:anchor="_Toc235113609" w:history="1">
            <w:r w:rsidRPr="002C2EE2">
              <w:rPr>
                <w:rStyle w:val="Hipervnculo"/>
                <w:lang w:eastAsia="es-ES"/>
              </w:rPr>
              <w:t>I. Presentación de la solicitud de información</w:t>
            </w:r>
            <w:r>
              <w:rPr>
                <w:webHidden/>
              </w:rPr>
              <w:tab/>
            </w:r>
            <w:r>
              <w:rPr>
                <w:webHidden/>
              </w:rPr>
              <w:fldChar w:fldCharType="begin"/>
            </w:r>
            <w:r>
              <w:rPr>
                <w:webHidden/>
              </w:rPr>
              <w:instrText xml:space="preserve"> PAGEREF _Toc235113609 \h </w:instrText>
            </w:r>
            <w:r>
              <w:rPr>
                <w:webHidden/>
              </w:rPr>
            </w:r>
            <w:r>
              <w:rPr>
                <w:webHidden/>
              </w:rPr>
              <w:fldChar w:fldCharType="separate"/>
            </w:r>
            <w:r w:rsidR="005A4A9C">
              <w:rPr>
                <w:webHidden/>
              </w:rPr>
              <w:t>2</w:t>
            </w:r>
            <w:r>
              <w:rPr>
                <w:webHidden/>
              </w:rPr>
              <w:fldChar w:fldCharType="end"/>
            </w:r>
          </w:hyperlink>
        </w:p>
        <w:p w14:paraId="72584855" w14:textId="1DD176B3" w:rsidR="00887197" w:rsidRDefault="00887197">
          <w:pPr>
            <w:pStyle w:val="TDC2"/>
            <w:rPr>
              <w:rFonts w:asciiTheme="minorHAnsi" w:eastAsiaTheme="minorEastAsia" w:hAnsiTheme="minorHAnsi" w:cstheme="minorBidi"/>
              <w:color w:val="auto"/>
              <w:kern w:val="2"/>
              <w:lang w:eastAsia="es-MX"/>
              <w14:ligatures w14:val="standardContextual"/>
            </w:rPr>
          </w:pPr>
          <w:hyperlink w:anchor="_Toc235113610" w:history="1">
            <w:r w:rsidRPr="002C2EE2">
              <w:rPr>
                <w:rStyle w:val="Hipervnculo"/>
                <w:rFonts w:cs="Tahoma"/>
              </w:rPr>
              <w:t>II.</w:t>
            </w:r>
            <w:r w:rsidRPr="002C2EE2">
              <w:rPr>
                <w:rStyle w:val="Hipervnculo"/>
              </w:rPr>
              <w:t xml:space="preserve"> Respuesta del Sujeto Obligado</w:t>
            </w:r>
            <w:r>
              <w:rPr>
                <w:webHidden/>
              </w:rPr>
              <w:tab/>
            </w:r>
            <w:r>
              <w:rPr>
                <w:webHidden/>
              </w:rPr>
              <w:fldChar w:fldCharType="begin"/>
            </w:r>
            <w:r>
              <w:rPr>
                <w:webHidden/>
              </w:rPr>
              <w:instrText xml:space="preserve"> PAGEREF _Toc235113610 \h </w:instrText>
            </w:r>
            <w:r>
              <w:rPr>
                <w:webHidden/>
              </w:rPr>
            </w:r>
            <w:r>
              <w:rPr>
                <w:webHidden/>
              </w:rPr>
              <w:fldChar w:fldCharType="separate"/>
            </w:r>
            <w:r w:rsidR="005A4A9C">
              <w:rPr>
                <w:webHidden/>
              </w:rPr>
              <w:t>3</w:t>
            </w:r>
            <w:r>
              <w:rPr>
                <w:webHidden/>
              </w:rPr>
              <w:fldChar w:fldCharType="end"/>
            </w:r>
          </w:hyperlink>
        </w:p>
        <w:p w14:paraId="3FDBC683" w14:textId="536930BC" w:rsidR="00887197" w:rsidRDefault="00887197">
          <w:pPr>
            <w:pStyle w:val="TDC2"/>
            <w:rPr>
              <w:rFonts w:asciiTheme="minorHAnsi" w:eastAsiaTheme="minorEastAsia" w:hAnsiTheme="minorHAnsi" w:cstheme="minorBidi"/>
              <w:color w:val="auto"/>
              <w:kern w:val="2"/>
              <w:lang w:eastAsia="es-MX"/>
              <w14:ligatures w14:val="standardContextual"/>
            </w:rPr>
          </w:pPr>
          <w:hyperlink w:anchor="_Toc235113611" w:history="1">
            <w:r w:rsidRPr="002C2EE2">
              <w:rPr>
                <w:rStyle w:val="Hipervnculo"/>
              </w:rPr>
              <w:t>III. Interposición del Recurso de Revisión</w:t>
            </w:r>
            <w:r>
              <w:rPr>
                <w:webHidden/>
              </w:rPr>
              <w:tab/>
            </w:r>
            <w:r>
              <w:rPr>
                <w:webHidden/>
              </w:rPr>
              <w:fldChar w:fldCharType="begin"/>
            </w:r>
            <w:r>
              <w:rPr>
                <w:webHidden/>
              </w:rPr>
              <w:instrText xml:space="preserve"> PAGEREF _Toc235113611 \h </w:instrText>
            </w:r>
            <w:r>
              <w:rPr>
                <w:webHidden/>
              </w:rPr>
            </w:r>
            <w:r>
              <w:rPr>
                <w:webHidden/>
              </w:rPr>
              <w:fldChar w:fldCharType="separate"/>
            </w:r>
            <w:r w:rsidR="005A4A9C">
              <w:rPr>
                <w:webHidden/>
              </w:rPr>
              <w:t>5</w:t>
            </w:r>
            <w:r>
              <w:rPr>
                <w:webHidden/>
              </w:rPr>
              <w:fldChar w:fldCharType="end"/>
            </w:r>
          </w:hyperlink>
        </w:p>
        <w:p w14:paraId="6D5B5D23" w14:textId="45008E05" w:rsidR="00887197" w:rsidRDefault="00887197">
          <w:pPr>
            <w:pStyle w:val="TDC2"/>
            <w:rPr>
              <w:rFonts w:asciiTheme="minorHAnsi" w:eastAsiaTheme="minorEastAsia" w:hAnsiTheme="minorHAnsi" w:cstheme="minorBidi"/>
              <w:color w:val="auto"/>
              <w:kern w:val="2"/>
              <w:lang w:eastAsia="es-MX"/>
              <w14:ligatures w14:val="standardContextual"/>
            </w:rPr>
          </w:pPr>
          <w:hyperlink w:anchor="_Toc235113612" w:history="1">
            <w:r w:rsidRPr="002C2EE2">
              <w:rPr>
                <w:rStyle w:val="Hipervnculo"/>
              </w:rPr>
              <w:t>IV. Trámite del Recurso de Revisión ante este Instituto</w:t>
            </w:r>
            <w:r>
              <w:rPr>
                <w:webHidden/>
              </w:rPr>
              <w:tab/>
            </w:r>
            <w:r>
              <w:rPr>
                <w:webHidden/>
              </w:rPr>
              <w:fldChar w:fldCharType="begin"/>
            </w:r>
            <w:r>
              <w:rPr>
                <w:webHidden/>
              </w:rPr>
              <w:instrText xml:space="preserve"> PAGEREF _Toc235113612 \h </w:instrText>
            </w:r>
            <w:r>
              <w:rPr>
                <w:webHidden/>
              </w:rPr>
            </w:r>
            <w:r>
              <w:rPr>
                <w:webHidden/>
              </w:rPr>
              <w:fldChar w:fldCharType="separate"/>
            </w:r>
            <w:r w:rsidR="005A4A9C">
              <w:rPr>
                <w:webHidden/>
              </w:rPr>
              <w:t>9</w:t>
            </w:r>
            <w:r>
              <w:rPr>
                <w:webHidden/>
              </w:rPr>
              <w:fldChar w:fldCharType="end"/>
            </w:r>
          </w:hyperlink>
        </w:p>
        <w:p w14:paraId="651107D7" w14:textId="71C55E04" w:rsidR="00887197" w:rsidRDefault="00887197">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5113613" w:history="1">
            <w:r w:rsidRPr="002C2EE2">
              <w:rPr>
                <w:rStyle w:val="Hipervnculo"/>
                <w:noProof/>
              </w:rPr>
              <w:t>C O N S I D E R A N D O S</w:t>
            </w:r>
            <w:r>
              <w:rPr>
                <w:noProof/>
                <w:webHidden/>
              </w:rPr>
              <w:tab/>
            </w:r>
            <w:r>
              <w:rPr>
                <w:noProof/>
                <w:webHidden/>
              </w:rPr>
              <w:fldChar w:fldCharType="begin"/>
            </w:r>
            <w:r>
              <w:rPr>
                <w:noProof/>
                <w:webHidden/>
              </w:rPr>
              <w:instrText xml:space="preserve"> PAGEREF _Toc235113613 \h </w:instrText>
            </w:r>
            <w:r>
              <w:rPr>
                <w:noProof/>
                <w:webHidden/>
              </w:rPr>
            </w:r>
            <w:r>
              <w:rPr>
                <w:noProof/>
                <w:webHidden/>
              </w:rPr>
              <w:fldChar w:fldCharType="separate"/>
            </w:r>
            <w:r w:rsidR="005A4A9C">
              <w:rPr>
                <w:noProof/>
                <w:webHidden/>
              </w:rPr>
              <w:t>14</w:t>
            </w:r>
            <w:r>
              <w:rPr>
                <w:noProof/>
                <w:webHidden/>
              </w:rPr>
              <w:fldChar w:fldCharType="end"/>
            </w:r>
          </w:hyperlink>
        </w:p>
        <w:p w14:paraId="5966B452" w14:textId="08C7E1C4" w:rsidR="00887197" w:rsidRDefault="00887197">
          <w:pPr>
            <w:pStyle w:val="TDC2"/>
            <w:rPr>
              <w:rFonts w:asciiTheme="minorHAnsi" w:eastAsiaTheme="minorEastAsia" w:hAnsiTheme="minorHAnsi" w:cstheme="minorBidi"/>
              <w:color w:val="auto"/>
              <w:kern w:val="2"/>
              <w:lang w:eastAsia="es-MX"/>
              <w14:ligatures w14:val="standardContextual"/>
            </w:rPr>
          </w:pPr>
          <w:hyperlink w:anchor="_Toc235113614" w:history="1">
            <w:r w:rsidRPr="002C2EE2">
              <w:rPr>
                <w:rStyle w:val="Hipervnculo"/>
              </w:rPr>
              <w:t>PRIMERO. Competencia</w:t>
            </w:r>
            <w:r>
              <w:rPr>
                <w:webHidden/>
              </w:rPr>
              <w:tab/>
            </w:r>
            <w:r>
              <w:rPr>
                <w:webHidden/>
              </w:rPr>
              <w:fldChar w:fldCharType="begin"/>
            </w:r>
            <w:r>
              <w:rPr>
                <w:webHidden/>
              </w:rPr>
              <w:instrText xml:space="preserve"> PAGEREF _Toc235113614 \h </w:instrText>
            </w:r>
            <w:r>
              <w:rPr>
                <w:webHidden/>
              </w:rPr>
            </w:r>
            <w:r>
              <w:rPr>
                <w:webHidden/>
              </w:rPr>
              <w:fldChar w:fldCharType="separate"/>
            </w:r>
            <w:r w:rsidR="005A4A9C">
              <w:rPr>
                <w:webHidden/>
              </w:rPr>
              <w:t>15</w:t>
            </w:r>
            <w:r>
              <w:rPr>
                <w:webHidden/>
              </w:rPr>
              <w:fldChar w:fldCharType="end"/>
            </w:r>
          </w:hyperlink>
        </w:p>
        <w:p w14:paraId="5420993C" w14:textId="16A01019" w:rsidR="00887197" w:rsidRDefault="00887197">
          <w:pPr>
            <w:pStyle w:val="TDC2"/>
            <w:rPr>
              <w:rFonts w:asciiTheme="minorHAnsi" w:eastAsiaTheme="minorEastAsia" w:hAnsiTheme="minorHAnsi" w:cstheme="minorBidi"/>
              <w:color w:val="auto"/>
              <w:kern w:val="2"/>
              <w:lang w:eastAsia="es-MX"/>
              <w14:ligatures w14:val="standardContextual"/>
            </w:rPr>
          </w:pPr>
          <w:hyperlink w:anchor="_Toc235113615" w:history="1">
            <w:r w:rsidRPr="002C2EE2">
              <w:rPr>
                <w:rStyle w:val="Hipervnculo"/>
              </w:rPr>
              <w:t>SEGUNDO. Causales de improcedencia y sobreseimiento</w:t>
            </w:r>
            <w:r>
              <w:rPr>
                <w:webHidden/>
              </w:rPr>
              <w:tab/>
            </w:r>
            <w:r>
              <w:rPr>
                <w:webHidden/>
              </w:rPr>
              <w:fldChar w:fldCharType="begin"/>
            </w:r>
            <w:r>
              <w:rPr>
                <w:webHidden/>
              </w:rPr>
              <w:instrText xml:space="preserve"> PAGEREF _Toc235113615 \h </w:instrText>
            </w:r>
            <w:r>
              <w:rPr>
                <w:webHidden/>
              </w:rPr>
            </w:r>
            <w:r>
              <w:rPr>
                <w:webHidden/>
              </w:rPr>
              <w:fldChar w:fldCharType="separate"/>
            </w:r>
            <w:r w:rsidR="005A4A9C">
              <w:rPr>
                <w:webHidden/>
              </w:rPr>
              <w:t>15</w:t>
            </w:r>
            <w:r>
              <w:rPr>
                <w:webHidden/>
              </w:rPr>
              <w:fldChar w:fldCharType="end"/>
            </w:r>
          </w:hyperlink>
        </w:p>
        <w:p w14:paraId="01A37EC6" w14:textId="0FACA916" w:rsidR="00887197" w:rsidRDefault="00887197">
          <w:pPr>
            <w:pStyle w:val="TDC2"/>
            <w:rPr>
              <w:rFonts w:asciiTheme="minorHAnsi" w:eastAsiaTheme="minorEastAsia" w:hAnsiTheme="minorHAnsi" w:cstheme="minorBidi"/>
              <w:color w:val="auto"/>
              <w:kern w:val="2"/>
              <w:lang w:eastAsia="es-MX"/>
              <w14:ligatures w14:val="standardContextual"/>
            </w:rPr>
          </w:pPr>
          <w:hyperlink w:anchor="_Toc235113616" w:history="1">
            <w:r w:rsidRPr="002C2EE2">
              <w:rPr>
                <w:rStyle w:val="Hipervnculo"/>
              </w:rPr>
              <w:t>TERCERO. Determinación de la Controversia</w:t>
            </w:r>
            <w:r>
              <w:rPr>
                <w:webHidden/>
              </w:rPr>
              <w:tab/>
            </w:r>
            <w:r>
              <w:rPr>
                <w:webHidden/>
              </w:rPr>
              <w:fldChar w:fldCharType="begin"/>
            </w:r>
            <w:r>
              <w:rPr>
                <w:webHidden/>
              </w:rPr>
              <w:instrText xml:space="preserve"> PAGEREF _Toc235113616 \h </w:instrText>
            </w:r>
            <w:r>
              <w:rPr>
                <w:webHidden/>
              </w:rPr>
            </w:r>
            <w:r>
              <w:rPr>
                <w:webHidden/>
              </w:rPr>
              <w:fldChar w:fldCharType="separate"/>
            </w:r>
            <w:r w:rsidR="005A4A9C">
              <w:rPr>
                <w:webHidden/>
              </w:rPr>
              <w:t>17</w:t>
            </w:r>
            <w:r>
              <w:rPr>
                <w:webHidden/>
              </w:rPr>
              <w:fldChar w:fldCharType="end"/>
            </w:r>
          </w:hyperlink>
        </w:p>
        <w:p w14:paraId="78431B96" w14:textId="6AD3BCCC" w:rsidR="00887197" w:rsidRDefault="00887197">
          <w:pPr>
            <w:pStyle w:val="TDC2"/>
            <w:rPr>
              <w:rFonts w:asciiTheme="minorHAnsi" w:eastAsiaTheme="minorEastAsia" w:hAnsiTheme="minorHAnsi" w:cstheme="minorBidi"/>
              <w:color w:val="auto"/>
              <w:kern w:val="2"/>
              <w:lang w:eastAsia="es-MX"/>
              <w14:ligatures w14:val="standardContextual"/>
            </w:rPr>
          </w:pPr>
          <w:hyperlink w:anchor="_Toc235113617" w:history="1">
            <w:r w:rsidRPr="002C2EE2">
              <w:rPr>
                <w:rStyle w:val="Hipervnculo"/>
              </w:rPr>
              <w:t>CUARTO. Marco normativo aplicable en materia de transparencia y acceso a la información pública</w:t>
            </w:r>
            <w:r>
              <w:rPr>
                <w:webHidden/>
              </w:rPr>
              <w:tab/>
            </w:r>
            <w:r>
              <w:rPr>
                <w:webHidden/>
              </w:rPr>
              <w:fldChar w:fldCharType="begin"/>
            </w:r>
            <w:r>
              <w:rPr>
                <w:webHidden/>
              </w:rPr>
              <w:instrText xml:space="preserve"> PAGEREF _Toc235113617 \h </w:instrText>
            </w:r>
            <w:r>
              <w:rPr>
                <w:webHidden/>
              </w:rPr>
            </w:r>
            <w:r>
              <w:rPr>
                <w:webHidden/>
              </w:rPr>
              <w:fldChar w:fldCharType="separate"/>
            </w:r>
            <w:r w:rsidR="005A4A9C">
              <w:rPr>
                <w:webHidden/>
              </w:rPr>
              <w:t>20</w:t>
            </w:r>
            <w:r>
              <w:rPr>
                <w:webHidden/>
              </w:rPr>
              <w:fldChar w:fldCharType="end"/>
            </w:r>
          </w:hyperlink>
        </w:p>
        <w:p w14:paraId="41864965" w14:textId="599A0FD8" w:rsidR="00887197" w:rsidRDefault="00887197">
          <w:pPr>
            <w:pStyle w:val="TDC2"/>
            <w:rPr>
              <w:rFonts w:asciiTheme="minorHAnsi" w:eastAsiaTheme="minorEastAsia" w:hAnsiTheme="minorHAnsi" w:cstheme="minorBidi"/>
              <w:color w:val="auto"/>
              <w:kern w:val="2"/>
              <w:lang w:eastAsia="es-MX"/>
              <w14:ligatures w14:val="standardContextual"/>
            </w:rPr>
          </w:pPr>
          <w:hyperlink w:anchor="_Toc235113618" w:history="1">
            <w:r w:rsidRPr="002C2EE2">
              <w:rPr>
                <w:rStyle w:val="Hipervnculo"/>
              </w:rPr>
              <w:t>QUINTO. Estudio de Fondo</w:t>
            </w:r>
            <w:r>
              <w:rPr>
                <w:webHidden/>
              </w:rPr>
              <w:tab/>
            </w:r>
            <w:r>
              <w:rPr>
                <w:webHidden/>
              </w:rPr>
              <w:fldChar w:fldCharType="begin"/>
            </w:r>
            <w:r>
              <w:rPr>
                <w:webHidden/>
              </w:rPr>
              <w:instrText xml:space="preserve"> PAGEREF _Toc235113618 \h </w:instrText>
            </w:r>
            <w:r>
              <w:rPr>
                <w:webHidden/>
              </w:rPr>
            </w:r>
            <w:r>
              <w:rPr>
                <w:webHidden/>
              </w:rPr>
              <w:fldChar w:fldCharType="separate"/>
            </w:r>
            <w:r w:rsidR="005A4A9C">
              <w:rPr>
                <w:webHidden/>
              </w:rPr>
              <w:t>21</w:t>
            </w:r>
            <w:r>
              <w:rPr>
                <w:webHidden/>
              </w:rPr>
              <w:fldChar w:fldCharType="end"/>
            </w:r>
          </w:hyperlink>
        </w:p>
        <w:p w14:paraId="57BA8F77" w14:textId="30721403" w:rsidR="00887197" w:rsidRDefault="00887197">
          <w:pPr>
            <w:pStyle w:val="TDC2"/>
            <w:rPr>
              <w:rFonts w:asciiTheme="minorHAnsi" w:eastAsiaTheme="minorEastAsia" w:hAnsiTheme="minorHAnsi" w:cstheme="minorBidi"/>
              <w:color w:val="auto"/>
              <w:kern w:val="2"/>
              <w:lang w:eastAsia="es-MX"/>
              <w14:ligatures w14:val="standardContextual"/>
            </w:rPr>
          </w:pPr>
          <w:hyperlink w:anchor="_Toc235113619" w:history="1">
            <w:r w:rsidRPr="002C2EE2">
              <w:rPr>
                <w:rStyle w:val="Hipervnculo"/>
              </w:rPr>
              <w:t>SÉPTIMO. Vista a la Dirección General de Protección de Datos Personales</w:t>
            </w:r>
            <w:r>
              <w:rPr>
                <w:webHidden/>
              </w:rPr>
              <w:tab/>
            </w:r>
            <w:r>
              <w:rPr>
                <w:webHidden/>
              </w:rPr>
              <w:fldChar w:fldCharType="begin"/>
            </w:r>
            <w:r>
              <w:rPr>
                <w:webHidden/>
              </w:rPr>
              <w:instrText xml:space="preserve"> PAGEREF _Toc235113619 \h </w:instrText>
            </w:r>
            <w:r>
              <w:rPr>
                <w:webHidden/>
              </w:rPr>
            </w:r>
            <w:r>
              <w:rPr>
                <w:webHidden/>
              </w:rPr>
              <w:fldChar w:fldCharType="separate"/>
            </w:r>
            <w:r w:rsidR="005A4A9C">
              <w:rPr>
                <w:webHidden/>
              </w:rPr>
              <w:t>52</w:t>
            </w:r>
            <w:r>
              <w:rPr>
                <w:webHidden/>
              </w:rPr>
              <w:fldChar w:fldCharType="end"/>
            </w:r>
          </w:hyperlink>
        </w:p>
        <w:p w14:paraId="2B1EB806" w14:textId="7B2CBA0A" w:rsidR="00887197" w:rsidRDefault="00887197">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5113620" w:history="1">
            <w:r w:rsidRPr="002C2EE2">
              <w:rPr>
                <w:rStyle w:val="Hipervnculo"/>
                <w:noProof/>
              </w:rPr>
              <w:t>R E S U E L V E</w:t>
            </w:r>
            <w:r>
              <w:rPr>
                <w:noProof/>
                <w:webHidden/>
              </w:rPr>
              <w:tab/>
            </w:r>
            <w:r>
              <w:rPr>
                <w:noProof/>
                <w:webHidden/>
              </w:rPr>
              <w:fldChar w:fldCharType="begin"/>
            </w:r>
            <w:r>
              <w:rPr>
                <w:noProof/>
                <w:webHidden/>
              </w:rPr>
              <w:instrText xml:space="preserve"> PAGEREF _Toc235113620 \h </w:instrText>
            </w:r>
            <w:r>
              <w:rPr>
                <w:noProof/>
                <w:webHidden/>
              </w:rPr>
            </w:r>
            <w:r>
              <w:rPr>
                <w:noProof/>
                <w:webHidden/>
              </w:rPr>
              <w:fldChar w:fldCharType="separate"/>
            </w:r>
            <w:r w:rsidR="005A4A9C">
              <w:rPr>
                <w:noProof/>
                <w:webHidden/>
              </w:rPr>
              <w:t>53</w:t>
            </w:r>
            <w:r>
              <w:rPr>
                <w:noProof/>
                <w:webHidden/>
              </w:rPr>
              <w:fldChar w:fldCharType="end"/>
            </w:r>
          </w:hyperlink>
        </w:p>
        <w:p w14:paraId="5B9D6C11" w14:textId="54869851" w:rsidR="00C4052B" w:rsidRPr="007B0ED6" w:rsidRDefault="00C4052B" w:rsidP="00EE193F">
          <w:pPr>
            <w:spacing w:after="0" w:line="360" w:lineRule="auto"/>
          </w:pPr>
          <w:r w:rsidRPr="007B0ED6">
            <w:rPr>
              <w:b/>
              <w:bCs/>
            </w:rPr>
            <w:fldChar w:fldCharType="end"/>
          </w:r>
        </w:p>
      </w:sdtContent>
    </w:sdt>
    <w:p w14:paraId="57481942" w14:textId="77777777" w:rsidR="00C4052B" w:rsidRPr="007B0ED6" w:rsidRDefault="00C4052B" w:rsidP="00EE193F">
      <w:pPr>
        <w:tabs>
          <w:tab w:val="left" w:pos="8931"/>
        </w:tabs>
        <w:spacing w:after="0" w:line="360" w:lineRule="auto"/>
      </w:pPr>
    </w:p>
    <w:p w14:paraId="411B5995" w14:textId="77777777" w:rsidR="00C4052B" w:rsidRPr="007B0ED6" w:rsidRDefault="00C4052B" w:rsidP="00EE193F">
      <w:pPr>
        <w:tabs>
          <w:tab w:val="left" w:pos="8931"/>
        </w:tabs>
        <w:spacing w:after="0" w:line="360" w:lineRule="auto"/>
      </w:pPr>
    </w:p>
    <w:p w14:paraId="6784625D" w14:textId="77777777" w:rsidR="00C4052B" w:rsidRPr="007B0ED6" w:rsidRDefault="00C4052B" w:rsidP="00EE193F">
      <w:pPr>
        <w:tabs>
          <w:tab w:val="left" w:pos="8931"/>
        </w:tabs>
        <w:spacing w:after="0" w:line="360" w:lineRule="auto"/>
      </w:pPr>
    </w:p>
    <w:p w14:paraId="140888DD" w14:textId="77777777" w:rsidR="00C4052B" w:rsidRPr="007B0ED6" w:rsidRDefault="00C4052B" w:rsidP="00EE193F">
      <w:pPr>
        <w:tabs>
          <w:tab w:val="left" w:pos="8931"/>
        </w:tabs>
        <w:spacing w:after="0" w:line="360" w:lineRule="auto"/>
      </w:pPr>
    </w:p>
    <w:p w14:paraId="69EF0622" w14:textId="77777777" w:rsidR="002136F6" w:rsidRPr="007B0ED6" w:rsidRDefault="002136F6" w:rsidP="00EE193F">
      <w:pPr>
        <w:tabs>
          <w:tab w:val="left" w:pos="8931"/>
        </w:tabs>
        <w:spacing w:after="0" w:line="360" w:lineRule="auto"/>
      </w:pPr>
    </w:p>
    <w:p w14:paraId="6332BBB0" w14:textId="77777777" w:rsidR="00673C7A" w:rsidRPr="007B0ED6" w:rsidRDefault="00673C7A" w:rsidP="00EE193F">
      <w:pPr>
        <w:tabs>
          <w:tab w:val="left" w:pos="8931"/>
        </w:tabs>
        <w:spacing w:after="0" w:line="360" w:lineRule="auto"/>
      </w:pPr>
    </w:p>
    <w:p w14:paraId="2C573152" w14:textId="77777777" w:rsidR="00673C7A" w:rsidRPr="007B0ED6" w:rsidRDefault="00673C7A" w:rsidP="00EE193F">
      <w:pPr>
        <w:tabs>
          <w:tab w:val="left" w:pos="8931"/>
        </w:tabs>
        <w:spacing w:after="0" w:line="360" w:lineRule="auto"/>
      </w:pPr>
    </w:p>
    <w:p w14:paraId="6A32A3A7" w14:textId="77777777" w:rsidR="00673C7A" w:rsidRPr="007B0ED6" w:rsidRDefault="00673C7A" w:rsidP="00EE193F">
      <w:pPr>
        <w:tabs>
          <w:tab w:val="left" w:pos="8931"/>
        </w:tabs>
        <w:spacing w:after="0" w:line="360" w:lineRule="auto"/>
      </w:pPr>
    </w:p>
    <w:p w14:paraId="3FB7EB5E" w14:textId="2998CF31" w:rsidR="005C690F" w:rsidRPr="007B0ED6" w:rsidRDefault="007D6307" w:rsidP="00EE193F">
      <w:pPr>
        <w:tabs>
          <w:tab w:val="left" w:pos="8931"/>
        </w:tabs>
        <w:spacing w:after="0" w:line="360" w:lineRule="auto"/>
      </w:pPr>
      <w:r w:rsidRPr="007B0ED6">
        <w:lastRenderedPageBreak/>
        <w:t xml:space="preserve">Resolución del Pleno del Instituto de Transparencia, Acceso a la Información Pública y Protección de Datos Personales del Estado de México y Municipios, con domicilio en Metepec, Estado de México, de </w:t>
      </w:r>
      <w:r w:rsidR="00EF0C39" w:rsidRPr="007B0ED6">
        <w:t xml:space="preserve">fecha </w:t>
      </w:r>
      <w:r w:rsidR="00400347" w:rsidRPr="007B0ED6">
        <w:t>quince</w:t>
      </w:r>
      <w:r w:rsidR="00740E3D" w:rsidRPr="007B0ED6">
        <w:t xml:space="preserve"> de julio</w:t>
      </w:r>
      <w:r w:rsidR="00CF7AA5" w:rsidRPr="007B0ED6">
        <w:t xml:space="preserve"> </w:t>
      </w:r>
      <w:r w:rsidR="0081419C" w:rsidRPr="007B0ED6">
        <w:t>de dos mil veintiséis</w:t>
      </w:r>
      <w:r w:rsidRPr="007B0ED6">
        <w:t xml:space="preserve">. </w:t>
      </w:r>
    </w:p>
    <w:p w14:paraId="0DCD3B82" w14:textId="77777777" w:rsidR="005C690F" w:rsidRPr="007B0ED6" w:rsidRDefault="005C690F" w:rsidP="00EE193F">
      <w:pPr>
        <w:spacing w:after="0" w:line="360" w:lineRule="auto"/>
        <w:rPr>
          <w:b/>
        </w:rPr>
      </w:pPr>
    </w:p>
    <w:p w14:paraId="4D5B0771" w14:textId="0E635E32" w:rsidR="004211EB" w:rsidRPr="004211EB" w:rsidRDefault="007D6307" w:rsidP="00EE193F">
      <w:pPr>
        <w:spacing w:after="0" w:line="360" w:lineRule="auto"/>
        <w:rPr>
          <w:highlight w:val="black"/>
        </w:rPr>
      </w:pPr>
      <w:r w:rsidRPr="007B0ED6">
        <w:rPr>
          <w:b/>
        </w:rPr>
        <w:t xml:space="preserve">VISTO </w:t>
      </w:r>
      <w:r w:rsidRPr="007B0ED6">
        <w:t>el expediente elect</w:t>
      </w:r>
      <w:r w:rsidR="00ED4B8D" w:rsidRPr="007B0ED6">
        <w:t>rón</w:t>
      </w:r>
      <w:r w:rsidR="00267ACF" w:rsidRPr="007B0ED6">
        <w:t>ico conformado con motivo de</w:t>
      </w:r>
      <w:r w:rsidR="00740E3D" w:rsidRPr="007B0ED6">
        <w:t xml:space="preserve"> los</w:t>
      </w:r>
      <w:r w:rsidRPr="007B0ED6">
        <w:t xml:space="preserve"> Recurso</w:t>
      </w:r>
      <w:r w:rsidR="00740E3D" w:rsidRPr="007B0ED6">
        <w:t>s</w:t>
      </w:r>
      <w:r w:rsidRPr="007B0ED6">
        <w:t xml:space="preserve"> de Revisión</w:t>
      </w:r>
      <w:r w:rsidR="00267ACF" w:rsidRPr="007B0ED6">
        <w:rPr>
          <w:rFonts w:cs="Tahoma"/>
          <w:color w:val="0D0D0D" w:themeColor="text1" w:themeTint="F2"/>
        </w:rPr>
        <w:t xml:space="preserve"> </w:t>
      </w:r>
      <w:r w:rsidR="00267ACF" w:rsidRPr="003905CB">
        <w:rPr>
          <w:rFonts w:cs="Tahoma"/>
          <w:b/>
          <w:color w:val="0D0D0D" w:themeColor="text1" w:themeTint="F2"/>
        </w:rPr>
        <w:t>0</w:t>
      </w:r>
      <w:r w:rsidR="00400347" w:rsidRPr="003905CB">
        <w:rPr>
          <w:rFonts w:cs="Tahoma"/>
          <w:b/>
          <w:color w:val="0D0D0D" w:themeColor="text1" w:themeTint="F2"/>
        </w:rPr>
        <w:t>5416</w:t>
      </w:r>
      <w:r w:rsidR="00267ACF" w:rsidRPr="003905CB">
        <w:rPr>
          <w:rFonts w:cs="Tahoma"/>
          <w:b/>
          <w:color w:val="0D0D0D" w:themeColor="text1" w:themeTint="F2"/>
        </w:rPr>
        <w:t>/INFOEM/IP/RR/2026</w:t>
      </w:r>
      <w:r w:rsidR="00740E3D" w:rsidRPr="003905CB">
        <w:rPr>
          <w:rFonts w:cs="Tahoma"/>
          <w:b/>
          <w:color w:val="0D0D0D" w:themeColor="text1" w:themeTint="F2"/>
        </w:rPr>
        <w:t xml:space="preserve"> y 0</w:t>
      </w:r>
      <w:r w:rsidR="00400347" w:rsidRPr="003905CB">
        <w:rPr>
          <w:rFonts w:cs="Tahoma"/>
          <w:b/>
          <w:color w:val="0D0D0D" w:themeColor="text1" w:themeTint="F2"/>
        </w:rPr>
        <w:t>5417</w:t>
      </w:r>
      <w:r w:rsidR="00740E3D" w:rsidRPr="003905CB">
        <w:rPr>
          <w:rFonts w:cs="Tahoma"/>
          <w:b/>
          <w:color w:val="0D0D0D" w:themeColor="text1" w:themeTint="F2"/>
        </w:rPr>
        <w:t>/INFOEM/IP/RR/2026</w:t>
      </w:r>
      <w:r w:rsidRPr="003905CB">
        <w:rPr>
          <w:b/>
          <w:bCs/>
        </w:rPr>
        <w:t>,</w:t>
      </w:r>
      <w:r w:rsidRPr="007B0ED6">
        <w:rPr>
          <w:bCs/>
        </w:rPr>
        <w:t xml:space="preserve"> interpuesto</w:t>
      </w:r>
      <w:r w:rsidR="002136F6" w:rsidRPr="007B0ED6">
        <w:rPr>
          <w:bCs/>
        </w:rPr>
        <w:t>s</w:t>
      </w:r>
      <w:r w:rsidRPr="007B0ED6">
        <w:rPr>
          <w:bCs/>
        </w:rPr>
        <w:t xml:space="preserve"> </w:t>
      </w:r>
      <w:r w:rsidR="008415EA" w:rsidRPr="007B0ED6">
        <w:rPr>
          <w:bCs/>
        </w:rPr>
        <w:t>por</w:t>
      </w:r>
      <w:r w:rsidR="00400347" w:rsidRPr="007B0ED6">
        <w:t xml:space="preserve"> </w:t>
      </w:r>
      <w:r w:rsidR="004211EB" w:rsidRPr="004211EB">
        <w:rPr>
          <w:highlight w:val="black"/>
        </w:rPr>
        <w:t>XXXXXXXXXX</w:t>
      </w:r>
    </w:p>
    <w:p w14:paraId="1570B336" w14:textId="75BD4FA3" w:rsidR="005C690F" w:rsidRPr="007B0ED6" w:rsidRDefault="004211EB" w:rsidP="00EE193F">
      <w:pPr>
        <w:spacing w:after="0" w:line="360" w:lineRule="auto"/>
        <w:rPr>
          <w:color w:val="0D0D0D"/>
        </w:rPr>
      </w:pPr>
      <w:r w:rsidRPr="004211EB">
        <w:rPr>
          <w:highlight w:val="black"/>
        </w:rPr>
        <w:t>XXXXXXXXXXXXX</w:t>
      </w:r>
      <w:r w:rsidR="000F27ED" w:rsidRPr="007B0ED6">
        <w:rPr>
          <w:bCs/>
        </w:rPr>
        <w:t xml:space="preserve">, quien será </w:t>
      </w:r>
      <w:r w:rsidR="00D906B2" w:rsidRPr="007B0ED6">
        <w:rPr>
          <w:bCs/>
        </w:rPr>
        <w:t>la persona</w:t>
      </w:r>
      <w:r w:rsidR="007D6307" w:rsidRPr="007B0ED6">
        <w:rPr>
          <w:bCs/>
        </w:rPr>
        <w:t xml:space="preserve"> </w:t>
      </w:r>
      <w:r w:rsidR="007D6307" w:rsidRPr="007B0ED6">
        <w:rPr>
          <w:bCs/>
          <w:color w:val="0D0D0D"/>
        </w:rPr>
        <w:t>Recurrente o Particular, en contra de la respuesta del Sujeto Obligado</w:t>
      </w:r>
      <w:r w:rsidR="00705FBB" w:rsidRPr="007B0ED6">
        <w:rPr>
          <w:bCs/>
          <w:color w:val="0D0D0D"/>
        </w:rPr>
        <w:t xml:space="preserve">, </w:t>
      </w:r>
      <w:r w:rsidR="00400347" w:rsidRPr="003905CB">
        <w:rPr>
          <w:b/>
        </w:rPr>
        <w:t>Ayuntamiento de Cocotitlán</w:t>
      </w:r>
      <w:r w:rsidR="00EF0C39" w:rsidRPr="007B0ED6">
        <w:rPr>
          <w:bCs/>
        </w:rPr>
        <w:t>,</w:t>
      </w:r>
      <w:r w:rsidR="007D6307" w:rsidRPr="007B0ED6">
        <w:rPr>
          <w:bCs/>
          <w:color w:val="0D0D0D"/>
        </w:rPr>
        <w:t xml:space="preserve"> </w:t>
      </w:r>
      <w:r w:rsidR="007D6307" w:rsidRPr="007B0ED6">
        <w:rPr>
          <w:color w:val="0D0D0D"/>
        </w:rPr>
        <w:t>a la</w:t>
      </w:r>
      <w:r w:rsidR="00740E3D" w:rsidRPr="007B0ED6">
        <w:rPr>
          <w:color w:val="0D0D0D"/>
        </w:rPr>
        <w:t>s</w:t>
      </w:r>
      <w:r w:rsidR="007D6307" w:rsidRPr="007B0ED6">
        <w:rPr>
          <w:color w:val="0D0D0D"/>
        </w:rPr>
        <w:t xml:space="preserve"> solicitud</w:t>
      </w:r>
      <w:r w:rsidR="00740E3D" w:rsidRPr="007B0ED6">
        <w:rPr>
          <w:color w:val="0D0D0D"/>
        </w:rPr>
        <w:t>es</w:t>
      </w:r>
      <w:r w:rsidR="007D6307" w:rsidRPr="007B0ED6">
        <w:rPr>
          <w:color w:val="0D0D0D"/>
        </w:rPr>
        <w:t xml:space="preserve"> de acceso a la información pública</w:t>
      </w:r>
      <w:r w:rsidR="000430BD" w:rsidRPr="007B0ED6">
        <w:rPr>
          <w:color w:val="0D0D0D"/>
        </w:rPr>
        <w:t xml:space="preserve"> 00</w:t>
      </w:r>
      <w:r w:rsidR="00400347" w:rsidRPr="007B0ED6">
        <w:rPr>
          <w:color w:val="0D0D0D"/>
        </w:rPr>
        <w:t>069</w:t>
      </w:r>
      <w:r w:rsidR="000430BD" w:rsidRPr="007B0ED6">
        <w:rPr>
          <w:color w:val="0D0D0D"/>
        </w:rPr>
        <w:t>/</w:t>
      </w:r>
      <w:r w:rsidR="00400347" w:rsidRPr="007B0ED6">
        <w:rPr>
          <w:color w:val="0D0D0D"/>
        </w:rPr>
        <w:t>COCOTIT</w:t>
      </w:r>
      <w:r w:rsidR="000430BD" w:rsidRPr="007B0ED6">
        <w:rPr>
          <w:color w:val="0D0D0D"/>
        </w:rPr>
        <w:t>/IP/2026</w:t>
      </w:r>
      <w:r w:rsidR="00740E3D" w:rsidRPr="007B0ED6">
        <w:rPr>
          <w:color w:val="0D0D0D"/>
        </w:rPr>
        <w:t xml:space="preserve"> y 00</w:t>
      </w:r>
      <w:r w:rsidR="00400347" w:rsidRPr="007B0ED6">
        <w:rPr>
          <w:color w:val="0D0D0D"/>
        </w:rPr>
        <w:t>070</w:t>
      </w:r>
      <w:r w:rsidR="00740E3D" w:rsidRPr="007B0ED6">
        <w:rPr>
          <w:color w:val="0D0D0D"/>
        </w:rPr>
        <w:t>/</w:t>
      </w:r>
      <w:r w:rsidR="00400347" w:rsidRPr="007B0ED6">
        <w:rPr>
          <w:color w:val="0D0D0D"/>
        </w:rPr>
        <w:t>COCOTIT</w:t>
      </w:r>
      <w:r w:rsidR="00740E3D" w:rsidRPr="007B0ED6">
        <w:rPr>
          <w:color w:val="0D0D0D"/>
        </w:rPr>
        <w:t>/IP/2026</w:t>
      </w:r>
      <w:r w:rsidR="007D6307" w:rsidRPr="007B0ED6">
        <w:rPr>
          <w:color w:val="000000"/>
        </w:rPr>
        <w:t xml:space="preserve">, </w:t>
      </w:r>
      <w:r w:rsidR="007D6307" w:rsidRPr="007B0ED6">
        <w:rPr>
          <w:color w:val="0D0D0D"/>
        </w:rPr>
        <w:t>se emite la presente Resolución, con base en los Antecedentes y Considerandos que se exponen a continuación:</w:t>
      </w:r>
    </w:p>
    <w:p w14:paraId="1F97CEF3" w14:textId="77777777" w:rsidR="005C690F" w:rsidRPr="007B0ED6" w:rsidRDefault="005C690F" w:rsidP="00EE193F">
      <w:pPr>
        <w:spacing w:after="0" w:line="360" w:lineRule="auto"/>
        <w:rPr>
          <w:b/>
        </w:rPr>
      </w:pPr>
    </w:p>
    <w:p w14:paraId="1DEAF9D3" w14:textId="24D35555" w:rsidR="005C690F" w:rsidRPr="007B0ED6" w:rsidRDefault="00CD6238" w:rsidP="00EE193F">
      <w:pPr>
        <w:pStyle w:val="Ttulo1"/>
        <w:spacing w:before="0" w:after="0" w:line="360" w:lineRule="auto"/>
        <w:jc w:val="center"/>
        <w:rPr>
          <w:sz w:val="22"/>
          <w:szCs w:val="22"/>
        </w:rPr>
      </w:pPr>
      <w:bookmarkStart w:id="0" w:name="_Toc235113608"/>
      <w:r w:rsidRPr="007B0ED6">
        <w:rPr>
          <w:sz w:val="22"/>
          <w:szCs w:val="22"/>
        </w:rPr>
        <w:t>A N T E C E D E N T E S</w:t>
      </w:r>
      <w:bookmarkEnd w:id="0"/>
    </w:p>
    <w:p w14:paraId="5A7EDA4F" w14:textId="77777777" w:rsidR="005C690F" w:rsidRPr="007B0ED6" w:rsidRDefault="005C690F" w:rsidP="00EE193F">
      <w:pPr>
        <w:spacing w:after="0" w:line="360" w:lineRule="auto"/>
        <w:jc w:val="center"/>
        <w:rPr>
          <w:b/>
        </w:rPr>
      </w:pPr>
    </w:p>
    <w:p w14:paraId="4930DAB9" w14:textId="701611A7" w:rsidR="00E22EA8" w:rsidRPr="007B0ED6" w:rsidRDefault="009215C2" w:rsidP="00EE193F">
      <w:pPr>
        <w:pStyle w:val="Ttulo2"/>
        <w:spacing w:before="0" w:after="0" w:line="360" w:lineRule="auto"/>
        <w:rPr>
          <w:sz w:val="22"/>
          <w:szCs w:val="22"/>
          <w:lang w:eastAsia="es-ES"/>
        </w:rPr>
      </w:pPr>
      <w:bookmarkStart w:id="1" w:name="_Toc235113609"/>
      <w:r w:rsidRPr="007B0ED6">
        <w:rPr>
          <w:sz w:val="22"/>
          <w:szCs w:val="22"/>
          <w:lang w:eastAsia="es-ES"/>
        </w:rPr>
        <w:t xml:space="preserve">I. </w:t>
      </w:r>
      <w:r w:rsidR="00E22EA8" w:rsidRPr="007B0ED6">
        <w:rPr>
          <w:sz w:val="22"/>
          <w:szCs w:val="22"/>
          <w:lang w:eastAsia="es-ES"/>
        </w:rPr>
        <w:t>Presentación de la solicitud de información</w:t>
      </w:r>
      <w:bookmarkEnd w:id="1"/>
    </w:p>
    <w:p w14:paraId="63A20E25" w14:textId="77777777" w:rsidR="009215C2" w:rsidRPr="007B0ED6" w:rsidRDefault="009215C2" w:rsidP="00EE193F">
      <w:pPr>
        <w:tabs>
          <w:tab w:val="left" w:pos="567"/>
        </w:tabs>
        <w:spacing w:after="0" w:line="360" w:lineRule="auto"/>
        <w:rPr>
          <w:rFonts w:eastAsia="Times New Roman" w:cs="Tahoma"/>
          <w:lang w:eastAsia="es-ES"/>
        </w:rPr>
      </w:pPr>
    </w:p>
    <w:p w14:paraId="301B8A4E" w14:textId="3F45CA89" w:rsidR="00E22EA8" w:rsidRPr="007B0ED6" w:rsidRDefault="00D906B2" w:rsidP="00EE193F">
      <w:pPr>
        <w:spacing w:after="0" w:line="360" w:lineRule="auto"/>
        <w:rPr>
          <w:rFonts w:eastAsia="Calibri" w:cs="Tahoma"/>
        </w:rPr>
      </w:pPr>
      <w:r w:rsidRPr="007B0ED6">
        <w:rPr>
          <w:rFonts w:eastAsia="Times New Roman" w:cs="Tahoma"/>
          <w:lang w:eastAsia="es-ES"/>
        </w:rPr>
        <w:t>El</w:t>
      </w:r>
      <w:r w:rsidR="007C3643" w:rsidRPr="007B0ED6">
        <w:rPr>
          <w:rFonts w:eastAsia="Times New Roman" w:cs="Tahoma"/>
          <w:lang w:eastAsia="es-ES"/>
        </w:rPr>
        <w:t xml:space="preserve"> </w:t>
      </w:r>
      <w:r w:rsidR="007B3F9D" w:rsidRPr="007B0ED6">
        <w:rPr>
          <w:rFonts w:eastAsia="Times New Roman" w:cs="Tahoma"/>
          <w:lang w:eastAsia="es-ES"/>
        </w:rPr>
        <w:t>seis de mayo</w:t>
      </w:r>
      <w:r w:rsidR="001B7499" w:rsidRPr="007B0ED6">
        <w:rPr>
          <w:rFonts w:eastAsia="Times New Roman" w:cs="Tahoma"/>
          <w:lang w:eastAsia="es-ES"/>
        </w:rPr>
        <w:t xml:space="preserve"> </w:t>
      </w:r>
      <w:r w:rsidR="008E0DC4" w:rsidRPr="007B0ED6">
        <w:rPr>
          <w:rFonts w:eastAsia="Times New Roman" w:cs="Tahoma"/>
          <w:lang w:eastAsia="es-ES"/>
        </w:rPr>
        <w:t>de dos mil veinti</w:t>
      </w:r>
      <w:r w:rsidR="001B7499" w:rsidRPr="007B0ED6">
        <w:rPr>
          <w:rFonts w:eastAsia="Times New Roman" w:cs="Tahoma"/>
          <w:lang w:eastAsia="es-ES"/>
        </w:rPr>
        <w:t>séis</w:t>
      </w:r>
      <w:r w:rsidR="00BF362A" w:rsidRPr="007B0ED6">
        <w:rPr>
          <w:rFonts w:eastAsia="Times New Roman" w:cs="Tahoma"/>
          <w:lang w:eastAsia="es-ES"/>
        </w:rPr>
        <w:t xml:space="preserve">, </w:t>
      </w:r>
      <w:r w:rsidR="000A7895" w:rsidRPr="007B0ED6">
        <w:rPr>
          <w:rFonts w:eastAsia="Times New Roman" w:cs="Tahoma"/>
          <w:lang w:eastAsia="es-ES"/>
        </w:rPr>
        <w:t xml:space="preserve">el Particular presentó </w:t>
      </w:r>
      <w:r w:rsidR="00F16C8F" w:rsidRPr="007B0ED6">
        <w:rPr>
          <w:rFonts w:eastAsia="Times New Roman" w:cs="Tahoma"/>
          <w:lang w:eastAsia="es-ES"/>
        </w:rPr>
        <w:t>dos</w:t>
      </w:r>
      <w:r w:rsidR="00267ACF" w:rsidRPr="007B0ED6">
        <w:rPr>
          <w:rFonts w:eastAsia="Times New Roman" w:cs="Tahoma"/>
          <w:lang w:eastAsia="es-ES"/>
        </w:rPr>
        <w:t xml:space="preserve"> </w:t>
      </w:r>
      <w:r w:rsidR="00E22EA8" w:rsidRPr="007B0ED6">
        <w:rPr>
          <w:rFonts w:eastAsia="Times New Roman" w:cs="Tahoma"/>
          <w:lang w:eastAsia="es-ES"/>
        </w:rPr>
        <w:t>solicitud</w:t>
      </w:r>
      <w:r w:rsidR="00F16C8F" w:rsidRPr="007B0ED6">
        <w:rPr>
          <w:rFonts w:eastAsia="Times New Roman" w:cs="Tahoma"/>
          <w:lang w:eastAsia="es-ES"/>
        </w:rPr>
        <w:t>es</w:t>
      </w:r>
      <w:r w:rsidR="00E22EA8" w:rsidRPr="007B0ED6">
        <w:rPr>
          <w:rFonts w:eastAsia="Times New Roman" w:cs="Tahoma"/>
          <w:lang w:eastAsia="es-ES"/>
        </w:rPr>
        <w:t xml:space="preserve"> de acceso a la información pública, a través del Sistema de Acceso a la Información Mexiquense (SAIMEX), ante</w:t>
      </w:r>
      <w:r w:rsidR="000B3C56" w:rsidRPr="007B0ED6">
        <w:rPr>
          <w:rFonts w:eastAsia="Times New Roman" w:cs="Tahoma"/>
          <w:lang w:eastAsia="es-ES"/>
        </w:rPr>
        <w:t xml:space="preserve"> </w:t>
      </w:r>
      <w:r w:rsidR="00DC175C" w:rsidRPr="007B0ED6">
        <w:rPr>
          <w:rFonts w:eastAsia="Times New Roman" w:cs="Tahoma"/>
          <w:lang w:eastAsia="es-ES"/>
        </w:rPr>
        <w:t>el</w:t>
      </w:r>
      <w:r w:rsidR="000F27ED" w:rsidRPr="007B0ED6">
        <w:t xml:space="preserve"> </w:t>
      </w:r>
      <w:r w:rsidR="007B3F9D" w:rsidRPr="007B0ED6">
        <w:t>Ayuntamiento de Cocotitlán</w:t>
      </w:r>
      <w:r w:rsidR="008E0DC4" w:rsidRPr="007B0ED6">
        <w:rPr>
          <w:rFonts w:eastAsia="Calibri" w:cs="Times New Roman"/>
          <w:color w:val="000000"/>
        </w:rPr>
        <w:t>,</w:t>
      </w:r>
      <w:r w:rsidR="00DC175C" w:rsidRPr="007B0ED6">
        <w:rPr>
          <w:rFonts w:eastAsia="Calibri" w:cs="Tahoma"/>
        </w:rPr>
        <w:t xml:space="preserve"> </w:t>
      </w:r>
      <w:r w:rsidR="00E22EA8" w:rsidRPr="007B0ED6">
        <w:rPr>
          <w:rFonts w:eastAsia="Calibri" w:cs="Tahoma"/>
        </w:rPr>
        <w:t xml:space="preserve">en los siguientes términos: </w:t>
      </w:r>
    </w:p>
    <w:p w14:paraId="1CA5845F" w14:textId="77777777" w:rsidR="007D17B1" w:rsidRPr="007B0ED6" w:rsidRDefault="007D17B1" w:rsidP="00EE193F">
      <w:pPr>
        <w:spacing w:after="0" w:line="360" w:lineRule="auto"/>
        <w:rPr>
          <w:rFonts w:eastAsia="Calibri" w:cs="Tahoma"/>
        </w:rPr>
      </w:pPr>
    </w:p>
    <w:tbl>
      <w:tblPr>
        <w:tblStyle w:val="Tablaconcuadrcula"/>
        <w:tblW w:w="8926" w:type="dxa"/>
        <w:tblLook w:val="04A0" w:firstRow="1" w:lastRow="0" w:firstColumn="1" w:lastColumn="0" w:noHBand="0" w:noVBand="1"/>
      </w:tblPr>
      <w:tblGrid>
        <w:gridCol w:w="2717"/>
        <w:gridCol w:w="6209"/>
      </w:tblGrid>
      <w:tr w:rsidR="00F16C8F" w:rsidRPr="007B0ED6" w14:paraId="73DE94CE" w14:textId="77777777" w:rsidTr="003E6F5C">
        <w:tc>
          <w:tcPr>
            <w:tcW w:w="27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452559" w14:textId="77777777" w:rsidR="00F16C8F" w:rsidRPr="007B0ED6" w:rsidRDefault="00F16C8F" w:rsidP="00EE193F">
            <w:pPr>
              <w:tabs>
                <w:tab w:val="left" w:pos="567"/>
              </w:tabs>
              <w:spacing w:line="360" w:lineRule="auto"/>
              <w:ind w:right="-28"/>
              <w:contextualSpacing/>
              <w:rPr>
                <w:rFonts w:cs="Tahoma"/>
                <w:b/>
                <w:sz w:val="20"/>
                <w:szCs w:val="20"/>
              </w:rPr>
            </w:pPr>
            <w:r w:rsidRPr="007B0ED6">
              <w:rPr>
                <w:rFonts w:cs="Tahoma"/>
                <w:b/>
                <w:sz w:val="20"/>
                <w:szCs w:val="20"/>
              </w:rPr>
              <w:t>FOLIO DE SOLICITUD</w:t>
            </w:r>
          </w:p>
        </w:tc>
        <w:tc>
          <w:tcPr>
            <w:tcW w:w="62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DB6AB83" w14:textId="77777777" w:rsidR="00F16C8F" w:rsidRPr="007B0ED6" w:rsidRDefault="00F16C8F" w:rsidP="00EE193F">
            <w:pPr>
              <w:tabs>
                <w:tab w:val="left" w:pos="567"/>
              </w:tabs>
              <w:spacing w:line="360" w:lineRule="auto"/>
              <w:contextualSpacing/>
              <w:rPr>
                <w:rFonts w:cs="Tahoma"/>
                <w:b/>
                <w:sz w:val="20"/>
                <w:szCs w:val="20"/>
              </w:rPr>
            </w:pPr>
            <w:r w:rsidRPr="007B0ED6">
              <w:rPr>
                <w:rFonts w:cs="Tahoma"/>
                <w:b/>
                <w:sz w:val="20"/>
                <w:szCs w:val="20"/>
              </w:rPr>
              <w:t>‘’DESCRIPCIÓN CLARA Y PRECISA DE LA INFORMACIÓN SOLICITADA</w:t>
            </w:r>
          </w:p>
        </w:tc>
      </w:tr>
      <w:tr w:rsidR="00F16C8F" w:rsidRPr="007B0ED6" w14:paraId="7B7D9069" w14:textId="77777777" w:rsidTr="003E6F5C">
        <w:tc>
          <w:tcPr>
            <w:tcW w:w="2717" w:type="dxa"/>
            <w:tcBorders>
              <w:top w:val="single" w:sz="4" w:space="0" w:color="auto"/>
              <w:left w:val="single" w:sz="4" w:space="0" w:color="auto"/>
              <w:bottom w:val="single" w:sz="4" w:space="0" w:color="auto"/>
              <w:right w:val="single" w:sz="4" w:space="0" w:color="auto"/>
            </w:tcBorders>
            <w:hideMark/>
          </w:tcPr>
          <w:p w14:paraId="3CFFA955" w14:textId="7017E9CD" w:rsidR="00F16C8F" w:rsidRPr="007B0ED6" w:rsidRDefault="00F16C8F" w:rsidP="00EE193F">
            <w:pPr>
              <w:spacing w:line="360" w:lineRule="auto"/>
              <w:rPr>
                <w:b/>
                <w:bCs/>
                <w:i/>
                <w:iCs/>
                <w:sz w:val="20"/>
                <w:szCs w:val="20"/>
              </w:rPr>
            </w:pPr>
            <w:r w:rsidRPr="007B0ED6">
              <w:rPr>
                <w:b/>
                <w:i/>
                <w:sz w:val="20"/>
              </w:rPr>
              <w:t>00</w:t>
            </w:r>
            <w:r w:rsidR="007B3F9D" w:rsidRPr="007B0ED6">
              <w:rPr>
                <w:b/>
                <w:i/>
                <w:sz w:val="20"/>
              </w:rPr>
              <w:t>069</w:t>
            </w:r>
            <w:r w:rsidRPr="007B0ED6">
              <w:rPr>
                <w:b/>
                <w:i/>
                <w:sz w:val="20"/>
              </w:rPr>
              <w:t>/</w:t>
            </w:r>
            <w:r w:rsidR="007B3F9D" w:rsidRPr="007B0ED6">
              <w:rPr>
                <w:b/>
                <w:i/>
                <w:sz w:val="20"/>
              </w:rPr>
              <w:t>COCOTIT</w:t>
            </w:r>
            <w:r w:rsidRPr="007B0ED6">
              <w:rPr>
                <w:b/>
                <w:i/>
                <w:sz w:val="20"/>
              </w:rPr>
              <w:t>/IP/2026</w:t>
            </w:r>
          </w:p>
        </w:tc>
        <w:tc>
          <w:tcPr>
            <w:tcW w:w="6209" w:type="dxa"/>
            <w:tcBorders>
              <w:top w:val="single" w:sz="4" w:space="0" w:color="auto"/>
              <w:left w:val="single" w:sz="4" w:space="0" w:color="auto"/>
              <w:bottom w:val="single" w:sz="4" w:space="0" w:color="auto"/>
              <w:right w:val="single" w:sz="4" w:space="0" w:color="auto"/>
            </w:tcBorders>
            <w:hideMark/>
          </w:tcPr>
          <w:p w14:paraId="370FFD84" w14:textId="55288227" w:rsidR="00F16C8F" w:rsidRPr="007B0ED6" w:rsidRDefault="007B3F9D" w:rsidP="00EE193F">
            <w:pPr>
              <w:tabs>
                <w:tab w:val="left" w:pos="567"/>
              </w:tabs>
              <w:spacing w:line="360" w:lineRule="auto"/>
              <w:contextualSpacing/>
              <w:rPr>
                <w:i/>
                <w:color w:val="000000"/>
                <w:sz w:val="20"/>
                <w:szCs w:val="20"/>
              </w:rPr>
            </w:pPr>
            <w:r w:rsidRPr="007B0ED6">
              <w:rPr>
                <w:i/>
                <w:iCs/>
                <w:color w:val="000000"/>
                <w:sz w:val="20"/>
                <w:szCs w:val="20"/>
              </w:rPr>
              <w:t xml:space="preserve">Solicito información detallada sobre el perfil profesional y capacitación la Directora de </w:t>
            </w:r>
            <w:proofErr w:type="spellStart"/>
            <w:r w:rsidRPr="007B0ED6">
              <w:rPr>
                <w:i/>
                <w:iCs/>
                <w:color w:val="000000"/>
                <w:sz w:val="20"/>
                <w:szCs w:val="20"/>
              </w:rPr>
              <w:t>Ecologia</w:t>
            </w:r>
            <w:proofErr w:type="spellEnd"/>
            <w:r w:rsidRPr="007B0ED6">
              <w:rPr>
                <w:i/>
                <w:iCs/>
                <w:color w:val="000000"/>
                <w:sz w:val="20"/>
                <w:szCs w:val="20"/>
              </w:rPr>
              <w:t xml:space="preserve"> del municipio de </w:t>
            </w:r>
            <w:proofErr w:type="spellStart"/>
            <w:r w:rsidRPr="007B0ED6">
              <w:rPr>
                <w:i/>
                <w:iCs/>
                <w:color w:val="000000"/>
                <w:sz w:val="20"/>
                <w:szCs w:val="20"/>
              </w:rPr>
              <w:t>cocotitlan</w:t>
            </w:r>
            <w:proofErr w:type="spellEnd"/>
            <w:r w:rsidRPr="007B0ED6">
              <w:rPr>
                <w:i/>
                <w:iCs/>
                <w:color w:val="000000"/>
                <w:sz w:val="20"/>
                <w:szCs w:val="20"/>
              </w:rPr>
              <w:t xml:space="preserve"> 1. Formación Académica, 2. Experiencia: Currículum vítae versión pública donde conste su experiencia previa en cargos </w:t>
            </w:r>
            <w:proofErr w:type="gramStart"/>
            <w:r w:rsidRPr="007B0ED6">
              <w:rPr>
                <w:i/>
                <w:iCs/>
                <w:color w:val="000000"/>
                <w:sz w:val="20"/>
                <w:szCs w:val="20"/>
              </w:rPr>
              <w:t>similares..</w:t>
            </w:r>
            <w:proofErr w:type="gramEnd"/>
            <w:r w:rsidRPr="007B0ED6">
              <w:rPr>
                <w:i/>
                <w:iCs/>
                <w:color w:val="000000"/>
                <w:sz w:val="20"/>
                <w:szCs w:val="20"/>
              </w:rPr>
              <w:t xml:space="preserve"> Con relación a la diligencia domiciliaria realizada el pasado 7 de abril de 2026 en el inmueble que ocupa </w:t>
            </w:r>
            <w:r w:rsidRPr="007B0ED6">
              <w:rPr>
                <w:i/>
                <w:iCs/>
                <w:color w:val="000000"/>
                <w:sz w:val="20"/>
                <w:szCs w:val="20"/>
              </w:rPr>
              <w:lastRenderedPageBreak/>
              <w:t xml:space="preserve">la 'Fábrica de casos, vaporeras y anafres' en el Ejido del Moral, solicito se me proporcione, a través de este medio, copia íntegra de la siguiente documentación vinculada al C. Juan José Gómez Martínez: 1) Solicitud inicial de trámite, 2) Dictamen de giro y 3) Licencia de funcionamiento vigente. Asimismo, se requiere que la autoridad informe el criterio técnico y fundamento legal bajo el cual se determinó la compatibilidad de dicho giro industrial en una zona de uso de suelo agrícola-habitacional, detallando si el establecimiento cuenta con las anuencias necesarias para operar en dicha demarcación ejidal." </w:t>
            </w:r>
            <w:r w:rsidR="00F16C8F" w:rsidRPr="007B0ED6">
              <w:rPr>
                <w:i/>
                <w:iCs/>
                <w:color w:val="000000"/>
                <w:sz w:val="20"/>
                <w:szCs w:val="20"/>
              </w:rPr>
              <w:t>“(Sic.)</w:t>
            </w:r>
          </w:p>
        </w:tc>
      </w:tr>
      <w:tr w:rsidR="00F16C8F" w:rsidRPr="007B0ED6" w14:paraId="34BEE8A5" w14:textId="77777777" w:rsidTr="003E6F5C">
        <w:tc>
          <w:tcPr>
            <w:tcW w:w="2717" w:type="dxa"/>
            <w:tcBorders>
              <w:top w:val="single" w:sz="4" w:space="0" w:color="auto"/>
              <w:left w:val="single" w:sz="4" w:space="0" w:color="auto"/>
              <w:bottom w:val="single" w:sz="4" w:space="0" w:color="auto"/>
              <w:right w:val="single" w:sz="4" w:space="0" w:color="auto"/>
            </w:tcBorders>
            <w:hideMark/>
          </w:tcPr>
          <w:p w14:paraId="1B19F5B9" w14:textId="053C4914" w:rsidR="00F16C8F" w:rsidRPr="007B0ED6" w:rsidRDefault="00F16C8F" w:rsidP="00EE193F">
            <w:pPr>
              <w:spacing w:line="360" w:lineRule="auto"/>
              <w:rPr>
                <w:b/>
                <w:bCs/>
                <w:i/>
                <w:iCs/>
                <w:sz w:val="20"/>
                <w:szCs w:val="20"/>
              </w:rPr>
            </w:pPr>
            <w:r w:rsidRPr="007B0ED6">
              <w:rPr>
                <w:b/>
                <w:bCs/>
                <w:i/>
                <w:iCs/>
                <w:sz w:val="20"/>
                <w:szCs w:val="20"/>
              </w:rPr>
              <w:lastRenderedPageBreak/>
              <w:t>00</w:t>
            </w:r>
            <w:r w:rsidR="007B3F9D" w:rsidRPr="007B0ED6">
              <w:rPr>
                <w:b/>
                <w:bCs/>
                <w:i/>
                <w:iCs/>
                <w:sz w:val="20"/>
                <w:szCs w:val="20"/>
              </w:rPr>
              <w:t>070</w:t>
            </w:r>
            <w:r w:rsidRPr="007B0ED6">
              <w:rPr>
                <w:b/>
                <w:bCs/>
                <w:i/>
                <w:iCs/>
                <w:sz w:val="20"/>
                <w:szCs w:val="20"/>
              </w:rPr>
              <w:t>/</w:t>
            </w:r>
            <w:r w:rsidR="007B3F9D" w:rsidRPr="007B0ED6">
              <w:rPr>
                <w:b/>
                <w:bCs/>
                <w:i/>
                <w:iCs/>
                <w:sz w:val="20"/>
                <w:szCs w:val="20"/>
              </w:rPr>
              <w:t>COCOTIT</w:t>
            </w:r>
            <w:r w:rsidRPr="007B0ED6">
              <w:rPr>
                <w:b/>
                <w:bCs/>
                <w:i/>
                <w:iCs/>
                <w:sz w:val="20"/>
                <w:szCs w:val="20"/>
              </w:rPr>
              <w:t>/IP/2026</w:t>
            </w:r>
          </w:p>
        </w:tc>
        <w:tc>
          <w:tcPr>
            <w:tcW w:w="6209" w:type="dxa"/>
            <w:tcBorders>
              <w:top w:val="single" w:sz="4" w:space="0" w:color="auto"/>
              <w:left w:val="single" w:sz="4" w:space="0" w:color="auto"/>
              <w:bottom w:val="single" w:sz="4" w:space="0" w:color="auto"/>
              <w:right w:val="single" w:sz="4" w:space="0" w:color="auto"/>
            </w:tcBorders>
            <w:hideMark/>
          </w:tcPr>
          <w:p w14:paraId="4DF46B22" w14:textId="35C5176E" w:rsidR="00F16C8F" w:rsidRPr="007B0ED6" w:rsidRDefault="000F47D0" w:rsidP="00EE193F">
            <w:pPr>
              <w:spacing w:line="360" w:lineRule="auto"/>
              <w:rPr>
                <w:rFonts w:ascii="Times New Roman" w:hAnsi="Times New Roman"/>
                <w:color w:val="auto"/>
              </w:rPr>
            </w:pPr>
            <w:r w:rsidRPr="007B0ED6">
              <w:rPr>
                <w:i/>
                <w:iCs/>
                <w:color w:val="000000"/>
                <w:sz w:val="20"/>
                <w:szCs w:val="20"/>
              </w:rPr>
              <w:t xml:space="preserve">Solicito información detallada sobre el perfil profesional y capacitación la Director </w:t>
            </w:r>
            <w:proofErr w:type="spellStart"/>
            <w:r w:rsidRPr="007B0ED6">
              <w:rPr>
                <w:i/>
                <w:iCs/>
                <w:color w:val="000000"/>
                <w:sz w:val="20"/>
                <w:szCs w:val="20"/>
              </w:rPr>
              <w:t>Proteccion</w:t>
            </w:r>
            <w:proofErr w:type="spellEnd"/>
            <w:r w:rsidRPr="007B0ED6">
              <w:rPr>
                <w:i/>
                <w:iCs/>
                <w:color w:val="000000"/>
                <w:sz w:val="20"/>
                <w:szCs w:val="20"/>
              </w:rPr>
              <w:t xml:space="preserve"> Civil del municipio de </w:t>
            </w:r>
            <w:proofErr w:type="spellStart"/>
            <w:r w:rsidRPr="007B0ED6">
              <w:rPr>
                <w:i/>
                <w:iCs/>
                <w:color w:val="000000"/>
                <w:sz w:val="20"/>
                <w:szCs w:val="20"/>
              </w:rPr>
              <w:t>cocotitlan</w:t>
            </w:r>
            <w:proofErr w:type="spellEnd"/>
            <w:r w:rsidRPr="007B0ED6">
              <w:rPr>
                <w:i/>
                <w:iCs/>
                <w:color w:val="000000"/>
                <w:sz w:val="20"/>
                <w:szCs w:val="20"/>
              </w:rPr>
              <w:t xml:space="preserve"> 1. Formación Académica, 2. Experiencia: Currículum vítae versión pública donde conste su experiencia previa en cargos </w:t>
            </w:r>
            <w:proofErr w:type="gramStart"/>
            <w:r w:rsidRPr="007B0ED6">
              <w:rPr>
                <w:i/>
                <w:iCs/>
                <w:color w:val="000000"/>
                <w:sz w:val="20"/>
                <w:szCs w:val="20"/>
              </w:rPr>
              <w:t>similares..</w:t>
            </w:r>
            <w:proofErr w:type="gramEnd"/>
            <w:r w:rsidRPr="007B0ED6">
              <w:rPr>
                <w:i/>
                <w:iCs/>
                <w:color w:val="000000"/>
                <w:sz w:val="20"/>
                <w:szCs w:val="20"/>
              </w:rPr>
              <w:t xml:space="preserve"> Con relación a la diligencia domiciliaria realizada el pasado 7 de abril de 2026 en el inmueble que ocupa la 'Fábrica de casos, vaporeras y anafres' en el Ejido del Moral, solicito se me proporcione, a través de este medio, copia íntegra de la siguiente documentación vinculada al C. Juan José Gómez Martínez: 1) Solicitud inicial de trámite, 2) Dictamen de giro y 3) Licencia de funcionamiento vigente. Asimismo, se requiere que la autoridad informe el criterio técnico y fundamento legal bajo el cual se determinó la compatibilidad de dicho giro industrial en una zona de uso de suelo agrícola-habitacional, detallando si el establecimiento cuenta con las anuencias necesarias para operar en dicha demarcación ejidal."</w:t>
            </w:r>
            <w:r w:rsidR="00F16C8F" w:rsidRPr="007B0ED6">
              <w:rPr>
                <w:i/>
                <w:iCs/>
                <w:color w:val="000000"/>
                <w:sz w:val="20"/>
                <w:szCs w:val="20"/>
              </w:rPr>
              <w:t>“(Sic.)</w:t>
            </w:r>
          </w:p>
        </w:tc>
      </w:tr>
    </w:tbl>
    <w:p w14:paraId="1461F0FB" w14:textId="77777777" w:rsidR="009758B8" w:rsidRPr="007B0ED6" w:rsidRDefault="009758B8" w:rsidP="00EE193F">
      <w:pPr>
        <w:spacing w:after="0" w:line="360" w:lineRule="auto"/>
        <w:rPr>
          <w:rFonts w:eastAsia="Times New Roman" w:cs="Arial"/>
          <w:bCs/>
          <w:iCs/>
          <w:lang w:eastAsia="es-ES"/>
        </w:rPr>
      </w:pPr>
    </w:p>
    <w:p w14:paraId="499CB96E" w14:textId="6EE9A4BE" w:rsidR="00F16C8F" w:rsidRPr="007B0ED6" w:rsidRDefault="00F16C8F" w:rsidP="00EE193F">
      <w:pPr>
        <w:spacing w:after="0" w:line="360" w:lineRule="auto"/>
        <w:rPr>
          <w:rFonts w:eastAsia="Times New Roman" w:cs="Arial"/>
          <w:bCs/>
          <w:i/>
          <w:iCs/>
          <w:lang w:eastAsia="es-ES"/>
        </w:rPr>
      </w:pPr>
      <w:r w:rsidRPr="007B0ED6">
        <w:rPr>
          <w:rFonts w:eastAsia="Times New Roman" w:cs="Arial"/>
          <w:bCs/>
          <w:iCs/>
          <w:lang w:eastAsia="es-ES"/>
        </w:rPr>
        <w:t xml:space="preserve">Es de señalar que en las dos solicitudes de acceso a la información la persona Recurrente eligió como modalidad de entrega de la información </w:t>
      </w:r>
      <w:r w:rsidRPr="007B0ED6">
        <w:rPr>
          <w:rFonts w:eastAsia="Times New Roman" w:cs="Arial"/>
          <w:bCs/>
          <w:i/>
          <w:iCs/>
          <w:lang w:eastAsia="es-ES"/>
        </w:rPr>
        <w:t>“A través del SAIMEX”.</w:t>
      </w:r>
    </w:p>
    <w:p w14:paraId="7C1EB933" w14:textId="77777777" w:rsidR="007D17B1" w:rsidRPr="007B0ED6" w:rsidRDefault="007D17B1" w:rsidP="00EE193F">
      <w:pPr>
        <w:spacing w:after="0" w:line="360" w:lineRule="auto"/>
        <w:rPr>
          <w:rFonts w:eastAsia="Times New Roman" w:cs="Tahoma"/>
          <w:lang w:eastAsia="es-ES"/>
        </w:rPr>
      </w:pPr>
    </w:p>
    <w:p w14:paraId="0A604AAC" w14:textId="0F32E46C" w:rsidR="00E22EA8" w:rsidRPr="007B0ED6" w:rsidRDefault="0007311B" w:rsidP="00EE193F">
      <w:pPr>
        <w:pStyle w:val="Ttulo2"/>
        <w:spacing w:before="0" w:after="0" w:line="360" w:lineRule="auto"/>
        <w:rPr>
          <w:sz w:val="22"/>
          <w:szCs w:val="22"/>
        </w:rPr>
      </w:pPr>
      <w:bookmarkStart w:id="2" w:name="_Toc235113610"/>
      <w:r w:rsidRPr="007B0ED6">
        <w:rPr>
          <w:rFonts w:cs="Tahoma"/>
          <w:sz w:val="22"/>
          <w:szCs w:val="22"/>
        </w:rPr>
        <w:lastRenderedPageBreak/>
        <w:t>I</w:t>
      </w:r>
      <w:r w:rsidR="003B4C74" w:rsidRPr="007B0ED6">
        <w:rPr>
          <w:rFonts w:cs="Tahoma"/>
          <w:sz w:val="22"/>
          <w:szCs w:val="22"/>
        </w:rPr>
        <w:t>I</w:t>
      </w:r>
      <w:r w:rsidR="00E22EA8" w:rsidRPr="007B0ED6">
        <w:rPr>
          <w:rFonts w:cs="Tahoma"/>
          <w:sz w:val="22"/>
          <w:szCs w:val="22"/>
        </w:rPr>
        <w:t>.</w:t>
      </w:r>
      <w:r w:rsidR="00E22EA8" w:rsidRPr="007B0ED6">
        <w:rPr>
          <w:sz w:val="22"/>
          <w:szCs w:val="22"/>
        </w:rPr>
        <w:t xml:space="preserve"> Respuesta del Sujeto Obligado</w:t>
      </w:r>
      <w:bookmarkEnd w:id="2"/>
    </w:p>
    <w:p w14:paraId="10CE94A9" w14:textId="77777777" w:rsidR="00C06004" w:rsidRPr="007B0ED6" w:rsidRDefault="00C06004" w:rsidP="00EE193F">
      <w:pPr>
        <w:autoSpaceDE w:val="0"/>
        <w:autoSpaceDN w:val="0"/>
        <w:adjustRightInd w:val="0"/>
        <w:spacing w:after="0" w:line="360" w:lineRule="auto"/>
        <w:rPr>
          <w:b/>
          <w:bCs/>
        </w:rPr>
      </w:pPr>
    </w:p>
    <w:p w14:paraId="746B4503" w14:textId="4E3FFDB4" w:rsidR="00233440" w:rsidRPr="007B0ED6" w:rsidRDefault="00EB386A" w:rsidP="00EE193F">
      <w:pPr>
        <w:spacing w:after="0" w:line="360" w:lineRule="auto"/>
      </w:pPr>
      <w:r w:rsidRPr="007B0ED6">
        <w:t>El</w:t>
      </w:r>
      <w:r w:rsidR="007C1570" w:rsidRPr="007B0ED6">
        <w:t xml:space="preserve"> </w:t>
      </w:r>
      <w:r w:rsidR="007B3F9D" w:rsidRPr="007B0ED6">
        <w:t>veintiuno</w:t>
      </w:r>
      <w:r w:rsidR="00D82B0B" w:rsidRPr="007B0ED6">
        <w:t xml:space="preserve"> de mayo</w:t>
      </w:r>
      <w:r w:rsidR="001C67CC" w:rsidRPr="007B0ED6">
        <w:t xml:space="preserve"> </w:t>
      </w:r>
      <w:r w:rsidR="007C1570" w:rsidRPr="007B0ED6">
        <w:t>de dos mil veintiséis</w:t>
      </w:r>
      <w:r w:rsidR="00E22EA8" w:rsidRPr="007B0ED6">
        <w:t>, el Sujeto Obligado notificó, a través del Sistema de Acceso a la Información Mexiquense (SAIMEX), la respuesta a la</w:t>
      </w:r>
      <w:r w:rsidR="00233440" w:rsidRPr="007B0ED6">
        <w:t>s</w:t>
      </w:r>
      <w:r w:rsidR="00E22EA8" w:rsidRPr="007B0ED6">
        <w:t xml:space="preserve"> solicitud</w:t>
      </w:r>
      <w:r w:rsidR="00233440" w:rsidRPr="007B0ED6">
        <w:t>es</w:t>
      </w:r>
      <w:r w:rsidR="00E22EA8" w:rsidRPr="007B0ED6">
        <w:t xml:space="preserve"> de acceso a la información pública, </w:t>
      </w:r>
      <w:r w:rsidR="00233440" w:rsidRPr="007B0ED6">
        <w:t>a través de los documentos siguientes:</w:t>
      </w:r>
    </w:p>
    <w:p w14:paraId="3D0DE2A0" w14:textId="77777777" w:rsidR="00233440" w:rsidRPr="007B0ED6" w:rsidRDefault="00233440" w:rsidP="00EE193F">
      <w:pPr>
        <w:spacing w:after="0" w:line="360" w:lineRule="auto"/>
      </w:pPr>
    </w:p>
    <w:tbl>
      <w:tblPr>
        <w:tblStyle w:val="Tablaconcuadrcula"/>
        <w:tblW w:w="8926" w:type="dxa"/>
        <w:tblLook w:val="04A0" w:firstRow="1" w:lastRow="0" w:firstColumn="1" w:lastColumn="0" w:noHBand="0" w:noVBand="1"/>
      </w:tblPr>
      <w:tblGrid>
        <w:gridCol w:w="2517"/>
        <w:gridCol w:w="6409"/>
      </w:tblGrid>
      <w:tr w:rsidR="00233440" w:rsidRPr="007B0ED6" w14:paraId="0A65C362" w14:textId="77777777" w:rsidTr="004310D3">
        <w:tc>
          <w:tcPr>
            <w:tcW w:w="25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417A94" w14:textId="77777777" w:rsidR="00233440" w:rsidRPr="007B0ED6" w:rsidRDefault="00233440" w:rsidP="00EE193F">
            <w:pPr>
              <w:spacing w:line="360" w:lineRule="auto"/>
              <w:rPr>
                <w:b/>
                <w:sz w:val="20"/>
              </w:rPr>
            </w:pPr>
            <w:r w:rsidRPr="007B0ED6">
              <w:rPr>
                <w:b/>
                <w:sz w:val="20"/>
              </w:rPr>
              <w:t>FOLIO DE SOLICITUD</w:t>
            </w:r>
          </w:p>
        </w:tc>
        <w:tc>
          <w:tcPr>
            <w:tcW w:w="64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0845AC" w14:textId="77777777" w:rsidR="00233440" w:rsidRPr="007B0ED6" w:rsidRDefault="00233440" w:rsidP="00EE193F">
            <w:pPr>
              <w:spacing w:line="360" w:lineRule="auto"/>
              <w:rPr>
                <w:b/>
                <w:sz w:val="20"/>
              </w:rPr>
            </w:pPr>
            <w:r w:rsidRPr="007B0ED6">
              <w:rPr>
                <w:b/>
                <w:sz w:val="20"/>
              </w:rPr>
              <w:t>RESPUESTA</w:t>
            </w:r>
          </w:p>
        </w:tc>
      </w:tr>
      <w:tr w:rsidR="00233440" w:rsidRPr="007B0ED6" w14:paraId="31AF5D3F" w14:textId="77777777" w:rsidTr="004310D3">
        <w:tc>
          <w:tcPr>
            <w:tcW w:w="2517" w:type="dxa"/>
            <w:tcBorders>
              <w:top w:val="single" w:sz="4" w:space="0" w:color="auto"/>
              <w:left w:val="single" w:sz="4" w:space="0" w:color="auto"/>
              <w:bottom w:val="single" w:sz="4" w:space="0" w:color="auto"/>
              <w:right w:val="single" w:sz="4" w:space="0" w:color="auto"/>
            </w:tcBorders>
            <w:hideMark/>
          </w:tcPr>
          <w:p w14:paraId="7D054FA7" w14:textId="7891980C" w:rsidR="00233440" w:rsidRPr="007B0ED6" w:rsidRDefault="004310D3" w:rsidP="00EE193F">
            <w:pPr>
              <w:spacing w:line="360" w:lineRule="auto"/>
              <w:rPr>
                <w:b/>
                <w:bCs/>
                <w:i/>
                <w:iCs/>
                <w:sz w:val="20"/>
              </w:rPr>
            </w:pPr>
            <w:r w:rsidRPr="007B0ED6">
              <w:rPr>
                <w:b/>
                <w:i/>
                <w:sz w:val="20"/>
              </w:rPr>
              <w:t>00</w:t>
            </w:r>
            <w:r w:rsidR="007B3F9D" w:rsidRPr="007B0ED6">
              <w:rPr>
                <w:b/>
                <w:i/>
                <w:sz w:val="20"/>
              </w:rPr>
              <w:t>069</w:t>
            </w:r>
            <w:r w:rsidRPr="007B0ED6">
              <w:rPr>
                <w:b/>
                <w:i/>
                <w:sz w:val="20"/>
              </w:rPr>
              <w:t>/</w:t>
            </w:r>
            <w:r w:rsidR="007B3F9D" w:rsidRPr="007B0ED6">
              <w:rPr>
                <w:b/>
                <w:i/>
                <w:sz w:val="20"/>
              </w:rPr>
              <w:t>COCOTIT</w:t>
            </w:r>
            <w:r w:rsidRPr="007B0ED6">
              <w:rPr>
                <w:b/>
                <w:i/>
                <w:sz w:val="20"/>
              </w:rPr>
              <w:t>/IP/2026</w:t>
            </w:r>
          </w:p>
        </w:tc>
        <w:tc>
          <w:tcPr>
            <w:tcW w:w="6409" w:type="dxa"/>
            <w:tcBorders>
              <w:top w:val="single" w:sz="4" w:space="0" w:color="auto"/>
              <w:left w:val="single" w:sz="4" w:space="0" w:color="auto"/>
              <w:bottom w:val="single" w:sz="4" w:space="0" w:color="auto"/>
              <w:right w:val="single" w:sz="4" w:space="0" w:color="auto"/>
            </w:tcBorders>
            <w:hideMark/>
          </w:tcPr>
          <w:p w14:paraId="1AE25F5C" w14:textId="346D836E" w:rsidR="007B3F9D" w:rsidRPr="007B0ED6" w:rsidRDefault="006A25EB" w:rsidP="00EE193F">
            <w:pPr>
              <w:spacing w:line="360" w:lineRule="auto"/>
              <w:rPr>
                <w:sz w:val="20"/>
              </w:rPr>
            </w:pPr>
            <w:r w:rsidRPr="007B0ED6">
              <w:rPr>
                <w:sz w:val="20"/>
              </w:rPr>
              <w:t xml:space="preserve">i. Oficio número </w:t>
            </w:r>
            <w:r w:rsidR="00F906B2" w:rsidRPr="007B0ED6">
              <w:rPr>
                <w:sz w:val="20"/>
              </w:rPr>
              <w:t>TM/MC/INT/99 /2026, del diecinueve de mayo de dos mil veintiséis, suscrito por el Departamento de Recursos Humanos y dirigido al Titular de la Unidad de Transparencia, por medio del cual mencionó lo siguiente:</w:t>
            </w:r>
          </w:p>
          <w:p w14:paraId="6857EB26" w14:textId="77777777" w:rsidR="00F906B2" w:rsidRPr="007B0ED6" w:rsidRDefault="00F906B2" w:rsidP="00EE193F">
            <w:pPr>
              <w:spacing w:line="360" w:lineRule="auto"/>
              <w:rPr>
                <w:sz w:val="20"/>
              </w:rPr>
            </w:pPr>
          </w:p>
          <w:p w14:paraId="53ADDD66" w14:textId="544DFC0A" w:rsidR="00F906B2" w:rsidRPr="007B0ED6" w:rsidRDefault="00F906B2" w:rsidP="00EE193F">
            <w:pPr>
              <w:spacing w:line="360" w:lineRule="auto"/>
              <w:rPr>
                <w:i/>
                <w:sz w:val="20"/>
              </w:rPr>
            </w:pPr>
            <w:r w:rsidRPr="007B0ED6">
              <w:rPr>
                <w:i/>
                <w:sz w:val="20"/>
              </w:rPr>
              <w:t>“…me permito manifestar y remitir la siguiente información respecto a la DIRECTORA DE ECOLOGÍA JESSICA GALICIA BUENO:</w:t>
            </w:r>
          </w:p>
          <w:p w14:paraId="50138538" w14:textId="77777777" w:rsidR="00F906B2" w:rsidRPr="007B0ED6" w:rsidRDefault="00F906B2" w:rsidP="00EE193F">
            <w:pPr>
              <w:spacing w:line="360" w:lineRule="auto"/>
              <w:rPr>
                <w:i/>
                <w:sz w:val="20"/>
              </w:rPr>
            </w:pPr>
          </w:p>
          <w:p w14:paraId="1D8F23B9" w14:textId="4ECADF8D" w:rsidR="00F906B2" w:rsidRPr="007B0ED6" w:rsidRDefault="00F906B2" w:rsidP="00EE193F">
            <w:pPr>
              <w:spacing w:line="360" w:lineRule="auto"/>
              <w:rPr>
                <w:i/>
                <w:sz w:val="20"/>
              </w:rPr>
            </w:pPr>
            <w:r w:rsidRPr="007B0ED6">
              <w:rPr>
                <w:i/>
                <w:sz w:val="20"/>
              </w:rPr>
              <w:t>1. ENTREGA DE INFORMACION.</w:t>
            </w:r>
          </w:p>
          <w:p w14:paraId="175A239C" w14:textId="2D987EF2" w:rsidR="00F906B2" w:rsidRPr="007B0ED6" w:rsidRDefault="00F906B2" w:rsidP="00EE193F">
            <w:pPr>
              <w:spacing w:line="360" w:lineRule="auto"/>
              <w:rPr>
                <w:i/>
                <w:sz w:val="20"/>
              </w:rPr>
            </w:pPr>
            <w:r w:rsidRPr="007B0ED6">
              <w:rPr>
                <w:i/>
                <w:sz w:val="20"/>
              </w:rPr>
              <w:t>a) Currículum vitae, en versión pública.</w:t>
            </w:r>
          </w:p>
          <w:p w14:paraId="7814E25F" w14:textId="77777777" w:rsidR="00F906B2" w:rsidRPr="007B0ED6" w:rsidRDefault="00F906B2" w:rsidP="00EE193F">
            <w:pPr>
              <w:spacing w:line="360" w:lineRule="auto"/>
              <w:rPr>
                <w:i/>
                <w:sz w:val="20"/>
              </w:rPr>
            </w:pPr>
            <w:r w:rsidRPr="007B0ED6">
              <w:rPr>
                <w:i/>
                <w:sz w:val="20"/>
              </w:rPr>
              <w:t>b) Carta de Pasante en versión pública.</w:t>
            </w:r>
          </w:p>
          <w:p w14:paraId="543D5A62" w14:textId="24E3D9FB" w:rsidR="00F906B2" w:rsidRPr="007B0ED6" w:rsidRDefault="00F906B2" w:rsidP="00EE193F">
            <w:pPr>
              <w:spacing w:line="360" w:lineRule="auto"/>
              <w:rPr>
                <w:i/>
                <w:sz w:val="20"/>
              </w:rPr>
            </w:pPr>
            <w:r w:rsidRPr="007B0ED6">
              <w:rPr>
                <w:i/>
                <w:sz w:val="20"/>
              </w:rPr>
              <w:t>…”</w:t>
            </w:r>
          </w:p>
          <w:p w14:paraId="542E2F8D" w14:textId="77777777" w:rsidR="006A25EB" w:rsidRPr="007B0ED6" w:rsidRDefault="006A25EB" w:rsidP="00EE193F">
            <w:pPr>
              <w:spacing w:line="360" w:lineRule="auto"/>
              <w:rPr>
                <w:sz w:val="20"/>
              </w:rPr>
            </w:pPr>
          </w:p>
          <w:p w14:paraId="2F23E444" w14:textId="77777777" w:rsidR="00F906B2" w:rsidRPr="007B0ED6" w:rsidRDefault="00F906B2" w:rsidP="00EE193F">
            <w:pPr>
              <w:spacing w:line="360" w:lineRule="auto"/>
              <w:rPr>
                <w:sz w:val="20"/>
              </w:rPr>
            </w:pPr>
            <w:r w:rsidRPr="007B0ED6">
              <w:rPr>
                <w:sz w:val="20"/>
              </w:rPr>
              <w:t xml:space="preserve">ii. </w:t>
            </w:r>
            <w:r w:rsidR="005D5A68" w:rsidRPr="007B0ED6">
              <w:rPr>
                <w:sz w:val="20"/>
              </w:rPr>
              <w:t>Carta de Pasante.</w:t>
            </w:r>
          </w:p>
          <w:p w14:paraId="0EF8C2E6" w14:textId="77777777" w:rsidR="005D5A68" w:rsidRPr="007B0ED6" w:rsidRDefault="005D5A68" w:rsidP="00EE193F">
            <w:pPr>
              <w:spacing w:line="360" w:lineRule="auto"/>
              <w:rPr>
                <w:sz w:val="20"/>
              </w:rPr>
            </w:pPr>
          </w:p>
          <w:p w14:paraId="571FC8BA" w14:textId="77777777" w:rsidR="005D5A68" w:rsidRPr="007B0ED6" w:rsidRDefault="005D5A68" w:rsidP="00EE193F">
            <w:pPr>
              <w:spacing w:line="360" w:lineRule="auto"/>
              <w:rPr>
                <w:sz w:val="20"/>
              </w:rPr>
            </w:pPr>
            <w:r w:rsidRPr="007B0ED6">
              <w:rPr>
                <w:sz w:val="20"/>
              </w:rPr>
              <w:t>iii. Certificado de estudios.</w:t>
            </w:r>
          </w:p>
          <w:p w14:paraId="79646DD8" w14:textId="77777777" w:rsidR="005D5A68" w:rsidRPr="007B0ED6" w:rsidRDefault="005D5A68" w:rsidP="00EE193F">
            <w:pPr>
              <w:spacing w:line="360" w:lineRule="auto"/>
              <w:rPr>
                <w:sz w:val="20"/>
              </w:rPr>
            </w:pPr>
          </w:p>
          <w:p w14:paraId="72F810F4" w14:textId="27236145" w:rsidR="005D5A68" w:rsidRPr="007B0ED6" w:rsidRDefault="005D5A68" w:rsidP="00EE193F">
            <w:pPr>
              <w:spacing w:line="360" w:lineRule="auto"/>
              <w:rPr>
                <w:sz w:val="20"/>
              </w:rPr>
            </w:pPr>
            <w:r w:rsidRPr="007B0ED6">
              <w:rPr>
                <w:sz w:val="20"/>
              </w:rPr>
              <w:t>iv. Currículum Vitae.</w:t>
            </w:r>
          </w:p>
        </w:tc>
      </w:tr>
      <w:tr w:rsidR="004310D3" w:rsidRPr="007B0ED6" w14:paraId="2DB739CB" w14:textId="77777777" w:rsidTr="004310D3">
        <w:tc>
          <w:tcPr>
            <w:tcW w:w="2517" w:type="dxa"/>
            <w:tcBorders>
              <w:top w:val="single" w:sz="4" w:space="0" w:color="auto"/>
              <w:left w:val="single" w:sz="4" w:space="0" w:color="auto"/>
              <w:bottom w:val="single" w:sz="4" w:space="0" w:color="auto"/>
              <w:right w:val="single" w:sz="4" w:space="0" w:color="auto"/>
            </w:tcBorders>
          </w:tcPr>
          <w:p w14:paraId="557916F1" w14:textId="034E3191" w:rsidR="004310D3" w:rsidRPr="007B0ED6" w:rsidRDefault="004310D3" w:rsidP="00EE193F">
            <w:pPr>
              <w:spacing w:line="360" w:lineRule="auto"/>
              <w:rPr>
                <w:b/>
                <w:i/>
                <w:sz w:val="20"/>
              </w:rPr>
            </w:pPr>
            <w:r w:rsidRPr="007B0ED6">
              <w:rPr>
                <w:b/>
                <w:i/>
                <w:sz w:val="20"/>
              </w:rPr>
              <w:t>00</w:t>
            </w:r>
            <w:r w:rsidR="007B3F9D" w:rsidRPr="007B0ED6">
              <w:rPr>
                <w:b/>
                <w:i/>
                <w:sz w:val="20"/>
              </w:rPr>
              <w:t>070</w:t>
            </w:r>
            <w:r w:rsidRPr="007B0ED6">
              <w:rPr>
                <w:b/>
                <w:i/>
                <w:sz w:val="20"/>
              </w:rPr>
              <w:t>/</w:t>
            </w:r>
            <w:r w:rsidR="007B3F9D" w:rsidRPr="007B0ED6">
              <w:rPr>
                <w:b/>
                <w:i/>
                <w:sz w:val="20"/>
              </w:rPr>
              <w:t>COCOTIT</w:t>
            </w:r>
            <w:r w:rsidRPr="007B0ED6">
              <w:rPr>
                <w:b/>
                <w:i/>
                <w:sz w:val="20"/>
              </w:rPr>
              <w:t>/IP/2026</w:t>
            </w:r>
          </w:p>
        </w:tc>
        <w:tc>
          <w:tcPr>
            <w:tcW w:w="6409" w:type="dxa"/>
            <w:tcBorders>
              <w:top w:val="single" w:sz="4" w:space="0" w:color="auto"/>
              <w:left w:val="single" w:sz="4" w:space="0" w:color="auto"/>
              <w:bottom w:val="single" w:sz="4" w:space="0" w:color="auto"/>
              <w:right w:val="single" w:sz="4" w:space="0" w:color="auto"/>
            </w:tcBorders>
          </w:tcPr>
          <w:p w14:paraId="22B601C1" w14:textId="6CDF2A7B" w:rsidR="007B3F9D" w:rsidRPr="007B0ED6" w:rsidRDefault="00382C79" w:rsidP="00EE193F">
            <w:pPr>
              <w:spacing w:line="360" w:lineRule="auto"/>
              <w:rPr>
                <w:sz w:val="20"/>
              </w:rPr>
            </w:pPr>
            <w:r w:rsidRPr="007B0ED6">
              <w:rPr>
                <w:sz w:val="20"/>
              </w:rPr>
              <w:t xml:space="preserve">i. Oficio número </w:t>
            </w:r>
            <w:r w:rsidR="000F47D0" w:rsidRPr="007B0ED6">
              <w:rPr>
                <w:sz w:val="20"/>
              </w:rPr>
              <w:t xml:space="preserve">RH/TM/INT/048/2026, del diecinueve de mayo de dos mil veintiséis, suscrito por el Departamento de Recursos Humanos y </w:t>
            </w:r>
            <w:r w:rsidR="000F47D0" w:rsidRPr="007B0ED6">
              <w:rPr>
                <w:sz w:val="20"/>
              </w:rPr>
              <w:lastRenderedPageBreak/>
              <w:t>dirigido a la Unidad de Transparencia, por medio del cual mencionó lo siguiente:</w:t>
            </w:r>
          </w:p>
          <w:p w14:paraId="486DAA24" w14:textId="77777777" w:rsidR="000F47D0" w:rsidRPr="007B0ED6" w:rsidRDefault="000F47D0" w:rsidP="00EE193F">
            <w:pPr>
              <w:spacing w:line="360" w:lineRule="auto"/>
              <w:rPr>
                <w:sz w:val="20"/>
              </w:rPr>
            </w:pPr>
          </w:p>
          <w:p w14:paraId="58B987AE" w14:textId="77777777" w:rsidR="000F47D0" w:rsidRPr="007B0ED6" w:rsidRDefault="000F47D0" w:rsidP="00EE193F">
            <w:pPr>
              <w:spacing w:line="360" w:lineRule="auto"/>
              <w:rPr>
                <w:i/>
                <w:sz w:val="20"/>
              </w:rPr>
            </w:pPr>
            <w:r w:rsidRPr="007B0ED6">
              <w:rPr>
                <w:i/>
                <w:sz w:val="20"/>
              </w:rPr>
              <w:t>“…me permito manifestar y remitir la siguiente información:</w:t>
            </w:r>
          </w:p>
          <w:p w14:paraId="6096F726" w14:textId="77777777" w:rsidR="000F47D0" w:rsidRPr="007B0ED6" w:rsidRDefault="000F47D0" w:rsidP="00EE193F">
            <w:pPr>
              <w:spacing w:line="360" w:lineRule="auto"/>
              <w:rPr>
                <w:i/>
                <w:sz w:val="20"/>
              </w:rPr>
            </w:pPr>
          </w:p>
          <w:p w14:paraId="1A945DF3" w14:textId="77777777" w:rsidR="000F47D0" w:rsidRPr="007B0ED6" w:rsidRDefault="000F47D0" w:rsidP="00EE193F">
            <w:pPr>
              <w:spacing w:line="360" w:lineRule="auto"/>
              <w:rPr>
                <w:i/>
                <w:sz w:val="20"/>
              </w:rPr>
            </w:pPr>
            <w:r w:rsidRPr="007B0ED6">
              <w:rPr>
                <w:i/>
                <w:sz w:val="20"/>
              </w:rPr>
              <w:t>1. ENTREGA DE INFORMACION EN VERSION PUBLICA:</w:t>
            </w:r>
          </w:p>
          <w:p w14:paraId="48E4F165" w14:textId="77777777" w:rsidR="000F47D0" w:rsidRPr="007B0ED6" w:rsidRDefault="000F47D0" w:rsidP="00EE193F">
            <w:pPr>
              <w:spacing w:line="360" w:lineRule="auto"/>
              <w:rPr>
                <w:i/>
                <w:sz w:val="20"/>
              </w:rPr>
            </w:pPr>
          </w:p>
          <w:p w14:paraId="120D796D" w14:textId="73A26E64" w:rsidR="000F47D0" w:rsidRPr="007B0ED6" w:rsidRDefault="000F47D0" w:rsidP="00EE193F">
            <w:pPr>
              <w:spacing w:line="360" w:lineRule="auto"/>
              <w:rPr>
                <w:i/>
                <w:sz w:val="20"/>
              </w:rPr>
            </w:pPr>
            <w:r w:rsidRPr="007B0ED6">
              <w:rPr>
                <w:i/>
                <w:sz w:val="20"/>
              </w:rPr>
              <w:t>a) Cedula Profesional.</w:t>
            </w:r>
          </w:p>
          <w:p w14:paraId="4399E3B7" w14:textId="29F7F3E3" w:rsidR="000F47D0" w:rsidRPr="007B0ED6" w:rsidRDefault="000F47D0" w:rsidP="00EE193F">
            <w:pPr>
              <w:spacing w:line="360" w:lineRule="auto"/>
              <w:rPr>
                <w:i/>
                <w:sz w:val="20"/>
              </w:rPr>
            </w:pPr>
            <w:r w:rsidRPr="007B0ED6">
              <w:rPr>
                <w:i/>
                <w:sz w:val="20"/>
              </w:rPr>
              <w:t>b) Curricular Vitae.</w:t>
            </w:r>
          </w:p>
          <w:p w14:paraId="7D7494BF" w14:textId="77777777" w:rsidR="00382C79" w:rsidRPr="007B0ED6" w:rsidRDefault="000F47D0" w:rsidP="00EE193F">
            <w:pPr>
              <w:spacing w:line="360" w:lineRule="auto"/>
              <w:rPr>
                <w:i/>
                <w:sz w:val="20"/>
              </w:rPr>
            </w:pPr>
            <w:r w:rsidRPr="007B0ED6">
              <w:rPr>
                <w:i/>
                <w:sz w:val="20"/>
              </w:rPr>
              <w:t>…”</w:t>
            </w:r>
          </w:p>
          <w:p w14:paraId="7C7B5367" w14:textId="77777777" w:rsidR="000F47D0" w:rsidRPr="007B0ED6" w:rsidRDefault="000F47D0" w:rsidP="00EE193F">
            <w:pPr>
              <w:spacing w:line="360" w:lineRule="auto"/>
              <w:rPr>
                <w:sz w:val="20"/>
              </w:rPr>
            </w:pPr>
          </w:p>
          <w:p w14:paraId="5159F542" w14:textId="77777777" w:rsidR="000F47D0" w:rsidRPr="007B0ED6" w:rsidRDefault="000F47D0" w:rsidP="00EE193F">
            <w:pPr>
              <w:spacing w:line="360" w:lineRule="auto"/>
              <w:rPr>
                <w:sz w:val="20"/>
              </w:rPr>
            </w:pPr>
            <w:r w:rsidRPr="007B0ED6">
              <w:rPr>
                <w:sz w:val="20"/>
              </w:rPr>
              <w:t xml:space="preserve">ii. </w:t>
            </w:r>
            <w:r w:rsidR="00D17738" w:rsidRPr="007B0ED6">
              <w:rPr>
                <w:sz w:val="20"/>
              </w:rPr>
              <w:t>Cédula Profesional.</w:t>
            </w:r>
          </w:p>
          <w:p w14:paraId="0322B8C0" w14:textId="77777777" w:rsidR="00D17738" w:rsidRPr="007B0ED6" w:rsidRDefault="00D17738" w:rsidP="00EE193F">
            <w:pPr>
              <w:spacing w:line="360" w:lineRule="auto"/>
              <w:rPr>
                <w:sz w:val="20"/>
              </w:rPr>
            </w:pPr>
          </w:p>
          <w:p w14:paraId="217201AE" w14:textId="0BBB012B" w:rsidR="00D17738" w:rsidRPr="007B0ED6" w:rsidRDefault="00D17738" w:rsidP="00EE193F">
            <w:pPr>
              <w:spacing w:line="360" w:lineRule="auto"/>
              <w:rPr>
                <w:sz w:val="20"/>
              </w:rPr>
            </w:pPr>
            <w:r w:rsidRPr="007B0ED6">
              <w:rPr>
                <w:sz w:val="20"/>
              </w:rPr>
              <w:t>iii. Currículum Vitae.</w:t>
            </w:r>
          </w:p>
        </w:tc>
      </w:tr>
    </w:tbl>
    <w:p w14:paraId="200B194E" w14:textId="77777777" w:rsidR="00E41B1A" w:rsidRPr="007B0ED6" w:rsidRDefault="00E41B1A" w:rsidP="00EE193F">
      <w:pPr>
        <w:spacing w:after="0" w:line="360" w:lineRule="auto"/>
      </w:pPr>
    </w:p>
    <w:p w14:paraId="7E7FBB31" w14:textId="7CBCA204" w:rsidR="00E22EA8" w:rsidRPr="007B0ED6" w:rsidRDefault="00627CDA" w:rsidP="00EE193F">
      <w:pPr>
        <w:pStyle w:val="Ttulo2"/>
        <w:spacing w:before="0" w:after="0" w:line="360" w:lineRule="auto"/>
        <w:rPr>
          <w:sz w:val="22"/>
          <w:szCs w:val="22"/>
        </w:rPr>
      </w:pPr>
      <w:bookmarkStart w:id="3" w:name="_Toc235113611"/>
      <w:r w:rsidRPr="007B0ED6">
        <w:rPr>
          <w:sz w:val="22"/>
          <w:szCs w:val="22"/>
        </w:rPr>
        <w:t>I</w:t>
      </w:r>
      <w:r w:rsidR="00D82B0B" w:rsidRPr="007B0ED6">
        <w:rPr>
          <w:sz w:val="22"/>
          <w:szCs w:val="22"/>
        </w:rPr>
        <w:t>II</w:t>
      </w:r>
      <w:r w:rsidR="00E22EA8" w:rsidRPr="007B0ED6">
        <w:rPr>
          <w:sz w:val="22"/>
          <w:szCs w:val="22"/>
        </w:rPr>
        <w:t>. Interposición del Recurso de Revisión</w:t>
      </w:r>
      <w:bookmarkEnd w:id="3"/>
    </w:p>
    <w:p w14:paraId="053D45CF" w14:textId="77777777" w:rsidR="00E22EA8" w:rsidRPr="007B0ED6" w:rsidRDefault="00E22EA8" w:rsidP="00EE193F">
      <w:pPr>
        <w:spacing w:after="0" w:line="360" w:lineRule="auto"/>
        <w:rPr>
          <w:b/>
        </w:rPr>
      </w:pPr>
    </w:p>
    <w:p w14:paraId="355C8CC6" w14:textId="20288612" w:rsidR="009C5A71" w:rsidRPr="007B0ED6" w:rsidRDefault="00083169" w:rsidP="00EE193F">
      <w:pPr>
        <w:spacing w:after="0" w:line="360" w:lineRule="auto"/>
        <w:rPr>
          <w:bCs/>
        </w:rPr>
      </w:pPr>
      <w:r w:rsidRPr="007B0ED6">
        <w:rPr>
          <w:bCs/>
        </w:rPr>
        <w:t>El</w:t>
      </w:r>
      <w:r w:rsidR="008E5E71" w:rsidRPr="007B0ED6">
        <w:rPr>
          <w:bCs/>
        </w:rPr>
        <w:t xml:space="preserve"> </w:t>
      </w:r>
      <w:r w:rsidR="00303B3D" w:rsidRPr="007B0ED6">
        <w:rPr>
          <w:bCs/>
        </w:rPr>
        <w:t>veintiuno</w:t>
      </w:r>
      <w:r w:rsidR="0061218D" w:rsidRPr="007B0ED6">
        <w:rPr>
          <w:bCs/>
        </w:rPr>
        <w:t xml:space="preserve"> de mayo</w:t>
      </w:r>
      <w:r w:rsidR="00167591" w:rsidRPr="007B0ED6">
        <w:rPr>
          <w:bCs/>
        </w:rPr>
        <w:t xml:space="preserve"> </w:t>
      </w:r>
      <w:r w:rsidR="00596AF2" w:rsidRPr="007B0ED6">
        <w:rPr>
          <w:bCs/>
        </w:rPr>
        <w:t>de dos mil veintiséis,</w:t>
      </w:r>
      <w:r w:rsidR="00203EBA" w:rsidRPr="007B0ED6">
        <w:rPr>
          <w:bCs/>
        </w:rPr>
        <w:t xml:space="preserve"> </w:t>
      </w:r>
      <w:r w:rsidR="00E22EA8" w:rsidRPr="007B0ED6">
        <w:rPr>
          <w:bCs/>
        </w:rPr>
        <w:t>se recibió en este Instituto, a través del Sistema de Acceso a la Información Mexiquense (SAIMEX),</w:t>
      </w:r>
      <w:r w:rsidR="00A432C7" w:rsidRPr="007B0ED6">
        <w:rPr>
          <w:bCs/>
        </w:rPr>
        <w:t xml:space="preserve"> </w:t>
      </w:r>
      <w:r w:rsidR="002F0032" w:rsidRPr="007B0ED6">
        <w:rPr>
          <w:bCs/>
        </w:rPr>
        <w:t>dos</w:t>
      </w:r>
      <w:r w:rsidR="009019A8" w:rsidRPr="007B0ED6">
        <w:rPr>
          <w:bCs/>
        </w:rPr>
        <w:t xml:space="preserve"> </w:t>
      </w:r>
      <w:r w:rsidR="00E22EA8" w:rsidRPr="007B0ED6">
        <w:rPr>
          <w:bCs/>
        </w:rPr>
        <w:t>Recurso</w:t>
      </w:r>
      <w:r w:rsidR="002F0032" w:rsidRPr="007B0ED6">
        <w:rPr>
          <w:bCs/>
        </w:rPr>
        <w:t>s</w:t>
      </w:r>
      <w:r w:rsidR="00E22EA8" w:rsidRPr="007B0ED6">
        <w:rPr>
          <w:bCs/>
        </w:rPr>
        <w:t xml:space="preserve"> de Revisión interpuesto</w:t>
      </w:r>
      <w:r w:rsidR="00F17302" w:rsidRPr="007B0ED6">
        <w:rPr>
          <w:bCs/>
        </w:rPr>
        <w:t>s</w:t>
      </w:r>
      <w:r w:rsidR="00E22EA8" w:rsidRPr="007B0ED6">
        <w:rPr>
          <w:bCs/>
        </w:rPr>
        <w:t xml:space="preserve"> por la p</w:t>
      </w:r>
      <w:r w:rsidRPr="007B0ED6">
        <w:rPr>
          <w:bCs/>
        </w:rPr>
        <w:t>ersona</w:t>
      </w:r>
      <w:r w:rsidR="00E22EA8" w:rsidRPr="007B0ED6">
        <w:rPr>
          <w:bCs/>
        </w:rPr>
        <w:t xml:space="preserve"> Recurrente, en contra de la</w:t>
      </w:r>
      <w:r w:rsidR="00F17302" w:rsidRPr="007B0ED6">
        <w:rPr>
          <w:bCs/>
        </w:rPr>
        <w:t>s</w:t>
      </w:r>
      <w:r w:rsidR="00E22EA8" w:rsidRPr="007B0ED6">
        <w:rPr>
          <w:bCs/>
        </w:rPr>
        <w:t xml:space="preserve"> respuesta</w:t>
      </w:r>
      <w:r w:rsidR="00F17302" w:rsidRPr="007B0ED6">
        <w:rPr>
          <w:bCs/>
        </w:rPr>
        <w:t>s</w:t>
      </w:r>
      <w:r w:rsidR="00E22EA8" w:rsidRPr="007B0ED6">
        <w:rPr>
          <w:bCs/>
        </w:rPr>
        <w:t xml:space="preserve"> por el Sujeto Obligado, a la solicitud de información</w:t>
      </w:r>
      <w:r w:rsidR="00F43789" w:rsidRPr="007B0ED6">
        <w:rPr>
          <w:rFonts w:eastAsia="Calibri" w:cs="Times New Roman"/>
        </w:rPr>
        <w:t xml:space="preserve">, </w:t>
      </w:r>
      <w:r w:rsidR="00E22EA8" w:rsidRPr="007B0ED6">
        <w:rPr>
          <w:bCs/>
        </w:rPr>
        <w:t xml:space="preserve">en los </w:t>
      </w:r>
      <w:r w:rsidR="007B6C6F" w:rsidRPr="007B0ED6">
        <w:rPr>
          <w:bCs/>
        </w:rPr>
        <w:t>términos</w:t>
      </w:r>
      <w:r w:rsidR="00F17302" w:rsidRPr="007B0ED6">
        <w:rPr>
          <w:bCs/>
        </w:rPr>
        <w:t xml:space="preserve"> siguientes</w:t>
      </w:r>
      <w:r w:rsidR="00E22EA8" w:rsidRPr="007B0ED6">
        <w:rPr>
          <w:bCs/>
        </w:rPr>
        <w:t>:</w:t>
      </w:r>
    </w:p>
    <w:p w14:paraId="7628B30D" w14:textId="77777777" w:rsidR="00A432C7" w:rsidRPr="007B0ED6" w:rsidRDefault="00A432C7" w:rsidP="00EE193F">
      <w:pPr>
        <w:spacing w:after="0" w:line="360" w:lineRule="auto"/>
        <w:rPr>
          <w:bCs/>
        </w:rPr>
      </w:pPr>
    </w:p>
    <w:p w14:paraId="4DAC23E6" w14:textId="773572FE" w:rsidR="00D17738" w:rsidRPr="007B0ED6" w:rsidRDefault="00D17738" w:rsidP="00EE193F">
      <w:pPr>
        <w:spacing w:after="0" w:line="360" w:lineRule="auto"/>
        <w:ind w:left="567" w:right="567"/>
        <w:rPr>
          <w:b/>
          <w:bCs/>
          <w:i/>
          <w:iCs/>
          <w:color w:val="auto"/>
          <w:sz w:val="20"/>
          <w:szCs w:val="20"/>
        </w:rPr>
      </w:pPr>
      <w:r w:rsidRPr="007B0ED6">
        <w:rPr>
          <w:b/>
          <w:bCs/>
          <w:i/>
          <w:iCs/>
          <w:color w:val="auto"/>
          <w:sz w:val="20"/>
          <w:szCs w:val="20"/>
        </w:rPr>
        <w:t>Recurso de Revisión 05416/INFOEM/IP/RR/2026</w:t>
      </w:r>
    </w:p>
    <w:p w14:paraId="6BEB1DA5" w14:textId="77777777" w:rsidR="00A432C7" w:rsidRPr="007B0ED6" w:rsidRDefault="00A432C7" w:rsidP="00EE193F">
      <w:pPr>
        <w:spacing w:after="0" w:line="360" w:lineRule="auto"/>
        <w:ind w:left="567" w:right="567"/>
        <w:rPr>
          <w:i/>
          <w:iCs/>
          <w:color w:val="auto"/>
          <w:sz w:val="20"/>
          <w:szCs w:val="20"/>
        </w:rPr>
      </w:pPr>
      <w:r w:rsidRPr="007B0ED6">
        <w:rPr>
          <w:b/>
          <w:bCs/>
          <w:i/>
          <w:iCs/>
          <w:color w:val="auto"/>
          <w:sz w:val="20"/>
          <w:szCs w:val="20"/>
        </w:rPr>
        <w:t>‘’ACTO IMPUGNADO</w:t>
      </w:r>
    </w:p>
    <w:p w14:paraId="35DD24F3" w14:textId="3BDB3B3D" w:rsidR="00A432C7" w:rsidRPr="007B0ED6" w:rsidRDefault="00303B3D" w:rsidP="00EE193F">
      <w:pPr>
        <w:spacing w:after="0" w:line="360" w:lineRule="auto"/>
        <w:ind w:left="567" w:right="567"/>
        <w:rPr>
          <w:i/>
          <w:iCs/>
          <w:color w:val="auto"/>
          <w:sz w:val="20"/>
          <w:szCs w:val="20"/>
        </w:rPr>
      </w:pPr>
      <w:r w:rsidRPr="007B0ED6">
        <w:rPr>
          <w:i/>
          <w:iCs/>
          <w:color w:val="auto"/>
          <w:sz w:val="20"/>
          <w:szCs w:val="20"/>
        </w:rPr>
        <w:t>La autoridad entregó únicamente una versión pública del currículum de la Directora de Ecología, omitiendo deliberadamente la entrega de los documentos fuente solicitados (Licencia de Funcionamiento, Dictamen de Giro y Solicitud de Trámite) y evadiendo informar el fundamento técnico-legal de la compatibilidad de uso de suelo del establecimiento señalado."</w:t>
      </w:r>
      <w:r w:rsidR="00A432C7" w:rsidRPr="007B0ED6">
        <w:rPr>
          <w:i/>
          <w:iCs/>
          <w:color w:val="auto"/>
          <w:sz w:val="20"/>
          <w:szCs w:val="20"/>
        </w:rPr>
        <w:t xml:space="preserve">” </w:t>
      </w:r>
    </w:p>
    <w:p w14:paraId="33E2E3FD" w14:textId="77777777" w:rsidR="00A432C7" w:rsidRPr="007B0ED6" w:rsidRDefault="00A432C7" w:rsidP="00EE193F">
      <w:pPr>
        <w:spacing w:after="0" w:line="360" w:lineRule="auto"/>
        <w:ind w:left="567" w:right="567"/>
        <w:rPr>
          <w:b/>
          <w:bCs/>
          <w:i/>
          <w:iCs/>
          <w:color w:val="auto"/>
          <w:sz w:val="20"/>
          <w:szCs w:val="20"/>
        </w:rPr>
      </w:pPr>
      <w:r w:rsidRPr="007B0ED6">
        <w:rPr>
          <w:b/>
          <w:bCs/>
          <w:i/>
          <w:iCs/>
          <w:color w:val="auto"/>
          <w:sz w:val="20"/>
          <w:szCs w:val="20"/>
        </w:rPr>
        <w:lastRenderedPageBreak/>
        <w:t>‘’RAZONES O MOTIVOS DE LA INCONFORMIDAD</w:t>
      </w:r>
    </w:p>
    <w:p w14:paraId="1269F761" w14:textId="06D48515" w:rsidR="00A432C7" w:rsidRPr="007B0ED6" w:rsidRDefault="00303B3D" w:rsidP="00EE193F">
      <w:pPr>
        <w:spacing w:after="0" w:line="360" w:lineRule="auto"/>
        <w:ind w:left="567" w:right="567"/>
        <w:rPr>
          <w:i/>
          <w:iCs/>
          <w:color w:val="auto"/>
          <w:sz w:val="20"/>
          <w:szCs w:val="20"/>
        </w:rPr>
      </w:pPr>
      <w:r w:rsidRPr="007B0ED6">
        <w:rPr>
          <w:i/>
          <w:iCs/>
          <w:color w:val="auto"/>
          <w:sz w:val="20"/>
          <w:szCs w:val="20"/>
        </w:rPr>
        <w:t xml:space="preserve">PRIMERO. FALTA DE EXHAUSTIVIDAD EN LA RESPUESTA La autoridad responsable incumplió el principio de exhaustividad previsto en la legislación de transparencia, toda vez que omitió pronunciarse integralmente respecto de diversos puntos expresamente solicitados. La solicitud no se limitó a información curricular de la Directora de Ecología, sino que incluyó específicamente: — solicitud inicial de trámite; — dictamen de giro; — licencia de funcionamiento vigente; — fundamento técnico y legal de compatibilidad de uso de suelo; — y anuencias necesarias para operar en zona agrícola-habitacional. Sin embargo, la autoridad únicamente proporcionó información parcial relacionada con el currículum, omitiendo atender de manera clara, completa y congruente los restantes puntos solicitados. La respuesta emitida resulta materialmente incompleta. SEGUNDO. RESPUESTA EVASIVA E INCONGRUENTE La autoridad evade pronunciarse respecto de los aspectos sustanciales relacionados con: — legalidad del funcionamiento del establecimiento; — compatibilidad del giro industrial; — uso de suelo; — y autorizaciones administrativas correspondientes. Dicha omisión genera una evidente incongruencia entre lo solicitado y lo efectivamente respondido. La autoridad no puede limitarse a responder parcialmente aquello que considere menos sensible, dejando sin atención los elementos centrales de la solicitud. TERCERO. POSIBLE INEXISTENCIA NO DECLARADA FORMALMENTE En caso de que alguno de los documentos solicitados no exista, la autoridad tenía la obligación legal de: — realizar búsqueda exhaustiva; — emitir pronunciamiento formal; — y, en su caso, declarar la inexistencia conforme al procedimiento legal correspondiente. Sin embargo, la autoridad: — no entrega la documentación; — no declara inexistencia; — ni justifica jurídicamente la omisión. Lo anterior genera incertidumbre jurídica respecto de la existencia, integración y legalidad de los expedientes administrativos vinculados al establecimiento referido. CUARTO. EXISTE INTERÉS PÚBLICO PREPONDERANTE La información solicitada se encuentra directamente relacionada con: — funcionamiento de un establecimiento industrial; — compatibilidad de uso de suelo; — actuación de servidores públicos; — ejercicio de facultades administrativas; — y posibles afectaciones urbanísticas, ambientales y comunitarias. Por tanto, existe un evidente interés público en conocer: — bajo qué fundamento técnico y legal se autorizó la operación del establecimiento; — qué permisos posee; — y si cumple con las disposiciones </w:t>
      </w:r>
      <w:r w:rsidRPr="007B0ED6">
        <w:rPr>
          <w:i/>
          <w:iCs/>
          <w:color w:val="auto"/>
          <w:sz w:val="20"/>
          <w:szCs w:val="20"/>
        </w:rPr>
        <w:lastRenderedPageBreak/>
        <w:t xml:space="preserve">administrativas aplicables. Especialmente tratándose de un giro industrial ubicado en una zona agrícola-habitacional. QUINTO. INDICIOS DE OPACIDAD ADMINISTRATIVA La forma fragmentada y parcial en que fue emitida la respuesta genera indicios de una posible intención de evitar el escrutinio público respecto de las actuaciones administrativas relacionadas con el establecimiento referido. Resulta particularmente relevante que la autoridad: — sí haya proporcionado información secundaria, pero: — omita precisamente la documentación relacionada con permisos, licencias, compatibilidad de uso de suelo y criterios técnicos de autorización. Ello genera una apariencia de opacidad institucional incompatible con los principios constitucionales de transparencia y máxima publicidad. SEXTO. POSIBLE AFECTACIÓN AL PRINCIPIO DE LEGALIDAD ADMINISTRATIVA La omisión de entrega o pronunciamiento respecto de: — licencia de funcionamiento, — dictamen de giro, — y compatibilidad de uso de suelo, genera incertidumbre sobre: — la debida integración del expediente administrativo; — la regularidad de las autorizaciones; — y la legalidad del funcionamiento del establecimiento. Lo anterior reviste relevancia pública al tratarse del ejercicio de facultades municipales en materia ecológica, urbana y administrativa. SÉPTIMO. VIOLACIÓN AL PRINCIPIO DE MÁXIMA PUBLICIDAD La autoridad incumple el principio constitucional de máxima publicidad previsto en el artículo 6° Constitucional, al omitir proporcionar información relacionada con actuaciones administrativas derivadas del ejercicio de funciones públicas. La ciudadanía tiene derecho a conocer: — cómo se autorizan actividades industriales; — bajo qué criterios técnicos; — y con qué sustento jurídico opera un establecimiento en determinada zona territorial. Respecto a la Directora de Ecología, la respuesta es parcial, pues no acredita la capacitación técnica necesaria para el cargo que desempeña, limitándose a una versión pública de un currículum de pasante, solicito que explique como un funcionario </w:t>
      </w:r>
      <w:proofErr w:type="spellStart"/>
      <w:r w:rsidRPr="007B0ED6">
        <w:rPr>
          <w:i/>
          <w:iCs/>
          <w:color w:val="auto"/>
          <w:sz w:val="20"/>
          <w:szCs w:val="20"/>
        </w:rPr>
        <w:t>publico</w:t>
      </w:r>
      <w:proofErr w:type="spellEnd"/>
      <w:r w:rsidRPr="007B0ED6">
        <w:rPr>
          <w:i/>
          <w:iCs/>
          <w:color w:val="auto"/>
          <w:sz w:val="20"/>
          <w:szCs w:val="20"/>
        </w:rPr>
        <w:t xml:space="preserve"> puede acceder a ese cargo sin tener </w:t>
      </w:r>
      <w:proofErr w:type="spellStart"/>
      <w:r w:rsidRPr="007B0ED6">
        <w:rPr>
          <w:i/>
          <w:iCs/>
          <w:color w:val="auto"/>
          <w:sz w:val="20"/>
          <w:szCs w:val="20"/>
        </w:rPr>
        <w:t>titulo</w:t>
      </w:r>
      <w:proofErr w:type="spellEnd"/>
      <w:r w:rsidRPr="007B0ED6">
        <w:rPr>
          <w:i/>
          <w:iCs/>
          <w:color w:val="auto"/>
          <w:sz w:val="20"/>
          <w:szCs w:val="20"/>
        </w:rPr>
        <w:t xml:space="preserve"> profesional y quien autorizo el nombramiento de este funcionario sin contar con los requisitos para </w:t>
      </w:r>
      <w:proofErr w:type="spellStart"/>
      <w:r w:rsidRPr="007B0ED6">
        <w:rPr>
          <w:i/>
          <w:iCs/>
          <w:color w:val="auto"/>
          <w:sz w:val="20"/>
          <w:szCs w:val="20"/>
        </w:rPr>
        <w:t>accceder</w:t>
      </w:r>
      <w:proofErr w:type="spellEnd"/>
      <w:r w:rsidRPr="007B0ED6">
        <w:rPr>
          <w:i/>
          <w:iCs/>
          <w:color w:val="auto"/>
          <w:sz w:val="20"/>
          <w:szCs w:val="20"/>
        </w:rPr>
        <w:t xml:space="preserve"> a ese cargo.</w:t>
      </w:r>
      <w:r w:rsidR="00A432C7" w:rsidRPr="007B0ED6">
        <w:rPr>
          <w:i/>
          <w:iCs/>
          <w:color w:val="auto"/>
          <w:sz w:val="20"/>
          <w:szCs w:val="20"/>
        </w:rPr>
        <w:t xml:space="preserve">” </w:t>
      </w:r>
    </w:p>
    <w:p w14:paraId="485673E1" w14:textId="77777777" w:rsidR="00D17738" w:rsidRPr="007B0ED6" w:rsidRDefault="00D17738" w:rsidP="00EE193F">
      <w:pPr>
        <w:spacing w:after="0" w:line="360" w:lineRule="auto"/>
        <w:ind w:left="567"/>
        <w:rPr>
          <w:i/>
          <w:iCs/>
          <w:color w:val="auto"/>
          <w:sz w:val="20"/>
          <w:szCs w:val="20"/>
        </w:rPr>
      </w:pPr>
    </w:p>
    <w:p w14:paraId="4E780D2A" w14:textId="79074512" w:rsidR="00D17738" w:rsidRPr="007B0ED6" w:rsidRDefault="00D17738" w:rsidP="00EE193F">
      <w:pPr>
        <w:spacing w:after="0" w:line="360" w:lineRule="auto"/>
        <w:ind w:left="567" w:right="567"/>
        <w:rPr>
          <w:b/>
          <w:bCs/>
          <w:i/>
          <w:iCs/>
          <w:color w:val="auto"/>
          <w:sz w:val="20"/>
          <w:szCs w:val="20"/>
        </w:rPr>
      </w:pPr>
      <w:r w:rsidRPr="007B0ED6">
        <w:rPr>
          <w:b/>
          <w:bCs/>
          <w:i/>
          <w:iCs/>
          <w:color w:val="auto"/>
          <w:sz w:val="20"/>
          <w:szCs w:val="20"/>
        </w:rPr>
        <w:t>Recurso de Revisión 05417/INFOEM/IP/RR/2026</w:t>
      </w:r>
    </w:p>
    <w:p w14:paraId="6E9DDF71" w14:textId="77777777" w:rsidR="00D17738" w:rsidRPr="007B0ED6" w:rsidRDefault="00D17738" w:rsidP="00EE193F">
      <w:pPr>
        <w:spacing w:after="0" w:line="360" w:lineRule="auto"/>
        <w:ind w:left="567" w:right="567"/>
        <w:rPr>
          <w:i/>
          <w:iCs/>
          <w:color w:val="auto"/>
          <w:sz w:val="20"/>
          <w:szCs w:val="20"/>
        </w:rPr>
      </w:pPr>
      <w:r w:rsidRPr="007B0ED6">
        <w:rPr>
          <w:b/>
          <w:bCs/>
          <w:i/>
          <w:iCs/>
          <w:color w:val="auto"/>
          <w:sz w:val="20"/>
          <w:szCs w:val="20"/>
        </w:rPr>
        <w:t>‘’ACTO IMPUGNADO</w:t>
      </w:r>
    </w:p>
    <w:p w14:paraId="3991F46D" w14:textId="098AC721" w:rsidR="00D17738" w:rsidRPr="007B0ED6" w:rsidRDefault="00D17738" w:rsidP="00EE193F">
      <w:pPr>
        <w:spacing w:after="0" w:line="360" w:lineRule="auto"/>
        <w:ind w:left="567" w:right="567"/>
        <w:rPr>
          <w:i/>
          <w:iCs/>
          <w:color w:val="auto"/>
          <w:sz w:val="20"/>
          <w:szCs w:val="20"/>
        </w:rPr>
      </w:pPr>
      <w:r w:rsidRPr="007B0ED6">
        <w:rPr>
          <w:i/>
          <w:iCs/>
          <w:color w:val="auto"/>
          <w:sz w:val="20"/>
          <w:szCs w:val="20"/>
        </w:rPr>
        <w:t xml:space="preserve">Se impugna la respuesta emitida por la Dirección de Protección Civil del Ayuntamiento de Cocotitlán, Estado de México, por resultar incompleta, incongruente y carente de exhaustividad, </w:t>
      </w:r>
      <w:r w:rsidRPr="007B0ED6">
        <w:rPr>
          <w:i/>
          <w:iCs/>
          <w:color w:val="auto"/>
          <w:sz w:val="20"/>
          <w:szCs w:val="20"/>
        </w:rPr>
        <w:lastRenderedPageBreak/>
        <w:t>toda vez que únicamente proporcionó información parcial relacionada con el currículum del servidor público solicitado, omitiendo pronunciarse respecto de la documentación vinculada con la solicitud inicial de trámite, dictamen de giro, licencia de funcionamiento, compatibilidad de uso de suelo, criterio técnico y fundamento legal relativos al establecimiento industrial referido en la solicitud de información. La respuesta vulnera el derecho humano de acceso a la información pública y el principio de máxima publicidad, al no atender integralmente todos los puntos expresamente solicitados.” (Sic.)</w:t>
      </w:r>
    </w:p>
    <w:p w14:paraId="2F5AD589" w14:textId="77777777" w:rsidR="00D17738" w:rsidRPr="007B0ED6" w:rsidRDefault="00D17738" w:rsidP="00EE193F">
      <w:pPr>
        <w:spacing w:after="0" w:line="360" w:lineRule="auto"/>
        <w:ind w:left="567" w:right="567"/>
        <w:rPr>
          <w:i/>
          <w:iCs/>
          <w:color w:val="auto"/>
          <w:sz w:val="20"/>
          <w:szCs w:val="20"/>
        </w:rPr>
      </w:pPr>
    </w:p>
    <w:p w14:paraId="4ABEBDBD" w14:textId="77777777" w:rsidR="00D17738" w:rsidRPr="007B0ED6" w:rsidRDefault="00D17738" w:rsidP="00EE193F">
      <w:pPr>
        <w:spacing w:after="0" w:line="360" w:lineRule="auto"/>
        <w:ind w:left="567" w:right="567"/>
        <w:rPr>
          <w:b/>
          <w:bCs/>
          <w:i/>
          <w:iCs/>
          <w:color w:val="auto"/>
          <w:sz w:val="20"/>
          <w:szCs w:val="20"/>
        </w:rPr>
      </w:pPr>
      <w:r w:rsidRPr="007B0ED6">
        <w:rPr>
          <w:b/>
          <w:bCs/>
          <w:i/>
          <w:iCs/>
          <w:color w:val="auto"/>
          <w:sz w:val="20"/>
          <w:szCs w:val="20"/>
        </w:rPr>
        <w:t>‘’RAZONES O MOTIVOS DE LA INCONFORMIDAD</w:t>
      </w:r>
    </w:p>
    <w:p w14:paraId="1281D4C1" w14:textId="23ABB668" w:rsidR="00D17738" w:rsidRPr="007B0ED6" w:rsidRDefault="00D17738" w:rsidP="00EE193F">
      <w:pPr>
        <w:spacing w:after="0" w:line="360" w:lineRule="auto"/>
        <w:ind w:left="567" w:right="567"/>
        <w:rPr>
          <w:bCs/>
        </w:rPr>
      </w:pPr>
      <w:r w:rsidRPr="007B0ED6">
        <w:rPr>
          <w:i/>
          <w:iCs/>
          <w:color w:val="auto"/>
          <w:sz w:val="20"/>
          <w:szCs w:val="20"/>
        </w:rPr>
        <w:t xml:space="preserve">La presente inconformidad se interpone debido a que la respuesta emitida por la autoridad responsable resulta incompleta, evasiva y carente de exhaustividad, vulnerando el derecho humano de acceso a la información pública previsto en el artículo 6° de la Constitución Política de los Estados Unidos Mexicanos, así como los principios de máxima publicidad, congruencia y exhaustividad que rigen la materia de transparencia. La autoridad únicamente proporcionó información parcial relativa al currículum del servidor público solicitado, omitiendo pronunciarse de manera clara, integral y específica respecto de diversos puntos sustanciales expresamente requeridos en la solicitud de información, particularmente aquellos relacionados con: — solicitud inicial de trámite del establecimiento referido; — dictamen de giro; — licencia de funcionamiento vigente; — compatibilidad de uso de suelo; — criterio técnico; — fundamento legal de autorización; — y anuencias necesarias para operar en una zona agrícola-habitacional. Asimismo, resulta relevante señalar que la autoridad omitió pronunciarse respecto de la diligencia domiciliaria realizada el día 7 de abril de 2026 en el inmueble identificado como la “Fábrica de casos, vaporeras y anafres”, ubicado en el Ejido del Moral, pese a que dicha diligencia constituye un elemento central de la solicitud presentada y guarda relación directa con la documentación y actuaciones administrativas requeridas. La respuesta emitida no guarda correspondencia plena con lo efectivamente solicitado, configurándose una evidente falta de exhaustividad y congruencia. Resulta particularmente relevante que la autoridad únicamente haya proporcionado información secundaria o menos sensible, omitiendo precisamente la documentación vinculada con la legalidad administrativa y técnica del funcionamiento del establecimiento industrial señalado en la solicitud. </w:t>
      </w:r>
      <w:r w:rsidRPr="007B0ED6">
        <w:rPr>
          <w:i/>
          <w:iCs/>
          <w:color w:val="auto"/>
          <w:sz w:val="20"/>
          <w:szCs w:val="20"/>
        </w:rPr>
        <w:lastRenderedPageBreak/>
        <w:t xml:space="preserve">Asimismo, en caso de que alguno de los documentos solicitados no existiera, la autoridad tenía la obligación legal de: — realizar búsqueda exhaustiva; — emitir pronunciamiento formal; — y, en su caso, declarar la inexistencia conforme al procedimiento previsto en la legislación aplicable. Sin embargo, la autoridad: — no entrega la información; — no declara formalmente inexistencia; — ni justifica jurídicamente la omisión de respuesta. Lo anterior genera incertidumbre jurídica respecto de la existencia, integración y legalidad de los expedientes administrativos vinculados con el establecimiento referido. Debe considerarse además que la información solicitada posee evidente interés público, al relacionarse con: — funcionamiento de una actividad industrial; — uso de suelo; — protección civil; — legalidad de autorizaciones administrativas; — actuación de servidores públicos; — y cumplimiento normativo en una zona agrícola-habitacional. Por tanto, la ciudadanía tiene derecho a conocer bajo qué criterios técnicos y fundamentos legales se permitió la operación del establecimiento referido, así como verificar si cuenta con las autorizaciones y anuencias correspondientes. La omisión reiterada de información relacionada con permisos, licencias, compatibilidad de uso de suelo, diligencias administrativas y criterios técnicos genera además indicios de opacidad administrativa, pues la autoridad evita pronunciarse precisamente sobre los aspectos sustanciales vinculados con la legalidad del funcionamiento del establecimiento. En consecuencia, la respuesta impugnada vulnera el derecho de acceso a la información pública y los principios constitucionales de máxima publicidad, legalidad, transparencia y rendición de cuentas, razón por la cual se solicita la revocación de la respuesta emitida y se ordene a la autoridad proporcionar información completa, exhaustiva y congruente respecto de todos los puntos solicitados.” (Sic.) </w:t>
      </w:r>
    </w:p>
    <w:p w14:paraId="626CCF4F" w14:textId="77777777" w:rsidR="00567CDC" w:rsidRPr="007B0ED6" w:rsidRDefault="00567CDC" w:rsidP="00EE193F">
      <w:pPr>
        <w:spacing w:after="0" w:line="360" w:lineRule="auto"/>
        <w:ind w:right="567"/>
      </w:pPr>
    </w:p>
    <w:p w14:paraId="009DB65C" w14:textId="6BA06F75" w:rsidR="00E22EA8" w:rsidRPr="007B0ED6" w:rsidRDefault="00D82B0B" w:rsidP="00EE193F">
      <w:pPr>
        <w:pStyle w:val="Ttulo2"/>
        <w:spacing w:before="0" w:after="0" w:line="360" w:lineRule="auto"/>
        <w:rPr>
          <w:sz w:val="22"/>
          <w:szCs w:val="22"/>
        </w:rPr>
      </w:pPr>
      <w:bookmarkStart w:id="4" w:name="_Toc235113612"/>
      <w:r w:rsidRPr="007B0ED6">
        <w:rPr>
          <w:sz w:val="22"/>
          <w:szCs w:val="22"/>
        </w:rPr>
        <w:t>I</w:t>
      </w:r>
      <w:r w:rsidR="00E22EA8" w:rsidRPr="007B0ED6">
        <w:rPr>
          <w:sz w:val="22"/>
          <w:szCs w:val="22"/>
        </w:rPr>
        <w:t>V. Trámite del Recurso de Revisión ante este Instituto</w:t>
      </w:r>
      <w:bookmarkEnd w:id="4"/>
    </w:p>
    <w:p w14:paraId="5C9B63F8" w14:textId="77777777" w:rsidR="009B2DAB" w:rsidRPr="007B0ED6" w:rsidRDefault="009B2DAB" w:rsidP="00EE193F">
      <w:pPr>
        <w:spacing w:after="0" w:line="360" w:lineRule="auto"/>
        <w:rPr>
          <w:b/>
          <w:bCs/>
        </w:rPr>
      </w:pPr>
    </w:p>
    <w:p w14:paraId="173768ED" w14:textId="3266513C" w:rsidR="00E22EA8" w:rsidRPr="007B0ED6" w:rsidRDefault="00E22EA8" w:rsidP="00EE193F">
      <w:pPr>
        <w:spacing w:after="0" w:line="360" w:lineRule="auto"/>
        <w:rPr>
          <w:bCs/>
        </w:rPr>
      </w:pPr>
      <w:r w:rsidRPr="007B0ED6">
        <w:rPr>
          <w:b/>
          <w:bCs/>
        </w:rPr>
        <w:t>a) Turno del Medio de Impugnación.</w:t>
      </w:r>
      <w:r w:rsidR="000A706F" w:rsidRPr="007B0ED6">
        <w:rPr>
          <w:bCs/>
        </w:rPr>
        <w:t xml:space="preserve"> </w:t>
      </w:r>
      <w:r w:rsidR="003C5F59" w:rsidRPr="007B0ED6">
        <w:rPr>
          <w:bCs/>
        </w:rPr>
        <w:t xml:space="preserve">El </w:t>
      </w:r>
      <w:r w:rsidR="00303B3D" w:rsidRPr="007B0ED6">
        <w:t>veintiuno</w:t>
      </w:r>
      <w:r w:rsidR="0061218D" w:rsidRPr="007B0ED6">
        <w:t xml:space="preserve"> de mayo</w:t>
      </w:r>
      <w:r w:rsidR="007F6078" w:rsidRPr="007B0ED6">
        <w:t xml:space="preserve"> </w:t>
      </w:r>
      <w:r w:rsidR="007C1570" w:rsidRPr="007B0ED6">
        <w:t>de dos mil veintiséis</w:t>
      </w:r>
      <w:r w:rsidRPr="007B0ED6">
        <w:rPr>
          <w:bCs/>
        </w:rPr>
        <w:t xml:space="preserve">, el </w:t>
      </w:r>
      <w:r w:rsidRPr="007B0ED6">
        <w:t>Sistema de Acceso a la Información Mexiquense (SAIMEX),</w:t>
      </w:r>
      <w:r w:rsidR="007E1810" w:rsidRPr="007B0ED6">
        <w:rPr>
          <w:bCs/>
        </w:rPr>
        <w:t xml:space="preserve"> asignó el</w:t>
      </w:r>
      <w:r w:rsidRPr="007B0ED6">
        <w:rPr>
          <w:bCs/>
        </w:rPr>
        <w:t xml:space="preserve"> número de expediente</w:t>
      </w:r>
      <w:r w:rsidR="007E1810" w:rsidRPr="007B0ED6">
        <w:rPr>
          <w:rFonts w:cs="Tahoma"/>
          <w:color w:val="0D0D0D" w:themeColor="text1" w:themeTint="F2"/>
        </w:rPr>
        <w:t xml:space="preserve"> 0</w:t>
      </w:r>
      <w:r w:rsidR="009526B6" w:rsidRPr="007B0ED6">
        <w:rPr>
          <w:rFonts w:cs="Tahoma"/>
          <w:color w:val="0D0D0D" w:themeColor="text1" w:themeTint="F2"/>
        </w:rPr>
        <w:t>5416</w:t>
      </w:r>
      <w:r w:rsidR="007E1810" w:rsidRPr="007B0ED6">
        <w:rPr>
          <w:rFonts w:cs="Tahoma"/>
          <w:color w:val="0D0D0D" w:themeColor="text1" w:themeTint="F2"/>
        </w:rPr>
        <w:t>/INFOEM/IP/RR/2026</w:t>
      </w:r>
      <w:r w:rsidR="000029FE" w:rsidRPr="007B0ED6">
        <w:rPr>
          <w:rFonts w:cs="Tahoma"/>
          <w:color w:val="0D0D0D" w:themeColor="text1" w:themeTint="F2"/>
        </w:rPr>
        <w:t xml:space="preserve"> y 0</w:t>
      </w:r>
      <w:r w:rsidR="009526B6" w:rsidRPr="007B0ED6">
        <w:rPr>
          <w:rFonts w:cs="Tahoma"/>
          <w:color w:val="0D0D0D" w:themeColor="text1" w:themeTint="F2"/>
        </w:rPr>
        <w:t>5417</w:t>
      </w:r>
      <w:r w:rsidR="000029FE" w:rsidRPr="007B0ED6">
        <w:rPr>
          <w:rFonts w:cs="Tahoma"/>
          <w:color w:val="0D0D0D" w:themeColor="text1" w:themeTint="F2"/>
        </w:rPr>
        <w:t>/INFOEM/IP/RR/2026</w:t>
      </w:r>
      <w:r w:rsidRPr="007B0ED6">
        <w:rPr>
          <w:bCs/>
        </w:rPr>
        <w:t xml:space="preserve">, al medio de impugnación que nos ocupa, con base en el sistema aprobado por el Pleno de este </w:t>
      </w:r>
      <w:r w:rsidR="00B65BCA" w:rsidRPr="007B0ED6">
        <w:rPr>
          <w:bCs/>
        </w:rPr>
        <w:t>Organismo</w:t>
      </w:r>
      <w:r w:rsidR="007E1810" w:rsidRPr="007B0ED6">
        <w:rPr>
          <w:bCs/>
        </w:rPr>
        <w:t xml:space="preserve"> Garante y lo</w:t>
      </w:r>
      <w:r w:rsidR="000029FE" w:rsidRPr="007B0ED6">
        <w:rPr>
          <w:bCs/>
        </w:rPr>
        <w:t>s</w:t>
      </w:r>
      <w:r w:rsidR="00692028" w:rsidRPr="007B0ED6">
        <w:rPr>
          <w:bCs/>
        </w:rPr>
        <w:t xml:space="preserve"> turnó </w:t>
      </w:r>
      <w:r w:rsidR="00692028" w:rsidRPr="007B0ED6">
        <w:rPr>
          <w:bCs/>
        </w:rPr>
        <w:lastRenderedPageBreak/>
        <w:t>a</w:t>
      </w:r>
      <w:r w:rsidR="000029FE" w:rsidRPr="007B0ED6">
        <w:rPr>
          <w:bCs/>
        </w:rPr>
        <w:t xml:space="preserve"> los</w:t>
      </w:r>
      <w:r w:rsidRPr="007B0ED6">
        <w:rPr>
          <w:bCs/>
        </w:rPr>
        <w:t xml:space="preserve"> Comisionado</w:t>
      </w:r>
      <w:r w:rsidR="000029FE" w:rsidRPr="007B0ED6">
        <w:rPr>
          <w:bCs/>
        </w:rPr>
        <w:t>s</w:t>
      </w:r>
      <w:r w:rsidRPr="007B0ED6">
        <w:rPr>
          <w:bCs/>
        </w:rPr>
        <w:t xml:space="preserve"> Ponente</w:t>
      </w:r>
      <w:r w:rsidR="000029FE" w:rsidRPr="007B0ED6">
        <w:rPr>
          <w:bCs/>
        </w:rPr>
        <w:t>s Sharon Cristina Morales Martínez y</w:t>
      </w:r>
      <w:r w:rsidR="006D2EC5" w:rsidRPr="007B0ED6">
        <w:rPr>
          <w:bCs/>
        </w:rPr>
        <w:t xml:space="preserve"> </w:t>
      </w:r>
      <w:r w:rsidRPr="007B0ED6">
        <w:rPr>
          <w:bCs/>
        </w:rPr>
        <w:t>Luis Gustavo Parra Noriega, para los efectos del artículo 185, fracción I de la Ley de Transparencia y Acceso a la Información Pública del Estado de México y Municipios.</w:t>
      </w:r>
    </w:p>
    <w:p w14:paraId="59FB24F3" w14:textId="77777777" w:rsidR="005914EE" w:rsidRPr="007B0ED6" w:rsidRDefault="005914EE" w:rsidP="00EE193F">
      <w:pPr>
        <w:spacing w:after="0" w:line="360" w:lineRule="auto"/>
        <w:rPr>
          <w:b/>
          <w:bCs/>
        </w:rPr>
      </w:pPr>
    </w:p>
    <w:p w14:paraId="61891480" w14:textId="413C955E" w:rsidR="00E22EA8" w:rsidRPr="007B0ED6" w:rsidRDefault="00E22EA8" w:rsidP="00EE193F">
      <w:pPr>
        <w:spacing w:after="0" w:line="360" w:lineRule="auto"/>
      </w:pPr>
      <w:r w:rsidRPr="007B0ED6">
        <w:rPr>
          <w:b/>
          <w:bCs/>
        </w:rPr>
        <w:t xml:space="preserve">b) Admisión del Recurso de Revisión. </w:t>
      </w:r>
      <w:r w:rsidR="003C5F59" w:rsidRPr="007B0ED6">
        <w:t xml:space="preserve">El </w:t>
      </w:r>
      <w:r w:rsidR="009A249A" w:rsidRPr="007B0ED6">
        <w:t xml:space="preserve">veinticinco y </w:t>
      </w:r>
      <w:r w:rsidR="009526B6" w:rsidRPr="007B0ED6">
        <w:t>veintiséis de mayo</w:t>
      </w:r>
      <w:r w:rsidR="007F6078" w:rsidRPr="007B0ED6">
        <w:t xml:space="preserve"> </w:t>
      </w:r>
      <w:r w:rsidR="00692028" w:rsidRPr="007B0ED6">
        <w:t>de dos mil veintiséis</w:t>
      </w:r>
      <w:r w:rsidRPr="007B0ED6">
        <w:rPr>
          <w:bCs/>
        </w:rPr>
        <w:t>, se acordó la admisión de</w:t>
      </w:r>
      <w:r w:rsidR="000029FE" w:rsidRPr="007B0ED6">
        <w:rPr>
          <w:bCs/>
        </w:rPr>
        <w:t xml:space="preserve"> los R</w:t>
      </w:r>
      <w:r w:rsidRPr="007B0ED6">
        <w:rPr>
          <w:bCs/>
        </w:rPr>
        <w:t>ecurso</w:t>
      </w:r>
      <w:r w:rsidR="000029FE" w:rsidRPr="007B0ED6">
        <w:rPr>
          <w:bCs/>
        </w:rPr>
        <w:t>s</w:t>
      </w:r>
      <w:r w:rsidRPr="007B0ED6">
        <w:rPr>
          <w:bCs/>
        </w:rPr>
        <w:t xml:space="preserve"> de Revisión interpuesto</w:t>
      </w:r>
      <w:r w:rsidR="000029FE" w:rsidRPr="007B0ED6">
        <w:rPr>
          <w:bCs/>
        </w:rPr>
        <w:t>s</w:t>
      </w:r>
      <w:r w:rsidRPr="007B0ED6">
        <w:rPr>
          <w:bCs/>
        </w:rPr>
        <w:t xml:space="preserve"> por </w:t>
      </w:r>
      <w:r w:rsidR="00261B92" w:rsidRPr="007B0ED6">
        <w:rPr>
          <w:bCs/>
        </w:rPr>
        <w:t>la persona</w:t>
      </w:r>
      <w:r w:rsidRPr="007B0ED6">
        <w:rPr>
          <w:bCs/>
        </w:rPr>
        <w:t xml:space="preserve"> Recurrente en contra del Sujeto Obligado, en términos del artículo 185, fracciones I y II de la Ley de Transparencia y Acceso a la Información Pública del Estado de México y Municipios, el cual fue notificado a las partes</w:t>
      </w:r>
      <w:r w:rsidR="00DA135E" w:rsidRPr="007B0ED6">
        <w:rPr>
          <w:bCs/>
        </w:rPr>
        <w:t xml:space="preserve"> los</w:t>
      </w:r>
      <w:r w:rsidR="0010587F" w:rsidRPr="007B0ED6">
        <w:rPr>
          <w:bCs/>
        </w:rPr>
        <w:t xml:space="preserve"> mismo</w:t>
      </w:r>
      <w:r w:rsidR="00DA135E" w:rsidRPr="007B0ED6">
        <w:rPr>
          <w:bCs/>
        </w:rPr>
        <w:t>s</w:t>
      </w:r>
      <w:r w:rsidR="0010587F" w:rsidRPr="007B0ED6">
        <w:rPr>
          <w:bCs/>
        </w:rPr>
        <w:t xml:space="preserve"> día</w:t>
      </w:r>
      <w:r w:rsidR="00DA135E" w:rsidRPr="007B0ED6">
        <w:rPr>
          <w:bCs/>
        </w:rPr>
        <w:t>s</w:t>
      </w:r>
      <w:r w:rsidRPr="007B0ED6">
        <w:rPr>
          <w:bCs/>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7B0ED6" w:rsidRDefault="00E22EA8" w:rsidP="00EE193F">
      <w:pPr>
        <w:spacing w:after="0" w:line="360" w:lineRule="auto"/>
        <w:rPr>
          <w:rFonts w:cs="Tahoma"/>
        </w:rPr>
      </w:pPr>
    </w:p>
    <w:p w14:paraId="10E35460" w14:textId="749DBEB3" w:rsidR="00E163C9" w:rsidRPr="007B0ED6" w:rsidRDefault="000410E6" w:rsidP="00EE193F">
      <w:pPr>
        <w:spacing w:after="0" w:line="360" w:lineRule="auto"/>
      </w:pPr>
      <w:r w:rsidRPr="007B0ED6">
        <w:rPr>
          <w:b/>
        </w:rPr>
        <w:t>c) Informe Justificado</w:t>
      </w:r>
      <w:r w:rsidR="00893D68" w:rsidRPr="007B0ED6">
        <w:rPr>
          <w:b/>
        </w:rPr>
        <w:t xml:space="preserve">. </w:t>
      </w:r>
      <w:r w:rsidR="009526B6" w:rsidRPr="007B0ED6">
        <w:rPr>
          <w:bCs/>
        </w:rPr>
        <w:t>El Sujeto Obligado fue omiso en emitir manifestaciones o alegatos.</w:t>
      </w:r>
    </w:p>
    <w:p w14:paraId="3FC764AB" w14:textId="77777777" w:rsidR="00E163C9" w:rsidRPr="007B0ED6" w:rsidRDefault="00E163C9" w:rsidP="00EE193F">
      <w:pPr>
        <w:spacing w:after="0" w:line="360" w:lineRule="auto"/>
      </w:pPr>
    </w:p>
    <w:p w14:paraId="62A9DB67" w14:textId="51F7876A" w:rsidR="009526B6" w:rsidRPr="007B0ED6" w:rsidRDefault="009526B6" w:rsidP="00EE193F">
      <w:pPr>
        <w:spacing w:after="0" w:line="360" w:lineRule="auto"/>
      </w:pPr>
      <w:r w:rsidRPr="007B0ED6">
        <w:rPr>
          <w:b/>
        </w:rPr>
        <w:t xml:space="preserve">d) Manifestaciones. </w:t>
      </w:r>
      <w:r w:rsidR="00E2342F" w:rsidRPr="007B0ED6">
        <w:t>El veintidós de junio de dos mil veintiséis, se recibió, a través del Sistema de Acceso a la Información Mexiquense (SAIMEX), las manifestaciones vertidas por la persona Recurrente, por medio del cual adjuntó el mismo oficio de la respuesta del Sujeto Obligado y un escrito libre donde mencionó lo siguiente:</w:t>
      </w:r>
    </w:p>
    <w:p w14:paraId="2012CE05" w14:textId="77777777" w:rsidR="00E2342F" w:rsidRPr="007B0ED6" w:rsidRDefault="00E2342F" w:rsidP="00EE193F">
      <w:pPr>
        <w:spacing w:after="0" w:line="360" w:lineRule="auto"/>
      </w:pPr>
    </w:p>
    <w:p w14:paraId="3DADAD32" w14:textId="6CA63DA2" w:rsidR="001F33BF" w:rsidRPr="007B0ED6" w:rsidRDefault="001F33BF" w:rsidP="00EE193F">
      <w:pPr>
        <w:spacing w:after="0" w:line="360" w:lineRule="auto"/>
        <w:ind w:left="567" w:right="567"/>
        <w:rPr>
          <w:i/>
          <w:sz w:val="20"/>
        </w:rPr>
      </w:pPr>
      <w:r w:rsidRPr="007B0ED6">
        <w:rPr>
          <w:i/>
          <w:sz w:val="20"/>
        </w:rPr>
        <w:t xml:space="preserve">Recurso de Revisión </w:t>
      </w:r>
      <w:r w:rsidRPr="007B0ED6">
        <w:rPr>
          <w:b/>
          <w:i/>
          <w:sz w:val="20"/>
        </w:rPr>
        <w:t>05416/INFOEM/IP/RR/2026</w:t>
      </w:r>
    </w:p>
    <w:p w14:paraId="7A80DC4D" w14:textId="34BCE035" w:rsidR="00E2342F" w:rsidRPr="007B0ED6" w:rsidRDefault="00E2342F" w:rsidP="00EE193F">
      <w:pPr>
        <w:spacing w:after="0" w:line="360" w:lineRule="auto"/>
        <w:ind w:left="567" w:right="567"/>
        <w:rPr>
          <w:i/>
          <w:sz w:val="20"/>
        </w:rPr>
      </w:pPr>
      <w:r w:rsidRPr="007B0ED6">
        <w:rPr>
          <w:i/>
          <w:sz w:val="20"/>
        </w:rPr>
        <w:t xml:space="preserve">“…PRIMERO. DE LA ENTREGA PARCIAL INCOMPLETA Y EVASIÓN DE DOCUMENTOS FUENTE. El Sujeto Obligado, a través del oficio número TM/MC/INT/99/2026 emitido por el Departamento de Recursos Humanos, incurrió en una flagrante simulación de cumplimiento y entrega parcial. Ante un requerimiento expreso sobre las atribuciones, expedientes y documentos regulatorios de la Dirección de Ecología respecto al </w:t>
      </w:r>
      <w:r w:rsidRPr="007B0ED6">
        <w:rPr>
          <w:i/>
          <w:sz w:val="20"/>
        </w:rPr>
        <w:lastRenderedPageBreak/>
        <w:t>establecimiento (fábrica de casos) del Ejido del Moral, la autoridad omitió de forma deliberada proporcionar los documentos fuente indispensables.</w:t>
      </w:r>
    </w:p>
    <w:p w14:paraId="0C76477F" w14:textId="3C907EF1" w:rsidR="00E2342F" w:rsidRPr="007B0ED6" w:rsidRDefault="00E2342F" w:rsidP="00EE193F">
      <w:pPr>
        <w:spacing w:after="0" w:line="360" w:lineRule="auto"/>
        <w:ind w:left="567" w:right="567"/>
        <w:rPr>
          <w:i/>
          <w:sz w:val="20"/>
        </w:rPr>
      </w:pPr>
      <w:r w:rsidRPr="007B0ED6">
        <w:rPr>
          <w:i/>
          <w:sz w:val="20"/>
        </w:rPr>
        <w:t>Como se demuestra con la secuela procesal, Recursos Humanos se limitó exclusivamente a adjuntar el currículum vitae de una pasante/egresada (C. Jessica Galicia Bueno), pero escondió y rasuró del expediente la Licencia de Funcionamiento, el Dictamen de Giro, la Solicitud de Trámite y los estudios de impacto ambiental y compatibilidad de uso de suelo que son obligatorios para la operación legal del comercio denunciado.</w:t>
      </w:r>
    </w:p>
    <w:p w14:paraId="0E62BEE4" w14:textId="77777777" w:rsidR="00E2342F" w:rsidRPr="007B0ED6" w:rsidRDefault="00E2342F" w:rsidP="00EE193F">
      <w:pPr>
        <w:spacing w:after="0" w:line="360" w:lineRule="auto"/>
        <w:ind w:left="567" w:right="567"/>
        <w:rPr>
          <w:i/>
          <w:sz w:val="20"/>
        </w:rPr>
      </w:pPr>
    </w:p>
    <w:p w14:paraId="7D41F469" w14:textId="31B32D1A" w:rsidR="00E2342F" w:rsidRPr="007B0ED6" w:rsidRDefault="00E2342F" w:rsidP="00EE193F">
      <w:pPr>
        <w:spacing w:after="0" w:line="360" w:lineRule="auto"/>
        <w:ind w:left="567" w:right="567"/>
        <w:rPr>
          <w:i/>
          <w:sz w:val="20"/>
        </w:rPr>
      </w:pPr>
      <w:r w:rsidRPr="007B0ED6">
        <w:rPr>
          <w:i/>
          <w:sz w:val="20"/>
        </w:rPr>
        <w:t>SEGUNDO. VIOLACIÓN AL PRINCIPIO DE EXHAUSTIVIDAD Y MÁXIMA PUBLICIDAD. La respuesta impugnada violenta el artículo 160 de la Ley de Transparencia local, pues utiliza un argumento genérico de "no obligación de generar documentos" para justificar el ocultamiento de archivos que por ley deben existir en sus gavetas. El suscrito no solicitó reportes novedosos, sino el acceso directo a los expedientes de control ecológico y de licencias autorizadas. El hecho de que entreguen únicamente un perfil profesional incompleto de una subordinada evidencia que no se realizó una búsqueda exhaustiva en los archivos físicos y digitales de la Dirección de Ecología y de la propia Presidencia Municipal.</w:t>
      </w:r>
    </w:p>
    <w:p w14:paraId="41D601CE" w14:textId="77777777" w:rsidR="00E2342F" w:rsidRPr="007B0ED6" w:rsidRDefault="00E2342F" w:rsidP="00EE193F">
      <w:pPr>
        <w:spacing w:after="0" w:line="360" w:lineRule="auto"/>
        <w:ind w:left="567" w:right="567"/>
        <w:rPr>
          <w:i/>
          <w:sz w:val="20"/>
        </w:rPr>
      </w:pPr>
    </w:p>
    <w:p w14:paraId="14CE35ED" w14:textId="77777777" w:rsidR="00E2342F" w:rsidRPr="007B0ED6" w:rsidRDefault="00E2342F" w:rsidP="00EE193F">
      <w:pPr>
        <w:spacing w:after="0" w:line="360" w:lineRule="auto"/>
        <w:ind w:left="567" w:right="567"/>
        <w:rPr>
          <w:i/>
          <w:sz w:val="20"/>
        </w:rPr>
      </w:pPr>
      <w:r w:rsidRPr="007B0ED6">
        <w:rPr>
          <w:i/>
          <w:sz w:val="20"/>
        </w:rPr>
        <w:t>TERCERO. RELEVANCIA PÚBLICA DE LA INFORMACIÓN OCULTADA. Sellar u ocultar los expedientes bajo los cuales opera un giro industrial en zona ejidal genera una total incertidumbre sobre la legalidad de los actos del Ayuntamiento. Al tratarse del ejercicio de recursos y facultades municipales en materias de alto impacto (ecológica, urbana y de riesgos de Protección Civil), la ciudadanía tiene el derecho inalienable de acceder a las versiones públicas de dichos expedientes.</w:t>
      </w:r>
    </w:p>
    <w:p w14:paraId="1D9F2851" w14:textId="77777777" w:rsidR="00E2342F" w:rsidRPr="007B0ED6" w:rsidRDefault="00E2342F" w:rsidP="00EE193F">
      <w:pPr>
        <w:spacing w:after="0" w:line="360" w:lineRule="auto"/>
        <w:ind w:left="567" w:right="567"/>
        <w:rPr>
          <w:i/>
          <w:sz w:val="20"/>
        </w:rPr>
      </w:pPr>
    </w:p>
    <w:p w14:paraId="45F78469" w14:textId="77777777" w:rsidR="00E2342F" w:rsidRPr="007B0ED6" w:rsidRDefault="00E2342F" w:rsidP="00EE193F">
      <w:pPr>
        <w:spacing w:after="0" w:line="360" w:lineRule="auto"/>
        <w:ind w:left="567" w:right="567"/>
        <w:rPr>
          <w:i/>
          <w:sz w:val="20"/>
        </w:rPr>
      </w:pPr>
      <w:r w:rsidRPr="007B0ED6">
        <w:rPr>
          <w:i/>
          <w:sz w:val="20"/>
        </w:rPr>
        <w:t>Por lo anteriormente expuesto y fundado, SOLICITO A ESTE ÓRGANO GARANTE:</w:t>
      </w:r>
    </w:p>
    <w:p w14:paraId="54903719" w14:textId="77777777" w:rsidR="00E2342F" w:rsidRPr="007B0ED6" w:rsidRDefault="00E2342F" w:rsidP="00EE193F">
      <w:pPr>
        <w:spacing w:after="0" w:line="360" w:lineRule="auto"/>
        <w:ind w:left="567" w:right="567"/>
        <w:rPr>
          <w:i/>
          <w:sz w:val="20"/>
        </w:rPr>
      </w:pPr>
    </w:p>
    <w:p w14:paraId="07F79F4E" w14:textId="77777777" w:rsidR="00E2342F" w:rsidRPr="007B0ED6" w:rsidRDefault="00E2342F" w:rsidP="00EE193F">
      <w:pPr>
        <w:pStyle w:val="Prrafodelista"/>
        <w:numPr>
          <w:ilvl w:val="0"/>
          <w:numId w:val="29"/>
        </w:numPr>
        <w:spacing w:line="360" w:lineRule="auto"/>
        <w:ind w:left="993" w:right="567"/>
        <w:rPr>
          <w:i/>
          <w:sz w:val="20"/>
        </w:rPr>
      </w:pPr>
      <w:r w:rsidRPr="007B0ED6">
        <w:rPr>
          <w:i/>
          <w:sz w:val="20"/>
        </w:rPr>
        <w:t>Tener por presentados en tiempo y forma los presentes alegatos y manifestaciones, admitiendo las pruebas documentales que obran en el expediente.</w:t>
      </w:r>
    </w:p>
    <w:p w14:paraId="0733861E" w14:textId="77777777" w:rsidR="00E2342F" w:rsidRPr="007B0ED6" w:rsidRDefault="00E2342F" w:rsidP="00EE193F">
      <w:pPr>
        <w:pStyle w:val="Prrafodelista"/>
        <w:numPr>
          <w:ilvl w:val="0"/>
          <w:numId w:val="29"/>
        </w:numPr>
        <w:spacing w:line="360" w:lineRule="auto"/>
        <w:ind w:left="993" w:right="567"/>
        <w:rPr>
          <w:i/>
          <w:sz w:val="20"/>
        </w:rPr>
      </w:pPr>
      <w:r w:rsidRPr="007B0ED6">
        <w:rPr>
          <w:i/>
          <w:sz w:val="20"/>
        </w:rPr>
        <w:lastRenderedPageBreak/>
        <w:t>Valorar la falta de exhaustividad del Sujeto Obligado, declarando que la entrega del currículum de una pasante no colma el fondo de los documentos regulatorios solicitados.</w:t>
      </w:r>
    </w:p>
    <w:p w14:paraId="4A1020FD" w14:textId="5EACD608" w:rsidR="00E2342F" w:rsidRPr="007B0ED6" w:rsidRDefault="00E2342F" w:rsidP="00EE193F">
      <w:pPr>
        <w:pStyle w:val="Prrafodelista"/>
        <w:numPr>
          <w:ilvl w:val="0"/>
          <w:numId w:val="29"/>
        </w:numPr>
        <w:spacing w:line="360" w:lineRule="auto"/>
        <w:ind w:left="993" w:right="567"/>
        <w:rPr>
          <w:i/>
          <w:sz w:val="20"/>
        </w:rPr>
      </w:pPr>
      <w:r w:rsidRPr="007B0ED6">
        <w:rPr>
          <w:i/>
          <w:sz w:val="20"/>
        </w:rPr>
        <w:t>REVOCAR la respuesta impugnada y ORDENAR al Ayuntamiento de Cocotitlán la entrega inmediata en formato digital y versión pública de la Licencia de Funcionamiento, Dictamen de Giro, dictámenes técnicos y resolutivos ambientales relacionados con el establecimiento objeto de este recurso.</w:t>
      </w:r>
    </w:p>
    <w:p w14:paraId="16F532EC" w14:textId="556100B3" w:rsidR="00534066" w:rsidRPr="007B0ED6" w:rsidRDefault="00E2342F" w:rsidP="00EE193F">
      <w:pPr>
        <w:spacing w:after="0" w:line="360" w:lineRule="auto"/>
        <w:ind w:left="567" w:right="567"/>
        <w:rPr>
          <w:i/>
          <w:sz w:val="20"/>
        </w:rPr>
      </w:pPr>
      <w:bookmarkStart w:id="5" w:name="_Hlk182976945"/>
      <w:r w:rsidRPr="007B0ED6">
        <w:rPr>
          <w:i/>
          <w:sz w:val="20"/>
        </w:rPr>
        <w:t>…”</w:t>
      </w:r>
    </w:p>
    <w:p w14:paraId="18BBCF83" w14:textId="77777777" w:rsidR="001F33BF" w:rsidRPr="007B0ED6" w:rsidRDefault="001F33BF" w:rsidP="00EE193F">
      <w:pPr>
        <w:spacing w:after="0" w:line="360" w:lineRule="auto"/>
        <w:ind w:left="720"/>
        <w:rPr>
          <w:i/>
          <w:sz w:val="20"/>
        </w:rPr>
      </w:pPr>
    </w:p>
    <w:p w14:paraId="78149B3E" w14:textId="0956A3FF" w:rsidR="001F33BF" w:rsidRPr="007B0ED6" w:rsidRDefault="001F33BF" w:rsidP="00EE193F">
      <w:pPr>
        <w:spacing w:after="0" w:line="360" w:lineRule="auto"/>
        <w:ind w:left="567" w:right="567"/>
        <w:rPr>
          <w:b/>
          <w:i/>
          <w:sz w:val="20"/>
        </w:rPr>
      </w:pPr>
      <w:r w:rsidRPr="007B0ED6">
        <w:rPr>
          <w:b/>
          <w:i/>
          <w:sz w:val="20"/>
        </w:rPr>
        <w:t>Recurso de Revisión 05417/INFOEM/IP/RR/2026</w:t>
      </w:r>
    </w:p>
    <w:p w14:paraId="4014C0DF" w14:textId="77777777" w:rsidR="001F33BF" w:rsidRPr="007B0ED6" w:rsidRDefault="001F33BF" w:rsidP="00EE193F">
      <w:pPr>
        <w:spacing w:after="0" w:line="360" w:lineRule="auto"/>
        <w:ind w:left="567" w:right="567"/>
        <w:rPr>
          <w:i/>
          <w:sz w:val="20"/>
        </w:rPr>
      </w:pPr>
      <w:r w:rsidRPr="007B0ED6">
        <w:rPr>
          <w:i/>
          <w:sz w:val="20"/>
        </w:rPr>
        <w:t>“…PRIMERO. DE LA ENTREGA PARCIAL INCOMPLETA Y FALTA DE EXHAUSTIVIDAD. El suscrito ingresó una solicitud de información requiriendo de forma clara, expresa y detallada el perfil profesional, currículum vitae y cédula profesional de los titulares de las diversas dependencias que integran la administración pública municipal de Cocotitlán (a saber: Secretario del Ayuntamiento, Juez Cívico, y los Directores de Ecología, Desarrollo Económico, Protección Civil, Contraloría, Seguridad Pública, Desarrollo Urbano, Catastro Municipal y Consejería Jurídica).</w:t>
      </w:r>
    </w:p>
    <w:p w14:paraId="77380E70" w14:textId="77777777" w:rsidR="001F33BF" w:rsidRPr="007B0ED6" w:rsidRDefault="001F33BF" w:rsidP="00EE193F">
      <w:pPr>
        <w:spacing w:after="0" w:line="360" w:lineRule="auto"/>
        <w:ind w:left="567" w:right="567"/>
        <w:rPr>
          <w:i/>
          <w:sz w:val="20"/>
        </w:rPr>
      </w:pPr>
    </w:p>
    <w:p w14:paraId="3C8EE050" w14:textId="77777777" w:rsidR="001F33BF" w:rsidRPr="007B0ED6" w:rsidRDefault="001F33BF" w:rsidP="00EE193F">
      <w:pPr>
        <w:spacing w:after="0" w:line="360" w:lineRule="auto"/>
        <w:ind w:left="567" w:right="567"/>
        <w:rPr>
          <w:i/>
          <w:sz w:val="20"/>
        </w:rPr>
      </w:pPr>
      <w:r w:rsidRPr="007B0ED6">
        <w:rPr>
          <w:i/>
          <w:sz w:val="20"/>
        </w:rPr>
        <w:t>No obstante, el Sujeto Obligado, a través del oficio número RH/TM/INT/048/2026 emitido por el Departamento de Recursos Humanos, realizó una entrega simulada y de carácter parcial. La autoridad se limitó exclusivamente a proporcionar los datos de un único servidor público (el C. Daniel Islas Rojas), omitiendo de forma deliberada pronunciarse, buscar o entregar los perfiles y credenciales profesionales de los 9 titulares de las áreas restantes que fueron expresamente requeridos.</w:t>
      </w:r>
    </w:p>
    <w:p w14:paraId="50404031" w14:textId="77777777" w:rsidR="001F33BF" w:rsidRPr="007B0ED6" w:rsidRDefault="001F33BF" w:rsidP="00EE193F">
      <w:pPr>
        <w:spacing w:after="0" w:line="360" w:lineRule="auto"/>
        <w:ind w:left="567" w:right="567"/>
        <w:rPr>
          <w:i/>
          <w:sz w:val="20"/>
        </w:rPr>
      </w:pPr>
    </w:p>
    <w:p w14:paraId="4BEB7D8E" w14:textId="77777777" w:rsidR="001F33BF" w:rsidRPr="007B0ED6" w:rsidRDefault="001F33BF" w:rsidP="00EE193F">
      <w:pPr>
        <w:spacing w:after="0" w:line="360" w:lineRule="auto"/>
        <w:ind w:left="567" w:right="567"/>
        <w:rPr>
          <w:i/>
          <w:sz w:val="20"/>
        </w:rPr>
      </w:pPr>
      <w:r w:rsidRPr="007B0ED6">
        <w:rPr>
          <w:i/>
          <w:sz w:val="20"/>
        </w:rPr>
        <w:t>Esta omisión configura una flagrante violación al principio de exhaustividad establecido en el artículo 160 de la ley de la materia, pues el Sujeto Obligado fraccionó la respuesta para evadir el escrutinio público sobre la idoneidad y legalidad del resto de su gabinete municipal.</w:t>
      </w:r>
    </w:p>
    <w:p w14:paraId="243C7DB0" w14:textId="77777777" w:rsidR="001F33BF" w:rsidRPr="007B0ED6" w:rsidRDefault="001F33BF" w:rsidP="00EE193F">
      <w:pPr>
        <w:spacing w:after="0" w:line="360" w:lineRule="auto"/>
        <w:ind w:left="567" w:right="567"/>
        <w:rPr>
          <w:i/>
          <w:sz w:val="20"/>
        </w:rPr>
      </w:pPr>
    </w:p>
    <w:p w14:paraId="3FAE9F41" w14:textId="77777777" w:rsidR="001F33BF" w:rsidRPr="007B0ED6" w:rsidRDefault="001F33BF" w:rsidP="00EE193F">
      <w:pPr>
        <w:spacing w:after="0" w:line="360" w:lineRule="auto"/>
        <w:ind w:left="567" w:right="567"/>
        <w:rPr>
          <w:i/>
          <w:sz w:val="20"/>
        </w:rPr>
      </w:pPr>
      <w:r w:rsidRPr="007B0ED6">
        <w:rPr>
          <w:i/>
          <w:sz w:val="20"/>
        </w:rPr>
        <w:lastRenderedPageBreak/>
        <w:t>SEGUNDO. RECONOCIMIENTO DE LA NATURALEZA PÚBLICA DE LA INFORMACIÓN. Es de destacarse que el propio Departamento de Recursos Humanos, al haber entregado de manera correcta el currículum y la cédula profesional del funcionario Daniel Islas Rojas mediante la modalidad de versión pública, ha reconocido y validado plenamente que esta información es pública de oficio y que no existe ningún impedimento legal o causal de reserva para restringir su acceso. Por lo tanto, resulta jurídicamente injustificable que oculten los expedientes de personal del resto de los directores, puesto que todos ellos reciben un sueldo público y ejercen facultades de autoridad.</w:t>
      </w:r>
    </w:p>
    <w:p w14:paraId="2920640B" w14:textId="77777777" w:rsidR="001F33BF" w:rsidRPr="007B0ED6" w:rsidRDefault="001F33BF" w:rsidP="00EE193F">
      <w:pPr>
        <w:spacing w:after="0" w:line="360" w:lineRule="auto"/>
        <w:ind w:left="567" w:right="567"/>
        <w:rPr>
          <w:i/>
          <w:sz w:val="20"/>
        </w:rPr>
      </w:pPr>
    </w:p>
    <w:p w14:paraId="5AAAD542" w14:textId="77777777" w:rsidR="001F33BF" w:rsidRPr="007B0ED6" w:rsidRDefault="001F33BF" w:rsidP="00EE193F">
      <w:pPr>
        <w:spacing w:after="0" w:line="360" w:lineRule="auto"/>
        <w:ind w:left="567" w:right="567"/>
        <w:rPr>
          <w:i/>
          <w:sz w:val="20"/>
        </w:rPr>
      </w:pPr>
      <w:r w:rsidRPr="007B0ED6">
        <w:rPr>
          <w:i/>
          <w:sz w:val="20"/>
        </w:rPr>
        <w:t>TERCERO. OBLIGACIÓN LEGAL DE RESGUARDO. De conformidad con la Ley Orgánica Municipal del Estado de México y los reglamentos internos aplicables, el Departamento de Recursos Humanos tiene la obligación estricta de generar, actualizar y resguardar los expedientes laborales de todo el personal en activo. Declarar una entrega parcial sin justificar la ausencia del resto de los perfiles solicitados demuestra que no se agotaron los procedimientos de localización en sus archivos físicos y digitales.</w:t>
      </w:r>
    </w:p>
    <w:p w14:paraId="66C427F4" w14:textId="77777777" w:rsidR="001F33BF" w:rsidRPr="007B0ED6" w:rsidRDefault="001F33BF" w:rsidP="00EE193F">
      <w:pPr>
        <w:spacing w:after="0" w:line="360" w:lineRule="auto"/>
        <w:ind w:left="567" w:right="567"/>
        <w:rPr>
          <w:i/>
          <w:sz w:val="20"/>
        </w:rPr>
      </w:pPr>
    </w:p>
    <w:p w14:paraId="0E3DB9D3" w14:textId="77777777" w:rsidR="001F33BF" w:rsidRPr="007B0ED6" w:rsidRDefault="001F33BF" w:rsidP="00EE193F">
      <w:pPr>
        <w:spacing w:after="0" w:line="360" w:lineRule="auto"/>
        <w:ind w:left="567" w:right="567"/>
        <w:rPr>
          <w:i/>
          <w:sz w:val="20"/>
        </w:rPr>
      </w:pPr>
      <w:r w:rsidRPr="007B0ED6">
        <w:rPr>
          <w:i/>
          <w:sz w:val="20"/>
        </w:rPr>
        <w:t>Por lo anteriormente expuesto y fundado, SOLICITO A ESTE ÓRGANO GARANTE:</w:t>
      </w:r>
    </w:p>
    <w:p w14:paraId="710E82A1" w14:textId="750D1104" w:rsidR="001F33BF" w:rsidRPr="007B0ED6" w:rsidRDefault="001F33BF" w:rsidP="00EE193F">
      <w:pPr>
        <w:pStyle w:val="Prrafodelista"/>
        <w:numPr>
          <w:ilvl w:val="0"/>
          <w:numId w:val="30"/>
        </w:numPr>
        <w:spacing w:line="360" w:lineRule="auto"/>
        <w:ind w:left="993" w:right="567"/>
        <w:rPr>
          <w:i/>
          <w:sz w:val="20"/>
        </w:rPr>
      </w:pPr>
      <w:r w:rsidRPr="007B0ED6">
        <w:rPr>
          <w:i/>
          <w:sz w:val="20"/>
        </w:rPr>
        <w:t>Tener por presentados en tiempo y forma los presentes alegatos y manifestaciones, admitiendo la prueba documental que se adjunta.</w:t>
      </w:r>
    </w:p>
    <w:p w14:paraId="435CD0C6" w14:textId="77777777" w:rsidR="001F33BF" w:rsidRPr="007B0ED6" w:rsidRDefault="001F33BF" w:rsidP="00EE193F">
      <w:pPr>
        <w:pStyle w:val="Prrafodelista"/>
        <w:numPr>
          <w:ilvl w:val="0"/>
          <w:numId w:val="30"/>
        </w:numPr>
        <w:spacing w:line="360" w:lineRule="auto"/>
        <w:ind w:left="993" w:right="567"/>
        <w:rPr>
          <w:i/>
          <w:sz w:val="20"/>
        </w:rPr>
      </w:pPr>
      <w:r w:rsidRPr="007B0ED6">
        <w:rPr>
          <w:i/>
          <w:sz w:val="20"/>
        </w:rPr>
        <w:t>Valorar el incumplimiento al principio de exhaustividad, toda vez que el Sujeto Obligado omitió entregar el 90% de la información requerida en la solicitud inicial.</w:t>
      </w:r>
    </w:p>
    <w:p w14:paraId="2D8C09EF" w14:textId="5AC203EF" w:rsidR="001F33BF" w:rsidRPr="007B0ED6" w:rsidRDefault="001F33BF" w:rsidP="00EE193F">
      <w:pPr>
        <w:pStyle w:val="Prrafodelista"/>
        <w:numPr>
          <w:ilvl w:val="0"/>
          <w:numId w:val="30"/>
        </w:numPr>
        <w:spacing w:line="360" w:lineRule="auto"/>
        <w:ind w:left="993" w:right="567"/>
        <w:rPr>
          <w:i/>
          <w:sz w:val="20"/>
        </w:rPr>
      </w:pPr>
      <w:r w:rsidRPr="007B0ED6">
        <w:rPr>
          <w:i/>
          <w:sz w:val="20"/>
        </w:rPr>
        <w:t>REVOCAR la respuesta impugnada y ORDENAR al Ayuntamiento de Cocotitlán, por conducto de su Departamento de Recursos Humanos, que entregue en versión pública los currículums y cédulas profesionales de la totalidad de las autoridades señaladas en la solicitud.</w:t>
      </w:r>
    </w:p>
    <w:p w14:paraId="601DD704" w14:textId="4F58F68F" w:rsidR="001F33BF" w:rsidRPr="007B0ED6" w:rsidRDefault="001F33BF" w:rsidP="00EE193F">
      <w:pPr>
        <w:spacing w:after="0" w:line="360" w:lineRule="auto"/>
        <w:ind w:left="567" w:right="567"/>
        <w:rPr>
          <w:i/>
          <w:sz w:val="20"/>
        </w:rPr>
      </w:pPr>
      <w:r w:rsidRPr="007B0ED6">
        <w:rPr>
          <w:i/>
          <w:sz w:val="20"/>
        </w:rPr>
        <w:t>…”</w:t>
      </w:r>
    </w:p>
    <w:p w14:paraId="01D8775E" w14:textId="77777777" w:rsidR="00E2342F" w:rsidRPr="007B0ED6" w:rsidRDefault="00E2342F" w:rsidP="00EE193F">
      <w:pPr>
        <w:spacing w:after="0" w:line="360" w:lineRule="auto"/>
      </w:pPr>
    </w:p>
    <w:p w14:paraId="1F87A7F6" w14:textId="02A7AD0A" w:rsidR="00534066" w:rsidRPr="007B0ED6" w:rsidRDefault="00D8082C" w:rsidP="00EE193F">
      <w:pPr>
        <w:spacing w:after="0" w:line="360" w:lineRule="auto"/>
        <w:rPr>
          <w:color w:val="000000"/>
        </w:rPr>
      </w:pPr>
      <w:r w:rsidRPr="007B0ED6">
        <w:rPr>
          <w:b/>
          <w:color w:val="000000"/>
        </w:rPr>
        <w:t>e</w:t>
      </w:r>
      <w:r w:rsidR="00534066" w:rsidRPr="007B0ED6">
        <w:rPr>
          <w:b/>
          <w:color w:val="000000"/>
        </w:rPr>
        <w:t xml:space="preserve">) Acumulación de los asuntos. </w:t>
      </w:r>
      <w:r w:rsidR="00534066" w:rsidRPr="007B0ED6">
        <w:rPr>
          <w:color w:val="000000"/>
        </w:rPr>
        <w:t xml:space="preserve">El </w:t>
      </w:r>
      <w:r w:rsidR="009526B6" w:rsidRPr="007B0ED6">
        <w:t>siete de julio</w:t>
      </w:r>
      <w:r w:rsidR="00534066" w:rsidRPr="007B0ED6">
        <w:t xml:space="preserve"> de dos mil veintiséis</w:t>
      </w:r>
      <w:r w:rsidR="00534066" w:rsidRPr="007B0ED6">
        <w:rPr>
          <w:color w:val="000000"/>
        </w:rPr>
        <w:t xml:space="preserve">, el Pleno del Instituto de Transparencia, Acceso a la Información Pública y Protección de Datos Personales del </w:t>
      </w:r>
      <w:r w:rsidR="00534066" w:rsidRPr="007B0ED6">
        <w:rPr>
          <w:color w:val="000000"/>
        </w:rPr>
        <w:lastRenderedPageBreak/>
        <w:t xml:space="preserve">Estado de México y Municipios, conforme al Acuerdo celebrado del </w:t>
      </w:r>
      <w:r w:rsidR="009526B6" w:rsidRPr="007B0ED6">
        <w:rPr>
          <w:color w:val="000000"/>
        </w:rPr>
        <w:t>tres</w:t>
      </w:r>
      <w:r w:rsidRPr="007B0ED6">
        <w:rPr>
          <w:color w:val="000000"/>
        </w:rPr>
        <w:t xml:space="preserve"> de junio</w:t>
      </w:r>
      <w:r w:rsidR="00534066" w:rsidRPr="007B0ED6">
        <w:rPr>
          <w:color w:val="000000"/>
        </w:rPr>
        <w:t xml:space="preserve"> de dos mil veinti</w:t>
      </w:r>
      <w:r w:rsidR="00FB4718" w:rsidRPr="007B0ED6">
        <w:rPr>
          <w:color w:val="000000"/>
        </w:rPr>
        <w:t>séis</w:t>
      </w:r>
      <w:r w:rsidR="00534066" w:rsidRPr="007B0ED6">
        <w:rPr>
          <w:color w:val="000000"/>
        </w:rPr>
        <w:t>,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decretó la acumulación d</w:t>
      </w:r>
      <w:r w:rsidR="00FB4718" w:rsidRPr="007B0ED6">
        <w:rPr>
          <w:color w:val="000000"/>
        </w:rPr>
        <w:t xml:space="preserve">el </w:t>
      </w:r>
      <w:r w:rsidR="00534066" w:rsidRPr="007B0ED6">
        <w:rPr>
          <w:color w:val="000000"/>
        </w:rPr>
        <w:t xml:space="preserve">Recurso de Revisión </w:t>
      </w:r>
      <w:r w:rsidR="00534066" w:rsidRPr="007B0ED6">
        <w:rPr>
          <w:b/>
        </w:rPr>
        <w:t>0</w:t>
      </w:r>
      <w:r w:rsidR="009526B6" w:rsidRPr="007B0ED6">
        <w:rPr>
          <w:b/>
        </w:rPr>
        <w:t>5417</w:t>
      </w:r>
      <w:r w:rsidR="00534066" w:rsidRPr="007B0ED6">
        <w:rPr>
          <w:b/>
        </w:rPr>
        <w:t>/INFOEM/IP/RR/2026</w:t>
      </w:r>
      <w:r w:rsidR="00FB4718" w:rsidRPr="007B0ED6">
        <w:rPr>
          <w:b/>
        </w:rPr>
        <w:t xml:space="preserve"> </w:t>
      </w:r>
      <w:r w:rsidR="00534066" w:rsidRPr="007B0ED6">
        <w:rPr>
          <w:color w:val="000000"/>
        </w:rPr>
        <w:t xml:space="preserve">al diverso </w:t>
      </w:r>
      <w:r w:rsidR="00534066" w:rsidRPr="007B0ED6">
        <w:rPr>
          <w:b/>
          <w:color w:val="000000"/>
        </w:rPr>
        <w:t>0</w:t>
      </w:r>
      <w:r w:rsidR="009526B6" w:rsidRPr="007B0ED6">
        <w:rPr>
          <w:b/>
          <w:color w:val="000000"/>
        </w:rPr>
        <w:t>5416</w:t>
      </w:r>
      <w:r w:rsidR="00534066" w:rsidRPr="007B0ED6">
        <w:rPr>
          <w:b/>
          <w:color w:val="000000"/>
        </w:rPr>
        <w:t>/INFOEM/IP/RR/2026</w:t>
      </w:r>
      <w:r w:rsidR="00534066" w:rsidRPr="007B0ED6">
        <w:rPr>
          <w:color w:val="000000"/>
        </w:rPr>
        <w:t>, por ser este último el más antiguo, sustanciado bajo el índice de esta Ponencia.</w:t>
      </w:r>
    </w:p>
    <w:p w14:paraId="667C4433" w14:textId="77777777" w:rsidR="00321446" w:rsidRPr="007B0ED6" w:rsidRDefault="00321446" w:rsidP="00EE193F">
      <w:pPr>
        <w:spacing w:after="0" w:line="360" w:lineRule="auto"/>
        <w:rPr>
          <w:color w:val="000000"/>
        </w:rPr>
      </w:pPr>
    </w:p>
    <w:p w14:paraId="4851410D" w14:textId="693E2691" w:rsidR="00321446" w:rsidRPr="007B0ED6" w:rsidRDefault="00264507" w:rsidP="00EE193F">
      <w:pPr>
        <w:spacing w:after="0" w:line="360" w:lineRule="auto"/>
        <w:rPr>
          <w:color w:val="000000"/>
        </w:rPr>
      </w:pPr>
      <w:r w:rsidRPr="007B0ED6">
        <w:rPr>
          <w:b/>
        </w:rPr>
        <w:t>f) Ampliación de plazo para resolver.</w:t>
      </w:r>
      <w:r w:rsidRPr="007B0ED6">
        <w:t xml:space="preserve"> El siete de julio de dos mil veintiséis, el Comisionado Ponente, con fundamento en lo dispuesto por el artículo 181, párrafo tercero, de la Ley de Transparencia y Acceso a la Información Pública del Estado de México y Municipios, acordó ampliar por un </w:t>
      </w:r>
      <w:r w:rsidRPr="007B0ED6">
        <w:rPr>
          <w:b/>
          <w:bCs/>
        </w:rPr>
        <w:t>periodo de quince días hábiles</w:t>
      </w:r>
      <w:r w:rsidRPr="007B0ED6">
        <w:t>, el plazo para resolver el Recurso de Revisión que nos ocupa; acto que fue notificado a las partes el mismo día, mediante el Sistema de Acceso a la Información Mexiquense (SAIMEX).</w:t>
      </w:r>
    </w:p>
    <w:p w14:paraId="12D9A568" w14:textId="77777777" w:rsidR="00534066" w:rsidRPr="007B0ED6" w:rsidRDefault="00534066" w:rsidP="00EE193F">
      <w:pPr>
        <w:spacing w:after="0" w:line="360" w:lineRule="auto"/>
        <w:rPr>
          <w:rFonts w:cs="Tahoma"/>
          <w:bCs/>
          <w:i/>
        </w:rPr>
      </w:pPr>
    </w:p>
    <w:p w14:paraId="1220E37C" w14:textId="177D4A31" w:rsidR="003C5FE0" w:rsidRPr="007B0ED6" w:rsidRDefault="00321446" w:rsidP="00EE193F">
      <w:pPr>
        <w:spacing w:after="0" w:line="360" w:lineRule="auto"/>
        <w:contextualSpacing/>
      </w:pPr>
      <w:r w:rsidRPr="007B0ED6">
        <w:rPr>
          <w:rFonts w:eastAsia="Batang" w:cs="Tahoma"/>
          <w:b/>
        </w:rPr>
        <w:t>g</w:t>
      </w:r>
      <w:r w:rsidR="003C5FE0" w:rsidRPr="007B0ED6">
        <w:rPr>
          <w:rFonts w:eastAsia="Batang" w:cs="Tahoma"/>
          <w:b/>
        </w:rPr>
        <w:t xml:space="preserve">) </w:t>
      </w:r>
      <w:r w:rsidR="00002B20" w:rsidRPr="007B0ED6">
        <w:rPr>
          <w:rFonts w:eastAsia="Times New Roman" w:cs="Tahoma"/>
          <w:b/>
          <w:szCs w:val="24"/>
          <w:lang w:eastAsia="es-ES"/>
        </w:rPr>
        <w:t>Cierre de instrucción.</w:t>
      </w:r>
      <w:r w:rsidR="00C06C06" w:rsidRPr="007B0ED6">
        <w:rPr>
          <w:rFonts w:eastAsia="Times New Roman" w:cs="Tahoma"/>
          <w:szCs w:val="24"/>
          <w:lang w:eastAsia="es-ES"/>
        </w:rPr>
        <w:t xml:space="preserve"> E</w:t>
      </w:r>
      <w:r w:rsidR="00264507" w:rsidRPr="007B0ED6">
        <w:rPr>
          <w:rFonts w:eastAsia="Times New Roman" w:cs="Tahoma"/>
          <w:szCs w:val="24"/>
          <w:lang w:eastAsia="es-ES"/>
        </w:rPr>
        <w:t xml:space="preserve">l </w:t>
      </w:r>
      <w:r w:rsidR="00112C5E" w:rsidRPr="007B0ED6">
        <w:rPr>
          <w:rFonts w:eastAsia="Times New Roman" w:cs="Tahoma"/>
          <w:szCs w:val="24"/>
          <w:lang w:eastAsia="es-ES"/>
        </w:rPr>
        <w:t>ocho</w:t>
      </w:r>
      <w:r w:rsidR="00906608" w:rsidRPr="007B0ED6">
        <w:rPr>
          <w:rFonts w:eastAsia="Times New Roman" w:cs="Tahoma"/>
          <w:szCs w:val="24"/>
          <w:lang w:eastAsia="es-ES"/>
        </w:rPr>
        <w:t xml:space="preserve"> de julio</w:t>
      </w:r>
      <w:r w:rsidR="00F67EBB" w:rsidRPr="007B0ED6">
        <w:rPr>
          <w:rFonts w:eastAsia="Times New Roman" w:cs="Tahoma"/>
          <w:szCs w:val="24"/>
          <w:lang w:eastAsia="es-ES"/>
        </w:rPr>
        <w:t xml:space="preserve"> de dos mil veintiséis</w:t>
      </w:r>
      <w:r w:rsidR="00002B20" w:rsidRPr="007B0ED6">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002B20" w:rsidRPr="007B0ED6">
        <w:t>acto que fue notificado a las partes, mediante el Sistema de Acceso a la Información Mexiquense (SAIMEX), el mismo día.</w:t>
      </w:r>
    </w:p>
    <w:bookmarkEnd w:id="5"/>
    <w:p w14:paraId="08D98E1D" w14:textId="77777777" w:rsidR="000410E6" w:rsidRPr="007B0ED6" w:rsidRDefault="000410E6" w:rsidP="00EE193F">
      <w:pPr>
        <w:spacing w:after="0" w:line="360" w:lineRule="auto"/>
        <w:rPr>
          <w:b/>
          <w:bCs/>
        </w:rPr>
      </w:pPr>
    </w:p>
    <w:p w14:paraId="1D2DAFCD" w14:textId="77777777" w:rsidR="000410E6" w:rsidRPr="007B0ED6" w:rsidRDefault="000410E6" w:rsidP="00EE193F">
      <w:pPr>
        <w:spacing w:after="0" w:line="360" w:lineRule="auto"/>
        <w:rPr>
          <w:color w:val="000000"/>
        </w:rPr>
      </w:pPr>
      <w:r w:rsidRPr="007B0ED6">
        <w:rPr>
          <w:color w:val="000000"/>
        </w:rPr>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7B0ED6" w:rsidRDefault="00674DAF" w:rsidP="00EE193F">
      <w:pPr>
        <w:spacing w:after="0" w:line="360" w:lineRule="auto"/>
        <w:rPr>
          <w:color w:val="000000"/>
        </w:rPr>
      </w:pPr>
    </w:p>
    <w:p w14:paraId="250F6589" w14:textId="3F880C72" w:rsidR="005C690F" w:rsidRPr="007B0ED6" w:rsidRDefault="00CD6238" w:rsidP="00EE193F">
      <w:pPr>
        <w:pStyle w:val="Ttulo1"/>
        <w:spacing w:before="0" w:after="0" w:line="360" w:lineRule="auto"/>
        <w:jc w:val="center"/>
        <w:rPr>
          <w:sz w:val="22"/>
          <w:szCs w:val="22"/>
        </w:rPr>
      </w:pPr>
      <w:bookmarkStart w:id="6" w:name="_Toc235113613"/>
      <w:r w:rsidRPr="007B0ED6">
        <w:rPr>
          <w:sz w:val="22"/>
          <w:szCs w:val="22"/>
        </w:rPr>
        <w:t>C O N S I D E R A N D O S</w:t>
      </w:r>
      <w:bookmarkEnd w:id="6"/>
    </w:p>
    <w:p w14:paraId="5AB6ED71" w14:textId="77777777" w:rsidR="005C690F" w:rsidRPr="007B0ED6" w:rsidRDefault="005C690F" w:rsidP="00EE193F">
      <w:pPr>
        <w:spacing w:after="0" w:line="360" w:lineRule="auto"/>
        <w:jc w:val="center"/>
        <w:rPr>
          <w:b/>
          <w:color w:val="000000"/>
        </w:rPr>
      </w:pPr>
    </w:p>
    <w:p w14:paraId="36BFFC7E" w14:textId="2F0F17EA" w:rsidR="005C690F" w:rsidRPr="007B0ED6" w:rsidRDefault="007D6307" w:rsidP="00EE193F">
      <w:pPr>
        <w:pStyle w:val="Ttulo2"/>
        <w:spacing w:before="0" w:after="0" w:line="360" w:lineRule="auto"/>
        <w:rPr>
          <w:sz w:val="22"/>
          <w:szCs w:val="22"/>
        </w:rPr>
      </w:pPr>
      <w:bookmarkStart w:id="7" w:name="_Toc235113614"/>
      <w:r w:rsidRPr="007B0ED6">
        <w:rPr>
          <w:sz w:val="22"/>
          <w:szCs w:val="22"/>
        </w:rPr>
        <w:t xml:space="preserve">PRIMERO. </w:t>
      </w:r>
      <w:r w:rsidR="00CD6238" w:rsidRPr="007B0ED6">
        <w:rPr>
          <w:sz w:val="22"/>
          <w:szCs w:val="22"/>
        </w:rPr>
        <w:t>Competencia</w:t>
      </w:r>
      <w:bookmarkEnd w:id="7"/>
    </w:p>
    <w:p w14:paraId="7DF6D940" w14:textId="77777777" w:rsidR="009417FA" w:rsidRPr="007B0ED6" w:rsidRDefault="009417FA" w:rsidP="00EE193F">
      <w:pPr>
        <w:spacing w:after="0" w:line="360" w:lineRule="auto"/>
        <w:contextualSpacing/>
        <w:rPr>
          <w:rFonts w:eastAsia="Times New Roman" w:cs="Tahoma"/>
          <w:bCs/>
          <w:lang w:eastAsia="es-ES"/>
        </w:rPr>
      </w:pPr>
      <w:bookmarkStart w:id="8" w:name="_heading=h.30j0zll" w:colFirst="0" w:colLast="0"/>
      <w:bookmarkEnd w:id="8"/>
    </w:p>
    <w:p w14:paraId="34E8FFD7" w14:textId="69ABA402" w:rsidR="000519DD" w:rsidRPr="007B0ED6" w:rsidRDefault="000519DD" w:rsidP="00EE193F">
      <w:pPr>
        <w:spacing w:after="0" w:line="360" w:lineRule="auto"/>
        <w:contextualSpacing/>
        <w:rPr>
          <w:rFonts w:eastAsia="Times New Roman" w:cs="Tahoma"/>
          <w:bCs/>
          <w:lang w:eastAsia="es-ES"/>
        </w:rPr>
      </w:pPr>
      <w:r w:rsidRPr="007B0ED6">
        <w:rPr>
          <w:rFonts w:eastAsia="Times New Roman" w:cs="Tahoma"/>
          <w:bCs/>
          <w:lang w:eastAsia="es-ES"/>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225FD09" w14:textId="77777777" w:rsidR="005C690F" w:rsidRPr="007B0ED6" w:rsidRDefault="005C690F" w:rsidP="00EE193F">
      <w:pPr>
        <w:spacing w:after="0" w:line="360" w:lineRule="auto"/>
        <w:rPr>
          <w:b/>
          <w:color w:val="000000"/>
        </w:rPr>
      </w:pPr>
    </w:p>
    <w:p w14:paraId="46691DD5" w14:textId="4C1C70AD" w:rsidR="005C690F" w:rsidRPr="007B0ED6" w:rsidRDefault="007D6307" w:rsidP="00EE193F">
      <w:pPr>
        <w:pStyle w:val="Ttulo2"/>
        <w:spacing w:before="0" w:after="0" w:line="360" w:lineRule="auto"/>
        <w:rPr>
          <w:sz w:val="22"/>
          <w:szCs w:val="22"/>
        </w:rPr>
      </w:pPr>
      <w:bookmarkStart w:id="9" w:name="_Toc235113615"/>
      <w:r w:rsidRPr="007B0ED6">
        <w:rPr>
          <w:sz w:val="22"/>
          <w:szCs w:val="22"/>
        </w:rPr>
        <w:t>SEGUNDO. Causales de</w:t>
      </w:r>
      <w:r w:rsidR="00CD6238" w:rsidRPr="007B0ED6">
        <w:rPr>
          <w:sz w:val="22"/>
          <w:szCs w:val="22"/>
        </w:rPr>
        <w:t xml:space="preserve"> improcedencia y sobreseimiento</w:t>
      </w:r>
      <w:bookmarkEnd w:id="9"/>
    </w:p>
    <w:p w14:paraId="49AA4CDE" w14:textId="77777777" w:rsidR="005C690F" w:rsidRPr="007B0ED6" w:rsidRDefault="005C690F" w:rsidP="00EE193F">
      <w:pPr>
        <w:spacing w:after="0" w:line="360" w:lineRule="auto"/>
        <w:rPr>
          <w:color w:val="000000"/>
        </w:rPr>
      </w:pPr>
    </w:p>
    <w:p w14:paraId="2553CE58" w14:textId="77777777" w:rsidR="005C690F" w:rsidRPr="007B0ED6" w:rsidRDefault="007D6307" w:rsidP="00EE193F">
      <w:pPr>
        <w:spacing w:after="0" w:line="360" w:lineRule="auto"/>
        <w:rPr>
          <w:color w:val="000000"/>
        </w:rPr>
      </w:pPr>
      <w:r w:rsidRPr="007B0ED6">
        <w:rPr>
          <w:color w:val="000000"/>
        </w:rPr>
        <w:t xml:space="preserve">De las constancias que forma parte del Recurso de Revisión que se analiza, se advierte que previo al estudio del fondo de la </w:t>
      </w:r>
      <w:r w:rsidRPr="007B0ED6">
        <w:rPr>
          <w:i/>
          <w:color w:val="000000"/>
        </w:rPr>
        <w:t>litis</w:t>
      </w:r>
      <w:r w:rsidRPr="007B0ED6">
        <w:rPr>
          <w:color w:val="000000"/>
        </w:rPr>
        <w:t>, es necesario estudiar las causales de improcedencia y sobreseimiento que se adviertan, para determinar lo que en Derecho proceda.</w:t>
      </w:r>
    </w:p>
    <w:p w14:paraId="35A30074" w14:textId="77777777" w:rsidR="009B2DAB" w:rsidRPr="007B0ED6" w:rsidRDefault="009B2DAB" w:rsidP="00EE193F">
      <w:pPr>
        <w:spacing w:after="0" w:line="360" w:lineRule="auto"/>
        <w:rPr>
          <w:color w:val="000000"/>
        </w:rPr>
      </w:pPr>
    </w:p>
    <w:p w14:paraId="3066DF0C" w14:textId="77777777" w:rsidR="005C690F" w:rsidRPr="007B0ED6" w:rsidRDefault="007D6307" w:rsidP="00EE193F">
      <w:pPr>
        <w:spacing w:after="0" w:line="360" w:lineRule="auto"/>
        <w:rPr>
          <w:b/>
        </w:rPr>
      </w:pPr>
      <w:r w:rsidRPr="007B0ED6">
        <w:rPr>
          <w:b/>
        </w:rPr>
        <w:t>Causales de improcedencia</w:t>
      </w:r>
    </w:p>
    <w:p w14:paraId="6335B5D0" w14:textId="77777777" w:rsidR="00637867" w:rsidRPr="007B0ED6" w:rsidRDefault="00637867" w:rsidP="00EE193F">
      <w:pPr>
        <w:spacing w:after="0" w:line="360" w:lineRule="auto"/>
        <w:rPr>
          <w:b/>
        </w:rPr>
      </w:pPr>
    </w:p>
    <w:p w14:paraId="6C56CA88" w14:textId="77777777" w:rsidR="005C690F" w:rsidRPr="007B0ED6" w:rsidRDefault="007D6307" w:rsidP="00EE193F">
      <w:pPr>
        <w:spacing w:after="0" w:line="360" w:lineRule="auto"/>
        <w:rPr>
          <w:color w:val="000000"/>
        </w:rPr>
      </w:pPr>
      <w:r w:rsidRPr="007B0ED6">
        <w:rPr>
          <w:color w:val="000000"/>
        </w:rPr>
        <w:lastRenderedPageBreak/>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8A4A8EF" w14:textId="77777777" w:rsidR="005C690F" w:rsidRPr="007B0ED6" w:rsidRDefault="005C690F" w:rsidP="00EE193F">
      <w:pPr>
        <w:spacing w:after="0" w:line="360" w:lineRule="auto"/>
        <w:rPr>
          <w:color w:val="000000"/>
        </w:rPr>
      </w:pPr>
    </w:p>
    <w:p w14:paraId="22563DDB" w14:textId="33D3D011" w:rsidR="008D3B3F" w:rsidRPr="007B0ED6" w:rsidRDefault="007D6307" w:rsidP="00EE193F">
      <w:pPr>
        <w:spacing w:after="0" w:line="360" w:lineRule="auto"/>
        <w:rPr>
          <w:color w:val="000000"/>
        </w:rPr>
      </w:pPr>
      <w:r w:rsidRPr="007B0ED6">
        <w:rPr>
          <w:color w:val="000000"/>
        </w:rPr>
        <w:t>En el presente caso, </w:t>
      </w:r>
      <w:r w:rsidRPr="007B0ED6">
        <w:rPr>
          <w:b/>
          <w:color w:val="000000"/>
        </w:rPr>
        <w:t>no se actualiza ninguna de las causales de improcedencia</w:t>
      </w:r>
      <w:r w:rsidRPr="007B0ED6">
        <w:rPr>
          <w:color w:val="000000"/>
        </w:rPr>
        <w:t> establecidas en el ordenamiento jurídico previamente señalado, toda vez que: este Instituto no tiene conocimiento de que se encuentre en trámite algún medio de defensa presentado por la</w:t>
      </w:r>
      <w:r w:rsidR="00261B92" w:rsidRPr="007B0ED6">
        <w:rPr>
          <w:color w:val="000000"/>
        </w:rPr>
        <w:t xml:space="preserve"> persona</w:t>
      </w:r>
      <w:r w:rsidRPr="007B0ED6">
        <w:rPr>
          <w:color w:val="000000"/>
        </w:rPr>
        <w:t xml:space="preserve"> Recurrente ante otra instancia; no existió prevención alguna; la veracidad de la respuesta no formó parte del agravio; ni se realizó una consulta o ampliación a los alcances del requerimiento informativo.</w:t>
      </w:r>
    </w:p>
    <w:p w14:paraId="21CC7CEB" w14:textId="77777777" w:rsidR="00874D8A" w:rsidRPr="007B0ED6" w:rsidRDefault="00874D8A" w:rsidP="00EE193F">
      <w:pPr>
        <w:spacing w:after="0" w:line="360" w:lineRule="auto"/>
        <w:rPr>
          <w:color w:val="000000"/>
        </w:rPr>
      </w:pPr>
    </w:p>
    <w:p w14:paraId="179C7654" w14:textId="41A6228A" w:rsidR="00E230E8" w:rsidRPr="007B0ED6" w:rsidRDefault="007D6307" w:rsidP="00EE193F">
      <w:pPr>
        <w:spacing w:after="0" w:line="360" w:lineRule="auto"/>
      </w:pPr>
      <w:r w:rsidRPr="007B0ED6">
        <w:t>Por lo cual, se actualiza la causal de procedencia del Recurso de Revisión señal</w:t>
      </w:r>
      <w:r w:rsidR="00261DF6" w:rsidRPr="007B0ED6">
        <w:t>ada en el artículo 179, fracci</w:t>
      </w:r>
      <w:r w:rsidR="00637867" w:rsidRPr="007B0ED6">
        <w:t>o</w:t>
      </w:r>
      <w:r w:rsidR="00E230E8" w:rsidRPr="007B0ED6">
        <w:t>n</w:t>
      </w:r>
      <w:r w:rsidR="00637867" w:rsidRPr="007B0ED6">
        <w:t>es</w:t>
      </w:r>
      <w:r w:rsidR="00FA3A3E" w:rsidRPr="007B0ED6">
        <w:t xml:space="preserve"> </w:t>
      </w:r>
      <w:r w:rsidR="00FA3C03" w:rsidRPr="007B0ED6">
        <w:t>V</w:t>
      </w:r>
      <w:r w:rsidRPr="007B0ED6">
        <w:t>, de la Ley en cita, pues la p</w:t>
      </w:r>
      <w:r w:rsidR="00261B92" w:rsidRPr="007B0ED6">
        <w:t>ersona</w:t>
      </w:r>
      <w:r w:rsidRPr="007B0ED6">
        <w:t xml:space="preserve"> Recurrente se inconformó </w:t>
      </w:r>
      <w:r w:rsidR="00FA3A3E" w:rsidRPr="007B0ED6">
        <w:t xml:space="preserve">de </w:t>
      </w:r>
      <w:r w:rsidR="00E230E8" w:rsidRPr="007B0ED6">
        <w:t xml:space="preserve">la </w:t>
      </w:r>
      <w:r w:rsidR="004A5B6F" w:rsidRPr="007B0ED6">
        <w:t>entrega de información</w:t>
      </w:r>
      <w:r w:rsidR="00FA3C03" w:rsidRPr="007B0ED6">
        <w:t xml:space="preserve"> incompleta</w:t>
      </w:r>
      <w:r w:rsidR="004A5B6F" w:rsidRPr="007B0ED6">
        <w:t>.</w:t>
      </w:r>
    </w:p>
    <w:p w14:paraId="2D1C8F9C" w14:textId="77777777" w:rsidR="004A5B6F" w:rsidRPr="007B0ED6" w:rsidRDefault="004A5B6F" w:rsidP="00EE193F">
      <w:pPr>
        <w:spacing w:after="0" w:line="360" w:lineRule="auto"/>
      </w:pPr>
    </w:p>
    <w:p w14:paraId="55FF691A" w14:textId="6D373E30" w:rsidR="005C690F" w:rsidRPr="007B0ED6" w:rsidRDefault="007D6307" w:rsidP="00EE193F">
      <w:pPr>
        <w:spacing w:after="0" w:line="360" w:lineRule="auto"/>
        <w:rPr>
          <w:color w:val="0D0D0D"/>
        </w:rPr>
      </w:pPr>
      <w:r w:rsidRPr="007B0ED6">
        <w:rPr>
          <w:b/>
          <w:color w:val="0D0D0D"/>
        </w:rPr>
        <w:t>Ca</w:t>
      </w:r>
      <w:r w:rsidR="00CD6238" w:rsidRPr="007B0ED6">
        <w:rPr>
          <w:b/>
          <w:color w:val="0D0D0D"/>
        </w:rPr>
        <w:t>usales de sobreseimiento</w:t>
      </w:r>
    </w:p>
    <w:p w14:paraId="426FEE7A" w14:textId="77777777" w:rsidR="005C690F" w:rsidRPr="007B0ED6" w:rsidRDefault="005C690F" w:rsidP="00EE193F">
      <w:pPr>
        <w:spacing w:after="0" w:line="360" w:lineRule="auto"/>
        <w:rPr>
          <w:color w:val="0D0D0D"/>
        </w:rPr>
      </w:pPr>
    </w:p>
    <w:p w14:paraId="5B1C849A" w14:textId="77777777" w:rsidR="005C690F" w:rsidRPr="007B0ED6" w:rsidRDefault="007D6307" w:rsidP="00EE193F">
      <w:pPr>
        <w:spacing w:after="0" w:line="360" w:lineRule="auto"/>
        <w:rPr>
          <w:color w:val="0D0D0D"/>
        </w:rPr>
      </w:pPr>
      <w:r w:rsidRPr="007B0ED6">
        <w:rPr>
          <w:color w:val="0D0D0D"/>
        </w:rPr>
        <w:t>Por ser de previo y especial pronunciamiento, este Instituto analiza si se actualiza alguna causal de sobreseimiento.</w:t>
      </w:r>
    </w:p>
    <w:p w14:paraId="55F21F33" w14:textId="77777777" w:rsidR="00E82959" w:rsidRPr="007B0ED6" w:rsidRDefault="00E82959" w:rsidP="00EE193F">
      <w:pPr>
        <w:spacing w:after="0" w:line="360" w:lineRule="auto"/>
        <w:rPr>
          <w:color w:val="0D0D0D"/>
        </w:rPr>
      </w:pPr>
    </w:p>
    <w:p w14:paraId="5B3BC4AC" w14:textId="77777777" w:rsidR="00E82959" w:rsidRPr="007B0ED6" w:rsidRDefault="00E82959" w:rsidP="00EE193F">
      <w:pPr>
        <w:spacing w:after="0" w:line="360" w:lineRule="auto"/>
        <w:contextualSpacing/>
      </w:pPr>
      <w:r w:rsidRPr="007B0ED6">
        <w:lastRenderedPageBreak/>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1EF4D73F" w14:textId="77777777" w:rsidR="00E82959" w:rsidRPr="007B0ED6" w:rsidRDefault="00E82959" w:rsidP="00EE193F">
      <w:pPr>
        <w:spacing w:after="0" w:line="360" w:lineRule="auto"/>
        <w:contextualSpacing/>
      </w:pPr>
    </w:p>
    <w:p w14:paraId="5C1DE3B6" w14:textId="31F260C8" w:rsidR="00E82959" w:rsidRPr="007B0ED6" w:rsidRDefault="00E82959" w:rsidP="00EE193F">
      <w:pPr>
        <w:spacing w:after="0" w:line="360" w:lineRule="auto"/>
        <w:rPr>
          <w:color w:val="0D0D0D"/>
        </w:rPr>
      </w:pPr>
      <w:r w:rsidRPr="007B0ED6">
        <w:t>Por tales motivos, se considera procedente entrar al fondo del presente asunto.</w:t>
      </w:r>
    </w:p>
    <w:p w14:paraId="6A2027DC" w14:textId="77777777" w:rsidR="004A3A78" w:rsidRPr="007B0ED6" w:rsidRDefault="004A3A78" w:rsidP="00EE193F">
      <w:pPr>
        <w:spacing w:after="0" w:line="360" w:lineRule="auto"/>
        <w:rPr>
          <w:b/>
          <w:color w:val="000000"/>
        </w:rPr>
      </w:pPr>
    </w:p>
    <w:p w14:paraId="0A6A0BAE" w14:textId="184EF292" w:rsidR="005C690F" w:rsidRPr="007B0ED6" w:rsidRDefault="007D6307" w:rsidP="00EE193F">
      <w:pPr>
        <w:pStyle w:val="Ttulo2"/>
        <w:spacing w:before="0" w:after="0" w:line="360" w:lineRule="auto"/>
        <w:rPr>
          <w:sz w:val="22"/>
          <w:szCs w:val="22"/>
        </w:rPr>
      </w:pPr>
      <w:bookmarkStart w:id="10" w:name="_Toc235113616"/>
      <w:r w:rsidRPr="007B0ED6">
        <w:rPr>
          <w:sz w:val="22"/>
          <w:szCs w:val="22"/>
        </w:rPr>
        <w:t>TERCERO. De</w:t>
      </w:r>
      <w:r w:rsidR="00CD6238" w:rsidRPr="007B0ED6">
        <w:rPr>
          <w:sz w:val="22"/>
          <w:szCs w:val="22"/>
        </w:rPr>
        <w:t>terminación de la Controversia</w:t>
      </w:r>
      <w:bookmarkEnd w:id="10"/>
    </w:p>
    <w:p w14:paraId="4A0739CB" w14:textId="77777777" w:rsidR="00897A05" w:rsidRPr="007B0ED6" w:rsidRDefault="00897A05" w:rsidP="00EE193F">
      <w:pPr>
        <w:spacing w:after="0" w:line="360" w:lineRule="auto"/>
        <w:rPr>
          <w:b/>
          <w:color w:val="000000"/>
        </w:rPr>
      </w:pPr>
    </w:p>
    <w:p w14:paraId="7D62D1A2" w14:textId="2496A03B" w:rsidR="00923A7D" w:rsidRPr="007B0ED6" w:rsidRDefault="00D10891" w:rsidP="00EE193F">
      <w:pPr>
        <w:spacing w:after="0" w:line="360" w:lineRule="auto"/>
        <w:rPr>
          <w:rFonts w:cs="Tahoma"/>
        </w:rPr>
      </w:pPr>
      <w:r w:rsidRPr="007B0ED6">
        <w:rPr>
          <w:rFonts w:cs="Tahoma"/>
        </w:rPr>
        <w:t xml:space="preserve">Con el objetivo de ilustrar la controversia planteada, resulta conveniente </w:t>
      </w:r>
      <w:r w:rsidR="00923A7D" w:rsidRPr="007B0ED6">
        <w:rPr>
          <w:rFonts w:cs="Tahoma"/>
        </w:rPr>
        <w:t>realizar un cuadro que contenga la solicitud de información, la respuesta por parte del Sujeto Obligado y la inconformidad por parte del Recurrente, conforme a lo siguiente:</w:t>
      </w:r>
    </w:p>
    <w:p w14:paraId="5571558F" w14:textId="77777777" w:rsidR="00923A7D" w:rsidRPr="007B0ED6" w:rsidRDefault="00923A7D" w:rsidP="00EE193F">
      <w:pPr>
        <w:spacing w:after="0" w:line="360" w:lineRule="auto"/>
        <w:rPr>
          <w:rFonts w:cs="Tahoma"/>
        </w:rPr>
      </w:pPr>
    </w:p>
    <w:tbl>
      <w:tblPr>
        <w:tblStyle w:val="Tablaconcuadrcula"/>
        <w:tblW w:w="0" w:type="auto"/>
        <w:tblLook w:val="04A0" w:firstRow="1" w:lastRow="0" w:firstColumn="1" w:lastColumn="0" w:noHBand="0" w:noVBand="1"/>
      </w:tblPr>
      <w:tblGrid>
        <w:gridCol w:w="2973"/>
        <w:gridCol w:w="2974"/>
        <w:gridCol w:w="2974"/>
      </w:tblGrid>
      <w:tr w:rsidR="00923A7D" w:rsidRPr="007B0ED6" w14:paraId="4CDBA82D" w14:textId="77777777" w:rsidTr="00923A7D">
        <w:tc>
          <w:tcPr>
            <w:tcW w:w="2973" w:type="dxa"/>
            <w:shd w:val="clear" w:color="auto" w:fill="DBE5F1" w:themeFill="accent1" w:themeFillTint="33"/>
          </w:tcPr>
          <w:p w14:paraId="713CAEFA" w14:textId="07E9104E" w:rsidR="00923A7D" w:rsidRPr="007B0ED6" w:rsidRDefault="00923A7D" w:rsidP="00EE193F">
            <w:pPr>
              <w:spacing w:line="360" w:lineRule="auto"/>
              <w:jc w:val="center"/>
              <w:rPr>
                <w:rFonts w:cs="Tahoma"/>
                <w:b/>
                <w:bCs/>
              </w:rPr>
            </w:pPr>
            <w:r w:rsidRPr="007B0ED6">
              <w:rPr>
                <w:rFonts w:cs="Tahoma"/>
                <w:b/>
                <w:bCs/>
              </w:rPr>
              <w:t>Solicitud</w:t>
            </w:r>
          </w:p>
        </w:tc>
        <w:tc>
          <w:tcPr>
            <w:tcW w:w="2974" w:type="dxa"/>
            <w:shd w:val="clear" w:color="auto" w:fill="DBE5F1" w:themeFill="accent1" w:themeFillTint="33"/>
          </w:tcPr>
          <w:p w14:paraId="40119891" w14:textId="760401C1" w:rsidR="00923A7D" w:rsidRPr="007B0ED6" w:rsidRDefault="00923A7D" w:rsidP="00EE193F">
            <w:pPr>
              <w:spacing w:line="360" w:lineRule="auto"/>
              <w:jc w:val="center"/>
              <w:rPr>
                <w:rFonts w:cs="Tahoma"/>
                <w:b/>
                <w:bCs/>
              </w:rPr>
            </w:pPr>
            <w:r w:rsidRPr="007B0ED6">
              <w:rPr>
                <w:rFonts w:cs="Tahoma"/>
                <w:b/>
                <w:bCs/>
              </w:rPr>
              <w:t>Respuesta</w:t>
            </w:r>
          </w:p>
        </w:tc>
        <w:tc>
          <w:tcPr>
            <w:tcW w:w="2974" w:type="dxa"/>
            <w:shd w:val="clear" w:color="auto" w:fill="DBE5F1" w:themeFill="accent1" w:themeFillTint="33"/>
          </w:tcPr>
          <w:p w14:paraId="7E16D44E" w14:textId="022A0A84" w:rsidR="00923A7D" w:rsidRPr="007B0ED6" w:rsidRDefault="00923A7D" w:rsidP="00EE193F">
            <w:pPr>
              <w:spacing w:line="360" w:lineRule="auto"/>
              <w:jc w:val="center"/>
              <w:rPr>
                <w:rFonts w:cs="Tahoma"/>
                <w:b/>
                <w:bCs/>
              </w:rPr>
            </w:pPr>
            <w:r w:rsidRPr="007B0ED6">
              <w:rPr>
                <w:rFonts w:cs="Tahoma"/>
                <w:b/>
                <w:bCs/>
              </w:rPr>
              <w:t>Inconformidad</w:t>
            </w:r>
          </w:p>
        </w:tc>
      </w:tr>
      <w:tr w:rsidR="00CF787C" w:rsidRPr="007B0ED6" w14:paraId="4C8409E2" w14:textId="77777777" w:rsidTr="00923A7D">
        <w:tc>
          <w:tcPr>
            <w:tcW w:w="2973" w:type="dxa"/>
          </w:tcPr>
          <w:p w14:paraId="1C18C33C" w14:textId="77777777" w:rsidR="00CF787C" w:rsidRPr="007B0ED6" w:rsidRDefault="00CF787C" w:rsidP="00EE193F">
            <w:pPr>
              <w:spacing w:line="360" w:lineRule="auto"/>
              <w:rPr>
                <w:rFonts w:cs="Tahoma"/>
                <w:sz w:val="20"/>
                <w:szCs w:val="20"/>
              </w:rPr>
            </w:pPr>
            <w:r w:rsidRPr="007B0ED6">
              <w:rPr>
                <w:rFonts w:cs="Tahoma"/>
                <w:sz w:val="20"/>
                <w:szCs w:val="20"/>
              </w:rPr>
              <w:t>1. De la Directora de Ecología:</w:t>
            </w:r>
          </w:p>
          <w:p w14:paraId="039B66E9" w14:textId="77777777" w:rsidR="00CF787C" w:rsidRPr="007B0ED6" w:rsidRDefault="00CF787C" w:rsidP="00EE193F">
            <w:pPr>
              <w:pStyle w:val="Prrafodelista"/>
              <w:numPr>
                <w:ilvl w:val="0"/>
                <w:numId w:val="31"/>
              </w:numPr>
              <w:spacing w:line="360" w:lineRule="auto"/>
              <w:rPr>
                <w:rFonts w:cs="Tahoma"/>
                <w:sz w:val="20"/>
                <w:szCs w:val="20"/>
              </w:rPr>
            </w:pPr>
            <w:r w:rsidRPr="007B0ED6">
              <w:rPr>
                <w:rFonts w:cs="Tahoma"/>
                <w:sz w:val="20"/>
                <w:szCs w:val="20"/>
              </w:rPr>
              <w:t>Formación Académica</w:t>
            </w:r>
          </w:p>
          <w:p w14:paraId="37B1E4FB" w14:textId="77777777" w:rsidR="00CF787C" w:rsidRPr="007B0ED6" w:rsidRDefault="00CF787C" w:rsidP="00EE193F">
            <w:pPr>
              <w:pStyle w:val="Prrafodelista"/>
              <w:numPr>
                <w:ilvl w:val="0"/>
                <w:numId w:val="31"/>
              </w:numPr>
              <w:spacing w:line="360" w:lineRule="auto"/>
              <w:rPr>
                <w:rFonts w:cs="Tahoma"/>
                <w:sz w:val="20"/>
                <w:szCs w:val="20"/>
              </w:rPr>
            </w:pPr>
            <w:r w:rsidRPr="007B0ED6">
              <w:rPr>
                <w:rFonts w:cs="Tahoma"/>
                <w:sz w:val="20"/>
                <w:szCs w:val="20"/>
              </w:rPr>
              <w:t>Currículum Vitae</w:t>
            </w:r>
          </w:p>
          <w:p w14:paraId="23C9D94E" w14:textId="77777777" w:rsidR="00CF787C" w:rsidRPr="007B0ED6" w:rsidRDefault="00CF787C" w:rsidP="00EE193F">
            <w:pPr>
              <w:spacing w:line="360" w:lineRule="auto"/>
              <w:rPr>
                <w:rFonts w:cs="Tahoma"/>
                <w:sz w:val="20"/>
                <w:szCs w:val="20"/>
              </w:rPr>
            </w:pPr>
          </w:p>
          <w:p w14:paraId="21CF994C" w14:textId="5FA196BC" w:rsidR="00CF787C" w:rsidRPr="007B0ED6" w:rsidRDefault="00CF787C" w:rsidP="00EE193F">
            <w:pPr>
              <w:spacing w:line="360" w:lineRule="auto"/>
              <w:rPr>
                <w:rFonts w:cs="Tahoma"/>
                <w:sz w:val="20"/>
                <w:szCs w:val="20"/>
              </w:rPr>
            </w:pPr>
          </w:p>
        </w:tc>
        <w:tc>
          <w:tcPr>
            <w:tcW w:w="2974" w:type="dxa"/>
          </w:tcPr>
          <w:p w14:paraId="3438AF02" w14:textId="2644BCDA" w:rsidR="00CF787C" w:rsidRPr="007B0ED6" w:rsidRDefault="00CF787C" w:rsidP="00EE193F">
            <w:pPr>
              <w:spacing w:line="360" w:lineRule="auto"/>
              <w:rPr>
                <w:color w:val="000000"/>
                <w:sz w:val="20"/>
              </w:rPr>
            </w:pPr>
            <w:r w:rsidRPr="007B0ED6">
              <w:rPr>
                <w:rFonts w:cs="Tahoma"/>
                <w:sz w:val="20"/>
                <w:szCs w:val="20"/>
              </w:rPr>
              <w:t xml:space="preserve">A través del Departamento de Recursos Humanos adjuntó la </w:t>
            </w:r>
            <w:r w:rsidRPr="007B0ED6">
              <w:rPr>
                <w:color w:val="000000"/>
                <w:sz w:val="20"/>
              </w:rPr>
              <w:t>Carta de Pasante, el Certificado de estudios y el Currículum Vitae de la Directora de Ecología, en versión Pública.</w:t>
            </w:r>
          </w:p>
        </w:tc>
        <w:tc>
          <w:tcPr>
            <w:tcW w:w="2974" w:type="dxa"/>
            <w:vMerge w:val="restart"/>
          </w:tcPr>
          <w:p w14:paraId="7D9EB49E" w14:textId="56245E24" w:rsidR="00CF787C" w:rsidRPr="007B0ED6" w:rsidRDefault="00CF787C" w:rsidP="00EE193F">
            <w:pPr>
              <w:spacing w:line="360" w:lineRule="auto"/>
              <w:rPr>
                <w:rFonts w:cs="Tahoma"/>
                <w:sz w:val="20"/>
              </w:rPr>
            </w:pPr>
            <w:r w:rsidRPr="007B0ED6">
              <w:rPr>
                <w:rFonts w:cs="Tahoma"/>
                <w:sz w:val="20"/>
              </w:rPr>
              <w:t xml:space="preserve">Ante dicha circunstancia, el Particular se inconformó de la entrega de información incompleta, al mencionar que omitió pronunciarse de los documentos solicitados respecto de la diligencia realizada en el inmueble referido, lo cual </w:t>
            </w:r>
            <w:r w:rsidRPr="007B0ED6">
              <w:rPr>
                <w:rFonts w:eastAsia="Calibri" w:cs="Tahoma"/>
                <w:sz w:val="20"/>
              </w:rPr>
              <w:t xml:space="preserve">actualiza la </w:t>
            </w:r>
            <w:r w:rsidRPr="007B0ED6">
              <w:rPr>
                <w:rFonts w:eastAsia="Calibri" w:cs="Tahoma"/>
                <w:sz w:val="20"/>
              </w:rPr>
              <w:lastRenderedPageBreak/>
              <w:t>causal de procedencia prevista en la fracción V, del artículo 179 de la Ley de Transparencia y Acceso a la Información Pública del Estado de México y Municipios</w:t>
            </w:r>
            <w:r w:rsidRPr="007B0ED6">
              <w:rPr>
                <w:color w:val="0D0D0D"/>
                <w:sz w:val="20"/>
              </w:rPr>
              <w:t>.</w:t>
            </w:r>
          </w:p>
        </w:tc>
      </w:tr>
      <w:tr w:rsidR="00CF787C" w:rsidRPr="007B0ED6" w14:paraId="00C507EC" w14:textId="77777777" w:rsidTr="00923A7D">
        <w:tc>
          <w:tcPr>
            <w:tcW w:w="2973" w:type="dxa"/>
          </w:tcPr>
          <w:p w14:paraId="3A4E72CE" w14:textId="77777777" w:rsidR="00CF787C" w:rsidRPr="007B0ED6" w:rsidRDefault="00CF787C" w:rsidP="00EE193F">
            <w:pPr>
              <w:spacing w:line="360" w:lineRule="auto"/>
              <w:rPr>
                <w:rFonts w:cs="Tahoma"/>
                <w:sz w:val="20"/>
                <w:szCs w:val="20"/>
              </w:rPr>
            </w:pPr>
            <w:r w:rsidRPr="007B0ED6">
              <w:rPr>
                <w:rFonts w:cs="Tahoma"/>
                <w:sz w:val="20"/>
                <w:szCs w:val="20"/>
              </w:rPr>
              <w:t>2. Del Director de Protección Civil:</w:t>
            </w:r>
          </w:p>
          <w:p w14:paraId="2896FEED" w14:textId="77777777" w:rsidR="00CF787C" w:rsidRPr="007B0ED6" w:rsidRDefault="00CF787C" w:rsidP="00EE193F">
            <w:pPr>
              <w:pStyle w:val="Prrafodelista"/>
              <w:numPr>
                <w:ilvl w:val="0"/>
                <w:numId w:val="33"/>
              </w:numPr>
              <w:spacing w:line="360" w:lineRule="auto"/>
              <w:rPr>
                <w:rFonts w:cs="Tahoma"/>
                <w:sz w:val="20"/>
                <w:szCs w:val="20"/>
              </w:rPr>
            </w:pPr>
            <w:r w:rsidRPr="007B0ED6">
              <w:rPr>
                <w:rFonts w:cs="Tahoma"/>
                <w:sz w:val="20"/>
                <w:szCs w:val="20"/>
              </w:rPr>
              <w:t>Formación Académica</w:t>
            </w:r>
          </w:p>
          <w:p w14:paraId="007BFFF1" w14:textId="7BF2C207" w:rsidR="00CF787C" w:rsidRPr="007B0ED6" w:rsidRDefault="00CF787C" w:rsidP="00EE193F">
            <w:pPr>
              <w:pStyle w:val="Prrafodelista"/>
              <w:numPr>
                <w:ilvl w:val="0"/>
                <w:numId w:val="33"/>
              </w:numPr>
              <w:spacing w:line="360" w:lineRule="auto"/>
              <w:rPr>
                <w:rFonts w:cs="Tahoma"/>
                <w:sz w:val="20"/>
                <w:szCs w:val="20"/>
              </w:rPr>
            </w:pPr>
            <w:r w:rsidRPr="007B0ED6">
              <w:rPr>
                <w:rFonts w:cs="Tahoma"/>
                <w:sz w:val="20"/>
                <w:szCs w:val="20"/>
              </w:rPr>
              <w:lastRenderedPageBreak/>
              <w:t>Currículum Vitae</w:t>
            </w:r>
          </w:p>
        </w:tc>
        <w:tc>
          <w:tcPr>
            <w:tcW w:w="2974" w:type="dxa"/>
          </w:tcPr>
          <w:p w14:paraId="3016760D" w14:textId="791E7949" w:rsidR="00CF787C" w:rsidRPr="007B0ED6" w:rsidRDefault="00CF787C" w:rsidP="00EE193F">
            <w:pPr>
              <w:spacing w:line="360" w:lineRule="auto"/>
              <w:rPr>
                <w:rFonts w:cs="Tahoma"/>
                <w:sz w:val="20"/>
                <w:szCs w:val="20"/>
              </w:rPr>
            </w:pPr>
            <w:r w:rsidRPr="007B0ED6">
              <w:rPr>
                <w:rFonts w:cs="Tahoma"/>
                <w:sz w:val="20"/>
                <w:szCs w:val="20"/>
              </w:rPr>
              <w:lastRenderedPageBreak/>
              <w:t xml:space="preserve">A través del Departamento de Recursos Humanos adjuntó la </w:t>
            </w:r>
            <w:r w:rsidRPr="007B0ED6">
              <w:rPr>
                <w:color w:val="000000"/>
                <w:sz w:val="20"/>
              </w:rPr>
              <w:t xml:space="preserve">Cédula Profesional y el </w:t>
            </w:r>
            <w:r w:rsidRPr="007B0ED6">
              <w:rPr>
                <w:color w:val="000000"/>
                <w:sz w:val="20"/>
              </w:rPr>
              <w:lastRenderedPageBreak/>
              <w:t>Currículum Vitae del Director de Protección Civil, en versión Pública.</w:t>
            </w:r>
          </w:p>
        </w:tc>
        <w:tc>
          <w:tcPr>
            <w:tcW w:w="2974" w:type="dxa"/>
            <w:vMerge/>
          </w:tcPr>
          <w:p w14:paraId="68BB9EB9" w14:textId="77777777" w:rsidR="00CF787C" w:rsidRPr="007B0ED6" w:rsidRDefault="00CF787C" w:rsidP="00EE193F">
            <w:pPr>
              <w:spacing w:line="360" w:lineRule="auto"/>
              <w:rPr>
                <w:rFonts w:cs="Tahoma"/>
                <w:sz w:val="20"/>
                <w:szCs w:val="20"/>
              </w:rPr>
            </w:pPr>
          </w:p>
        </w:tc>
      </w:tr>
      <w:tr w:rsidR="00CF787C" w:rsidRPr="007B0ED6" w14:paraId="2CA18840" w14:textId="77777777" w:rsidTr="00923A7D">
        <w:tc>
          <w:tcPr>
            <w:tcW w:w="2973" w:type="dxa"/>
          </w:tcPr>
          <w:p w14:paraId="28EDCA58" w14:textId="77777777" w:rsidR="00CF787C" w:rsidRPr="007B0ED6" w:rsidRDefault="00CF787C" w:rsidP="00EE193F">
            <w:pPr>
              <w:spacing w:line="360" w:lineRule="auto"/>
              <w:rPr>
                <w:rFonts w:cs="Tahoma"/>
                <w:sz w:val="20"/>
                <w:szCs w:val="20"/>
              </w:rPr>
            </w:pPr>
            <w:r w:rsidRPr="007B0ED6">
              <w:rPr>
                <w:rFonts w:cs="Tahoma"/>
                <w:sz w:val="20"/>
                <w:szCs w:val="20"/>
              </w:rPr>
              <w:t>3. Con relación a la diligencia domiciliaria realizada el siete de abril de dos mil veintiséis en el inmueble que ocupa la “Fábrica de casos, vaporeras y anafres” en el Ejido del Moral:</w:t>
            </w:r>
          </w:p>
          <w:p w14:paraId="5C220EC9" w14:textId="77777777" w:rsidR="00CF787C" w:rsidRPr="007B0ED6" w:rsidRDefault="00CF787C" w:rsidP="00EE193F">
            <w:pPr>
              <w:pStyle w:val="Prrafodelista"/>
              <w:numPr>
                <w:ilvl w:val="0"/>
                <w:numId w:val="32"/>
              </w:numPr>
              <w:spacing w:line="360" w:lineRule="auto"/>
              <w:rPr>
                <w:rFonts w:cs="Tahoma"/>
                <w:sz w:val="20"/>
                <w:szCs w:val="20"/>
              </w:rPr>
            </w:pPr>
            <w:r w:rsidRPr="007B0ED6">
              <w:rPr>
                <w:rFonts w:cs="Tahoma"/>
                <w:sz w:val="20"/>
                <w:szCs w:val="20"/>
              </w:rPr>
              <w:t>Solicitud inicial de trámite</w:t>
            </w:r>
          </w:p>
          <w:p w14:paraId="4EDD7EBB" w14:textId="77777777" w:rsidR="00CF787C" w:rsidRPr="007B0ED6" w:rsidRDefault="00CF787C" w:rsidP="00EE193F">
            <w:pPr>
              <w:pStyle w:val="Prrafodelista"/>
              <w:numPr>
                <w:ilvl w:val="0"/>
                <w:numId w:val="32"/>
              </w:numPr>
              <w:spacing w:line="360" w:lineRule="auto"/>
              <w:rPr>
                <w:rFonts w:cs="Tahoma"/>
                <w:sz w:val="20"/>
                <w:szCs w:val="20"/>
              </w:rPr>
            </w:pPr>
            <w:r w:rsidRPr="007B0ED6">
              <w:rPr>
                <w:rFonts w:cs="Tahoma"/>
                <w:sz w:val="20"/>
                <w:szCs w:val="20"/>
              </w:rPr>
              <w:t>Dictamen de Giro</w:t>
            </w:r>
          </w:p>
          <w:p w14:paraId="69DD0704" w14:textId="77777777" w:rsidR="00CF787C" w:rsidRPr="007B0ED6" w:rsidRDefault="00CF787C" w:rsidP="00EE193F">
            <w:pPr>
              <w:pStyle w:val="Prrafodelista"/>
              <w:numPr>
                <w:ilvl w:val="0"/>
                <w:numId w:val="32"/>
              </w:numPr>
              <w:spacing w:line="360" w:lineRule="auto"/>
              <w:rPr>
                <w:rFonts w:cs="Tahoma"/>
                <w:sz w:val="20"/>
                <w:szCs w:val="20"/>
              </w:rPr>
            </w:pPr>
            <w:r w:rsidRPr="007B0ED6">
              <w:rPr>
                <w:rFonts w:cs="Tahoma"/>
                <w:sz w:val="20"/>
                <w:szCs w:val="20"/>
              </w:rPr>
              <w:t>Licencia de funcionamiento vigente</w:t>
            </w:r>
          </w:p>
          <w:p w14:paraId="21CDA953" w14:textId="76BE1DE9" w:rsidR="00CF787C" w:rsidRPr="007B0ED6" w:rsidRDefault="00CF787C" w:rsidP="00EE193F">
            <w:pPr>
              <w:pStyle w:val="Prrafodelista"/>
              <w:numPr>
                <w:ilvl w:val="0"/>
                <w:numId w:val="32"/>
              </w:numPr>
              <w:spacing w:line="360" w:lineRule="auto"/>
              <w:rPr>
                <w:rFonts w:cs="Tahoma"/>
                <w:sz w:val="20"/>
                <w:szCs w:val="20"/>
              </w:rPr>
            </w:pPr>
            <w:r w:rsidRPr="007B0ED6">
              <w:rPr>
                <w:rFonts w:cs="Tahoma"/>
                <w:sz w:val="20"/>
                <w:szCs w:val="20"/>
              </w:rPr>
              <w:t>Criterio Técnico y fundamento legal por medio del cual se determinó el giro industrial en una zona de uso de suelo agrícola-habitacional</w:t>
            </w:r>
          </w:p>
        </w:tc>
        <w:tc>
          <w:tcPr>
            <w:tcW w:w="2974" w:type="dxa"/>
          </w:tcPr>
          <w:p w14:paraId="69E59EA8" w14:textId="1582A91C" w:rsidR="00CF787C" w:rsidRPr="007B0ED6" w:rsidRDefault="00CF787C" w:rsidP="00EE193F">
            <w:pPr>
              <w:spacing w:line="360" w:lineRule="auto"/>
              <w:rPr>
                <w:rFonts w:cs="Tahoma"/>
                <w:sz w:val="20"/>
                <w:szCs w:val="20"/>
              </w:rPr>
            </w:pPr>
            <w:r w:rsidRPr="007B0ED6">
              <w:rPr>
                <w:rFonts w:cs="Tahoma"/>
                <w:sz w:val="20"/>
                <w:szCs w:val="20"/>
              </w:rPr>
              <w:t>El Sujeto Obligado fue omiso de emitir respuesta.</w:t>
            </w:r>
          </w:p>
        </w:tc>
        <w:tc>
          <w:tcPr>
            <w:tcW w:w="2974" w:type="dxa"/>
            <w:vMerge/>
          </w:tcPr>
          <w:p w14:paraId="29047FA4" w14:textId="77777777" w:rsidR="00CF787C" w:rsidRPr="007B0ED6" w:rsidRDefault="00CF787C" w:rsidP="00EE193F">
            <w:pPr>
              <w:spacing w:line="360" w:lineRule="auto"/>
              <w:rPr>
                <w:rFonts w:cs="Tahoma"/>
                <w:sz w:val="20"/>
                <w:szCs w:val="20"/>
              </w:rPr>
            </w:pPr>
          </w:p>
        </w:tc>
      </w:tr>
    </w:tbl>
    <w:p w14:paraId="42E74954" w14:textId="77777777" w:rsidR="00CF787C" w:rsidRPr="007B0ED6" w:rsidRDefault="00CF787C" w:rsidP="00EE193F">
      <w:pPr>
        <w:spacing w:after="0" w:line="360" w:lineRule="auto"/>
        <w:rPr>
          <w:rFonts w:cs="Tahoma"/>
          <w:bCs/>
          <w:lang w:val="es-ES"/>
        </w:rPr>
      </w:pPr>
    </w:p>
    <w:p w14:paraId="3B44B044" w14:textId="27FE0A80" w:rsidR="00EF5D6A" w:rsidRPr="007B0ED6" w:rsidRDefault="00EF5D6A" w:rsidP="00EE193F">
      <w:pPr>
        <w:spacing w:after="0" w:line="360" w:lineRule="auto"/>
        <w:rPr>
          <w:rFonts w:cs="Tahoma"/>
          <w:lang w:val="es-ES"/>
        </w:rPr>
      </w:pPr>
      <w:r w:rsidRPr="007B0ED6">
        <w:rPr>
          <w:rFonts w:cs="Tahoma"/>
          <w:bCs/>
          <w:lang w:val="es-ES"/>
        </w:rPr>
        <w:t xml:space="preserve">Conforme a lo anterior, se logra vislumbrar que, la persona Recurrente no se agravió de la respuesta entregada de los </w:t>
      </w:r>
      <w:r w:rsidR="00CF787C" w:rsidRPr="007B0ED6">
        <w:rPr>
          <w:rFonts w:cs="Tahoma"/>
          <w:bCs/>
          <w:lang w:val="es-ES"/>
        </w:rPr>
        <w:t>puntos 1 y 2</w:t>
      </w:r>
      <w:r w:rsidRPr="007B0ED6">
        <w:rPr>
          <w:rFonts w:cs="Tahoma"/>
          <w:bCs/>
          <w:lang w:val="es-ES"/>
        </w:rPr>
        <w:t xml:space="preserve">, sino, de </w:t>
      </w:r>
      <w:r w:rsidRPr="007B0ED6">
        <w:rPr>
          <w:rFonts w:cs="Tahoma"/>
          <w:lang w:val="es-ES"/>
        </w:rPr>
        <w:t>que no le entregaron l</w:t>
      </w:r>
      <w:r w:rsidR="00CF787C" w:rsidRPr="007B0ED6">
        <w:rPr>
          <w:rFonts w:cs="Tahoma"/>
          <w:lang w:val="es-ES"/>
        </w:rPr>
        <w:t xml:space="preserve">os </w:t>
      </w:r>
      <w:r w:rsidR="00CF787C" w:rsidRPr="007B0ED6">
        <w:rPr>
          <w:rFonts w:cs="Tahoma"/>
        </w:rPr>
        <w:t>documentos solicitados del inmueble referido</w:t>
      </w:r>
      <w:r w:rsidRPr="007B0ED6">
        <w:rPr>
          <w:rFonts w:cs="Tahoma"/>
          <w:bCs/>
          <w:lang w:val="es-ES"/>
        </w:rPr>
        <w:t>; por lo que, no se hará pronunciamiento alguno, resp</w:t>
      </w:r>
      <w:r w:rsidR="00CB1924" w:rsidRPr="007B0ED6">
        <w:rPr>
          <w:rFonts w:cs="Tahoma"/>
          <w:bCs/>
          <w:lang w:val="es-ES"/>
        </w:rPr>
        <w:t>ecto del pronunciamiento respecto de los cambios de uso de suelo</w:t>
      </w:r>
      <w:r w:rsidRPr="007B0ED6">
        <w:rPr>
          <w:rFonts w:cs="Tahoma"/>
          <w:bCs/>
          <w:lang w:val="es-ES"/>
        </w:rPr>
        <w:t xml:space="preserve">, de conformidad con el artículo 195 de la Ley de Transparencia y Acceso a la Información Pública del Estado de México y </w:t>
      </w:r>
      <w:r w:rsidRPr="007B0ED6">
        <w:rPr>
          <w:rFonts w:cs="Tahoma"/>
          <w:bCs/>
          <w:lang w:val="es-ES"/>
        </w:rPr>
        <w:lastRenderedPageBreak/>
        <w:t>Municipios, en relación con el diverso 195, fracción IV, de Código de Procedimientos Administrativos del Estado de México, que establece que será improcedente el recurso contra los actos que se hayan consentido tácitamente, entendiéndose por estos cuando el agravio no se haya promovido en el plazo señalado para el efecto.</w:t>
      </w:r>
    </w:p>
    <w:p w14:paraId="552AFB11" w14:textId="77777777" w:rsidR="00EF5D6A" w:rsidRPr="007B0ED6" w:rsidRDefault="00EF5D6A" w:rsidP="00EE193F">
      <w:pPr>
        <w:spacing w:after="0" w:line="360" w:lineRule="auto"/>
        <w:rPr>
          <w:rFonts w:cs="Tahoma"/>
          <w:bCs/>
          <w:lang w:val="es-ES"/>
        </w:rPr>
      </w:pPr>
      <w:r w:rsidRPr="007B0ED6">
        <w:rPr>
          <w:rFonts w:cs="Tahoma"/>
          <w:bCs/>
          <w:lang w:val="es-ES"/>
        </w:rPr>
        <w:t xml:space="preserve"> </w:t>
      </w:r>
    </w:p>
    <w:p w14:paraId="6CEE9743" w14:textId="77777777" w:rsidR="00EF5D6A" w:rsidRPr="007B0ED6" w:rsidRDefault="00EF5D6A" w:rsidP="00EE193F">
      <w:pPr>
        <w:spacing w:after="0" w:line="360" w:lineRule="auto"/>
        <w:rPr>
          <w:rFonts w:cs="Tahoma"/>
          <w:bCs/>
          <w:lang w:val="es-ES"/>
        </w:rPr>
      </w:pPr>
      <w:r w:rsidRPr="007B0ED6">
        <w:rPr>
          <w:rFonts w:cs="Tahoma"/>
          <w:bCs/>
          <w:lang w:val="es-ES"/>
        </w:rPr>
        <w:t>De la misma manera resulta aplicable el criterio sostenido por el Poder Judicial de la Federación de rubro ACTOS CONSENTIDOS TÁCITAMENTE,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182DC83F" w14:textId="77777777" w:rsidR="00EF5D6A" w:rsidRPr="007B0ED6" w:rsidRDefault="00EF5D6A" w:rsidP="00EE193F">
      <w:pPr>
        <w:spacing w:after="0" w:line="360" w:lineRule="auto"/>
        <w:rPr>
          <w:rFonts w:cs="Tahoma"/>
          <w:bCs/>
          <w:lang w:val="es-ES"/>
        </w:rPr>
      </w:pPr>
      <w:r w:rsidRPr="007B0ED6">
        <w:rPr>
          <w:rFonts w:cs="Tahoma"/>
          <w:bCs/>
          <w:lang w:val="es-ES"/>
        </w:rPr>
        <w:t xml:space="preserve"> </w:t>
      </w:r>
    </w:p>
    <w:p w14:paraId="2F67E9BC" w14:textId="77777777" w:rsidR="00EF5D6A" w:rsidRPr="007B0ED6" w:rsidRDefault="00EF5D6A" w:rsidP="00EE193F">
      <w:pPr>
        <w:spacing w:after="0" w:line="360" w:lineRule="auto"/>
        <w:rPr>
          <w:rFonts w:cs="Tahoma"/>
          <w:bCs/>
          <w:lang w:val="es-ES"/>
        </w:rPr>
      </w:pPr>
      <w:r w:rsidRPr="007B0ED6">
        <w:rPr>
          <w:rFonts w:cs="Tahoma"/>
          <w:bCs/>
          <w:lang w:val="es-ES"/>
        </w:rPr>
        <w:t xml:space="preserve">Conforme a lo previo, en el caso de que el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 </w:t>
      </w:r>
    </w:p>
    <w:p w14:paraId="407EAAC3" w14:textId="77777777" w:rsidR="00EF5D6A" w:rsidRPr="007B0ED6" w:rsidRDefault="00EF5D6A" w:rsidP="00EE193F">
      <w:pPr>
        <w:spacing w:after="0" w:line="360" w:lineRule="auto"/>
        <w:rPr>
          <w:rFonts w:cs="Tahoma"/>
          <w:bCs/>
          <w:lang w:val="es-ES"/>
        </w:rPr>
      </w:pPr>
    </w:p>
    <w:p w14:paraId="7935711A" w14:textId="3A1F09D1" w:rsidR="00CB1924" w:rsidRPr="007B0ED6" w:rsidRDefault="00EF5D6A" w:rsidP="00EE193F">
      <w:pPr>
        <w:spacing w:after="0" w:line="360" w:lineRule="auto"/>
        <w:rPr>
          <w:rFonts w:cs="Tahoma"/>
          <w:bCs/>
          <w:lang w:val="es-ES"/>
        </w:rPr>
      </w:pPr>
      <w:r w:rsidRPr="007B0ED6">
        <w:rPr>
          <w:rFonts w:cs="Tahoma"/>
          <w:bCs/>
          <w:lang w:val="es-ES"/>
        </w:rPr>
        <w:t xml:space="preserve"> Asimismo, resulta relevante traer a colación el Criterio Orientador, de la Segunda Época, con número de registro SO/001/2020, emitido por el entonces Instituto Nacional de Transparencia, Acceso a la Información y Protección de Datos Personales vigente a la fecha de la solicitud, el cual establece que es improcedente entrar al análisis de las partes de la respuesta del Sujeto Obligado que no fueron impugnadas por la persona Recurrente; por lo que, en el present</w:t>
      </w:r>
      <w:r w:rsidR="00CB1924" w:rsidRPr="007B0ED6">
        <w:rPr>
          <w:rFonts w:cs="Tahoma"/>
          <w:bCs/>
          <w:lang w:val="es-ES"/>
        </w:rPr>
        <w:t>e caso, se tiene por consentid</w:t>
      </w:r>
      <w:r w:rsidR="00CF787C" w:rsidRPr="007B0ED6">
        <w:rPr>
          <w:rFonts w:cs="Tahoma"/>
          <w:bCs/>
          <w:lang w:val="es-ES"/>
        </w:rPr>
        <w:t xml:space="preserve">a la respuesta entregada de los puntos 1 y 2, y solo se entrará al análisis de </w:t>
      </w:r>
      <w:r w:rsidR="00CF787C" w:rsidRPr="007B0ED6">
        <w:rPr>
          <w:rFonts w:cs="Tahoma"/>
          <w:lang w:val="es-ES"/>
        </w:rPr>
        <w:t xml:space="preserve">los </w:t>
      </w:r>
      <w:r w:rsidR="00CF787C" w:rsidRPr="007B0ED6">
        <w:rPr>
          <w:rFonts w:cs="Tahoma"/>
        </w:rPr>
        <w:t>documentos solicitados del inmueble referido</w:t>
      </w:r>
      <w:r w:rsidR="00CF787C" w:rsidRPr="007B0ED6">
        <w:rPr>
          <w:rFonts w:cs="Tahoma"/>
          <w:bCs/>
          <w:lang w:val="es-ES"/>
        </w:rPr>
        <w:t xml:space="preserve">. </w:t>
      </w:r>
      <w:r w:rsidRPr="007B0ED6">
        <w:rPr>
          <w:rFonts w:cs="Tahoma"/>
          <w:bCs/>
          <w:lang w:val="es-ES"/>
        </w:rPr>
        <w:t xml:space="preserve">Así, las cosas, </w:t>
      </w:r>
      <w:r w:rsidRPr="007B0ED6">
        <w:rPr>
          <w:rFonts w:cs="Tahoma"/>
          <w:bCs/>
          <w:lang w:val="es-ES"/>
        </w:rPr>
        <w:lastRenderedPageBreak/>
        <w:t xml:space="preserve">una vez admitido y notificado el Recurso de Revisión a las partes, </w:t>
      </w:r>
      <w:r w:rsidR="00CF787C" w:rsidRPr="007B0ED6">
        <w:rPr>
          <w:rFonts w:cs="Tahoma"/>
          <w:bCs/>
          <w:lang w:val="es-ES"/>
        </w:rPr>
        <w:t>el Sujeto Obligado fue omiso de emitir respuesta.</w:t>
      </w:r>
    </w:p>
    <w:p w14:paraId="4D8BFBEF" w14:textId="77777777" w:rsidR="007440D7" w:rsidRPr="007B0ED6" w:rsidRDefault="007440D7" w:rsidP="00EE193F">
      <w:pPr>
        <w:spacing w:after="0" w:line="360" w:lineRule="auto"/>
        <w:rPr>
          <w:rFonts w:cs="Tahoma"/>
        </w:rPr>
      </w:pPr>
    </w:p>
    <w:p w14:paraId="22C5958E" w14:textId="509699EA" w:rsidR="007C7BAF" w:rsidRPr="007B0ED6" w:rsidRDefault="007C7BAF" w:rsidP="00EE193F">
      <w:pPr>
        <w:tabs>
          <w:tab w:val="left" w:pos="4962"/>
        </w:tabs>
        <w:spacing w:after="0" w:line="360" w:lineRule="auto"/>
        <w:rPr>
          <w:rFonts w:eastAsia="Calibri" w:cs="Tahoma"/>
          <w:bCs/>
        </w:rPr>
      </w:pPr>
      <w:r w:rsidRPr="007B0ED6">
        <w:rPr>
          <w:rFonts w:eastAsia="Calibri" w:cs="Tahoma"/>
          <w:iCs/>
          <w:lang w:eastAsia="es-ES_tradnl"/>
        </w:rPr>
        <w:t>Lo anterior, se desprende de las documentales que obran en el expediente de referencia, materia de la presente resolución, consistente en: la solic</w:t>
      </w:r>
      <w:r w:rsidR="00BB3F28" w:rsidRPr="007B0ED6">
        <w:rPr>
          <w:rFonts w:eastAsia="Calibri" w:cs="Tahoma"/>
          <w:iCs/>
          <w:lang w:eastAsia="es-ES_tradnl"/>
        </w:rPr>
        <w:t>i</w:t>
      </w:r>
      <w:r w:rsidR="0076190F" w:rsidRPr="007B0ED6">
        <w:rPr>
          <w:rFonts w:eastAsia="Calibri" w:cs="Tahoma"/>
          <w:iCs/>
          <w:lang w:eastAsia="es-ES_tradnl"/>
        </w:rPr>
        <w:t xml:space="preserve">tud de acceso a </w:t>
      </w:r>
      <w:r w:rsidR="003C46A9" w:rsidRPr="007B0ED6">
        <w:rPr>
          <w:rFonts w:eastAsia="Calibri" w:cs="Tahoma"/>
          <w:iCs/>
          <w:lang w:eastAsia="es-ES_tradnl"/>
        </w:rPr>
        <w:t>la información</w:t>
      </w:r>
      <w:r w:rsidR="00CF787C" w:rsidRPr="007B0ED6">
        <w:rPr>
          <w:rFonts w:eastAsia="Calibri" w:cs="Tahoma"/>
          <w:iCs/>
          <w:lang w:eastAsia="es-ES_tradnl"/>
        </w:rPr>
        <w:t xml:space="preserve"> y</w:t>
      </w:r>
      <w:r w:rsidR="00F921B3" w:rsidRPr="007B0ED6">
        <w:rPr>
          <w:rFonts w:eastAsia="Calibri" w:cs="Tahoma"/>
          <w:iCs/>
          <w:lang w:eastAsia="es-ES_tradnl"/>
        </w:rPr>
        <w:t xml:space="preserve"> </w:t>
      </w:r>
      <w:r w:rsidRPr="007B0ED6">
        <w:rPr>
          <w:rFonts w:eastAsia="Calibri" w:cs="Tahoma"/>
          <w:iCs/>
          <w:lang w:eastAsia="es-ES_tradnl"/>
        </w:rPr>
        <w:t xml:space="preserve">el escrito recursal; </w:t>
      </w:r>
      <w:r w:rsidRPr="007B0ED6">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766B3A4D" w14:textId="7FD5AF07" w:rsidR="00C672CD" w:rsidRPr="007B0ED6" w:rsidRDefault="00C672CD" w:rsidP="00EE193F">
      <w:pPr>
        <w:pStyle w:val="Ttulo2"/>
        <w:spacing w:before="0" w:after="0" w:line="360" w:lineRule="auto"/>
        <w:rPr>
          <w:sz w:val="22"/>
          <w:szCs w:val="22"/>
        </w:rPr>
      </w:pPr>
    </w:p>
    <w:p w14:paraId="36DCBD9D" w14:textId="0AA8912A" w:rsidR="005C690F" w:rsidRPr="007B0ED6" w:rsidRDefault="007D6307" w:rsidP="00EE193F">
      <w:pPr>
        <w:pStyle w:val="Ttulo2"/>
        <w:spacing w:before="0" w:after="0" w:line="360" w:lineRule="auto"/>
        <w:rPr>
          <w:sz w:val="22"/>
          <w:szCs w:val="22"/>
        </w:rPr>
      </w:pPr>
      <w:bookmarkStart w:id="11" w:name="_Toc235113617"/>
      <w:r w:rsidRPr="007B0ED6">
        <w:rPr>
          <w:sz w:val="22"/>
          <w:szCs w:val="22"/>
        </w:rPr>
        <w:t xml:space="preserve">CUARTO. Marco normativo aplicable en materia de transparencia y </w:t>
      </w:r>
      <w:r w:rsidR="00CD6238" w:rsidRPr="007B0ED6">
        <w:rPr>
          <w:sz w:val="22"/>
          <w:szCs w:val="22"/>
        </w:rPr>
        <w:t>acceso a la información pública</w:t>
      </w:r>
      <w:bookmarkEnd w:id="11"/>
    </w:p>
    <w:p w14:paraId="4D62F8F1" w14:textId="77777777" w:rsidR="005C690F" w:rsidRPr="007B0ED6" w:rsidRDefault="005C690F" w:rsidP="00EE193F">
      <w:pPr>
        <w:spacing w:after="0" w:line="360" w:lineRule="auto"/>
        <w:rPr>
          <w:color w:val="000000"/>
        </w:rPr>
      </w:pPr>
    </w:p>
    <w:p w14:paraId="68F50546" w14:textId="77777777" w:rsidR="005C690F" w:rsidRPr="007B0ED6" w:rsidRDefault="007D6307" w:rsidP="00EE193F">
      <w:pPr>
        <w:spacing w:after="0" w:line="360" w:lineRule="auto"/>
        <w:rPr>
          <w:color w:val="000000"/>
        </w:rPr>
      </w:pPr>
      <w:r w:rsidRPr="007B0ED6">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92A5D2D" w14:textId="77777777" w:rsidR="005C690F" w:rsidRPr="007B0ED6" w:rsidRDefault="005C690F" w:rsidP="00EE193F">
      <w:pPr>
        <w:spacing w:after="0" w:line="360" w:lineRule="auto"/>
        <w:rPr>
          <w:color w:val="000000"/>
        </w:rPr>
      </w:pPr>
    </w:p>
    <w:p w14:paraId="69458899" w14:textId="77777777" w:rsidR="005C690F" w:rsidRPr="007B0ED6" w:rsidRDefault="007D6307" w:rsidP="00EE193F">
      <w:pPr>
        <w:spacing w:after="0" w:line="360" w:lineRule="auto"/>
        <w:rPr>
          <w:color w:val="000000"/>
        </w:rPr>
      </w:pPr>
      <w:r w:rsidRPr="007B0ED6">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B963C29" w14:textId="77777777" w:rsidR="005C690F" w:rsidRPr="007B0ED6" w:rsidRDefault="005C690F" w:rsidP="00EE193F">
      <w:pPr>
        <w:spacing w:after="0" w:line="360" w:lineRule="auto"/>
        <w:rPr>
          <w:color w:val="000000"/>
        </w:rPr>
      </w:pPr>
    </w:p>
    <w:p w14:paraId="3D8EBDEC" w14:textId="77777777" w:rsidR="005C690F" w:rsidRPr="007B0ED6" w:rsidRDefault="007D6307" w:rsidP="00EE193F">
      <w:pPr>
        <w:spacing w:after="0" w:line="360" w:lineRule="auto"/>
        <w:rPr>
          <w:color w:val="000000"/>
        </w:rPr>
      </w:pPr>
      <w:r w:rsidRPr="007B0ED6">
        <w:rPr>
          <w:color w:val="000000"/>
        </w:rPr>
        <w:t>Por su parte, la Ley de Transparencia y Acceso a la Información Pública del Estado de México y Municipios (Reglamentaria del artículo 5° de la Constitución Local), establece lo siguiente:</w:t>
      </w:r>
    </w:p>
    <w:p w14:paraId="5BD9CB2E" w14:textId="77777777" w:rsidR="005C690F" w:rsidRPr="007B0ED6" w:rsidRDefault="007D6307" w:rsidP="00EE193F">
      <w:pPr>
        <w:spacing w:after="0" w:line="360" w:lineRule="auto"/>
        <w:rPr>
          <w:color w:val="000000"/>
        </w:rPr>
      </w:pPr>
      <w:r w:rsidRPr="007B0ED6">
        <w:rPr>
          <w:color w:val="000000"/>
        </w:rPr>
        <w:t>El artículo 12, que, quienes generen, recopilen, administren, manejen, procesen, archiven o conserven información pública serán responsables de la misma.</w:t>
      </w:r>
    </w:p>
    <w:p w14:paraId="05AE721A" w14:textId="77777777" w:rsidR="00E73C14" w:rsidRPr="007B0ED6" w:rsidRDefault="00E73C14" w:rsidP="00EE193F">
      <w:pPr>
        <w:spacing w:after="0" w:line="360" w:lineRule="auto"/>
        <w:rPr>
          <w:color w:val="000000"/>
        </w:rPr>
      </w:pPr>
    </w:p>
    <w:p w14:paraId="3D899A16" w14:textId="77777777" w:rsidR="005C690F" w:rsidRPr="007B0ED6" w:rsidRDefault="007D6307" w:rsidP="00EE193F">
      <w:pPr>
        <w:widowControl w:val="0"/>
        <w:spacing w:after="0" w:line="360" w:lineRule="auto"/>
        <w:rPr>
          <w:color w:val="000000"/>
        </w:rPr>
      </w:pPr>
      <w:r w:rsidRPr="007B0ED6">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1E2F11F7" w14:textId="77777777" w:rsidR="00B153FA" w:rsidRPr="007B0ED6" w:rsidRDefault="00B153FA" w:rsidP="00EE193F">
      <w:pPr>
        <w:widowControl w:val="0"/>
        <w:spacing w:after="0" w:line="360" w:lineRule="auto"/>
        <w:rPr>
          <w:color w:val="000000"/>
        </w:rPr>
      </w:pPr>
    </w:p>
    <w:p w14:paraId="70E5B643" w14:textId="378E2A57" w:rsidR="00B04A35" w:rsidRPr="007B0ED6" w:rsidRDefault="007D6307" w:rsidP="00EE193F">
      <w:pPr>
        <w:spacing w:after="0" w:line="360" w:lineRule="auto"/>
        <w:rPr>
          <w:color w:val="000000"/>
        </w:rPr>
      </w:pPr>
      <w:r w:rsidRPr="007B0ED6">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0795D2E" w14:textId="77777777" w:rsidR="005C690F" w:rsidRPr="007B0ED6" w:rsidRDefault="005C690F" w:rsidP="00EE193F">
      <w:pPr>
        <w:spacing w:after="0" w:line="360" w:lineRule="auto"/>
      </w:pPr>
    </w:p>
    <w:p w14:paraId="3AF871E5" w14:textId="6FEB966D" w:rsidR="005C690F" w:rsidRPr="007B0ED6" w:rsidRDefault="00CD6238" w:rsidP="00EE193F">
      <w:pPr>
        <w:pStyle w:val="Ttulo2"/>
        <w:spacing w:before="0" w:after="0" w:line="360" w:lineRule="auto"/>
        <w:rPr>
          <w:sz w:val="22"/>
          <w:szCs w:val="22"/>
        </w:rPr>
      </w:pPr>
      <w:bookmarkStart w:id="12" w:name="_Toc235113618"/>
      <w:r w:rsidRPr="007B0ED6">
        <w:rPr>
          <w:sz w:val="22"/>
          <w:szCs w:val="22"/>
        </w:rPr>
        <w:t>Q</w:t>
      </w:r>
      <w:r w:rsidR="0044017B" w:rsidRPr="007B0ED6">
        <w:rPr>
          <w:sz w:val="22"/>
          <w:szCs w:val="22"/>
        </w:rPr>
        <w:t>UINTO</w:t>
      </w:r>
      <w:r w:rsidRPr="007B0ED6">
        <w:rPr>
          <w:sz w:val="22"/>
          <w:szCs w:val="22"/>
        </w:rPr>
        <w:t>. Estudio de Fondo</w:t>
      </w:r>
      <w:bookmarkEnd w:id="12"/>
    </w:p>
    <w:p w14:paraId="2596B212" w14:textId="77777777" w:rsidR="00A56228" w:rsidRPr="007B0ED6" w:rsidRDefault="00A56228" w:rsidP="00EE193F">
      <w:pPr>
        <w:spacing w:after="0" w:line="360" w:lineRule="auto"/>
        <w:rPr>
          <w:b/>
          <w:color w:val="000000"/>
        </w:rPr>
      </w:pPr>
    </w:p>
    <w:p w14:paraId="2579F887" w14:textId="006D4A29" w:rsidR="006A6DB6" w:rsidRPr="007B0ED6" w:rsidRDefault="0064067B" w:rsidP="00EE193F">
      <w:pPr>
        <w:spacing w:after="0" w:line="360" w:lineRule="auto"/>
        <w:rPr>
          <w:rFonts w:eastAsia="Times New Roman" w:cs="Tahoma"/>
          <w:bCs/>
          <w:iCs/>
          <w:lang w:eastAsia="es-ES"/>
        </w:rPr>
      </w:pPr>
      <w:r w:rsidRPr="007B0ED6">
        <w:rPr>
          <w:color w:val="000000"/>
        </w:rPr>
        <w:t>Expuestas las posturas de las partes, se procede al análisis de los agravios hechos valer por la persona Recurrente</w:t>
      </w:r>
      <w:r w:rsidR="00731FB9" w:rsidRPr="007B0ED6">
        <w:t xml:space="preserve">, </w:t>
      </w:r>
      <w:r w:rsidR="007F4407" w:rsidRPr="007B0ED6">
        <w:rPr>
          <w:rFonts w:eastAsia="Times New Roman" w:cs="Tahoma"/>
          <w:bCs/>
          <w:iCs/>
          <w:lang w:eastAsia="es-ES"/>
        </w:rPr>
        <w:t>por lo que, en principio es necesario contextualizar la solicitud de información.</w:t>
      </w:r>
    </w:p>
    <w:p w14:paraId="7CFA5841" w14:textId="77777777" w:rsidR="00F04F5D" w:rsidRPr="007B0ED6" w:rsidRDefault="00F04F5D" w:rsidP="00EE193F">
      <w:pPr>
        <w:spacing w:after="0" w:line="360" w:lineRule="auto"/>
        <w:rPr>
          <w:rFonts w:eastAsia="Times New Roman" w:cs="Tahoma"/>
          <w:bCs/>
          <w:iCs/>
          <w:lang w:eastAsia="es-ES"/>
        </w:rPr>
      </w:pPr>
    </w:p>
    <w:p w14:paraId="0B23CC22" w14:textId="77777777" w:rsidR="0010673D" w:rsidRPr="007B0ED6" w:rsidRDefault="0010673D" w:rsidP="00EE193F">
      <w:pPr>
        <w:spacing w:after="0" w:line="360" w:lineRule="auto"/>
        <w:rPr>
          <w:rFonts w:eastAsia="Calibri" w:cs="Tahoma"/>
          <w:bCs/>
          <w:lang w:eastAsia="en-US"/>
        </w:rPr>
      </w:pPr>
      <w:r w:rsidRPr="007B0ED6">
        <w:rPr>
          <w:rFonts w:cs="Tahoma"/>
          <w:bCs/>
          <w:iCs/>
          <w:lang w:val="es-ES"/>
        </w:rPr>
        <w:t xml:space="preserve">Sobre el tema, </w:t>
      </w:r>
      <w:r w:rsidRPr="007B0ED6">
        <w:rPr>
          <w:rFonts w:eastAsia="Calibri" w:cs="Tahoma"/>
          <w:bCs/>
          <w:lang w:eastAsia="en-US"/>
        </w:rPr>
        <w:t xml:space="preserve">el artículo 31, fracciones, XXIV </w:t>
      </w:r>
      <w:proofErr w:type="spellStart"/>
      <w:r w:rsidRPr="007B0ED6">
        <w:rPr>
          <w:rFonts w:eastAsia="Calibri" w:cs="Tahoma"/>
          <w:bCs/>
          <w:lang w:eastAsia="en-US"/>
        </w:rPr>
        <w:t>Quáter</w:t>
      </w:r>
      <w:proofErr w:type="spellEnd"/>
      <w:r w:rsidRPr="007B0ED6">
        <w:rPr>
          <w:rFonts w:eastAsia="Calibri" w:cs="Tahoma"/>
          <w:bCs/>
          <w:lang w:eastAsia="en-US"/>
        </w:rPr>
        <w:t>, Quinques y XLIV, de la Ley Orgánica Municipal el Estado de México, establece que, los Ayuntamientos son los encargados de otorgar licencias para el funcionamiento, previa presentación del Dictamen de Giro, a las unidades económicas, así como, de crear el Registro Municipal de Unidades Económicas, donde se especifique la licencia de funcionamiento y las características que se determinen convenientes.</w:t>
      </w:r>
    </w:p>
    <w:p w14:paraId="775AEC8B" w14:textId="77777777" w:rsidR="0010673D" w:rsidRPr="007B0ED6" w:rsidRDefault="0010673D" w:rsidP="00EE193F">
      <w:pPr>
        <w:spacing w:after="0" w:line="360" w:lineRule="auto"/>
        <w:rPr>
          <w:rFonts w:eastAsia="Calibri" w:cs="Tahoma"/>
          <w:bCs/>
          <w:lang w:eastAsia="en-US"/>
        </w:rPr>
      </w:pPr>
    </w:p>
    <w:p w14:paraId="76319989" w14:textId="77777777" w:rsidR="0010673D" w:rsidRPr="007B0ED6" w:rsidRDefault="0010673D" w:rsidP="00EE193F">
      <w:pPr>
        <w:spacing w:after="0" w:line="360" w:lineRule="auto"/>
        <w:rPr>
          <w:rFonts w:eastAsia="Calibri" w:cs="Tahoma"/>
          <w:bCs/>
          <w:lang w:eastAsia="en-US"/>
        </w:rPr>
      </w:pPr>
      <w:r w:rsidRPr="007B0ED6">
        <w:rPr>
          <w:rFonts w:eastAsia="Calibri" w:cs="Tahoma"/>
          <w:bCs/>
          <w:lang w:eastAsia="en-US"/>
        </w:rPr>
        <w:t xml:space="preserve">Para lograr lo anterior, los Ayuntamientos contarán con un Director de Desarrollo Económico o equivalente que impulsa la simplificación de trámites y reducción de plazos para el otorgamiento de permisos, licencias y autorizaciones del orden municipal, así como de </w:t>
      </w:r>
      <w:r w:rsidRPr="007B0ED6">
        <w:rPr>
          <w:rFonts w:eastAsia="Calibri" w:cs="Tahoma"/>
          <w:bCs/>
          <w:lang w:eastAsia="en-US"/>
        </w:rPr>
        <w:lastRenderedPageBreak/>
        <w:t xml:space="preserve">operar y actualizar el Registro Municipal de Unidades Económicas de los permisos o licencias de funcionamiento otorgadas, de conformidad con el artículo 96 </w:t>
      </w:r>
      <w:proofErr w:type="spellStart"/>
      <w:r w:rsidRPr="007B0ED6">
        <w:rPr>
          <w:rFonts w:eastAsia="Calibri" w:cs="Tahoma"/>
          <w:bCs/>
          <w:lang w:eastAsia="en-US"/>
        </w:rPr>
        <w:t>Quáter</w:t>
      </w:r>
      <w:proofErr w:type="spellEnd"/>
      <w:r w:rsidRPr="007B0ED6">
        <w:rPr>
          <w:rFonts w:eastAsia="Calibri" w:cs="Tahoma"/>
          <w:bCs/>
          <w:lang w:eastAsia="en-US"/>
        </w:rPr>
        <w:t xml:space="preserve"> de la Ley señalada en el párrafo anterior.</w:t>
      </w:r>
    </w:p>
    <w:p w14:paraId="67DC2583" w14:textId="77777777" w:rsidR="0010673D" w:rsidRPr="007B0ED6" w:rsidRDefault="0010673D" w:rsidP="00EE193F">
      <w:pPr>
        <w:spacing w:after="0" w:line="360" w:lineRule="auto"/>
        <w:rPr>
          <w:rFonts w:eastAsia="Calibri" w:cs="Tahoma"/>
          <w:bCs/>
          <w:lang w:eastAsia="en-US"/>
        </w:rPr>
      </w:pPr>
    </w:p>
    <w:p w14:paraId="0397FF77" w14:textId="77777777" w:rsidR="0010673D" w:rsidRPr="007B0ED6" w:rsidRDefault="0010673D" w:rsidP="00EE193F">
      <w:pPr>
        <w:spacing w:after="0" w:line="360" w:lineRule="auto"/>
        <w:rPr>
          <w:rFonts w:eastAsia="Calibri" w:cs="Tahoma"/>
          <w:bCs/>
          <w:lang w:eastAsia="en-US"/>
        </w:rPr>
      </w:pPr>
      <w:r w:rsidRPr="007B0ED6">
        <w:rPr>
          <w:rFonts w:eastAsia="Calibri" w:cs="Tahoma"/>
          <w:bCs/>
          <w:lang w:eastAsia="en-US"/>
        </w:rPr>
        <w:t xml:space="preserve">En ese sentido, en el artículo 2, fracciones XV y XXXVIII, 5, fracción X, 7, 15, 16 y 33 de la Ley de Competitividad y Ordenamiento Comercial del Estado de México, la </w:t>
      </w:r>
      <w:r w:rsidRPr="007B0ED6">
        <w:rPr>
          <w:rFonts w:eastAsia="Calibri" w:cs="Tahoma"/>
          <w:lang w:eastAsia="en-US"/>
        </w:rPr>
        <w:t>licencia de funcionamiento, es un acto administrativo emitido por los Municipios, a través de la Ventanilla Única, mediante la cual se autoriza a una persona física o jurídica colectiva a desarrollar actividades económicas de bajo impacto, entre las que se encuentran la intermediación, compraventa, arredramiento, distribución de bienes o  prestación de servicios comerciales, asimismo, le corresponde a los municipios c</w:t>
      </w:r>
      <w:r w:rsidRPr="007B0ED6">
        <w:rPr>
          <w:rFonts w:eastAsia="Calibri" w:cs="Tahoma"/>
          <w:bCs/>
          <w:lang w:eastAsia="en-US"/>
        </w:rPr>
        <w:t xml:space="preserve">rear el registro municipal, donde se especifica la licencia de funcionamiento con la actividad de la </w:t>
      </w:r>
      <w:r w:rsidRPr="007B0ED6">
        <w:rPr>
          <w:rFonts w:eastAsia="Calibri" w:cs="Tahoma"/>
          <w:lang w:eastAsia="en-US"/>
        </w:rPr>
        <w:t xml:space="preserve"> </w:t>
      </w:r>
      <w:r w:rsidRPr="007B0ED6">
        <w:rPr>
          <w:rFonts w:eastAsia="Calibri" w:cs="Tahoma"/>
          <w:bCs/>
          <w:lang w:eastAsia="en-US"/>
        </w:rPr>
        <w:t xml:space="preserve">unidad económica e impacto que generen, así como las demás características que se determinen, operar, digitalizar y mantener, semanalmente actualizado, el registro municipal, el cual deberá  publicarse en el portal de Internet del municipio, ordenar visitas de verificación a las unidades económicas que operen en su demarcación y substanciar el procedimiento de las visitas de  verificación administrativa que se hayan practicado. </w:t>
      </w:r>
    </w:p>
    <w:p w14:paraId="6B6639CE" w14:textId="77777777" w:rsidR="00F04F5D" w:rsidRPr="007B0ED6" w:rsidRDefault="00F04F5D" w:rsidP="00EE193F">
      <w:pPr>
        <w:spacing w:after="0" w:line="360" w:lineRule="auto"/>
        <w:rPr>
          <w:rFonts w:eastAsia="Times New Roman" w:cs="Tahoma"/>
          <w:bCs/>
          <w:iCs/>
          <w:lang w:eastAsia="es-ES"/>
        </w:rPr>
      </w:pPr>
    </w:p>
    <w:p w14:paraId="181C41A2" w14:textId="3377A204" w:rsidR="0010673D" w:rsidRPr="007B0ED6" w:rsidRDefault="007E301A" w:rsidP="00EE193F">
      <w:pPr>
        <w:spacing w:after="0" w:line="360" w:lineRule="auto"/>
        <w:rPr>
          <w:rFonts w:eastAsia="Times New Roman" w:cs="Tahoma"/>
          <w:bCs/>
          <w:iCs/>
          <w:lang w:eastAsia="es-ES"/>
        </w:rPr>
      </w:pPr>
      <w:r w:rsidRPr="007B0ED6">
        <w:rPr>
          <w:rFonts w:eastAsia="Times New Roman" w:cs="Tahoma"/>
          <w:bCs/>
          <w:iCs/>
          <w:lang w:eastAsia="es-ES"/>
        </w:rPr>
        <w:t>Ahora bien, los artículos 140 y 141 del Bando Municipal de Cocotitlán, dos mil veintiséis, precisa que la Dirección de Desarrollo Económico tendrá las funciones siguientes:</w:t>
      </w:r>
    </w:p>
    <w:p w14:paraId="04A109EF" w14:textId="77777777" w:rsidR="007E301A" w:rsidRPr="007B0ED6" w:rsidRDefault="007E301A" w:rsidP="00EE193F">
      <w:pPr>
        <w:spacing w:after="0" w:line="360" w:lineRule="auto"/>
        <w:rPr>
          <w:rFonts w:eastAsia="Times New Roman" w:cs="Tahoma"/>
          <w:bCs/>
          <w:iCs/>
          <w:lang w:eastAsia="es-ES"/>
        </w:rPr>
      </w:pPr>
    </w:p>
    <w:p w14:paraId="6DC6F0BC" w14:textId="09148EAA" w:rsidR="007E301A" w:rsidRPr="007B0ED6" w:rsidRDefault="00212205" w:rsidP="00EE193F">
      <w:pPr>
        <w:pStyle w:val="Prrafodelista"/>
        <w:numPr>
          <w:ilvl w:val="0"/>
          <w:numId w:val="34"/>
        </w:numPr>
        <w:spacing w:line="360" w:lineRule="auto"/>
        <w:rPr>
          <w:rFonts w:cs="Tahoma"/>
          <w:bCs/>
          <w:iCs/>
        </w:rPr>
      </w:pPr>
      <w:r w:rsidRPr="007B0ED6">
        <w:rPr>
          <w:rFonts w:cs="Tahoma"/>
          <w:bCs/>
          <w:iCs/>
        </w:rPr>
        <w:t>Expedir licencias, permisos o autorizaciones para ejercer cualquier actividad comercial, industrial o de servicios.</w:t>
      </w:r>
    </w:p>
    <w:p w14:paraId="60DB51A3" w14:textId="1D76F7A2" w:rsidR="00212205" w:rsidRPr="007B0ED6" w:rsidRDefault="00212205" w:rsidP="00EE193F">
      <w:pPr>
        <w:pStyle w:val="Prrafodelista"/>
        <w:numPr>
          <w:ilvl w:val="0"/>
          <w:numId w:val="34"/>
        </w:numPr>
        <w:spacing w:line="360" w:lineRule="auto"/>
        <w:rPr>
          <w:rFonts w:cs="Tahoma"/>
          <w:bCs/>
          <w:iCs/>
        </w:rPr>
      </w:pPr>
      <w:r w:rsidRPr="007B0ED6">
        <w:rPr>
          <w:rFonts w:cs="Tahoma"/>
          <w:bCs/>
          <w:iCs/>
        </w:rPr>
        <w:t xml:space="preserve">Es obligación del titular de toda licencia, permiso o autorización tener la documentación original otorgada por la autoridad municipal a la vista del público y mostrarla tantas veces como sea requerido por los inspectores legalmente autorizados </w:t>
      </w:r>
      <w:r w:rsidRPr="007B0ED6">
        <w:rPr>
          <w:rFonts w:cs="Tahoma"/>
          <w:bCs/>
          <w:iCs/>
        </w:rPr>
        <w:lastRenderedPageBreak/>
        <w:t>por la autoridad municipal, quienes en todo caso presentarán la identificación con fotografía respectiva. Sólo en caso de que el titular acredite que el original de dichos documentos le ha sido requerido por una autoridad competente para algún trámite, podrá presentar copia certificada.</w:t>
      </w:r>
    </w:p>
    <w:p w14:paraId="371EC9E4" w14:textId="77777777" w:rsidR="00212205" w:rsidRPr="007B0ED6" w:rsidRDefault="00212205" w:rsidP="00EE193F">
      <w:pPr>
        <w:spacing w:after="0" w:line="360" w:lineRule="auto"/>
        <w:rPr>
          <w:rFonts w:cs="Tahoma"/>
          <w:bCs/>
          <w:iCs/>
        </w:rPr>
      </w:pPr>
    </w:p>
    <w:p w14:paraId="7243E26F" w14:textId="11FE7E87" w:rsidR="00B60020" w:rsidRPr="007B0ED6" w:rsidRDefault="003202A9" w:rsidP="00EE193F">
      <w:pPr>
        <w:spacing w:after="0" w:line="360" w:lineRule="auto"/>
        <w:rPr>
          <w:rFonts w:cs="Tahoma"/>
          <w:bCs/>
          <w:iCs/>
        </w:rPr>
      </w:pPr>
      <w:r w:rsidRPr="007B0ED6">
        <w:rPr>
          <w:rFonts w:cs="Tahoma"/>
          <w:bCs/>
          <w:iCs/>
        </w:rPr>
        <w:t xml:space="preserve">En ese sentido, se localizó en la página oficial del Ayuntamiento de Cocotitlán en el Registro Municipal de Trámites y Servicios de la Dirección de Desarrollo Económica, en la liga </w:t>
      </w:r>
      <w:hyperlink r:id="rId9" w:history="1">
        <w:r w:rsidRPr="007B0ED6">
          <w:rPr>
            <w:rStyle w:val="Hipervnculo"/>
            <w:rFonts w:cs="Tahoma"/>
            <w:bCs/>
            <w:iCs/>
          </w:rPr>
          <w:t>https://www.cocotitlan.gob.mx/images/mejoraregulatoria/2026/DIRECCION%20DE%20DESARROLLO%20ECONOMICO.pdf</w:t>
        </w:r>
      </w:hyperlink>
      <w:r w:rsidRPr="007B0ED6">
        <w:rPr>
          <w:rFonts w:cs="Tahoma"/>
          <w:bCs/>
          <w:iCs/>
        </w:rPr>
        <w:t>, las cédulas de información de los trámites de Dictamen de Giro, Licencia de Funcionamiento para establecimientos de bajo impacto (SARE), Licencia de Funcionamiento para establecimientos de bajo impacto, Licencia De Funcionamiento para establecimientos de mediano y alto impacto</w:t>
      </w:r>
      <w:r w:rsidR="00B60020" w:rsidRPr="007B0ED6">
        <w:rPr>
          <w:rFonts w:cs="Tahoma"/>
          <w:bCs/>
          <w:iCs/>
        </w:rPr>
        <w:t>, los cuales su objetivo es el siguiente:</w:t>
      </w:r>
    </w:p>
    <w:p w14:paraId="4BEFA967" w14:textId="77777777" w:rsidR="00B60020" w:rsidRPr="007B0ED6" w:rsidRDefault="00B60020" w:rsidP="00EE193F">
      <w:pPr>
        <w:spacing w:after="0" w:line="360" w:lineRule="auto"/>
        <w:rPr>
          <w:rFonts w:cs="Tahoma"/>
          <w:bCs/>
          <w:iCs/>
        </w:rPr>
      </w:pPr>
    </w:p>
    <w:p w14:paraId="4B291A9E" w14:textId="358C5E8A" w:rsidR="00B60020" w:rsidRPr="007B0ED6" w:rsidRDefault="00B60020" w:rsidP="00EE193F">
      <w:pPr>
        <w:pStyle w:val="Prrafodelista"/>
        <w:numPr>
          <w:ilvl w:val="0"/>
          <w:numId w:val="35"/>
        </w:numPr>
        <w:spacing w:line="360" w:lineRule="auto"/>
        <w:rPr>
          <w:rFonts w:cs="Tahoma"/>
          <w:bCs/>
          <w:iCs/>
        </w:rPr>
      </w:pPr>
      <w:r w:rsidRPr="007B0ED6">
        <w:rPr>
          <w:rFonts w:cs="Tahoma"/>
          <w:bCs/>
          <w:iCs/>
        </w:rPr>
        <w:t>Dictamen de Giro: Documento de carácter permanente emitido por el Comité Municipal de Dictamen de Giro, sustentado en las evaluaciones que realicen las autoridades municipales en el ámbito de su competencia, en materia de salubridad locales tratándose de venta de bebidas alcohólicas para consumo inmediato y rastros, previo análisis normativo multidisciplinario, para el funcionamiento de las unidades económicas y de conformidad con las disposiciones jurídicas aplicables, principios de transparencia y publicidad.</w:t>
      </w:r>
    </w:p>
    <w:p w14:paraId="34D715C2" w14:textId="2EFCC8D8" w:rsidR="00B60020" w:rsidRPr="007B0ED6" w:rsidRDefault="00B60020" w:rsidP="00EE193F">
      <w:pPr>
        <w:pStyle w:val="Prrafodelista"/>
        <w:numPr>
          <w:ilvl w:val="0"/>
          <w:numId w:val="35"/>
        </w:numPr>
        <w:spacing w:line="360" w:lineRule="auto"/>
        <w:rPr>
          <w:rFonts w:cs="Tahoma"/>
          <w:bCs/>
          <w:iCs/>
        </w:rPr>
      </w:pPr>
      <w:r w:rsidRPr="007B0ED6">
        <w:rPr>
          <w:rFonts w:cs="Tahoma"/>
          <w:bCs/>
          <w:iCs/>
        </w:rPr>
        <w:t>Licencia de Funcionamiento para establecimientos de bajo impacto (SARE): Trámite que deben realizar todas las unidades económicas de bajo impacto para poder ejercer el comercio dentro del Municipio, aplica para todos aquellos giros contenidos en el Catálogo de Giros SARE.</w:t>
      </w:r>
    </w:p>
    <w:p w14:paraId="6A480747" w14:textId="2DB07BE6" w:rsidR="00B60020" w:rsidRPr="007B0ED6" w:rsidRDefault="00B60020" w:rsidP="00EE193F">
      <w:pPr>
        <w:pStyle w:val="Prrafodelista"/>
        <w:numPr>
          <w:ilvl w:val="0"/>
          <w:numId w:val="35"/>
        </w:numPr>
        <w:spacing w:line="360" w:lineRule="auto"/>
        <w:rPr>
          <w:rFonts w:cs="Tahoma"/>
          <w:bCs/>
          <w:iCs/>
        </w:rPr>
      </w:pPr>
      <w:r w:rsidRPr="007B0ED6">
        <w:rPr>
          <w:rFonts w:cs="Tahoma"/>
          <w:bCs/>
          <w:iCs/>
        </w:rPr>
        <w:t>Licencia de Funcionamiento para establecimientos de bajo impacto: Trámite que deben realizar todas las unidades económicas de bajo impacto.</w:t>
      </w:r>
    </w:p>
    <w:p w14:paraId="6F226656" w14:textId="7EF419EA" w:rsidR="00B60020" w:rsidRPr="007B0ED6" w:rsidRDefault="00B60020" w:rsidP="00EE193F">
      <w:pPr>
        <w:pStyle w:val="Prrafodelista"/>
        <w:numPr>
          <w:ilvl w:val="0"/>
          <w:numId w:val="35"/>
        </w:numPr>
        <w:spacing w:line="360" w:lineRule="auto"/>
        <w:rPr>
          <w:rFonts w:cs="Tahoma"/>
          <w:bCs/>
          <w:iCs/>
        </w:rPr>
      </w:pPr>
      <w:r w:rsidRPr="007B0ED6">
        <w:rPr>
          <w:rFonts w:cs="Tahoma"/>
          <w:bCs/>
          <w:iCs/>
        </w:rPr>
        <w:lastRenderedPageBreak/>
        <w:t>Licencia De Funcionamiento para establecimientos de mediano y alto impacto: Trámite que deben realizar todas las unidades económicas de mediano y alto impacto para poder ejercer comercio dentro del Municipio que ya cuenten con una licencia de funcionamiento del año anterior.</w:t>
      </w:r>
    </w:p>
    <w:p w14:paraId="4F3977C3" w14:textId="77777777" w:rsidR="00F04F5D" w:rsidRPr="007B0ED6" w:rsidRDefault="00F04F5D" w:rsidP="00EE193F">
      <w:pPr>
        <w:spacing w:after="0" w:line="360" w:lineRule="auto"/>
        <w:rPr>
          <w:rFonts w:eastAsia="Times New Roman" w:cs="Tahoma"/>
          <w:bCs/>
          <w:iCs/>
          <w:lang w:eastAsia="es-ES"/>
        </w:rPr>
      </w:pPr>
    </w:p>
    <w:p w14:paraId="40BF8253" w14:textId="4F694A9C" w:rsidR="001A2865" w:rsidRPr="007B0ED6" w:rsidRDefault="001A2865" w:rsidP="00EE193F">
      <w:pPr>
        <w:spacing w:after="0" w:line="360" w:lineRule="auto"/>
        <w:rPr>
          <w:rFonts w:cs="Tahoma"/>
          <w:bCs/>
          <w:iCs/>
        </w:rPr>
      </w:pPr>
      <w:r w:rsidRPr="007B0ED6">
        <w:rPr>
          <w:rFonts w:eastAsia="Times New Roman" w:cs="Tahoma"/>
          <w:bCs/>
          <w:iCs/>
          <w:lang w:eastAsia="es-ES"/>
        </w:rPr>
        <w:t>Ahora bien, de conformidad con las Cédulas de trámites, en el caso de los dictámenes de giro deben expedirse obligatoriamente cuando se trate de un negocio establecido con giro de venta de bebida alcohólicas al copeo, rastros, refaccionarias, talleres mecánicos, mientras que</w:t>
      </w:r>
      <w:r w:rsidR="00625B71" w:rsidRPr="007B0ED6">
        <w:rPr>
          <w:rFonts w:eastAsia="Times New Roman" w:cs="Tahoma"/>
          <w:bCs/>
          <w:iCs/>
          <w:lang w:eastAsia="es-ES"/>
        </w:rPr>
        <w:t xml:space="preserve"> para las </w:t>
      </w:r>
      <w:r w:rsidR="00625B71" w:rsidRPr="007B0ED6">
        <w:rPr>
          <w:rFonts w:cs="Tahoma"/>
          <w:bCs/>
          <w:iCs/>
        </w:rPr>
        <w:t>Licencias de Funcionamiento para establecimientos de bajo impacto solo se deberá contar con un negocio establecido de bajo impacto.</w:t>
      </w:r>
    </w:p>
    <w:p w14:paraId="5B89CC5B" w14:textId="77777777" w:rsidR="004B2D6A" w:rsidRPr="007B0ED6" w:rsidRDefault="004B2D6A" w:rsidP="00EE193F">
      <w:pPr>
        <w:spacing w:after="0" w:line="360" w:lineRule="auto"/>
        <w:rPr>
          <w:rFonts w:eastAsia="Times New Roman" w:cs="Tahoma"/>
          <w:bCs/>
          <w:iCs/>
          <w:lang w:eastAsia="es-ES"/>
        </w:rPr>
      </w:pPr>
    </w:p>
    <w:p w14:paraId="418707CF" w14:textId="480BA676" w:rsidR="004C3930" w:rsidRPr="007B0ED6" w:rsidRDefault="00746C7D" w:rsidP="00EE193F">
      <w:pPr>
        <w:spacing w:after="0" w:line="360" w:lineRule="auto"/>
        <w:rPr>
          <w:rFonts w:cs="Tahoma"/>
        </w:rPr>
      </w:pPr>
      <w:r w:rsidRPr="007B0ED6">
        <w:rPr>
          <w:rFonts w:eastAsia="Times New Roman" w:cs="Tahoma"/>
          <w:bCs/>
          <w:iCs/>
          <w:lang w:eastAsia="es-ES"/>
        </w:rPr>
        <w:t xml:space="preserve">Así, se logra vislumbrar que la pretensión de la persona Recurrente, es obtener, </w:t>
      </w:r>
      <w:r w:rsidR="00513C04" w:rsidRPr="007B0ED6">
        <w:rPr>
          <w:rFonts w:eastAsia="Times New Roman" w:cs="Tahoma"/>
          <w:bCs/>
          <w:iCs/>
          <w:lang w:eastAsia="es-ES"/>
        </w:rPr>
        <w:t>d</w:t>
      </w:r>
      <w:r w:rsidR="00513C04" w:rsidRPr="007B0ED6">
        <w:rPr>
          <w:rFonts w:cs="Tahoma"/>
        </w:rPr>
        <w:t>el inmueble que ocupa la “Fábrica de casos, vaporeras y anafres” en el Ejido del Moral, en relación con a la diligencia domiciliaria realizada el siete de abril de dos mil veintiséis</w:t>
      </w:r>
      <w:r w:rsidR="00D2396F" w:rsidRPr="007B0ED6">
        <w:rPr>
          <w:rFonts w:cs="Tahoma"/>
        </w:rPr>
        <w:t>, los documentos vigentes donde conste lo siguiente:</w:t>
      </w:r>
    </w:p>
    <w:p w14:paraId="016AB7B5" w14:textId="77777777" w:rsidR="00D2396F" w:rsidRPr="007B0ED6" w:rsidRDefault="00D2396F" w:rsidP="00EE193F">
      <w:pPr>
        <w:spacing w:after="0" w:line="360" w:lineRule="auto"/>
        <w:rPr>
          <w:rFonts w:cs="Tahoma"/>
        </w:rPr>
      </w:pPr>
    </w:p>
    <w:p w14:paraId="4560896A" w14:textId="03951E52" w:rsidR="00D2396F" w:rsidRPr="007B0ED6" w:rsidRDefault="00D2396F" w:rsidP="00EE193F">
      <w:pPr>
        <w:pStyle w:val="Prrafodelista"/>
        <w:numPr>
          <w:ilvl w:val="0"/>
          <w:numId w:val="36"/>
        </w:numPr>
        <w:spacing w:line="360" w:lineRule="auto"/>
        <w:rPr>
          <w:rFonts w:cs="Tahoma"/>
          <w:szCs w:val="22"/>
        </w:rPr>
      </w:pPr>
      <w:r w:rsidRPr="007B0ED6">
        <w:rPr>
          <w:rFonts w:cs="Tahoma"/>
          <w:szCs w:val="22"/>
        </w:rPr>
        <w:t>Solicitud inicial de trámite;</w:t>
      </w:r>
    </w:p>
    <w:p w14:paraId="23848CD0" w14:textId="0AB8F0FB" w:rsidR="00D2396F" w:rsidRPr="007B0ED6" w:rsidRDefault="00D2396F" w:rsidP="00EE193F">
      <w:pPr>
        <w:pStyle w:val="Prrafodelista"/>
        <w:numPr>
          <w:ilvl w:val="0"/>
          <w:numId w:val="36"/>
        </w:numPr>
        <w:spacing w:line="360" w:lineRule="auto"/>
        <w:rPr>
          <w:rFonts w:cs="Tahoma"/>
          <w:szCs w:val="22"/>
        </w:rPr>
      </w:pPr>
      <w:r w:rsidRPr="007B0ED6">
        <w:rPr>
          <w:rFonts w:cs="Tahoma"/>
          <w:szCs w:val="22"/>
        </w:rPr>
        <w:t>Dictamen de Giro;</w:t>
      </w:r>
    </w:p>
    <w:p w14:paraId="2F1AD138" w14:textId="7AC37ADA" w:rsidR="00D2396F" w:rsidRPr="007B0ED6" w:rsidRDefault="00D2396F" w:rsidP="00EE193F">
      <w:pPr>
        <w:pStyle w:val="Prrafodelista"/>
        <w:numPr>
          <w:ilvl w:val="0"/>
          <w:numId w:val="36"/>
        </w:numPr>
        <w:spacing w:line="360" w:lineRule="auto"/>
        <w:rPr>
          <w:rFonts w:cs="Tahoma"/>
          <w:szCs w:val="22"/>
        </w:rPr>
      </w:pPr>
      <w:r w:rsidRPr="007B0ED6">
        <w:rPr>
          <w:rFonts w:cs="Tahoma"/>
          <w:szCs w:val="22"/>
        </w:rPr>
        <w:t>Licencia de funcionamiento vigente, y</w:t>
      </w:r>
    </w:p>
    <w:p w14:paraId="4FFADF28" w14:textId="7D5FBB43" w:rsidR="00D2396F" w:rsidRPr="007B0ED6" w:rsidRDefault="00D2396F" w:rsidP="00EE193F">
      <w:pPr>
        <w:pStyle w:val="Prrafodelista"/>
        <w:numPr>
          <w:ilvl w:val="0"/>
          <w:numId w:val="36"/>
        </w:numPr>
        <w:spacing w:line="360" w:lineRule="auto"/>
        <w:rPr>
          <w:rFonts w:cs="Tahoma"/>
          <w:sz w:val="24"/>
          <w:szCs w:val="28"/>
        </w:rPr>
      </w:pPr>
      <w:r w:rsidRPr="007B0ED6">
        <w:rPr>
          <w:rFonts w:cs="Tahoma"/>
          <w:szCs w:val="22"/>
        </w:rPr>
        <w:t xml:space="preserve">Criterio Técnico y fundamento legal por medio del cual se determinó el giro industrial en una zona de uso de suelo agrícola-habitacional. </w:t>
      </w:r>
    </w:p>
    <w:p w14:paraId="59357034" w14:textId="77777777" w:rsidR="00701E73" w:rsidRPr="007B0ED6" w:rsidRDefault="00701E73" w:rsidP="00EE193F">
      <w:pPr>
        <w:spacing w:after="0" w:line="360" w:lineRule="auto"/>
        <w:rPr>
          <w:color w:val="000000"/>
          <w:lang w:eastAsia="es-ES_tradnl"/>
        </w:rPr>
      </w:pPr>
    </w:p>
    <w:p w14:paraId="2F43139B" w14:textId="14EEAB59" w:rsidR="001805A9" w:rsidRPr="007B0ED6" w:rsidRDefault="001805A9" w:rsidP="00EE193F">
      <w:pPr>
        <w:spacing w:after="0" w:line="360" w:lineRule="auto"/>
        <w:rPr>
          <w:color w:val="0D0D0D"/>
        </w:rPr>
      </w:pPr>
      <w:r w:rsidRPr="007B0ED6">
        <w:rPr>
          <w:color w:val="000000"/>
          <w:lang w:eastAsia="es-ES_tradnl"/>
        </w:rPr>
        <w:t>Establecida dicha circunstancia</w:t>
      </w:r>
      <w:r w:rsidRPr="007B0ED6">
        <w:rPr>
          <w:color w:val="000000"/>
        </w:rPr>
        <w:t>, de las constancias que obran en el expediente electrónico, se advierte que el Sujeto Obligado</w:t>
      </w:r>
      <w:r w:rsidRPr="007B0ED6">
        <w:rPr>
          <w:color w:val="0D0D0D"/>
        </w:rPr>
        <w:t xml:space="preserve"> </w:t>
      </w:r>
      <w:r w:rsidR="00EF1088" w:rsidRPr="007B0ED6">
        <w:rPr>
          <w:color w:val="0D0D0D"/>
        </w:rPr>
        <w:t>dio respuesta a través de</w:t>
      </w:r>
      <w:r w:rsidR="000F2F6C" w:rsidRPr="007B0ED6">
        <w:rPr>
          <w:color w:val="0D0D0D"/>
        </w:rPr>
        <w:t xml:space="preserve">l </w:t>
      </w:r>
      <w:r w:rsidR="000F527F" w:rsidRPr="007B0ED6">
        <w:rPr>
          <w:rFonts w:cs="Tahoma"/>
        </w:rPr>
        <w:t>Departamento de Recursos Humanos</w:t>
      </w:r>
      <w:r w:rsidRPr="007B0ED6">
        <w:rPr>
          <w:color w:val="000000"/>
        </w:rPr>
        <w:t xml:space="preserve">; </w:t>
      </w:r>
      <w:r w:rsidRPr="007B0ED6">
        <w:t xml:space="preserve">por lo que, es oportuno hacer referencia al </w:t>
      </w:r>
      <w:r w:rsidRPr="007B0ED6">
        <w:rPr>
          <w:b/>
        </w:rPr>
        <w:t>procedimiento de búsqueda que deben de seguir los Sujetos Obligados para localizar la información</w:t>
      </w:r>
      <w:r w:rsidRPr="007B0ED6">
        <w:t xml:space="preserve">, el cual se encuentra </w:t>
      </w:r>
      <w:r w:rsidRPr="007B0ED6">
        <w:lastRenderedPageBreak/>
        <w:t>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1300A58" w14:textId="77777777" w:rsidR="001805A9" w:rsidRPr="007B0ED6" w:rsidRDefault="001805A9" w:rsidP="00EE193F">
      <w:pPr>
        <w:spacing w:after="0" w:line="360" w:lineRule="auto"/>
      </w:pPr>
    </w:p>
    <w:p w14:paraId="6B53BCA2" w14:textId="39B52D44" w:rsidR="0018705D" w:rsidRPr="007B0ED6" w:rsidRDefault="001805A9" w:rsidP="00EE193F">
      <w:pPr>
        <w:spacing w:after="0" w:line="360" w:lineRule="auto"/>
      </w:pPr>
      <w:r w:rsidRPr="007B0ED6">
        <w:t>Así y de lo plasmado en párrafos anteriores, se logra colegir que el Sujeto Obligado</w:t>
      </w:r>
      <w:r w:rsidR="004B2D6A" w:rsidRPr="007B0ED6">
        <w:t xml:space="preserve"> </w:t>
      </w:r>
      <w:r w:rsidR="000F527F" w:rsidRPr="007B0ED6">
        <w:t xml:space="preserve">no </w:t>
      </w:r>
      <w:r w:rsidRPr="007B0ED6">
        <w:t>cumplió con el procedimiento de búsqueda establecido en el artículo 162 de la Ley de Transparencia y Acceso a la Información Pública del Estado de México y Municipios, toda vez, qu</w:t>
      </w:r>
      <w:r w:rsidR="006C1C90" w:rsidRPr="007B0ED6">
        <w:t>e</w:t>
      </w:r>
      <w:r w:rsidR="004B2D6A" w:rsidRPr="007B0ED6">
        <w:t xml:space="preserve"> </w:t>
      </w:r>
      <w:r w:rsidR="000F527F" w:rsidRPr="007B0ED6">
        <w:t xml:space="preserve">no </w:t>
      </w:r>
      <w:r w:rsidRPr="007B0ED6">
        <w:t xml:space="preserve">gestionó el requerimiento de información </w:t>
      </w:r>
      <w:r w:rsidR="0018705D" w:rsidRPr="007B0ED6">
        <w:t xml:space="preserve">con </w:t>
      </w:r>
      <w:r w:rsidR="00540E0B" w:rsidRPr="007B0ED6">
        <w:t>el</w:t>
      </w:r>
      <w:r w:rsidR="006D16D9" w:rsidRPr="007B0ED6">
        <w:t xml:space="preserve"> área competente de </w:t>
      </w:r>
      <w:r w:rsidR="00EF1088" w:rsidRPr="007B0ED6">
        <w:t xml:space="preserve">tener en sus archivos </w:t>
      </w:r>
      <w:r w:rsidR="000F527F" w:rsidRPr="007B0ED6">
        <w:t>todo lo referente a las unidades económicas.</w:t>
      </w:r>
    </w:p>
    <w:p w14:paraId="57BA53C5" w14:textId="77777777" w:rsidR="0018705D" w:rsidRPr="007B0ED6" w:rsidRDefault="0018705D" w:rsidP="00EE193F">
      <w:pPr>
        <w:spacing w:after="0" w:line="360" w:lineRule="auto"/>
      </w:pPr>
    </w:p>
    <w:p w14:paraId="7C5E128A" w14:textId="77777777" w:rsidR="00EE193F" w:rsidRPr="007B0ED6" w:rsidRDefault="0018705D" w:rsidP="00EE193F">
      <w:pPr>
        <w:spacing w:after="0" w:line="360" w:lineRule="auto"/>
        <w:rPr>
          <w:color w:val="auto"/>
        </w:rPr>
      </w:pPr>
      <w:r w:rsidRPr="007B0ED6">
        <w:t>Ahora bien,</w:t>
      </w:r>
      <w:r w:rsidR="00EE193F" w:rsidRPr="007B0ED6">
        <w:t xml:space="preserve"> tanto</w:t>
      </w:r>
      <w:r w:rsidRPr="007B0ED6">
        <w:t xml:space="preserve"> en respuesta</w:t>
      </w:r>
      <w:r w:rsidR="00EE193F" w:rsidRPr="007B0ED6">
        <w:t>,</w:t>
      </w:r>
      <w:r w:rsidR="000F527F" w:rsidRPr="007B0ED6">
        <w:t xml:space="preserve"> como en Informe Justificado</w:t>
      </w:r>
      <w:r w:rsidR="00926E3E" w:rsidRPr="007B0ED6">
        <w:t>,</w:t>
      </w:r>
      <w:r w:rsidRPr="007B0ED6">
        <w:t xml:space="preserve"> </w:t>
      </w:r>
      <w:r w:rsidR="000F527F" w:rsidRPr="007B0ED6">
        <w:t xml:space="preserve">el </w:t>
      </w:r>
      <w:r w:rsidR="000F527F" w:rsidRPr="007B0ED6">
        <w:rPr>
          <w:rFonts w:cs="Tahoma"/>
        </w:rPr>
        <w:t>Sujeto Obligado omitió pronunciarse sobre los documentos solicitados de la unidad económica referida</w:t>
      </w:r>
      <w:r w:rsidR="00EE193F" w:rsidRPr="007B0ED6">
        <w:t>; s</w:t>
      </w:r>
      <w:r w:rsidR="00EE193F" w:rsidRPr="007B0ED6">
        <w:rPr>
          <w:color w:val="auto"/>
        </w:rPr>
        <w:t>obre el tema, el artículo 1.8, fracción XIII, del Código Administrativo del Estado de México, establece que para que tenga validez, todo acto administrativo deberá resolver todos los puntos propuestos por los interesados.</w:t>
      </w:r>
    </w:p>
    <w:p w14:paraId="3FFA2441" w14:textId="77777777" w:rsidR="00EE193F" w:rsidRPr="007B0ED6" w:rsidRDefault="00EE193F" w:rsidP="00EE193F">
      <w:pPr>
        <w:spacing w:after="0" w:line="360" w:lineRule="auto"/>
        <w:rPr>
          <w:color w:val="auto"/>
        </w:rPr>
      </w:pPr>
    </w:p>
    <w:p w14:paraId="7A4DAFA5" w14:textId="77777777" w:rsidR="00EE193F" w:rsidRPr="007B0ED6" w:rsidRDefault="00EE193F" w:rsidP="00EE193F">
      <w:pPr>
        <w:spacing w:after="0" w:line="360" w:lineRule="auto"/>
        <w:rPr>
          <w:color w:val="auto"/>
        </w:rPr>
      </w:pPr>
      <w:r w:rsidRPr="007B0ED6">
        <w:rPr>
          <w:color w:val="auto"/>
        </w:rPr>
        <w:t xml:space="preserve">Situación que se robustece, con el Criterio de Interpretación, con clave de control SO/002/2017, del Instituto Nacional de Transparencia, Acceso a la Información y Protección de Datos Personales, el cual establece que todo acto administrativo debe apegarse al </w:t>
      </w:r>
      <w:r w:rsidRPr="007B0ED6">
        <w:rPr>
          <w:b/>
          <w:color w:val="auto"/>
        </w:rPr>
        <w:t xml:space="preserve">principio de exhaustividad, </w:t>
      </w:r>
      <w:r w:rsidRPr="007B0ED6">
        <w:rPr>
          <w:color w:val="auto"/>
        </w:rPr>
        <w:t xml:space="preserve">entendiendo por éste que se pronuncie expresamente sobre cada uno de los puntos requeridos, lo cual en materia de transparencia y acceso a la información pública se traduce en que, las respuestas que emitan los sujetos obligados, deben guardar </w:t>
      </w:r>
      <w:r w:rsidRPr="007B0ED6">
        <w:rPr>
          <w:color w:val="auto"/>
        </w:rPr>
        <w:lastRenderedPageBreak/>
        <w:t>una relación lógica con lo solicitado, analizando y decidiendo –de marea íntegra- sobre todos los puntos requeridos, a fin de satisfacer la solicitud correspondiente.</w:t>
      </w:r>
    </w:p>
    <w:p w14:paraId="11584B93" w14:textId="77777777" w:rsidR="00EE193F" w:rsidRPr="007B0ED6" w:rsidRDefault="00EE193F" w:rsidP="00EE193F">
      <w:pPr>
        <w:spacing w:after="0" w:line="360" w:lineRule="auto"/>
        <w:rPr>
          <w:color w:val="auto"/>
        </w:rPr>
      </w:pPr>
    </w:p>
    <w:p w14:paraId="0357F8FC" w14:textId="07B78602" w:rsidR="00EE193F" w:rsidRPr="007B0ED6" w:rsidRDefault="00EE193F" w:rsidP="00EE193F">
      <w:pPr>
        <w:spacing w:after="0" w:line="360" w:lineRule="auto"/>
        <w:rPr>
          <w:b/>
        </w:rPr>
      </w:pPr>
      <w:r w:rsidRPr="007B0ED6">
        <w:rPr>
          <w:rFonts w:eastAsia="Times New Roman" w:cs="Tahoma"/>
          <w:bCs/>
          <w:iCs/>
          <w:lang w:eastAsia="es-ES"/>
        </w:rPr>
        <w:t xml:space="preserve">En esa tesitura, se concluye que el Sujeto Obligado no satisfizo el derecho de acceso a la información del Solicitante, al omitir pronunciarse sobre los documentos solicitados, lo cual toma relevancia, pues tampoco turno la solicitud de información a la unidad administrativa competente, por lo que, es claro que no atendió el requerimiento de información, lo cual da como resultado que el agravio resulte </w:t>
      </w:r>
      <w:r w:rsidRPr="007B0ED6">
        <w:rPr>
          <w:rFonts w:eastAsia="Times New Roman" w:cs="Tahoma"/>
          <w:b/>
          <w:iCs/>
          <w:lang w:eastAsia="es-ES"/>
        </w:rPr>
        <w:t>FUNDADO.</w:t>
      </w:r>
    </w:p>
    <w:p w14:paraId="07CC2850" w14:textId="60F77FF6" w:rsidR="00EE193F" w:rsidRPr="007B0ED6" w:rsidRDefault="00EE193F" w:rsidP="00EE193F">
      <w:pPr>
        <w:spacing w:after="0" w:line="360" w:lineRule="auto"/>
        <w:rPr>
          <w:rFonts w:cs="Tahoma"/>
        </w:rPr>
      </w:pPr>
    </w:p>
    <w:p w14:paraId="637B7273" w14:textId="08BED39B" w:rsidR="000F527F" w:rsidRPr="007B0ED6" w:rsidRDefault="000F527F" w:rsidP="00EE193F">
      <w:pPr>
        <w:spacing w:after="0" w:line="360" w:lineRule="auto"/>
        <w:rPr>
          <w:rFonts w:cs="Tahoma"/>
        </w:rPr>
      </w:pPr>
      <w:r w:rsidRPr="007B0ED6">
        <w:rPr>
          <w:rFonts w:eastAsia="Times New Roman" w:cs="Tahoma"/>
          <w:bCs/>
          <w:iCs/>
          <w:lang w:eastAsia="es-ES"/>
        </w:rPr>
        <w:t>Así, este Instituto considera que, para atender el requerimiento de información, el Sujeto Obligado deberá realizar una búsqueda exhaustiva y razonable en la Dirección de Desarrollo Económico, a efecto de que entregue, d</w:t>
      </w:r>
      <w:r w:rsidRPr="007B0ED6">
        <w:rPr>
          <w:rFonts w:cs="Tahoma"/>
        </w:rPr>
        <w:t>el inmueble que ocupa la “Fábrica de casos, vaporeras y anafres” en el Ejido del Moral, en relación con a la diligencia domiciliaria realizada el siete de abril de dos mil veintiséis, los documentos vigentes al seis de mayo de dos mil veintiséis, donde conste lo siguiente:</w:t>
      </w:r>
    </w:p>
    <w:p w14:paraId="11E29BDE" w14:textId="77777777" w:rsidR="000F527F" w:rsidRPr="007B0ED6" w:rsidRDefault="000F527F" w:rsidP="00EE193F">
      <w:pPr>
        <w:spacing w:after="0" w:line="360" w:lineRule="auto"/>
        <w:rPr>
          <w:rFonts w:cs="Tahoma"/>
        </w:rPr>
      </w:pPr>
    </w:p>
    <w:p w14:paraId="3D825151" w14:textId="77777777" w:rsidR="000F527F" w:rsidRPr="007B0ED6" w:rsidRDefault="000F527F" w:rsidP="00EE193F">
      <w:pPr>
        <w:pStyle w:val="Prrafodelista"/>
        <w:numPr>
          <w:ilvl w:val="0"/>
          <w:numId w:val="37"/>
        </w:numPr>
        <w:spacing w:line="360" w:lineRule="auto"/>
        <w:rPr>
          <w:rFonts w:cs="Tahoma"/>
          <w:szCs w:val="22"/>
        </w:rPr>
      </w:pPr>
      <w:r w:rsidRPr="007B0ED6">
        <w:rPr>
          <w:rFonts w:cs="Tahoma"/>
          <w:szCs w:val="22"/>
        </w:rPr>
        <w:t>Solicitud inicial de trámite;</w:t>
      </w:r>
    </w:p>
    <w:p w14:paraId="4B7656B5" w14:textId="77777777" w:rsidR="000F527F" w:rsidRPr="007B0ED6" w:rsidRDefault="000F527F" w:rsidP="00EE193F">
      <w:pPr>
        <w:pStyle w:val="Prrafodelista"/>
        <w:numPr>
          <w:ilvl w:val="0"/>
          <w:numId w:val="37"/>
        </w:numPr>
        <w:spacing w:line="360" w:lineRule="auto"/>
        <w:rPr>
          <w:rFonts w:cs="Tahoma"/>
          <w:szCs w:val="22"/>
        </w:rPr>
      </w:pPr>
      <w:r w:rsidRPr="007B0ED6">
        <w:rPr>
          <w:rFonts w:cs="Tahoma"/>
          <w:szCs w:val="22"/>
        </w:rPr>
        <w:t>Dictamen de Giro;</w:t>
      </w:r>
    </w:p>
    <w:p w14:paraId="15E94622" w14:textId="77777777" w:rsidR="000F527F" w:rsidRPr="007B0ED6" w:rsidRDefault="000F527F" w:rsidP="00EE193F">
      <w:pPr>
        <w:pStyle w:val="Prrafodelista"/>
        <w:numPr>
          <w:ilvl w:val="0"/>
          <w:numId w:val="37"/>
        </w:numPr>
        <w:spacing w:line="360" w:lineRule="auto"/>
        <w:rPr>
          <w:rFonts w:cs="Tahoma"/>
          <w:szCs w:val="22"/>
        </w:rPr>
      </w:pPr>
      <w:r w:rsidRPr="007B0ED6">
        <w:rPr>
          <w:rFonts w:cs="Tahoma"/>
          <w:szCs w:val="22"/>
        </w:rPr>
        <w:t>Licencia de funcionamiento vigente, y</w:t>
      </w:r>
    </w:p>
    <w:p w14:paraId="31343ACD" w14:textId="77777777" w:rsidR="000F527F" w:rsidRPr="007B0ED6" w:rsidRDefault="000F527F" w:rsidP="00EE193F">
      <w:pPr>
        <w:pStyle w:val="Prrafodelista"/>
        <w:numPr>
          <w:ilvl w:val="0"/>
          <w:numId w:val="37"/>
        </w:numPr>
        <w:spacing w:line="360" w:lineRule="auto"/>
        <w:rPr>
          <w:rFonts w:cs="Tahoma"/>
          <w:sz w:val="24"/>
          <w:szCs w:val="28"/>
        </w:rPr>
      </w:pPr>
      <w:r w:rsidRPr="007B0ED6">
        <w:rPr>
          <w:rFonts w:cs="Tahoma"/>
          <w:szCs w:val="22"/>
        </w:rPr>
        <w:t xml:space="preserve">Criterio Técnico y fundamento legal por medio del cual se determinó el giro industrial en una zona de uso de suelo agrícola-habitacional. </w:t>
      </w:r>
    </w:p>
    <w:p w14:paraId="6EB1F9A7" w14:textId="77777777" w:rsidR="000F527F" w:rsidRPr="007B0ED6" w:rsidRDefault="000F527F" w:rsidP="00EE193F">
      <w:pPr>
        <w:spacing w:after="0" w:line="360" w:lineRule="auto"/>
        <w:rPr>
          <w:rFonts w:cs="Tahoma"/>
        </w:rPr>
      </w:pPr>
    </w:p>
    <w:p w14:paraId="7463796B" w14:textId="77777777" w:rsidR="00237686" w:rsidRPr="007B0ED6" w:rsidRDefault="00237686" w:rsidP="00EE193F">
      <w:pPr>
        <w:spacing w:after="0" w:line="360" w:lineRule="auto"/>
        <w:rPr>
          <w:rFonts w:eastAsia="Times New Roman" w:cs="Tahoma"/>
          <w:bCs/>
          <w:iCs/>
          <w:lang w:eastAsia="es-ES"/>
        </w:rPr>
      </w:pPr>
      <w:r w:rsidRPr="007B0ED6">
        <w:rPr>
          <w:rFonts w:eastAsia="Times New Roman" w:cs="Tahoma"/>
          <w:bCs/>
          <w:iCs/>
          <w:lang w:eastAsia="es-ES"/>
        </w:rPr>
        <w:t xml:space="preserve">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w:t>
      </w:r>
      <w:r w:rsidRPr="007B0ED6">
        <w:rPr>
          <w:rFonts w:eastAsia="Times New Roman" w:cs="Tahoma"/>
          <w:bCs/>
          <w:iCs/>
          <w:lang w:eastAsia="es-ES"/>
        </w:rPr>
        <w:lastRenderedPageBreak/>
        <w:t>procesamiento de la misma, ni presentarla conforme al interés del Solicitante, además, que tampoco deberá generarla, resumirla, efectuar cálculos o practicar investigaciones.</w:t>
      </w:r>
    </w:p>
    <w:p w14:paraId="2735E606" w14:textId="77777777" w:rsidR="00237686" w:rsidRPr="007B0ED6" w:rsidRDefault="00237686" w:rsidP="00EE193F">
      <w:pPr>
        <w:spacing w:after="0" w:line="360" w:lineRule="auto"/>
        <w:rPr>
          <w:rFonts w:eastAsia="Times New Roman" w:cs="Tahoma"/>
          <w:bCs/>
          <w:iCs/>
          <w:lang w:eastAsia="es-ES"/>
        </w:rPr>
      </w:pPr>
    </w:p>
    <w:p w14:paraId="59C63A3D" w14:textId="77777777" w:rsidR="00237686" w:rsidRPr="007B0ED6" w:rsidRDefault="00237686" w:rsidP="00EE193F">
      <w:pPr>
        <w:spacing w:after="0" w:line="360" w:lineRule="auto"/>
        <w:rPr>
          <w:rFonts w:eastAsia="Times New Roman" w:cs="Tahoma"/>
          <w:bCs/>
          <w:iCs/>
          <w:lang w:eastAsia="es-ES"/>
        </w:rPr>
      </w:pPr>
      <w:r w:rsidRPr="007B0ED6">
        <w:rPr>
          <w:rFonts w:eastAsia="Times New Roman" w:cs="Tahoma"/>
          <w:bCs/>
          <w:iCs/>
          <w:lang w:eastAsia="es-ES"/>
        </w:rPr>
        <w:t>De esta manera, el derecho de acceso a la información pública se satisface en aquellos casos en que se entregue el soporte documental en el que conste la información solicitada, sin necesidad de elaborar documentos ad hoc, situación que toma sustento, toma sustento en el artículo 160 de la Ley de Transparencia y Acceso a la Información Pública del Estado de México y Municipios, el cual refiere que los sujetos obligados únicamente deberán entregar los documentos que den cuenta de la información solicitada.</w:t>
      </w:r>
    </w:p>
    <w:p w14:paraId="24B509A2" w14:textId="77777777" w:rsidR="00237686" w:rsidRPr="007B0ED6" w:rsidRDefault="00237686" w:rsidP="00EE193F">
      <w:pPr>
        <w:spacing w:after="0" w:line="360" w:lineRule="auto"/>
        <w:rPr>
          <w:rFonts w:eastAsia="Times New Roman" w:cs="Tahoma"/>
          <w:bCs/>
          <w:iCs/>
          <w:lang w:eastAsia="es-ES"/>
        </w:rPr>
      </w:pPr>
    </w:p>
    <w:p w14:paraId="503F4CAA" w14:textId="77777777" w:rsidR="00237686" w:rsidRPr="007B0ED6" w:rsidRDefault="00237686" w:rsidP="00EE193F">
      <w:pPr>
        <w:spacing w:after="0" w:line="360" w:lineRule="auto"/>
        <w:rPr>
          <w:rFonts w:eastAsia="Times New Roman" w:cs="Tahoma"/>
          <w:bCs/>
          <w:iCs/>
          <w:lang w:eastAsia="es-ES"/>
        </w:rPr>
      </w:pPr>
      <w:r w:rsidRPr="007B0ED6">
        <w:rPr>
          <w:rFonts w:eastAsia="Times New Roman" w:cs="Tahoma"/>
          <w:bCs/>
          <w:iCs/>
          <w:lang w:eastAsia="es-ES"/>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w:t>
      </w:r>
    </w:p>
    <w:p w14:paraId="276CF42B" w14:textId="77777777" w:rsidR="00237686" w:rsidRPr="007B0ED6" w:rsidRDefault="00237686" w:rsidP="00EE193F">
      <w:pPr>
        <w:spacing w:after="0" w:line="360" w:lineRule="auto"/>
        <w:rPr>
          <w:rFonts w:eastAsia="Times New Roman" w:cs="Tahoma"/>
          <w:bCs/>
          <w:iCs/>
          <w:lang w:eastAsia="es-ES"/>
        </w:rPr>
      </w:pPr>
    </w:p>
    <w:p w14:paraId="2DDC40BB" w14:textId="1FF001B3" w:rsidR="000F527F" w:rsidRPr="007B0ED6" w:rsidRDefault="00A522D7" w:rsidP="00EE193F">
      <w:pPr>
        <w:spacing w:after="0" w:line="360" w:lineRule="auto"/>
        <w:rPr>
          <w:rFonts w:cs="Tahoma"/>
          <w:szCs w:val="24"/>
        </w:rPr>
      </w:pPr>
      <w:r w:rsidRPr="007B0ED6">
        <w:rPr>
          <w:rFonts w:eastAsia="Times New Roman" w:cs="Tahoma"/>
          <w:bCs/>
          <w:iCs/>
          <w:lang w:eastAsia="es-ES"/>
        </w:rPr>
        <w:t xml:space="preserve">Ahora bien, </w:t>
      </w:r>
      <w:r w:rsidR="00566810" w:rsidRPr="007B0ED6">
        <w:rPr>
          <w:rFonts w:eastAsia="Times New Roman" w:cs="Tahoma"/>
          <w:bCs/>
          <w:iCs/>
          <w:lang w:eastAsia="es-ES"/>
        </w:rPr>
        <w:t>los documentos solicitados pudieran contener diversos datos, por lo que, se procede analizar los siguientes, mismos que se mencionan de manera enunciativa, más no limitativa:</w:t>
      </w:r>
    </w:p>
    <w:p w14:paraId="31AC270E" w14:textId="77777777" w:rsidR="00A522D7" w:rsidRPr="007B0ED6" w:rsidRDefault="00A522D7" w:rsidP="00EE193F">
      <w:pPr>
        <w:spacing w:after="0" w:line="360" w:lineRule="auto"/>
        <w:rPr>
          <w:rFonts w:cs="Tahoma"/>
          <w:szCs w:val="24"/>
        </w:rPr>
      </w:pPr>
    </w:p>
    <w:p w14:paraId="3ED65942" w14:textId="77777777" w:rsidR="00566810" w:rsidRPr="007B0ED6" w:rsidRDefault="00566810" w:rsidP="00566810">
      <w:pPr>
        <w:numPr>
          <w:ilvl w:val="0"/>
          <w:numId w:val="39"/>
        </w:numPr>
        <w:spacing w:after="0" w:line="360" w:lineRule="auto"/>
        <w:contextualSpacing/>
        <w:jc w:val="left"/>
        <w:rPr>
          <w:rFonts w:eastAsia="Times New Roman" w:cs="Tahoma"/>
          <w:color w:val="auto"/>
          <w:szCs w:val="24"/>
          <w:lang w:eastAsia="es-ES"/>
        </w:rPr>
      </w:pPr>
      <w:r w:rsidRPr="007B0ED6">
        <w:rPr>
          <w:rFonts w:eastAsia="Times New Roman" w:cs="Tahoma"/>
          <w:color w:val="auto"/>
          <w:szCs w:val="24"/>
          <w:lang w:eastAsia="es-ES"/>
        </w:rPr>
        <w:t>Nombre o razón social titular de las licencias;</w:t>
      </w:r>
    </w:p>
    <w:p w14:paraId="402B0F38" w14:textId="77777777" w:rsidR="00566810" w:rsidRPr="007B0ED6" w:rsidRDefault="00566810" w:rsidP="00566810">
      <w:pPr>
        <w:numPr>
          <w:ilvl w:val="0"/>
          <w:numId w:val="39"/>
        </w:numPr>
        <w:spacing w:after="0" w:line="360" w:lineRule="auto"/>
        <w:contextualSpacing/>
        <w:jc w:val="left"/>
        <w:rPr>
          <w:rFonts w:eastAsia="Times New Roman" w:cs="Tahoma"/>
          <w:color w:val="auto"/>
          <w:szCs w:val="24"/>
          <w:lang w:eastAsia="es-ES"/>
        </w:rPr>
      </w:pPr>
      <w:r w:rsidRPr="007B0ED6">
        <w:rPr>
          <w:rFonts w:eastAsia="Times New Roman" w:cs="Tahoma"/>
          <w:color w:val="auto"/>
          <w:szCs w:val="24"/>
          <w:lang w:eastAsia="es-ES"/>
        </w:rPr>
        <w:t>Nombre del establecimiento;</w:t>
      </w:r>
    </w:p>
    <w:p w14:paraId="4EF3B3CE" w14:textId="77777777" w:rsidR="00566810" w:rsidRPr="007B0ED6" w:rsidRDefault="00566810" w:rsidP="00566810">
      <w:pPr>
        <w:numPr>
          <w:ilvl w:val="0"/>
          <w:numId w:val="39"/>
        </w:numPr>
        <w:spacing w:after="0" w:line="360" w:lineRule="auto"/>
        <w:contextualSpacing/>
        <w:jc w:val="left"/>
        <w:rPr>
          <w:rFonts w:eastAsia="Times New Roman" w:cs="Tahoma"/>
          <w:color w:val="auto"/>
          <w:szCs w:val="24"/>
          <w:lang w:eastAsia="es-ES"/>
        </w:rPr>
      </w:pPr>
      <w:r w:rsidRPr="007B0ED6">
        <w:rPr>
          <w:rFonts w:eastAsia="Times New Roman" w:cs="Tahoma"/>
          <w:color w:val="auto"/>
          <w:szCs w:val="24"/>
          <w:lang w:eastAsia="es-ES"/>
        </w:rPr>
        <w:t>Registro Federal de Contribuyentes;</w:t>
      </w:r>
    </w:p>
    <w:p w14:paraId="7645C537" w14:textId="77777777" w:rsidR="00566810" w:rsidRPr="007B0ED6" w:rsidRDefault="00566810" w:rsidP="00566810">
      <w:pPr>
        <w:numPr>
          <w:ilvl w:val="0"/>
          <w:numId w:val="39"/>
        </w:numPr>
        <w:spacing w:after="0" w:line="360" w:lineRule="auto"/>
        <w:contextualSpacing/>
        <w:jc w:val="left"/>
        <w:rPr>
          <w:rFonts w:eastAsia="Times New Roman" w:cs="Tahoma"/>
          <w:color w:val="auto"/>
          <w:szCs w:val="24"/>
          <w:lang w:eastAsia="es-ES"/>
        </w:rPr>
      </w:pPr>
      <w:r w:rsidRPr="007B0ED6">
        <w:rPr>
          <w:rFonts w:eastAsia="Times New Roman" w:cs="Tahoma"/>
          <w:color w:val="auto"/>
          <w:szCs w:val="24"/>
          <w:lang w:eastAsia="es-ES"/>
        </w:rPr>
        <w:t>Nombre del representante legal;</w:t>
      </w:r>
    </w:p>
    <w:p w14:paraId="6DABD7F2" w14:textId="77777777" w:rsidR="00566810" w:rsidRPr="007B0ED6" w:rsidRDefault="00566810" w:rsidP="00566810">
      <w:pPr>
        <w:numPr>
          <w:ilvl w:val="0"/>
          <w:numId w:val="39"/>
        </w:numPr>
        <w:spacing w:after="0" w:line="360" w:lineRule="auto"/>
        <w:contextualSpacing/>
        <w:jc w:val="left"/>
        <w:rPr>
          <w:rFonts w:eastAsia="Times New Roman" w:cs="Tahoma"/>
          <w:color w:val="auto"/>
          <w:szCs w:val="24"/>
          <w:lang w:eastAsia="es-ES"/>
        </w:rPr>
      </w:pPr>
      <w:r w:rsidRPr="007B0ED6">
        <w:rPr>
          <w:rFonts w:eastAsia="Times New Roman" w:cs="Tahoma"/>
          <w:color w:val="auto"/>
          <w:szCs w:val="24"/>
          <w:lang w:eastAsia="es-ES"/>
        </w:rPr>
        <w:t>Área o giro preponderante;</w:t>
      </w:r>
    </w:p>
    <w:p w14:paraId="7488609D" w14:textId="77777777" w:rsidR="00566810" w:rsidRPr="007B0ED6" w:rsidRDefault="00566810" w:rsidP="00566810">
      <w:pPr>
        <w:numPr>
          <w:ilvl w:val="0"/>
          <w:numId w:val="39"/>
        </w:numPr>
        <w:spacing w:after="0" w:line="360" w:lineRule="auto"/>
        <w:contextualSpacing/>
        <w:jc w:val="left"/>
        <w:rPr>
          <w:rFonts w:eastAsia="Times New Roman" w:cs="Tahoma"/>
          <w:color w:val="auto"/>
          <w:szCs w:val="24"/>
          <w:lang w:eastAsia="es-ES"/>
        </w:rPr>
      </w:pPr>
      <w:r w:rsidRPr="007B0ED6">
        <w:rPr>
          <w:rFonts w:eastAsia="Times New Roman" w:cs="Tahoma"/>
          <w:color w:val="auto"/>
          <w:szCs w:val="24"/>
          <w:lang w:eastAsia="es-ES"/>
        </w:rPr>
        <w:t>Domicilio del establecimiento;</w:t>
      </w:r>
    </w:p>
    <w:p w14:paraId="2EEF510F" w14:textId="1E56E5FE" w:rsidR="00566810" w:rsidRPr="007B0ED6" w:rsidRDefault="00566810" w:rsidP="00566810">
      <w:pPr>
        <w:numPr>
          <w:ilvl w:val="0"/>
          <w:numId w:val="39"/>
        </w:numPr>
        <w:spacing w:after="0" w:line="360" w:lineRule="auto"/>
        <w:contextualSpacing/>
        <w:jc w:val="left"/>
        <w:rPr>
          <w:rFonts w:eastAsia="Times New Roman" w:cs="Tahoma"/>
          <w:color w:val="auto"/>
          <w:szCs w:val="24"/>
          <w:lang w:eastAsia="es-ES"/>
        </w:rPr>
      </w:pPr>
      <w:r w:rsidRPr="007B0ED6">
        <w:rPr>
          <w:rFonts w:eastAsia="Times New Roman" w:cs="Tahoma"/>
          <w:color w:val="auto"/>
          <w:szCs w:val="24"/>
          <w:lang w:eastAsia="es-ES"/>
        </w:rPr>
        <w:t>Teléfono, y</w:t>
      </w:r>
    </w:p>
    <w:p w14:paraId="2E058730" w14:textId="41B30A35" w:rsidR="00566810" w:rsidRPr="007B0ED6" w:rsidRDefault="00566810" w:rsidP="00566810">
      <w:pPr>
        <w:numPr>
          <w:ilvl w:val="0"/>
          <w:numId w:val="39"/>
        </w:numPr>
        <w:spacing w:after="0" w:line="360" w:lineRule="auto"/>
        <w:contextualSpacing/>
        <w:jc w:val="left"/>
        <w:rPr>
          <w:rFonts w:eastAsia="Times New Roman" w:cs="Tahoma"/>
          <w:color w:val="auto"/>
          <w:szCs w:val="24"/>
          <w:lang w:eastAsia="es-ES"/>
        </w:rPr>
      </w:pPr>
      <w:r w:rsidRPr="007B0ED6">
        <w:rPr>
          <w:rFonts w:eastAsia="Times New Roman" w:cs="Tahoma"/>
          <w:color w:val="auto"/>
          <w:szCs w:val="24"/>
          <w:lang w:eastAsia="es-ES"/>
        </w:rPr>
        <w:lastRenderedPageBreak/>
        <w:t>Domicilio particular.</w:t>
      </w:r>
    </w:p>
    <w:p w14:paraId="5AD295A9" w14:textId="77777777" w:rsidR="00566810" w:rsidRPr="007B0ED6" w:rsidRDefault="00566810" w:rsidP="00566810">
      <w:pPr>
        <w:spacing w:after="0" w:line="360" w:lineRule="auto"/>
        <w:contextualSpacing/>
        <w:rPr>
          <w:rFonts w:eastAsia="Times New Roman" w:cs="Tahoma"/>
          <w:color w:val="auto"/>
          <w:sz w:val="20"/>
          <w:szCs w:val="20"/>
          <w:lang w:eastAsia="es-ES"/>
        </w:rPr>
      </w:pPr>
    </w:p>
    <w:p w14:paraId="5BC46D7A" w14:textId="77777777" w:rsidR="00566810" w:rsidRPr="007B0ED6" w:rsidRDefault="00566810" w:rsidP="00566810">
      <w:pPr>
        <w:spacing w:after="0" w:line="360" w:lineRule="auto"/>
        <w:contextualSpacing/>
        <w:rPr>
          <w:rFonts w:eastAsia="Calibri" w:cs="Times New Roman"/>
          <w:bCs/>
          <w:color w:val="000000"/>
          <w:lang w:eastAsia="en-US"/>
        </w:rPr>
      </w:pPr>
      <w:r w:rsidRPr="007B0ED6">
        <w:rPr>
          <w:rFonts w:eastAsia="Calibri" w:cs="Times New Roman"/>
          <w:bCs/>
          <w:color w:val="000000"/>
          <w:lang w:eastAsia="en-US"/>
        </w:rPr>
        <w:t>Así, se procede analizar si dichos datos son confidenciales o públicos; en principio, cabe mencionar que el artículo 143, fracción I, de la Ley de Transparencia y Acceso a la Información Pública del Estado de México y Municipios, establece que la información privada y los datos personales, concernientes a una persona física o jurídica colectiva identificada o identificable son confidenciales.</w:t>
      </w:r>
    </w:p>
    <w:p w14:paraId="19A8CF8B" w14:textId="77777777" w:rsidR="00566810" w:rsidRPr="007B0ED6" w:rsidRDefault="00566810" w:rsidP="00566810">
      <w:pPr>
        <w:spacing w:after="0" w:line="360" w:lineRule="auto"/>
        <w:contextualSpacing/>
        <w:rPr>
          <w:rFonts w:eastAsia="Calibri" w:cs="Times New Roman"/>
          <w:bCs/>
          <w:color w:val="000000"/>
          <w:lang w:eastAsia="en-US"/>
        </w:rPr>
      </w:pPr>
    </w:p>
    <w:p w14:paraId="7C2EC263" w14:textId="77777777" w:rsidR="00566810" w:rsidRPr="007B0ED6" w:rsidRDefault="00566810" w:rsidP="00566810">
      <w:pPr>
        <w:spacing w:after="0" w:line="360" w:lineRule="auto"/>
        <w:contextualSpacing/>
        <w:rPr>
          <w:rFonts w:eastAsia="Calibri" w:cs="Times New Roman"/>
          <w:bCs/>
          <w:color w:val="000000"/>
          <w:lang w:eastAsia="en-US"/>
        </w:rPr>
      </w:pPr>
      <w:r w:rsidRPr="007B0ED6">
        <w:rPr>
          <w:rFonts w:eastAsia="Calibri" w:cs="Times New Roman"/>
          <w:bCs/>
          <w:color w:val="000000"/>
          <w:lang w:eastAsia="en-US"/>
        </w:rPr>
        <w:t>Asimismo, el artículo 145 de la Ley señalada,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28E44754" w14:textId="77777777" w:rsidR="00566810" w:rsidRPr="007B0ED6" w:rsidRDefault="00566810" w:rsidP="00566810">
      <w:pPr>
        <w:spacing w:after="0" w:line="360" w:lineRule="auto"/>
        <w:contextualSpacing/>
        <w:rPr>
          <w:rFonts w:eastAsia="Calibri" w:cs="Times New Roman"/>
          <w:bCs/>
          <w:color w:val="000000"/>
          <w:lang w:eastAsia="en-US"/>
        </w:rPr>
      </w:pPr>
    </w:p>
    <w:p w14:paraId="589122A1" w14:textId="77777777" w:rsidR="00566810" w:rsidRPr="007B0ED6" w:rsidRDefault="00566810" w:rsidP="00566810">
      <w:pPr>
        <w:spacing w:after="0" w:line="360" w:lineRule="auto"/>
        <w:contextualSpacing/>
        <w:rPr>
          <w:rFonts w:eastAsia="Calibri" w:cs="Times New Roman"/>
          <w:bCs/>
          <w:color w:val="000000"/>
          <w:lang w:eastAsia="en-US"/>
        </w:rPr>
      </w:pPr>
      <w:r w:rsidRPr="007B0ED6">
        <w:rPr>
          <w:rFonts w:eastAsia="Calibri" w:cs="Times New Roman"/>
          <w:bCs/>
          <w:color w:val="000000"/>
          <w:lang w:eastAsia="en-US"/>
        </w:rPr>
        <w:t>En términos de lo expuesto, la documentación y aquellos datos que se consideren confidenciales, serán una limitante del derecho de acceso a la información, siempre y cuando:</w:t>
      </w:r>
    </w:p>
    <w:p w14:paraId="52EA4E68" w14:textId="77777777" w:rsidR="00566810" w:rsidRPr="007B0ED6" w:rsidRDefault="00566810" w:rsidP="00566810">
      <w:pPr>
        <w:spacing w:after="0" w:line="360" w:lineRule="auto"/>
        <w:contextualSpacing/>
        <w:rPr>
          <w:rFonts w:eastAsia="Calibri" w:cs="Times New Roman"/>
          <w:bCs/>
          <w:color w:val="000000"/>
          <w:lang w:eastAsia="en-US"/>
        </w:rPr>
      </w:pPr>
    </w:p>
    <w:p w14:paraId="01CED669" w14:textId="77777777" w:rsidR="00566810" w:rsidRPr="007B0ED6" w:rsidRDefault="00566810" w:rsidP="00566810">
      <w:pPr>
        <w:numPr>
          <w:ilvl w:val="0"/>
          <w:numId w:val="40"/>
        </w:numPr>
        <w:spacing w:after="0" w:line="360" w:lineRule="auto"/>
        <w:contextualSpacing/>
        <w:jc w:val="left"/>
        <w:rPr>
          <w:rFonts w:eastAsia="Calibri" w:cs="Times New Roman"/>
          <w:bCs/>
          <w:color w:val="000000"/>
          <w:lang w:eastAsia="en-US"/>
        </w:rPr>
      </w:pPr>
      <w:r w:rsidRPr="007B0ED6">
        <w:rPr>
          <w:rFonts w:eastAsia="Calibri" w:cs="Times New Roman"/>
          <w:bCs/>
          <w:color w:val="000000"/>
          <w:lang w:eastAsia="en-US"/>
        </w:rPr>
        <w:t xml:space="preserve">Se trate de datos personales o información privada; esto es, información concerniente a una persona física o jurídico colectiva y que esta sea identificada o identificable. </w:t>
      </w:r>
    </w:p>
    <w:p w14:paraId="77041976" w14:textId="77777777" w:rsidR="00566810" w:rsidRPr="007B0ED6" w:rsidRDefault="00566810" w:rsidP="00566810">
      <w:pPr>
        <w:spacing w:after="0" w:line="360" w:lineRule="auto"/>
        <w:contextualSpacing/>
        <w:rPr>
          <w:rFonts w:eastAsia="Calibri" w:cs="Times New Roman"/>
          <w:bCs/>
          <w:color w:val="000000"/>
          <w:lang w:eastAsia="en-US"/>
        </w:rPr>
      </w:pPr>
    </w:p>
    <w:p w14:paraId="7351C139" w14:textId="77777777" w:rsidR="00566810" w:rsidRPr="007B0ED6" w:rsidRDefault="00566810" w:rsidP="00566810">
      <w:pPr>
        <w:numPr>
          <w:ilvl w:val="0"/>
          <w:numId w:val="40"/>
        </w:numPr>
        <w:spacing w:after="0" w:line="360" w:lineRule="auto"/>
        <w:contextualSpacing/>
        <w:jc w:val="left"/>
        <w:rPr>
          <w:rFonts w:eastAsia="Calibri" w:cs="Times New Roman"/>
          <w:bCs/>
          <w:color w:val="000000"/>
          <w:lang w:eastAsia="en-US"/>
        </w:rPr>
      </w:pPr>
      <w:r w:rsidRPr="007B0ED6">
        <w:rPr>
          <w:rFonts w:eastAsia="Calibri" w:cs="Times New Roman"/>
          <w:bCs/>
          <w:color w:val="000000"/>
          <w:lang w:eastAsia="en-US"/>
        </w:rPr>
        <w:t xml:space="preserve">Para la difusión de los datos, se requiera el consentimiento del titular. </w:t>
      </w:r>
    </w:p>
    <w:p w14:paraId="226E9421" w14:textId="77777777" w:rsidR="00566810" w:rsidRPr="007B0ED6" w:rsidRDefault="00566810" w:rsidP="00566810">
      <w:pPr>
        <w:spacing w:after="0" w:line="360" w:lineRule="auto"/>
        <w:contextualSpacing/>
        <w:rPr>
          <w:rFonts w:eastAsia="Calibri" w:cs="Times New Roman"/>
          <w:bCs/>
          <w:color w:val="000000"/>
          <w:lang w:eastAsia="en-US"/>
        </w:rPr>
      </w:pPr>
    </w:p>
    <w:p w14:paraId="0735898A" w14:textId="77777777" w:rsidR="00566810" w:rsidRPr="007B0ED6" w:rsidRDefault="00566810" w:rsidP="00566810">
      <w:pPr>
        <w:spacing w:after="0" w:line="360" w:lineRule="auto"/>
        <w:contextualSpacing/>
        <w:rPr>
          <w:rFonts w:eastAsia="Calibri" w:cs="Times New Roman"/>
          <w:bCs/>
          <w:color w:val="000000"/>
          <w:lang w:eastAsia="en-US"/>
        </w:rPr>
      </w:pPr>
      <w:r w:rsidRPr="007B0ED6">
        <w:rPr>
          <w:rFonts w:eastAsia="Calibri" w:cs="Times New Roman"/>
          <w:bCs/>
          <w:color w:val="000000"/>
          <w:lang w:eastAsia="en-US"/>
        </w:rPr>
        <w:t xml:space="preserve">En ese orden de ideas, de conformidad con el artículo 3°, fracción IX, de la Ley de Transparencia y Acceso a la Información Pública del Estado de México y Municipios, con </w:t>
      </w:r>
      <w:r w:rsidRPr="007B0ED6">
        <w:rPr>
          <w:rFonts w:eastAsia="Calibri" w:cs="Times New Roman"/>
          <w:bCs/>
          <w:color w:val="000000"/>
          <w:lang w:eastAsia="en-US"/>
        </w:rPr>
        <w:lastRenderedPageBreak/>
        <w:t xml:space="preserve">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2BEA148D" w14:textId="77777777" w:rsidR="00566810" w:rsidRPr="007B0ED6" w:rsidRDefault="00566810" w:rsidP="00566810">
      <w:pPr>
        <w:spacing w:after="0" w:line="360" w:lineRule="auto"/>
        <w:contextualSpacing/>
        <w:rPr>
          <w:rFonts w:eastAsia="Calibri" w:cs="Times New Roman"/>
          <w:bCs/>
          <w:color w:val="000000"/>
          <w:lang w:eastAsia="en-US"/>
        </w:rPr>
      </w:pPr>
    </w:p>
    <w:p w14:paraId="4E233F83" w14:textId="77777777" w:rsidR="00566810" w:rsidRPr="007B0ED6" w:rsidRDefault="00566810" w:rsidP="00566810">
      <w:pPr>
        <w:spacing w:after="0" w:line="360" w:lineRule="auto"/>
        <w:contextualSpacing/>
        <w:rPr>
          <w:rFonts w:eastAsia="Calibri" w:cs="Times New Roman"/>
          <w:bCs/>
          <w:color w:val="000000"/>
          <w:lang w:eastAsia="en-US"/>
        </w:rPr>
      </w:pPr>
      <w:r w:rsidRPr="007B0ED6">
        <w:rPr>
          <w:rFonts w:eastAsia="Calibri" w:cs="Times New Roman"/>
          <w:bCs/>
          <w:color w:val="000000"/>
          <w:lang w:eastAsia="en-US"/>
        </w:rPr>
        <w:t>Además, en el artículo 5° de dicho ordenamiento jurídico, establece que es la Ley aplicable para todo tratamiento de datos personales.</w:t>
      </w:r>
    </w:p>
    <w:p w14:paraId="394859B6" w14:textId="77777777" w:rsidR="00566810" w:rsidRPr="007B0ED6" w:rsidRDefault="00566810" w:rsidP="00566810">
      <w:pPr>
        <w:spacing w:after="0" w:line="360" w:lineRule="auto"/>
        <w:contextualSpacing/>
        <w:rPr>
          <w:rFonts w:eastAsia="Calibri" w:cs="Times New Roman"/>
          <w:bCs/>
          <w:color w:val="000000"/>
          <w:lang w:eastAsia="en-US"/>
        </w:rPr>
      </w:pPr>
    </w:p>
    <w:p w14:paraId="27A65BC8" w14:textId="77777777" w:rsidR="00566810" w:rsidRPr="007B0ED6" w:rsidRDefault="00566810" w:rsidP="00566810">
      <w:pPr>
        <w:spacing w:after="0" w:line="360" w:lineRule="auto"/>
        <w:contextualSpacing/>
        <w:rPr>
          <w:rFonts w:eastAsia="Calibri" w:cs="Times New Roman"/>
          <w:bCs/>
          <w:color w:val="000000"/>
          <w:lang w:eastAsia="en-US"/>
        </w:rPr>
      </w:pPr>
      <w:r w:rsidRPr="007B0ED6">
        <w:rPr>
          <w:rFonts w:eastAsia="Calibri" w:cs="Times New Roman"/>
          <w:bCs/>
          <w:color w:val="000000"/>
          <w:lang w:eastAsia="en-US"/>
        </w:rPr>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14:paraId="341BD821" w14:textId="77777777" w:rsidR="00566810" w:rsidRPr="007B0ED6" w:rsidRDefault="00566810" w:rsidP="00566810">
      <w:pPr>
        <w:spacing w:after="0" w:line="360" w:lineRule="auto"/>
        <w:contextualSpacing/>
        <w:rPr>
          <w:rFonts w:eastAsia="Calibri" w:cs="Times New Roman"/>
          <w:bCs/>
          <w:color w:val="000000"/>
          <w:lang w:eastAsia="en-US"/>
        </w:rPr>
      </w:pPr>
    </w:p>
    <w:p w14:paraId="2B3F46FA" w14:textId="77777777" w:rsidR="00566810" w:rsidRPr="007B0ED6" w:rsidRDefault="00566810" w:rsidP="00566810">
      <w:pPr>
        <w:spacing w:after="0" w:line="360" w:lineRule="auto"/>
        <w:contextualSpacing/>
        <w:rPr>
          <w:rFonts w:eastAsia="Calibri" w:cs="Times New Roman"/>
          <w:bCs/>
          <w:color w:val="000000"/>
          <w:lang w:eastAsia="en-US"/>
        </w:rPr>
      </w:pPr>
      <w:r w:rsidRPr="007B0ED6">
        <w:rPr>
          <w:rFonts w:eastAsia="Calibri" w:cs="Times New Roman"/>
          <w:bCs/>
          <w:color w:val="000000"/>
          <w:lang w:eastAsia="en-US"/>
        </w:rPr>
        <w:t>Bajo ese contexto, se analizarán si los datos mencionados, deben ser considerados confidenciales, en términos del artículo 143, fracción I, de la Ley de Transparencia y Acceso a la Información Pública del Estado de México y Municipios, o públicos.</w:t>
      </w:r>
    </w:p>
    <w:p w14:paraId="3592A842" w14:textId="77777777" w:rsidR="00566810" w:rsidRPr="007B0ED6" w:rsidRDefault="00566810" w:rsidP="00566810">
      <w:pPr>
        <w:spacing w:after="0" w:line="360" w:lineRule="auto"/>
        <w:contextualSpacing/>
        <w:rPr>
          <w:rFonts w:eastAsia="Times New Roman" w:cs="Tahoma"/>
          <w:color w:val="auto"/>
          <w:sz w:val="20"/>
          <w:szCs w:val="20"/>
          <w:lang w:eastAsia="es-ES"/>
        </w:rPr>
      </w:pPr>
    </w:p>
    <w:p w14:paraId="564DB1BC" w14:textId="77777777" w:rsidR="00566810" w:rsidRPr="007B0ED6" w:rsidRDefault="00566810" w:rsidP="00566810">
      <w:pPr>
        <w:numPr>
          <w:ilvl w:val="0"/>
          <w:numId w:val="26"/>
        </w:numPr>
        <w:spacing w:after="0" w:line="360" w:lineRule="auto"/>
        <w:ind w:left="720" w:right="-93"/>
        <w:contextualSpacing/>
        <w:jc w:val="left"/>
        <w:rPr>
          <w:rFonts w:eastAsia="Calibri" w:cs="Tahoma"/>
          <w:bCs/>
          <w:color w:val="auto"/>
          <w:lang w:eastAsia="en-US"/>
        </w:rPr>
      </w:pPr>
      <w:r w:rsidRPr="007B0ED6">
        <w:rPr>
          <w:rFonts w:eastAsia="Calibri" w:cs="Tahoma"/>
          <w:b/>
          <w:bCs/>
          <w:color w:val="auto"/>
          <w:lang w:eastAsia="en-US"/>
        </w:rPr>
        <w:t>Nombre del titular de la Licencia de funcionamiento (persona física)</w:t>
      </w:r>
    </w:p>
    <w:p w14:paraId="7DA85741" w14:textId="77777777" w:rsidR="00566810" w:rsidRPr="007B0ED6" w:rsidRDefault="00566810" w:rsidP="00566810">
      <w:pPr>
        <w:spacing w:after="0" w:line="360" w:lineRule="auto"/>
        <w:rPr>
          <w:rFonts w:eastAsia="Calibri" w:cs="Tahoma"/>
          <w:bCs/>
          <w:color w:val="auto"/>
          <w:lang w:val="es-ES" w:eastAsia="en-US"/>
        </w:rPr>
      </w:pPr>
    </w:p>
    <w:p w14:paraId="3E285046" w14:textId="77777777" w:rsidR="00566810" w:rsidRPr="007B0ED6" w:rsidRDefault="00566810" w:rsidP="00566810">
      <w:pPr>
        <w:spacing w:after="0" w:line="360" w:lineRule="auto"/>
        <w:ind w:right="-93"/>
        <w:rPr>
          <w:rFonts w:eastAsia="Calibri" w:cs="Tahoma"/>
          <w:b/>
          <w:bCs/>
          <w:color w:val="auto"/>
          <w:lang w:val="es-ES_tradnl" w:eastAsia="en-US"/>
        </w:rPr>
      </w:pPr>
      <w:r w:rsidRPr="007B0ED6">
        <w:rPr>
          <w:rFonts w:eastAsia="Calibri" w:cs="Tahoma"/>
          <w:bCs/>
          <w:color w:val="auto"/>
          <w:lang w:eastAsia="en-US"/>
        </w:rPr>
        <w:t xml:space="preserve">Al respecto, se considera que el nombre de una persona se integra </w:t>
      </w:r>
      <w:r w:rsidRPr="007B0ED6">
        <w:rPr>
          <w:rFonts w:eastAsia="Calibri" w:cs="Tahoma"/>
          <w:bCs/>
          <w:color w:val="auto"/>
          <w:lang w:val="es-ES_tradnl" w:eastAsia="en-US"/>
        </w:rPr>
        <w:t xml:space="preserve">con el sustantivo propio y el primer apellido de los padres, en el orden que, de común acuerdo determinen; asimismo es la manifestación principal del derecho subjetivo a la personalidad y atributo de esta en </w:t>
      </w:r>
      <w:r w:rsidRPr="007B0ED6">
        <w:rPr>
          <w:rFonts w:eastAsia="Calibri" w:cs="Tahoma"/>
          <w:bCs/>
          <w:color w:val="auto"/>
          <w:lang w:val="es-ES_tradnl" w:eastAsia="en-US"/>
        </w:rPr>
        <w:lastRenderedPageBreak/>
        <w:t xml:space="preserve">términos del artículo 2.3 del Código Civil del Estado de México, de tal suerte, el nombre </w:t>
      </w:r>
      <w:r w:rsidRPr="007B0ED6">
        <w:rPr>
          <w:rFonts w:eastAsia="Calibri" w:cs="Tahoma"/>
          <w:bCs/>
          <w:i/>
          <w:color w:val="auto"/>
          <w:lang w:val="es-ES_tradnl" w:eastAsia="en-US"/>
        </w:rPr>
        <w:t>per se</w:t>
      </w:r>
      <w:r w:rsidRPr="007B0ED6">
        <w:rPr>
          <w:rFonts w:eastAsia="Calibri" w:cs="Tahoma"/>
          <w:bCs/>
          <w:color w:val="auto"/>
          <w:lang w:val="es-ES_tradnl" w:eastAsia="en-US"/>
        </w:rPr>
        <w:t xml:space="preserve"> es un elemento que hace a una persona física identificada o identificable, por lo que, </w:t>
      </w:r>
      <w:r w:rsidRPr="007B0ED6">
        <w:rPr>
          <w:rFonts w:eastAsia="Calibri" w:cs="Tahoma"/>
          <w:b/>
          <w:bCs/>
          <w:color w:val="auto"/>
          <w:lang w:val="es-ES_tradnl" w:eastAsia="en-US"/>
        </w:rPr>
        <w:t>se considera un dato personal.</w:t>
      </w:r>
    </w:p>
    <w:p w14:paraId="2B9C6A6B" w14:textId="77777777" w:rsidR="00566810" w:rsidRPr="007B0ED6" w:rsidRDefault="00566810" w:rsidP="00566810">
      <w:pPr>
        <w:spacing w:after="0" w:line="360" w:lineRule="auto"/>
        <w:ind w:right="-93"/>
        <w:rPr>
          <w:rFonts w:eastAsia="Calibri" w:cs="Tahoma"/>
          <w:b/>
          <w:bCs/>
          <w:color w:val="auto"/>
          <w:lang w:val="es-ES_tradnl" w:eastAsia="en-US"/>
        </w:rPr>
      </w:pPr>
    </w:p>
    <w:p w14:paraId="2AAB4E4F" w14:textId="77777777" w:rsidR="00566810" w:rsidRPr="007B0ED6" w:rsidRDefault="00566810" w:rsidP="00566810">
      <w:pPr>
        <w:spacing w:after="0" w:line="360" w:lineRule="auto"/>
        <w:rPr>
          <w:rFonts w:eastAsia="Calibri" w:cs="Tahoma"/>
          <w:bCs/>
          <w:color w:val="auto"/>
          <w:lang w:val="es-ES_tradnl" w:eastAsia="en-US"/>
        </w:rPr>
      </w:pPr>
      <w:r w:rsidRPr="007B0ED6">
        <w:rPr>
          <w:rFonts w:eastAsia="Calibri" w:cs="Tahoma"/>
          <w:bCs/>
          <w:color w:val="auto"/>
          <w:lang w:val="es-ES_tradnl" w:eastAsia="en-US"/>
        </w:rPr>
        <w:t>Sobre el tema, se tiene presente que este Instituto emitió el Criterio Relevante 01/18, de la Segunda Época de este Instituto, que establece que el nombre del titular de una licencia (persona física), como en el caso que nos ocupa, es información confidencial, cuando no involucra aprovechamiento de recursos públicos.</w:t>
      </w:r>
    </w:p>
    <w:p w14:paraId="08E7F276" w14:textId="77777777" w:rsidR="00566810" w:rsidRPr="007B0ED6" w:rsidRDefault="00566810" w:rsidP="00566810">
      <w:pPr>
        <w:spacing w:after="0" w:line="360" w:lineRule="auto"/>
        <w:rPr>
          <w:rFonts w:eastAsia="Calibri" w:cs="Tahoma"/>
          <w:bCs/>
          <w:color w:val="auto"/>
          <w:sz w:val="20"/>
          <w:lang w:val="es-ES_tradnl" w:eastAsia="en-US"/>
        </w:rPr>
      </w:pPr>
    </w:p>
    <w:p w14:paraId="454D5077" w14:textId="77777777" w:rsidR="00566810" w:rsidRPr="007B0ED6" w:rsidRDefault="00566810" w:rsidP="00566810">
      <w:pPr>
        <w:spacing w:after="0" w:line="360" w:lineRule="auto"/>
        <w:ind w:left="567" w:right="567"/>
        <w:rPr>
          <w:rFonts w:eastAsia="Calibri" w:cs="Tahoma"/>
          <w:bCs/>
          <w:i/>
          <w:color w:val="auto"/>
          <w:sz w:val="20"/>
        </w:rPr>
      </w:pPr>
      <w:r w:rsidRPr="007B0ED6">
        <w:rPr>
          <w:rFonts w:eastAsia="Calibri" w:cs="Tahoma"/>
          <w:b/>
          <w:bCs/>
          <w:i/>
          <w:color w:val="auto"/>
          <w:sz w:val="20"/>
        </w:rPr>
        <w:t>“Nombre del titular de una licencia que no involucre el aprovechamiento de bienes, servicios y/o recursos públicos, constituye un dato personal susceptible de clasificar como confidencial.</w:t>
      </w:r>
      <w:r w:rsidRPr="007B0ED6">
        <w:rPr>
          <w:rFonts w:eastAsia="Calibri" w:cs="Tahoma"/>
          <w:bCs/>
          <w:i/>
          <w:color w:val="auto"/>
          <w:sz w:val="20"/>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w:t>
      </w:r>
      <w:r w:rsidRPr="007B0ED6">
        <w:rPr>
          <w:rFonts w:eastAsia="Calibri" w:cs="Tahoma"/>
          <w:bCs/>
          <w:i/>
          <w:color w:val="auto"/>
          <w:sz w:val="20"/>
        </w:rPr>
        <w:lastRenderedPageBreak/>
        <w:t>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4214B687" w14:textId="77777777" w:rsidR="00566810" w:rsidRPr="007B0ED6" w:rsidRDefault="00566810" w:rsidP="00566810">
      <w:pPr>
        <w:spacing w:after="0" w:line="360" w:lineRule="auto"/>
        <w:ind w:right="-93"/>
        <w:rPr>
          <w:rFonts w:eastAsia="Calibri" w:cs="Tahoma"/>
          <w:bCs/>
          <w:color w:val="auto"/>
          <w:lang w:eastAsia="en-US"/>
        </w:rPr>
      </w:pPr>
    </w:p>
    <w:p w14:paraId="2FAB35F5"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En el Criterio en cita, se argumenta que si bien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5641B478" w14:textId="77777777" w:rsidR="00566810" w:rsidRPr="007B0ED6" w:rsidRDefault="00566810" w:rsidP="00566810">
      <w:pPr>
        <w:spacing w:after="0" w:line="360" w:lineRule="auto"/>
        <w:ind w:right="-93"/>
        <w:rPr>
          <w:rFonts w:eastAsia="Calibri" w:cs="Tahoma"/>
          <w:bCs/>
          <w:color w:val="auto"/>
          <w:lang w:eastAsia="en-US"/>
        </w:rPr>
      </w:pPr>
    </w:p>
    <w:p w14:paraId="31B54FD6" w14:textId="5DC9F6EE" w:rsidR="00566810" w:rsidRPr="007B0ED6" w:rsidRDefault="00566810" w:rsidP="00566810">
      <w:pPr>
        <w:spacing w:after="0" w:line="360" w:lineRule="auto"/>
        <w:ind w:right="-93"/>
        <w:rPr>
          <w:rFonts w:eastAsia="Calibri" w:cs="Tahoma"/>
          <w:bCs/>
          <w:color w:val="auto"/>
          <w:lang w:val="es-ES_tradnl" w:eastAsia="en-US"/>
        </w:rPr>
      </w:pPr>
      <w:r w:rsidRPr="007B0ED6">
        <w:rPr>
          <w:rFonts w:eastAsia="Calibri" w:cs="Tahoma"/>
          <w:bCs/>
          <w:color w:val="auto"/>
          <w:lang w:val="es-ES_tradnl" w:eastAsia="en-US"/>
        </w:rPr>
        <w:t>No obstante, se considera que el nombre localizado en una licencia de funcionamiento, guarda cierto interés público, dado que cualquier actividad comercial, industrial o económica, es regulada por el Municipio de Cocotitlán dentro de su circunscripción territorial, pues ayuda a transparentar la gestión pública.</w:t>
      </w:r>
    </w:p>
    <w:p w14:paraId="13C4A255" w14:textId="77777777" w:rsidR="00566810" w:rsidRPr="007B0ED6" w:rsidRDefault="00566810" w:rsidP="00566810">
      <w:pPr>
        <w:spacing w:after="0" w:line="360" w:lineRule="auto"/>
        <w:ind w:right="-93"/>
        <w:rPr>
          <w:rFonts w:eastAsia="Calibri" w:cs="Tahoma"/>
          <w:bCs/>
          <w:color w:val="auto"/>
          <w:lang w:eastAsia="en-US"/>
        </w:rPr>
      </w:pPr>
    </w:p>
    <w:p w14:paraId="79944555" w14:textId="7B070D08"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Al respecto, cabe puntualizar que las licencias, tal como se estableció en párrafos anteriores, se refiere a los documentos que contienen la autorización por parte del Ayuntamiento de Cocotitlán, a través de la Dirección de Desarrollo Económico y la Dirección de Industria y Comercio, para que un particular o persona jurídica colectiva pueda realizar una actividad económica, comercial o industrial, regulada por las Leyes respectivas.</w:t>
      </w:r>
    </w:p>
    <w:p w14:paraId="4834BF65" w14:textId="77777777" w:rsidR="00566810" w:rsidRPr="007B0ED6" w:rsidRDefault="00566810" w:rsidP="00566810">
      <w:pPr>
        <w:spacing w:after="0" w:line="360" w:lineRule="auto"/>
        <w:ind w:right="-93"/>
        <w:rPr>
          <w:rFonts w:eastAsia="Calibri" w:cs="Tahoma"/>
          <w:bCs/>
          <w:color w:val="auto"/>
          <w:lang w:eastAsia="en-US"/>
        </w:rPr>
      </w:pPr>
    </w:p>
    <w:p w14:paraId="2A9F66BA"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 xml:space="preserve">En ese sentido, de acuerdo con el artículo 92, fracción XXXII de la Ley en cita, el legislador contempló como información de interés público y que debe estar disponible para consulta, aquellas licencias otorgadas, especificando </w:t>
      </w:r>
      <w:r w:rsidRPr="007B0ED6">
        <w:rPr>
          <w:rFonts w:eastAsia="Calibri" w:cs="Tahoma"/>
          <w:b/>
          <w:bCs/>
          <w:color w:val="auto"/>
          <w:lang w:eastAsia="en-US"/>
        </w:rPr>
        <w:t>el nombre de su titular</w:t>
      </w:r>
      <w:r w:rsidRPr="007B0ED6">
        <w:rPr>
          <w:rFonts w:eastAsia="Calibri" w:cs="Tahoma"/>
          <w:bCs/>
          <w:color w:val="auto"/>
          <w:lang w:eastAsia="en-US"/>
        </w:rPr>
        <w:t xml:space="preserve"> y las características </w:t>
      </w:r>
      <w:r w:rsidRPr="007B0ED6">
        <w:rPr>
          <w:rFonts w:eastAsia="Calibri" w:cs="Tahoma"/>
          <w:bCs/>
          <w:color w:val="auto"/>
          <w:lang w:eastAsia="en-US"/>
        </w:rPr>
        <w:lastRenderedPageBreak/>
        <w:t xml:space="preserve">principales. Lo anterior, en concordancia a lo establecido en la Ley General de Transparencia y Acceso a la Información Pública. </w:t>
      </w:r>
    </w:p>
    <w:p w14:paraId="4034A9AA" w14:textId="77777777" w:rsidR="00566810" w:rsidRPr="007B0ED6" w:rsidRDefault="00566810" w:rsidP="00566810">
      <w:pPr>
        <w:spacing w:after="0" w:line="360" w:lineRule="auto"/>
        <w:ind w:right="-93"/>
        <w:rPr>
          <w:rFonts w:eastAsia="Calibri" w:cs="Tahoma"/>
          <w:bCs/>
          <w:color w:val="auto"/>
          <w:lang w:eastAsia="en-US"/>
        </w:rPr>
      </w:pPr>
    </w:p>
    <w:p w14:paraId="3F5DAC29"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Ello, con la finalidad de asegurar su mayor difusión, que permita a los ciudadanos evaluar de manera permanente los indicadores más importantes de la gestión pública, como lo son, la autorización de licencias de funcionamiento, pues es facultad exclusiva de los Municipios, ver las cuestiones relacionadas con el tema en cuestión.</w:t>
      </w:r>
      <w:r w:rsidRPr="007B0ED6">
        <w:rPr>
          <w:rFonts w:eastAsia="Times New Roman" w:cs="Tahoma"/>
          <w:color w:val="auto"/>
          <w:lang w:eastAsia="es-ES"/>
        </w:rPr>
        <w:t xml:space="preserve"> </w:t>
      </w:r>
      <w:r w:rsidRPr="007B0ED6">
        <w:rPr>
          <w:rFonts w:eastAsia="Calibri" w:cs="Tahoma"/>
          <w:bCs/>
          <w:color w:val="auto"/>
          <w:lang w:eastAsia="en-US"/>
        </w:rPr>
        <w:t>Además, se incluyó el deber para los sujetos obligados de proporcionar, en la medida de lo posible, esta información con valor agregado, a efecto de facilitar su uso, comprensión y permitir evaluar su calidad, confiabilidad, oportunidad y veracidad.</w:t>
      </w:r>
    </w:p>
    <w:p w14:paraId="07A26CBA" w14:textId="77777777" w:rsidR="00566810" w:rsidRPr="007B0ED6" w:rsidRDefault="00566810" w:rsidP="00566810">
      <w:pPr>
        <w:spacing w:after="0" w:line="360" w:lineRule="auto"/>
        <w:ind w:right="-93"/>
        <w:rPr>
          <w:rFonts w:eastAsia="Calibri" w:cs="Tahoma"/>
          <w:bCs/>
          <w:color w:val="auto"/>
          <w:lang w:eastAsia="en-US"/>
        </w:rPr>
      </w:pPr>
    </w:p>
    <w:p w14:paraId="7D31C826"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Toma sustento, dicha situación, en el Dictamen de las Comisiones Unidas de Anticorrupción y Participación Ciudadana, de Gobernación y de Estudios Legislativos, segunda; relativo a la iniciativa que contiene el proyecto de Decreto por el que se expide la Ley General de Transparencia y Acceso a la Información Pública, ya que de este se desprende que el Poder Legislativo consideró que una de las principales contribuciones que trajo dicha Ley, es el catálogo de las obligaciones de transparencia, a través de un listado amplio, completo, detallado y preciso para todos los sujetos obligados del país, que permitan garantizar, el efectivo ejercicio del derecho de acceso a la información.</w:t>
      </w:r>
    </w:p>
    <w:p w14:paraId="79D85CED" w14:textId="77777777" w:rsidR="00566810" w:rsidRPr="007B0ED6" w:rsidRDefault="00566810" w:rsidP="00566810">
      <w:pPr>
        <w:spacing w:after="0" w:line="360" w:lineRule="auto"/>
        <w:ind w:right="-93"/>
        <w:rPr>
          <w:rFonts w:eastAsia="Calibri" w:cs="Tahoma"/>
          <w:bCs/>
          <w:color w:val="auto"/>
          <w:lang w:eastAsia="en-US"/>
        </w:rPr>
      </w:pPr>
    </w:p>
    <w:p w14:paraId="7C71EB80"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Igualmente, se destacó que aún determinando causales de reserva en las leyes especiales diversas a la Ley General o las Estatales de Transparencia, todos los sujetos obligados deben de dar cumplimiento con todos los principios y procedimientos establecidos en la normatividad aplicable, así como con los recursos y criterios de la misma.</w:t>
      </w:r>
    </w:p>
    <w:p w14:paraId="396493FF" w14:textId="77777777" w:rsidR="00566810" w:rsidRPr="007B0ED6" w:rsidRDefault="00566810" w:rsidP="00566810">
      <w:pPr>
        <w:spacing w:after="0" w:line="360" w:lineRule="auto"/>
        <w:ind w:right="-93"/>
        <w:rPr>
          <w:rFonts w:eastAsia="Calibri" w:cs="Tahoma"/>
          <w:bCs/>
          <w:color w:val="auto"/>
          <w:lang w:eastAsia="en-US"/>
        </w:rPr>
      </w:pPr>
    </w:p>
    <w:p w14:paraId="628E7946"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lastRenderedPageBreak/>
        <w:t>Bajo tal premisa, podría concluirse que la hipótesis normativa del artículo 92, fracción XXXII de la Ley de Transparencia y Acceso a la Información Pública del Estado de México y los Municipios, se traduce en una excepción a la información personal que debe ser protegida, tal como es en el caso que nos ocupa el nombre del titular persona física de una licencia de funcionamiento, por lo que no es dable, como se asienta en el Criterio Relevante, considerar que el nombre de los titulares estas, deba ser considerado confidencial, aún y cuando el mismo no involucre aprovechamiento de bienes o recursos públicos.</w:t>
      </w:r>
    </w:p>
    <w:p w14:paraId="0ECF51E4" w14:textId="77777777" w:rsidR="00566810" w:rsidRPr="007B0ED6" w:rsidRDefault="00566810" w:rsidP="00566810">
      <w:pPr>
        <w:spacing w:after="0" w:line="360" w:lineRule="auto"/>
        <w:ind w:right="-93"/>
        <w:rPr>
          <w:rFonts w:eastAsia="Calibri" w:cs="Tahoma"/>
          <w:bCs/>
          <w:color w:val="auto"/>
          <w:lang w:eastAsia="en-US"/>
        </w:rPr>
      </w:pPr>
    </w:p>
    <w:p w14:paraId="42855B0A"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A mayor abundamiento se puede referir que, el artículo 91 de dicho ordenamiento jurídico, establece que la información pública será restringida excepcionalmente, cuando ésta sea clasificada como reservada o confidencial; por lo que, se colige que las obligaciones de transparencia no superan de forma automática la prohibición de no difundir datos personales sin el consentimiento de su titular, como sucede en el caso concreto.</w:t>
      </w:r>
    </w:p>
    <w:p w14:paraId="110265DA" w14:textId="77777777" w:rsidR="00566810" w:rsidRPr="007B0ED6" w:rsidRDefault="00566810" w:rsidP="00566810">
      <w:pPr>
        <w:spacing w:after="0" w:line="360" w:lineRule="auto"/>
        <w:ind w:right="-93"/>
        <w:rPr>
          <w:rFonts w:eastAsia="Calibri" w:cs="Tahoma"/>
          <w:bCs/>
          <w:color w:val="auto"/>
          <w:lang w:eastAsia="en-US"/>
        </w:rPr>
      </w:pPr>
    </w:p>
    <w:p w14:paraId="240A2028"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 xml:space="preserve">Ante tales circunstancias, se desprende que, en el caso concreto, sobreviene una </w:t>
      </w:r>
      <w:r w:rsidRPr="007B0ED6">
        <w:rPr>
          <w:rFonts w:eastAsia="Calibri" w:cs="Tahoma"/>
          <w:b/>
          <w:bCs/>
          <w:color w:val="auto"/>
          <w:lang w:eastAsia="en-US"/>
        </w:rPr>
        <w:t>colisión de derechos fundamentales,</w:t>
      </w:r>
      <w:r w:rsidRPr="007B0ED6">
        <w:rPr>
          <w:rFonts w:eastAsia="Calibri" w:cs="Tahoma"/>
          <w:bCs/>
          <w:color w:val="auto"/>
          <w:lang w:eastAsia="en-US"/>
        </w:rPr>
        <w:t xml:space="preserve"> esto es, por una parte, se tiene el derecho de acceso a la información del Particular para conocer el nombre de la persona a la cual se le otorgó una licencia para desarrollar determinada actividad, y por la otra, el derecho a la protección de los nombres de aquellas a quienes obtuvieron una autorización específica, lo cual implica dar a conocer datos personales confidenciales consistentes, en el nombre de personas físicas y este vincularlo en la actividad que desarrollan y el lugar en el que se ubica su establecimiento.</w:t>
      </w:r>
    </w:p>
    <w:p w14:paraId="33806EB5" w14:textId="77777777" w:rsidR="00566810" w:rsidRPr="007B0ED6" w:rsidRDefault="00566810" w:rsidP="00566810">
      <w:pPr>
        <w:spacing w:after="0" w:line="360" w:lineRule="auto"/>
        <w:ind w:right="-93"/>
        <w:rPr>
          <w:rFonts w:eastAsia="Calibri" w:cs="Tahoma"/>
          <w:bCs/>
          <w:color w:val="auto"/>
          <w:lang w:eastAsia="en-US"/>
        </w:rPr>
      </w:pPr>
    </w:p>
    <w:p w14:paraId="6123D6DD"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Sobre el particular, debe señalarse que, en un sistema jurídico racional, el contenido de ciertos derechos fundamentales no es absoluto y la colisión entre derechos fundamentales debe resolverse mediante una ponderación que determine el derecho que ha de prevalecer en el caso concretó, y no apelando a reglas de prioridad entre normas.</w:t>
      </w:r>
    </w:p>
    <w:p w14:paraId="3692634D"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lastRenderedPageBreak/>
        <w:t xml:space="preserve">Por cuanto hace a la colisión entre el derecho a la información y el derecho a la intimidad o a la vida privada, el Poder Judicial de la Federación ha sostenido la </w:t>
      </w:r>
      <w:r w:rsidRPr="007B0ED6">
        <w:rPr>
          <w:rFonts w:eastAsia="Calibri" w:cs="Tahoma"/>
          <w:b/>
          <w:bCs/>
          <w:color w:val="auto"/>
          <w:lang w:eastAsia="en-US"/>
        </w:rPr>
        <w:t xml:space="preserve">necesidad de 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información, atendiendo a las circunstancias de cada caso en concreto, </w:t>
      </w:r>
      <w:r w:rsidRPr="007B0ED6">
        <w:rPr>
          <w:rFonts w:eastAsia="Calibri" w:cs="Tahoma"/>
          <w:bCs/>
          <w:color w:val="auto"/>
          <w:lang w:eastAsia="en-US"/>
        </w:rPr>
        <w:t>tal y como se desprende de la tesis 1a. XLIII/2010, emitida por la Primera Sala de la Suprema Corte de Justicia de la Nación, publicada en el Semanario Judicial de la Federación y su Gaceta, Tomo XXXI, página 928, de marzo de 2010, Novena Época, materia constitucional.</w:t>
      </w:r>
    </w:p>
    <w:p w14:paraId="28F846A8" w14:textId="77777777" w:rsidR="00566810" w:rsidRPr="007B0ED6" w:rsidRDefault="00566810" w:rsidP="00566810">
      <w:pPr>
        <w:spacing w:after="0" w:line="360" w:lineRule="auto"/>
        <w:rPr>
          <w:rFonts w:eastAsia="Calibri" w:cs="Tahoma"/>
          <w:bCs/>
          <w:color w:val="auto"/>
          <w:lang w:eastAsia="en-US"/>
        </w:rPr>
      </w:pPr>
    </w:p>
    <w:p w14:paraId="57BB7206" w14:textId="77777777" w:rsidR="00566810" w:rsidRPr="007B0ED6" w:rsidRDefault="00566810" w:rsidP="00566810">
      <w:pPr>
        <w:spacing w:after="0" w:line="360" w:lineRule="auto"/>
        <w:rPr>
          <w:rFonts w:eastAsia="Times New Roman" w:cs="Tahoma"/>
          <w:bCs/>
          <w:iCs/>
          <w:color w:val="auto"/>
          <w:lang w:eastAsia="es-ES"/>
        </w:rPr>
      </w:pPr>
      <w:r w:rsidRPr="007B0ED6">
        <w:rPr>
          <w:rFonts w:eastAsia="Calibri" w:cs="Tahoma"/>
          <w:bCs/>
          <w:color w:val="auto"/>
          <w:lang w:eastAsia="en-US"/>
        </w:rPr>
        <w:t>En ese mismo sentido y atendiendo a la naturaleza del derecho a la protección de datos personales, por analogía, este debe ceder cuando exista un interés público mayor de acuerdo a las circunstancias del caso.</w:t>
      </w:r>
      <w:r w:rsidRPr="007B0ED6">
        <w:rPr>
          <w:rFonts w:eastAsia="Times New Roman" w:cs="Tahoma"/>
          <w:bCs/>
          <w:iCs/>
          <w:color w:val="auto"/>
          <w:lang w:eastAsia="es-ES"/>
        </w:rPr>
        <w:t xml:space="preserve"> Precisado lo anterior, resulta necesario realizar una ponderación de los dos intereses jurídicos tutelados que convergen en la controversia que se dirime; para lo cual, el artículo </w:t>
      </w:r>
      <w:r w:rsidRPr="007B0ED6">
        <w:rPr>
          <w:rFonts w:eastAsia="Calibri" w:cs="Tahoma"/>
          <w:bCs/>
          <w:color w:val="auto"/>
          <w:lang w:eastAsia="en-US"/>
        </w:rPr>
        <w:t>184 de la Ley de Transparencia y Acceso a la Información Pública del Estado de México y Municipios</w:t>
      </w:r>
      <w:r w:rsidRPr="007B0ED6">
        <w:rPr>
          <w:rFonts w:eastAsia="Times New Roman" w:cs="Tahoma"/>
          <w:bCs/>
          <w:iCs/>
          <w:color w:val="auto"/>
          <w:lang w:eastAsia="es-ES"/>
        </w:rPr>
        <w:t xml:space="preserve"> prevé que cuando exista una colisión de derechos, este Instituto, al resolver el recurso de revisión, debe aplicar una prueba de interés público con base en elementos de idoneidad, necesidad y proporcionalidad. Para estos efectos, se entenderá por: </w:t>
      </w:r>
    </w:p>
    <w:p w14:paraId="4D122599" w14:textId="77777777" w:rsidR="00566810" w:rsidRPr="007B0ED6" w:rsidRDefault="00566810" w:rsidP="00566810">
      <w:pPr>
        <w:spacing w:after="0" w:line="360" w:lineRule="auto"/>
        <w:ind w:right="49"/>
        <w:rPr>
          <w:rFonts w:eastAsia="Times New Roman" w:cs="Tahoma"/>
          <w:bCs/>
          <w:iCs/>
          <w:color w:val="auto"/>
          <w:lang w:eastAsia="es-ES"/>
        </w:rPr>
      </w:pPr>
    </w:p>
    <w:p w14:paraId="4C393B1E" w14:textId="77777777" w:rsidR="00566810" w:rsidRPr="007B0ED6" w:rsidRDefault="00566810" w:rsidP="00566810">
      <w:pPr>
        <w:numPr>
          <w:ilvl w:val="0"/>
          <w:numId w:val="24"/>
        </w:numPr>
        <w:spacing w:after="0" w:line="360" w:lineRule="auto"/>
        <w:ind w:left="426" w:right="49" w:hanging="426"/>
        <w:contextualSpacing/>
        <w:jc w:val="left"/>
        <w:rPr>
          <w:rFonts w:eastAsia="Times New Roman" w:cs="Tahoma"/>
          <w:bCs/>
          <w:iCs/>
          <w:color w:val="auto"/>
          <w:lang w:eastAsia="es-ES"/>
        </w:rPr>
      </w:pPr>
      <w:r w:rsidRPr="007B0ED6">
        <w:rPr>
          <w:rFonts w:eastAsia="Times New Roman" w:cs="Tahoma"/>
          <w:b/>
          <w:bCs/>
          <w:iCs/>
          <w:color w:val="auto"/>
          <w:lang w:eastAsia="es-ES"/>
        </w:rPr>
        <w:t>Idoneidad:</w:t>
      </w:r>
      <w:r w:rsidRPr="007B0ED6">
        <w:rPr>
          <w:rFonts w:eastAsia="Times New Roman" w:cs="Tahoma"/>
          <w:bCs/>
          <w:iCs/>
          <w:color w:val="auto"/>
          <w:lang w:eastAsia="es-ES"/>
        </w:rPr>
        <w:t xml:space="preserve"> La legitimidad del derecho adoptado como preferente, que sea el adecuado para el logro de un fin constitucionalmente válido o apto para conseguir el fin pretendido;</w:t>
      </w:r>
    </w:p>
    <w:p w14:paraId="4A9DD440" w14:textId="77777777" w:rsidR="00566810" w:rsidRPr="007B0ED6" w:rsidRDefault="00566810" w:rsidP="00566810">
      <w:pPr>
        <w:spacing w:after="0" w:line="360" w:lineRule="auto"/>
        <w:ind w:left="426" w:right="49"/>
        <w:contextualSpacing/>
        <w:rPr>
          <w:rFonts w:eastAsia="Times New Roman" w:cs="Tahoma"/>
          <w:bCs/>
          <w:iCs/>
          <w:color w:val="auto"/>
          <w:lang w:eastAsia="es-ES"/>
        </w:rPr>
      </w:pPr>
    </w:p>
    <w:p w14:paraId="23E479BD" w14:textId="77777777" w:rsidR="00566810" w:rsidRPr="007B0ED6" w:rsidRDefault="00566810" w:rsidP="00566810">
      <w:pPr>
        <w:numPr>
          <w:ilvl w:val="0"/>
          <w:numId w:val="24"/>
        </w:numPr>
        <w:spacing w:after="0" w:line="360" w:lineRule="auto"/>
        <w:ind w:left="426" w:right="49" w:hanging="426"/>
        <w:contextualSpacing/>
        <w:jc w:val="left"/>
        <w:rPr>
          <w:rFonts w:eastAsia="Times New Roman" w:cs="Tahoma"/>
          <w:bCs/>
          <w:iCs/>
          <w:color w:val="auto"/>
          <w:lang w:eastAsia="es-ES"/>
        </w:rPr>
      </w:pPr>
      <w:r w:rsidRPr="007B0ED6">
        <w:rPr>
          <w:rFonts w:eastAsia="Times New Roman" w:cs="Tahoma"/>
          <w:b/>
          <w:bCs/>
          <w:iCs/>
          <w:color w:val="auto"/>
          <w:lang w:eastAsia="es-ES"/>
        </w:rPr>
        <w:t>Necesidad:</w:t>
      </w:r>
      <w:r w:rsidRPr="007B0ED6">
        <w:rPr>
          <w:rFonts w:eastAsia="Times New Roman" w:cs="Tahoma"/>
          <w:bCs/>
          <w:iCs/>
          <w:color w:val="auto"/>
          <w:lang w:eastAsia="es-ES"/>
        </w:rPr>
        <w:t xml:space="preserve"> La falta de un medio alternativo menos lesivo a la apertura de la información, para satisfacer el interés público, y</w:t>
      </w:r>
    </w:p>
    <w:p w14:paraId="0F1EFD03" w14:textId="77777777" w:rsidR="00566810" w:rsidRPr="007B0ED6" w:rsidRDefault="00566810" w:rsidP="00566810">
      <w:pPr>
        <w:spacing w:after="0" w:line="360" w:lineRule="auto"/>
        <w:ind w:left="426" w:right="49"/>
        <w:contextualSpacing/>
        <w:rPr>
          <w:rFonts w:eastAsia="Times New Roman" w:cs="Tahoma"/>
          <w:bCs/>
          <w:iCs/>
          <w:color w:val="auto"/>
          <w:lang w:eastAsia="es-ES"/>
        </w:rPr>
      </w:pPr>
    </w:p>
    <w:p w14:paraId="32DD1C28" w14:textId="77777777" w:rsidR="00566810" w:rsidRPr="007B0ED6" w:rsidRDefault="00566810" w:rsidP="00566810">
      <w:pPr>
        <w:widowControl w:val="0"/>
        <w:numPr>
          <w:ilvl w:val="0"/>
          <w:numId w:val="24"/>
        </w:numPr>
        <w:spacing w:after="0" w:line="360" w:lineRule="auto"/>
        <w:ind w:left="425" w:right="51" w:hanging="425"/>
        <w:contextualSpacing/>
        <w:jc w:val="left"/>
        <w:rPr>
          <w:rFonts w:eastAsia="Times New Roman" w:cs="Tahoma"/>
          <w:bCs/>
          <w:iCs/>
          <w:color w:val="auto"/>
          <w:lang w:eastAsia="es-ES"/>
        </w:rPr>
      </w:pPr>
      <w:r w:rsidRPr="007B0ED6">
        <w:rPr>
          <w:rFonts w:eastAsia="Times New Roman" w:cs="Tahoma"/>
          <w:b/>
          <w:bCs/>
          <w:iCs/>
          <w:color w:val="auto"/>
          <w:lang w:eastAsia="es-ES"/>
        </w:rPr>
        <w:t>Proporcionalidad:</w:t>
      </w:r>
      <w:r w:rsidRPr="007B0ED6">
        <w:rPr>
          <w:rFonts w:eastAsia="Times New Roman" w:cs="Tahoma"/>
          <w:bCs/>
          <w:iCs/>
          <w:color w:val="auto"/>
          <w:lang w:eastAsia="es-ES"/>
        </w:rPr>
        <w:t xml:space="preserve"> El equilibrio entre perjuicio y beneficio a favor del interés público, a fin de que la decisión tomada represente un beneficio mayor al perjuicio que podría causar a la población.</w:t>
      </w:r>
    </w:p>
    <w:p w14:paraId="678DE99E" w14:textId="77777777" w:rsidR="00566810" w:rsidRPr="007B0ED6" w:rsidRDefault="00566810" w:rsidP="00566810">
      <w:pPr>
        <w:spacing w:after="0" w:line="360" w:lineRule="auto"/>
        <w:ind w:right="-93"/>
        <w:rPr>
          <w:rFonts w:eastAsia="Calibri" w:cs="Tahoma"/>
          <w:bCs/>
          <w:color w:val="auto"/>
          <w:lang w:eastAsia="en-US"/>
        </w:rPr>
      </w:pPr>
    </w:p>
    <w:p w14:paraId="4A48505A" w14:textId="77777777" w:rsidR="00566810" w:rsidRPr="007B0ED6" w:rsidRDefault="00566810" w:rsidP="00566810">
      <w:pPr>
        <w:spacing w:after="0" w:line="360" w:lineRule="auto"/>
        <w:ind w:right="-1"/>
        <w:rPr>
          <w:rFonts w:eastAsia="Calibri" w:cs="Tahoma"/>
          <w:color w:val="auto"/>
          <w:lang w:eastAsia="es-ES"/>
        </w:rPr>
      </w:pPr>
      <w:r w:rsidRPr="007B0ED6">
        <w:rPr>
          <w:rFonts w:eastAsia="Calibri" w:cs="Tahoma"/>
          <w:color w:val="auto"/>
          <w:lang w:eastAsia="es-ES"/>
        </w:rPr>
        <w:t>En ese orden de ideas, resulta procedente analizar cada uno de los elementos referidos, partiendo de que, en el caso concreto, se estima como preferente el derecho de acceso a la información, bajo las consideraciones que se verterán a continuación.</w:t>
      </w:r>
    </w:p>
    <w:p w14:paraId="533F737F" w14:textId="77777777" w:rsidR="00566810" w:rsidRPr="007B0ED6" w:rsidRDefault="00566810" w:rsidP="00566810">
      <w:pPr>
        <w:spacing w:after="0" w:line="360" w:lineRule="auto"/>
        <w:ind w:right="-1"/>
        <w:rPr>
          <w:rFonts w:eastAsia="Calibri" w:cs="Tahoma"/>
          <w:color w:val="auto"/>
          <w:lang w:eastAsia="es-ES"/>
        </w:rPr>
      </w:pPr>
    </w:p>
    <w:p w14:paraId="443EB111" w14:textId="0C692EDA"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
          <w:bCs/>
          <w:iCs/>
          <w:color w:val="auto"/>
          <w:lang w:eastAsia="es-ES"/>
        </w:rPr>
        <w:t>a) Idoneidad</w:t>
      </w:r>
      <w:r w:rsidRPr="007B0ED6">
        <w:rPr>
          <w:rFonts w:eastAsia="Calibri" w:cs="Tahoma"/>
          <w:bCs/>
          <w:color w:val="auto"/>
          <w:lang w:eastAsia="en-US"/>
        </w:rPr>
        <w:t>. Existe un fin constitucionalmente válido para dar a conocer el nombre de aquellas personas físicas a quienes les fue otorgada una licencia para realizar una actividad económica, comercial o industrial en el Municipio de Cocotitlán; dicho fin la rendición de cuentas sobre el quehacer gubernamental que permita identificar a aquellas personas que han sido autorizadas por el Ayuntamiento, para realizar actividades lícitas; esto es, las localizadas en el Catálogo Mexiquense de Actividades Industriales, Comerciales y de Servicios, a efecto de determinar si la misma se realizó atendiendo a la normatividad aplicable.</w:t>
      </w:r>
    </w:p>
    <w:p w14:paraId="341BC287" w14:textId="77777777" w:rsidR="00566810" w:rsidRPr="007B0ED6" w:rsidRDefault="00566810" w:rsidP="00566810">
      <w:pPr>
        <w:spacing w:after="0" w:line="360" w:lineRule="auto"/>
        <w:ind w:right="-93"/>
        <w:rPr>
          <w:rFonts w:eastAsia="Calibri" w:cs="Tahoma"/>
          <w:bCs/>
          <w:color w:val="auto"/>
          <w:lang w:eastAsia="en-US"/>
        </w:rPr>
      </w:pPr>
    </w:p>
    <w:p w14:paraId="2802775B"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 xml:space="preserve">Al respecto, es de señalar que la </w:t>
      </w:r>
      <w:r w:rsidRPr="007B0ED6">
        <w:rPr>
          <w:rFonts w:eastAsia="Calibri" w:cs="Tahoma"/>
          <w:b/>
          <w:bCs/>
          <w:color w:val="auto"/>
          <w:lang w:eastAsia="en-US"/>
        </w:rPr>
        <w:t xml:space="preserve">transparencia </w:t>
      </w:r>
      <w:r w:rsidRPr="007B0ED6">
        <w:rPr>
          <w:rFonts w:eastAsia="Calibri" w:cs="Tahoma"/>
          <w:bCs/>
          <w:color w:val="auto"/>
          <w:lang w:eastAsia="en-US"/>
        </w:rPr>
        <w:t xml:space="preserve">está orientada a maximizar el uso social de la información de los organismos gubernamentales, misma que sirve para exigir cuentas a las autoridades; mientras que la </w:t>
      </w:r>
      <w:r w:rsidRPr="007B0ED6">
        <w:rPr>
          <w:rFonts w:eastAsia="Calibri" w:cs="Tahoma"/>
          <w:b/>
          <w:bCs/>
          <w:color w:val="auto"/>
          <w:lang w:eastAsia="en-US"/>
        </w:rPr>
        <w:t>rendición de cuentas</w:t>
      </w:r>
      <w:r w:rsidRPr="007B0ED6">
        <w:rPr>
          <w:rFonts w:eastAsia="Calibri" w:cs="Tahoma"/>
          <w:bCs/>
          <w:color w:val="auto"/>
          <w:lang w:eastAsia="en-US"/>
        </w:rPr>
        <w:t xml:space="preserve"> debe entenderse como la obligación de los funcionarios de responder por lo que hacen y la que atañe al poder de los ciudadanos para sancionar los resultados de la gestión en caso de que los servidores públicos hayan violado sus deberes públicos. Por lo que, estos dos conceptos están asociados de manera notable y, por tanto, los gobernados requieren información para evaluar críticamente a sus gobernantes y exigirles cuentas.</w:t>
      </w:r>
    </w:p>
    <w:p w14:paraId="01A9AE63" w14:textId="77777777" w:rsidR="00566810" w:rsidRPr="007B0ED6" w:rsidRDefault="00566810" w:rsidP="00566810">
      <w:pPr>
        <w:spacing w:after="0" w:line="360" w:lineRule="auto"/>
        <w:ind w:right="-93"/>
        <w:rPr>
          <w:rFonts w:eastAsia="Calibri" w:cs="Tahoma"/>
          <w:bCs/>
          <w:color w:val="auto"/>
          <w:lang w:eastAsia="en-US"/>
        </w:rPr>
      </w:pPr>
    </w:p>
    <w:p w14:paraId="6593B4A6" w14:textId="77777777" w:rsidR="00566810" w:rsidRPr="007B0ED6" w:rsidRDefault="00566810" w:rsidP="00566810">
      <w:pPr>
        <w:spacing w:after="0" w:line="360" w:lineRule="auto"/>
        <w:ind w:right="-93"/>
        <w:rPr>
          <w:rFonts w:eastAsia="Calibri" w:cs="Tahoma"/>
          <w:b/>
          <w:bCs/>
          <w:color w:val="auto"/>
          <w:lang w:eastAsia="en-US"/>
        </w:rPr>
      </w:pPr>
      <w:r w:rsidRPr="007B0ED6">
        <w:rPr>
          <w:rFonts w:eastAsia="Calibri" w:cs="Tahoma"/>
          <w:bCs/>
          <w:color w:val="auto"/>
          <w:lang w:eastAsia="en-US"/>
        </w:rPr>
        <w:lastRenderedPageBreak/>
        <w:t xml:space="preserve">En ese orden de ideas, la transparencia, al permitir y ayudar a la rendición de cuentas, funciona de doble manera, </w:t>
      </w:r>
      <w:r w:rsidRPr="007B0ED6">
        <w:rPr>
          <w:rFonts w:eastAsia="Calibri" w:cs="Tahoma"/>
          <w:bCs/>
          <w:color w:val="auto"/>
          <w:u w:val="single"/>
          <w:lang w:eastAsia="en-US"/>
        </w:rPr>
        <w:t>capacitadora</w:t>
      </w:r>
      <w:r w:rsidRPr="007B0ED6">
        <w:rPr>
          <w:rFonts w:eastAsia="Calibri" w:cs="Tahoma"/>
          <w:bCs/>
          <w:color w:val="auto"/>
          <w:lang w:eastAsia="en-US"/>
        </w:rPr>
        <w:t xml:space="preserve">, al permitir a la sociedad premiar o castigar el desempeño de los entes públicos, y cómo </w:t>
      </w:r>
      <w:r w:rsidRPr="007B0ED6">
        <w:rPr>
          <w:rFonts w:eastAsia="Calibri" w:cs="Tahoma"/>
          <w:bCs/>
          <w:color w:val="auto"/>
          <w:u w:val="single"/>
          <w:lang w:eastAsia="en-US"/>
        </w:rPr>
        <w:t>inhibidora</w:t>
      </w:r>
      <w:r w:rsidRPr="007B0ED6">
        <w:rPr>
          <w:rFonts w:eastAsia="Calibri" w:cs="Tahoma"/>
          <w:bCs/>
          <w:color w:val="auto"/>
          <w:lang w:eastAsia="en-US"/>
        </w:rPr>
        <w:t xml:space="preserve"> de conductas y acciones que atenten contra </w:t>
      </w:r>
      <w:r w:rsidRPr="007B0ED6">
        <w:rPr>
          <w:rFonts w:eastAsia="Calibri" w:cs="Tahoma"/>
          <w:b/>
          <w:bCs/>
          <w:color w:val="auto"/>
          <w:lang w:eastAsia="en-US"/>
        </w:rPr>
        <w:t xml:space="preserve">el interés público. </w:t>
      </w:r>
    </w:p>
    <w:p w14:paraId="6E863658" w14:textId="77777777" w:rsidR="00566810" w:rsidRPr="007B0ED6" w:rsidRDefault="00566810" w:rsidP="00566810">
      <w:pPr>
        <w:spacing w:after="0" w:line="360" w:lineRule="auto"/>
        <w:ind w:right="-93"/>
        <w:rPr>
          <w:rFonts w:eastAsia="Calibri" w:cs="Tahoma"/>
          <w:bCs/>
          <w:color w:val="auto"/>
          <w:lang w:eastAsia="en-US"/>
        </w:rPr>
      </w:pPr>
    </w:p>
    <w:p w14:paraId="2DDFC4CE" w14:textId="2419D764" w:rsidR="00566810" w:rsidRPr="007B0ED6" w:rsidRDefault="00566810" w:rsidP="00566810">
      <w:pPr>
        <w:spacing w:after="0" w:line="360" w:lineRule="auto"/>
        <w:ind w:right="-93"/>
        <w:rPr>
          <w:rFonts w:eastAsia="Calibri" w:cs="Tahoma"/>
          <w:b/>
          <w:bCs/>
          <w:color w:val="auto"/>
          <w:lang w:eastAsia="en-US"/>
        </w:rPr>
      </w:pPr>
      <w:r w:rsidRPr="007B0ED6">
        <w:rPr>
          <w:rFonts w:eastAsia="Calibri" w:cs="Tahoma"/>
          <w:bCs/>
          <w:color w:val="auto"/>
          <w:lang w:eastAsia="en-US"/>
        </w:rPr>
        <w:t xml:space="preserve">Ahora bien, tal como se estableció en párrafos anteriores, cualquier actividad comercial, industrial o económica, únicamente podrá ser llevada a cabo, bajo el amparo de una licencia de funcionamiento expedida, en el presente caso, por el Ayuntamiento de Cocotitlán, siempre y cuando cumplan con los requisitos establecidos en la Ley de Competitividad y Ordenamiento Comercial del Estado de México, su Reglamento, entre otras normatividades; en tal virtud, los nombres de las personas que tienen una autorización para poder realizar diversas unidades económicas, </w:t>
      </w:r>
      <w:r w:rsidRPr="007B0ED6">
        <w:rPr>
          <w:rFonts w:eastAsia="Calibri" w:cs="Tahoma"/>
          <w:b/>
          <w:bCs/>
          <w:color w:val="auto"/>
          <w:lang w:eastAsia="en-US"/>
        </w:rPr>
        <w:t>se traduce en información que permite transparentar el otorgamiento por parte del Estado de dichos documentos a diversos particulares.</w:t>
      </w:r>
    </w:p>
    <w:p w14:paraId="7C8DEFF8" w14:textId="77777777" w:rsidR="00566810" w:rsidRPr="007B0ED6" w:rsidRDefault="00566810" w:rsidP="00566810">
      <w:pPr>
        <w:spacing w:after="0" w:line="360" w:lineRule="auto"/>
        <w:ind w:right="-93"/>
        <w:rPr>
          <w:rFonts w:eastAsia="Calibri" w:cs="Tahoma"/>
          <w:bCs/>
          <w:color w:val="auto"/>
          <w:lang w:eastAsia="en-US"/>
        </w:rPr>
      </w:pPr>
    </w:p>
    <w:p w14:paraId="6C3BF4D4" w14:textId="77777777" w:rsidR="00566810" w:rsidRPr="007B0ED6" w:rsidRDefault="00566810" w:rsidP="00566810">
      <w:pPr>
        <w:widowControl w:val="0"/>
        <w:spacing w:after="0" w:line="360" w:lineRule="auto"/>
        <w:ind w:right="-91"/>
        <w:rPr>
          <w:rFonts w:eastAsia="Calibri" w:cs="Tahoma"/>
          <w:bCs/>
          <w:color w:val="auto"/>
          <w:lang w:eastAsia="en-US"/>
        </w:rPr>
      </w:pPr>
      <w:r w:rsidRPr="007B0ED6">
        <w:rPr>
          <w:rFonts w:eastAsia="Calibri" w:cs="Tahoma"/>
          <w:bCs/>
          <w:color w:val="auto"/>
          <w:lang w:eastAsia="en-US"/>
        </w:rPr>
        <w:t>En ese orden de ideas, la Suprema Corte de Justicia de la Nación, ha definido el acceso a la información como un derecho en sí mismo y como un medio o instrumento para el ejercicio de otros derechos,</w:t>
      </w:r>
      <w:r w:rsidRPr="007B0ED6">
        <w:rPr>
          <w:rFonts w:eastAsia="Calibri" w:cs="Tahoma"/>
          <w:b/>
          <w:bCs/>
          <w:color w:val="auto"/>
          <w:lang w:eastAsia="en-US"/>
        </w:rPr>
        <w:t xml:space="preserve"> para que los gobernados ejerzan un control respecto del funcionamiento institucional de los poderes públicos, por lo que se constituye como una exigencia social de todo Estado de Derecho, y como un derecho colectivo o garantía social</w:t>
      </w:r>
      <w:r w:rsidRPr="007B0ED6">
        <w:rPr>
          <w:rFonts w:eastAsia="Calibri" w:cs="Tahoma"/>
          <w:bCs/>
          <w:color w:val="auto"/>
          <w:lang w:eastAsia="en-US"/>
        </w:rPr>
        <w:t>, a fin de lograr la publicidad de los actos de gobierno y la transparencia de la administración pública. Lo anterior, a través de la jurisprudencia número P./J. 54/2008, publicada en el Semanario Judicial de la Federación y su Gaceta, Tomo XXVII, página 743, Novena Época, en junio de dos mil ocho.</w:t>
      </w:r>
    </w:p>
    <w:p w14:paraId="532C4D0B" w14:textId="77777777" w:rsidR="00566810" w:rsidRPr="007B0ED6" w:rsidRDefault="00566810" w:rsidP="00566810">
      <w:pPr>
        <w:spacing w:after="0" w:line="360" w:lineRule="auto"/>
        <w:ind w:right="-93"/>
        <w:rPr>
          <w:rFonts w:eastAsia="Calibri" w:cs="Tahoma"/>
          <w:bCs/>
          <w:color w:val="auto"/>
          <w:lang w:eastAsia="en-US"/>
        </w:rPr>
      </w:pPr>
    </w:p>
    <w:p w14:paraId="65948BB7"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 xml:space="preserve">A mayor precisión, la transparencia de la información requerida permitiría a la sociedad, en general, conocer los nombres de las personas que acreditaron los elementos necesarios para </w:t>
      </w:r>
      <w:r w:rsidRPr="007B0ED6">
        <w:rPr>
          <w:rFonts w:eastAsia="Calibri" w:cs="Tahoma"/>
          <w:bCs/>
          <w:color w:val="auto"/>
          <w:lang w:eastAsia="en-US"/>
        </w:rPr>
        <w:lastRenderedPageBreak/>
        <w:t>poder realizar una actividad económica dentro del territorio del Municipio; esto es, de los requisitos establecidos en las leyes respectivas.</w:t>
      </w:r>
    </w:p>
    <w:p w14:paraId="0EC0DAD4" w14:textId="77777777" w:rsidR="00566810" w:rsidRPr="007B0ED6" w:rsidRDefault="00566810" w:rsidP="00566810">
      <w:pPr>
        <w:spacing w:after="0" w:line="360" w:lineRule="auto"/>
        <w:ind w:right="-93"/>
        <w:rPr>
          <w:rFonts w:eastAsia="Calibri" w:cs="Tahoma"/>
          <w:bCs/>
          <w:color w:val="auto"/>
          <w:lang w:eastAsia="en-US"/>
        </w:rPr>
      </w:pPr>
    </w:p>
    <w:p w14:paraId="1797A759" w14:textId="77777777" w:rsidR="00566810" w:rsidRPr="007B0ED6" w:rsidRDefault="00566810" w:rsidP="00566810">
      <w:pPr>
        <w:spacing w:after="0" w:line="360" w:lineRule="auto"/>
        <w:ind w:right="-93"/>
        <w:rPr>
          <w:rFonts w:eastAsia="Calibri" w:cs="Tahoma"/>
          <w:b/>
          <w:bCs/>
          <w:color w:val="auto"/>
          <w:u w:val="single"/>
          <w:lang w:eastAsia="en-US"/>
        </w:rPr>
      </w:pPr>
      <w:r w:rsidRPr="007B0ED6">
        <w:rPr>
          <w:rFonts w:eastAsia="Calibri" w:cs="Tahoma"/>
          <w:bCs/>
          <w:color w:val="auto"/>
          <w:lang w:eastAsia="en-US"/>
        </w:rPr>
        <w:t xml:space="preserve">En ese orden de ideas, resulta necesario precisar, que en el artículo 21, fracción III de la Ley de Competitividad y Ordenamiento Comercial del Estado de México, </w:t>
      </w:r>
      <w:r w:rsidRPr="007B0ED6">
        <w:rPr>
          <w:rFonts w:eastAsia="Calibri" w:cs="Tahoma"/>
          <w:b/>
          <w:bCs/>
          <w:color w:val="auto"/>
          <w:u w:val="single"/>
          <w:lang w:eastAsia="en-US"/>
        </w:rPr>
        <w:t xml:space="preserve">prevé que es obligación de los propietarios de establecimientos, tener en un lugar visible dentro de la unidad económica, el original o copia certificada de la licencia de funcionamiento. </w:t>
      </w:r>
    </w:p>
    <w:p w14:paraId="2FFBBAE1" w14:textId="77777777" w:rsidR="00566810" w:rsidRPr="007B0ED6" w:rsidRDefault="00566810" w:rsidP="00566810">
      <w:pPr>
        <w:spacing w:after="0" w:line="360" w:lineRule="auto"/>
        <w:ind w:right="-93"/>
        <w:rPr>
          <w:rFonts w:eastAsia="Calibri" w:cs="Tahoma"/>
          <w:bCs/>
          <w:color w:val="auto"/>
          <w:lang w:eastAsia="en-US"/>
        </w:rPr>
      </w:pPr>
    </w:p>
    <w:p w14:paraId="673D1065" w14:textId="77777777" w:rsidR="00566810" w:rsidRPr="007B0ED6" w:rsidRDefault="00566810" w:rsidP="00566810">
      <w:pPr>
        <w:spacing w:after="0" w:line="360" w:lineRule="auto"/>
        <w:ind w:right="-93"/>
        <w:rPr>
          <w:rFonts w:eastAsia="Calibri" w:cs="Tahoma"/>
          <w:bCs/>
          <w:color w:val="auto"/>
          <w:u w:val="single"/>
          <w:lang w:eastAsia="en-US"/>
        </w:rPr>
      </w:pPr>
      <w:r w:rsidRPr="007B0ED6">
        <w:rPr>
          <w:rFonts w:eastAsia="Calibri" w:cs="Tahoma"/>
          <w:bCs/>
          <w:color w:val="auto"/>
          <w:lang w:eastAsia="en-US"/>
        </w:rPr>
        <w:t xml:space="preserve">Por ende, otorgar el nombre de la persona autorizada, a través de una licencia de funcionamiento, </w:t>
      </w:r>
      <w:r w:rsidRPr="007B0ED6">
        <w:rPr>
          <w:rFonts w:eastAsia="Calibri" w:cs="Tahoma"/>
          <w:bCs/>
          <w:color w:val="auto"/>
          <w:u w:val="single"/>
          <w:lang w:eastAsia="en-US"/>
        </w:rPr>
        <w:t>permite corroborar que la exhibida en el establecimiento comercial, fue emitida efectivamente por la autoridad competente, en el presente caso, por el Municipio de Toluca.</w:t>
      </w:r>
    </w:p>
    <w:p w14:paraId="2CAAD78C" w14:textId="77777777" w:rsidR="00566810" w:rsidRPr="007B0ED6" w:rsidRDefault="00566810" w:rsidP="00566810">
      <w:pPr>
        <w:spacing w:after="0" w:line="360" w:lineRule="auto"/>
        <w:ind w:right="-93"/>
        <w:rPr>
          <w:rFonts w:eastAsia="Calibri" w:cs="Tahoma"/>
          <w:bCs/>
          <w:color w:val="auto"/>
          <w:u w:val="single"/>
          <w:lang w:eastAsia="en-US"/>
        </w:rPr>
      </w:pPr>
    </w:p>
    <w:p w14:paraId="311BDC12"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Bajo esa premisa, se entiende que la materia sobre la cual versa la presente solicitud, reviste un interés colectivo para la sociedad, dado que el Estado a nivel municipal, es el encargado de regular los establecimientos comerciales o industriales dentro de extensión territorial.</w:t>
      </w:r>
    </w:p>
    <w:p w14:paraId="14D65996" w14:textId="77777777" w:rsidR="00566810" w:rsidRPr="007B0ED6" w:rsidRDefault="00566810" w:rsidP="00566810">
      <w:pPr>
        <w:spacing w:after="0" w:line="360" w:lineRule="auto"/>
        <w:ind w:right="-93"/>
        <w:rPr>
          <w:rFonts w:eastAsia="Calibri" w:cs="Tahoma"/>
          <w:bCs/>
          <w:color w:val="auto"/>
          <w:lang w:eastAsia="en-US"/>
        </w:rPr>
      </w:pPr>
    </w:p>
    <w:p w14:paraId="7E37880F" w14:textId="6949A3B1" w:rsidR="00566810" w:rsidRPr="007B0ED6" w:rsidRDefault="00566810" w:rsidP="00566810">
      <w:pPr>
        <w:spacing w:after="0" w:line="360" w:lineRule="auto"/>
        <w:ind w:right="-93"/>
        <w:rPr>
          <w:rFonts w:eastAsia="Calibri" w:cs="Tahoma"/>
          <w:b/>
          <w:bCs/>
          <w:color w:val="auto"/>
          <w:lang w:eastAsia="en-US"/>
        </w:rPr>
      </w:pPr>
      <w:r w:rsidRPr="007B0ED6">
        <w:rPr>
          <w:rFonts w:eastAsia="Calibri" w:cs="Tahoma"/>
          <w:bCs/>
          <w:color w:val="auto"/>
          <w:lang w:eastAsia="en-US"/>
        </w:rPr>
        <w:t xml:space="preserve">Así, mediante la difusión de los nombres de aquellas personas que cuentan con la licencia de funcionamiento, permitiría una debida rendición de cuentas, pues es indispensable que se conozcan aquellos que están autorizados por parte del Municipio de Cocotitlán para realizar actividades económicas, mismas que se encuentran reguladas, por lo que, con ello se garantizaría que la sociedad tenga certeza de que </w:t>
      </w:r>
      <w:r w:rsidRPr="007B0ED6">
        <w:rPr>
          <w:rFonts w:eastAsia="Calibri" w:cs="Tahoma"/>
          <w:b/>
          <w:bCs/>
          <w:color w:val="auto"/>
          <w:lang w:eastAsia="en-US"/>
        </w:rPr>
        <w:t>las autorizaciones colocadas en los establecimientos, fueron efectivamente emitidas por el sujeto obligado, y no funcionan fuera del marco de la normatividad aplicable.</w:t>
      </w:r>
    </w:p>
    <w:p w14:paraId="336BACF9" w14:textId="77777777" w:rsidR="00566810" w:rsidRPr="007B0ED6" w:rsidRDefault="00566810" w:rsidP="00566810">
      <w:pPr>
        <w:spacing w:after="0" w:line="360" w:lineRule="auto"/>
        <w:ind w:right="-93"/>
        <w:rPr>
          <w:rFonts w:eastAsia="Calibri" w:cs="Tahoma"/>
          <w:bCs/>
          <w:color w:val="auto"/>
          <w:lang w:eastAsia="en-US"/>
        </w:rPr>
      </w:pPr>
    </w:p>
    <w:p w14:paraId="44D79A4F"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lastRenderedPageBreak/>
        <w:t>Es bajo ese contexto, que se considera que el derecho de acceso a la información debe prevalecer frente a la protección del nombre de los titules de licencias de funcionamiento, pues resulta de interés público, el que la sociedad pueda identificar a quiénes están autorizados para ejercer la actividad comercial; lo cual permite corroborar que la localizada en el establecimiento fue efectivamente emitida por el Sujeto Obligado.</w:t>
      </w:r>
    </w:p>
    <w:p w14:paraId="1E4797FA" w14:textId="77777777" w:rsidR="00566810" w:rsidRPr="007B0ED6" w:rsidRDefault="00566810" w:rsidP="00566810">
      <w:pPr>
        <w:spacing w:after="0" w:line="360" w:lineRule="auto"/>
        <w:ind w:right="-93"/>
        <w:rPr>
          <w:rFonts w:eastAsia="Calibri" w:cs="Tahoma"/>
          <w:bCs/>
          <w:color w:val="auto"/>
          <w:lang w:eastAsia="en-US"/>
        </w:rPr>
      </w:pPr>
    </w:p>
    <w:p w14:paraId="3B9E0C0A"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Igualmente, permitiría el escrutinio de la actividad de la autoridad encargada de emitir dichas licencias, en tanto que la sociedad podría advertir si se autorizaron a quienes cumplen con los requisitos establecidos la normatividad aplicable e incluso si dicha licencia se encuentra vigente.</w:t>
      </w:r>
    </w:p>
    <w:p w14:paraId="3940BAA5" w14:textId="77777777" w:rsidR="00566810" w:rsidRPr="007B0ED6" w:rsidRDefault="00566810" w:rsidP="00566810">
      <w:pPr>
        <w:spacing w:after="0" w:line="360" w:lineRule="auto"/>
        <w:ind w:right="-93"/>
        <w:rPr>
          <w:rFonts w:eastAsia="Calibri" w:cs="Tahoma"/>
          <w:b/>
          <w:color w:val="auto"/>
          <w:lang w:eastAsia="es-ES"/>
        </w:rPr>
      </w:pPr>
    </w:p>
    <w:p w14:paraId="03450BB6" w14:textId="77777777" w:rsidR="00566810" w:rsidRPr="007B0ED6" w:rsidRDefault="00566810" w:rsidP="00566810">
      <w:pPr>
        <w:spacing w:after="0" w:line="360" w:lineRule="auto"/>
        <w:ind w:right="-93"/>
        <w:rPr>
          <w:rFonts w:eastAsia="Calibri" w:cs="Tahoma"/>
          <w:b/>
          <w:bCs/>
          <w:color w:val="auto"/>
          <w:lang w:eastAsia="en-US"/>
        </w:rPr>
      </w:pPr>
      <w:r w:rsidRPr="007B0ED6">
        <w:rPr>
          <w:rFonts w:eastAsia="Calibri" w:cs="Tahoma"/>
          <w:b/>
          <w:color w:val="auto"/>
          <w:lang w:eastAsia="es-ES"/>
        </w:rPr>
        <w:t>b) Necesidad.</w:t>
      </w:r>
      <w:r w:rsidRPr="007B0ED6">
        <w:rPr>
          <w:rFonts w:eastAsia="Calibri" w:cs="Tahoma"/>
          <w:bCs/>
          <w:color w:val="auto"/>
          <w:lang w:eastAsia="en-US"/>
        </w:rPr>
        <w:t xml:space="preserve"> El sacrifico de la protección del nombre de aquellas personas que se les otorgó una licencia de funcionamiento, como medio para lograr el fin constitucionalmente válido señalado previamente, se justifica en razón de que se satisface el interés mayor de los ciudadanos de conocer si los establecimientos comerciales cuentan con la autorización correspondiente. Además, corrobora si la localizada en el inmueble para llevar a cabo la actividad, fue emitida por el Sujeto Obligado, </w:t>
      </w:r>
      <w:r w:rsidRPr="007B0ED6">
        <w:rPr>
          <w:rFonts w:eastAsia="Calibri" w:cs="Tahoma"/>
          <w:b/>
          <w:bCs/>
          <w:color w:val="auto"/>
          <w:lang w:eastAsia="en-US"/>
        </w:rPr>
        <w:t>como regulador de las actividades económicas del Municipio, además de que permite identificar a las personas que acceden al servicio quién es el responsable del local.</w:t>
      </w:r>
    </w:p>
    <w:p w14:paraId="0ADEE856" w14:textId="77777777" w:rsidR="00566810" w:rsidRPr="007B0ED6" w:rsidRDefault="00566810" w:rsidP="00566810">
      <w:pPr>
        <w:spacing w:after="0" w:line="360" w:lineRule="auto"/>
        <w:ind w:right="-93"/>
        <w:rPr>
          <w:rFonts w:eastAsia="Calibri" w:cs="Tahoma"/>
          <w:bCs/>
          <w:color w:val="auto"/>
          <w:lang w:eastAsia="en-US"/>
        </w:rPr>
      </w:pPr>
    </w:p>
    <w:p w14:paraId="2483ECF5"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 xml:space="preserve">Sobre el particular, el artículo 2° de la Ley de Transparencia y Acceso a la Información Pública del Estado de México y Municipios, dispone que entre los objetivos de la misma, se encuentran: i) transparentar la gestión pública mediante la difusión de la información generada por los Sujetos Obligados; ii) promover, fomentar y la cultura de la transparencia, el acceso a la información y a la rendición de cuentas y, iii) propiciar la participación </w:t>
      </w:r>
      <w:r w:rsidRPr="007B0ED6">
        <w:rPr>
          <w:rFonts w:eastAsia="Calibri" w:cs="Tahoma"/>
          <w:bCs/>
          <w:color w:val="auto"/>
          <w:lang w:eastAsia="en-US"/>
        </w:rPr>
        <w:lastRenderedPageBreak/>
        <w:t>ciudadana en la toma de las decisiones públicas, a fin de contribuir a la consolidación de la democracia.</w:t>
      </w:r>
    </w:p>
    <w:p w14:paraId="742648EF" w14:textId="77777777" w:rsidR="00566810" w:rsidRPr="007B0ED6" w:rsidRDefault="00566810" w:rsidP="00566810">
      <w:pPr>
        <w:spacing w:after="0" w:line="360" w:lineRule="auto"/>
        <w:ind w:right="-93"/>
        <w:rPr>
          <w:rFonts w:eastAsia="Calibri" w:cs="Tahoma"/>
          <w:bCs/>
          <w:color w:val="auto"/>
          <w:lang w:eastAsia="en-US"/>
        </w:rPr>
      </w:pPr>
    </w:p>
    <w:p w14:paraId="7BC8F6E3" w14:textId="765D8B06"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En el caso concreto, se considera que no existe un medio menos oneroso que el ejercicio del derecho de acceso a la información para lograr el fin constitucionalmente válido, que es transparentar y rendir cuentas a la sociedad sobre las personas a quiénes se les otorgaron licencias, por parte del Municipio de Cocotitlán, a través de la Dirección de Desarrollo Económico y de Industria y Comercio, para que pudieran realizar actividades económicas, comerciales o industriales, pues sólo por esta vía se puede conocer la forma en la cual el ente recurrido ejerció sus facultades emanadas en los diversos ordenamientos jurídicos, lo cual permitiría comprobar que las licencias localizadas en los respectivos establecimientos cumplieron con los requisitos establecidos en los mismos.</w:t>
      </w:r>
    </w:p>
    <w:p w14:paraId="67B46703" w14:textId="77777777" w:rsidR="00566810" w:rsidRPr="007B0ED6" w:rsidRDefault="00566810" w:rsidP="00566810">
      <w:pPr>
        <w:spacing w:after="0" w:line="360" w:lineRule="auto"/>
        <w:ind w:right="-93"/>
        <w:rPr>
          <w:rFonts w:eastAsia="Calibri" w:cs="Tahoma"/>
          <w:bCs/>
          <w:color w:val="auto"/>
          <w:lang w:eastAsia="en-US"/>
        </w:rPr>
      </w:pPr>
    </w:p>
    <w:p w14:paraId="0EE0C45F"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En otras palabras, se considera que sólo con la difusión del nombre del titular de las licencias de funcionamiento, se podrían aportar los elementos necesarios a la ciudadanía para conocer que cualquier establecimiento comercial cuenta con la autorización emitida por el Ayuntamiento.</w:t>
      </w:r>
    </w:p>
    <w:p w14:paraId="5FDA21AA" w14:textId="77777777" w:rsidR="00566810" w:rsidRPr="007B0ED6" w:rsidRDefault="00566810" w:rsidP="00566810">
      <w:pPr>
        <w:spacing w:after="0" w:line="360" w:lineRule="auto"/>
        <w:ind w:right="-93"/>
        <w:rPr>
          <w:rFonts w:eastAsia="Calibri" w:cs="Tahoma"/>
          <w:bCs/>
          <w:color w:val="auto"/>
          <w:lang w:eastAsia="en-US"/>
        </w:rPr>
      </w:pPr>
    </w:p>
    <w:p w14:paraId="4E4A5697"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 xml:space="preserve">Es decir, si se negara el derecho de acceso a la información al nombre localizado en dicho documento, se impediría que los ciudadanos pudieran corroborar que las autorizaciones, que por Ley deben de estar visibles en los establecimientos, efectivamente fueron emitidas por el Sujeto Obligado, pues al proteger dicho dato no se tendría certeza de que el titular corresponda con el emitido por el Municipio en comento, además de que impediría conocer o identificar a la persona responsable del mismo, para atender asuntos relacionados con este, pues debe tener presente que la licencia de funcionamiento se entrega para brindar servicios a terceros, de ahí que se advierta un tema de interés público y que resulte imperativo la </w:t>
      </w:r>
      <w:r w:rsidRPr="007B0ED6">
        <w:rPr>
          <w:rFonts w:eastAsia="Calibri" w:cs="Tahoma"/>
          <w:bCs/>
          <w:color w:val="auto"/>
          <w:lang w:eastAsia="en-US"/>
        </w:rPr>
        <w:lastRenderedPageBreak/>
        <w:t>difusión de la información, advirtiéndose una desventaja de menor proporción en cuanto a la afectación de la protección de los datos personales.</w:t>
      </w:r>
    </w:p>
    <w:p w14:paraId="14E8C4E9" w14:textId="77777777" w:rsidR="00566810" w:rsidRPr="007B0ED6" w:rsidRDefault="00566810" w:rsidP="00566810">
      <w:pPr>
        <w:spacing w:after="0" w:line="360" w:lineRule="auto"/>
        <w:ind w:right="-93"/>
        <w:rPr>
          <w:rFonts w:eastAsia="Calibri" w:cs="Tahoma"/>
          <w:bCs/>
          <w:color w:val="auto"/>
          <w:lang w:eastAsia="en-US"/>
        </w:rPr>
      </w:pPr>
    </w:p>
    <w:p w14:paraId="40D6E142"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Times New Roman" w:cs="Tahoma"/>
          <w:b/>
          <w:color w:val="auto"/>
          <w:lang w:eastAsia="es-ES"/>
        </w:rPr>
        <w:t>c) Proporcionalidad en sentido estricto</w:t>
      </w:r>
      <w:r w:rsidRPr="007B0ED6">
        <w:rPr>
          <w:rFonts w:eastAsia="Times New Roman" w:cs="Tahoma"/>
          <w:color w:val="auto"/>
          <w:lang w:eastAsia="es-ES"/>
        </w:rPr>
        <w:t xml:space="preserve">. </w:t>
      </w:r>
      <w:r w:rsidRPr="007B0ED6">
        <w:rPr>
          <w:rFonts w:eastAsia="Calibri" w:cs="Tahoma"/>
          <w:bCs/>
          <w:color w:val="auto"/>
          <w:lang w:eastAsia="en-US"/>
        </w:rPr>
        <w:t>El sacrificio de la protección al nombre de aquellas personas que se les otorgó una licencia para realizar actividades económicas, como medio para lograr el fin constitucionalmente válido señalado previamente, se justifica en razón de que se satisface el interés mayor de los ciudadanos de conocer si los comerciantes cuentan con la autorización correspondiente para llevar a cabo dichas actividades, las cuales son reguladas, específicamente por los Municipios del Estado de México.</w:t>
      </w:r>
    </w:p>
    <w:p w14:paraId="0E8C66D0" w14:textId="77777777" w:rsidR="00566810" w:rsidRPr="007B0ED6" w:rsidRDefault="00566810" w:rsidP="00566810">
      <w:pPr>
        <w:spacing w:after="0" w:line="360" w:lineRule="auto"/>
        <w:ind w:right="-93"/>
        <w:rPr>
          <w:rFonts w:eastAsia="Calibri" w:cs="Tahoma"/>
          <w:bCs/>
          <w:color w:val="auto"/>
          <w:lang w:eastAsia="en-US"/>
        </w:rPr>
      </w:pPr>
    </w:p>
    <w:p w14:paraId="3B50F821"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Aunado a ello, se aportarían elementos para determinar si esas autorizaciones se emitieron conforme a derecho y que las que se encuentran visibles en los establecimientos fueron efectivamente emitidas por el Ayuntamiento, esto es, que se cumplen con los requisitos legales que marcan las disposiciones antes estudiadas.</w:t>
      </w:r>
    </w:p>
    <w:p w14:paraId="2C4BD72A" w14:textId="77777777" w:rsidR="00566810" w:rsidRPr="007B0ED6" w:rsidRDefault="00566810" w:rsidP="00566810">
      <w:pPr>
        <w:spacing w:after="0" w:line="360" w:lineRule="auto"/>
        <w:ind w:right="-93"/>
        <w:rPr>
          <w:rFonts w:eastAsia="Calibri" w:cs="Tahoma"/>
          <w:bCs/>
          <w:color w:val="auto"/>
          <w:lang w:eastAsia="en-US"/>
        </w:rPr>
      </w:pPr>
    </w:p>
    <w:p w14:paraId="748A438A" w14:textId="2FED99EC" w:rsidR="00566810" w:rsidRPr="007B0ED6" w:rsidRDefault="00566810" w:rsidP="00566810">
      <w:pPr>
        <w:widowControl w:val="0"/>
        <w:spacing w:after="0" w:line="360" w:lineRule="auto"/>
        <w:ind w:right="-91"/>
        <w:rPr>
          <w:rFonts w:eastAsia="Calibri" w:cs="Tahoma"/>
          <w:bCs/>
          <w:color w:val="auto"/>
          <w:lang w:eastAsia="en-US"/>
        </w:rPr>
      </w:pPr>
      <w:r w:rsidRPr="007B0ED6">
        <w:rPr>
          <w:rFonts w:eastAsia="Calibri" w:cs="Tahoma"/>
          <w:bCs/>
          <w:color w:val="auto"/>
          <w:lang w:eastAsia="en-US"/>
        </w:rPr>
        <w:t xml:space="preserve">Conforme a lo anterior, el </w:t>
      </w:r>
      <w:r w:rsidRPr="007B0ED6">
        <w:rPr>
          <w:rFonts w:eastAsia="Times New Roman" w:cs="Tahoma"/>
          <w:color w:val="auto"/>
          <w:lang w:val="es-ES_tradnl" w:eastAsia="es-ES"/>
        </w:rPr>
        <w:t>bien jurídico tutelado por el supuesto de confidencialidad previsto en el artículo 143, fracción I de la Ley de la materia, debe ceder frente al derecho de la sociedad de obtener información, en tanto que es mayor el beneficio que representa su publicidad, pues la misma da cuenta del correcto actuar del Sujeto Obligado como regulador de las actividades comerciales en la extensión territorial del Municipio de Cocotitlán y permite a los usuarios del local comercial identificar al responsable del mismo.</w:t>
      </w:r>
    </w:p>
    <w:p w14:paraId="774E0ACD" w14:textId="77777777" w:rsidR="00566810" w:rsidRPr="007B0ED6" w:rsidRDefault="00566810" w:rsidP="00566810">
      <w:pPr>
        <w:spacing w:after="0" w:line="360" w:lineRule="auto"/>
        <w:ind w:right="-93"/>
        <w:rPr>
          <w:rFonts w:eastAsia="Calibri" w:cs="Tahoma"/>
          <w:bCs/>
          <w:color w:val="auto"/>
          <w:lang w:eastAsia="en-US"/>
        </w:rPr>
      </w:pPr>
    </w:p>
    <w:p w14:paraId="08015C7A" w14:textId="5692323A"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 xml:space="preserve">En ese sentido, la difusión del nombre de los titulares de las licencias de funcionamiento revisten un claro interés público, puesto que existe una necesidad colectiva de conocer y evaluar la emisión de dichas autorizaciones; en razón de que se trata de información generada con motivo del ejercicio de las funciones del Ente Recurrido, a través de las dos multicitadas </w:t>
      </w:r>
      <w:r w:rsidRPr="007B0ED6">
        <w:rPr>
          <w:rFonts w:eastAsia="Calibri" w:cs="Tahoma"/>
          <w:bCs/>
          <w:color w:val="auto"/>
          <w:lang w:eastAsia="en-US"/>
        </w:rPr>
        <w:lastRenderedPageBreak/>
        <w:t>Direcciones, como regulador de cualquier actividad económica, comercial o industrial dentro de su territorio; lo anterior, conforme a la Ley Orgánica Municipal el Estado de México, la Ley de Competitividad y Ordenamiento Comercial del Estado de México, su Reglamento y el Bando Municipal de Cocotitlán.</w:t>
      </w:r>
    </w:p>
    <w:p w14:paraId="37456D7E" w14:textId="77777777" w:rsidR="00566810" w:rsidRPr="007B0ED6" w:rsidRDefault="00566810" w:rsidP="00566810">
      <w:pPr>
        <w:spacing w:after="0" w:line="360" w:lineRule="auto"/>
        <w:ind w:right="-93"/>
        <w:rPr>
          <w:rFonts w:eastAsia="Calibri" w:cs="Tahoma"/>
          <w:bCs/>
          <w:color w:val="auto"/>
          <w:lang w:eastAsia="en-US"/>
        </w:rPr>
      </w:pPr>
    </w:p>
    <w:p w14:paraId="7D8644F3" w14:textId="77777777" w:rsidR="00566810" w:rsidRPr="007B0ED6" w:rsidRDefault="00566810" w:rsidP="00566810">
      <w:pPr>
        <w:spacing w:after="0" w:line="360" w:lineRule="auto"/>
        <w:ind w:right="-93"/>
        <w:rPr>
          <w:rFonts w:eastAsia="Calibri" w:cs="Tahoma"/>
          <w:bCs/>
          <w:color w:val="auto"/>
          <w:lang w:eastAsia="en-US"/>
        </w:rPr>
      </w:pPr>
      <w:r w:rsidRPr="007B0ED6">
        <w:rPr>
          <w:rFonts w:eastAsia="Calibri" w:cs="Tahoma"/>
          <w:bCs/>
          <w:color w:val="auto"/>
          <w:lang w:eastAsia="en-US"/>
        </w:rPr>
        <w:t xml:space="preserve">Por todo lo expuesto, </w:t>
      </w:r>
      <w:r w:rsidRPr="007B0ED6">
        <w:rPr>
          <w:rFonts w:eastAsia="Calibri" w:cs="Tahoma"/>
          <w:b/>
          <w:bCs/>
          <w:color w:val="auto"/>
          <w:lang w:eastAsia="en-US"/>
        </w:rPr>
        <w:t>dar a conocer el nombre de los titulares de licencias, prevalece sobre la protección de los datos personales confidenciales de dichas personas, en razón del interés público que reviste;</w:t>
      </w:r>
      <w:r w:rsidRPr="007B0ED6">
        <w:rPr>
          <w:rFonts w:eastAsia="Calibri" w:cs="Tahoma"/>
          <w:bCs/>
          <w:color w:val="auto"/>
          <w:lang w:eastAsia="en-US"/>
        </w:rPr>
        <w:t xml:space="preserve"> por lo que, no resulta aplicable, en el presente caso, el artículo 143, fracción I, de la Ley de Transparencia y Acceso a la Información Pública del Estado de México y Municipios. Lo cual guarda relevancia, pues el Sujeto Obligado dejo visible el dato.</w:t>
      </w:r>
    </w:p>
    <w:p w14:paraId="231017BD" w14:textId="77777777" w:rsidR="00566810" w:rsidRPr="007B0ED6" w:rsidRDefault="00566810" w:rsidP="00566810">
      <w:pPr>
        <w:spacing w:after="0" w:line="360" w:lineRule="auto"/>
        <w:rPr>
          <w:rFonts w:eastAsia="Times New Roman" w:cs="Tahoma"/>
          <w:color w:val="auto"/>
          <w:lang w:val="es-ES" w:eastAsia="es-ES"/>
        </w:rPr>
      </w:pPr>
    </w:p>
    <w:p w14:paraId="3B6B7212" w14:textId="77777777" w:rsidR="00566810" w:rsidRPr="007B0ED6" w:rsidRDefault="00566810" w:rsidP="00566810">
      <w:pPr>
        <w:numPr>
          <w:ilvl w:val="0"/>
          <w:numId w:val="26"/>
        </w:numPr>
        <w:spacing w:after="0" w:line="360" w:lineRule="auto"/>
        <w:ind w:left="720" w:right="-93"/>
        <w:contextualSpacing/>
        <w:jc w:val="left"/>
        <w:rPr>
          <w:rFonts w:eastAsia="Calibri" w:cs="Tahoma"/>
          <w:b/>
          <w:color w:val="auto"/>
          <w:lang w:val="es-ES" w:eastAsia="en-US"/>
        </w:rPr>
      </w:pPr>
      <w:r w:rsidRPr="007B0ED6">
        <w:rPr>
          <w:rFonts w:eastAsia="Calibri" w:cs="Tahoma"/>
          <w:b/>
          <w:bCs/>
          <w:color w:val="auto"/>
          <w:lang w:eastAsia="en-US"/>
        </w:rPr>
        <w:t>Nombre de representante legal</w:t>
      </w:r>
    </w:p>
    <w:p w14:paraId="2403F029" w14:textId="77777777" w:rsidR="00566810" w:rsidRPr="007B0ED6" w:rsidRDefault="00566810" w:rsidP="00566810">
      <w:pPr>
        <w:spacing w:after="0" w:line="360" w:lineRule="auto"/>
        <w:ind w:right="-93"/>
        <w:rPr>
          <w:rFonts w:eastAsia="Calibri" w:cs="Tahoma"/>
          <w:bCs/>
          <w:color w:val="auto"/>
          <w:lang w:val="es-ES" w:eastAsia="en-US"/>
        </w:rPr>
      </w:pPr>
    </w:p>
    <w:p w14:paraId="462123A5" w14:textId="77777777" w:rsidR="00566810" w:rsidRPr="007B0ED6" w:rsidRDefault="00566810" w:rsidP="00566810">
      <w:pPr>
        <w:spacing w:after="0" w:line="360" w:lineRule="auto"/>
        <w:contextualSpacing/>
        <w:rPr>
          <w:rFonts w:eastAsia="Times New Roman" w:cs="Tahoma"/>
          <w:color w:val="auto"/>
          <w:lang w:val="es-ES" w:eastAsia="es-ES"/>
        </w:rPr>
      </w:pPr>
      <w:r w:rsidRPr="007B0ED6">
        <w:rPr>
          <w:rFonts w:eastAsia="Times New Roman" w:cs="Tahoma"/>
          <w:color w:val="auto"/>
          <w:lang w:val="es-ES" w:eastAsia="es-ES"/>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aceptar y recibir una Licencia de Funcionamiento, a nombre de la persona moral.</w:t>
      </w:r>
    </w:p>
    <w:p w14:paraId="0061471D" w14:textId="77777777" w:rsidR="00566810" w:rsidRPr="007B0ED6" w:rsidRDefault="00566810" w:rsidP="00566810">
      <w:pPr>
        <w:spacing w:after="0" w:line="360" w:lineRule="auto"/>
        <w:contextualSpacing/>
        <w:rPr>
          <w:rFonts w:eastAsia="Times New Roman" w:cs="Tahoma"/>
          <w:color w:val="auto"/>
          <w:lang w:val="es-ES" w:eastAsia="es-ES"/>
        </w:rPr>
      </w:pPr>
    </w:p>
    <w:p w14:paraId="2EF1D2AB" w14:textId="77777777" w:rsidR="00566810" w:rsidRPr="007B0ED6" w:rsidRDefault="00566810" w:rsidP="00566810">
      <w:pPr>
        <w:spacing w:after="0" w:line="360" w:lineRule="auto"/>
        <w:contextualSpacing/>
        <w:rPr>
          <w:rFonts w:eastAsia="Times New Roman" w:cs="Tahoma"/>
          <w:color w:val="auto"/>
          <w:lang w:val="es-ES" w:eastAsia="es-ES"/>
        </w:rPr>
      </w:pPr>
      <w:r w:rsidRPr="007B0ED6">
        <w:rPr>
          <w:rFonts w:eastAsia="Times New Roman" w:cs="Tahoma"/>
          <w:color w:val="auto"/>
          <w:lang w:val="es-ES" w:eastAsia="es-ES"/>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0E2BA744" w14:textId="77777777" w:rsidR="00566810" w:rsidRPr="007B0ED6" w:rsidRDefault="00566810" w:rsidP="00566810">
      <w:pPr>
        <w:spacing w:after="0" w:line="360" w:lineRule="auto"/>
        <w:contextualSpacing/>
        <w:rPr>
          <w:rFonts w:eastAsia="Times New Roman" w:cs="Tahoma"/>
          <w:color w:val="auto"/>
          <w:lang w:val="es-ES" w:eastAsia="es-ES"/>
        </w:rPr>
      </w:pPr>
    </w:p>
    <w:p w14:paraId="3BBCA5F5" w14:textId="77777777" w:rsidR="00566810" w:rsidRPr="007B0ED6" w:rsidRDefault="00566810" w:rsidP="00566810">
      <w:pPr>
        <w:spacing w:after="0" w:line="360" w:lineRule="auto"/>
        <w:contextualSpacing/>
        <w:rPr>
          <w:rFonts w:eastAsia="Times New Roman" w:cs="Tahoma"/>
          <w:color w:val="auto"/>
          <w:lang w:val="es-ES" w:eastAsia="es-ES"/>
        </w:rPr>
      </w:pPr>
      <w:r w:rsidRPr="007B0ED6">
        <w:rPr>
          <w:rFonts w:eastAsia="Times New Roman" w:cs="Tahoma"/>
          <w:color w:val="auto"/>
          <w:lang w:val="es-ES" w:eastAsia="es-ES"/>
        </w:rPr>
        <w:lastRenderedPageBreak/>
        <w:t>En esa tesitura, la representación de las personas morales se realizará por medio de representantes o apoderados, y en el caso específico de las sociedades mercantiles, dicha representación se otorgará mediante instrumento público.</w:t>
      </w:r>
    </w:p>
    <w:p w14:paraId="4F378211" w14:textId="77777777" w:rsidR="00566810" w:rsidRPr="007B0ED6" w:rsidRDefault="00566810" w:rsidP="00566810">
      <w:pPr>
        <w:spacing w:after="0" w:line="360" w:lineRule="auto"/>
        <w:contextualSpacing/>
        <w:rPr>
          <w:rFonts w:eastAsia="Times New Roman" w:cs="Tahoma"/>
          <w:color w:val="auto"/>
          <w:lang w:val="es-ES" w:eastAsia="es-ES"/>
        </w:rPr>
      </w:pPr>
    </w:p>
    <w:p w14:paraId="1F85ACC1" w14:textId="77777777" w:rsidR="00566810" w:rsidRPr="007B0ED6" w:rsidRDefault="00566810" w:rsidP="00566810">
      <w:pPr>
        <w:spacing w:after="0" w:line="360" w:lineRule="auto"/>
        <w:contextualSpacing/>
        <w:rPr>
          <w:rFonts w:eastAsia="Times New Roman" w:cs="Tahoma"/>
          <w:color w:val="auto"/>
          <w:lang w:val="es-ES" w:eastAsia="es-ES"/>
        </w:rPr>
      </w:pPr>
      <w:r w:rsidRPr="007B0ED6">
        <w:rPr>
          <w:rFonts w:eastAsia="Times New Roman" w:cs="Tahoma"/>
          <w:color w:val="auto"/>
          <w:lang w:val="es-ES" w:eastAsia="es-ES"/>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66413523" w14:textId="77777777" w:rsidR="00566810" w:rsidRPr="007B0ED6" w:rsidRDefault="00566810" w:rsidP="00566810">
      <w:pPr>
        <w:spacing w:after="0" w:line="360" w:lineRule="auto"/>
        <w:contextualSpacing/>
        <w:rPr>
          <w:rFonts w:eastAsia="Times New Roman" w:cs="Tahoma"/>
          <w:color w:val="auto"/>
          <w:lang w:val="es-ES" w:eastAsia="es-ES"/>
        </w:rPr>
      </w:pPr>
    </w:p>
    <w:p w14:paraId="6EA0756D" w14:textId="77777777" w:rsidR="00566810" w:rsidRPr="007B0ED6" w:rsidRDefault="00566810" w:rsidP="00566810">
      <w:pPr>
        <w:spacing w:after="0" w:line="360" w:lineRule="auto"/>
        <w:contextualSpacing/>
        <w:rPr>
          <w:rFonts w:eastAsia="Times New Roman" w:cs="Tahoma"/>
          <w:color w:val="auto"/>
          <w:lang w:val="es-ES" w:eastAsia="es-ES"/>
        </w:rPr>
      </w:pPr>
      <w:r w:rsidRPr="007B0ED6">
        <w:rPr>
          <w:rFonts w:eastAsia="Times New Roman" w:cs="Tahoma"/>
          <w:color w:val="auto"/>
          <w:lang w:val="es-ES" w:eastAsia="es-ES"/>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7B0ED6">
        <w:rPr>
          <w:rFonts w:eastAsia="Times New Roman" w:cs="Tahoma"/>
          <w:b/>
          <w:color w:val="auto"/>
          <w:lang w:val="es-ES" w:eastAsia="es-ES"/>
        </w:rPr>
        <w:t xml:space="preserve">es público, </w:t>
      </w:r>
      <w:r w:rsidRPr="007B0ED6">
        <w:rPr>
          <w:rFonts w:eastAsia="Times New Roman" w:cs="Tahoma"/>
          <w:color w:val="auto"/>
          <w:lang w:val="es-ES" w:eastAsia="es-ES"/>
        </w:rPr>
        <w:t xml:space="preserve">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14:paraId="1CC5BE27" w14:textId="77777777" w:rsidR="00566810" w:rsidRPr="007B0ED6" w:rsidRDefault="00566810" w:rsidP="00566810">
      <w:pPr>
        <w:spacing w:after="0" w:line="360" w:lineRule="auto"/>
        <w:contextualSpacing/>
        <w:rPr>
          <w:rFonts w:eastAsia="Times New Roman" w:cs="Tahoma"/>
          <w:color w:val="auto"/>
          <w:lang w:val="es-ES" w:eastAsia="es-ES"/>
        </w:rPr>
      </w:pPr>
    </w:p>
    <w:p w14:paraId="691C92D7" w14:textId="77777777" w:rsidR="00566810" w:rsidRPr="007B0ED6" w:rsidRDefault="00566810" w:rsidP="00566810">
      <w:pPr>
        <w:spacing w:after="0" w:line="360" w:lineRule="auto"/>
        <w:contextualSpacing/>
        <w:rPr>
          <w:rFonts w:eastAsia="Times New Roman" w:cs="Tahoma"/>
          <w:color w:val="000000"/>
          <w:lang w:val="es-ES" w:eastAsia="es-ES"/>
        </w:rPr>
      </w:pPr>
      <w:r w:rsidRPr="007B0ED6">
        <w:rPr>
          <w:rFonts w:eastAsia="Times New Roman" w:cs="Tahoma"/>
          <w:color w:val="000000"/>
          <w:lang w:val="es-ES" w:eastAsia="es-ES"/>
        </w:rPr>
        <w:t xml:space="preserve">Lo anterior, se robustece con el </w:t>
      </w:r>
      <w:r w:rsidRPr="007B0ED6">
        <w:rPr>
          <w:rFonts w:eastAsia="Calibri" w:cs="Tahoma"/>
          <w:bCs/>
          <w:iCs/>
          <w:color w:val="000000"/>
          <w:lang w:val="es-ES" w:eastAsia="en-US"/>
        </w:rPr>
        <w:t xml:space="preserve">Criterio Orientador, de la Segunda Época, con clave de control </w:t>
      </w:r>
      <w:r w:rsidRPr="007B0ED6">
        <w:rPr>
          <w:rFonts w:eastAsia="Calibri" w:cs="Tahoma"/>
          <w:bCs/>
          <w:iCs/>
          <w:color w:val="000000"/>
          <w:lang w:eastAsia="en-US"/>
        </w:rPr>
        <w:t xml:space="preserve">SO/001/2019, </w:t>
      </w:r>
      <w:r w:rsidRPr="007B0ED6">
        <w:rPr>
          <w:rFonts w:eastAsia="Calibri" w:cs="Tahoma"/>
          <w:bCs/>
          <w:iCs/>
          <w:color w:val="000000"/>
          <w:lang w:val="es-ES" w:eastAsia="en-US"/>
        </w:rPr>
        <w:t>emitido por el entonces Instituto Nacional de Transparencia, Acceso a la Información y Protección de Datos Personales</w:t>
      </w:r>
      <w:r w:rsidRPr="007B0ED6">
        <w:rPr>
          <w:rFonts w:eastAsia="Times New Roman" w:cs="Tahoma"/>
          <w:color w:val="000000"/>
          <w:lang w:val="es-ES" w:eastAsia="es-ES"/>
        </w:rPr>
        <w:t>, que establece lo siguiente:</w:t>
      </w:r>
    </w:p>
    <w:p w14:paraId="083A368C" w14:textId="77777777" w:rsidR="00566810" w:rsidRPr="007B0ED6" w:rsidRDefault="00566810" w:rsidP="00566810">
      <w:pPr>
        <w:spacing w:after="0" w:line="360" w:lineRule="auto"/>
        <w:contextualSpacing/>
        <w:rPr>
          <w:rFonts w:eastAsia="Times New Roman" w:cs="Tahoma"/>
          <w:color w:val="000000"/>
          <w:lang w:val="es-ES" w:eastAsia="es-ES"/>
        </w:rPr>
      </w:pPr>
    </w:p>
    <w:p w14:paraId="3C4B56AD" w14:textId="77777777" w:rsidR="00566810" w:rsidRPr="007B0ED6" w:rsidRDefault="00566810" w:rsidP="00566810">
      <w:pPr>
        <w:spacing w:after="0" w:line="360" w:lineRule="auto"/>
        <w:ind w:left="567" w:right="567"/>
        <w:contextualSpacing/>
        <w:rPr>
          <w:rFonts w:eastAsia="Times New Roman" w:cs="Tahoma"/>
          <w:i/>
          <w:color w:val="000000"/>
          <w:sz w:val="20"/>
          <w:szCs w:val="20"/>
          <w:lang w:val="es-ES" w:eastAsia="es-ES"/>
        </w:rPr>
      </w:pPr>
      <w:r w:rsidRPr="007B0ED6">
        <w:rPr>
          <w:rFonts w:eastAsia="Times New Roman" w:cs="Tahoma"/>
          <w:b/>
          <w:i/>
          <w:color w:val="000000"/>
          <w:sz w:val="20"/>
          <w:szCs w:val="20"/>
          <w:lang w:eastAsia="es-ES"/>
        </w:rPr>
        <w:t>“Datos de identificación del representante o apoderado legal.</w:t>
      </w:r>
      <w:r w:rsidRPr="007B0ED6">
        <w:rPr>
          <w:rFonts w:eastAsia="Times New Roman" w:cs="Tahoma"/>
          <w:i/>
          <w:color w:val="000000"/>
          <w:sz w:val="20"/>
          <w:szCs w:val="20"/>
          <w:lang w:eastAsia="es-ES"/>
        </w:rPr>
        <w:t xml:space="preserve"> </w:t>
      </w:r>
      <w:r w:rsidRPr="007B0ED6">
        <w:rPr>
          <w:rFonts w:eastAsia="Times New Roman" w:cs="Tahoma"/>
          <w:b/>
          <w:i/>
          <w:color w:val="000000"/>
          <w:sz w:val="20"/>
          <w:szCs w:val="20"/>
          <w:lang w:eastAsia="es-ES"/>
        </w:rPr>
        <w:t xml:space="preserve">Naturaleza jurídica. </w:t>
      </w:r>
      <w:r w:rsidRPr="007B0ED6">
        <w:rPr>
          <w:rFonts w:eastAsia="Times New Roman" w:cs="Tahoma"/>
          <w:i/>
          <w:color w:val="000000"/>
          <w:sz w:val="20"/>
          <w:szCs w:val="20"/>
          <w:lang w:eastAsia="es-E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3148FF11" w14:textId="77777777" w:rsidR="00566810" w:rsidRPr="007B0ED6" w:rsidRDefault="00566810" w:rsidP="00566810">
      <w:pPr>
        <w:spacing w:after="0" w:line="360" w:lineRule="auto"/>
        <w:contextualSpacing/>
        <w:rPr>
          <w:rFonts w:eastAsia="Times New Roman" w:cs="Tahoma"/>
          <w:color w:val="auto"/>
          <w:lang w:val="es-ES" w:eastAsia="es-ES"/>
        </w:rPr>
      </w:pPr>
      <w:r w:rsidRPr="007B0ED6">
        <w:rPr>
          <w:rFonts w:eastAsia="Times New Roman" w:cs="Tahoma"/>
          <w:color w:val="auto"/>
          <w:lang w:val="es-ES" w:eastAsia="es-ES"/>
        </w:rPr>
        <w:lastRenderedPageBreak/>
        <w:t>Ante tales situaciones, el nombre del representante legal, de una persona jurídica colectiva a la cual se le emitió una Licencia de Funcionamiento, no es susceptible de ser clasificado como confidencial, en términos del artículo 143, fracción I, de la Ley Federal de Transparencia y Acceso a la Información Pública.</w:t>
      </w:r>
    </w:p>
    <w:p w14:paraId="586E0F4F" w14:textId="77777777" w:rsidR="00566810" w:rsidRPr="007B0ED6" w:rsidRDefault="00566810" w:rsidP="00566810">
      <w:pPr>
        <w:spacing w:after="0" w:line="360" w:lineRule="auto"/>
        <w:contextualSpacing/>
        <w:rPr>
          <w:rFonts w:eastAsia="Times New Roman" w:cs="Tahoma"/>
          <w:color w:val="auto"/>
          <w:lang w:val="es-ES" w:eastAsia="es-ES"/>
        </w:rPr>
      </w:pPr>
    </w:p>
    <w:p w14:paraId="114E2544" w14:textId="77777777" w:rsidR="00566810" w:rsidRPr="007B0ED6" w:rsidRDefault="00566810" w:rsidP="00566810">
      <w:pPr>
        <w:numPr>
          <w:ilvl w:val="0"/>
          <w:numId w:val="26"/>
        </w:numPr>
        <w:spacing w:after="0" w:line="360" w:lineRule="auto"/>
        <w:ind w:left="720" w:right="-93"/>
        <w:contextualSpacing/>
        <w:jc w:val="left"/>
        <w:rPr>
          <w:rFonts w:eastAsia="Calibri" w:cs="Tahoma"/>
          <w:b/>
          <w:bCs/>
          <w:color w:val="auto"/>
          <w:lang w:eastAsia="en-US"/>
        </w:rPr>
      </w:pPr>
      <w:r w:rsidRPr="007B0ED6">
        <w:rPr>
          <w:rFonts w:eastAsia="Calibri" w:cs="Tahoma"/>
          <w:b/>
          <w:bCs/>
          <w:color w:val="auto"/>
          <w:lang w:eastAsia="en-US"/>
        </w:rPr>
        <w:t>Persona Jurídico-Colectiva.</w:t>
      </w:r>
    </w:p>
    <w:p w14:paraId="7DF853D4" w14:textId="77777777" w:rsidR="00566810" w:rsidRPr="007B0ED6" w:rsidRDefault="00566810" w:rsidP="00566810">
      <w:pPr>
        <w:spacing w:after="0" w:line="360" w:lineRule="auto"/>
        <w:ind w:right="-93"/>
        <w:rPr>
          <w:rFonts w:eastAsia="Calibri" w:cs="Tahoma"/>
          <w:b/>
          <w:bCs/>
          <w:color w:val="auto"/>
          <w:lang w:eastAsia="en-US"/>
        </w:rPr>
      </w:pPr>
    </w:p>
    <w:p w14:paraId="3AB4D9B6" w14:textId="77777777" w:rsidR="00566810" w:rsidRPr="007B0ED6" w:rsidRDefault="00566810" w:rsidP="00566810">
      <w:pPr>
        <w:spacing w:after="0" w:line="360" w:lineRule="auto"/>
        <w:rPr>
          <w:rFonts w:eastAsia="Calibri" w:cs="Tahoma"/>
          <w:bCs/>
          <w:color w:val="auto"/>
          <w:lang w:eastAsia="en-US"/>
        </w:rPr>
      </w:pPr>
      <w:r w:rsidRPr="007B0ED6">
        <w:rPr>
          <w:rFonts w:eastAsia="Calibri" w:cs="Tahoma"/>
          <w:bCs/>
          <w:color w:val="auto"/>
          <w:lang w:eastAsia="en-US"/>
        </w:rPr>
        <w:t>Al respecto, se considera que la denominación o razón social de una persona moral, es pública, pues dichos datos se encuentran inscritos en el Registro Público del Comercio; lo anterior, toma sustento en el Criterio de interpretación, con clave de control SO/008/2019, de la Segunda Época, emitido por el Pleno del Instituto Nacional de Transparencia, Acceso a la Información y Protección de Datos Personales, el cual establece lo siguiente:</w:t>
      </w:r>
    </w:p>
    <w:p w14:paraId="4710F1F5" w14:textId="77777777" w:rsidR="00566810" w:rsidRPr="007B0ED6" w:rsidRDefault="00566810" w:rsidP="00566810">
      <w:pPr>
        <w:spacing w:after="0" w:line="360" w:lineRule="auto"/>
        <w:rPr>
          <w:rFonts w:eastAsia="Calibri" w:cs="Tahoma"/>
          <w:bCs/>
          <w:color w:val="auto"/>
          <w:lang w:eastAsia="en-US"/>
        </w:rPr>
      </w:pPr>
    </w:p>
    <w:p w14:paraId="701F31D9" w14:textId="77777777" w:rsidR="00566810" w:rsidRPr="007B0ED6" w:rsidRDefault="00566810" w:rsidP="00566810">
      <w:pPr>
        <w:spacing w:after="0" w:line="360" w:lineRule="auto"/>
        <w:ind w:left="567" w:right="567"/>
        <w:rPr>
          <w:rFonts w:eastAsia="Calibri" w:cs="Tahoma"/>
          <w:bCs/>
          <w:i/>
          <w:color w:val="auto"/>
          <w:sz w:val="20"/>
          <w:szCs w:val="20"/>
          <w:lang w:eastAsia="en-US"/>
        </w:rPr>
      </w:pPr>
      <w:r w:rsidRPr="007B0ED6">
        <w:rPr>
          <w:rFonts w:eastAsia="Calibri" w:cs="Tahoma"/>
          <w:b/>
          <w:bCs/>
          <w:i/>
          <w:color w:val="auto"/>
          <w:sz w:val="20"/>
          <w:szCs w:val="20"/>
          <w:lang w:eastAsia="en-US"/>
        </w:rPr>
        <w:t xml:space="preserve">“Razón social y RFC de personas morales. </w:t>
      </w:r>
      <w:r w:rsidRPr="007B0ED6">
        <w:rPr>
          <w:rFonts w:eastAsia="Calibri" w:cs="Tahoma"/>
          <w:bCs/>
          <w:i/>
          <w:color w:val="auto"/>
          <w:sz w:val="20"/>
          <w:szCs w:val="20"/>
          <w:lang w:eastAsia="en-US"/>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77C8369C" w14:textId="77777777" w:rsidR="00566810" w:rsidRPr="007B0ED6" w:rsidRDefault="00566810" w:rsidP="00566810">
      <w:pPr>
        <w:spacing w:after="0" w:line="360" w:lineRule="auto"/>
        <w:rPr>
          <w:rFonts w:eastAsia="Calibri" w:cs="Tahoma"/>
          <w:b/>
          <w:bCs/>
          <w:color w:val="auto"/>
          <w:lang w:eastAsia="en-US"/>
        </w:rPr>
      </w:pPr>
    </w:p>
    <w:p w14:paraId="56E3E459" w14:textId="77777777" w:rsidR="00566810" w:rsidRPr="007B0ED6" w:rsidRDefault="00566810" w:rsidP="00566810">
      <w:pPr>
        <w:spacing w:after="0" w:line="360" w:lineRule="auto"/>
        <w:rPr>
          <w:rFonts w:eastAsia="Calibri" w:cs="Tahoma"/>
          <w:bCs/>
          <w:color w:val="auto"/>
          <w:lang w:val="es-ES_tradnl" w:eastAsia="en-US"/>
        </w:rPr>
      </w:pPr>
      <w:r w:rsidRPr="007B0ED6">
        <w:rPr>
          <w:rFonts w:eastAsia="Calibri" w:cs="Tahoma"/>
          <w:bCs/>
          <w:color w:val="auto"/>
          <w:lang w:eastAsia="en-US"/>
        </w:rPr>
        <w:t xml:space="preserve">Lo anterior, se robustece con el hecho de que el Ente Recurrido tiene como obligación común de transparencia, poner a disposición del público las concesiones, contratos, convenios, permisos, licencias o autorizaciones, el cual debe incluir la razón social del titular, de conformidad con los </w:t>
      </w:r>
      <w:r w:rsidRPr="007B0ED6">
        <w:rPr>
          <w:rFonts w:eastAsia="Calibri" w:cs="Tahoma"/>
          <w:bCs/>
          <w:color w:val="auto"/>
          <w:lang w:val="es-ES_tradnl" w:eastAsia="en-US"/>
        </w:rPr>
        <w:t xml:space="preserve">Lineamientos técnicos generales para la publicación, homologación y estandarización de la información de las obligaciones establecidas en el título quinto y en la fracción IV del artículo 31 de la Ley General de Transparencia y Acceso a la Información Pública, que den de difundir los sujetos obligados en los portales de Internet y en la </w:t>
      </w:r>
      <w:r w:rsidRPr="007B0ED6">
        <w:rPr>
          <w:rFonts w:eastAsia="Calibri" w:cs="Tahoma"/>
          <w:bCs/>
          <w:color w:val="auto"/>
          <w:lang w:val="es-ES_tradnl" w:eastAsia="en-US"/>
        </w:rPr>
        <w:lastRenderedPageBreak/>
        <w:t>Plataforma Nacional de Transparencia –Lineamientos técnicos generales-, tal como se observa a continuación:</w:t>
      </w:r>
    </w:p>
    <w:p w14:paraId="7FBC16E6" w14:textId="77777777" w:rsidR="00566810" w:rsidRPr="007B0ED6" w:rsidRDefault="00566810" w:rsidP="00566810">
      <w:pPr>
        <w:spacing w:after="0" w:line="360" w:lineRule="auto"/>
        <w:rPr>
          <w:rFonts w:eastAsia="Calibri" w:cs="Tahoma"/>
          <w:bCs/>
          <w:color w:val="auto"/>
          <w:lang w:val="es-ES_tradnl" w:eastAsia="en-US"/>
        </w:rPr>
      </w:pPr>
    </w:p>
    <w:p w14:paraId="6DC77D53" w14:textId="77777777" w:rsidR="00566810" w:rsidRPr="007B0ED6" w:rsidRDefault="00566810" w:rsidP="00566810">
      <w:pPr>
        <w:spacing w:after="0" w:line="360" w:lineRule="auto"/>
        <w:rPr>
          <w:rFonts w:eastAsia="Calibri" w:cs="Tahoma"/>
          <w:bCs/>
          <w:color w:val="auto"/>
          <w:lang w:val="es-ES_tradnl" w:eastAsia="en-US"/>
        </w:rPr>
      </w:pPr>
      <w:r w:rsidRPr="007B0ED6">
        <w:rPr>
          <w:rFonts w:ascii="Calibri" w:eastAsia="Times New Roman" w:hAnsi="Calibri" w:cs="Times New Roman"/>
          <w:noProof/>
          <w:color w:val="auto"/>
        </w:rPr>
        <mc:AlternateContent>
          <mc:Choice Requires="wps">
            <w:drawing>
              <wp:anchor distT="0" distB="0" distL="114300" distR="114300" simplePos="0" relativeHeight="251659264" behindDoc="0" locked="0" layoutInCell="1" allowOverlap="1" wp14:anchorId="3D52F6A1" wp14:editId="32CC4406">
                <wp:simplePos x="0" y="0"/>
                <wp:positionH relativeFrom="column">
                  <wp:posOffset>3849370</wp:posOffset>
                </wp:positionH>
                <wp:positionV relativeFrom="paragraph">
                  <wp:posOffset>774700</wp:posOffset>
                </wp:positionV>
                <wp:extent cx="933450" cy="457200"/>
                <wp:effectExtent l="19050" t="19050" r="38100" b="38100"/>
                <wp:wrapNone/>
                <wp:docPr id="10" name="Rectángulo 2"/>
                <wp:cNvGraphicFramePr/>
                <a:graphic xmlns:a="http://schemas.openxmlformats.org/drawingml/2006/main">
                  <a:graphicData uri="http://schemas.microsoft.com/office/word/2010/wordprocessingShape">
                    <wps:wsp>
                      <wps:cNvSpPr/>
                      <wps:spPr>
                        <a:xfrm>
                          <a:off x="0" y="0"/>
                          <a:ext cx="933450" cy="457200"/>
                        </a:xfrm>
                        <a:prstGeom prst="rect">
                          <a:avLst/>
                        </a:prstGeom>
                        <a:noFill/>
                        <a:ln w="571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1D5DA1" id="Rectángulo 2" o:spid="_x0000_s1026" style="position:absolute;margin-left:303.1pt;margin-top:61pt;width:73.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" filled="f" strokecolor="windowText" strokeweight="4.5pt"/>
            </w:pict>
          </mc:Fallback>
        </mc:AlternateContent>
      </w:r>
      <w:r w:rsidRPr="007B0ED6">
        <w:rPr>
          <w:rFonts w:ascii="Times New Roman" w:eastAsia="Times New Roman" w:hAnsi="Times New Roman" w:cs="Times New Roman"/>
          <w:noProof/>
          <w:color w:val="auto"/>
          <w:sz w:val="20"/>
          <w:szCs w:val="20"/>
        </w:rPr>
        <w:drawing>
          <wp:inline distT="0" distB="0" distL="0" distR="0" wp14:anchorId="615A633C" wp14:editId="639DD275">
            <wp:extent cx="5747385" cy="1377315"/>
            <wp:effectExtent l="0" t="0" r="571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7385" cy="1377315"/>
                    </a:xfrm>
                    <a:prstGeom prst="rect">
                      <a:avLst/>
                    </a:prstGeom>
                    <a:noFill/>
                    <a:ln>
                      <a:noFill/>
                    </a:ln>
                  </pic:spPr>
                </pic:pic>
              </a:graphicData>
            </a:graphic>
          </wp:inline>
        </w:drawing>
      </w:r>
    </w:p>
    <w:p w14:paraId="191FB817" w14:textId="77777777" w:rsidR="00566810" w:rsidRPr="007B0ED6" w:rsidRDefault="00566810" w:rsidP="00566810">
      <w:pPr>
        <w:spacing w:after="0" w:line="360" w:lineRule="auto"/>
        <w:rPr>
          <w:rFonts w:eastAsia="Calibri" w:cs="Tahoma"/>
          <w:bCs/>
          <w:color w:val="auto"/>
          <w:lang w:val="es-ES_tradnl" w:eastAsia="en-US"/>
        </w:rPr>
      </w:pPr>
    </w:p>
    <w:p w14:paraId="70E60339" w14:textId="77777777" w:rsidR="00566810" w:rsidRPr="007B0ED6" w:rsidRDefault="00566810" w:rsidP="00566810">
      <w:pPr>
        <w:spacing w:after="0" w:line="360" w:lineRule="auto"/>
        <w:rPr>
          <w:rFonts w:eastAsia="Calibri" w:cs="Tahoma"/>
          <w:bCs/>
          <w:color w:val="auto"/>
          <w:lang w:val="es-ES_tradnl" w:eastAsia="en-US"/>
        </w:rPr>
      </w:pPr>
      <w:r w:rsidRPr="007B0ED6">
        <w:rPr>
          <w:rFonts w:eastAsia="Calibri" w:cs="Tahoma"/>
          <w:bCs/>
          <w:color w:val="auto"/>
          <w:lang w:val="es-ES_tradnl" w:eastAsia="en-US"/>
        </w:rPr>
        <w:t xml:space="preserve">Por lo tanto, </w:t>
      </w:r>
      <w:r w:rsidRPr="007B0ED6">
        <w:rPr>
          <w:rFonts w:eastAsia="Calibri" w:cs="Tahoma"/>
          <w:b/>
          <w:bCs/>
          <w:color w:val="auto"/>
          <w:lang w:val="es-ES_tradnl" w:eastAsia="en-US"/>
        </w:rPr>
        <w:t>no procede la clasificación del nombre de las personas morales localizadas en las licencias de funcionamiento</w:t>
      </w:r>
      <w:r w:rsidRPr="007B0ED6">
        <w:rPr>
          <w:rFonts w:eastAsia="Calibri" w:cs="Tahoma"/>
          <w:bCs/>
          <w:color w:val="auto"/>
          <w:lang w:val="es-ES_tradnl" w:eastAsia="en-US"/>
        </w:rPr>
        <w:t>, en términos del artículo 143, fracción I de la Ley de Transparencia y Acceso a la Información Pública del Estado de México y Municipios; situación que se robustece, con el hecho de que permite corroborar que la exhibida en el establecimiento comercial, fue emitida efectivamente por la autoridad competente y que su titular corresponde al establecimiento en cuestión.</w:t>
      </w:r>
    </w:p>
    <w:p w14:paraId="43169CBD" w14:textId="77777777" w:rsidR="00566810" w:rsidRPr="007B0ED6" w:rsidRDefault="00566810" w:rsidP="00566810">
      <w:pPr>
        <w:spacing w:after="0" w:line="360" w:lineRule="auto"/>
        <w:rPr>
          <w:rFonts w:eastAsia="Calibri" w:cs="Tahoma"/>
          <w:bCs/>
          <w:color w:val="auto"/>
          <w:lang w:eastAsia="en-US"/>
        </w:rPr>
      </w:pPr>
    </w:p>
    <w:p w14:paraId="5587E264" w14:textId="77777777" w:rsidR="00566810" w:rsidRPr="007B0ED6" w:rsidRDefault="00566810" w:rsidP="00566810">
      <w:pPr>
        <w:numPr>
          <w:ilvl w:val="0"/>
          <w:numId w:val="26"/>
        </w:numPr>
        <w:spacing w:after="0" w:line="360" w:lineRule="auto"/>
        <w:ind w:left="720" w:right="-93"/>
        <w:contextualSpacing/>
        <w:jc w:val="left"/>
        <w:rPr>
          <w:rFonts w:eastAsia="Calibri" w:cs="Tahoma"/>
          <w:b/>
          <w:bCs/>
          <w:color w:val="auto"/>
          <w:lang w:eastAsia="en-US"/>
        </w:rPr>
      </w:pPr>
      <w:r w:rsidRPr="007B0ED6">
        <w:rPr>
          <w:rFonts w:eastAsia="Calibri" w:cs="Tahoma"/>
          <w:b/>
          <w:bCs/>
          <w:color w:val="auto"/>
          <w:lang w:eastAsia="en-US"/>
        </w:rPr>
        <w:t>Nombre del establecimiento</w:t>
      </w:r>
    </w:p>
    <w:p w14:paraId="5904E71A" w14:textId="77777777" w:rsidR="00566810" w:rsidRPr="007B0ED6" w:rsidRDefault="00566810" w:rsidP="00566810">
      <w:pPr>
        <w:spacing w:after="0" w:line="360" w:lineRule="auto"/>
        <w:ind w:right="-93"/>
        <w:contextualSpacing/>
        <w:rPr>
          <w:rFonts w:eastAsia="Calibri" w:cs="Tahoma"/>
          <w:b/>
          <w:bCs/>
          <w:color w:val="auto"/>
          <w:lang w:eastAsia="en-US"/>
        </w:rPr>
      </w:pPr>
    </w:p>
    <w:p w14:paraId="2C22A2F1" w14:textId="77777777" w:rsidR="00566810" w:rsidRPr="007B0ED6" w:rsidRDefault="00566810" w:rsidP="00566810">
      <w:pPr>
        <w:spacing w:after="0" w:line="360" w:lineRule="auto"/>
        <w:ind w:right="-93"/>
        <w:contextualSpacing/>
        <w:rPr>
          <w:rFonts w:eastAsia="Calibri" w:cs="Tahoma"/>
          <w:color w:val="auto"/>
          <w:lang w:eastAsia="en-US"/>
        </w:rPr>
      </w:pPr>
      <w:r w:rsidRPr="007B0ED6">
        <w:rPr>
          <w:rFonts w:eastAsia="Calibri" w:cs="Tahoma"/>
          <w:color w:val="auto"/>
          <w:lang w:eastAsia="en-US"/>
        </w:rPr>
        <w:t>Este dato corresponde a la denominación que identifica a un negocio ante la ciudadanía, para diferenciarlo de sus competidores; por lo que, se utiliza para fines meramente comerciales y que comúnmente corresponde a una designación especial que representa a la actividad económica.</w:t>
      </w:r>
    </w:p>
    <w:p w14:paraId="47D1D0DD" w14:textId="77777777" w:rsidR="00566810" w:rsidRPr="007B0ED6" w:rsidRDefault="00566810" w:rsidP="00566810">
      <w:pPr>
        <w:spacing w:after="0" w:line="360" w:lineRule="auto"/>
        <w:ind w:right="-93"/>
        <w:contextualSpacing/>
        <w:rPr>
          <w:rFonts w:eastAsia="Calibri" w:cs="Tahoma"/>
          <w:color w:val="auto"/>
          <w:lang w:eastAsia="en-US"/>
        </w:rPr>
      </w:pPr>
    </w:p>
    <w:p w14:paraId="57469BE7" w14:textId="77777777" w:rsidR="00566810" w:rsidRPr="007B0ED6" w:rsidRDefault="00566810" w:rsidP="00566810">
      <w:pPr>
        <w:spacing w:after="0" w:line="360" w:lineRule="auto"/>
        <w:ind w:right="-93"/>
        <w:contextualSpacing/>
        <w:rPr>
          <w:rFonts w:eastAsia="Calibri" w:cs="Tahoma"/>
          <w:color w:val="auto"/>
          <w:lang w:eastAsia="en-US"/>
        </w:rPr>
      </w:pPr>
      <w:r w:rsidRPr="007B0ED6">
        <w:rPr>
          <w:rFonts w:eastAsia="Calibri" w:cs="Tahoma"/>
          <w:color w:val="auto"/>
          <w:lang w:eastAsia="en-US"/>
        </w:rPr>
        <w:t xml:space="preserve">De tal suerte, que la función principal del dato en análisis es ser un distintivo por el cual el público reconoce al establecimiento, por lo que generalmente su establecimiento varía entre el tipo de negocio y datos descriptivos, creativos o tradicionales que permite a la gente </w:t>
      </w:r>
      <w:r w:rsidRPr="007B0ED6">
        <w:rPr>
          <w:rFonts w:eastAsia="Calibri" w:cs="Tahoma"/>
          <w:color w:val="auto"/>
          <w:lang w:eastAsia="en-US"/>
        </w:rPr>
        <w:lastRenderedPageBreak/>
        <w:t>identificar dicho nombre, con un negocio en específico; por lo que, este de ninguna manera se trata de información confidencial, pues no se trata de datos personales, por lo que, no se actualiza la causal de clasificación establecida en el artículo 143, fracción I, de la Ley de Transparencia y Acceso a la Información Pública del Estado de México y Municipios; además, que el dato corre la misma suerte que el nombre del titular de la licencia, es decir, guarda la naturaleza de público.</w:t>
      </w:r>
    </w:p>
    <w:p w14:paraId="4AD7E328" w14:textId="77777777" w:rsidR="00566810" w:rsidRPr="007B0ED6" w:rsidRDefault="00566810" w:rsidP="00566810">
      <w:pPr>
        <w:spacing w:after="0" w:line="360" w:lineRule="auto"/>
        <w:ind w:right="-93"/>
        <w:contextualSpacing/>
        <w:rPr>
          <w:rFonts w:eastAsia="Calibri" w:cs="Tahoma"/>
          <w:b/>
          <w:bCs/>
          <w:color w:val="auto"/>
          <w:lang w:eastAsia="en-US"/>
        </w:rPr>
      </w:pPr>
    </w:p>
    <w:p w14:paraId="57324122" w14:textId="77777777" w:rsidR="00566810" w:rsidRPr="007B0ED6" w:rsidRDefault="00566810" w:rsidP="00566810">
      <w:pPr>
        <w:numPr>
          <w:ilvl w:val="0"/>
          <w:numId w:val="26"/>
        </w:numPr>
        <w:spacing w:after="0" w:line="360" w:lineRule="auto"/>
        <w:ind w:left="720" w:right="-93"/>
        <w:contextualSpacing/>
        <w:jc w:val="left"/>
        <w:rPr>
          <w:rFonts w:eastAsia="Calibri" w:cs="Tahoma"/>
          <w:b/>
          <w:bCs/>
          <w:color w:val="auto"/>
          <w:lang w:eastAsia="en-US"/>
        </w:rPr>
      </w:pPr>
      <w:r w:rsidRPr="007B0ED6">
        <w:rPr>
          <w:rFonts w:eastAsia="Calibri" w:cs="Tahoma"/>
          <w:b/>
          <w:bCs/>
          <w:color w:val="auto"/>
          <w:lang w:eastAsia="en-US"/>
        </w:rPr>
        <w:t>Registro Federal de Contribuyentes (RFC)</w:t>
      </w:r>
    </w:p>
    <w:p w14:paraId="3DF999C2" w14:textId="77777777" w:rsidR="00566810" w:rsidRPr="007B0ED6" w:rsidRDefault="00566810" w:rsidP="00566810">
      <w:pPr>
        <w:spacing w:after="0" w:line="360" w:lineRule="auto"/>
        <w:ind w:right="-93"/>
        <w:rPr>
          <w:rFonts w:eastAsia="Calibri" w:cs="Tahoma"/>
          <w:bCs/>
          <w:color w:val="auto"/>
          <w:lang w:eastAsia="en-US"/>
        </w:rPr>
      </w:pPr>
    </w:p>
    <w:p w14:paraId="2B8C6A3D" w14:textId="77777777" w:rsidR="00566810" w:rsidRPr="007B0ED6" w:rsidRDefault="00566810" w:rsidP="00566810">
      <w:pPr>
        <w:spacing w:after="0" w:line="360" w:lineRule="auto"/>
        <w:ind w:right="-93"/>
        <w:rPr>
          <w:rFonts w:eastAsia="Calibri" w:cs="Tahoma"/>
          <w:b/>
          <w:bCs/>
          <w:color w:val="auto"/>
          <w:lang w:eastAsia="en-US"/>
        </w:rPr>
      </w:pPr>
      <w:r w:rsidRPr="007B0ED6">
        <w:rPr>
          <w:rFonts w:eastAsia="Calibri" w:cs="Tahoma"/>
          <w:b/>
          <w:bCs/>
          <w:color w:val="auto"/>
          <w:lang w:eastAsia="en-US"/>
        </w:rPr>
        <w:t>Persona física.</w:t>
      </w:r>
    </w:p>
    <w:p w14:paraId="44D479EE" w14:textId="77777777" w:rsidR="00566810" w:rsidRPr="007B0ED6" w:rsidRDefault="00566810" w:rsidP="00566810">
      <w:pPr>
        <w:spacing w:after="0" w:line="360" w:lineRule="auto"/>
        <w:ind w:right="-93"/>
        <w:rPr>
          <w:rFonts w:eastAsia="Calibri" w:cs="Tahoma"/>
          <w:bCs/>
          <w:color w:val="auto"/>
          <w:lang w:eastAsia="en-US"/>
        </w:rPr>
      </w:pPr>
    </w:p>
    <w:p w14:paraId="26567C26" w14:textId="77777777" w:rsidR="00566810" w:rsidRPr="007B0ED6" w:rsidRDefault="00566810" w:rsidP="00566810">
      <w:pPr>
        <w:spacing w:after="0" w:line="360" w:lineRule="auto"/>
        <w:contextualSpacing/>
        <w:rPr>
          <w:rFonts w:eastAsia="Times New Roman" w:cs="Tahoma"/>
          <w:color w:val="auto"/>
        </w:rPr>
      </w:pPr>
      <w:r w:rsidRPr="007B0ED6">
        <w:rPr>
          <w:rFonts w:eastAsia="Times New Roman" w:cs="Tahoma"/>
          <w:color w:val="auto"/>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5EE58BBB" w14:textId="77777777" w:rsidR="00566810" w:rsidRPr="007B0ED6" w:rsidRDefault="00566810" w:rsidP="00566810">
      <w:pPr>
        <w:spacing w:after="0" w:line="360" w:lineRule="auto"/>
        <w:contextualSpacing/>
        <w:rPr>
          <w:rFonts w:eastAsia="Times New Roman" w:cs="Tahoma"/>
          <w:color w:val="auto"/>
        </w:rPr>
      </w:pPr>
    </w:p>
    <w:p w14:paraId="272E5B2E" w14:textId="77777777" w:rsidR="00566810" w:rsidRPr="007B0ED6" w:rsidRDefault="00566810" w:rsidP="00566810">
      <w:pPr>
        <w:widowControl w:val="0"/>
        <w:spacing w:after="0" w:line="360" w:lineRule="auto"/>
        <w:contextualSpacing/>
        <w:rPr>
          <w:rFonts w:eastAsia="Times New Roman" w:cs="Tahoma"/>
          <w:color w:val="auto"/>
        </w:rPr>
      </w:pPr>
      <w:r w:rsidRPr="007B0ED6">
        <w:rPr>
          <w:rFonts w:eastAsia="Times New Roman" w:cs="Tahoma"/>
          <w:color w:val="auto"/>
        </w:rPr>
        <w:t xml:space="preserve">De acuerdo a lo establecido en el artículo en comento, esta clave se compone de trece caracteres alfanuméricos, con datos obtenidos de los apellidos, nombre(s), fecha de nacimiento del titular, más una </w:t>
      </w:r>
      <w:proofErr w:type="spellStart"/>
      <w:r w:rsidRPr="007B0ED6">
        <w:rPr>
          <w:rFonts w:eastAsia="Times New Roman" w:cs="Tahoma"/>
          <w:color w:val="auto"/>
        </w:rPr>
        <w:t>homoclave</w:t>
      </w:r>
      <w:proofErr w:type="spellEnd"/>
      <w:r w:rsidRPr="007B0ED6">
        <w:rPr>
          <w:rFonts w:eastAsia="Times New Roman" w:cs="Tahoma"/>
          <w:color w:val="auto"/>
        </w:rPr>
        <w:t xml:space="preserve"> que establece el sistema automático del Servicio de Administración Tributaria.</w:t>
      </w:r>
    </w:p>
    <w:p w14:paraId="386CA9CF" w14:textId="77777777" w:rsidR="00566810" w:rsidRPr="007B0ED6" w:rsidRDefault="00566810" w:rsidP="00566810">
      <w:pPr>
        <w:spacing w:after="0" w:line="360" w:lineRule="auto"/>
        <w:contextualSpacing/>
        <w:rPr>
          <w:rFonts w:eastAsia="Times New Roman" w:cs="Tahoma"/>
          <w:color w:val="auto"/>
        </w:rPr>
      </w:pPr>
    </w:p>
    <w:p w14:paraId="3BBB4995" w14:textId="77777777" w:rsidR="00566810" w:rsidRPr="007B0ED6" w:rsidRDefault="00566810" w:rsidP="00566810">
      <w:pPr>
        <w:spacing w:after="0" w:line="360" w:lineRule="auto"/>
        <w:contextualSpacing/>
        <w:rPr>
          <w:rFonts w:eastAsia="Times New Roman" w:cs="Tahoma"/>
          <w:color w:val="auto"/>
        </w:rPr>
      </w:pPr>
      <w:r w:rsidRPr="007B0ED6">
        <w:rPr>
          <w:rFonts w:eastAsia="Times New Roman" w:cs="Tahoma"/>
          <w:color w:val="auto"/>
        </w:rPr>
        <w:t xml:space="preserve">Ahora bien, la clave del Registro Federal de Contribuyentes, es el medio de control que tiene la Secretaría de Hacienda y Crédito Público, a través del Servicio de Administración Tributaria, para exigir y vigilar el cumplimiento de las obligaciones fiscales de los </w:t>
      </w:r>
      <w:r w:rsidRPr="007B0ED6">
        <w:rPr>
          <w:rFonts w:eastAsia="Times New Roman" w:cs="Tahoma"/>
          <w:color w:val="auto"/>
        </w:rPr>
        <w:lastRenderedPageBreak/>
        <w:t>contribuyentes; mientras que los particulares tramitan dicho dato, con el único propósito de realizar mediante esa clave de identificación, operaciones o actividades de naturaleza fiscal.</w:t>
      </w:r>
    </w:p>
    <w:p w14:paraId="1B02BBBD" w14:textId="77777777" w:rsidR="00566810" w:rsidRPr="007B0ED6" w:rsidRDefault="00566810" w:rsidP="00566810">
      <w:pPr>
        <w:spacing w:after="0" w:line="360" w:lineRule="auto"/>
        <w:contextualSpacing/>
        <w:rPr>
          <w:rFonts w:eastAsia="Times New Roman" w:cs="Tahoma"/>
          <w:color w:val="auto"/>
        </w:rPr>
      </w:pPr>
    </w:p>
    <w:p w14:paraId="52E8F6A2" w14:textId="77777777" w:rsidR="00566810" w:rsidRPr="007B0ED6" w:rsidRDefault="00566810" w:rsidP="00566810">
      <w:pPr>
        <w:spacing w:after="0" w:line="360" w:lineRule="auto"/>
        <w:contextualSpacing/>
        <w:rPr>
          <w:rFonts w:eastAsia="Times New Roman" w:cs="Tahoma"/>
          <w:color w:val="auto"/>
        </w:rPr>
      </w:pPr>
      <w:r w:rsidRPr="007B0ED6">
        <w:rPr>
          <w:rFonts w:eastAsia="Times New Roman" w:cs="Tahoma"/>
          <w:color w:val="auto"/>
        </w:rPr>
        <w:t xml:space="preserve">Conforme a lo expuesto,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4E4A8ECD" w14:textId="77777777" w:rsidR="00566810" w:rsidRPr="007B0ED6" w:rsidRDefault="00566810" w:rsidP="00566810">
      <w:pPr>
        <w:spacing w:after="0" w:line="360" w:lineRule="auto"/>
        <w:contextualSpacing/>
        <w:rPr>
          <w:rFonts w:eastAsia="Times New Roman" w:cs="Tahoma"/>
          <w:color w:val="auto"/>
        </w:rPr>
      </w:pPr>
    </w:p>
    <w:p w14:paraId="1D55222C" w14:textId="77777777" w:rsidR="00566810" w:rsidRPr="007B0ED6" w:rsidRDefault="00566810" w:rsidP="00566810">
      <w:pPr>
        <w:widowControl w:val="0"/>
        <w:spacing w:after="0" w:line="360" w:lineRule="auto"/>
        <w:rPr>
          <w:rFonts w:eastAsia="Calibri" w:cs="Tahoma"/>
          <w:bCs/>
          <w:color w:val="auto"/>
        </w:rPr>
      </w:pPr>
      <w:r w:rsidRPr="007B0ED6">
        <w:rPr>
          <w:rFonts w:eastAsia="Calibri" w:cs="Tahoma"/>
          <w:bCs/>
          <w:color w:val="auto"/>
        </w:rPr>
        <w:t>Lo anterior, resulta congruente con el Criterio Orientador, con clave de control SO/019/2017 emitido por el entonces Instituto Nacional de Transparencia, Acceso a la Información y Protección de Datos Personales, en el cual se señala lo siguiente:</w:t>
      </w:r>
    </w:p>
    <w:p w14:paraId="660CA156" w14:textId="77777777" w:rsidR="00566810" w:rsidRPr="007B0ED6" w:rsidRDefault="00566810" w:rsidP="00566810">
      <w:pPr>
        <w:spacing w:after="0" w:line="360" w:lineRule="auto"/>
        <w:contextualSpacing/>
        <w:rPr>
          <w:rFonts w:eastAsia="Times New Roman" w:cs="Tahoma"/>
          <w:color w:val="auto"/>
          <w:sz w:val="20"/>
          <w:szCs w:val="20"/>
        </w:rPr>
      </w:pPr>
    </w:p>
    <w:p w14:paraId="0D9658A8" w14:textId="77777777" w:rsidR="00566810" w:rsidRPr="007B0ED6" w:rsidRDefault="00566810" w:rsidP="00566810">
      <w:pPr>
        <w:spacing w:after="0" w:line="360" w:lineRule="auto"/>
        <w:ind w:left="567" w:right="567"/>
        <w:contextualSpacing/>
        <w:rPr>
          <w:rFonts w:eastAsia="Times New Roman" w:cs="Tahoma"/>
          <w:i/>
          <w:color w:val="auto"/>
          <w:sz w:val="20"/>
          <w:szCs w:val="20"/>
          <w:lang w:eastAsia="es-ES"/>
        </w:rPr>
      </w:pPr>
      <w:r w:rsidRPr="007B0ED6">
        <w:rPr>
          <w:rFonts w:eastAsia="Times New Roman" w:cs="Tahoma"/>
          <w:b/>
          <w:i/>
          <w:color w:val="auto"/>
          <w:sz w:val="20"/>
          <w:szCs w:val="20"/>
          <w:lang w:eastAsia="es-ES"/>
        </w:rPr>
        <w:t>“Registro Federal de Contribuyentes (RFC) de personas físicas.</w:t>
      </w:r>
      <w:r w:rsidRPr="007B0ED6">
        <w:rPr>
          <w:rFonts w:eastAsia="Times New Roman" w:cs="Tahoma"/>
          <w:i/>
          <w:color w:val="auto"/>
          <w:sz w:val="20"/>
          <w:szCs w:val="20"/>
          <w:lang w:eastAsia="es-ES"/>
        </w:rPr>
        <w:t xml:space="preserve"> El RFC es una clave de carácter fiscal, única e irrepetible, que permite identificar al titular, su edad y fecha de nacimiento, por lo que es un dato personal de carácter confidencial.”</w:t>
      </w:r>
    </w:p>
    <w:p w14:paraId="5BD3D489" w14:textId="77777777" w:rsidR="00566810" w:rsidRPr="007B0ED6" w:rsidRDefault="00566810" w:rsidP="00566810">
      <w:pPr>
        <w:spacing w:after="0" w:line="360" w:lineRule="auto"/>
        <w:ind w:left="567"/>
        <w:contextualSpacing/>
        <w:rPr>
          <w:rFonts w:eastAsia="Times New Roman" w:cs="Tahoma"/>
          <w:color w:val="auto"/>
          <w:lang w:eastAsia="es-ES"/>
        </w:rPr>
      </w:pPr>
    </w:p>
    <w:p w14:paraId="688D6BC0" w14:textId="77777777" w:rsidR="00566810" w:rsidRPr="007B0ED6" w:rsidRDefault="00566810" w:rsidP="00566810">
      <w:pPr>
        <w:widowControl w:val="0"/>
        <w:spacing w:after="0" w:line="360" w:lineRule="auto"/>
        <w:contextualSpacing/>
        <w:rPr>
          <w:rFonts w:eastAsia="Calibri" w:cs="Tahoma"/>
          <w:bCs/>
          <w:color w:val="auto"/>
          <w:lang w:eastAsia="en-US"/>
        </w:rPr>
      </w:pPr>
      <w:r w:rsidRPr="007B0ED6">
        <w:rPr>
          <w:rFonts w:eastAsia="Times New Roman" w:cs="Tahoma"/>
          <w:color w:val="auto"/>
        </w:rPr>
        <w:t xml:space="preserve">De tal suerte, el Registro Federal de Contribuyentes de los titulares de licencias de funcionamiento no guarda relación con la transparencia de los recursos públicos, por lo que constituye un dato personal confidencial </w:t>
      </w:r>
      <w:r w:rsidRPr="007B0ED6">
        <w:rPr>
          <w:rFonts w:eastAsia="Times New Roman" w:cs="Tahoma"/>
          <w:color w:val="auto"/>
          <w:lang w:eastAsia="es-ES"/>
        </w:rPr>
        <w:t>al actualizar el supuesto normativo del artículo 143, fracción I, de la Ley de Transparencia y Acceso a la Información Pública del Estado de México y Municipios</w:t>
      </w:r>
      <w:r w:rsidRPr="007B0ED6">
        <w:rPr>
          <w:rFonts w:eastAsia="Times New Roman" w:cs="Tahoma"/>
          <w:color w:val="auto"/>
        </w:rPr>
        <w:t>.</w:t>
      </w:r>
    </w:p>
    <w:p w14:paraId="146B98BE" w14:textId="77777777" w:rsidR="00566810" w:rsidRPr="007B0ED6" w:rsidRDefault="00566810" w:rsidP="00566810">
      <w:pPr>
        <w:spacing w:after="0" w:line="360" w:lineRule="auto"/>
        <w:ind w:right="-93"/>
        <w:rPr>
          <w:rFonts w:eastAsia="Calibri" w:cs="Tahoma"/>
          <w:bCs/>
          <w:color w:val="auto"/>
          <w:lang w:val="es-ES" w:eastAsia="en-US"/>
        </w:rPr>
      </w:pPr>
    </w:p>
    <w:p w14:paraId="7ECF6B64" w14:textId="77777777" w:rsidR="00566810" w:rsidRPr="007B0ED6" w:rsidRDefault="00566810" w:rsidP="00566810">
      <w:pPr>
        <w:spacing w:after="0" w:line="360" w:lineRule="auto"/>
        <w:ind w:right="-93"/>
        <w:rPr>
          <w:rFonts w:eastAsia="Calibri" w:cs="Tahoma"/>
          <w:b/>
          <w:color w:val="auto"/>
          <w:lang w:val="es-ES" w:eastAsia="en-US"/>
        </w:rPr>
      </w:pPr>
      <w:r w:rsidRPr="007B0ED6">
        <w:rPr>
          <w:rFonts w:eastAsia="Calibri" w:cs="Tahoma"/>
          <w:b/>
          <w:color w:val="auto"/>
          <w:lang w:val="es-ES" w:eastAsia="en-US"/>
        </w:rPr>
        <w:t>Persona Moral</w:t>
      </w:r>
    </w:p>
    <w:p w14:paraId="7657C845" w14:textId="77777777" w:rsidR="00566810" w:rsidRPr="007B0ED6" w:rsidRDefault="00566810" w:rsidP="00566810">
      <w:pPr>
        <w:spacing w:after="0" w:line="360" w:lineRule="auto"/>
        <w:ind w:right="-93"/>
        <w:rPr>
          <w:rFonts w:eastAsia="Calibri" w:cs="Tahoma"/>
          <w:bCs/>
          <w:color w:val="auto"/>
          <w:lang w:val="es-ES" w:eastAsia="en-US"/>
        </w:rPr>
      </w:pPr>
    </w:p>
    <w:p w14:paraId="20AB0378" w14:textId="77777777" w:rsidR="00566810" w:rsidRPr="007B0ED6" w:rsidRDefault="00566810" w:rsidP="00566810">
      <w:pPr>
        <w:spacing w:after="0" w:line="360" w:lineRule="auto"/>
        <w:ind w:right="-93"/>
        <w:rPr>
          <w:rFonts w:eastAsia="Calibri" w:cs="Tahoma"/>
          <w:bCs/>
          <w:color w:val="auto"/>
          <w:lang w:val="es-ES" w:eastAsia="en-US"/>
        </w:rPr>
      </w:pPr>
    </w:p>
    <w:p w14:paraId="5BB0C492" w14:textId="77777777" w:rsidR="00566810" w:rsidRPr="007B0ED6" w:rsidRDefault="00566810" w:rsidP="00566810">
      <w:pPr>
        <w:spacing w:after="0" w:line="360" w:lineRule="auto"/>
        <w:ind w:right="-93"/>
        <w:rPr>
          <w:rFonts w:eastAsia="Calibri" w:cs="Tahoma"/>
          <w:bCs/>
          <w:color w:val="auto"/>
          <w:lang w:val="es-ES" w:eastAsia="en-US"/>
        </w:rPr>
      </w:pPr>
    </w:p>
    <w:p w14:paraId="2771F4CD" w14:textId="77777777" w:rsidR="00566810" w:rsidRPr="007B0ED6" w:rsidRDefault="00566810" w:rsidP="00566810">
      <w:pPr>
        <w:spacing w:after="0" w:line="360" w:lineRule="auto"/>
        <w:ind w:right="-93"/>
        <w:rPr>
          <w:rFonts w:eastAsia="Calibri" w:cs="Tahoma"/>
          <w:bCs/>
          <w:color w:val="auto"/>
          <w:lang w:val="es-ES_tradnl" w:eastAsia="en-US"/>
        </w:rPr>
      </w:pPr>
      <w:r w:rsidRPr="007B0ED6">
        <w:rPr>
          <w:rFonts w:eastAsia="Calibri" w:cs="Tahoma"/>
          <w:bCs/>
          <w:color w:val="auto"/>
          <w:lang w:val="es-ES" w:eastAsia="en-US"/>
        </w:rPr>
        <w:t>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w:t>
      </w:r>
      <w:r w:rsidRPr="007B0ED6">
        <w:rPr>
          <w:rFonts w:eastAsia="Calibri" w:cs="Tahoma"/>
          <w:bCs/>
          <w:color w:val="auto"/>
          <w:lang w:val="es-ES_tradnl" w:eastAsia="en-US"/>
        </w:rPr>
        <w:t xml:space="preserve">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w:t>
      </w:r>
    </w:p>
    <w:p w14:paraId="59C91531" w14:textId="77777777" w:rsidR="00566810" w:rsidRPr="007B0ED6" w:rsidRDefault="00566810" w:rsidP="00566810">
      <w:pPr>
        <w:spacing w:after="0" w:line="360" w:lineRule="auto"/>
        <w:ind w:right="-93"/>
        <w:rPr>
          <w:rFonts w:eastAsia="Calibri" w:cs="Tahoma"/>
          <w:bCs/>
          <w:color w:val="auto"/>
          <w:lang w:val="es-ES_tradnl" w:eastAsia="en-US"/>
        </w:rPr>
      </w:pPr>
    </w:p>
    <w:p w14:paraId="123EE5E6" w14:textId="77777777" w:rsidR="00566810" w:rsidRPr="007B0ED6" w:rsidRDefault="00566810" w:rsidP="00566810">
      <w:pPr>
        <w:spacing w:after="0" w:line="360" w:lineRule="auto"/>
        <w:ind w:right="-93"/>
        <w:rPr>
          <w:rFonts w:eastAsia="Calibri" w:cs="Tahoma"/>
          <w:b/>
          <w:bCs/>
          <w:color w:val="auto"/>
          <w:lang w:val="es-ES_tradnl" w:eastAsia="en-US"/>
        </w:rPr>
      </w:pPr>
      <w:r w:rsidRPr="007B0ED6">
        <w:rPr>
          <w:rFonts w:eastAsia="Calibri" w:cs="Tahoma"/>
          <w:bCs/>
          <w:color w:val="auto"/>
          <w:lang w:val="es-ES_tradnl" w:eastAsia="en-US"/>
        </w:rPr>
        <w:t xml:space="preserve">Derivado del trámite se obtiene, entre otros, la </w:t>
      </w:r>
      <w:r w:rsidRPr="007B0ED6">
        <w:rPr>
          <w:rFonts w:eastAsia="Calibri" w:cs="Tahoma"/>
          <w:b/>
          <w:bCs/>
          <w:color w:val="auto"/>
          <w:lang w:val="es-ES_tradnl" w:eastAsia="en-US"/>
        </w:rPr>
        <w:t>cédula de identificación fiscal o constancia de registro.</w:t>
      </w:r>
    </w:p>
    <w:p w14:paraId="12066E04" w14:textId="77777777" w:rsidR="00566810" w:rsidRPr="007B0ED6" w:rsidRDefault="00566810" w:rsidP="00566810">
      <w:pPr>
        <w:spacing w:after="0" w:line="360" w:lineRule="auto"/>
        <w:ind w:right="-93"/>
        <w:rPr>
          <w:rFonts w:eastAsia="Calibri" w:cs="Tahoma"/>
          <w:bCs/>
          <w:color w:val="auto"/>
          <w:lang w:val="es-ES" w:eastAsia="en-US"/>
        </w:rPr>
      </w:pPr>
    </w:p>
    <w:p w14:paraId="1BB7518B" w14:textId="77777777" w:rsidR="00566810" w:rsidRPr="007B0ED6" w:rsidRDefault="00566810" w:rsidP="00566810">
      <w:pPr>
        <w:widowControl w:val="0"/>
        <w:spacing w:after="0" w:line="360" w:lineRule="auto"/>
        <w:ind w:right="-91"/>
        <w:rPr>
          <w:rFonts w:eastAsia="Calibri" w:cs="Tahoma"/>
          <w:bCs/>
          <w:color w:val="auto"/>
          <w:lang w:val="es-ES" w:eastAsia="en-US"/>
        </w:rPr>
      </w:pPr>
      <w:r w:rsidRPr="007B0ED6">
        <w:rPr>
          <w:rFonts w:eastAsia="Calibri" w:cs="Tahoma"/>
          <w:bCs/>
          <w:color w:val="auto"/>
          <w:lang w:val="es-ES" w:eastAsia="en-US"/>
        </w:rPr>
        <w:t>Por ende, la información correspondiente al Registro Federal de Contribuyentes de una persona moral da cuenta del cumplimiento o no en sus obligaciones fiscales; por tanto, no se actualiza su clasificación como confidencial.</w:t>
      </w:r>
    </w:p>
    <w:p w14:paraId="62BFFCEA" w14:textId="77777777" w:rsidR="00566810" w:rsidRPr="007B0ED6" w:rsidRDefault="00566810" w:rsidP="00566810">
      <w:pPr>
        <w:spacing w:after="0" w:line="360" w:lineRule="auto"/>
        <w:rPr>
          <w:rFonts w:eastAsia="Calibri" w:cs="Tahoma"/>
          <w:b/>
          <w:bCs/>
          <w:color w:val="auto"/>
          <w:lang w:val="es-ES_tradnl" w:eastAsia="en-US"/>
        </w:rPr>
      </w:pPr>
    </w:p>
    <w:p w14:paraId="7A56786B" w14:textId="77777777" w:rsidR="00566810" w:rsidRPr="007B0ED6" w:rsidRDefault="00566810" w:rsidP="00566810">
      <w:pPr>
        <w:spacing w:after="0" w:line="360" w:lineRule="auto"/>
        <w:ind w:right="-93"/>
        <w:rPr>
          <w:rFonts w:eastAsia="Calibri" w:cs="Tahoma"/>
          <w:bCs/>
          <w:color w:val="auto"/>
          <w:lang w:val="es-ES" w:eastAsia="en-US"/>
        </w:rPr>
      </w:pPr>
      <w:r w:rsidRPr="007B0ED6">
        <w:rPr>
          <w:rFonts w:eastAsia="Calibri" w:cs="Tahoma"/>
          <w:bCs/>
          <w:color w:val="auto"/>
          <w:lang w:val="es-ES" w:eastAsia="en-US"/>
        </w:rPr>
        <w:t xml:space="preserve">Además, resulta aplicable el </w:t>
      </w:r>
      <w:r w:rsidRPr="007B0ED6">
        <w:rPr>
          <w:rFonts w:eastAsia="Calibri" w:cs="Tahoma"/>
          <w:bCs/>
          <w:color w:val="auto"/>
          <w:lang w:eastAsia="en-US"/>
        </w:rPr>
        <w:t>Criterio de interpretación, con clave de control SO/008/2019, de la Segunda Época</w:t>
      </w:r>
      <w:r w:rsidRPr="007B0ED6">
        <w:rPr>
          <w:rFonts w:eastAsia="Calibri" w:cs="Tahoma"/>
          <w:bCs/>
          <w:color w:val="auto"/>
          <w:lang w:val="es-ES" w:eastAsia="en-US"/>
        </w:rPr>
        <w:t>, emitido por el Instituto Nacional de Transparencia, Acceso a la Información y Protección de Datos Personales, que precisa que el Registro Federal de Contribuyentes de personas morales, es público, al no referir a hechos o actos de carácter económico, contable, jurídico o administrativo que sean útiles o representen una ventaja a sus competidores.</w:t>
      </w:r>
    </w:p>
    <w:p w14:paraId="625691C9" w14:textId="77777777" w:rsidR="00566810" w:rsidRPr="007B0ED6" w:rsidRDefault="00566810" w:rsidP="00566810">
      <w:pPr>
        <w:spacing w:after="0" w:line="360" w:lineRule="auto"/>
        <w:ind w:right="-93"/>
        <w:rPr>
          <w:rFonts w:eastAsia="Calibri" w:cs="Tahoma"/>
          <w:bCs/>
          <w:color w:val="auto"/>
          <w:lang w:val="es-ES" w:eastAsia="en-US"/>
        </w:rPr>
      </w:pPr>
    </w:p>
    <w:p w14:paraId="2E23C208" w14:textId="77777777" w:rsidR="00566810" w:rsidRPr="007B0ED6" w:rsidRDefault="00566810" w:rsidP="00566810">
      <w:pPr>
        <w:spacing w:after="0" w:line="360" w:lineRule="auto"/>
        <w:ind w:right="-93"/>
        <w:rPr>
          <w:rFonts w:eastAsia="Calibri" w:cs="Tahoma"/>
          <w:bCs/>
          <w:color w:val="auto"/>
          <w:lang w:val="es-ES_tradnl" w:eastAsia="en-US"/>
        </w:rPr>
      </w:pPr>
      <w:r w:rsidRPr="007B0ED6">
        <w:rPr>
          <w:rFonts w:eastAsia="Calibri" w:cs="Tahoma"/>
          <w:bCs/>
          <w:color w:val="auto"/>
          <w:lang w:val="es-ES" w:eastAsia="en-US"/>
        </w:rPr>
        <w:t>De tales circunstancias, el Registro Federal de Contribuyentes de personas</w:t>
      </w:r>
      <w:r w:rsidRPr="007B0ED6">
        <w:rPr>
          <w:rFonts w:eastAsia="Calibri" w:cs="Tahoma"/>
          <w:bCs/>
          <w:color w:val="auto"/>
          <w:lang w:val="es-ES_tradnl" w:eastAsia="en-US"/>
        </w:rPr>
        <w:t xml:space="preserve"> morales, no actualizan la causal de clasificación, prevista en el artículo 143, fracción I de la Ley de </w:t>
      </w:r>
      <w:r w:rsidRPr="007B0ED6">
        <w:rPr>
          <w:rFonts w:eastAsia="Calibri" w:cs="Tahoma"/>
          <w:bCs/>
          <w:color w:val="auto"/>
          <w:lang w:val="es-ES_tradnl" w:eastAsia="en-US"/>
        </w:rPr>
        <w:lastRenderedPageBreak/>
        <w:t>Transparencia y Acceso a la Información Pública del Estado de México y Municipios, al ser de naturaleza pública.</w:t>
      </w:r>
    </w:p>
    <w:p w14:paraId="2CD789F8" w14:textId="77777777" w:rsidR="00566810" w:rsidRPr="007B0ED6" w:rsidRDefault="00566810" w:rsidP="00566810">
      <w:pPr>
        <w:spacing w:after="0" w:line="360" w:lineRule="auto"/>
        <w:contextualSpacing/>
        <w:rPr>
          <w:rFonts w:eastAsia="Times New Roman" w:cs="Tahoma"/>
          <w:color w:val="auto"/>
          <w:sz w:val="20"/>
          <w:szCs w:val="20"/>
          <w:lang w:val="es-ES_tradnl" w:eastAsia="es-ES"/>
        </w:rPr>
      </w:pPr>
    </w:p>
    <w:p w14:paraId="63D4B97F" w14:textId="77777777" w:rsidR="00566810" w:rsidRPr="007B0ED6" w:rsidRDefault="00566810" w:rsidP="00566810">
      <w:pPr>
        <w:numPr>
          <w:ilvl w:val="0"/>
          <w:numId w:val="26"/>
        </w:numPr>
        <w:spacing w:after="0" w:line="360" w:lineRule="auto"/>
        <w:ind w:left="720"/>
        <w:jc w:val="left"/>
        <w:rPr>
          <w:rFonts w:eastAsia="Times New Roman" w:cs="Tahoma"/>
          <w:bCs/>
          <w:color w:val="auto"/>
          <w:lang w:eastAsia="es-ES"/>
        </w:rPr>
      </w:pPr>
      <w:r w:rsidRPr="007B0ED6">
        <w:rPr>
          <w:rFonts w:eastAsia="Times New Roman" w:cs="Tahoma"/>
          <w:b/>
          <w:bCs/>
          <w:color w:val="auto"/>
          <w:lang w:eastAsia="es-ES"/>
        </w:rPr>
        <w:t>Firma del titular o representante legal.</w:t>
      </w:r>
    </w:p>
    <w:p w14:paraId="72DD2522" w14:textId="77777777" w:rsidR="00566810" w:rsidRPr="007B0ED6" w:rsidRDefault="00566810" w:rsidP="00566810">
      <w:pPr>
        <w:spacing w:after="0" w:line="360" w:lineRule="auto"/>
        <w:rPr>
          <w:rFonts w:eastAsia="Times New Roman" w:cs="Tahoma"/>
          <w:color w:val="auto"/>
          <w:lang w:eastAsia="es-ES"/>
        </w:rPr>
      </w:pPr>
    </w:p>
    <w:p w14:paraId="28E68E0D" w14:textId="77777777" w:rsidR="00566810" w:rsidRPr="007B0ED6" w:rsidRDefault="00566810" w:rsidP="00566810">
      <w:pPr>
        <w:spacing w:after="0" w:line="360" w:lineRule="auto"/>
        <w:rPr>
          <w:rFonts w:eastAsia="Times New Roman" w:cs="Tahoma"/>
          <w:bCs/>
          <w:color w:val="auto"/>
          <w:lang w:eastAsia="es-ES"/>
        </w:rPr>
      </w:pPr>
      <w:r w:rsidRPr="007B0ED6">
        <w:rPr>
          <w:rFonts w:eastAsia="Times New Roman" w:cs="Tahoma"/>
          <w:color w:val="auto"/>
          <w:lang w:eastAsia="es-ES"/>
        </w:rPr>
        <w:t xml:space="preserve">Al respecto, es de señalar que la </w:t>
      </w:r>
      <w:r w:rsidRPr="007B0ED6">
        <w:rPr>
          <w:rFonts w:eastAsia="Times New Roman" w:cs="Tahoma"/>
          <w:bCs/>
          <w:color w:val="auto"/>
          <w:lang w:eastAsia="es-ES"/>
        </w:rPr>
        <w:t xml:space="preserve">firma es considerada un dato personal, al tratarse de información gráfica a través de la cual su titular exterioriza su voluntad en actos públicos y privados; en el presente caso, dicho dato, es del representante legal o titular de la licencia o permiso de funcionamiento. </w:t>
      </w:r>
    </w:p>
    <w:p w14:paraId="2FE45693" w14:textId="77777777" w:rsidR="00566810" w:rsidRPr="007B0ED6" w:rsidRDefault="00566810" w:rsidP="00566810">
      <w:pPr>
        <w:spacing w:after="0" w:line="360" w:lineRule="auto"/>
        <w:rPr>
          <w:rFonts w:eastAsia="Times New Roman" w:cs="Tahoma"/>
          <w:bCs/>
          <w:color w:val="auto"/>
          <w:lang w:eastAsia="es-ES"/>
        </w:rPr>
      </w:pPr>
    </w:p>
    <w:p w14:paraId="65DA14AD" w14:textId="77777777" w:rsidR="00566810" w:rsidRPr="007B0ED6" w:rsidRDefault="00566810" w:rsidP="00566810">
      <w:pPr>
        <w:spacing w:after="0" w:line="360" w:lineRule="auto"/>
        <w:rPr>
          <w:rFonts w:eastAsia="Times New Roman" w:cs="Tahoma"/>
          <w:color w:val="auto"/>
          <w:lang w:eastAsia="es-ES"/>
        </w:rPr>
      </w:pPr>
      <w:r w:rsidRPr="007B0ED6">
        <w:rPr>
          <w:rFonts w:eastAsia="Times New Roman" w:cs="Tahoma"/>
          <w:bCs/>
          <w:color w:val="auto"/>
          <w:lang w:eastAsia="es-ES"/>
        </w:rPr>
        <w:t xml:space="preserve">Además, en el presente caso, dicho dato es plasmado en las autorizaciones señaladas, dado que con este se acredita que fue entregado por el Municipio al titular o representante legal de la empresa que realzará una actividad económica, comercial o industrial; por lo que, </w:t>
      </w:r>
      <w:r w:rsidRPr="007B0ED6">
        <w:rPr>
          <w:rFonts w:eastAsia="Times New Roman" w:cs="Tahoma"/>
          <w:color w:val="auto"/>
          <w:lang w:eastAsia="es-ES"/>
        </w:rPr>
        <w:t>guarda cierto interés público dar a conocer la firma, dado que cualquier actividad, es regulada por el Municipio de Toluca dentro de su circunscripción territorial, pues ayuda a transparentar la gestión pública.</w:t>
      </w:r>
    </w:p>
    <w:p w14:paraId="7A58116D" w14:textId="77777777" w:rsidR="00566810" w:rsidRPr="007B0ED6" w:rsidRDefault="00566810" w:rsidP="00566810">
      <w:pPr>
        <w:spacing w:after="0" w:line="360" w:lineRule="auto"/>
        <w:rPr>
          <w:rFonts w:eastAsia="Times New Roman" w:cs="Tahoma"/>
          <w:color w:val="auto"/>
          <w:lang w:eastAsia="es-ES"/>
        </w:rPr>
      </w:pPr>
    </w:p>
    <w:p w14:paraId="1FA187F9" w14:textId="77777777" w:rsidR="00566810" w:rsidRPr="007B0ED6" w:rsidRDefault="00566810" w:rsidP="00566810">
      <w:pPr>
        <w:spacing w:after="0" w:line="360" w:lineRule="auto"/>
        <w:rPr>
          <w:rFonts w:eastAsia="Times New Roman" w:cs="Tahoma"/>
          <w:color w:val="auto"/>
          <w:lang w:eastAsia="es-ES"/>
        </w:rPr>
      </w:pPr>
      <w:r w:rsidRPr="007B0ED6">
        <w:rPr>
          <w:rFonts w:eastAsia="Times New Roman" w:cs="Tahoma"/>
          <w:color w:val="auto"/>
          <w:lang w:eastAsia="es-ES"/>
        </w:rPr>
        <w:t xml:space="preserve">Además, otorgar la firma de la persona autorizada, a través de una licencia, permiso o autorización, permite corroborar que la exhibida en el establecimiento comercial, fue emitida efectivamente por la autoridad competente, en el presente caso, por el Ente Recurrido y </w:t>
      </w:r>
      <w:r w:rsidRPr="007B0ED6">
        <w:rPr>
          <w:rFonts w:eastAsia="Times New Roman" w:cs="Tahoma"/>
          <w:b/>
          <w:color w:val="auto"/>
          <w:lang w:eastAsia="es-ES"/>
        </w:rPr>
        <w:t>aceptada por el titular, al rubricarla.</w:t>
      </w:r>
    </w:p>
    <w:p w14:paraId="12EA1B39" w14:textId="77777777" w:rsidR="00566810" w:rsidRPr="007B0ED6" w:rsidRDefault="00566810" w:rsidP="00566810">
      <w:pPr>
        <w:spacing w:after="0" w:line="360" w:lineRule="auto"/>
        <w:rPr>
          <w:rFonts w:eastAsia="Times New Roman" w:cs="Tahoma"/>
          <w:color w:val="auto"/>
          <w:lang w:eastAsia="es-ES"/>
        </w:rPr>
      </w:pPr>
    </w:p>
    <w:p w14:paraId="3A23234A" w14:textId="77777777" w:rsidR="00566810" w:rsidRPr="007B0ED6" w:rsidRDefault="00566810" w:rsidP="00566810">
      <w:pPr>
        <w:spacing w:after="0" w:line="360" w:lineRule="auto"/>
        <w:rPr>
          <w:rFonts w:eastAsia="Times New Roman" w:cs="Tahoma"/>
          <w:b/>
          <w:bCs/>
          <w:color w:val="auto"/>
          <w:lang w:eastAsia="es-ES"/>
        </w:rPr>
      </w:pPr>
      <w:r w:rsidRPr="007B0ED6">
        <w:rPr>
          <w:rFonts w:eastAsia="Times New Roman" w:cs="Tahoma"/>
          <w:bCs/>
          <w:color w:val="auto"/>
          <w:lang w:eastAsia="es-ES"/>
        </w:rPr>
        <w:t xml:space="preserve">Así, mediante la difusión de las firmas de aquellas personas que cuentan con la licencia o permiso, permitiría una debida rendición de cuentas, pues es indispensable que se conozcan aquellos que están autorizados por parte del Municipio de Toluca para realizar actividades económicas, mismas que se encuentran reguladas, por lo que, con ello se garantizaría que la sociedad tenga certeza de que </w:t>
      </w:r>
      <w:r w:rsidRPr="007B0ED6">
        <w:rPr>
          <w:rFonts w:eastAsia="Times New Roman" w:cs="Tahoma"/>
          <w:b/>
          <w:bCs/>
          <w:color w:val="auto"/>
          <w:lang w:eastAsia="es-ES"/>
        </w:rPr>
        <w:t xml:space="preserve">las autorizaciones colocadas en los establecimientos, </w:t>
      </w:r>
      <w:r w:rsidRPr="007B0ED6">
        <w:rPr>
          <w:rFonts w:eastAsia="Times New Roman" w:cs="Tahoma"/>
          <w:b/>
          <w:bCs/>
          <w:color w:val="auto"/>
          <w:lang w:eastAsia="es-ES"/>
        </w:rPr>
        <w:lastRenderedPageBreak/>
        <w:t>puestos, tianguis o mercados, fueron efectivamente emitidos por el Sujeto Obligado y aceptadas, por el Titular de estas, y no funcionan fuera del marco de la normatividad aplicable.</w:t>
      </w:r>
    </w:p>
    <w:p w14:paraId="710D8F98" w14:textId="77777777" w:rsidR="00566810" w:rsidRPr="007B0ED6" w:rsidRDefault="00566810" w:rsidP="00566810">
      <w:pPr>
        <w:spacing w:after="0" w:line="360" w:lineRule="auto"/>
        <w:rPr>
          <w:rFonts w:eastAsia="Times New Roman" w:cs="Tahoma"/>
          <w:b/>
          <w:bCs/>
          <w:color w:val="auto"/>
          <w:lang w:eastAsia="es-ES"/>
        </w:rPr>
      </w:pPr>
    </w:p>
    <w:p w14:paraId="304A9F86" w14:textId="77777777" w:rsidR="00566810" w:rsidRPr="007B0ED6" w:rsidRDefault="00566810" w:rsidP="00566810">
      <w:pPr>
        <w:spacing w:after="0" w:line="360" w:lineRule="auto"/>
        <w:rPr>
          <w:rFonts w:eastAsia="Times New Roman" w:cs="Tahoma"/>
          <w:bCs/>
          <w:color w:val="auto"/>
          <w:lang w:eastAsia="es-ES"/>
        </w:rPr>
      </w:pPr>
      <w:r w:rsidRPr="007B0ED6">
        <w:rPr>
          <w:rFonts w:eastAsia="Times New Roman" w:cs="Tahoma"/>
          <w:bCs/>
          <w:color w:val="auto"/>
          <w:lang w:eastAsia="es-ES"/>
        </w:rPr>
        <w:t>Conforme a lo expuesto, se considera que la firma de los representantes legales o titulares, localizadas en las licencias o permisos otorgados por la Dirección de Desarrollo Económico, no actualizan la causal de clasificación, establecida en el artículo 143, fracción I de la Ley de Transparencia y Acceso a la Información Pública del Estado de México y Municipios.</w:t>
      </w:r>
    </w:p>
    <w:p w14:paraId="39D6A156" w14:textId="77777777" w:rsidR="00566810" w:rsidRPr="007B0ED6" w:rsidRDefault="00566810" w:rsidP="00566810">
      <w:pPr>
        <w:spacing w:after="0" w:line="360" w:lineRule="auto"/>
        <w:rPr>
          <w:rFonts w:eastAsia="Times New Roman" w:cs="Tahoma"/>
          <w:bCs/>
          <w:color w:val="auto"/>
          <w:lang w:eastAsia="es-ES"/>
        </w:rPr>
      </w:pPr>
    </w:p>
    <w:p w14:paraId="79F828EB" w14:textId="77777777" w:rsidR="00566810" w:rsidRPr="007B0ED6" w:rsidRDefault="00566810" w:rsidP="00566810">
      <w:pPr>
        <w:numPr>
          <w:ilvl w:val="0"/>
          <w:numId w:val="26"/>
        </w:numPr>
        <w:spacing w:after="0" w:line="360" w:lineRule="auto"/>
        <w:ind w:left="720"/>
        <w:jc w:val="left"/>
        <w:rPr>
          <w:rFonts w:eastAsia="Times New Roman" w:cs="Tahoma"/>
          <w:bCs/>
          <w:color w:val="auto"/>
          <w:lang w:eastAsia="es-ES"/>
        </w:rPr>
      </w:pPr>
      <w:r w:rsidRPr="007B0ED6">
        <w:rPr>
          <w:rFonts w:eastAsia="Times New Roman" w:cs="Tahoma"/>
          <w:b/>
          <w:bCs/>
          <w:color w:val="auto"/>
          <w:lang w:eastAsia="es-ES"/>
        </w:rPr>
        <w:t>Ubicación de la unidad económica.</w:t>
      </w:r>
    </w:p>
    <w:p w14:paraId="4046C6EB" w14:textId="77777777" w:rsidR="00566810" w:rsidRPr="007B0ED6" w:rsidRDefault="00566810" w:rsidP="00566810">
      <w:pPr>
        <w:spacing w:after="0" w:line="360" w:lineRule="auto"/>
        <w:rPr>
          <w:rFonts w:eastAsia="Times New Roman" w:cs="Tahoma"/>
          <w:b/>
          <w:bCs/>
          <w:color w:val="auto"/>
          <w:lang w:eastAsia="es-ES"/>
        </w:rPr>
      </w:pPr>
    </w:p>
    <w:p w14:paraId="7649EF79" w14:textId="77777777" w:rsidR="00566810" w:rsidRPr="007B0ED6" w:rsidRDefault="00566810" w:rsidP="00566810">
      <w:pPr>
        <w:spacing w:after="0" w:line="360" w:lineRule="auto"/>
        <w:rPr>
          <w:rFonts w:eastAsia="Times New Roman" w:cs="Tahoma"/>
          <w:bCs/>
          <w:color w:val="auto"/>
          <w:lang w:eastAsia="es-ES"/>
        </w:rPr>
      </w:pPr>
      <w:r w:rsidRPr="007B0ED6">
        <w:rPr>
          <w:rFonts w:eastAsia="Times New Roman" w:cs="Tahoma"/>
          <w:bCs/>
          <w:color w:val="auto"/>
          <w:lang w:eastAsia="es-ES"/>
        </w:rPr>
        <w:t>Sobre dicho dato, resulta necesario precisar que este no corresponde al domicilio particular del titular de dichas autorizaciones, sino que corresponde a aquel donde se localiza la unidad económica, es decir, en el lugar en donde se realizará la actividad comercial, industrial o de servicios.</w:t>
      </w:r>
    </w:p>
    <w:p w14:paraId="0D74E773" w14:textId="77777777" w:rsidR="00566810" w:rsidRPr="007B0ED6" w:rsidRDefault="00566810" w:rsidP="00566810">
      <w:pPr>
        <w:spacing w:after="0" w:line="360" w:lineRule="auto"/>
        <w:rPr>
          <w:rFonts w:eastAsia="Times New Roman" w:cs="Tahoma"/>
          <w:bCs/>
          <w:color w:val="auto"/>
          <w:lang w:eastAsia="es-ES"/>
        </w:rPr>
      </w:pPr>
    </w:p>
    <w:p w14:paraId="58DFEF3B" w14:textId="77777777" w:rsidR="00566810" w:rsidRPr="007B0ED6" w:rsidRDefault="00566810" w:rsidP="00566810">
      <w:pPr>
        <w:widowControl w:val="0"/>
        <w:spacing w:after="0" w:line="360" w:lineRule="auto"/>
        <w:ind w:right="-91"/>
        <w:rPr>
          <w:rFonts w:eastAsia="Calibri" w:cs="Tahoma"/>
          <w:bCs/>
          <w:color w:val="auto"/>
          <w:lang w:eastAsia="en-US"/>
        </w:rPr>
      </w:pPr>
      <w:r w:rsidRPr="007B0ED6">
        <w:rPr>
          <w:rFonts w:eastAsia="Times New Roman" w:cs="Tahoma"/>
          <w:bCs/>
          <w:color w:val="auto"/>
          <w:lang w:eastAsia="es-ES"/>
        </w:rPr>
        <w:t xml:space="preserve">Por lo cual, el dato en comento </w:t>
      </w:r>
      <w:r w:rsidRPr="007B0ED6">
        <w:rPr>
          <w:rFonts w:eastAsia="Calibri" w:cs="Tahoma"/>
          <w:bCs/>
          <w:color w:val="auto"/>
          <w:lang w:eastAsia="en-US"/>
        </w:rPr>
        <w:t>únicamente identifica la ubicación donde se realiza una actividad económica regulada por el Municipio, respecto del cual se expidió una licencia o permiso.</w:t>
      </w:r>
    </w:p>
    <w:p w14:paraId="21E99D13" w14:textId="77777777" w:rsidR="00566810" w:rsidRPr="007B0ED6" w:rsidRDefault="00566810" w:rsidP="00566810">
      <w:pPr>
        <w:spacing w:after="0" w:line="360" w:lineRule="auto"/>
        <w:rPr>
          <w:rFonts w:eastAsia="Times New Roman" w:cs="Tahoma"/>
          <w:bCs/>
          <w:color w:val="auto"/>
          <w:lang w:eastAsia="es-ES"/>
        </w:rPr>
      </w:pPr>
    </w:p>
    <w:p w14:paraId="1A3BB84C" w14:textId="77777777" w:rsidR="00566810" w:rsidRPr="007B0ED6" w:rsidRDefault="00566810" w:rsidP="00566810">
      <w:pPr>
        <w:spacing w:after="0" w:line="360" w:lineRule="auto"/>
        <w:rPr>
          <w:rFonts w:eastAsia="Times New Roman" w:cs="Tahoma"/>
          <w:bCs/>
          <w:color w:val="auto"/>
          <w:lang w:eastAsia="es-ES"/>
        </w:rPr>
      </w:pPr>
      <w:r w:rsidRPr="007B0ED6">
        <w:rPr>
          <w:rFonts w:eastAsia="Times New Roman" w:cs="Tahoma"/>
          <w:bCs/>
          <w:color w:val="auto"/>
          <w:lang w:eastAsia="es-ES"/>
        </w:rPr>
        <w:t xml:space="preserve">De tales circunstancias, dicho dato guarda la naturaleza de pública, pues permite identificar, que la ubicación de la unidad económica (puesto o establecimiento) corresponde con la licencia o permiso (esto es, que no se puso a la vista una licencia que no corresponda), y que está debidamente registrada ante la autoridad Municipal; por lo que se trata de un dato de acceso a público, pues como se precisó dichos documentos deben de estar a la vista del público en general. Así no resulta procedente, la clasificación, en términos del artículo 143, </w:t>
      </w:r>
      <w:r w:rsidRPr="007B0ED6">
        <w:rPr>
          <w:rFonts w:eastAsia="Times New Roman" w:cs="Tahoma"/>
          <w:bCs/>
          <w:color w:val="auto"/>
          <w:lang w:eastAsia="es-ES"/>
        </w:rPr>
        <w:lastRenderedPageBreak/>
        <w:t>fracción I de la Ley de Transparencia y Acceso a la Información Pública del Estado de México y Municipios.</w:t>
      </w:r>
    </w:p>
    <w:p w14:paraId="0019FFA6" w14:textId="77777777" w:rsidR="00566810" w:rsidRPr="007B0ED6" w:rsidRDefault="00566810" w:rsidP="00566810">
      <w:pPr>
        <w:spacing w:after="0" w:line="360" w:lineRule="auto"/>
        <w:contextualSpacing/>
        <w:rPr>
          <w:rFonts w:eastAsia="Times New Roman" w:cs="Tahoma"/>
          <w:color w:val="auto"/>
          <w:sz w:val="20"/>
          <w:szCs w:val="20"/>
          <w:lang w:eastAsia="es-ES"/>
        </w:rPr>
      </w:pPr>
    </w:p>
    <w:p w14:paraId="00713416" w14:textId="77777777" w:rsidR="00566810" w:rsidRPr="007B0ED6" w:rsidRDefault="00566810" w:rsidP="00566810">
      <w:pPr>
        <w:numPr>
          <w:ilvl w:val="0"/>
          <w:numId w:val="41"/>
        </w:numPr>
        <w:spacing w:after="0" w:line="360" w:lineRule="auto"/>
        <w:ind w:right="-93"/>
        <w:contextualSpacing/>
        <w:jc w:val="left"/>
        <w:rPr>
          <w:rFonts w:eastAsia="Calibri" w:cs="Tahoma"/>
          <w:b/>
          <w:bCs/>
          <w:color w:val="auto"/>
          <w:lang w:eastAsia="en-US"/>
        </w:rPr>
      </w:pPr>
      <w:r w:rsidRPr="007B0ED6">
        <w:rPr>
          <w:rFonts w:eastAsia="Calibri" w:cs="Tahoma"/>
          <w:b/>
          <w:bCs/>
          <w:color w:val="auto"/>
          <w:lang w:eastAsia="en-US"/>
        </w:rPr>
        <w:t>Domicilio particular de los titulares de licencia.</w:t>
      </w:r>
    </w:p>
    <w:p w14:paraId="11E7ECFD" w14:textId="77777777" w:rsidR="00566810" w:rsidRPr="007B0ED6" w:rsidRDefault="00566810" w:rsidP="00566810">
      <w:pPr>
        <w:spacing w:after="0" w:line="360" w:lineRule="auto"/>
        <w:ind w:right="-93"/>
        <w:contextualSpacing/>
        <w:rPr>
          <w:rFonts w:eastAsia="Calibri" w:cs="Tahoma"/>
          <w:bCs/>
          <w:color w:val="auto"/>
          <w:lang w:eastAsia="en-US"/>
        </w:rPr>
      </w:pPr>
    </w:p>
    <w:p w14:paraId="097B6238" w14:textId="77777777" w:rsidR="00566810" w:rsidRPr="007B0ED6" w:rsidRDefault="00566810" w:rsidP="00566810">
      <w:pPr>
        <w:spacing w:after="0" w:line="360" w:lineRule="auto"/>
        <w:ind w:right="-93"/>
        <w:contextualSpacing/>
        <w:rPr>
          <w:rFonts w:eastAsia="Times New Roman" w:cs="Tahoma"/>
          <w:color w:val="auto"/>
          <w:lang w:eastAsia="es-ES"/>
        </w:rPr>
      </w:pPr>
      <w:r w:rsidRPr="007B0ED6">
        <w:rPr>
          <w:rFonts w:eastAsia="Times New Roman" w:cs="Tahoma"/>
          <w:color w:val="auto"/>
          <w:lang w:eastAsia="es-ES"/>
        </w:rPr>
        <w:t xml:space="preserve">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5D73AEE5" w14:textId="77777777" w:rsidR="00566810" w:rsidRPr="007B0ED6" w:rsidRDefault="00566810" w:rsidP="00566810">
      <w:pPr>
        <w:spacing w:after="0" w:line="360" w:lineRule="auto"/>
        <w:ind w:right="-93"/>
        <w:contextualSpacing/>
        <w:rPr>
          <w:rFonts w:eastAsia="Times New Roman" w:cs="Tahoma"/>
          <w:color w:val="auto"/>
          <w:lang w:eastAsia="es-ES"/>
        </w:rPr>
      </w:pPr>
    </w:p>
    <w:p w14:paraId="3A097C01" w14:textId="77777777" w:rsidR="00566810" w:rsidRPr="007B0ED6" w:rsidRDefault="00566810" w:rsidP="00566810">
      <w:pPr>
        <w:spacing w:after="0" w:line="360" w:lineRule="auto"/>
        <w:ind w:right="-93"/>
        <w:contextualSpacing/>
        <w:rPr>
          <w:rFonts w:eastAsia="Times New Roman" w:cs="Tahoma"/>
          <w:b/>
          <w:color w:val="auto"/>
          <w:lang w:eastAsia="es-ES"/>
        </w:rPr>
      </w:pPr>
      <w:r w:rsidRPr="007B0ED6">
        <w:rPr>
          <w:rFonts w:eastAsia="Times New Roman" w:cs="Tahoma"/>
          <w:color w:val="auto"/>
          <w:lang w:eastAsia="es-ES"/>
        </w:rPr>
        <w:t>De la misma manera, lo establece el artículo 29 del Código Civil Federal, al precisar que el domicilio de personas físicas</w:t>
      </w:r>
      <w:r w:rsidRPr="007B0ED6">
        <w:rPr>
          <w:rFonts w:eastAsia="Times New Roman" w:cs="Tahoma"/>
          <w:b/>
          <w:color w:val="auto"/>
          <w:lang w:eastAsia="es-ES"/>
        </w:rPr>
        <w:t>, es el lugar donde residen habitualmente, el lugar del centro principal de sus negocios, donde residan o el lugar donde se encuentren.</w:t>
      </w:r>
    </w:p>
    <w:p w14:paraId="18E71306" w14:textId="77777777" w:rsidR="00566810" w:rsidRPr="007B0ED6" w:rsidRDefault="00566810" w:rsidP="00566810">
      <w:pPr>
        <w:spacing w:after="0" w:line="360" w:lineRule="auto"/>
        <w:contextualSpacing/>
        <w:rPr>
          <w:rFonts w:eastAsia="Calibri" w:cs="Tahoma"/>
          <w:b/>
          <w:bCs/>
          <w:color w:val="auto"/>
          <w:sz w:val="20"/>
          <w:lang w:eastAsia="en-US"/>
        </w:rPr>
      </w:pPr>
    </w:p>
    <w:p w14:paraId="73D18CCA" w14:textId="77777777" w:rsidR="00566810" w:rsidRPr="007B0ED6" w:rsidRDefault="00566810" w:rsidP="00566810">
      <w:pPr>
        <w:spacing w:after="0" w:line="360" w:lineRule="auto"/>
        <w:ind w:right="-93"/>
        <w:contextualSpacing/>
        <w:rPr>
          <w:rFonts w:eastAsia="Times New Roman" w:cs="Tahoma"/>
          <w:color w:val="auto"/>
          <w:lang w:eastAsia="es-ES"/>
        </w:rPr>
      </w:pPr>
      <w:r w:rsidRPr="007B0ED6">
        <w:rPr>
          <w:rFonts w:eastAsia="Times New Roman" w:cs="Tahoma"/>
          <w:color w:val="auto"/>
          <w:lang w:eastAsia="es-ES"/>
        </w:rPr>
        <w:t>En ese contexto, la dirección o domicilio es el lugar en donde reside habitualmente una persona física o moral,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titulares de una licencia y su difusión podría afectar la esfera privada de las mismas. Por lo tanto, se actualiza la clasificación, de conformidad con la fracción I, del artículo 143 de la Ley de Transparencia y Acceso a la Información Pública del Estado de México y Municipios.</w:t>
      </w:r>
    </w:p>
    <w:p w14:paraId="491329C1" w14:textId="77777777" w:rsidR="00566810" w:rsidRPr="007B0ED6" w:rsidRDefault="00566810" w:rsidP="00566810">
      <w:pPr>
        <w:spacing w:after="0" w:line="360" w:lineRule="auto"/>
        <w:contextualSpacing/>
        <w:rPr>
          <w:rFonts w:eastAsia="Times New Roman" w:cs="Tahoma"/>
          <w:color w:val="auto"/>
          <w:sz w:val="20"/>
          <w:szCs w:val="20"/>
          <w:lang w:eastAsia="es-ES"/>
        </w:rPr>
      </w:pPr>
    </w:p>
    <w:p w14:paraId="7F359B10" w14:textId="77777777" w:rsidR="00566810" w:rsidRPr="007B0ED6" w:rsidRDefault="00566810" w:rsidP="00566810">
      <w:pPr>
        <w:numPr>
          <w:ilvl w:val="0"/>
          <w:numId w:val="41"/>
        </w:numPr>
        <w:spacing w:after="0" w:line="360" w:lineRule="auto"/>
        <w:ind w:right="-93"/>
        <w:contextualSpacing/>
        <w:jc w:val="left"/>
        <w:rPr>
          <w:rFonts w:eastAsia="Calibri" w:cs="Tahoma"/>
          <w:b/>
          <w:bCs/>
          <w:color w:val="auto"/>
          <w:lang w:eastAsia="en-US"/>
        </w:rPr>
      </w:pPr>
      <w:r w:rsidRPr="007B0ED6">
        <w:rPr>
          <w:rFonts w:eastAsia="Calibri" w:cs="Tahoma"/>
          <w:b/>
          <w:bCs/>
          <w:color w:val="auto"/>
          <w:lang w:eastAsia="en-US"/>
        </w:rPr>
        <w:t>Área o giro económico</w:t>
      </w:r>
    </w:p>
    <w:p w14:paraId="468ABFBB" w14:textId="77777777" w:rsidR="00566810" w:rsidRPr="007B0ED6" w:rsidRDefault="00566810" w:rsidP="00566810">
      <w:pPr>
        <w:spacing w:after="0" w:line="360" w:lineRule="auto"/>
        <w:ind w:right="-93"/>
        <w:contextualSpacing/>
        <w:rPr>
          <w:rFonts w:eastAsia="Calibri" w:cs="Tahoma"/>
          <w:b/>
          <w:bCs/>
          <w:color w:val="auto"/>
          <w:lang w:eastAsia="en-US"/>
        </w:rPr>
      </w:pPr>
    </w:p>
    <w:p w14:paraId="53EA39C8" w14:textId="77777777" w:rsidR="00566810" w:rsidRPr="007B0ED6" w:rsidRDefault="00566810" w:rsidP="00566810">
      <w:pPr>
        <w:spacing w:after="0" w:line="360" w:lineRule="auto"/>
        <w:ind w:right="-93"/>
        <w:contextualSpacing/>
        <w:rPr>
          <w:rFonts w:eastAsia="Calibri" w:cs="Tahoma"/>
          <w:color w:val="auto"/>
          <w:lang w:eastAsia="en-US"/>
        </w:rPr>
      </w:pPr>
      <w:r w:rsidRPr="007B0ED6">
        <w:rPr>
          <w:rFonts w:eastAsia="Calibri" w:cs="Tahoma"/>
          <w:color w:val="auto"/>
          <w:lang w:eastAsia="en-US"/>
        </w:rPr>
        <w:t xml:space="preserve">Este dato corresponde a la actividad principal que realiza un establecimiento, el cual se relaciona con el sector en el que opera el negocio y es fundamental para cumplir con los </w:t>
      </w:r>
      <w:r w:rsidRPr="007B0ED6">
        <w:rPr>
          <w:rFonts w:eastAsia="Calibri" w:cs="Tahoma"/>
          <w:color w:val="auto"/>
          <w:lang w:eastAsia="en-US"/>
        </w:rPr>
        <w:lastRenderedPageBreak/>
        <w:t xml:space="preserve">requisitos legales, fiscales, así como, para definir su estrategia comercial y posibles clientes; además, que el dato en cuestión debe estar registrado en el </w:t>
      </w:r>
      <w:r w:rsidRPr="007B0ED6">
        <w:rPr>
          <w:rFonts w:eastAsia="Calibri" w:cs="Tahoma"/>
          <w:bCs/>
          <w:color w:val="auto"/>
          <w:lang w:eastAsia="en-US"/>
        </w:rPr>
        <w:t>Catálogo Mexiquense de Actividades Industriales, Comerciales y de Servicios, por lo que, no corresponde a información de las personas, sino que pertenecen al establecimiento económico y su publicidad permite verificar que el negocio realice la actividad autorizada, por lo que, en el presente caso, no actualiza la causal de clasificación establecida en el artículo 143, fracción I, de la Ley de Transparencia y Acceso a la Información Pública del Estado de México y Municipios.</w:t>
      </w:r>
    </w:p>
    <w:p w14:paraId="5BB7871F" w14:textId="77777777" w:rsidR="00566810" w:rsidRPr="007B0ED6" w:rsidRDefault="00566810" w:rsidP="00566810">
      <w:pPr>
        <w:spacing w:after="0" w:line="360" w:lineRule="auto"/>
        <w:ind w:right="-93"/>
        <w:contextualSpacing/>
        <w:rPr>
          <w:rFonts w:eastAsia="Calibri" w:cs="Tahoma"/>
          <w:b/>
          <w:bCs/>
          <w:color w:val="auto"/>
          <w:lang w:eastAsia="en-US"/>
        </w:rPr>
      </w:pPr>
    </w:p>
    <w:p w14:paraId="2AC78575" w14:textId="77777777" w:rsidR="00566810" w:rsidRPr="007B0ED6" w:rsidRDefault="00566810" w:rsidP="00566810">
      <w:pPr>
        <w:numPr>
          <w:ilvl w:val="0"/>
          <w:numId w:val="41"/>
        </w:numPr>
        <w:spacing w:after="0" w:line="360" w:lineRule="auto"/>
        <w:ind w:right="-93"/>
        <w:contextualSpacing/>
        <w:jc w:val="left"/>
        <w:rPr>
          <w:rFonts w:eastAsia="Calibri" w:cs="Tahoma"/>
          <w:b/>
          <w:bCs/>
          <w:color w:val="auto"/>
          <w:lang w:eastAsia="en-US"/>
        </w:rPr>
      </w:pPr>
      <w:r w:rsidRPr="007B0ED6">
        <w:rPr>
          <w:rFonts w:eastAsia="Calibri" w:cs="Tahoma"/>
          <w:b/>
          <w:bCs/>
          <w:color w:val="auto"/>
          <w:lang w:eastAsia="en-US"/>
        </w:rPr>
        <w:t>Teléfono de establecimiento</w:t>
      </w:r>
    </w:p>
    <w:p w14:paraId="4357A123" w14:textId="77777777" w:rsidR="00566810" w:rsidRPr="007B0ED6" w:rsidRDefault="00566810" w:rsidP="00566810">
      <w:pPr>
        <w:spacing w:after="0" w:line="360" w:lineRule="auto"/>
        <w:ind w:right="-93"/>
        <w:contextualSpacing/>
        <w:rPr>
          <w:rFonts w:eastAsia="Calibri" w:cs="Tahoma"/>
          <w:b/>
          <w:bCs/>
          <w:color w:val="auto"/>
          <w:lang w:eastAsia="en-US"/>
        </w:rPr>
      </w:pPr>
    </w:p>
    <w:p w14:paraId="13CD8812" w14:textId="77777777" w:rsidR="00566810" w:rsidRPr="007B0ED6" w:rsidRDefault="00566810" w:rsidP="00566810">
      <w:pPr>
        <w:spacing w:after="0" w:line="360" w:lineRule="auto"/>
        <w:ind w:right="-93"/>
        <w:contextualSpacing/>
        <w:rPr>
          <w:rFonts w:eastAsia="Calibri" w:cs="Tahoma"/>
          <w:color w:val="auto"/>
          <w:lang w:eastAsia="en-US"/>
        </w:rPr>
      </w:pPr>
      <w:r w:rsidRPr="007B0ED6">
        <w:rPr>
          <w:rFonts w:eastAsia="Calibri" w:cs="Tahoma"/>
          <w:color w:val="auto"/>
          <w:lang w:eastAsia="en-US"/>
        </w:rPr>
        <w:t xml:space="preserve">El dato en cuestión corresponde aquel número de contacto que pueden utilizar los clientes o personas interesadas para comunicarse con un establecimiento económico, para realizar consultas, solicitar ventas o informes sobre las actividades que se realizan en el mismo; el cual no corresponde a un número particular, al contrario este es utilizado como medio de comunicación en el establecimiento de manera específica, por lo que, se considera que al no dar a conocer información de la vida privada o íntima de las personas titulares se trata de información que no actualiza la </w:t>
      </w:r>
      <w:r w:rsidRPr="007B0ED6">
        <w:rPr>
          <w:rFonts w:eastAsia="Times New Roman" w:cs="Tahoma"/>
          <w:color w:val="auto"/>
          <w:lang w:eastAsia="es-ES"/>
        </w:rPr>
        <w:t>fracción I, del artículo 143 de la Ley de Transparencia y Acceso a la Información Pública del Estado de México y Municipios.</w:t>
      </w:r>
    </w:p>
    <w:p w14:paraId="4EE9D189" w14:textId="77777777" w:rsidR="00566810" w:rsidRPr="007B0ED6" w:rsidRDefault="00566810" w:rsidP="00566810">
      <w:pPr>
        <w:spacing w:after="0" w:line="360" w:lineRule="auto"/>
        <w:ind w:left="720" w:right="-93"/>
        <w:contextualSpacing/>
        <w:rPr>
          <w:rFonts w:eastAsia="Calibri" w:cs="Tahoma"/>
          <w:b/>
          <w:bCs/>
          <w:color w:val="auto"/>
          <w:lang w:eastAsia="en-US"/>
        </w:rPr>
      </w:pPr>
    </w:p>
    <w:p w14:paraId="0B4F1252" w14:textId="7678C330" w:rsidR="007101F4" w:rsidRPr="007B0ED6" w:rsidRDefault="007101F4" w:rsidP="007101F4">
      <w:pPr>
        <w:spacing w:line="360" w:lineRule="auto"/>
        <w:rPr>
          <w:rFonts w:cs="Tahoma"/>
          <w:bCs/>
          <w:iCs/>
          <w:lang w:val="es-ES"/>
        </w:rPr>
      </w:pPr>
      <w:r w:rsidRPr="007B0ED6">
        <w:rPr>
          <w:rFonts w:cs="Tahoma"/>
          <w:bCs/>
          <w:iCs/>
          <w:lang w:val="es-ES_tradnl"/>
        </w:rPr>
        <w:t>Así, se considera que el Sujeto Obligado deberá entregar la información en su caso, en versión pública; a</w:t>
      </w:r>
      <w:r w:rsidRPr="007B0ED6">
        <w:rPr>
          <w:rFonts w:cs="Tahoma"/>
          <w:bCs/>
          <w:iCs/>
          <w:lang w:val="es-ES"/>
        </w:rPr>
        <w:t xml:space="preserve">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w:t>
      </w:r>
      <w:r w:rsidRPr="007B0ED6">
        <w:rPr>
          <w:rFonts w:cs="Tahoma"/>
          <w:bCs/>
          <w:iCs/>
          <w:lang w:val="es-ES"/>
        </w:rPr>
        <w:lastRenderedPageBreak/>
        <w:t xml:space="preserve">elaborar una versión Pública en la que se testen las partes o secciones clasificadas, indicando su contenido de manera genérica y fundando y motivando su clasificación. </w:t>
      </w:r>
    </w:p>
    <w:p w14:paraId="737E8F5B" w14:textId="77777777" w:rsidR="007101F4" w:rsidRPr="007B0ED6" w:rsidRDefault="007101F4" w:rsidP="007101F4">
      <w:pPr>
        <w:spacing w:line="360" w:lineRule="auto"/>
        <w:rPr>
          <w:rFonts w:cs="Tahoma"/>
          <w:bCs/>
          <w:iCs/>
          <w:lang w:val="es-ES"/>
        </w:rPr>
      </w:pPr>
    </w:p>
    <w:p w14:paraId="594E7F68" w14:textId="77777777" w:rsidR="007101F4" w:rsidRPr="007B0ED6" w:rsidRDefault="007101F4" w:rsidP="007101F4">
      <w:pPr>
        <w:spacing w:line="360" w:lineRule="auto"/>
        <w:rPr>
          <w:rFonts w:cs="Tahoma"/>
          <w:bCs/>
          <w:iCs/>
          <w:lang w:val="es-ES"/>
        </w:rPr>
      </w:pPr>
      <w:r w:rsidRPr="007B0ED6">
        <w:rPr>
          <w:rFonts w:cs="Tahoma"/>
          <w:bCs/>
          <w:iCs/>
          <w:lang w:val="es-E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o documentos, fundando y motivando la clasificación.</w:t>
      </w:r>
    </w:p>
    <w:p w14:paraId="4C5962E3" w14:textId="77777777" w:rsidR="00EE6479" w:rsidRPr="007B0ED6" w:rsidRDefault="00EE6479" w:rsidP="00EE193F">
      <w:pPr>
        <w:spacing w:after="0" w:line="360" w:lineRule="auto"/>
        <w:rPr>
          <w:lang w:val="es-ES"/>
        </w:rPr>
      </w:pPr>
    </w:p>
    <w:p w14:paraId="7C8A064A" w14:textId="77777777" w:rsidR="00EE6479" w:rsidRPr="007B0ED6" w:rsidRDefault="00EE6479" w:rsidP="00EE193F">
      <w:pPr>
        <w:pStyle w:val="Ttulo2"/>
        <w:spacing w:before="0" w:after="0" w:line="360" w:lineRule="auto"/>
        <w:rPr>
          <w:sz w:val="22"/>
        </w:rPr>
      </w:pPr>
      <w:bookmarkStart w:id="13" w:name="_Toc229586701"/>
      <w:bookmarkStart w:id="14" w:name="_Toc235113619"/>
      <w:r w:rsidRPr="007B0ED6">
        <w:rPr>
          <w:sz w:val="22"/>
        </w:rPr>
        <w:t>SÉPTIMO. Vista a la Dirección General de Protección de Datos Personales</w:t>
      </w:r>
      <w:bookmarkEnd w:id="13"/>
      <w:bookmarkEnd w:id="14"/>
    </w:p>
    <w:p w14:paraId="56204C81" w14:textId="77777777" w:rsidR="00EE6479" w:rsidRPr="007B0ED6" w:rsidRDefault="00EE6479" w:rsidP="00EE193F">
      <w:pPr>
        <w:spacing w:after="0" w:line="360" w:lineRule="auto"/>
        <w:rPr>
          <w:rFonts w:cs="Tahoma"/>
          <w:bCs/>
          <w:iCs/>
        </w:rPr>
      </w:pPr>
    </w:p>
    <w:p w14:paraId="3023C203" w14:textId="49902AE5" w:rsidR="00EE6479" w:rsidRPr="007B0ED6" w:rsidRDefault="00EE6479" w:rsidP="00EE193F">
      <w:pPr>
        <w:spacing w:after="0" w:line="360" w:lineRule="auto"/>
        <w:rPr>
          <w:rFonts w:cs="Tahoma"/>
          <w:bCs/>
          <w:iCs/>
        </w:rPr>
      </w:pPr>
      <w:r w:rsidRPr="007B0ED6">
        <w:rPr>
          <w:rFonts w:cs="Tahoma"/>
          <w:bCs/>
          <w:iCs/>
        </w:rPr>
        <w:t xml:space="preserve">Ahora bien, toda vez que el Sujeto Obligado en todos los archivos que emitió en respuesta contiene </w:t>
      </w:r>
      <w:r w:rsidR="00E05ABA" w:rsidRPr="007B0ED6">
        <w:rPr>
          <w:rFonts w:cs="Tahoma"/>
          <w:bCs/>
          <w:iCs/>
        </w:rPr>
        <w:t>la edad y estado civil de una servidora pública</w:t>
      </w:r>
      <w:r w:rsidRPr="007B0ED6">
        <w:rPr>
          <w:rFonts w:cs="Tahoma"/>
          <w:bCs/>
          <w:iCs/>
        </w:rPr>
        <w:t>, circunstancias que vulneran lo previsto en el artículo 143, fracción I, de la Ley de Transparencia y Acceso a la Información Pública del Estado de México y Municipios. Por lo tanto, el Ente Recurrido, inobservó la Ley de Transparencia y Acceso a la Información Pública del Estado de México y Municipios y la Ley de Protección de Datos Personales en Posesión de Sujetos Obligados del Estado de México y Municipios.</w:t>
      </w:r>
    </w:p>
    <w:p w14:paraId="66D6BC10" w14:textId="77777777" w:rsidR="00EE6479" w:rsidRPr="007B0ED6" w:rsidRDefault="00EE6479" w:rsidP="00EE193F">
      <w:pPr>
        <w:spacing w:after="0" w:line="360" w:lineRule="auto"/>
        <w:rPr>
          <w:rFonts w:cs="Tahoma"/>
          <w:bCs/>
          <w:iCs/>
        </w:rPr>
      </w:pPr>
      <w:r w:rsidRPr="007B0ED6">
        <w:rPr>
          <w:rFonts w:cs="Tahoma"/>
          <w:bCs/>
          <w:iCs/>
        </w:rPr>
        <w:t> </w:t>
      </w:r>
    </w:p>
    <w:p w14:paraId="1C337130" w14:textId="56F99CE2" w:rsidR="00EE6479" w:rsidRPr="007B0ED6" w:rsidRDefault="00EE6479" w:rsidP="00EE193F">
      <w:pPr>
        <w:spacing w:after="0" w:line="360" w:lineRule="auto"/>
        <w:rPr>
          <w:b/>
          <w:bCs/>
        </w:rPr>
      </w:pPr>
      <w:r w:rsidRPr="007B0ED6">
        <w:rPr>
          <w:rFonts w:cs="Tahoma"/>
          <w:bCs/>
          <w:iCs/>
        </w:rPr>
        <w:t xml:space="preserve">Sobre el particular, si bien, la presente resolución no tiene por objetivo investigar y determinar posibles violaciones al derecho de acceso a la información; toda vez que este Organismo Autónomo, advirtió la posible publicación de información de datos personales, se considera procedente dar vista a la Dirección General de Protección de Datos Personales de este Instituto con fundamento en el artículo 24, fracciones XI, XII y XIII del Reglamento Interior del Instituto de Transparencia, Acceso a la Información Pública y Protección de Datos </w:t>
      </w:r>
      <w:r w:rsidRPr="007B0ED6">
        <w:rPr>
          <w:rFonts w:cs="Tahoma"/>
          <w:bCs/>
          <w:iCs/>
        </w:rPr>
        <w:lastRenderedPageBreak/>
        <w:t>Personales del Estado de México y Municipios, a fin de llevar a cabo el procedimiento que conforme a Derecho corresponda.</w:t>
      </w:r>
    </w:p>
    <w:p w14:paraId="13D4A44D" w14:textId="77777777" w:rsidR="004306AC" w:rsidRPr="007B0ED6" w:rsidRDefault="004306AC" w:rsidP="00EE193F">
      <w:pPr>
        <w:spacing w:after="0" w:line="360" w:lineRule="auto"/>
      </w:pPr>
    </w:p>
    <w:p w14:paraId="0C829323" w14:textId="77777777" w:rsidR="00D1318A" w:rsidRPr="007B0ED6" w:rsidRDefault="00D1318A" w:rsidP="00EE193F">
      <w:pPr>
        <w:spacing w:after="0" w:line="360" w:lineRule="auto"/>
        <w:contextualSpacing/>
        <w:rPr>
          <w:rFonts w:eastAsia="Calibri" w:cs="Tahoma"/>
          <w:b/>
          <w:bCs/>
        </w:rPr>
      </w:pPr>
      <w:r w:rsidRPr="007B0ED6">
        <w:rPr>
          <w:rFonts w:eastAsia="Calibri" w:cs="Tahoma"/>
          <w:b/>
          <w:bCs/>
        </w:rPr>
        <w:t>Términos de la Resolución para conocimiento del Particular</w:t>
      </w:r>
    </w:p>
    <w:p w14:paraId="462BA748" w14:textId="77777777" w:rsidR="00B441BD" w:rsidRPr="007B0ED6" w:rsidRDefault="00B441BD" w:rsidP="00EE193F">
      <w:pPr>
        <w:spacing w:after="0" w:line="360" w:lineRule="auto"/>
        <w:contextualSpacing/>
        <w:rPr>
          <w:rFonts w:eastAsia="Calibri" w:cs="Tahoma"/>
          <w:b/>
          <w:bCs/>
        </w:rPr>
      </w:pPr>
    </w:p>
    <w:p w14:paraId="3B668E85" w14:textId="0B0702AF" w:rsidR="00D1318A" w:rsidRPr="007B0ED6" w:rsidRDefault="00D1318A" w:rsidP="00EE193F">
      <w:pPr>
        <w:spacing w:after="0" w:line="360" w:lineRule="auto"/>
        <w:rPr>
          <w:rFonts w:eastAsia="Calibri" w:cs="Tahoma"/>
          <w:lang w:eastAsia="en-US"/>
        </w:rPr>
      </w:pPr>
      <w:r w:rsidRPr="007B0ED6">
        <w:t>Se le hace del conocimiento a la persona Recurrente que, en el presente asunto, se le da la razón, pues</w:t>
      </w:r>
      <w:r w:rsidR="00715343" w:rsidRPr="007B0ED6">
        <w:t xml:space="preserve"> </w:t>
      </w:r>
      <w:r w:rsidR="00A64498" w:rsidRPr="007B0ED6">
        <w:rPr>
          <w:rFonts w:eastAsia="Calibri" w:cs="Tahoma"/>
          <w:lang w:eastAsia="en-US"/>
        </w:rPr>
        <w:t>el Sujeto Obligado</w:t>
      </w:r>
      <w:r w:rsidR="00DD6F2A" w:rsidRPr="007B0ED6">
        <w:rPr>
          <w:rFonts w:eastAsia="Calibri" w:cs="Tahoma"/>
          <w:lang w:eastAsia="en-US"/>
        </w:rPr>
        <w:t xml:space="preserve"> no se pronunció de la información solicitada</w:t>
      </w:r>
      <w:r w:rsidR="007B0E53" w:rsidRPr="007B0ED6">
        <w:rPr>
          <w:rFonts w:eastAsia="Calibri" w:cs="Tahoma"/>
          <w:lang w:eastAsia="en-US"/>
        </w:rPr>
        <w:t>,</w:t>
      </w:r>
      <w:r w:rsidRPr="007B0ED6">
        <w:t xml:space="preserve"> por lo que, deberá hacer la entre</w:t>
      </w:r>
      <w:r w:rsidR="00655068" w:rsidRPr="007B0ED6">
        <w:t>ga de l</w:t>
      </w:r>
      <w:r w:rsidR="00DD6F2A" w:rsidRPr="007B0ED6">
        <w:t>os documentos solicitados</w:t>
      </w:r>
      <w:r w:rsidR="00693FC8" w:rsidRPr="007B0ED6">
        <w:t xml:space="preserve">. </w:t>
      </w:r>
      <w:r w:rsidR="000F161C" w:rsidRPr="007B0ED6">
        <w:rPr>
          <w:color w:val="000000"/>
        </w:rPr>
        <w:t xml:space="preserve">Además, se le informa que </w:t>
      </w:r>
      <w:r w:rsidRPr="007B0ED6">
        <w:rPr>
          <w:color w:val="000000"/>
        </w:rPr>
        <w:t>la labor del Instituto, es apoyar a la población a acceder a la información pública y garantizar la protección de sus datos personales.</w:t>
      </w:r>
    </w:p>
    <w:p w14:paraId="687646A0" w14:textId="77777777" w:rsidR="00D1318A" w:rsidRPr="007B0ED6" w:rsidRDefault="00D1318A" w:rsidP="00EE193F">
      <w:pPr>
        <w:spacing w:after="0" w:line="360" w:lineRule="auto"/>
      </w:pPr>
    </w:p>
    <w:p w14:paraId="1C805ED0" w14:textId="77777777" w:rsidR="00D1318A" w:rsidRPr="007B0ED6" w:rsidRDefault="00D1318A" w:rsidP="00EE193F">
      <w:pPr>
        <w:spacing w:after="0" w:line="360" w:lineRule="auto"/>
        <w:contextualSpacing/>
        <w:rPr>
          <w:rFonts w:eastAsia="Calibri"/>
        </w:rPr>
      </w:pPr>
      <w:r w:rsidRPr="007B0ED6">
        <w:rPr>
          <w:rFonts w:eastAsia="Calibri"/>
        </w:rPr>
        <w:t>Por lo expuesto y fundado, este Pleno:</w:t>
      </w:r>
    </w:p>
    <w:p w14:paraId="7E4B6E8F" w14:textId="77777777" w:rsidR="00057905" w:rsidRPr="007B0ED6" w:rsidRDefault="00057905" w:rsidP="00EE193F">
      <w:pPr>
        <w:spacing w:after="0" w:line="360" w:lineRule="auto"/>
        <w:contextualSpacing/>
        <w:rPr>
          <w:rFonts w:eastAsia="Calibri"/>
        </w:rPr>
      </w:pPr>
    </w:p>
    <w:p w14:paraId="4969F2B6" w14:textId="77777777" w:rsidR="00D1318A" w:rsidRPr="007B0ED6" w:rsidRDefault="00D1318A" w:rsidP="00EE193F">
      <w:pPr>
        <w:pStyle w:val="Ttulo1"/>
        <w:spacing w:before="0" w:after="0" w:line="360" w:lineRule="auto"/>
        <w:jc w:val="center"/>
        <w:rPr>
          <w:sz w:val="22"/>
          <w:szCs w:val="22"/>
        </w:rPr>
      </w:pPr>
      <w:bookmarkStart w:id="15" w:name="_Toc235113620"/>
      <w:r w:rsidRPr="007B0ED6">
        <w:rPr>
          <w:sz w:val="22"/>
          <w:szCs w:val="22"/>
        </w:rPr>
        <w:t>R E S U E L V E</w:t>
      </w:r>
      <w:bookmarkEnd w:id="15"/>
    </w:p>
    <w:p w14:paraId="29CAB4CB" w14:textId="77777777" w:rsidR="00A25EE8" w:rsidRPr="007B0ED6" w:rsidRDefault="00A25EE8" w:rsidP="00EE193F">
      <w:pPr>
        <w:spacing w:after="0" w:line="360" w:lineRule="auto"/>
      </w:pPr>
    </w:p>
    <w:p w14:paraId="0B310DFA" w14:textId="570E4F07" w:rsidR="00A64498" w:rsidRPr="007B0ED6" w:rsidRDefault="00C56A63" w:rsidP="00EE193F">
      <w:pPr>
        <w:spacing w:after="0" w:line="360" w:lineRule="auto"/>
        <w:rPr>
          <w:rFonts w:cs="Tahoma"/>
          <w:b/>
          <w:bCs/>
        </w:rPr>
      </w:pPr>
      <w:r w:rsidRPr="007B0ED6">
        <w:rPr>
          <w:b/>
          <w:bCs/>
        </w:rPr>
        <w:t>PRIMERO</w:t>
      </w:r>
      <w:r w:rsidR="00A25EE8" w:rsidRPr="007B0ED6">
        <w:rPr>
          <w:b/>
          <w:bCs/>
        </w:rPr>
        <w:t>.</w:t>
      </w:r>
      <w:r w:rsidR="00A25EE8" w:rsidRPr="007B0ED6">
        <w:t xml:space="preserve"> </w:t>
      </w:r>
      <w:r w:rsidR="00A64498" w:rsidRPr="007B0ED6">
        <w:t xml:space="preserve">Se </w:t>
      </w:r>
      <w:r w:rsidR="001217E0" w:rsidRPr="007B0ED6">
        <w:rPr>
          <w:b/>
          <w:bCs/>
        </w:rPr>
        <w:t>MODIFI</w:t>
      </w:r>
      <w:r w:rsidR="006F33A7" w:rsidRPr="007B0ED6">
        <w:rPr>
          <w:b/>
          <w:bCs/>
        </w:rPr>
        <w:t>CA</w:t>
      </w:r>
      <w:r w:rsidR="00A64498" w:rsidRPr="007B0ED6">
        <w:t xml:space="preserve"> la respuesta entregada por el</w:t>
      </w:r>
      <w:r w:rsidR="001217E0" w:rsidRPr="007B0ED6">
        <w:t xml:space="preserve"> Ayuntamiento de </w:t>
      </w:r>
      <w:r w:rsidR="00DC5FCE" w:rsidRPr="007B0ED6">
        <w:t>Cocotitlán</w:t>
      </w:r>
      <w:r w:rsidR="00510438" w:rsidRPr="007B0ED6">
        <w:t>, a la</w:t>
      </w:r>
      <w:r w:rsidR="004B37FA" w:rsidRPr="007B0ED6">
        <w:t>s</w:t>
      </w:r>
      <w:r w:rsidR="00510438" w:rsidRPr="007B0ED6">
        <w:t xml:space="preserve"> solicitud</w:t>
      </w:r>
      <w:r w:rsidR="004B37FA" w:rsidRPr="007B0ED6">
        <w:t>es</w:t>
      </w:r>
      <w:r w:rsidR="00A64498" w:rsidRPr="007B0ED6">
        <w:t xml:space="preserve"> de información con número</w:t>
      </w:r>
      <w:r w:rsidR="00DC5FCE" w:rsidRPr="007B0ED6">
        <w:rPr>
          <w:color w:val="0D0D0D"/>
        </w:rPr>
        <w:t xml:space="preserve"> 00069/COCOTIT/IP/2026 y 00070/COCOTIT/IP/2026</w:t>
      </w:r>
      <w:r w:rsidR="00A64498" w:rsidRPr="007B0ED6">
        <w:t xml:space="preserve">, por resultar </w:t>
      </w:r>
      <w:r w:rsidR="00A64498" w:rsidRPr="007B0ED6">
        <w:rPr>
          <w:b/>
          <w:bCs/>
        </w:rPr>
        <w:t>FUNDADOS</w:t>
      </w:r>
      <w:r w:rsidR="00A64498" w:rsidRPr="007B0ED6">
        <w:t xml:space="preserve"> los motivos de inconformidad vertidos por el Recurrente, en términos de los Considerandos QUINTO y SEXTO de la presente Resolución.</w:t>
      </w:r>
    </w:p>
    <w:p w14:paraId="5950CEE3" w14:textId="77777777" w:rsidR="0004550F" w:rsidRPr="007B0ED6" w:rsidRDefault="0004550F" w:rsidP="00EE193F">
      <w:pPr>
        <w:spacing w:after="0" w:line="360" w:lineRule="auto"/>
        <w:contextualSpacing/>
        <w:rPr>
          <w:rFonts w:cs="Tahoma"/>
          <w:b/>
          <w:bCs/>
        </w:rPr>
      </w:pPr>
    </w:p>
    <w:p w14:paraId="65CBFE14" w14:textId="05FDD01D" w:rsidR="00A40EE1" w:rsidRPr="007B0ED6" w:rsidRDefault="00C56A63" w:rsidP="00EE193F">
      <w:pPr>
        <w:spacing w:after="0" w:line="360" w:lineRule="auto"/>
        <w:rPr>
          <w:rFonts w:cs="Tahoma"/>
        </w:rPr>
      </w:pPr>
      <w:r w:rsidRPr="007B0ED6">
        <w:rPr>
          <w:b/>
        </w:rPr>
        <w:t>SEGUNDO.</w:t>
      </w:r>
      <w:r w:rsidRPr="007B0ED6">
        <w:t xml:space="preserve"> </w:t>
      </w:r>
      <w:r w:rsidR="00D1318A" w:rsidRPr="007B0ED6">
        <w:t xml:space="preserve">Se </w:t>
      </w:r>
      <w:r w:rsidR="00D1318A" w:rsidRPr="007B0ED6">
        <w:rPr>
          <w:b/>
        </w:rPr>
        <w:t>ORDENA</w:t>
      </w:r>
      <w:r w:rsidR="00D1318A" w:rsidRPr="007B0ED6">
        <w:t xml:space="preserve"> al Ente Recurrido</w:t>
      </w:r>
      <w:r w:rsidR="00D1318A" w:rsidRPr="007B0ED6">
        <w:rPr>
          <w:b/>
        </w:rPr>
        <w:t xml:space="preserve">, </w:t>
      </w:r>
      <w:r w:rsidR="004068E7" w:rsidRPr="007B0ED6">
        <w:t>a efecto de que</w:t>
      </w:r>
      <w:r w:rsidR="00AD1A4A" w:rsidRPr="007B0ED6">
        <w:t xml:space="preserve"> </w:t>
      </w:r>
      <w:r w:rsidR="00D1318A" w:rsidRPr="007B0ED6">
        <w:t>entregue</w:t>
      </w:r>
      <w:r w:rsidR="00AB3C0B" w:rsidRPr="007B0ED6">
        <w:t>,</w:t>
      </w:r>
      <w:r w:rsidR="00D1318A" w:rsidRPr="007B0ED6">
        <w:t xml:space="preserve"> a través del Sistema de Acceso a la I</w:t>
      </w:r>
      <w:r w:rsidR="00715343" w:rsidRPr="007B0ED6">
        <w:t>nformación Mexiquense (SAIMEX)</w:t>
      </w:r>
      <w:r w:rsidR="00C1500B" w:rsidRPr="007B0ED6">
        <w:t xml:space="preserve">, </w:t>
      </w:r>
      <w:r w:rsidR="00A40EE1" w:rsidRPr="007B0ED6">
        <w:t xml:space="preserve">en s caso, </w:t>
      </w:r>
      <w:r w:rsidR="00B02552" w:rsidRPr="007B0ED6">
        <w:t xml:space="preserve">en </w:t>
      </w:r>
      <w:r w:rsidR="00B17B55" w:rsidRPr="007B0ED6">
        <w:t>versión pública,</w:t>
      </w:r>
      <w:r w:rsidR="008401F3" w:rsidRPr="007B0ED6">
        <w:t xml:space="preserve"> </w:t>
      </w:r>
      <w:r w:rsidR="00A40EE1" w:rsidRPr="007B0ED6">
        <w:rPr>
          <w:rFonts w:eastAsia="Times New Roman" w:cs="Tahoma"/>
          <w:bCs/>
          <w:iCs/>
          <w:lang w:eastAsia="es-ES"/>
        </w:rPr>
        <w:t>d</w:t>
      </w:r>
      <w:r w:rsidR="00A40EE1" w:rsidRPr="007B0ED6">
        <w:rPr>
          <w:rFonts w:cs="Tahoma"/>
        </w:rPr>
        <w:t xml:space="preserve">el inmueble que ocupa la “Fábrica de casos, vaporeras y anafres” en el Ejido del Moral, en relación con a la diligencia domiciliaria </w:t>
      </w:r>
      <w:r w:rsidR="007101F4" w:rsidRPr="007B0ED6">
        <w:rPr>
          <w:rFonts w:cs="Tahoma"/>
        </w:rPr>
        <w:t>referida en la solicitud de información</w:t>
      </w:r>
      <w:r w:rsidR="00A40EE1" w:rsidRPr="007B0ED6">
        <w:rPr>
          <w:rFonts w:cs="Tahoma"/>
        </w:rPr>
        <w:t xml:space="preserve">, los documentos </w:t>
      </w:r>
      <w:r w:rsidR="002D5653" w:rsidRPr="007B0ED6">
        <w:rPr>
          <w:rFonts w:cs="Tahoma"/>
        </w:rPr>
        <w:t>con los que contara</w:t>
      </w:r>
      <w:r w:rsidR="00A40EE1" w:rsidRPr="007B0ED6">
        <w:rPr>
          <w:rFonts w:cs="Tahoma"/>
        </w:rPr>
        <w:t xml:space="preserve"> al seis de mayo de dos mil veintiséis, donde conste lo siguiente:</w:t>
      </w:r>
    </w:p>
    <w:p w14:paraId="5DDF3FB2" w14:textId="77777777" w:rsidR="00A40EE1" w:rsidRPr="007B0ED6" w:rsidRDefault="00A40EE1" w:rsidP="00EE193F">
      <w:pPr>
        <w:spacing w:after="0" w:line="360" w:lineRule="auto"/>
        <w:rPr>
          <w:rFonts w:cs="Tahoma"/>
        </w:rPr>
      </w:pPr>
    </w:p>
    <w:p w14:paraId="589B8839" w14:textId="646E492B" w:rsidR="00A40EE1" w:rsidRPr="007B0ED6" w:rsidRDefault="00A40EE1" w:rsidP="00EE193F">
      <w:pPr>
        <w:pStyle w:val="Prrafodelista"/>
        <w:numPr>
          <w:ilvl w:val="0"/>
          <w:numId w:val="38"/>
        </w:numPr>
        <w:spacing w:line="360" w:lineRule="auto"/>
        <w:rPr>
          <w:rFonts w:cs="Tahoma"/>
          <w:szCs w:val="22"/>
        </w:rPr>
      </w:pPr>
      <w:r w:rsidRPr="007B0ED6">
        <w:rPr>
          <w:rFonts w:cs="Tahoma"/>
          <w:szCs w:val="22"/>
        </w:rPr>
        <w:t xml:space="preserve">Solicitud </w:t>
      </w:r>
      <w:r w:rsidR="007101F4" w:rsidRPr="007B0ED6">
        <w:rPr>
          <w:rFonts w:cs="Tahoma"/>
          <w:szCs w:val="22"/>
        </w:rPr>
        <w:t>de Licencia</w:t>
      </w:r>
      <w:r w:rsidRPr="007B0ED6">
        <w:rPr>
          <w:rFonts w:cs="Tahoma"/>
          <w:szCs w:val="22"/>
        </w:rPr>
        <w:t>;</w:t>
      </w:r>
    </w:p>
    <w:p w14:paraId="61C5D683" w14:textId="77777777" w:rsidR="00A40EE1" w:rsidRPr="007B0ED6" w:rsidRDefault="00A40EE1" w:rsidP="00EE193F">
      <w:pPr>
        <w:pStyle w:val="Prrafodelista"/>
        <w:numPr>
          <w:ilvl w:val="0"/>
          <w:numId w:val="38"/>
        </w:numPr>
        <w:spacing w:line="360" w:lineRule="auto"/>
        <w:rPr>
          <w:rFonts w:cs="Tahoma"/>
          <w:szCs w:val="22"/>
        </w:rPr>
      </w:pPr>
      <w:r w:rsidRPr="007B0ED6">
        <w:rPr>
          <w:rFonts w:cs="Tahoma"/>
          <w:szCs w:val="22"/>
        </w:rPr>
        <w:t>Dictamen de Giro;</w:t>
      </w:r>
    </w:p>
    <w:p w14:paraId="0744955B" w14:textId="1C2CE611" w:rsidR="00750C3B" w:rsidRPr="007B0ED6" w:rsidRDefault="00A40EE1" w:rsidP="00EE193F">
      <w:pPr>
        <w:pStyle w:val="Prrafodelista"/>
        <w:numPr>
          <w:ilvl w:val="0"/>
          <w:numId w:val="38"/>
        </w:numPr>
        <w:spacing w:line="360" w:lineRule="auto"/>
        <w:rPr>
          <w:rFonts w:cs="Tahoma"/>
          <w:szCs w:val="22"/>
        </w:rPr>
      </w:pPr>
      <w:r w:rsidRPr="007B0ED6">
        <w:rPr>
          <w:rFonts w:cs="Tahoma"/>
          <w:szCs w:val="22"/>
        </w:rPr>
        <w:t>Licencia de funcionamiento, y</w:t>
      </w:r>
    </w:p>
    <w:p w14:paraId="67E1A2ED" w14:textId="7B0B9AF5" w:rsidR="006444A9" w:rsidRPr="007B0ED6" w:rsidRDefault="00A40EE1" w:rsidP="00EE193F">
      <w:pPr>
        <w:pStyle w:val="Prrafodelista"/>
        <w:numPr>
          <w:ilvl w:val="0"/>
          <w:numId w:val="38"/>
        </w:numPr>
        <w:spacing w:line="360" w:lineRule="auto"/>
        <w:rPr>
          <w:rFonts w:cs="Tahoma"/>
          <w:szCs w:val="22"/>
        </w:rPr>
      </w:pPr>
      <w:r w:rsidRPr="007B0ED6">
        <w:rPr>
          <w:rFonts w:cs="Tahoma"/>
        </w:rPr>
        <w:t>Criterio Técnico y fundamento legal por medio del cual se determinó el giro industrial en una zona de uso de suelo agrícola-habitacional.</w:t>
      </w:r>
    </w:p>
    <w:p w14:paraId="21413B66" w14:textId="77777777" w:rsidR="006444A9" w:rsidRPr="007B0ED6" w:rsidRDefault="006444A9" w:rsidP="00EE193F">
      <w:pPr>
        <w:spacing w:after="0" w:line="360" w:lineRule="auto"/>
      </w:pPr>
    </w:p>
    <w:p w14:paraId="7E41C389" w14:textId="77777777" w:rsidR="00F52FE3" w:rsidRPr="007B0ED6" w:rsidRDefault="00F52FE3" w:rsidP="00EE193F">
      <w:pPr>
        <w:spacing w:after="0" w:line="360" w:lineRule="auto"/>
        <w:rPr>
          <w:rFonts w:cs="Tahoma"/>
          <w:bCs/>
          <w:iCs/>
          <w:lang w:eastAsia="es-ES"/>
        </w:rPr>
      </w:pPr>
      <w:r w:rsidRPr="007B0ED6">
        <w:rPr>
          <w:color w:val="000000"/>
        </w:rPr>
        <w:t xml:space="preserve">Además, </w:t>
      </w:r>
      <w:r w:rsidRPr="007B0ED6">
        <w:rPr>
          <w:rFonts w:cs="Tahoma"/>
          <w:bCs/>
          <w:iCs/>
          <w:lang w:eastAsia="es-ES"/>
        </w:rPr>
        <w:t>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16D83AA3" w14:textId="77777777" w:rsidR="00750C3B" w:rsidRPr="007B0ED6" w:rsidRDefault="00750C3B" w:rsidP="00EE193F">
      <w:pPr>
        <w:spacing w:after="0" w:line="360" w:lineRule="auto"/>
        <w:rPr>
          <w:rFonts w:cs="Tahoma"/>
          <w:bCs/>
          <w:iCs/>
          <w:lang w:eastAsia="es-ES"/>
        </w:rPr>
      </w:pPr>
    </w:p>
    <w:p w14:paraId="56234922" w14:textId="7849C454" w:rsidR="00750C3B" w:rsidRPr="007B0ED6" w:rsidRDefault="00750C3B" w:rsidP="00EE193F">
      <w:pPr>
        <w:spacing w:after="0" w:line="360" w:lineRule="auto"/>
        <w:rPr>
          <w:rFonts w:cs="Tahoma"/>
          <w:bCs/>
          <w:iCs/>
          <w:lang w:eastAsia="es-ES"/>
        </w:rPr>
      </w:pPr>
      <w:r w:rsidRPr="007B0ED6">
        <w:rPr>
          <w:rFonts w:eastAsia="Times New Roman" w:cs="Tahoma"/>
          <w:bCs/>
          <w:iCs/>
          <w:lang w:eastAsia="es-ES"/>
        </w:rPr>
        <w:t>Para el caso de que, no haya registro alguno de la unidad económica referida, deberá hacerlo del conocimiento de la persona Recurrente, de manera clara y precisa.</w:t>
      </w:r>
    </w:p>
    <w:p w14:paraId="37598D27" w14:textId="77777777" w:rsidR="007A6F69" w:rsidRPr="007B0ED6" w:rsidRDefault="007A6F69" w:rsidP="00EE193F">
      <w:pPr>
        <w:spacing w:after="0" w:line="360" w:lineRule="auto"/>
        <w:rPr>
          <w:color w:val="0D0D0D"/>
        </w:rPr>
      </w:pPr>
    </w:p>
    <w:p w14:paraId="0A0DB166" w14:textId="77777777" w:rsidR="007101F4" w:rsidRPr="007B0ED6" w:rsidRDefault="00D1318A" w:rsidP="00EE193F">
      <w:pPr>
        <w:spacing w:after="0" w:line="360" w:lineRule="auto"/>
        <w:ind w:right="-28"/>
        <w:contextualSpacing/>
        <w:rPr>
          <w:rFonts w:cs="Tahoma"/>
          <w:bCs/>
          <w:iCs/>
        </w:rPr>
      </w:pPr>
      <w:r w:rsidRPr="007B0ED6">
        <w:rPr>
          <w:rFonts w:eastAsia="Calibri" w:cs="Tahoma"/>
          <w:b/>
          <w:bCs/>
        </w:rPr>
        <w:t xml:space="preserve">TERCERO. </w:t>
      </w:r>
      <w:r w:rsidRPr="007B0ED6">
        <w:rPr>
          <w:rFonts w:cs="Tahoma"/>
          <w:b/>
          <w:bCs/>
          <w:iCs/>
        </w:rPr>
        <w:t xml:space="preserve">NOTIFÍQUESE POR SAIMEX </w:t>
      </w:r>
      <w:r w:rsidRPr="007B0ED6">
        <w:rPr>
          <w:rFonts w:cs="Tahoma"/>
          <w:bCs/>
          <w:iC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r w:rsidR="00211554" w:rsidRPr="007B0ED6">
        <w:rPr>
          <w:rFonts w:cs="Tahoma"/>
          <w:bCs/>
          <w:iCs/>
        </w:rPr>
        <w:t xml:space="preserve"> </w:t>
      </w:r>
    </w:p>
    <w:p w14:paraId="2BFE1C80" w14:textId="77777777" w:rsidR="007101F4" w:rsidRPr="007B0ED6" w:rsidRDefault="007101F4" w:rsidP="00EE193F">
      <w:pPr>
        <w:spacing w:after="0" w:line="360" w:lineRule="auto"/>
        <w:ind w:right="-28"/>
        <w:contextualSpacing/>
        <w:rPr>
          <w:rFonts w:cs="Tahoma"/>
          <w:bCs/>
          <w:iCs/>
        </w:rPr>
      </w:pPr>
    </w:p>
    <w:p w14:paraId="3EAE0142" w14:textId="4A5B4F4D" w:rsidR="00D1318A" w:rsidRPr="007B0ED6" w:rsidRDefault="00D1318A" w:rsidP="00EE193F">
      <w:pPr>
        <w:spacing w:after="0" w:line="360" w:lineRule="auto"/>
        <w:ind w:right="-28"/>
        <w:contextualSpacing/>
        <w:rPr>
          <w:rFonts w:cs="Tahoma"/>
          <w:bCs/>
          <w:iCs/>
        </w:rPr>
      </w:pPr>
      <w:r w:rsidRPr="007B0ED6">
        <w:rPr>
          <w:rFonts w:eastAsia="Calibri" w:cs="Tahoma"/>
          <w:iCs/>
          <w:color w:val="000000"/>
        </w:rPr>
        <w:lastRenderedPageBreak/>
        <w:t>De conformidad con el artículo 198 de la Ley de la materia, de considerarlo procedente, el Sujeto Obligado de manera fundada y motivada, podrá solicitar una ampliación de plazo para el cumplimiento de la presente resolución.</w:t>
      </w:r>
    </w:p>
    <w:p w14:paraId="34731E30" w14:textId="77777777" w:rsidR="00D1318A" w:rsidRPr="007B0ED6" w:rsidRDefault="00D1318A" w:rsidP="00EE193F">
      <w:pPr>
        <w:spacing w:after="0" w:line="360" w:lineRule="auto"/>
        <w:contextualSpacing/>
        <w:rPr>
          <w:rFonts w:eastAsia="Calibri" w:cs="Tahoma"/>
          <w:color w:val="000000"/>
        </w:rPr>
      </w:pPr>
    </w:p>
    <w:p w14:paraId="3F59EFC7" w14:textId="77777777" w:rsidR="00D1318A" w:rsidRPr="007B0ED6" w:rsidRDefault="00D1318A" w:rsidP="00EE193F">
      <w:pPr>
        <w:spacing w:after="0" w:line="360" w:lineRule="auto"/>
        <w:contextualSpacing/>
        <w:rPr>
          <w:rFonts w:cs="Tahoma"/>
        </w:rPr>
      </w:pPr>
      <w:r w:rsidRPr="007B0ED6">
        <w:rPr>
          <w:rFonts w:eastAsia="Calibri" w:cs="Tahoma"/>
          <w:b/>
        </w:rPr>
        <w:t>CUARTO</w:t>
      </w:r>
      <w:r w:rsidRPr="007B0ED6">
        <w:rPr>
          <w:rFonts w:eastAsia="Calibri" w:cs="Tahoma"/>
          <w:b/>
          <w:bCs/>
        </w:rPr>
        <w:t xml:space="preserve">. </w:t>
      </w:r>
      <w:r w:rsidRPr="007B0ED6">
        <w:rPr>
          <w:rFonts w:cs="Tahoma"/>
          <w:b/>
        </w:rPr>
        <w:t>NOTIFÍQUESE POR SAIMEX</w:t>
      </w:r>
      <w:r w:rsidRPr="007B0ED6">
        <w:rPr>
          <w:rFonts w:cs="Tahoma"/>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42B71321" w14:textId="77777777" w:rsidR="00EE6479" w:rsidRPr="007B0ED6" w:rsidRDefault="00EE6479" w:rsidP="00EE193F">
      <w:pPr>
        <w:spacing w:after="0" w:line="360" w:lineRule="auto"/>
        <w:contextualSpacing/>
        <w:rPr>
          <w:rFonts w:cs="Tahoma"/>
        </w:rPr>
      </w:pPr>
    </w:p>
    <w:p w14:paraId="0465B18F" w14:textId="10D5FFA1" w:rsidR="00EE6479" w:rsidRPr="007B0ED6" w:rsidRDefault="00C54008" w:rsidP="00EE193F">
      <w:pPr>
        <w:spacing w:after="0" w:line="360" w:lineRule="auto"/>
        <w:contextualSpacing/>
        <w:rPr>
          <w:rFonts w:cs="Tahoma"/>
        </w:rPr>
      </w:pPr>
      <w:r w:rsidRPr="007B0ED6">
        <w:rPr>
          <w:b/>
          <w:bCs/>
        </w:rPr>
        <w:t>QUINTO.</w:t>
      </w:r>
      <w:r w:rsidRPr="007B0ED6">
        <w:t xml:space="preserve"> Con fundamento en lo dispuesto en el artículo 24, fracciones XI, XII y XIII del Reglamento Interior del Instituto de Transparencia, Acceso a la Información Pública y Protección de Datos Personales del Estado de México y Municipios, gírese oficio a la Dirección General de Protección de Datos Personales de este Instituto, en términos de lo dispuesto en el Considerando </w:t>
      </w:r>
      <w:r w:rsidRPr="007B0ED6">
        <w:rPr>
          <w:b/>
          <w:bCs/>
        </w:rPr>
        <w:t>SÉPTIMO</w:t>
      </w:r>
      <w:r w:rsidRPr="007B0ED6">
        <w:t xml:space="preserve"> de la presente Resolución.</w:t>
      </w:r>
    </w:p>
    <w:p w14:paraId="7850850C" w14:textId="77777777" w:rsidR="00D1318A" w:rsidRPr="007B0ED6" w:rsidRDefault="00D1318A" w:rsidP="00EE193F">
      <w:pPr>
        <w:spacing w:after="0" w:line="360" w:lineRule="auto"/>
        <w:contextualSpacing/>
        <w:rPr>
          <w:rFonts w:cs="Arial"/>
          <w:b/>
          <w:bCs/>
        </w:rPr>
      </w:pPr>
    </w:p>
    <w:p w14:paraId="440D22CF" w14:textId="0D695536" w:rsidR="00D1318A" w:rsidRPr="0098186F" w:rsidRDefault="00D1318A" w:rsidP="00EE193F">
      <w:pPr>
        <w:spacing w:after="0" w:line="360" w:lineRule="auto"/>
        <w:contextualSpacing/>
        <w:rPr>
          <w:rFonts w:cs="Tahoma"/>
          <w:b/>
          <w:bCs/>
        </w:rPr>
      </w:pPr>
      <w:r w:rsidRPr="007B0ED6">
        <w:rPr>
          <w:rFonts w:eastAsia="Calibri" w:cs="Tahoma"/>
          <w:bCs/>
        </w:rPr>
        <w:t>ASÍ LO RESUELVE, POR </w:t>
      </w:r>
      <w:r w:rsidRPr="007B0ED6">
        <w:rPr>
          <w:rFonts w:eastAsia="Calibri" w:cs="Tahoma"/>
          <w:b/>
          <w:bCs/>
        </w:rPr>
        <w:t>UNANIMIDAD</w:t>
      </w:r>
      <w:r w:rsidRPr="007B0ED6">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w:t>
      </w:r>
      <w:r w:rsidR="007B0ED6">
        <w:rPr>
          <w:rFonts w:eastAsia="Calibri" w:cs="Tahoma"/>
          <w:bCs/>
        </w:rPr>
        <w:t xml:space="preserve"> </w:t>
      </w:r>
      <w:r w:rsidR="007B0ED6" w:rsidRPr="007B0ED6">
        <w:rPr>
          <w:rFonts w:eastAsia="Calibri" w:cs="Tahoma"/>
          <w:bCs/>
        </w:rPr>
        <w:t>(AUSENCIA JUSTIFICAD</w:t>
      </w:r>
      <w:r w:rsidR="00E267F3">
        <w:rPr>
          <w:rFonts w:eastAsia="Calibri" w:cs="Tahoma"/>
          <w:bCs/>
        </w:rPr>
        <w:t>A)</w:t>
      </w:r>
      <w:r w:rsidRPr="007B0ED6">
        <w:rPr>
          <w:rFonts w:eastAsia="Calibri" w:cs="Tahoma"/>
          <w:bCs/>
        </w:rPr>
        <w:t>, SHARON CRISTINA MORALES MARTÍNEZ, LUIS GUSTAVO PARRA NORIEGA Y GUADALUPE RAMÍREZ PEÑA</w:t>
      </w:r>
      <w:r w:rsidR="00CF7AA5" w:rsidRPr="007B0ED6">
        <w:rPr>
          <w:rFonts w:eastAsia="Calibri" w:cs="Tahoma"/>
          <w:bCs/>
        </w:rPr>
        <w:t xml:space="preserve">, EN LA </w:t>
      </w:r>
      <w:r w:rsidR="009347DC" w:rsidRPr="007B0ED6">
        <w:rPr>
          <w:rFonts w:eastAsia="Calibri" w:cs="Tahoma"/>
          <w:bCs/>
        </w:rPr>
        <w:t xml:space="preserve">VIGÉSIMA </w:t>
      </w:r>
      <w:r w:rsidR="00A767DF" w:rsidRPr="007B0ED6">
        <w:rPr>
          <w:rFonts w:eastAsia="Calibri" w:cs="Tahoma"/>
          <w:bCs/>
        </w:rPr>
        <w:t>SEXTA</w:t>
      </w:r>
      <w:r w:rsidR="00715343" w:rsidRPr="007B0ED6">
        <w:rPr>
          <w:rFonts w:eastAsia="Calibri" w:cs="Tahoma"/>
          <w:bCs/>
        </w:rPr>
        <w:t xml:space="preserve"> </w:t>
      </w:r>
      <w:r w:rsidRPr="007B0ED6">
        <w:rPr>
          <w:rFonts w:eastAsia="Calibri" w:cs="Tahoma"/>
          <w:bCs/>
        </w:rPr>
        <w:t>SESIÓN ORDINA</w:t>
      </w:r>
      <w:r w:rsidR="00715343" w:rsidRPr="007B0ED6">
        <w:rPr>
          <w:rFonts w:eastAsia="Calibri" w:cs="Tahoma"/>
          <w:bCs/>
        </w:rPr>
        <w:t>RIA, C</w:t>
      </w:r>
      <w:r w:rsidR="0052714E" w:rsidRPr="007B0ED6">
        <w:rPr>
          <w:rFonts w:eastAsia="Calibri" w:cs="Tahoma"/>
          <w:bCs/>
        </w:rPr>
        <w:t xml:space="preserve">ELEBRADA EL </w:t>
      </w:r>
      <w:r w:rsidR="00A767DF" w:rsidRPr="007B0ED6">
        <w:rPr>
          <w:rFonts w:eastAsia="Calibri" w:cs="Tahoma"/>
          <w:bCs/>
        </w:rPr>
        <w:t>QUINCE</w:t>
      </w:r>
      <w:r w:rsidR="0022752B" w:rsidRPr="007B0ED6">
        <w:rPr>
          <w:rFonts w:eastAsia="Calibri" w:cs="Tahoma"/>
          <w:bCs/>
        </w:rPr>
        <w:t xml:space="preserve"> DE JULIO</w:t>
      </w:r>
      <w:r w:rsidR="00655068" w:rsidRPr="007B0ED6">
        <w:rPr>
          <w:rFonts w:eastAsia="Calibri" w:cs="Tahoma"/>
          <w:bCs/>
        </w:rPr>
        <w:t xml:space="preserve"> </w:t>
      </w:r>
      <w:r w:rsidRPr="007B0ED6">
        <w:rPr>
          <w:rFonts w:eastAsia="Calibri" w:cs="Tahoma"/>
          <w:bCs/>
        </w:rPr>
        <w:t>DE DOS MIL VEINTI</w:t>
      </w:r>
      <w:r w:rsidR="006902D7" w:rsidRPr="007B0ED6">
        <w:rPr>
          <w:rFonts w:eastAsia="Calibri" w:cs="Tahoma"/>
          <w:bCs/>
        </w:rPr>
        <w:t>SÉIS</w:t>
      </w:r>
      <w:r w:rsidRPr="007B0ED6">
        <w:rPr>
          <w:rFonts w:eastAsia="Calibri" w:cs="Tahoma"/>
          <w:bCs/>
        </w:rPr>
        <w:t>, ANTE EL SECRETARIO TÉCNICO DEL PLENO, ALEXIS TAPIA RAMÍREZ.</w:t>
      </w:r>
    </w:p>
    <w:p w14:paraId="2BA380C7" w14:textId="77777777" w:rsidR="00D1318A" w:rsidRPr="0098186F" w:rsidRDefault="00D1318A" w:rsidP="00EE193F">
      <w:pPr>
        <w:spacing w:after="0" w:line="360" w:lineRule="auto"/>
        <w:ind w:right="-28"/>
        <w:rPr>
          <w:color w:val="auto"/>
        </w:rPr>
      </w:pPr>
    </w:p>
    <w:p w14:paraId="1FFCF4F3" w14:textId="77777777" w:rsidR="00B02499" w:rsidRPr="0098186F" w:rsidRDefault="00B02499" w:rsidP="00EE193F">
      <w:pPr>
        <w:spacing w:after="0" w:line="360" w:lineRule="auto"/>
        <w:rPr>
          <w:rFonts w:eastAsia="Calibri" w:cs="Times New Roman"/>
          <w:b/>
          <w:bCs/>
        </w:rPr>
      </w:pPr>
    </w:p>
    <w:p w14:paraId="654C889D" w14:textId="77777777" w:rsidR="00B02499" w:rsidRPr="0098186F" w:rsidRDefault="00B02499" w:rsidP="00EE193F">
      <w:pPr>
        <w:spacing w:after="0" w:line="360" w:lineRule="auto"/>
        <w:rPr>
          <w:rFonts w:eastAsia="Calibri" w:cs="Times New Roman"/>
          <w:b/>
          <w:bCs/>
        </w:rPr>
      </w:pPr>
    </w:p>
    <w:p w14:paraId="097C707A" w14:textId="77777777" w:rsidR="004A10B0" w:rsidRPr="0098186F" w:rsidRDefault="004A10B0" w:rsidP="00EE193F">
      <w:pPr>
        <w:spacing w:after="0" w:line="360" w:lineRule="auto"/>
        <w:contextualSpacing/>
        <w:rPr>
          <w:rFonts w:eastAsia="Calibri" w:cs="Times New Roman"/>
          <w:color w:val="000000"/>
        </w:rPr>
      </w:pPr>
    </w:p>
    <w:p w14:paraId="3677DBED" w14:textId="77777777" w:rsidR="004A10B0" w:rsidRPr="0098186F" w:rsidRDefault="004A10B0" w:rsidP="00EE193F">
      <w:pPr>
        <w:spacing w:after="0" w:line="360" w:lineRule="auto"/>
        <w:contextualSpacing/>
        <w:rPr>
          <w:color w:val="000000"/>
        </w:rPr>
      </w:pPr>
    </w:p>
    <w:p w14:paraId="74E8DB3F" w14:textId="77777777" w:rsidR="00C556AB" w:rsidRPr="0098186F" w:rsidRDefault="00C556AB" w:rsidP="00EE193F">
      <w:pPr>
        <w:spacing w:after="0" w:line="360" w:lineRule="auto"/>
      </w:pPr>
    </w:p>
    <w:p w14:paraId="1A555613" w14:textId="77777777" w:rsidR="00023BBD" w:rsidRPr="0098186F" w:rsidRDefault="00023BBD" w:rsidP="00EE193F">
      <w:pPr>
        <w:spacing w:after="0" w:line="360" w:lineRule="auto"/>
      </w:pPr>
    </w:p>
    <w:p w14:paraId="2DB71CAF" w14:textId="49BEE08C" w:rsidR="001D4F21" w:rsidRPr="0098186F" w:rsidRDefault="001D4F21" w:rsidP="00EE193F">
      <w:pPr>
        <w:spacing w:after="0" w:line="360" w:lineRule="auto"/>
        <w:rPr>
          <w:color w:val="000000"/>
        </w:rPr>
      </w:pPr>
    </w:p>
    <w:p w14:paraId="38B4EF2E" w14:textId="77777777" w:rsidR="001D4F21" w:rsidRPr="0098186F" w:rsidRDefault="001D4F21" w:rsidP="00EE193F">
      <w:pPr>
        <w:spacing w:after="0" w:line="360" w:lineRule="auto"/>
        <w:rPr>
          <w:color w:val="000000"/>
        </w:rPr>
      </w:pPr>
    </w:p>
    <w:p w14:paraId="4201A0A0" w14:textId="77777777" w:rsidR="00E864E9" w:rsidRPr="0098186F" w:rsidRDefault="00E864E9" w:rsidP="00EE193F">
      <w:pPr>
        <w:tabs>
          <w:tab w:val="right" w:pos="8931"/>
        </w:tabs>
        <w:spacing w:after="0" w:line="360" w:lineRule="auto"/>
      </w:pPr>
    </w:p>
    <w:p w14:paraId="543728D1" w14:textId="77777777" w:rsidR="00E864E9" w:rsidRPr="0098186F" w:rsidRDefault="00E864E9" w:rsidP="00EE193F">
      <w:pPr>
        <w:tabs>
          <w:tab w:val="right" w:pos="8931"/>
        </w:tabs>
        <w:spacing w:after="0" w:line="360" w:lineRule="auto"/>
      </w:pPr>
    </w:p>
    <w:p w14:paraId="0E4439D0" w14:textId="5EC504C4" w:rsidR="007B58B9" w:rsidRPr="0098186F" w:rsidRDefault="007B58B9" w:rsidP="00EE193F">
      <w:pPr>
        <w:spacing w:after="0" w:line="360" w:lineRule="auto"/>
      </w:pPr>
    </w:p>
    <w:p w14:paraId="26916C77" w14:textId="494FEA66" w:rsidR="00A37EDE" w:rsidRPr="0098186F" w:rsidRDefault="00A37EDE" w:rsidP="00EE193F">
      <w:pPr>
        <w:spacing w:after="0" w:line="360" w:lineRule="auto"/>
      </w:pPr>
    </w:p>
    <w:sectPr w:rsidR="00A37EDE" w:rsidRPr="0098186F" w:rsidSect="0058483E">
      <w:headerReference w:type="even" r:id="rId11"/>
      <w:headerReference w:type="default" r:id="rId12"/>
      <w:footerReference w:type="even" r:id="rId13"/>
      <w:footerReference w:type="default" r:id="rId14"/>
      <w:headerReference w:type="first" r:id="rId15"/>
      <w:footerReference w:type="first" r:id="rId16"/>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A9F30" w14:textId="77777777" w:rsidR="0080351C" w:rsidRDefault="0080351C">
      <w:pPr>
        <w:spacing w:after="0" w:line="240" w:lineRule="auto"/>
      </w:pPr>
      <w:r>
        <w:separator/>
      </w:r>
    </w:p>
  </w:endnote>
  <w:endnote w:type="continuationSeparator" w:id="0">
    <w:p w14:paraId="1C2EDDA1" w14:textId="77777777" w:rsidR="0080351C" w:rsidRDefault="00803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53DA" w14:textId="77777777" w:rsidR="00303B3D" w:rsidRDefault="00303B3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A4A9C">
      <w:rPr>
        <w:b/>
        <w:noProof/>
        <w:color w:val="000000"/>
        <w:sz w:val="24"/>
        <w:szCs w:val="24"/>
      </w:rPr>
      <w:t>56</w:t>
    </w:r>
    <w:r>
      <w:rPr>
        <w:b/>
        <w:color w:val="000000"/>
        <w:sz w:val="24"/>
        <w:szCs w:val="24"/>
      </w:rPr>
      <w:fldChar w:fldCharType="end"/>
    </w:r>
  </w:p>
  <w:p w14:paraId="7EB9860B" w14:textId="77777777" w:rsidR="00303B3D" w:rsidRDefault="00303B3D">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8E74" w14:textId="39395077" w:rsidR="00303B3D" w:rsidRDefault="00303B3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5A4A9C">
      <w:rPr>
        <w:b/>
        <w:noProof/>
        <w:color w:val="000000"/>
        <w:sz w:val="24"/>
        <w:szCs w:val="24"/>
      </w:rPr>
      <w:t>55</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A4A9C">
      <w:rPr>
        <w:b/>
        <w:noProof/>
        <w:color w:val="000000"/>
        <w:sz w:val="24"/>
        <w:szCs w:val="24"/>
      </w:rPr>
      <w:t>56</w:t>
    </w:r>
    <w:r>
      <w:rPr>
        <w:b/>
        <w:color w:val="000000"/>
        <w:sz w:val="24"/>
        <w:szCs w:val="24"/>
      </w:rPr>
      <w:fldChar w:fldCharType="end"/>
    </w:r>
  </w:p>
  <w:p w14:paraId="0D7FA8D9" w14:textId="77777777" w:rsidR="00303B3D" w:rsidRDefault="00303B3D">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CEF7" w14:textId="77777777" w:rsidR="00303B3D" w:rsidRDefault="00303B3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5A4A9C">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A4A9C">
      <w:rPr>
        <w:b/>
        <w:noProof/>
        <w:color w:val="000000"/>
        <w:sz w:val="24"/>
        <w:szCs w:val="24"/>
      </w:rPr>
      <w:t>56</w:t>
    </w:r>
    <w:r>
      <w:rPr>
        <w:b/>
        <w:color w:val="000000"/>
        <w:sz w:val="24"/>
        <w:szCs w:val="24"/>
      </w:rPr>
      <w:fldChar w:fldCharType="end"/>
    </w:r>
  </w:p>
  <w:p w14:paraId="6796AF5F" w14:textId="77777777" w:rsidR="00303B3D" w:rsidRDefault="00303B3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7D93B" w14:textId="77777777" w:rsidR="0080351C" w:rsidRDefault="0080351C">
      <w:pPr>
        <w:spacing w:after="0" w:line="240" w:lineRule="auto"/>
      </w:pPr>
      <w:r>
        <w:separator/>
      </w:r>
    </w:p>
  </w:footnote>
  <w:footnote w:type="continuationSeparator" w:id="0">
    <w:p w14:paraId="19B32ED2" w14:textId="77777777" w:rsidR="0080351C" w:rsidRDefault="00803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9F14" w14:textId="77777777" w:rsidR="00303B3D" w:rsidRDefault="00303B3D">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303B3D" w14:paraId="10C29E94" w14:textId="77777777">
      <w:trPr>
        <w:trHeight w:val="132"/>
      </w:trPr>
      <w:tc>
        <w:tcPr>
          <w:tcW w:w="2691" w:type="dxa"/>
        </w:tcPr>
        <w:p w14:paraId="7D85A4B8" w14:textId="77777777" w:rsidR="00303B3D" w:rsidRDefault="00303B3D">
          <w:pPr>
            <w:tabs>
              <w:tab w:val="right" w:pos="8838"/>
            </w:tabs>
            <w:ind w:right="-105"/>
            <w:rPr>
              <w:b/>
            </w:rPr>
          </w:pPr>
          <w:r>
            <w:rPr>
              <w:b/>
            </w:rPr>
            <w:t>Recurso de Revisión:</w:t>
          </w:r>
        </w:p>
      </w:tc>
      <w:tc>
        <w:tcPr>
          <w:tcW w:w="3405" w:type="dxa"/>
        </w:tcPr>
        <w:p w14:paraId="0B0D1A9D" w14:textId="77777777" w:rsidR="00303B3D" w:rsidRDefault="00303B3D">
          <w:pPr>
            <w:tabs>
              <w:tab w:val="right" w:pos="8838"/>
            </w:tabs>
            <w:ind w:left="-28" w:right="-32"/>
          </w:pPr>
          <w:r>
            <w:t>03846/INFOEM/IP/RR/2020</w:t>
          </w:r>
        </w:p>
      </w:tc>
    </w:tr>
    <w:tr w:rsidR="00303B3D" w14:paraId="2F47AC72" w14:textId="77777777">
      <w:trPr>
        <w:trHeight w:val="261"/>
      </w:trPr>
      <w:tc>
        <w:tcPr>
          <w:tcW w:w="2691" w:type="dxa"/>
        </w:tcPr>
        <w:p w14:paraId="154A4752" w14:textId="77777777" w:rsidR="00303B3D" w:rsidRDefault="00303B3D">
          <w:pPr>
            <w:tabs>
              <w:tab w:val="right" w:pos="8838"/>
            </w:tabs>
            <w:ind w:right="-105"/>
            <w:rPr>
              <w:b/>
            </w:rPr>
          </w:pPr>
          <w:r>
            <w:rPr>
              <w:b/>
            </w:rPr>
            <w:t>Sujeto Obligado:</w:t>
          </w:r>
        </w:p>
      </w:tc>
      <w:tc>
        <w:tcPr>
          <w:tcW w:w="3405" w:type="dxa"/>
        </w:tcPr>
        <w:p w14:paraId="5D9EC711" w14:textId="77777777" w:rsidR="00303B3D" w:rsidRDefault="00303B3D">
          <w:pPr>
            <w:tabs>
              <w:tab w:val="right" w:pos="8838"/>
            </w:tabs>
            <w:ind w:right="-32"/>
          </w:pPr>
          <w:r>
            <w:t>Ayuntamiento de Temascalcingo</w:t>
          </w:r>
        </w:p>
      </w:tc>
    </w:tr>
    <w:tr w:rsidR="00303B3D" w14:paraId="11FBB450" w14:textId="77777777">
      <w:trPr>
        <w:trHeight w:val="261"/>
      </w:trPr>
      <w:tc>
        <w:tcPr>
          <w:tcW w:w="2691" w:type="dxa"/>
        </w:tcPr>
        <w:p w14:paraId="6BAF6003" w14:textId="77777777" w:rsidR="00303B3D" w:rsidRDefault="00303B3D">
          <w:pPr>
            <w:tabs>
              <w:tab w:val="right" w:pos="8838"/>
            </w:tabs>
            <w:ind w:right="-105"/>
            <w:rPr>
              <w:b/>
            </w:rPr>
          </w:pPr>
          <w:r>
            <w:rPr>
              <w:b/>
            </w:rPr>
            <w:t>Comisionado Ponente:</w:t>
          </w:r>
        </w:p>
      </w:tc>
      <w:tc>
        <w:tcPr>
          <w:tcW w:w="3405" w:type="dxa"/>
        </w:tcPr>
        <w:p w14:paraId="420341AF" w14:textId="77777777" w:rsidR="00303B3D" w:rsidRDefault="00303B3D">
          <w:pPr>
            <w:tabs>
              <w:tab w:val="right" w:pos="8838"/>
            </w:tabs>
            <w:ind w:right="-32"/>
            <w:rPr>
              <w:b/>
            </w:rPr>
          </w:pPr>
          <w:r>
            <w:t>Luis Gustavo Parra Noriega</w:t>
          </w:r>
        </w:p>
      </w:tc>
    </w:tr>
  </w:tbl>
  <w:p w14:paraId="00411D75" w14:textId="77777777" w:rsidR="00303B3D" w:rsidRDefault="0080351C">
    <w:pPr>
      <w:pBdr>
        <w:top w:val="nil"/>
        <w:left w:val="nil"/>
        <w:bottom w:val="nil"/>
        <w:right w:val="nil"/>
        <w:between w:val="nil"/>
      </w:pBdr>
      <w:tabs>
        <w:tab w:val="center" w:pos="4419"/>
        <w:tab w:val="right" w:pos="8838"/>
      </w:tabs>
      <w:spacing w:after="0" w:line="240" w:lineRule="auto"/>
      <w:rPr>
        <w:color w:val="000000"/>
      </w:rPr>
    </w:pPr>
    <w:r>
      <w:rPr>
        <w:color w:val="000000"/>
      </w:rPr>
      <w:pict w14:anchorId="10BC1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837" w14:textId="67B323BB" w:rsidR="00303B3D" w:rsidRDefault="0080351C">
    <w:pPr>
      <w:widowControl w:val="0"/>
      <w:pBdr>
        <w:top w:val="nil"/>
        <w:left w:val="nil"/>
        <w:bottom w:val="nil"/>
        <w:right w:val="nil"/>
        <w:between w:val="nil"/>
      </w:pBdr>
      <w:spacing w:after="0" w:line="276" w:lineRule="auto"/>
      <w:jc w:val="left"/>
    </w:pPr>
    <w:r>
      <w:rPr>
        <w:color w:val="000000"/>
      </w:rPr>
      <w:pict w14:anchorId="2BE0A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MARCA DE AGUA - HOJA RESOLUCIÓN" style="position:absolute;margin-left:-82.35pt;margin-top:-141.3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7371"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268"/>
      <w:gridCol w:w="5103"/>
    </w:tblGrid>
    <w:tr w:rsidR="00303B3D" w14:paraId="40D5D5A3" w14:textId="77777777" w:rsidTr="005D7047">
      <w:trPr>
        <w:trHeight w:val="138"/>
      </w:trPr>
      <w:tc>
        <w:tcPr>
          <w:tcW w:w="2268" w:type="dxa"/>
          <w:vAlign w:val="center"/>
        </w:tcPr>
        <w:p w14:paraId="43377EBE" w14:textId="77777777" w:rsidR="00303B3D" w:rsidRDefault="00303B3D" w:rsidP="008C266D">
          <w:pPr>
            <w:tabs>
              <w:tab w:val="right" w:pos="8838"/>
            </w:tabs>
            <w:ind w:left="-108" w:right="-105"/>
            <w:jc w:val="left"/>
            <w:rPr>
              <w:b/>
            </w:rPr>
          </w:pPr>
        </w:p>
        <w:p w14:paraId="1DB5C8D0" w14:textId="7E98B3D2" w:rsidR="00303B3D" w:rsidRDefault="00303B3D" w:rsidP="008C266D">
          <w:pPr>
            <w:tabs>
              <w:tab w:val="right" w:pos="8838"/>
            </w:tabs>
            <w:ind w:left="-108" w:right="-105"/>
            <w:jc w:val="left"/>
            <w:rPr>
              <w:b/>
            </w:rPr>
          </w:pPr>
          <w:r>
            <w:rPr>
              <w:b/>
            </w:rPr>
            <w:t>Recurso de Revisión:</w:t>
          </w:r>
        </w:p>
      </w:tc>
      <w:tc>
        <w:tcPr>
          <w:tcW w:w="5103" w:type="dxa"/>
        </w:tcPr>
        <w:p w14:paraId="5BCC69C4" w14:textId="77777777" w:rsidR="00303B3D" w:rsidRPr="00EF0C39" w:rsidRDefault="00303B3D" w:rsidP="008C266D">
          <w:pPr>
            <w:tabs>
              <w:tab w:val="right" w:pos="8838"/>
            </w:tabs>
            <w:ind w:right="57"/>
          </w:pPr>
        </w:p>
        <w:p w14:paraId="61E59D71" w14:textId="5AEE3C04" w:rsidR="00303B3D" w:rsidRPr="00EF0C39" w:rsidRDefault="00303B3D" w:rsidP="005A3D7C">
          <w:pPr>
            <w:tabs>
              <w:tab w:val="right" w:pos="8838"/>
            </w:tabs>
            <w:ind w:right="57"/>
          </w:pPr>
          <w:r>
            <w:t xml:space="preserve">05416/INFOEM/IP/RR/2026 y acumulado </w:t>
          </w:r>
        </w:p>
      </w:tc>
    </w:tr>
    <w:tr w:rsidR="00303B3D" w14:paraId="7A281F30" w14:textId="77777777" w:rsidTr="005D7047">
      <w:trPr>
        <w:trHeight w:val="273"/>
      </w:trPr>
      <w:tc>
        <w:tcPr>
          <w:tcW w:w="2268" w:type="dxa"/>
        </w:tcPr>
        <w:p w14:paraId="6671A308" w14:textId="77777777" w:rsidR="00303B3D" w:rsidRDefault="00303B3D" w:rsidP="008C266D">
          <w:pPr>
            <w:tabs>
              <w:tab w:val="right" w:pos="8838"/>
            </w:tabs>
            <w:ind w:left="-108" w:right="-105"/>
            <w:rPr>
              <w:b/>
            </w:rPr>
          </w:pPr>
          <w:r>
            <w:rPr>
              <w:b/>
            </w:rPr>
            <w:t>Sujeto Obligado:</w:t>
          </w:r>
        </w:p>
      </w:tc>
      <w:tc>
        <w:tcPr>
          <w:tcW w:w="5103" w:type="dxa"/>
        </w:tcPr>
        <w:p w14:paraId="30885B6D" w14:textId="17A605DB" w:rsidR="00303B3D" w:rsidRPr="00EF0C39" w:rsidRDefault="00303B3D" w:rsidP="007B4717">
          <w:pPr>
            <w:tabs>
              <w:tab w:val="right" w:pos="8838"/>
            </w:tabs>
            <w:ind w:right="180"/>
          </w:pPr>
          <w:r>
            <w:t>Ayuntamiento de Cocotitlán</w:t>
          </w:r>
        </w:p>
      </w:tc>
    </w:tr>
    <w:tr w:rsidR="00303B3D" w14:paraId="00C22F2F" w14:textId="77777777" w:rsidTr="005D7047">
      <w:trPr>
        <w:trHeight w:val="273"/>
      </w:trPr>
      <w:tc>
        <w:tcPr>
          <w:tcW w:w="2268" w:type="dxa"/>
        </w:tcPr>
        <w:p w14:paraId="70417649" w14:textId="77777777" w:rsidR="00303B3D" w:rsidRDefault="00303B3D" w:rsidP="008C266D">
          <w:pPr>
            <w:tabs>
              <w:tab w:val="right" w:pos="8838"/>
            </w:tabs>
            <w:ind w:left="-108" w:right="-105"/>
            <w:rPr>
              <w:b/>
            </w:rPr>
          </w:pPr>
          <w:r>
            <w:rPr>
              <w:b/>
            </w:rPr>
            <w:t>Comisionado Ponente:</w:t>
          </w:r>
        </w:p>
      </w:tc>
      <w:tc>
        <w:tcPr>
          <w:tcW w:w="5103" w:type="dxa"/>
        </w:tcPr>
        <w:p w14:paraId="5E6EB38B" w14:textId="77777777" w:rsidR="00303B3D" w:rsidRPr="00EF0C39" w:rsidRDefault="00303B3D" w:rsidP="008C266D">
          <w:pPr>
            <w:tabs>
              <w:tab w:val="right" w:pos="8838"/>
            </w:tabs>
            <w:ind w:right="-170"/>
          </w:pPr>
          <w:r w:rsidRPr="00EF0C39">
            <w:t>Luis Gustavo Parra Noriega</w:t>
          </w:r>
        </w:p>
        <w:p w14:paraId="1A63C67B" w14:textId="77777777" w:rsidR="00303B3D" w:rsidRPr="00EF0C39" w:rsidRDefault="00303B3D" w:rsidP="008C266D">
          <w:pPr>
            <w:tabs>
              <w:tab w:val="right" w:pos="8838"/>
            </w:tabs>
            <w:ind w:right="-170"/>
            <w:rPr>
              <w:b/>
            </w:rPr>
          </w:pPr>
        </w:p>
      </w:tc>
    </w:tr>
  </w:tbl>
  <w:p w14:paraId="3498D107" w14:textId="7E17876C" w:rsidR="00303B3D" w:rsidRDefault="00303B3D"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A3F9" w14:textId="2535D522" w:rsidR="00303B3D" w:rsidRDefault="0080351C">
    <w:pPr>
      <w:widowControl w:val="0"/>
      <w:pBdr>
        <w:top w:val="nil"/>
        <w:left w:val="nil"/>
        <w:bottom w:val="nil"/>
        <w:right w:val="nil"/>
        <w:between w:val="nil"/>
      </w:pBdr>
      <w:spacing w:after="0" w:line="276" w:lineRule="auto"/>
      <w:jc w:val="left"/>
      <w:rPr>
        <w:color w:val="000000"/>
      </w:rPr>
    </w:pPr>
    <w:r>
      <w:rPr>
        <w:color w:val="000000"/>
      </w:rPr>
      <w:pict w14:anchorId="217C82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MARCA DE AGUA - HOJA RESOLUCIÓN" style="position:absolute;margin-left:-97.05pt;margin-top:-126.5pt;width:663.5pt;height:12in;z-index:-251658752;mso-wrap-edited:f;mso-width-percent:0;mso-height-percent:0;mso-position-horizontal-relative:margin;mso-position-vertical-relative:margin;mso-width-percent:0;mso-height-percent:0">
          <v:imagedata r:id="rId1" o:title="image5"/>
          <w10:wrap anchorx="margin" anchory="margin"/>
        </v:shape>
      </w:pict>
    </w:r>
  </w:p>
  <w:tbl>
    <w:tblPr>
      <w:tblStyle w:val="1"/>
      <w:tblW w:w="7230"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551"/>
      <w:gridCol w:w="4679"/>
    </w:tblGrid>
    <w:tr w:rsidR="00303B3D" w14:paraId="6B3232BD" w14:textId="77777777" w:rsidTr="005D7047">
      <w:trPr>
        <w:trHeight w:val="132"/>
      </w:trPr>
      <w:tc>
        <w:tcPr>
          <w:tcW w:w="2551" w:type="dxa"/>
        </w:tcPr>
        <w:p w14:paraId="38F16E2F" w14:textId="77777777" w:rsidR="00303B3D" w:rsidRDefault="00303B3D">
          <w:pPr>
            <w:tabs>
              <w:tab w:val="right" w:pos="8838"/>
            </w:tabs>
            <w:ind w:right="-105"/>
            <w:rPr>
              <w:b/>
            </w:rPr>
          </w:pPr>
          <w:r>
            <w:rPr>
              <w:b/>
            </w:rPr>
            <w:t>Recurso de Revisión:</w:t>
          </w:r>
        </w:p>
      </w:tc>
      <w:tc>
        <w:tcPr>
          <w:tcW w:w="4679" w:type="dxa"/>
        </w:tcPr>
        <w:p w14:paraId="211CDC0A" w14:textId="4EB12B48" w:rsidR="00303B3D" w:rsidRPr="00026C6B" w:rsidRDefault="00303B3D" w:rsidP="00420FDE">
          <w:pPr>
            <w:ind w:right="317"/>
          </w:pPr>
          <w:r>
            <w:t>05416/INFOEM/IP/RR/2026 y acumulado</w:t>
          </w:r>
        </w:p>
      </w:tc>
    </w:tr>
    <w:tr w:rsidR="00303B3D" w14:paraId="6AA3CC58" w14:textId="77777777" w:rsidTr="005D7047">
      <w:trPr>
        <w:trHeight w:val="132"/>
      </w:trPr>
      <w:tc>
        <w:tcPr>
          <w:tcW w:w="2551" w:type="dxa"/>
        </w:tcPr>
        <w:p w14:paraId="7FD164F5" w14:textId="77777777" w:rsidR="00303B3D" w:rsidRDefault="00303B3D">
          <w:pPr>
            <w:tabs>
              <w:tab w:val="left" w:pos="1875"/>
            </w:tabs>
            <w:ind w:right="-105"/>
            <w:rPr>
              <w:b/>
            </w:rPr>
          </w:pPr>
          <w:r>
            <w:rPr>
              <w:b/>
            </w:rPr>
            <w:t>Recurrente:</w:t>
          </w:r>
          <w:r>
            <w:rPr>
              <w:b/>
            </w:rPr>
            <w:tab/>
          </w:r>
        </w:p>
      </w:tc>
      <w:tc>
        <w:tcPr>
          <w:tcW w:w="4679" w:type="dxa"/>
        </w:tcPr>
        <w:p w14:paraId="1F1B0537" w14:textId="50C1A8FF" w:rsidR="00303B3D" w:rsidRPr="00EF0C39" w:rsidRDefault="004211EB" w:rsidP="00565143">
          <w:pPr>
            <w:tabs>
              <w:tab w:val="right" w:pos="8838"/>
            </w:tabs>
            <w:ind w:right="321"/>
          </w:pPr>
          <w:r w:rsidRPr="004211EB">
            <w:rPr>
              <w:highlight w:val="black"/>
            </w:rPr>
            <w:t>XXXXXXXXXXXXXXXX</w:t>
          </w:r>
        </w:p>
      </w:tc>
    </w:tr>
    <w:tr w:rsidR="00303B3D" w14:paraId="5113CAA6" w14:textId="77777777" w:rsidTr="005D7047">
      <w:trPr>
        <w:trHeight w:val="261"/>
      </w:trPr>
      <w:tc>
        <w:tcPr>
          <w:tcW w:w="2551" w:type="dxa"/>
        </w:tcPr>
        <w:p w14:paraId="28E3431B" w14:textId="30EC7C18" w:rsidR="00303B3D" w:rsidRDefault="00303B3D">
          <w:pPr>
            <w:tabs>
              <w:tab w:val="right" w:pos="8838"/>
            </w:tabs>
            <w:ind w:right="-105"/>
            <w:rPr>
              <w:b/>
            </w:rPr>
          </w:pPr>
          <w:r>
            <w:rPr>
              <w:b/>
            </w:rPr>
            <w:t>Sujeto Obligado:</w:t>
          </w:r>
        </w:p>
      </w:tc>
      <w:tc>
        <w:tcPr>
          <w:tcW w:w="4679" w:type="dxa"/>
        </w:tcPr>
        <w:p w14:paraId="3192354E" w14:textId="0E281A37" w:rsidR="00303B3D" w:rsidRPr="005D7047" w:rsidRDefault="00303B3D" w:rsidP="00026C6B">
          <w:r>
            <w:t>Ayuntamiento de Cocotitlán</w:t>
          </w:r>
        </w:p>
      </w:tc>
    </w:tr>
    <w:tr w:rsidR="00303B3D" w14:paraId="5D4C2A35" w14:textId="77777777" w:rsidTr="005D7047">
      <w:trPr>
        <w:trHeight w:val="74"/>
      </w:trPr>
      <w:tc>
        <w:tcPr>
          <w:tcW w:w="2551" w:type="dxa"/>
        </w:tcPr>
        <w:p w14:paraId="7F522FEC" w14:textId="77777777" w:rsidR="00303B3D" w:rsidRDefault="00303B3D">
          <w:pPr>
            <w:tabs>
              <w:tab w:val="right" w:pos="8838"/>
            </w:tabs>
            <w:ind w:right="-105"/>
            <w:rPr>
              <w:b/>
            </w:rPr>
          </w:pPr>
          <w:r>
            <w:rPr>
              <w:b/>
            </w:rPr>
            <w:t>Comisionado Ponente:</w:t>
          </w:r>
        </w:p>
      </w:tc>
      <w:tc>
        <w:tcPr>
          <w:tcW w:w="4679" w:type="dxa"/>
        </w:tcPr>
        <w:p w14:paraId="0F0566F9" w14:textId="77777777" w:rsidR="00303B3D" w:rsidRPr="00EF0C39" w:rsidRDefault="00303B3D" w:rsidP="00C46A25">
          <w:pPr>
            <w:tabs>
              <w:tab w:val="right" w:pos="8838"/>
            </w:tabs>
            <w:ind w:right="-32"/>
            <w:rPr>
              <w:b/>
            </w:rPr>
          </w:pPr>
          <w:r w:rsidRPr="00EF0C39">
            <w:t>Luis Gustavo Parra Noriega</w:t>
          </w:r>
        </w:p>
      </w:tc>
    </w:tr>
  </w:tbl>
  <w:p w14:paraId="4DFC2598" w14:textId="568AC85F" w:rsidR="00303B3D" w:rsidRDefault="00303B3D">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FDB"/>
    <w:multiLevelType w:val="hybridMultilevel"/>
    <w:tmpl w:val="FFFFFFFF"/>
    <w:lvl w:ilvl="0" w:tplc="080A0001">
      <w:start w:val="1"/>
      <w:numFmt w:val="bullet"/>
      <w:lvlText w:val=""/>
      <w:lvlJc w:val="left"/>
      <w:pPr>
        <w:ind w:left="3196" w:hanging="360"/>
      </w:pPr>
      <w:rPr>
        <w:rFonts w:ascii="Symbol" w:hAnsi="Symbol" w:hint="default"/>
      </w:rPr>
    </w:lvl>
    <w:lvl w:ilvl="1" w:tplc="080A0003" w:tentative="1">
      <w:start w:val="1"/>
      <w:numFmt w:val="bullet"/>
      <w:lvlText w:val="o"/>
      <w:lvlJc w:val="left"/>
      <w:pPr>
        <w:ind w:left="3916" w:hanging="360"/>
      </w:pPr>
      <w:rPr>
        <w:rFonts w:ascii="Courier New" w:hAnsi="Courier New" w:hint="default"/>
      </w:rPr>
    </w:lvl>
    <w:lvl w:ilvl="2" w:tplc="080A0005" w:tentative="1">
      <w:start w:val="1"/>
      <w:numFmt w:val="bullet"/>
      <w:lvlText w:val=""/>
      <w:lvlJc w:val="left"/>
      <w:pPr>
        <w:ind w:left="4636" w:hanging="360"/>
      </w:pPr>
      <w:rPr>
        <w:rFonts w:ascii="Wingdings" w:hAnsi="Wingdings" w:hint="default"/>
      </w:rPr>
    </w:lvl>
    <w:lvl w:ilvl="3" w:tplc="080A0001" w:tentative="1">
      <w:start w:val="1"/>
      <w:numFmt w:val="bullet"/>
      <w:lvlText w:val=""/>
      <w:lvlJc w:val="left"/>
      <w:pPr>
        <w:ind w:left="5356" w:hanging="360"/>
      </w:pPr>
      <w:rPr>
        <w:rFonts w:ascii="Symbol" w:hAnsi="Symbol" w:hint="default"/>
      </w:rPr>
    </w:lvl>
    <w:lvl w:ilvl="4" w:tplc="080A0003" w:tentative="1">
      <w:start w:val="1"/>
      <w:numFmt w:val="bullet"/>
      <w:lvlText w:val="o"/>
      <w:lvlJc w:val="left"/>
      <w:pPr>
        <w:ind w:left="6076" w:hanging="360"/>
      </w:pPr>
      <w:rPr>
        <w:rFonts w:ascii="Courier New" w:hAnsi="Courier New" w:hint="default"/>
      </w:rPr>
    </w:lvl>
    <w:lvl w:ilvl="5" w:tplc="080A0005" w:tentative="1">
      <w:start w:val="1"/>
      <w:numFmt w:val="bullet"/>
      <w:lvlText w:val=""/>
      <w:lvlJc w:val="left"/>
      <w:pPr>
        <w:ind w:left="6796" w:hanging="360"/>
      </w:pPr>
      <w:rPr>
        <w:rFonts w:ascii="Wingdings" w:hAnsi="Wingdings" w:hint="default"/>
      </w:rPr>
    </w:lvl>
    <w:lvl w:ilvl="6" w:tplc="080A0001" w:tentative="1">
      <w:start w:val="1"/>
      <w:numFmt w:val="bullet"/>
      <w:lvlText w:val=""/>
      <w:lvlJc w:val="left"/>
      <w:pPr>
        <w:ind w:left="7516" w:hanging="360"/>
      </w:pPr>
      <w:rPr>
        <w:rFonts w:ascii="Symbol" w:hAnsi="Symbol" w:hint="default"/>
      </w:rPr>
    </w:lvl>
    <w:lvl w:ilvl="7" w:tplc="080A0003" w:tentative="1">
      <w:start w:val="1"/>
      <w:numFmt w:val="bullet"/>
      <w:lvlText w:val="o"/>
      <w:lvlJc w:val="left"/>
      <w:pPr>
        <w:ind w:left="8236" w:hanging="360"/>
      </w:pPr>
      <w:rPr>
        <w:rFonts w:ascii="Courier New" w:hAnsi="Courier New" w:hint="default"/>
      </w:rPr>
    </w:lvl>
    <w:lvl w:ilvl="8" w:tplc="080A0005" w:tentative="1">
      <w:start w:val="1"/>
      <w:numFmt w:val="bullet"/>
      <w:lvlText w:val=""/>
      <w:lvlJc w:val="left"/>
      <w:pPr>
        <w:ind w:left="8956" w:hanging="360"/>
      </w:pPr>
      <w:rPr>
        <w:rFonts w:ascii="Wingdings" w:hAnsi="Wingdings" w:hint="default"/>
      </w:rPr>
    </w:lvl>
  </w:abstractNum>
  <w:abstractNum w:abstractNumId="1" w15:restartNumberingAfterBreak="0">
    <w:nsid w:val="04282BA4"/>
    <w:multiLevelType w:val="hybridMultilevel"/>
    <w:tmpl w:val="D1C62D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EB3275A"/>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152304A"/>
    <w:multiLevelType w:val="hybridMultilevel"/>
    <w:tmpl w:val="0F14DF86"/>
    <w:lvl w:ilvl="0" w:tplc="20523ED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138037DA"/>
    <w:multiLevelType w:val="hybridMultilevel"/>
    <w:tmpl w:val="D10E9D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EF4ABB"/>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239D00A5"/>
    <w:multiLevelType w:val="hybridMultilevel"/>
    <w:tmpl w:val="7228D2E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23DD1975"/>
    <w:multiLevelType w:val="hybridMultilevel"/>
    <w:tmpl w:val="919EC6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65367CE"/>
    <w:multiLevelType w:val="hybridMultilevel"/>
    <w:tmpl w:val="1C507A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6E13E0D"/>
    <w:multiLevelType w:val="hybridMultilevel"/>
    <w:tmpl w:val="09204CC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343C65"/>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88646F5"/>
    <w:multiLevelType w:val="hybridMultilevel"/>
    <w:tmpl w:val="DF320EC8"/>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2" w15:restartNumberingAfterBreak="0">
    <w:nsid w:val="28C372C3"/>
    <w:multiLevelType w:val="hybridMultilevel"/>
    <w:tmpl w:val="2FA66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303833"/>
    <w:multiLevelType w:val="hybridMultilevel"/>
    <w:tmpl w:val="854C37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F2D0CBB"/>
    <w:multiLevelType w:val="hybridMultilevel"/>
    <w:tmpl w:val="1C7E7F2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94295B"/>
    <w:multiLevelType w:val="hybridMultilevel"/>
    <w:tmpl w:val="610096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F2761B"/>
    <w:multiLevelType w:val="multilevel"/>
    <w:tmpl w:val="73200F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7E0FB3"/>
    <w:multiLevelType w:val="hybridMultilevel"/>
    <w:tmpl w:val="DF320EC8"/>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8"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3A476612"/>
    <w:multiLevelType w:val="hybridMultilevel"/>
    <w:tmpl w:val="47E0AB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0E26D2"/>
    <w:multiLevelType w:val="hybridMultilevel"/>
    <w:tmpl w:val="1474E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040D1"/>
    <w:multiLevelType w:val="hybridMultilevel"/>
    <w:tmpl w:val="96001D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4A6E1C64"/>
    <w:multiLevelType w:val="hybridMultilevel"/>
    <w:tmpl w:val="A86CA818"/>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529C027C"/>
    <w:multiLevelType w:val="hybridMultilevel"/>
    <w:tmpl w:val="1F6253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4EA4FC4"/>
    <w:multiLevelType w:val="hybridMultilevel"/>
    <w:tmpl w:val="FF7CC5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9BA6E81"/>
    <w:multiLevelType w:val="hybridMultilevel"/>
    <w:tmpl w:val="DF320EC8"/>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6" w15:restartNumberingAfterBreak="0">
    <w:nsid w:val="5AB16F8F"/>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5F841034"/>
    <w:multiLevelType w:val="hybridMultilevel"/>
    <w:tmpl w:val="78E8BA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18567FA"/>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627F658B"/>
    <w:multiLevelType w:val="hybridMultilevel"/>
    <w:tmpl w:val="896212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B9C7DA8"/>
    <w:multiLevelType w:val="hybridMultilevel"/>
    <w:tmpl w:val="09204CC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B60229"/>
    <w:multiLevelType w:val="hybridMultilevel"/>
    <w:tmpl w:val="08B6A1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0176983"/>
    <w:multiLevelType w:val="hybridMultilevel"/>
    <w:tmpl w:val="09204CC6"/>
    <w:lvl w:ilvl="0" w:tplc="20523EDC">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3522F1"/>
    <w:multiLevelType w:val="hybridMultilevel"/>
    <w:tmpl w:val="7122A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23A5DAD"/>
    <w:multiLevelType w:val="multilevel"/>
    <w:tmpl w:val="0FA4736A"/>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79D412C2"/>
    <w:multiLevelType w:val="hybridMultilevel"/>
    <w:tmpl w:val="6D528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15:restartNumberingAfterBreak="0">
    <w:nsid w:val="7AE3340B"/>
    <w:multiLevelType w:val="hybridMultilevel"/>
    <w:tmpl w:val="46DE0F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FBE7B24"/>
    <w:multiLevelType w:val="hybridMultilevel"/>
    <w:tmpl w:val="B11614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27311549">
    <w:abstractNumId w:val="35"/>
  </w:num>
  <w:num w:numId="2" w16cid:durableId="174148864">
    <w:abstractNumId w:val="4"/>
  </w:num>
  <w:num w:numId="3" w16cid:durableId="1343164321">
    <w:abstractNumId w:val="27"/>
  </w:num>
  <w:num w:numId="4" w16cid:durableId="1044058167">
    <w:abstractNumId w:val="37"/>
  </w:num>
  <w:num w:numId="5" w16cid:durableId="2047099530">
    <w:abstractNumId w:val="28"/>
  </w:num>
  <w:num w:numId="6" w16cid:durableId="1209294991">
    <w:abstractNumId w:val="26"/>
  </w:num>
  <w:num w:numId="7" w16cid:durableId="1477448904">
    <w:abstractNumId w:val="2"/>
  </w:num>
  <w:num w:numId="8" w16cid:durableId="404761323">
    <w:abstractNumId w:val="5"/>
  </w:num>
  <w:num w:numId="9" w16cid:durableId="1239942281">
    <w:abstractNumId w:val="10"/>
  </w:num>
  <w:num w:numId="10" w16cid:durableId="5088332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6798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7946121">
    <w:abstractNumId w:val="1"/>
  </w:num>
  <w:num w:numId="13" w16cid:durableId="1769546392">
    <w:abstractNumId w:val="6"/>
  </w:num>
  <w:num w:numId="14" w16cid:durableId="484469864">
    <w:abstractNumId w:val="17"/>
  </w:num>
  <w:num w:numId="15" w16cid:durableId="1890216354">
    <w:abstractNumId w:val="33"/>
  </w:num>
  <w:num w:numId="16" w16cid:durableId="604071855">
    <w:abstractNumId w:val="20"/>
  </w:num>
  <w:num w:numId="17" w16cid:durableId="1331323986">
    <w:abstractNumId w:val="25"/>
  </w:num>
  <w:num w:numId="18" w16cid:durableId="1549494967">
    <w:abstractNumId w:val="11"/>
  </w:num>
  <w:num w:numId="19" w16cid:durableId="859205281">
    <w:abstractNumId w:val="38"/>
  </w:num>
  <w:num w:numId="20" w16cid:durableId="400832594">
    <w:abstractNumId w:val="29"/>
  </w:num>
  <w:num w:numId="21" w16cid:durableId="242031255">
    <w:abstractNumId w:val="22"/>
  </w:num>
  <w:num w:numId="22" w16cid:durableId="10183917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5474602">
    <w:abstractNumId w:val="36"/>
  </w:num>
  <w:num w:numId="24" w16cid:durableId="1639073281">
    <w:abstractNumId w:val="18"/>
  </w:num>
  <w:num w:numId="25" w16cid:durableId="1521434494">
    <w:abstractNumId w:val="21"/>
  </w:num>
  <w:num w:numId="26" w16cid:durableId="1269656451">
    <w:abstractNumId w:val="0"/>
  </w:num>
  <w:num w:numId="27" w16cid:durableId="1666932070">
    <w:abstractNumId w:val="12"/>
  </w:num>
  <w:num w:numId="28" w16cid:durableId="1169444350">
    <w:abstractNumId w:val="34"/>
  </w:num>
  <w:num w:numId="29" w16cid:durableId="741293539">
    <w:abstractNumId w:val="19"/>
  </w:num>
  <w:num w:numId="30" w16cid:durableId="112598920">
    <w:abstractNumId w:val="3"/>
  </w:num>
  <w:num w:numId="31" w16cid:durableId="1099713337">
    <w:abstractNumId w:val="15"/>
  </w:num>
  <w:num w:numId="32" w16cid:durableId="2060980976">
    <w:abstractNumId w:val="23"/>
  </w:num>
  <w:num w:numId="33" w16cid:durableId="1775513284">
    <w:abstractNumId w:val="31"/>
  </w:num>
  <w:num w:numId="34" w16cid:durableId="355423389">
    <w:abstractNumId w:val="13"/>
  </w:num>
  <w:num w:numId="35" w16cid:durableId="1791364730">
    <w:abstractNumId w:val="7"/>
  </w:num>
  <w:num w:numId="36" w16cid:durableId="1686900021">
    <w:abstractNumId w:val="32"/>
  </w:num>
  <w:num w:numId="37" w16cid:durableId="1648976898">
    <w:abstractNumId w:val="9"/>
  </w:num>
  <w:num w:numId="38" w16cid:durableId="460539710">
    <w:abstractNumId w:val="30"/>
  </w:num>
  <w:num w:numId="39" w16cid:durableId="798885556">
    <w:abstractNumId w:val="8"/>
  </w:num>
  <w:num w:numId="40" w16cid:durableId="356539941">
    <w:abstractNumId w:val="14"/>
  </w:num>
  <w:num w:numId="41" w16cid:durableId="2049647877">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0F"/>
    <w:rsid w:val="00001ADF"/>
    <w:rsid w:val="000029FE"/>
    <w:rsid w:val="00002B20"/>
    <w:rsid w:val="00002E2B"/>
    <w:rsid w:val="00003081"/>
    <w:rsid w:val="000053EA"/>
    <w:rsid w:val="0000637C"/>
    <w:rsid w:val="00006A45"/>
    <w:rsid w:val="00007AF7"/>
    <w:rsid w:val="0001108B"/>
    <w:rsid w:val="00011477"/>
    <w:rsid w:val="00011608"/>
    <w:rsid w:val="0001277E"/>
    <w:rsid w:val="00013C50"/>
    <w:rsid w:val="00014169"/>
    <w:rsid w:val="00014EE2"/>
    <w:rsid w:val="00015A64"/>
    <w:rsid w:val="00015F9F"/>
    <w:rsid w:val="00016290"/>
    <w:rsid w:val="000163CB"/>
    <w:rsid w:val="000201B0"/>
    <w:rsid w:val="00020B6C"/>
    <w:rsid w:val="00021200"/>
    <w:rsid w:val="000217CE"/>
    <w:rsid w:val="00021BE0"/>
    <w:rsid w:val="00023B82"/>
    <w:rsid w:val="00023BBD"/>
    <w:rsid w:val="000255D3"/>
    <w:rsid w:val="0002588C"/>
    <w:rsid w:val="00026B5A"/>
    <w:rsid w:val="00026C6B"/>
    <w:rsid w:val="0003084A"/>
    <w:rsid w:val="00030DE7"/>
    <w:rsid w:val="000316C2"/>
    <w:rsid w:val="000318EA"/>
    <w:rsid w:val="00033026"/>
    <w:rsid w:val="0003318A"/>
    <w:rsid w:val="00033683"/>
    <w:rsid w:val="00033AF2"/>
    <w:rsid w:val="00033F2C"/>
    <w:rsid w:val="000343C4"/>
    <w:rsid w:val="000350F5"/>
    <w:rsid w:val="0003782D"/>
    <w:rsid w:val="00041062"/>
    <w:rsid w:val="0004108A"/>
    <w:rsid w:val="000410E6"/>
    <w:rsid w:val="0004134C"/>
    <w:rsid w:val="000417D8"/>
    <w:rsid w:val="000426D2"/>
    <w:rsid w:val="000430BD"/>
    <w:rsid w:val="000437B8"/>
    <w:rsid w:val="000439C7"/>
    <w:rsid w:val="0004400E"/>
    <w:rsid w:val="0004426E"/>
    <w:rsid w:val="0004550F"/>
    <w:rsid w:val="00045A11"/>
    <w:rsid w:val="00050E2E"/>
    <w:rsid w:val="000514D8"/>
    <w:rsid w:val="000519DD"/>
    <w:rsid w:val="000555A2"/>
    <w:rsid w:val="00056835"/>
    <w:rsid w:val="0005769F"/>
    <w:rsid w:val="00057905"/>
    <w:rsid w:val="000602BA"/>
    <w:rsid w:val="00060560"/>
    <w:rsid w:val="0006109C"/>
    <w:rsid w:val="00061123"/>
    <w:rsid w:val="00063246"/>
    <w:rsid w:val="000633CA"/>
    <w:rsid w:val="0006401D"/>
    <w:rsid w:val="00064919"/>
    <w:rsid w:val="000677EA"/>
    <w:rsid w:val="000709AA"/>
    <w:rsid w:val="0007311B"/>
    <w:rsid w:val="000735F0"/>
    <w:rsid w:val="00073949"/>
    <w:rsid w:val="000739B1"/>
    <w:rsid w:val="00075996"/>
    <w:rsid w:val="00075A71"/>
    <w:rsid w:val="00075CAF"/>
    <w:rsid w:val="00076D5F"/>
    <w:rsid w:val="00080524"/>
    <w:rsid w:val="00080A4B"/>
    <w:rsid w:val="00081D01"/>
    <w:rsid w:val="0008295C"/>
    <w:rsid w:val="00082B5B"/>
    <w:rsid w:val="00083169"/>
    <w:rsid w:val="000836F4"/>
    <w:rsid w:val="00083F8C"/>
    <w:rsid w:val="000846E8"/>
    <w:rsid w:val="00085AD6"/>
    <w:rsid w:val="00085D44"/>
    <w:rsid w:val="00085E15"/>
    <w:rsid w:val="000866B0"/>
    <w:rsid w:val="00087074"/>
    <w:rsid w:val="00087EDB"/>
    <w:rsid w:val="000915FE"/>
    <w:rsid w:val="0009167E"/>
    <w:rsid w:val="0009170B"/>
    <w:rsid w:val="00092501"/>
    <w:rsid w:val="000946F3"/>
    <w:rsid w:val="00095ECA"/>
    <w:rsid w:val="00095FB6"/>
    <w:rsid w:val="00096C21"/>
    <w:rsid w:val="00096CC4"/>
    <w:rsid w:val="00096CFE"/>
    <w:rsid w:val="00097C52"/>
    <w:rsid w:val="000A2EA2"/>
    <w:rsid w:val="000A38C2"/>
    <w:rsid w:val="000A3910"/>
    <w:rsid w:val="000A3A07"/>
    <w:rsid w:val="000A4DC8"/>
    <w:rsid w:val="000A5B44"/>
    <w:rsid w:val="000A5E35"/>
    <w:rsid w:val="000A706F"/>
    <w:rsid w:val="000A7895"/>
    <w:rsid w:val="000B1F6D"/>
    <w:rsid w:val="000B2470"/>
    <w:rsid w:val="000B2A1D"/>
    <w:rsid w:val="000B3514"/>
    <w:rsid w:val="000B3C56"/>
    <w:rsid w:val="000B3F84"/>
    <w:rsid w:val="000B40C7"/>
    <w:rsid w:val="000B4503"/>
    <w:rsid w:val="000B49C4"/>
    <w:rsid w:val="000B5B08"/>
    <w:rsid w:val="000B713B"/>
    <w:rsid w:val="000B7148"/>
    <w:rsid w:val="000C0CBE"/>
    <w:rsid w:val="000C0EFA"/>
    <w:rsid w:val="000C10A2"/>
    <w:rsid w:val="000C3554"/>
    <w:rsid w:val="000C42E8"/>
    <w:rsid w:val="000C4A35"/>
    <w:rsid w:val="000C567D"/>
    <w:rsid w:val="000C7D5D"/>
    <w:rsid w:val="000D04D2"/>
    <w:rsid w:val="000D0539"/>
    <w:rsid w:val="000D137D"/>
    <w:rsid w:val="000D1EFD"/>
    <w:rsid w:val="000D2154"/>
    <w:rsid w:val="000D257F"/>
    <w:rsid w:val="000D33FE"/>
    <w:rsid w:val="000D392E"/>
    <w:rsid w:val="000D3AD3"/>
    <w:rsid w:val="000D46ED"/>
    <w:rsid w:val="000D6774"/>
    <w:rsid w:val="000D7457"/>
    <w:rsid w:val="000D7736"/>
    <w:rsid w:val="000E0F21"/>
    <w:rsid w:val="000E1C4F"/>
    <w:rsid w:val="000E1F5F"/>
    <w:rsid w:val="000E2E66"/>
    <w:rsid w:val="000E3169"/>
    <w:rsid w:val="000E4F94"/>
    <w:rsid w:val="000F161C"/>
    <w:rsid w:val="000F27ED"/>
    <w:rsid w:val="000F2F6C"/>
    <w:rsid w:val="000F381B"/>
    <w:rsid w:val="000F3B49"/>
    <w:rsid w:val="000F456B"/>
    <w:rsid w:val="000F4583"/>
    <w:rsid w:val="000F47D0"/>
    <w:rsid w:val="000F4AC1"/>
    <w:rsid w:val="000F527F"/>
    <w:rsid w:val="000F562C"/>
    <w:rsid w:val="000F6219"/>
    <w:rsid w:val="000F6481"/>
    <w:rsid w:val="000F6E36"/>
    <w:rsid w:val="001032FD"/>
    <w:rsid w:val="001055EA"/>
    <w:rsid w:val="0010587F"/>
    <w:rsid w:val="001061B1"/>
    <w:rsid w:val="001065C6"/>
    <w:rsid w:val="0010673D"/>
    <w:rsid w:val="0011010D"/>
    <w:rsid w:val="00112C5E"/>
    <w:rsid w:val="001135C1"/>
    <w:rsid w:val="001140EB"/>
    <w:rsid w:val="001150A1"/>
    <w:rsid w:val="00115496"/>
    <w:rsid w:val="0011584F"/>
    <w:rsid w:val="00115992"/>
    <w:rsid w:val="00116C35"/>
    <w:rsid w:val="001174B4"/>
    <w:rsid w:val="001217E0"/>
    <w:rsid w:val="00122A87"/>
    <w:rsid w:val="00122ED0"/>
    <w:rsid w:val="00122FBD"/>
    <w:rsid w:val="001239EA"/>
    <w:rsid w:val="00123FD7"/>
    <w:rsid w:val="00124AF7"/>
    <w:rsid w:val="00125905"/>
    <w:rsid w:val="00125F26"/>
    <w:rsid w:val="001260CE"/>
    <w:rsid w:val="0012618B"/>
    <w:rsid w:val="00126A15"/>
    <w:rsid w:val="00126AD3"/>
    <w:rsid w:val="001325F3"/>
    <w:rsid w:val="00132BD2"/>
    <w:rsid w:val="00132F29"/>
    <w:rsid w:val="00133B67"/>
    <w:rsid w:val="00134465"/>
    <w:rsid w:val="00135091"/>
    <w:rsid w:val="001418BD"/>
    <w:rsid w:val="00141BAD"/>
    <w:rsid w:val="001425CB"/>
    <w:rsid w:val="001434E7"/>
    <w:rsid w:val="0014369D"/>
    <w:rsid w:val="00144D78"/>
    <w:rsid w:val="001452BD"/>
    <w:rsid w:val="001479C0"/>
    <w:rsid w:val="00147F25"/>
    <w:rsid w:val="001502AB"/>
    <w:rsid w:val="001507E8"/>
    <w:rsid w:val="0015162D"/>
    <w:rsid w:val="00151964"/>
    <w:rsid w:val="00153139"/>
    <w:rsid w:val="001548D6"/>
    <w:rsid w:val="001558BD"/>
    <w:rsid w:val="00155BD1"/>
    <w:rsid w:val="00155DDB"/>
    <w:rsid w:val="0015610A"/>
    <w:rsid w:val="001566D4"/>
    <w:rsid w:val="001578F5"/>
    <w:rsid w:val="00157A09"/>
    <w:rsid w:val="0016373E"/>
    <w:rsid w:val="00163D9F"/>
    <w:rsid w:val="001648E5"/>
    <w:rsid w:val="001657D3"/>
    <w:rsid w:val="0016597B"/>
    <w:rsid w:val="00165AB2"/>
    <w:rsid w:val="0016642B"/>
    <w:rsid w:val="00166452"/>
    <w:rsid w:val="00166907"/>
    <w:rsid w:val="00166A42"/>
    <w:rsid w:val="0016727D"/>
    <w:rsid w:val="00167591"/>
    <w:rsid w:val="00167989"/>
    <w:rsid w:val="00170ACC"/>
    <w:rsid w:val="001710E2"/>
    <w:rsid w:val="0017245F"/>
    <w:rsid w:val="00172F3C"/>
    <w:rsid w:val="00174212"/>
    <w:rsid w:val="001752ED"/>
    <w:rsid w:val="00175607"/>
    <w:rsid w:val="00175910"/>
    <w:rsid w:val="00175C9A"/>
    <w:rsid w:val="00177B6A"/>
    <w:rsid w:val="001805A9"/>
    <w:rsid w:val="00180E4C"/>
    <w:rsid w:val="001819E1"/>
    <w:rsid w:val="00181D59"/>
    <w:rsid w:val="00182611"/>
    <w:rsid w:val="0018286F"/>
    <w:rsid w:val="00184025"/>
    <w:rsid w:val="00184ED6"/>
    <w:rsid w:val="00185925"/>
    <w:rsid w:val="00185A9C"/>
    <w:rsid w:val="0018624D"/>
    <w:rsid w:val="001866AA"/>
    <w:rsid w:val="00186FD6"/>
    <w:rsid w:val="0018705D"/>
    <w:rsid w:val="00190C77"/>
    <w:rsid w:val="00192C48"/>
    <w:rsid w:val="00192F1B"/>
    <w:rsid w:val="00193A16"/>
    <w:rsid w:val="00193CE3"/>
    <w:rsid w:val="00195EC3"/>
    <w:rsid w:val="0019787E"/>
    <w:rsid w:val="001A0321"/>
    <w:rsid w:val="001A2062"/>
    <w:rsid w:val="001A2865"/>
    <w:rsid w:val="001A3C87"/>
    <w:rsid w:val="001A44D1"/>
    <w:rsid w:val="001A5A72"/>
    <w:rsid w:val="001A5B6F"/>
    <w:rsid w:val="001A64BE"/>
    <w:rsid w:val="001A6C0E"/>
    <w:rsid w:val="001A7D72"/>
    <w:rsid w:val="001A7F04"/>
    <w:rsid w:val="001B2090"/>
    <w:rsid w:val="001B34AA"/>
    <w:rsid w:val="001B4144"/>
    <w:rsid w:val="001B57C4"/>
    <w:rsid w:val="001B589F"/>
    <w:rsid w:val="001B7499"/>
    <w:rsid w:val="001B7EFB"/>
    <w:rsid w:val="001C4C75"/>
    <w:rsid w:val="001C6154"/>
    <w:rsid w:val="001C638A"/>
    <w:rsid w:val="001C67CC"/>
    <w:rsid w:val="001C6D31"/>
    <w:rsid w:val="001D0E96"/>
    <w:rsid w:val="001D1635"/>
    <w:rsid w:val="001D1BDA"/>
    <w:rsid w:val="001D24CD"/>
    <w:rsid w:val="001D365C"/>
    <w:rsid w:val="001D3FB9"/>
    <w:rsid w:val="001D4C64"/>
    <w:rsid w:val="001D4F21"/>
    <w:rsid w:val="001D5DBE"/>
    <w:rsid w:val="001D7A71"/>
    <w:rsid w:val="001D7D0E"/>
    <w:rsid w:val="001D7F0C"/>
    <w:rsid w:val="001E2B45"/>
    <w:rsid w:val="001E4284"/>
    <w:rsid w:val="001E4ECA"/>
    <w:rsid w:val="001E6077"/>
    <w:rsid w:val="001F0509"/>
    <w:rsid w:val="001F0936"/>
    <w:rsid w:val="001F285F"/>
    <w:rsid w:val="001F3210"/>
    <w:rsid w:val="001F33BF"/>
    <w:rsid w:val="001F376C"/>
    <w:rsid w:val="001F4DC1"/>
    <w:rsid w:val="001F5043"/>
    <w:rsid w:val="001F52BC"/>
    <w:rsid w:val="001F5ABA"/>
    <w:rsid w:val="001F6FD5"/>
    <w:rsid w:val="00200066"/>
    <w:rsid w:val="00200E63"/>
    <w:rsid w:val="002019AA"/>
    <w:rsid w:val="00201ACD"/>
    <w:rsid w:val="002025F4"/>
    <w:rsid w:val="00203520"/>
    <w:rsid w:val="00203CBA"/>
    <w:rsid w:val="00203EBA"/>
    <w:rsid w:val="00203F8C"/>
    <w:rsid w:val="00204DE3"/>
    <w:rsid w:val="0020727C"/>
    <w:rsid w:val="002075C1"/>
    <w:rsid w:val="00211554"/>
    <w:rsid w:val="00211CD8"/>
    <w:rsid w:val="00212205"/>
    <w:rsid w:val="002136F6"/>
    <w:rsid w:val="00213A0B"/>
    <w:rsid w:val="002162F4"/>
    <w:rsid w:val="00217FC7"/>
    <w:rsid w:val="002207FA"/>
    <w:rsid w:val="002217AE"/>
    <w:rsid w:val="00221C54"/>
    <w:rsid w:val="0022210D"/>
    <w:rsid w:val="00222381"/>
    <w:rsid w:val="00223487"/>
    <w:rsid w:val="002238B8"/>
    <w:rsid w:val="00227358"/>
    <w:rsid w:val="00227456"/>
    <w:rsid w:val="0022752B"/>
    <w:rsid w:val="002305D3"/>
    <w:rsid w:val="0023093A"/>
    <w:rsid w:val="00230985"/>
    <w:rsid w:val="00230B8F"/>
    <w:rsid w:val="002330AE"/>
    <w:rsid w:val="00233440"/>
    <w:rsid w:val="00233A06"/>
    <w:rsid w:val="00234825"/>
    <w:rsid w:val="00237686"/>
    <w:rsid w:val="002403C7"/>
    <w:rsid w:val="00243764"/>
    <w:rsid w:val="0024468A"/>
    <w:rsid w:val="00246A77"/>
    <w:rsid w:val="002475DE"/>
    <w:rsid w:val="00250532"/>
    <w:rsid w:val="00251665"/>
    <w:rsid w:val="00251B45"/>
    <w:rsid w:val="0025258E"/>
    <w:rsid w:val="00252910"/>
    <w:rsid w:val="002529AD"/>
    <w:rsid w:val="00252A2A"/>
    <w:rsid w:val="00253448"/>
    <w:rsid w:val="00253A9C"/>
    <w:rsid w:val="0025520C"/>
    <w:rsid w:val="00256242"/>
    <w:rsid w:val="00257C2B"/>
    <w:rsid w:val="00257D7B"/>
    <w:rsid w:val="00260BF7"/>
    <w:rsid w:val="0026163E"/>
    <w:rsid w:val="00261B92"/>
    <w:rsid w:val="00261CB4"/>
    <w:rsid w:val="00261DF6"/>
    <w:rsid w:val="0026250F"/>
    <w:rsid w:val="0026345D"/>
    <w:rsid w:val="00264507"/>
    <w:rsid w:val="00265690"/>
    <w:rsid w:val="002665C1"/>
    <w:rsid w:val="00266E26"/>
    <w:rsid w:val="00267457"/>
    <w:rsid w:val="00267ACF"/>
    <w:rsid w:val="00270216"/>
    <w:rsid w:val="0027126A"/>
    <w:rsid w:val="00271E85"/>
    <w:rsid w:val="002731D2"/>
    <w:rsid w:val="00273A4E"/>
    <w:rsid w:val="00274745"/>
    <w:rsid w:val="00274EC1"/>
    <w:rsid w:val="00276156"/>
    <w:rsid w:val="00276704"/>
    <w:rsid w:val="00277345"/>
    <w:rsid w:val="002779C0"/>
    <w:rsid w:val="00280625"/>
    <w:rsid w:val="00280CF8"/>
    <w:rsid w:val="00282176"/>
    <w:rsid w:val="00282240"/>
    <w:rsid w:val="002822A3"/>
    <w:rsid w:val="0028277C"/>
    <w:rsid w:val="00285307"/>
    <w:rsid w:val="00287374"/>
    <w:rsid w:val="00290EEA"/>
    <w:rsid w:val="0029130B"/>
    <w:rsid w:val="00291318"/>
    <w:rsid w:val="002917C0"/>
    <w:rsid w:val="0029266B"/>
    <w:rsid w:val="0029291C"/>
    <w:rsid w:val="0029310D"/>
    <w:rsid w:val="00293A22"/>
    <w:rsid w:val="00294B64"/>
    <w:rsid w:val="00294C03"/>
    <w:rsid w:val="00295482"/>
    <w:rsid w:val="0029784D"/>
    <w:rsid w:val="002A02B7"/>
    <w:rsid w:val="002A02CD"/>
    <w:rsid w:val="002A1DF2"/>
    <w:rsid w:val="002A31E6"/>
    <w:rsid w:val="002A376A"/>
    <w:rsid w:val="002A3A8E"/>
    <w:rsid w:val="002A3E42"/>
    <w:rsid w:val="002A435D"/>
    <w:rsid w:val="002A5DEB"/>
    <w:rsid w:val="002A733D"/>
    <w:rsid w:val="002A740F"/>
    <w:rsid w:val="002B1150"/>
    <w:rsid w:val="002B2FEA"/>
    <w:rsid w:val="002B4336"/>
    <w:rsid w:val="002B5A2D"/>
    <w:rsid w:val="002B7192"/>
    <w:rsid w:val="002B7322"/>
    <w:rsid w:val="002B772B"/>
    <w:rsid w:val="002C0363"/>
    <w:rsid w:val="002C070A"/>
    <w:rsid w:val="002C0C3A"/>
    <w:rsid w:val="002C1C68"/>
    <w:rsid w:val="002C288E"/>
    <w:rsid w:val="002C3C0A"/>
    <w:rsid w:val="002C4A39"/>
    <w:rsid w:val="002C516D"/>
    <w:rsid w:val="002C6CC4"/>
    <w:rsid w:val="002C7C43"/>
    <w:rsid w:val="002D2107"/>
    <w:rsid w:val="002D2619"/>
    <w:rsid w:val="002D2A77"/>
    <w:rsid w:val="002D3ECF"/>
    <w:rsid w:val="002D405A"/>
    <w:rsid w:val="002D5616"/>
    <w:rsid w:val="002D5653"/>
    <w:rsid w:val="002D6CA6"/>
    <w:rsid w:val="002E0F19"/>
    <w:rsid w:val="002E2627"/>
    <w:rsid w:val="002E2D9D"/>
    <w:rsid w:val="002E34B7"/>
    <w:rsid w:val="002E5C60"/>
    <w:rsid w:val="002E5DF6"/>
    <w:rsid w:val="002E6125"/>
    <w:rsid w:val="002F0032"/>
    <w:rsid w:val="002F0510"/>
    <w:rsid w:val="002F0526"/>
    <w:rsid w:val="002F08A1"/>
    <w:rsid w:val="002F12B4"/>
    <w:rsid w:val="002F16B6"/>
    <w:rsid w:val="002F389A"/>
    <w:rsid w:val="002F44A5"/>
    <w:rsid w:val="002F563A"/>
    <w:rsid w:val="002F571E"/>
    <w:rsid w:val="002F5845"/>
    <w:rsid w:val="002F5AA8"/>
    <w:rsid w:val="002F5CFB"/>
    <w:rsid w:val="002F72B7"/>
    <w:rsid w:val="0030116D"/>
    <w:rsid w:val="00302399"/>
    <w:rsid w:val="00302B51"/>
    <w:rsid w:val="00302BCB"/>
    <w:rsid w:val="003037BC"/>
    <w:rsid w:val="00303A1B"/>
    <w:rsid w:val="00303B3D"/>
    <w:rsid w:val="00303BA0"/>
    <w:rsid w:val="00304DE6"/>
    <w:rsid w:val="0030790A"/>
    <w:rsid w:val="00310366"/>
    <w:rsid w:val="00310A3F"/>
    <w:rsid w:val="00310DD3"/>
    <w:rsid w:val="00311CAF"/>
    <w:rsid w:val="0031200F"/>
    <w:rsid w:val="00312EFE"/>
    <w:rsid w:val="003131F2"/>
    <w:rsid w:val="00313684"/>
    <w:rsid w:val="00313C19"/>
    <w:rsid w:val="00314919"/>
    <w:rsid w:val="003155C2"/>
    <w:rsid w:val="00316458"/>
    <w:rsid w:val="003175C9"/>
    <w:rsid w:val="003178CE"/>
    <w:rsid w:val="003202A9"/>
    <w:rsid w:val="00320D4E"/>
    <w:rsid w:val="00321446"/>
    <w:rsid w:val="00322481"/>
    <w:rsid w:val="0032276A"/>
    <w:rsid w:val="00322BDD"/>
    <w:rsid w:val="0032438A"/>
    <w:rsid w:val="003249E3"/>
    <w:rsid w:val="00325B13"/>
    <w:rsid w:val="00325D1E"/>
    <w:rsid w:val="00330566"/>
    <w:rsid w:val="00330942"/>
    <w:rsid w:val="003311EA"/>
    <w:rsid w:val="00331DD1"/>
    <w:rsid w:val="00333468"/>
    <w:rsid w:val="00333808"/>
    <w:rsid w:val="00333819"/>
    <w:rsid w:val="00334234"/>
    <w:rsid w:val="0033681E"/>
    <w:rsid w:val="00336E20"/>
    <w:rsid w:val="00341669"/>
    <w:rsid w:val="003423D4"/>
    <w:rsid w:val="00342465"/>
    <w:rsid w:val="0034485D"/>
    <w:rsid w:val="00344DD1"/>
    <w:rsid w:val="0034566C"/>
    <w:rsid w:val="00345E3B"/>
    <w:rsid w:val="003509A3"/>
    <w:rsid w:val="00352D6C"/>
    <w:rsid w:val="00353296"/>
    <w:rsid w:val="0035368D"/>
    <w:rsid w:val="00353FF4"/>
    <w:rsid w:val="00354255"/>
    <w:rsid w:val="00354FD0"/>
    <w:rsid w:val="00355364"/>
    <w:rsid w:val="00355D05"/>
    <w:rsid w:val="00356E1B"/>
    <w:rsid w:val="003602C9"/>
    <w:rsid w:val="0036042F"/>
    <w:rsid w:val="0036200A"/>
    <w:rsid w:val="00363AC8"/>
    <w:rsid w:val="003657F4"/>
    <w:rsid w:val="0036609B"/>
    <w:rsid w:val="003661CC"/>
    <w:rsid w:val="003663BF"/>
    <w:rsid w:val="00366BB8"/>
    <w:rsid w:val="0036779F"/>
    <w:rsid w:val="003745E1"/>
    <w:rsid w:val="00375B15"/>
    <w:rsid w:val="00376AEF"/>
    <w:rsid w:val="00381132"/>
    <w:rsid w:val="003814AE"/>
    <w:rsid w:val="00382C79"/>
    <w:rsid w:val="0038398F"/>
    <w:rsid w:val="00384E94"/>
    <w:rsid w:val="00385DD2"/>
    <w:rsid w:val="003860AA"/>
    <w:rsid w:val="003876F1"/>
    <w:rsid w:val="003905CB"/>
    <w:rsid w:val="00390A24"/>
    <w:rsid w:val="00391317"/>
    <w:rsid w:val="003918E5"/>
    <w:rsid w:val="00394DB1"/>
    <w:rsid w:val="00395935"/>
    <w:rsid w:val="00395AAB"/>
    <w:rsid w:val="0039615C"/>
    <w:rsid w:val="00397991"/>
    <w:rsid w:val="00397BFA"/>
    <w:rsid w:val="003A103F"/>
    <w:rsid w:val="003A2B31"/>
    <w:rsid w:val="003A47C4"/>
    <w:rsid w:val="003A4BB8"/>
    <w:rsid w:val="003A4CF8"/>
    <w:rsid w:val="003A4EEC"/>
    <w:rsid w:val="003B3C6F"/>
    <w:rsid w:val="003B41B2"/>
    <w:rsid w:val="003B4C74"/>
    <w:rsid w:val="003B4E58"/>
    <w:rsid w:val="003B53BB"/>
    <w:rsid w:val="003B541B"/>
    <w:rsid w:val="003B5A66"/>
    <w:rsid w:val="003B6E04"/>
    <w:rsid w:val="003B6F0C"/>
    <w:rsid w:val="003C13CD"/>
    <w:rsid w:val="003C28F2"/>
    <w:rsid w:val="003C331A"/>
    <w:rsid w:val="003C46A9"/>
    <w:rsid w:val="003C5F59"/>
    <w:rsid w:val="003C5FE0"/>
    <w:rsid w:val="003C7338"/>
    <w:rsid w:val="003D0D51"/>
    <w:rsid w:val="003D1DC8"/>
    <w:rsid w:val="003D25DC"/>
    <w:rsid w:val="003D35DB"/>
    <w:rsid w:val="003D6C3F"/>
    <w:rsid w:val="003D7DBD"/>
    <w:rsid w:val="003E00B8"/>
    <w:rsid w:val="003E1523"/>
    <w:rsid w:val="003E1C9F"/>
    <w:rsid w:val="003E20C8"/>
    <w:rsid w:val="003E33FE"/>
    <w:rsid w:val="003E4CFD"/>
    <w:rsid w:val="003E540A"/>
    <w:rsid w:val="003E5553"/>
    <w:rsid w:val="003E5B38"/>
    <w:rsid w:val="003E5EFF"/>
    <w:rsid w:val="003E6941"/>
    <w:rsid w:val="003E6F5C"/>
    <w:rsid w:val="003E78EC"/>
    <w:rsid w:val="003F0A87"/>
    <w:rsid w:val="003F1D74"/>
    <w:rsid w:val="003F1EAE"/>
    <w:rsid w:val="003F29C6"/>
    <w:rsid w:val="003F2BF4"/>
    <w:rsid w:val="003F2C8E"/>
    <w:rsid w:val="003F4A2A"/>
    <w:rsid w:val="003F4C6D"/>
    <w:rsid w:val="003F5F91"/>
    <w:rsid w:val="003F6C55"/>
    <w:rsid w:val="003F6E5C"/>
    <w:rsid w:val="003F7197"/>
    <w:rsid w:val="00400250"/>
    <w:rsid w:val="00400347"/>
    <w:rsid w:val="00400C7F"/>
    <w:rsid w:val="00401834"/>
    <w:rsid w:val="00401A82"/>
    <w:rsid w:val="00401E32"/>
    <w:rsid w:val="004023D8"/>
    <w:rsid w:val="0040398B"/>
    <w:rsid w:val="004068E7"/>
    <w:rsid w:val="004076BD"/>
    <w:rsid w:val="004108D3"/>
    <w:rsid w:val="0041096D"/>
    <w:rsid w:val="00411B07"/>
    <w:rsid w:val="00412846"/>
    <w:rsid w:val="00413093"/>
    <w:rsid w:val="0041324D"/>
    <w:rsid w:val="004155FC"/>
    <w:rsid w:val="00417AAE"/>
    <w:rsid w:val="00417C0D"/>
    <w:rsid w:val="00417F3A"/>
    <w:rsid w:val="00420209"/>
    <w:rsid w:val="0042063D"/>
    <w:rsid w:val="00420FDE"/>
    <w:rsid w:val="004211EB"/>
    <w:rsid w:val="004214D5"/>
    <w:rsid w:val="004222C4"/>
    <w:rsid w:val="00422311"/>
    <w:rsid w:val="0043065C"/>
    <w:rsid w:val="004306AC"/>
    <w:rsid w:val="004308C6"/>
    <w:rsid w:val="00430DD8"/>
    <w:rsid w:val="004310D3"/>
    <w:rsid w:val="004326F9"/>
    <w:rsid w:val="00434B43"/>
    <w:rsid w:val="004352C6"/>
    <w:rsid w:val="00436DB8"/>
    <w:rsid w:val="00436EC3"/>
    <w:rsid w:val="00436F80"/>
    <w:rsid w:val="0044017B"/>
    <w:rsid w:val="00440579"/>
    <w:rsid w:val="00442432"/>
    <w:rsid w:val="00442E72"/>
    <w:rsid w:val="0044320C"/>
    <w:rsid w:val="00443A99"/>
    <w:rsid w:val="0044451C"/>
    <w:rsid w:val="004458D7"/>
    <w:rsid w:val="00445A40"/>
    <w:rsid w:val="00446CA3"/>
    <w:rsid w:val="004472DD"/>
    <w:rsid w:val="004475C6"/>
    <w:rsid w:val="004479B9"/>
    <w:rsid w:val="0045046D"/>
    <w:rsid w:val="004511AE"/>
    <w:rsid w:val="0045493C"/>
    <w:rsid w:val="00455EA5"/>
    <w:rsid w:val="00456B23"/>
    <w:rsid w:val="00461DF2"/>
    <w:rsid w:val="00462ED0"/>
    <w:rsid w:val="004649E0"/>
    <w:rsid w:val="0046597D"/>
    <w:rsid w:val="00467659"/>
    <w:rsid w:val="00471437"/>
    <w:rsid w:val="00471963"/>
    <w:rsid w:val="00471E99"/>
    <w:rsid w:val="004721AA"/>
    <w:rsid w:val="0047290D"/>
    <w:rsid w:val="00473151"/>
    <w:rsid w:val="004739F6"/>
    <w:rsid w:val="00474793"/>
    <w:rsid w:val="00475E62"/>
    <w:rsid w:val="00476A58"/>
    <w:rsid w:val="00480D76"/>
    <w:rsid w:val="00481F23"/>
    <w:rsid w:val="0048255C"/>
    <w:rsid w:val="00483320"/>
    <w:rsid w:val="00484B01"/>
    <w:rsid w:val="00484E27"/>
    <w:rsid w:val="00486CAD"/>
    <w:rsid w:val="00487556"/>
    <w:rsid w:val="00492333"/>
    <w:rsid w:val="004948C8"/>
    <w:rsid w:val="00495F4E"/>
    <w:rsid w:val="004962E7"/>
    <w:rsid w:val="0049696B"/>
    <w:rsid w:val="0049788F"/>
    <w:rsid w:val="004A10B0"/>
    <w:rsid w:val="004A10E6"/>
    <w:rsid w:val="004A23DC"/>
    <w:rsid w:val="004A2B01"/>
    <w:rsid w:val="004A3A78"/>
    <w:rsid w:val="004A403D"/>
    <w:rsid w:val="004A5B6F"/>
    <w:rsid w:val="004B07B8"/>
    <w:rsid w:val="004B0C65"/>
    <w:rsid w:val="004B27E7"/>
    <w:rsid w:val="004B2D6A"/>
    <w:rsid w:val="004B33EF"/>
    <w:rsid w:val="004B37FA"/>
    <w:rsid w:val="004B4EA6"/>
    <w:rsid w:val="004B58D3"/>
    <w:rsid w:val="004B7343"/>
    <w:rsid w:val="004B73FB"/>
    <w:rsid w:val="004C0D17"/>
    <w:rsid w:val="004C21E6"/>
    <w:rsid w:val="004C3930"/>
    <w:rsid w:val="004C465F"/>
    <w:rsid w:val="004C5119"/>
    <w:rsid w:val="004C56AA"/>
    <w:rsid w:val="004C5C56"/>
    <w:rsid w:val="004C6321"/>
    <w:rsid w:val="004C6FCE"/>
    <w:rsid w:val="004C75C7"/>
    <w:rsid w:val="004C7816"/>
    <w:rsid w:val="004D1D8F"/>
    <w:rsid w:val="004D243B"/>
    <w:rsid w:val="004D4E7A"/>
    <w:rsid w:val="004D5916"/>
    <w:rsid w:val="004D63D9"/>
    <w:rsid w:val="004E06A4"/>
    <w:rsid w:val="004E0AD6"/>
    <w:rsid w:val="004E0E99"/>
    <w:rsid w:val="004E1B04"/>
    <w:rsid w:val="004E22FF"/>
    <w:rsid w:val="004E3063"/>
    <w:rsid w:val="004E47CC"/>
    <w:rsid w:val="004E658E"/>
    <w:rsid w:val="004E7B40"/>
    <w:rsid w:val="004F0490"/>
    <w:rsid w:val="004F1682"/>
    <w:rsid w:val="004F28FF"/>
    <w:rsid w:val="004F29C8"/>
    <w:rsid w:val="004F2DE2"/>
    <w:rsid w:val="004F56D3"/>
    <w:rsid w:val="004F59FB"/>
    <w:rsid w:val="004F5C10"/>
    <w:rsid w:val="004F76F4"/>
    <w:rsid w:val="004F7BB3"/>
    <w:rsid w:val="004F7C0E"/>
    <w:rsid w:val="004F7F19"/>
    <w:rsid w:val="00500A0F"/>
    <w:rsid w:val="00500B4F"/>
    <w:rsid w:val="005018D0"/>
    <w:rsid w:val="00503426"/>
    <w:rsid w:val="00504A9F"/>
    <w:rsid w:val="00506126"/>
    <w:rsid w:val="005072F4"/>
    <w:rsid w:val="00510420"/>
    <w:rsid w:val="00510438"/>
    <w:rsid w:val="0051107B"/>
    <w:rsid w:val="00511E76"/>
    <w:rsid w:val="00512046"/>
    <w:rsid w:val="00512879"/>
    <w:rsid w:val="00513C04"/>
    <w:rsid w:val="0051497B"/>
    <w:rsid w:val="00514AEB"/>
    <w:rsid w:val="00515399"/>
    <w:rsid w:val="00521F1D"/>
    <w:rsid w:val="00521F47"/>
    <w:rsid w:val="00521FBB"/>
    <w:rsid w:val="00522798"/>
    <w:rsid w:val="00522A47"/>
    <w:rsid w:val="00522CDB"/>
    <w:rsid w:val="00523008"/>
    <w:rsid w:val="00523DD5"/>
    <w:rsid w:val="00524283"/>
    <w:rsid w:val="005243AF"/>
    <w:rsid w:val="00524F02"/>
    <w:rsid w:val="00525A14"/>
    <w:rsid w:val="00526EC4"/>
    <w:rsid w:val="0052714E"/>
    <w:rsid w:val="00527563"/>
    <w:rsid w:val="005302BB"/>
    <w:rsid w:val="00530B10"/>
    <w:rsid w:val="00531553"/>
    <w:rsid w:val="0053198B"/>
    <w:rsid w:val="00531A8A"/>
    <w:rsid w:val="0053250E"/>
    <w:rsid w:val="00533874"/>
    <w:rsid w:val="00533DD1"/>
    <w:rsid w:val="00534066"/>
    <w:rsid w:val="00535A8D"/>
    <w:rsid w:val="00536382"/>
    <w:rsid w:val="00536941"/>
    <w:rsid w:val="00537C32"/>
    <w:rsid w:val="00540E0B"/>
    <w:rsid w:val="00541CCD"/>
    <w:rsid w:val="00545D04"/>
    <w:rsid w:val="005501BA"/>
    <w:rsid w:val="00550C0B"/>
    <w:rsid w:val="005520E3"/>
    <w:rsid w:val="00552C67"/>
    <w:rsid w:val="00556479"/>
    <w:rsid w:val="005569DD"/>
    <w:rsid w:val="00556A90"/>
    <w:rsid w:val="005608BE"/>
    <w:rsid w:val="00562D89"/>
    <w:rsid w:val="0056443F"/>
    <w:rsid w:val="00564D4D"/>
    <w:rsid w:val="00565143"/>
    <w:rsid w:val="00565861"/>
    <w:rsid w:val="00566810"/>
    <w:rsid w:val="005673D1"/>
    <w:rsid w:val="00567CDC"/>
    <w:rsid w:val="00571D00"/>
    <w:rsid w:val="00572946"/>
    <w:rsid w:val="005732DC"/>
    <w:rsid w:val="005732F8"/>
    <w:rsid w:val="00573F89"/>
    <w:rsid w:val="0057523E"/>
    <w:rsid w:val="005800CC"/>
    <w:rsid w:val="00580345"/>
    <w:rsid w:val="005816DE"/>
    <w:rsid w:val="0058220F"/>
    <w:rsid w:val="00582FC0"/>
    <w:rsid w:val="005837AE"/>
    <w:rsid w:val="0058483E"/>
    <w:rsid w:val="00585C29"/>
    <w:rsid w:val="005867A9"/>
    <w:rsid w:val="005871E7"/>
    <w:rsid w:val="0058767A"/>
    <w:rsid w:val="00590332"/>
    <w:rsid w:val="005905A3"/>
    <w:rsid w:val="00590FB7"/>
    <w:rsid w:val="005914EE"/>
    <w:rsid w:val="0059222F"/>
    <w:rsid w:val="00595FCC"/>
    <w:rsid w:val="00596AF2"/>
    <w:rsid w:val="005A0A77"/>
    <w:rsid w:val="005A2FC2"/>
    <w:rsid w:val="005A3456"/>
    <w:rsid w:val="005A39F4"/>
    <w:rsid w:val="005A3D7C"/>
    <w:rsid w:val="005A4A9C"/>
    <w:rsid w:val="005A6BCC"/>
    <w:rsid w:val="005A79D9"/>
    <w:rsid w:val="005A7C36"/>
    <w:rsid w:val="005B0203"/>
    <w:rsid w:val="005B21C9"/>
    <w:rsid w:val="005B31FA"/>
    <w:rsid w:val="005B3AED"/>
    <w:rsid w:val="005B6BFA"/>
    <w:rsid w:val="005C03D2"/>
    <w:rsid w:val="005C0DB9"/>
    <w:rsid w:val="005C161C"/>
    <w:rsid w:val="005C20B7"/>
    <w:rsid w:val="005C2FC4"/>
    <w:rsid w:val="005C3303"/>
    <w:rsid w:val="005C395F"/>
    <w:rsid w:val="005C3BAC"/>
    <w:rsid w:val="005C4598"/>
    <w:rsid w:val="005C4CCD"/>
    <w:rsid w:val="005C6174"/>
    <w:rsid w:val="005C690F"/>
    <w:rsid w:val="005C6E2D"/>
    <w:rsid w:val="005C757F"/>
    <w:rsid w:val="005D1835"/>
    <w:rsid w:val="005D1923"/>
    <w:rsid w:val="005D1E83"/>
    <w:rsid w:val="005D2071"/>
    <w:rsid w:val="005D22D8"/>
    <w:rsid w:val="005D31EC"/>
    <w:rsid w:val="005D38F1"/>
    <w:rsid w:val="005D4959"/>
    <w:rsid w:val="005D5045"/>
    <w:rsid w:val="005D53B0"/>
    <w:rsid w:val="005D5A68"/>
    <w:rsid w:val="005D7047"/>
    <w:rsid w:val="005D70E2"/>
    <w:rsid w:val="005D7325"/>
    <w:rsid w:val="005D73EF"/>
    <w:rsid w:val="005E0BD1"/>
    <w:rsid w:val="005E0BD4"/>
    <w:rsid w:val="005E16CC"/>
    <w:rsid w:val="005E7DC9"/>
    <w:rsid w:val="005F199D"/>
    <w:rsid w:val="005F2DB3"/>
    <w:rsid w:val="005F3299"/>
    <w:rsid w:val="005F36FE"/>
    <w:rsid w:val="005F38B6"/>
    <w:rsid w:val="005F4B93"/>
    <w:rsid w:val="005F4FB1"/>
    <w:rsid w:val="005F4FFD"/>
    <w:rsid w:val="005F5498"/>
    <w:rsid w:val="005F68CE"/>
    <w:rsid w:val="005F6A6B"/>
    <w:rsid w:val="005F773E"/>
    <w:rsid w:val="005F785A"/>
    <w:rsid w:val="00600038"/>
    <w:rsid w:val="00600A20"/>
    <w:rsid w:val="00600FDB"/>
    <w:rsid w:val="00602E5C"/>
    <w:rsid w:val="006033D0"/>
    <w:rsid w:val="00603530"/>
    <w:rsid w:val="006037C1"/>
    <w:rsid w:val="00604CC7"/>
    <w:rsid w:val="006059DA"/>
    <w:rsid w:val="00605E25"/>
    <w:rsid w:val="00606B1A"/>
    <w:rsid w:val="00607076"/>
    <w:rsid w:val="0060713B"/>
    <w:rsid w:val="0061218D"/>
    <w:rsid w:val="00612916"/>
    <w:rsid w:val="0061303E"/>
    <w:rsid w:val="00613B5B"/>
    <w:rsid w:val="0061779A"/>
    <w:rsid w:val="006206A1"/>
    <w:rsid w:val="006207EF"/>
    <w:rsid w:val="00621F2D"/>
    <w:rsid w:val="00622401"/>
    <w:rsid w:val="00622CFB"/>
    <w:rsid w:val="006230B1"/>
    <w:rsid w:val="006241B8"/>
    <w:rsid w:val="006242F2"/>
    <w:rsid w:val="00624488"/>
    <w:rsid w:val="006245B4"/>
    <w:rsid w:val="0062539C"/>
    <w:rsid w:val="00625B71"/>
    <w:rsid w:val="00626B6B"/>
    <w:rsid w:val="006271E6"/>
    <w:rsid w:val="006272E2"/>
    <w:rsid w:val="00627513"/>
    <w:rsid w:val="00627CDA"/>
    <w:rsid w:val="00631035"/>
    <w:rsid w:val="00631C4D"/>
    <w:rsid w:val="00631EA9"/>
    <w:rsid w:val="006324BD"/>
    <w:rsid w:val="00632F61"/>
    <w:rsid w:val="006335BD"/>
    <w:rsid w:val="0063376F"/>
    <w:rsid w:val="00635429"/>
    <w:rsid w:val="00635A27"/>
    <w:rsid w:val="00637867"/>
    <w:rsid w:val="00637B1E"/>
    <w:rsid w:val="00640115"/>
    <w:rsid w:val="0064067B"/>
    <w:rsid w:val="006418B3"/>
    <w:rsid w:val="006430B1"/>
    <w:rsid w:val="006444A9"/>
    <w:rsid w:val="00644832"/>
    <w:rsid w:val="00644B2E"/>
    <w:rsid w:val="00651294"/>
    <w:rsid w:val="00651B87"/>
    <w:rsid w:val="00654DE3"/>
    <w:rsid w:val="00655068"/>
    <w:rsid w:val="00655B7F"/>
    <w:rsid w:val="006573B9"/>
    <w:rsid w:val="00660802"/>
    <w:rsid w:val="00660AAD"/>
    <w:rsid w:val="00661603"/>
    <w:rsid w:val="0066178F"/>
    <w:rsid w:val="00661B94"/>
    <w:rsid w:val="006620E8"/>
    <w:rsid w:val="00662C70"/>
    <w:rsid w:val="00662D89"/>
    <w:rsid w:val="00662DAE"/>
    <w:rsid w:val="006636A5"/>
    <w:rsid w:val="006637C8"/>
    <w:rsid w:val="00664321"/>
    <w:rsid w:val="00665A8F"/>
    <w:rsid w:val="0066640F"/>
    <w:rsid w:val="006664D4"/>
    <w:rsid w:val="00666B8B"/>
    <w:rsid w:val="00667F81"/>
    <w:rsid w:val="00670C1F"/>
    <w:rsid w:val="00670EAA"/>
    <w:rsid w:val="006715A0"/>
    <w:rsid w:val="00671B38"/>
    <w:rsid w:val="00671BB1"/>
    <w:rsid w:val="006731C7"/>
    <w:rsid w:val="00673306"/>
    <w:rsid w:val="00673C7A"/>
    <w:rsid w:val="00674DAF"/>
    <w:rsid w:val="00674E18"/>
    <w:rsid w:val="006771FF"/>
    <w:rsid w:val="006800BB"/>
    <w:rsid w:val="00680F20"/>
    <w:rsid w:val="00682FED"/>
    <w:rsid w:val="00683F59"/>
    <w:rsid w:val="00684E30"/>
    <w:rsid w:val="00684E69"/>
    <w:rsid w:val="00687BCB"/>
    <w:rsid w:val="00690202"/>
    <w:rsid w:val="006902D7"/>
    <w:rsid w:val="0069037C"/>
    <w:rsid w:val="00692028"/>
    <w:rsid w:val="00692763"/>
    <w:rsid w:val="00692CEE"/>
    <w:rsid w:val="0069337A"/>
    <w:rsid w:val="00693E89"/>
    <w:rsid w:val="00693FC8"/>
    <w:rsid w:val="00694971"/>
    <w:rsid w:val="0069657C"/>
    <w:rsid w:val="006969B9"/>
    <w:rsid w:val="00696FDD"/>
    <w:rsid w:val="00697833"/>
    <w:rsid w:val="006A0B62"/>
    <w:rsid w:val="006A0CDD"/>
    <w:rsid w:val="006A118E"/>
    <w:rsid w:val="006A1AA8"/>
    <w:rsid w:val="006A25EB"/>
    <w:rsid w:val="006A5086"/>
    <w:rsid w:val="006A52D9"/>
    <w:rsid w:val="006A6DB6"/>
    <w:rsid w:val="006A73A3"/>
    <w:rsid w:val="006A7661"/>
    <w:rsid w:val="006B04D0"/>
    <w:rsid w:val="006B0607"/>
    <w:rsid w:val="006B083B"/>
    <w:rsid w:val="006B218E"/>
    <w:rsid w:val="006B3839"/>
    <w:rsid w:val="006B3883"/>
    <w:rsid w:val="006B40EF"/>
    <w:rsid w:val="006B4C0B"/>
    <w:rsid w:val="006B5E14"/>
    <w:rsid w:val="006B634B"/>
    <w:rsid w:val="006B7414"/>
    <w:rsid w:val="006C01D6"/>
    <w:rsid w:val="006C0BD7"/>
    <w:rsid w:val="006C17DE"/>
    <w:rsid w:val="006C1C90"/>
    <w:rsid w:val="006C1E67"/>
    <w:rsid w:val="006C1E80"/>
    <w:rsid w:val="006C25E4"/>
    <w:rsid w:val="006C3470"/>
    <w:rsid w:val="006C43E9"/>
    <w:rsid w:val="006C4A34"/>
    <w:rsid w:val="006C65F0"/>
    <w:rsid w:val="006C6EBC"/>
    <w:rsid w:val="006C7AB9"/>
    <w:rsid w:val="006C7CD1"/>
    <w:rsid w:val="006C7E76"/>
    <w:rsid w:val="006D0C72"/>
    <w:rsid w:val="006D16BD"/>
    <w:rsid w:val="006D16D9"/>
    <w:rsid w:val="006D1CE7"/>
    <w:rsid w:val="006D2366"/>
    <w:rsid w:val="006D2960"/>
    <w:rsid w:val="006D2DF0"/>
    <w:rsid w:val="006D2EC5"/>
    <w:rsid w:val="006D2F26"/>
    <w:rsid w:val="006D49E4"/>
    <w:rsid w:val="006D6342"/>
    <w:rsid w:val="006D63A6"/>
    <w:rsid w:val="006D65A5"/>
    <w:rsid w:val="006D6790"/>
    <w:rsid w:val="006D7FDA"/>
    <w:rsid w:val="006E1578"/>
    <w:rsid w:val="006E1AEF"/>
    <w:rsid w:val="006E33C5"/>
    <w:rsid w:val="006E3DDA"/>
    <w:rsid w:val="006E5084"/>
    <w:rsid w:val="006E5B7E"/>
    <w:rsid w:val="006E5D01"/>
    <w:rsid w:val="006E72D4"/>
    <w:rsid w:val="006E7B27"/>
    <w:rsid w:val="006E7C4E"/>
    <w:rsid w:val="006E7CFC"/>
    <w:rsid w:val="006E7DDC"/>
    <w:rsid w:val="006F134A"/>
    <w:rsid w:val="006F1838"/>
    <w:rsid w:val="006F23F2"/>
    <w:rsid w:val="006F272D"/>
    <w:rsid w:val="006F2C62"/>
    <w:rsid w:val="006F33A7"/>
    <w:rsid w:val="006F3E05"/>
    <w:rsid w:val="006F4CC9"/>
    <w:rsid w:val="006F60D5"/>
    <w:rsid w:val="006F79F1"/>
    <w:rsid w:val="006F7CBF"/>
    <w:rsid w:val="007001B2"/>
    <w:rsid w:val="00701E73"/>
    <w:rsid w:val="0070231A"/>
    <w:rsid w:val="00702D5F"/>
    <w:rsid w:val="00703BCE"/>
    <w:rsid w:val="00703C73"/>
    <w:rsid w:val="007041E5"/>
    <w:rsid w:val="007041F9"/>
    <w:rsid w:val="00704B14"/>
    <w:rsid w:val="00705FBB"/>
    <w:rsid w:val="0070680E"/>
    <w:rsid w:val="007101F4"/>
    <w:rsid w:val="0071036C"/>
    <w:rsid w:val="00712ED6"/>
    <w:rsid w:val="00714E64"/>
    <w:rsid w:val="00715343"/>
    <w:rsid w:val="00716DFD"/>
    <w:rsid w:val="007174A6"/>
    <w:rsid w:val="007179C4"/>
    <w:rsid w:val="00717D87"/>
    <w:rsid w:val="00720109"/>
    <w:rsid w:val="00720811"/>
    <w:rsid w:val="0072145C"/>
    <w:rsid w:val="00724009"/>
    <w:rsid w:val="00724390"/>
    <w:rsid w:val="007248C4"/>
    <w:rsid w:val="007250EF"/>
    <w:rsid w:val="007279D2"/>
    <w:rsid w:val="0073003B"/>
    <w:rsid w:val="00730D6D"/>
    <w:rsid w:val="007310CC"/>
    <w:rsid w:val="00731FB9"/>
    <w:rsid w:val="007331D2"/>
    <w:rsid w:val="00733C44"/>
    <w:rsid w:val="00733E46"/>
    <w:rsid w:val="00735ABA"/>
    <w:rsid w:val="00740E3D"/>
    <w:rsid w:val="00741385"/>
    <w:rsid w:val="00741DC7"/>
    <w:rsid w:val="007428C7"/>
    <w:rsid w:val="00743915"/>
    <w:rsid w:val="007440D7"/>
    <w:rsid w:val="0074523A"/>
    <w:rsid w:val="00745BEA"/>
    <w:rsid w:val="007465C9"/>
    <w:rsid w:val="00746C7D"/>
    <w:rsid w:val="00747318"/>
    <w:rsid w:val="00747CDF"/>
    <w:rsid w:val="00750C3B"/>
    <w:rsid w:val="00751A4B"/>
    <w:rsid w:val="00751A94"/>
    <w:rsid w:val="00752A36"/>
    <w:rsid w:val="00754B31"/>
    <w:rsid w:val="00755E9D"/>
    <w:rsid w:val="0075653B"/>
    <w:rsid w:val="00757744"/>
    <w:rsid w:val="00760A34"/>
    <w:rsid w:val="0076190F"/>
    <w:rsid w:val="00761DC6"/>
    <w:rsid w:val="007625C2"/>
    <w:rsid w:val="00762A7C"/>
    <w:rsid w:val="00764BBE"/>
    <w:rsid w:val="00765204"/>
    <w:rsid w:val="00765D3A"/>
    <w:rsid w:val="0076657F"/>
    <w:rsid w:val="007667B1"/>
    <w:rsid w:val="007709FF"/>
    <w:rsid w:val="00770BF5"/>
    <w:rsid w:val="00770DC0"/>
    <w:rsid w:val="00770E69"/>
    <w:rsid w:val="00771614"/>
    <w:rsid w:val="007723F6"/>
    <w:rsid w:val="00773A36"/>
    <w:rsid w:val="00774229"/>
    <w:rsid w:val="00774E82"/>
    <w:rsid w:val="00775391"/>
    <w:rsid w:val="0077760E"/>
    <w:rsid w:val="00780666"/>
    <w:rsid w:val="007808E0"/>
    <w:rsid w:val="00781F61"/>
    <w:rsid w:val="00782128"/>
    <w:rsid w:val="007823A6"/>
    <w:rsid w:val="00782D16"/>
    <w:rsid w:val="00783335"/>
    <w:rsid w:val="00783525"/>
    <w:rsid w:val="00784CEA"/>
    <w:rsid w:val="0078663B"/>
    <w:rsid w:val="0079011C"/>
    <w:rsid w:val="00791CB1"/>
    <w:rsid w:val="00792220"/>
    <w:rsid w:val="00792309"/>
    <w:rsid w:val="00794774"/>
    <w:rsid w:val="00794B3F"/>
    <w:rsid w:val="00795C0B"/>
    <w:rsid w:val="00795DEA"/>
    <w:rsid w:val="00796030"/>
    <w:rsid w:val="007962A6"/>
    <w:rsid w:val="00796712"/>
    <w:rsid w:val="007A097D"/>
    <w:rsid w:val="007A0BC3"/>
    <w:rsid w:val="007A1ACB"/>
    <w:rsid w:val="007A1B8A"/>
    <w:rsid w:val="007A2872"/>
    <w:rsid w:val="007A3334"/>
    <w:rsid w:val="007A540E"/>
    <w:rsid w:val="007A6A27"/>
    <w:rsid w:val="007A6BA6"/>
    <w:rsid w:val="007A6F69"/>
    <w:rsid w:val="007A7448"/>
    <w:rsid w:val="007A7516"/>
    <w:rsid w:val="007B0293"/>
    <w:rsid w:val="007B0E53"/>
    <w:rsid w:val="007B0ED6"/>
    <w:rsid w:val="007B0F65"/>
    <w:rsid w:val="007B1B84"/>
    <w:rsid w:val="007B38A7"/>
    <w:rsid w:val="007B3ACF"/>
    <w:rsid w:val="007B3F9D"/>
    <w:rsid w:val="007B4143"/>
    <w:rsid w:val="007B4717"/>
    <w:rsid w:val="007B4E28"/>
    <w:rsid w:val="007B58B9"/>
    <w:rsid w:val="007B5B46"/>
    <w:rsid w:val="007B5CE4"/>
    <w:rsid w:val="007B65AB"/>
    <w:rsid w:val="007B6891"/>
    <w:rsid w:val="007B6C6F"/>
    <w:rsid w:val="007B6F45"/>
    <w:rsid w:val="007C02D1"/>
    <w:rsid w:val="007C1570"/>
    <w:rsid w:val="007C3643"/>
    <w:rsid w:val="007C3BDC"/>
    <w:rsid w:val="007C56EC"/>
    <w:rsid w:val="007C606C"/>
    <w:rsid w:val="007C62E0"/>
    <w:rsid w:val="007C636E"/>
    <w:rsid w:val="007C76F2"/>
    <w:rsid w:val="007C7BAF"/>
    <w:rsid w:val="007D04B8"/>
    <w:rsid w:val="007D086D"/>
    <w:rsid w:val="007D17B1"/>
    <w:rsid w:val="007D354B"/>
    <w:rsid w:val="007D3928"/>
    <w:rsid w:val="007D4785"/>
    <w:rsid w:val="007D57EA"/>
    <w:rsid w:val="007D6307"/>
    <w:rsid w:val="007E0603"/>
    <w:rsid w:val="007E172B"/>
    <w:rsid w:val="007E1810"/>
    <w:rsid w:val="007E1EF5"/>
    <w:rsid w:val="007E25E4"/>
    <w:rsid w:val="007E28D0"/>
    <w:rsid w:val="007E2AA7"/>
    <w:rsid w:val="007E301A"/>
    <w:rsid w:val="007E4310"/>
    <w:rsid w:val="007E56C0"/>
    <w:rsid w:val="007E6087"/>
    <w:rsid w:val="007E6354"/>
    <w:rsid w:val="007E64DE"/>
    <w:rsid w:val="007E6532"/>
    <w:rsid w:val="007E65E1"/>
    <w:rsid w:val="007E7059"/>
    <w:rsid w:val="007E79A0"/>
    <w:rsid w:val="007E7B3F"/>
    <w:rsid w:val="007E7D61"/>
    <w:rsid w:val="007F15C3"/>
    <w:rsid w:val="007F2006"/>
    <w:rsid w:val="007F241C"/>
    <w:rsid w:val="007F4407"/>
    <w:rsid w:val="007F4C84"/>
    <w:rsid w:val="007F6027"/>
    <w:rsid w:val="007F6078"/>
    <w:rsid w:val="007F6273"/>
    <w:rsid w:val="007F75BA"/>
    <w:rsid w:val="00800641"/>
    <w:rsid w:val="00801809"/>
    <w:rsid w:val="008027F2"/>
    <w:rsid w:val="00802C8A"/>
    <w:rsid w:val="00803119"/>
    <w:rsid w:val="0080351C"/>
    <w:rsid w:val="00803884"/>
    <w:rsid w:val="00806629"/>
    <w:rsid w:val="00807B1F"/>
    <w:rsid w:val="0081186D"/>
    <w:rsid w:val="00812B6D"/>
    <w:rsid w:val="00812FF1"/>
    <w:rsid w:val="00813FBB"/>
    <w:rsid w:val="0081419C"/>
    <w:rsid w:val="00815AC9"/>
    <w:rsid w:val="00815DAC"/>
    <w:rsid w:val="00815DE1"/>
    <w:rsid w:val="008160C7"/>
    <w:rsid w:val="0081681D"/>
    <w:rsid w:val="0081756A"/>
    <w:rsid w:val="008201FA"/>
    <w:rsid w:val="00820D7F"/>
    <w:rsid w:val="00821DE4"/>
    <w:rsid w:val="008234EA"/>
    <w:rsid w:val="00823757"/>
    <w:rsid w:val="008246F7"/>
    <w:rsid w:val="00825F12"/>
    <w:rsid w:val="00826071"/>
    <w:rsid w:val="00826E84"/>
    <w:rsid w:val="00830986"/>
    <w:rsid w:val="00830A3E"/>
    <w:rsid w:val="00830B3D"/>
    <w:rsid w:val="00831725"/>
    <w:rsid w:val="00832312"/>
    <w:rsid w:val="0083376D"/>
    <w:rsid w:val="00833E1B"/>
    <w:rsid w:val="00836749"/>
    <w:rsid w:val="008401F3"/>
    <w:rsid w:val="0084033B"/>
    <w:rsid w:val="00840B5B"/>
    <w:rsid w:val="0084143D"/>
    <w:rsid w:val="008415EA"/>
    <w:rsid w:val="008416D9"/>
    <w:rsid w:val="00841A50"/>
    <w:rsid w:val="008429BD"/>
    <w:rsid w:val="0084385C"/>
    <w:rsid w:val="008441D0"/>
    <w:rsid w:val="00845F5A"/>
    <w:rsid w:val="008473B9"/>
    <w:rsid w:val="00850B10"/>
    <w:rsid w:val="00850BF6"/>
    <w:rsid w:val="00853828"/>
    <w:rsid w:val="00853A05"/>
    <w:rsid w:val="00853AA3"/>
    <w:rsid w:val="008546E5"/>
    <w:rsid w:val="0085490B"/>
    <w:rsid w:val="00855513"/>
    <w:rsid w:val="0085664C"/>
    <w:rsid w:val="00856F69"/>
    <w:rsid w:val="00857A87"/>
    <w:rsid w:val="00857B5B"/>
    <w:rsid w:val="00857C1B"/>
    <w:rsid w:val="008614CC"/>
    <w:rsid w:val="00861EC8"/>
    <w:rsid w:val="0086265B"/>
    <w:rsid w:val="0086309F"/>
    <w:rsid w:val="008638A5"/>
    <w:rsid w:val="00864C7E"/>
    <w:rsid w:val="00864EE9"/>
    <w:rsid w:val="008659CE"/>
    <w:rsid w:val="0087213E"/>
    <w:rsid w:val="008738D1"/>
    <w:rsid w:val="00874D8A"/>
    <w:rsid w:val="00875451"/>
    <w:rsid w:val="008758D4"/>
    <w:rsid w:val="00877B42"/>
    <w:rsid w:val="00877D7C"/>
    <w:rsid w:val="00881288"/>
    <w:rsid w:val="00881F94"/>
    <w:rsid w:val="008829B6"/>
    <w:rsid w:val="0088400C"/>
    <w:rsid w:val="00884148"/>
    <w:rsid w:val="00884812"/>
    <w:rsid w:val="00884B61"/>
    <w:rsid w:val="00886F21"/>
    <w:rsid w:val="008870EB"/>
    <w:rsid w:val="00887197"/>
    <w:rsid w:val="00887A45"/>
    <w:rsid w:val="008902C8"/>
    <w:rsid w:val="00891A03"/>
    <w:rsid w:val="008932E1"/>
    <w:rsid w:val="00893D68"/>
    <w:rsid w:val="00894181"/>
    <w:rsid w:val="008956AA"/>
    <w:rsid w:val="00897A05"/>
    <w:rsid w:val="008A1159"/>
    <w:rsid w:val="008A1573"/>
    <w:rsid w:val="008A233A"/>
    <w:rsid w:val="008A3205"/>
    <w:rsid w:val="008A460F"/>
    <w:rsid w:val="008A60AE"/>
    <w:rsid w:val="008A64DD"/>
    <w:rsid w:val="008B21BC"/>
    <w:rsid w:val="008B270A"/>
    <w:rsid w:val="008B3A68"/>
    <w:rsid w:val="008B4F0B"/>
    <w:rsid w:val="008B64B8"/>
    <w:rsid w:val="008B7D4E"/>
    <w:rsid w:val="008C1F18"/>
    <w:rsid w:val="008C266D"/>
    <w:rsid w:val="008C37E8"/>
    <w:rsid w:val="008C40B1"/>
    <w:rsid w:val="008C5210"/>
    <w:rsid w:val="008C56C3"/>
    <w:rsid w:val="008C63D5"/>
    <w:rsid w:val="008C6DCD"/>
    <w:rsid w:val="008D0543"/>
    <w:rsid w:val="008D127C"/>
    <w:rsid w:val="008D28E1"/>
    <w:rsid w:val="008D2DB3"/>
    <w:rsid w:val="008D3B3F"/>
    <w:rsid w:val="008D43A8"/>
    <w:rsid w:val="008D46FC"/>
    <w:rsid w:val="008D58F4"/>
    <w:rsid w:val="008D6411"/>
    <w:rsid w:val="008D6A59"/>
    <w:rsid w:val="008D7431"/>
    <w:rsid w:val="008D7C22"/>
    <w:rsid w:val="008E0967"/>
    <w:rsid w:val="008E0D53"/>
    <w:rsid w:val="008E0DC4"/>
    <w:rsid w:val="008E1F22"/>
    <w:rsid w:val="008E4796"/>
    <w:rsid w:val="008E589D"/>
    <w:rsid w:val="008E59DB"/>
    <w:rsid w:val="008E5E71"/>
    <w:rsid w:val="008E736C"/>
    <w:rsid w:val="008E7959"/>
    <w:rsid w:val="008E7A96"/>
    <w:rsid w:val="008F00A0"/>
    <w:rsid w:val="008F0749"/>
    <w:rsid w:val="008F2BB4"/>
    <w:rsid w:val="008F4E82"/>
    <w:rsid w:val="008F5A51"/>
    <w:rsid w:val="008F6A1B"/>
    <w:rsid w:val="00900916"/>
    <w:rsid w:val="009019A8"/>
    <w:rsid w:val="00901EBA"/>
    <w:rsid w:val="0090220A"/>
    <w:rsid w:val="00903E21"/>
    <w:rsid w:val="0090431D"/>
    <w:rsid w:val="009048A7"/>
    <w:rsid w:val="00905638"/>
    <w:rsid w:val="0090589B"/>
    <w:rsid w:val="00905F25"/>
    <w:rsid w:val="00906608"/>
    <w:rsid w:val="00910554"/>
    <w:rsid w:val="0091086E"/>
    <w:rsid w:val="00910872"/>
    <w:rsid w:val="00913279"/>
    <w:rsid w:val="00913816"/>
    <w:rsid w:val="00913AC7"/>
    <w:rsid w:val="00915263"/>
    <w:rsid w:val="00915E1E"/>
    <w:rsid w:val="00916347"/>
    <w:rsid w:val="00917182"/>
    <w:rsid w:val="009203DF"/>
    <w:rsid w:val="00921054"/>
    <w:rsid w:val="009215C2"/>
    <w:rsid w:val="00921D0F"/>
    <w:rsid w:val="00922F61"/>
    <w:rsid w:val="00922F8C"/>
    <w:rsid w:val="00923A7D"/>
    <w:rsid w:val="00924C4C"/>
    <w:rsid w:val="00926758"/>
    <w:rsid w:val="00926E3E"/>
    <w:rsid w:val="00927131"/>
    <w:rsid w:val="00931031"/>
    <w:rsid w:val="0093192B"/>
    <w:rsid w:val="009319F4"/>
    <w:rsid w:val="00933813"/>
    <w:rsid w:val="00933E27"/>
    <w:rsid w:val="009347DC"/>
    <w:rsid w:val="00934D26"/>
    <w:rsid w:val="00937325"/>
    <w:rsid w:val="00937C87"/>
    <w:rsid w:val="00940831"/>
    <w:rsid w:val="009408CA"/>
    <w:rsid w:val="00940E97"/>
    <w:rsid w:val="009417FA"/>
    <w:rsid w:val="00942FBA"/>
    <w:rsid w:val="00943435"/>
    <w:rsid w:val="00943CB1"/>
    <w:rsid w:val="00945CB8"/>
    <w:rsid w:val="00945DB2"/>
    <w:rsid w:val="00946920"/>
    <w:rsid w:val="00946C63"/>
    <w:rsid w:val="00947B5C"/>
    <w:rsid w:val="009502F9"/>
    <w:rsid w:val="00950D76"/>
    <w:rsid w:val="00950ED4"/>
    <w:rsid w:val="009512AA"/>
    <w:rsid w:val="00951B0D"/>
    <w:rsid w:val="009526B6"/>
    <w:rsid w:val="00952F6C"/>
    <w:rsid w:val="0095477E"/>
    <w:rsid w:val="00954B79"/>
    <w:rsid w:val="0095571A"/>
    <w:rsid w:val="00956E0E"/>
    <w:rsid w:val="009600C3"/>
    <w:rsid w:val="00960DEA"/>
    <w:rsid w:val="00960E46"/>
    <w:rsid w:val="0096169C"/>
    <w:rsid w:val="00962C51"/>
    <w:rsid w:val="0096342B"/>
    <w:rsid w:val="00963E6F"/>
    <w:rsid w:val="009643D0"/>
    <w:rsid w:val="00965741"/>
    <w:rsid w:val="00966423"/>
    <w:rsid w:val="00966BF0"/>
    <w:rsid w:val="00966D8D"/>
    <w:rsid w:val="009715F9"/>
    <w:rsid w:val="00971C14"/>
    <w:rsid w:val="00972243"/>
    <w:rsid w:val="009739BA"/>
    <w:rsid w:val="00973FC5"/>
    <w:rsid w:val="0097583D"/>
    <w:rsid w:val="009758B8"/>
    <w:rsid w:val="009764CF"/>
    <w:rsid w:val="0097677E"/>
    <w:rsid w:val="00977989"/>
    <w:rsid w:val="0098186F"/>
    <w:rsid w:val="00983208"/>
    <w:rsid w:val="00983A37"/>
    <w:rsid w:val="00983F77"/>
    <w:rsid w:val="009850C6"/>
    <w:rsid w:val="00986D91"/>
    <w:rsid w:val="00990817"/>
    <w:rsid w:val="00992901"/>
    <w:rsid w:val="00993A1D"/>
    <w:rsid w:val="00993BE7"/>
    <w:rsid w:val="009948FA"/>
    <w:rsid w:val="00995139"/>
    <w:rsid w:val="0099564B"/>
    <w:rsid w:val="00995AE1"/>
    <w:rsid w:val="0099649E"/>
    <w:rsid w:val="009966D3"/>
    <w:rsid w:val="00996BDA"/>
    <w:rsid w:val="0099716B"/>
    <w:rsid w:val="009973CB"/>
    <w:rsid w:val="009A08E5"/>
    <w:rsid w:val="009A249A"/>
    <w:rsid w:val="009A275F"/>
    <w:rsid w:val="009A3F7D"/>
    <w:rsid w:val="009A5A8E"/>
    <w:rsid w:val="009A67EB"/>
    <w:rsid w:val="009A6F95"/>
    <w:rsid w:val="009A7D25"/>
    <w:rsid w:val="009B19D8"/>
    <w:rsid w:val="009B1B0E"/>
    <w:rsid w:val="009B2DAB"/>
    <w:rsid w:val="009B356F"/>
    <w:rsid w:val="009B3CF8"/>
    <w:rsid w:val="009B3E17"/>
    <w:rsid w:val="009B5F7A"/>
    <w:rsid w:val="009B614F"/>
    <w:rsid w:val="009B73E5"/>
    <w:rsid w:val="009C04AF"/>
    <w:rsid w:val="009C11B4"/>
    <w:rsid w:val="009C15D9"/>
    <w:rsid w:val="009C1C11"/>
    <w:rsid w:val="009C1F1B"/>
    <w:rsid w:val="009C3818"/>
    <w:rsid w:val="009C3A1D"/>
    <w:rsid w:val="009C3C89"/>
    <w:rsid w:val="009C53E0"/>
    <w:rsid w:val="009C5A71"/>
    <w:rsid w:val="009C5B23"/>
    <w:rsid w:val="009C6467"/>
    <w:rsid w:val="009D07C4"/>
    <w:rsid w:val="009D2F16"/>
    <w:rsid w:val="009D2FDC"/>
    <w:rsid w:val="009D34CE"/>
    <w:rsid w:val="009D3E7F"/>
    <w:rsid w:val="009D41AB"/>
    <w:rsid w:val="009D4333"/>
    <w:rsid w:val="009D443C"/>
    <w:rsid w:val="009D4807"/>
    <w:rsid w:val="009D4AA4"/>
    <w:rsid w:val="009D4BA7"/>
    <w:rsid w:val="009D50DE"/>
    <w:rsid w:val="009D74F7"/>
    <w:rsid w:val="009D7D07"/>
    <w:rsid w:val="009E03A4"/>
    <w:rsid w:val="009E0F24"/>
    <w:rsid w:val="009E1B81"/>
    <w:rsid w:val="009E1FB3"/>
    <w:rsid w:val="009E263E"/>
    <w:rsid w:val="009E29E8"/>
    <w:rsid w:val="009E2E2A"/>
    <w:rsid w:val="009E4128"/>
    <w:rsid w:val="009E4A04"/>
    <w:rsid w:val="009E78CF"/>
    <w:rsid w:val="009F2202"/>
    <w:rsid w:val="009F3790"/>
    <w:rsid w:val="009F39DF"/>
    <w:rsid w:val="009F6813"/>
    <w:rsid w:val="009F7DFF"/>
    <w:rsid w:val="00A004F0"/>
    <w:rsid w:val="00A03F8F"/>
    <w:rsid w:val="00A042BC"/>
    <w:rsid w:val="00A045F2"/>
    <w:rsid w:val="00A05B76"/>
    <w:rsid w:val="00A071E9"/>
    <w:rsid w:val="00A07AD3"/>
    <w:rsid w:val="00A1369B"/>
    <w:rsid w:val="00A13D94"/>
    <w:rsid w:val="00A14432"/>
    <w:rsid w:val="00A146FB"/>
    <w:rsid w:val="00A15402"/>
    <w:rsid w:val="00A16BAF"/>
    <w:rsid w:val="00A16D8E"/>
    <w:rsid w:val="00A20875"/>
    <w:rsid w:val="00A2104C"/>
    <w:rsid w:val="00A222AE"/>
    <w:rsid w:val="00A244C7"/>
    <w:rsid w:val="00A25EE8"/>
    <w:rsid w:val="00A2672B"/>
    <w:rsid w:val="00A26E02"/>
    <w:rsid w:val="00A26E75"/>
    <w:rsid w:val="00A277B7"/>
    <w:rsid w:val="00A307CB"/>
    <w:rsid w:val="00A33888"/>
    <w:rsid w:val="00A33F9B"/>
    <w:rsid w:val="00A34702"/>
    <w:rsid w:val="00A361DB"/>
    <w:rsid w:val="00A363DD"/>
    <w:rsid w:val="00A36DDE"/>
    <w:rsid w:val="00A36E65"/>
    <w:rsid w:val="00A37269"/>
    <w:rsid w:val="00A37912"/>
    <w:rsid w:val="00A37EDE"/>
    <w:rsid w:val="00A40EE1"/>
    <w:rsid w:val="00A41789"/>
    <w:rsid w:val="00A41A9E"/>
    <w:rsid w:val="00A432C7"/>
    <w:rsid w:val="00A438FF"/>
    <w:rsid w:val="00A43BA2"/>
    <w:rsid w:val="00A45EE8"/>
    <w:rsid w:val="00A462A9"/>
    <w:rsid w:val="00A46FFB"/>
    <w:rsid w:val="00A47A50"/>
    <w:rsid w:val="00A51D86"/>
    <w:rsid w:val="00A522D7"/>
    <w:rsid w:val="00A52408"/>
    <w:rsid w:val="00A538A9"/>
    <w:rsid w:val="00A54AEE"/>
    <w:rsid w:val="00A55E82"/>
    <w:rsid w:val="00A56228"/>
    <w:rsid w:val="00A575B5"/>
    <w:rsid w:val="00A576F9"/>
    <w:rsid w:val="00A57A60"/>
    <w:rsid w:val="00A57E96"/>
    <w:rsid w:val="00A60433"/>
    <w:rsid w:val="00A60BDF"/>
    <w:rsid w:val="00A60F23"/>
    <w:rsid w:val="00A620E2"/>
    <w:rsid w:val="00A63444"/>
    <w:rsid w:val="00A63E30"/>
    <w:rsid w:val="00A6435A"/>
    <w:rsid w:val="00A64498"/>
    <w:rsid w:val="00A6488A"/>
    <w:rsid w:val="00A659CC"/>
    <w:rsid w:val="00A660B5"/>
    <w:rsid w:val="00A67992"/>
    <w:rsid w:val="00A71C66"/>
    <w:rsid w:val="00A73E9A"/>
    <w:rsid w:val="00A743A5"/>
    <w:rsid w:val="00A7487F"/>
    <w:rsid w:val="00A753B3"/>
    <w:rsid w:val="00A75C5D"/>
    <w:rsid w:val="00A767DF"/>
    <w:rsid w:val="00A76A1D"/>
    <w:rsid w:val="00A805B7"/>
    <w:rsid w:val="00A81B07"/>
    <w:rsid w:val="00A8342D"/>
    <w:rsid w:val="00A83AF8"/>
    <w:rsid w:val="00A84E9B"/>
    <w:rsid w:val="00A85D07"/>
    <w:rsid w:val="00A915DD"/>
    <w:rsid w:val="00A9286C"/>
    <w:rsid w:val="00A92D21"/>
    <w:rsid w:val="00A934FB"/>
    <w:rsid w:val="00A94490"/>
    <w:rsid w:val="00A95E07"/>
    <w:rsid w:val="00A96A4E"/>
    <w:rsid w:val="00AA21E0"/>
    <w:rsid w:val="00AA345B"/>
    <w:rsid w:val="00AA3CD8"/>
    <w:rsid w:val="00AA505B"/>
    <w:rsid w:val="00AA556D"/>
    <w:rsid w:val="00AA592F"/>
    <w:rsid w:val="00AA5EF5"/>
    <w:rsid w:val="00AA642D"/>
    <w:rsid w:val="00AA6BA1"/>
    <w:rsid w:val="00AB0BA1"/>
    <w:rsid w:val="00AB17BE"/>
    <w:rsid w:val="00AB1C9F"/>
    <w:rsid w:val="00AB1F36"/>
    <w:rsid w:val="00AB328F"/>
    <w:rsid w:val="00AB3C0B"/>
    <w:rsid w:val="00AB487D"/>
    <w:rsid w:val="00AB4AC2"/>
    <w:rsid w:val="00AB4F34"/>
    <w:rsid w:val="00AB51A8"/>
    <w:rsid w:val="00AB7FF2"/>
    <w:rsid w:val="00AC0AE0"/>
    <w:rsid w:val="00AC0DA7"/>
    <w:rsid w:val="00AC45E1"/>
    <w:rsid w:val="00AC4EC9"/>
    <w:rsid w:val="00AC5582"/>
    <w:rsid w:val="00AC5D01"/>
    <w:rsid w:val="00AC6645"/>
    <w:rsid w:val="00AC70CA"/>
    <w:rsid w:val="00AC7111"/>
    <w:rsid w:val="00AD1A4A"/>
    <w:rsid w:val="00AD1B81"/>
    <w:rsid w:val="00AD2992"/>
    <w:rsid w:val="00AD338B"/>
    <w:rsid w:val="00AD3E0D"/>
    <w:rsid w:val="00AD468B"/>
    <w:rsid w:val="00AD48C9"/>
    <w:rsid w:val="00AD4F7B"/>
    <w:rsid w:val="00AD7046"/>
    <w:rsid w:val="00AD7954"/>
    <w:rsid w:val="00AE22A2"/>
    <w:rsid w:val="00AE23FB"/>
    <w:rsid w:val="00AE256C"/>
    <w:rsid w:val="00AE322A"/>
    <w:rsid w:val="00AE5058"/>
    <w:rsid w:val="00AE6691"/>
    <w:rsid w:val="00AE79B6"/>
    <w:rsid w:val="00AF146D"/>
    <w:rsid w:val="00AF23C0"/>
    <w:rsid w:val="00AF43C8"/>
    <w:rsid w:val="00AF4BF2"/>
    <w:rsid w:val="00AF4DA4"/>
    <w:rsid w:val="00AF4E1C"/>
    <w:rsid w:val="00AF52CC"/>
    <w:rsid w:val="00AF592A"/>
    <w:rsid w:val="00AF7546"/>
    <w:rsid w:val="00B00C4E"/>
    <w:rsid w:val="00B0193A"/>
    <w:rsid w:val="00B02499"/>
    <w:rsid w:val="00B02552"/>
    <w:rsid w:val="00B02796"/>
    <w:rsid w:val="00B02A3F"/>
    <w:rsid w:val="00B03235"/>
    <w:rsid w:val="00B03A57"/>
    <w:rsid w:val="00B04A35"/>
    <w:rsid w:val="00B04BE1"/>
    <w:rsid w:val="00B050D9"/>
    <w:rsid w:val="00B05AC6"/>
    <w:rsid w:val="00B05C4C"/>
    <w:rsid w:val="00B123DC"/>
    <w:rsid w:val="00B123FB"/>
    <w:rsid w:val="00B1247F"/>
    <w:rsid w:val="00B13B82"/>
    <w:rsid w:val="00B13C1F"/>
    <w:rsid w:val="00B153FA"/>
    <w:rsid w:val="00B17B55"/>
    <w:rsid w:val="00B22044"/>
    <w:rsid w:val="00B22A17"/>
    <w:rsid w:val="00B22B9F"/>
    <w:rsid w:val="00B22F78"/>
    <w:rsid w:val="00B23789"/>
    <w:rsid w:val="00B23ECA"/>
    <w:rsid w:val="00B252B1"/>
    <w:rsid w:val="00B27131"/>
    <w:rsid w:val="00B27951"/>
    <w:rsid w:val="00B31892"/>
    <w:rsid w:val="00B32689"/>
    <w:rsid w:val="00B331EC"/>
    <w:rsid w:val="00B35F83"/>
    <w:rsid w:val="00B36A30"/>
    <w:rsid w:val="00B378A5"/>
    <w:rsid w:val="00B37935"/>
    <w:rsid w:val="00B37A6D"/>
    <w:rsid w:val="00B412E8"/>
    <w:rsid w:val="00B42016"/>
    <w:rsid w:val="00B42D34"/>
    <w:rsid w:val="00B42F31"/>
    <w:rsid w:val="00B43C12"/>
    <w:rsid w:val="00B43D92"/>
    <w:rsid w:val="00B441BD"/>
    <w:rsid w:val="00B51050"/>
    <w:rsid w:val="00B52CAD"/>
    <w:rsid w:val="00B53EAF"/>
    <w:rsid w:val="00B54BBC"/>
    <w:rsid w:val="00B554D6"/>
    <w:rsid w:val="00B56A69"/>
    <w:rsid w:val="00B60020"/>
    <w:rsid w:val="00B61CB0"/>
    <w:rsid w:val="00B62ADE"/>
    <w:rsid w:val="00B62E9A"/>
    <w:rsid w:val="00B62EE3"/>
    <w:rsid w:val="00B6454E"/>
    <w:rsid w:val="00B65AE8"/>
    <w:rsid w:val="00B65BCA"/>
    <w:rsid w:val="00B6639B"/>
    <w:rsid w:val="00B66F84"/>
    <w:rsid w:val="00B675A3"/>
    <w:rsid w:val="00B67947"/>
    <w:rsid w:val="00B718B1"/>
    <w:rsid w:val="00B71ECA"/>
    <w:rsid w:val="00B7570D"/>
    <w:rsid w:val="00B75C77"/>
    <w:rsid w:val="00B7794E"/>
    <w:rsid w:val="00B809B3"/>
    <w:rsid w:val="00B80E36"/>
    <w:rsid w:val="00B823FD"/>
    <w:rsid w:val="00B84F6E"/>
    <w:rsid w:val="00B85702"/>
    <w:rsid w:val="00B858DA"/>
    <w:rsid w:val="00B86EDE"/>
    <w:rsid w:val="00B87E26"/>
    <w:rsid w:val="00B901B7"/>
    <w:rsid w:val="00B90713"/>
    <w:rsid w:val="00B92069"/>
    <w:rsid w:val="00B93F4B"/>
    <w:rsid w:val="00B9500B"/>
    <w:rsid w:val="00B968AB"/>
    <w:rsid w:val="00B970C0"/>
    <w:rsid w:val="00BA011A"/>
    <w:rsid w:val="00BA1D80"/>
    <w:rsid w:val="00BA27EB"/>
    <w:rsid w:val="00BA4B48"/>
    <w:rsid w:val="00BA4DA7"/>
    <w:rsid w:val="00BA4E6F"/>
    <w:rsid w:val="00BA54BC"/>
    <w:rsid w:val="00BA56A8"/>
    <w:rsid w:val="00BA58BE"/>
    <w:rsid w:val="00BA624A"/>
    <w:rsid w:val="00BA784F"/>
    <w:rsid w:val="00BA79F7"/>
    <w:rsid w:val="00BA7A1E"/>
    <w:rsid w:val="00BB05C0"/>
    <w:rsid w:val="00BB11CE"/>
    <w:rsid w:val="00BB3E37"/>
    <w:rsid w:val="00BB3F28"/>
    <w:rsid w:val="00BB4FD9"/>
    <w:rsid w:val="00BB52AF"/>
    <w:rsid w:val="00BB5711"/>
    <w:rsid w:val="00BB5722"/>
    <w:rsid w:val="00BB5A72"/>
    <w:rsid w:val="00BB5ADE"/>
    <w:rsid w:val="00BB640D"/>
    <w:rsid w:val="00BB6693"/>
    <w:rsid w:val="00BB6BB6"/>
    <w:rsid w:val="00BB6CD0"/>
    <w:rsid w:val="00BC02E9"/>
    <w:rsid w:val="00BC038B"/>
    <w:rsid w:val="00BC17E4"/>
    <w:rsid w:val="00BC3EC5"/>
    <w:rsid w:val="00BC43BF"/>
    <w:rsid w:val="00BC46B6"/>
    <w:rsid w:val="00BC4962"/>
    <w:rsid w:val="00BC5546"/>
    <w:rsid w:val="00BC731C"/>
    <w:rsid w:val="00BC75AB"/>
    <w:rsid w:val="00BC7F67"/>
    <w:rsid w:val="00BD0FDF"/>
    <w:rsid w:val="00BD2771"/>
    <w:rsid w:val="00BD32E4"/>
    <w:rsid w:val="00BD35AA"/>
    <w:rsid w:val="00BD3C78"/>
    <w:rsid w:val="00BD5C92"/>
    <w:rsid w:val="00BD6505"/>
    <w:rsid w:val="00BD65D8"/>
    <w:rsid w:val="00BD6EAB"/>
    <w:rsid w:val="00BD7583"/>
    <w:rsid w:val="00BE1CA5"/>
    <w:rsid w:val="00BE288A"/>
    <w:rsid w:val="00BE3D86"/>
    <w:rsid w:val="00BE431F"/>
    <w:rsid w:val="00BE5634"/>
    <w:rsid w:val="00BE57BB"/>
    <w:rsid w:val="00BE7092"/>
    <w:rsid w:val="00BE710C"/>
    <w:rsid w:val="00BE7118"/>
    <w:rsid w:val="00BF060C"/>
    <w:rsid w:val="00BF0C25"/>
    <w:rsid w:val="00BF13C1"/>
    <w:rsid w:val="00BF362A"/>
    <w:rsid w:val="00BF381B"/>
    <w:rsid w:val="00BF5AD6"/>
    <w:rsid w:val="00BF5CC6"/>
    <w:rsid w:val="00BF6242"/>
    <w:rsid w:val="00BF6934"/>
    <w:rsid w:val="00BF77B5"/>
    <w:rsid w:val="00BF7869"/>
    <w:rsid w:val="00C05079"/>
    <w:rsid w:val="00C06004"/>
    <w:rsid w:val="00C06389"/>
    <w:rsid w:val="00C06C06"/>
    <w:rsid w:val="00C109B6"/>
    <w:rsid w:val="00C10E96"/>
    <w:rsid w:val="00C11279"/>
    <w:rsid w:val="00C11A18"/>
    <w:rsid w:val="00C12B98"/>
    <w:rsid w:val="00C13A67"/>
    <w:rsid w:val="00C13CD5"/>
    <w:rsid w:val="00C1500B"/>
    <w:rsid w:val="00C157A7"/>
    <w:rsid w:val="00C16735"/>
    <w:rsid w:val="00C2045C"/>
    <w:rsid w:val="00C218B8"/>
    <w:rsid w:val="00C21EF3"/>
    <w:rsid w:val="00C22B5A"/>
    <w:rsid w:val="00C231AA"/>
    <w:rsid w:val="00C231EB"/>
    <w:rsid w:val="00C24634"/>
    <w:rsid w:val="00C24DAF"/>
    <w:rsid w:val="00C26633"/>
    <w:rsid w:val="00C27AAC"/>
    <w:rsid w:val="00C335A8"/>
    <w:rsid w:val="00C34810"/>
    <w:rsid w:val="00C35E51"/>
    <w:rsid w:val="00C362E2"/>
    <w:rsid w:val="00C4052B"/>
    <w:rsid w:val="00C409B6"/>
    <w:rsid w:val="00C40CD5"/>
    <w:rsid w:val="00C40DD3"/>
    <w:rsid w:val="00C41F61"/>
    <w:rsid w:val="00C42A8E"/>
    <w:rsid w:val="00C42EF8"/>
    <w:rsid w:val="00C4349E"/>
    <w:rsid w:val="00C43A4F"/>
    <w:rsid w:val="00C4414F"/>
    <w:rsid w:val="00C44308"/>
    <w:rsid w:val="00C45AE6"/>
    <w:rsid w:val="00C46A25"/>
    <w:rsid w:val="00C47441"/>
    <w:rsid w:val="00C47ADE"/>
    <w:rsid w:val="00C47E88"/>
    <w:rsid w:val="00C500A8"/>
    <w:rsid w:val="00C50D74"/>
    <w:rsid w:val="00C51B7F"/>
    <w:rsid w:val="00C5213E"/>
    <w:rsid w:val="00C529B0"/>
    <w:rsid w:val="00C52E9B"/>
    <w:rsid w:val="00C53243"/>
    <w:rsid w:val="00C53D9F"/>
    <w:rsid w:val="00C53E88"/>
    <w:rsid w:val="00C54008"/>
    <w:rsid w:val="00C540CA"/>
    <w:rsid w:val="00C550A2"/>
    <w:rsid w:val="00C556AB"/>
    <w:rsid w:val="00C55764"/>
    <w:rsid w:val="00C56A63"/>
    <w:rsid w:val="00C56B62"/>
    <w:rsid w:val="00C579AA"/>
    <w:rsid w:val="00C57D4C"/>
    <w:rsid w:val="00C57F18"/>
    <w:rsid w:val="00C60D14"/>
    <w:rsid w:val="00C616DA"/>
    <w:rsid w:val="00C627B9"/>
    <w:rsid w:val="00C627C3"/>
    <w:rsid w:val="00C64A63"/>
    <w:rsid w:val="00C64E46"/>
    <w:rsid w:val="00C650CF"/>
    <w:rsid w:val="00C65690"/>
    <w:rsid w:val="00C659E6"/>
    <w:rsid w:val="00C66C08"/>
    <w:rsid w:val="00C66F2D"/>
    <w:rsid w:val="00C66FF2"/>
    <w:rsid w:val="00C672CD"/>
    <w:rsid w:val="00C67A41"/>
    <w:rsid w:val="00C67B84"/>
    <w:rsid w:val="00C67C95"/>
    <w:rsid w:val="00C67CE6"/>
    <w:rsid w:val="00C704BF"/>
    <w:rsid w:val="00C71154"/>
    <w:rsid w:val="00C71160"/>
    <w:rsid w:val="00C7208B"/>
    <w:rsid w:val="00C737F2"/>
    <w:rsid w:val="00C73D82"/>
    <w:rsid w:val="00C742EC"/>
    <w:rsid w:val="00C74467"/>
    <w:rsid w:val="00C74954"/>
    <w:rsid w:val="00C75A4B"/>
    <w:rsid w:val="00C75DFF"/>
    <w:rsid w:val="00C76B46"/>
    <w:rsid w:val="00C77D00"/>
    <w:rsid w:val="00C8054F"/>
    <w:rsid w:val="00C81CA2"/>
    <w:rsid w:val="00C8214A"/>
    <w:rsid w:val="00C824DF"/>
    <w:rsid w:val="00C825E5"/>
    <w:rsid w:val="00C8345C"/>
    <w:rsid w:val="00C849B4"/>
    <w:rsid w:val="00C85CD7"/>
    <w:rsid w:val="00C8729E"/>
    <w:rsid w:val="00C905B7"/>
    <w:rsid w:val="00C91A6F"/>
    <w:rsid w:val="00C91E33"/>
    <w:rsid w:val="00C930C8"/>
    <w:rsid w:val="00C95611"/>
    <w:rsid w:val="00C97FC1"/>
    <w:rsid w:val="00CA29D2"/>
    <w:rsid w:val="00CA2E1F"/>
    <w:rsid w:val="00CA45CB"/>
    <w:rsid w:val="00CA4C04"/>
    <w:rsid w:val="00CA4C3A"/>
    <w:rsid w:val="00CA4E57"/>
    <w:rsid w:val="00CA7AA6"/>
    <w:rsid w:val="00CA7ADA"/>
    <w:rsid w:val="00CA7C07"/>
    <w:rsid w:val="00CA7EAE"/>
    <w:rsid w:val="00CA7F1D"/>
    <w:rsid w:val="00CB009D"/>
    <w:rsid w:val="00CB02A6"/>
    <w:rsid w:val="00CB04A1"/>
    <w:rsid w:val="00CB0A09"/>
    <w:rsid w:val="00CB1924"/>
    <w:rsid w:val="00CB2934"/>
    <w:rsid w:val="00CB5217"/>
    <w:rsid w:val="00CB5C38"/>
    <w:rsid w:val="00CB6E82"/>
    <w:rsid w:val="00CB75D8"/>
    <w:rsid w:val="00CC1606"/>
    <w:rsid w:val="00CC1C87"/>
    <w:rsid w:val="00CC1F8C"/>
    <w:rsid w:val="00CC29B3"/>
    <w:rsid w:val="00CC2EA8"/>
    <w:rsid w:val="00CC5500"/>
    <w:rsid w:val="00CC6E0B"/>
    <w:rsid w:val="00CC6E48"/>
    <w:rsid w:val="00CD2B96"/>
    <w:rsid w:val="00CD32B3"/>
    <w:rsid w:val="00CD3AE7"/>
    <w:rsid w:val="00CD4DE8"/>
    <w:rsid w:val="00CD5560"/>
    <w:rsid w:val="00CD5841"/>
    <w:rsid w:val="00CD5A8F"/>
    <w:rsid w:val="00CD611D"/>
    <w:rsid w:val="00CD6238"/>
    <w:rsid w:val="00CD6617"/>
    <w:rsid w:val="00CD6876"/>
    <w:rsid w:val="00CD6D28"/>
    <w:rsid w:val="00CE0F1F"/>
    <w:rsid w:val="00CE2494"/>
    <w:rsid w:val="00CE282D"/>
    <w:rsid w:val="00CE2973"/>
    <w:rsid w:val="00CE2EAF"/>
    <w:rsid w:val="00CE3A3E"/>
    <w:rsid w:val="00CE3BC3"/>
    <w:rsid w:val="00CE4073"/>
    <w:rsid w:val="00CE5435"/>
    <w:rsid w:val="00CE6AE0"/>
    <w:rsid w:val="00CE719D"/>
    <w:rsid w:val="00CE724E"/>
    <w:rsid w:val="00CE7470"/>
    <w:rsid w:val="00CE7DD9"/>
    <w:rsid w:val="00CE7F68"/>
    <w:rsid w:val="00CF1FC5"/>
    <w:rsid w:val="00CF23A0"/>
    <w:rsid w:val="00CF45D1"/>
    <w:rsid w:val="00CF4EFF"/>
    <w:rsid w:val="00CF55B7"/>
    <w:rsid w:val="00CF5F2B"/>
    <w:rsid w:val="00CF6B54"/>
    <w:rsid w:val="00CF6E56"/>
    <w:rsid w:val="00CF723E"/>
    <w:rsid w:val="00CF74E9"/>
    <w:rsid w:val="00CF787C"/>
    <w:rsid w:val="00CF7AA5"/>
    <w:rsid w:val="00D001B0"/>
    <w:rsid w:val="00D02831"/>
    <w:rsid w:val="00D03CED"/>
    <w:rsid w:val="00D04C47"/>
    <w:rsid w:val="00D05F88"/>
    <w:rsid w:val="00D069F8"/>
    <w:rsid w:val="00D06D93"/>
    <w:rsid w:val="00D07780"/>
    <w:rsid w:val="00D07E13"/>
    <w:rsid w:val="00D07E4B"/>
    <w:rsid w:val="00D103D9"/>
    <w:rsid w:val="00D10891"/>
    <w:rsid w:val="00D10C16"/>
    <w:rsid w:val="00D110EE"/>
    <w:rsid w:val="00D12DB8"/>
    <w:rsid w:val="00D1305D"/>
    <w:rsid w:val="00D1318A"/>
    <w:rsid w:val="00D13CEA"/>
    <w:rsid w:val="00D13F20"/>
    <w:rsid w:val="00D144B1"/>
    <w:rsid w:val="00D15014"/>
    <w:rsid w:val="00D15AA1"/>
    <w:rsid w:val="00D164BC"/>
    <w:rsid w:val="00D16AB7"/>
    <w:rsid w:val="00D170EE"/>
    <w:rsid w:val="00D17738"/>
    <w:rsid w:val="00D203E4"/>
    <w:rsid w:val="00D22656"/>
    <w:rsid w:val="00D22FB8"/>
    <w:rsid w:val="00D23481"/>
    <w:rsid w:val="00D2396F"/>
    <w:rsid w:val="00D25C63"/>
    <w:rsid w:val="00D279F0"/>
    <w:rsid w:val="00D3244E"/>
    <w:rsid w:val="00D32FA5"/>
    <w:rsid w:val="00D338B8"/>
    <w:rsid w:val="00D3419C"/>
    <w:rsid w:val="00D34904"/>
    <w:rsid w:val="00D3496C"/>
    <w:rsid w:val="00D36A13"/>
    <w:rsid w:val="00D36A9F"/>
    <w:rsid w:val="00D41F3C"/>
    <w:rsid w:val="00D41F5F"/>
    <w:rsid w:val="00D42E23"/>
    <w:rsid w:val="00D43A3A"/>
    <w:rsid w:val="00D44204"/>
    <w:rsid w:val="00D466A8"/>
    <w:rsid w:val="00D46E14"/>
    <w:rsid w:val="00D474D0"/>
    <w:rsid w:val="00D50E69"/>
    <w:rsid w:val="00D51004"/>
    <w:rsid w:val="00D5128D"/>
    <w:rsid w:val="00D52E5B"/>
    <w:rsid w:val="00D52EC1"/>
    <w:rsid w:val="00D53A0F"/>
    <w:rsid w:val="00D54784"/>
    <w:rsid w:val="00D561D7"/>
    <w:rsid w:val="00D56DB6"/>
    <w:rsid w:val="00D579E6"/>
    <w:rsid w:val="00D606DF"/>
    <w:rsid w:val="00D607BF"/>
    <w:rsid w:val="00D60A01"/>
    <w:rsid w:val="00D61805"/>
    <w:rsid w:val="00D61CB8"/>
    <w:rsid w:val="00D61FF9"/>
    <w:rsid w:val="00D62480"/>
    <w:rsid w:val="00D625F9"/>
    <w:rsid w:val="00D629E3"/>
    <w:rsid w:val="00D6319D"/>
    <w:rsid w:val="00D63317"/>
    <w:rsid w:val="00D64273"/>
    <w:rsid w:val="00D64322"/>
    <w:rsid w:val="00D64C4F"/>
    <w:rsid w:val="00D66DDB"/>
    <w:rsid w:val="00D7021E"/>
    <w:rsid w:val="00D70766"/>
    <w:rsid w:val="00D718BE"/>
    <w:rsid w:val="00D72175"/>
    <w:rsid w:val="00D7252C"/>
    <w:rsid w:val="00D7408F"/>
    <w:rsid w:val="00D7768F"/>
    <w:rsid w:val="00D8082C"/>
    <w:rsid w:val="00D82299"/>
    <w:rsid w:val="00D823F6"/>
    <w:rsid w:val="00D82691"/>
    <w:rsid w:val="00D82B0B"/>
    <w:rsid w:val="00D8348C"/>
    <w:rsid w:val="00D837B0"/>
    <w:rsid w:val="00D83CDE"/>
    <w:rsid w:val="00D83FBA"/>
    <w:rsid w:val="00D86931"/>
    <w:rsid w:val="00D87D73"/>
    <w:rsid w:val="00D87DC5"/>
    <w:rsid w:val="00D9055A"/>
    <w:rsid w:val="00D906B2"/>
    <w:rsid w:val="00D91942"/>
    <w:rsid w:val="00D91F3E"/>
    <w:rsid w:val="00D92325"/>
    <w:rsid w:val="00D9252F"/>
    <w:rsid w:val="00D92CB5"/>
    <w:rsid w:val="00D933BB"/>
    <w:rsid w:val="00D95A1B"/>
    <w:rsid w:val="00D97F8F"/>
    <w:rsid w:val="00DA135E"/>
    <w:rsid w:val="00DA1EA0"/>
    <w:rsid w:val="00DA2E83"/>
    <w:rsid w:val="00DA2F7A"/>
    <w:rsid w:val="00DA3868"/>
    <w:rsid w:val="00DA3A68"/>
    <w:rsid w:val="00DA4C62"/>
    <w:rsid w:val="00DA4E7C"/>
    <w:rsid w:val="00DA5FF7"/>
    <w:rsid w:val="00DB271D"/>
    <w:rsid w:val="00DB277C"/>
    <w:rsid w:val="00DB2B42"/>
    <w:rsid w:val="00DB32AC"/>
    <w:rsid w:val="00DB3C33"/>
    <w:rsid w:val="00DB3FB8"/>
    <w:rsid w:val="00DB5A7F"/>
    <w:rsid w:val="00DB7DC5"/>
    <w:rsid w:val="00DC0ACC"/>
    <w:rsid w:val="00DC0C32"/>
    <w:rsid w:val="00DC0E6A"/>
    <w:rsid w:val="00DC10C1"/>
    <w:rsid w:val="00DC175C"/>
    <w:rsid w:val="00DC1B31"/>
    <w:rsid w:val="00DC5FCE"/>
    <w:rsid w:val="00DC69D9"/>
    <w:rsid w:val="00DC7159"/>
    <w:rsid w:val="00DC7C06"/>
    <w:rsid w:val="00DC7E08"/>
    <w:rsid w:val="00DD0CD5"/>
    <w:rsid w:val="00DD1932"/>
    <w:rsid w:val="00DD1CC7"/>
    <w:rsid w:val="00DD2423"/>
    <w:rsid w:val="00DD3199"/>
    <w:rsid w:val="00DD3450"/>
    <w:rsid w:val="00DD4191"/>
    <w:rsid w:val="00DD4CF9"/>
    <w:rsid w:val="00DD4D81"/>
    <w:rsid w:val="00DD6F2A"/>
    <w:rsid w:val="00DD732B"/>
    <w:rsid w:val="00DD73A4"/>
    <w:rsid w:val="00DE00CB"/>
    <w:rsid w:val="00DE02CA"/>
    <w:rsid w:val="00DE224D"/>
    <w:rsid w:val="00DE41C5"/>
    <w:rsid w:val="00DE50EF"/>
    <w:rsid w:val="00DE75A1"/>
    <w:rsid w:val="00DF226F"/>
    <w:rsid w:val="00DF43D9"/>
    <w:rsid w:val="00DF4574"/>
    <w:rsid w:val="00DF5484"/>
    <w:rsid w:val="00DF59CE"/>
    <w:rsid w:val="00DF604F"/>
    <w:rsid w:val="00DF7F60"/>
    <w:rsid w:val="00DF7F84"/>
    <w:rsid w:val="00E00BC4"/>
    <w:rsid w:val="00E022A1"/>
    <w:rsid w:val="00E0245B"/>
    <w:rsid w:val="00E0288F"/>
    <w:rsid w:val="00E02A52"/>
    <w:rsid w:val="00E04120"/>
    <w:rsid w:val="00E0447A"/>
    <w:rsid w:val="00E052B8"/>
    <w:rsid w:val="00E05ABA"/>
    <w:rsid w:val="00E064EF"/>
    <w:rsid w:val="00E102A5"/>
    <w:rsid w:val="00E10780"/>
    <w:rsid w:val="00E1133D"/>
    <w:rsid w:val="00E1276E"/>
    <w:rsid w:val="00E12804"/>
    <w:rsid w:val="00E134FA"/>
    <w:rsid w:val="00E155FC"/>
    <w:rsid w:val="00E163C9"/>
    <w:rsid w:val="00E16A58"/>
    <w:rsid w:val="00E21EC5"/>
    <w:rsid w:val="00E22006"/>
    <w:rsid w:val="00E22217"/>
    <w:rsid w:val="00E22379"/>
    <w:rsid w:val="00E22EA8"/>
    <w:rsid w:val="00E23058"/>
    <w:rsid w:val="00E230E8"/>
    <w:rsid w:val="00E2342F"/>
    <w:rsid w:val="00E25D40"/>
    <w:rsid w:val="00E2652F"/>
    <w:rsid w:val="00E267F3"/>
    <w:rsid w:val="00E275EC"/>
    <w:rsid w:val="00E319EF"/>
    <w:rsid w:val="00E31CB8"/>
    <w:rsid w:val="00E332D0"/>
    <w:rsid w:val="00E332FF"/>
    <w:rsid w:val="00E34B9A"/>
    <w:rsid w:val="00E34C57"/>
    <w:rsid w:val="00E354BF"/>
    <w:rsid w:val="00E35B2A"/>
    <w:rsid w:val="00E360C7"/>
    <w:rsid w:val="00E361ED"/>
    <w:rsid w:val="00E368CF"/>
    <w:rsid w:val="00E370A1"/>
    <w:rsid w:val="00E40395"/>
    <w:rsid w:val="00E40587"/>
    <w:rsid w:val="00E40CA6"/>
    <w:rsid w:val="00E41743"/>
    <w:rsid w:val="00E41747"/>
    <w:rsid w:val="00E41B1A"/>
    <w:rsid w:val="00E43809"/>
    <w:rsid w:val="00E44232"/>
    <w:rsid w:val="00E44D06"/>
    <w:rsid w:val="00E46240"/>
    <w:rsid w:val="00E47712"/>
    <w:rsid w:val="00E51B4B"/>
    <w:rsid w:val="00E52180"/>
    <w:rsid w:val="00E52B0F"/>
    <w:rsid w:val="00E52F25"/>
    <w:rsid w:val="00E54144"/>
    <w:rsid w:val="00E547F7"/>
    <w:rsid w:val="00E559DA"/>
    <w:rsid w:val="00E57404"/>
    <w:rsid w:val="00E57797"/>
    <w:rsid w:val="00E57A6E"/>
    <w:rsid w:val="00E57E34"/>
    <w:rsid w:val="00E600C9"/>
    <w:rsid w:val="00E61343"/>
    <w:rsid w:val="00E63149"/>
    <w:rsid w:val="00E63159"/>
    <w:rsid w:val="00E64BEF"/>
    <w:rsid w:val="00E64C1F"/>
    <w:rsid w:val="00E64E18"/>
    <w:rsid w:val="00E64F39"/>
    <w:rsid w:val="00E66053"/>
    <w:rsid w:val="00E66BEB"/>
    <w:rsid w:val="00E674AF"/>
    <w:rsid w:val="00E7099C"/>
    <w:rsid w:val="00E71771"/>
    <w:rsid w:val="00E71F80"/>
    <w:rsid w:val="00E7258A"/>
    <w:rsid w:val="00E7283E"/>
    <w:rsid w:val="00E73985"/>
    <w:rsid w:val="00E739CC"/>
    <w:rsid w:val="00E73C14"/>
    <w:rsid w:val="00E74384"/>
    <w:rsid w:val="00E7452D"/>
    <w:rsid w:val="00E74CB0"/>
    <w:rsid w:val="00E76AEF"/>
    <w:rsid w:val="00E81B7C"/>
    <w:rsid w:val="00E82959"/>
    <w:rsid w:val="00E84FA4"/>
    <w:rsid w:val="00E85AC5"/>
    <w:rsid w:val="00E864E9"/>
    <w:rsid w:val="00E865E5"/>
    <w:rsid w:val="00E878C8"/>
    <w:rsid w:val="00E87C43"/>
    <w:rsid w:val="00E909E3"/>
    <w:rsid w:val="00E90A65"/>
    <w:rsid w:val="00E91D41"/>
    <w:rsid w:val="00E921C4"/>
    <w:rsid w:val="00E9742F"/>
    <w:rsid w:val="00EA05DD"/>
    <w:rsid w:val="00EA372C"/>
    <w:rsid w:val="00EA4F0B"/>
    <w:rsid w:val="00EB020F"/>
    <w:rsid w:val="00EB1CA0"/>
    <w:rsid w:val="00EB2119"/>
    <w:rsid w:val="00EB242C"/>
    <w:rsid w:val="00EB33A4"/>
    <w:rsid w:val="00EB386A"/>
    <w:rsid w:val="00EB3E63"/>
    <w:rsid w:val="00EB5957"/>
    <w:rsid w:val="00EB5AC1"/>
    <w:rsid w:val="00EB6216"/>
    <w:rsid w:val="00EB67C3"/>
    <w:rsid w:val="00EB6CF0"/>
    <w:rsid w:val="00EB726D"/>
    <w:rsid w:val="00EC1274"/>
    <w:rsid w:val="00EC285A"/>
    <w:rsid w:val="00EC3047"/>
    <w:rsid w:val="00EC4067"/>
    <w:rsid w:val="00EC4AFF"/>
    <w:rsid w:val="00EC4F2E"/>
    <w:rsid w:val="00EC5C68"/>
    <w:rsid w:val="00EC6576"/>
    <w:rsid w:val="00ED0469"/>
    <w:rsid w:val="00ED080D"/>
    <w:rsid w:val="00ED2FBE"/>
    <w:rsid w:val="00ED3627"/>
    <w:rsid w:val="00ED37B8"/>
    <w:rsid w:val="00ED3C94"/>
    <w:rsid w:val="00ED4B8D"/>
    <w:rsid w:val="00ED5B5F"/>
    <w:rsid w:val="00ED6403"/>
    <w:rsid w:val="00ED659F"/>
    <w:rsid w:val="00ED67BB"/>
    <w:rsid w:val="00ED7699"/>
    <w:rsid w:val="00EE0416"/>
    <w:rsid w:val="00EE1006"/>
    <w:rsid w:val="00EE193F"/>
    <w:rsid w:val="00EE1B70"/>
    <w:rsid w:val="00EE27A4"/>
    <w:rsid w:val="00EE32DD"/>
    <w:rsid w:val="00EE32E7"/>
    <w:rsid w:val="00EE3D81"/>
    <w:rsid w:val="00EE3EC4"/>
    <w:rsid w:val="00EE4A1F"/>
    <w:rsid w:val="00EE53C1"/>
    <w:rsid w:val="00EE6479"/>
    <w:rsid w:val="00EF0C39"/>
    <w:rsid w:val="00EF1088"/>
    <w:rsid w:val="00EF22EB"/>
    <w:rsid w:val="00EF36E1"/>
    <w:rsid w:val="00EF4F04"/>
    <w:rsid w:val="00EF59BC"/>
    <w:rsid w:val="00EF5D6A"/>
    <w:rsid w:val="00EF6A3F"/>
    <w:rsid w:val="00EF6C8B"/>
    <w:rsid w:val="00EF710B"/>
    <w:rsid w:val="00F0031F"/>
    <w:rsid w:val="00F01F94"/>
    <w:rsid w:val="00F028A5"/>
    <w:rsid w:val="00F02ACE"/>
    <w:rsid w:val="00F03463"/>
    <w:rsid w:val="00F03E2D"/>
    <w:rsid w:val="00F04F5D"/>
    <w:rsid w:val="00F05082"/>
    <w:rsid w:val="00F05F10"/>
    <w:rsid w:val="00F06AF6"/>
    <w:rsid w:val="00F103A3"/>
    <w:rsid w:val="00F104DF"/>
    <w:rsid w:val="00F10790"/>
    <w:rsid w:val="00F12A3F"/>
    <w:rsid w:val="00F14EB9"/>
    <w:rsid w:val="00F1561E"/>
    <w:rsid w:val="00F16C8F"/>
    <w:rsid w:val="00F16DD5"/>
    <w:rsid w:val="00F16F36"/>
    <w:rsid w:val="00F17302"/>
    <w:rsid w:val="00F17545"/>
    <w:rsid w:val="00F20567"/>
    <w:rsid w:val="00F21BA6"/>
    <w:rsid w:val="00F24A31"/>
    <w:rsid w:val="00F25709"/>
    <w:rsid w:val="00F26C65"/>
    <w:rsid w:val="00F2717A"/>
    <w:rsid w:val="00F27632"/>
    <w:rsid w:val="00F279D3"/>
    <w:rsid w:val="00F3026E"/>
    <w:rsid w:val="00F316B5"/>
    <w:rsid w:val="00F378E3"/>
    <w:rsid w:val="00F411C9"/>
    <w:rsid w:val="00F41B36"/>
    <w:rsid w:val="00F42088"/>
    <w:rsid w:val="00F43789"/>
    <w:rsid w:val="00F46E6B"/>
    <w:rsid w:val="00F47855"/>
    <w:rsid w:val="00F50072"/>
    <w:rsid w:val="00F507C6"/>
    <w:rsid w:val="00F50BE8"/>
    <w:rsid w:val="00F51678"/>
    <w:rsid w:val="00F51CCB"/>
    <w:rsid w:val="00F51D19"/>
    <w:rsid w:val="00F51F6A"/>
    <w:rsid w:val="00F52FE3"/>
    <w:rsid w:val="00F530A8"/>
    <w:rsid w:val="00F54B6F"/>
    <w:rsid w:val="00F550A0"/>
    <w:rsid w:val="00F55FDB"/>
    <w:rsid w:val="00F56036"/>
    <w:rsid w:val="00F56168"/>
    <w:rsid w:val="00F5625B"/>
    <w:rsid w:val="00F5696D"/>
    <w:rsid w:val="00F56D39"/>
    <w:rsid w:val="00F6097F"/>
    <w:rsid w:val="00F62018"/>
    <w:rsid w:val="00F624DC"/>
    <w:rsid w:val="00F62E83"/>
    <w:rsid w:val="00F65096"/>
    <w:rsid w:val="00F657C9"/>
    <w:rsid w:val="00F65D8D"/>
    <w:rsid w:val="00F66940"/>
    <w:rsid w:val="00F669F1"/>
    <w:rsid w:val="00F66FB0"/>
    <w:rsid w:val="00F67EBB"/>
    <w:rsid w:val="00F70847"/>
    <w:rsid w:val="00F70A24"/>
    <w:rsid w:val="00F70AB6"/>
    <w:rsid w:val="00F71565"/>
    <w:rsid w:val="00F7237E"/>
    <w:rsid w:val="00F73D29"/>
    <w:rsid w:val="00F73DD0"/>
    <w:rsid w:val="00F74B42"/>
    <w:rsid w:val="00F7642B"/>
    <w:rsid w:val="00F80790"/>
    <w:rsid w:val="00F8257C"/>
    <w:rsid w:val="00F8299C"/>
    <w:rsid w:val="00F8449F"/>
    <w:rsid w:val="00F86BF2"/>
    <w:rsid w:val="00F87003"/>
    <w:rsid w:val="00F875AE"/>
    <w:rsid w:val="00F8788F"/>
    <w:rsid w:val="00F87926"/>
    <w:rsid w:val="00F906B2"/>
    <w:rsid w:val="00F908B7"/>
    <w:rsid w:val="00F91851"/>
    <w:rsid w:val="00F921B3"/>
    <w:rsid w:val="00F933B4"/>
    <w:rsid w:val="00F936DE"/>
    <w:rsid w:val="00F93DC6"/>
    <w:rsid w:val="00F93F64"/>
    <w:rsid w:val="00F955F5"/>
    <w:rsid w:val="00F96A43"/>
    <w:rsid w:val="00F97A89"/>
    <w:rsid w:val="00FA03D1"/>
    <w:rsid w:val="00FA03EA"/>
    <w:rsid w:val="00FA2ED3"/>
    <w:rsid w:val="00FA3A0C"/>
    <w:rsid w:val="00FA3A3E"/>
    <w:rsid w:val="00FA3C03"/>
    <w:rsid w:val="00FA3EA6"/>
    <w:rsid w:val="00FA484A"/>
    <w:rsid w:val="00FA53A5"/>
    <w:rsid w:val="00FA6B8E"/>
    <w:rsid w:val="00FA7206"/>
    <w:rsid w:val="00FB061F"/>
    <w:rsid w:val="00FB0D59"/>
    <w:rsid w:val="00FB1BAA"/>
    <w:rsid w:val="00FB1BCD"/>
    <w:rsid w:val="00FB1D33"/>
    <w:rsid w:val="00FB3B51"/>
    <w:rsid w:val="00FB4718"/>
    <w:rsid w:val="00FB5EA0"/>
    <w:rsid w:val="00FB7C3A"/>
    <w:rsid w:val="00FC01D5"/>
    <w:rsid w:val="00FC2034"/>
    <w:rsid w:val="00FC387F"/>
    <w:rsid w:val="00FC48F9"/>
    <w:rsid w:val="00FC6F1F"/>
    <w:rsid w:val="00FD2383"/>
    <w:rsid w:val="00FD34DC"/>
    <w:rsid w:val="00FD35EB"/>
    <w:rsid w:val="00FD3D7D"/>
    <w:rsid w:val="00FD4CA9"/>
    <w:rsid w:val="00FD5141"/>
    <w:rsid w:val="00FD55C3"/>
    <w:rsid w:val="00FD5CCF"/>
    <w:rsid w:val="00FD61FF"/>
    <w:rsid w:val="00FD667D"/>
    <w:rsid w:val="00FD7998"/>
    <w:rsid w:val="00FE0BFE"/>
    <w:rsid w:val="00FE1AD7"/>
    <w:rsid w:val="00FE58DC"/>
    <w:rsid w:val="00FE609B"/>
    <w:rsid w:val="00FE62B8"/>
    <w:rsid w:val="00FE6DDA"/>
    <w:rsid w:val="00FE7174"/>
    <w:rsid w:val="00FE7308"/>
    <w:rsid w:val="00FE79E0"/>
    <w:rsid w:val="00FE7D39"/>
    <w:rsid w:val="00FF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EE1"/>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ED080D"/>
    <w:pPr>
      <w:tabs>
        <w:tab w:val="right" w:leader="dot" w:pos="8921"/>
      </w:tabs>
      <w:spacing w:after="100"/>
      <w:ind w:left="220"/>
    </w:pPr>
    <w:rPr>
      <w:rFonts w:eastAsia="Calibri" w:cs="Times New Roman"/>
      <w:noProof/>
      <w:lang w:eastAsia="en-US"/>
    </w:r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character" w:customStyle="1" w:styleId="eop">
    <w:name w:val="eop"/>
    <w:basedOn w:val="Fuentedeprrafopredeter"/>
    <w:rsid w:val="00AA505B"/>
  </w:style>
  <w:style w:type="table" w:customStyle="1" w:styleId="Tablaconcuadrcula1">
    <w:name w:val="Tabla con cuadrícula1"/>
    <w:basedOn w:val="Tablanormal"/>
    <w:next w:val="Tablaconcuadrcula"/>
    <w:uiPriority w:val="59"/>
    <w:qFormat/>
    <w:rsid w:val="00BD5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41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1F5F"/>
    <w:rPr>
      <w:rFonts w:ascii="Segoe UI" w:hAnsi="Segoe UI" w:cs="Segoe UI"/>
      <w:color w:val="000000" w:themeColor="text1"/>
      <w:sz w:val="18"/>
      <w:szCs w:val="18"/>
      <w:lang w:eastAsia="es-MX"/>
    </w:rPr>
  </w:style>
  <w:style w:type="character" w:customStyle="1" w:styleId="Mencinsinresolver8">
    <w:name w:val="Mención sin resolver8"/>
    <w:basedOn w:val="Fuentedeprrafopredeter"/>
    <w:uiPriority w:val="99"/>
    <w:semiHidden/>
    <w:unhideWhenUsed/>
    <w:rsid w:val="007310CC"/>
    <w:rPr>
      <w:color w:val="605E5C"/>
      <w:shd w:val="clear" w:color="auto" w:fill="E1DFDD"/>
    </w:rPr>
  </w:style>
  <w:style w:type="character" w:customStyle="1" w:styleId="Mencinsinresolver9">
    <w:name w:val="Mención sin resolver9"/>
    <w:basedOn w:val="Fuentedeprrafopredeter"/>
    <w:uiPriority w:val="99"/>
    <w:semiHidden/>
    <w:unhideWhenUsed/>
    <w:rsid w:val="001452BD"/>
    <w:rPr>
      <w:color w:val="605E5C"/>
      <w:shd w:val="clear" w:color="auto" w:fill="E1DFDD"/>
    </w:rPr>
  </w:style>
  <w:style w:type="character" w:customStyle="1" w:styleId="Ttulo2Car">
    <w:name w:val="Título 2 Car"/>
    <w:basedOn w:val="Fuentedeprrafopredeter"/>
    <w:link w:val="Ttulo2"/>
    <w:uiPriority w:val="9"/>
    <w:rsid w:val="00EE6479"/>
    <w:rPr>
      <w:b/>
      <w:color w:val="000000" w:themeColor="text1"/>
      <w:sz w:val="36"/>
      <w:szCs w:val="36"/>
      <w:lang w:eastAsia="es-MX"/>
    </w:rPr>
  </w:style>
  <w:style w:type="character" w:customStyle="1" w:styleId="Mencinsinresolver10">
    <w:name w:val="Mención sin resolver10"/>
    <w:basedOn w:val="Fuentedeprrafopredeter"/>
    <w:uiPriority w:val="99"/>
    <w:semiHidden/>
    <w:unhideWhenUsed/>
    <w:rsid w:val="00320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1513401">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00891504">
      <w:bodyDiv w:val="1"/>
      <w:marLeft w:val="0"/>
      <w:marRight w:val="0"/>
      <w:marTop w:val="0"/>
      <w:marBottom w:val="0"/>
      <w:divBdr>
        <w:top w:val="none" w:sz="0" w:space="0" w:color="auto"/>
        <w:left w:val="none" w:sz="0" w:space="0" w:color="auto"/>
        <w:bottom w:val="none" w:sz="0" w:space="0" w:color="auto"/>
        <w:right w:val="none" w:sz="0" w:space="0" w:color="auto"/>
      </w:divBdr>
    </w:div>
    <w:div w:id="321813569">
      <w:bodyDiv w:val="1"/>
      <w:marLeft w:val="0"/>
      <w:marRight w:val="0"/>
      <w:marTop w:val="0"/>
      <w:marBottom w:val="0"/>
      <w:divBdr>
        <w:top w:val="none" w:sz="0" w:space="0" w:color="auto"/>
        <w:left w:val="none" w:sz="0" w:space="0" w:color="auto"/>
        <w:bottom w:val="none" w:sz="0" w:space="0" w:color="auto"/>
        <w:right w:val="none" w:sz="0" w:space="0" w:color="auto"/>
      </w:divBdr>
    </w:div>
    <w:div w:id="346061092">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05341245">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28570525">
      <w:bodyDiv w:val="1"/>
      <w:marLeft w:val="0"/>
      <w:marRight w:val="0"/>
      <w:marTop w:val="0"/>
      <w:marBottom w:val="0"/>
      <w:divBdr>
        <w:top w:val="none" w:sz="0" w:space="0" w:color="auto"/>
        <w:left w:val="none" w:sz="0" w:space="0" w:color="auto"/>
        <w:bottom w:val="none" w:sz="0" w:space="0" w:color="auto"/>
        <w:right w:val="none" w:sz="0" w:space="0" w:color="auto"/>
      </w:divBdr>
    </w:div>
    <w:div w:id="534385873">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799998060">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084912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09422742">
      <w:bodyDiv w:val="1"/>
      <w:marLeft w:val="0"/>
      <w:marRight w:val="0"/>
      <w:marTop w:val="0"/>
      <w:marBottom w:val="0"/>
      <w:divBdr>
        <w:top w:val="none" w:sz="0" w:space="0" w:color="auto"/>
        <w:left w:val="none" w:sz="0" w:space="0" w:color="auto"/>
        <w:bottom w:val="none" w:sz="0" w:space="0" w:color="auto"/>
        <w:right w:val="none" w:sz="0" w:space="0" w:color="auto"/>
      </w:divBdr>
    </w:div>
    <w:div w:id="1410613490">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634479873">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2654301">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786659991">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4899985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66155330">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cocotitlan.gob.mx/images/mejoraregulatoria/2026/DIRECCION%20DE%20DESARROLLO%20ECONOMICO.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Props1.xml><?xml version="1.0" encoding="utf-8"?>
<ds:datastoreItem xmlns:ds="http://schemas.openxmlformats.org/officeDocument/2006/customXml" ds:itemID="{FD62F9EF-D142-4AAA-AF01-DDA84E33EF1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14823</Words>
  <Characters>81532</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Israel Martinez Serrano</cp:lastModifiedBy>
  <cp:revision>5</cp:revision>
  <cp:lastPrinted>2026-07-17T16:18:00Z</cp:lastPrinted>
  <dcterms:created xsi:type="dcterms:W3CDTF">2026-07-17T16:18:00Z</dcterms:created>
  <dcterms:modified xsi:type="dcterms:W3CDTF">2026-08-07T19:08:00Z</dcterms:modified>
</cp:coreProperties>
</file>