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5DA36A12" w:rsidR="00A83B4F" w:rsidRPr="00BB0425" w:rsidRDefault="0029071C" w:rsidP="001B00F0">
      <w:pPr>
        <w:shd w:val="clear" w:color="auto" w:fill="FFFFFF"/>
        <w:spacing w:line="360" w:lineRule="auto"/>
        <w:jc w:val="both"/>
        <w:rPr>
          <w:rFonts w:ascii="Palatino Linotype" w:hAnsi="Palatino Linotype" w:cs="Arial"/>
          <w:color w:val="000000"/>
          <w:lang w:val="es-MX" w:eastAsia="es-MX"/>
        </w:rPr>
      </w:pPr>
      <w:r w:rsidRPr="00BB0425">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1C1A9A" w:rsidRPr="00BB0425">
        <w:rPr>
          <w:rFonts w:ascii="Palatino Linotype" w:hAnsi="Palatino Linotype" w:cs="Arial"/>
          <w:color w:val="000000"/>
          <w:lang w:val="es-MX" w:eastAsia="es-MX"/>
        </w:rPr>
        <w:t>trece de mayo</w:t>
      </w:r>
      <w:r w:rsidR="006666DD" w:rsidRPr="00BB0425">
        <w:rPr>
          <w:rFonts w:ascii="Palatino Linotype" w:hAnsi="Palatino Linotype" w:cs="Arial"/>
          <w:color w:val="000000"/>
          <w:lang w:val="es-MX" w:eastAsia="es-MX"/>
        </w:rPr>
        <w:t xml:space="preserve"> de dos mil veintiséis</w:t>
      </w:r>
      <w:r w:rsidR="007B350C" w:rsidRPr="00BB0425">
        <w:rPr>
          <w:rFonts w:ascii="Palatino Linotype" w:hAnsi="Palatino Linotype" w:cs="Arial"/>
          <w:color w:val="000000"/>
          <w:lang w:val="es-MX" w:eastAsia="es-MX"/>
        </w:rPr>
        <w:t xml:space="preserve">. </w:t>
      </w:r>
    </w:p>
    <w:p w14:paraId="6152DE08" w14:textId="77777777" w:rsidR="0001640F" w:rsidRPr="00BB0425" w:rsidRDefault="0001640F" w:rsidP="001B00F0">
      <w:pPr>
        <w:shd w:val="clear" w:color="auto" w:fill="FFFFFF"/>
        <w:spacing w:line="360" w:lineRule="auto"/>
        <w:jc w:val="both"/>
        <w:rPr>
          <w:rFonts w:ascii="Palatino Linotype" w:hAnsi="Palatino Linotype" w:cs="Arial"/>
          <w:color w:val="000000"/>
          <w:lang w:val="es-MX" w:eastAsia="es-MX"/>
        </w:rPr>
      </w:pPr>
    </w:p>
    <w:p w14:paraId="31E62B1F" w14:textId="18416999" w:rsidR="009F14A2" w:rsidRPr="00BB0425" w:rsidRDefault="0029071C" w:rsidP="001B00F0">
      <w:pPr>
        <w:tabs>
          <w:tab w:val="left" w:pos="1701"/>
        </w:tabs>
        <w:spacing w:line="360" w:lineRule="auto"/>
        <w:jc w:val="both"/>
        <w:rPr>
          <w:rFonts w:ascii="Palatino Linotype" w:eastAsiaTheme="minorHAnsi" w:hAnsi="Palatino Linotype" w:cs="Arial"/>
          <w:bCs/>
          <w:lang w:val="es-MX" w:eastAsia="en-US"/>
        </w:rPr>
      </w:pPr>
      <w:r w:rsidRPr="00BB0425">
        <w:rPr>
          <w:rFonts w:ascii="Palatino Linotype" w:eastAsiaTheme="minorHAnsi" w:hAnsi="Palatino Linotype" w:cs="Arial"/>
          <w:b/>
          <w:lang w:val="es-MX" w:eastAsia="en-US"/>
        </w:rPr>
        <w:t>VISTO</w:t>
      </w:r>
      <w:r w:rsidRPr="00BB0425">
        <w:rPr>
          <w:rFonts w:ascii="Palatino Linotype" w:eastAsiaTheme="minorHAnsi" w:hAnsi="Palatino Linotype" w:cs="Arial"/>
          <w:lang w:val="es-MX" w:eastAsia="en-US"/>
        </w:rPr>
        <w:t xml:space="preserve"> el expediente electrónico formado con motivo del recurso de revisión número </w:t>
      </w:r>
      <w:bookmarkStart w:id="0" w:name="_GoBack"/>
      <w:r w:rsidR="00D75B18" w:rsidRPr="00BB0425">
        <w:rPr>
          <w:rFonts w:ascii="Palatino Linotype" w:eastAsiaTheme="minorHAnsi" w:hAnsi="Palatino Linotype" w:cs="Arial"/>
          <w:b/>
          <w:lang w:val="es-MX" w:eastAsia="en-US"/>
        </w:rPr>
        <w:t>13645</w:t>
      </w:r>
      <w:r w:rsidR="009F14A2" w:rsidRPr="00BB0425">
        <w:rPr>
          <w:rFonts w:ascii="Palatino Linotype" w:eastAsiaTheme="minorHAnsi" w:hAnsi="Palatino Linotype" w:cs="Arial"/>
          <w:b/>
          <w:lang w:val="es-MX" w:eastAsia="en-US"/>
        </w:rPr>
        <w:t>/INFOEM/IP/RR/2025</w:t>
      </w:r>
      <w:bookmarkEnd w:id="0"/>
      <w:r w:rsidR="009F14A2" w:rsidRPr="00BB0425">
        <w:rPr>
          <w:rFonts w:ascii="Palatino Linotype" w:eastAsiaTheme="minorHAnsi" w:hAnsi="Palatino Linotype" w:cs="Arial"/>
          <w:b/>
          <w:lang w:val="es-MX" w:eastAsia="en-US"/>
        </w:rPr>
        <w:t xml:space="preserve">, </w:t>
      </w:r>
      <w:r w:rsidR="00651986" w:rsidRPr="00BB0425">
        <w:rPr>
          <w:rFonts w:ascii="Palatino Linotype" w:eastAsiaTheme="minorHAnsi" w:hAnsi="Palatino Linotype" w:cs="Arial"/>
          <w:bCs/>
          <w:lang w:val="es-MX" w:eastAsia="en-US"/>
        </w:rPr>
        <w:t xml:space="preserve">interpuesto por </w:t>
      </w:r>
      <w:r w:rsidR="00D75B18" w:rsidRPr="00BB0425">
        <w:rPr>
          <w:rFonts w:ascii="Palatino Linotype" w:eastAsiaTheme="minorHAnsi" w:hAnsi="Palatino Linotype" w:cs="Arial"/>
          <w:bCs/>
          <w:lang w:val="es-MX" w:eastAsia="en-US"/>
        </w:rPr>
        <w:t xml:space="preserve">el C. </w:t>
      </w:r>
      <w:r w:rsidR="0058480A">
        <w:rPr>
          <w:rFonts w:ascii="Palatino Linotype" w:eastAsiaTheme="minorHAnsi" w:hAnsi="Palatino Linotype" w:cs="Arial"/>
          <w:b/>
          <w:bCs/>
          <w:lang w:val="es-MX" w:eastAsia="en-US"/>
        </w:rPr>
        <w:t>XXXXXXXXXXXXXXXXXXX</w:t>
      </w:r>
      <w:r w:rsidR="00D75B18" w:rsidRPr="00BB0425">
        <w:rPr>
          <w:rFonts w:ascii="Palatino Linotype" w:eastAsiaTheme="minorHAnsi" w:hAnsi="Palatino Linotype" w:cs="Arial"/>
          <w:b/>
          <w:bCs/>
          <w:lang w:val="es-MX" w:eastAsia="en-US"/>
        </w:rPr>
        <w:t xml:space="preserve"> </w:t>
      </w:r>
      <w:r w:rsidR="0058480A">
        <w:rPr>
          <w:rFonts w:ascii="Palatino Linotype" w:eastAsiaTheme="minorHAnsi" w:hAnsi="Palatino Linotype" w:cs="Arial"/>
          <w:b/>
          <w:bCs/>
          <w:lang w:val="es-MX" w:eastAsia="en-US"/>
        </w:rPr>
        <w:t>XXXXXX</w:t>
      </w:r>
      <w:r w:rsidR="00651986" w:rsidRPr="00BB0425">
        <w:rPr>
          <w:rFonts w:ascii="Palatino Linotype" w:eastAsiaTheme="minorHAnsi" w:hAnsi="Palatino Linotype" w:cs="Arial"/>
          <w:bCs/>
          <w:lang w:val="es-MX" w:eastAsia="en-US"/>
        </w:rPr>
        <w:t>, e</w:t>
      </w:r>
      <w:r w:rsidR="009F14A2" w:rsidRPr="00BB0425">
        <w:rPr>
          <w:rFonts w:ascii="Palatino Linotype" w:eastAsiaTheme="minorHAnsi" w:hAnsi="Palatino Linotype" w:cs="Arial"/>
          <w:bCs/>
          <w:lang w:val="es-MX" w:eastAsia="en-US"/>
        </w:rPr>
        <w:t xml:space="preserve">n lo sucesivo </w:t>
      </w:r>
      <w:r w:rsidR="009F14A2" w:rsidRPr="00BB0425">
        <w:rPr>
          <w:rFonts w:ascii="Palatino Linotype" w:eastAsiaTheme="minorHAnsi" w:hAnsi="Palatino Linotype" w:cs="Arial"/>
          <w:b/>
          <w:lang w:val="es-MX" w:eastAsia="en-US"/>
        </w:rPr>
        <w:t xml:space="preserve">El Recurrente, </w:t>
      </w:r>
      <w:r w:rsidR="009F14A2" w:rsidRPr="00BB0425">
        <w:rPr>
          <w:rFonts w:ascii="Palatino Linotype" w:eastAsiaTheme="minorHAnsi" w:hAnsi="Palatino Linotype" w:cs="Arial"/>
          <w:bCs/>
          <w:lang w:val="es-MX" w:eastAsia="en-US"/>
        </w:rPr>
        <w:t xml:space="preserve">en contra de la respuesta </w:t>
      </w:r>
      <w:proofErr w:type="gramStart"/>
      <w:r w:rsidR="009F14A2" w:rsidRPr="00BB0425">
        <w:rPr>
          <w:rFonts w:ascii="Palatino Linotype" w:eastAsiaTheme="minorHAnsi" w:hAnsi="Palatino Linotype" w:cs="Arial"/>
          <w:bCs/>
          <w:lang w:val="es-MX" w:eastAsia="en-US"/>
        </w:rPr>
        <w:t>de</w:t>
      </w:r>
      <w:r w:rsidR="00651986" w:rsidRPr="00BB0425">
        <w:rPr>
          <w:rFonts w:ascii="Palatino Linotype" w:eastAsiaTheme="minorHAnsi" w:hAnsi="Palatino Linotype" w:cs="Arial"/>
          <w:bCs/>
          <w:lang w:val="es-MX" w:eastAsia="en-US"/>
        </w:rPr>
        <w:t>l</w:t>
      </w:r>
      <w:proofErr w:type="gramEnd"/>
      <w:r w:rsidR="009F14A2" w:rsidRPr="00BB0425">
        <w:rPr>
          <w:rFonts w:ascii="Palatino Linotype" w:eastAsiaTheme="minorHAnsi" w:hAnsi="Palatino Linotype" w:cs="Arial"/>
          <w:bCs/>
          <w:lang w:val="es-MX" w:eastAsia="en-US"/>
        </w:rPr>
        <w:t xml:space="preserve"> </w:t>
      </w:r>
      <w:r w:rsidR="00D75B18" w:rsidRPr="00BB0425">
        <w:rPr>
          <w:rFonts w:ascii="Palatino Linotype" w:eastAsiaTheme="minorHAnsi" w:hAnsi="Palatino Linotype" w:cs="Arial"/>
          <w:b/>
          <w:lang w:val="es-MX" w:eastAsia="en-US"/>
        </w:rPr>
        <w:t>Secretaría de Educación, Ciencia, Tecnología e Innovación</w:t>
      </w:r>
      <w:r w:rsidR="009F14A2" w:rsidRPr="00BB0425">
        <w:rPr>
          <w:rFonts w:ascii="Palatino Linotype" w:eastAsiaTheme="minorHAnsi" w:hAnsi="Palatino Linotype" w:cs="Arial"/>
          <w:b/>
          <w:lang w:val="es-MX" w:eastAsia="en-US"/>
        </w:rPr>
        <w:t xml:space="preserve">, </w:t>
      </w:r>
      <w:r w:rsidR="009F14A2" w:rsidRPr="00BB0425">
        <w:rPr>
          <w:rFonts w:ascii="Palatino Linotype" w:eastAsiaTheme="minorHAnsi" w:hAnsi="Palatino Linotype" w:cs="Arial"/>
          <w:bCs/>
          <w:lang w:val="es-MX" w:eastAsia="en-US"/>
        </w:rPr>
        <w:t xml:space="preserve">en lo subsecuente </w:t>
      </w:r>
      <w:r w:rsidR="009F14A2" w:rsidRPr="00BB0425">
        <w:rPr>
          <w:rFonts w:ascii="Palatino Linotype" w:eastAsiaTheme="minorHAnsi" w:hAnsi="Palatino Linotype" w:cs="Arial"/>
          <w:b/>
          <w:lang w:val="es-MX" w:eastAsia="en-US"/>
        </w:rPr>
        <w:t xml:space="preserve">El Sujeto Obligado, </w:t>
      </w:r>
      <w:r w:rsidR="009F14A2" w:rsidRPr="00BB0425">
        <w:rPr>
          <w:rFonts w:ascii="Palatino Linotype" w:eastAsiaTheme="minorHAnsi" w:hAnsi="Palatino Linotype" w:cs="Arial"/>
          <w:bCs/>
          <w:lang w:val="es-MX" w:eastAsia="en-US"/>
        </w:rPr>
        <w:t xml:space="preserve">se procede a dictar la presente resolución. </w:t>
      </w:r>
    </w:p>
    <w:p w14:paraId="392A03B7" w14:textId="77777777" w:rsidR="009F14A2" w:rsidRPr="00BB0425" w:rsidRDefault="009F14A2" w:rsidP="001B00F0">
      <w:pPr>
        <w:tabs>
          <w:tab w:val="left" w:pos="1701"/>
        </w:tabs>
        <w:spacing w:line="360" w:lineRule="auto"/>
        <w:jc w:val="both"/>
        <w:rPr>
          <w:rFonts w:ascii="Palatino Linotype" w:eastAsiaTheme="minorHAnsi" w:hAnsi="Palatino Linotype" w:cs="Arial"/>
          <w:b/>
          <w:lang w:val="es-MX" w:eastAsia="en-US"/>
        </w:rPr>
      </w:pPr>
    </w:p>
    <w:p w14:paraId="69327FC0" w14:textId="51A56C49" w:rsidR="003B0FAC" w:rsidRPr="00BB0425" w:rsidRDefault="0029071C" w:rsidP="001B00F0">
      <w:pPr>
        <w:spacing w:line="360" w:lineRule="auto"/>
        <w:jc w:val="center"/>
        <w:rPr>
          <w:rFonts w:ascii="Palatino Linotype" w:eastAsiaTheme="minorHAnsi" w:hAnsi="Palatino Linotype" w:cs="Arial"/>
          <w:b/>
          <w:sz w:val="28"/>
          <w:lang w:val="es-MX" w:eastAsia="en-US"/>
        </w:rPr>
      </w:pPr>
      <w:r w:rsidRPr="00BB0425">
        <w:rPr>
          <w:rFonts w:ascii="Palatino Linotype" w:eastAsiaTheme="minorHAnsi" w:hAnsi="Palatino Linotype" w:cs="Arial"/>
          <w:b/>
          <w:sz w:val="28"/>
          <w:lang w:val="es-MX" w:eastAsia="en-US"/>
        </w:rPr>
        <w:t>A N T E C E D E N T E S</w:t>
      </w:r>
    </w:p>
    <w:p w14:paraId="4CBA2DAD" w14:textId="77777777" w:rsidR="0001640F" w:rsidRPr="00BB0425" w:rsidRDefault="0001640F" w:rsidP="001B00F0">
      <w:pPr>
        <w:spacing w:line="360" w:lineRule="auto"/>
        <w:jc w:val="center"/>
        <w:rPr>
          <w:rFonts w:ascii="Palatino Linotype" w:eastAsiaTheme="minorHAnsi" w:hAnsi="Palatino Linotype" w:cs="Arial"/>
          <w:b/>
          <w:szCs w:val="22"/>
          <w:lang w:val="es-MX" w:eastAsia="en-US"/>
        </w:rPr>
      </w:pPr>
    </w:p>
    <w:p w14:paraId="515BDA31" w14:textId="77777777" w:rsidR="0029071C" w:rsidRPr="00BB0425" w:rsidRDefault="0029071C" w:rsidP="001B00F0">
      <w:pPr>
        <w:spacing w:line="360" w:lineRule="auto"/>
        <w:jc w:val="both"/>
        <w:rPr>
          <w:rFonts w:ascii="Palatino Linotype" w:eastAsiaTheme="minorHAnsi" w:hAnsi="Palatino Linotype" w:cs="Arial"/>
          <w:b/>
          <w:sz w:val="28"/>
          <w:lang w:val="es-MX" w:eastAsia="en-US"/>
        </w:rPr>
      </w:pPr>
      <w:r w:rsidRPr="00BB0425">
        <w:rPr>
          <w:rFonts w:ascii="Palatino Linotype" w:eastAsiaTheme="minorHAnsi" w:hAnsi="Palatino Linotype" w:cs="Arial"/>
          <w:b/>
          <w:sz w:val="28"/>
          <w:lang w:val="es-MX" w:eastAsia="en-US"/>
        </w:rPr>
        <w:t>PRIMERO. De la solicitud de información.</w:t>
      </w:r>
    </w:p>
    <w:p w14:paraId="144E313B" w14:textId="2D7DA77A" w:rsidR="009F14A2" w:rsidRPr="00BB0425" w:rsidRDefault="0029071C" w:rsidP="001B00F0">
      <w:pPr>
        <w:spacing w:line="360" w:lineRule="auto"/>
        <w:jc w:val="both"/>
        <w:rPr>
          <w:rFonts w:ascii="Palatino Linotype" w:eastAsiaTheme="minorHAnsi" w:hAnsi="Palatino Linotype" w:cs="Arial"/>
          <w:szCs w:val="22"/>
          <w:lang w:val="es-MX" w:eastAsia="en-US"/>
        </w:rPr>
      </w:pPr>
      <w:r w:rsidRPr="00BB0425">
        <w:rPr>
          <w:rFonts w:ascii="Palatino Linotype" w:eastAsiaTheme="minorHAnsi" w:hAnsi="Palatino Linotype" w:cs="Arial"/>
          <w:szCs w:val="22"/>
          <w:lang w:val="es-MX" w:eastAsia="en-US"/>
        </w:rPr>
        <w:t xml:space="preserve">En fecha </w:t>
      </w:r>
      <w:r w:rsidR="00651986" w:rsidRPr="00BB0425">
        <w:rPr>
          <w:rFonts w:ascii="Palatino Linotype" w:eastAsiaTheme="minorHAnsi" w:hAnsi="Palatino Linotype" w:cs="Arial"/>
          <w:b/>
          <w:bCs/>
          <w:szCs w:val="22"/>
          <w:lang w:val="es-MX" w:eastAsia="en-US"/>
        </w:rPr>
        <w:t xml:space="preserve">cinco de noviembre </w:t>
      </w:r>
      <w:r w:rsidR="00310E6E" w:rsidRPr="00BB0425">
        <w:rPr>
          <w:rFonts w:ascii="Palatino Linotype" w:eastAsiaTheme="minorHAnsi" w:hAnsi="Palatino Linotype" w:cs="Arial"/>
          <w:b/>
          <w:bCs/>
          <w:szCs w:val="22"/>
          <w:lang w:val="es-MX" w:eastAsia="en-US"/>
        </w:rPr>
        <w:t xml:space="preserve">de dos mil veinticinco, El Recurrente, </w:t>
      </w:r>
      <w:r w:rsidR="00310E6E" w:rsidRPr="00BB0425">
        <w:rPr>
          <w:rFonts w:ascii="Palatino Linotype" w:eastAsiaTheme="minorHAnsi" w:hAnsi="Palatino Linotype" w:cs="Arial"/>
          <w:szCs w:val="22"/>
          <w:lang w:val="es-MX" w:eastAsia="en-US"/>
        </w:rPr>
        <w:t xml:space="preserve">presentó a través del Sistema de Acceso a la Información Mexiquense </w:t>
      </w:r>
      <w:r w:rsidR="00310E6E" w:rsidRPr="00BB0425">
        <w:rPr>
          <w:rFonts w:ascii="Palatino Linotype" w:eastAsiaTheme="minorHAnsi" w:hAnsi="Palatino Linotype" w:cs="Arial"/>
          <w:b/>
          <w:szCs w:val="22"/>
          <w:lang w:val="es-MX" w:eastAsia="en-US"/>
        </w:rPr>
        <w:t>(SAIMEX),</w:t>
      </w:r>
      <w:r w:rsidR="00310E6E" w:rsidRPr="00BB0425">
        <w:rPr>
          <w:rFonts w:ascii="Palatino Linotype" w:eastAsiaTheme="minorHAnsi" w:hAnsi="Palatino Linotype" w:cs="Arial"/>
          <w:szCs w:val="22"/>
          <w:lang w:val="es-MX" w:eastAsia="en-US"/>
        </w:rPr>
        <w:t xml:space="preserve"> ante el </w:t>
      </w:r>
      <w:r w:rsidR="00310E6E" w:rsidRPr="00BB0425">
        <w:rPr>
          <w:rFonts w:ascii="Palatino Linotype" w:eastAsiaTheme="minorHAnsi" w:hAnsi="Palatino Linotype" w:cs="Arial"/>
          <w:b/>
          <w:szCs w:val="22"/>
          <w:lang w:val="es-MX" w:eastAsia="en-US"/>
        </w:rPr>
        <w:t>Sujeto Obligado</w:t>
      </w:r>
      <w:r w:rsidR="00310E6E" w:rsidRPr="00BB0425">
        <w:rPr>
          <w:rFonts w:ascii="Palatino Linotype" w:eastAsiaTheme="minorHAnsi" w:hAnsi="Palatino Linotype" w:cs="Arial"/>
          <w:szCs w:val="22"/>
          <w:lang w:val="es-MX" w:eastAsia="en-US"/>
        </w:rPr>
        <w:t xml:space="preserve">, la solicitud de acceso a la información pública, a la que se le asignó el número de expediente </w:t>
      </w:r>
      <w:r w:rsidR="00D75B18" w:rsidRPr="00BB0425">
        <w:rPr>
          <w:rFonts w:ascii="Palatino Linotype" w:eastAsiaTheme="minorHAnsi" w:hAnsi="Palatino Linotype" w:cs="Arial"/>
          <w:b/>
          <w:bCs/>
          <w:szCs w:val="22"/>
          <w:lang w:val="es-MX" w:eastAsia="en-US"/>
        </w:rPr>
        <w:t>01017/SECTI/IP/2025</w:t>
      </w:r>
      <w:r w:rsidR="009F14A2" w:rsidRPr="00BB0425">
        <w:rPr>
          <w:rFonts w:ascii="Palatino Linotype" w:eastAsiaTheme="minorHAnsi" w:hAnsi="Palatino Linotype" w:cs="Arial"/>
          <w:b/>
          <w:bCs/>
          <w:szCs w:val="22"/>
          <w:lang w:val="es-MX" w:eastAsia="en-US"/>
        </w:rPr>
        <w:t xml:space="preserve">, </w:t>
      </w:r>
      <w:r w:rsidR="009F14A2" w:rsidRPr="00BB0425">
        <w:rPr>
          <w:rFonts w:ascii="Palatino Linotype" w:eastAsiaTheme="minorHAnsi" w:hAnsi="Palatino Linotype" w:cs="Arial"/>
          <w:szCs w:val="22"/>
          <w:lang w:val="es-MX" w:eastAsia="en-US"/>
        </w:rPr>
        <w:t>mediante la cual solicitó lo siguiente:</w:t>
      </w:r>
    </w:p>
    <w:p w14:paraId="77F0DBCF" w14:textId="77777777" w:rsidR="00651986" w:rsidRPr="00BB0425" w:rsidRDefault="00651986" w:rsidP="001B00F0">
      <w:pPr>
        <w:spacing w:line="360" w:lineRule="auto"/>
        <w:jc w:val="both"/>
        <w:rPr>
          <w:rFonts w:ascii="Palatino Linotype" w:eastAsiaTheme="minorHAnsi" w:hAnsi="Palatino Linotype" w:cs="Arial"/>
          <w:szCs w:val="22"/>
          <w:lang w:val="es-MX" w:eastAsia="en-US"/>
        </w:rPr>
      </w:pPr>
    </w:p>
    <w:p w14:paraId="1B03C6A2" w14:textId="4A217C63" w:rsidR="00310E6E" w:rsidRPr="00BB0425" w:rsidRDefault="009F14A2" w:rsidP="001B00F0">
      <w:pPr>
        <w:pStyle w:val="Citas"/>
        <w:spacing w:before="0" w:after="0"/>
        <w:rPr>
          <w:b/>
          <w:bCs/>
        </w:rPr>
      </w:pPr>
      <w:r w:rsidRPr="00BB0425">
        <w:t>“</w:t>
      </w:r>
      <w:r w:rsidR="00D75B18" w:rsidRPr="00BB0425">
        <w:t xml:space="preserve">A la Unidad de Transparencia Presente Por medio de la presente, me permito solicitar, con fundamento en los artículos 6° de la Constitución Política de los Estados Unidos Mexicanos, 1, 4, 22, 23 y 116 de la Ley General de Transparencia y Acceso a la Información Pública, así como en los artículos 2, 9 y 41 de la Ley Federal de Transparencia y Acceso a la Información Pública, información detallada y documentada respecto al proceso mediante el cual se otorgó el Formato Único de </w:t>
      </w:r>
      <w:r w:rsidR="00D75B18" w:rsidRPr="00BB0425">
        <w:lastRenderedPageBreak/>
        <w:t>Movimiento de Personal con vigencia permanente (</w:t>
      </w:r>
      <w:proofErr w:type="spellStart"/>
      <w:r w:rsidR="00D75B18" w:rsidRPr="00BB0425">
        <w:t>basificación</w:t>
      </w:r>
      <w:proofErr w:type="spellEnd"/>
      <w:r w:rsidR="00D75B18" w:rsidRPr="00BB0425">
        <w:t xml:space="preserve">) a la servidora pública RODRIGUEZ AVILES JENNY KARINA, con clave de servidor público 997959499, adscrita a la supervisión escolar con CCT: 15FIS2004W. El motivo de esta solicitud radica en que, de acuerdo con el historial laboral de la mencionada servidora pública, no habría cumplido con el período mínimo de seis meses de servicio continuo requerido para acceder al nombramiento permanente, conforme a la normatividad administrativa vigente en materia de personal educativo. Por ello, solicito se me informe y entregue copia de los documentos que acreditan el cumplimiento de dicho requisito, así como el expediente administrativo completo relativo al proceso de </w:t>
      </w:r>
      <w:proofErr w:type="spellStart"/>
      <w:r w:rsidR="00D75B18" w:rsidRPr="00BB0425">
        <w:t>basificación</w:t>
      </w:r>
      <w:proofErr w:type="spellEnd"/>
      <w:r w:rsidR="00D75B18" w:rsidRPr="00BB0425">
        <w:t xml:space="preserve">, incluyendo el Formato Único de Personal otorgado, la orden de nombramiento, dictámenes técnicos o jurídicos, actas, minutas, opiniones técnicas, comunicaciones oficiales y cualquier otro documento que haya formado parte del procedimiento. Asimismo, solicite se detalle el fundamento legal y normativo aplicado para la emisión del nombramiento permanente en este caso específico, así como el análisis de elegibilidad y cumplimiento de requisitos, en particular el relativo al período mínimo de seis meses de servicio continuo. De igual forma, requiere el historial laboral completo de la servidora pública, con fechas exactas de inicio y término de cada nombramiento, tipo de contratación y períodos de discontinuidad, en caso de existir. La presente petición se realiza en ejercicio del derecho constitucional de acceso a la información pública, con el objetivo de verificar el cumplimiento de los principios de legalidad, transparencia e igualdad de condiciones en los procesos de </w:t>
      </w:r>
      <w:proofErr w:type="spellStart"/>
      <w:r w:rsidR="00D75B18" w:rsidRPr="00BB0425">
        <w:t>basificación</w:t>
      </w:r>
      <w:proofErr w:type="spellEnd"/>
      <w:r w:rsidR="00D75B18" w:rsidRPr="00BB0425">
        <w:t xml:space="preserve"> del personal educativo. Solicito que, en caso de que alguna parte de la información solicitada sea considerada reservada o confidencial, se me entregue la versión pública correspondiente, debidamente fundada y motivada. Agradezco de antemano la atención prestada a la presente solicitud y quedo a la espera de su respuesta dentro del plazo legal establecido. Para efectos de notificación y entrega de la información, señalo como medio preferente el correo </w:t>
      </w:r>
      <w:r w:rsidR="00D75B18" w:rsidRPr="00BB0425">
        <w:lastRenderedPageBreak/>
        <w:t>electrónico. Sin otro particular, le envío un cordial saludo y quedo atento a cualquier requerimiento adicional que facilite la atención de esta solicitud.</w:t>
      </w:r>
      <w:r w:rsidRPr="00BB0425">
        <w:t xml:space="preserve">” </w:t>
      </w:r>
      <w:r w:rsidRPr="00BB0425">
        <w:rPr>
          <w:b/>
          <w:bCs/>
        </w:rPr>
        <w:t>(Sic)</w:t>
      </w:r>
    </w:p>
    <w:p w14:paraId="3882742F" w14:textId="77777777" w:rsidR="00651986" w:rsidRPr="00BB0425" w:rsidRDefault="00651986" w:rsidP="001B00F0">
      <w:pPr>
        <w:pStyle w:val="Citas"/>
        <w:spacing w:before="0" w:after="0"/>
        <w:rPr>
          <w:b/>
          <w:bCs/>
        </w:rPr>
      </w:pPr>
    </w:p>
    <w:p w14:paraId="43EA4391" w14:textId="36220D6F" w:rsidR="00D75B18" w:rsidRPr="00BB0425" w:rsidRDefault="00D75B18" w:rsidP="001B00F0">
      <w:pPr>
        <w:spacing w:line="360" w:lineRule="auto"/>
        <w:contextualSpacing/>
        <w:jc w:val="both"/>
        <w:rPr>
          <w:rFonts w:ascii="Palatino Linotype" w:eastAsia="Calibri" w:hAnsi="Palatino Linotype"/>
          <w:b/>
          <w:bCs/>
          <w:iCs/>
        </w:rPr>
      </w:pPr>
      <w:r w:rsidRPr="00BB0425">
        <w:rPr>
          <w:rFonts w:ascii="Palatino Linotype" w:eastAsia="Calibri" w:hAnsi="Palatino Linotype"/>
          <w:iCs/>
        </w:rPr>
        <w:t xml:space="preserve">Anexando el documento electrónico </w:t>
      </w:r>
      <w:r w:rsidRPr="00BB0425">
        <w:rPr>
          <w:rFonts w:ascii="Palatino Linotype" w:eastAsia="Calibri" w:hAnsi="Palatino Linotype"/>
          <w:b/>
          <w:bCs/>
          <w:iCs/>
        </w:rPr>
        <w:t>“</w:t>
      </w:r>
      <w:r w:rsidR="006619F7" w:rsidRPr="00BB0425">
        <w:rPr>
          <w:rFonts w:ascii="Palatino Linotype" w:eastAsia="Calibri" w:hAnsi="Palatino Linotype"/>
          <w:b/>
          <w:bCs/>
          <w:iCs/>
        </w:rPr>
        <w:t>FUMP_2025-21-06_Reingreso_RODRIGUEZAVILESJENNY KARINA (1).</w:t>
      </w:r>
      <w:proofErr w:type="spellStart"/>
      <w:r w:rsidR="006619F7" w:rsidRPr="00BB0425">
        <w:rPr>
          <w:rFonts w:ascii="Palatino Linotype" w:eastAsia="Calibri" w:hAnsi="Palatino Linotype"/>
          <w:b/>
          <w:bCs/>
          <w:iCs/>
        </w:rPr>
        <w:t>pdf</w:t>
      </w:r>
      <w:proofErr w:type="spellEnd"/>
      <w:r w:rsidRPr="00BB0425">
        <w:rPr>
          <w:rFonts w:ascii="Palatino Linotype" w:eastAsia="Calibri" w:hAnsi="Palatino Linotype"/>
          <w:b/>
          <w:bCs/>
          <w:iCs/>
        </w:rPr>
        <w:t xml:space="preserve">”, </w:t>
      </w:r>
      <w:r w:rsidRPr="00BB0425">
        <w:rPr>
          <w:rFonts w:ascii="Palatino Linotype" w:eastAsia="Calibri" w:hAnsi="Palatino Linotype"/>
          <w:iCs/>
        </w:rPr>
        <w:t xml:space="preserve">el cual contiene una captura de pantalla de la página de </w:t>
      </w:r>
      <w:proofErr w:type="spellStart"/>
      <w:r w:rsidRPr="00BB0425">
        <w:rPr>
          <w:rFonts w:ascii="Palatino Linotype" w:eastAsia="Calibri" w:hAnsi="Palatino Linotype"/>
          <w:iCs/>
        </w:rPr>
        <w:t>Ipomex</w:t>
      </w:r>
      <w:proofErr w:type="spellEnd"/>
      <w:r w:rsidRPr="00BB0425">
        <w:rPr>
          <w:rFonts w:ascii="Palatino Linotype" w:eastAsia="Calibri" w:hAnsi="Palatino Linotype"/>
          <w:iCs/>
        </w:rPr>
        <w:t xml:space="preserve"> del Sujeto Obligado</w:t>
      </w:r>
      <w:r w:rsidRPr="00BB0425">
        <w:rPr>
          <w:rFonts w:ascii="Palatino Linotype" w:eastAsia="Calibri" w:hAnsi="Palatino Linotype"/>
          <w:b/>
          <w:bCs/>
          <w:iCs/>
        </w:rPr>
        <w:t xml:space="preserve">. </w:t>
      </w:r>
    </w:p>
    <w:p w14:paraId="519B0A62" w14:textId="77777777" w:rsidR="00D75B18" w:rsidRPr="00BB0425" w:rsidRDefault="00D75B18" w:rsidP="001B00F0">
      <w:pPr>
        <w:tabs>
          <w:tab w:val="left" w:pos="5647"/>
        </w:tabs>
        <w:spacing w:line="360" w:lineRule="auto"/>
        <w:ind w:right="49"/>
        <w:jc w:val="both"/>
        <w:rPr>
          <w:rFonts w:ascii="Palatino Linotype" w:hAnsi="Palatino Linotype"/>
          <w:b/>
          <w:lang w:val="es-ES_tradnl"/>
        </w:rPr>
      </w:pPr>
    </w:p>
    <w:p w14:paraId="6D96FE29" w14:textId="745208DE" w:rsidR="001959EE" w:rsidRPr="00BB0425" w:rsidRDefault="004547FF" w:rsidP="001B00F0">
      <w:pPr>
        <w:tabs>
          <w:tab w:val="left" w:pos="5647"/>
        </w:tabs>
        <w:spacing w:line="360" w:lineRule="auto"/>
        <w:ind w:right="49"/>
        <w:jc w:val="both"/>
        <w:rPr>
          <w:rFonts w:ascii="Palatino Linotype" w:eastAsiaTheme="minorHAnsi" w:hAnsi="Palatino Linotype" w:cstheme="minorBidi"/>
          <w:color w:val="000000"/>
          <w:lang w:val="es-MX" w:eastAsia="en-US"/>
        </w:rPr>
      </w:pPr>
      <w:r w:rsidRPr="00BB0425">
        <w:rPr>
          <w:rFonts w:ascii="Palatino Linotype" w:hAnsi="Palatino Linotype"/>
          <w:b/>
          <w:lang w:val="es-ES_tradnl"/>
        </w:rPr>
        <w:t>Modalidad de entrega</w:t>
      </w:r>
      <w:r w:rsidR="0029071C" w:rsidRPr="00BB0425">
        <w:rPr>
          <w:rFonts w:ascii="Palatino Linotype" w:hAnsi="Palatino Linotype"/>
          <w:b/>
          <w:lang w:val="es-ES_tradnl"/>
        </w:rPr>
        <w:t>:</w:t>
      </w:r>
      <w:r w:rsidR="0029071C" w:rsidRPr="00BB0425">
        <w:rPr>
          <w:rFonts w:ascii="Palatino Linotype" w:hAnsi="Palatino Linotype"/>
          <w:lang w:val="es-ES_tradnl"/>
        </w:rPr>
        <w:t xml:space="preserve"> </w:t>
      </w:r>
      <w:r w:rsidR="009C6853" w:rsidRPr="00BB0425">
        <w:rPr>
          <w:rFonts w:ascii="Palatino Linotype" w:eastAsiaTheme="minorHAnsi" w:hAnsi="Palatino Linotype" w:cstheme="minorBidi"/>
          <w:color w:val="000000"/>
          <w:lang w:val="es-MX" w:eastAsia="en-US"/>
        </w:rPr>
        <w:t>A través de</w:t>
      </w:r>
      <w:r w:rsidR="0038039E" w:rsidRPr="00BB0425">
        <w:rPr>
          <w:rFonts w:ascii="Palatino Linotype" w:eastAsiaTheme="minorHAnsi" w:hAnsi="Palatino Linotype" w:cstheme="minorBidi"/>
          <w:color w:val="000000"/>
          <w:lang w:val="es-MX" w:eastAsia="en-US"/>
        </w:rPr>
        <w:t>l</w:t>
      </w:r>
      <w:r w:rsidR="009C6853" w:rsidRPr="00BB0425">
        <w:rPr>
          <w:rFonts w:ascii="Palatino Linotype" w:eastAsiaTheme="minorHAnsi" w:hAnsi="Palatino Linotype" w:cstheme="minorBidi"/>
          <w:color w:val="000000"/>
          <w:lang w:val="es-MX" w:eastAsia="en-US"/>
        </w:rPr>
        <w:t xml:space="preserve"> </w:t>
      </w:r>
      <w:r w:rsidR="0038039E" w:rsidRPr="00BB0425">
        <w:rPr>
          <w:rFonts w:ascii="Palatino Linotype" w:eastAsiaTheme="minorHAnsi" w:hAnsi="Palatino Linotype" w:cstheme="minorBidi"/>
          <w:b/>
          <w:color w:val="000000"/>
          <w:lang w:val="es-MX" w:eastAsia="en-US"/>
        </w:rPr>
        <w:t>SAIMEX</w:t>
      </w:r>
      <w:r w:rsidR="00A2119B" w:rsidRPr="00BB0425">
        <w:rPr>
          <w:rFonts w:ascii="Palatino Linotype" w:eastAsiaTheme="minorHAnsi" w:hAnsi="Palatino Linotype" w:cstheme="minorBidi"/>
          <w:b/>
          <w:color w:val="000000"/>
          <w:lang w:val="es-MX" w:eastAsia="en-US"/>
        </w:rPr>
        <w:t xml:space="preserve"> y correo electrónico</w:t>
      </w:r>
      <w:r w:rsidR="0029071C" w:rsidRPr="00BB0425">
        <w:rPr>
          <w:rFonts w:ascii="Palatino Linotype" w:eastAsiaTheme="minorHAnsi" w:hAnsi="Palatino Linotype" w:cstheme="minorBidi"/>
          <w:color w:val="000000"/>
          <w:lang w:val="es-MX" w:eastAsia="en-US"/>
        </w:rPr>
        <w:t>.</w:t>
      </w:r>
    </w:p>
    <w:p w14:paraId="2420606F" w14:textId="77777777" w:rsidR="00651986" w:rsidRPr="00BB0425" w:rsidRDefault="00651986" w:rsidP="001B00F0">
      <w:pPr>
        <w:tabs>
          <w:tab w:val="left" w:pos="5647"/>
        </w:tabs>
        <w:spacing w:line="360" w:lineRule="auto"/>
        <w:ind w:right="49"/>
        <w:jc w:val="both"/>
        <w:rPr>
          <w:rFonts w:ascii="Palatino Linotype" w:eastAsiaTheme="minorHAnsi" w:hAnsi="Palatino Linotype" w:cstheme="minorBidi"/>
          <w:color w:val="000000"/>
          <w:lang w:val="es-MX" w:eastAsia="en-US"/>
        </w:rPr>
      </w:pPr>
    </w:p>
    <w:p w14:paraId="6EBD4FB4" w14:textId="4AB8164B" w:rsidR="0029071C" w:rsidRPr="00BB0425" w:rsidRDefault="00B77FED" w:rsidP="001B00F0">
      <w:pPr>
        <w:spacing w:line="360" w:lineRule="auto"/>
        <w:jc w:val="both"/>
        <w:rPr>
          <w:rFonts w:ascii="Palatino Linotype" w:eastAsiaTheme="minorHAnsi" w:hAnsi="Palatino Linotype" w:cs="Arial"/>
          <w:b/>
          <w:sz w:val="28"/>
          <w:lang w:val="es-MX" w:eastAsia="en-US"/>
        </w:rPr>
      </w:pPr>
      <w:r w:rsidRPr="00BB0425">
        <w:rPr>
          <w:rFonts w:ascii="Palatino Linotype" w:eastAsiaTheme="minorHAnsi" w:hAnsi="Palatino Linotype" w:cs="Arial"/>
          <w:b/>
          <w:sz w:val="28"/>
          <w:lang w:val="es-MX" w:eastAsia="en-US"/>
        </w:rPr>
        <w:t>SEGUND</w:t>
      </w:r>
      <w:r w:rsidR="0029071C" w:rsidRPr="00BB0425">
        <w:rPr>
          <w:rFonts w:ascii="Palatino Linotype" w:eastAsiaTheme="minorHAnsi" w:hAnsi="Palatino Linotype" w:cs="Arial"/>
          <w:b/>
          <w:sz w:val="28"/>
          <w:lang w:val="es-MX" w:eastAsia="en-US"/>
        </w:rPr>
        <w:t xml:space="preserve">O. De la respuesta del Sujeto Obligado. </w:t>
      </w:r>
    </w:p>
    <w:p w14:paraId="3A41BE5E" w14:textId="38159EF5" w:rsidR="009F14A2" w:rsidRPr="00BB0425" w:rsidRDefault="0029071C" w:rsidP="001B00F0">
      <w:pPr>
        <w:spacing w:line="360" w:lineRule="auto"/>
        <w:jc w:val="both"/>
        <w:rPr>
          <w:rFonts w:ascii="Palatino Linotype" w:eastAsiaTheme="minorHAnsi" w:hAnsi="Palatino Linotype" w:cs="Arial"/>
          <w:lang w:val="es-MX" w:eastAsia="en-US"/>
        </w:rPr>
      </w:pPr>
      <w:r w:rsidRPr="00BB0425">
        <w:rPr>
          <w:rFonts w:ascii="Palatino Linotype" w:eastAsiaTheme="minorHAnsi" w:hAnsi="Palatino Linotype" w:cs="Arial"/>
          <w:lang w:val="es-MX" w:eastAsia="en-US"/>
        </w:rPr>
        <w:t xml:space="preserve">De las constancias que obran en el sistema </w:t>
      </w:r>
      <w:r w:rsidRPr="00BB0425">
        <w:rPr>
          <w:rFonts w:ascii="Palatino Linotype" w:eastAsiaTheme="minorHAnsi" w:hAnsi="Palatino Linotype" w:cs="Arial"/>
          <w:b/>
          <w:bCs/>
          <w:lang w:val="es-MX" w:eastAsia="en-US"/>
        </w:rPr>
        <w:t>SAIMEX</w:t>
      </w:r>
      <w:r w:rsidRPr="00BB0425">
        <w:rPr>
          <w:rFonts w:ascii="Palatino Linotype" w:eastAsiaTheme="minorHAnsi" w:hAnsi="Palatino Linotype" w:cs="Arial"/>
          <w:lang w:val="es-MX" w:eastAsia="en-US"/>
        </w:rPr>
        <w:t xml:space="preserve">, se advierte que en fecha </w:t>
      </w:r>
      <w:r w:rsidR="00651986" w:rsidRPr="00BB0425">
        <w:rPr>
          <w:rFonts w:ascii="Palatino Linotype" w:eastAsiaTheme="minorHAnsi" w:hAnsi="Palatino Linotype" w:cs="Arial"/>
          <w:b/>
          <w:bCs/>
          <w:lang w:val="es-MX" w:eastAsia="en-US"/>
        </w:rPr>
        <w:t>veintisiete de noviembre</w:t>
      </w:r>
      <w:r w:rsidR="009F14A2" w:rsidRPr="00BB0425">
        <w:rPr>
          <w:rFonts w:ascii="Palatino Linotype" w:eastAsiaTheme="minorHAnsi" w:hAnsi="Palatino Linotype" w:cs="Arial"/>
          <w:b/>
          <w:bCs/>
          <w:lang w:val="es-MX" w:eastAsia="en-US"/>
        </w:rPr>
        <w:t xml:space="preserve"> de dos mil veinticinco, El Sujeto Obligado </w:t>
      </w:r>
      <w:r w:rsidR="009F14A2" w:rsidRPr="00BB0425">
        <w:rPr>
          <w:rFonts w:ascii="Palatino Linotype" w:eastAsiaTheme="minorHAnsi" w:hAnsi="Palatino Linotype" w:cs="Arial"/>
          <w:lang w:val="es-MX" w:eastAsia="en-US"/>
        </w:rPr>
        <w:t>emitió la respuesta en los siguientes términos:</w:t>
      </w:r>
    </w:p>
    <w:p w14:paraId="63A91BED" w14:textId="77777777" w:rsidR="00651986" w:rsidRPr="00BB0425" w:rsidRDefault="00651986" w:rsidP="001B00F0">
      <w:pPr>
        <w:spacing w:line="360" w:lineRule="auto"/>
        <w:jc w:val="both"/>
        <w:rPr>
          <w:rFonts w:ascii="Palatino Linotype" w:eastAsiaTheme="minorHAnsi" w:hAnsi="Palatino Linotype" w:cs="Arial"/>
          <w:lang w:val="es-MX" w:eastAsia="en-US"/>
        </w:rPr>
      </w:pPr>
    </w:p>
    <w:p w14:paraId="3AA197E1" w14:textId="77777777" w:rsidR="00D75B18" w:rsidRPr="00BB0425" w:rsidRDefault="009F14A2" w:rsidP="001B00F0">
      <w:pPr>
        <w:pStyle w:val="Citas"/>
        <w:spacing w:before="0" w:after="0"/>
        <w:jc w:val="right"/>
      </w:pPr>
      <w:r w:rsidRPr="00BB0425">
        <w:t>“</w:t>
      </w:r>
      <w:r w:rsidR="00D75B18" w:rsidRPr="00BB0425">
        <w:t>Folio de la solicitud: 01017/SECTI/IP/2025</w:t>
      </w:r>
    </w:p>
    <w:p w14:paraId="644C7830" w14:textId="77777777" w:rsidR="00D75B18" w:rsidRPr="00BB0425" w:rsidRDefault="00D75B18" w:rsidP="001B00F0">
      <w:pPr>
        <w:pStyle w:val="Citas"/>
        <w:spacing w:before="0" w:after="0"/>
      </w:pPr>
      <w:r w:rsidRPr="00BB0425">
        <w:t>En respuesta a la solicitud recibida, nos permitimos hacer de su conocimiento que con fundamento en el artículo 53, Fracciones: II, V y VI de la Ley de Transparencia y Acceso a la Información Pública del Estado de México y Municipios, le contestamos que:</w:t>
      </w:r>
    </w:p>
    <w:p w14:paraId="64ABC764" w14:textId="77777777" w:rsidR="00D75B18" w:rsidRPr="00BB0425" w:rsidRDefault="00D75B18" w:rsidP="001B00F0">
      <w:pPr>
        <w:pStyle w:val="Citas"/>
        <w:spacing w:before="0" w:after="0"/>
      </w:pPr>
      <w:r w:rsidRPr="00BB0425">
        <w:t>Con fundamento en los artículos 53 fracciones II, V y VI y 163 de la Ley de Transparencia y Acceso a la Información Pública del Estado de México y Municipios, en respuesta a su solicitud de información se adjunta el Acuerdo de respuesta de fecha veintisiete de noviembre de dos mil veinticinco.</w:t>
      </w:r>
    </w:p>
    <w:p w14:paraId="2D0D2E22" w14:textId="77777777" w:rsidR="00D75B18" w:rsidRPr="00BB0425" w:rsidRDefault="00D75B18" w:rsidP="001B00F0">
      <w:pPr>
        <w:pStyle w:val="Citas"/>
        <w:spacing w:before="0" w:after="0"/>
      </w:pPr>
      <w:r w:rsidRPr="00BB0425">
        <w:t>ATENTAMENTE</w:t>
      </w:r>
    </w:p>
    <w:p w14:paraId="24208B5A" w14:textId="6DAF89EB" w:rsidR="009F14A2" w:rsidRPr="00BB0425" w:rsidRDefault="00D75B18" w:rsidP="001B00F0">
      <w:pPr>
        <w:pStyle w:val="Citas"/>
        <w:spacing w:before="0" w:after="0"/>
        <w:rPr>
          <w:b/>
          <w:bCs/>
        </w:rPr>
      </w:pPr>
      <w:r w:rsidRPr="00BB0425">
        <w:t>Lic. Rodrigo Ulises Rojas Muñoz</w:t>
      </w:r>
      <w:r w:rsidR="009F14A2" w:rsidRPr="00BB0425">
        <w:t xml:space="preserve">” </w:t>
      </w:r>
      <w:r w:rsidR="009F14A2" w:rsidRPr="00BB0425">
        <w:rPr>
          <w:b/>
          <w:bCs/>
        </w:rPr>
        <w:t>(Sic)</w:t>
      </w:r>
    </w:p>
    <w:p w14:paraId="69A12FEE" w14:textId="77777777" w:rsidR="00651986" w:rsidRPr="00BB0425" w:rsidRDefault="00651986" w:rsidP="001B00F0">
      <w:pPr>
        <w:pStyle w:val="Citas"/>
        <w:spacing w:before="0" w:after="0"/>
        <w:rPr>
          <w:b/>
          <w:bCs/>
        </w:rPr>
      </w:pPr>
    </w:p>
    <w:p w14:paraId="31919379" w14:textId="02DBD7F1" w:rsidR="009F14A2" w:rsidRPr="00BB0425" w:rsidRDefault="00310E6E" w:rsidP="001B00F0">
      <w:pPr>
        <w:spacing w:line="360" w:lineRule="auto"/>
        <w:jc w:val="both"/>
        <w:rPr>
          <w:rFonts w:ascii="Palatino Linotype" w:eastAsiaTheme="minorHAnsi" w:hAnsi="Palatino Linotype" w:cs="Arial"/>
          <w:lang w:val="es-MX" w:eastAsia="en-US"/>
        </w:rPr>
      </w:pPr>
      <w:r w:rsidRPr="00BB0425">
        <w:rPr>
          <w:rFonts w:ascii="Palatino Linotype" w:eastAsiaTheme="minorHAnsi" w:hAnsi="Palatino Linotype" w:cs="Arial"/>
          <w:lang w:val="es-MX" w:eastAsia="en-US"/>
        </w:rPr>
        <w:lastRenderedPageBreak/>
        <w:t xml:space="preserve">Adjuntando para tal efecto el documento electrónico </w:t>
      </w:r>
      <w:r w:rsidRPr="00BB0425">
        <w:rPr>
          <w:rFonts w:ascii="Palatino Linotype" w:eastAsiaTheme="minorHAnsi" w:hAnsi="Palatino Linotype" w:cs="Arial"/>
          <w:b/>
          <w:bCs/>
          <w:lang w:val="es-MX" w:eastAsia="en-US"/>
        </w:rPr>
        <w:t>“</w:t>
      </w:r>
      <w:r w:rsidR="00D75B18" w:rsidRPr="00BB0425">
        <w:rPr>
          <w:rFonts w:ascii="Palatino Linotype" w:eastAsiaTheme="minorHAnsi" w:hAnsi="Palatino Linotype" w:cs="Arial"/>
          <w:b/>
          <w:bCs/>
          <w:lang w:val="es-MX" w:eastAsia="en-US"/>
        </w:rPr>
        <w:t>SPH_UT_1017_DGES.pdf”</w:t>
      </w:r>
      <w:r w:rsidR="00D75B18" w:rsidRPr="00BB0425">
        <w:rPr>
          <w:rFonts w:ascii="Palatino Linotype" w:eastAsiaTheme="minorHAnsi" w:hAnsi="Palatino Linotype" w:cs="Arial"/>
          <w:bCs/>
          <w:lang w:val="es-MX" w:eastAsia="en-US"/>
        </w:rPr>
        <w:t xml:space="preserve"> y </w:t>
      </w:r>
      <w:r w:rsidR="00D75B18" w:rsidRPr="00BB0425">
        <w:rPr>
          <w:rFonts w:ascii="Palatino Linotype" w:eastAsiaTheme="minorHAnsi" w:hAnsi="Palatino Linotype" w:cs="Arial"/>
          <w:b/>
          <w:bCs/>
          <w:lang w:val="es-MX" w:eastAsia="en-US"/>
        </w:rPr>
        <w:t>“RESPUESTA_UT_1017.pdf</w:t>
      </w:r>
      <w:r w:rsidR="009F14A2" w:rsidRPr="00BB0425">
        <w:rPr>
          <w:rFonts w:ascii="Palatino Linotype" w:eastAsiaTheme="minorHAnsi" w:hAnsi="Palatino Linotype" w:cs="Arial"/>
          <w:b/>
          <w:bCs/>
          <w:lang w:val="es-MX" w:eastAsia="en-US"/>
        </w:rPr>
        <w:t xml:space="preserve">”, </w:t>
      </w:r>
      <w:r w:rsidR="009F14A2" w:rsidRPr="00BB0425">
        <w:rPr>
          <w:rFonts w:ascii="Palatino Linotype" w:eastAsiaTheme="minorHAnsi" w:hAnsi="Palatino Linotype" w:cs="Arial"/>
          <w:lang w:val="es-MX" w:eastAsia="en-US"/>
        </w:rPr>
        <w:t xml:space="preserve">cuyo contenido será materia de estudio en el considerando respectivo. </w:t>
      </w:r>
    </w:p>
    <w:p w14:paraId="1EB4CCA1" w14:textId="77777777" w:rsidR="003B5330" w:rsidRPr="00BB0425" w:rsidRDefault="003B5330" w:rsidP="001B00F0">
      <w:pPr>
        <w:spacing w:line="360" w:lineRule="auto"/>
        <w:jc w:val="both"/>
        <w:rPr>
          <w:rFonts w:ascii="Palatino Linotype" w:eastAsiaTheme="minorHAnsi" w:hAnsi="Palatino Linotype" w:cs="Arial"/>
          <w:lang w:val="es-MX" w:eastAsia="en-US"/>
        </w:rPr>
      </w:pPr>
    </w:p>
    <w:p w14:paraId="11A036AF" w14:textId="03FEB34A" w:rsidR="0029071C" w:rsidRPr="00BB0425" w:rsidRDefault="00B77FED" w:rsidP="001B00F0">
      <w:pPr>
        <w:spacing w:line="360" w:lineRule="auto"/>
        <w:jc w:val="both"/>
        <w:rPr>
          <w:rFonts w:ascii="Palatino Linotype" w:eastAsiaTheme="minorHAnsi" w:hAnsi="Palatino Linotype" w:cs="Arial"/>
          <w:b/>
          <w:sz w:val="28"/>
          <w:lang w:val="es-MX" w:eastAsia="en-US"/>
        </w:rPr>
      </w:pPr>
      <w:r w:rsidRPr="00BB0425">
        <w:rPr>
          <w:rFonts w:ascii="Palatino Linotype" w:eastAsiaTheme="minorHAnsi" w:hAnsi="Palatino Linotype" w:cs="Arial"/>
          <w:b/>
          <w:sz w:val="28"/>
          <w:lang w:val="es-MX" w:eastAsia="en-US"/>
        </w:rPr>
        <w:t>TERCERO</w:t>
      </w:r>
      <w:r w:rsidR="0029071C" w:rsidRPr="00BB0425">
        <w:rPr>
          <w:rFonts w:ascii="Palatino Linotype" w:eastAsiaTheme="minorHAnsi" w:hAnsi="Palatino Linotype" w:cs="Arial"/>
          <w:b/>
          <w:sz w:val="28"/>
          <w:lang w:val="es-MX" w:eastAsia="en-US"/>
        </w:rPr>
        <w:t>. Del recurso de revisión.</w:t>
      </w:r>
    </w:p>
    <w:p w14:paraId="038D8C49" w14:textId="7FB9E0B6" w:rsidR="009F14A2" w:rsidRPr="00BB0425" w:rsidRDefault="0029071C" w:rsidP="001B00F0">
      <w:pPr>
        <w:spacing w:line="360" w:lineRule="auto"/>
        <w:jc w:val="both"/>
        <w:rPr>
          <w:rFonts w:ascii="Palatino Linotype" w:eastAsiaTheme="minorHAnsi" w:hAnsi="Palatino Linotype" w:cs="Arial"/>
          <w:lang w:val="es-MX" w:eastAsia="en-US"/>
        </w:rPr>
      </w:pPr>
      <w:r w:rsidRPr="00BB0425">
        <w:rPr>
          <w:rFonts w:ascii="Palatino Linotype" w:eastAsiaTheme="minorHAnsi" w:hAnsi="Palatino Linotype" w:cs="Arial"/>
          <w:lang w:val="es-MX" w:eastAsia="en-US"/>
        </w:rPr>
        <w:t xml:space="preserve">Inconforme con la respuesta por parte del </w:t>
      </w:r>
      <w:r w:rsidRPr="00BB0425">
        <w:rPr>
          <w:rFonts w:ascii="Palatino Linotype" w:eastAsiaTheme="minorHAnsi" w:hAnsi="Palatino Linotype" w:cs="Arial"/>
          <w:b/>
          <w:lang w:val="es-MX" w:eastAsia="en-US"/>
        </w:rPr>
        <w:t>Sujeto Obligado</w:t>
      </w:r>
      <w:r w:rsidRPr="00BB0425">
        <w:rPr>
          <w:rFonts w:ascii="Palatino Linotype" w:eastAsiaTheme="minorHAnsi" w:hAnsi="Palatino Linotype" w:cs="Arial"/>
          <w:lang w:val="es-MX" w:eastAsia="en-US"/>
        </w:rPr>
        <w:t xml:space="preserve">, </w:t>
      </w:r>
      <w:r w:rsidR="00BA27FC" w:rsidRPr="00BB0425">
        <w:rPr>
          <w:rFonts w:ascii="Palatino Linotype" w:eastAsiaTheme="minorHAnsi" w:hAnsi="Palatino Linotype" w:cs="Arial"/>
          <w:lang w:val="es-MX" w:eastAsia="en-US"/>
        </w:rPr>
        <w:t>el</w:t>
      </w:r>
      <w:r w:rsidRPr="00BB0425">
        <w:rPr>
          <w:rFonts w:ascii="Palatino Linotype" w:eastAsiaTheme="minorHAnsi" w:hAnsi="Palatino Linotype" w:cs="Arial"/>
          <w:lang w:val="es-MX" w:eastAsia="en-US"/>
        </w:rPr>
        <w:t xml:space="preserve"> ahora </w:t>
      </w:r>
      <w:r w:rsidRPr="00BB0425">
        <w:rPr>
          <w:rFonts w:ascii="Palatino Linotype" w:eastAsiaTheme="minorHAnsi" w:hAnsi="Palatino Linotype" w:cs="Arial"/>
          <w:b/>
          <w:lang w:val="es-MX" w:eastAsia="en-US"/>
        </w:rPr>
        <w:t>Recurrente</w:t>
      </w:r>
      <w:r w:rsidRPr="00BB0425">
        <w:rPr>
          <w:rFonts w:ascii="Palatino Linotype" w:eastAsiaTheme="minorHAnsi" w:hAnsi="Palatino Linotype" w:cs="Arial"/>
          <w:lang w:val="es-MX" w:eastAsia="en-US"/>
        </w:rPr>
        <w:t xml:space="preserve"> interpuso el presente recurso de revisión en fecha</w:t>
      </w:r>
      <w:r w:rsidR="009F14A2" w:rsidRPr="00BB0425">
        <w:rPr>
          <w:rFonts w:ascii="Palatino Linotype" w:eastAsiaTheme="minorHAnsi" w:hAnsi="Palatino Linotype" w:cs="Arial"/>
          <w:lang w:val="es-MX" w:eastAsia="en-US"/>
        </w:rPr>
        <w:t xml:space="preserve"> </w:t>
      </w:r>
      <w:r w:rsidR="00D75B18" w:rsidRPr="00BB0425">
        <w:rPr>
          <w:rFonts w:ascii="Palatino Linotype" w:eastAsiaTheme="minorHAnsi" w:hAnsi="Palatino Linotype" w:cs="Arial"/>
          <w:b/>
          <w:bCs/>
          <w:lang w:val="es-MX" w:eastAsia="en-US"/>
        </w:rPr>
        <w:t>cuatro</w:t>
      </w:r>
      <w:r w:rsidR="00651986" w:rsidRPr="00BB0425">
        <w:rPr>
          <w:rFonts w:ascii="Palatino Linotype" w:eastAsiaTheme="minorHAnsi" w:hAnsi="Palatino Linotype" w:cs="Arial"/>
          <w:b/>
          <w:bCs/>
          <w:lang w:val="es-MX" w:eastAsia="en-US"/>
        </w:rPr>
        <w:t xml:space="preserve"> de diciembre</w:t>
      </w:r>
      <w:r w:rsidR="009F14A2" w:rsidRPr="00BB0425">
        <w:rPr>
          <w:rFonts w:ascii="Palatino Linotype" w:eastAsiaTheme="minorHAnsi" w:hAnsi="Palatino Linotype" w:cs="Arial"/>
          <w:b/>
          <w:bCs/>
          <w:lang w:val="es-MX" w:eastAsia="en-US"/>
        </w:rPr>
        <w:t xml:space="preserve"> de dos mil veinticinco, </w:t>
      </w:r>
      <w:r w:rsidR="007335C9" w:rsidRPr="00BB0425">
        <w:rPr>
          <w:rFonts w:ascii="Palatino Linotype" w:eastAsiaTheme="minorHAnsi" w:hAnsi="Palatino Linotype" w:cs="Arial"/>
          <w:lang w:val="es-MX" w:eastAsia="en-US"/>
        </w:rPr>
        <w:t xml:space="preserve">el cual fue registrado en el sistema electrónico con el expediente número </w:t>
      </w:r>
      <w:r w:rsidR="00D75B18" w:rsidRPr="00BB0425">
        <w:rPr>
          <w:rFonts w:ascii="Palatino Linotype" w:eastAsiaTheme="minorHAnsi" w:hAnsi="Palatino Linotype" w:cs="Arial"/>
          <w:b/>
          <w:bCs/>
          <w:lang w:val="es-MX" w:eastAsia="en-US"/>
        </w:rPr>
        <w:t>13645</w:t>
      </w:r>
      <w:r w:rsidR="007335C9" w:rsidRPr="00BB0425">
        <w:rPr>
          <w:rFonts w:ascii="Palatino Linotype" w:eastAsiaTheme="minorHAnsi" w:hAnsi="Palatino Linotype" w:cs="Arial"/>
          <w:b/>
          <w:bCs/>
          <w:lang w:val="es-MX" w:eastAsia="en-US"/>
        </w:rPr>
        <w:t xml:space="preserve">/INFOEM/IP/RR/2025, </w:t>
      </w:r>
      <w:r w:rsidR="007335C9" w:rsidRPr="00BB0425">
        <w:rPr>
          <w:rFonts w:ascii="Palatino Linotype" w:eastAsiaTheme="minorHAnsi" w:hAnsi="Palatino Linotype" w:cs="Arial"/>
          <w:lang w:val="es-MX" w:eastAsia="en-US"/>
        </w:rPr>
        <w:t xml:space="preserve">en el cual expone las siguientes manifestaciones: </w:t>
      </w:r>
    </w:p>
    <w:p w14:paraId="7DE42653" w14:textId="77777777" w:rsidR="006619F7" w:rsidRPr="00BB0425" w:rsidRDefault="006619F7" w:rsidP="001B00F0">
      <w:pPr>
        <w:spacing w:line="360" w:lineRule="auto"/>
        <w:contextualSpacing/>
        <w:jc w:val="both"/>
        <w:rPr>
          <w:rFonts w:ascii="Palatino Linotype" w:eastAsia="Calibri" w:hAnsi="Palatino Linotype"/>
          <w:b/>
        </w:rPr>
      </w:pPr>
    </w:p>
    <w:p w14:paraId="0A7363D3" w14:textId="77777777" w:rsidR="00310E6E" w:rsidRPr="00BB0425" w:rsidRDefault="00310E6E" w:rsidP="001B00F0">
      <w:pPr>
        <w:spacing w:line="360" w:lineRule="auto"/>
        <w:contextualSpacing/>
        <w:jc w:val="both"/>
        <w:rPr>
          <w:rFonts w:ascii="Palatino Linotype" w:eastAsia="Calibri" w:hAnsi="Palatino Linotype"/>
        </w:rPr>
      </w:pPr>
      <w:r w:rsidRPr="00BB0425">
        <w:rPr>
          <w:rFonts w:ascii="Palatino Linotype" w:eastAsia="Calibri" w:hAnsi="Palatino Linotype"/>
          <w:b/>
        </w:rPr>
        <w:t>Acto Impugnado:</w:t>
      </w:r>
      <w:r w:rsidRPr="00BB0425">
        <w:rPr>
          <w:rFonts w:ascii="Palatino Linotype" w:eastAsia="Calibri" w:hAnsi="Palatino Linotype"/>
        </w:rPr>
        <w:t xml:space="preserve"> </w:t>
      </w:r>
    </w:p>
    <w:p w14:paraId="3AB51D11" w14:textId="77777777" w:rsidR="00651986" w:rsidRPr="00BB0425" w:rsidRDefault="00651986" w:rsidP="001B00F0">
      <w:pPr>
        <w:pStyle w:val="infoem"/>
        <w:spacing w:before="0" w:after="0"/>
        <w:rPr>
          <w:lang w:eastAsia="es-ES"/>
        </w:rPr>
      </w:pPr>
    </w:p>
    <w:p w14:paraId="07C95499" w14:textId="39C2CE1A" w:rsidR="00310E6E" w:rsidRPr="00BB0425" w:rsidRDefault="00310E6E" w:rsidP="001B00F0">
      <w:pPr>
        <w:pStyle w:val="infoem"/>
        <w:spacing w:before="0" w:after="0"/>
        <w:rPr>
          <w:b/>
          <w:bCs/>
          <w:lang w:val="es-ES" w:eastAsia="es-ES"/>
        </w:rPr>
      </w:pPr>
      <w:r w:rsidRPr="00BB0425">
        <w:rPr>
          <w:lang w:eastAsia="es-ES"/>
        </w:rPr>
        <w:t>“</w:t>
      </w:r>
      <w:r w:rsidR="00D75B18" w:rsidRPr="00BB0425">
        <w:rPr>
          <w:lang w:val="es-ES" w:eastAsia="es-ES"/>
        </w:rPr>
        <w:t xml:space="preserve">La respuesta emitida mediante oficio No. 22800007010000S/2801/UT/2025, de fecha 27 de noviembre de 2025, en la que se señala que “no obra en los archivos de la Secretaría la información solicitada” respecto al proceso y documentación que justifican el nombramiento permanente de la servidora pública Jenny Karina </w:t>
      </w:r>
      <w:proofErr w:type="spellStart"/>
      <w:r w:rsidR="00D75B18" w:rsidRPr="00BB0425">
        <w:rPr>
          <w:lang w:val="es-ES" w:eastAsia="es-ES"/>
        </w:rPr>
        <w:t>Aviles</w:t>
      </w:r>
      <w:proofErr w:type="spellEnd"/>
      <w:r w:rsidR="00D75B18" w:rsidRPr="00BB0425">
        <w:rPr>
          <w:lang w:val="es-ES" w:eastAsia="es-ES"/>
        </w:rPr>
        <w:t xml:space="preserve"> Rodríguez con clave de servidor público 997959499, y se sugiere dirigir la solicitud al Sindicato de Maestros al Servicio del Estado de México (SMSEM)</w:t>
      </w:r>
      <w:proofErr w:type="gramStart"/>
      <w:r w:rsidR="00D75B18" w:rsidRPr="00BB0425">
        <w:rPr>
          <w:lang w:val="es-ES" w:eastAsia="es-ES"/>
        </w:rPr>
        <w:t>. .</w:t>
      </w:r>
      <w:r w:rsidRPr="00BB0425">
        <w:rPr>
          <w:lang w:eastAsia="es-ES"/>
        </w:rPr>
        <w:t>”</w:t>
      </w:r>
      <w:proofErr w:type="gramEnd"/>
      <w:r w:rsidRPr="00BB0425">
        <w:rPr>
          <w:lang w:eastAsia="es-ES"/>
        </w:rPr>
        <w:t xml:space="preserve"> </w:t>
      </w:r>
      <w:r w:rsidRPr="00BB0425">
        <w:rPr>
          <w:b/>
          <w:bCs/>
          <w:lang w:eastAsia="es-ES"/>
        </w:rPr>
        <w:t>(Sic)</w:t>
      </w:r>
    </w:p>
    <w:p w14:paraId="230F849C" w14:textId="77777777" w:rsidR="004547FF" w:rsidRPr="00BB0425" w:rsidRDefault="004547FF" w:rsidP="001B00F0">
      <w:pPr>
        <w:spacing w:line="360" w:lineRule="auto"/>
        <w:contextualSpacing/>
        <w:jc w:val="both"/>
        <w:rPr>
          <w:rFonts w:ascii="Palatino Linotype" w:eastAsia="Calibri" w:hAnsi="Palatino Linotype"/>
          <w:b/>
        </w:rPr>
      </w:pPr>
    </w:p>
    <w:p w14:paraId="51BF14DF" w14:textId="508F4323" w:rsidR="00310E6E" w:rsidRPr="00BB0425" w:rsidRDefault="00310E6E" w:rsidP="001B00F0">
      <w:pPr>
        <w:spacing w:line="360" w:lineRule="auto"/>
        <w:contextualSpacing/>
        <w:jc w:val="both"/>
        <w:rPr>
          <w:rFonts w:ascii="Palatino Linotype" w:eastAsia="Calibri" w:hAnsi="Palatino Linotype"/>
          <w:b/>
          <w:i/>
        </w:rPr>
      </w:pPr>
      <w:r w:rsidRPr="00BB0425">
        <w:rPr>
          <w:rFonts w:ascii="Palatino Linotype" w:eastAsia="Calibri" w:hAnsi="Palatino Linotype"/>
          <w:b/>
        </w:rPr>
        <w:t>Razones o Motivos de la Inconformidad</w:t>
      </w:r>
      <w:r w:rsidRPr="00BB0425">
        <w:rPr>
          <w:rFonts w:ascii="Palatino Linotype" w:eastAsia="Calibri" w:hAnsi="Palatino Linotype"/>
          <w:b/>
          <w:i/>
        </w:rPr>
        <w:t xml:space="preserve">: </w:t>
      </w:r>
    </w:p>
    <w:p w14:paraId="7A8AD25C" w14:textId="77777777" w:rsidR="00651986" w:rsidRPr="00BB0425" w:rsidRDefault="00651986" w:rsidP="001B00F0">
      <w:pPr>
        <w:spacing w:line="360" w:lineRule="auto"/>
        <w:contextualSpacing/>
        <w:jc w:val="both"/>
        <w:rPr>
          <w:rFonts w:ascii="Palatino Linotype" w:eastAsia="Calibri" w:hAnsi="Palatino Linotype"/>
          <w:b/>
          <w:i/>
        </w:rPr>
      </w:pPr>
    </w:p>
    <w:p w14:paraId="2A909E0F" w14:textId="1C28839D" w:rsidR="00310E6E" w:rsidRPr="00BB0425" w:rsidRDefault="00310E6E" w:rsidP="001B00F0">
      <w:pPr>
        <w:pStyle w:val="infoem"/>
        <w:spacing w:before="0" w:after="0"/>
        <w:rPr>
          <w:b/>
          <w:bCs/>
          <w:lang w:val="es-ES" w:eastAsia="es-ES"/>
        </w:rPr>
      </w:pPr>
      <w:r w:rsidRPr="00BB0425">
        <w:rPr>
          <w:lang w:eastAsia="es-ES"/>
        </w:rPr>
        <w:t>“</w:t>
      </w:r>
      <w:r w:rsidR="00D75B18" w:rsidRPr="00BB0425">
        <w:rPr>
          <w:lang w:val="es-ES" w:eastAsia="es-ES"/>
        </w:rPr>
        <w:t xml:space="preserve">Búsqueda insuficiente y falta de exhaustividad: La respuesta no especifica qué áreas administrativas fueron consultadas ni si la Coordinación de Delegaciones Administrativas —responsable de capturar y validar los movimientos de personal en el SIAP— fue incluida en la búsqueda. Dicha Coordinación es la instancia competente para justificar y documentar los nombramientos permanentes, por lo que </w:t>
      </w:r>
      <w:r w:rsidR="00D75B18" w:rsidRPr="00BB0425">
        <w:rPr>
          <w:lang w:val="es-ES" w:eastAsia="es-ES"/>
        </w:rPr>
        <w:lastRenderedPageBreak/>
        <w:t xml:space="preserve">debió ser consultada </w:t>
      </w:r>
      <w:proofErr w:type="gramStart"/>
      <w:r w:rsidR="00D75B18" w:rsidRPr="00BB0425">
        <w:rPr>
          <w:lang w:val="es-ES" w:eastAsia="es-ES"/>
        </w:rPr>
        <w:t>directamente , .</w:t>
      </w:r>
      <w:proofErr w:type="gramEnd"/>
      <w:r w:rsidR="00D75B18" w:rsidRPr="00BB0425">
        <w:rPr>
          <w:lang w:val="es-ES" w:eastAsia="es-ES"/>
        </w:rPr>
        <w:t xml:space="preserve"> Ausencia de declaración formal de inexistencia: No se acredita la intervención del Comité de Transparencia ni se emite una declaración formal de inexistencia de la información, como exige la ley en estos </w:t>
      </w:r>
      <w:proofErr w:type="gramStart"/>
      <w:r w:rsidR="00D75B18" w:rsidRPr="00BB0425">
        <w:rPr>
          <w:lang w:val="es-ES" w:eastAsia="es-ES"/>
        </w:rPr>
        <w:t>casos , .</w:t>
      </w:r>
      <w:proofErr w:type="gramEnd"/>
      <w:r w:rsidR="00D75B18" w:rsidRPr="00BB0425">
        <w:rPr>
          <w:lang w:val="es-ES" w:eastAsia="es-ES"/>
        </w:rPr>
        <w:t xml:space="preserve"> Obligación de transparencia y rendición de cuentas: La Secretaría de Educación y sus unidades administrativas están obligadas a mantener y proporcionar información sobre los procesos de nombramiento de personal, incluyendo los documentos que justifiquen el cumplimiento de requisitos legales y </w:t>
      </w:r>
      <w:proofErr w:type="gramStart"/>
      <w:r w:rsidR="00D75B18" w:rsidRPr="00BB0425">
        <w:rPr>
          <w:lang w:val="es-ES" w:eastAsia="es-ES"/>
        </w:rPr>
        <w:t>administrativos , .</w:t>
      </w:r>
      <w:proofErr w:type="gramEnd"/>
      <w:r w:rsidR="00D75B18" w:rsidRPr="00BB0425">
        <w:rPr>
          <w:lang w:val="es-ES" w:eastAsia="es-ES"/>
        </w:rPr>
        <w:t xml:space="preserve"> Desviación de canal de respuesta: Sugerir que la información debe solicitarse al SMSEM es improcedente, ya que la captura y validación de nombramientos en el SIAP es competencia exclusiva de la Secretaría de Educación, a través de la Coordinación de Delegaciones Administrativas. Por lo que solicito respetuosamente: Que el Instituto de Transparencia, Acceso a la Información Pública y Protección de Datos Personales del Estado de México y Municipios (INFOEM) ordene a la Secretaría de Educación, a través de la Coordinación de Delegaciones Administrativas, realizar una búsqueda exhaustiva y entregar: La justificación y documentación que motivó la captura en el SIAP del nombramiento permanente de la servidora pública Jenny Karina </w:t>
      </w:r>
      <w:proofErr w:type="spellStart"/>
      <w:r w:rsidR="00D75B18" w:rsidRPr="00BB0425">
        <w:rPr>
          <w:lang w:val="es-ES" w:eastAsia="es-ES"/>
        </w:rPr>
        <w:t>Aviles</w:t>
      </w:r>
      <w:proofErr w:type="spellEnd"/>
      <w:r w:rsidR="00D75B18" w:rsidRPr="00BB0425">
        <w:rPr>
          <w:lang w:val="es-ES" w:eastAsia="es-ES"/>
        </w:rPr>
        <w:t xml:space="preserve"> Rodríguez, incluyendo los documentos que acrediten el cumplimiento (o la excepción) de los requisitos de antigüedad. El expediente administrativo y cualquier dictamen, autorización o instrucción que respalde dicho nombramiento. En caso de que la información no exista, que se emita una declaración formal de inexistencia, con la intervención del Comité de Transparencia, conforme a la ley.</w:t>
      </w:r>
      <w:r w:rsidRPr="00BB0425">
        <w:rPr>
          <w:lang w:eastAsia="es-ES"/>
        </w:rPr>
        <w:t xml:space="preserve">” </w:t>
      </w:r>
      <w:r w:rsidRPr="00BB0425">
        <w:rPr>
          <w:b/>
          <w:bCs/>
          <w:lang w:eastAsia="es-ES"/>
        </w:rPr>
        <w:t>(Sic)</w:t>
      </w:r>
    </w:p>
    <w:p w14:paraId="090C6046" w14:textId="77777777" w:rsidR="00310E6E" w:rsidRPr="00BB0425" w:rsidRDefault="00310E6E" w:rsidP="001B00F0">
      <w:pPr>
        <w:spacing w:line="360" w:lineRule="auto"/>
        <w:contextualSpacing/>
        <w:jc w:val="both"/>
        <w:rPr>
          <w:rFonts w:ascii="Palatino Linotype" w:eastAsia="Calibri" w:hAnsi="Palatino Linotype"/>
          <w:b/>
          <w:i/>
        </w:rPr>
      </w:pPr>
    </w:p>
    <w:p w14:paraId="5A2CACD0" w14:textId="2A6D3930" w:rsidR="007335C9" w:rsidRPr="00BB0425" w:rsidRDefault="00310E6E" w:rsidP="001B00F0">
      <w:pPr>
        <w:spacing w:line="360" w:lineRule="auto"/>
        <w:contextualSpacing/>
        <w:jc w:val="both"/>
        <w:rPr>
          <w:rFonts w:ascii="Palatino Linotype" w:eastAsia="Calibri" w:hAnsi="Palatino Linotype"/>
          <w:b/>
          <w:bCs/>
          <w:iCs/>
        </w:rPr>
      </w:pPr>
      <w:r w:rsidRPr="00BB0425">
        <w:rPr>
          <w:rFonts w:ascii="Palatino Linotype" w:eastAsia="Calibri" w:hAnsi="Palatino Linotype"/>
          <w:iCs/>
        </w:rPr>
        <w:t xml:space="preserve">Anexando </w:t>
      </w:r>
      <w:r w:rsidR="00651986" w:rsidRPr="00BB0425">
        <w:rPr>
          <w:rFonts w:ascii="Palatino Linotype" w:eastAsia="Calibri" w:hAnsi="Palatino Linotype"/>
          <w:iCs/>
        </w:rPr>
        <w:t>el documento electrónico</w:t>
      </w:r>
      <w:r w:rsidRPr="00BB0425">
        <w:rPr>
          <w:rFonts w:ascii="Palatino Linotype" w:eastAsia="Calibri" w:hAnsi="Palatino Linotype"/>
          <w:iCs/>
        </w:rPr>
        <w:t xml:space="preserve"> </w:t>
      </w:r>
      <w:r w:rsidRPr="00BB0425">
        <w:rPr>
          <w:rFonts w:ascii="Palatino Linotype" w:eastAsia="Calibri" w:hAnsi="Palatino Linotype"/>
          <w:b/>
          <w:bCs/>
          <w:iCs/>
        </w:rPr>
        <w:t>“</w:t>
      </w:r>
      <w:r w:rsidR="00D75B18" w:rsidRPr="00BB0425">
        <w:rPr>
          <w:rFonts w:ascii="Palatino Linotype" w:eastAsia="Calibri" w:hAnsi="Palatino Linotype"/>
          <w:b/>
          <w:bCs/>
          <w:iCs/>
        </w:rPr>
        <w:t>RESPUESTA_UT_1017.pdf</w:t>
      </w:r>
      <w:r w:rsidR="007335C9" w:rsidRPr="00BB0425">
        <w:rPr>
          <w:rFonts w:ascii="Palatino Linotype" w:eastAsia="Calibri" w:hAnsi="Palatino Linotype"/>
          <w:b/>
          <w:bCs/>
          <w:iCs/>
        </w:rPr>
        <w:t xml:space="preserve">”, </w:t>
      </w:r>
      <w:r w:rsidR="00651986" w:rsidRPr="00BB0425">
        <w:rPr>
          <w:rFonts w:ascii="Palatino Linotype" w:eastAsia="Calibri" w:hAnsi="Palatino Linotype"/>
          <w:iCs/>
        </w:rPr>
        <w:t xml:space="preserve">el cual contiene una captura de pantalla de la página de </w:t>
      </w:r>
      <w:proofErr w:type="spellStart"/>
      <w:r w:rsidR="00651986" w:rsidRPr="00BB0425">
        <w:rPr>
          <w:rFonts w:ascii="Palatino Linotype" w:eastAsia="Calibri" w:hAnsi="Palatino Linotype"/>
          <w:iCs/>
        </w:rPr>
        <w:t>Ipomex</w:t>
      </w:r>
      <w:proofErr w:type="spellEnd"/>
      <w:r w:rsidR="00651986" w:rsidRPr="00BB0425">
        <w:rPr>
          <w:rFonts w:ascii="Palatino Linotype" w:eastAsia="Calibri" w:hAnsi="Palatino Linotype"/>
          <w:iCs/>
        </w:rPr>
        <w:t xml:space="preserve"> del Sujeto Obligado</w:t>
      </w:r>
      <w:r w:rsidR="007335C9" w:rsidRPr="00BB0425">
        <w:rPr>
          <w:rFonts w:ascii="Palatino Linotype" w:eastAsia="Calibri" w:hAnsi="Palatino Linotype"/>
          <w:b/>
          <w:bCs/>
          <w:iCs/>
        </w:rPr>
        <w:t xml:space="preserve">. </w:t>
      </w:r>
    </w:p>
    <w:p w14:paraId="43F10EA1" w14:textId="37DD472B" w:rsidR="0029071C" w:rsidRPr="00BB0425" w:rsidRDefault="00B77FED" w:rsidP="001B00F0">
      <w:pPr>
        <w:spacing w:line="360" w:lineRule="auto"/>
        <w:jc w:val="both"/>
        <w:rPr>
          <w:rFonts w:ascii="Palatino Linotype" w:eastAsiaTheme="minorHAnsi" w:hAnsi="Palatino Linotype" w:cs="Arial"/>
          <w:b/>
          <w:sz w:val="28"/>
          <w:lang w:val="es-MX" w:eastAsia="en-US"/>
        </w:rPr>
      </w:pPr>
      <w:r w:rsidRPr="00BB0425">
        <w:rPr>
          <w:rFonts w:ascii="Palatino Linotype" w:eastAsiaTheme="minorHAnsi" w:hAnsi="Palatino Linotype" w:cs="Arial"/>
          <w:b/>
          <w:sz w:val="28"/>
          <w:lang w:val="es-MX" w:eastAsia="en-US"/>
        </w:rPr>
        <w:t>CUART</w:t>
      </w:r>
      <w:r w:rsidR="0029071C" w:rsidRPr="00BB0425">
        <w:rPr>
          <w:rFonts w:ascii="Palatino Linotype" w:eastAsiaTheme="minorHAnsi" w:hAnsi="Palatino Linotype" w:cs="Arial"/>
          <w:b/>
          <w:sz w:val="28"/>
          <w:lang w:val="es-MX" w:eastAsia="en-US"/>
        </w:rPr>
        <w:t xml:space="preserve">O. Del turno </w:t>
      </w:r>
      <w:r w:rsidR="008E1ACA" w:rsidRPr="00BB0425">
        <w:rPr>
          <w:rFonts w:ascii="Palatino Linotype" w:eastAsiaTheme="minorHAnsi" w:hAnsi="Palatino Linotype" w:cs="Arial"/>
          <w:b/>
          <w:sz w:val="28"/>
          <w:lang w:val="es-MX" w:eastAsia="en-US"/>
        </w:rPr>
        <w:t xml:space="preserve">y admisión </w:t>
      </w:r>
      <w:r w:rsidR="0029071C" w:rsidRPr="00BB0425">
        <w:rPr>
          <w:rFonts w:ascii="Palatino Linotype" w:eastAsiaTheme="minorHAnsi" w:hAnsi="Palatino Linotype" w:cs="Arial"/>
          <w:b/>
          <w:sz w:val="28"/>
          <w:lang w:val="es-MX" w:eastAsia="en-US"/>
        </w:rPr>
        <w:t>del recurso de revisión.</w:t>
      </w:r>
    </w:p>
    <w:p w14:paraId="1EB57102" w14:textId="6D5E9D96" w:rsidR="008E1ACA" w:rsidRPr="00BB0425" w:rsidRDefault="008E1ACA" w:rsidP="001B00F0">
      <w:pPr>
        <w:spacing w:line="360" w:lineRule="auto"/>
        <w:jc w:val="both"/>
        <w:rPr>
          <w:rFonts w:ascii="Palatino Linotype" w:eastAsia="Calibri" w:hAnsi="Palatino Linotype" w:cs="Arial"/>
        </w:rPr>
      </w:pPr>
      <w:r w:rsidRPr="00BB0425">
        <w:rPr>
          <w:rFonts w:ascii="Palatino Linotype" w:eastAsia="Calibri" w:hAnsi="Palatino Linotype" w:cs="Arial"/>
        </w:rPr>
        <w:lastRenderedPageBreak/>
        <w:t xml:space="preserve">En fecha </w:t>
      </w:r>
      <w:r w:rsidR="006619F7" w:rsidRPr="00BB0425">
        <w:rPr>
          <w:rFonts w:ascii="Palatino Linotype" w:eastAsia="Calibri" w:hAnsi="Palatino Linotype"/>
          <w:b/>
          <w:bCs/>
        </w:rPr>
        <w:t>nueve</w:t>
      </w:r>
      <w:r w:rsidR="00651986" w:rsidRPr="00BB0425">
        <w:rPr>
          <w:rFonts w:ascii="Palatino Linotype" w:eastAsia="Calibri" w:hAnsi="Palatino Linotype"/>
          <w:b/>
          <w:bCs/>
        </w:rPr>
        <w:t xml:space="preserve"> de diciembre</w:t>
      </w:r>
      <w:r w:rsidRPr="00BB0425">
        <w:rPr>
          <w:rFonts w:ascii="Palatino Linotype" w:eastAsia="Calibri" w:hAnsi="Palatino Linotype"/>
          <w:b/>
          <w:bCs/>
        </w:rPr>
        <w:t xml:space="preserve"> de dos mil veinticinco</w:t>
      </w:r>
      <w:r w:rsidRPr="00BB0425">
        <w:rPr>
          <w:rFonts w:ascii="Palatino Linotype" w:eastAsia="Calibri" w:hAnsi="Palatino Linotype" w:cs="Arial"/>
        </w:rPr>
        <w:t>, atento a lo dispuesto en los artículos 11, 127 y 131, de la Ley de Protección de Datos Personales en Posesión de Sujetos Obligados del Estado de México y Municipios, y el artículo 185, fracción II, de la Ley de Transparencia y Acceso a la Información Pública del Estado de México y Municipios de aplicación supletoria, se admitió el presente recurso de revisión a través del acuerdo de admisión respectivo.</w:t>
      </w:r>
    </w:p>
    <w:p w14:paraId="3B493353" w14:textId="77777777" w:rsidR="003B5330" w:rsidRPr="00BB0425" w:rsidRDefault="003B5330" w:rsidP="001B00F0">
      <w:pPr>
        <w:spacing w:line="360" w:lineRule="auto"/>
        <w:jc w:val="both"/>
        <w:rPr>
          <w:rFonts w:ascii="Palatino Linotype" w:eastAsia="Calibri" w:hAnsi="Palatino Linotype" w:cs="Arial"/>
          <w:b/>
          <w:sz w:val="28"/>
        </w:rPr>
      </w:pPr>
    </w:p>
    <w:p w14:paraId="3C919E20" w14:textId="77777777" w:rsidR="00651986" w:rsidRPr="00BB0425" w:rsidRDefault="00651986" w:rsidP="001B00F0">
      <w:pPr>
        <w:pStyle w:val="Sinespaciado"/>
        <w:spacing w:line="360" w:lineRule="auto"/>
        <w:jc w:val="both"/>
        <w:rPr>
          <w:rFonts w:ascii="Palatino Linotype" w:hAnsi="Palatino Linotype"/>
          <w:b/>
          <w:sz w:val="28"/>
          <w:szCs w:val="28"/>
        </w:rPr>
      </w:pPr>
      <w:r w:rsidRPr="00BB0425">
        <w:rPr>
          <w:rFonts w:ascii="Palatino Linotype" w:hAnsi="Palatino Linotype"/>
          <w:b/>
          <w:sz w:val="28"/>
          <w:szCs w:val="28"/>
        </w:rPr>
        <w:t>QUINTO. De la etapa de instrucción.</w:t>
      </w:r>
    </w:p>
    <w:p w14:paraId="799A431C" w14:textId="68544B61" w:rsidR="00651986" w:rsidRPr="00BB0425" w:rsidRDefault="00651986" w:rsidP="001B00F0">
      <w:pPr>
        <w:spacing w:line="360" w:lineRule="auto"/>
        <w:jc w:val="both"/>
        <w:rPr>
          <w:rFonts w:ascii="Palatino Linotype" w:eastAsia="Calibri" w:hAnsi="Palatino Linotype" w:cs="Arial"/>
        </w:rPr>
      </w:pPr>
      <w:r w:rsidRPr="00BB0425">
        <w:rPr>
          <w:rFonts w:ascii="Palatino Linotype" w:eastAsia="Calibri" w:hAnsi="Palatino Linotype" w:cs="Arial"/>
        </w:rPr>
        <w:t xml:space="preserve">Así, una vez transcurrido el término legal referido se destaca que, </w:t>
      </w:r>
      <w:r w:rsidRPr="00BB0425">
        <w:rPr>
          <w:rFonts w:ascii="Palatino Linotype" w:eastAsia="Calibri" w:hAnsi="Palatino Linotype" w:cs="Arial"/>
          <w:b/>
        </w:rPr>
        <w:t>El Sujeto Obligado</w:t>
      </w:r>
      <w:r w:rsidRPr="00BB0425">
        <w:rPr>
          <w:rFonts w:ascii="Palatino Linotype" w:eastAsia="Calibri" w:hAnsi="Palatino Linotype" w:cs="Arial"/>
        </w:rPr>
        <w:t xml:space="preserve"> </w:t>
      </w:r>
      <w:r w:rsidR="006619F7" w:rsidRPr="00BB0425">
        <w:rPr>
          <w:rFonts w:ascii="Palatino Linotype" w:eastAsia="Calibri" w:hAnsi="Palatino Linotype" w:cs="Arial"/>
        </w:rPr>
        <w:t xml:space="preserve">rindió su informe justificado en fecha diecisiete de diciembre de dos mil veinticinco, por medio del archivo electrónico denominado </w:t>
      </w:r>
      <w:r w:rsidR="006619F7" w:rsidRPr="00BB0425">
        <w:rPr>
          <w:rFonts w:ascii="Palatino Linotype" w:eastAsia="Calibri" w:hAnsi="Palatino Linotype" w:cs="Arial"/>
          <w:i/>
        </w:rPr>
        <w:t>“INFORME JUSTIFICADO_UT_1017.pdf”</w:t>
      </w:r>
      <w:r w:rsidR="006619F7" w:rsidRPr="00BB0425">
        <w:rPr>
          <w:rFonts w:ascii="Palatino Linotype" w:eastAsia="Calibri" w:hAnsi="Palatino Linotype" w:cs="Arial"/>
        </w:rPr>
        <w:t>, el cual fue puesto a la vista del recurrente en fecha veintisiete de abril de dos mil veintiséis</w:t>
      </w:r>
      <w:r w:rsidRPr="00BB0425">
        <w:rPr>
          <w:rFonts w:ascii="Palatino Linotype" w:eastAsia="Calibri" w:hAnsi="Palatino Linotype" w:cs="Arial"/>
        </w:rPr>
        <w:t xml:space="preserve">; por su parte </w:t>
      </w:r>
      <w:r w:rsidRPr="00BB0425">
        <w:rPr>
          <w:rFonts w:ascii="Palatino Linotype" w:eastAsia="Calibri" w:hAnsi="Palatino Linotype" w:cs="Arial"/>
          <w:b/>
          <w:bCs/>
        </w:rPr>
        <w:t>El</w:t>
      </w:r>
      <w:r w:rsidRPr="00BB0425">
        <w:rPr>
          <w:rFonts w:ascii="Palatino Linotype" w:eastAsia="Calibri" w:hAnsi="Palatino Linotype" w:cs="Arial"/>
        </w:rPr>
        <w:t xml:space="preserve"> </w:t>
      </w:r>
      <w:r w:rsidRPr="00BB0425">
        <w:rPr>
          <w:rFonts w:ascii="Palatino Linotype" w:eastAsia="Calibri" w:hAnsi="Palatino Linotype" w:cs="Arial"/>
          <w:b/>
        </w:rPr>
        <w:t>Recurrente</w:t>
      </w:r>
      <w:r w:rsidRPr="00BB0425">
        <w:rPr>
          <w:rFonts w:ascii="Palatino Linotype" w:eastAsia="Calibri" w:hAnsi="Palatino Linotype" w:cs="Arial"/>
        </w:rPr>
        <w:t xml:space="preserve">, </w:t>
      </w:r>
      <w:r w:rsidR="00596309" w:rsidRPr="00BB0425">
        <w:rPr>
          <w:rFonts w:ascii="Palatino Linotype" w:eastAsia="Calibri" w:hAnsi="Palatino Linotype" w:cs="Arial"/>
        </w:rPr>
        <w:t xml:space="preserve">adjuntó la </w:t>
      </w:r>
      <w:r w:rsidR="006619F7" w:rsidRPr="00BB0425">
        <w:rPr>
          <w:rFonts w:ascii="Palatino Linotype" w:eastAsia="Calibri" w:hAnsi="Palatino Linotype" w:cs="Arial"/>
        </w:rPr>
        <w:t>un documento electrónico que contiene un escrito en el cual refiere de nueva cuenta la información que solicita, asimismo anexa el formato único de movimientos de personal, de la persona referida en la solicitud de información</w:t>
      </w:r>
      <w:r w:rsidR="00596309" w:rsidRPr="00BB0425">
        <w:rPr>
          <w:rFonts w:ascii="Palatino Linotype" w:eastAsia="Calibri" w:hAnsi="Palatino Linotype" w:cs="Arial"/>
        </w:rPr>
        <w:t>.</w:t>
      </w:r>
    </w:p>
    <w:p w14:paraId="2E0D8A20" w14:textId="77777777" w:rsidR="00651986" w:rsidRPr="00BB0425" w:rsidRDefault="00651986" w:rsidP="001B00F0">
      <w:pPr>
        <w:spacing w:line="360" w:lineRule="auto"/>
        <w:jc w:val="both"/>
        <w:rPr>
          <w:rFonts w:ascii="Palatino Linotype" w:hAnsi="Palatino Linotype" w:cs="Arial"/>
        </w:rPr>
      </w:pPr>
    </w:p>
    <w:p w14:paraId="5878B854" w14:textId="77777777" w:rsidR="00651986" w:rsidRPr="00BB0425" w:rsidRDefault="00651986" w:rsidP="001B00F0">
      <w:pPr>
        <w:tabs>
          <w:tab w:val="left" w:pos="3206"/>
        </w:tabs>
        <w:spacing w:line="360" w:lineRule="auto"/>
        <w:jc w:val="both"/>
        <w:rPr>
          <w:rFonts w:ascii="Palatino Linotype" w:hAnsi="Palatino Linotype" w:cs="Arial"/>
          <w:b/>
          <w:sz w:val="28"/>
        </w:rPr>
      </w:pPr>
      <w:r w:rsidRPr="00BB0425">
        <w:rPr>
          <w:rFonts w:ascii="Palatino Linotype" w:hAnsi="Palatino Linotype" w:cs="Arial"/>
          <w:b/>
          <w:sz w:val="28"/>
        </w:rPr>
        <w:t>SEXTO. Del cierre de instrucción.</w:t>
      </w:r>
      <w:r w:rsidRPr="00BB0425">
        <w:rPr>
          <w:rFonts w:ascii="Palatino Linotype" w:hAnsi="Palatino Linotype" w:cs="Arial"/>
          <w:b/>
          <w:sz w:val="28"/>
        </w:rPr>
        <w:tab/>
      </w:r>
    </w:p>
    <w:p w14:paraId="2C64AFEC" w14:textId="73A7BB99" w:rsidR="00DD2DA4" w:rsidRPr="00BB0425" w:rsidRDefault="00651986" w:rsidP="001B00F0">
      <w:pPr>
        <w:spacing w:line="360" w:lineRule="auto"/>
        <w:jc w:val="both"/>
        <w:rPr>
          <w:rFonts w:ascii="Palatino Linotype" w:eastAsiaTheme="minorHAnsi" w:hAnsi="Palatino Linotype" w:cs="Arial"/>
          <w:lang w:val="es-MX" w:eastAsia="en-US"/>
        </w:rPr>
      </w:pPr>
      <w:r w:rsidRPr="00BB0425">
        <w:rPr>
          <w:rFonts w:ascii="Palatino Linotype" w:hAnsi="Palatino Linotype" w:cs="Arial"/>
        </w:rPr>
        <w:t xml:space="preserve">Así, una vez transcurrido el término legal, se decretó el cierre de instrucción en fecha </w:t>
      </w:r>
      <w:r w:rsidR="006619F7" w:rsidRPr="00BB0425">
        <w:rPr>
          <w:rFonts w:ascii="Palatino Linotype" w:hAnsi="Palatino Linotype" w:cs="Arial"/>
        </w:rPr>
        <w:t>veintisiete de abril</w:t>
      </w:r>
      <w:r w:rsidR="00596309" w:rsidRPr="00BB0425">
        <w:rPr>
          <w:rFonts w:ascii="Palatino Linotype" w:hAnsi="Palatino Linotype" w:cs="Arial"/>
        </w:rPr>
        <w:t xml:space="preserve"> de dos mil veintiséis</w:t>
      </w:r>
      <w:r w:rsidRPr="00BB0425">
        <w:rPr>
          <w:rFonts w:ascii="Palatino Linotype" w:hAnsi="Palatino Linotype" w:cs="Arial"/>
        </w:rPr>
        <w:t>, en términos del artículo 185, Fracción VI, de la Ley de Transparencia y Acceso a la Información Pública del Estado de México y Municipios, iniciando el término legal para dictar resolución definitiva del asunto.</w:t>
      </w:r>
    </w:p>
    <w:p w14:paraId="3CAE68E6" w14:textId="77777777" w:rsidR="007335C9" w:rsidRPr="00BB0425" w:rsidRDefault="007335C9" w:rsidP="001B00F0">
      <w:pPr>
        <w:spacing w:line="360" w:lineRule="auto"/>
        <w:jc w:val="both"/>
        <w:rPr>
          <w:rFonts w:ascii="Palatino Linotype" w:eastAsiaTheme="minorHAnsi" w:hAnsi="Palatino Linotype" w:cs="Arial"/>
          <w:lang w:val="es-MX" w:eastAsia="en-US"/>
        </w:rPr>
      </w:pPr>
    </w:p>
    <w:p w14:paraId="314E3D31" w14:textId="451F8033" w:rsidR="007335C9" w:rsidRPr="00BB0425" w:rsidRDefault="007335C9" w:rsidP="001B00F0">
      <w:pPr>
        <w:spacing w:line="360" w:lineRule="auto"/>
        <w:jc w:val="both"/>
        <w:rPr>
          <w:rFonts w:ascii="Palatino Linotype" w:eastAsiaTheme="minorHAnsi" w:hAnsi="Palatino Linotype" w:cs="Arial"/>
          <w:lang w:val="es-MX" w:eastAsia="en-US"/>
        </w:rPr>
      </w:pPr>
      <w:bookmarkStart w:id="1" w:name="_Hlk197597279"/>
      <w:r w:rsidRPr="00BB0425">
        <w:rPr>
          <w:rFonts w:ascii="Palatino Linotype" w:eastAsiaTheme="minorHAnsi" w:hAnsi="Palatino Linotype" w:cs="Arial"/>
          <w:lang w:val="es-MX" w:eastAsia="en-US"/>
        </w:rPr>
        <w:lastRenderedPageBreak/>
        <w:t xml:space="preserve">El día </w:t>
      </w:r>
      <w:r w:rsidR="006619F7" w:rsidRPr="00BB0425">
        <w:rPr>
          <w:rFonts w:ascii="Palatino Linotype" w:eastAsiaTheme="minorHAnsi" w:hAnsi="Palatino Linotype" w:cs="Arial"/>
          <w:b/>
          <w:bCs/>
          <w:lang w:val="es-MX" w:eastAsia="en-US"/>
        </w:rPr>
        <w:t>veintisiete de abril de dos mil veintiséis</w:t>
      </w:r>
      <w:r w:rsidRPr="00BB0425">
        <w:rPr>
          <w:rFonts w:ascii="Palatino Linotype" w:eastAsiaTheme="minorHAnsi" w:hAnsi="Palatino Linotype" w:cs="Arial"/>
          <w:b/>
          <w:bCs/>
          <w:lang w:val="es-MX" w:eastAsia="en-US"/>
        </w:rPr>
        <w:t xml:space="preserve">, </w:t>
      </w:r>
      <w:r w:rsidRPr="00BB0425">
        <w:rPr>
          <w:rFonts w:ascii="Palatino Linotype" w:eastAsiaTheme="minorHAnsi" w:hAnsi="Palatino Linotype" w:cs="Arial"/>
          <w:lang w:val="es-MX" w:eastAsia="en-US"/>
        </w:rPr>
        <w:t>con fundamento en el artículo 181, párrafo tercero, de la Ley de Transparencia y Acceso a la Información Pública del Estado de México y Municipios,</w:t>
      </w:r>
      <w:r w:rsidR="002168A1" w:rsidRPr="00BB0425">
        <w:rPr>
          <w:rFonts w:ascii="Palatino Linotype" w:eastAsiaTheme="minorHAnsi" w:hAnsi="Palatino Linotype" w:cs="Arial"/>
          <w:lang w:val="es-MX" w:eastAsia="en-US"/>
        </w:rPr>
        <w:t xml:space="preserve"> </w:t>
      </w:r>
      <w:r w:rsidRPr="00BB0425">
        <w:rPr>
          <w:rFonts w:ascii="Palatino Linotype" w:eastAsiaTheme="minorHAnsi" w:hAnsi="Palatino Linotype" w:cs="Arial"/>
          <w:lang w:val="es-MX" w:eastAsia="en-US"/>
        </w:rPr>
        <w:t>se ampl</w:t>
      </w:r>
      <w:r w:rsidR="002168A1" w:rsidRPr="00BB0425">
        <w:rPr>
          <w:rFonts w:ascii="Palatino Linotype" w:eastAsiaTheme="minorHAnsi" w:hAnsi="Palatino Linotype" w:cs="Arial"/>
          <w:lang w:val="es-MX" w:eastAsia="en-US"/>
        </w:rPr>
        <w:t>ió</w:t>
      </w:r>
      <w:r w:rsidRPr="00BB0425">
        <w:rPr>
          <w:rFonts w:ascii="Palatino Linotype" w:eastAsiaTheme="minorHAnsi" w:hAnsi="Palatino Linotype" w:cs="Arial"/>
          <w:lang w:val="es-MX" w:eastAsia="en-US"/>
        </w:rPr>
        <w:t xml:space="preserve"> por un periodo de quince días, el plazo para resolver el citado medio de</w:t>
      </w:r>
      <w:r w:rsidR="002168A1" w:rsidRPr="00BB0425">
        <w:rPr>
          <w:rFonts w:ascii="Palatino Linotype" w:eastAsiaTheme="minorHAnsi" w:hAnsi="Palatino Linotype" w:cs="Arial"/>
          <w:lang w:val="es-MX" w:eastAsia="en-US"/>
        </w:rPr>
        <w:t xml:space="preserve"> </w:t>
      </w:r>
      <w:r w:rsidRPr="00BB0425">
        <w:rPr>
          <w:rFonts w:ascii="Palatino Linotype" w:eastAsiaTheme="minorHAnsi" w:hAnsi="Palatino Linotype" w:cs="Arial"/>
          <w:lang w:val="es-MX" w:eastAsia="en-US"/>
        </w:rPr>
        <w:t>impugnación, con el fin de contar con los elementos suficientes para proponer al</w:t>
      </w:r>
      <w:r w:rsidR="002168A1" w:rsidRPr="00BB0425">
        <w:rPr>
          <w:rFonts w:ascii="Palatino Linotype" w:eastAsiaTheme="minorHAnsi" w:hAnsi="Palatino Linotype" w:cs="Arial"/>
          <w:lang w:val="es-MX" w:eastAsia="en-US"/>
        </w:rPr>
        <w:t xml:space="preserve"> </w:t>
      </w:r>
      <w:r w:rsidRPr="00BB0425">
        <w:rPr>
          <w:rFonts w:ascii="Palatino Linotype" w:eastAsiaTheme="minorHAnsi" w:hAnsi="Palatino Linotype" w:cs="Arial"/>
          <w:lang w:val="es-MX" w:eastAsia="en-US"/>
        </w:rPr>
        <w:t>Pleno de este Instituto la resolución que en derecho corresponda</w:t>
      </w:r>
      <w:r w:rsidR="002168A1" w:rsidRPr="00BB0425">
        <w:rPr>
          <w:rFonts w:ascii="Palatino Linotype" w:eastAsiaTheme="minorHAnsi" w:hAnsi="Palatino Linotype" w:cs="Arial"/>
          <w:lang w:val="es-MX" w:eastAsia="en-US"/>
        </w:rPr>
        <w:t xml:space="preserve">. </w:t>
      </w:r>
    </w:p>
    <w:bookmarkEnd w:id="1"/>
    <w:p w14:paraId="4D84316D" w14:textId="77777777" w:rsidR="003B5330" w:rsidRPr="00BB0425" w:rsidRDefault="003B5330" w:rsidP="001B00F0">
      <w:pPr>
        <w:spacing w:line="360" w:lineRule="auto"/>
        <w:jc w:val="center"/>
        <w:rPr>
          <w:rFonts w:ascii="Palatino Linotype" w:eastAsiaTheme="minorHAnsi" w:hAnsi="Palatino Linotype" w:cs="Arial"/>
          <w:b/>
          <w:sz w:val="28"/>
          <w:lang w:val="es-MX" w:eastAsia="en-US"/>
        </w:rPr>
      </w:pPr>
    </w:p>
    <w:p w14:paraId="38AE8253" w14:textId="50A7B980" w:rsidR="008150CA" w:rsidRPr="00BB0425" w:rsidRDefault="00E74701" w:rsidP="001B00F0">
      <w:pPr>
        <w:spacing w:line="360" w:lineRule="auto"/>
        <w:jc w:val="center"/>
        <w:rPr>
          <w:rFonts w:ascii="Palatino Linotype" w:eastAsiaTheme="minorHAnsi" w:hAnsi="Palatino Linotype" w:cs="Arial"/>
          <w:b/>
          <w:sz w:val="28"/>
          <w:lang w:val="es-MX" w:eastAsia="en-US"/>
        </w:rPr>
      </w:pPr>
      <w:r w:rsidRPr="00BB0425">
        <w:rPr>
          <w:rFonts w:ascii="Palatino Linotype" w:eastAsiaTheme="minorHAnsi" w:hAnsi="Palatino Linotype" w:cs="Arial"/>
          <w:b/>
          <w:sz w:val="28"/>
          <w:lang w:val="es-MX" w:eastAsia="en-US"/>
        </w:rPr>
        <w:t>C O N S I D E R A N</w:t>
      </w:r>
      <w:r w:rsidR="00D57F74" w:rsidRPr="00BB0425">
        <w:rPr>
          <w:rFonts w:ascii="Palatino Linotype" w:eastAsiaTheme="minorHAnsi" w:hAnsi="Palatino Linotype" w:cs="Arial"/>
          <w:b/>
          <w:sz w:val="28"/>
          <w:lang w:val="es-MX" w:eastAsia="en-US"/>
        </w:rPr>
        <w:t xml:space="preserve"> D O </w:t>
      </w:r>
    </w:p>
    <w:p w14:paraId="19CA75D5" w14:textId="77777777" w:rsidR="00EE7775" w:rsidRPr="00BB0425" w:rsidRDefault="00EE7775" w:rsidP="001B00F0">
      <w:pPr>
        <w:spacing w:line="360" w:lineRule="auto"/>
        <w:jc w:val="center"/>
        <w:rPr>
          <w:rFonts w:ascii="Palatino Linotype" w:eastAsiaTheme="minorHAnsi" w:hAnsi="Palatino Linotype" w:cs="Arial"/>
          <w:b/>
          <w:sz w:val="14"/>
          <w:lang w:val="es-MX" w:eastAsia="en-US"/>
        </w:rPr>
      </w:pPr>
    </w:p>
    <w:p w14:paraId="1288BE30" w14:textId="77777777" w:rsidR="00596309" w:rsidRPr="00BB0425" w:rsidRDefault="00596309" w:rsidP="001B00F0">
      <w:pPr>
        <w:pStyle w:val="Sinespaciado"/>
        <w:spacing w:line="360" w:lineRule="auto"/>
        <w:jc w:val="both"/>
        <w:rPr>
          <w:rFonts w:ascii="Palatino Linotype" w:hAnsi="Palatino Linotype"/>
          <w:b/>
          <w:sz w:val="28"/>
          <w:szCs w:val="28"/>
        </w:rPr>
      </w:pPr>
      <w:r w:rsidRPr="00BB0425">
        <w:rPr>
          <w:rFonts w:ascii="Palatino Linotype" w:hAnsi="Palatino Linotype"/>
          <w:b/>
          <w:sz w:val="28"/>
          <w:szCs w:val="28"/>
        </w:rPr>
        <w:t>PRIMERO. De la competencia.</w:t>
      </w:r>
    </w:p>
    <w:p w14:paraId="22F4E48C" w14:textId="77777777" w:rsidR="00596309" w:rsidRPr="00BB0425" w:rsidRDefault="00596309" w:rsidP="001B00F0">
      <w:pPr>
        <w:spacing w:line="360" w:lineRule="auto"/>
        <w:jc w:val="both"/>
        <w:rPr>
          <w:rFonts w:ascii="Palatino Linotype" w:hAnsi="Palatino Linotype"/>
        </w:rPr>
      </w:pPr>
      <w:r w:rsidRPr="00BB0425">
        <w:rPr>
          <w:rFonts w:ascii="Palatino Linotype" w:hAnsi="Palatino Linotype"/>
          <w:lang w:val="es-ES_tradnl"/>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F08FAD" w14:textId="77777777" w:rsidR="00596309" w:rsidRPr="00BB0425" w:rsidRDefault="00596309" w:rsidP="001B00F0">
      <w:pPr>
        <w:pStyle w:val="Sinespaciado"/>
        <w:spacing w:line="360" w:lineRule="auto"/>
        <w:jc w:val="both"/>
        <w:rPr>
          <w:rFonts w:ascii="Palatino Linotype" w:hAnsi="Palatino Linotype"/>
          <w:sz w:val="20"/>
        </w:rPr>
      </w:pPr>
    </w:p>
    <w:p w14:paraId="52C497E5" w14:textId="77777777" w:rsidR="00596309" w:rsidRPr="00BB0425" w:rsidRDefault="00596309" w:rsidP="001B00F0">
      <w:pPr>
        <w:pStyle w:val="Sinespaciado"/>
        <w:spacing w:line="360" w:lineRule="auto"/>
        <w:jc w:val="both"/>
        <w:rPr>
          <w:rFonts w:ascii="Palatino Linotype" w:hAnsi="Palatino Linotype"/>
          <w:b/>
          <w:sz w:val="28"/>
          <w:szCs w:val="28"/>
        </w:rPr>
      </w:pPr>
      <w:r w:rsidRPr="00BB0425">
        <w:rPr>
          <w:rFonts w:ascii="Palatino Linotype" w:hAnsi="Palatino Linotype"/>
          <w:b/>
          <w:sz w:val="28"/>
          <w:szCs w:val="28"/>
        </w:rPr>
        <w:t xml:space="preserve">SEGUNDO. Sobre los alcances del recurso de revisión. </w:t>
      </w:r>
    </w:p>
    <w:p w14:paraId="5B0400EF" w14:textId="77777777" w:rsidR="00596309" w:rsidRPr="00BB0425" w:rsidRDefault="00596309" w:rsidP="001B00F0">
      <w:pPr>
        <w:pStyle w:val="Sinespaciado"/>
        <w:spacing w:line="360" w:lineRule="auto"/>
        <w:jc w:val="both"/>
        <w:rPr>
          <w:rFonts w:ascii="Palatino Linotype" w:hAnsi="Palatino Linotype"/>
        </w:rPr>
      </w:pPr>
      <w:r w:rsidRPr="00BB0425">
        <w:rPr>
          <w:rFonts w:ascii="Palatino Linotype" w:hAnsi="Palatino Linotype"/>
        </w:rPr>
        <w:t xml:space="preserve">Derivado de la impugnación realizada, es menester señalar que el recurso de revisión inmerso en la Ley de Transparencia vigente en la entidad, tiene el fin y alcance que señalan los numerales 176, 179, 181 párrafo cuarto, 194 y 195 y demás aplicables de la </w:t>
      </w:r>
      <w:r w:rsidRPr="00BB0425">
        <w:rPr>
          <w:rFonts w:ascii="Palatino Linotype" w:hAnsi="Palatino Linotype"/>
        </w:rPr>
        <w:lastRenderedPageBreak/>
        <w:t>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3A4BB5F" w14:textId="77777777" w:rsidR="00596309" w:rsidRPr="00BB0425" w:rsidRDefault="00596309" w:rsidP="001B00F0">
      <w:pPr>
        <w:pStyle w:val="Sinespaciado"/>
        <w:spacing w:line="360" w:lineRule="auto"/>
        <w:jc w:val="both"/>
        <w:rPr>
          <w:rFonts w:ascii="Palatino Linotype" w:hAnsi="Palatino Linotype"/>
        </w:rPr>
      </w:pPr>
    </w:p>
    <w:p w14:paraId="21B51098" w14:textId="77777777" w:rsidR="00596309" w:rsidRPr="00BB0425" w:rsidRDefault="00596309" w:rsidP="001B00F0">
      <w:pPr>
        <w:pStyle w:val="Sinespaciado"/>
        <w:spacing w:line="360" w:lineRule="auto"/>
        <w:jc w:val="both"/>
        <w:rPr>
          <w:rFonts w:ascii="Palatino Linotype" w:hAnsi="Palatino Linotype"/>
          <w:b/>
          <w:sz w:val="28"/>
          <w:szCs w:val="28"/>
        </w:rPr>
      </w:pPr>
      <w:r w:rsidRPr="00BB0425">
        <w:rPr>
          <w:rFonts w:ascii="Palatino Linotype" w:hAnsi="Palatino Linotype"/>
          <w:b/>
          <w:sz w:val="28"/>
          <w:szCs w:val="28"/>
        </w:rPr>
        <w:t>TERCERO. De las causas de improcedencia.</w:t>
      </w:r>
    </w:p>
    <w:p w14:paraId="3A4A4BF8" w14:textId="77777777" w:rsidR="00596309" w:rsidRPr="00BB0425" w:rsidRDefault="00596309" w:rsidP="001B00F0">
      <w:pPr>
        <w:pStyle w:val="Prrafodelista"/>
        <w:autoSpaceDE w:val="0"/>
        <w:autoSpaceDN w:val="0"/>
        <w:adjustRightInd w:val="0"/>
        <w:spacing w:line="360" w:lineRule="auto"/>
        <w:ind w:left="0"/>
        <w:jc w:val="both"/>
        <w:rPr>
          <w:rFonts w:ascii="Palatino Linotype" w:hAnsi="Palatino Linotype" w:cs="Arial"/>
        </w:rPr>
      </w:pPr>
      <w:r w:rsidRPr="00BB0425">
        <w:rPr>
          <w:rFonts w:ascii="Palatino Linotype" w:hAnsi="Palatino Linotype" w:cs="Arial"/>
        </w:rPr>
        <w:t xml:space="preserve">En el procedimiento de acceso a la información y de los medios de impugnación de la materia, se advierten diversos supuestos de </w:t>
      </w:r>
      <w:proofErr w:type="spellStart"/>
      <w:r w:rsidRPr="00BB0425">
        <w:rPr>
          <w:rFonts w:ascii="Palatino Linotype" w:hAnsi="Palatino Linotype" w:cs="Arial"/>
        </w:rPr>
        <w:t>procedibilidad</w:t>
      </w:r>
      <w:proofErr w:type="spellEnd"/>
      <w:r w:rsidRPr="00BB0425">
        <w:rPr>
          <w:rFonts w:ascii="Palatino Linotype" w:hAnsi="Palatino Linotype" w:cs="Arial"/>
        </w:rPr>
        <w:t>,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F513E23" w14:textId="77777777" w:rsidR="00596309" w:rsidRPr="00BB0425" w:rsidRDefault="00596309" w:rsidP="001B00F0">
      <w:pPr>
        <w:pStyle w:val="Prrafodelista"/>
        <w:autoSpaceDE w:val="0"/>
        <w:autoSpaceDN w:val="0"/>
        <w:adjustRightInd w:val="0"/>
        <w:spacing w:line="360" w:lineRule="auto"/>
        <w:ind w:left="0"/>
        <w:jc w:val="both"/>
        <w:rPr>
          <w:rFonts w:ascii="Palatino Linotype" w:hAnsi="Palatino Linotype" w:cs="Arial"/>
        </w:rPr>
      </w:pPr>
    </w:p>
    <w:p w14:paraId="7AC9A4C5" w14:textId="77777777" w:rsidR="00596309" w:rsidRPr="00BB0425" w:rsidRDefault="00596309" w:rsidP="001B00F0">
      <w:pPr>
        <w:pStyle w:val="Prrafodelista"/>
        <w:autoSpaceDE w:val="0"/>
        <w:autoSpaceDN w:val="0"/>
        <w:adjustRightInd w:val="0"/>
        <w:spacing w:line="360" w:lineRule="auto"/>
        <w:ind w:left="0"/>
        <w:jc w:val="both"/>
        <w:rPr>
          <w:rFonts w:ascii="Palatino Linotype" w:hAnsi="Palatino Linotype" w:cs="Arial"/>
        </w:rPr>
      </w:pPr>
      <w:r w:rsidRPr="00BB0425">
        <w:rPr>
          <w:rFonts w:ascii="Palatino Linotype" w:hAnsi="Palatino Linotype" w:cs="Arial"/>
        </w:rPr>
        <w:t xml:space="preserve">De lo anterior, el estudio de las causas de improcedencia que se hagan valer por las partes o que se advierta de oficio por este </w:t>
      </w:r>
      <w:proofErr w:type="spellStart"/>
      <w:r w:rsidRPr="00BB0425">
        <w:rPr>
          <w:rFonts w:ascii="Palatino Linotype" w:hAnsi="Palatino Linotype" w:cs="Arial"/>
        </w:rPr>
        <w:t>Resolutor</w:t>
      </w:r>
      <w:proofErr w:type="spellEnd"/>
      <w:r w:rsidRPr="00BB0425">
        <w:rPr>
          <w:rFonts w:ascii="Palatino Linotype" w:hAnsi="Palatino Linotype" w:cs="Arial"/>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w:t>
      </w:r>
      <w:r w:rsidRPr="00BB0425">
        <w:rPr>
          <w:rFonts w:ascii="Palatino Linotype" w:hAnsi="Palatino Linotype" w:cs="Arial"/>
        </w:rPr>
        <w:lastRenderedPageBreak/>
        <w:t>acceso a la justicia, ya que éste no se coarta por regular causas de improcedencia y sobreseimiento con tales fines</w:t>
      </w:r>
      <w:r w:rsidRPr="00BB0425">
        <w:rPr>
          <w:rStyle w:val="Refdenotaalpie"/>
          <w:rFonts w:ascii="Palatino Linotype" w:hAnsi="Palatino Linotype" w:cs="Arial"/>
        </w:rPr>
        <w:footnoteReference w:id="1"/>
      </w:r>
      <w:r w:rsidRPr="00BB0425">
        <w:rPr>
          <w:rFonts w:ascii="Palatino Linotype" w:hAnsi="Palatino Linotype" w:cs="Arial"/>
        </w:rPr>
        <w:t>.</w:t>
      </w:r>
    </w:p>
    <w:p w14:paraId="24C31487" w14:textId="77777777" w:rsidR="00596309" w:rsidRPr="00BB0425" w:rsidRDefault="00596309" w:rsidP="001B00F0">
      <w:pPr>
        <w:pStyle w:val="Prrafodelista"/>
        <w:autoSpaceDE w:val="0"/>
        <w:autoSpaceDN w:val="0"/>
        <w:adjustRightInd w:val="0"/>
        <w:spacing w:line="360" w:lineRule="auto"/>
        <w:ind w:left="0"/>
        <w:jc w:val="both"/>
        <w:rPr>
          <w:rFonts w:ascii="Palatino Linotype" w:hAnsi="Palatino Linotype" w:cs="Arial"/>
        </w:rPr>
      </w:pPr>
    </w:p>
    <w:p w14:paraId="6AF7355D" w14:textId="77777777" w:rsidR="00596309" w:rsidRPr="00BB0425" w:rsidRDefault="00596309" w:rsidP="001B00F0">
      <w:pPr>
        <w:pStyle w:val="Prrafodelista"/>
        <w:autoSpaceDE w:val="0"/>
        <w:autoSpaceDN w:val="0"/>
        <w:adjustRightInd w:val="0"/>
        <w:spacing w:line="360" w:lineRule="auto"/>
        <w:ind w:left="0"/>
        <w:jc w:val="both"/>
        <w:rPr>
          <w:rFonts w:ascii="Palatino Linotype" w:hAnsi="Palatino Linotype" w:cs="Arial"/>
        </w:rPr>
      </w:pPr>
      <w:r w:rsidRPr="00BB0425">
        <w:rPr>
          <w:rFonts w:ascii="Palatino Linotype" w:hAnsi="Palatino Linotype" w:cs="Arial"/>
        </w:rPr>
        <w:t xml:space="preserve">Así las cosas, al no existir causas de improcedencia invocadas por las partes ni advertidas de oficio por este </w:t>
      </w:r>
      <w:proofErr w:type="spellStart"/>
      <w:r w:rsidRPr="00BB0425">
        <w:rPr>
          <w:rFonts w:ascii="Palatino Linotype" w:hAnsi="Palatino Linotype" w:cs="Arial"/>
        </w:rPr>
        <w:t>Resolutor</w:t>
      </w:r>
      <w:proofErr w:type="spellEnd"/>
      <w:r w:rsidRPr="00BB0425">
        <w:rPr>
          <w:rFonts w:ascii="Palatino Linotype" w:hAnsi="Palatino Linotype" w:cs="Arial"/>
        </w:rPr>
        <w:t xml:space="preserve">, se </w:t>
      </w:r>
      <w:proofErr w:type="gramStart"/>
      <w:r w:rsidRPr="00BB0425">
        <w:rPr>
          <w:rFonts w:ascii="Palatino Linotype" w:hAnsi="Palatino Linotype" w:cs="Arial"/>
        </w:rPr>
        <w:t>procede</w:t>
      </w:r>
      <w:proofErr w:type="gramEnd"/>
      <w:r w:rsidRPr="00BB0425">
        <w:rPr>
          <w:rFonts w:ascii="Palatino Linotype" w:hAnsi="Palatino Linotype" w:cs="Arial"/>
        </w:rPr>
        <w:t xml:space="preserve"> al análisis del asunto en los siguientes términos.</w:t>
      </w:r>
    </w:p>
    <w:p w14:paraId="7AE62024" w14:textId="77777777" w:rsidR="00596309" w:rsidRPr="00BB0425" w:rsidRDefault="00596309" w:rsidP="001B00F0">
      <w:pPr>
        <w:autoSpaceDE w:val="0"/>
        <w:autoSpaceDN w:val="0"/>
        <w:adjustRightInd w:val="0"/>
        <w:spacing w:line="360" w:lineRule="auto"/>
        <w:jc w:val="both"/>
        <w:rPr>
          <w:rFonts w:ascii="Palatino Linotype" w:hAnsi="Palatino Linotype" w:cs="Arial"/>
          <w:sz w:val="28"/>
          <w:szCs w:val="28"/>
        </w:rPr>
      </w:pPr>
      <w:r w:rsidRPr="00BB0425">
        <w:rPr>
          <w:rFonts w:ascii="Palatino Linotype" w:hAnsi="Palatino Linotype" w:cs="Arial"/>
          <w:b/>
          <w:sz w:val="28"/>
        </w:rPr>
        <w:t>CUARTO</w:t>
      </w:r>
      <w:r w:rsidRPr="00BB0425">
        <w:rPr>
          <w:rFonts w:ascii="Palatino Linotype" w:hAnsi="Palatino Linotype" w:cs="Arial"/>
          <w:b/>
          <w:sz w:val="28"/>
          <w:szCs w:val="28"/>
        </w:rPr>
        <w:t>.</w:t>
      </w:r>
      <w:r w:rsidRPr="00BB0425">
        <w:rPr>
          <w:rFonts w:ascii="Palatino Linotype" w:hAnsi="Palatino Linotype" w:cs="Arial"/>
          <w:sz w:val="28"/>
          <w:szCs w:val="28"/>
        </w:rPr>
        <w:t xml:space="preserve"> </w:t>
      </w:r>
      <w:r w:rsidRPr="00BB0425">
        <w:rPr>
          <w:rFonts w:ascii="Palatino Linotype" w:hAnsi="Palatino Linotype" w:cs="Arial"/>
          <w:b/>
          <w:sz w:val="28"/>
        </w:rPr>
        <w:t>Estudio y resolución del asunto</w:t>
      </w:r>
      <w:r w:rsidRPr="00BB0425">
        <w:rPr>
          <w:rFonts w:ascii="Palatino Linotype" w:hAnsi="Palatino Linotype" w:cs="Arial"/>
          <w:b/>
        </w:rPr>
        <w:t>.</w:t>
      </w:r>
    </w:p>
    <w:p w14:paraId="696C07E7" w14:textId="77777777" w:rsidR="00596309" w:rsidRPr="00BB0425" w:rsidRDefault="00596309" w:rsidP="001B00F0">
      <w:pPr>
        <w:autoSpaceDE w:val="0"/>
        <w:autoSpaceDN w:val="0"/>
        <w:adjustRightInd w:val="0"/>
        <w:spacing w:line="360" w:lineRule="auto"/>
        <w:jc w:val="both"/>
        <w:rPr>
          <w:rFonts w:ascii="Palatino Linotype" w:hAnsi="Palatino Linotype" w:cs="Arial"/>
        </w:rPr>
      </w:pPr>
      <w:r w:rsidRPr="00BB0425">
        <w:rPr>
          <w:rFonts w:ascii="Palatino Linotype" w:hAnsi="Palatino Linotype" w:cs="Arial"/>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w:t>
      </w:r>
      <w:r w:rsidRPr="00BB0425">
        <w:rPr>
          <w:rFonts w:ascii="Palatino Linotype" w:hAnsi="Palatino Linotype" w:cs="Arial"/>
        </w:rPr>
        <w:lastRenderedPageBreak/>
        <w:t>internacionales en los que el Estado Mexicano sea parte, en concordancia con el artículo 8 de la Ley de Transparencia local.</w:t>
      </w:r>
    </w:p>
    <w:p w14:paraId="70780873" w14:textId="77777777" w:rsidR="00596309" w:rsidRPr="00BB0425" w:rsidRDefault="00596309" w:rsidP="001B00F0">
      <w:pPr>
        <w:tabs>
          <w:tab w:val="left" w:pos="709"/>
        </w:tabs>
        <w:spacing w:line="360" w:lineRule="auto"/>
        <w:jc w:val="both"/>
        <w:rPr>
          <w:rFonts w:ascii="Palatino Linotype" w:hAnsi="Palatino Linotype" w:cs="Arial"/>
        </w:rPr>
      </w:pPr>
    </w:p>
    <w:p w14:paraId="47E91452" w14:textId="20ACE4D4" w:rsidR="00596309" w:rsidRPr="00BB0425" w:rsidRDefault="00596309" w:rsidP="001B00F0">
      <w:pPr>
        <w:spacing w:line="360" w:lineRule="auto"/>
        <w:jc w:val="both"/>
        <w:rPr>
          <w:rFonts w:ascii="Palatino Linotype" w:hAnsi="Palatino Linotype"/>
        </w:rPr>
      </w:pPr>
      <w:r w:rsidRPr="00BB0425">
        <w:rPr>
          <w:rFonts w:ascii="Palatino Linotype" w:hAnsi="Palatino Linotype"/>
        </w:rPr>
        <w:t xml:space="preserve">Con el propósito de resolver el presente medio de impugnación, es conveniente recordar que </w:t>
      </w:r>
      <w:r w:rsidRPr="00BB0425">
        <w:rPr>
          <w:rFonts w:ascii="Palatino Linotype" w:hAnsi="Palatino Linotype"/>
          <w:b/>
        </w:rPr>
        <w:t>el Recurrente</w:t>
      </w:r>
      <w:r w:rsidRPr="00BB0425">
        <w:rPr>
          <w:rFonts w:ascii="Palatino Linotype" w:hAnsi="Palatino Linotype"/>
        </w:rPr>
        <w:t xml:space="preserve"> solicitó al Sujeto Obligado que se le proporcionara en la solicitud de información con número de folio </w:t>
      </w:r>
      <w:r w:rsidR="004202B4" w:rsidRPr="00BB0425">
        <w:rPr>
          <w:rFonts w:ascii="Palatino Linotype" w:hAnsi="Palatino Linotype"/>
          <w:b/>
          <w:bCs/>
        </w:rPr>
        <w:t>01017/SECTI/IP/2025</w:t>
      </w:r>
      <w:r w:rsidRPr="00BB0425">
        <w:rPr>
          <w:rFonts w:ascii="Palatino Linotype" w:hAnsi="Palatino Linotype"/>
        </w:rPr>
        <w:t>, el o los documentos en donde conste lo siguiente:</w:t>
      </w:r>
    </w:p>
    <w:p w14:paraId="53BD6109" w14:textId="77777777" w:rsidR="00596309" w:rsidRPr="00BB0425" w:rsidRDefault="00596309" w:rsidP="001B00F0">
      <w:pPr>
        <w:spacing w:line="360" w:lineRule="auto"/>
        <w:jc w:val="both"/>
        <w:rPr>
          <w:rFonts w:ascii="Palatino Linotype" w:hAnsi="Palatino Linotype"/>
        </w:rPr>
      </w:pPr>
    </w:p>
    <w:p w14:paraId="2340688B" w14:textId="4CE76348" w:rsidR="00596309" w:rsidRPr="00BB0425" w:rsidRDefault="00A2119B" w:rsidP="001B00F0">
      <w:pPr>
        <w:numPr>
          <w:ilvl w:val="0"/>
          <w:numId w:val="3"/>
        </w:numPr>
        <w:spacing w:line="360" w:lineRule="auto"/>
        <w:jc w:val="both"/>
        <w:rPr>
          <w:rFonts w:ascii="Palatino Linotype" w:hAnsi="Palatino Linotype"/>
        </w:rPr>
      </w:pPr>
      <w:r w:rsidRPr="00BB0425">
        <w:rPr>
          <w:rFonts w:ascii="Palatino Linotype" w:hAnsi="Palatino Linotype"/>
        </w:rPr>
        <w:t>Proceso mediante el cual se otorgó el Formato Único de Movimiento de Personal con vigencia permanente (</w:t>
      </w:r>
      <w:proofErr w:type="spellStart"/>
      <w:r w:rsidRPr="00BB0425">
        <w:rPr>
          <w:rFonts w:ascii="Palatino Linotype" w:hAnsi="Palatino Linotype"/>
        </w:rPr>
        <w:t>basificación</w:t>
      </w:r>
      <w:proofErr w:type="spellEnd"/>
      <w:r w:rsidRPr="00BB0425">
        <w:rPr>
          <w:rFonts w:ascii="Palatino Linotype" w:hAnsi="Palatino Linotype"/>
        </w:rPr>
        <w:t>) a la servidora pública Rodríguez Avilés Jenny Karina</w:t>
      </w:r>
      <w:r w:rsidR="00596309" w:rsidRPr="00BB0425">
        <w:rPr>
          <w:rFonts w:ascii="Palatino Linotype" w:hAnsi="Palatino Linotype"/>
        </w:rPr>
        <w:t>.</w:t>
      </w:r>
    </w:p>
    <w:p w14:paraId="63D8ACC0" w14:textId="304F0E0A" w:rsidR="00A2119B" w:rsidRPr="00BB0425" w:rsidRDefault="00A2119B" w:rsidP="001B00F0">
      <w:pPr>
        <w:numPr>
          <w:ilvl w:val="0"/>
          <w:numId w:val="3"/>
        </w:numPr>
        <w:spacing w:line="360" w:lineRule="auto"/>
        <w:jc w:val="both"/>
        <w:rPr>
          <w:rFonts w:ascii="Palatino Linotype" w:hAnsi="Palatino Linotype"/>
        </w:rPr>
      </w:pPr>
      <w:r w:rsidRPr="00BB0425">
        <w:rPr>
          <w:rFonts w:ascii="Palatino Linotype" w:hAnsi="Palatino Linotype"/>
        </w:rPr>
        <w:t xml:space="preserve">Expediente administrativo completo relativo al proceso de </w:t>
      </w:r>
      <w:proofErr w:type="spellStart"/>
      <w:r w:rsidRPr="00BB0425">
        <w:rPr>
          <w:rFonts w:ascii="Palatino Linotype" w:hAnsi="Palatino Linotype"/>
        </w:rPr>
        <w:t>basificación</w:t>
      </w:r>
      <w:proofErr w:type="spellEnd"/>
      <w:r w:rsidRPr="00BB0425">
        <w:rPr>
          <w:rFonts w:ascii="Palatino Linotype" w:hAnsi="Palatino Linotype"/>
        </w:rPr>
        <w:t>, incluyendo el Formato Único de Personal otorgado, la orden de nombramiento, dictámenes técnicos o jurídicos, actas, minutas, opiniones técnicas, comunicaciones oficiales y cualquier otro documento que haya formado parte del procedimiento.</w:t>
      </w:r>
    </w:p>
    <w:p w14:paraId="63DA64FB" w14:textId="706E8490" w:rsidR="00A2119B" w:rsidRPr="00BB0425" w:rsidRDefault="00A2119B" w:rsidP="001B00F0">
      <w:pPr>
        <w:numPr>
          <w:ilvl w:val="0"/>
          <w:numId w:val="3"/>
        </w:numPr>
        <w:spacing w:line="360" w:lineRule="auto"/>
        <w:jc w:val="both"/>
        <w:rPr>
          <w:rFonts w:ascii="Palatino Linotype" w:hAnsi="Palatino Linotype"/>
        </w:rPr>
      </w:pPr>
      <w:r w:rsidRPr="00BB0425">
        <w:rPr>
          <w:rFonts w:ascii="Palatino Linotype" w:hAnsi="Palatino Linotype"/>
        </w:rPr>
        <w:t>Fundamento legal y normativo aplicado para la emisión del nombramiento permanente en este caso específico.</w:t>
      </w:r>
    </w:p>
    <w:p w14:paraId="5AE07136" w14:textId="0F3091DD" w:rsidR="00A2119B" w:rsidRPr="00BB0425" w:rsidRDefault="00A2119B" w:rsidP="001B00F0">
      <w:pPr>
        <w:numPr>
          <w:ilvl w:val="0"/>
          <w:numId w:val="3"/>
        </w:numPr>
        <w:spacing w:line="360" w:lineRule="auto"/>
        <w:jc w:val="both"/>
        <w:rPr>
          <w:rFonts w:ascii="Palatino Linotype" w:hAnsi="Palatino Linotype"/>
        </w:rPr>
      </w:pPr>
      <w:r w:rsidRPr="00BB0425">
        <w:rPr>
          <w:rFonts w:ascii="Palatino Linotype" w:hAnsi="Palatino Linotype"/>
        </w:rPr>
        <w:t>Análisis de elegibilidad y cumplimiento de requisitos, en particular el relativo al período mínimo de seis meses de servicio continúo.</w:t>
      </w:r>
    </w:p>
    <w:p w14:paraId="15C7BE36" w14:textId="45C25665" w:rsidR="00A2119B" w:rsidRPr="00BB0425" w:rsidRDefault="00A2119B" w:rsidP="001B00F0">
      <w:pPr>
        <w:numPr>
          <w:ilvl w:val="0"/>
          <w:numId w:val="3"/>
        </w:numPr>
        <w:spacing w:line="360" w:lineRule="auto"/>
        <w:jc w:val="both"/>
        <w:rPr>
          <w:rFonts w:ascii="Palatino Linotype" w:hAnsi="Palatino Linotype"/>
        </w:rPr>
      </w:pPr>
      <w:r w:rsidRPr="00BB0425">
        <w:rPr>
          <w:rFonts w:ascii="Palatino Linotype" w:hAnsi="Palatino Linotype"/>
        </w:rPr>
        <w:t>Historial laboral completo de la servidora pública</w:t>
      </w:r>
      <w:r w:rsidRPr="00BB0425">
        <w:t xml:space="preserve"> </w:t>
      </w:r>
      <w:r w:rsidRPr="00BB0425">
        <w:rPr>
          <w:rFonts w:ascii="Palatino Linotype" w:hAnsi="Palatino Linotype"/>
        </w:rPr>
        <w:t>con fechas exactas de inicio y término de cada nombramiento, tipo de contratación y períodos de discontinuidad, en caso de existir.</w:t>
      </w:r>
    </w:p>
    <w:p w14:paraId="4B792CE5" w14:textId="77777777" w:rsidR="00A2119B" w:rsidRPr="00BB0425" w:rsidRDefault="00A2119B" w:rsidP="001B00F0">
      <w:pPr>
        <w:spacing w:line="360" w:lineRule="auto"/>
        <w:jc w:val="both"/>
        <w:rPr>
          <w:rFonts w:ascii="Palatino Linotype" w:hAnsi="Palatino Linotype"/>
        </w:rPr>
      </w:pPr>
    </w:p>
    <w:p w14:paraId="78F760E7" w14:textId="77777777" w:rsidR="00596309" w:rsidRPr="00BB0425" w:rsidRDefault="00596309" w:rsidP="001B00F0">
      <w:pPr>
        <w:spacing w:line="360" w:lineRule="auto"/>
        <w:jc w:val="both"/>
        <w:rPr>
          <w:rFonts w:ascii="Palatino Linotype" w:hAnsi="Palatino Linotype"/>
        </w:rPr>
      </w:pPr>
    </w:p>
    <w:p w14:paraId="454D77E7" w14:textId="41773576" w:rsidR="00596309" w:rsidRPr="00BB0425" w:rsidRDefault="00596309" w:rsidP="001B00F0">
      <w:pPr>
        <w:spacing w:line="360" w:lineRule="auto"/>
        <w:jc w:val="both"/>
        <w:rPr>
          <w:rFonts w:ascii="Palatino Linotype" w:hAnsi="Palatino Linotype"/>
        </w:rPr>
      </w:pPr>
      <w:r w:rsidRPr="00BB0425">
        <w:rPr>
          <w:rFonts w:ascii="Palatino Linotype" w:hAnsi="Palatino Linotype"/>
        </w:rPr>
        <w:lastRenderedPageBreak/>
        <w:t xml:space="preserve">Atento a la solicitud de información </w:t>
      </w:r>
      <w:r w:rsidRPr="00BB0425">
        <w:rPr>
          <w:rFonts w:ascii="Palatino Linotype" w:hAnsi="Palatino Linotype"/>
          <w:b/>
        </w:rPr>
        <w:t>El Sujeto Obligado</w:t>
      </w:r>
      <w:r w:rsidR="00A2119B" w:rsidRPr="00BB0425">
        <w:rPr>
          <w:rFonts w:ascii="Palatino Linotype" w:hAnsi="Palatino Linotype"/>
        </w:rPr>
        <w:t xml:space="preserve">, </w:t>
      </w:r>
      <w:r w:rsidRPr="00BB0425">
        <w:rPr>
          <w:rFonts w:ascii="Palatino Linotype" w:hAnsi="Palatino Linotype"/>
          <w:iCs/>
        </w:rPr>
        <w:t>r</w:t>
      </w:r>
      <w:r w:rsidRPr="00BB0425">
        <w:rPr>
          <w:rFonts w:ascii="Palatino Linotype" w:hAnsi="Palatino Linotype"/>
        </w:rPr>
        <w:t>emitiendo para tal e</w:t>
      </w:r>
      <w:r w:rsidR="00A2119B" w:rsidRPr="00BB0425">
        <w:rPr>
          <w:rFonts w:ascii="Palatino Linotype" w:hAnsi="Palatino Linotype"/>
        </w:rPr>
        <w:t>fecto, los</w:t>
      </w:r>
      <w:r w:rsidRPr="00BB0425">
        <w:rPr>
          <w:rFonts w:ascii="Palatino Linotype" w:hAnsi="Palatino Linotype"/>
        </w:rPr>
        <w:t xml:space="preserve"> archivo</w:t>
      </w:r>
      <w:r w:rsidR="00A2119B" w:rsidRPr="00BB0425">
        <w:rPr>
          <w:rFonts w:ascii="Palatino Linotype" w:hAnsi="Palatino Linotype"/>
        </w:rPr>
        <w:t>s</w:t>
      </w:r>
      <w:r w:rsidRPr="00BB0425">
        <w:rPr>
          <w:rFonts w:ascii="Palatino Linotype" w:hAnsi="Palatino Linotype"/>
        </w:rPr>
        <w:t xml:space="preserve"> electrónico</w:t>
      </w:r>
      <w:r w:rsidR="00A2119B" w:rsidRPr="00BB0425">
        <w:rPr>
          <w:rFonts w:ascii="Palatino Linotype" w:hAnsi="Palatino Linotype"/>
        </w:rPr>
        <w:t>s</w:t>
      </w:r>
      <w:r w:rsidRPr="00BB0425">
        <w:rPr>
          <w:rFonts w:ascii="Palatino Linotype" w:hAnsi="Palatino Linotype"/>
        </w:rPr>
        <w:t xml:space="preserve"> denominado</w:t>
      </w:r>
      <w:r w:rsidR="00A2119B" w:rsidRPr="00BB0425">
        <w:rPr>
          <w:rFonts w:ascii="Palatino Linotype" w:hAnsi="Palatino Linotype"/>
        </w:rPr>
        <w:t>s</w:t>
      </w:r>
      <w:r w:rsidRPr="00BB0425">
        <w:rPr>
          <w:rFonts w:ascii="Palatino Linotype" w:hAnsi="Palatino Linotype"/>
        </w:rPr>
        <w:t xml:space="preserve"> </w:t>
      </w:r>
      <w:r w:rsidRPr="00BB0425">
        <w:rPr>
          <w:rFonts w:ascii="Palatino Linotype" w:hAnsi="Palatino Linotype"/>
          <w:b/>
        </w:rPr>
        <w:t>“</w:t>
      </w:r>
      <w:r w:rsidR="00A2119B" w:rsidRPr="00BB0425">
        <w:rPr>
          <w:rFonts w:ascii="Palatino Linotype" w:hAnsi="Palatino Linotype"/>
          <w:b/>
          <w:bCs/>
        </w:rPr>
        <w:t xml:space="preserve">SPH_UT_1017_DGES.pdf” </w:t>
      </w:r>
      <w:r w:rsidR="00A2119B" w:rsidRPr="00BB0425">
        <w:rPr>
          <w:rFonts w:ascii="Palatino Linotype" w:hAnsi="Palatino Linotype"/>
          <w:bCs/>
        </w:rPr>
        <w:t xml:space="preserve">y </w:t>
      </w:r>
      <w:r w:rsidR="00A2119B" w:rsidRPr="00BB0425">
        <w:rPr>
          <w:rFonts w:ascii="Palatino Linotype" w:hAnsi="Palatino Linotype"/>
          <w:b/>
          <w:bCs/>
        </w:rPr>
        <w:t>“RESPUESTA_UT_1017.pdf</w:t>
      </w:r>
      <w:r w:rsidRPr="00BB0425">
        <w:rPr>
          <w:rFonts w:ascii="Palatino Linotype" w:hAnsi="Palatino Linotype"/>
          <w:b/>
        </w:rPr>
        <w:t>”</w:t>
      </w:r>
      <w:r w:rsidRPr="00BB0425">
        <w:rPr>
          <w:rFonts w:ascii="Palatino Linotype" w:hAnsi="Palatino Linotype"/>
        </w:rPr>
        <w:t xml:space="preserve">, </w:t>
      </w:r>
      <w:r w:rsidR="00A2119B" w:rsidRPr="00BB0425">
        <w:rPr>
          <w:rFonts w:ascii="Palatino Linotype" w:hAnsi="Palatino Linotype"/>
        </w:rPr>
        <w:t>los cuales se describen a continuación:</w:t>
      </w:r>
    </w:p>
    <w:p w14:paraId="3E74DC3A" w14:textId="77777777" w:rsidR="00A2119B" w:rsidRPr="00BB0425" w:rsidRDefault="00A2119B" w:rsidP="001B00F0">
      <w:pPr>
        <w:spacing w:line="360" w:lineRule="auto"/>
        <w:jc w:val="both"/>
        <w:rPr>
          <w:rFonts w:ascii="Palatino Linotype" w:hAnsi="Palatino Linotype"/>
        </w:rPr>
      </w:pPr>
    </w:p>
    <w:p w14:paraId="154AB926" w14:textId="46F47B56" w:rsidR="00A2119B" w:rsidRPr="00BB0425" w:rsidRDefault="00A2119B" w:rsidP="001B00F0">
      <w:pPr>
        <w:pStyle w:val="Prrafodelista"/>
        <w:numPr>
          <w:ilvl w:val="0"/>
          <w:numId w:val="4"/>
        </w:numPr>
        <w:spacing w:line="360" w:lineRule="auto"/>
        <w:jc w:val="both"/>
        <w:rPr>
          <w:rFonts w:ascii="Palatino Linotype" w:hAnsi="Palatino Linotype"/>
        </w:rPr>
      </w:pPr>
      <w:r w:rsidRPr="00BB0425">
        <w:rPr>
          <w:rFonts w:ascii="Palatino Linotype" w:hAnsi="Palatino Linotype"/>
          <w:b/>
        </w:rPr>
        <w:t>SPH_UT_1017_DGES.pdf</w:t>
      </w:r>
      <w:r w:rsidRPr="00BB0425">
        <w:rPr>
          <w:rFonts w:ascii="Palatino Linotype" w:hAnsi="Palatino Linotype"/>
        </w:rPr>
        <w:t xml:space="preserve">: Consta del oficio número 22801003L/26034/2025, signado por el Director General, mediante el cual refiere que la Dirección General no tiene registro de la solicitud de </w:t>
      </w:r>
      <w:proofErr w:type="spellStart"/>
      <w:r w:rsidRPr="00BB0425">
        <w:rPr>
          <w:rFonts w:ascii="Palatino Linotype" w:hAnsi="Palatino Linotype"/>
        </w:rPr>
        <w:t>basificación</w:t>
      </w:r>
      <w:proofErr w:type="spellEnd"/>
      <w:r w:rsidRPr="00BB0425">
        <w:rPr>
          <w:rFonts w:ascii="Palatino Linotype" w:hAnsi="Palatino Linotype"/>
        </w:rPr>
        <w:t xml:space="preserve"> de la Servidora Pública referida en la solicitud de información, asimismo, hace del conocimiento que la Dirección General no lleva procesos de </w:t>
      </w:r>
      <w:proofErr w:type="spellStart"/>
      <w:r w:rsidRPr="00BB0425">
        <w:rPr>
          <w:rFonts w:ascii="Palatino Linotype" w:hAnsi="Palatino Linotype"/>
        </w:rPr>
        <w:t>basificación</w:t>
      </w:r>
      <w:proofErr w:type="spellEnd"/>
      <w:r w:rsidRPr="00BB0425">
        <w:rPr>
          <w:rFonts w:ascii="Palatino Linotype" w:hAnsi="Palatino Linotype"/>
        </w:rPr>
        <w:t>, estos son realizados por la Secretaría de Educación, Ciencia, Tecnología e Innovación, en colaboración con el Sindicato de Maestros al Servicio del Estado de México.</w:t>
      </w:r>
    </w:p>
    <w:p w14:paraId="77EDC9F9" w14:textId="5F97E3E3" w:rsidR="00A2119B" w:rsidRPr="00BB0425" w:rsidRDefault="00A2119B" w:rsidP="001B00F0">
      <w:pPr>
        <w:pStyle w:val="Prrafodelista"/>
        <w:numPr>
          <w:ilvl w:val="0"/>
          <w:numId w:val="4"/>
        </w:numPr>
        <w:spacing w:line="360" w:lineRule="auto"/>
        <w:jc w:val="both"/>
        <w:rPr>
          <w:rFonts w:ascii="Palatino Linotype" w:hAnsi="Palatino Linotype"/>
        </w:rPr>
      </w:pPr>
      <w:r w:rsidRPr="00BB0425">
        <w:rPr>
          <w:rFonts w:ascii="Palatino Linotype" w:hAnsi="Palatino Linotype"/>
          <w:b/>
          <w:bCs/>
        </w:rPr>
        <w:t xml:space="preserve">RESPUESTA_UT_1017.pdf: </w:t>
      </w:r>
      <w:r w:rsidRPr="00BB0425">
        <w:rPr>
          <w:rFonts w:ascii="Palatino Linotype" w:hAnsi="Palatino Linotype"/>
          <w:bCs/>
        </w:rPr>
        <w:t>Consta del oficio número 228000</w:t>
      </w:r>
      <w:r w:rsidR="004E629C" w:rsidRPr="00BB0425">
        <w:rPr>
          <w:rFonts w:ascii="Palatino Linotype" w:hAnsi="Palatino Linotype"/>
          <w:bCs/>
        </w:rPr>
        <w:t>07010000S/2801/UT72025, de fecha 27 de noviembre de 2025, signado por el Titular de la Unidad, mediante el cual refiere que se sugiere al particular presentar su solicitud de información ante la Unidad de Transparencia del Sindicato de Maestros al Servicio del Estado de México (SMSEM), para lo cual adjunta su ubicación, datos de contacto, y las ligas electrónicas en las cuales puede realizar dicha solicitud.</w:t>
      </w:r>
    </w:p>
    <w:p w14:paraId="69162149" w14:textId="77777777" w:rsidR="00596309" w:rsidRPr="00BB0425" w:rsidRDefault="00596309" w:rsidP="001B00F0">
      <w:pPr>
        <w:spacing w:line="360" w:lineRule="auto"/>
        <w:jc w:val="both"/>
        <w:rPr>
          <w:rFonts w:ascii="Palatino Linotype" w:hAnsi="Palatino Linotype" w:cs="Arial"/>
        </w:rPr>
      </w:pPr>
    </w:p>
    <w:p w14:paraId="1107E961" w14:textId="732122F6" w:rsidR="00596309" w:rsidRPr="00BB0425" w:rsidRDefault="00596309" w:rsidP="001B00F0">
      <w:pPr>
        <w:spacing w:line="360" w:lineRule="auto"/>
        <w:jc w:val="both"/>
        <w:rPr>
          <w:rFonts w:ascii="Palatino Linotype" w:hAnsi="Palatino Linotype" w:cs="Arial"/>
        </w:rPr>
      </w:pPr>
      <w:r w:rsidRPr="00BB0425">
        <w:rPr>
          <w:rFonts w:ascii="Palatino Linotype" w:hAnsi="Palatino Linotype" w:cs="Arial"/>
        </w:rPr>
        <w:t>Ante la respuesta emitida por El Sujeto Obligado, el particular interpuso el presente recurso de revisión manifestando como acto impugnado que “</w:t>
      </w:r>
      <w:r w:rsidR="004E629C" w:rsidRPr="00BB0425">
        <w:rPr>
          <w:rFonts w:ascii="Palatino Linotype" w:hAnsi="Palatino Linotype" w:cs="Arial"/>
          <w:bCs/>
          <w:i/>
          <w:iCs/>
        </w:rPr>
        <w:t xml:space="preserve">La respuesta emitida mediante oficio No. 22800007010000S/2801/UT/2025, de fecha 27 de noviembre de 2025, en la que se señala que “no obra en los archivos de la Secretaría la información solicitada” respecto al proceso y documentación que justifican el nombramiento permanente de la servidora pública Jenny Karina </w:t>
      </w:r>
      <w:proofErr w:type="spellStart"/>
      <w:r w:rsidR="004E629C" w:rsidRPr="00BB0425">
        <w:rPr>
          <w:rFonts w:ascii="Palatino Linotype" w:hAnsi="Palatino Linotype" w:cs="Arial"/>
          <w:bCs/>
          <w:i/>
          <w:iCs/>
        </w:rPr>
        <w:t>Aviles</w:t>
      </w:r>
      <w:proofErr w:type="spellEnd"/>
      <w:r w:rsidR="004E629C" w:rsidRPr="00BB0425">
        <w:rPr>
          <w:rFonts w:ascii="Palatino Linotype" w:hAnsi="Palatino Linotype" w:cs="Arial"/>
          <w:bCs/>
          <w:i/>
          <w:iCs/>
        </w:rPr>
        <w:t xml:space="preserve"> Rodríguez con clave de servidor público 997959499, y se sugiere dirigir la </w:t>
      </w:r>
      <w:r w:rsidR="004E629C" w:rsidRPr="00BB0425">
        <w:rPr>
          <w:rFonts w:ascii="Palatino Linotype" w:hAnsi="Palatino Linotype" w:cs="Arial"/>
          <w:bCs/>
          <w:i/>
          <w:iCs/>
        </w:rPr>
        <w:lastRenderedPageBreak/>
        <w:t>solicitud al Sindicato de Maestros al Servicio del Estado de México (SMSEM). .</w:t>
      </w:r>
      <w:r w:rsidRPr="00BB0425">
        <w:rPr>
          <w:rFonts w:ascii="Palatino Linotype" w:hAnsi="Palatino Linotype" w:cs="Arial"/>
          <w:b/>
        </w:rPr>
        <w:t>”</w:t>
      </w:r>
      <w:r w:rsidRPr="00BB0425">
        <w:rPr>
          <w:rFonts w:ascii="Palatino Linotype" w:hAnsi="Palatino Linotype" w:cs="Arial"/>
        </w:rPr>
        <w:t xml:space="preserve">. Y como razones o motivos de inconformidad lo siguiente: </w:t>
      </w:r>
    </w:p>
    <w:p w14:paraId="7790EB60" w14:textId="77777777" w:rsidR="00596309" w:rsidRPr="00BB0425" w:rsidRDefault="00596309" w:rsidP="001B00F0">
      <w:pPr>
        <w:spacing w:line="360" w:lineRule="auto"/>
        <w:jc w:val="both"/>
        <w:rPr>
          <w:rFonts w:ascii="Palatino Linotype" w:hAnsi="Palatino Linotype" w:cs="Arial"/>
        </w:rPr>
      </w:pPr>
    </w:p>
    <w:p w14:paraId="0DA2CA79" w14:textId="37BDDA1D" w:rsidR="00596309" w:rsidRPr="00BB0425" w:rsidRDefault="00596309" w:rsidP="001B00F0">
      <w:pPr>
        <w:pStyle w:val="Sinespaciado"/>
        <w:spacing w:line="360" w:lineRule="auto"/>
        <w:ind w:left="567" w:right="567"/>
        <w:jc w:val="both"/>
        <w:rPr>
          <w:rFonts w:ascii="Palatino Linotype" w:hAnsi="Palatino Linotype" w:cs="Arial"/>
          <w:bCs/>
          <w:i/>
          <w:iCs/>
        </w:rPr>
      </w:pPr>
      <w:r w:rsidRPr="00BB0425">
        <w:rPr>
          <w:rFonts w:ascii="Palatino Linotype" w:hAnsi="Palatino Linotype" w:cs="Arial"/>
          <w:bCs/>
          <w:i/>
          <w:iCs/>
        </w:rPr>
        <w:t>“</w:t>
      </w:r>
      <w:r w:rsidR="004E629C" w:rsidRPr="00BB0425">
        <w:rPr>
          <w:rFonts w:ascii="Palatino Linotype" w:hAnsi="Palatino Linotype" w:cs="Arial"/>
          <w:bCs/>
          <w:i/>
          <w:iCs/>
        </w:rPr>
        <w:t xml:space="preserve">Búsqueda insuficiente y falta de exhaustividad: La respuesta no especifica qué áreas administrativas fueron consultadas ni si la Coordinación de Delegaciones Administrativas —responsable de capturar y validar los movimientos de personal en el SIAP— fue incluida en la búsqueda. Dicha Coordinación es la instancia competente para justificar y documentar los nombramientos permanentes, por lo que debió ser consultada </w:t>
      </w:r>
      <w:proofErr w:type="gramStart"/>
      <w:r w:rsidR="004E629C" w:rsidRPr="00BB0425">
        <w:rPr>
          <w:rFonts w:ascii="Palatino Linotype" w:hAnsi="Palatino Linotype" w:cs="Arial"/>
          <w:bCs/>
          <w:i/>
          <w:iCs/>
        </w:rPr>
        <w:t>directamente , .</w:t>
      </w:r>
      <w:proofErr w:type="gramEnd"/>
      <w:r w:rsidR="004E629C" w:rsidRPr="00BB0425">
        <w:rPr>
          <w:rFonts w:ascii="Palatino Linotype" w:hAnsi="Palatino Linotype" w:cs="Arial"/>
          <w:bCs/>
          <w:i/>
          <w:iCs/>
        </w:rPr>
        <w:t xml:space="preserve"> Ausencia de declaración formal de inexistencia: No se acredita la intervención del Comité de Transparencia ni se emite una declaración formal de inexistencia de la información, como exige la ley en estos </w:t>
      </w:r>
      <w:proofErr w:type="gramStart"/>
      <w:r w:rsidR="004E629C" w:rsidRPr="00BB0425">
        <w:rPr>
          <w:rFonts w:ascii="Palatino Linotype" w:hAnsi="Palatino Linotype" w:cs="Arial"/>
          <w:bCs/>
          <w:i/>
          <w:iCs/>
        </w:rPr>
        <w:t>casos , .</w:t>
      </w:r>
      <w:proofErr w:type="gramEnd"/>
      <w:r w:rsidR="004E629C" w:rsidRPr="00BB0425">
        <w:rPr>
          <w:rFonts w:ascii="Palatino Linotype" w:hAnsi="Palatino Linotype" w:cs="Arial"/>
          <w:bCs/>
          <w:i/>
          <w:iCs/>
        </w:rPr>
        <w:t xml:space="preserve"> Obligación de transparencia y rendición de cuentas: La Secretaría de Educación y sus unidades administrativas están obligadas a mantener y proporcionar información sobre los procesos de nombramiento de personal, incluyendo los documentos que justifiquen el cumplimiento de requisitos legales y </w:t>
      </w:r>
      <w:proofErr w:type="gramStart"/>
      <w:r w:rsidR="004E629C" w:rsidRPr="00BB0425">
        <w:rPr>
          <w:rFonts w:ascii="Palatino Linotype" w:hAnsi="Palatino Linotype" w:cs="Arial"/>
          <w:bCs/>
          <w:i/>
          <w:iCs/>
        </w:rPr>
        <w:t>administrativos , .</w:t>
      </w:r>
      <w:proofErr w:type="gramEnd"/>
      <w:r w:rsidR="004E629C" w:rsidRPr="00BB0425">
        <w:rPr>
          <w:rFonts w:ascii="Palatino Linotype" w:hAnsi="Palatino Linotype" w:cs="Arial"/>
          <w:bCs/>
          <w:i/>
          <w:iCs/>
        </w:rPr>
        <w:t xml:space="preserve"> Desviación de canal de respuesta: Sugerir que la información debe solicitarse al SMSEM es improcedente, ya que la captura y validación de nombramientos en el SIAP es competencia exclusiva de la Secretaría de Educación, a través de la Coordinación de Delegaciones Administrativas. Por lo que solicito respetuosamente: Que el Instituto de Transparencia, Acceso a la Información Pública y Protección de Datos Personales del Estado de México y Municipios (INFOEM) ordene a la Secretaría de Educación, a través de la Coordinación de Delegaciones Administrativas, realizar una búsqueda exhaustiva y entregar: La justificación y documentación que motivó la captura en el SIAP del nombramiento permanente de la servidora pública Jenny Karina </w:t>
      </w:r>
      <w:proofErr w:type="spellStart"/>
      <w:r w:rsidR="004E629C" w:rsidRPr="00BB0425">
        <w:rPr>
          <w:rFonts w:ascii="Palatino Linotype" w:hAnsi="Palatino Linotype" w:cs="Arial"/>
          <w:bCs/>
          <w:i/>
          <w:iCs/>
        </w:rPr>
        <w:t>Aviles</w:t>
      </w:r>
      <w:proofErr w:type="spellEnd"/>
      <w:r w:rsidR="004E629C" w:rsidRPr="00BB0425">
        <w:rPr>
          <w:rFonts w:ascii="Palatino Linotype" w:hAnsi="Palatino Linotype" w:cs="Arial"/>
          <w:bCs/>
          <w:i/>
          <w:iCs/>
        </w:rPr>
        <w:t xml:space="preserve"> Rodríguez, incluyendo los </w:t>
      </w:r>
      <w:r w:rsidR="004E629C" w:rsidRPr="00BB0425">
        <w:rPr>
          <w:rFonts w:ascii="Palatino Linotype" w:hAnsi="Palatino Linotype" w:cs="Arial"/>
          <w:bCs/>
          <w:i/>
          <w:iCs/>
        </w:rPr>
        <w:lastRenderedPageBreak/>
        <w:t>documentos que acrediten el cumplimiento (o la excepción) de los requisitos de antigüedad. El expediente administrativo y cualquier dictamen, autorización o instrucción que respalde dicho nombramiento. En caso de que la información no exista, que se emita una declaración formal de inexistencia, con la intervención del Comité de Transparencia, conforme a la ley.</w:t>
      </w:r>
      <w:r w:rsidRPr="00BB0425">
        <w:rPr>
          <w:rFonts w:ascii="Palatino Linotype" w:hAnsi="Palatino Linotype" w:cs="Arial"/>
          <w:bCs/>
          <w:i/>
          <w:iCs/>
        </w:rPr>
        <w:t>”</w:t>
      </w:r>
      <w:r w:rsidRPr="00BB0425">
        <w:rPr>
          <w:rFonts w:ascii="Palatino Linotype" w:hAnsi="Palatino Linotype" w:cs="Arial"/>
          <w:bCs/>
          <w:i/>
        </w:rPr>
        <w:t xml:space="preserve"> [Sic].</w:t>
      </w:r>
    </w:p>
    <w:p w14:paraId="393E3C87" w14:textId="77777777" w:rsidR="00596309" w:rsidRPr="00BB0425" w:rsidRDefault="00596309" w:rsidP="001B00F0">
      <w:pPr>
        <w:tabs>
          <w:tab w:val="left" w:pos="8647"/>
        </w:tabs>
        <w:spacing w:line="360" w:lineRule="auto"/>
        <w:jc w:val="both"/>
        <w:rPr>
          <w:rFonts w:ascii="Palatino Linotype" w:hAnsi="Palatino Linotype" w:cs="Arial"/>
        </w:rPr>
      </w:pPr>
    </w:p>
    <w:p w14:paraId="37B3E0BE" w14:textId="63CC56F0" w:rsidR="00092E99" w:rsidRPr="00BB0425" w:rsidRDefault="00092E99" w:rsidP="001B00F0">
      <w:pPr>
        <w:tabs>
          <w:tab w:val="left" w:pos="709"/>
        </w:tabs>
        <w:spacing w:line="360" w:lineRule="auto"/>
        <w:ind w:right="51"/>
        <w:jc w:val="both"/>
        <w:rPr>
          <w:rFonts w:ascii="Palatino Linotype" w:hAnsi="Palatino Linotype" w:cs="Arial"/>
        </w:rPr>
      </w:pPr>
      <w:r w:rsidRPr="00BB0425">
        <w:rPr>
          <w:rFonts w:ascii="Palatino Linotype" w:hAnsi="Palatino Linotype" w:cs="Arial"/>
        </w:rPr>
        <w:t>Aunado a lo anterior, el Sujeto Obligado mediante informe justificado proporcionó lo siguiente:</w:t>
      </w:r>
    </w:p>
    <w:p w14:paraId="4492DBCF" w14:textId="7D45C2B1" w:rsidR="00092E99" w:rsidRPr="00BB0425" w:rsidRDefault="00092E99" w:rsidP="001B00F0">
      <w:pPr>
        <w:pStyle w:val="Prrafodelista"/>
        <w:numPr>
          <w:ilvl w:val="0"/>
          <w:numId w:val="6"/>
        </w:numPr>
        <w:tabs>
          <w:tab w:val="left" w:pos="709"/>
        </w:tabs>
        <w:spacing w:line="360" w:lineRule="auto"/>
        <w:ind w:right="51"/>
        <w:jc w:val="both"/>
        <w:rPr>
          <w:rFonts w:ascii="Palatino Linotype" w:hAnsi="Palatino Linotype" w:cs="Arial"/>
        </w:rPr>
      </w:pPr>
      <w:r w:rsidRPr="00BB0425">
        <w:rPr>
          <w:rFonts w:ascii="Palatino Linotype" w:hAnsi="Palatino Linotype" w:cs="Arial"/>
          <w:b/>
        </w:rPr>
        <w:t>INFORME JUSTIFICADO_UT_1017.pdf</w:t>
      </w:r>
      <w:r w:rsidRPr="00BB0425">
        <w:rPr>
          <w:rFonts w:ascii="Palatino Linotype" w:hAnsi="Palatino Linotype" w:cs="Arial"/>
        </w:rPr>
        <w:t xml:space="preserve">: Consta del oficio número 22800007010000S/1017/UT/2025, de fecha 17 de diciembre de 2025, signado por el Titular de la Unidad, mediante el cual refiere que la Dirección General, no tiene registro de la solicitud de </w:t>
      </w:r>
      <w:proofErr w:type="spellStart"/>
      <w:r w:rsidRPr="00BB0425">
        <w:rPr>
          <w:rFonts w:ascii="Palatino Linotype" w:hAnsi="Palatino Linotype" w:cs="Arial"/>
        </w:rPr>
        <w:t>basificación</w:t>
      </w:r>
      <w:proofErr w:type="spellEnd"/>
      <w:r w:rsidRPr="00BB0425">
        <w:rPr>
          <w:rFonts w:ascii="Palatino Linotype" w:hAnsi="Palatino Linotype" w:cs="Arial"/>
        </w:rPr>
        <w:t xml:space="preserve"> de la persona referida en la solicitud de información.</w:t>
      </w:r>
    </w:p>
    <w:p w14:paraId="396DAEC6" w14:textId="77777777" w:rsidR="00092E99" w:rsidRPr="00BB0425" w:rsidRDefault="00092E99" w:rsidP="001B00F0">
      <w:pPr>
        <w:tabs>
          <w:tab w:val="left" w:pos="709"/>
        </w:tabs>
        <w:spacing w:line="360" w:lineRule="auto"/>
        <w:ind w:right="51"/>
        <w:jc w:val="both"/>
        <w:rPr>
          <w:rFonts w:ascii="Palatino Linotype" w:hAnsi="Palatino Linotype" w:cs="Arial"/>
        </w:rPr>
      </w:pPr>
    </w:p>
    <w:p w14:paraId="23A4E634" w14:textId="1F451CC7" w:rsidR="00596309" w:rsidRPr="00BB0425" w:rsidRDefault="00596309" w:rsidP="001B00F0">
      <w:pPr>
        <w:tabs>
          <w:tab w:val="left" w:pos="709"/>
        </w:tabs>
        <w:spacing w:line="360" w:lineRule="auto"/>
        <w:ind w:right="51"/>
        <w:jc w:val="both"/>
        <w:rPr>
          <w:rFonts w:ascii="Palatino Linotype" w:hAnsi="Palatino Linotype" w:cs="Arial"/>
        </w:rPr>
      </w:pPr>
      <w:r w:rsidRPr="00BB0425">
        <w:rPr>
          <w:rFonts w:ascii="Palatino Linotype" w:hAnsi="Palatino Linotype" w:cs="Arial"/>
        </w:rPr>
        <w:t xml:space="preserve">Bajo las premisas anteriores, se concluye que en la especie será motivo de análisis si efectivamente, la respuesta otorgada por parte del </w:t>
      </w:r>
      <w:r w:rsidRPr="00BB0425">
        <w:rPr>
          <w:rFonts w:ascii="Palatino Linotype" w:hAnsi="Palatino Linotype" w:cs="Arial"/>
          <w:b/>
        </w:rPr>
        <w:t>Sujeto Obligado</w:t>
      </w:r>
      <w:r w:rsidRPr="00BB0425">
        <w:rPr>
          <w:rFonts w:ascii="Palatino Linotype" w:hAnsi="Palatino Linotype" w:cs="Arial"/>
        </w:rPr>
        <w:t xml:space="preserve"> satisface los requisitos establecidos por la Ley de la materia.</w:t>
      </w:r>
    </w:p>
    <w:p w14:paraId="08202698" w14:textId="77777777" w:rsidR="00596309" w:rsidRPr="00BB0425" w:rsidRDefault="00596309" w:rsidP="001B00F0">
      <w:pPr>
        <w:tabs>
          <w:tab w:val="left" w:pos="709"/>
        </w:tabs>
        <w:spacing w:line="360" w:lineRule="auto"/>
        <w:ind w:right="51"/>
        <w:jc w:val="both"/>
        <w:rPr>
          <w:rFonts w:ascii="Palatino Linotype" w:hAnsi="Palatino Linotype" w:cs="Arial"/>
        </w:rPr>
      </w:pPr>
    </w:p>
    <w:p w14:paraId="5475568E" w14:textId="77777777" w:rsidR="00596309" w:rsidRPr="00BB0425" w:rsidRDefault="00596309" w:rsidP="001B00F0">
      <w:pPr>
        <w:autoSpaceDE w:val="0"/>
        <w:autoSpaceDN w:val="0"/>
        <w:adjustRightInd w:val="0"/>
        <w:spacing w:line="360" w:lineRule="auto"/>
        <w:ind w:right="-91"/>
        <w:jc w:val="both"/>
        <w:rPr>
          <w:rFonts w:ascii="Palatino Linotype" w:hAnsi="Palatino Linotype" w:cs="Arial"/>
          <w:color w:val="000000"/>
        </w:rPr>
      </w:pPr>
      <w:r w:rsidRPr="00BB0425">
        <w:rPr>
          <w:rFonts w:ascii="Palatino Linotype" w:hAnsi="Palatino Linotype" w:cs="Arial"/>
          <w:color w:val="000000"/>
        </w:rPr>
        <w:t xml:space="preserve">Primeramente,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w:t>
      </w:r>
      <w:r w:rsidRPr="00BB0425">
        <w:rPr>
          <w:rFonts w:ascii="Palatino Linotype" w:hAnsi="Palatino Linotype" w:cs="Arial"/>
          <w:color w:val="000000"/>
        </w:rPr>
        <w:lastRenderedPageBreak/>
        <w:t>apartado A, numeral I de la Constitución Política de los Estados Unidos Mexicanos que a la letra establece:</w:t>
      </w:r>
    </w:p>
    <w:p w14:paraId="34866E69" w14:textId="77777777" w:rsidR="00596309" w:rsidRPr="00BB0425" w:rsidRDefault="00596309" w:rsidP="001B00F0">
      <w:pPr>
        <w:spacing w:line="360" w:lineRule="auto"/>
        <w:ind w:left="851" w:right="851"/>
        <w:jc w:val="both"/>
        <w:rPr>
          <w:rFonts w:ascii="Palatino Linotype" w:hAnsi="Palatino Linotype" w:cs="Arial"/>
          <w:bCs/>
          <w:i/>
        </w:rPr>
      </w:pPr>
      <w:r w:rsidRPr="00BB0425">
        <w:rPr>
          <w:rFonts w:ascii="Palatino Linotype" w:hAnsi="Palatino Linotype" w:cs="Arial"/>
          <w:bCs/>
          <w:i/>
        </w:rPr>
        <w:t>“</w:t>
      </w:r>
      <w:r w:rsidRPr="00BB0425">
        <w:rPr>
          <w:rFonts w:ascii="Palatino Linotype" w:hAnsi="Palatino Linotype" w:cs="Arial"/>
          <w:b/>
          <w:bCs/>
          <w:i/>
        </w:rPr>
        <w:t>Artículo 6</w:t>
      </w:r>
    </w:p>
    <w:p w14:paraId="24469068" w14:textId="77777777" w:rsidR="00596309" w:rsidRPr="00BB0425" w:rsidRDefault="00596309" w:rsidP="001B00F0">
      <w:pPr>
        <w:spacing w:line="360" w:lineRule="auto"/>
        <w:ind w:left="851" w:right="851"/>
        <w:jc w:val="both"/>
        <w:rPr>
          <w:rFonts w:ascii="Palatino Linotype" w:hAnsi="Palatino Linotype" w:cs="Arial"/>
          <w:bCs/>
          <w:i/>
        </w:rPr>
      </w:pPr>
      <w:r w:rsidRPr="00BB0425">
        <w:rPr>
          <w:rFonts w:ascii="Palatino Linotype" w:hAnsi="Palatino Linotype" w:cs="Arial"/>
          <w:bCs/>
          <w:i/>
        </w:rPr>
        <w:t>…</w:t>
      </w:r>
    </w:p>
    <w:p w14:paraId="421EAC97" w14:textId="77777777" w:rsidR="00596309" w:rsidRPr="00BB0425" w:rsidRDefault="00596309" w:rsidP="001B00F0">
      <w:pPr>
        <w:spacing w:line="360" w:lineRule="auto"/>
        <w:ind w:left="851" w:right="851"/>
        <w:jc w:val="both"/>
        <w:rPr>
          <w:rFonts w:ascii="Palatino Linotype" w:hAnsi="Palatino Linotype" w:cs="Arial"/>
          <w:bCs/>
          <w:i/>
        </w:rPr>
      </w:pPr>
      <w:r w:rsidRPr="00BB0425">
        <w:rPr>
          <w:rFonts w:ascii="Palatino Linotype" w:hAnsi="Palatino Linotype" w:cs="Arial"/>
          <w:bCs/>
          <w:i/>
        </w:rPr>
        <w:t>Para el ejercicio del derecho de acceso a la información, la Federación, los Estados y el Distrito Federal, en el ámbito de sus respectivas competencias, se regirán por los siguientes principios y bases:</w:t>
      </w:r>
    </w:p>
    <w:p w14:paraId="2DCFE949" w14:textId="77777777" w:rsidR="00596309" w:rsidRPr="00BB0425" w:rsidRDefault="00596309" w:rsidP="001B00F0">
      <w:pPr>
        <w:spacing w:line="360" w:lineRule="auto"/>
        <w:ind w:left="851" w:right="851"/>
        <w:jc w:val="both"/>
        <w:rPr>
          <w:rFonts w:ascii="Palatino Linotype" w:hAnsi="Palatino Linotype" w:cs="Arial"/>
          <w:bCs/>
          <w:i/>
        </w:rPr>
      </w:pPr>
    </w:p>
    <w:p w14:paraId="1C35537D" w14:textId="77777777" w:rsidR="00596309" w:rsidRPr="00BB0425" w:rsidRDefault="00596309" w:rsidP="001B00F0">
      <w:pPr>
        <w:tabs>
          <w:tab w:val="left" w:pos="709"/>
        </w:tabs>
        <w:spacing w:line="360" w:lineRule="auto"/>
        <w:ind w:left="851" w:right="851"/>
        <w:jc w:val="both"/>
        <w:rPr>
          <w:rFonts w:ascii="Palatino Linotype" w:hAnsi="Palatino Linotype" w:cs="Arial"/>
          <w:bCs/>
          <w:i/>
        </w:rPr>
      </w:pPr>
      <w:r w:rsidRPr="00BB0425">
        <w:rPr>
          <w:rFonts w:ascii="Palatino Linotype" w:hAnsi="Palatino Linotype" w:cs="Arial"/>
          <w:bCs/>
          <w:i/>
        </w:rPr>
        <w:t xml:space="preserve">I. </w:t>
      </w:r>
      <w:r w:rsidRPr="00BB0425">
        <w:rPr>
          <w:rFonts w:ascii="Palatino Linotype" w:hAnsi="Palatino Linotype" w:cs="Arial"/>
          <w:bCs/>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4D09E34" w14:textId="77777777" w:rsidR="00596309" w:rsidRPr="00BB0425" w:rsidRDefault="00596309" w:rsidP="001B00F0">
      <w:pPr>
        <w:tabs>
          <w:tab w:val="left" w:pos="709"/>
        </w:tabs>
        <w:spacing w:line="360" w:lineRule="auto"/>
        <w:jc w:val="both"/>
        <w:rPr>
          <w:rFonts w:ascii="Palatino Linotype" w:hAnsi="Palatino Linotype" w:cs="Arial"/>
        </w:rPr>
      </w:pPr>
    </w:p>
    <w:p w14:paraId="125208C9" w14:textId="77777777" w:rsidR="00596309" w:rsidRPr="00BB0425" w:rsidRDefault="00596309" w:rsidP="001B00F0">
      <w:pPr>
        <w:tabs>
          <w:tab w:val="left" w:pos="709"/>
        </w:tabs>
        <w:spacing w:line="360" w:lineRule="auto"/>
        <w:jc w:val="both"/>
        <w:rPr>
          <w:rFonts w:ascii="Palatino Linotype" w:hAnsi="Palatino Linotype" w:cs="Arial"/>
        </w:rPr>
      </w:pPr>
      <w:r w:rsidRPr="00BB0425">
        <w:rPr>
          <w:rFonts w:ascii="Palatino Linotype" w:hAnsi="Palatino Linotype" w:cs="Arial"/>
        </w:rPr>
        <w:t xml:space="preserve">Ahora bien, en atención a lo dispuesto por los artículos 3, fracción XI y 12 </w:t>
      </w:r>
      <w:r w:rsidRPr="00BB0425">
        <w:rPr>
          <w:rFonts w:ascii="Palatino Linotype" w:hAnsi="Palatino Linotype" w:cs="Arial"/>
          <w:bCs/>
        </w:rPr>
        <w:t>de la Ley de Transparencia y Acceso a la Información Pública del Estado de México y Municipios</w:t>
      </w:r>
      <w:r w:rsidRPr="00BB0425">
        <w:rPr>
          <w:rFonts w:ascii="Palatino Linotype" w:hAnsi="Palatino Linotype" w:cs="Arial"/>
        </w:rPr>
        <w:t>, los cuales son del tenor literal siguiente:</w:t>
      </w:r>
    </w:p>
    <w:p w14:paraId="7027BCF7" w14:textId="77777777" w:rsidR="00596309" w:rsidRPr="00BB0425" w:rsidRDefault="00596309" w:rsidP="001B00F0">
      <w:pPr>
        <w:tabs>
          <w:tab w:val="left" w:pos="709"/>
        </w:tabs>
        <w:spacing w:line="360" w:lineRule="auto"/>
        <w:jc w:val="both"/>
        <w:rPr>
          <w:rFonts w:ascii="Palatino Linotype" w:hAnsi="Palatino Linotype" w:cs="Arial"/>
        </w:rPr>
      </w:pPr>
    </w:p>
    <w:p w14:paraId="3F89478B" w14:textId="77777777" w:rsidR="00596309" w:rsidRPr="00BB0425" w:rsidRDefault="00596309" w:rsidP="001B00F0">
      <w:pPr>
        <w:spacing w:line="360" w:lineRule="auto"/>
        <w:ind w:left="851" w:right="851"/>
        <w:jc w:val="both"/>
        <w:rPr>
          <w:rFonts w:ascii="Palatino Linotype" w:hAnsi="Palatino Linotype" w:cs="Arial"/>
          <w:i/>
        </w:rPr>
      </w:pPr>
      <w:r w:rsidRPr="00BB0425">
        <w:rPr>
          <w:rFonts w:ascii="Palatino Linotype" w:hAnsi="Palatino Linotype" w:cs="Arial"/>
          <w:b/>
          <w:bCs/>
          <w:i/>
        </w:rPr>
        <w:lastRenderedPageBreak/>
        <w:t xml:space="preserve">“Artículo 3.- </w:t>
      </w:r>
      <w:r w:rsidRPr="00BB0425">
        <w:rPr>
          <w:rFonts w:ascii="Palatino Linotype" w:hAnsi="Palatino Linotype" w:cs="Arial"/>
          <w:i/>
        </w:rPr>
        <w:t>Para los efectos de la presente Ley se entenderá por:</w:t>
      </w:r>
    </w:p>
    <w:p w14:paraId="108A640F" w14:textId="77777777" w:rsidR="00596309" w:rsidRPr="00BB0425" w:rsidRDefault="00596309" w:rsidP="001B00F0">
      <w:pPr>
        <w:spacing w:line="360" w:lineRule="auto"/>
        <w:ind w:left="851" w:right="851"/>
        <w:jc w:val="both"/>
        <w:rPr>
          <w:rFonts w:ascii="Palatino Linotype" w:hAnsi="Palatino Linotype" w:cs="Arial"/>
          <w:i/>
        </w:rPr>
      </w:pPr>
      <w:r w:rsidRPr="00BB0425">
        <w:rPr>
          <w:rFonts w:ascii="Palatino Linotype" w:hAnsi="Palatino Linotype" w:cs="Arial"/>
          <w:i/>
        </w:rPr>
        <w:t>…</w:t>
      </w:r>
    </w:p>
    <w:p w14:paraId="282D4EA5" w14:textId="77777777" w:rsidR="00596309" w:rsidRPr="00BB0425" w:rsidRDefault="00596309" w:rsidP="001B00F0">
      <w:pPr>
        <w:spacing w:line="360" w:lineRule="auto"/>
        <w:ind w:left="851" w:right="851"/>
        <w:jc w:val="both"/>
        <w:rPr>
          <w:rFonts w:ascii="Palatino Linotype" w:hAnsi="Palatino Linotype" w:cs="Arial"/>
          <w:i/>
        </w:rPr>
      </w:pPr>
      <w:r w:rsidRPr="00BB0425">
        <w:rPr>
          <w:rFonts w:ascii="Palatino Linotype" w:hAnsi="Palatino Linotype" w:cs="Arial"/>
          <w:b/>
          <w:i/>
        </w:rPr>
        <w:t>XI.</w:t>
      </w:r>
      <w:r w:rsidRPr="00BB0425">
        <w:rPr>
          <w:rFonts w:ascii="Palatino Linotype" w:hAnsi="Palatino Linotype" w:cs="Arial"/>
          <w:i/>
        </w:rPr>
        <w:t xml:space="preserve"> </w:t>
      </w:r>
      <w:r w:rsidRPr="00BB0425">
        <w:rPr>
          <w:rFonts w:ascii="Palatino Linotype" w:hAnsi="Palatino Linotype" w:cs="Arial"/>
          <w:b/>
          <w:i/>
        </w:rPr>
        <w:t>Documento:</w:t>
      </w:r>
      <w:r w:rsidRPr="00BB0425">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w:t>
      </w:r>
      <w:r w:rsidRPr="00BB0425">
        <w:rPr>
          <w:rFonts w:ascii="Palatino Linotype" w:hAnsi="Palatino Linotype" w:cs="Arial"/>
          <w:b/>
          <w:i/>
          <w:u w:val="single"/>
        </w:rPr>
        <w:t>cualquier otro registro que documente el ejercicio de las facultades, funciones y competencias de los sujetos obligados, sus servidores públicos e integrantes, sin importar su fuente o fecha de elaboración.</w:t>
      </w:r>
      <w:r w:rsidRPr="00BB0425">
        <w:rPr>
          <w:rFonts w:ascii="Palatino Linotype" w:hAnsi="Palatino Linotype" w:cs="Arial"/>
          <w:i/>
        </w:rPr>
        <w:t xml:space="preserve"> Los documentos podrán estar en cualquier medio, sea escrito, impreso, sonoro, visual, electrónico, informático u holográfico;</w:t>
      </w:r>
    </w:p>
    <w:p w14:paraId="6D2ED672" w14:textId="77777777" w:rsidR="00596309" w:rsidRPr="00BB0425" w:rsidRDefault="00596309" w:rsidP="001B00F0">
      <w:pPr>
        <w:spacing w:line="360" w:lineRule="auto"/>
        <w:ind w:left="851" w:right="851"/>
        <w:jc w:val="both"/>
        <w:rPr>
          <w:rFonts w:ascii="Palatino Linotype" w:hAnsi="Palatino Linotype" w:cs="Arial"/>
          <w:i/>
        </w:rPr>
      </w:pPr>
    </w:p>
    <w:p w14:paraId="38E5D0B2" w14:textId="77777777" w:rsidR="00596309" w:rsidRPr="00BB0425" w:rsidRDefault="00596309" w:rsidP="001B00F0">
      <w:pPr>
        <w:autoSpaceDE w:val="0"/>
        <w:autoSpaceDN w:val="0"/>
        <w:adjustRightInd w:val="0"/>
        <w:spacing w:line="360" w:lineRule="auto"/>
        <w:ind w:left="851" w:right="851"/>
        <w:jc w:val="both"/>
        <w:rPr>
          <w:rFonts w:ascii="Palatino Linotype" w:hAnsi="Palatino Linotype" w:cs="Arial"/>
          <w:bCs/>
          <w:i/>
        </w:rPr>
      </w:pPr>
      <w:r w:rsidRPr="00BB0425">
        <w:rPr>
          <w:rFonts w:ascii="Palatino Linotype" w:hAnsi="Palatino Linotype" w:cs="Arial"/>
          <w:b/>
          <w:bCs/>
          <w:i/>
        </w:rPr>
        <w:t>Artículo 4.</w:t>
      </w:r>
      <w:r w:rsidRPr="00BB0425">
        <w:rPr>
          <w:rFonts w:ascii="Palatino Linotype" w:hAnsi="Palatino Linotype" w:cs="Arial"/>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3840B1D" w14:textId="77777777" w:rsidR="00596309" w:rsidRPr="00BB0425" w:rsidRDefault="00596309" w:rsidP="001B00F0">
      <w:pPr>
        <w:autoSpaceDE w:val="0"/>
        <w:autoSpaceDN w:val="0"/>
        <w:adjustRightInd w:val="0"/>
        <w:spacing w:line="360" w:lineRule="auto"/>
        <w:ind w:left="851" w:right="851"/>
        <w:jc w:val="both"/>
        <w:rPr>
          <w:rFonts w:ascii="Palatino Linotype" w:hAnsi="Palatino Linotype" w:cs="Arial"/>
          <w:bCs/>
          <w:i/>
        </w:rPr>
      </w:pPr>
      <w:r w:rsidRPr="00BB0425">
        <w:rPr>
          <w:rFonts w:ascii="Palatino Linotype" w:hAnsi="Palatino Linotype" w:cs="Arial"/>
          <w:b/>
          <w:bCs/>
          <w:i/>
          <w:u w:val="single"/>
        </w:rPr>
        <w:t>Toda la información generada, obtenida, adquirida, transformada, administrada o en posesión de los sujetos obligados es pública y accesible de manera permanente a cualquier persona,</w:t>
      </w:r>
      <w:r w:rsidRPr="00BB0425">
        <w:rPr>
          <w:rFonts w:ascii="Palatino Linotype" w:hAnsi="Palatino Linotype" w:cs="Arial"/>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BAB3831" w14:textId="77777777" w:rsidR="00596309" w:rsidRPr="00BB0425" w:rsidRDefault="00596309" w:rsidP="001B00F0">
      <w:pPr>
        <w:autoSpaceDE w:val="0"/>
        <w:autoSpaceDN w:val="0"/>
        <w:adjustRightInd w:val="0"/>
        <w:spacing w:line="360" w:lineRule="auto"/>
        <w:ind w:left="851" w:right="851"/>
        <w:jc w:val="both"/>
        <w:rPr>
          <w:rFonts w:ascii="Palatino Linotype" w:hAnsi="Palatino Linotype" w:cs="Arial"/>
          <w:bCs/>
          <w:i/>
        </w:rPr>
      </w:pPr>
      <w:r w:rsidRPr="00BB0425">
        <w:rPr>
          <w:rFonts w:ascii="Palatino Linotype" w:hAnsi="Palatino Linotype" w:cs="Arial"/>
          <w:bCs/>
          <w:i/>
        </w:rPr>
        <w:lastRenderedPageBreak/>
        <w:t>Los sujetos obligados deben poner en práctica, políticas y programas de acceso a la información que se apeguen a criterios de publicidad, veracidad, oportunidad, precisión y suficiencia en beneficio de los solicitantes.</w:t>
      </w:r>
    </w:p>
    <w:p w14:paraId="529795C7" w14:textId="77777777" w:rsidR="00596309" w:rsidRPr="00BB0425" w:rsidRDefault="00596309" w:rsidP="001B00F0">
      <w:pPr>
        <w:spacing w:line="360" w:lineRule="auto"/>
        <w:ind w:left="851" w:right="851"/>
        <w:jc w:val="both"/>
        <w:rPr>
          <w:rFonts w:ascii="Palatino Linotype" w:hAnsi="Palatino Linotype" w:cs="Arial"/>
          <w:i/>
        </w:rPr>
      </w:pPr>
    </w:p>
    <w:p w14:paraId="1C59D54D" w14:textId="77777777" w:rsidR="00596309" w:rsidRPr="00BB0425" w:rsidRDefault="00596309" w:rsidP="001B00F0">
      <w:pPr>
        <w:spacing w:line="360" w:lineRule="auto"/>
        <w:ind w:left="851" w:right="851"/>
        <w:jc w:val="both"/>
        <w:rPr>
          <w:rFonts w:ascii="Palatino Linotype" w:hAnsi="Palatino Linotype" w:cs="Arial"/>
          <w:i/>
        </w:rPr>
      </w:pPr>
      <w:r w:rsidRPr="00BB0425">
        <w:rPr>
          <w:rFonts w:ascii="Palatino Linotype" w:hAnsi="Palatino Linotype" w:cs="Arial"/>
          <w:b/>
          <w:i/>
        </w:rPr>
        <w:t>Artículo 12.</w:t>
      </w:r>
      <w:r w:rsidRPr="00BB0425">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w:t>
      </w:r>
    </w:p>
    <w:p w14:paraId="3D58B4ED" w14:textId="77777777" w:rsidR="00596309" w:rsidRPr="00BB0425" w:rsidRDefault="00596309" w:rsidP="001B00F0">
      <w:pPr>
        <w:spacing w:line="360" w:lineRule="auto"/>
        <w:ind w:left="851" w:right="851"/>
        <w:jc w:val="both"/>
        <w:rPr>
          <w:rFonts w:ascii="Palatino Linotype" w:hAnsi="Palatino Linotype" w:cs="Arial"/>
          <w:i/>
        </w:rPr>
      </w:pPr>
    </w:p>
    <w:p w14:paraId="0F21CCA8" w14:textId="77777777" w:rsidR="00596309" w:rsidRPr="00BB0425" w:rsidRDefault="00596309" w:rsidP="001B00F0">
      <w:pPr>
        <w:spacing w:line="360" w:lineRule="auto"/>
        <w:ind w:left="851" w:right="851"/>
        <w:jc w:val="both"/>
        <w:rPr>
          <w:rFonts w:ascii="Palatino Linotype" w:hAnsi="Palatino Linotype" w:cs="Arial"/>
          <w:i/>
          <w:u w:val="single"/>
        </w:rPr>
      </w:pPr>
      <w:r w:rsidRPr="00BB0425">
        <w:rPr>
          <w:rFonts w:ascii="Palatino Linotype" w:hAnsi="Palatino Linotype" w:cs="Arial"/>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BB0425">
        <w:rPr>
          <w:rFonts w:ascii="Palatino Linotype" w:hAnsi="Palatino Linotype" w:cs="Arial"/>
          <w:i/>
        </w:rPr>
        <w:t>.”</w:t>
      </w:r>
    </w:p>
    <w:p w14:paraId="1EB4F35E" w14:textId="77777777" w:rsidR="00596309" w:rsidRPr="00BB0425" w:rsidRDefault="00596309" w:rsidP="001B00F0">
      <w:pPr>
        <w:spacing w:line="360" w:lineRule="auto"/>
        <w:ind w:left="851" w:right="851"/>
        <w:jc w:val="right"/>
        <w:rPr>
          <w:rFonts w:ascii="Palatino Linotype" w:hAnsi="Palatino Linotype" w:cs="Arial"/>
        </w:rPr>
      </w:pPr>
    </w:p>
    <w:p w14:paraId="1EE928AE" w14:textId="77777777" w:rsidR="00596309" w:rsidRPr="00BB0425" w:rsidRDefault="00596309" w:rsidP="001B00F0">
      <w:pPr>
        <w:spacing w:line="360" w:lineRule="auto"/>
        <w:ind w:left="851" w:right="851"/>
        <w:jc w:val="right"/>
        <w:rPr>
          <w:rFonts w:ascii="Palatino Linotype" w:hAnsi="Palatino Linotype" w:cs="Arial"/>
        </w:rPr>
      </w:pPr>
      <w:r w:rsidRPr="00BB0425">
        <w:rPr>
          <w:rFonts w:ascii="Palatino Linotype" w:hAnsi="Palatino Linotype" w:cs="Arial"/>
        </w:rPr>
        <w:t>[Énfasis añadido]</w:t>
      </w:r>
    </w:p>
    <w:p w14:paraId="71CA5248" w14:textId="77777777" w:rsidR="00596309" w:rsidRPr="00BB0425" w:rsidRDefault="00596309" w:rsidP="001B00F0">
      <w:pPr>
        <w:spacing w:line="360" w:lineRule="auto"/>
        <w:ind w:left="851" w:right="851"/>
        <w:jc w:val="right"/>
        <w:rPr>
          <w:rFonts w:ascii="Palatino Linotype" w:hAnsi="Palatino Linotype" w:cs="Arial"/>
        </w:rPr>
      </w:pPr>
    </w:p>
    <w:p w14:paraId="79C38166" w14:textId="77777777" w:rsidR="00596309" w:rsidRPr="00BB0425" w:rsidRDefault="00596309" w:rsidP="001B00F0">
      <w:pPr>
        <w:spacing w:line="360" w:lineRule="auto"/>
        <w:jc w:val="both"/>
        <w:rPr>
          <w:rFonts w:ascii="Palatino Linotype" w:hAnsi="Palatino Linotype" w:cs="Arial"/>
        </w:rPr>
      </w:pPr>
      <w:r w:rsidRPr="00BB0425">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5C481FF6" w14:textId="77777777" w:rsidR="00596309" w:rsidRPr="00BB0425" w:rsidRDefault="00596309" w:rsidP="001B00F0">
      <w:pPr>
        <w:spacing w:line="360" w:lineRule="auto"/>
        <w:jc w:val="both"/>
        <w:rPr>
          <w:rFonts w:ascii="Palatino Linotype" w:hAnsi="Palatino Linotype"/>
        </w:rPr>
      </w:pPr>
    </w:p>
    <w:p w14:paraId="55FF0E96" w14:textId="77777777" w:rsidR="00596309" w:rsidRPr="00BB0425" w:rsidRDefault="00596309" w:rsidP="001B00F0">
      <w:pPr>
        <w:spacing w:line="360" w:lineRule="auto"/>
        <w:jc w:val="both"/>
        <w:rPr>
          <w:rFonts w:ascii="Palatino Linotype" w:hAnsi="Palatino Linotype"/>
        </w:rPr>
      </w:pPr>
      <w:r w:rsidRPr="00BB0425">
        <w:rPr>
          <w:rFonts w:ascii="Palatino Linotype" w:hAnsi="Palatino Linotype"/>
        </w:rPr>
        <w:lastRenderedPageBreak/>
        <w:t>En ese contexto, a efecto de realizar un análisis respecto de si la información otorgada colma lo requerido por la entonces solicitante, deben precisarse las siguientes consideraciones de hecho y de derecho.</w:t>
      </w:r>
    </w:p>
    <w:p w14:paraId="34DF71C0" w14:textId="77777777" w:rsidR="00596309" w:rsidRPr="00BB0425" w:rsidRDefault="00596309" w:rsidP="001B00F0">
      <w:pPr>
        <w:spacing w:line="360" w:lineRule="auto"/>
        <w:jc w:val="both"/>
        <w:rPr>
          <w:rFonts w:ascii="Palatino Linotype" w:hAnsi="Palatino Linotype"/>
        </w:rPr>
      </w:pPr>
    </w:p>
    <w:p w14:paraId="79486BC5" w14:textId="72D27017" w:rsidR="00596309" w:rsidRPr="00BB0425" w:rsidRDefault="00596309" w:rsidP="001B00F0">
      <w:pPr>
        <w:spacing w:line="360" w:lineRule="auto"/>
        <w:jc w:val="both"/>
        <w:rPr>
          <w:rFonts w:ascii="Palatino Linotype" w:hAnsi="Palatino Linotype"/>
          <w:lang w:eastAsia="es-MX"/>
        </w:rPr>
      </w:pPr>
      <w:r w:rsidRPr="00BB0425">
        <w:rPr>
          <w:rFonts w:ascii="Palatino Linotype" w:hAnsi="Palatino Linotype"/>
          <w:lang w:eastAsia="es-MX"/>
        </w:rPr>
        <w:t xml:space="preserve">En ese orden de ideas, de la solicitud de acceso a la información pública, se desprende que el particular requiere conocer información referente </w:t>
      </w:r>
      <w:r w:rsidR="000554D7" w:rsidRPr="00BB0425">
        <w:rPr>
          <w:rFonts w:ascii="Palatino Linotype" w:hAnsi="Palatino Linotype"/>
          <w:lang w:eastAsia="es-MX"/>
        </w:rPr>
        <w:t xml:space="preserve">a los procesos de </w:t>
      </w:r>
      <w:proofErr w:type="spellStart"/>
      <w:r w:rsidR="000554D7" w:rsidRPr="00BB0425">
        <w:rPr>
          <w:rFonts w:ascii="Palatino Linotype" w:hAnsi="Palatino Linotype"/>
          <w:lang w:eastAsia="es-MX"/>
        </w:rPr>
        <w:t>basificación</w:t>
      </w:r>
      <w:proofErr w:type="spellEnd"/>
      <w:r w:rsidR="000554D7" w:rsidRPr="00BB0425">
        <w:rPr>
          <w:rFonts w:ascii="Palatino Linotype" w:hAnsi="Palatino Linotype"/>
          <w:lang w:eastAsia="es-MX"/>
        </w:rPr>
        <w:t xml:space="preserve"> de la servidora pública referida en la solicitud de información</w:t>
      </w:r>
      <w:r w:rsidRPr="00BB0425">
        <w:rPr>
          <w:rFonts w:ascii="Palatino Linotype" w:hAnsi="Palatino Linotype"/>
          <w:lang w:eastAsia="es-MX"/>
        </w:rPr>
        <w:t xml:space="preserve">, ante ello, el </w:t>
      </w:r>
      <w:r w:rsidRPr="00BB0425">
        <w:rPr>
          <w:rFonts w:ascii="Palatino Linotype" w:hAnsi="Palatino Linotype"/>
          <w:b/>
          <w:lang w:eastAsia="es-MX"/>
        </w:rPr>
        <w:t>Sujeto Obligado</w:t>
      </w:r>
      <w:r w:rsidRPr="00BB0425">
        <w:rPr>
          <w:rFonts w:ascii="Palatino Linotype" w:hAnsi="Palatino Linotype"/>
          <w:lang w:eastAsia="es-MX"/>
        </w:rPr>
        <w:t xml:space="preserve"> refirió que respecto de la información solicitada, el </w:t>
      </w:r>
      <w:r w:rsidR="009B0E30" w:rsidRPr="00BB0425">
        <w:rPr>
          <w:rFonts w:ascii="Palatino Linotype" w:hAnsi="Palatino Linotype"/>
          <w:lang w:eastAsia="es-MX"/>
        </w:rPr>
        <w:t xml:space="preserve">Secretaría de Educación, Ciencia, Tecnología e Innovación </w:t>
      </w:r>
      <w:r w:rsidRPr="00BB0425">
        <w:rPr>
          <w:rFonts w:ascii="Palatino Linotype" w:hAnsi="Palatino Linotype"/>
          <w:lang w:eastAsia="es-MX"/>
        </w:rPr>
        <w:t xml:space="preserve">no es la autoridad competente, toda vez que no corresponde a información generada, poseída y administrada por el mismo, por lo que </w:t>
      </w:r>
      <w:r w:rsidRPr="00BB0425">
        <w:rPr>
          <w:rFonts w:ascii="Palatino Linotype" w:hAnsi="Palatino Linotype"/>
          <w:b/>
          <w:lang w:eastAsia="es-MX"/>
        </w:rPr>
        <w:t xml:space="preserve">se orienta dirigir su solicitud al </w:t>
      </w:r>
      <w:r w:rsidR="00652EE3" w:rsidRPr="00BB0425">
        <w:rPr>
          <w:rFonts w:ascii="Palatino Linotype" w:hAnsi="Palatino Linotype"/>
          <w:b/>
          <w:lang w:eastAsia="es-MX"/>
        </w:rPr>
        <w:t>Sindicato de Maestros al Servicio del Estado de México</w:t>
      </w:r>
      <w:r w:rsidRPr="00BB0425">
        <w:rPr>
          <w:rFonts w:ascii="Palatino Linotype" w:hAnsi="Palatino Linotype"/>
          <w:b/>
          <w:lang w:eastAsia="es-MX"/>
        </w:rPr>
        <w:t xml:space="preserve">, </w:t>
      </w:r>
      <w:r w:rsidRPr="00BB0425">
        <w:rPr>
          <w:rFonts w:ascii="Palatino Linotype" w:hAnsi="Palatino Linotype"/>
          <w:bCs/>
          <w:lang w:eastAsia="es-MX"/>
        </w:rPr>
        <w:t>sujetos obligados independientes en materia de transparencia.</w:t>
      </w:r>
      <w:r w:rsidR="009B0E30" w:rsidRPr="00BB0425">
        <w:rPr>
          <w:rFonts w:ascii="Palatino Linotype" w:hAnsi="Palatino Linotype"/>
          <w:bCs/>
          <w:lang w:eastAsia="es-MX"/>
        </w:rPr>
        <w:t xml:space="preserve"> </w:t>
      </w:r>
    </w:p>
    <w:p w14:paraId="0B63C943" w14:textId="77777777" w:rsidR="00CA2035" w:rsidRPr="00BB0425" w:rsidRDefault="00CA2035" w:rsidP="001B00F0">
      <w:pPr>
        <w:spacing w:line="360" w:lineRule="auto"/>
        <w:jc w:val="both"/>
        <w:rPr>
          <w:rFonts w:ascii="Palatino Linotype" w:hAnsi="Palatino Linotype"/>
          <w:lang w:eastAsia="es-MX"/>
        </w:rPr>
      </w:pPr>
    </w:p>
    <w:p w14:paraId="51D2DE60" w14:textId="444B9C51" w:rsidR="00CA2035" w:rsidRPr="00BB0425" w:rsidRDefault="00CA2035" w:rsidP="001B00F0">
      <w:pPr>
        <w:spacing w:line="360" w:lineRule="auto"/>
        <w:jc w:val="both"/>
        <w:rPr>
          <w:rFonts w:ascii="Palatino Linotype" w:hAnsi="Palatino Linotype"/>
          <w:lang w:val="es-ES_tradnl"/>
        </w:rPr>
      </w:pPr>
      <w:r w:rsidRPr="00BB0425">
        <w:rPr>
          <w:rFonts w:ascii="Palatino Linotype" w:hAnsi="Palatino Linotype"/>
          <w:lang w:eastAsia="es-MX"/>
        </w:rPr>
        <w:t xml:space="preserve">Por lo que es necesario traer a colación lo establecido en el Padrón de Sujetos Obligados </w:t>
      </w:r>
      <w:r w:rsidRPr="00BB0425">
        <w:rPr>
          <w:rFonts w:ascii="Palatino Linotype" w:hAnsi="Palatino Linotype"/>
          <w:lang w:val="es-ES_tradnl"/>
        </w:rPr>
        <w:t>en materia de Transparencia y Acceso a la Información Pública del Estado de México y Municipios, el cual señala lo siguiente</w:t>
      </w:r>
      <w:r w:rsidR="00652EE3" w:rsidRPr="00BB0425">
        <w:rPr>
          <w:rFonts w:ascii="Palatino Linotype" w:hAnsi="Palatino Linotype"/>
          <w:lang w:val="es-ES_tradnl"/>
        </w:rPr>
        <w:t>:</w:t>
      </w:r>
    </w:p>
    <w:p w14:paraId="23B8B614" w14:textId="77777777" w:rsidR="00652EE3" w:rsidRPr="00BB0425" w:rsidRDefault="00652EE3" w:rsidP="001B00F0">
      <w:pPr>
        <w:spacing w:line="360" w:lineRule="auto"/>
        <w:jc w:val="both"/>
        <w:rPr>
          <w:rFonts w:ascii="Palatino Linotype" w:hAnsi="Palatino Linotype"/>
          <w:lang w:val="es-ES_tradnl"/>
        </w:rPr>
      </w:pPr>
    </w:p>
    <w:p w14:paraId="6A73AF94" w14:textId="36D97BB9" w:rsidR="00CA2035" w:rsidRPr="00BB0425" w:rsidRDefault="00FC13FB" w:rsidP="001B00F0">
      <w:pPr>
        <w:spacing w:line="360" w:lineRule="auto"/>
        <w:rPr>
          <w:rFonts w:ascii="Palatino Linotype" w:hAnsi="Palatino Linotype"/>
          <w:lang w:eastAsia="es-MX"/>
        </w:rPr>
      </w:pPr>
      <w:r w:rsidRPr="00BB0425">
        <w:rPr>
          <w:rFonts w:ascii="Palatino Linotype" w:hAnsi="Palatino Linotype"/>
          <w:noProof/>
          <w:lang w:val="es-MX" w:eastAsia="es-MX"/>
        </w:rPr>
        <w:lastRenderedPageBreak/>
        <w:drawing>
          <wp:inline distT="0" distB="0" distL="0" distR="0" wp14:anchorId="6343CCBC" wp14:editId="6BAF0C5B">
            <wp:extent cx="5544185" cy="2809875"/>
            <wp:effectExtent l="190500" t="190500" r="189865" b="2000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264" cy="2812449"/>
                    </a:xfrm>
                    <a:prstGeom prst="rect">
                      <a:avLst/>
                    </a:prstGeom>
                    <a:ln>
                      <a:noFill/>
                    </a:ln>
                    <a:effectLst>
                      <a:outerShdw blurRad="190500" algn="tl" rotWithShape="0">
                        <a:srgbClr val="000000">
                          <a:alpha val="70000"/>
                        </a:srgbClr>
                      </a:outerShdw>
                    </a:effectLst>
                  </pic:spPr>
                </pic:pic>
              </a:graphicData>
            </a:graphic>
          </wp:inline>
        </w:drawing>
      </w:r>
    </w:p>
    <w:p w14:paraId="1B1DEA64" w14:textId="002DF144" w:rsidR="00CA2035" w:rsidRPr="00BB0425" w:rsidRDefault="00652EE3" w:rsidP="001B00F0">
      <w:pPr>
        <w:spacing w:line="360" w:lineRule="auto"/>
        <w:jc w:val="center"/>
        <w:rPr>
          <w:rFonts w:ascii="Palatino Linotype" w:hAnsi="Palatino Linotype"/>
          <w:lang w:eastAsia="es-MX"/>
        </w:rPr>
      </w:pPr>
      <w:r w:rsidRPr="00BB0425">
        <w:rPr>
          <w:rFonts w:ascii="Palatino Linotype" w:hAnsi="Palatino Linotype"/>
          <w:noProof/>
          <w:lang w:val="es-MX" w:eastAsia="es-MX"/>
        </w:rPr>
        <w:lastRenderedPageBreak/>
        <w:drawing>
          <wp:inline distT="0" distB="0" distL="0" distR="0" wp14:anchorId="0181A79F" wp14:editId="6FC29CF9">
            <wp:extent cx="5086350" cy="5077984"/>
            <wp:effectExtent l="190500" t="190500" r="190500" b="1993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8195" cy="5089809"/>
                    </a:xfrm>
                    <a:prstGeom prst="rect">
                      <a:avLst/>
                    </a:prstGeom>
                    <a:ln>
                      <a:noFill/>
                    </a:ln>
                    <a:effectLst>
                      <a:outerShdw blurRad="190500" algn="tl" rotWithShape="0">
                        <a:srgbClr val="000000">
                          <a:alpha val="70000"/>
                        </a:srgbClr>
                      </a:outerShdw>
                    </a:effectLst>
                  </pic:spPr>
                </pic:pic>
              </a:graphicData>
            </a:graphic>
          </wp:inline>
        </w:drawing>
      </w:r>
    </w:p>
    <w:p w14:paraId="21A9EC02" w14:textId="77777777" w:rsidR="00CA2035" w:rsidRPr="00BB0425" w:rsidRDefault="00CA2035" w:rsidP="001B00F0">
      <w:pPr>
        <w:tabs>
          <w:tab w:val="left" w:pos="0"/>
        </w:tabs>
        <w:spacing w:line="360" w:lineRule="auto"/>
        <w:ind w:right="49"/>
        <w:contextualSpacing/>
        <w:jc w:val="both"/>
        <w:rPr>
          <w:rFonts w:ascii="Palatino Linotype" w:hAnsi="Palatino Linotype"/>
          <w:color w:val="000000"/>
          <w:shd w:val="clear" w:color="auto" w:fill="FFFFFF"/>
        </w:rPr>
      </w:pPr>
    </w:p>
    <w:p w14:paraId="6A5B624B" w14:textId="1386BBB1" w:rsidR="00596309" w:rsidRPr="00BB0425" w:rsidRDefault="00CA2035" w:rsidP="001B00F0">
      <w:pPr>
        <w:tabs>
          <w:tab w:val="left" w:pos="0"/>
        </w:tabs>
        <w:spacing w:line="360" w:lineRule="auto"/>
        <w:ind w:right="49"/>
        <w:contextualSpacing/>
        <w:jc w:val="both"/>
        <w:rPr>
          <w:rFonts w:ascii="Palatino Linotype" w:hAnsi="Palatino Linotype"/>
          <w:color w:val="000000"/>
          <w:shd w:val="clear" w:color="auto" w:fill="FFFFFF"/>
        </w:rPr>
      </w:pPr>
      <w:r w:rsidRPr="00BB0425">
        <w:rPr>
          <w:rFonts w:ascii="Palatino Linotype" w:hAnsi="Palatino Linotype"/>
          <w:color w:val="000000"/>
          <w:shd w:val="clear" w:color="auto" w:fill="FFFFFF"/>
        </w:rPr>
        <w:t xml:space="preserve">Por lo que podemos advertir que el </w:t>
      </w:r>
      <w:r w:rsidR="00652EE3" w:rsidRPr="00BB0425">
        <w:rPr>
          <w:rFonts w:ascii="Palatino Linotype" w:hAnsi="Palatino Linotype"/>
          <w:color w:val="000000"/>
          <w:shd w:val="clear" w:color="auto" w:fill="FFFFFF"/>
        </w:rPr>
        <w:t>Sindicato de Maestros al Servicio del Estado de México,</w:t>
      </w:r>
      <w:r w:rsidR="00596309" w:rsidRPr="00BB0425">
        <w:rPr>
          <w:rFonts w:ascii="Palatino Linotype" w:hAnsi="Palatino Linotype"/>
          <w:color w:val="000000"/>
          <w:shd w:val="clear" w:color="auto" w:fill="FFFFFF"/>
        </w:rPr>
        <w:t xml:space="preserve"> es encargado de su propia naturaleza jurídica, estructura y funcionamiento, por lo tanto, cuenta con personalidad jurídica y patrimonio propios, así como de autonomía técnica y administrativa en el manejo de sus recursos.</w:t>
      </w:r>
    </w:p>
    <w:p w14:paraId="4ED6CFA8" w14:textId="77777777" w:rsidR="00596309" w:rsidRPr="00BB0425" w:rsidRDefault="00596309" w:rsidP="001B00F0">
      <w:pPr>
        <w:tabs>
          <w:tab w:val="left" w:pos="0"/>
        </w:tabs>
        <w:spacing w:line="360" w:lineRule="auto"/>
        <w:ind w:right="49"/>
        <w:contextualSpacing/>
        <w:jc w:val="both"/>
        <w:rPr>
          <w:rFonts w:ascii="Palatino Linotype" w:hAnsi="Palatino Linotype"/>
          <w:color w:val="000000"/>
          <w:u w:val="single"/>
          <w:shd w:val="clear" w:color="auto" w:fill="FFFFFF"/>
        </w:rPr>
      </w:pPr>
    </w:p>
    <w:p w14:paraId="21E935E7" w14:textId="317F2D4C" w:rsidR="00596309" w:rsidRPr="00BB0425" w:rsidRDefault="00596309" w:rsidP="001B00F0">
      <w:pPr>
        <w:tabs>
          <w:tab w:val="left" w:pos="0"/>
        </w:tabs>
        <w:spacing w:line="360" w:lineRule="auto"/>
        <w:ind w:right="49"/>
        <w:contextualSpacing/>
        <w:jc w:val="both"/>
        <w:rPr>
          <w:rFonts w:ascii="Palatino Linotype" w:hAnsi="Palatino Linotype"/>
        </w:rPr>
      </w:pPr>
      <w:r w:rsidRPr="00BB0425">
        <w:rPr>
          <w:rFonts w:ascii="Palatino Linotype" w:hAnsi="Palatino Linotype"/>
          <w:color w:val="000000"/>
          <w:shd w:val="clear" w:color="auto" w:fill="FFFFFF"/>
        </w:rPr>
        <w:lastRenderedPageBreak/>
        <w:t>Por</w:t>
      </w:r>
      <w:r w:rsidRPr="00BB0425">
        <w:rPr>
          <w:rFonts w:ascii="Palatino Linotype" w:hAnsi="Palatino Linotype"/>
        </w:rPr>
        <w:t xml:space="preserve"> consiguiente, la información solicitada por el peticionario, se trata de documentación que de acuerdo que en ejercicio de sus func</w:t>
      </w:r>
      <w:r w:rsidR="00CA2035" w:rsidRPr="00BB0425">
        <w:rPr>
          <w:rFonts w:ascii="Palatino Linotype" w:hAnsi="Palatino Linotype"/>
        </w:rPr>
        <w:t>iones genera</w:t>
      </w:r>
      <w:r w:rsidRPr="00BB0425">
        <w:rPr>
          <w:rFonts w:ascii="Palatino Linotype" w:hAnsi="Palatino Linotype"/>
          <w:b/>
        </w:rPr>
        <w:t xml:space="preserve"> </w:t>
      </w:r>
      <w:r w:rsidRPr="00BB0425">
        <w:rPr>
          <w:rFonts w:ascii="Palatino Linotype" w:hAnsi="Palatino Linotype"/>
        </w:rPr>
        <w:t>el</w:t>
      </w:r>
      <w:r w:rsidRPr="00BB0425">
        <w:rPr>
          <w:rFonts w:ascii="Palatino Linotype" w:hAnsi="Palatino Linotype"/>
          <w:b/>
        </w:rPr>
        <w:t xml:space="preserve"> </w:t>
      </w:r>
      <w:r w:rsidR="00652EE3" w:rsidRPr="00BB0425">
        <w:rPr>
          <w:rFonts w:ascii="Palatino Linotype" w:hAnsi="Palatino Linotype"/>
          <w:b/>
        </w:rPr>
        <w:t>Sindicato de Maestros al Servicio del Estado de México</w:t>
      </w:r>
      <w:r w:rsidRPr="00BB0425">
        <w:rPr>
          <w:rFonts w:ascii="Palatino Linotype" w:hAnsi="Palatino Linotype"/>
        </w:rPr>
        <w:t xml:space="preserve">. </w:t>
      </w:r>
    </w:p>
    <w:p w14:paraId="742F3CDB" w14:textId="77777777" w:rsidR="00923DBE" w:rsidRPr="00BB0425" w:rsidRDefault="00923DBE" w:rsidP="001B00F0">
      <w:pPr>
        <w:tabs>
          <w:tab w:val="left" w:pos="0"/>
        </w:tabs>
        <w:spacing w:line="360" w:lineRule="auto"/>
        <w:ind w:right="49"/>
        <w:jc w:val="both"/>
        <w:rPr>
          <w:rFonts w:ascii="Palatino Linotype" w:hAnsi="Palatino Linotype"/>
        </w:rPr>
      </w:pPr>
    </w:p>
    <w:p w14:paraId="5B263DE1" w14:textId="58799A6F" w:rsidR="00F80618" w:rsidRPr="00BB0425" w:rsidRDefault="00F80618" w:rsidP="001B00F0">
      <w:pPr>
        <w:tabs>
          <w:tab w:val="left" w:pos="0"/>
        </w:tabs>
        <w:spacing w:line="360" w:lineRule="auto"/>
        <w:ind w:right="49"/>
        <w:jc w:val="both"/>
        <w:rPr>
          <w:rFonts w:ascii="Palatino Linotype" w:hAnsi="Palatino Linotype"/>
        </w:rPr>
      </w:pPr>
      <w:r w:rsidRPr="00BB0425">
        <w:rPr>
          <w:rFonts w:ascii="Palatino Linotype" w:hAnsi="Palatino Linotype"/>
        </w:rPr>
        <w:t>Sin embargo, también es necesario traer a colación lo establecido en el Manual de Organización de la Secretaría de Educación, ciencia, tecnología e Innovación, que a la letra señala lo siguiente:</w:t>
      </w:r>
    </w:p>
    <w:p w14:paraId="7112AACC" w14:textId="77777777" w:rsidR="00923DBE" w:rsidRPr="00BB0425" w:rsidRDefault="00923DBE" w:rsidP="001B00F0">
      <w:pPr>
        <w:tabs>
          <w:tab w:val="left" w:pos="0"/>
        </w:tabs>
        <w:spacing w:line="360" w:lineRule="auto"/>
        <w:ind w:right="49"/>
        <w:jc w:val="both"/>
        <w:rPr>
          <w:rFonts w:ascii="Palatino Linotype" w:hAnsi="Palatino Linotype"/>
        </w:rPr>
      </w:pPr>
    </w:p>
    <w:p w14:paraId="0EDE4F53" w14:textId="43B25B1C" w:rsidR="00F80618" w:rsidRPr="00BB0425" w:rsidRDefault="00F80618"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i/>
        </w:rPr>
        <w:t>“</w:t>
      </w:r>
      <w:r w:rsidRPr="00BB0425">
        <w:rPr>
          <w:rFonts w:ascii="Palatino Linotype" w:hAnsi="Palatino Linotype"/>
          <w:b/>
          <w:i/>
        </w:rPr>
        <w:t>22804000000000L SUBSECRETARÍA DE ADMINISTRACIÓN Y FINANZAS</w:t>
      </w:r>
    </w:p>
    <w:p w14:paraId="0195D9C7" w14:textId="77777777" w:rsidR="00F80618" w:rsidRPr="00BB0425" w:rsidRDefault="00F80618"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OBJETIVO:</w:t>
      </w:r>
    </w:p>
    <w:p w14:paraId="4C267176" w14:textId="65E409E4"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Coordinar la administración de los recursos humanos, financieros, materiales, presupuestales y tecnológicos de la Secretaría; establecer los mecanismos para la regulación, destino, aplicación, transparencia y supervisión de los recursos autogenerados de las instituciones educativas públicas; coadyuvar en las actividades de gestión de los organismos auxiliares sectorizados a la Secretaría, de conformidad con las leyes, reglamentos, lineamientos y demás ordenamientos aplicables, así como propiciar el cumplimiento de las prioridades, objetivos y metas del sector educativo en la entidad.</w:t>
      </w:r>
    </w:p>
    <w:p w14:paraId="05C86852" w14:textId="77777777" w:rsidR="00F80618" w:rsidRPr="00BB0425" w:rsidRDefault="00F80618"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FUNCIONES:</w:t>
      </w:r>
    </w:p>
    <w:p w14:paraId="274ACF6E" w14:textId="790D799D"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 Conducir la integración del Proyecto de Presupuesto de Egresos, para la ejecución de los programas operativos de las unidades administrativas y órganos administrativos desconcentrados de la Secretaría de Educación, Ciencia, Tecnología e Innovación, de acuerdo a la normatividad vigente establecida por la Secretaría de Finanzas.</w:t>
      </w:r>
    </w:p>
    <w:p w14:paraId="49DB7EA3" w14:textId="1A437420"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lastRenderedPageBreak/>
        <w:t>2. Promover y coordinar la integración del Programa Anual de Adquisiciones de Bienes y Contratación de Servicios, considerando las necesidades y recursos de la Secretaría de Educación, Ciencia, Tecnología e Innovación, así como las estrategias y objetivos establecidos en el Plan de Desarrollo del Estado de México.</w:t>
      </w:r>
    </w:p>
    <w:p w14:paraId="0B8E031D" w14:textId="6712F836"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3. Conducir la administración de los recursos humanos, materiales y servicios generales que requieran las unidades administrativas de la Secretaría de Educación, Ciencia, Tecnología e Innovación, para el logro de sus objetivos.</w:t>
      </w:r>
    </w:p>
    <w:p w14:paraId="57F9CDF9" w14:textId="4F84A27E"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4. Coordinar la programación y control de los recursos financieros, en atención a las necesidades y requerimientos de las unidades administrativas y órganos administrativos desconcentrados de la Secretaría, de acuerdo a la normatividad establecida por la Secretaría de Finanzas e instancias federales.</w:t>
      </w:r>
    </w:p>
    <w:p w14:paraId="60C36F62" w14:textId="48052543"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 xml:space="preserve">5. Coordinar el Programa de Distribución de Libros de Texto Gratuitos, y demás materiales educativos destinados a las alumnas y alumnos de educación básica y </w:t>
      </w:r>
      <w:proofErr w:type="spellStart"/>
      <w:r w:rsidRPr="00BB0425">
        <w:rPr>
          <w:rFonts w:ascii="Palatino Linotype" w:hAnsi="Palatino Linotype"/>
          <w:i/>
        </w:rPr>
        <w:t>telebachillerato</w:t>
      </w:r>
      <w:proofErr w:type="spellEnd"/>
      <w:r w:rsidRPr="00BB0425">
        <w:rPr>
          <w:rFonts w:ascii="Palatino Linotype" w:hAnsi="Palatino Linotype"/>
          <w:i/>
        </w:rPr>
        <w:t xml:space="preserve"> en la entidad.</w:t>
      </w:r>
    </w:p>
    <w:p w14:paraId="211B4738" w14:textId="753A057D"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6. Coordinar los mecanismos para la regulación, uso, destino, aplicación, transparencia y supervisión de los recursos autogenerados de las instituciones de Educación Media Superior, Educación Normal, Escuelas de Bellas Artes y del Deporte del Subsistema</w:t>
      </w:r>
    </w:p>
    <w:p w14:paraId="2E8802E4" w14:textId="77777777"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Educativo Estatal.</w:t>
      </w:r>
    </w:p>
    <w:p w14:paraId="6361B6F5" w14:textId="2349B1B9"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7. Auxiliar a la persona titular de la Secretaría en las acciones de coordinación de los organismos públicos descentralizados sectorizados a cargo de la Secretaría.</w:t>
      </w:r>
    </w:p>
    <w:p w14:paraId="51AF0C13" w14:textId="2724A0B1"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8. Participar en calidad de suplente, en las reuniones o eventos que realicen los órganos de gobierno de los organismos auxiliares adscritos al sector educativo, por instrucciones de la o el C. Secretario de Educación, Ciencia, Tecnología e Innovación.</w:t>
      </w:r>
    </w:p>
    <w:p w14:paraId="2C5E0E80" w14:textId="436F0560" w:rsidR="00F80618" w:rsidRPr="00BB0425" w:rsidRDefault="00F80618"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lastRenderedPageBreak/>
        <w:t>9. Desarrollar las demás funciones inherentes al área de su competencia.</w:t>
      </w:r>
    </w:p>
    <w:p w14:paraId="698938AB" w14:textId="77777777" w:rsidR="009D3D09" w:rsidRPr="00BB0425" w:rsidRDefault="009D3D09"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22804001000000S COORDINACIÓN DE DELEGACIONES ADMINISTRATIVAS</w:t>
      </w:r>
    </w:p>
    <w:p w14:paraId="504FEC7C" w14:textId="77777777" w:rsidR="009D3D09" w:rsidRPr="00BB0425" w:rsidRDefault="009D3D09"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OBJETIVO:</w:t>
      </w:r>
    </w:p>
    <w:p w14:paraId="690D6D2F" w14:textId="4ABDFEE9"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Coordinar y vigilar el suministro de los recursos humanos, financieros, materiales, técnicos y servicios generales, que requieren las unidades administrativas adscritas a las Subsecretarías de Educación Básica, Educación Media Superior y Educación Superior y Normal, para apoyar el cumplimiento de sus objetivos, conforme a la normatividad vigente.</w:t>
      </w:r>
    </w:p>
    <w:p w14:paraId="43228329" w14:textId="77777777" w:rsidR="009D3D09" w:rsidRPr="00BB0425" w:rsidRDefault="009D3D09"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FUNCIONES:</w:t>
      </w:r>
    </w:p>
    <w:p w14:paraId="62D87049" w14:textId="330863DE"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 Coordinar la integración del anteproyecto de Presupuesto Anual de Egresos y el Programa Anual de Adquisición de Bienes y Contratación de Servicios de las Subsecretarías de Educación Básica, Educación Media Superior y Educación Superior y Normal, y su presentación ante la Dirección General de Finanzas y Dirección General de Administración de la Subsecretaría de</w:t>
      </w:r>
      <w:r w:rsidR="00B75E36" w:rsidRPr="00BB0425">
        <w:rPr>
          <w:rFonts w:ascii="Palatino Linotype" w:hAnsi="Palatino Linotype"/>
          <w:i/>
        </w:rPr>
        <w:t xml:space="preserve"> </w:t>
      </w:r>
      <w:r w:rsidRPr="00BB0425">
        <w:rPr>
          <w:rFonts w:ascii="Palatino Linotype" w:hAnsi="Palatino Linotype"/>
          <w:i/>
        </w:rPr>
        <w:t>Administración y Finanzas.</w:t>
      </w:r>
    </w:p>
    <w:p w14:paraId="727A6029" w14:textId="3AA49654"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2. Supervisar, coordinar y vigilar el ejercicio presupuestal de las unidades administrativas que conforman las Subsecretarías de Educación Básica, Educación Media Superior y Educación Superior y Normal.</w:t>
      </w:r>
    </w:p>
    <w:p w14:paraId="39E158B6" w14:textId="21FE7DB5"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3. Vigilar que el manejo de los recursos humanos, financieros, materiales, técnicos y de servicios generales de las unidades administrativas de las Subsecretarías de Educación Básica, de Educación Media Superior y de Educación Superior y Normal, se lleve a cabo en cumplimiento a las normas, políticas y procedimientos establecidos por la Secretaría de Finanzas, Oficialía Mayor y la Subsecretaría de Administración y Finanzas de la Secretaría de Educación, Ciencia, Tecnología e Innovación.</w:t>
      </w:r>
    </w:p>
    <w:p w14:paraId="6B995EF8" w14:textId="47BF9829" w:rsidR="009D3D09" w:rsidRPr="00BB0425" w:rsidRDefault="009D3D09" w:rsidP="001B00F0">
      <w:pPr>
        <w:tabs>
          <w:tab w:val="left" w:pos="0"/>
        </w:tabs>
        <w:spacing w:line="360" w:lineRule="auto"/>
        <w:ind w:left="567" w:right="567"/>
        <w:jc w:val="both"/>
        <w:rPr>
          <w:rFonts w:ascii="Palatino Linotype" w:hAnsi="Palatino Linotype"/>
          <w:b/>
          <w:i/>
          <w:u w:val="single"/>
        </w:rPr>
      </w:pPr>
      <w:r w:rsidRPr="00BB0425">
        <w:rPr>
          <w:rFonts w:ascii="Palatino Linotype" w:hAnsi="Palatino Linotype"/>
          <w:b/>
          <w:i/>
          <w:u w:val="single"/>
        </w:rPr>
        <w:lastRenderedPageBreak/>
        <w:t>4. Coordinar la administración en la asignación de plazas y horas clase que se autorizan y la incorporación a las unidades administrativas en las Subsecretarías de Educación Básica, de Educación Media Superior y de Educación Superior y Normal, así como la ejecución de incidencias y movimientos en la base de datos del Sistema Integral de Información de Personal.</w:t>
      </w:r>
    </w:p>
    <w:p w14:paraId="6498201E" w14:textId="726CA759"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5. Supervisar la aplicación de percepciones salariales y las diversas prestaciones económicas y sociales al personal docente, derivadas del Convenio de Sueldos y Prestaciones vigente, firmado por el Gobierno del Estado de México y el Sindicato de Maestros al Servicio del Estado de México.</w:t>
      </w:r>
    </w:p>
    <w:p w14:paraId="3BC6B732" w14:textId="00DA9B82"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 xml:space="preserve">6. Vigilar la gestión del pago de finiquito a </w:t>
      </w:r>
      <w:proofErr w:type="spellStart"/>
      <w:r w:rsidRPr="00BB0425">
        <w:rPr>
          <w:rFonts w:ascii="Palatino Linotype" w:hAnsi="Palatino Linotype"/>
          <w:i/>
        </w:rPr>
        <w:t>exservidoras</w:t>
      </w:r>
      <w:proofErr w:type="spellEnd"/>
      <w:r w:rsidRPr="00BB0425">
        <w:rPr>
          <w:rFonts w:ascii="Palatino Linotype" w:hAnsi="Palatino Linotype"/>
          <w:i/>
        </w:rPr>
        <w:t xml:space="preserve"> y </w:t>
      </w:r>
      <w:proofErr w:type="spellStart"/>
      <w:r w:rsidRPr="00BB0425">
        <w:rPr>
          <w:rFonts w:ascii="Palatino Linotype" w:hAnsi="Palatino Linotype"/>
          <w:i/>
        </w:rPr>
        <w:t>exservidores</w:t>
      </w:r>
      <w:proofErr w:type="spellEnd"/>
      <w:r w:rsidRPr="00BB0425">
        <w:rPr>
          <w:rFonts w:ascii="Palatino Linotype" w:hAnsi="Palatino Linotype"/>
          <w:i/>
        </w:rPr>
        <w:t xml:space="preserve"> públicos docentes de base o interinos, que causaron baja por jubilación, renuncia, fallecimiento, término de contrato o por licencia sin goce de sueldo, adscritos a las Subsecretarías de Educación Básica, de Educación Media Superior y de Educación Superior y Normal.</w:t>
      </w:r>
    </w:p>
    <w:p w14:paraId="38E42F86" w14:textId="7EF9A472"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7. Supervisar la ejecución de la indemnización dictaminada por el Instituto de Seguridad Social del Estado de México y Municipios, así como las resoluciones que emita el Tribunal Estatal de Conciliación y Arbitraje, y el Órgano Interno de Control de la Secretaría de Educación, Ciencia, Tecnología e Innovación, de las servidoras y servidores públicos docentes adscritos a las Subsecretarías de Educación Básica, de Educación Media Superior y de Educación Superior y Normal.</w:t>
      </w:r>
    </w:p>
    <w:p w14:paraId="6E2E4C6B" w14:textId="2A9B8764"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 xml:space="preserve">8. Supervisar la ejecución de los avisos de movimiento para la afiliación y vigencia de derechos de servidoras y servidores públicos docentes ante el Instituto de Seguridad Social del Estado de México y Municipios, adscritos a las Subsecretarías </w:t>
      </w:r>
      <w:r w:rsidRPr="00BB0425">
        <w:rPr>
          <w:rFonts w:ascii="Palatino Linotype" w:hAnsi="Palatino Linotype"/>
          <w:i/>
        </w:rPr>
        <w:lastRenderedPageBreak/>
        <w:t>de Educación Básica, de Educación Media Superior y de Educación Superior y Normal.</w:t>
      </w:r>
    </w:p>
    <w:p w14:paraId="7CF1AC5C" w14:textId="14BF0BAD"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9. Coordinar el apoyo a los organismos descentralizados sectorizados a la Secretaría de Educación, Ciencia, Tecnología e Innovación, en trámites presupuestales, financieros, programáticos, de cuenta pública y autorizaciones de recursos ante la Secretaría de Finanzas y demás instancias financieras.</w:t>
      </w:r>
    </w:p>
    <w:p w14:paraId="0A42075B" w14:textId="17CDDC11"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10. Dar seguimiento a la gestión de firmas de las autoridades estatales, de los convenios anuales del subsidio ordinario o extraordinario, programas de Fondos Concursables, Expansión de la Oferta Educativa, Infraestructura y Autonomía de Gestión, de las Subsecretarías de Educación Básica, Educación Media Superior y de Educación Superior y Normal.</w:t>
      </w:r>
    </w:p>
    <w:p w14:paraId="51679ECB" w14:textId="2220E788" w:rsidR="009D3D09" w:rsidRPr="00BB0425" w:rsidRDefault="009D3D09"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11. Desarrollar las demás funciones inherentes al área de su competencia.</w:t>
      </w:r>
    </w:p>
    <w:p w14:paraId="1EDAF6F6" w14:textId="77777777" w:rsidR="00B75E36" w:rsidRPr="00BB0425" w:rsidRDefault="00B75E36"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22804001000000L DIRECCIÓN GENERAL DE ADMINISTRACIÓN</w:t>
      </w:r>
    </w:p>
    <w:p w14:paraId="5140F13D" w14:textId="77777777" w:rsidR="00B75E36" w:rsidRPr="00BB0425" w:rsidRDefault="00B75E36"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OBJETIVO:</w:t>
      </w:r>
    </w:p>
    <w:p w14:paraId="0C9CAC50" w14:textId="45E926A3"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Planear, programar, dirigir y controlar los recursos humanos, materiales y servicios generales que requieran las unidades administrativas que integran la Secretaría de Educación, Ciencia, Tecnología e Innovación, para el logro de sus objetivos, así como coordinar y evaluar la distribución de libros de texto gratuitos y otros materiales educativos que asigne la Comisión Nacional de Libros de Texto Gratuitos a la entidad.</w:t>
      </w:r>
    </w:p>
    <w:p w14:paraId="718B20D9" w14:textId="77777777" w:rsidR="00B75E36" w:rsidRPr="00BB0425" w:rsidRDefault="00B75E36"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FUNCIONES:</w:t>
      </w:r>
    </w:p>
    <w:p w14:paraId="7609E06E" w14:textId="0B12BBC7"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 Dirigir la integración del proyecto de presupuesto anual de las unidades administrativas de su adscripción, considerando las metas establecidas conforme a su ámbito de competencia, para ser remitido a la Dirección General de Finanzas.</w:t>
      </w:r>
    </w:p>
    <w:p w14:paraId="6AA8D31E" w14:textId="76ED9BBD"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lastRenderedPageBreak/>
        <w:t>2. Implementar estrategias para el cumplimiento de los objetivos del Programa de Ahorro Anual y las Medidas de Austeridad y Contención al Gasto Público del Poder Ejecutivo del Gobierno del Estado de México con base en la normatividad vigente.</w:t>
      </w:r>
    </w:p>
    <w:p w14:paraId="5547AB66" w14:textId="22A6C968"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3. Organizar, dirigir y supervisar la operación de los programas de dotación de mobiliario escolar y equipo, para las instituciones educativas de nivel básico a cargo de la Secretaría de Educación, Ciencia, Tecnología e Innovación.</w:t>
      </w:r>
    </w:p>
    <w:p w14:paraId="13BB8E18" w14:textId="6BA8CC56"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4. Autorizar y supervisar la adquisición de bienes y contratación de servicios en sus diversas modalidades, de acuerdo con el ámbito de su competencia.</w:t>
      </w:r>
    </w:p>
    <w:p w14:paraId="5147B311" w14:textId="77244BA8"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5. Representar al área usuaria de la Secretaría de Educación, Ciencia, Tecnología e Innovación, en el Comité de Adquisiciones de Bienes y Servicios y en el Comité de Arrendamientos, Adquisiciones de Inmuebles y Enajenaciones de la Secretaría de Finanzas, de conformidad con la normatividad vigente establecida en la materia.</w:t>
      </w:r>
    </w:p>
    <w:p w14:paraId="2E21F2A7" w14:textId="0798D04E"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6. Dirigir y autorizar la realización de los movimientos de alta y baja, así como la integración y el control de los contratos de arrendamiento, donación o comodato de los bienes muebles e inmuebles de la Secretaría de Educación, Ciencia, Tecnología e Innovación conforme a su competencia y con base en la normatividad vigente.</w:t>
      </w:r>
    </w:p>
    <w:p w14:paraId="53917216" w14:textId="7168B78E" w:rsidR="00B75E36" w:rsidRPr="00BB0425" w:rsidRDefault="00B75E36" w:rsidP="001B00F0">
      <w:pPr>
        <w:tabs>
          <w:tab w:val="left" w:pos="0"/>
        </w:tabs>
        <w:spacing w:line="360" w:lineRule="auto"/>
        <w:ind w:left="567" w:right="567"/>
        <w:jc w:val="both"/>
        <w:rPr>
          <w:rFonts w:ascii="Palatino Linotype" w:hAnsi="Palatino Linotype"/>
          <w:b/>
          <w:i/>
          <w:u w:val="single"/>
        </w:rPr>
      </w:pPr>
      <w:r w:rsidRPr="00BB0425">
        <w:rPr>
          <w:rFonts w:ascii="Palatino Linotype" w:hAnsi="Palatino Linotype"/>
          <w:b/>
          <w:i/>
          <w:u w:val="single"/>
        </w:rPr>
        <w:t>7. Dirigir la coordinación y el control de la administración de los recursos humanos, materiales y servicios generales, para atender los requerimientos de las unidades administrativas de la Secretaría de Educación, Ciencia, Tecnología e Innovación de conformidad con la normatividad vigente.</w:t>
      </w:r>
    </w:p>
    <w:p w14:paraId="630CC2BA" w14:textId="47373745"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 xml:space="preserve">8. Vigilar la elaboración y difusión de la Convocatoria para el Concurso </w:t>
      </w:r>
      <w:proofErr w:type="spellStart"/>
      <w:r w:rsidRPr="00BB0425">
        <w:rPr>
          <w:rFonts w:ascii="Palatino Linotype" w:hAnsi="Palatino Linotype"/>
          <w:i/>
        </w:rPr>
        <w:t>Escalafonario</w:t>
      </w:r>
      <w:proofErr w:type="spellEnd"/>
      <w:r w:rsidRPr="00BB0425">
        <w:rPr>
          <w:rFonts w:ascii="Palatino Linotype" w:hAnsi="Palatino Linotype"/>
          <w:i/>
        </w:rPr>
        <w:t xml:space="preserve"> de las plazas generales vacantes en la Secretaría de Educación, Ciencia, Tecnología e Innovación conforme a la normatividad vigente.</w:t>
      </w:r>
    </w:p>
    <w:p w14:paraId="77EBB7A4" w14:textId="59C00EBC"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lastRenderedPageBreak/>
        <w:t>9. Coordinar la integración y difusión de la información para la entrega de Estímulos y Recompensas a las personas servidoras públicas de la Secretaría de Educación, Ciencia, Tecnología e Innovación conforme a la normatividad vigente.</w:t>
      </w:r>
    </w:p>
    <w:p w14:paraId="43D95481" w14:textId="1AF5808B"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10. Dirigir y autorizar el suministro de bienes, la prestación de servicios generales y la operación de los almacenes, para atender las solicitudes de las unidades administrativas de la Secretaría de Educación, Ciencia, Tecnología e Innovación.</w:t>
      </w:r>
    </w:p>
    <w:p w14:paraId="2AB266ED" w14:textId="66DB3A11"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11. Establecer, dirigir y supervisar la operación de mecanismos de coordinación con la Comisión Nacional de Libros de Texto Gratuitos, con la Delegación Federal de la Secretaría de Educación Pública en el Estado de México y con los Subsistemas Educativos Estatal y Federalizado, para la ejecución del Programa de Distribución de los Libros de Texto Gratuitos de Educación Básica y otros materiales educativos que asigne la Comisión Nacional de Libros de Texto Gratuitos en la entidad.</w:t>
      </w:r>
    </w:p>
    <w:p w14:paraId="79FFE0C2" w14:textId="334D9F00"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12. Coordinar y evaluar la operación del Programa de Seguro Escolar para brindar atención médica gratuita a los alumnos y alumnas de educación básica de escuelas públicas.</w:t>
      </w:r>
    </w:p>
    <w:p w14:paraId="63EC1A95" w14:textId="685E7C6B"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13. Desarrollar las demás funciones inherentes al área de su competencia.</w:t>
      </w:r>
    </w:p>
    <w:p w14:paraId="02859E60" w14:textId="77777777" w:rsidR="00B75E36" w:rsidRPr="00BB0425" w:rsidRDefault="00B75E36"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22804001010001L DEPARTAMENTO DE ADMINISTRACIÓN Y DESARROLLO DE PERSONAL</w:t>
      </w:r>
    </w:p>
    <w:p w14:paraId="5B197621" w14:textId="77777777" w:rsidR="00B75E36" w:rsidRPr="00BB0425" w:rsidRDefault="00B75E36"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OBJETIVO:</w:t>
      </w:r>
    </w:p>
    <w:p w14:paraId="75F7639D" w14:textId="0C90827C"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Coordinar y controlar la administración de los recursos humanos, así como promover la capacitación, desarrollo y actualización de las personas servidoras públicas generales y de confianza de la Secretaría de Educación, Ciencia, Tecnología e Innovación.</w:t>
      </w:r>
    </w:p>
    <w:p w14:paraId="2EB570E7" w14:textId="77777777" w:rsidR="00B75E36" w:rsidRPr="00BB0425" w:rsidRDefault="00B75E36" w:rsidP="001B00F0">
      <w:pPr>
        <w:tabs>
          <w:tab w:val="left" w:pos="0"/>
        </w:tabs>
        <w:spacing w:line="360" w:lineRule="auto"/>
        <w:ind w:left="567" w:right="567"/>
        <w:jc w:val="both"/>
        <w:rPr>
          <w:rFonts w:ascii="Palatino Linotype" w:hAnsi="Palatino Linotype"/>
          <w:b/>
          <w:i/>
        </w:rPr>
      </w:pPr>
      <w:r w:rsidRPr="00BB0425">
        <w:rPr>
          <w:rFonts w:ascii="Palatino Linotype" w:hAnsi="Palatino Linotype"/>
          <w:b/>
          <w:i/>
        </w:rPr>
        <w:t>FUNCIONES:</w:t>
      </w:r>
    </w:p>
    <w:p w14:paraId="3417F31A" w14:textId="510E2944"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lastRenderedPageBreak/>
        <w:t>1. Difundir, vigilar y aplicar la normatividad que en materia de Administración y Desarrollo de Personal, deban observar las unidades administrativas de la Secretaría de Educación, Ciencia, Tecnología e Innovación.</w:t>
      </w:r>
    </w:p>
    <w:p w14:paraId="618569CC" w14:textId="60D5F899"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2. Participar en la elaboración del anteproyecto de presupuesto de egresos destinado al pago de servicios personales de las personas servidoras públicas generales y de confianza de la Secretaría de Educación, Ciencia, Tecnología e Innovación, con base en los lineamientos que para tal efecto establece la Secretaría de Finanzas.</w:t>
      </w:r>
    </w:p>
    <w:p w14:paraId="0441CBFC" w14:textId="6BE0E0EF"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3. Gestionar ante la Secretaría de Finanzas los movimientos de altas, bajas, cambio de datos, transferencias, promociones, estímulos, licencias e incidencias de las personas servidoras públicas generales y de confianza de la Secretaría de Educación, Ciencia, Tecnología e Innovación.</w:t>
      </w:r>
    </w:p>
    <w:p w14:paraId="572A51A8" w14:textId="44E019C9"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4. Integrar y mantener actualizada la plantilla y expedientes de las personas servidoras públicas generales y de confianza de la Secretaría de Educación, Ciencia, Tecnología e Innovación.</w:t>
      </w:r>
    </w:p>
    <w:p w14:paraId="2F595D27" w14:textId="62BE5BB0"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5. Informar y asesorar respecto a la forma pago de las percepciones quincenales, aguinaldo, prima vacacional y cualquier otro concepto de sueldo ordinario o extraordinario, así como la obtención del comprobante de percepciones y deducciones de las personas servidoras públicas generales y de confianza de la Secretaría de Educación, Ciencia, Tecnología e Innovación.</w:t>
      </w:r>
    </w:p>
    <w:p w14:paraId="41D1A4FE" w14:textId="57813E21"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6. Gestionar ante el Instituto de Seguridad Social del Estado de México y Municipios, los movimientos de alta o baja de las personas servidoras públicas generales y de confianza.</w:t>
      </w:r>
    </w:p>
    <w:p w14:paraId="1C7C1834" w14:textId="7821298A" w:rsidR="00B75E36" w:rsidRPr="00BB0425" w:rsidRDefault="00B75E36"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 xml:space="preserve">7. Difundir y coadyuvar con el Instituto de Profesionalización de los Servidores Públicos del Poder Ejecutivo del Gobierno del Estado de México en las necesidades de capacitación de los servidores y servidoras públicas de las personas servidoras </w:t>
      </w:r>
      <w:r w:rsidRPr="00BB0425">
        <w:rPr>
          <w:rFonts w:ascii="Palatino Linotype" w:hAnsi="Palatino Linotype"/>
          <w:i/>
        </w:rPr>
        <w:lastRenderedPageBreak/>
        <w:t>públicas generales y de confianza de las unidades administrativas de la Secretaría de Educación, Ciencia, Tecnología e Innovación.</w:t>
      </w:r>
    </w:p>
    <w:p w14:paraId="2A8DE19E" w14:textId="3873E6D2" w:rsidR="007E69CA" w:rsidRPr="00BB0425" w:rsidRDefault="007E69CA"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8. Difundir y dar seguimiento en la aplicación de las evaluaciones semestrales de medición del desempeño de las personas servidoras públicas generales, observando las directrices establecidas por la Oficialía Mayor.</w:t>
      </w:r>
    </w:p>
    <w:p w14:paraId="20153AB9" w14:textId="77777777" w:rsidR="007E69CA" w:rsidRPr="00BB0425" w:rsidRDefault="007E69CA"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9. Difundir los programas de esparcimiento para las personas servidoras públicas generales que promueve la Oficialía Mayor.</w:t>
      </w:r>
    </w:p>
    <w:p w14:paraId="697A9A41" w14:textId="77777777" w:rsidR="007E69CA" w:rsidRPr="00BB0425" w:rsidRDefault="007E69CA"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10. Expedir constancias de trabajo que las personas servidoras públicas generales y de confianza soliciten para trámites diversos.</w:t>
      </w:r>
    </w:p>
    <w:p w14:paraId="747AB7A2" w14:textId="4F983F2C" w:rsidR="007E69CA" w:rsidRPr="00BB0425" w:rsidRDefault="007E69CA"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11. Realizar la atención y mediación para la solución de conflictos laborales que se susciten con las personas servidoras públicas generales y de confianza solicitando en su caso, la intervención del Órgano Interno de Control, así como de la Coordinación de Conflictos Laborales, coadyuvando en la integración documental que sea necesaria, según corresponda.</w:t>
      </w:r>
    </w:p>
    <w:p w14:paraId="3279B00C" w14:textId="229795D2" w:rsidR="007E69CA" w:rsidRPr="00BB0425" w:rsidRDefault="007E69CA"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12. Calcular los finiquitos de las personas servidoras públicas generales y de confianza que causen baja en el servicio y gestionar ante la Dirección de Remuneraciones al Personal de la Oficialía Mayor y ante la Dirección General de Tesorería de la Secretaría de Finanzas, los contra recibos que correspondan.</w:t>
      </w:r>
    </w:p>
    <w:p w14:paraId="63A5BE49" w14:textId="0038A4D9" w:rsidR="007E69CA" w:rsidRPr="00BB0425" w:rsidRDefault="007E69CA"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 xml:space="preserve">13. Participar en la elaboración y difusión de la Convocatoria para el Concurso </w:t>
      </w:r>
      <w:proofErr w:type="spellStart"/>
      <w:r w:rsidRPr="00BB0425">
        <w:rPr>
          <w:rFonts w:ascii="Palatino Linotype" w:hAnsi="Palatino Linotype"/>
          <w:i/>
        </w:rPr>
        <w:t>Escalafonario</w:t>
      </w:r>
      <w:proofErr w:type="spellEnd"/>
      <w:r w:rsidRPr="00BB0425">
        <w:rPr>
          <w:rFonts w:ascii="Palatino Linotype" w:hAnsi="Palatino Linotype"/>
          <w:i/>
        </w:rPr>
        <w:t xml:space="preserve"> de las plazas generales vacantes en la Secretaría de Educación, Ciencia, Tecnología e Innovación conforme a la normatividad vigente.</w:t>
      </w:r>
    </w:p>
    <w:p w14:paraId="593F9E3E" w14:textId="5D5E8646" w:rsidR="007E69CA" w:rsidRPr="00BB0425" w:rsidRDefault="007E69CA"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14. Coadyuvar con la Oficialía Mayor en la instrumentación y aplicación de las prestaciones Institucionales que reciben las personas servidoras públicas de la Secretaría de Educación, Ciencia, Tecnología e Innovación.</w:t>
      </w:r>
    </w:p>
    <w:p w14:paraId="30BCBF6F" w14:textId="78A6A0C3" w:rsidR="007E69CA" w:rsidRPr="00BB0425" w:rsidRDefault="007E69CA" w:rsidP="001B00F0">
      <w:pPr>
        <w:tabs>
          <w:tab w:val="left" w:pos="0"/>
        </w:tabs>
        <w:spacing w:line="360" w:lineRule="auto"/>
        <w:ind w:left="567" w:right="567"/>
        <w:jc w:val="both"/>
        <w:rPr>
          <w:rFonts w:ascii="Palatino Linotype" w:hAnsi="Palatino Linotype"/>
          <w:i/>
        </w:rPr>
      </w:pPr>
      <w:r w:rsidRPr="00BB0425">
        <w:rPr>
          <w:rFonts w:ascii="Palatino Linotype" w:hAnsi="Palatino Linotype"/>
          <w:i/>
        </w:rPr>
        <w:t>15. Desarrollar las demás funciones inherentes al área de su competencia.</w:t>
      </w:r>
    </w:p>
    <w:p w14:paraId="711BC30E" w14:textId="77777777" w:rsidR="00E21C3E" w:rsidRPr="00BB0425" w:rsidRDefault="00E21C3E" w:rsidP="001B00F0">
      <w:pPr>
        <w:spacing w:line="360" w:lineRule="auto"/>
        <w:jc w:val="both"/>
        <w:rPr>
          <w:rFonts w:ascii="Palatino Linotype" w:hAnsi="Palatino Linotype"/>
          <w:bCs/>
        </w:rPr>
      </w:pPr>
      <w:r w:rsidRPr="00BB0425">
        <w:rPr>
          <w:rFonts w:ascii="Palatino Linotype" w:hAnsi="Palatino Linotype" w:cs="Arial"/>
        </w:rPr>
        <w:lastRenderedPageBreak/>
        <w:t xml:space="preserve">Sin embargo, respecto a los Formato Único de Movimiento de Personal, cuyo fundamento se encuentra en la </w:t>
      </w:r>
      <w:r w:rsidRPr="00BB0425">
        <w:rPr>
          <w:rFonts w:ascii="Palatino Linotype" w:hAnsi="Palatino Linotype"/>
          <w:bCs/>
        </w:rPr>
        <w:t>Ley del Trabajo de los Servidores Públicos del Estado y Municipios en sus artículos 5, 45, 49 y 50:</w:t>
      </w:r>
    </w:p>
    <w:p w14:paraId="26E17596" w14:textId="77777777" w:rsidR="00BA1267" w:rsidRPr="00BB0425" w:rsidRDefault="00BA1267" w:rsidP="001B00F0">
      <w:pPr>
        <w:spacing w:line="360" w:lineRule="auto"/>
        <w:jc w:val="both"/>
        <w:rPr>
          <w:rFonts w:ascii="Palatino Linotype" w:hAnsi="Palatino Linotype"/>
          <w:bCs/>
        </w:rPr>
      </w:pPr>
    </w:p>
    <w:p w14:paraId="5116E220" w14:textId="77777777" w:rsidR="00E21C3E" w:rsidRPr="00BB0425" w:rsidRDefault="00E21C3E" w:rsidP="001B00F0">
      <w:pPr>
        <w:pStyle w:val="infoemcitas"/>
        <w:spacing w:before="0" w:after="0"/>
      </w:pPr>
      <w:r w:rsidRPr="00BB0425">
        <w:rPr>
          <w:b/>
        </w:rPr>
        <w:t>ARTÍCULO 5.</w:t>
      </w:r>
      <w:r w:rsidRPr="00BB0425">
        <w:t xml:space="preserve">- </w:t>
      </w:r>
      <w:r w:rsidRPr="00BB0425">
        <w:rPr>
          <w:b/>
          <w:u w:val="single"/>
        </w:rPr>
        <w:t>La relación de trabajo</w:t>
      </w:r>
      <w:r w:rsidRPr="00BB0425">
        <w:rPr>
          <w:b/>
        </w:rPr>
        <w:t xml:space="preserve"> entre las instituciones públicas y sus servidores públicos </w:t>
      </w:r>
      <w:r w:rsidRPr="00BB0425">
        <w:rPr>
          <w:b/>
          <w:u w:val="single"/>
        </w:rPr>
        <w:t>se entiende establecida mediante nombramiento</w:t>
      </w:r>
      <w:r w:rsidRPr="00BB0425">
        <w:rPr>
          <w:u w:val="single"/>
        </w:rPr>
        <w:t xml:space="preserve">, </w:t>
      </w:r>
      <w:r w:rsidRPr="00BB0425">
        <w:rPr>
          <w:b/>
          <w:u w:val="single"/>
        </w:rPr>
        <w:t>formato único de movimiento de personal, contrato</w:t>
      </w:r>
      <w:r w:rsidRPr="00BB0425">
        <w:t xml:space="preserve"> o por cualquier otro acto que tenga como consecuencia la prestación personal subordinada del servicio y la percepción de un sueldo.</w:t>
      </w:r>
    </w:p>
    <w:p w14:paraId="75EDD125" w14:textId="77777777" w:rsidR="00E21C3E" w:rsidRPr="00BB0425" w:rsidRDefault="00E21C3E" w:rsidP="001B00F0">
      <w:pPr>
        <w:pStyle w:val="infoemcitas"/>
        <w:spacing w:before="0" w:after="0"/>
        <w:rPr>
          <w:u w:val="single"/>
        </w:rPr>
      </w:pPr>
      <w:r w:rsidRPr="00BB0425">
        <w:rPr>
          <w:b/>
        </w:rPr>
        <w:t>ARTÍCULO 45.-</w:t>
      </w:r>
      <w:r w:rsidRPr="00BB0425">
        <w:rPr>
          <w:b/>
          <w:u w:val="single"/>
        </w:rPr>
        <w:t>Los servidores públicos prestarán sus servicios mediante nombramiento, contrato o formato único de Movimientos de Personal</w:t>
      </w:r>
      <w:r w:rsidRPr="00BB0425">
        <w:rPr>
          <w:u w:val="single"/>
        </w:rPr>
        <w:t xml:space="preserve"> expedidos por quien estuviere facultado legalmente para extenderlo.</w:t>
      </w:r>
    </w:p>
    <w:p w14:paraId="3F7D6B62" w14:textId="77777777" w:rsidR="00E21C3E" w:rsidRPr="00BB0425" w:rsidRDefault="00E21C3E" w:rsidP="001B00F0">
      <w:pPr>
        <w:pStyle w:val="infoemcitas"/>
        <w:spacing w:before="0" w:after="0" w:line="276" w:lineRule="auto"/>
        <w:rPr>
          <w:b/>
          <w:u w:val="single"/>
        </w:rPr>
      </w:pPr>
      <w:r w:rsidRPr="00BB0425">
        <w:rPr>
          <w:b/>
        </w:rPr>
        <w:t>ARTÍCULO 49</w:t>
      </w:r>
      <w:r w:rsidRPr="00BB0425">
        <w:t xml:space="preserve">.- </w:t>
      </w:r>
      <w:r w:rsidRPr="00BB0425">
        <w:rPr>
          <w:b/>
          <w:u w:val="single"/>
        </w:rPr>
        <w:t>Los nombramientos, contratos o formato único de Movimientos de Personal de los servidores públicos deberán contener:</w:t>
      </w:r>
    </w:p>
    <w:p w14:paraId="498D5AA7" w14:textId="77777777" w:rsidR="00E21C3E" w:rsidRPr="00BB0425" w:rsidRDefault="00E21C3E" w:rsidP="001B00F0">
      <w:pPr>
        <w:pStyle w:val="infoemcitas"/>
        <w:numPr>
          <w:ilvl w:val="0"/>
          <w:numId w:val="7"/>
        </w:numPr>
        <w:spacing w:before="0" w:after="0" w:line="240" w:lineRule="auto"/>
        <w:rPr>
          <w:b/>
        </w:rPr>
      </w:pPr>
      <w:r w:rsidRPr="00BB0425">
        <w:rPr>
          <w:b/>
        </w:rPr>
        <w:t xml:space="preserve">Nombre completo del servidor público; </w:t>
      </w:r>
    </w:p>
    <w:p w14:paraId="4EDBA085" w14:textId="77777777" w:rsidR="00E21C3E" w:rsidRPr="00BB0425" w:rsidRDefault="00E21C3E" w:rsidP="001B00F0">
      <w:pPr>
        <w:pStyle w:val="infoemcitas"/>
        <w:numPr>
          <w:ilvl w:val="0"/>
          <w:numId w:val="7"/>
        </w:numPr>
        <w:spacing w:before="0" w:after="0" w:line="240" w:lineRule="auto"/>
      </w:pPr>
      <w:r w:rsidRPr="00BB0425">
        <w:t xml:space="preserve">Cargo para el que es designado, </w:t>
      </w:r>
      <w:r w:rsidRPr="00BB0425">
        <w:rPr>
          <w:b/>
        </w:rPr>
        <w:t>fecha de inicio de sus servicios</w:t>
      </w:r>
      <w:r w:rsidRPr="00BB0425">
        <w:t xml:space="preserve"> y lugar de adscripción;</w:t>
      </w:r>
    </w:p>
    <w:p w14:paraId="5AA9DEB7" w14:textId="77777777" w:rsidR="00E21C3E" w:rsidRPr="00BB0425" w:rsidRDefault="00E21C3E" w:rsidP="001B00F0">
      <w:pPr>
        <w:pStyle w:val="infoemcitas"/>
        <w:numPr>
          <w:ilvl w:val="0"/>
          <w:numId w:val="7"/>
        </w:numPr>
        <w:spacing w:before="0" w:after="0" w:line="240" w:lineRule="auto"/>
      </w:pPr>
      <w:r w:rsidRPr="00BB0425">
        <w:t>Carácter del nombramiento, ya sea de servidores públicos generales o de confianza, así como la temporalidad del mismo;</w:t>
      </w:r>
    </w:p>
    <w:p w14:paraId="41D1E880" w14:textId="77777777" w:rsidR="00E21C3E" w:rsidRPr="00BB0425" w:rsidRDefault="00E21C3E" w:rsidP="001B00F0">
      <w:pPr>
        <w:pStyle w:val="infoemcitas"/>
        <w:numPr>
          <w:ilvl w:val="0"/>
          <w:numId w:val="7"/>
        </w:numPr>
        <w:spacing w:before="0" w:after="0" w:line="240" w:lineRule="auto"/>
      </w:pPr>
      <w:r w:rsidRPr="00BB0425">
        <w:t>Remuneración correspondiente al puesto;</w:t>
      </w:r>
    </w:p>
    <w:p w14:paraId="2CD13E0F" w14:textId="77777777" w:rsidR="00E21C3E" w:rsidRPr="00BB0425" w:rsidRDefault="00E21C3E" w:rsidP="001B00F0">
      <w:pPr>
        <w:pStyle w:val="infoemcitas"/>
        <w:numPr>
          <w:ilvl w:val="0"/>
          <w:numId w:val="7"/>
        </w:numPr>
        <w:spacing w:before="0" w:after="0" w:line="240" w:lineRule="auto"/>
      </w:pPr>
      <w:r w:rsidRPr="00BB0425">
        <w:t xml:space="preserve"> Jornada de trabajo; </w:t>
      </w:r>
    </w:p>
    <w:p w14:paraId="72468AD4" w14:textId="77777777" w:rsidR="00E21C3E" w:rsidRPr="00BB0425" w:rsidRDefault="00E21C3E" w:rsidP="001B00F0">
      <w:pPr>
        <w:pStyle w:val="infoemcitas"/>
        <w:numPr>
          <w:ilvl w:val="0"/>
          <w:numId w:val="7"/>
        </w:numPr>
        <w:spacing w:before="0" w:after="0" w:line="240" w:lineRule="auto"/>
      </w:pPr>
      <w:r w:rsidRPr="00BB0425">
        <w:t xml:space="preserve">Derogada; </w:t>
      </w:r>
    </w:p>
    <w:p w14:paraId="1748EEDD" w14:textId="77777777" w:rsidR="00E21C3E" w:rsidRPr="00BB0425" w:rsidRDefault="00E21C3E" w:rsidP="001B00F0">
      <w:pPr>
        <w:pStyle w:val="infoemcitas"/>
        <w:numPr>
          <w:ilvl w:val="0"/>
          <w:numId w:val="7"/>
        </w:numPr>
        <w:spacing w:before="0" w:after="0" w:line="240" w:lineRule="auto"/>
      </w:pPr>
      <w:r w:rsidRPr="00BB0425">
        <w:t>Firma del servidor público autorizado para emitir el nombramiento, contrato o formato único de Movimientos de Personal, así como el fundamento legal de esa atribución.</w:t>
      </w:r>
    </w:p>
    <w:p w14:paraId="640053E6" w14:textId="77777777" w:rsidR="00E21C3E" w:rsidRPr="00BB0425" w:rsidRDefault="00E21C3E" w:rsidP="001B00F0">
      <w:pPr>
        <w:pStyle w:val="infoemcitas"/>
        <w:spacing w:before="0" w:after="0" w:line="240" w:lineRule="auto"/>
        <w:rPr>
          <w:b/>
          <w:u w:val="single"/>
        </w:rPr>
      </w:pPr>
    </w:p>
    <w:p w14:paraId="7B9F808F" w14:textId="77777777" w:rsidR="00E21C3E" w:rsidRPr="00BB0425" w:rsidRDefault="00E21C3E" w:rsidP="001B00F0">
      <w:pPr>
        <w:pStyle w:val="infoemcitas"/>
        <w:spacing w:before="0" w:after="0" w:line="240" w:lineRule="auto"/>
        <w:rPr>
          <w:b/>
          <w:u w:val="single"/>
        </w:rPr>
      </w:pPr>
      <w:r w:rsidRPr="00BB0425">
        <w:rPr>
          <w:b/>
          <w:u w:val="single"/>
        </w:rPr>
        <w:t xml:space="preserve">ARTÍCULO 50.- </w:t>
      </w:r>
      <w:r w:rsidRPr="00BB0425">
        <w:t>El nombramiento, contrato</w:t>
      </w:r>
      <w:r w:rsidRPr="00BB0425">
        <w:rPr>
          <w:b/>
          <w:u w:val="single"/>
        </w:rPr>
        <w:t xml:space="preserve"> o formato único de Movimientos de Personal aceptado obliga al servidor público a cumplir con los deberes inherentes al puesto especificado en el mismo y a las consecuencias que sean conforme a la ley, al uso y a la buena fe. </w:t>
      </w:r>
    </w:p>
    <w:p w14:paraId="3113DE45" w14:textId="77777777" w:rsidR="00E21C3E" w:rsidRPr="00BB0425" w:rsidRDefault="00E21C3E" w:rsidP="001B00F0">
      <w:pPr>
        <w:pStyle w:val="infoemcitas"/>
        <w:spacing w:before="0" w:after="0" w:line="240" w:lineRule="auto"/>
      </w:pPr>
      <w:r w:rsidRPr="00BB0425">
        <w:t>Iguales consecuencias se generarán para todos los servidores públicos, cuando la relación de trabajo se formalice mediante un contrato o por encontrarse en lista de raya.</w:t>
      </w:r>
    </w:p>
    <w:p w14:paraId="6242BB54" w14:textId="77777777" w:rsidR="00E21C3E" w:rsidRPr="00BB0425" w:rsidRDefault="00E21C3E" w:rsidP="001B00F0">
      <w:pPr>
        <w:pStyle w:val="Sinespaciado"/>
        <w:spacing w:line="360" w:lineRule="auto"/>
        <w:jc w:val="both"/>
        <w:rPr>
          <w:rFonts w:ascii="Palatino Linotype" w:eastAsia="Palatino Linotype" w:hAnsi="Palatino Linotype" w:cs="Palatino Linotype"/>
          <w:color w:val="000000"/>
          <w:lang w:val="es-ES_tradnl" w:eastAsia="es-MX"/>
        </w:rPr>
      </w:pPr>
    </w:p>
    <w:p w14:paraId="3519838C" w14:textId="77777777" w:rsidR="00E21C3E" w:rsidRPr="00BB0425" w:rsidRDefault="00E21C3E" w:rsidP="001B00F0">
      <w:pPr>
        <w:tabs>
          <w:tab w:val="left" w:pos="0"/>
        </w:tabs>
        <w:spacing w:line="360" w:lineRule="auto"/>
        <w:ind w:right="49"/>
        <w:jc w:val="both"/>
        <w:rPr>
          <w:rFonts w:ascii="Palatino Linotype" w:hAnsi="Palatino Linotype"/>
        </w:rPr>
      </w:pPr>
      <w:r w:rsidRPr="00BB0425">
        <w:rPr>
          <w:rFonts w:ascii="Palatino Linotype" w:eastAsia="Palatino Linotype" w:hAnsi="Palatino Linotype" w:cs="Palatino Linotype"/>
          <w:color w:val="000000"/>
          <w:lang w:val="es-ES_tradnl" w:eastAsia="es-MX"/>
        </w:rPr>
        <w:t>De los preceptos normativos antes referidos, se desprende que el Formato Único de Movimiento de Personal y/o contratos, según sea el caso, deben contener el nombre del servidor público y su fecha de alta, entre otros datos.</w:t>
      </w:r>
    </w:p>
    <w:p w14:paraId="5EE6E684" w14:textId="77777777" w:rsidR="00F80618" w:rsidRPr="00BB0425" w:rsidRDefault="00F80618" w:rsidP="001B00F0">
      <w:pPr>
        <w:tabs>
          <w:tab w:val="left" w:pos="0"/>
        </w:tabs>
        <w:spacing w:line="360" w:lineRule="auto"/>
        <w:ind w:right="49"/>
        <w:contextualSpacing/>
        <w:jc w:val="both"/>
        <w:rPr>
          <w:rFonts w:ascii="Palatino Linotype" w:hAnsi="Palatino Linotype"/>
        </w:rPr>
      </w:pPr>
    </w:p>
    <w:p w14:paraId="61DB84A5" w14:textId="77777777" w:rsidR="001B00F0" w:rsidRPr="00BB0425" w:rsidRDefault="001B00F0" w:rsidP="001B00F0">
      <w:pPr>
        <w:spacing w:line="360" w:lineRule="auto"/>
        <w:jc w:val="both"/>
        <w:rPr>
          <w:rFonts w:ascii="Palatino Linotype" w:hAnsi="Palatino Linotype" w:cs="Arial"/>
          <w:b/>
          <w:bCs/>
          <w:sz w:val="28"/>
          <w:u w:val="single"/>
        </w:rPr>
      </w:pPr>
      <w:r w:rsidRPr="00BB0425">
        <w:rPr>
          <w:rFonts w:ascii="Palatino Linotype" w:hAnsi="Palatino Linotype" w:cs="Arial"/>
          <w:b/>
          <w:bCs/>
          <w:sz w:val="28"/>
          <w:u w:val="single"/>
        </w:rPr>
        <w:t>De la versión pública</w:t>
      </w:r>
    </w:p>
    <w:p w14:paraId="3D7C8708" w14:textId="77777777" w:rsidR="001B00F0" w:rsidRPr="00BB0425" w:rsidRDefault="001B00F0" w:rsidP="001B00F0">
      <w:pPr>
        <w:spacing w:line="360" w:lineRule="auto"/>
        <w:jc w:val="both"/>
        <w:rPr>
          <w:rFonts w:ascii="Palatino Linotype" w:hAnsi="Palatino Linotype" w:cs="Arial"/>
          <w:b/>
          <w:bCs/>
          <w:u w:val="single"/>
        </w:rPr>
      </w:pPr>
    </w:p>
    <w:p w14:paraId="6D55169E" w14:textId="77777777" w:rsidR="001B00F0" w:rsidRPr="00BB0425" w:rsidRDefault="001B00F0" w:rsidP="001B00F0">
      <w:pPr>
        <w:spacing w:line="360" w:lineRule="auto"/>
        <w:jc w:val="both"/>
        <w:rPr>
          <w:rFonts w:ascii="Palatino Linotype" w:eastAsia="Palatino Linotype" w:hAnsi="Palatino Linotype" w:cs="Palatino Linotype"/>
        </w:rPr>
      </w:pPr>
      <w:r w:rsidRPr="00BB0425">
        <w:rPr>
          <w:rFonts w:ascii="Palatino Linotype" w:eastAsia="Palatino Linotype" w:hAnsi="Palatino Linotype" w:cs="Palatino Linotype"/>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7451ADFF" w14:textId="77777777" w:rsidR="001B00F0" w:rsidRPr="00BB0425" w:rsidRDefault="001B00F0" w:rsidP="001B00F0">
      <w:pPr>
        <w:spacing w:line="360" w:lineRule="auto"/>
        <w:jc w:val="both"/>
        <w:rPr>
          <w:rFonts w:ascii="Palatino Linotype" w:eastAsia="Palatino Linotype" w:hAnsi="Palatino Linotype" w:cs="Palatino Linotype"/>
        </w:rPr>
      </w:pPr>
    </w:p>
    <w:p w14:paraId="7C8D008D"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Artículo 3.</w:t>
      </w:r>
      <w:r w:rsidRPr="00BB0425">
        <w:rPr>
          <w:rFonts w:ascii="Palatino Linotype" w:eastAsia="Palatino Linotype" w:hAnsi="Palatino Linotype" w:cs="Palatino Linotype"/>
          <w:i/>
          <w:color w:val="000000"/>
        </w:rPr>
        <w:t xml:space="preserve"> Para los efectos de la presente Ley se entenderá por:</w:t>
      </w:r>
    </w:p>
    <w:p w14:paraId="485B173C"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i/>
          <w:color w:val="000000"/>
        </w:rPr>
        <w:t>[…]</w:t>
      </w:r>
    </w:p>
    <w:p w14:paraId="699735EE"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IX. Datos personales:</w:t>
      </w:r>
      <w:r w:rsidRPr="00BB0425">
        <w:rPr>
          <w:rFonts w:ascii="Palatino Linotype" w:eastAsia="Palatino Linotype" w:hAnsi="Palatino Linotype" w:cs="Palatino Linotype"/>
          <w:i/>
          <w:color w:val="000000"/>
        </w:rPr>
        <w:t xml:space="preserve"> La información concerniente a una persona, identificada o identificable según lo dispuesto por la Ley de Protección de Datos Personales del Estado de México; </w:t>
      </w:r>
    </w:p>
    <w:p w14:paraId="68FCE332"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XX.</w:t>
      </w:r>
      <w:r w:rsidRPr="00BB0425">
        <w:rPr>
          <w:rFonts w:ascii="Palatino Linotype" w:eastAsia="Palatino Linotype" w:hAnsi="Palatino Linotype" w:cs="Palatino Linotype"/>
          <w:i/>
          <w:color w:val="000000"/>
        </w:rPr>
        <w:t xml:space="preserve"> </w:t>
      </w:r>
      <w:r w:rsidRPr="00BB0425">
        <w:rPr>
          <w:rFonts w:ascii="Palatino Linotype" w:eastAsia="Palatino Linotype" w:hAnsi="Palatino Linotype" w:cs="Palatino Linotype"/>
          <w:b/>
          <w:i/>
          <w:color w:val="000000"/>
        </w:rPr>
        <w:t>Información clasificada:</w:t>
      </w:r>
      <w:r w:rsidRPr="00BB0425">
        <w:rPr>
          <w:rFonts w:ascii="Palatino Linotype" w:eastAsia="Palatino Linotype" w:hAnsi="Palatino Linotype" w:cs="Palatino Linotype"/>
          <w:i/>
          <w:color w:val="000000"/>
        </w:rPr>
        <w:t xml:space="preserve"> Aquella considerada por la presente Ley como reservada o confidencial;</w:t>
      </w:r>
    </w:p>
    <w:p w14:paraId="48A4D90B"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XXI.</w:t>
      </w:r>
      <w:r w:rsidRPr="00BB0425">
        <w:rPr>
          <w:rFonts w:ascii="Palatino Linotype" w:eastAsia="Palatino Linotype" w:hAnsi="Palatino Linotype" w:cs="Palatino Linotype"/>
          <w:i/>
          <w:color w:val="000000"/>
        </w:rPr>
        <w:t xml:space="preserve"> </w:t>
      </w:r>
      <w:r w:rsidRPr="00BB0425">
        <w:rPr>
          <w:rFonts w:ascii="Palatino Linotype" w:eastAsia="Palatino Linotype" w:hAnsi="Palatino Linotype" w:cs="Palatino Linotype"/>
          <w:b/>
          <w:i/>
          <w:color w:val="000000"/>
        </w:rPr>
        <w:t>Información confidencial:</w:t>
      </w:r>
      <w:r w:rsidRPr="00BB0425">
        <w:rPr>
          <w:rFonts w:ascii="Palatino Linotype" w:eastAsia="Palatino Linotype" w:hAnsi="Palatino Linotype" w:cs="Palatino Linotype"/>
          <w:i/>
          <w:color w:val="00000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72759B4"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w:t>
      </w:r>
    </w:p>
    <w:p w14:paraId="3BA93F02"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lastRenderedPageBreak/>
        <w:t>XLV.</w:t>
      </w:r>
      <w:r w:rsidRPr="00BB0425">
        <w:rPr>
          <w:rFonts w:ascii="Palatino Linotype" w:eastAsia="Palatino Linotype" w:hAnsi="Palatino Linotype" w:cs="Palatino Linotype"/>
          <w:i/>
          <w:color w:val="000000"/>
        </w:rPr>
        <w:t xml:space="preserve"> </w:t>
      </w:r>
      <w:r w:rsidRPr="00BB0425">
        <w:rPr>
          <w:rFonts w:ascii="Palatino Linotype" w:eastAsia="Palatino Linotype" w:hAnsi="Palatino Linotype" w:cs="Palatino Linotype"/>
          <w:b/>
          <w:i/>
          <w:color w:val="000000"/>
        </w:rPr>
        <w:t>Versión pública:</w:t>
      </w:r>
      <w:r w:rsidRPr="00BB0425">
        <w:rPr>
          <w:rFonts w:ascii="Palatino Linotype" w:eastAsia="Palatino Linotype" w:hAnsi="Palatino Linotype" w:cs="Palatino Linotype"/>
          <w:i/>
          <w:color w:val="000000"/>
        </w:rPr>
        <w:t xml:space="preserve"> Documento en el que se elimine, suprime o borra la información clasificada como reservada o confidencial para permitir su acceso.</w:t>
      </w:r>
    </w:p>
    <w:p w14:paraId="66E309DD"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i/>
          <w:color w:val="000000"/>
        </w:rPr>
        <w:t>[…]</w:t>
      </w:r>
    </w:p>
    <w:p w14:paraId="2EFE50D5"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p>
    <w:p w14:paraId="6D6FC448"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 xml:space="preserve">Artículo 91. </w:t>
      </w:r>
      <w:r w:rsidRPr="00BB0425">
        <w:rPr>
          <w:rFonts w:ascii="Palatino Linotype" w:eastAsia="Palatino Linotype" w:hAnsi="Palatino Linotype" w:cs="Palatino Linotype"/>
          <w:i/>
          <w:color w:val="000000"/>
        </w:rPr>
        <w:t>El acceso a la información pública será restringido excepcionalmente, cuando ésta sea clasificada como reservada o confidencial.</w:t>
      </w:r>
    </w:p>
    <w:p w14:paraId="73C9F43E"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p>
    <w:p w14:paraId="25ABD28E"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Artículo 132.</w:t>
      </w:r>
      <w:r w:rsidRPr="00BB0425">
        <w:rPr>
          <w:rFonts w:ascii="Palatino Linotype" w:eastAsia="Palatino Linotype" w:hAnsi="Palatino Linotype" w:cs="Palatino Linotype"/>
          <w:i/>
          <w:color w:val="000000"/>
        </w:rPr>
        <w:t xml:space="preserve"> </w:t>
      </w:r>
      <w:r w:rsidRPr="00BB0425">
        <w:rPr>
          <w:rFonts w:ascii="Palatino Linotype" w:eastAsia="Palatino Linotype" w:hAnsi="Palatino Linotype" w:cs="Palatino Linotype"/>
          <w:i/>
          <w:color w:val="000000"/>
          <w:u w:val="single"/>
        </w:rPr>
        <w:t>La clasificación de la información se llevará a cabo en el momento en que</w:t>
      </w:r>
      <w:r w:rsidRPr="00BB0425">
        <w:rPr>
          <w:rFonts w:ascii="Palatino Linotype" w:eastAsia="Palatino Linotype" w:hAnsi="Palatino Linotype" w:cs="Palatino Linotype"/>
          <w:i/>
          <w:color w:val="000000"/>
        </w:rPr>
        <w:t>:</w:t>
      </w:r>
    </w:p>
    <w:p w14:paraId="4BB957F1"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I.</w:t>
      </w:r>
      <w:r w:rsidRPr="00BB0425">
        <w:rPr>
          <w:rFonts w:ascii="Palatino Linotype" w:eastAsia="Palatino Linotype" w:hAnsi="Palatino Linotype" w:cs="Palatino Linotype"/>
          <w:i/>
          <w:color w:val="000000"/>
        </w:rPr>
        <w:t xml:space="preserve"> Se reciba una solicitud de acceso a la información;</w:t>
      </w:r>
    </w:p>
    <w:p w14:paraId="206FA7E5"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II.</w:t>
      </w:r>
      <w:r w:rsidRPr="00BB0425">
        <w:rPr>
          <w:rFonts w:ascii="Palatino Linotype" w:eastAsia="Palatino Linotype" w:hAnsi="Palatino Linotype" w:cs="Palatino Linotype"/>
          <w:i/>
          <w:color w:val="000000"/>
        </w:rPr>
        <w:t xml:space="preserve"> </w:t>
      </w:r>
      <w:r w:rsidRPr="00BB0425">
        <w:rPr>
          <w:rFonts w:ascii="Palatino Linotype" w:eastAsia="Palatino Linotype" w:hAnsi="Palatino Linotype" w:cs="Palatino Linotype"/>
          <w:i/>
          <w:color w:val="000000"/>
          <w:u w:val="single"/>
        </w:rPr>
        <w:t>Se determine mediante resolución de autoridad competente; o</w:t>
      </w:r>
    </w:p>
    <w:p w14:paraId="7688D2E1"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u w:val="single"/>
        </w:rPr>
      </w:pPr>
      <w:r w:rsidRPr="00BB0425">
        <w:rPr>
          <w:rFonts w:ascii="Palatino Linotype" w:eastAsia="Palatino Linotype" w:hAnsi="Palatino Linotype" w:cs="Palatino Linotype"/>
          <w:b/>
          <w:i/>
          <w:color w:val="000000"/>
        </w:rPr>
        <w:t>III.</w:t>
      </w:r>
      <w:r w:rsidRPr="00BB0425">
        <w:rPr>
          <w:rFonts w:ascii="Palatino Linotype" w:eastAsia="Palatino Linotype" w:hAnsi="Palatino Linotype" w:cs="Palatino Linotype"/>
          <w:i/>
          <w:color w:val="000000"/>
        </w:rPr>
        <w:t xml:space="preserve"> </w:t>
      </w:r>
      <w:r w:rsidRPr="00BB0425">
        <w:rPr>
          <w:rFonts w:ascii="Palatino Linotype" w:eastAsia="Palatino Linotype" w:hAnsi="Palatino Linotype" w:cs="Palatino Linotype"/>
          <w:i/>
          <w:color w:val="000000"/>
          <w:u w:val="single"/>
        </w:rPr>
        <w:t>Se generen versiones públicas para dar cumplimiento a las obligaciones de transparencia previstas en esta Ley.</w:t>
      </w:r>
    </w:p>
    <w:p w14:paraId="7A0F0802"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i/>
          <w:color w:val="000000"/>
        </w:rPr>
        <w:t>[…]</w:t>
      </w:r>
    </w:p>
    <w:p w14:paraId="2DB321C0"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p>
    <w:p w14:paraId="4C228151"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Artículo 143.</w:t>
      </w:r>
      <w:r w:rsidRPr="00BB0425">
        <w:rPr>
          <w:rFonts w:ascii="Palatino Linotype" w:eastAsia="Palatino Linotype" w:hAnsi="Palatino Linotype" w:cs="Palatino Linotype"/>
          <w:i/>
          <w:color w:val="000000"/>
        </w:rPr>
        <w:t xml:space="preserve"> </w:t>
      </w:r>
      <w:r w:rsidRPr="00BB0425">
        <w:rPr>
          <w:rFonts w:ascii="Palatino Linotype" w:eastAsia="Palatino Linotype" w:hAnsi="Palatino Linotype" w:cs="Palatino Linotype"/>
          <w:i/>
          <w:color w:val="000000"/>
          <w:u w:val="single"/>
        </w:rPr>
        <w:t>Para los efectos de esta Ley se considera información confidencial, la clasificada como tal, de manera permanente, por su naturaleza, cuando</w:t>
      </w:r>
      <w:r w:rsidRPr="00BB0425">
        <w:rPr>
          <w:rFonts w:ascii="Palatino Linotype" w:eastAsia="Palatino Linotype" w:hAnsi="Palatino Linotype" w:cs="Palatino Linotype"/>
          <w:i/>
          <w:color w:val="000000"/>
        </w:rPr>
        <w:t>:</w:t>
      </w:r>
    </w:p>
    <w:p w14:paraId="62C7CD9A"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I.</w:t>
      </w:r>
      <w:r w:rsidRPr="00BB0425">
        <w:rPr>
          <w:rFonts w:ascii="Palatino Linotype" w:eastAsia="Palatino Linotype" w:hAnsi="Palatino Linotype" w:cs="Palatino Linotype"/>
          <w:i/>
          <w:color w:val="000000"/>
        </w:rPr>
        <w:t xml:space="preserve"> </w:t>
      </w:r>
      <w:r w:rsidRPr="00BB0425">
        <w:rPr>
          <w:rFonts w:ascii="Palatino Linotype" w:eastAsia="Palatino Linotype" w:hAnsi="Palatino Linotype" w:cs="Palatino Linotype"/>
          <w:i/>
          <w:color w:val="000000"/>
          <w:u w:val="single"/>
        </w:rPr>
        <w:t xml:space="preserve">Se refiera a la información privada y los datos personales concernientes a una persona física o </w:t>
      </w:r>
      <w:proofErr w:type="gramStart"/>
      <w:r w:rsidRPr="00BB0425">
        <w:rPr>
          <w:rFonts w:ascii="Palatino Linotype" w:eastAsia="Palatino Linotype" w:hAnsi="Palatino Linotype" w:cs="Palatino Linotype"/>
          <w:i/>
          <w:color w:val="000000"/>
          <w:u w:val="single"/>
        </w:rPr>
        <w:t>jurídico</w:t>
      </w:r>
      <w:proofErr w:type="gramEnd"/>
      <w:r w:rsidRPr="00BB0425">
        <w:rPr>
          <w:rFonts w:ascii="Palatino Linotype" w:eastAsia="Palatino Linotype" w:hAnsi="Palatino Linotype" w:cs="Palatino Linotype"/>
          <w:i/>
          <w:color w:val="000000"/>
          <w:u w:val="single"/>
        </w:rPr>
        <w:t xml:space="preserve"> colectiva identificada o identificable</w:t>
      </w:r>
      <w:r w:rsidRPr="00BB0425">
        <w:rPr>
          <w:rFonts w:ascii="Palatino Linotype" w:eastAsia="Palatino Linotype" w:hAnsi="Palatino Linotype" w:cs="Palatino Linotype"/>
          <w:i/>
          <w:color w:val="000000"/>
        </w:rPr>
        <w:t>;</w:t>
      </w:r>
    </w:p>
    <w:p w14:paraId="26276A3C"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II.</w:t>
      </w:r>
      <w:r w:rsidRPr="00BB0425">
        <w:rPr>
          <w:rFonts w:ascii="Palatino Linotype" w:eastAsia="Palatino Linotype" w:hAnsi="Palatino Linotype" w:cs="Palatino Linotype"/>
          <w:i/>
          <w:color w:val="000000"/>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BB0425">
        <w:rPr>
          <w:rFonts w:ascii="Palatino Linotype" w:eastAsia="Palatino Linotype" w:hAnsi="Palatino Linotype" w:cs="Palatino Linotype"/>
          <w:i/>
          <w:color w:val="000000"/>
        </w:rPr>
        <w:t>; y</w:t>
      </w:r>
    </w:p>
    <w:p w14:paraId="512338BE"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III.</w:t>
      </w:r>
      <w:r w:rsidRPr="00BB0425">
        <w:rPr>
          <w:rFonts w:ascii="Palatino Linotype" w:eastAsia="Palatino Linotype" w:hAnsi="Palatino Linotype" w:cs="Palatino Linotype"/>
          <w:i/>
          <w:color w:val="000000"/>
        </w:rPr>
        <w:t xml:space="preserve"> La que presenten los particulares a los sujetos obligados, de conformidad con lo dispuesto por las leyes o los tratados internacionales.</w:t>
      </w:r>
    </w:p>
    <w:p w14:paraId="4F44ACA9"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iCs/>
          <w:color w:val="000000"/>
        </w:rPr>
      </w:pPr>
      <w:r w:rsidRPr="00BB0425">
        <w:rPr>
          <w:rFonts w:ascii="Palatino Linotype" w:eastAsia="Palatino Linotype" w:hAnsi="Palatino Linotype" w:cs="Palatino Linotype"/>
          <w:i/>
          <w:iCs/>
          <w:color w:val="000000" w:themeColor="text1"/>
        </w:rPr>
        <w:lastRenderedPageBreak/>
        <w:t>La información confidencial no estará sujeta a temporalidad alguna y sólo podrán tener acceso a ella los titulares de la misma, sus representantes y los servidores públicos facultados para ello.</w:t>
      </w:r>
    </w:p>
    <w:p w14:paraId="18A0AEDB"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iCs/>
          <w:color w:val="000000"/>
        </w:rPr>
      </w:pPr>
      <w:r w:rsidRPr="00BB0425">
        <w:rPr>
          <w:rFonts w:ascii="Palatino Linotype" w:eastAsia="Palatino Linotype" w:hAnsi="Palatino Linotype" w:cs="Palatino Linotype"/>
          <w:i/>
          <w:iCs/>
          <w:color w:val="000000" w:themeColor="text1"/>
        </w:rPr>
        <w:t>No se considerará confidencial la información que se encuentre en los registros públicos o en fuentes de acceso público, ni tampoco la que sea considerada por la presente ley como información pública.</w:t>
      </w:r>
    </w:p>
    <w:p w14:paraId="6760CAC4" w14:textId="77777777" w:rsidR="001B00F0" w:rsidRPr="00BB0425" w:rsidRDefault="001B00F0" w:rsidP="001B00F0">
      <w:pPr>
        <w:spacing w:line="360" w:lineRule="auto"/>
        <w:jc w:val="both"/>
        <w:rPr>
          <w:rFonts w:ascii="Palatino Linotype" w:eastAsia="Palatino Linotype" w:hAnsi="Palatino Linotype" w:cs="Palatino Linotype"/>
          <w:i/>
        </w:rPr>
      </w:pPr>
    </w:p>
    <w:p w14:paraId="074FBEC9" w14:textId="77777777" w:rsidR="001B00F0" w:rsidRPr="00BB0425" w:rsidRDefault="001B00F0" w:rsidP="001B00F0">
      <w:pPr>
        <w:spacing w:line="360" w:lineRule="auto"/>
        <w:jc w:val="both"/>
        <w:rPr>
          <w:rFonts w:ascii="Palatino Linotype" w:eastAsia="Palatino Linotype" w:hAnsi="Palatino Linotype" w:cs="Palatino Linotype"/>
        </w:rPr>
      </w:pPr>
      <w:r w:rsidRPr="00BB0425">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956E8FB" w14:textId="77777777" w:rsidR="001B00F0" w:rsidRPr="00BB0425" w:rsidRDefault="001B00F0" w:rsidP="001B00F0">
      <w:pPr>
        <w:spacing w:line="360" w:lineRule="auto"/>
        <w:jc w:val="both"/>
        <w:rPr>
          <w:rFonts w:ascii="Palatino Linotype" w:eastAsia="Palatino Linotype" w:hAnsi="Palatino Linotype" w:cs="Palatino Linotype"/>
        </w:rPr>
      </w:pPr>
    </w:p>
    <w:p w14:paraId="3634B55C" w14:textId="77777777" w:rsidR="001B00F0" w:rsidRPr="00BB0425" w:rsidRDefault="001B00F0" w:rsidP="001B00F0">
      <w:pPr>
        <w:spacing w:line="360" w:lineRule="auto"/>
        <w:jc w:val="both"/>
        <w:rPr>
          <w:rFonts w:ascii="Palatino Linotype" w:eastAsia="Palatino Linotype" w:hAnsi="Palatino Linotype" w:cs="Palatino Linotype"/>
        </w:rPr>
      </w:pPr>
      <w:r w:rsidRPr="00BB0425">
        <w:rPr>
          <w:rFonts w:ascii="Palatino Linotype" w:eastAsia="Palatino Linotype" w:hAnsi="Palatino Linotype" w:cs="Palatino Linotype"/>
        </w:rPr>
        <w:t>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F1E4B89" w14:textId="77777777" w:rsidR="001B00F0" w:rsidRPr="00BB0425" w:rsidRDefault="001B00F0" w:rsidP="001B00F0">
      <w:pPr>
        <w:spacing w:line="360" w:lineRule="auto"/>
        <w:jc w:val="both"/>
        <w:rPr>
          <w:rFonts w:ascii="Palatino Linotype" w:eastAsia="Palatino Linotype" w:hAnsi="Palatino Linotype" w:cs="Palatino Linotype"/>
        </w:rPr>
      </w:pPr>
    </w:p>
    <w:p w14:paraId="68449AB0" w14:textId="77777777" w:rsidR="001B00F0" w:rsidRPr="00BB0425" w:rsidRDefault="001B00F0" w:rsidP="001B00F0">
      <w:pPr>
        <w:spacing w:line="360" w:lineRule="auto"/>
        <w:jc w:val="both"/>
        <w:rPr>
          <w:rFonts w:ascii="Palatino Linotype" w:eastAsia="Palatino Linotype" w:hAnsi="Palatino Linotype" w:cs="Palatino Linotype"/>
        </w:rPr>
      </w:pPr>
      <w:r w:rsidRPr="00BB0425">
        <w:rPr>
          <w:rFonts w:ascii="Palatino Linotype" w:eastAsia="Palatino Linotype" w:hAnsi="Palatino Linotype" w:cs="Palatino Linotype"/>
        </w:rPr>
        <w:t>Asimismo, los Lineamientos Quincuagésimo sexto, Quincuagésimo séptimo y Quincuagésimo octavo, establecen lo siguiente:</w:t>
      </w:r>
    </w:p>
    <w:p w14:paraId="2AEF3C90" w14:textId="77777777" w:rsidR="001B00F0" w:rsidRPr="00BB0425" w:rsidRDefault="001B00F0" w:rsidP="001B00F0">
      <w:pPr>
        <w:spacing w:line="360" w:lineRule="auto"/>
        <w:jc w:val="both"/>
        <w:rPr>
          <w:rFonts w:ascii="Palatino Linotype" w:eastAsia="Palatino Linotype" w:hAnsi="Palatino Linotype" w:cs="Palatino Linotype"/>
        </w:rPr>
      </w:pPr>
    </w:p>
    <w:p w14:paraId="36F325FF"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lang w:val="es-MX"/>
        </w:rPr>
      </w:pPr>
      <w:r w:rsidRPr="00BB0425">
        <w:rPr>
          <w:rFonts w:ascii="Palatino Linotype" w:eastAsia="Palatino Linotype" w:hAnsi="Palatino Linotype" w:cs="Palatino Linotype"/>
          <w:b/>
          <w:i/>
          <w:color w:val="000000"/>
        </w:rPr>
        <w:lastRenderedPageBreak/>
        <w:t>Quincuagésimo sexto.</w:t>
      </w:r>
      <w:r w:rsidRPr="00BB0425">
        <w:rPr>
          <w:rFonts w:ascii="Palatino Linotype" w:eastAsia="Palatino Linotype" w:hAnsi="Palatino Linotype" w:cs="Palatino Linotype"/>
          <w:i/>
          <w:color w:val="000000"/>
        </w:rPr>
        <w:t xml:space="preserve"> </w:t>
      </w:r>
      <w:r w:rsidRPr="00BB0425">
        <w:rPr>
          <w:rFonts w:ascii="Palatino Linotype" w:eastAsia="Palatino Linotype" w:hAnsi="Palatino Linotype" w:cs="Palatino Linotype"/>
          <w:i/>
          <w:color w:val="000000"/>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9057EA1"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p>
    <w:p w14:paraId="52D7BBE8"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Quincuagésimo séptimo.</w:t>
      </w:r>
      <w:r w:rsidRPr="00BB0425">
        <w:rPr>
          <w:rFonts w:ascii="Palatino Linotype" w:eastAsia="Palatino Linotype" w:hAnsi="Palatino Linotype" w:cs="Palatino Linotype"/>
          <w:i/>
          <w:color w:val="000000"/>
        </w:rPr>
        <w:t xml:space="preserve"> Se considera, en principio, como información pública y no podrá omitirse de las versiones públicas la siguiente:</w:t>
      </w:r>
    </w:p>
    <w:p w14:paraId="39508FD2"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p>
    <w:p w14:paraId="62AA2B47"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i/>
          <w:color w:val="000000"/>
        </w:rPr>
        <w:t xml:space="preserve">I. La relativa a las Obligaciones de Transparencia que contempla el Título V de la Ley General y las demás disposiciones legales aplicables; </w:t>
      </w:r>
    </w:p>
    <w:p w14:paraId="354B2147"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i/>
          <w:color w:val="000000"/>
        </w:rPr>
        <w:t xml:space="preserve">II. El nombre de los integrantes de los sujetos obligados en los documentos, y sus firmas autógrafas o digitales, cuando sean utilizados en el ejercicio de las facultades conferidas para el desempeño del servicio público, y </w:t>
      </w:r>
    </w:p>
    <w:p w14:paraId="1E487C82"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iCs/>
          <w:color w:val="000000"/>
        </w:rPr>
      </w:pPr>
      <w:r w:rsidRPr="00BB0425">
        <w:rPr>
          <w:rFonts w:ascii="Palatino Linotype" w:eastAsia="Palatino Linotype" w:hAnsi="Palatino Linotype" w:cs="Palatino Linotype"/>
          <w:i/>
          <w:iCs/>
          <w:color w:val="000000" w:themeColor="text1"/>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DDD474A"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p>
    <w:p w14:paraId="0D04C757"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i/>
          <w:color w:val="000000"/>
        </w:rPr>
        <w:t xml:space="preserve">Lo anterior, siempre y cuando no se acredite alguna causal de clasificación, prevista en las leyes o en los tratados internacionales suscritos por el Estado mexicano. </w:t>
      </w:r>
    </w:p>
    <w:p w14:paraId="0B6005D6"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p>
    <w:p w14:paraId="7DCCA32D" w14:textId="77777777" w:rsidR="001B00F0" w:rsidRPr="00BB0425" w:rsidRDefault="001B00F0" w:rsidP="001B00F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rPr>
      </w:pPr>
      <w:r w:rsidRPr="00BB0425">
        <w:rPr>
          <w:rFonts w:ascii="Palatino Linotype" w:eastAsia="Palatino Linotype" w:hAnsi="Palatino Linotype" w:cs="Palatino Linotype"/>
          <w:b/>
          <w:i/>
          <w:color w:val="000000"/>
        </w:rPr>
        <w:t>Quincuagésimo octavo.</w:t>
      </w:r>
      <w:r w:rsidRPr="00BB0425">
        <w:rPr>
          <w:rFonts w:ascii="Palatino Linotype" w:eastAsia="Palatino Linotype" w:hAnsi="Palatino Linotype" w:cs="Palatino Linotype"/>
          <w:i/>
          <w:color w:val="000000"/>
        </w:rPr>
        <w:t xml:space="preserve"> Los sujetos obligados garantizarán que los sistemas o medios empleados para eliminar la información en las versiones públicas sean irreversibles, de tal forma que no permitan la recuperación o visualización de la misma.</w:t>
      </w:r>
    </w:p>
    <w:p w14:paraId="2E9CFDA5" w14:textId="77777777" w:rsidR="001B00F0" w:rsidRPr="00BB0425" w:rsidRDefault="001B00F0" w:rsidP="001B00F0">
      <w:pPr>
        <w:spacing w:line="360" w:lineRule="auto"/>
        <w:jc w:val="both"/>
        <w:rPr>
          <w:rFonts w:ascii="Palatino Linotype" w:eastAsia="Palatino Linotype" w:hAnsi="Palatino Linotype" w:cs="Palatino Linotype"/>
          <w:i/>
        </w:rPr>
      </w:pPr>
    </w:p>
    <w:p w14:paraId="57BB6600" w14:textId="77777777" w:rsidR="001B00F0" w:rsidRPr="00BB0425" w:rsidRDefault="001B00F0" w:rsidP="001B00F0">
      <w:pPr>
        <w:spacing w:line="360" w:lineRule="auto"/>
        <w:jc w:val="both"/>
        <w:rPr>
          <w:rFonts w:ascii="Palatino Linotype" w:eastAsia="Palatino Linotype" w:hAnsi="Palatino Linotype" w:cs="Palatino Linotype"/>
        </w:rPr>
      </w:pPr>
      <w:r w:rsidRPr="00BB0425">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4B44FDA5" w14:textId="77777777" w:rsidR="001B00F0" w:rsidRPr="00BB0425" w:rsidRDefault="001B00F0" w:rsidP="001B00F0">
      <w:pPr>
        <w:spacing w:line="360" w:lineRule="auto"/>
        <w:jc w:val="both"/>
        <w:rPr>
          <w:rFonts w:ascii="Palatino Linotype" w:hAnsi="Palatino Linotype" w:cs="Tahoma"/>
          <w:bCs/>
          <w:lang w:val="es-MX"/>
        </w:rPr>
      </w:pPr>
    </w:p>
    <w:p w14:paraId="30C36F25" w14:textId="77777777" w:rsidR="001B00F0" w:rsidRPr="00BB0425" w:rsidRDefault="001B00F0" w:rsidP="001B00F0">
      <w:pPr>
        <w:numPr>
          <w:ilvl w:val="0"/>
          <w:numId w:val="13"/>
        </w:numPr>
        <w:spacing w:line="360" w:lineRule="auto"/>
        <w:jc w:val="both"/>
        <w:rPr>
          <w:rFonts w:ascii="Palatino Linotype" w:eastAsia="Palatino Linotype" w:hAnsi="Palatino Linotype" w:cs="Palatino Linotype"/>
          <w:b/>
          <w:color w:val="000000"/>
          <w:lang w:val="es-MX"/>
        </w:rPr>
      </w:pPr>
      <w:r w:rsidRPr="00BB0425">
        <w:rPr>
          <w:rFonts w:ascii="Palatino Linotype" w:eastAsia="Palatino Linotype" w:hAnsi="Palatino Linotype" w:cs="Palatino Linotype"/>
          <w:b/>
          <w:color w:val="000000"/>
          <w:lang w:val="es-MX"/>
        </w:rPr>
        <w:t>Registro Federal de Contribuyentes (RFC)</w:t>
      </w:r>
    </w:p>
    <w:p w14:paraId="548BADDD"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p>
    <w:p w14:paraId="0D99E5CF"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r w:rsidRPr="00BB0425">
        <w:rPr>
          <w:rFonts w:ascii="Palatino Linotype" w:eastAsia="Palatino Linotype" w:hAnsi="Palatino Linotype" w:cs="Palatino Linotype"/>
          <w:color w:val="000000"/>
          <w:lang w:val="es-MX"/>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6411E69A"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p>
    <w:p w14:paraId="1DC888D3"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r w:rsidRPr="00BB0425">
        <w:rPr>
          <w:rFonts w:ascii="Palatino Linotype" w:eastAsia="Palatino Linotype" w:hAnsi="Palatino Linotype" w:cs="Palatino Linotype"/>
          <w:color w:val="000000"/>
          <w:lang w:val="es-MX"/>
        </w:rPr>
        <w:t xml:space="preserve">De acuerdo a lo establecido en el artículo en comento, esta clave se compone de trece caracteres alfanuméricos, con datos obtenidos de los apellidos, nombre(s), fecha de </w:t>
      </w:r>
      <w:r w:rsidRPr="00BB0425">
        <w:rPr>
          <w:rFonts w:ascii="Palatino Linotype" w:eastAsia="Palatino Linotype" w:hAnsi="Palatino Linotype" w:cs="Palatino Linotype"/>
          <w:color w:val="000000"/>
          <w:lang w:val="es-MX"/>
        </w:rPr>
        <w:lastRenderedPageBreak/>
        <w:t xml:space="preserve">nacimiento del titular, más una </w:t>
      </w:r>
      <w:proofErr w:type="spellStart"/>
      <w:r w:rsidRPr="00BB0425">
        <w:rPr>
          <w:rFonts w:ascii="Palatino Linotype" w:eastAsia="Palatino Linotype" w:hAnsi="Palatino Linotype" w:cs="Palatino Linotype"/>
          <w:color w:val="000000"/>
          <w:lang w:val="es-MX"/>
        </w:rPr>
        <w:t>homoclave</w:t>
      </w:r>
      <w:proofErr w:type="spellEnd"/>
      <w:r w:rsidRPr="00BB0425">
        <w:rPr>
          <w:rFonts w:ascii="Palatino Linotype" w:eastAsia="Palatino Linotype" w:hAnsi="Palatino Linotype" w:cs="Palatino Linotype"/>
          <w:color w:val="000000"/>
          <w:lang w:val="es-MX"/>
        </w:rPr>
        <w:t xml:space="preserve"> que establece el sistema automático del Servicio de Administración Tributaria.</w:t>
      </w:r>
    </w:p>
    <w:p w14:paraId="3135C931"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p>
    <w:p w14:paraId="77741BAA"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r w:rsidRPr="00BB0425">
        <w:rPr>
          <w:rFonts w:ascii="Palatino Linotype" w:eastAsia="Palatino Linotype" w:hAnsi="Palatino Linotype" w:cs="Palatino Linotype"/>
          <w:color w:val="000000"/>
          <w:lang w:val="es-MX"/>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3C5631CF"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p>
    <w:p w14:paraId="51C19F26"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r w:rsidRPr="00BB0425">
        <w:rPr>
          <w:rFonts w:ascii="Palatino Linotype" w:eastAsia="Palatino Linotype" w:hAnsi="Palatino Linotype" w:cs="Palatino Linotype"/>
          <w:color w:val="000000"/>
          <w:lang w:val="es-MX"/>
        </w:rPr>
        <w:t xml:space="preserve">Así,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0C03638D"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p>
    <w:p w14:paraId="790EDD87"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r w:rsidRPr="00BB0425">
        <w:rPr>
          <w:rFonts w:ascii="Palatino Linotype" w:eastAsia="Palatino Linotype" w:hAnsi="Palatino Linotype" w:cs="Palatino Linotype"/>
          <w:color w:val="000000"/>
          <w:lang w:val="es-MX"/>
        </w:rPr>
        <w:t>Lo anterior, resulta congruente con el Criterio Orientador, de la Segunda Época, con número de registro SO/019/2017, emitido por el entonces Instituto Nacional de Transparencia, Acceso a la Información y Protección de Datos Personales vigente a la fecha de la solicitud, en el cual se señala lo siguiente:</w:t>
      </w:r>
    </w:p>
    <w:p w14:paraId="4A5584EB"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p>
    <w:p w14:paraId="4DD91565" w14:textId="77777777" w:rsidR="001B00F0" w:rsidRPr="00BB0425" w:rsidRDefault="001B00F0" w:rsidP="001B00F0">
      <w:pPr>
        <w:spacing w:line="360" w:lineRule="auto"/>
        <w:ind w:left="567" w:right="567"/>
        <w:jc w:val="both"/>
        <w:rPr>
          <w:rFonts w:ascii="Palatino Linotype" w:eastAsia="Palatino Linotype" w:hAnsi="Palatino Linotype" w:cs="Palatino Linotype"/>
          <w:i/>
          <w:color w:val="000000"/>
          <w:lang w:val="es-MX"/>
        </w:rPr>
      </w:pPr>
      <w:r w:rsidRPr="00BB0425">
        <w:rPr>
          <w:rFonts w:ascii="Palatino Linotype" w:eastAsia="Palatino Linotype" w:hAnsi="Palatino Linotype" w:cs="Palatino Linotype"/>
          <w:b/>
          <w:i/>
          <w:color w:val="000000"/>
          <w:lang w:val="es-MX"/>
        </w:rPr>
        <w:t>“Registro Federal de Contribuyentes (RFC) de personas físicas.</w:t>
      </w:r>
      <w:r w:rsidRPr="00BB0425">
        <w:rPr>
          <w:rFonts w:ascii="Palatino Linotype" w:eastAsia="Palatino Linotype" w:hAnsi="Palatino Linotype" w:cs="Palatino Linotype"/>
          <w:i/>
          <w:color w:val="000000"/>
          <w:lang w:val="es-MX"/>
        </w:rPr>
        <w:t xml:space="preserve"> El RFC es una clave de carácter fiscal, única e irrepetible, que permite identificar al titular, su edad y fecha de nacimiento, por lo que es un dato personal de carácter confidencial.”</w:t>
      </w:r>
    </w:p>
    <w:p w14:paraId="1C169E5B"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p>
    <w:p w14:paraId="2AC5DAA8"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r w:rsidRPr="00BB0425">
        <w:rPr>
          <w:rFonts w:ascii="Palatino Linotype" w:eastAsia="Palatino Linotype" w:hAnsi="Palatino Linotype" w:cs="Palatino Linotype"/>
          <w:color w:val="000000"/>
          <w:lang w:val="es-MX"/>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 Cabe señalar que dicho dato es accesible.</w:t>
      </w:r>
    </w:p>
    <w:p w14:paraId="03623175" w14:textId="77777777" w:rsidR="001B00F0" w:rsidRPr="00BB0425" w:rsidRDefault="001B00F0" w:rsidP="001B00F0">
      <w:pPr>
        <w:spacing w:line="360" w:lineRule="auto"/>
        <w:jc w:val="both"/>
        <w:rPr>
          <w:rFonts w:ascii="Palatino Linotype" w:eastAsia="Palatino Linotype" w:hAnsi="Palatino Linotype" w:cs="Palatino Linotype"/>
          <w:color w:val="000000"/>
          <w:lang w:val="es-MX"/>
        </w:rPr>
      </w:pPr>
    </w:p>
    <w:p w14:paraId="6910017C" w14:textId="77777777" w:rsidR="001B00F0" w:rsidRPr="00BB0425" w:rsidRDefault="001B00F0" w:rsidP="001B00F0">
      <w:pPr>
        <w:numPr>
          <w:ilvl w:val="0"/>
          <w:numId w:val="14"/>
        </w:numPr>
        <w:spacing w:line="360" w:lineRule="auto"/>
        <w:ind w:right="-93"/>
        <w:contextualSpacing/>
        <w:jc w:val="both"/>
        <w:rPr>
          <w:rFonts w:ascii="Palatino Linotype" w:eastAsia="Cambria" w:hAnsi="Palatino Linotype" w:cs="Tahoma"/>
          <w:color w:val="000000"/>
        </w:rPr>
      </w:pPr>
      <w:r w:rsidRPr="00BB0425">
        <w:rPr>
          <w:rFonts w:ascii="Palatino Linotype" w:hAnsi="Palatino Linotype"/>
          <w:b/>
          <w:bCs/>
          <w:color w:val="000000"/>
          <w:lang w:val="es-MX"/>
        </w:rPr>
        <w:t>Domicilio Particular</w:t>
      </w:r>
    </w:p>
    <w:p w14:paraId="2615E3CA" w14:textId="77777777" w:rsidR="001B00F0" w:rsidRPr="00BB0425" w:rsidRDefault="001B00F0" w:rsidP="001B00F0">
      <w:pPr>
        <w:spacing w:line="360" w:lineRule="auto"/>
        <w:ind w:left="780" w:right="-93"/>
        <w:contextualSpacing/>
        <w:jc w:val="both"/>
        <w:rPr>
          <w:rFonts w:ascii="Palatino Linotype" w:eastAsia="Cambria" w:hAnsi="Palatino Linotype" w:cs="Tahoma"/>
          <w:color w:val="000000"/>
        </w:rPr>
      </w:pPr>
    </w:p>
    <w:p w14:paraId="30D08BE2" w14:textId="77777777" w:rsidR="001B00F0" w:rsidRPr="00BB0425" w:rsidRDefault="001B00F0" w:rsidP="001B00F0">
      <w:pPr>
        <w:spacing w:line="360" w:lineRule="auto"/>
        <w:ind w:right="-93"/>
        <w:jc w:val="both"/>
        <w:rPr>
          <w:rFonts w:ascii="Palatino Linotype" w:eastAsia="Cambria" w:hAnsi="Palatino Linotype" w:cs="Tahoma"/>
          <w:color w:val="000000"/>
        </w:rPr>
      </w:pPr>
      <w:r w:rsidRPr="00BB0425">
        <w:rPr>
          <w:rFonts w:ascii="Palatino Linotype" w:eastAsia="Cambria" w:hAnsi="Palatino Linotype" w:cs="Tahoma"/>
          <w:color w:val="000000"/>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4B932C3A" w14:textId="77777777" w:rsidR="001B00F0" w:rsidRPr="00BB0425" w:rsidRDefault="001B00F0" w:rsidP="001B00F0">
      <w:pPr>
        <w:spacing w:line="360" w:lineRule="auto"/>
        <w:ind w:right="-93"/>
        <w:jc w:val="both"/>
        <w:rPr>
          <w:rFonts w:ascii="Palatino Linotype" w:eastAsia="Cambria" w:hAnsi="Palatino Linotype" w:cs="Tahoma"/>
          <w:color w:val="000000"/>
        </w:rPr>
      </w:pPr>
    </w:p>
    <w:p w14:paraId="68147FB7" w14:textId="77777777" w:rsidR="001B00F0" w:rsidRPr="00BB0425" w:rsidRDefault="001B00F0" w:rsidP="001B00F0">
      <w:pPr>
        <w:spacing w:line="360" w:lineRule="auto"/>
        <w:ind w:right="-93"/>
        <w:jc w:val="both"/>
        <w:rPr>
          <w:rFonts w:ascii="Palatino Linotype" w:eastAsia="Cambria" w:hAnsi="Palatino Linotype" w:cs="Tahoma"/>
          <w:color w:val="000000"/>
        </w:rPr>
      </w:pPr>
      <w:r w:rsidRPr="00BB0425">
        <w:rPr>
          <w:rFonts w:ascii="Palatino Linotype" w:eastAsia="Cambria" w:hAnsi="Palatino Linotype" w:cs="Tahoma"/>
          <w:color w:val="000000"/>
        </w:rPr>
        <w:t>De la misma manera, lo establece el artículo 29 del Código Civil Federal, al precisar que el domicilio de personas físicas</w:t>
      </w:r>
      <w:r w:rsidRPr="00BB0425">
        <w:rPr>
          <w:rFonts w:ascii="Palatino Linotype" w:eastAsia="Cambria" w:hAnsi="Palatino Linotype" w:cs="Tahoma"/>
          <w:b/>
          <w:color w:val="000000"/>
        </w:rPr>
        <w:t xml:space="preserve">, </w:t>
      </w:r>
      <w:r w:rsidRPr="00BB0425">
        <w:rPr>
          <w:rFonts w:ascii="Palatino Linotype" w:eastAsia="Cambria" w:hAnsi="Palatino Linotype" w:cs="Tahoma"/>
          <w:color w:val="000000"/>
        </w:rPr>
        <w:t>es el lugar donde residen habitualmente, el lugar del centro principal de sus negocios, donde residan o el lugar donde se encuentren.</w:t>
      </w:r>
    </w:p>
    <w:p w14:paraId="757476BB" w14:textId="77777777" w:rsidR="001B00F0" w:rsidRPr="00BB0425" w:rsidRDefault="001B00F0" w:rsidP="001B00F0">
      <w:pPr>
        <w:spacing w:line="360" w:lineRule="auto"/>
        <w:ind w:right="-93"/>
        <w:jc w:val="both"/>
        <w:rPr>
          <w:rFonts w:ascii="Palatino Linotype" w:eastAsia="Cambria" w:hAnsi="Palatino Linotype" w:cs="Tahoma"/>
          <w:b/>
          <w:color w:val="000000"/>
        </w:rPr>
      </w:pPr>
    </w:p>
    <w:p w14:paraId="0FFBC951" w14:textId="77777777" w:rsidR="001B00F0" w:rsidRPr="00BB0425" w:rsidRDefault="001B00F0" w:rsidP="001B00F0">
      <w:pPr>
        <w:spacing w:line="360" w:lineRule="auto"/>
        <w:ind w:right="-93"/>
        <w:jc w:val="both"/>
        <w:rPr>
          <w:rFonts w:ascii="Palatino Linotype" w:eastAsia="Cambria" w:hAnsi="Palatino Linotype" w:cs="Tahoma"/>
          <w:color w:val="000000"/>
        </w:rPr>
      </w:pPr>
      <w:r w:rsidRPr="00BB0425">
        <w:rPr>
          <w:rFonts w:ascii="Palatino Linotype" w:eastAsia="Cambria" w:hAnsi="Palatino Linotype" w:cs="Tahoma"/>
          <w:color w:val="000000"/>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w:t>
      </w:r>
      <w:r w:rsidRPr="00BB0425">
        <w:rPr>
          <w:rFonts w:ascii="Palatino Linotype" w:eastAsia="Cambria" w:hAnsi="Palatino Linotype" w:cs="Tahoma"/>
          <w:color w:val="000000"/>
        </w:rPr>
        <w:lastRenderedPageBreak/>
        <w:t xml:space="preserve">directamente en la privacidad de personas físicas identificadas y su difusión podría afectar la esfera privada de las mismas. </w:t>
      </w:r>
    </w:p>
    <w:p w14:paraId="4966D2C3" w14:textId="77777777" w:rsidR="001B00F0" w:rsidRPr="00BB0425" w:rsidRDefault="001B00F0" w:rsidP="001B00F0">
      <w:pPr>
        <w:spacing w:line="360" w:lineRule="auto"/>
        <w:ind w:right="-93"/>
        <w:jc w:val="both"/>
        <w:rPr>
          <w:rFonts w:ascii="Palatino Linotype" w:eastAsia="Cambria" w:hAnsi="Palatino Linotype" w:cs="Tahoma"/>
          <w:color w:val="000000"/>
        </w:rPr>
      </w:pPr>
    </w:p>
    <w:p w14:paraId="08B04E5F" w14:textId="77777777" w:rsidR="001B00F0" w:rsidRPr="00BB0425" w:rsidRDefault="001B00F0" w:rsidP="001B00F0">
      <w:pPr>
        <w:spacing w:line="360" w:lineRule="auto"/>
        <w:ind w:right="-93"/>
        <w:jc w:val="both"/>
        <w:rPr>
          <w:rFonts w:ascii="Palatino Linotype" w:eastAsia="Cambria" w:hAnsi="Palatino Linotype" w:cs="Tahoma"/>
          <w:color w:val="000000"/>
        </w:rPr>
      </w:pPr>
      <w:r w:rsidRPr="00BB0425">
        <w:rPr>
          <w:rFonts w:ascii="Palatino Linotype" w:eastAsia="Cambria" w:hAnsi="Palatino Linotype" w:cs="Tahoma"/>
          <w:color w:val="000000"/>
        </w:rPr>
        <w:t>La misma suerte corre el comprobante de domicilio, pues mediante este se acredita que los servidores públicos viven donde señalan en los documentos que entregan;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w:t>
      </w:r>
    </w:p>
    <w:p w14:paraId="6EBB4995" w14:textId="77777777" w:rsidR="001B00F0" w:rsidRPr="00BB0425" w:rsidRDefault="001B00F0" w:rsidP="001B00F0">
      <w:pPr>
        <w:spacing w:line="360" w:lineRule="auto"/>
        <w:ind w:right="-93"/>
        <w:jc w:val="both"/>
        <w:rPr>
          <w:rFonts w:ascii="Palatino Linotype" w:eastAsia="Cambria" w:hAnsi="Palatino Linotype" w:cs="Tahoma"/>
          <w:color w:val="000000"/>
        </w:rPr>
      </w:pPr>
    </w:p>
    <w:p w14:paraId="2202C660" w14:textId="77777777" w:rsidR="001B00F0" w:rsidRPr="00BB0425" w:rsidRDefault="001B00F0" w:rsidP="001B00F0">
      <w:pPr>
        <w:spacing w:line="360" w:lineRule="auto"/>
        <w:ind w:right="-93"/>
        <w:jc w:val="both"/>
        <w:rPr>
          <w:rFonts w:ascii="Palatino Linotype" w:eastAsia="Cambria" w:hAnsi="Palatino Linotype" w:cs="Tahoma"/>
          <w:color w:val="000000"/>
        </w:rPr>
      </w:pPr>
      <w:r w:rsidRPr="00BB0425">
        <w:rPr>
          <w:rFonts w:ascii="Palatino Linotype" w:eastAsia="Cambria" w:hAnsi="Palatino Linotype" w:cs="Tahoma"/>
          <w:color w:val="000000"/>
        </w:rPr>
        <w:t>Por lo tanto, se actualiza la clasificación del domicilio y su comprobante, de conformidad con la fracción I, del artículo 143 de la Ley de Transparencia y Acceso a la Información Pública del Estado de México y Municipios.</w:t>
      </w:r>
    </w:p>
    <w:p w14:paraId="5F81246B" w14:textId="77777777" w:rsidR="001B00F0" w:rsidRPr="00BB0425" w:rsidRDefault="001B00F0" w:rsidP="001B00F0">
      <w:pPr>
        <w:spacing w:line="360" w:lineRule="auto"/>
        <w:jc w:val="both"/>
        <w:rPr>
          <w:rFonts w:ascii="Palatino Linotype" w:hAnsi="Palatino Linotype" w:cs="Tahoma"/>
          <w:bCs/>
          <w:lang w:val="es-MX"/>
        </w:rPr>
      </w:pPr>
    </w:p>
    <w:p w14:paraId="785F0B03" w14:textId="77777777" w:rsidR="001B00F0" w:rsidRPr="00BB0425" w:rsidRDefault="001B00F0" w:rsidP="001B00F0">
      <w:pPr>
        <w:numPr>
          <w:ilvl w:val="0"/>
          <w:numId w:val="12"/>
        </w:numPr>
        <w:spacing w:line="360" w:lineRule="auto"/>
        <w:contextualSpacing/>
        <w:jc w:val="both"/>
        <w:rPr>
          <w:rFonts w:ascii="Palatino Linotype" w:hAnsi="Palatino Linotype" w:cs="Tahoma"/>
          <w:b/>
          <w:bCs/>
          <w:color w:val="000000"/>
          <w:lang w:val="es-MX"/>
        </w:rPr>
      </w:pPr>
      <w:r w:rsidRPr="00BB0425">
        <w:rPr>
          <w:rFonts w:ascii="Palatino Linotype" w:hAnsi="Palatino Linotype" w:cs="Tahoma"/>
          <w:b/>
          <w:bCs/>
          <w:color w:val="000000"/>
          <w:lang w:val="es-MX"/>
        </w:rPr>
        <w:t>Fecha de nacimiento</w:t>
      </w:r>
    </w:p>
    <w:p w14:paraId="713672BD" w14:textId="77777777" w:rsidR="001B00F0" w:rsidRPr="00BB0425" w:rsidRDefault="001B00F0" w:rsidP="001B00F0">
      <w:pPr>
        <w:spacing w:line="360" w:lineRule="auto"/>
        <w:ind w:left="720"/>
        <w:contextualSpacing/>
        <w:jc w:val="both"/>
        <w:rPr>
          <w:rFonts w:ascii="Palatino Linotype" w:hAnsi="Palatino Linotype" w:cs="Tahoma"/>
          <w:b/>
          <w:bCs/>
          <w:color w:val="000000"/>
          <w:lang w:val="es-MX"/>
        </w:rPr>
      </w:pPr>
    </w:p>
    <w:p w14:paraId="50DCB837" w14:textId="77777777" w:rsidR="001B00F0" w:rsidRPr="00BB0425" w:rsidRDefault="001B00F0" w:rsidP="001B00F0">
      <w:pPr>
        <w:spacing w:line="360" w:lineRule="auto"/>
        <w:jc w:val="both"/>
        <w:rPr>
          <w:rFonts w:ascii="Palatino Linotype" w:hAnsi="Palatino Linotype" w:cs="Tahoma"/>
          <w:bCs/>
          <w:color w:val="000000"/>
        </w:rPr>
      </w:pPr>
      <w:r w:rsidRPr="00BB0425">
        <w:rPr>
          <w:rFonts w:ascii="Palatino Linotype" w:hAnsi="Palatino Linotype" w:cs="Tahoma"/>
          <w:bCs/>
          <w:color w:val="000000"/>
        </w:rPr>
        <w:t>La fecha de nacimiento es un dato personal, toda vez que consiste en información concerniente a una persona física identificada o identificable, toda vez que revela el día exacto en que nació así como, la edad de la persona, que tal como se analizó previamente es clasificada, más aún cuando este dato se encuentra vinculado con el nombre de una persona en específico.</w:t>
      </w:r>
    </w:p>
    <w:p w14:paraId="3E94040D" w14:textId="77777777" w:rsidR="001B00F0" w:rsidRPr="00BB0425" w:rsidRDefault="001B00F0" w:rsidP="001B00F0">
      <w:pPr>
        <w:spacing w:line="360" w:lineRule="auto"/>
        <w:jc w:val="both"/>
        <w:rPr>
          <w:rFonts w:ascii="Palatino Linotype" w:hAnsi="Palatino Linotype" w:cs="Tahoma"/>
          <w:bCs/>
          <w:color w:val="000000"/>
        </w:rPr>
      </w:pPr>
    </w:p>
    <w:p w14:paraId="4F6C3A0B" w14:textId="77777777" w:rsidR="001B00F0" w:rsidRPr="00BB0425" w:rsidRDefault="001B00F0" w:rsidP="001B00F0">
      <w:pPr>
        <w:spacing w:line="360" w:lineRule="auto"/>
        <w:jc w:val="both"/>
        <w:rPr>
          <w:rFonts w:ascii="Palatino Linotype" w:hAnsi="Palatino Linotype" w:cs="Tahoma"/>
          <w:bCs/>
          <w:color w:val="000000"/>
        </w:rPr>
      </w:pPr>
      <w:r w:rsidRPr="00BB0425">
        <w:rPr>
          <w:rFonts w:ascii="Palatino Linotype" w:hAnsi="Palatino Linotype" w:cs="Tahoma"/>
          <w:bCs/>
          <w:color w:val="000000"/>
        </w:rPr>
        <w:t xml:space="preserve"> Conforme a lo anterior, se colige que se trate de un dato concerniente a la vida privada de la persona, en virtud de que darlo a conocer se afectaría la intimidad de la misma; por lo tanto, es considerado un dato de carácter confidencial, en términos de lo </w:t>
      </w:r>
      <w:r w:rsidRPr="00BB0425">
        <w:rPr>
          <w:rFonts w:ascii="Palatino Linotype" w:hAnsi="Palatino Linotype" w:cs="Tahoma"/>
          <w:bCs/>
          <w:color w:val="000000"/>
        </w:rPr>
        <w:lastRenderedPageBreak/>
        <w:t>dispuesto en el artículo 143, fracción I de la Ley de Transparencia y Acceso a la Información Pública del Estado de México y Municipios.</w:t>
      </w:r>
    </w:p>
    <w:p w14:paraId="05FB913D" w14:textId="77777777" w:rsidR="001B00F0" w:rsidRPr="00BB0425" w:rsidRDefault="001B00F0" w:rsidP="001B00F0">
      <w:pPr>
        <w:spacing w:line="360" w:lineRule="auto"/>
        <w:jc w:val="both"/>
        <w:rPr>
          <w:rFonts w:ascii="Palatino Linotype" w:hAnsi="Palatino Linotype" w:cs="Tahoma"/>
          <w:bCs/>
          <w:color w:val="000000"/>
        </w:rPr>
      </w:pPr>
    </w:p>
    <w:p w14:paraId="1EFF9173" w14:textId="77777777" w:rsidR="001B00F0" w:rsidRPr="00BB0425" w:rsidRDefault="001B00F0" w:rsidP="001B00F0">
      <w:pPr>
        <w:pStyle w:val="Prrafodelista"/>
        <w:numPr>
          <w:ilvl w:val="0"/>
          <w:numId w:val="15"/>
        </w:numPr>
        <w:spacing w:line="360" w:lineRule="auto"/>
        <w:jc w:val="both"/>
        <w:rPr>
          <w:rFonts w:ascii="Palatino Linotype" w:hAnsi="Palatino Linotype" w:cs="Arial"/>
        </w:rPr>
      </w:pPr>
      <w:r w:rsidRPr="00BB0425">
        <w:rPr>
          <w:rFonts w:ascii="Palatino Linotype" w:hAnsi="Palatino Linotype" w:cs="Arial"/>
          <w:b/>
        </w:rPr>
        <w:t>Clave de cualquier tipo de seguridad social</w:t>
      </w:r>
      <w:r w:rsidRPr="00BB0425">
        <w:rPr>
          <w:rFonts w:ascii="Palatino Linotype" w:hAnsi="Palatino Linotype" w:cs="Arial"/>
        </w:rPr>
        <w:t xml:space="preserve"> (ISSEMYM, u otros)</w:t>
      </w:r>
    </w:p>
    <w:p w14:paraId="4D7BBCC5" w14:textId="77777777" w:rsidR="001B00F0" w:rsidRPr="00BB0425" w:rsidRDefault="001B00F0" w:rsidP="001B00F0">
      <w:pPr>
        <w:spacing w:line="360" w:lineRule="auto"/>
        <w:jc w:val="both"/>
        <w:rPr>
          <w:rFonts w:ascii="Palatino Linotype" w:hAnsi="Palatino Linotype" w:cs="Arial"/>
        </w:rPr>
      </w:pPr>
      <w:r w:rsidRPr="00BB0425">
        <w:rPr>
          <w:rFonts w:ascii="Palatino Linotype" w:hAnsi="Palatino Linotype" w:cs="Arial"/>
        </w:rPr>
        <w:t>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F05C329" w14:textId="77777777" w:rsidR="001B00F0" w:rsidRPr="00BB0425" w:rsidRDefault="001B00F0" w:rsidP="001B00F0">
      <w:pPr>
        <w:spacing w:line="360" w:lineRule="auto"/>
        <w:jc w:val="both"/>
        <w:rPr>
          <w:rFonts w:ascii="Palatino Linotype" w:hAnsi="Palatino Linotype" w:cs="Tahoma"/>
          <w:b/>
          <w:bCs/>
          <w:color w:val="000000"/>
          <w:lang w:val="es-MX"/>
        </w:rPr>
      </w:pPr>
    </w:p>
    <w:p w14:paraId="3B1CBD75" w14:textId="77777777" w:rsidR="001B00F0" w:rsidRPr="00BB0425" w:rsidRDefault="001B00F0" w:rsidP="001B00F0">
      <w:pPr>
        <w:pStyle w:val="Prrafodelista"/>
        <w:numPr>
          <w:ilvl w:val="0"/>
          <w:numId w:val="15"/>
        </w:numPr>
        <w:spacing w:line="360" w:lineRule="auto"/>
        <w:contextualSpacing/>
        <w:jc w:val="both"/>
        <w:rPr>
          <w:rFonts w:ascii="Palatino Linotype" w:eastAsia="Calibri" w:hAnsi="Palatino Linotype" w:cs="Tahoma"/>
          <w:b/>
          <w:bCs/>
          <w:color w:val="000000"/>
          <w:lang w:val="es-MX"/>
        </w:rPr>
      </w:pPr>
      <w:r w:rsidRPr="00BB0425">
        <w:rPr>
          <w:rFonts w:ascii="Palatino Linotype" w:eastAsia="Calibri" w:hAnsi="Palatino Linotype" w:cs="Tahoma"/>
          <w:b/>
          <w:bCs/>
          <w:color w:val="000000"/>
          <w:lang w:val="es-MX"/>
        </w:rPr>
        <w:t>Estado civil</w:t>
      </w:r>
    </w:p>
    <w:p w14:paraId="589D08DE" w14:textId="77777777" w:rsidR="001B00F0" w:rsidRPr="00BB0425" w:rsidRDefault="001B00F0" w:rsidP="001B00F0">
      <w:pPr>
        <w:spacing w:line="360" w:lineRule="auto"/>
        <w:jc w:val="both"/>
        <w:rPr>
          <w:rFonts w:ascii="Palatino Linotype" w:hAnsi="Palatino Linotype" w:cs="Tahoma"/>
          <w:b/>
          <w:bCs/>
          <w:color w:val="000000"/>
          <w:lang w:val="es-MX"/>
        </w:rPr>
      </w:pPr>
    </w:p>
    <w:p w14:paraId="1B6A24E9" w14:textId="77777777" w:rsidR="001B00F0" w:rsidRPr="00BB0425" w:rsidRDefault="001B00F0" w:rsidP="001B00F0">
      <w:pPr>
        <w:spacing w:line="360" w:lineRule="auto"/>
        <w:jc w:val="both"/>
        <w:rPr>
          <w:rFonts w:ascii="Palatino Linotype" w:hAnsi="Palatino Linotype" w:cs="Tahoma"/>
          <w:bCs/>
          <w:color w:val="000000"/>
        </w:rPr>
      </w:pPr>
      <w:r w:rsidRPr="00BB0425">
        <w:rPr>
          <w:rFonts w:ascii="Palatino Linotype" w:hAnsi="Palatino Linotype" w:cs="Tahoma"/>
          <w:bCs/>
          <w:color w:val="000000"/>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14:paraId="5216C693" w14:textId="77777777" w:rsidR="001B00F0" w:rsidRPr="00BB0425" w:rsidRDefault="001B00F0" w:rsidP="001B00F0">
      <w:pPr>
        <w:spacing w:line="360" w:lineRule="auto"/>
        <w:jc w:val="both"/>
        <w:rPr>
          <w:rFonts w:ascii="Palatino Linotype" w:hAnsi="Palatino Linotype" w:cs="Tahoma"/>
          <w:bCs/>
          <w:color w:val="000000"/>
        </w:rPr>
      </w:pPr>
    </w:p>
    <w:p w14:paraId="4ECCDDA1" w14:textId="77777777" w:rsidR="001B00F0" w:rsidRPr="00BB0425" w:rsidRDefault="001B00F0" w:rsidP="001B00F0">
      <w:pPr>
        <w:spacing w:line="360" w:lineRule="auto"/>
        <w:jc w:val="both"/>
        <w:rPr>
          <w:rFonts w:ascii="Palatino Linotype" w:hAnsi="Palatino Linotype" w:cs="Tahoma"/>
          <w:bCs/>
          <w:color w:val="000000"/>
        </w:rPr>
      </w:pPr>
      <w:r w:rsidRPr="00BB0425">
        <w:rPr>
          <w:rFonts w:ascii="Palatino Linotype" w:hAnsi="Palatino Linotype" w:cs="Tahoma"/>
          <w:bCs/>
          <w:color w:val="000000"/>
        </w:rPr>
        <w:t xml:space="preserve">De esta manera, se trata de un dato personal confidencial que tiene que ver únicamente con la vida privada de las personas, motivo por el cual se considera un dato personal </w:t>
      </w:r>
      <w:r w:rsidRPr="00BB0425">
        <w:rPr>
          <w:rFonts w:ascii="Palatino Linotype" w:hAnsi="Palatino Linotype" w:cs="Tahoma"/>
          <w:bCs/>
          <w:color w:val="000000"/>
        </w:rPr>
        <w:lastRenderedPageBreak/>
        <w:t>en términos del artículo 143, fracción I de la Ley de Transparencia y Acceso a la Información Pública del Estado de México y Municipios.</w:t>
      </w:r>
    </w:p>
    <w:p w14:paraId="245F365E" w14:textId="77777777" w:rsidR="001B00F0" w:rsidRPr="00BB0425" w:rsidRDefault="001B00F0" w:rsidP="001B00F0">
      <w:pPr>
        <w:spacing w:line="360" w:lineRule="auto"/>
        <w:jc w:val="both"/>
        <w:rPr>
          <w:rFonts w:ascii="Palatino Linotype" w:eastAsia="Palatino Linotype" w:hAnsi="Palatino Linotype" w:cs="Palatino Linotype"/>
        </w:rPr>
      </w:pPr>
    </w:p>
    <w:p w14:paraId="73B5758F" w14:textId="77777777" w:rsidR="001B00F0" w:rsidRPr="00BB0425" w:rsidRDefault="001B00F0" w:rsidP="001B00F0">
      <w:pPr>
        <w:spacing w:line="360" w:lineRule="auto"/>
        <w:jc w:val="both"/>
        <w:rPr>
          <w:rFonts w:ascii="Palatino Linotype" w:eastAsia="Palatino Linotype" w:hAnsi="Palatino Linotype" w:cs="Palatino Linotype"/>
        </w:rPr>
      </w:pPr>
      <w:r w:rsidRPr="00BB0425">
        <w:rPr>
          <w:rFonts w:ascii="Palatino Linotype" w:eastAsia="Palatino Linotype" w:hAnsi="Palatino Linotype" w:cs="Palatino Linotype"/>
        </w:rPr>
        <w:t>Por lo que respecta al Acuerdo del Comité de Transparencia que sustente la versión pública de la documentación a entregar, deberá ser notificado mediante el SAIMEX.</w:t>
      </w:r>
    </w:p>
    <w:p w14:paraId="136BDEBF" w14:textId="77777777" w:rsidR="001B00F0" w:rsidRPr="00BB0425" w:rsidRDefault="001B00F0" w:rsidP="001B00F0">
      <w:pPr>
        <w:spacing w:line="360" w:lineRule="auto"/>
        <w:jc w:val="both"/>
        <w:rPr>
          <w:rFonts w:ascii="Palatino Linotype" w:eastAsia="Palatino Linotype" w:hAnsi="Palatino Linotype" w:cs="Palatino Linotype"/>
        </w:rPr>
      </w:pPr>
    </w:p>
    <w:p w14:paraId="2C4CF92A" w14:textId="77777777" w:rsidR="001B00F0" w:rsidRPr="00BB0425" w:rsidRDefault="001B00F0" w:rsidP="001B00F0">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B0425">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1285C281" w14:textId="2F837991" w:rsidR="00E21C3E" w:rsidRPr="00BB0425" w:rsidRDefault="00E21C3E" w:rsidP="001B00F0">
      <w:pPr>
        <w:spacing w:line="360" w:lineRule="auto"/>
        <w:ind w:right="51"/>
        <w:jc w:val="both"/>
        <w:rPr>
          <w:rFonts w:ascii="Palatino Linotype" w:eastAsia="Calibri" w:hAnsi="Palatino Linotype" w:cs="Arial"/>
          <w:lang w:val="es-ES_tradnl" w:eastAsia="es-MX"/>
        </w:rPr>
      </w:pPr>
    </w:p>
    <w:p w14:paraId="308377DA" w14:textId="77777777" w:rsidR="00E21C3E" w:rsidRPr="00BB0425" w:rsidRDefault="00E21C3E" w:rsidP="001B00F0">
      <w:pPr>
        <w:spacing w:line="360" w:lineRule="auto"/>
        <w:jc w:val="both"/>
        <w:rPr>
          <w:rFonts w:ascii="Palatino Linotype" w:eastAsiaTheme="minorHAnsi" w:hAnsi="Palatino Linotype" w:cstheme="minorBidi"/>
          <w:lang w:val="es-MX" w:eastAsia="en-US"/>
        </w:rPr>
      </w:pPr>
    </w:p>
    <w:p w14:paraId="153A5C5B" w14:textId="76D9E77C" w:rsidR="002102B3" w:rsidRPr="00BB0425" w:rsidRDefault="00E21C3E" w:rsidP="001B00F0">
      <w:pPr>
        <w:spacing w:line="360" w:lineRule="auto"/>
        <w:jc w:val="both"/>
        <w:rPr>
          <w:rFonts w:ascii="Palatino Linotype" w:eastAsiaTheme="minorHAnsi" w:hAnsi="Palatino Linotype" w:cs="Arial"/>
          <w:szCs w:val="22"/>
          <w:lang w:val="es-MX" w:eastAsia="es-MX"/>
        </w:rPr>
      </w:pPr>
      <w:r w:rsidRPr="00BB0425">
        <w:rPr>
          <w:rFonts w:ascii="Palatino Linotype" w:eastAsiaTheme="minorHAnsi" w:hAnsi="Palatino Linotype" w:cstheme="minorBidi"/>
          <w:lang w:val="es-MX" w:eastAsia="en-US"/>
        </w:rPr>
        <w:t xml:space="preserve">En mérito de lo expuesto en líneas anteriores, al resultar fundados los motivos de inconformidad vertidos por </w:t>
      </w:r>
      <w:r w:rsidRPr="00BB0425">
        <w:rPr>
          <w:rFonts w:ascii="Palatino Linotype" w:eastAsiaTheme="minorHAnsi" w:hAnsi="Palatino Linotype" w:cstheme="minorBidi"/>
          <w:b/>
          <w:lang w:val="es-MX" w:eastAsia="en-US"/>
        </w:rPr>
        <w:t>el Recurrente</w:t>
      </w:r>
      <w:r w:rsidRPr="00BB0425">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BB0425">
        <w:rPr>
          <w:rFonts w:ascii="Palatino Linotype" w:hAnsi="Palatino Linotype" w:cs="Arial"/>
          <w:b/>
        </w:rPr>
        <w:t>REVOCA</w:t>
      </w:r>
      <w:r w:rsidRPr="00BB0425">
        <w:rPr>
          <w:rFonts w:ascii="Palatino Linotype" w:eastAsiaTheme="minorHAnsi" w:hAnsi="Palatino Linotype" w:cstheme="minorBidi"/>
          <w:b/>
          <w:lang w:val="es-MX" w:eastAsia="en-US"/>
        </w:rPr>
        <w:t xml:space="preserve"> </w:t>
      </w:r>
      <w:r w:rsidRPr="00BB0425">
        <w:rPr>
          <w:rFonts w:ascii="Palatino Linotype" w:eastAsiaTheme="minorHAnsi" w:hAnsi="Palatino Linotype" w:cstheme="minorBidi"/>
          <w:lang w:val="es-MX" w:eastAsia="en-US"/>
        </w:rPr>
        <w:t xml:space="preserve">la respuesta emitida a la solicitud de información </w:t>
      </w:r>
      <w:r w:rsidRPr="00BB0425">
        <w:rPr>
          <w:rFonts w:ascii="Palatino Linotype" w:hAnsi="Palatino Linotype"/>
          <w:b/>
          <w:bCs/>
        </w:rPr>
        <w:t>01017/SECTI/IP/2025</w:t>
      </w:r>
      <w:r w:rsidRPr="00BB0425">
        <w:rPr>
          <w:rFonts w:ascii="Palatino Linotype" w:eastAsiaTheme="minorHAnsi" w:hAnsi="Palatino Linotype"/>
          <w:b/>
          <w:bCs/>
        </w:rPr>
        <w:t>,</w:t>
      </w:r>
      <w:r w:rsidRPr="00BB0425">
        <w:rPr>
          <w:rFonts w:ascii="Palatino Linotype" w:eastAsiaTheme="minorHAnsi" w:hAnsi="Palatino Linotype" w:cs="Arial"/>
          <w:lang w:val="es-MX" w:eastAsia="en-US"/>
        </w:rPr>
        <w:t xml:space="preserve"> </w:t>
      </w:r>
      <w:r w:rsidRPr="00BB0425">
        <w:rPr>
          <w:rFonts w:ascii="Palatino Linotype" w:eastAsiaTheme="minorHAnsi" w:hAnsi="Palatino Linotype" w:cstheme="minorBidi"/>
          <w:lang w:val="es-MX" w:eastAsia="en-US"/>
        </w:rPr>
        <w:t>que ha sido materia del presente fallo.</w:t>
      </w:r>
    </w:p>
    <w:p w14:paraId="05EBEC53" w14:textId="77777777" w:rsidR="002102B3" w:rsidRPr="00BB0425" w:rsidRDefault="002102B3" w:rsidP="001B00F0">
      <w:pPr>
        <w:pStyle w:val="Sinespaciado"/>
        <w:spacing w:line="360" w:lineRule="auto"/>
        <w:jc w:val="both"/>
        <w:rPr>
          <w:rFonts w:ascii="Palatino Linotype" w:hAnsi="Palatino Linotype"/>
        </w:rPr>
      </w:pPr>
    </w:p>
    <w:p w14:paraId="1562AF4D" w14:textId="77777777" w:rsidR="002102B3" w:rsidRPr="00BB0425" w:rsidRDefault="002102B3" w:rsidP="001B00F0">
      <w:pPr>
        <w:pStyle w:val="Sinespaciado"/>
        <w:spacing w:line="360" w:lineRule="auto"/>
        <w:jc w:val="both"/>
        <w:rPr>
          <w:rFonts w:ascii="Palatino Linotype" w:hAnsi="Palatino Linotype"/>
        </w:rPr>
      </w:pPr>
      <w:r w:rsidRPr="00BB0425">
        <w:rPr>
          <w:rFonts w:ascii="Palatino Linotype" w:hAnsi="Palatino Linotype"/>
        </w:rPr>
        <w:t>Por lo antes expuesto y fundado es de resolverse y,</w:t>
      </w:r>
    </w:p>
    <w:p w14:paraId="74B679D7" w14:textId="77777777" w:rsidR="00596309" w:rsidRPr="00BB0425" w:rsidRDefault="00596309" w:rsidP="001B00F0">
      <w:pPr>
        <w:pStyle w:val="Sinespaciado"/>
        <w:spacing w:line="360" w:lineRule="auto"/>
        <w:rPr>
          <w:rFonts w:ascii="Palatino Linotype" w:hAnsi="Palatino Linotype"/>
          <w:b/>
          <w:sz w:val="28"/>
          <w:szCs w:val="28"/>
        </w:rPr>
      </w:pPr>
    </w:p>
    <w:p w14:paraId="176D2D89" w14:textId="77777777" w:rsidR="00596309" w:rsidRPr="00BB0425" w:rsidRDefault="00596309" w:rsidP="001B00F0">
      <w:pPr>
        <w:pStyle w:val="Sinespaciado"/>
        <w:spacing w:line="360" w:lineRule="auto"/>
        <w:jc w:val="center"/>
        <w:rPr>
          <w:rFonts w:ascii="Palatino Linotype" w:hAnsi="Palatino Linotype"/>
          <w:b/>
          <w:sz w:val="28"/>
          <w:szCs w:val="28"/>
        </w:rPr>
      </w:pPr>
      <w:r w:rsidRPr="00BB0425">
        <w:rPr>
          <w:rFonts w:ascii="Palatino Linotype" w:hAnsi="Palatino Linotype"/>
          <w:b/>
          <w:sz w:val="28"/>
          <w:szCs w:val="28"/>
        </w:rPr>
        <w:t>R E S U E L V E</w:t>
      </w:r>
    </w:p>
    <w:p w14:paraId="46D5ED57" w14:textId="77777777" w:rsidR="002102B3" w:rsidRPr="00BB0425" w:rsidRDefault="002102B3" w:rsidP="001B00F0">
      <w:pPr>
        <w:pStyle w:val="Sinespaciado"/>
        <w:spacing w:line="360" w:lineRule="auto"/>
        <w:jc w:val="center"/>
        <w:rPr>
          <w:rFonts w:ascii="Palatino Linotype" w:hAnsi="Palatino Linotype"/>
          <w:b/>
          <w:sz w:val="28"/>
          <w:szCs w:val="28"/>
        </w:rPr>
      </w:pPr>
    </w:p>
    <w:p w14:paraId="5278A122" w14:textId="77777777" w:rsidR="00596309" w:rsidRPr="00BB0425" w:rsidRDefault="00596309" w:rsidP="001B00F0">
      <w:pPr>
        <w:pStyle w:val="Sinespaciado"/>
        <w:spacing w:line="360" w:lineRule="auto"/>
        <w:jc w:val="both"/>
        <w:rPr>
          <w:rFonts w:ascii="Palatino Linotype" w:hAnsi="Palatino Linotype"/>
          <w:b/>
          <w:sz w:val="2"/>
        </w:rPr>
      </w:pPr>
    </w:p>
    <w:p w14:paraId="287E938D" w14:textId="5B7CA4D7" w:rsidR="00E21C3E" w:rsidRPr="00BB0425" w:rsidRDefault="00E21C3E" w:rsidP="001B00F0">
      <w:pPr>
        <w:spacing w:line="360" w:lineRule="auto"/>
        <w:jc w:val="both"/>
        <w:rPr>
          <w:rFonts w:ascii="Palatino Linotype" w:hAnsi="Palatino Linotype" w:cs="Arial"/>
        </w:rPr>
      </w:pPr>
      <w:r w:rsidRPr="00BB0425">
        <w:rPr>
          <w:rFonts w:ascii="Palatino Linotype" w:hAnsi="Palatino Linotype" w:cs="Arial"/>
          <w:b/>
          <w:sz w:val="28"/>
          <w:szCs w:val="28"/>
        </w:rPr>
        <w:lastRenderedPageBreak/>
        <w:t>PRIMERO</w:t>
      </w:r>
      <w:r w:rsidRPr="00BB0425">
        <w:rPr>
          <w:rFonts w:ascii="Palatino Linotype" w:hAnsi="Palatino Linotype" w:cs="Arial"/>
          <w:sz w:val="32"/>
          <w:szCs w:val="28"/>
        </w:rPr>
        <w:t>.</w:t>
      </w:r>
      <w:r w:rsidRPr="00BB0425">
        <w:rPr>
          <w:rFonts w:ascii="Palatino Linotype" w:hAnsi="Palatino Linotype" w:cs="Arial"/>
        </w:rPr>
        <w:t xml:space="preserve"> Se</w:t>
      </w:r>
      <w:r w:rsidRPr="00BB0425">
        <w:rPr>
          <w:rFonts w:ascii="Palatino Linotype" w:hAnsi="Palatino Linotype" w:cs="Arial"/>
          <w:b/>
        </w:rPr>
        <w:t xml:space="preserve"> REVOCA </w:t>
      </w:r>
      <w:r w:rsidRPr="00BB0425">
        <w:rPr>
          <w:rFonts w:ascii="Palatino Linotype" w:hAnsi="Palatino Linotype" w:cs="Arial"/>
        </w:rPr>
        <w:t xml:space="preserve">la respuesta del </w:t>
      </w:r>
      <w:r w:rsidRPr="00BB0425">
        <w:rPr>
          <w:rFonts w:ascii="Palatino Linotype" w:hAnsi="Palatino Linotype" w:cs="Arial"/>
          <w:b/>
        </w:rPr>
        <w:t>Sujeto Obligado</w:t>
      </w:r>
      <w:r w:rsidRPr="00BB0425">
        <w:rPr>
          <w:rFonts w:ascii="Palatino Linotype" w:hAnsi="Palatino Linotype" w:cs="Arial"/>
        </w:rPr>
        <w:t xml:space="preserve"> a la solicitud de acceso a la información pública</w:t>
      </w:r>
      <w:r w:rsidRPr="00BB0425">
        <w:rPr>
          <w:rFonts w:ascii="Palatino Linotype" w:hAnsi="Palatino Linotype" w:cs="Arial"/>
          <w:b/>
        </w:rPr>
        <w:t xml:space="preserve"> </w:t>
      </w:r>
      <w:r w:rsidR="00BA1267" w:rsidRPr="00BB0425">
        <w:rPr>
          <w:rFonts w:ascii="Palatino Linotype" w:hAnsi="Palatino Linotype"/>
          <w:b/>
          <w:bCs/>
        </w:rPr>
        <w:t>01017/SECTI/IP/2025</w:t>
      </w:r>
      <w:r w:rsidRPr="00BB0425">
        <w:rPr>
          <w:rFonts w:ascii="Palatino Linotype" w:hAnsi="Palatino Linotype" w:cs="Arial"/>
        </w:rPr>
        <w:t>,</w:t>
      </w:r>
      <w:r w:rsidRPr="00BB0425">
        <w:rPr>
          <w:rFonts w:ascii="Palatino Linotype" w:hAnsi="Palatino Linotype" w:cs="Tahoma"/>
          <w:b/>
        </w:rPr>
        <w:t xml:space="preserve"> </w:t>
      </w:r>
      <w:r w:rsidRPr="00BB0425">
        <w:rPr>
          <w:rFonts w:ascii="Palatino Linotype" w:hAnsi="Palatino Linotype" w:cs="Arial"/>
        </w:rPr>
        <w:t>por resultar fundados</w:t>
      </w:r>
      <w:r w:rsidRPr="00BB0425">
        <w:rPr>
          <w:rFonts w:ascii="Palatino Linotype" w:hAnsi="Palatino Linotype" w:cs="Arial"/>
          <w:b/>
        </w:rPr>
        <w:t xml:space="preserve"> </w:t>
      </w:r>
      <w:r w:rsidRPr="00BB0425">
        <w:rPr>
          <w:rFonts w:ascii="Palatino Linotype" w:hAnsi="Palatino Linotype" w:cs="Arial"/>
        </w:rPr>
        <w:t xml:space="preserve">los motivos de inconformidad vertidos por la parte </w:t>
      </w:r>
      <w:r w:rsidRPr="00BB0425">
        <w:rPr>
          <w:rFonts w:ascii="Palatino Linotype" w:hAnsi="Palatino Linotype" w:cs="Arial"/>
          <w:b/>
        </w:rPr>
        <w:t>Recurrente</w:t>
      </w:r>
      <w:r w:rsidRPr="00BB0425">
        <w:rPr>
          <w:rFonts w:ascii="Palatino Linotype" w:hAnsi="Palatino Linotype" w:cs="Arial"/>
        </w:rPr>
        <w:t>, en términos del considerando</w:t>
      </w:r>
      <w:r w:rsidRPr="00BB0425">
        <w:rPr>
          <w:rFonts w:ascii="Palatino Linotype" w:hAnsi="Palatino Linotype" w:cs="Arial"/>
          <w:b/>
        </w:rPr>
        <w:t xml:space="preserve"> CUARTO </w:t>
      </w:r>
      <w:r w:rsidRPr="00BB0425">
        <w:rPr>
          <w:rFonts w:ascii="Palatino Linotype" w:hAnsi="Palatino Linotype" w:cs="Arial"/>
        </w:rPr>
        <w:t>de la presente Resolución.</w:t>
      </w:r>
    </w:p>
    <w:p w14:paraId="1AEF563A" w14:textId="77777777" w:rsidR="00E21C3E" w:rsidRPr="00BB0425" w:rsidRDefault="00E21C3E" w:rsidP="001B00F0">
      <w:pPr>
        <w:spacing w:line="360" w:lineRule="auto"/>
        <w:jc w:val="both"/>
        <w:rPr>
          <w:rFonts w:ascii="Palatino Linotype" w:hAnsi="Palatino Linotype" w:cs="Arial"/>
        </w:rPr>
      </w:pPr>
    </w:p>
    <w:p w14:paraId="6ACBA5EA" w14:textId="77777777" w:rsidR="00E21C3E" w:rsidRPr="00BB0425" w:rsidRDefault="00E21C3E" w:rsidP="001B00F0">
      <w:pPr>
        <w:spacing w:line="360" w:lineRule="auto"/>
        <w:jc w:val="both"/>
        <w:rPr>
          <w:rFonts w:ascii="Palatino Linotype" w:hAnsi="Palatino Linotype" w:cs="Tahoma"/>
        </w:rPr>
      </w:pPr>
      <w:r w:rsidRPr="00BB0425">
        <w:rPr>
          <w:rFonts w:ascii="Palatino Linotype" w:hAnsi="Palatino Linotype" w:cs="Arial"/>
          <w:b/>
          <w:sz w:val="28"/>
        </w:rPr>
        <w:t>SEGUNDO</w:t>
      </w:r>
      <w:r w:rsidRPr="00BB0425">
        <w:rPr>
          <w:rFonts w:ascii="Palatino Linotype" w:hAnsi="Palatino Linotype" w:cs="Arial"/>
          <w:b/>
        </w:rPr>
        <w:t>.</w:t>
      </w:r>
      <w:r w:rsidRPr="00BB0425">
        <w:rPr>
          <w:rFonts w:ascii="Palatino Linotype" w:hAnsi="Palatino Linotype" w:cs="Tahoma"/>
        </w:rPr>
        <w:t xml:space="preserve"> Se </w:t>
      </w:r>
      <w:r w:rsidRPr="00BB0425">
        <w:rPr>
          <w:rFonts w:ascii="Palatino Linotype" w:hAnsi="Palatino Linotype" w:cs="Tahoma"/>
          <w:b/>
        </w:rPr>
        <w:t>ORDENA</w:t>
      </w:r>
      <w:r w:rsidRPr="00BB0425">
        <w:rPr>
          <w:rFonts w:ascii="Palatino Linotype" w:hAnsi="Palatino Linotype" w:cs="Tahoma"/>
        </w:rPr>
        <w:t xml:space="preserve"> al </w:t>
      </w:r>
      <w:r w:rsidRPr="00BB0425">
        <w:rPr>
          <w:rFonts w:ascii="Palatino Linotype" w:hAnsi="Palatino Linotype" w:cs="Tahoma"/>
          <w:b/>
        </w:rPr>
        <w:t>Sujeto Obligado,</w:t>
      </w:r>
      <w:r w:rsidRPr="00BB0425">
        <w:rPr>
          <w:rFonts w:ascii="Palatino Linotype" w:hAnsi="Palatino Linotype" w:cs="Tahoma"/>
        </w:rPr>
        <w:t xml:space="preserve"> haga entrega a la parte </w:t>
      </w:r>
      <w:r w:rsidRPr="00BB0425">
        <w:rPr>
          <w:rFonts w:ascii="Palatino Linotype" w:hAnsi="Palatino Linotype" w:cs="Tahoma"/>
          <w:b/>
        </w:rPr>
        <w:t>Recurrente</w:t>
      </w:r>
      <w:r w:rsidRPr="00BB0425">
        <w:rPr>
          <w:rFonts w:ascii="Palatino Linotype" w:hAnsi="Palatino Linotype" w:cs="Tahoma"/>
        </w:rPr>
        <w:t>, previa búsqueda exhaustiva y razonable, a través del Sistema de Acceso a la Información Mexiquense (</w:t>
      </w:r>
      <w:r w:rsidRPr="00BB0425">
        <w:rPr>
          <w:rFonts w:ascii="Palatino Linotype" w:hAnsi="Palatino Linotype" w:cs="Tahoma"/>
          <w:b/>
        </w:rPr>
        <w:t>SAIMEX</w:t>
      </w:r>
      <w:r w:rsidRPr="00BB0425">
        <w:rPr>
          <w:rFonts w:ascii="Palatino Linotype" w:hAnsi="Palatino Linotype" w:cs="Tahoma"/>
        </w:rPr>
        <w:t>), en versión pública, de lo siguiente:</w:t>
      </w:r>
    </w:p>
    <w:p w14:paraId="21A900B7" w14:textId="77777777" w:rsidR="00E21C3E" w:rsidRPr="00BB0425" w:rsidRDefault="00E21C3E" w:rsidP="001B00F0">
      <w:pPr>
        <w:pStyle w:val="Prrafodelista"/>
        <w:tabs>
          <w:tab w:val="left" w:pos="1828"/>
        </w:tabs>
        <w:spacing w:line="360" w:lineRule="auto"/>
        <w:ind w:left="720"/>
        <w:jc w:val="both"/>
        <w:rPr>
          <w:rFonts w:ascii="Palatino Linotype" w:hAnsi="Palatino Linotype" w:cs="Tahoma"/>
          <w:bCs/>
        </w:rPr>
      </w:pPr>
    </w:p>
    <w:p w14:paraId="20F5C155" w14:textId="57CCAA5D" w:rsidR="00E21C3E" w:rsidRPr="00BB0425" w:rsidRDefault="00E21C3E" w:rsidP="001B00F0">
      <w:pPr>
        <w:pStyle w:val="INFOEM0"/>
        <w:numPr>
          <w:ilvl w:val="0"/>
          <w:numId w:val="11"/>
        </w:numPr>
        <w:spacing w:before="0" w:after="0"/>
        <w:ind w:left="567" w:right="567"/>
        <w:jc w:val="both"/>
        <w:rPr>
          <w:i w:val="0"/>
          <w:sz w:val="28"/>
          <w:szCs w:val="24"/>
        </w:rPr>
      </w:pPr>
      <w:r w:rsidRPr="00BB0425">
        <w:rPr>
          <w:i w:val="0"/>
          <w:sz w:val="24"/>
          <w:szCs w:val="24"/>
        </w:rPr>
        <w:t xml:space="preserve">Formato Único de Movimiento de Personal de </w:t>
      </w:r>
      <w:r w:rsidR="000554D7" w:rsidRPr="00BB0425">
        <w:rPr>
          <w:i w:val="0"/>
          <w:sz w:val="24"/>
          <w:szCs w:val="24"/>
        </w:rPr>
        <w:t>la servidora pública referida en la solicitud de información</w:t>
      </w:r>
      <w:r w:rsidR="00BA1267" w:rsidRPr="00BB0425">
        <w:rPr>
          <w:i w:val="0"/>
          <w:sz w:val="24"/>
          <w:szCs w:val="24"/>
        </w:rPr>
        <w:t>.</w:t>
      </w:r>
    </w:p>
    <w:p w14:paraId="1FCF7DF8" w14:textId="77777777" w:rsidR="001B00F0" w:rsidRPr="00BB0425" w:rsidRDefault="001B00F0" w:rsidP="001B00F0">
      <w:pPr>
        <w:pStyle w:val="INFOEM0"/>
        <w:spacing w:before="0" w:after="0"/>
        <w:ind w:left="567" w:right="567"/>
        <w:jc w:val="both"/>
        <w:rPr>
          <w:i w:val="0"/>
          <w:sz w:val="28"/>
          <w:szCs w:val="24"/>
        </w:rPr>
      </w:pPr>
    </w:p>
    <w:p w14:paraId="0F069CA5" w14:textId="77777777" w:rsidR="00E21C3E" w:rsidRPr="00BB0425" w:rsidRDefault="00E21C3E" w:rsidP="001B00F0">
      <w:pPr>
        <w:pStyle w:val="Citas"/>
        <w:spacing w:before="0" w:after="0"/>
      </w:pPr>
      <w:r w:rsidRPr="00BB0425">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0BB4135A" w14:textId="77777777" w:rsidR="00E21C3E" w:rsidRPr="00BB0425" w:rsidRDefault="00E21C3E" w:rsidP="001B00F0">
      <w:pPr>
        <w:spacing w:line="360" w:lineRule="auto"/>
        <w:jc w:val="both"/>
        <w:rPr>
          <w:rFonts w:ascii="Palatino Linotype" w:hAnsi="Palatino Linotype" w:cs="Arial"/>
        </w:rPr>
      </w:pPr>
    </w:p>
    <w:p w14:paraId="16571A05" w14:textId="77777777" w:rsidR="00E21C3E" w:rsidRPr="00BB0425" w:rsidRDefault="00E21C3E" w:rsidP="001B00F0">
      <w:pPr>
        <w:spacing w:line="360" w:lineRule="auto"/>
        <w:jc w:val="both"/>
        <w:rPr>
          <w:rFonts w:ascii="Palatino Linotype" w:hAnsi="Palatino Linotype" w:cs="Tahoma"/>
          <w:bCs/>
        </w:rPr>
      </w:pPr>
      <w:r w:rsidRPr="00BB0425">
        <w:rPr>
          <w:rFonts w:ascii="Palatino Linotype" w:hAnsi="Palatino Linotype" w:cs="Arial"/>
          <w:b/>
          <w:sz w:val="28"/>
        </w:rPr>
        <w:t>TERCERO</w:t>
      </w:r>
      <w:r w:rsidRPr="00BB0425">
        <w:rPr>
          <w:rFonts w:ascii="Palatino Linotype" w:hAnsi="Palatino Linotype" w:cs="Arial"/>
          <w:b/>
        </w:rPr>
        <w:t>.</w:t>
      </w:r>
      <w:r w:rsidRPr="00BB0425">
        <w:rPr>
          <w:rFonts w:ascii="Palatino Linotype" w:hAnsi="Palatino Linotype" w:cs="Arial"/>
        </w:rPr>
        <w:t xml:space="preserve"> </w:t>
      </w:r>
      <w:r w:rsidRPr="00BB0425">
        <w:rPr>
          <w:rFonts w:ascii="Palatino Linotype" w:hAnsi="Palatino Linotype" w:cs="Tahoma"/>
          <w:b/>
        </w:rPr>
        <w:t xml:space="preserve">NOTIFÍQUESE </w:t>
      </w:r>
      <w:r w:rsidRPr="00BB0425">
        <w:rPr>
          <w:rFonts w:ascii="Palatino Linotype" w:hAnsi="Palatino Linotype" w:cs="Arial"/>
        </w:rPr>
        <w:t xml:space="preserve">a través del Sistema de Acceso a la Información Mexiquense </w:t>
      </w:r>
      <w:r w:rsidRPr="00BB0425">
        <w:rPr>
          <w:rFonts w:ascii="Palatino Linotype" w:hAnsi="Palatino Linotype" w:cs="Arial"/>
          <w:b/>
        </w:rPr>
        <w:t>(SAIMEX)</w:t>
      </w:r>
      <w:r w:rsidRPr="00BB0425">
        <w:rPr>
          <w:rFonts w:ascii="Palatino Linotype" w:hAnsi="Palatino Linotype" w:cs="Arial"/>
        </w:rPr>
        <w:t xml:space="preserve">, </w:t>
      </w:r>
      <w:r w:rsidRPr="00BB0425">
        <w:rPr>
          <w:rFonts w:ascii="Palatino Linotype" w:hAnsi="Palatino Linotype" w:cs="Tahoma"/>
        </w:rPr>
        <w:t xml:space="preserve">la presente Resolución al Titular de la Unidad de Transparencia del </w:t>
      </w:r>
      <w:r w:rsidRPr="00BB0425">
        <w:rPr>
          <w:rFonts w:ascii="Palatino Linotype" w:hAnsi="Palatino Linotype" w:cs="Tahoma"/>
          <w:b/>
        </w:rPr>
        <w:t>Sujeto Obligado</w:t>
      </w:r>
      <w:r w:rsidRPr="00BB0425">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w:t>
      </w:r>
      <w:r w:rsidRPr="00BB0425">
        <w:rPr>
          <w:rFonts w:ascii="Palatino Linotype" w:hAnsi="Palatino Linotype" w:cs="Tahoma"/>
        </w:rPr>
        <w:lastRenderedPageBreak/>
        <w:t xml:space="preserve">siguientes sobre el cumplimiento dado a la presente y, </w:t>
      </w:r>
      <w:r w:rsidRPr="00BB0425">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68DFFBE" w14:textId="77777777" w:rsidR="00E21C3E" w:rsidRPr="00BB0425" w:rsidRDefault="00E21C3E" w:rsidP="001B00F0">
      <w:pPr>
        <w:spacing w:line="360" w:lineRule="auto"/>
        <w:ind w:right="-595"/>
        <w:jc w:val="both"/>
        <w:rPr>
          <w:rFonts w:ascii="Palatino Linotype" w:hAnsi="Palatino Linotype" w:cs="Tahoma"/>
          <w:bCs/>
        </w:rPr>
      </w:pPr>
    </w:p>
    <w:p w14:paraId="3098F244" w14:textId="77777777" w:rsidR="00E21C3E" w:rsidRPr="00BB0425" w:rsidRDefault="00E21C3E" w:rsidP="001B00F0">
      <w:pPr>
        <w:autoSpaceDE w:val="0"/>
        <w:autoSpaceDN w:val="0"/>
        <w:adjustRightInd w:val="0"/>
        <w:spacing w:line="360" w:lineRule="auto"/>
        <w:jc w:val="both"/>
        <w:rPr>
          <w:rFonts w:ascii="Palatino Linotype" w:hAnsi="Palatino Linotype" w:cs="Arial"/>
        </w:rPr>
      </w:pPr>
      <w:r w:rsidRPr="00BB0425">
        <w:rPr>
          <w:rFonts w:ascii="Palatino Linotype" w:hAnsi="Palatino Linotype" w:cs="Arial"/>
          <w:b/>
          <w:sz w:val="28"/>
          <w:szCs w:val="28"/>
        </w:rPr>
        <w:t>CUARTO.</w:t>
      </w:r>
      <w:r w:rsidRPr="00BB0425">
        <w:rPr>
          <w:rFonts w:ascii="Palatino Linotype" w:hAnsi="Palatino Linotype" w:cs="Arial"/>
          <w:b/>
        </w:rPr>
        <w:t xml:space="preserve"> </w:t>
      </w:r>
      <w:r w:rsidRPr="00BB0425">
        <w:rPr>
          <w:rFonts w:ascii="Palatino Linotype" w:hAnsi="Palatino Linotype" w:cs="Arial"/>
        </w:rPr>
        <w:t xml:space="preserve">De conformidad con el artículo 198 de la Ley de Transparencia y Acceso a la Información Pública del Estado de México y Municipios, de considerarlo procedente, el </w:t>
      </w:r>
      <w:r w:rsidRPr="00BB0425">
        <w:rPr>
          <w:rFonts w:ascii="Palatino Linotype" w:hAnsi="Palatino Linotype" w:cs="Arial"/>
          <w:b/>
        </w:rPr>
        <w:t>Sujeto Obligado</w:t>
      </w:r>
      <w:r w:rsidRPr="00BB0425">
        <w:rPr>
          <w:rFonts w:ascii="Palatino Linotype" w:hAnsi="Palatino Linotype" w:cs="Arial"/>
        </w:rPr>
        <w:t xml:space="preserve"> de manera fundada y motivada, podrá solicitar una ampliación de plazo para el cumplimiento de la presente resolución.</w:t>
      </w:r>
    </w:p>
    <w:p w14:paraId="7692F729" w14:textId="77777777" w:rsidR="00E21C3E" w:rsidRPr="00BB0425" w:rsidRDefault="00E21C3E" w:rsidP="001B00F0">
      <w:pPr>
        <w:autoSpaceDE w:val="0"/>
        <w:autoSpaceDN w:val="0"/>
        <w:adjustRightInd w:val="0"/>
        <w:spacing w:line="360" w:lineRule="auto"/>
        <w:jc w:val="both"/>
        <w:rPr>
          <w:rFonts w:ascii="Palatino Linotype" w:hAnsi="Palatino Linotype" w:cs="Arial"/>
        </w:rPr>
      </w:pPr>
    </w:p>
    <w:p w14:paraId="60F88A84" w14:textId="24EBEEB1" w:rsidR="00816CA2" w:rsidRPr="00BB0425" w:rsidRDefault="001C1A9A" w:rsidP="001B00F0">
      <w:pPr>
        <w:pStyle w:val="Textoindependiente"/>
        <w:spacing w:after="0" w:line="360" w:lineRule="auto"/>
        <w:jc w:val="both"/>
        <w:rPr>
          <w:rFonts w:ascii="Palatino Linotype" w:hAnsi="Palatino Linotype"/>
          <w:sz w:val="24"/>
          <w:szCs w:val="24"/>
        </w:rPr>
      </w:pPr>
      <w:r w:rsidRPr="00BB0425">
        <w:rPr>
          <w:rFonts w:ascii="Palatino Linotype" w:hAnsi="Palatino Linotype"/>
          <w:b/>
          <w:noProof/>
          <w:sz w:val="28"/>
          <w:szCs w:val="28"/>
          <w:lang w:eastAsia="es-MX"/>
        </w:rPr>
        <mc:AlternateContent>
          <mc:Choice Requires="wps">
            <w:drawing>
              <wp:anchor distT="0" distB="0" distL="114300" distR="114300" simplePos="0" relativeHeight="251659264" behindDoc="0" locked="0" layoutInCell="1" allowOverlap="1" wp14:anchorId="0A30C775" wp14:editId="062E366C">
                <wp:simplePos x="0" y="0"/>
                <wp:positionH relativeFrom="column">
                  <wp:posOffset>48020</wp:posOffset>
                </wp:positionH>
                <wp:positionV relativeFrom="paragraph">
                  <wp:posOffset>1883756</wp:posOffset>
                </wp:positionV>
                <wp:extent cx="5605153" cy="2291938"/>
                <wp:effectExtent l="0" t="0" r="33655" b="32385"/>
                <wp:wrapNone/>
                <wp:docPr id="1" name="Conector recto 1"/>
                <wp:cNvGraphicFramePr/>
                <a:graphic xmlns:a="http://schemas.openxmlformats.org/drawingml/2006/main">
                  <a:graphicData uri="http://schemas.microsoft.com/office/word/2010/wordprocessingShape">
                    <wps:wsp>
                      <wps:cNvCnPr/>
                      <wps:spPr>
                        <a:xfrm>
                          <a:off x="0" y="0"/>
                          <a:ext cx="5605153" cy="22919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43DB8D0C"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pt,148.35pt" to="445.15pt,3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" strokecolor="#5b9bd5 [3204]" strokeweight=".5pt">
                <v:stroke joinstyle="miter"/>
              </v:line>
            </w:pict>
          </mc:Fallback>
        </mc:AlternateContent>
      </w:r>
      <w:r w:rsidR="00E21C3E" w:rsidRPr="00BB0425">
        <w:rPr>
          <w:rFonts w:ascii="Palatino Linotype" w:hAnsi="Palatino Linotype"/>
          <w:b/>
          <w:sz w:val="28"/>
          <w:szCs w:val="28"/>
        </w:rPr>
        <w:t>QUINTO</w:t>
      </w:r>
      <w:r w:rsidR="00E21C3E" w:rsidRPr="00BB0425">
        <w:rPr>
          <w:rFonts w:ascii="Palatino Linotype" w:hAnsi="Palatino Linotype"/>
          <w:b/>
        </w:rPr>
        <w:t xml:space="preserve">. </w:t>
      </w:r>
      <w:r w:rsidR="00E21C3E" w:rsidRPr="00BB0425">
        <w:rPr>
          <w:rFonts w:ascii="Palatino Linotype" w:hAnsi="Palatino Linotype" w:cs="Arial"/>
          <w:b/>
          <w:sz w:val="24"/>
        </w:rPr>
        <w:t>NOTIFÍQUESE</w:t>
      </w:r>
      <w:r w:rsidR="00E21C3E" w:rsidRPr="00BB0425">
        <w:rPr>
          <w:rFonts w:ascii="Palatino Linotype" w:hAnsi="Palatino Linotype" w:cs="Arial"/>
          <w:sz w:val="24"/>
        </w:rPr>
        <w:t xml:space="preserve"> a través del Sistema de Acceso a la Información Mexiquense </w:t>
      </w:r>
      <w:r w:rsidR="00E21C3E" w:rsidRPr="00BB0425">
        <w:rPr>
          <w:rFonts w:ascii="Palatino Linotype" w:hAnsi="Palatino Linotype" w:cs="Arial"/>
          <w:b/>
          <w:sz w:val="24"/>
        </w:rPr>
        <w:t>(SAIMEX)</w:t>
      </w:r>
      <w:r w:rsidR="00E21C3E" w:rsidRPr="00BB0425">
        <w:rPr>
          <w:rFonts w:ascii="Palatino Linotype" w:hAnsi="Palatino Linotype" w:cs="Arial"/>
          <w:sz w:val="24"/>
        </w:rPr>
        <w:t xml:space="preserve">, al </w:t>
      </w:r>
      <w:r w:rsidR="00E21C3E" w:rsidRPr="00BB0425">
        <w:rPr>
          <w:rFonts w:ascii="Palatino Linotype" w:hAnsi="Palatino Linotype" w:cs="Arial"/>
          <w:b/>
          <w:sz w:val="24"/>
        </w:rPr>
        <w:t>Recurrente</w:t>
      </w:r>
      <w:r w:rsidR="00E21C3E" w:rsidRPr="00BB0425">
        <w:rPr>
          <w:rFonts w:ascii="Palatino Linotype" w:hAnsi="Palatino Linotype" w:cs="Arial"/>
          <w:sz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6CAA867" w14:textId="4D2EE133" w:rsidR="002933F1" w:rsidRPr="00BB0425" w:rsidRDefault="002933F1" w:rsidP="001B00F0">
      <w:pPr>
        <w:pStyle w:val="Textoindependiente"/>
        <w:spacing w:after="0" w:line="360" w:lineRule="auto"/>
        <w:jc w:val="both"/>
        <w:rPr>
          <w:rFonts w:ascii="Palatino Linotype" w:hAnsi="Palatino Linotype"/>
          <w:sz w:val="24"/>
          <w:szCs w:val="24"/>
        </w:rPr>
      </w:pPr>
    </w:p>
    <w:p w14:paraId="1A824808" w14:textId="774D751A" w:rsidR="001C1A9A" w:rsidRPr="00BB0425" w:rsidRDefault="001C1A9A" w:rsidP="001B00F0">
      <w:pPr>
        <w:pStyle w:val="Textoindependiente"/>
        <w:spacing w:after="0" w:line="360" w:lineRule="auto"/>
        <w:jc w:val="both"/>
        <w:rPr>
          <w:rFonts w:ascii="Palatino Linotype" w:hAnsi="Palatino Linotype"/>
          <w:sz w:val="24"/>
          <w:szCs w:val="24"/>
        </w:rPr>
      </w:pPr>
    </w:p>
    <w:p w14:paraId="71926286" w14:textId="3052E95D" w:rsidR="001C1A9A" w:rsidRPr="00BB0425" w:rsidRDefault="001C1A9A" w:rsidP="001B00F0">
      <w:pPr>
        <w:pStyle w:val="Textoindependiente"/>
        <w:spacing w:after="0" w:line="360" w:lineRule="auto"/>
        <w:jc w:val="both"/>
        <w:rPr>
          <w:rFonts w:ascii="Palatino Linotype" w:hAnsi="Palatino Linotype"/>
          <w:sz w:val="24"/>
          <w:szCs w:val="24"/>
        </w:rPr>
      </w:pPr>
    </w:p>
    <w:p w14:paraId="77CF6D92" w14:textId="5A5E4E42" w:rsidR="001C1A9A" w:rsidRPr="00BB0425" w:rsidRDefault="001C1A9A" w:rsidP="001B00F0">
      <w:pPr>
        <w:pStyle w:val="Textoindependiente"/>
        <w:spacing w:after="0" w:line="360" w:lineRule="auto"/>
        <w:jc w:val="both"/>
        <w:rPr>
          <w:rFonts w:ascii="Palatino Linotype" w:hAnsi="Palatino Linotype"/>
          <w:sz w:val="24"/>
          <w:szCs w:val="24"/>
        </w:rPr>
      </w:pPr>
    </w:p>
    <w:p w14:paraId="6EED2532" w14:textId="06908818" w:rsidR="001C1A9A" w:rsidRPr="00BB0425" w:rsidRDefault="001C1A9A" w:rsidP="001B00F0">
      <w:pPr>
        <w:pStyle w:val="Textoindependiente"/>
        <w:spacing w:after="0" w:line="360" w:lineRule="auto"/>
        <w:jc w:val="both"/>
        <w:rPr>
          <w:rFonts w:ascii="Palatino Linotype" w:hAnsi="Palatino Linotype"/>
          <w:sz w:val="24"/>
          <w:szCs w:val="24"/>
        </w:rPr>
      </w:pPr>
    </w:p>
    <w:p w14:paraId="71C1B684" w14:textId="77777777" w:rsidR="001C1A9A" w:rsidRPr="00BB0425" w:rsidRDefault="001C1A9A" w:rsidP="001B00F0">
      <w:pPr>
        <w:pStyle w:val="Textoindependiente"/>
        <w:spacing w:after="0" w:line="360" w:lineRule="auto"/>
        <w:jc w:val="both"/>
        <w:rPr>
          <w:rFonts w:ascii="Palatino Linotype" w:hAnsi="Palatino Linotype"/>
          <w:sz w:val="24"/>
          <w:szCs w:val="24"/>
        </w:rPr>
      </w:pPr>
    </w:p>
    <w:p w14:paraId="020C05B4" w14:textId="7A329503" w:rsidR="003B5330" w:rsidRPr="00BB0425" w:rsidRDefault="00BB0425" w:rsidP="001B00F0">
      <w:pPr>
        <w:pStyle w:val="Prrafodelista"/>
        <w:autoSpaceDE w:val="0"/>
        <w:autoSpaceDN w:val="0"/>
        <w:adjustRightInd w:val="0"/>
        <w:spacing w:line="360" w:lineRule="auto"/>
        <w:ind w:left="0"/>
        <w:jc w:val="both"/>
        <w:rPr>
          <w:rFonts w:ascii="Palatino Linotype" w:hAnsi="Palatino Linotype" w:cs="Arial"/>
        </w:rPr>
      </w:pPr>
      <w:r w:rsidRPr="00BB0425">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6666DD" w:rsidRPr="00BB0425">
        <w:rPr>
          <w:rFonts w:ascii="Palatino Linotype" w:hAnsi="Palatino Linotype" w:cs="Arial"/>
        </w:rPr>
        <w:t>.-------------------------------------------------------------------------------------------------------------------------------------------------------------------------------------------------------------------------------------------------------------------------------------------------------------------------------------------------------------------------------------------------------------------------------------------------------------------------------------------------------------------------------------------------------------------------------------------------------------</w:t>
      </w:r>
      <w:r w:rsidR="002102B3" w:rsidRPr="00BB0425">
        <w:rPr>
          <w:rFonts w:ascii="Palatino Linotype" w:hAnsi="Palatino Linotype" w:cs="Arial"/>
        </w:rPr>
        <w:t>-------------------------------------------------------------------------------------------------------------------------------------------------------------------------------------------------------------------------------------------------------------------------------------------------------------------------------------------------------------------------------------------------------------------------------------------------------------------------------------------------------------------------------------------------------------------------------------------------------------------------------------------------------------------------------------------------------------------------------------------------------------------------------------------------------------------------------------------------------------------------------------------------------------------------------------------------------------------------------------------------------------------------------------------------------------------------------------------------------------------------------------------------------------------------------------</w:t>
      </w:r>
    </w:p>
    <w:p w14:paraId="7753280C" w14:textId="667B61D8" w:rsidR="0029071C" w:rsidRPr="0006186D" w:rsidRDefault="00732EAA" w:rsidP="001B00F0">
      <w:pPr>
        <w:pStyle w:val="INFOEM0"/>
        <w:spacing w:before="0" w:after="0"/>
        <w:ind w:left="0"/>
        <w:rPr>
          <w:i w:val="0"/>
          <w:iCs/>
          <w:sz w:val="20"/>
          <w:szCs w:val="20"/>
        </w:rPr>
      </w:pPr>
      <w:r w:rsidRPr="00BB0425">
        <w:rPr>
          <w:i w:val="0"/>
          <w:iCs/>
          <w:sz w:val="20"/>
          <w:szCs w:val="20"/>
        </w:rPr>
        <w:t>CC</w:t>
      </w:r>
      <w:r w:rsidR="002102B3" w:rsidRPr="00BB0425">
        <w:rPr>
          <w:i w:val="0"/>
          <w:iCs/>
          <w:sz w:val="20"/>
          <w:szCs w:val="20"/>
        </w:rPr>
        <w:t>R/</w:t>
      </w:r>
    </w:p>
    <w:p w14:paraId="4C3455D6" w14:textId="57AB6184" w:rsidR="0029071C" w:rsidRDefault="0029071C" w:rsidP="001B00F0">
      <w:pPr>
        <w:spacing w:line="360" w:lineRule="auto"/>
      </w:pPr>
    </w:p>
    <w:p w14:paraId="7A2BB2D5" w14:textId="77777777" w:rsidR="0029071C" w:rsidRDefault="0029071C" w:rsidP="001B00F0">
      <w:pPr>
        <w:spacing w:line="360" w:lineRule="auto"/>
      </w:pPr>
    </w:p>
    <w:p w14:paraId="797886E4" w14:textId="77777777" w:rsidR="0029071C" w:rsidRDefault="0029071C" w:rsidP="001B00F0">
      <w:pPr>
        <w:spacing w:line="360" w:lineRule="auto"/>
      </w:pPr>
    </w:p>
    <w:p w14:paraId="1FDBE03A" w14:textId="77777777" w:rsidR="0029071C" w:rsidRDefault="0029071C" w:rsidP="001B00F0">
      <w:pPr>
        <w:spacing w:line="360" w:lineRule="auto"/>
      </w:pPr>
    </w:p>
    <w:p w14:paraId="5135CD3D" w14:textId="77777777" w:rsidR="0029071C" w:rsidRDefault="0029071C" w:rsidP="001B00F0">
      <w:pPr>
        <w:spacing w:line="360" w:lineRule="auto"/>
      </w:pPr>
    </w:p>
    <w:p w14:paraId="180F7188" w14:textId="77777777" w:rsidR="0029071C" w:rsidRDefault="0029071C" w:rsidP="001B00F0">
      <w:pPr>
        <w:spacing w:line="360" w:lineRule="auto"/>
      </w:pPr>
    </w:p>
    <w:p w14:paraId="2383361D" w14:textId="77777777" w:rsidR="0029071C" w:rsidRDefault="0029071C" w:rsidP="001B00F0">
      <w:pPr>
        <w:spacing w:line="360" w:lineRule="auto"/>
      </w:pPr>
    </w:p>
    <w:p w14:paraId="7BBFC9DA" w14:textId="77777777" w:rsidR="0029071C" w:rsidRDefault="0029071C" w:rsidP="001B00F0">
      <w:pPr>
        <w:spacing w:line="360" w:lineRule="auto"/>
      </w:pPr>
    </w:p>
    <w:p w14:paraId="07AFAFCD" w14:textId="77777777" w:rsidR="0029071C" w:rsidRDefault="0029071C" w:rsidP="001B00F0">
      <w:pPr>
        <w:spacing w:line="360" w:lineRule="auto"/>
      </w:pPr>
    </w:p>
    <w:p w14:paraId="79F80BD5" w14:textId="77777777" w:rsidR="0029071C" w:rsidRDefault="0029071C" w:rsidP="001B00F0">
      <w:pPr>
        <w:spacing w:line="360" w:lineRule="auto"/>
      </w:pPr>
    </w:p>
    <w:p w14:paraId="3BEAEBB5" w14:textId="77777777" w:rsidR="0029071C" w:rsidRDefault="0029071C" w:rsidP="001B00F0">
      <w:pPr>
        <w:spacing w:line="360" w:lineRule="auto"/>
      </w:pPr>
    </w:p>
    <w:p w14:paraId="3E614603" w14:textId="77777777" w:rsidR="0029071C" w:rsidRDefault="0029071C" w:rsidP="001B00F0">
      <w:pPr>
        <w:spacing w:line="360" w:lineRule="auto"/>
      </w:pPr>
    </w:p>
    <w:p w14:paraId="34C7B0F7" w14:textId="77777777" w:rsidR="0029071C" w:rsidRDefault="0029071C" w:rsidP="001B00F0">
      <w:pPr>
        <w:spacing w:line="360" w:lineRule="auto"/>
      </w:pPr>
    </w:p>
    <w:p w14:paraId="6BDCBF55" w14:textId="77777777" w:rsidR="0029071C" w:rsidRDefault="0029071C" w:rsidP="001B00F0">
      <w:pPr>
        <w:spacing w:line="360" w:lineRule="auto"/>
      </w:pPr>
    </w:p>
    <w:p w14:paraId="0EA50449" w14:textId="77777777" w:rsidR="0029071C" w:rsidRDefault="0029071C" w:rsidP="001B00F0">
      <w:pPr>
        <w:spacing w:line="360" w:lineRule="auto"/>
      </w:pPr>
    </w:p>
    <w:p w14:paraId="6BA22747" w14:textId="77777777" w:rsidR="0029071C" w:rsidRDefault="0029071C" w:rsidP="001B00F0">
      <w:pPr>
        <w:spacing w:line="360" w:lineRule="auto"/>
      </w:pPr>
    </w:p>
    <w:p w14:paraId="46C9C8ED" w14:textId="77777777" w:rsidR="0029071C" w:rsidRDefault="0029071C" w:rsidP="001B00F0">
      <w:pPr>
        <w:spacing w:line="360" w:lineRule="auto"/>
      </w:pPr>
    </w:p>
    <w:p w14:paraId="462E08EF" w14:textId="77777777" w:rsidR="0029071C" w:rsidRDefault="0029071C" w:rsidP="001B00F0">
      <w:pPr>
        <w:spacing w:line="360" w:lineRule="auto"/>
      </w:pPr>
    </w:p>
    <w:p w14:paraId="6F1994AF" w14:textId="77777777" w:rsidR="0029071C" w:rsidRDefault="0029071C" w:rsidP="001B00F0">
      <w:pPr>
        <w:spacing w:line="360" w:lineRule="auto"/>
      </w:pPr>
    </w:p>
    <w:p w14:paraId="4369F1F0" w14:textId="77777777" w:rsidR="0029071C" w:rsidRDefault="0029071C" w:rsidP="001B00F0">
      <w:pPr>
        <w:spacing w:line="360" w:lineRule="auto"/>
      </w:pPr>
    </w:p>
    <w:p w14:paraId="52736179" w14:textId="77777777" w:rsidR="0029071C" w:rsidRDefault="0029071C" w:rsidP="001B00F0">
      <w:pPr>
        <w:spacing w:line="360" w:lineRule="auto"/>
      </w:pPr>
    </w:p>
    <w:p w14:paraId="2F6F3E44" w14:textId="77777777" w:rsidR="0029071C" w:rsidRDefault="0029071C" w:rsidP="001B00F0">
      <w:pPr>
        <w:spacing w:line="360" w:lineRule="auto"/>
      </w:pPr>
    </w:p>
    <w:p w14:paraId="59B49257" w14:textId="77777777" w:rsidR="0029071C" w:rsidRDefault="0029071C" w:rsidP="001B00F0">
      <w:pPr>
        <w:spacing w:line="360" w:lineRule="auto"/>
      </w:pPr>
    </w:p>
    <w:p w14:paraId="7F5EF310" w14:textId="18E564AA" w:rsidR="0029071C" w:rsidRPr="003E56C9" w:rsidRDefault="0029071C" w:rsidP="001B00F0">
      <w:pPr>
        <w:spacing w:line="360" w:lineRule="auto"/>
      </w:pPr>
    </w:p>
    <w:sectPr w:rsidR="0029071C" w:rsidRPr="003E56C9" w:rsidSect="0043515A">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27336" w14:textId="77777777" w:rsidR="00EC6CA9" w:rsidRDefault="00EC6CA9" w:rsidP="000B5E25">
      <w:r>
        <w:separator/>
      </w:r>
    </w:p>
  </w:endnote>
  <w:endnote w:type="continuationSeparator" w:id="0">
    <w:p w14:paraId="7E59E045" w14:textId="77777777" w:rsidR="00EC6CA9" w:rsidRDefault="00EC6CA9"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27A3E609" w:rsidR="00E21C3E" w:rsidRPr="000D3AD4" w:rsidRDefault="00E21C3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36A26">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36A26">
      <w:rPr>
        <w:rFonts w:ascii="Palatino Linotype" w:hAnsi="Palatino Linotype" w:cs="Arial"/>
        <w:bCs/>
        <w:noProof/>
        <w:sz w:val="20"/>
        <w:szCs w:val="20"/>
      </w:rPr>
      <w:t>43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4378CCBF" w:rsidR="00E21C3E" w:rsidRPr="000D3AD4" w:rsidRDefault="00E21C3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8480A">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8480A">
      <w:rPr>
        <w:rFonts w:ascii="Palatino Linotype" w:hAnsi="Palatino Linotype" w:cs="Arial"/>
        <w:bCs/>
        <w:noProof/>
        <w:sz w:val="20"/>
        <w:szCs w:val="20"/>
      </w:rPr>
      <w:t>43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7FD30" w14:textId="77777777" w:rsidR="00EC6CA9" w:rsidRDefault="00EC6CA9" w:rsidP="000B5E25">
      <w:r>
        <w:separator/>
      </w:r>
    </w:p>
  </w:footnote>
  <w:footnote w:type="continuationSeparator" w:id="0">
    <w:p w14:paraId="40E891E5" w14:textId="77777777" w:rsidR="00EC6CA9" w:rsidRDefault="00EC6CA9" w:rsidP="000B5E25">
      <w:r>
        <w:continuationSeparator/>
      </w:r>
    </w:p>
  </w:footnote>
  <w:footnote w:id="1">
    <w:p w14:paraId="40C48701" w14:textId="77777777" w:rsidR="00E21C3E" w:rsidRPr="00EE06B0" w:rsidRDefault="00E21C3E" w:rsidP="00596309">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4E7C1518" w14:textId="77777777" w:rsidR="00E21C3E" w:rsidRPr="00EE06B0" w:rsidRDefault="00E21C3E" w:rsidP="00596309">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color w:val="auto"/>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color w:val="auto"/>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EE06B0">
        <w:rPr>
          <w:rFonts w:ascii="Palatino Linotype" w:hAnsi="Palatino Linotype"/>
          <w:i/>
          <w:sz w:val="20"/>
          <w:szCs w:val="20"/>
        </w:rPr>
        <w:t>concesoria</w:t>
      </w:r>
      <w:proofErr w:type="spellEnd"/>
      <w:r w:rsidRPr="00EE06B0">
        <w:rPr>
          <w:rFonts w:ascii="Palatino Linotype" w:hAnsi="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E21C3E" w:rsidRDefault="00EC6CA9">
    <w:pPr>
      <w:pStyle w:val="Encabezado"/>
    </w:pPr>
    <w:r>
      <w:rPr>
        <w:noProof/>
        <w:lang w:val="es-MX" w:eastAsia="es-MX"/>
      </w:rPr>
      <w:pict w14:anchorId="37D0D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21C3E" w:rsidRPr="008F2CCC" w14:paraId="7D0B18AB" w14:textId="77777777" w:rsidTr="00BA27FC">
      <w:tc>
        <w:tcPr>
          <w:tcW w:w="2551" w:type="dxa"/>
          <w:shd w:val="clear" w:color="auto" w:fill="auto"/>
          <w:vAlign w:val="center"/>
        </w:tcPr>
        <w:p w14:paraId="0E184FBC" w14:textId="77777777" w:rsidR="00E21C3E" w:rsidRPr="008F5DAE" w:rsidRDefault="00E21C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55B788E2" w14:textId="34F997C2" w:rsidR="00E21C3E" w:rsidRPr="0029071C" w:rsidRDefault="00E21C3E"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13645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E21C3E" w:rsidRPr="008F2CCC" w14:paraId="58149F82" w14:textId="77777777" w:rsidTr="00BA27FC">
      <w:trPr>
        <w:trHeight w:val="228"/>
      </w:trPr>
      <w:tc>
        <w:tcPr>
          <w:tcW w:w="2551" w:type="dxa"/>
          <w:shd w:val="clear" w:color="auto" w:fill="auto"/>
          <w:vAlign w:val="center"/>
        </w:tcPr>
        <w:p w14:paraId="2DBE5EC5" w14:textId="77777777" w:rsidR="00E21C3E" w:rsidRPr="008F5DAE" w:rsidRDefault="00E21C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7B466EC6" w14:textId="10B10F47" w:rsidR="00E21C3E" w:rsidRPr="0029071C" w:rsidRDefault="00E21C3E" w:rsidP="00AB55A1">
          <w:pPr>
            <w:spacing w:line="276" w:lineRule="auto"/>
            <w:jc w:val="right"/>
            <w:rPr>
              <w:rFonts w:ascii="Palatino Linotype" w:hAnsi="Palatino Linotype"/>
              <w:sz w:val="22"/>
              <w:szCs w:val="22"/>
            </w:rPr>
          </w:pPr>
          <w:r w:rsidRPr="00D75B18">
            <w:rPr>
              <w:rFonts w:ascii="Palatino Linotype" w:hAnsi="Palatino Linotype"/>
              <w:sz w:val="22"/>
              <w:szCs w:val="22"/>
            </w:rPr>
            <w:t>Secretaría de Educación, Ciencia, Tecnología e Innovación</w:t>
          </w:r>
        </w:p>
      </w:tc>
    </w:tr>
    <w:tr w:rsidR="00E21C3E" w:rsidRPr="008F2CCC" w14:paraId="73D5FF2A" w14:textId="77777777" w:rsidTr="00BA27FC">
      <w:tc>
        <w:tcPr>
          <w:tcW w:w="2551" w:type="dxa"/>
          <w:shd w:val="clear" w:color="auto" w:fill="auto"/>
          <w:vAlign w:val="center"/>
        </w:tcPr>
        <w:p w14:paraId="2A38288D" w14:textId="77777777" w:rsidR="00E21C3E" w:rsidRPr="008F5DAE" w:rsidRDefault="00E21C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47787965" w14:textId="77777777" w:rsidR="00E21C3E" w:rsidRPr="0029071C" w:rsidRDefault="00E21C3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E21C3E" w:rsidRPr="001779E0" w:rsidRDefault="00EC6CA9"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0EC8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1.3pt;margin-top:-115.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21C3E" w:rsidRPr="008F2CCC" w14:paraId="53180D23" w14:textId="77777777" w:rsidTr="00BA27FC">
      <w:tc>
        <w:tcPr>
          <w:tcW w:w="2551" w:type="dxa"/>
          <w:shd w:val="clear" w:color="auto" w:fill="auto"/>
          <w:vAlign w:val="center"/>
        </w:tcPr>
        <w:p w14:paraId="51394AA5" w14:textId="77777777" w:rsidR="00E21C3E" w:rsidRPr="008F5DAE" w:rsidRDefault="00E21C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1DF174BC" w14:textId="75CEB2FB" w:rsidR="00E21C3E" w:rsidRPr="0029071C" w:rsidRDefault="00E21C3E"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13645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E21C3E" w:rsidRPr="008F2CCC" w14:paraId="390D27D0" w14:textId="77777777" w:rsidTr="00BA27FC">
      <w:tc>
        <w:tcPr>
          <w:tcW w:w="2551" w:type="dxa"/>
          <w:shd w:val="clear" w:color="auto" w:fill="auto"/>
          <w:vAlign w:val="center"/>
        </w:tcPr>
        <w:p w14:paraId="5CBCE46F" w14:textId="77777777" w:rsidR="00E21C3E" w:rsidRPr="008F5DAE" w:rsidRDefault="00E21C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shd w:val="clear" w:color="auto" w:fill="auto"/>
          <w:vAlign w:val="center"/>
        </w:tcPr>
        <w:p w14:paraId="559465AB" w14:textId="6292825E" w:rsidR="00E21C3E" w:rsidRPr="006D30E6" w:rsidRDefault="0058480A"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w:t>
          </w:r>
        </w:p>
      </w:tc>
    </w:tr>
    <w:tr w:rsidR="00E21C3E" w:rsidRPr="008F2CCC" w14:paraId="233C19E4" w14:textId="77777777" w:rsidTr="00BA27FC">
      <w:trPr>
        <w:trHeight w:val="228"/>
      </w:trPr>
      <w:tc>
        <w:tcPr>
          <w:tcW w:w="2551" w:type="dxa"/>
          <w:shd w:val="clear" w:color="auto" w:fill="auto"/>
          <w:vAlign w:val="center"/>
        </w:tcPr>
        <w:p w14:paraId="48BD3678" w14:textId="77777777" w:rsidR="00E21C3E" w:rsidRPr="008F5DAE" w:rsidRDefault="00E21C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1DDF869E" w14:textId="4A086F1E" w:rsidR="00E21C3E" w:rsidRPr="0029071C" w:rsidRDefault="00E21C3E" w:rsidP="00AB55A1">
          <w:pPr>
            <w:spacing w:line="276" w:lineRule="auto"/>
            <w:jc w:val="right"/>
            <w:rPr>
              <w:rFonts w:ascii="Palatino Linotype" w:hAnsi="Palatino Linotype"/>
              <w:sz w:val="22"/>
              <w:szCs w:val="22"/>
            </w:rPr>
          </w:pPr>
          <w:r w:rsidRPr="00D75B18">
            <w:rPr>
              <w:rFonts w:ascii="Palatino Linotype" w:hAnsi="Palatino Linotype"/>
              <w:sz w:val="22"/>
              <w:szCs w:val="22"/>
            </w:rPr>
            <w:t>Secretaría de Educación, Ciencia, Tecnología e Innovación</w:t>
          </w:r>
        </w:p>
      </w:tc>
    </w:tr>
    <w:tr w:rsidR="00E21C3E" w:rsidRPr="008F2CCC" w14:paraId="196A93C9" w14:textId="77777777" w:rsidTr="00BA27FC">
      <w:tc>
        <w:tcPr>
          <w:tcW w:w="2551" w:type="dxa"/>
          <w:shd w:val="clear" w:color="auto" w:fill="auto"/>
          <w:vAlign w:val="center"/>
        </w:tcPr>
        <w:p w14:paraId="53BA0609" w14:textId="77777777" w:rsidR="00E21C3E" w:rsidRPr="008F5DAE" w:rsidRDefault="00E21C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228668AE" w14:textId="77777777" w:rsidR="00E21C3E" w:rsidRPr="0029071C" w:rsidRDefault="00E21C3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E21C3E" w:rsidRPr="008F2CCC" w14:paraId="5010D2D3" w14:textId="77777777" w:rsidTr="00BA27FC">
      <w:tc>
        <w:tcPr>
          <w:tcW w:w="2551" w:type="dxa"/>
          <w:shd w:val="clear" w:color="auto" w:fill="auto"/>
          <w:vAlign w:val="center"/>
        </w:tcPr>
        <w:p w14:paraId="28B43ED1" w14:textId="77777777" w:rsidR="00E21C3E" w:rsidRPr="008F5DAE" w:rsidRDefault="00E21C3E" w:rsidP="00BA27FC">
          <w:pPr>
            <w:spacing w:line="276" w:lineRule="auto"/>
            <w:jc w:val="right"/>
            <w:rPr>
              <w:rFonts w:ascii="Palatino Linotype" w:hAnsi="Palatino Linotype"/>
              <w:b/>
              <w:sz w:val="22"/>
              <w:szCs w:val="22"/>
              <w:lang w:val="es-ES_tradnl"/>
            </w:rPr>
          </w:pPr>
        </w:p>
      </w:tc>
      <w:tc>
        <w:tcPr>
          <w:tcW w:w="4116" w:type="dxa"/>
          <w:shd w:val="clear" w:color="auto" w:fill="auto"/>
          <w:vAlign w:val="center"/>
        </w:tcPr>
        <w:p w14:paraId="25DAA5A1" w14:textId="77777777" w:rsidR="00E21C3E" w:rsidRPr="00BA27FC" w:rsidRDefault="00E21C3E" w:rsidP="00BA27FC">
          <w:pPr>
            <w:spacing w:line="276" w:lineRule="auto"/>
            <w:rPr>
              <w:rFonts w:ascii="Palatino Linotype" w:hAnsi="Palatino Linotype"/>
              <w:sz w:val="14"/>
              <w:szCs w:val="22"/>
              <w:lang w:val="es-ES_tradnl"/>
            </w:rPr>
          </w:pPr>
        </w:p>
      </w:tc>
    </w:tr>
  </w:tbl>
  <w:p w14:paraId="3074D17A" w14:textId="77777777" w:rsidR="00E21C3E" w:rsidRPr="009F1AB6" w:rsidRDefault="00EC6CA9">
    <w:pPr>
      <w:pStyle w:val="Encabezado"/>
      <w:rPr>
        <w:sz w:val="10"/>
      </w:rPr>
    </w:pPr>
    <w:r>
      <w:rPr>
        <w:noProof/>
        <w:sz w:val="10"/>
        <w:lang w:val="es-MX" w:eastAsia="es-MX"/>
      </w:rPr>
      <w:pict w14:anchorId="6CC81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6.5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72DEC"/>
    <w:multiLevelType w:val="hybridMultilevel"/>
    <w:tmpl w:val="CF408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2F3C54"/>
    <w:multiLevelType w:val="multilevel"/>
    <w:tmpl w:val="454265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22462140"/>
    <w:multiLevelType w:val="hybridMultilevel"/>
    <w:tmpl w:val="C450E6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1574F22"/>
    <w:multiLevelType w:val="hybridMultilevel"/>
    <w:tmpl w:val="29DEB0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525144C1"/>
    <w:multiLevelType w:val="hybridMultilevel"/>
    <w:tmpl w:val="A4CCC4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2121746"/>
    <w:multiLevelType w:val="hybridMultilevel"/>
    <w:tmpl w:val="1F1A6910"/>
    <w:lvl w:ilvl="0" w:tplc="F73E8E2A">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6EAC18B8"/>
    <w:multiLevelType w:val="hybridMultilevel"/>
    <w:tmpl w:val="230CD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3BE1876"/>
    <w:multiLevelType w:val="hybridMultilevel"/>
    <w:tmpl w:val="4FDAC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1"/>
  </w:num>
  <w:num w:numId="4">
    <w:abstractNumId w:val="13"/>
  </w:num>
  <w:num w:numId="5">
    <w:abstractNumId w:val="7"/>
  </w:num>
  <w:num w:numId="6">
    <w:abstractNumId w:val="0"/>
  </w:num>
  <w:num w:numId="7">
    <w:abstractNumId w:val="3"/>
  </w:num>
  <w:num w:numId="8">
    <w:abstractNumId w:val="14"/>
  </w:num>
  <w:num w:numId="9">
    <w:abstractNumId w:val="9"/>
  </w:num>
  <w:num w:numId="10">
    <w:abstractNumId w:val="6"/>
  </w:num>
  <w:num w:numId="11">
    <w:abstractNumId w:val="12"/>
  </w:num>
  <w:num w:numId="12">
    <w:abstractNumId w:val="4"/>
  </w:num>
  <w:num w:numId="13">
    <w:abstractNumId w:val="1"/>
  </w:num>
  <w:num w:numId="14">
    <w:abstractNumId w:val="10"/>
  </w:num>
  <w:num w:numId="1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0644B"/>
    <w:rsid w:val="000120BC"/>
    <w:rsid w:val="0001640F"/>
    <w:rsid w:val="000264C8"/>
    <w:rsid w:val="00032D08"/>
    <w:rsid w:val="0003374C"/>
    <w:rsid w:val="00036F8B"/>
    <w:rsid w:val="00037B15"/>
    <w:rsid w:val="00045F77"/>
    <w:rsid w:val="00054E04"/>
    <w:rsid w:val="000554D7"/>
    <w:rsid w:val="000572E9"/>
    <w:rsid w:val="0006186D"/>
    <w:rsid w:val="00070516"/>
    <w:rsid w:val="00070547"/>
    <w:rsid w:val="00071173"/>
    <w:rsid w:val="00073BC8"/>
    <w:rsid w:val="00074AF5"/>
    <w:rsid w:val="000775FC"/>
    <w:rsid w:val="00081BEC"/>
    <w:rsid w:val="0008501B"/>
    <w:rsid w:val="0009028F"/>
    <w:rsid w:val="0009159F"/>
    <w:rsid w:val="00091A8F"/>
    <w:rsid w:val="00092E99"/>
    <w:rsid w:val="00093AE1"/>
    <w:rsid w:val="000941CE"/>
    <w:rsid w:val="00094F32"/>
    <w:rsid w:val="000A34BB"/>
    <w:rsid w:val="000A717C"/>
    <w:rsid w:val="000B42F9"/>
    <w:rsid w:val="000B4932"/>
    <w:rsid w:val="000B5876"/>
    <w:rsid w:val="000B5E25"/>
    <w:rsid w:val="000B7C6C"/>
    <w:rsid w:val="000C43CE"/>
    <w:rsid w:val="000C441B"/>
    <w:rsid w:val="000C49B8"/>
    <w:rsid w:val="000C5FDF"/>
    <w:rsid w:val="000C615C"/>
    <w:rsid w:val="000D2D4F"/>
    <w:rsid w:val="000D3AD4"/>
    <w:rsid w:val="000E592F"/>
    <w:rsid w:val="000F16BA"/>
    <w:rsid w:val="000F48D5"/>
    <w:rsid w:val="00101AD8"/>
    <w:rsid w:val="00102570"/>
    <w:rsid w:val="0010712B"/>
    <w:rsid w:val="00107603"/>
    <w:rsid w:val="001102F3"/>
    <w:rsid w:val="00123996"/>
    <w:rsid w:val="0012510D"/>
    <w:rsid w:val="00126CCD"/>
    <w:rsid w:val="00126E36"/>
    <w:rsid w:val="00130316"/>
    <w:rsid w:val="00136A26"/>
    <w:rsid w:val="00137D13"/>
    <w:rsid w:val="001424E1"/>
    <w:rsid w:val="0014397A"/>
    <w:rsid w:val="00143F6E"/>
    <w:rsid w:val="00151D4C"/>
    <w:rsid w:val="001558F3"/>
    <w:rsid w:val="0016072C"/>
    <w:rsid w:val="00170AA7"/>
    <w:rsid w:val="00186CCB"/>
    <w:rsid w:val="00191418"/>
    <w:rsid w:val="0019170F"/>
    <w:rsid w:val="001959EE"/>
    <w:rsid w:val="001A6109"/>
    <w:rsid w:val="001B00F0"/>
    <w:rsid w:val="001B1DE5"/>
    <w:rsid w:val="001C14AC"/>
    <w:rsid w:val="001C1A9A"/>
    <w:rsid w:val="001C2376"/>
    <w:rsid w:val="001C3AA7"/>
    <w:rsid w:val="001D2DE0"/>
    <w:rsid w:val="001D32A0"/>
    <w:rsid w:val="001D4046"/>
    <w:rsid w:val="001D5495"/>
    <w:rsid w:val="001E2DA3"/>
    <w:rsid w:val="001E45B5"/>
    <w:rsid w:val="001F1FCC"/>
    <w:rsid w:val="001F2305"/>
    <w:rsid w:val="001F4F5E"/>
    <w:rsid w:val="001F7CAE"/>
    <w:rsid w:val="0020146B"/>
    <w:rsid w:val="0020249A"/>
    <w:rsid w:val="00202A34"/>
    <w:rsid w:val="00202C04"/>
    <w:rsid w:val="00205261"/>
    <w:rsid w:val="002079BF"/>
    <w:rsid w:val="002102B3"/>
    <w:rsid w:val="002163FB"/>
    <w:rsid w:val="002167BB"/>
    <w:rsid w:val="002168A1"/>
    <w:rsid w:val="00216980"/>
    <w:rsid w:val="00217E6C"/>
    <w:rsid w:val="00225163"/>
    <w:rsid w:val="00230100"/>
    <w:rsid w:val="00232E24"/>
    <w:rsid w:val="00235936"/>
    <w:rsid w:val="00236CBA"/>
    <w:rsid w:val="00240BB0"/>
    <w:rsid w:val="0024323F"/>
    <w:rsid w:val="00245E1E"/>
    <w:rsid w:val="00247138"/>
    <w:rsid w:val="00253D9C"/>
    <w:rsid w:val="00255F1A"/>
    <w:rsid w:val="00260C3A"/>
    <w:rsid w:val="00261BC7"/>
    <w:rsid w:val="00267458"/>
    <w:rsid w:val="00267BB5"/>
    <w:rsid w:val="002777D8"/>
    <w:rsid w:val="002848F7"/>
    <w:rsid w:val="0029071C"/>
    <w:rsid w:val="0029219E"/>
    <w:rsid w:val="002933F1"/>
    <w:rsid w:val="002934B4"/>
    <w:rsid w:val="002956A7"/>
    <w:rsid w:val="00295B3F"/>
    <w:rsid w:val="002A040B"/>
    <w:rsid w:val="002A0AF4"/>
    <w:rsid w:val="002A4B43"/>
    <w:rsid w:val="002A676F"/>
    <w:rsid w:val="002B17F9"/>
    <w:rsid w:val="002B48AD"/>
    <w:rsid w:val="002B7930"/>
    <w:rsid w:val="002C0BE5"/>
    <w:rsid w:val="002C240F"/>
    <w:rsid w:val="002C34B1"/>
    <w:rsid w:val="002D17B8"/>
    <w:rsid w:val="002D32D2"/>
    <w:rsid w:val="002D61F7"/>
    <w:rsid w:val="002D6656"/>
    <w:rsid w:val="002D6E4B"/>
    <w:rsid w:val="002E00B6"/>
    <w:rsid w:val="002E2B04"/>
    <w:rsid w:val="002E2D87"/>
    <w:rsid w:val="002E3085"/>
    <w:rsid w:val="002E4785"/>
    <w:rsid w:val="002F3B20"/>
    <w:rsid w:val="00301821"/>
    <w:rsid w:val="003059E0"/>
    <w:rsid w:val="00307006"/>
    <w:rsid w:val="0030701F"/>
    <w:rsid w:val="00310E6E"/>
    <w:rsid w:val="0031472B"/>
    <w:rsid w:val="00320F38"/>
    <w:rsid w:val="00321CC2"/>
    <w:rsid w:val="003277BA"/>
    <w:rsid w:val="00330FC3"/>
    <w:rsid w:val="0033140D"/>
    <w:rsid w:val="00331F0D"/>
    <w:rsid w:val="003408DD"/>
    <w:rsid w:val="00340A06"/>
    <w:rsid w:val="00343F0B"/>
    <w:rsid w:val="00351A7F"/>
    <w:rsid w:val="003520C5"/>
    <w:rsid w:val="0035559A"/>
    <w:rsid w:val="00370E26"/>
    <w:rsid w:val="00371835"/>
    <w:rsid w:val="0037315D"/>
    <w:rsid w:val="003746DE"/>
    <w:rsid w:val="00374FE7"/>
    <w:rsid w:val="0038039E"/>
    <w:rsid w:val="003804E8"/>
    <w:rsid w:val="00380D3E"/>
    <w:rsid w:val="003815AB"/>
    <w:rsid w:val="00383473"/>
    <w:rsid w:val="003851EB"/>
    <w:rsid w:val="00386D38"/>
    <w:rsid w:val="00391AD0"/>
    <w:rsid w:val="00396DB6"/>
    <w:rsid w:val="00397B41"/>
    <w:rsid w:val="003A1AF3"/>
    <w:rsid w:val="003A2B8C"/>
    <w:rsid w:val="003A4C68"/>
    <w:rsid w:val="003B0FAC"/>
    <w:rsid w:val="003B1C85"/>
    <w:rsid w:val="003B5330"/>
    <w:rsid w:val="003B70B0"/>
    <w:rsid w:val="003B74C1"/>
    <w:rsid w:val="003C6409"/>
    <w:rsid w:val="003E21A7"/>
    <w:rsid w:val="003E56C9"/>
    <w:rsid w:val="003F171B"/>
    <w:rsid w:val="003F424E"/>
    <w:rsid w:val="003F71DA"/>
    <w:rsid w:val="004018F9"/>
    <w:rsid w:val="004202B4"/>
    <w:rsid w:val="004218B2"/>
    <w:rsid w:val="00425E0F"/>
    <w:rsid w:val="004331F5"/>
    <w:rsid w:val="004344EA"/>
    <w:rsid w:val="0043515A"/>
    <w:rsid w:val="004403F7"/>
    <w:rsid w:val="00442E23"/>
    <w:rsid w:val="00442FD8"/>
    <w:rsid w:val="00443892"/>
    <w:rsid w:val="004445A1"/>
    <w:rsid w:val="00445CAA"/>
    <w:rsid w:val="004532A6"/>
    <w:rsid w:val="004547FF"/>
    <w:rsid w:val="00464839"/>
    <w:rsid w:val="00464E34"/>
    <w:rsid w:val="004672ED"/>
    <w:rsid w:val="00490422"/>
    <w:rsid w:val="004A7F7D"/>
    <w:rsid w:val="004B1693"/>
    <w:rsid w:val="004B1A5F"/>
    <w:rsid w:val="004B2314"/>
    <w:rsid w:val="004B2516"/>
    <w:rsid w:val="004D0458"/>
    <w:rsid w:val="004D18B6"/>
    <w:rsid w:val="004D5D2F"/>
    <w:rsid w:val="004D6F71"/>
    <w:rsid w:val="004E5628"/>
    <w:rsid w:val="004E629C"/>
    <w:rsid w:val="004F48CE"/>
    <w:rsid w:val="00500ACC"/>
    <w:rsid w:val="0050130E"/>
    <w:rsid w:val="00501D58"/>
    <w:rsid w:val="0050243E"/>
    <w:rsid w:val="00514370"/>
    <w:rsid w:val="00524043"/>
    <w:rsid w:val="00524A8D"/>
    <w:rsid w:val="00524E61"/>
    <w:rsid w:val="00530C84"/>
    <w:rsid w:val="0053555D"/>
    <w:rsid w:val="0054391A"/>
    <w:rsid w:val="005472E8"/>
    <w:rsid w:val="00555C87"/>
    <w:rsid w:val="005617B4"/>
    <w:rsid w:val="0056332B"/>
    <w:rsid w:val="00563B39"/>
    <w:rsid w:val="00565689"/>
    <w:rsid w:val="0057289F"/>
    <w:rsid w:val="00580321"/>
    <w:rsid w:val="00580EFD"/>
    <w:rsid w:val="00581391"/>
    <w:rsid w:val="0058348E"/>
    <w:rsid w:val="0058480A"/>
    <w:rsid w:val="0059032F"/>
    <w:rsid w:val="005909E0"/>
    <w:rsid w:val="0059614C"/>
    <w:rsid w:val="00596309"/>
    <w:rsid w:val="00597D71"/>
    <w:rsid w:val="005A4DFB"/>
    <w:rsid w:val="005A569C"/>
    <w:rsid w:val="005A59B3"/>
    <w:rsid w:val="005A6216"/>
    <w:rsid w:val="005B0692"/>
    <w:rsid w:val="005B1FB7"/>
    <w:rsid w:val="005B234D"/>
    <w:rsid w:val="005B26AD"/>
    <w:rsid w:val="005B36A8"/>
    <w:rsid w:val="005B5693"/>
    <w:rsid w:val="005C2EF9"/>
    <w:rsid w:val="005C6646"/>
    <w:rsid w:val="005D77CC"/>
    <w:rsid w:val="005E09AB"/>
    <w:rsid w:val="005E2904"/>
    <w:rsid w:val="005E5716"/>
    <w:rsid w:val="005F1F89"/>
    <w:rsid w:val="005F3241"/>
    <w:rsid w:val="005F4BFB"/>
    <w:rsid w:val="005F6996"/>
    <w:rsid w:val="006000C5"/>
    <w:rsid w:val="006002E0"/>
    <w:rsid w:val="006045BA"/>
    <w:rsid w:val="00614A53"/>
    <w:rsid w:val="00620280"/>
    <w:rsid w:val="006221B7"/>
    <w:rsid w:val="006258FD"/>
    <w:rsid w:val="00627055"/>
    <w:rsid w:val="00630348"/>
    <w:rsid w:val="00630A94"/>
    <w:rsid w:val="00631DC1"/>
    <w:rsid w:val="00632E48"/>
    <w:rsid w:val="00634926"/>
    <w:rsid w:val="006424BA"/>
    <w:rsid w:val="00643B58"/>
    <w:rsid w:val="00651986"/>
    <w:rsid w:val="00652EE3"/>
    <w:rsid w:val="006619F7"/>
    <w:rsid w:val="00663AF3"/>
    <w:rsid w:val="00665089"/>
    <w:rsid w:val="006666DD"/>
    <w:rsid w:val="006729C7"/>
    <w:rsid w:val="006810FF"/>
    <w:rsid w:val="006857DC"/>
    <w:rsid w:val="00694976"/>
    <w:rsid w:val="006A6362"/>
    <w:rsid w:val="006B2F26"/>
    <w:rsid w:val="006B321A"/>
    <w:rsid w:val="006B418F"/>
    <w:rsid w:val="006B7174"/>
    <w:rsid w:val="006C3931"/>
    <w:rsid w:val="006D1713"/>
    <w:rsid w:val="006D30E6"/>
    <w:rsid w:val="006D3A03"/>
    <w:rsid w:val="006E08FA"/>
    <w:rsid w:val="006F2978"/>
    <w:rsid w:val="006F29CD"/>
    <w:rsid w:val="006F358C"/>
    <w:rsid w:val="006F5F93"/>
    <w:rsid w:val="0070129E"/>
    <w:rsid w:val="00710FED"/>
    <w:rsid w:val="00716632"/>
    <w:rsid w:val="00717A0C"/>
    <w:rsid w:val="00723B5A"/>
    <w:rsid w:val="0072658E"/>
    <w:rsid w:val="00732345"/>
    <w:rsid w:val="00732EAA"/>
    <w:rsid w:val="007335C9"/>
    <w:rsid w:val="0074342A"/>
    <w:rsid w:val="0074517D"/>
    <w:rsid w:val="007528A6"/>
    <w:rsid w:val="007532C7"/>
    <w:rsid w:val="00756F04"/>
    <w:rsid w:val="00757D60"/>
    <w:rsid w:val="007658F9"/>
    <w:rsid w:val="00770F18"/>
    <w:rsid w:val="007764BB"/>
    <w:rsid w:val="007828DC"/>
    <w:rsid w:val="0079783C"/>
    <w:rsid w:val="007A118C"/>
    <w:rsid w:val="007A1F66"/>
    <w:rsid w:val="007A37FE"/>
    <w:rsid w:val="007B1893"/>
    <w:rsid w:val="007B350C"/>
    <w:rsid w:val="007B5800"/>
    <w:rsid w:val="007C1D5B"/>
    <w:rsid w:val="007C3435"/>
    <w:rsid w:val="007C35A4"/>
    <w:rsid w:val="007C3E46"/>
    <w:rsid w:val="007D2A81"/>
    <w:rsid w:val="007E1695"/>
    <w:rsid w:val="007E3585"/>
    <w:rsid w:val="007E3AEF"/>
    <w:rsid w:val="007E52D5"/>
    <w:rsid w:val="007E534B"/>
    <w:rsid w:val="007E69CA"/>
    <w:rsid w:val="007E7C02"/>
    <w:rsid w:val="007F6F23"/>
    <w:rsid w:val="007F6F5A"/>
    <w:rsid w:val="007F720F"/>
    <w:rsid w:val="007F7462"/>
    <w:rsid w:val="00800A80"/>
    <w:rsid w:val="00802ABB"/>
    <w:rsid w:val="008150CA"/>
    <w:rsid w:val="00816CA2"/>
    <w:rsid w:val="008218E5"/>
    <w:rsid w:val="00821C4B"/>
    <w:rsid w:val="0082270E"/>
    <w:rsid w:val="00835035"/>
    <w:rsid w:val="008500D3"/>
    <w:rsid w:val="00852668"/>
    <w:rsid w:val="00855F8D"/>
    <w:rsid w:val="008578BF"/>
    <w:rsid w:val="008609C8"/>
    <w:rsid w:val="008660D6"/>
    <w:rsid w:val="00872C8F"/>
    <w:rsid w:val="00883A69"/>
    <w:rsid w:val="00891016"/>
    <w:rsid w:val="00891C59"/>
    <w:rsid w:val="00895D34"/>
    <w:rsid w:val="00896D29"/>
    <w:rsid w:val="00897751"/>
    <w:rsid w:val="008A1205"/>
    <w:rsid w:val="008A12CF"/>
    <w:rsid w:val="008A1A90"/>
    <w:rsid w:val="008A446B"/>
    <w:rsid w:val="008A64CB"/>
    <w:rsid w:val="008B082B"/>
    <w:rsid w:val="008B0C14"/>
    <w:rsid w:val="008B21BA"/>
    <w:rsid w:val="008B3206"/>
    <w:rsid w:val="008B6546"/>
    <w:rsid w:val="008C1C8E"/>
    <w:rsid w:val="008C2536"/>
    <w:rsid w:val="008C3B24"/>
    <w:rsid w:val="008C6500"/>
    <w:rsid w:val="008E01E4"/>
    <w:rsid w:val="008E1ACA"/>
    <w:rsid w:val="008E7F32"/>
    <w:rsid w:val="008F148C"/>
    <w:rsid w:val="008F1B63"/>
    <w:rsid w:val="008F5DAE"/>
    <w:rsid w:val="00900615"/>
    <w:rsid w:val="00900C9B"/>
    <w:rsid w:val="0090126C"/>
    <w:rsid w:val="00901487"/>
    <w:rsid w:val="00911FDE"/>
    <w:rsid w:val="00921551"/>
    <w:rsid w:val="009217E8"/>
    <w:rsid w:val="00923DBE"/>
    <w:rsid w:val="0092579A"/>
    <w:rsid w:val="00925B0B"/>
    <w:rsid w:val="00926C44"/>
    <w:rsid w:val="00932315"/>
    <w:rsid w:val="0093645B"/>
    <w:rsid w:val="0094195D"/>
    <w:rsid w:val="0094381A"/>
    <w:rsid w:val="0094674B"/>
    <w:rsid w:val="0094684C"/>
    <w:rsid w:val="009526B5"/>
    <w:rsid w:val="009602BA"/>
    <w:rsid w:val="00961002"/>
    <w:rsid w:val="00966B66"/>
    <w:rsid w:val="009758CB"/>
    <w:rsid w:val="00977059"/>
    <w:rsid w:val="00980909"/>
    <w:rsid w:val="00981064"/>
    <w:rsid w:val="00984982"/>
    <w:rsid w:val="00987728"/>
    <w:rsid w:val="00993406"/>
    <w:rsid w:val="00994862"/>
    <w:rsid w:val="009A0F77"/>
    <w:rsid w:val="009A5223"/>
    <w:rsid w:val="009A6B97"/>
    <w:rsid w:val="009A6D6A"/>
    <w:rsid w:val="009A7B69"/>
    <w:rsid w:val="009B0E30"/>
    <w:rsid w:val="009B23B7"/>
    <w:rsid w:val="009B261B"/>
    <w:rsid w:val="009B2B6B"/>
    <w:rsid w:val="009B7E91"/>
    <w:rsid w:val="009C174A"/>
    <w:rsid w:val="009C6853"/>
    <w:rsid w:val="009D2E87"/>
    <w:rsid w:val="009D39B3"/>
    <w:rsid w:val="009D3D09"/>
    <w:rsid w:val="009D7E06"/>
    <w:rsid w:val="009E0C45"/>
    <w:rsid w:val="009E0E89"/>
    <w:rsid w:val="009E15AC"/>
    <w:rsid w:val="009E1F26"/>
    <w:rsid w:val="009F14A2"/>
    <w:rsid w:val="009F4FF4"/>
    <w:rsid w:val="009F5B82"/>
    <w:rsid w:val="009F62C3"/>
    <w:rsid w:val="009F71DC"/>
    <w:rsid w:val="00A0100D"/>
    <w:rsid w:val="00A05133"/>
    <w:rsid w:val="00A05D3A"/>
    <w:rsid w:val="00A2119B"/>
    <w:rsid w:val="00A26BD8"/>
    <w:rsid w:val="00A3490B"/>
    <w:rsid w:val="00A5260D"/>
    <w:rsid w:val="00A54C18"/>
    <w:rsid w:val="00A54DC2"/>
    <w:rsid w:val="00A6190A"/>
    <w:rsid w:val="00A64950"/>
    <w:rsid w:val="00A6692F"/>
    <w:rsid w:val="00A66CE9"/>
    <w:rsid w:val="00A6775F"/>
    <w:rsid w:val="00A70B3F"/>
    <w:rsid w:val="00A72262"/>
    <w:rsid w:val="00A7773A"/>
    <w:rsid w:val="00A80DFF"/>
    <w:rsid w:val="00A81853"/>
    <w:rsid w:val="00A83B4F"/>
    <w:rsid w:val="00AA26B4"/>
    <w:rsid w:val="00AA30DB"/>
    <w:rsid w:val="00AA340D"/>
    <w:rsid w:val="00AA6872"/>
    <w:rsid w:val="00AA7378"/>
    <w:rsid w:val="00AB15E3"/>
    <w:rsid w:val="00AB246B"/>
    <w:rsid w:val="00AB4982"/>
    <w:rsid w:val="00AB55A1"/>
    <w:rsid w:val="00AC3DB9"/>
    <w:rsid w:val="00AC4902"/>
    <w:rsid w:val="00AC687D"/>
    <w:rsid w:val="00AD0EF6"/>
    <w:rsid w:val="00AD149C"/>
    <w:rsid w:val="00AD14CF"/>
    <w:rsid w:val="00AD194E"/>
    <w:rsid w:val="00AD2125"/>
    <w:rsid w:val="00AD33BE"/>
    <w:rsid w:val="00AD66D3"/>
    <w:rsid w:val="00AE1A47"/>
    <w:rsid w:val="00AE5995"/>
    <w:rsid w:val="00AE6704"/>
    <w:rsid w:val="00AE78CA"/>
    <w:rsid w:val="00AE7B8D"/>
    <w:rsid w:val="00AF2861"/>
    <w:rsid w:val="00AF302E"/>
    <w:rsid w:val="00B01BD5"/>
    <w:rsid w:val="00B04476"/>
    <w:rsid w:val="00B05B83"/>
    <w:rsid w:val="00B1099E"/>
    <w:rsid w:val="00B129DD"/>
    <w:rsid w:val="00B14C24"/>
    <w:rsid w:val="00B17992"/>
    <w:rsid w:val="00B20C2B"/>
    <w:rsid w:val="00B22967"/>
    <w:rsid w:val="00B23344"/>
    <w:rsid w:val="00B24258"/>
    <w:rsid w:val="00B250D7"/>
    <w:rsid w:val="00B302FB"/>
    <w:rsid w:val="00B309E3"/>
    <w:rsid w:val="00B31853"/>
    <w:rsid w:val="00B33F73"/>
    <w:rsid w:val="00B36260"/>
    <w:rsid w:val="00B365C9"/>
    <w:rsid w:val="00B4463E"/>
    <w:rsid w:val="00B50B07"/>
    <w:rsid w:val="00B530DA"/>
    <w:rsid w:val="00B61704"/>
    <w:rsid w:val="00B6659F"/>
    <w:rsid w:val="00B70A31"/>
    <w:rsid w:val="00B70A99"/>
    <w:rsid w:val="00B71058"/>
    <w:rsid w:val="00B7344C"/>
    <w:rsid w:val="00B75308"/>
    <w:rsid w:val="00B75E36"/>
    <w:rsid w:val="00B77FED"/>
    <w:rsid w:val="00B8098B"/>
    <w:rsid w:val="00B80C9E"/>
    <w:rsid w:val="00B83E10"/>
    <w:rsid w:val="00B85697"/>
    <w:rsid w:val="00B85F29"/>
    <w:rsid w:val="00B911AF"/>
    <w:rsid w:val="00B938AC"/>
    <w:rsid w:val="00B93F7E"/>
    <w:rsid w:val="00B9581C"/>
    <w:rsid w:val="00B96A17"/>
    <w:rsid w:val="00BA1267"/>
    <w:rsid w:val="00BA27FC"/>
    <w:rsid w:val="00BA31BB"/>
    <w:rsid w:val="00BA43DC"/>
    <w:rsid w:val="00BB0425"/>
    <w:rsid w:val="00BB06D2"/>
    <w:rsid w:val="00BB134B"/>
    <w:rsid w:val="00BB75D9"/>
    <w:rsid w:val="00BC0CFA"/>
    <w:rsid w:val="00BC462B"/>
    <w:rsid w:val="00BD14B3"/>
    <w:rsid w:val="00BD677A"/>
    <w:rsid w:val="00BD74AF"/>
    <w:rsid w:val="00BE0CC0"/>
    <w:rsid w:val="00BE233B"/>
    <w:rsid w:val="00BE68FA"/>
    <w:rsid w:val="00BE7A6E"/>
    <w:rsid w:val="00BF6E0F"/>
    <w:rsid w:val="00BF7961"/>
    <w:rsid w:val="00C0414E"/>
    <w:rsid w:val="00C04B7A"/>
    <w:rsid w:val="00C058C8"/>
    <w:rsid w:val="00C126CF"/>
    <w:rsid w:val="00C127FA"/>
    <w:rsid w:val="00C17A86"/>
    <w:rsid w:val="00C20F80"/>
    <w:rsid w:val="00C249A6"/>
    <w:rsid w:val="00C40502"/>
    <w:rsid w:val="00C4326C"/>
    <w:rsid w:val="00C45025"/>
    <w:rsid w:val="00C52084"/>
    <w:rsid w:val="00C56DD5"/>
    <w:rsid w:val="00C60A8D"/>
    <w:rsid w:val="00C631A4"/>
    <w:rsid w:val="00C63F7B"/>
    <w:rsid w:val="00C753C2"/>
    <w:rsid w:val="00C802FB"/>
    <w:rsid w:val="00C84524"/>
    <w:rsid w:val="00C85653"/>
    <w:rsid w:val="00C90A34"/>
    <w:rsid w:val="00CA2035"/>
    <w:rsid w:val="00CA211C"/>
    <w:rsid w:val="00CA216C"/>
    <w:rsid w:val="00CA3262"/>
    <w:rsid w:val="00CA438F"/>
    <w:rsid w:val="00CA4BF9"/>
    <w:rsid w:val="00CA53FA"/>
    <w:rsid w:val="00CC0700"/>
    <w:rsid w:val="00CD024D"/>
    <w:rsid w:val="00CD3A41"/>
    <w:rsid w:val="00CD431E"/>
    <w:rsid w:val="00CE0469"/>
    <w:rsid w:val="00CE0EA9"/>
    <w:rsid w:val="00CE1C82"/>
    <w:rsid w:val="00CE51D0"/>
    <w:rsid w:val="00CF1704"/>
    <w:rsid w:val="00CF1DF5"/>
    <w:rsid w:val="00CF7FBE"/>
    <w:rsid w:val="00D01A63"/>
    <w:rsid w:val="00D0621B"/>
    <w:rsid w:val="00D12C36"/>
    <w:rsid w:val="00D21ECE"/>
    <w:rsid w:val="00D26955"/>
    <w:rsid w:val="00D27727"/>
    <w:rsid w:val="00D40F51"/>
    <w:rsid w:val="00D4431A"/>
    <w:rsid w:val="00D45F61"/>
    <w:rsid w:val="00D46962"/>
    <w:rsid w:val="00D47741"/>
    <w:rsid w:val="00D50308"/>
    <w:rsid w:val="00D53240"/>
    <w:rsid w:val="00D53327"/>
    <w:rsid w:val="00D553D4"/>
    <w:rsid w:val="00D563FD"/>
    <w:rsid w:val="00D57210"/>
    <w:rsid w:val="00D57AED"/>
    <w:rsid w:val="00D57F74"/>
    <w:rsid w:val="00D6211C"/>
    <w:rsid w:val="00D75B18"/>
    <w:rsid w:val="00D81A9D"/>
    <w:rsid w:val="00D81B72"/>
    <w:rsid w:val="00D852E4"/>
    <w:rsid w:val="00D875FB"/>
    <w:rsid w:val="00D901D7"/>
    <w:rsid w:val="00D91535"/>
    <w:rsid w:val="00D92B4E"/>
    <w:rsid w:val="00D92BFE"/>
    <w:rsid w:val="00D96D23"/>
    <w:rsid w:val="00DA14E0"/>
    <w:rsid w:val="00DB195E"/>
    <w:rsid w:val="00DC1583"/>
    <w:rsid w:val="00DC2B31"/>
    <w:rsid w:val="00DC60E1"/>
    <w:rsid w:val="00DD1866"/>
    <w:rsid w:val="00DD2DA4"/>
    <w:rsid w:val="00DD5A69"/>
    <w:rsid w:val="00DD6528"/>
    <w:rsid w:val="00DE0A8D"/>
    <w:rsid w:val="00DE562A"/>
    <w:rsid w:val="00DE7148"/>
    <w:rsid w:val="00DF2D22"/>
    <w:rsid w:val="00DF62A4"/>
    <w:rsid w:val="00DF6E8C"/>
    <w:rsid w:val="00E00D15"/>
    <w:rsid w:val="00E11B18"/>
    <w:rsid w:val="00E1379C"/>
    <w:rsid w:val="00E15790"/>
    <w:rsid w:val="00E17110"/>
    <w:rsid w:val="00E21C3E"/>
    <w:rsid w:val="00E34413"/>
    <w:rsid w:val="00E40828"/>
    <w:rsid w:val="00E42B2B"/>
    <w:rsid w:val="00E5647F"/>
    <w:rsid w:val="00E6048B"/>
    <w:rsid w:val="00E61DB3"/>
    <w:rsid w:val="00E625D3"/>
    <w:rsid w:val="00E64CDE"/>
    <w:rsid w:val="00E65F37"/>
    <w:rsid w:val="00E7051C"/>
    <w:rsid w:val="00E70B04"/>
    <w:rsid w:val="00E711DE"/>
    <w:rsid w:val="00E71A83"/>
    <w:rsid w:val="00E74701"/>
    <w:rsid w:val="00E75E5F"/>
    <w:rsid w:val="00E823B8"/>
    <w:rsid w:val="00E9091C"/>
    <w:rsid w:val="00E93584"/>
    <w:rsid w:val="00E93BB3"/>
    <w:rsid w:val="00E9680B"/>
    <w:rsid w:val="00E96CAD"/>
    <w:rsid w:val="00EA1DE1"/>
    <w:rsid w:val="00EA46CC"/>
    <w:rsid w:val="00EA49B9"/>
    <w:rsid w:val="00EA5328"/>
    <w:rsid w:val="00EA5AA1"/>
    <w:rsid w:val="00EA61B9"/>
    <w:rsid w:val="00EA7758"/>
    <w:rsid w:val="00EA7BF4"/>
    <w:rsid w:val="00EB6C62"/>
    <w:rsid w:val="00EC54C8"/>
    <w:rsid w:val="00EC6CA9"/>
    <w:rsid w:val="00EC7868"/>
    <w:rsid w:val="00ED6373"/>
    <w:rsid w:val="00EE2FB1"/>
    <w:rsid w:val="00EE4D9C"/>
    <w:rsid w:val="00EE571A"/>
    <w:rsid w:val="00EE6265"/>
    <w:rsid w:val="00EE69E9"/>
    <w:rsid w:val="00EE70BF"/>
    <w:rsid w:val="00EE7518"/>
    <w:rsid w:val="00EE7775"/>
    <w:rsid w:val="00EF03BA"/>
    <w:rsid w:val="00EF193B"/>
    <w:rsid w:val="00F17A40"/>
    <w:rsid w:val="00F23D6E"/>
    <w:rsid w:val="00F241AD"/>
    <w:rsid w:val="00F30C33"/>
    <w:rsid w:val="00F32EBF"/>
    <w:rsid w:val="00F34A32"/>
    <w:rsid w:val="00F455F1"/>
    <w:rsid w:val="00F50F2C"/>
    <w:rsid w:val="00F52DF0"/>
    <w:rsid w:val="00F565FD"/>
    <w:rsid w:val="00F570D3"/>
    <w:rsid w:val="00F62221"/>
    <w:rsid w:val="00F65CF8"/>
    <w:rsid w:val="00F712EE"/>
    <w:rsid w:val="00F73BB1"/>
    <w:rsid w:val="00F80618"/>
    <w:rsid w:val="00F80712"/>
    <w:rsid w:val="00F814A4"/>
    <w:rsid w:val="00F8513C"/>
    <w:rsid w:val="00F97C38"/>
    <w:rsid w:val="00FA7ED5"/>
    <w:rsid w:val="00FB1441"/>
    <w:rsid w:val="00FB4212"/>
    <w:rsid w:val="00FB72DD"/>
    <w:rsid w:val="00FC05A9"/>
    <w:rsid w:val="00FC0DAE"/>
    <w:rsid w:val="00FC0EBE"/>
    <w:rsid w:val="00FC13FB"/>
    <w:rsid w:val="00FC1FC5"/>
    <w:rsid w:val="00FC6F08"/>
    <w:rsid w:val="00FC7CC7"/>
    <w:rsid w:val="00FD3B73"/>
    <w:rsid w:val="00FE2FFB"/>
    <w:rsid w:val="00FE49AC"/>
    <w:rsid w:val="00FF2D02"/>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1"/>
      </w:numPr>
    </w:pPr>
  </w:style>
  <w:style w:type="numbering" w:customStyle="1" w:styleId="Estiloimportado1">
    <w:name w:val="Estilo importado 1"/>
    <w:qFormat/>
    <w:rsid w:val="009D7E06"/>
    <w:pPr>
      <w:numPr>
        <w:numId w:val="2"/>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1"/>
    <w:rsid w:val="009D7E06"/>
    <w:tblPr>
      <w:tblStyleRowBandSize w:val="1"/>
      <w:tblStyleColBandSize w:val="1"/>
      <w:tblCellMar>
        <w:left w:w="115" w:type="dxa"/>
        <w:right w:w="115" w:type="dxa"/>
      </w:tblCellMar>
    </w:tblPr>
  </w:style>
  <w:style w:type="table" w:customStyle="1" w:styleId="7">
    <w:name w:val="7"/>
    <w:basedOn w:val="TableNormal1"/>
    <w:rsid w:val="009D7E06"/>
    <w:tblPr>
      <w:tblStyleRowBandSize w:val="1"/>
      <w:tblStyleColBandSize w:val="1"/>
      <w:tblCellMar>
        <w:left w:w="115" w:type="dxa"/>
        <w:right w:w="115" w:type="dxa"/>
      </w:tblCellMar>
    </w:tblPr>
  </w:style>
  <w:style w:type="table" w:customStyle="1" w:styleId="6">
    <w:name w:val="6"/>
    <w:basedOn w:val="TableNormal1"/>
    <w:rsid w:val="009D7E06"/>
    <w:tblPr>
      <w:tblStyleRowBandSize w:val="1"/>
      <w:tblStyleColBandSize w:val="1"/>
      <w:tblCellMar>
        <w:left w:w="115" w:type="dxa"/>
        <w:right w:w="115" w:type="dxa"/>
      </w:tblCellMar>
    </w:tblPr>
  </w:style>
  <w:style w:type="table" w:customStyle="1" w:styleId="5">
    <w:name w:val="5"/>
    <w:basedOn w:val="TableNormal1"/>
    <w:rsid w:val="009D7E06"/>
    <w:tblPr>
      <w:tblStyleRowBandSize w:val="1"/>
      <w:tblStyleColBandSize w:val="1"/>
      <w:tblCellMar>
        <w:left w:w="115" w:type="dxa"/>
        <w:right w:w="115" w:type="dxa"/>
      </w:tblCellMar>
    </w:tblPr>
  </w:style>
  <w:style w:type="table" w:customStyle="1" w:styleId="4">
    <w:name w:val="4"/>
    <w:basedOn w:val="TableNormal1"/>
    <w:rsid w:val="009D7E06"/>
    <w:tblPr>
      <w:tblStyleRowBandSize w:val="1"/>
      <w:tblStyleColBandSize w:val="1"/>
      <w:tblCellMar>
        <w:left w:w="115" w:type="dxa"/>
        <w:right w:w="115" w:type="dxa"/>
      </w:tblCellMar>
    </w:tblPr>
  </w:style>
  <w:style w:type="table" w:customStyle="1" w:styleId="3">
    <w:name w:val="3"/>
    <w:basedOn w:val="TableNormal1"/>
    <w:rsid w:val="009D7E06"/>
    <w:tblPr>
      <w:tblStyleRowBandSize w:val="1"/>
      <w:tblStyleColBandSize w:val="1"/>
      <w:tblCellMar>
        <w:left w:w="115" w:type="dxa"/>
        <w:right w:w="115" w:type="dxa"/>
      </w:tblCellMar>
    </w:tblPr>
  </w:style>
  <w:style w:type="table" w:customStyle="1" w:styleId="2">
    <w:name w:val="2"/>
    <w:basedOn w:val="TableNormal1"/>
    <w:rsid w:val="009D7E06"/>
    <w:tblPr>
      <w:tblStyleRowBandSize w:val="1"/>
      <w:tblStyleColBandSize w:val="1"/>
      <w:tblCellMar>
        <w:left w:w="115" w:type="dxa"/>
        <w:right w:w="115" w:type="dxa"/>
      </w:tblCellMar>
    </w:tblPr>
  </w:style>
  <w:style w:type="table" w:customStyle="1" w:styleId="1">
    <w:name w:val="1"/>
    <w:basedOn w:val="TableNormal1"/>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9D7E06"/>
    <w:tblPr>
      <w:tblStyleRowBandSize w:val="1"/>
      <w:tblStyleColBandSize w:val="1"/>
      <w:tblCellMar>
        <w:left w:w="115" w:type="dxa"/>
        <w:right w:w="115" w:type="dxa"/>
      </w:tblCellMar>
    </w:tblPr>
  </w:style>
  <w:style w:type="table" w:customStyle="1" w:styleId="71">
    <w:name w:val="71"/>
    <w:basedOn w:val="TableNormal1"/>
    <w:rsid w:val="009D7E06"/>
    <w:tblPr>
      <w:tblStyleRowBandSize w:val="1"/>
      <w:tblStyleColBandSize w:val="1"/>
      <w:tblCellMar>
        <w:left w:w="115" w:type="dxa"/>
        <w:right w:w="115" w:type="dxa"/>
      </w:tblCellMar>
    </w:tblPr>
  </w:style>
  <w:style w:type="table" w:customStyle="1" w:styleId="61">
    <w:name w:val="61"/>
    <w:basedOn w:val="TableNormal1"/>
    <w:rsid w:val="009D7E06"/>
    <w:tblPr>
      <w:tblStyleRowBandSize w:val="1"/>
      <w:tblStyleColBandSize w:val="1"/>
      <w:tblCellMar>
        <w:left w:w="115" w:type="dxa"/>
        <w:right w:w="115" w:type="dxa"/>
      </w:tblCellMar>
    </w:tblPr>
  </w:style>
  <w:style w:type="table" w:customStyle="1" w:styleId="51">
    <w:name w:val="51"/>
    <w:basedOn w:val="TableNormal1"/>
    <w:rsid w:val="009D7E06"/>
    <w:tblPr>
      <w:tblStyleRowBandSize w:val="1"/>
      <w:tblStyleColBandSize w:val="1"/>
      <w:tblCellMar>
        <w:left w:w="115" w:type="dxa"/>
        <w:right w:w="115" w:type="dxa"/>
      </w:tblCellMar>
    </w:tblPr>
  </w:style>
  <w:style w:type="table" w:customStyle="1" w:styleId="41">
    <w:name w:val="41"/>
    <w:basedOn w:val="TableNormal1"/>
    <w:rsid w:val="009D7E06"/>
    <w:tblPr>
      <w:tblStyleRowBandSize w:val="1"/>
      <w:tblStyleColBandSize w:val="1"/>
      <w:tblCellMar>
        <w:left w:w="115" w:type="dxa"/>
        <w:right w:w="115" w:type="dxa"/>
      </w:tblCellMar>
    </w:tblPr>
  </w:style>
  <w:style w:type="table" w:customStyle="1" w:styleId="31">
    <w:name w:val="31"/>
    <w:basedOn w:val="TableNormal1"/>
    <w:rsid w:val="009D7E06"/>
    <w:tblPr>
      <w:tblStyleRowBandSize w:val="1"/>
      <w:tblStyleColBandSize w:val="1"/>
      <w:tblCellMar>
        <w:left w:w="115" w:type="dxa"/>
        <w:right w:w="115" w:type="dxa"/>
      </w:tblCellMar>
    </w:tblPr>
  </w:style>
  <w:style w:type="table" w:customStyle="1" w:styleId="21">
    <w:name w:val="21"/>
    <w:basedOn w:val="TableNormal1"/>
    <w:rsid w:val="009D7E06"/>
    <w:tblPr>
      <w:tblStyleRowBandSize w:val="1"/>
      <w:tblStyleColBandSize w:val="1"/>
      <w:tblCellMar>
        <w:left w:w="115" w:type="dxa"/>
        <w:right w:w="115" w:type="dxa"/>
      </w:tblCellMar>
    </w:tblPr>
  </w:style>
  <w:style w:type="table" w:customStyle="1" w:styleId="11">
    <w:name w:val="11"/>
    <w:basedOn w:val="TableNormal1"/>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 w:type="paragraph" w:customStyle="1" w:styleId="infoem">
    <w:name w:val="infoem"/>
    <w:basedOn w:val="Normal"/>
    <w:qFormat/>
    <w:rsid w:val="00310E6E"/>
    <w:pPr>
      <w:spacing w:before="240" w:after="160" w:line="360" w:lineRule="auto"/>
      <w:ind w:left="851" w:right="851"/>
      <w:jc w:val="both"/>
    </w:pPr>
    <w:rPr>
      <w:rFonts w:ascii="Palatino Linotype" w:eastAsiaTheme="minorHAnsi" w:hAnsi="Palatino Linotype" w:cstheme="minorBidi"/>
      <w:i/>
      <w:sz w:val="22"/>
      <w:szCs w:val="21"/>
      <w:lang w:val="es-MX" w:eastAsia="en-US"/>
    </w:rPr>
  </w:style>
  <w:style w:type="paragraph" w:customStyle="1" w:styleId="INFOEM0">
    <w:name w:val="INFOEM"/>
    <w:basedOn w:val="Normal"/>
    <w:qFormat/>
    <w:rsid w:val="003B5330"/>
    <w:pPr>
      <w:spacing w:before="240" w:after="160" w:line="360" w:lineRule="auto"/>
      <w:ind w:left="851" w:right="851"/>
    </w:pPr>
    <w:rPr>
      <w:rFonts w:ascii="Palatino Linotype" w:hAnsi="Palatino Linotype"/>
      <w:bCs/>
      <w:i/>
      <w:sz w:val="22"/>
      <w:szCs w:val="18"/>
    </w:rPr>
  </w:style>
  <w:style w:type="paragraph" w:customStyle="1" w:styleId="infoemcitas">
    <w:name w:val="infoem citas"/>
    <w:basedOn w:val="Normal"/>
    <w:qFormat/>
    <w:rsid w:val="00923DBE"/>
    <w:pPr>
      <w:spacing w:before="240" w:after="160" w:line="360" w:lineRule="auto"/>
      <w:ind w:left="851" w:right="851"/>
      <w:jc w:val="both"/>
    </w:pPr>
    <w:rPr>
      <w:rFonts w:ascii="Palatino Linotype" w:eastAsiaTheme="minorHAnsi" w:hAnsi="Palatino Linotype" w:cstheme="minorBidi"/>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644969426">
      <w:bodyDiv w:val="1"/>
      <w:marLeft w:val="0"/>
      <w:marRight w:val="0"/>
      <w:marTop w:val="0"/>
      <w:marBottom w:val="0"/>
      <w:divBdr>
        <w:top w:val="none" w:sz="0" w:space="0" w:color="auto"/>
        <w:left w:val="none" w:sz="0" w:space="0" w:color="auto"/>
        <w:bottom w:val="none" w:sz="0" w:space="0" w:color="auto"/>
        <w:right w:val="none" w:sz="0" w:space="0" w:color="auto"/>
      </w:divBdr>
    </w:div>
    <w:div w:id="665329100">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6308022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75577809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91269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46AE4-49C2-407F-9300-92736C2B3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9517</Words>
  <Characters>52345</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5</cp:revision>
  <cp:lastPrinted>2026-05-14T19:15:00Z</cp:lastPrinted>
  <dcterms:created xsi:type="dcterms:W3CDTF">2026-05-11T20:02:00Z</dcterms:created>
  <dcterms:modified xsi:type="dcterms:W3CDTF">2026-05-19T17:22:00Z</dcterms:modified>
</cp:coreProperties>
</file>