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6BA3D" w14:textId="77777777" w:rsidR="00E61F0D" w:rsidRDefault="00E61F0D" w:rsidP="001E5363">
      <w:pPr>
        <w:spacing w:line="360" w:lineRule="auto"/>
        <w:contextualSpacing/>
        <w:jc w:val="both"/>
        <w:rPr>
          <w:rFonts w:ascii="Palatino Linotype" w:hAnsi="Palatino Linotype" w:cs="Tahoma"/>
          <w:bCs/>
          <w:sz w:val="22"/>
          <w:szCs w:val="22"/>
        </w:rPr>
      </w:pPr>
      <w:bookmarkStart w:id="0" w:name="_Hlk76457302"/>
    </w:p>
    <w:p w14:paraId="2F29B951" w14:textId="2388BA4D" w:rsidR="00E35DF9" w:rsidRPr="006411DA" w:rsidRDefault="00E35DF9" w:rsidP="001E5363">
      <w:pPr>
        <w:spacing w:line="360" w:lineRule="auto"/>
        <w:contextualSpacing/>
        <w:jc w:val="both"/>
        <w:rPr>
          <w:rFonts w:ascii="Palatino Linotype" w:hAnsi="Palatino Linotype" w:cs="Tahoma"/>
          <w:bCs/>
          <w:sz w:val="22"/>
          <w:szCs w:val="22"/>
        </w:rPr>
      </w:pPr>
      <w:r w:rsidRPr="006411DA">
        <w:rPr>
          <w:rFonts w:ascii="Palatino Linotype" w:hAnsi="Palatino Linotype" w:cs="Tahoma"/>
          <w:bCs/>
          <w:sz w:val="22"/>
          <w:szCs w:val="22"/>
        </w:rPr>
        <w:t>Resolución del Pleno del Instituto de Transparencia, Acceso a la Información Pública y Protección de Datos Personales del Estado de México y Municipios, con domicilio en Metepec, Estado de México, de fecha</w:t>
      </w:r>
      <w:r w:rsidR="005147B2" w:rsidRPr="006411DA">
        <w:rPr>
          <w:rFonts w:ascii="Palatino Linotype" w:hAnsi="Palatino Linotype" w:cs="Tahoma"/>
          <w:bCs/>
          <w:sz w:val="22"/>
          <w:szCs w:val="22"/>
        </w:rPr>
        <w:t xml:space="preserve"> </w:t>
      </w:r>
      <w:r w:rsidR="00020C9F" w:rsidRPr="006411DA">
        <w:rPr>
          <w:rFonts w:ascii="Palatino Linotype" w:hAnsi="Palatino Linotype" w:cs="Tahoma"/>
          <w:bCs/>
          <w:sz w:val="22"/>
          <w:szCs w:val="22"/>
        </w:rPr>
        <w:t>cinco</w:t>
      </w:r>
      <w:r w:rsidR="00FE0793" w:rsidRPr="006411DA">
        <w:rPr>
          <w:rFonts w:ascii="Palatino Linotype" w:hAnsi="Palatino Linotype" w:cs="Tahoma"/>
          <w:bCs/>
          <w:sz w:val="22"/>
          <w:szCs w:val="22"/>
        </w:rPr>
        <w:t xml:space="preserve"> de </w:t>
      </w:r>
      <w:r w:rsidR="00020C9F" w:rsidRPr="006411DA">
        <w:rPr>
          <w:rFonts w:ascii="Palatino Linotype" w:hAnsi="Palatino Linotype" w:cs="Tahoma"/>
          <w:bCs/>
          <w:sz w:val="22"/>
          <w:szCs w:val="22"/>
        </w:rPr>
        <w:t>marzo</w:t>
      </w:r>
      <w:r w:rsidR="00FE0793" w:rsidRPr="006411DA">
        <w:rPr>
          <w:rFonts w:ascii="Palatino Linotype" w:hAnsi="Palatino Linotype" w:cs="Tahoma"/>
          <w:bCs/>
          <w:sz w:val="22"/>
          <w:szCs w:val="22"/>
        </w:rPr>
        <w:t xml:space="preserve"> </w:t>
      </w:r>
      <w:r w:rsidR="008453FA" w:rsidRPr="006411DA">
        <w:rPr>
          <w:rFonts w:ascii="Palatino Linotype" w:hAnsi="Palatino Linotype" w:cs="Tahoma"/>
          <w:bCs/>
          <w:sz w:val="22"/>
          <w:szCs w:val="22"/>
        </w:rPr>
        <w:t xml:space="preserve">de dos mil </w:t>
      </w:r>
      <w:r w:rsidR="005A6BEC" w:rsidRPr="006411DA">
        <w:rPr>
          <w:rFonts w:ascii="Palatino Linotype" w:hAnsi="Palatino Linotype" w:cs="Tahoma"/>
          <w:bCs/>
          <w:sz w:val="22"/>
          <w:szCs w:val="22"/>
        </w:rPr>
        <w:t>veintiséis</w:t>
      </w:r>
      <w:r w:rsidRPr="006411DA">
        <w:rPr>
          <w:rFonts w:ascii="Palatino Linotype" w:hAnsi="Palatino Linotype" w:cs="Tahoma"/>
          <w:bCs/>
          <w:sz w:val="22"/>
          <w:szCs w:val="22"/>
        </w:rPr>
        <w:t>.</w:t>
      </w:r>
    </w:p>
    <w:p w14:paraId="6EB71557" w14:textId="77777777" w:rsidR="00E35DF9" w:rsidRPr="006411DA" w:rsidRDefault="00E35DF9" w:rsidP="001E5363">
      <w:pPr>
        <w:spacing w:line="360" w:lineRule="auto"/>
        <w:contextualSpacing/>
        <w:jc w:val="both"/>
        <w:rPr>
          <w:rFonts w:ascii="Palatino Linotype" w:hAnsi="Palatino Linotype" w:cs="Tahoma"/>
          <w:bCs/>
          <w:sz w:val="22"/>
          <w:szCs w:val="22"/>
        </w:rPr>
      </w:pPr>
    </w:p>
    <w:p w14:paraId="00BA9E4D" w14:textId="39A69282" w:rsidR="00E35DF9" w:rsidRPr="006411DA" w:rsidRDefault="00E35DF9" w:rsidP="001E5363">
      <w:pPr>
        <w:spacing w:line="360" w:lineRule="auto"/>
        <w:contextualSpacing/>
        <w:jc w:val="both"/>
        <w:rPr>
          <w:rFonts w:ascii="Palatino Linotype" w:hAnsi="Palatino Linotype" w:cs="Tahoma"/>
          <w:bCs/>
          <w:sz w:val="22"/>
          <w:szCs w:val="22"/>
        </w:rPr>
      </w:pPr>
      <w:r w:rsidRPr="00611B8E">
        <w:rPr>
          <w:rFonts w:ascii="Palatino Linotype" w:hAnsi="Palatino Linotype" w:cs="Tahoma"/>
          <w:b/>
          <w:color w:val="0D0D0D" w:themeColor="text1" w:themeTint="F2"/>
          <w:sz w:val="22"/>
          <w:szCs w:val="22"/>
        </w:rPr>
        <w:t xml:space="preserve">VISTO </w:t>
      </w:r>
      <w:r w:rsidR="00D0542E" w:rsidRPr="006411DA">
        <w:rPr>
          <w:rFonts w:ascii="Palatino Linotype" w:hAnsi="Palatino Linotype" w:cs="Tahoma"/>
          <w:color w:val="0D0D0D" w:themeColor="text1" w:themeTint="F2"/>
          <w:sz w:val="22"/>
          <w:szCs w:val="22"/>
        </w:rPr>
        <w:t>el expediente</w:t>
      </w:r>
      <w:r w:rsidRPr="006411DA">
        <w:rPr>
          <w:rFonts w:ascii="Palatino Linotype" w:hAnsi="Palatino Linotype" w:cs="Tahoma"/>
          <w:color w:val="0D0D0D" w:themeColor="text1" w:themeTint="F2"/>
          <w:sz w:val="22"/>
          <w:szCs w:val="22"/>
        </w:rPr>
        <w:t xml:space="preserve"> conformado con motivo de</w:t>
      </w:r>
      <w:r w:rsidR="00E30210" w:rsidRPr="006411DA">
        <w:rPr>
          <w:rFonts w:ascii="Palatino Linotype" w:hAnsi="Palatino Linotype" w:cs="Tahoma"/>
          <w:color w:val="0D0D0D" w:themeColor="text1" w:themeTint="F2"/>
          <w:sz w:val="22"/>
          <w:szCs w:val="22"/>
        </w:rPr>
        <w:t>l</w:t>
      </w:r>
      <w:r w:rsidRPr="006411DA">
        <w:rPr>
          <w:rFonts w:ascii="Palatino Linotype" w:hAnsi="Palatino Linotype" w:cs="Tahoma"/>
          <w:color w:val="0D0D0D" w:themeColor="text1" w:themeTint="F2"/>
          <w:sz w:val="22"/>
          <w:szCs w:val="22"/>
        </w:rPr>
        <w:t xml:space="preserve"> Recurso de Revisión</w:t>
      </w:r>
      <w:r w:rsidR="0089175F" w:rsidRPr="006411DA">
        <w:rPr>
          <w:rFonts w:ascii="Palatino Linotype" w:hAnsi="Palatino Linotype" w:cs="Tahoma"/>
          <w:color w:val="0D0D0D" w:themeColor="text1" w:themeTint="F2"/>
          <w:sz w:val="22"/>
          <w:szCs w:val="22"/>
        </w:rPr>
        <w:t xml:space="preserve"> </w:t>
      </w:r>
      <w:r w:rsidR="00020C9F" w:rsidRPr="00611B8E">
        <w:rPr>
          <w:rFonts w:ascii="Palatino Linotype" w:hAnsi="Palatino Linotype" w:cs="Tahoma"/>
          <w:b/>
          <w:color w:val="0D0D0D" w:themeColor="text1" w:themeTint="F2"/>
          <w:sz w:val="22"/>
          <w:szCs w:val="22"/>
        </w:rPr>
        <w:t>13086</w:t>
      </w:r>
      <w:r w:rsidR="005147B2" w:rsidRPr="00611B8E">
        <w:rPr>
          <w:rFonts w:ascii="Palatino Linotype" w:hAnsi="Palatino Linotype" w:cs="Tahoma"/>
          <w:b/>
          <w:color w:val="0D0D0D" w:themeColor="text1" w:themeTint="F2"/>
          <w:sz w:val="22"/>
          <w:szCs w:val="22"/>
        </w:rPr>
        <w:t>/INFOEM/IP/RR/2025</w:t>
      </w:r>
      <w:r w:rsidR="0089175F" w:rsidRPr="006411DA">
        <w:rPr>
          <w:rFonts w:ascii="Palatino Linotype" w:hAnsi="Palatino Linotype" w:cs="Tahoma"/>
          <w:color w:val="0D0D0D" w:themeColor="text1" w:themeTint="F2"/>
          <w:sz w:val="22"/>
          <w:szCs w:val="22"/>
        </w:rPr>
        <w:t>,</w:t>
      </w:r>
      <w:r w:rsidRPr="006411DA">
        <w:rPr>
          <w:rFonts w:ascii="Palatino Linotype" w:hAnsi="Palatino Linotype" w:cs="Tahoma"/>
          <w:color w:val="0D0D0D" w:themeColor="text1" w:themeTint="F2"/>
          <w:sz w:val="22"/>
          <w:szCs w:val="22"/>
        </w:rPr>
        <w:t xml:space="preserve"> interpuesto</w:t>
      </w:r>
      <w:r w:rsidR="00C74F5F" w:rsidRPr="006411DA">
        <w:rPr>
          <w:rFonts w:ascii="Palatino Linotype" w:hAnsi="Palatino Linotype" w:cs="Tahoma"/>
          <w:color w:val="0D0D0D" w:themeColor="text1" w:themeTint="F2"/>
          <w:sz w:val="22"/>
          <w:szCs w:val="22"/>
        </w:rPr>
        <w:t xml:space="preserve"> </w:t>
      </w:r>
      <w:r w:rsidR="007E4927" w:rsidRPr="006411DA">
        <w:rPr>
          <w:rFonts w:ascii="Palatino Linotype" w:hAnsi="Palatino Linotype" w:cs="Tahoma"/>
          <w:color w:val="0D0D0D" w:themeColor="text1" w:themeTint="F2"/>
          <w:sz w:val="22"/>
          <w:szCs w:val="22"/>
        </w:rPr>
        <w:t>por</w:t>
      </w:r>
      <w:r w:rsidR="00383BDB" w:rsidRPr="006411DA">
        <w:rPr>
          <w:rFonts w:ascii="Palatino Linotype" w:hAnsi="Palatino Linotype" w:cs="Tahoma"/>
          <w:color w:val="0D0D0D" w:themeColor="text1" w:themeTint="F2"/>
          <w:sz w:val="22"/>
          <w:szCs w:val="22"/>
        </w:rPr>
        <w:t xml:space="preserve"> </w:t>
      </w:r>
      <w:r w:rsidR="007557A1" w:rsidRPr="007557A1">
        <w:rPr>
          <w:rFonts w:ascii="Palatino Linotype" w:hAnsi="Palatino Linotype" w:cs="Tahoma"/>
          <w:color w:val="0D0D0D" w:themeColor="text1" w:themeTint="F2"/>
          <w:sz w:val="22"/>
          <w:szCs w:val="22"/>
          <w:highlight w:val="black"/>
        </w:rPr>
        <w:t>XX</w:t>
      </w:r>
      <w:r w:rsidR="007557A1">
        <w:rPr>
          <w:rFonts w:ascii="Palatino Linotype" w:hAnsi="Palatino Linotype" w:cs="Tahoma"/>
          <w:color w:val="0D0D0D" w:themeColor="text1" w:themeTint="F2"/>
          <w:sz w:val="22"/>
          <w:szCs w:val="22"/>
          <w:highlight w:val="black"/>
        </w:rPr>
        <w:t>XXXX</w:t>
      </w:r>
      <w:r w:rsidR="007557A1" w:rsidRPr="007557A1">
        <w:rPr>
          <w:rFonts w:ascii="Palatino Linotype" w:hAnsi="Palatino Linotype" w:cs="Tahoma"/>
          <w:color w:val="0D0D0D" w:themeColor="text1" w:themeTint="F2"/>
          <w:sz w:val="22"/>
          <w:szCs w:val="22"/>
          <w:highlight w:val="black"/>
        </w:rPr>
        <w:t>XXX</w:t>
      </w:r>
      <w:r w:rsidR="007F0E3E" w:rsidRPr="006411DA">
        <w:rPr>
          <w:rFonts w:ascii="Palatino Linotype" w:hAnsi="Palatino Linotype" w:cs="Tahoma"/>
          <w:color w:val="0D0D0D" w:themeColor="text1" w:themeTint="F2"/>
          <w:sz w:val="22"/>
          <w:szCs w:val="22"/>
        </w:rPr>
        <w:t xml:space="preserve"> </w:t>
      </w:r>
      <w:r w:rsidR="00FE0793" w:rsidRPr="006411DA">
        <w:rPr>
          <w:rFonts w:ascii="Palatino Linotype" w:hAnsi="Palatino Linotype" w:cs="Tahoma"/>
          <w:color w:val="0D0D0D" w:themeColor="text1" w:themeTint="F2"/>
          <w:sz w:val="22"/>
          <w:szCs w:val="22"/>
        </w:rPr>
        <w:t xml:space="preserve">en lo sucesivo </w:t>
      </w:r>
      <w:r w:rsidRPr="006411DA">
        <w:rPr>
          <w:rFonts w:ascii="Palatino Linotype" w:hAnsi="Palatino Linotype" w:cs="Tahoma"/>
          <w:color w:val="0D0D0D" w:themeColor="text1" w:themeTint="F2"/>
          <w:sz w:val="22"/>
          <w:szCs w:val="22"/>
        </w:rPr>
        <w:t>Recurrente o Particular, en contra de la respuesta del Sujeto Obligado</w:t>
      </w:r>
      <w:r w:rsidRPr="006411DA">
        <w:rPr>
          <w:rFonts w:ascii="Palatino Linotype" w:hAnsi="Palatino Linotype"/>
          <w:sz w:val="22"/>
          <w:szCs w:val="22"/>
        </w:rPr>
        <w:t xml:space="preserve"> </w:t>
      </w:r>
      <w:r w:rsidR="00020C9F" w:rsidRPr="00611B8E">
        <w:rPr>
          <w:rFonts w:ascii="Palatino Linotype" w:eastAsia="Calibri" w:hAnsi="Palatino Linotype" w:cs="Tahoma"/>
          <w:b/>
          <w:sz w:val="22"/>
          <w:szCs w:val="22"/>
          <w:lang w:eastAsia="en-US"/>
        </w:rPr>
        <w:t>Ayuntamiento de Valle de Chalco Solidaridad</w:t>
      </w:r>
      <w:r w:rsidR="004B5F21" w:rsidRPr="006411DA">
        <w:rPr>
          <w:rFonts w:ascii="Palatino Linotype" w:eastAsia="Calibri" w:hAnsi="Palatino Linotype" w:cs="Tahoma"/>
          <w:sz w:val="22"/>
          <w:szCs w:val="22"/>
          <w:lang w:eastAsia="en-US"/>
        </w:rPr>
        <w:t xml:space="preserve"> a la solicitud de información con número de folio </w:t>
      </w:r>
      <w:r w:rsidR="00755E63" w:rsidRPr="006411DA">
        <w:rPr>
          <w:rFonts w:ascii="Palatino Linotype" w:eastAsia="Calibri" w:hAnsi="Palatino Linotype" w:cs="Tahoma"/>
          <w:sz w:val="22"/>
          <w:szCs w:val="22"/>
          <w:lang w:eastAsia="en-US"/>
        </w:rPr>
        <w:t>00298/VACHASO/IP/2025</w:t>
      </w:r>
      <w:r w:rsidRPr="006411DA">
        <w:rPr>
          <w:rFonts w:ascii="Palatino Linotype" w:hAnsi="Palatino Linotype" w:cs="Tahoma"/>
          <w:color w:val="0D0D0D" w:themeColor="text1" w:themeTint="F2"/>
          <w:sz w:val="22"/>
          <w:szCs w:val="22"/>
        </w:rPr>
        <w:t>,</w:t>
      </w:r>
      <w:r w:rsidRPr="006411DA">
        <w:rPr>
          <w:rFonts w:ascii="Palatino Linotype" w:hAnsi="Palatino Linotype" w:cs="Tahoma"/>
          <w:b/>
          <w:color w:val="0D0D0D" w:themeColor="text1" w:themeTint="F2"/>
          <w:sz w:val="22"/>
          <w:szCs w:val="22"/>
        </w:rPr>
        <w:t xml:space="preserve"> </w:t>
      </w:r>
      <w:r w:rsidRPr="006411DA">
        <w:rPr>
          <w:rFonts w:ascii="Palatino Linotype" w:hAnsi="Palatino Linotype" w:cs="Tahoma"/>
          <w:bCs/>
          <w:color w:val="0D0D0D" w:themeColor="text1" w:themeTint="F2"/>
          <w:sz w:val="22"/>
          <w:szCs w:val="22"/>
        </w:rPr>
        <w:t>se emite la presente Resolución, con base en los Antecedentes y C</w:t>
      </w:r>
      <w:r w:rsidRPr="006411DA">
        <w:rPr>
          <w:rFonts w:ascii="Palatino Linotype" w:hAnsi="Palatino Linotype" w:cs="Tahoma"/>
          <w:bCs/>
          <w:sz w:val="22"/>
          <w:szCs w:val="22"/>
        </w:rPr>
        <w:t>onsiderandos que a continuación se exponen:</w:t>
      </w:r>
    </w:p>
    <w:p w14:paraId="12578E79" w14:textId="77777777" w:rsidR="00E35DF9" w:rsidRPr="006411DA" w:rsidRDefault="00E35DF9" w:rsidP="001E5363">
      <w:pPr>
        <w:spacing w:line="360" w:lineRule="auto"/>
        <w:contextualSpacing/>
        <w:jc w:val="both"/>
        <w:rPr>
          <w:rFonts w:ascii="Palatino Linotype" w:hAnsi="Palatino Linotype" w:cs="Tahoma"/>
          <w:b/>
          <w:color w:val="0D0D0D" w:themeColor="text1" w:themeTint="F2"/>
          <w:sz w:val="18"/>
          <w:szCs w:val="22"/>
        </w:rPr>
      </w:pPr>
    </w:p>
    <w:p w14:paraId="440168A9" w14:textId="77777777" w:rsidR="00E35DF9" w:rsidRPr="006411DA" w:rsidRDefault="00E35DF9" w:rsidP="001E5363">
      <w:pPr>
        <w:tabs>
          <w:tab w:val="center" w:pos="4522"/>
          <w:tab w:val="left" w:pos="7245"/>
        </w:tabs>
        <w:spacing w:line="360" w:lineRule="auto"/>
        <w:contextualSpacing/>
        <w:jc w:val="center"/>
        <w:rPr>
          <w:rFonts w:ascii="Palatino Linotype" w:hAnsi="Palatino Linotype" w:cs="Tahoma"/>
          <w:b/>
          <w:sz w:val="22"/>
          <w:szCs w:val="22"/>
        </w:rPr>
      </w:pPr>
      <w:r w:rsidRPr="006411DA">
        <w:rPr>
          <w:rFonts w:ascii="Palatino Linotype" w:hAnsi="Palatino Linotype" w:cs="Tahoma"/>
          <w:b/>
          <w:sz w:val="22"/>
          <w:szCs w:val="22"/>
        </w:rPr>
        <w:t>A N T E C E D E N T E S</w:t>
      </w:r>
    </w:p>
    <w:p w14:paraId="05190349" w14:textId="77777777" w:rsidR="001E7B8B" w:rsidRPr="006411DA" w:rsidRDefault="001E7B8B" w:rsidP="001E5363">
      <w:pPr>
        <w:pStyle w:val="Prrafodelista"/>
        <w:tabs>
          <w:tab w:val="left" w:pos="567"/>
        </w:tabs>
        <w:spacing w:line="360" w:lineRule="auto"/>
        <w:ind w:left="0"/>
        <w:jc w:val="both"/>
        <w:rPr>
          <w:rFonts w:ascii="Palatino Linotype" w:hAnsi="Palatino Linotype" w:cs="Tahoma"/>
          <w:b/>
          <w:szCs w:val="22"/>
        </w:rPr>
      </w:pPr>
    </w:p>
    <w:p w14:paraId="2B9FC842" w14:textId="77777777" w:rsidR="00E35DF9" w:rsidRPr="006411DA" w:rsidRDefault="00E35DF9" w:rsidP="001E5363">
      <w:pPr>
        <w:pStyle w:val="Prrafodelista"/>
        <w:tabs>
          <w:tab w:val="left" w:pos="567"/>
        </w:tabs>
        <w:spacing w:line="360" w:lineRule="auto"/>
        <w:ind w:left="0"/>
        <w:jc w:val="both"/>
        <w:rPr>
          <w:rFonts w:ascii="Palatino Linotype" w:hAnsi="Palatino Linotype" w:cs="Tahoma"/>
          <w:b/>
          <w:szCs w:val="22"/>
        </w:rPr>
      </w:pPr>
      <w:r w:rsidRPr="006411DA">
        <w:rPr>
          <w:rFonts w:ascii="Palatino Linotype" w:hAnsi="Palatino Linotype" w:cs="Tahoma"/>
          <w:b/>
          <w:szCs w:val="22"/>
        </w:rPr>
        <w:t>I. Presentación de la solicitud de información</w:t>
      </w:r>
    </w:p>
    <w:p w14:paraId="2BD2636B" w14:textId="77777777" w:rsidR="00E35DF9" w:rsidRPr="006411DA" w:rsidRDefault="00E35DF9" w:rsidP="001E5363">
      <w:pPr>
        <w:pStyle w:val="Prrafodelista"/>
        <w:tabs>
          <w:tab w:val="left" w:pos="567"/>
        </w:tabs>
        <w:spacing w:line="360" w:lineRule="auto"/>
        <w:ind w:left="0"/>
        <w:jc w:val="both"/>
        <w:rPr>
          <w:rFonts w:ascii="Palatino Linotype" w:hAnsi="Palatino Linotype" w:cs="Tahoma"/>
          <w:b/>
          <w:sz w:val="18"/>
          <w:szCs w:val="22"/>
        </w:rPr>
      </w:pPr>
    </w:p>
    <w:p w14:paraId="413CD8BC" w14:textId="2EFC4608" w:rsidR="00E35DF9" w:rsidRPr="006411DA" w:rsidRDefault="00E35DF9" w:rsidP="001E5363">
      <w:pPr>
        <w:tabs>
          <w:tab w:val="left" w:pos="567"/>
        </w:tabs>
        <w:spacing w:line="360" w:lineRule="auto"/>
        <w:contextualSpacing/>
        <w:jc w:val="both"/>
        <w:rPr>
          <w:rFonts w:ascii="Palatino Linotype" w:hAnsi="Palatino Linotype" w:cs="Tahoma"/>
          <w:sz w:val="22"/>
          <w:szCs w:val="22"/>
        </w:rPr>
      </w:pPr>
      <w:r w:rsidRPr="006411DA">
        <w:rPr>
          <w:rFonts w:ascii="Palatino Linotype" w:hAnsi="Palatino Linotype" w:cs="Tahoma"/>
          <w:sz w:val="22"/>
          <w:szCs w:val="22"/>
        </w:rPr>
        <w:t xml:space="preserve">Con fecha </w:t>
      </w:r>
      <w:r w:rsidR="005A6BEC" w:rsidRPr="006411DA">
        <w:rPr>
          <w:rFonts w:ascii="Palatino Linotype" w:hAnsi="Palatino Linotype" w:cs="Tahoma"/>
          <w:sz w:val="22"/>
          <w:szCs w:val="22"/>
        </w:rPr>
        <w:t>ocho</w:t>
      </w:r>
      <w:r w:rsidR="00FE0793" w:rsidRPr="006411DA">
        <w:rPr>
          <w:rFonts w:ascii="Palatino Linotype" w:hAnsi="Palatino Linotype" w:cs="Tahoma"/>
          <w:sz w:val="22"/>
          <w:szCs w:val="22"/>
        </w:rPr>
        <w:t xml:space="preserve"> de </w:t>
      </w:r>
      <w:r w:rsidR="009D6075" w:rsidRPr="006411DA">
        <w:rPr>
          <w:rFonts w:ascii="Palatino Linotype" w:hAnsi="Palatino Linotype" w:cs="Tahoma"/>
          <w:sz w:val="22"/>
          <w:szCs w:val="22"/>
        </w:rPr>
        <w:t>octubre</w:t>
      </w:r>
      <w:r w:rsidR="00552F49" w:rsidRPr="006411DA">
        <w:rPr>
          <w:rFonts w:ascii="Palatino Linotype" w:hAnsi="Palatino Linotype" w:cs="Tahoma"/>
          <w:sz w:val="22"/>
          <w:szCs w:val="22"/>
        </w:rPr>
        <w:t xml:space="preserve"> </w:t>
      </w:r>
      <w:r w:rsidR="008436E1" w:rsidRPr="006411DA">
        <w:rPr>
          <w:rFonts w:ascii="Palatino Linotype" w:hAnsi="Palatino Linotype" w:cs="Tahoma"/>
          <w:sz w:val="22"/>
          <w:szCs w:val="22"/>
        </w:rPr>
        <w:t xml:space="preserve">de dos mil </w:t>
      </w:r>
      <w:r w:rsidR="005A6BEC" w:rsidRPr="006411DA">
        <w:rPr>
          <w:rFonts w:ascii="Palatino Linotype" w:hAnsi="Palatino Linotype" w:cs="Tahoma"/>
          <w:sz w:val="22"/>
          <w:szCs w:val="22"/>
        </w:rPr>
        <w:t>veinticinco</w:t>
      </w:r>
      <w:r w:rsidRPr="006411DA">
        <w:rPr>
          <w:rFonts w:ascii="Palatino Linotype" w:hAnsi="Palatino Linotype" w:cs="Tahoma"/>
          <w:sz w:val="22"/>
          <w:szCs w:val="22"/>
        </w:rPr>
        <w:t>, el Particular presentó solicitud de acceso a la i</w:t>
      </w:r>
      <w:r w:rsidR="009D6672" w:rsidRPr="006411DA">
        <w:rPr>
          <w:rFonts w:ascii="Palatino Linotype" w:hAnsi="Palatino Linotype" w:cs="Tahoma"/>
          <w:sz w:val="22"/>
          <w:szCs w:val="22"/>
        </w:rPr>
        <w:t>nformación pública, a través de</w:t>
      </w:r>
      <w:r w:rsidR="00EA2594" w:rsidRPr="006411DA">
        <w:rPr>
          <w:rFonts w:ascii="Palatino Linotype" w:hAnsi="Palatino Linotype" w:cs="Tahoma"/>
          <w:sz w:val="22"/>
          <w:szCs w:val="22"/>
        </w:rPr>
        <w:t xml:space="preserve">l </w:t>
      </w:r>
      <w:r w:rsidR="00062387" w:rsidRPr="006411DA">
        <w:rPr>
          <w:rFonts w:ascii="Palatino Linotype" w:hAnsi="Palatino Linotype" w:cs="Tahoma"/>
          <w:sz w:val="22"/>
          <w:szCs w:val="22"/>
        </w:rPr>
        <w:t>Sistema de Acceso a la</w:t>
      </w:r>
      <w:r w:rsidR="000973B8" w:rsidRPr="006411DA">
        <w:rPr>
          <w:rFonts w:ascii="Palatino Linotype" w:hAnsi="Palatino Linotype" w:cs="Tahoma"/>
          <w:sz w:val="22"/>
          <w:szCs w:val="22"/>
        </w:rPr>
        <w:t xml:space="preserve"> Información Mexiquense </w:t>
      </w:r>
      <w:r w:rsidR="009C4614" w:rsidRPr="006411DA">
        <w:rPr>
          <w:rFonts w:ascii="Palatino Linotype" w:hAnsi="Palatino Linotype" w:cs="Tahoma"/>
          <w:sz w:val="22"/>
          <w:szCs w:val="22"/>
        </w:rPr>
        <w:t xml:space="preserve">en lo sucesivo </w:t>
      </w:r>
      <w:r w:rsidR="000973B8" w:rsidRPr="006411DA">
        <w:rPr>
          <w:rFonts w:ascii="Palatino Linotype" w:hAnsi="Palatino Linotype" w:cs="Tahoma"/>
          <w:sz w:val="22"/>
          <w:szCs w:val="22"/>
        </w:rPr>
        <w:t>SAIMEX</w:t>
      </w:r>
      <w:r w:rsidRPr="006411DA">
        <w:rPr>
          <w:rFonts w:ascii="Palatino Linotype" w:hAnsi="Palatino Linotype" w:cs="Tahoma"/>
          <w:sz w:val="22"/>
          <w:szCs w:val="22"/>
        </w:rPr>
        <w:t>, ante</w:t>
      </w:r>
      <w:r w:rsidR="007F0E3E" w:rsidRPr="006411DA">
        <w:rPr>
          <w:rFonts w:ascii="Palatino Linotype" w:hAnsi="Palatino Linotype" w:cs="Tahoma"/>
          <w:sz w:val="22"/>
          <w:szCs w:val="22"/>
        </w:rPr>
        <w:t xml:space="preserve"> el</w:t>
      </w:r>
      <w:r w:rsidRPr="006411DA">
        <w:rPr>
          <w:rFonts w:ascii="Palatino Linotype" w:hAnsi="Palatino Linotype" w:cs="Tahoma"/>
          <w:sz w:val="22"/>
          <w:szCs w:val="22"/>
        </w:rPr>
        <w:t xml:space="preserve"> </w:t>
      </w:r>
      <w:r w:rsidR="00020C9F" w:rsidRPr="006411DA">
        <w:rPr>
          <w:rFonts w:ascii="Palatino Linotype" w:hAnsi="Palatino Linotype" w:cs="Tahoma"/>
          <w:b/>
          <w:bCs/>
          <w:sz w:val="22"/>
          <w:szCs w:val="22"/>
        </w:rPr>
        <w:t>Ayuntamiento de Valle de Chalco Solidaridad</w:t>
      </w:r>
      <w:r w:rsidRPr="006411DA">
        <w:rPr>
          <w:rFonts w:ascii="Palatino Linotype" w:hAnsi="Palatino Linotype" w:cs="Tahoma"/>
          <w:sz w:val="22"/>
          <w:szCs w:val="22"/>
        </w:rPr>
        <w:t xml:space="preserve">, </w:t>
      </w:r>
      <w:r w:rsidR="003A12F1" w:rsidRPr="006411DA">
        <w:rPr>
          <w:rFonts w:ascii="Palatino Linotype" w:hAnsi="Palatino Linotype" w:cs="Tahoma"/>
          <w:sz w:val="22"/>
          <w:szCs w:val="22"/>
        </w:rPr>
        <w:t xml:space="preserve">misma que fue registrada con el número de folio </w:t>
      </w:r>
      <w:r w:rsidR="00755E63" w:rsidRPr="006411DA">
        <w:rPr>
          <w:rFonts w:ascii="Palatino Linotype" w:hAnsi="Palatino Linotype" w:cs="Tahoma"/>
          <w:b/>
          <w:bCs/>
          <w:sz w:val="22"/>
          <w:szCs w:val="22"/>
        </w:rPr>
        <w:t>00298/VACHASO/IP/2025</w:t>
      </w:r>
      <w:r w:rsidR="003A12F1" w:rsidRPr="006411DA">
        <w:rPr>
          <w:rFonts w:ascii="Palatino Linotype" w:hAnsi="Palatino Linotype" w:cs="Tahoma"/>
          <w:b/>
          <w:bCs/>
          <w:sz w:val="22"/>
          <w:szCs w:val="22"/>
        </w:rPr>
        <w:t xml:space="preserve">, </w:t>
      </w:r>
      <w:r w:rsidRPr="006411DA">
        <w:rPr>
          <w:rFonts w:ascii="Palatino Linotype" w:hAnsi="Palatino Linotype" w:cs="Tahoma"/>
          <w:sz w:val="22"/>
          <w:szCs w:val="22"/>
        </w:rPr>
        <w:t xml:space="preserve">mediante </w:t>
      </w:r>
      <w:r w:rsidR="0074594A" w:rsidRPr="006411DA">
        <w:rPr>
          <w:rFonts w:ascii="Palatino Linotype" w:hAnsi="Palatino Linotype" w:cs="Tahoma"/>
          <w:sz w:val="22"/>
          <w:szCs w:val="22"/>
        </w:rPr>
        <w:t>l</w:t>
      </w:r>
      <w:r w:rsidR="00B50512" w:rsidRPr="006411DA">
        <w:rPr>
          <w:rFonts w:ascii="Palatino Linotype" w:hAnsi="Palatino Linotype" w:cs="Tahoma"/>
          <w:sz w:val="22"/>
          <w:szCs w:val="22"/>
        </w:rPr>
        <w:t>a</w:t>
      </w:r>
      <w:r w:rsidRPr="006411DA">
        <w:rPr>
          <w:rFonts w:ascii="Palatino Linotype" w:hAnsi="Palatino Linotype" w:cs="Tahoma"/>
          <w:sz w:val="22"/>
          <w:szCs w:val="22"/>
        </w:rPr>
        <w:t xml:space="preserve"> cual requirió lo siguiente: </w:t>
      </w:r>
    </w:p>
    <w:p w14:paraId="56538E78" w14:textId="77777777" w:rsidR="00D807FB" w:rsidRPr="006411DA" w:rsidRDefault="00D807FB" w:rsidP="001E5363">
      <w:pPr>
        <w:tabs>
          <w:tab w:val="left" w:pos="567"/>
        </w:tabs>
        <w:spacing w:line="360" w:lineRule="auto"/>
        <w:contextualSpacing/>
        <w:jc w:val="both"/>
        <w:rPr>
          <w:rFonts w:ascii="Palatino Linotype" w:hAnsi="Palatino Linotype" w:cs="Tahoma"/>
          <w:sz w:val="22"/>
        </w:rPr>
      </w:pPr>
    </w:p>
    <w:p w14:paraId="5E8D7A31" w14:textId="27B6888C" w:rsidR="00D807FB" w:rsidRPr="006411DA" w:rsidRDefault="005A6BEC" w:rsidP="001E5363">
      <w:pPr>
        <w:tabs>
          <w:tab w:val="left" w:pos="567"/>
        </w:tabs>
        <w:spacing w:line="360" w:lineRule="auto"/>
        <w:ind w:left="567" w:right="539"/>
        <w:contextualSpacing/>
        <w:jc w:val="both"/>
        <w:rPr>
          <w:rFonts w:ascii="Palatino Linotype" w:hAnsi="Palatino Linotype" w:cs="Tahoma"/>
          <w:b/>
          <w:bCs/>
          <w:sz w:val="22"/>
          <w:szCs w:val="22"/>
        </w:rPr>
      </w:pPr>
      <w:r w:rsidRPr="006411DA">
        <w:rPr>
          <w:rFonts w:ascii="Palatino Linotype" w:hAnsi="Palatino Linotype" w:cs="Tahoma"/>
          <w:b/>
          <w:bCs/>
        </w:rPr>
        <w:t>“</w:t>
      </w:r>
      <w:r w:rsidR="00D807FB" w:rsidRPr="006411DA">
        <w:rPr>
          <w:rFonts w:ascii="Palatino Linotype" w:hAnsi="Palatino Linotype" w:cs="Tahoma"/>
          <w:b/>
          <w:bCs/>
        </w:rPr>
        <w:t>DESCRIPCIÓN CLARA Y PRECISA DE LA INFORMACIÓN SOLICITADA</w:t>
      </w:r>
      <w:r w:rsidR="00D807FB" w:rsidRPr="006411DA">
        <w:rPr>
          <w:rFonts w:ascii="Palatino Linotype" w:hAnsi="Palatino Linotype" w:cs="Tahoma"/>
          <w:b/>
          <w:bCs/>
          <w:sz w:val="22"/>
          <w:szCs w:val="22"/>
        </w:rPr>
        <w:t>:</w:t>
      </w:r>
    </w:p>
    <w:p w14:paraId="5BAA628F" w14:textId="13B2C90A" w:rsidR="005A6BEC" w:rsidRPr="006411DA" w:rsidRDefault="008B07BA" w:rsidP="001E5363">
      <w:pPr>
        <w:pStyle w:val="Prrafodelista"/>
        <w:tabs>
          <w:tab w:val="left" w:pos="567"/>
        </w:tabs>
        <w:spacing w:line="360" w:lineRule="auto"/>
        <w:ind w:left="567" w:right="539"/>
        <w:jc w:val="both"/>
        <w:rPr>
          <w:rFonts w:ascii="Palatino Linotype" w:hAnsi="Palatino Linotype"/>
          <w:i/>
          <w:iCs/>
          <w:color w:val="000000"/>
          <w:sz w:val="20"/>
          <w:szCs w:val="20"/>
        </w:rPr>
      </w:pPr>
      <w:r w:rsidRPr="006411DA">
        <w:rPr>
          <w:rFonts w:ascii="Palatino Linotype" w:hAnsi="Palatino Linotype"/>
          <w:i/>
          <w:iCs/>
          <w:color w:val="000000"/>
          <w:sz w:val="20"/>
          <w:szCs w:val="20"/>
        </w:rPr>
        <w:t xml:space="preserve">Por medio de la presente, solicito una base de datos (en formato abierto como xls o </w:t>
      </w:r>
      <w:proofErr w:type="spellStart"/>
      <w:r w:rsidRPr="006411DA">
        <w:rPr>
          <w:rFonts w:ascii="Palatino Linotype" w:hAnsi="Palatino Linotype"/>
          <w:i/>
          <w:iCs/>
          <w:color w:val="000000"/>
          <w:sz w:val="20"/>
          <w:szCs w:val="20"/>
        </w:rPr>
        <w:t>cvs</w:t>
      </w:r>
      <w:proofErr w:type="spellEnd"/>
      <w:r w:rsidRPr="006411DA">
        <w:rPr>
          <w:rFonts w:ascii="Palatino Linotype" w:hAnsi="Palatino Linotype"/>
          <w:i/>
          <w:iCs/>
          <w:color w:val="000000"/>
          <w:sz w:val="20"/>
          <w:szCs w:val="20"/>
        </w:rPr>
        <w:t xml:space="preserve">.)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w:t>
      </w:r>
      <w:r w:rsidRPr="006411DA">
        <w:rPr>
          <w:rFonts w:ascii="Palatino Linotype" w:hAnsi="Palatino Linotype"/>
          <w:i/>
          <w:iCs/>
          <w:color w:val="000000"/>
          <w:sz w:val="20"/>
          <w:szCs w:val="20"/>
        </w:rPr>
        <w:lastRenderedPageBreak/>
        <w:t xml:space="preserve">violencia) HORA DEL INCIDENTE O EVENTO FECHA ( </w:t>
      </w:r>
      <w:proofErr w:type="spellStart"/>
      <w:r w:rsidRPr="006411DA">
        <w:rPr>
          <w:rFonts w:ascii="Palatino Linotype" w:hAnsi="Palatino Linotype"/>
          <w:i/>
          <w:iCs/>
          <w:color w:val="000000"/>
          <w:sz w:val="20"/>
          <w:szCs w:val="20"/>
        </w:rPr>
        <w:t>dd</w:t>
      </w:r>
      <w:proofErr w:type="spellEnd"/>
      <w:r w:rsidRPr="006411DA">
        <w:rPr>
          <w:rFonts w:ascii="Palatino Linotype" w:hAnsi="Palatino Linotype"/>
          <w:i/>
          <w:iCs/>
          <w:color w:val="000000"/>
          <w:sz w:val="20"/>
          <w:szCs w:val="20"/>
        </w:rPr>
        <w:t>/mm/</w:t>
      </w:r>
      <w:proofErr w:type="spellStart"/>
      <w:r w:rsidRPr="006411DA">
        <w:rPr>
          <w:rFonts w:ascii="Palatino Linotype" w:hAnsi="Palatino Linotype"/>
          <w:i/>
          <w:iCs/>
          <w:color w:val="000000"/>
          <w:sz w:val="20"/>
          <w:szCs w:val="20"/>
        </w:rPr>
        <w:t>aaaa</w:t>
      </w:r>
      <w:proofErr w:type="spellEnd"/>
      <w:r w:rsidRPr="006411DA">
        <w:rPr>
          <w:rFonts w:ascii="Palatino Linotype" w:hAnsi="Palatino Linotype"/>
          <w:i/>
          <w:iCs/>
          <w:color w:val="000000"/>
          <w:sz w:val="20"/>
          <w:szCs w:val="20"/>
        </w:rPr>
        <w:t xml:space="preserve">) DEL INCIDENTE O EVENTO LUGAR DEL INCIDENTE O EVENTO UBICACIÓN DEL INCIDENTE O EVENTO 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que se proporcione </w:t>
      </w:r>
      <w:r w:rsidRPr="006411DA">
        <w:rPr>
          <w:rFonts w:ascii="Palatino Linotype" w:hAnsi="Palatino Linotype"/>
          <w:b/>
          <w:bCs/>
          <w:i/>
          <w:iCs/>
          <w:color w:val="000000"/>
          <w:sz w:val="20"/>
          <w:szCs w:val="20"/>
        </w:rPr>
        <w:t>la información correspondiente al periodo del 1 de enero de 2018 a la fecha de la presente solicitud</w:t>
      </w:r>
      <w:r w:rsidRPr="006411DA">
        <w:rPr>
          <w:rFonts w:ascii="Palatino Linotype" w:hAnsi="Palatino Linotype"/>
          <w:i/>
          <w:iCs/>
          <w:color w:val="000000"/>
          <w:sz w:val="20"/>
          <w:szCs w:val="20"/>
        </w:rPr>
        <w:t>.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Fundamento mi solicitud en la funciones y atribuciones del sujeto obligado, así como las particulares de las áreas señaladas: Ley General del Sistema Nacional de Seguridad Pública, artículos 5, fracción X, 41 fracciones I y II, y 43. Ley Nacional del Registro de Detenciones, artículos 18, 20 y 21 párrafo I. Código Nacional de Procedimientos Penales, artículos 51 y 132 fracción XIV. Acuerdo por el que se emiten los Lineamientos para el llenado, entrega, recepción, registro, resguardo y consulta del Informe Policial Homologado. Publicado el 20/02/2020.</w:t>
      </w:r>
      <w:r w:rsidR="005A6BEC" w:rsidRPr="006411DA">
        <w:rPr>
          <w:rFonts w:ascii="Palatino Linotype" w:hAnsi="Palatino Linotype"/>
          <w:i/>
          <w:iCs/>
          <w:color w:val="000000"/>
          <w:sz w:val="20"/>
          <w:szCs w:val="20"/>
        </w:rPr>
        <w:t>” (Sic)</w:t>
      </w:r>
    </w:p>
    <w:p w14:paraId="246B6100" w14:textId="77777777" w:rsidR="009D6075" w:rsidRPr="006411DA" w:rsidRDefault="009D6075" w:rsidP="001E5363">
      <w:pPr>
        <w:pStyle w:val="Prrafodelista"/>
        <w:tabs>
          <w:tab w:val="left" w:pos="567"/>
        </w:tabs>
        <w:spacing w:line="360" w:lineRule="auto"/>
        <w:ind w:left="567" w:right="539"/>
        <w:jc w:val="both"/>
        <w:rPr>
          <w:rFonts w:ascii="Palatino Linotype" w:hAnsi="Palatino Linotype"/>
          <w:i/>
          <w:iCs/>
          <w:color w:val="000000"/>
          <w:sz w:val="20"/>
          <w:szCs w:val="20"/>
        </w:rPr>
      </w:pPr>
    </w:p>
    <w:p w14:paraId="5F2E28C0" w14:textId="512D7DAD" w:rsidR="00E35DF9" w:rsidRPr="006411DA" w:rsidRDefault="00E35DF9" w:rsidP="001E5363">
      <w:pPr>
        <w:pStyle w:val="Prrafodelista"/>
        <w:tabs>
          <w:tab w:val="left" w:pos="567"/>
        </w:tabs>
        <w:spacing w:line="360" w:lineRule="auto"/>
        <w:ind w:left="567" w:right="539"/>
        <w:jc w:val="both"/>
        <w:rPr>
          <w:rFonts w:ascii="Palatino Linotype" w:hAnsi="Palatino Linotype" w:cs="Tahoma"/>
          <w:i/>
          <w:sz w:val="20"/>
          <w:szCs w:val="22"/>
        </w:rPr>
      </w:pPr>
      <w:r w:rsidRPr="006411DA">
        <w:rPr>
          <w:rFonts w:ascii="Palatino Linotype" w:hAnsi="Palatino Linotype" w:cs="Tahoma"/>
          <w:b/>
          <w:sz w:val="20"/>
          <w:szCs w:val="22"/>
        </w:rPr>
        <w:t>MODALIDAD DE ENTREGA</w:t>
      </w:r>
      <w:r w:rsidR="00DF57BB" w:rsidRPr="006411DA">
        <w:rPr>
          <w:rFonts w:ascii="Palatino Linotype" w:hAnsi="Palatino Linotype" w:cs="Tahoma"/>
          <w:b/>
          <w:sz w:val="20"/>
          <w:szCs w:val="22"/>
        </w:rPr>
        <w:t xml:space="preserve"> </w:t>
      </w:r>
      <w:r w:rsidR="007E4927" w:rsidRPr="006411DA">
        <w:rPr>
          <w:rFonts w:ascii="Palatino Linotype" w:hAnsi="Palatino Linotype" w:cs="Tahoma"/>
          <w:i/>
          <w:sz w:val="20"/>
          <w:szCs w:val="22"/>
        </w:rPr>
        <w:t>“</w:t>
      </w:r>
      <w:r w:rsidR="00062387" w:rsidRPr="006411DA">
        <w:rPr>
          <w:rFonts w:ascii="Palatino Linotype" w:hAnsi="Palatino Linotype" w:cs="Tahoma"/>
          <w:i/>
          <w:sz w:val="20"/>
          <w:szCs w:val="22"/>
        </w:rPr>
        <w:t>A través del SAIMEX</w:t>
      </w:r>
      <w:r w:rsidR="007E4927" w:rsidRPr="006411DA">
        <w:rPr>
          <w:rFonts w:ascii="Palatino Linotype" w:hAnsi="Palatino Linotype" w:cs="Tahoma"/>
          <w:i/>
          <w:sz w:val="20"/>
          <w:szCs w:val="22"/>
        </w:rPr>
        <w:t>”</w:t>
      </w:r>
    </w:p>
    <w:p w14:paraId="08DE3F45" w14:textId="77777777" w:rsidR="00C53C3A" w:rsidRPr="006411DA" w:rsidRDefault="00C53C3A" w:rsidP="001E5363">
      <w:pPr>
        <w:pStyle w:val="Prrafodelista"/>
        <w:tabs>
          <w:tab w:val="left" w:pos="567"/>
        </w:tabs>
        <w:spacing w:line="360" w:lineRule="auto"/>
        <w:ind w:left="0"/>
        <w:jc w:val="both"/>
        <w:rPr>
          <w:rFonts w:ascii="Palatino Linotype" w:hAnsi="Palatino Linotype" w:cs="Tahoma"/>
          <w:b/>
          <w:szCs w:val="20"/>
        </w:rPr>
      </w:pPr>
    </w:p>
    <w:p w14:paraId="512DF4A9" w14:textId="77777777" w:rsidR="00681D84" w:rsidRPr="006411DA" w:rsidRDefault="0029110A" w:rsidP="001E5363">
      <w:pPr>
        <w:autoSpaceDE w:val="0"/>
        <w:autoSpaceDN w:val="0"/>
        <w:adjustRightInd w:val="0"/>
        <w:spacing w:line="360" w:lineRule="auto"/>
        <w:jc w:val="both"/>
        <w:rPr>
          <w:rFonts w:ascii="Palatino Linotype" w:hAnsi="Palatino Linotype" w:cs="Tahoma"/>
          <w:b/>
          <w:sz w:val="22"/>
          <w:szCs w:val="22"/>
        </w:rPr>
      </w:pPr>
      <w:r w:rsidRPr="006411DA">
        <w:rPr>
          <w:rFonts w:ascii="Palatino Linotype" w:hAnsi="Palatino Linotype"/>
          <w:b/>
          <w:bCs/>
          <w:color w:val="000000" w:themeColor="text1"/>
          <w:sz w:val="24"/>
          <w:szCs w:val="22"/>
          <w:lang w:eastAsia="en-US"/>
        </w:rPr>
        <w:t>II.</w:t>
      </w:r>
      <w:r w:rsidR="002A74AD" w:rsidRPr="006411DA">
        <w:rPr>
          <w:rFonts w:ascii="Palatino Linotype" w:hAnsi="Palatino Linotype" w:cs="Tahoma"/>
          <w:b/>
          <w:sz w:val="22"/>
          <w:szCs w:val="22"/>
        </w:rPr>
        <w:t xml:space="preserve"> </w:t>
      </w:r>
      <w:r w:rsidR="00681D84" w:rsidRPr="006411DA">
        <w:rPr>
          <w:rFonts w:ascii="Palatino Linotype" w:hAnsi="Palatino Linotype" w:cs="Tahoma"/>
          <w:b/>
          <w:sz w:val="22"/>
          <w:szCs w:val="22"/>
        </w:rPr>
        <w:t>Respuesta del Sujeto Obligado</w:t>
      </w:r>
    </w:p>
    <w:p w14:paraId="6B0FD2E1" w14:textId="77777777" w:rsidR="00E0128F" w:rsidRPr="006411DA" w:rsidRDefault="00E0128F" w:rsidP="001E5363">
      <w:pPr>
        <w:pStyle w:val="Prrafodelista"/>
        <w:tabs>
          <w:tab w:val="left" w:pos="567"/>
        </w:tabs>
        <w:spacing w:line="360" w:lineRule="auto"/>
        <w:ind w:left="0"/>
        <w:jc w:val="both"/>
        <w:rPr>
          <w:rFonts w:ascii="Palatino Linotype" w:hAnsi="Palatino Linotype" w:cs="Tahoma"/>
          <w:b/>
          <w:sz w:val="20"/>
          <w:szCs w:val="22"/>
        </w:rPr>
      </w:pPr>
    </w:p>
    <w:p w14:paraId="5919F99F" w14:textId="4C55FD97" w:rsidR="0029110A" w:rsidRPr="006411DA" w:rsidRDefault="00681D84" w:rsidP="001E5363">
      <w:pPr>
        <w:autoSpaceDE w:val="0"/>
        <w:autoSpaceDN w:val="0"/>
        <w:adjustRightInd w:val="0"/>
        <w:spacing w:line="360" w:lineRule="auto"/>
        <w:contextualSpacing/>
        <w:jc w:val="both"/>
        <w:rPr>
          <w:rFonts w:ascii="Palatino Linotype" w:hAnsi="Palatino Linotype" w:cs="Tahoma"/>
          <w:sz w:val="22"/>
          <w:szCs w:val="22"/>
        </w:rPr>
      </w:pPr>
      <w:r w:rsidRPr="006411DA">
        <w:rPr>
          <w:rFonts w:ascii="Palatino Linotype" w:hAnsi="Palatino Linotype" w:cs="Tahoma"/>
          <w:sz w:val="22"/>
          <w:szCs w:val="22"/>
        </w:rPr>
        <w:t xml:space="preserve">Con fecha </w:t>
      </w:r>
      <w:r w:rsidR="00F55C40" w:rsidRPr="006411DA">
        <w:rPr>
          <w:rFonts w:ascii="Palatino Linotype" w:hAnsi="Palatino Linotype" w:cs="Tahoma"/>
          <w:sz w:val="22"/>
          <w:szCs w:val="22"/>
        </w:rPr>
        <w:t>veintinueve</w:t>
      </w:r>
      <w:r w:rsidR="009C4614" w:rsidRPr="006411DA">
        <w:rPr>
          <w:rFonts w:ascii="Palatino Linotype" w:hAnsi="Palatino Linotype" w:cs="Tahoma"/>
          <w:sz w:val="22"/>
          <w:szCs w:val="22"/>
        </w:rPr>
        <w:t xml:space="preserve"> de </w:t>
      </w:r>
      <w:r w:rsidR="005147B2" w:rsidRPr="006411DA">
        <w:rPr>
          <w:rFonts w:ascii="Palatino Linotype" w:hAnsi="Palatino Linotype" w:cs="Tahoma"/>
          <w:sz w:val="22"/>
          <w:szCs w:val="22"/>
        </w:rPr>
        <w:t>octubre</w:t>
      </w:r>
      <w:r w:rsidR="00552F49" w:rsidRPr="006411DA">
        <w:rPr>
          <w:rFonts w:ascii="Palatino Linotype" w:hAnsi="Palatino Linotype" w:cs="Tahoma"/>
          <w:sz w:val="22"/>
          <w:szCs w:val="22"/>
        </w:rPr>
        <w:t xml:space="preserve"> </w:t>
      </w:r>
      <w:r w:rsidR="00B71F2C" w:rsidRPr="006411DA">
        <w:rPr>
          <w:rFonts w:ascii="Palatino Linotype" w:hAnsi="Palatino Linotype" w:cs="Tahoma"/>
          <w:sz w:val="22"/>
          <w:szCs w:val="22"/>
        </w:rPr>
        <w:t xml:space="preserve">de dos mil </w:t>
      </w:r>
      <w:r w:rsidR="005A6BEC" w:rsidRPr="006411DA">
        <w:rPr>
          <w:rFonts w:ascii="Palatino Linotype" w:hAnsi="Palatino Linotype" w:cs="Tahoma"/>
          <w:sz w:val="22"/>
          <w:szCs w:val="22"/>
        </w:rPr>
        <w:t>veinticinco</w:t>
      </w:r>
      <w:r w:rsidRPr="006411DA">
        <w:rPr>
          <w:rFonts w:ascii="Palatino Linotype" w:hAnsi="Palatino Linotype" w:cs="Tahoma"/>
          <w:sz w:val="22"/>
          <w:szCs w:val="22"/>
        </w:rPr>
        <w:t xml:space="preserve">, </w:t>
      </w:r>
      <w:r w:rsidR="00D74B06" w:rsidRPr="006411DA">
        <w:rPr>
          <w:rFonts w:ascii="Palatino Linotype" w:hAnsi="Palatino Linotype" w:cs="Tahoma"/>
          <w:sz w:val="22"/>
          <w:szCs w:val="22"/>
        </w:rPr>
        <w:t xml:space="preserve">el Sujeto Obligado </w:t>
      </w:r>
      <w:r w:rsidR="008453FA" w:rsidRPr="006411DA">
        <w:rPr>
          <w:rFonts w:ascii="Palatino Linotype" w:hAnsi="Palatino Linotype" w:cs="Tahoma"/>
          <w:sz w:val="22"/>
          <w:szCs w:val="22"/>
        </w:rPr>
        <w:t xml:space="preserve">otorgó respuesta a través del SAIMEX </w:t>
      </w:r>
      <w:r w:rsidR="00A417C3" w:rsidRPr="006411DA">
        <w:rPr>
          <w:rFonts w:ascii="Palatino Linotype" w:hAnsi="Palatino Linotype" w:cs="Tahoma"/>
          <w:sz w:val="22"/>
          <w:szCs w:val="22"/>
        </w:rPr>
        <w:t>en los siguientes términos:</w:t>
      </w:r>
    </w:p>
    <w:p w14:paraId="548A3A94" w14:textId="77777777" w:rsidR="0029110A" w:rsidRPr="006411DA" w:rsidRDefault="0029110A" w:rsidP="001E536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p>
    <w:p w14:paraId="55F6163B" w14:textId="77777777" w:rsidR="007F0E3E" w:rsidRPr="006411DA" w:rsidRDefault="00552F49" w:rsidP="001E536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6411DA">
        <w:rPr>
          <w:rFonts w:ascii="Palatino Linotype" w:hAnsi="Palatino Linotype" w:cs="Tahoma"/>
          <w:i/>
          <w:szCs w:val="22"/>
        </w:rPr>
        <w:t>“…</w:t>
      </w:r>
      <w:r w:rsidR="00F25E23" w:rsidRPr="006411DA">
        <w:rPr>
          <w:rFonts w:ascii="Palatino Linotype" w:hAnsi="Palatino Linotype" w:cs="Tahoma"/>
          <w:i/>
          <w:szCs w:val="22"/>
        </w:rPr>
        <w:t xml:space="preserve"> </w:t>
      </w:r>
    </w:p>
    <w:p w14:paraId="4868484F" w14:textId="77777777" w:rsidR="00F55C40" w:rsidRPr="006411DA" w:rsidRDefault="00F55C40" w:rsidP="001E536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6411DA">
        <w:rPr>
          <w:rFonts w:ascii="Palatino Linotype" w:hAnsi="Palatino Linotype" w:cs="Tahoma"/>
          <w:i/>
          <w:szCs w:val="22"/>
        </w:rPr>
        <w:t> Anexo al presente el Oficio remitido por nuestra Área de Plataforma México de esta Dirección de Seguridad Pública y Tránsito Municipal en respuesta a la solicitud de información. Sin más por el momento agradezco su atención y quedo a sus órdenes para cualquier aclaración o comentario al respecto. ATENTAMENTE LIC. JOSÉ ALFREDO VILLARREAL GARCÍA DIRECTOR DE LA DIRECCIÓN DE SEGURIDAD PÚBLICA Y TRÁNSITO MUNICIPAL</w:t>
      </w:r>
    </w:p>
    <w:p w14:paraId="1253BA82" w14:textId="63AAD9E3" w:rsidR="007F0E3E" w:rsidRPr="006411DA" w:rsidRDefault="007F0E3E" w:rsidP="001E5363">
      <w:pPr>
        <w:tabs>
          <w:tab w:val="left" w:pos="2282"/>
        </w:tabs>
        <w:autoSpaceDE w:val="0"/>
        <w:autoSpaceDN w:val="0"/>
        <w:adjustRightInd w:val="0"/>
        <w:spacing w:line="360" w:lineRule="auto"/>
        <w:ind w:left="567" w:right="397"/>
        <w:contextualSpacing/>
        <w:jc w:val="both"/>
        <w:rPr>
          <w:rFonts w:ascii="Palatino Linotype" w:hAnsi="Palatino Linotype" w:cs="Tahoma"/>
          <w:b/>
          <w:i/>
          <w:szCs w:val="22"/>
        </w:rPr>
      </w:pPr>
      <w:r w:rsidRPr="006411DA">
        <w:rPr>
          <w:rFonts w:ascii="Palatino Linotype" w:hAnsi="Palatino Linotype" w:cs="Tahoma"/>
          <w:b/>
          <w:i/>
          <w:szCs w:val="22"/>
        </w:rPr>
        <w:t xml:space="preserve">” </w:t>
      </w:r>
    </w:p>
    <w:p w14:paraId="3126B7A3" w14:textId="77777777" w:rsidR="007F0E3E" w:rsidRPr="006411DA" w:rsidRDefault="007F0E3E" w:rsidP="001E5363">
      <w:pPr>
        <w:tabs>
          <w:tab w:val="left" w:pos="2282"/>
        </w:tabs>
        <w:autoSpaceDE w:val="0"/>
        <w:autoSpaceDN w:val="0"/>
        <w:adjustRightInd w:val="0"/>
        <w:spacing w:line="360" w:lineRule="auto"/>
        <w:ind w:right="397"/>
        <w:contextualSpacing/>
        <w:jc w:val="both"/>
        <w:rPr>
          <w:rFonts w:ascii="Palatino Linotype" w:hAnsi="Palatino Linotype" w:cs="Tahoma"/>
          <w:i/>
          <w:szCs w:val="22"/>
        </w:rPr>
      </w:pPr>
    </w:p>
    <w:p w14:paraId="072A8F8B" w14:textId="5BA9608C" w:rsidR="005147B2" w:rsidRPr="006411DA" w:rsidRDefault="00A417C3" w:rsidP="001E5363">
      <w:pPr>
        <w:autoSpaceDE w:val="0"/>
        <w:autoSpaceDN w:val="0"/>
        <w:adjustRightInd w:val="0"/>
        <w:spacing w:line="360" w:lineRule="auto"/>
        <w:contextualSpacing/>
        <w:jc w:val="both"/>
        <w:rPr>
          <w:rFonts w:ascii="Palatino Linotype" w:hAnsi="Palatino Linotype" w:cs="Tahoma"/>
          <w:sz w:val="22"/>
          <w:szCs w:val="22"/>
        </w:rPr>
      </w:pPr>
      <w:r w:rsidRPr="006411DA">
        <w:rPr>
          <w:rFonts w:ascii="Palatino Linotype" w:hAnsi="Palatino Linotype" w:cs="Tahoma"/>
          <w:sz w:val="22"/>
          <w:szCs w:val="22"/>
        </w:rPr>
        <w:t xml:space="preserve">A esta respuesta, adjuntó el archivo de nombre </w:t>
      </w:r>
      <w:r w:rsidR="00F13D5F" w:rsidRPr="006411DA">
        <w:rPr>
          <w:rFonts w:ascii="Palatino Linotype" w:hAnsi="Palatino Linotype" w:cs="Tahoma"/>
          <w:b/>
          <w:bCs/>
          <w:sz w:val="22"/>
          <w:szCs w:val="22"/>
        </w:rPr>
        <w:t>Respuesta Solicitud 00298_0001.pdf</w:t>
      </w:r>
      <w:r w:rsidR="00E16CFE" w:rsidRPr="006411DA">
        <w:rPr>
          <w:rFonts w:ascii="Palatino Linotype" w:hAnsi="Palatino Linotype" w:cs="Tahoma"/>
          <w:b/>
          <w:bCs/>
          <w:sz w:val="22"/>
          <w:szCs w:val="22"/>
        </w:rPr>
        <w:t xml:space="preserve">, </w:t>
      </w:r>
      <w:r w:rsidR="008B1B58" w:rsidRPr="006411DA">
        <w:rPr>
          <w:rFonts w:ascii="Palatino Linotype" w:hAnsi="Palatino Linotype" w:cs="Tahoma"/>
          <w:sz w:val="22"/>
          <w:szCs w:val="22"/>
        </w:rPr>
        <w:t>que es un documento de siete fojas y que contiene la siguiente información:</w:t>
      </w:r>
    </w:p>
    <w:p w14:paraId="21FC4F39" w14:textId="77777777" w:rsidR="008B1B58" w:rsidRPr="006411DA" w:rsidRDefault="008B1B58" w:rsidP="001E5363">
      <w:pPr>
        <w:autoSpaceDE w:val="0"/>
        <w:autoSpaceDN w:val="0"/>
        <w:adjustRightInd w:val="0"/>
        <w:spacing w:line="360" w:lineRule="auto"/>
        <w:contextualSpacing/>
        <w:jc w:val="both"/>
        <w:rPr>
          <w:rFonts w:ascii="Palatino Linotype" w:hAnsi="Palatino Linotype" w:cs="Tahoma"/>
          <w:sz w:val="22"/>
          <w:szCs w:val="22"/>
        </w:rPr>
      </w:pPr>
    </w:p>
    <w:p w14:paraId="7C02B94A" w14:textId="6056D2DA" w:rsidR="00623A23" w:rsidRPr="006411DA" w:rsidRDefault="00850347" w:rsidP="001E5363">
      <w:pPr>
        <w:autoSpaceDE w:val="0"/>
        <w:autoSpaceDN w:val="0"/>
        <w:adjustRightInd w:val="0"/>
        <w:spacing w:line="360" w:lineRule="auto"/>
        <w:contextualSpacing/>
        <w:jc w:val="both"/>
        <w:rPr>
          <w:rFonts w:ascii="Palatino Linotype" w:hAnsi="Palatino Linotype" w:cs="Tahoma"/>
          <w:sz w:val="22"/>
          <w:szCs w:val="22"/>
        </w:rPr>
      </w:pPr>
      <w:r w:rsidRPr="006411DA">
        <w:rPr>
          <w:rFonts w:ascii="Palatino Linotype" w:hAnsi="Palatino Linotype" w:cs="Tahoma"/>
          <w:b/>
          <w:bCs/>
          <w:sz w:val="22"/>
          <w:szCs w:val="22"/>
        </w:rPr>
        <w:t>Foja 1.</w:t>
      </w:r>
      <w:r w:rsidRPr="006411DA">
        <w:rPr>
          <w:rFonts w:ascii="Palatino Linotype" w:hAnsi="Palatino Linotype" w:cs="Tahoma"/>
          <w:sz w:val="22"/>
          <w:szCs w:val="22"/>
        </w:rPr>
        <w:t xml:space="preserve"> Oficio DSPYT/VCHS/TRANS/077/2025, firmado por el Director de </w:t>
      </w:r>
      <w:r w:rsidR="00526A85" w:rsidRPr="006411DA">
        <w:rPr>
          <w:rFonts w:ascii="Palatino Linotype" w:hAnsi="Palatino Linotype" w:cs="Tahoma"/>
          <w:sz w:val="22"/>
          <w:szCs w:val="22"/>
        </w:rPr>
        <w:t xml:space="preserve">Seguridad Pública y Tránsito, en donde respondió </w:t>
      </w:r>
      <w:r w:rsidR="00680881" w:rsidRPr="006411DA">
        <w:rPr>
          <w:rFonts w:ascii="Palatino Linotype" w:hAnsi="Palatino Linotype" w:cs="Tahoma"/>
          <w:sz w:val="22"/>
          <w:szCs w:val="22"/>
        </w:rPr>
        <w:t>que anexó oficio del área competente.</w:t>
      </w:r>
    </w:p>
    <w:p w14:paraId="278D3DD0" w14:textId="02238F31" w:rsidR="00680881" w:rsidRPr="006411DA" w:rsidRDefault="00680881" w:rsidP="001E5363">
      <w:pPr>
        <w:autoSpaceDE w:val="0"/>
        <w:autoSpaceDN w:val="0"/>
        <w:adjustRightInd w:val="0"/>
        <w:spacing w:line="360" w:lineRule="auto"/>
        <w:contextualSpacing/>
        <w:jc w:val="both"/>
        <w:rPr>
          <w:rFonts w:ascii="Palatino Linotype" w:hAnsi="Palatino Linotype" w:cs="Tahoma"/>
          <w:sz w:val="22"/>
          <w:szCs w:val="22"/>
        </w:rPr>
      </w:pPr>
    </w:p>
    <w:p w14:paraId="0A128063" w14:textId="1BDE5137" w:rsidR="00680881" w:rsidRPr="006411DA" w:rsidRDefault="00680881" w:rsidP="001E5363">
      <w:pPr>
        <w:autoSpaceDE w:val="0"/>
        <w:autoSpaceDN w:val="0"/>
        <w:adjustRightInd w:val="0"/>
        <w:spacing w:line="360" w:lineRule="auto"/>
        <w:contextualSpacing/>
        <w:jc w:val="both"/>
        <w:rPr>
          <w:rFonts w:ascii="Palatino Linotype" w:hAnsi="Palatino Linotype" w:cs="Tahoma"/>
          <w:sz w:val="22"/>
          <w:szCs w:val="22"/>
        </w:rPr>
      </w:pPr>
      <w:r w:rsidRPr="006411DA">
        <w:rPr>
          <w:rFonts w:ascii="Palatino Linotype" w:hAnsi="Palatino Linotype" w:cs="Tahoma"/>
          <w:b/>
          <w:bCs/>
          <w:sz w:val="22"/>
          <w:szCs w:val="22"/>
        </w:rPr>
        <w:t>Fojas 2 y 3.</w:t>
      </w:r>
      <w:r w:rsidRPr="006411DA">
        <w:rPr>
          <w:rFonts w:ascii="Palatino Linotype" w:hAnsi="Palatino Linotype" w:cs="Tahoma"/>
          <w:sz w:val="22"/>
          <w:szCs w:val="22"/>
        </w:rPr>
        <w:t xml:space="preserve">  </w:t>
      </w:r>
      <w:r w:rsidR="005933B0" w:rsidRPr="006411DA">
        <w:rPr>
          <w:rFonts w:ascii="Palatino Linotype" w:hAnsi="Palatino Linotype" w:cs="Tahoma"/>
          <w:sz w:val="22"/>
          <w:szCs w:val="22"/>
        </w:rPr>
        <w:t xml:space="preserve">Oficio firmado por el Encargado de la Plataforma México, de la Dirección de Seguridad Pública </w:t>
      </w:r>
      <w:r w:rsidR="00195A3A" w:rsidRPr="006411DA">
        <w:rPr>
          <w:rFonts w:ascii="Palatino Linotype" w:hAnsi="Palatino Linotype" w:cs="Tahoma"/>
          <w:sz w:val="22"/>
          <w:szCs w:val="22"/>
        </w:rPr>
        <w:t>y Tránsito Municipal</w:t>
      </w:r>
      <w:r w:rsidR="00FC3F6E" w:rsidRPr="006411DA">
        <w:rPr>
          <w:rFonts w:ascii="Palatino Linotype" w:hAnsi="Palatino Linotype" w:cs="Tahoma"/>
          <w:sz w:val="22"/>
          <w:szCs w:val="22"/>
        </w:rPr>
        <w:t>, en donde, en lo central, respondió lo siguiente:</w:t>
      </w:r>
    </w:p>
    <w:p w14:paraId="04698BAC" w14:textId="77777777" w:rsidR="00FC3F6E" w:rsidRPr="006411DA" w:rsidRDefault="00FC3F6E" w:rsidP="001E5363">
      <w:pPr>
        <w:autoSpaceDE w:val="0"/>
        <w:autoSpaceDN w:val="0"/>
        <w:adjustRightInd w:val="0"/>
        <w:spacing w:line="360" w:lineRule="auto"/>
        <w:contextualSpacing/>
        <w:jc w:val="both"/>
        <w:rPr>
          <w:rFonts w:ascii="Palatino Linotype" w:hAnsi="Palatino Linotype" w:cs="Tahoma"/>
          <w:sz w:val="22"/>
          <w:szCs w:val="22"/>
        </w:rPr>
      </w:pPr>
    </w:p>
    <w:p w14:paraId="47C6AE35" w14:textId="09436D91" w:rsidR="00FC3F6E" w:rsidRPr="006411DA" w:rsidRDefault="00FC3F6E" w:rsidP="001E5363">
      <w:pPr>
        <w:autoSpaceDE w:val="0"/>
        <w:autoSpaceDN w:val="0"/>
        <w:adjustRightInd w:val="0"/>
        <w:spacing w:line="360" w:lineRule="auto"/>
        <w:contextualSpacing/>
        <w:jc w:val="center"/>
        <w:rPr>
          <w:rFonts w:ascii="Palatino Linotype" w:hAnsi="Palatino Linotype" w:cs="Tahoma"/>
          <w:sz w:val="22"/>
          <w:szCs w:val="22"/>
        </w:rPr>
      </w:pPr>
      <w:r w:rsidRPr="006411DA">
        <w:rPr>
          <w:rFonts w:ascii="Palatino Linotype" w:hAnsi="Palatino Linotype" w:cs="Tahoma"/>
          <w:noProof/>
          <w:sz w:val="22"/>
          <w:szCs w:val="22"/>
          <w:lang w:eastAsia="es-MX"/>
        </w:rPr>
        <w:drawing>
          <wp:inline distT="0" distB="0" distL="0" distR="0" wp14:anchorId="4FB046C8" wp14:editId="670D4E12">
            <wp:extent cx="4319465" cy="3503450"/>
            <wp:effectExtent l="0" t="0" r="5080" b="1905"/>
            <wp:docPr id="1912163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622" t="15768" r="9040" b="43550"/>
                    <a:stretch>
                      <a:fillRect/>
                    </a:stretch>
                  </pic:blipFill>
                  <pic:spPr bwMode="auto">
                    <a:xfrm>
                      <a:off x="0" y="0"/>
                      <a:ext cx="4322597" cy="3505990"/>
                    </a:xfrm>
                    <a:prstGeom prst="rect">
                      <a:avLst/>
                    </a:prstGeom>
                    <a:noFill/>
                    <a:ln>
                      <a:noFill/>
                    </a:ln>
                    <a:extLst>
                      <a:ext uri="{53640926-AAD7-44D8-BBD7-CCE9431645EC}">
                        <a14:shadowObscured xmlns:a14="http://schemas.microsoft.com/office/drawing/2010/main"/>
                      </a:ext>
                    </a:extLst>
                  </pic:spPr>
                </pic:pic>
              </a:graphicData>
            </a:graphic>
          </wp:inline>
        </w:drawing>
      </w:r>
    </w:p>
    <w:p w14:paraId="094BAC22" w14:textId="77777777" w:rsidR="00850347" w:rsidRPr="006411DA" w:rsidRDefault="00850347" w:rsidP="001E5363">
      <w:pPr>
        <w:autoSpaceDE w:val="0"/>
        <w:autoSpaceDN w:val="0"/>
        <w:adjustRightInd w:val="0"/>
        <w:spacing w:line="360" w:lineRule="auto"/>
        <w:contextualSpacing/>
        <w:jc w:val="both"/>
        <w:rPr>
          <w:rFonts w:ascii="Palatino Linotype" w:hAnsi="Palatino Linotype" w:cs="Tahoma"/>
          <w:sz w:val="22"/>
          <w:szCs w:val="22"/>
        </w:rPr>
      </w:pPr>
    </w:p>
    <w:p w14:paraId="4FC7941D" w14:textId="37AC40FD" w:rsidR="00FC3F6E" w:rsidRPr="006411DA" w:rsidRDefault="00FC3F6E" w:rsidP="001E5363">
      <w:pPr>
        <w:autoSpaceDE w:val="0"/>
        <w:autoSpaceDN w:val="0"/>
        <w:adjustRightInd w:val="0"/>
        <w:spacing w:line="360" w:lineRule="auto"/>
        <w:contextualSpacing/>
        <w:jc w:val="both"/>
        <w:rPr>
          <w:rFonts w:ascii="Palatino Linotype" w:hAnsi="Palatino Linotype" w:cs="Tahoma"/>
          <w:sz w:val="22"/>
          <w:szCs w:val="22"/>
        </w:rPr>
      </w:pPr>
      <w:r w:rsidRPr="006411DA">
        <w:rPr>
          <w:rFonts w:ascii="Palatino Linotype" w:hAnsi="Palatino Linotype" w:cs="Tahoma"/>
          <w:b/>
          <w:bCs/>
          <w:sz w:val="22"/>
          <w:szCs w:val="22"/>
        </w:rPr>
        <w:t xml:space="preserve">Fojas 4 a la 7. </w:t>
      </w:r>
      <w:r w:rsidR="00DA2017" w:rsidRPr="006411DA">
        <w:rPr>
          <w:rFonts w:ascii="Palatino Linotype" w:hAnsi="Palatino Linotype" w:cs="Tahoma"/>
          <w:sz w:val="22"/>
          <w:szCs w:val="22"/>
        </w:rPr>
        <w:t>Contiene tablas con infracciones administrativas y puestas a disposición ante el Ministerio Público, con el siguiente nivel de desglose</w:t>
      </w:r>
      <w:r w:rsidR="00BE1C00" w:rsidRPr="006411DA">
        <w:rPr>
          <w:rFonts w:ascii="Palatino Linotype" w:hAnsi="Palatino Linotype" w:cs="Tahoma"/>
          <w:sz w:val="22"/>
          <w:szCs w:val="22"/>
        </w:rPr>
        <w:t>, para lo que únicamente se reproducen fragmentos</w:t>
      </w:r>
      <w:r w:rsidR="00DA2017" w:rsidRPr="006411DA">
        <w:rPr>
          <w:rFonts w:ascii="Palatino Linotype" w:hAnsi="Palatino Linotype" w:cs="Tahoma"/>
          <w:sz w:val="22"/>
          <w:szCs w:val="22"/>
        </w:rPr>
        <w:t>:</w:t>
      </w:r>
    </w:p>
    <w:p w14:paraId="3A4F554D" w14:textId="77777777" w:rsidR="00BE1C00" w:rsidRPr="006411DA" w:rsidRDefault="00BE1C00" w:rsidP="001E5363">
      <w:pPr>
        <w:autoSpaceDE w:val="0"/>
        <w:autoSpaceDN w:val="0"/>
        <w:adjustRightInd w:val="0"/>
        <w:spacing w:line="360" w:lineRule="auto"/>
        <w:contextualSpacing/>
        <w:jc w:val="both"/>
        <w:rPr>
          <w:rFonts w:ascii="Palatino Linotype" w:hAnsi="Palatino Linotype" w:cs="Tahoma"/>
          <w:sz w:val="22"/>
          <w:szCs w:val="22"/>
        </w:rPr>
      </w:pPr>
    </w:p>
    <w:p w14:paraId="57518AE5" w14:textId="2FF1942F" w:rsidR="00BE1C00" w:rsidRPr="006411DA" w:rsidRDefault="00BE1C00" w:rsidP="001E5363">
      <w:pPr>
        <w:autoSpaceDE w:val="0"/>
        <w:autoSpaceDN w:val="0"/>
        <w:adjustRightInd w:val="0"/>
        <w:spacing w:line="360" w:lineRule="auto"/>
        <w:contextualSpacing/>
        <w:jc w:val="center"/>
        <w:rPr>
          <w:rFonts w:ascii="Palatino Linotype" w:hAnsi="Palatino Linotype" w:cs="Tahoma"/>
          <w:b/>
          <w:bCs/>
          <w:sz w:val="22"/>
          <w:szCs w:val="22"/>
        </w:rPr>
      </w:pPr>
      <w:r w:rsidRPr="006411DA">
        <w:rPr>
          <w:rFonts w:ascii="Palatino Linotype" w:hAnsi="Palatino Linotype" w:cs="Tahoma"/>
          <w:b/>
          <w:bCs/>
          <w:noProof/>
          <w:sz w:val="22"/>
          <w:szCs w:val="22"/>
          <w:lang w:eastAsia="es-MX"/>
        </w:rPr>
        <w:drawing>
          <wp:inline distT="0" distB="0" distL="0" distR="0" wp14:anchorId="61CE9162" wp14:editId="4674F6D6">
            <wp:extent cx="4868675" cy="1260236"/>
            <wp:effectExtent l="0" t="0" r="0" b="0"/>
            <wp:docPr id="13206050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05055" name=""/>
                    <pic:cNvPicPr/>
                  </pic:nvPicPr>
                  <pic:blipFill>
                    <a:blip r:embed="rId9"/>
                    <a:stretch>
                      <a:fillRect/>
                    </a:stretch>
                  </pic:blipFill>
                  <pic:spPr>
                    <a:xfrm>
                      <a:off x="0" y="0"/>
                      <a:ext cx="4896318" cy="1267391"/>
                    </a:xfrm>
                    <a:prstGeom prst="rect">
                      <a:avLst/>
                    </a:prstGeom>
                  </pic:spPr>
                </pic:pic>
              </a:graphicData>
            </a:graphic>
          </wp:inline>
        </w:drawing>
      </w:r>
    </w:p>
    <w:p w14:paraId="7D672313" w14:textId="77777777" w:rsidR="00FC3F6E" w:rsidRPr="006411DA" w:rsidRDefault="00FC3F6E" w:rsidP="001E5363">
      <w:pPr>
        <w:autoSpaceDE w:val="0"/>
        <w:autoSpaceDN w:val="0"/>
        <w:adjustRightInd w:val="0"/>
        <w:spacing w:line="360" w:lineRule="auto"/>
        <w:contextualSpacing/>
        <w:jc w:val="both"/>
        <w:rPr>
          <w:rFonts w:ascii="Palatino Linotype" w:hAnsi="Palatino Linotype" w:cs="Tahoma"/>
          <w:sz w:val="22"/>
          <w:szCs w:val="22"/>
        </w:rPr>
      </w:pPr>
    </w:p>
    <w:p w14:paraId="2C5F4EF3" w14:textId="4829E51C" w:rsidR="00BE1C00" w:rsidRPr="006411DA" w:rsidRDefault="003051A0" w:rsidP="001E5363">
      <w:pPr>
        <w:autoSpaceDE w:val="0"/>
        <w:autoSpaceDN w:val="0"/>
        <w:adjustRightInd w:val="0"/>
        <w:spacing w:line="360" w:lineRule="auto"/>
        <w:contextualSpacing/>
        <w:jc w:val="center"/>
        <w:rPr>
          <w:rFonts w:ascii="Palatino Linotype" w:hAnsi="Palatino Linotype" w:cs="Tahoma"/>
          <w:sz w:val="22"/>
          <w:szCs w:val="22"/>
        </w:rPr>
      </w:pPr>
      <w:r w:rsidRPr="006411DA">
        <w:rPr>
          <w:rFonts w:ascii="Palatino Linotype" w:hAnsi="Palatino Linotype" w:cs="Tahoma"/>
          <w:noProof/>
          <w:sz w:val="22"/>
          <w:szCs w:val="22"/>
          <w:lang w:eastAsia="es-MX"/>
        </w:rPr>
        <w:drawing>
          <wp:inline distT="0" distB="0" distL="0" distR="0" wp14:anchorId="0A472DA7" wp14:editId="5F8CFCF9">
            <wp:extent cx="4910065" cy="1557604"/>
            <wp:effectExtent l="0" t="0" r="5080" b="5080"/>
            <wp:docPr id="2590059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05934" name=""/>
                    <pic:cNvPicPr/>
                  </pic:nvPicPr>
                  <pic:blipFill>
                    <a:blip r:embed="rId10"/>
                    <a:stretch>
                      <a:fillRect/>
                    </a:stretch>
                  </pic:blipFill>
                  <pic:spPr>
                    <a:xfrm>
                      <a:off x="0" y="0"/>
                      <a:ext cx="4916886" cy="1559768"/>
                    </a:xfrm>
                    <a:prstGeom prst="rect">
                      <a:avLst/>
                    </a:prstGeom>
                  </pic:spPr>
                </pic:pic>
              </a:graphicData>
            </a:graphic>
          </wp:inline>
        </w:drawing>
      </w:r>
    </w:p>
    <w:p w14:paraId="196EB0B4" w14:textId="77777777" w:rsidR="00E62FEB" w:rsidRPr="006411DA" w:rsidRDefault="00E62FEB" w:rsidP="001E5363">
      <w:pPr>
        <w:autoSpaceDE w:val="0"/>
        <w:autoSpaceDN w:val="0"/>
        <w:adjustRightInd w:val="0"/>
        <w:spacing w:line="360" w:lineRule="auto"/>
        <w:contextualSpacing/>
        <w:jc w:val="both"/>
        <w:rPr>
          <w:rFonts w:ascii="Palatino Linotype" w:hAnsi="Palatino Linotype" w:cs="Tahoma"/>
          <w:sz w:val="22"/>
          <w:szCs w:val="22"/>
        </w:rPr>
      </w:pPr>
    </w:p>
    <w:p w14:paraId="1EBB528A" w14:textId="7DF18BB6" w:rsidR="00E62FEB" w:rsidRPr="006411DA" w:rsidRDefault="00E62FEB" w:rsidP="001E5363">
      <w:pPr>
        <w:autoSpaceDE w:val="0"/>
        <w:autoSpaceDN w:val="0"/>
        <w:adjustRightInd w:val="0"/>
        <w:spacing w:line="360" w:lineRule="auto"/>
        <w:contextualSpacing/>
        <w:jc w:val="center"/>
        <w:rPr>
          <w:rFonts w:ascii="Palatino Linotype" w:hAnsi="Palatino Linotype" w:cs="Tahoma"/>
          <w:sz w:val="22"/>
          <w:szCs w:val="22"/>
        </w:rPr>
      </w:pPr>
      <w:r w:rsidRPr="006411DA">
        <w:rPr>
          <w:rFonts w:ascii="Palatino Linotype" w:hAnsi="Palatino Linotype" w:cs="Tahoma"/>
          <w:noProof/>
          <w:sz w:val="22"/>
          <w:szCs w:val="22"/>
          <w:lang w:eastAsia="es-MX"/>
        </w:rPr>
        <w:drawing>
          <wp:inline distT="0" distB="0" distL="0" distR="0" wp14:anchorId="3689AF5E" wp14:editId="2C592EF9">
            <wp:extent cx="5215402" cy="1469931"/>
            <wp:effectExtent l="0" t="0" r="4445" b="0"/>
            <wp:docPr id="15486587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58717" name=""/>
                    <pic:cNvPicPr/>
                  </pic:nvPicPr>
                  <pic:blipFill>
                    <a:blip r:embed="rId11"/>
                    <a:stretch>
                      <a:fillRect/>
                    </a:stretch>
                  </pic:blipFill>
                  <pic:spPr>
                    <a:xfrm>
                      <a:off x="0" y="0"/>
                      <a:ext cx="5229667" cy="1473951"/>
                    </a:xfrm>
                    <a:prstGeom prst="rect">
                      <a:avLst/>
                    </a:prstGeom>
                  </pic:spPr>
                </pic:pic>
              </a:graphicData>
            </a:graphic>
          </wp:inline>
        </w:drawing>
      </w:r>
    </w:p>
    <w:p w14:paraId="32A6912D" w14:textId="77777777" w:rsidR="00E62FEB" w:rsidRPr="006411DA" w:rsidRDefault="00E62FEB" w:rsidP="001E5363">
      <w:pPr>
        <w:autoSpaceDE w:val="0"/>
        <w:autoSpaceDN w:val="0"/>
        <w:adjustRightInd w:val="0"/>
        <w:spacing w:line="360" w:lineRule="auto"/>
        <w:contextualSpacing/>
        <w:jc w:val="both"/>
        <w:rPr>
          <w:rFonts w:ascii="Palatino Linotype" w:hAnsi="Palatino Linotype" w:cs="Tahoma"/>
          <w:sz w:val="22"/>
          <w:szCs w:val="22"/>
        </w:rPr>
      </w:pPr>
    </w:p>
    <w:p w14:paraId="2CC53430" w14:textId="0184E3E2" w:rsidR="00E62FEB" w:rsidRPr="006411DA" w:rsidRDefault="00E62FEB" w:rsidP="001E5363">
      <w:pPr>
        <w:autoSpaceDE w:val="0"/>
        <w:autoSpaceDN w:val="0"/>
        <w:adjustRightInd w:val="0"/>
        <w:spacing w:line="360" w:lineRule="auto"/>
        <w:contextualSpacing/>
        <w:jc w:val="center"/>
        <w:rPr>
          <w:rFonts w:ascii="Palatino Linotype" w:hAnsi="Palatino Linotype" w:cs="Tahoma"/>
          <w:sz w:val="22"/>
          <w:szCs w:val="22"/>
        </w:rPr>
      </w:pPr>
      <w:r w:rsidRPr="006411DA">
        <w:rPr>
          <w:rFonts w:ascii="Palatino Linotype" w:hAnsi="Palatino Linotype" w:cs="Tahoma"/>
          <w:noProof/>
          <w:sz w:val="22"/>
          <w:szCs w:val="22"/>
          <w:lang w:eastAsia="es-MX"/>
        </w:rPr>
        <w:drawing>
          <wp:inline distT="0" distB="0" distL="0" distR="0" wp14:anchorId="6226FEEA" wp14:editId="28C5DFE7">
            <wp:extent cx="5256433" cy="1612848"/>
            <wp:effectExtent l="0" t="0" r="1905" b="6985"/>
            <wp:docPr id="19629548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54818" name=""/>
                    <pic:cNvPicPr/>
                  </pic:nvPicPr>
                  <pic:blipFill>
                    <a:blip r:embed="rId12"/>
                    <a:stretch>
                      <a:fillRect/>
                    </a:stretch>
                  </pic:blipFill>
                  <pic:spPr>
                    <a:xfrm>
                      <a:off x="0" y="0"/>
                      <a:ext cx="5265852" cy="1615738"/>
                    </a:xfrm>
                    <a:prstGeom prst="rect">
                      <a:avLst/>
                    </a:prstGeom>
                  </pic:spPr>
                </pic:pic>
              </a:graphicData>
            </a:graphic>
          </wp:inline>
        </w:drawing>
      </w:r>
    </w:p>
    <w:bookmarkEnd w:id="0"/>
    <w:p w14:paraId="7F174CE8" w14:textId="77777777" w:rsidR="00E62FEB" w:rsidRPr="006411DA" w:rsidRDefault="00E62FEB" w:rsidP="001E5363">
      <w:pPr>
        <w:autoSpaceDE w:val="0"/>
        <w:autoSpaceDN w:val="0"/>
        <w:adjustRightInd w:val="0"/>
        <w:spacing w:line="360" w:lineRule="auto"/>
        <w:contextualSpacing/>
        <w:jc w:val="both"/>
        <w:rPr>
          <w:rFonts w:ascii="Palatino Linotype" w:hAnsi="Palatino Linotype" w:cs="Tahoma"/>
          <w:b/>
          <w:sz w:val="22"/>
          <w:szCs w:val="22"/>
        </w:rPr>
      </w:pPr>
    </w:p>
    <w:p w14:paraId="355FBAB6" w14:textId="3BEE5C70" w:rsidR="001A412B" w:rsidRPr="006411DA" w:rsidRDefault="007812D1" w:rsidP="001E5363">
      <w:pPr>
        <w:autoSpaceDE w:val="0"/>
        <w:autoSpaceDN w:val="0"/>
        <w:adjustRightInd w:val="0"/>
        <w:spacing w:line="360" w:lineRule="auto"/>
        <w:contextualSpacing/>
        <w:jc w:val="both"/>
        <w:rPr>
          <w:rFonts w:ascii="Palatino Linotype" w:hAnsi="Palatino Linotype" w:cs="Tahoma"/>
          <w:b/>
          <w:sz w:val="22"/>
          <w:szCs w:val="22"/>
        </w:rPr>
      </w:pPr>
      <w:r w:rsidRPr="006411DA">
        <w:rPr>
          <w:rFonts w:ascii="Palatino Linotype" w:hAnsi="Palatino Linotype" w:cs="Tahoma"/>
          <w:b/>
          <w:sz w:val="22"/>
          <w:szCs w:val="22"/>
        </w:rPr>
        <w:t>I</w:t>
      </w:r>
      <w:r w:rsidR="00EA2594" w:rsidRPr="006411DA">
        <w:rPr>
          <w:rFonts w:ascii="Palatino Linotype" w:hAnsi="Palatino Linotype" w:cs="Tahoma"/>
          <w:b/>
          <w:sz w:val="22"/>
          <w:szCs w:val="22"/>
        </w:rPr>
        <w:t>II</w:t>
      </w:r>
      <w:r w:rsidR="009A7587" w:rsidRPr="006411DA">
        <w:rPr>
          <w:rFonts w:ascii="Palatino Linotype" w:hAnsi="Palatino Linotype" w:cs="Tahoma"/>
          <w:b/>
          <w:sz w:val="22"/>
          <w:szCs w:val="22"/>
        </w:rPr>
        <w:t>. Interposición del Recurso de Revisión</w:t>
      </w:r>
    </w:p>
    <w:p w14:paraId="348AB16F" w14:textId="77777777" w:rsidR="00F87649" w:rsidRPr="006411DA" w:rsidRDefault="00F87649" w:rsidP="001E5363">
      <w:pPr>
        <w:autoSpaceDE w:val="0"/>
        <w:autoSpaceDN w:val="0"/>
        <w:adjustRightInd w:val="0"/>
        <w:spacing w:line="360" w:lineRule="auto"/>
        <w:contextualSpacing/>
        <w:jc w:val="both"/>
        <w:rPr>
          <w:rFonts w:ascii="Palatino Linotype" w:hAnsi="Palatino Linotype" w:cs="Tahoma"/>
          <w:b/>
          <w:sz w:val="18"/>
          <w:szCs w:val="22"/>
        </w:rPr>
      </w:pPr>
    </w:p>
    <w:p w14:paraId="47C5B695" w14:textId="320D6857" w:rsidR="009A7587" w:rsidRPr="006411DA" w:rsidRDefault="009A7587" w:rsidP="001E5363">
      <w:pPr>
        <w:tabs>
          <w:tab w:val="left" w:pos="3122"/>
        </w:tabs>
        <w:spacing w:line="360" w:lineRule="auto"/>
        <w:contextualSpacing/>
        <w:jc w:val="both"/>
        <w:rPr>
          <w:rFonts w:ascii="Palatino Linotype" w:hAnsi="Palatino Linotype" w:cs="Tahoma"/>
          <w:sz w:val="22"/>
          <w:szCs w:val="22"/>
        </w:rPr>
      </w:pPr>
      <w:r w:rsidRPr="006411DA">
        <w:rPr>
          <w:rFonts w:ascii="Palatino Linotype" w:hAnsi="Palatino Linotype" w:cs="Tahoma"/>
          <w:sz w:val="22"/>
          <w:szCs w:val="22"/>
        </w:rPr>
        <w:t>Con fecha</w:t>
      </w:r>
      <w:r w:rsidR="00E13C8C" w:rsidRPr="006411DA">
        <w:rPr>
          <w:rFonts w:ascii="Palatino Linotype" w:hAnsi="Palatino Linotype" w:cs="Tahoma"/>
          <w:sz w:val="22"/>
          <w:szCs w:val="22"/>
        </w:rPr>
        <w:t xml:space="preserve"> </w:t>
      </w:r>
      <w:r w:rsidR="000F79D3" w:rsidRPr="006411DA">
        <w:rPr>
          <w:rFonts w:ascii="Palatino Linotype" w:hAnsi="Palatino Linotype" w:cs="Tahoma"/>
          <w:sz w:val="22"/>
          <w:szCs w:val="22"/>
        </w:rPr>
        <w:t>dieciocho</w:t>
      </w:r>
      <w:r w:rsidR="009C4614" w:rsidRPr="006411DA">
        <w:rPr>
          <w:rFonts w:ascii="Palatino Linotype" w:hAnsi="Palatino Linotype" w:cs="Tahoma"/>
          <w:sz w:val="22"/>
          <w:szCs w:val="22"/>
        </w:rPr>
        <w:t xml:space="preserve"> de </w:t>
      </w:r>
      <w:r w:rsidR="00CE2FF5" w:rsidRPr="006411DA">
        <w:rPr>
          <w:rFonts w:ascii="Palatino Linotype" w:hAnsi="Palatino Linotype" w:cs="Tahoma"/>
          <w:sz w:val="22"/>
          <w:szCs w:val="22"/>
        </w:rPr>
        <w:t>noviembre</w:t>
      </w:r>
      <w:r w:rsidR="009C4614" w:rsidRPr="006411DA">
        <w:rPr>
          <w:rFonts w:ascii="Palatino Linotype" w:hAnsi="Palatino Linotype" w:cs="Tahoma"/>
          <w:sz w:val="22"/>
          <w:szCs w:val="22"/>
        </w:rPr>
        <w:t xml:space="preserve"> </w:t>
      </w:r>
      <w:r w:rsidR="00B267E1" w:rsidRPr="006411DA">
        <w:rPr>
          <w:rFonts w:ascii="Palatino Linotype" w:hAnsi="Palatino Linotype" w:cs="Tahoma"/>
          <w:sz w:val="22"/>
          <w:szCs w:val="22"/>
        </w:rPr>
        <w:t xml:space="preserve">de dos mil </w:t>
      </w:r>
      <w:r w:rsidR="00CC337B" w:rsidRPr="006411DA">
        <w:rPr>
          <w:rFonts w:ascii="Palatino Linotype" w:hAnsi="Palatino Linotype" w:cs="Tahoma"/>
          <w:sz w:val="22"/>
          <w:szCs w:val="22"/>
        </w:rPr>
        <w:t>veinticinco</w:t>
      </w:r>
      <w:r w:rsidRPr="006411DA">
        <w:rPr>
          <w:rFonts w:ascii="Palatino Linotype" w:hAnsi="Palatino Linotype" w:cs="Tahoma"/>
          <w:sz w:val="22"/>
          <w:szCs w:val="22"/>
        </w:rPr>
        <w:t xml:space="preserve">, a través del </w:t>
      </w:r>
      <w:r w:rsidRPr="006411DA">
        <w:rPr>
          <w:rFonts w:ascii="Palatino Linotype" w:hAnsi="Palatino Linotype" w:cs="Tahoma"/>
          <w:sz w:val="22"/>
          <w:szCs w:val="22"/>
          <w:lang w:val="es-ES"/>
        </w:rPr>
        <w:t>SAIMEX</w:t>
      </w:r>
      <w:r w:rsidR="00A048C7" w:rsidRPr="006411DA">
        <w:rPr>
          <w:rFonts w:ascii="Palatino Linotype" w:hAnsi="Palatino Linotype" w:cs="Tahoma"/>
          <w:sz w:val="22"/>
          <w:szCs w:val="22"/>
        </w:rPr>
        <w:t>, se interpus</w:t>
      </w:r>
      <w:r w:rsidR="003C3E71" w:rsidRPr="006411DA">
        <w:rPr>
          <w:rFonts w:ascii="Palatino Linotype" w:hAnsi="Palatino Linotype" w:cs="Tahoma"/>
          <w:sz w:val="22"/>
          <w:szCs w:val="22"/>
        </w:rPr>
        <w:t>o</w:t>
      </w:r>
      <w:r w:rsidR="00A048C7" w:rsidRPr="006411DA">
        <w:rPr>
          <w:rFonts w:ascii="Palatino Linotype" w:hAnsi="Palatino Linotype" w:cs="Tahoma"/>
          <w:sz w:val="22"/>
          <w:szCs w:val="22"/>
        </w:rPr>
        <w:t xml:space="preserve"> </w:t>
      </w:r>
      <w:r w:rsidR="003C3E71" w:rsidRPr="006411DA">
        <w:rPr>
          <w:rFonts w:ascii="Palatino Linotype" w:hAnsi="Palatino Linotype" w:cs="Tahoma"/>
          <w:sz w:val="22"/>
          <w:szCs w:val="22"/>
        </w:rPr>
        <w:t>el</w:t>
      </w:r>
      <w:r w:rsidRPr="006411DA">
        <w:rPr>
          <w:rFonts w:ascii="Palatino Linotype" w:hAnsi="Palatino Linotype" w:cs="Tahoma"/>
          <w:sz w:val="22"/>
          <w:szCs w:val="22"/>
        </w:rPr>
        <w:t xml:space="preserve"> presente Recurso de Revisión por</w:t>
      </w:r>
      <w:r w:rsidR="008E6658" w:rsidRPr="006411DA">
        <w:rPr>
          <w:rFonts w:ascii="Palatino Linotype" w:hAnsi="Palatino Linotype" w:cs="Tahoma"/>
          <w:sz w:val="22"/>
          <w:szCs w:val="22"/>
        </w:rPr>
        <w:t xml:space="preserve"> </w:t>
      </w:r>
      <w:r w:rsidR="0035716C" w:rsidRPr="006411DA">
        <w:rPr>
          <w:rFonts w:ascii="Palatino Linotype" w:hAnsi="Palatino Linotype" w:cs="Tahoma"/>
          <w:sz w:val="22"/>
          <w:szCs w:val="22"/>
        </w:rPr>
        <w:t xml:space="preserve">el </w:t>
      </w:r>
      <w:r w:rsidRPr="006411DA">
        <w:rPr>
          <w:rFonts w:ascii="Palatino Linotype" w:hAnsi="Palatino Linotype" w:cs="Tahoma"/>
          <w:sz w:val="22"/>
          <w:szCs w:val="22"/>
        </w:rPr>
        <w:t xml:space="preserve">Recurrente, en contra de </w:t>
      </w:r>
      <w:r w:rsidR="00655265" w:rsidRPr="006411DA">
        <w:rPr>
          <w:rFonts w:ascii="Palatino Linotype" w:hAnsi="Palatino Linotype" w:cs="Tahoma"/>
          <w:sz w:val="22"/>
          <w:szCs w:val="22"/>
        </w:rPr>
        <w:t>la respuesta emitida</w:t>
      </w:r>
      <w:r w:rsidRPr="006411DA">
        <w:rPr>
          <w:rFonts w:ascii="Palatino Linotype" w:hAnsi="Palatino Linotype" w:cs="Tahoma"/>
          <w:sz w:val="22"/>
          <w:szCs w:val="22"/>
        </w:rPr>
        <w:t xml:space="preserve"> por el Sujeto Obligado a </w:t>
      </w:r>
      <w:r w:rsidR="00655265" w:rsidRPr="006411DA">
        <w:rPr>
          <w:rFonts w:ascii="Palatino Linotype" w:hAnsi="Palatino Linotype" w:cs="Tahoma"/>
          <w:sz w:val="22"/>
          <w:szCs w:val="22"/>
        </w:rPr>
        <w:t>la solicitud</w:t>
      </w:r>
      <w:r w:rsidRPr="006411DA">
        <w:rPr>
          <w:rFonts w:ascii="Palatino Linotype" w:hAnsi="Palatino Linotype" w:cs="Tahoma"/>
          <w:sz w:val="22"/>
          <w:szCs w:val="22"/>
        </w:rPr>
        <w:t xml:space="preserve"> de información, en los siguientes términos:</w:t>
      </w:r>
    </w:p>
    <w:p w14:paraId="06FA4202" w14:textId="77777777" w:rsidR="00AB6595" w:rsidRPr="006411DA" w:rsidRDefault="00AB6595" w:rsidP="001E5363">
      <w:pPr>
        <w:tabs>
          <w:tab w:val="left" w:pos="4995"/>
        </w:tabs>
        <w:spacing w:line="360" w:lineRule="auto"/>
        <w:contextualSpacing/>
        <w:jc w:val="both"/>
        <w:rPr>
          <w:rFonts w:ascii="Palatino Linotype" w:hAnsi="Palatino Linotype" w:cs="Tahoma"/>
          <w:sz w:val="22"/>
          <w:szCs w:val="22"/>
        </w:rPr>
      </w:pPr>
    </w:p>
    <w:p w14:paraId="49C2EBF7" w14:textId="67C6BBE8" w:rsidR="00D5699B" w:rsidRPr="006411DA" w:rsidRDefault="00CC337B" w:rsidP="001E5363">
      <w:pPr>
        <w:spacing w:line="360" w:lineRule="auto"/>
        <w:ind w:left="567" w:right="539"/>
        <w:contextualSpacing/>
        <w:jc w:val="both"/>
        <w:rPr>
          <w:rFonts w:ascii="Palatino Linotype" w:hAnsi="Palatino Linotype" w:cs="Tahoma"/>
          <w:b/>
          <w:bCs/>
          <w:szCs w:val="22"/>
        </w:rPr>
      </w:pPr>
      <w:r w:rsidRPr="006411DA">
        <w:rPr>
          <w:rFonts w:ascii="Palatino Linotype" w:hAnsi="Palatino Linotype" w:cs="Tahoma"/>
          <w:b/>
          <w:bCs/>
          <w:szCs w:val="22"/>
        </w:rPr>
        <w:t>“</w:t>
      </w:r>
      <w:r w:rsidR="00D5699B" w:rsidRPr="006411DA">
        <w:rPr>
          <w:rFonts w:ascii="Palatino Linotype" w:hAnsi="Palatino Linotype" w:cs="Tahoma"/>
          <w:b/>
          <w:bCs/>
          <w:szCs w:val="22"/>
        </w:rPr>
        <w:t>ACTO IMPUGNADO:</w:t>
      </w:r>
    </w:p>
    <w:p w14:paraId="55E34722" w14:textId="0AEBDE92" w:rsidR="003D1770" w:rsidRPr="006411DA" w:rsidRDefault="00CC337B" w:rsidP="001E5363">
      <w:pPr>
        <w:spacing w:line="360" w:lineRule="auto"/>
        <w:ind w:left="567" w:right="539"/>
        <w:contextualSpacing/>
        <w:jc w:val="both"/>
        <w:rPr>
          <w:rFonts w:ascii="Palatino Linotype" w:hAnsi="Palatino Linotype" w:cs="Tahoma"/>
          <w:bCs/>
          <w:i/>
          <w:szCs w:val="22"/>
        </w:rPr>
      </w:pPr>
      <w:r w:rsidRPr="006411DA">
        <w:rPr>
          <w:rFonts w:ascii="Palatino Linotype" w:hAnsi="Palatino Linotype" w:cs="Tahoma"/>
          <w:bCs/>
          <w:i/>
          <w:szCs w:val="22"/>
        </w:rPr>
        <w:t>Respuesta del sujeto obligado</w:t>
      </w:r>
      <w:r w:rsidR="00E55401" w:rsidRPr="006411DA">
        <w:rPr>
          <w:rFonts w:ascii="Palatino Linotype" w:hAnsi="Palatino Linotype" w:cs="Tahoma"/>
          <w:bCs/>
          <w:i/>
          <w:szCs w:val="22"/>
        </w:rPr>
        <w:t>"</w:t>
      </w:r>
    </w:p>
    <w:p w14:paraId="0B2CCC7B" w14:textId="77777777" w:rsidR="00CE2F19" w:rsidRPr="006411DA" w:rsidRDefault="00CE2F19" w:rsidP="001E5363">
      <w:pPr>
        <w:spacing w:line="360" w:lineRule="auto"/>
        <w:ind w:left="567" w:right="539"/>
        <w:contextualSpacing/>
        <w:jc w:val="both"/>
        <w:rPr>
          <w:rFonts w:ascii="Palatino Linotype" w:hAnsi="Palatino Linotype" w:cs="Tahoma"/>
          <w:bCs/>
          <w:szCs w:val="22"/>
        </w:rPr>
      </w:pPr>
    </w:p>
    <w:p w14:paraId="50AD3817" w14:textId="4B3C89E4" w:rsidR="00CE2F19" w:rsidRPr="006411DA" w:rsidRDefault="00CC337B" w:rsidP="001E5363">
      <w:pPr>
        <w:spacing w:line="360" w:lineRule="auto"/>
        <w:ind w:left="567" w:right="539"/>
        <w:contextualSpacing/>
        <w:jc w:val="both"/>
        <w:rPr>
          <w:rFonts w:ascii="Palatino Linotype" w:hAnsi="Palatino Linotype" w:cs="Tahoma"/>
          <w:b/>
          <w:bCs/>
          <w:szCs w:val="22"/>
        </w:rPr>
      </w:pPr>
      <w:r w:rsidRPr="006411DA">
        <w:rPr>
          <w:rFonts w:ascii="Palatino Linotype" w:hAnsi="Palatino Linotype" w:cs="Tahoma"/>
          <w:b/>
          <w:bCs/>
          <w:szCs w:val="22"/>
        </w:rPr>
        <w:t>“</w:t>
      </w:r>
      <w:r w:rsidR="00CE2F19" w:rsidRPr="006411DA">
        <w:rPr>
          <w:rFonts w:ascii="Palatino Linotype" w:hAnsi="Palatino Linotype" w:cs="Tahoma"/>
          <w:b/>
          <w:bCs/>
          <w:szCs w:val="22"/>
        </w:rPr>
        <w:t>RAZONES O MOTIVOS DE LA INCONFORMIDAD</w:t>
      </w:r>
    </w:p>
    <w:p w14:paraId="5E0E1EEC" w14:textId="75C9CC17" w:rsidR="007E4927" w:rsidRPr="006411DA" w:rsidRDefault="00BB7FDD" w:rsidP="001E5363">
      <w:pPr>
        <w:spacing w:line="360" w:lineRule="auto"/>
        <w:ind w:left="567" w:right="539"/>
        <w:contextualSpacing/>
        <w:jc w:val="both"/>
        <w:rPr>
          <w:rFonts w:ascii="Palatino Linotype" w:hAnsi="Palatino Linotype" w:cs="Tahoma"/>
          <w:bCs/>
          <w:i/>
        </w:rPr>
      </w:pPr>
      <w:r w:rsidRPr="006411DA">
        <w:rPr>
          <w:rFonts w:ascii="Palatino Linotype" w:hAnsi="Palatino Linotype" w:cs="Tahoma"/>
          <w:bCs/>
          <w:i/>
        </w:rPr>
        <w:t xml:space="preserve">En la respuesta recibida, el Sujeto Obligado </w:t>
      </w:r>
      <w:r w:rsidRPr="006411DA">
        <w:rPr>
          <w:rFonts w:ascii="Palatino Linotype" w:hAnsi="Palatino Linotype" w:cs="Tahoma"/>
          <w:b/>
          <w:i/>
        </w:rPr>
        <w:t xml:space="preserve">entrega la información que requerí pero de manera incompleta. Lo anterior, debido a que solamente entrega un índice estadístico sin el desglose requerí. </w:t>
      </w:r>
      <w:proofErr w:type="spellStart"/>
      <w:r w:rsidRPr="006411DA">
        <w:rPr>
          <w:rFonts w:ascii="Palatino Linotype" w:hAnsi="Palatino Linotype" w:cs="Tahoma"/>
          <w:b/>
          <w:i/>
        </w:rPr>
        <w:t>Justfica</w:t>
      </w:r>
      <w:proofErr w:type="spellEnd"/>
      <w:r w:rsidRPr="006411DA">
        <w:rPr>
          <w:rFonts w:ascii="Palatino Linotype" w:hAnsi="Palatino Linotype" w:cs="Tahoma"/>
          <w:b/>
          <w:i/>
        </w:rPr>
        <w:t xml:space="preserve"> su respuesta con lo siguiente; "Derivado de lo anterior, es menester precisar que, esta Dirección no genera, administra o posee bases de datos o documentos que contengan la información requerida por el solicitante, ya que la información con la que cuenta esta dependencia administrativa se genera de acuerdo a las necesidades de la misma, bajo esta tesitura, se proporcionó la información pública al solicitante tal y como obra en nuestros archivos, en tal virtud, no es posible remitir una base de datos en formato XLS donde se señalen específicamente los incidentes y faltas administrativas o presuntos delitos, registrados con hora y fecha en los que cometieron, así como coordenada geográfica o dirección por calles para georreferenciarlos"</w:t>
      </w:r>
      <w:r w:rsidRPr="006411DA">
        <w:rPr>
          <w:rFonts w:ascii="Palatino Linotype" w:hAnsi="Palatino Linotype" w:cs="Tahoma"/>
          <w:bCs/>
          <w:i/>
        </w:rPr>
        <w:t xml:space="preserve"> En virtud de tal respuesta, es mi deseo recurrir en este acto la respuesta del sujeto obligado. Es importante mencionar que la información tal y como la solicito de manera sistematizada, debe encontrarse dentro del Sujeto Obligado por los siguientes argumentos: En primer lugar, entre las obligaciones de las entidades de seguridad pública, se encuentra la de </w:t>
      </w:r>
      <w:proofErr w:type="spellStart"/>
      <w:r w:rsidRPr="006411DA">
        <w:rPr>
          <w:rFonts w:ascii="Palatino Linotype" w:hAnsi="Palatino Linotype" w:cs="Tahoma"/>
          <w:bCs/>
          <w:i/>
        </w:rPr>
        <w:t>requisitar</w:t>
      </w:r>
      <w:proofErr w:type="spellEnd"/>
      <w:r w:rsidRPr="006411DA">
        <w:rPr>
          <w:rFonts w:ascii="Palatino Linotype" w:hAnsi="Palatino Linotype" w:cs="Tahoma"/>
          <w:bCs/>
          <w:i/>
        </w:rPr>
        <w:t xml:space="preserve"> el Informe Policial Homologado (IPH), mismo que detalla los datos de los incidentes tanto de probables delitos como de infracciones administrativas. Posteriormente, esta información debe registrarse en las bases de datos correspondientes al interior del sujeto obligado para que sea compartida entre las instancias de seguridad pública de todos los órdenes de gobierno. Lo anterior, con fundamento en la Ley General del Sistema Nacional de Seguridad Pública en sus artículos 5, fracción X, 41 fracciones I y II y 43, la Ley Nacional del Registro de Detenciones en sus artículos 18, 20 y 21 párrafo I, el Código Nacional de Procedimientos Penales artículos 51 y 132 fracción XIV, así como en los Lineamientos para el Llenado, Entrega, Recepción, Registro, Resguardo y Consulta del Informe Policial Homologado (LIPH) publicados en el DOF el 21/02/2020. Ya establecida la obligación de </w:t>
      </w:r>
      <w:proofErr w:type="spellStart"/>
      <w:r w:rsidRPr="006411DA">
        <w:rPr>
          <w:rFonts w:ascii="Palatino Linotype" w:hAnsi="Palatino Linotype" w:cs="Tahoma"/>
          <w:bCs/>
          <w:i/>
        </w:rPr>
        <w:t>requisitar</w:t>
      </w:r>
      <w:proofErr w:type="spellEnd"/>
      <w:r w:rsidRPr="006411DA">
        <w:rPr>
          <w:rFonts w:ascii="Palatino Linotype" w:hAnsi="Palatino Linotype" w:cs="Tahoma"/>
          <w:bCs/>
          <w:i/>
        </w:rPr>
        <w:t xml:space="preserve"> el IPH, los LIPH establecen que este; es “el medio a través del cual los integrantes de las instituciones policiales documentan la información relacionada con las puestas a disposición de personas y/o de objetos derivados de su intervención, a las autoridades competentes.” Dentro de los mismos lineamientos, en el Lineamiento Segundo. Glosario de Términos en su fracción IX se define a las instituciones policiales, las cuales encuadran dentro de las áreas encargadas de la seguridad pública del sujeto obligado. En consonancia con lo anterior, la obligación de entregar y registrar la información del IPH por parte de los responsables en el sujeto obligado, se expresa en los Lineamientos Décimo Tercero. Entrega y Recepción del IPH y Décimo Cuarto. Registro de la Información en la Base de Datos del IPH de los LIPH. Ahora bien, dentro del IPH y las bases de datos generadas, se encuentra la información la solicitada, ya que el Lineamiento Décimo Primero. Llenado del IPH, detalla el contenido del IPH tanto para los formatos sobre hechos probablemente delictivos como para las infracciones administrativas, donde se ubica la información de mi interés. Es importante mencionar que no identifiqué en la respuesta el acta o mención a sesión de Comité de Transparencia que confirmara la inexistencia o incompetencia sobre la información que se omitió, por lo que no tengo certeza jurídica de que se haya realizado la búsqueda exhaustiva de la información solicitada, de igual manera, considero que el sujeto obligado </w:t>
      </w:r>
      <w:r w:rsidRPr="006411DA">
        <w:rPr>
          <w:rFonts w:ascii="Palatino Linotype" w:hAnsi="Palatino Linotype" w:cs="Tahoma"/>
          <w:b/>
          <w:i/>
        </w:rPr>
        <w:t>no agota el principio de exhaustividad al no pronunciarse sobre todos los puntos de mi solicitud ni de acuerdo al Criterio</w:t>
      </w:r>
      <w:r w:rsidRPr="006411DA">
        <w:rPr>
          <w:rFonts w:ascii="Palatino Linotype" w:hAnsi="Palatino Linotype" w:cs="Tahoma"/>
          <w:bCs/>
          <w:i/>
        </w:rPr>
        <w:t xml:space="preserve"> 02/171, emitido por el Peno del Instituto Nacional de Transparencia, Acceso a la Información Pública y Protección de Datos Personales</w:t>
      </w:r>
      <w:r w:rsidR="00133C4A" w:rsidRPr="006411DA">
        <w:rPr>
          <w:rFonts w:ascii="Palatino Linotype" w:hAnsi="Palatino Linotype" w:cs="Tahoma"/>
          <w:bCs/>
          <w:i/>
        </w:rPr>
        <w:t>. (</w:t>
      </w:r>
      <w:r w:rsidR="00CC337B" w:rsidRPr="006411DA">
        <w:rPr>
          <w:rFonts w:ascii="Palatino Linotype" w:hAnsi="Palatino Linotype" w:cs="Tahoma"/>
          <w:bCs/>
          <w:i/>
        </w:rPr>
        <w:t>Sic)</w:t>
      </w:r>
    </w:p>
    <w:p w14:paraId="60AA636B" w14:textId="7386A9BD" w:rsidR="00F32684" w:rsidRPr="006411DA" w:rsidRDefault="00F32684" w:rsidP="001E5363">
      <w:pPr>
        <w:spacing w:line="360" w:lineRule="auto"/>
        <w:ind w:left="567" w:right="539"/>
        <w:contextualSpacing/>
        <w:jc w:val="both"/>
        <w:rPr>
          <w:rFonts w:ascii="Palatino Linotype" w:hAnsi="Palatino Linotype" w:cs="Tahoma"/>
          <w:bCs/>
          <w:iCs/>
          <w:sz w:val="22"/>
          <w:szCs w:val="22"/>
        </w:rPr>
      </w:pPr>
      <w:r w:rsidRPr="006411DA">
        <w:rPr>
          <w:rFonts w:ascii="Palatino Linotype" w:hAnsi="Palatino Linotype" w:cs="Tahoma"/>
          <w:bCs/>
          <w:iCs/>
          <w:sz w:val="22"/>
          <w:szCs w:val="22"/>
        </w:rPr>
        <w:t>Énfasis añadido</w:t>
      </w:r>
    </w:p>
    <w:p w14:paraId="253F3FFA" w14:textId="77777777" w:rsidR="00F32684" w:rsidRPr="006411DA" w:rsidRDefault="00F32684" w:rsidP="001E5363">
      <w:pPr>
        <w:spacing w:line="360" w:lineRule="auto"/>
        <w:ind w:left="567" w:right="539"/>
        <w:contextualSpacing/>
        <w:jc w:val="both"/>
        <w:rPr>
          <w:rFonts w:ascii="Palatino Linotype" w:hAnsi="Palatino Linotype" w:cs="Tahoma"/>
          <w:bCs/>
          <w:i/>
          <w:szCs w:val="22"/>
        </w:rPr>
      </w:pPr>
    </w:p>
    <w:p w14:paraId="5EC519FA" w14:textId="77777777" w:rsidR="009A7587" w:rsidRPr="006411DA" w:rsidRDefault="00EA2594" w:rsidP="001E5363">
      <w:pPr>
        <w:spacing w:line="360" w:lineRule="auto"/>
        <w:contextualSpacing/>
        <w:jc w:val="both"/>
        <w:rPr>
          <w:rFonts w:ascii="Palatino Linotype" w:eastAsia="Batang" w:hAnsi="Palatino Linotype" w:cs="Tahoma"/>
          <w:b/>
          <w:bCs/>
          <w:sz w:val="22"/>
          <w:szCs w:val="22"/>
        </w:rPr>
      </w:pPr>
      <w:r w:rsidRPr="006411DA">
        <w:rPr>
          <w:rFonts w:ascii="Palatino Linotype" w:hAnsi="Palatino Linotype" w:cs="Tahoma"/>
          <w:b/>
          <w:sz w:val="22"/>
          <w:szCs w:val="22"/>
        </w:rPr>
        <w:t>I</w:t>
      </w:r>
      <w:r w:rsidR="00FF1049" w:rsidRPr="006411DA">
        <w:rPr>
          <w:rFonts w:ascii="Palatino Linotype" w:hAnsi="Palatino Linotype" w:cs="Tahoma"/>
          <w:b/>
          <w:sz w:val="22"/>
          <w:szCs w:val="22"/>
        </w:rPr>
        <w:t>V</w:t>
      </w:r>
      <w:r w:rsidR="009A7587" w:rsidRPr="006411DA">
        <w:rPr>
          <w:rFonts w:ascii="Palatino Linotype" w:hAnsi="Palatino Linotype" w:cs="Tahoma"/>
          <w:b/>
          <w:sz w:val="22"/>
          <w:szCs w:val="22"/>
        </w:rPr>
        <w:t xml:space="preserve">. </w:t>
      </w:r>
      <w:r w:rsidR="009A7587" w:rsidRPr="006411DA">
        <w:rPr>
          <w:rFonts w:ascii="Palatino Linotype" w:eastAsia="Batang" w:hAnsi="Palatino Linotype" w:cs="Tahoma"/>
          <w:b/>
          <w:bCs/>
          <w:sz w:val="22"/>
          <w:szCs w:val="22"/>
        </w:rPr>
        <w:t xml:space="preserve">Trámite del </w:t>
      </w:r>
      <w:r w:rsidR="009A7587" w:rsidRPr="006411DA">
        <w:rPr>
          <w:rFonts w:ascii="Palatino Linotype" w:hAnsi="Palatino Linotype" w:cs="Tahoma"/>
          <w:b/>
          <w:sz w:val="22"/>
          <w:szCs w:val="22"/>
        </w:rPr>
        <w:t xml:space="preserve">Recurso de Revisión </w:t>
      </w:r>
      <w:r w:rsidR="009A7587" w:rsidRPr="006411DA">
        <w:rPr>
          <w:rFonts w:ascii="Palatino Linotype" w:eastAsia="Batang" w:hAnsi="Palatino Linotype" w:cs="Tahoma"/>
          <w:b/>
          <w:bCs/>
          <w:sz w:val="22"/>
          <w:szCs w:val="22"/>
        </w:rPr>
        <w:t>ante el Instituto.</w:t>
      </w:r>
    </w:p>
    <w:p w14:paraId="4A826848" w14:textId="77777777" w:rsidR="007E4927" w:rsidRPr="006411DA" w:rsidRDefault="007E4927" w:rsidP="001E5363">
      <w:pPr>
        <w:spacing w:line="360" w:lineRule="auto"/>
        <w:contextualSpacing/>
        <w:jc w:val="both"/>
        <w:rPr>
          <w:rFonts w:ascii="Palatino Linotype" w:eastAsia="Batang" w:hAnsi="Palatino Linotype" w:cs="Tahoma"/>
          <w:b/>
          <w:bCs/>
          <w:sz w:val="22"/>
          <w:szCs w:val="22"/>
        </w:rPr>
      </w:pPr>
    </w:p>
    <w:p w14:paraId="07E7718B" w14:textId="51C509FE" w:rsidR="00C950E3" w:rsidRPr="006411DA" w:rsidRDefault="009A7587" w:rsidP="001E5363">
      <w:pPr>
        <w:spacing w:line="360" w:lineRule="auto"/>
        <w:contextualSpacing/>
        <w:jc w:val="both"/>
        <w:rPr>
          <w:rFonts w:ascii="Palatino Linotype" w:eastAsia="Batang" w:hAnsi="Palatino Linotype" w:cs="Tahoma"/>
          <w:bCs/>
          <w:sz w:val="22"/>
          <w:szCs w:val="22"/>
        </w:rPr>
      </w:pPr>
      <w:r w:rsidRPr="006411DA">
        <w:rPr>
          <w:rFonts w:ascii="Palatino Linotype" w:eastAsia="Batang" w:hAnsi="Palatino Linotype" w:cs="Tahoma"/>
          <w:b/>
          <w:bCs/>
          <w:sz w:val="22"/>
          <w:szCs w:val="22"/>
        </w:rPr>
        <w:t xml:space="preserve">a) Turno del </w:t>
      </w:r>
      <w:r w:rsidRPr="006411DA">
        <w:rPr>
          <w:rFonts w:ascii="Palatino Linotype" w:hAnsi="Palatino Linotype" w:cs="Tahoma"/>
          <w:b/>
          <w:sz w:val="22"/>
          <w:szCs w:val="22"/>
        </w:rPr>
        <w:t>Recurso de Revisión</w:t>
      </w:r>
      <w:r w:rsidRPr="006411DA">
        <w:rPr>
          <w:rFonts w:ascii="Palatino Linotype" w:eastAsia="Batang" w:hAnsi="Palatino Linotype" w:cs="Tahoma"/>
          <w:b/>
          <w:bCs/>
          <w:sz w:val="22"/>
          <w:szCs w:val="22"/>
        </w:rPr>
        <w:t xml:space="preserve">. </w:t>
      </w:r>
      <w:r w:rsidR="00A06844" w:rsidRPr="006411DA">
        <w:rPr>
          <w:rFonts w:ascii="Palatino Linotype" w:eastAsia="Batang" w:hAnsi="Palatino Linotype" w:cs="Tahoma"/>
          <w:bCs/>
          <w:sz w:val="22"/>
          <w:szCs w:val="22"/>
        </w:rPr>
        <w:t xml:space="preserve">El </w:t>
      </w:r>
      <w:r w:rsidR="008A3FCC" w:rsidRPr="006411DA">
        <w:rPr>
          <w:rFonts w:ascii="Palatino Linotype" w:hAnsi="Palatino Linotype" w:cs="Tahoma"/>
          <w:sz w:val="22"/>
          <w:szCs w:val="22"/>
        </w:rPr>
        <w:t>diecisiete</w:t>
      </w:r>
      <w:r w:rsidR="009C4614" w:rsidRPr="006411DA">
        <w:rPr>
          <w:rFonts w:ascii="Palatino Linotype" w:hAnsi="Palatino Linotype" w:cs="Tahoma"/>
          <w:sz w:val="22"/>
          <w:szCs w:val="22"/>
        </w:rPr>
        <w:t xml:space="preserve"> de </w:t>
      </w:r>
      <w:r w:rsidR="008A3FCC" w:rsidRPr="006411DA">
        <w:rPr>
          <w:rFonts w:ascii="Palatino Linotype" w:hAnsi="Palatino Linotype" w:cs="Tahoma"/>
          <w:sz w:val="22"/>
          <w:szCs w:val="22"/>
        </w:rPr>
        <w:t>noviembre</w:t>
      </w:r>
      <w:r w:rsidR="00F93A36" w:rsidRPr="006411DA">
        <w:rPr>
          <w:rFonts w:ascii="Palatino Linotype" w:hAnsi="Palatino Linotype" w:cs="Tahoma"/>
          <w:sz w:val="22"/>
          <w:szCs w:val="22"/>
        </w:rPr>
        <w:t xml:space="preserve"> </w:t>
      </w:r>
      <w:r w:rsidR="00B51AEA" w:rsidRPr="006411DA">
        <w:rPr>
          <w:rFonts w:ascii="Palatino Linotype" w:hAnsi="Palatino Linotype" w:cs="Tahoma"/>
          <w:sz w:val="22"/>
          <w:szCs w:val="22"/>
        </w:rPr>
        <w:t xml:space="preserve">de dos mil </w:t>
      </w:r>
      <w:r w:rsidR="00CC337B" w:rsidRPr="006411DA">
        <w:rPr>
          <w:rFonts w:ascii="Palatino Linotype" w:hAnsi="Palatino Linotype" w:cs="Tahoma"/>
          <w:sz w:val="22"/>
          <w:szCs w:val="22"/>
        </w:rPr>
        <w:t>veinticinco</w:t>
      </w:r>
      <w:r w:rsidR="00A06844" w:rsidRPr="006411DA">
        <w:rPr>
          <w:rFonts w:ascii="Palatino Linotype" w:eastAsia="Batang" w:hAnsi="Palatino Linotype" w:cs="Tahoma"/>
          <w:bCs/>
          <w:sz w:val="22"/>
          <w:szCs w:val="22"/>
        </w:rPr>
        <w:t xml:space="preserve">, </w:t>
      </w:r>
      <w:r w:rsidR="00D5699B" w:rsidRPr="006411DA">
        <w:rPr>
          <w:rFonts w:ascii="Palatino Linotype" w:eastAsia="Batang" w:hAnsi="Palatino Linotype" w:cs="Tahoma"/>
          <w:bCs/>
          <w:sz w:val="22"/>
          <w:szCs w:val="22"/>
        </w:rPr>
        <w:t xml:space="preserve">el Sistema de Acceso a la Información Mexiquense (SAIMEX), asignó el número de expediente </w:t>
      </w:r>
      <w:r w:rsidR="0064349D" w:rsidRPr="006411DA">
        <w:rPr>
          <w:rFonts w:ascii="Palatino Linotype" w:eastAsia="Batang" w:hAnsi="Palatino Linotype" w:cs="Tahoma"/>
          <w:b/>
          <w:bCs/>
          <w:sz w:val="22"/>
          <w:szCs w:val="22"/>
        </w:rPr>
        <w:t>13086</w:t>
      </w:r>
      <w:r w:rsidR="005A6BEC" w:rsidRPr="006411DA">
        <w:rPr>
          <w:rFonts w:ascii="Palatino Linotype" w:eastAsia="Batang" w:hAnsi="Palatino Linotype" w:cs="Tahoma"/>
          <w:b/>
          <w:bCs/>
          <w:sz w:val="22"/>
          <w:szCs w:val="22"/>
        </w:rPr>
        <w:t>/INFOEM/IP/RR/2025</w:t>
      </w:r>
      <w:r w:rsidR="00D5699B" w:rsidRPr="006411DA">
        <w:rPr>
          <w:rFonts w:ascii="Palatino Linotype" w:eastAsia="Batang" w:hAnsi="Palatino Linotype" w:cs="Tahoma"/>
          <w:bCs/>
          <w:sz w:val="22"/>
          <w:szCs w:val="22"/>
        </w:rPr>
        <w:t xml:space="preserve">, al medio de impugnación que nos ocupa, con base en el sistema aprobado por el Pleno de este Órgano Garante y lo turnó al </w:t>
      </w:r>
      <w:r w:rsidR="00D5699B" w:rsidRPr="006411DA">
        <w:rPr>
          <w:rFonts w:ascii="Palatino Linotype" w:eastAsia="Batang" w:hAnsi="Palatino Linotype" w:cs="Tahoma"/>
          <w:b/>
          <w:bCs/>
          <w:sz w:val="22"/>
          <w:szCs w:val="22"/>
        </w:rPr>
        <w:t>Comisionado Ponente Luis Gustavo Parra Noriega</w:t>
      </w:r>
      <w:r w:rsidR="00D5699B" w:rsidRPr="006411DA">
        <w:rPr>
          <w:rFonts w:ascii="Palatino Linotype" w:eastAsia="Batang" w:hAnsi="Palatino Linotype" w:cs="Tahoma"/>
          <w:bCs/>
          <w:sz w:val="22"/>
          <w:szCs w:val="22"/>
        </w:rPr>
        <w:t>, para los efectos del artículo 185, fracción I de la Ley de Transparencia y Acceso a la Información Pública del Estado de México y Municipios.</w:t>
      </w:r>
    </w:p>
    <w:p w14:paraId="54FB9DBD" w14:textId="77777777" w:rsidR="00D5699B" w:rsidRPr="006411DA" w:rsidRDefault="00D5699B" w:rsidP="001E5363">
      <w:pPr>
        <w:spacing w:line="360" w:lineRule="auto"/>
        <w:contextualSpacing/>
        <w:jc w:val="both"/>
        <w:rPr>
          <w:rFonts w:ascii="Palatino Linotype" w:eastAsia="Batang" w:hAnsi="Palatino Linotype" w:cs="Tahoma"/>
          <w:b/>
          <w:bCs/>
          <w:sz w:val="22"/>
          <w:szCs w:val="22"/>
        </w:rPr>
      </w:pPr>
    </w:p>
    <w:p w14:paraId="53DF36FF" w14:textId="56E7EF09" w:rsidR="00253937" w:rsidRPr="006411DA" w:rsidRDefault="009A7587" w:rsidP="001E5363">
      <w:pPr>
        <w:spacing w:line="360" w:lineRule="auto"/>
        <w:contextualSpacing/>
        <w:jc w:val="both"/>
        <w:rPr>
          <w:rFonts w:ascii="Palatino Linotype" w:hAnsi="Palatino Linotype" w:cs="Tahoma"/>
          <w:bCs/>
          <w:sz w:val="22"/>
          <w:szCs w:val="22"/>
          <w:lang w:val="es-ES_tradnl"/>
        </w:rPr>
      </w:pPr>
      <w:r w:rsidRPr="006411DA">
        <w:rPr>
          <w:rFonts w:ascii="Palatino Linotype" w:eastAsia="Batang" w:hAnsi="Palatino Linotype" w:cs="Tahoma"/>
          <w:b/>
          <w:bCs/>
          <w:sz w:val="22"/>
          <w:szCs w:val="22"/>
        </w:rPr>
        <w:t xml:space="preserve">b) Admisión del </w:t>
      </w:r>
      <w:r w:rsidRPr="006411DA">
        <w:rPr>
          <w:rFonts w:ascii="Palatino Linotype" w:hAnsi="Palatino Linotype" w:cs="Tahoma"/>
          <w:b/>
          <w:sz w:val="22"/>
          <w:szCs w:val="22"/>
        </w:rPr>
        <w:t>Recurso de Revisión</w:t>
      </w:r>
      <w:r w:rsidRPr="006411DA">
        <w:rPr>
          <w:rFonts w:ascii="Palatino Linotype" w:eastAsia="Batang" w:hAnsi="Palatino Linotype" w:cs="Tahoma"/>
          <w:b/>
          <w:bCs/>
          <w:sz w:val="22"/>
          <w:szCs w:val="22"/>
          <w:lang w:val="es-ES_tradnl"/>
        </w:rPr>
        <w:t xml:space="preserve">. </w:t>
      </w:r>
      <w:r w:rsidRPr="006411DA">
        <w:rPr>
          <w:rFonts w:ascii="Palatino Linotype" w:hAnsi="Palatino Linotype" w:cs="Tahoma"/>
          <w:bCs/>
          <w:sz w:val="22"/>
          <w:szCs w:val="22"/>
        </w:rPr>
        <w:t>El</w:t>
      </w:r>
      <w:r w:rsidR="00EB3A2C" w:rsidRPr="006411DA">
        <w:rPr>
          <w:rFonts w:ascii="Palatino Linotype" w:hAnsi="Palatino Linotype" w:cs="Tahoma"/>
          <w:bCs/>
          <w:sz w:val="22"/>
          <w:szCs w:val="22"/>
        </w:rPr>
        <w:t xml:space="preserve"> </w:t>
      </w:r>
      <w:r w:rsidR="0064349D" w:rsidRPr="006411DA">
        <w:rPr>
          <w:rFonts w:ascii="Palatino Linotype" w:hAnsi="Palatino Linotype" w:cs="Tahoma"/>
          <w:bCs/>
          <w:sz w:val="22"/>
          <w:szCs w:val="22"/>
        </w:rPr>
        <w:t>veintiuno</w:t>
      </w:r>
      <w:r w:rsidR="009C4614" w:rsidRPr="006411DA">
        <w:rPr>
          <w:rFonts w:ascii="Palatino Linotype" w:hAnsi="Palatino Linotype" w:cs="Tahoma"/>
          <w:bCs/>
          <w:sz w:val="22"/>
          <w:szCs w:val="22"/>
        </w:rPr>
        <w:t xml:space="preserve"> de </w:t>
      </w:r>
      <w:r w:rsidR="00CE2FF5" w:rsidRPr="006411DA">
        <w:rPr>
          <w:rFonts w:ascii="Palatino Linotype" w:hAnsi="Palatino Linotype" w:cs="Tahoma"/>
          <w:bCs/>
          <w:sz w:val="22"/>
          <w:szCs w:val="22"/>
        </w:rPr>
        <w:t>noviembre</w:t>
      </w:r>
      <w:r w:rsidR="0029110A" w:rsidRPr="006411DA">
        <w:rPr>
          <w:rFonts w:ascii="Palatino Linotype" w:hAnsi="Palatino Linotype" w:cs="Tahoma"/>
          <w:bCs/>
          <w:sz w:val="22"/>
          <w:szCs w:val="22"/>
        </w:rPr>
        <w:t xml:space="preserve"> </w:t>
      </w:r>
      <w:r w:rsidR="00C01EA2" w:rsidRPr="006411DA">
        <w:rPr>
          <w:rFonts w:ascii="Palatino Linotype" w:hAnsi="Palatino Linotype" w:cs="Tahoma"/>
          <w:bCs/>
          <w:sz w:val="22"/>
          <w:szCs w:val="22"/>
        </w:rPr>
        <w:t>de</w:t>
      </w:r>
      <w:r w:rsidR="00F93A36" w:rsidRPr="006411DA">
        <w:rPr>
          <w:rFonts w:ascii="Palatino Linotype" w:hAnsi="Palatino Linotype" w:cs="Tahoma"/>
          <w:bCs/>
          <w:sz w:val="22"/>
          <w:szCs w:val="22"/>
        </w:rPr>
        <w:t xml:space="preserve"> </w:t>
      </w:r>
      <w:r w:rsidR="00697AD7" w:rsidRPr="006411DA">
        <w:rPr>
          <w:rFonts w:ascii="Palatino Linotype" w:hAnsi="Palatino Linotype" w:cs="Tahoma"/>
          <w:bCs/>
          <w:sz w:val="22"/>
          <w:szCs w:val="22"/>
        </w:rPr>
        <w:t xml:space="preserve">dos mil </w:t>
      </w:r>
      <w:r w:rsidR="00CC337B" w:rsidRPr="006411DA">
        <w:rPr>
          <w:rFonts w:ascii="Palatino Linotype" w:hAnsi="Palatino Linotype" w:cs="Tahoma"/>
          <w:bCs/>
          <w:sz w:val="22"/>
          <w:szCs w:val="22"/>
        </w:rPr>
        <w:t>veinticinco</w:t>
      </w:r>
      <w:r w:rsidRPr="006411DA">
        <w:rPr>
          <w:rFonts w:ascii="Palatino Linotype" w:hAnsi="Palatino Linotype" w:cs="Tahoma"/>
          <w:bCs/>
          <w:sz w:val="22"/>
          <w:szCs w:val="22"/>
        </w:rPr>
        <w:t>,</w:t>
      </w:r>
      <w:r w:rsidR="00CC337B" w:rsidRPr="006411DA">
        <w:rPr>
          <w:rFonts w:ascii="Palatino Linotype" w:hAnsi="Palatino Linotype" w:cs="Tahoma"/>
          <w:bCs/>
          <w:sz w:val="22"/>
          <w:szCs w:val="22"/>
        </w:rPr>
        <w:t xml:space="preserve"> a través del SAIMEX</w:t>
      </w:r>
      <w:r w:rsidRPr="006411DA">
        <w:rPr>
          <w:rFonts w:ascii="Palatino Linotype" w:hAnsi="Palatino Linotype" w:cs="Tahoma"/>
          <w:bCs/>
          <w:sz w:val="22"/>
          <w:szCs w:val="22"/>
        </w:rPr>
        <w:t xml:space="preserve"> </w:t>
      </w:r>
      <w:r w:rsidR="001F787A" w:rsidRPr="006411DA">
        <w:rPr>
          <w:rFonts w:ascii="Palatino Linotype" w:hAnsi="Palatino Linotype" w:cs="Tahoma"/>
          <w:bCs/>
          <w:sz w:val="22"/>
          <w:szCs w:val="22"/>
        </w:rPr>
        <w:t xml:space="preserve">se </w:t>
      </w:r>
      <w:r w:rsidR="00CC337B" w:rsidRPr="006411DA">
        <w:rPr>
          <w:rFonts w:ascii="Palatino Linotype" w:hAnsi="Palatino Linotype" w:cs="Tahoma"/>
          <w:bCs/>
          <w:sz w:val="22"/>
          <w:szCs w:val="22"/>
        </w:rPr>
        <w:t>notificó a las partes</w:t>
      </w:r>
      <w:r w:rsidR="001F787A" w:rsidRPr="006411DA">
        <w:rPr>
          <w:rFonts w:ascii="Palatino Linotype" w:hAnsi="Palatino Linotype" w:cs="Tahoma"/>
          <w:bCs/>
          <w:sz w:val="22"/>
          <w:szCs w:val="22"/>
        </w:rPr>
        <w:t xml:space="preserve"> la admisión del </w:t>
      </w:r>
      <w:r w:rsidR="001F787A" w:rsidRPr="006411DA">
        <w:rPr>
          <w:rFonts w:ascii="Palatino Linotype" w:hAnsi="Palatino Linotype" w:cs="Tahoma"/>
          <w:bCs/>
          <w:sz w:val="22"/>
          <w:szCs w:val="22"/>
          <w:lang w:val="es-ES_tradnl"/>
        </w:rPr>
        <w:t xml:space="preserve">Recurso de Revisión interpuesto por el Recurrente en contra del </w:t>
      </w:r>
      <w:r w:rsidR="001F787A" w:rsidRPr="006411DA">
        <w:rPr>
          <w:rFonts w:ascii="Palatino Linotype" w:hAnsi="Palatino Linotype" w:cs="Tahoma"/>
          <w:b/>
          <w:bCs/>
          <w:sz w:val="22"/>
          <w:szCs w:val="22"/>
          <w:lang w:val="es-ES_tradnl"/>
        </w:rPr>
        <w:t>Sujeto Obligado</w:t>
      </w:r>
      <w:r w:rsidR="001F787A" w:rsidRPr="006411DA">
        <w:rPr>
          <w:rFonts w:ascii="Palatino Linotype" w:hAnsi="Palatino Linotype" w:cs="Tahoma"/>
          <w:bCs/>
          <w:sz w:val="22"/>
          <w:szCs w:val="22"/>
          <w:lang w:val="es-ES_tradnl"/>
        </w:rPr>
        <w:t>, en términos del artículo 185, fracciones I, II y IV de la Ley de Transparencia y Acceso a la Información Pública del</w:t>
      </w:r>
      <w:r w:rsidR="00CC337B" w:rsidRPr="006411DA">
        <w:rPr>
          <w:rFonts w:ascii="Palatino Linotype" w:hAnsi="Palatino Linotype" w:cs="Tahoma"/>
          <w:bCs/>
          <w:sz w:val="22"/>
          <w:szCs w:val="22"/>
          <w:lang w:val="es-ES_tradnl"/>
        </w:rPr>
        <w:t xml:space="preserve"> Estado de México y Municipios, </w:t>
      </w:r>
      <w:r w:rsidR="001F787A" w:rsidRPr="006411DA">
        <w:rPr>
          <w:rFonts w:ascii="Palatino Linotype" w:hAnsi="Palatino Linotype" w:cs="Tahoma"/>
          <w:bCs/>
          <w:sz w:val="22"/>
          <w:szCs w:val="22"/>
          <w:lang w:val="es-ES_tradnl"/>
        </w:rPr>
        <w:t>en el que se les otorgó un plazo de siete días hábiles posteriores a la misma, para que manifestaran lo que a su derecho conviniera y formularan alegatos.</w:t>
      </w:r>
    </w:p>
    <w:p w14:paraId="354DBE96" w14:textId="77777777" w:rsidR="00253937" w:rsidRPr="006411DA" w:rsidRDefault="00253937" w:rsidP="001E5363">
      <w:pPr>
        <w:spacing w:line="360" w:lineRule="auto"/>
        <w:contextualSpacing/>
        <w:jc w:val="both"/>
        <w:rPr>
          <w:rFonts w:ascii="Palatino Linotype" w:hAnsi="Palatino Linotype" w:cs="Tahoma"/>
          <w:bCs/>
          <w:sz w:val="22"/>
          <w:szCs w:val="22"/>
          <w:lang w:val="es-ES_tradnl"/>
        </w:rPr>
      </w:pPr>
    </w:p>
    <w:p w14:paraId="1FBF3EA2" w14:textId="503CF7F0" w:rsidR="00CE2FF5" w:rsidRPr="006411DA" w:rsidRDefault="00EA2594" w:rsidP="001E5363">
      <w:pPr>
        <w:spacing w:line="360" w:lineRule="auto"/>
        <w:jc w:val="both"/>
        <w:rPr>
          <w:rFonts w:ascii="Palatino Linotype" w:eastAsia="Batang" w:hAnsi="Palatino Linotype" w:cs="Tahoma"/>
          <w:bCs/>
          <w:sz w:val="22"/>
          <w:szCs w:val="22"/>
          <w:lang w:val="es-ES_tradnl"/>
        </w:rPr>
      </w:pPr>
      <w:r w:rsidRPr="006411DA">
        <w:rPr>
          <w:rFonts w:ascii="Palatino Linotype" w:eastAsia="Batang" w:hAnsi="Palatino Linotype" w:cs="Tahoma"/>
          <w:b/>
          <w:bCs/>
          <w:sz w:val="22"/>
          <w:szCs w:val="22"/>
          <w:lang w:val="es-ES_tradnl"/>
        </w:rPr>
        <w:t xml:space="preserve">c) Informe Justificado. </w:t>
      </w:r>
      <w:r w:rsidRPr="006411DA">
        <w:rPr>
          <w:rFonts w:ascii="Palatino Linotype" w:eastAsia="Batang" w:hAnsi="Palatino Linotype" w:cs="Tahoma"/>
          <w:bCs/>
          <w:sz w:val="22"/>
          <w:szCs w:val="22"/>
          <w:lang w:val="es-ES_tradnl"/>
        </w:rPr>
        <w:t xml:space="preserve">El </w:t>
      </w:r>
      <w:r w:rsidR="00FD1D1C" w:rsidRPr="006411DA">
        <w:rPr>
          <w:rFonts w:ascii="Palatino Linotype" w:eastAsia="Batang" w:hAnsi="Palatino Linotype" w:cs="Tahoma"/>
          <w:bCs/>
          <w:sz w:val="22"/>
          <w:szCs w:val="22"/>
          <w:lang w:val="es-ES_tradnl"/>
        </w:rPr>
        <w:t>veintisiete</w:t>
      </w:r>
      <w:r w:rsidR="00CE2FF5" w:rsidRPr="006411DA">
        <w:rPr>
          <w:rFonts w:ascii="Palatino Linotype" w:eastAsia="Batang" w:hAnsi="Palatino Linotype" w:cs="Tahoma"/>
          <w:bCs/>
          <w:sz w:val="22"/>
          <w:szCs w:val="22"/>
          <w:lang w:val="es-ES_tradnl"/>
        </w:rPr>
        <w:t xml:space="preserve"> de noviembre de dos mil veinticinco, el Sujeto Obligado, remitió un archivo </w:t>
      </w:r>
      <w:r w:rsidR="006877DF" w:rsidRPr="006411DA">
        <w:rPr>
          <w:rFonts w:ascii="Palatino Linotype" w:eastAsia="Batang" w:hAnsi="Palatino Linotype" w:cs="Tahoma"/>
          <w:bCs/>
          <w:sz w:val="22"/>
          <w:szCs w:val="22"/>
          <w:lang w:val="es-ES_tradnl"/>
        </w:rPr>
        <w:t xml:space="preserve">de nombre </w:t>
      </w:r>
      <w:r w:rsidR="006877DF" w:rsidRPr="006411DA">
        <w:rPr>
          <w:rFonts w:ascii="Palatino Linotype" w:eastAsia="Batang" w:hAnsi="Palatino Linotype" w:cs="Tahoma"/>
          <w:b/>
          <w:sz w:val="22"/>
          <w:szCs w:val="22"/>
          <w:lang w:val="es-ES_tradnl"/>
        </w:rPr>
        <w:t>RECURSO 13086.pdf</w:t>
      </w:r>
      <w:r w:rsidR="004E4381" w:rsidRPr="006411DA">
        <w:rPr>
          <w:rFonts w:ascii="Palatino Linotype" w:eastAsia="Batang" w:hAnsi="Palatino Linotype" w:cs="Tahoma"/>
          <w:b/>
          <w:sz w:val="22"/>
          <w:szCs w:val="22"/>
          <w:lang w:val="es-ES_tradnl"/>
        </w:rPr>
        <w:t xml:space="preserve">, </w:t>
      </w:r>
      <w:r w:rsidR="004E4381" w:rsidRPr="006411DA">
        <w:rPr>
          <w:rFonts w:ascii="Palatino Linotype" w:eastAsia="Batang" w:hAnsi="Palatino Linotype" w:cs="Tahoma"/>
          <w:bCs/>
          <w:sz w:val="22"/>
          <w:szCs w:val="22"/>
          <w:lang w:val="es-ES_tradnl"/>
        </w:rPr>
        <w:t xml:space="preserve">que da cuenta de un oficio, </w:t>
      </w:r>
      <w:r w:rsidR="00480E1D" w:rsidRPr="006411DA">
        <w:rPr>
          <w:rFonts w:ascii="Palatino Linotype" w:eastAsia="Batang" w:hAnsi="Palatino Linotype" w:cs="Tahoma"/>
          <w:bCs/>
          <w:sz w:val="22"/>
          <w:szCs w:val="22"/>
          <w:lang w:val="es-ES_tradnl"/>
        </w:rPr>
        <w:t xml:space="preserve">signado por el Director de Seguridad Pública y Tránsito, en donde </w:t>
      </w:r>
      <w:r w:rsidR="009124C5" w:rsidRPr="006411DA">
        <w:rPr>
          <w:rFonts w:ascii="Palatino Linotype" w:eastAsia="Batang" w:hAnsi="Palatino Linotype" w:cs="Tahoma"/>
          <w:bCs/>
          <w:sz w:val="22"/>
          <w:szCs w:val="22"/>
          <w:lang w:val="es-ES_tradnl"/>
        </w:rPr>
        <w:t>refirió que se entregó la información al Particular</w:t>
      </w:r>
      <w:r w:rsidR="006F7831" w:rsidRPr="006411DA">
        <w:rPr>
          <w:rFonts w:ascii="Palatino Linotype" w:eastAsia="Batang" w:hAnsi="Palatino Linotype" w:cs="Tahoma"/>
          <w:bCs/>
          <w:sz w:val="22"/>
          <w:szCs w:val="22"/>
          <w:lang w:val="es-ES_tradnl"/>
        </w:rPr>
        <w:t xml:space="preserve"> en tiempo y forma a partir de SAIMEX.</w:t>
      </w:r>
    </w:p>
    <w:p w14:paraId="046DACB6" w14:textId="77777777" w:rsidR="006F7831" w:rsidRPr="006411DA" w:rsidRDefault="006F7831" w:rsidP="001E5363">
      <w:pPr>
        <w:spacing w:line="360" w:lineRule="auto"/>
        <w:jc w:val="both"/>
        <w:rPr>
          <w:rFonts w:ascii="Palatino Linotype" w:eastAsia="Batang" w:hAnsi="Palatino Linotype" w:cs="Tahoma"/>
          <w:bCs/>
          <w:sz w:val="22"/>
          <w:szCs w:val="22"/>
          <w:lang w:val="es-ES_tradnl"/>
        </w:rPr>
      </w:pPr>
    </w:p>
    <w:p w14:paraId="2FB9A2BE" w14:textId="6ECAA5F5" w:rsidR="006F7831" w:rsidRPr="006411DA" w:rsidRDefault="006F7831" w:rsidP="001E5363">
      <w:pPr>
        <w:spacing w:line="360" w:lineRule="auto"/>
        <w:jc w:val="both"/>
        <w:rPr>
          <w:rFonts w:ascii="Palatino Linotype" w:eastAsia="Batang" w:hAnsi="Palatino Linotype" w:cs="Tahoma"/>
          <w:bCs/>
          <w:sz w:val="22"/>
          <w:szCs w:val="22"/>
          <w:lang w:val="es-ES_tradnl"/>
        </w:rPr>
      </w:pPr>
      <w:r w:rsidRPr="006411DA">
        <w:rPr>
          <w:rFonts w:ascii="Palatino Linotype" w:eastAsia="Batang" w:hAnsi="Palatino Linotype" w:cs="Tahoma"/>
          <w:bCs/>
          <w:sz w:val="22"/>
          <w:szCs w:val="22"/>
          <w:lang w:val="es-ES_tradnl"/>
        </w:rPr>
        <w:t xml:space="preserve">Además, refirió que también puede acudir al Secretariado Ejecutivo </w:t>
      </w:r>
      <w:r w:rsidR="003C1996" w:rsidRPr="006411DA">
        <w:rPr>
          <w:rFonts w:ascii="Palatino Linotype" w:eastAsia="Batang" w:hAnsi="Palatino Linotype" w:cs="Tahoma"/>
          <w:bCs/>
          <w:sz w:val="22"/>
          <w:szCs w:val="22"/>
          <w:lang w:val="es-ES_tradnl"/>
        </w:rPr>
        <w:t xml:space="preserve">del sistema Estatal </w:t>
      </w:r>
      <w:r w:rsidR="004F3147" w:rsidRPr="006411DA">
        <w:rPr>
          <w:rFonts w:ascii="Palatino Linotype" w:eastAsia="Batang" w:hAnsi="Palatino Linotype" w:cs="Tahoma"/>
          <w:bCs/>
          <w:sz w:val="22"/>
          <w:szCs w:val="22"/>
          <w:lang w:val="es-ES_tradnl"/>
        </w:rPr>
        <w:t>de Seguridad</w:t>
      </w:r>
      <w:r w:rsidR="003C1996" w:rsidRPr="006411DA">
        <w:rPr>
          <w:rFonts w:ascii="Palatino Linotype" w:eastAsia="Batang" w:hAnsi="Palatino Linotype" w:cs="Tahoma"/>
          <w:bCs/>
          <w:sz w:val="22"/>
          <w:szCs w:val="22"/>
          <w:lang w:val="es-ES_tradnl"/>
        </w:rPr>
        <w:t xml:space="preserve"> Pública del Estado de México, para lo cual, aportó datos de identificación.</w:t>
      </w:r>
    </w:p>
    <w:p w14:paraId="18A7F10D" w14:textId="77777777" w:rsidR="00254182" w:rsidRPr="006411DA" w:rsidRDefault="00254182" w:rsidP="001E5363">
      <w:pPr>
        <w:spacing w:line="360" w:lineRule="auto"/>
        <w:jc w:val="both"/>
        <w:rPr>
          <w:rFonts w:ascii="Palatino Linotype" w:eastAsia="Batang" w:hAnsi="Palatino Linotype" w:cs="Tahoma"/>
          <w:bCs/>
          <w:sz w:val="22"/>
          <w:szCs w:val="22"/>
          <w:lang w:val="es-ES_tradnl"/>
        </w:rPr>
      </w:pPr>
    </w:p>
    <w:p w14:paraId="46607FD8" w14:textId="29808C03" w:rsidR="00254182" w:rsidRPr="006411DA" w:rsidRDefault="00254182" w:rsidP="001E5363">
      <w:pPr>
        <w:spacing w:line="360" w:lineRule="auto"/>
        <w:jc w:val="both"/>
        <w:rPr>
          <w:rFonts w:ascii="Palatino Linotype" w:eastAsia="Batang" w:hAnsi="Palatino Linotype" w:cs="Tahoma"/>
          <w:sz w:val="22"/>
          <w:szCs w:val="22"/>
          <w:lang w:val="es-ES_tradnl"/>
        </w:rPr>
      </w:pPr>
      <w:r w:rsidRPr="006411DA">
        <w:rPr>
          <w:rFonts w:ascii="Palatino Linotype" w:eastAsia="Batang" w:hAnsi="Palatino Linotype" w:cs="Tahoma"/>
          <w:b/>
          <w:bCs/>
          <w:sz w:val="22"/>
          <w:szCs w:val="22"/>
          <w:lang w:val="es-ES_tradnl"/>
        </w:rPr>
        <w:t xml:space="preserve">d) Manifestaciones. </w:t>
      </w:r>
      <w:r w:rsidRPr="006411DA">
        <w:rPr>
          <w:rFonts w:ascii="Palatino Linotype" w:eastAsia="Batang" w:hAnsi="Palatino Linotype" w:cs="Tahoma"/>
          <w:sz w:val="22"/>
          <w:szCs w:val="22"/>
          <w:lang w:val="es-ES_tradnl"/>
        </w:rPr>
        <w:t>El Particular, fue omiso en realizar pronunciamiento alguno, que a su derecho convenga.</w:t>
      </w:r>
    </w:p>
    <w:p w14:paraId="329E802B" w14:textId="77777777" w:rsidR="004F3147" w:rsidRPr="006411DA" w:rsidRDefault="004F3147" w:rsidP="001E5363">
      <w:pPr>
        <w:spacing w:line="360" w:lineRule="auto"/>
        <w:jc w:val="both"/>
        <w:rPr>
          <w:rFonts w:ascii="Palatino Linotype" w:eastAsia="Batang" w:hAnsi="Palatino Linotype" w:cs="Tahoma"/>
          <w:sz w:val="22"/>
          <w:szCs w:val="22"/>
          <w:lang w:val="es-ES_tradnl"/>
        </w:rPr>
      </w:pPr>
    </w:p>
    <w:p w14:paraId="0FC82FF7" w14:textId="012E763E" w:rsidR="004F3147" w:rsidRPr="006411DA" w:rsidRDefault="004F3147" w:rsidP="001E5363">
      <w:pPr>
        <w:spacing w:line="360" w:lineRule="auto"/>
        <w:jc w:val="both"/>
        <w:rPr>
          <w:rFonts w:ascii="Palatino Linotype" w:hAnsi="Palatino Linotype" w:cs="Tahoma"/>
          <w:b/>
          <w:bCs/>
          <w:sz w:val="22"/>
          <w:szCs w:val="22"/>
        </w:rPr>
      </w:pPr>
      <w:r w:rsidRPr="006411DA">
        <w:rPr>
          <w:rFonts w:ascii="Palatino Linotype" w:eastAsia="Batang" w:hAnsi="Palatino Linotype" w:cs="Tahoma"/>
          <w:b/>
          <w:bCs/>
          <w:sz w:val="22"/>
          <w:szCs w:val="22"/>
          <w:lang w:val="es-ES_tradnl"/>
        </w:rPr>
        <w:t xml:space="preserve">e) Ampliación de plazo. </w:t>
      </w:r>
      <w:r w:rsidR="0069214E" w:rsidRPr="006411DA">
        <w:rPr>
          <w:rFonts w:ascii="Palatino Linotype" w:eastAsia="Batang" w:hAnsi="Palatino Linotype" w:cs="Tahoma"/>
          <w:sz w:val="22"/>
          <w:szCs w:val="22"/>
          <w:lang w:val="es-ES_tradnl"/>
        </w:rPr>
        <w:t>Por acuerdo notificado el once de febrero de dos mil veinticinco, este Organismo Garante, notificó a las partes la determinación de ampliar el periodo por un plazo razonable, a efectos de emitir una resolución debidamente fundada y motivada.</w:t>
      </w:r>
    </w:p>
    <w:p w14:paraId="35CB8B28" w14:textId="77777777" w:rsidR="00EA2594" w:rsidRPr="006411DA" w:rsidRDefault="00EA2594" w:rsidP="001E5363">
      <w:pPr>
        <w:spacing w:line="360" w:lineRule="auto"/>
        <w:jc w:val="both"/>
        <w:rPr>
          <w:rFonts w:ascii="Palatino Linotype" w:hAnsi="Palatino Linotype" w:cs="Tahoma"/>
          <w:b/>
          <w:sz w:val="22"/>
          <w:szCs w:val="24"/>
        </w:rPr>
      </w:pPr>
    </w:p>
    <w:p w14:paraId="5CA64F94" w14:textId="3B887327" w:rsidR="00ED5DF5" w:rsidRPr="006411DA" w:rsidRDefault="004F3147" w:rsidP="001E5363">
      <w:pPr>
        <w:spacing w:line="360" w:lineRule="auto"/>
        <w:jc w:val="both"/>
        <w:rPr>
          <w:rFonts w:ascii="Palatino Linotype" w:hAnsi="Palatino Linotype" w:cs="Tahoma"/>
          <w:sz w:val="22"/>
          <w:szCs w:val="22"/>
        </w:rPr>
      </w:pPr>
      <w:r w:rsidRPr="006411DA">
        <w:rPr>
          <w:rFonts w:ascii="Palatino Linotype" w:hAnsi="Palatino Linotype" w:cs="Tahoma"/>
          <w:b/>
          <w:sz w:val="22"/>
          <w:szCs w:val="22"/>
        </w:rPr>
        <w:t>f</w:t>
      </w:r>
      <w:r w:rsidR="003B0501" w:rsidRPr="006411DA">
        <w:rPr>
          <w:rFonts w:ascii="Palatino Linotype" w:hAnsi="Palatino Linotype" w:cs="Tahoma"/>
          <w:b/>
          <w:sz w:val="22"/>
          <w:szCs w:val="22"/>
        </w:rPr>
        <w:t>).</w:t>
      </w:r>
      <w:r w:rsidR="00C3485C" w:rsidRPr="006411DA">
        <w:rPr>
          <w:rFonts w:ascii="Palatino Linotype" w:eastAsia="Batang" w:hAnsi="Palatino Linotype" w:cs="Tahoma"/>
          <w:b/>
          <w:bCs/>
          <w:sz w:val="22"/>
          <w:szCs w:val="22"/>
          <w:lang w:val="es-ES_tradnl"/>
        </w:rPr>
        <w:t xml:space="preserve"> </w:t>
      </w:r>
      <w:r w:rsidR="00ED5DF5" w:rsidRPr="006411DA">
        <w:rPr>
          <w:rFonts w:ascii="Palatino Linotype" w:hAnsi="Palatino Linotype" w:cs="Tahoma"/>
          <w:b/>
          <w:bCs/>
          <w:sz w:val="22"/>
          <w:szCs w:val="22"/>
        </w:rPr>
        <w:t xml:space="preserve">Cierre de instrucción. </w:t>
      </w:r>
      <w:r w:rsidR="00ED5DF5" w:rsidRPr="006411DA">
        <w:rPr>
          <w:rFonts w:ascii="Palatino Linotype" w:hAnsi="Palatino Linotype" w:cs="Tahoma"/>
          <w:sz w:val="22"/>
          <w:szCs w:val="22"/>
        </w:rPr>
        <w:t>El</w:t>
      </w:r>
      <w:r w:rsidR="000F437A" w:rsidRPr="006411DA">
        <w:rPr>
          <w:rFonts w:ascii="Palatino Linotype" w:hAnsi="Palatino Linotype" w:cs="Tahoma"/>
          <w:sz w:val="22"/>
          <w:szCs w:val="22"/>
        </w:rPr>
        <w:t xml:space="preserve"> </w:t>
      </w:r>
      <w:r w:rsidRPr="006411DA">
        <w:rPr>
          <w:rFonts w:ascii="Palatino Linotype" w:hAnsi="Palatino Linotype" w:cs="Tahoma"/>
          <w:sz w:val="22"/>
          <w:szCs w:val="22"/>
        </w:rPr>
        <w:t>veinticinco</w:t>
      </w:r>
      <w:r w:rsidR="000659C2" w:rsidRPr="006411DA">
        <w:rPr>
          <w:rFonts w:ascii="Palatino Linotype" w:hAnsi="Palatino Linotype" w:cs="Tahoma"/>
          <w:sz w:val="22"/>
          <w:szCs w:val="22"/>
        </w:rPr>
        <w:t xml:space="preserve"> de </w:t>
      </w:r>
      <w:r w:rsidR="0075173E" w:rsidRPr="006411DA">
        <w:rPr>
          <w:rFonts w:ascii="Palatino Linotype" w:hAnsi="Palatino Linotype" w:cs="Tahoma"/>
          <w:sz w:val="22"/>
          <w:szCs w:val="22"/>
        </w:rPr>
        <w:t>febrero</w:t>
      </w:r>
      <w:r w:rsidR="000659C2" w:rsidRPr="006411DA">
        <w:rPr>
          <w:rFonts w:ascii="Palatino Linotype" w:hAnsi="Palatino Linotype" w:cs="Tahoma"/>
          <w:sz w:val="22"/>
          <w:szCs w:val="22"/>
        </w:rPr>
        <w:t xml:space="preserve"> </w:t>
      </w:r>
      <w:r w:rsidR="00E95147" w:rsidRPr="006411DA">
        <w:rPr>
          <w:rFonts w:ascii="Palatino Linotype" w:hAnsi="Palatino Linotype" w:cs="Tahoma"/>
          <w:sz w:val="22"/>
          <w:szCs w:val="22"/>
        </w:rPr>
        <w:t xml:space="preserve">de dos mil </w:t>
      </w:r>
      <w:r w:rsidR="0075173E" w:rsidRPr="006411DA">
        <w:rPr>
          <w:rFonts w:ascii="Palatino Linotype" w:hAnsi="Palatino Linotype" w:cs="Tahoma"/>
          <w:sz w:val="22"/>
          <w:szCs w:val="22"/>
        </w:rPr>
        <w:t>veintiséis</w:t>
      </w:r>
      <w:r w:rsidR="00ED5DF5" w:rsidRPr="006411DA">
        <w:rPr>
          <w:rFonts w:ascii="Palatino Linotype" w:hAnsi="Palatino Linotype" w:cs="Tahoma"/>
          <w:sz w:val="22"/>
          <w:szCs w:val="22"/>
        </w:rPr>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fue notificado a las partes </w:t>
      </w:r>
      <w:r w:rsidR="000F437A" w:rsidRPr="006411DA">
        <w:rPr>
          <w:rFonts w:ascii="Palatino Linotype" w:hAnsi="Palatino Linotype" w:cs="Tahoma"/>
          <w:sz w:val="22"/>
          <w:szCs w:val="22"/>
        </w:rPr>
        <w:t>el mismo día</w:t>
      </w:r>
      <w:r w:rsidR="00ED5DF5" w:rsidRPr="006411DA">
        <w:rPr>
          <w:rFonts w:ascii="Palatino Linotype" w:hAnsi="Palatino Linotype" w:cs="Tahoma"/>
          <w:sz w:val="22"/>
          <w:szCs w:val="22"/>
        </w:rPr>
        <w:t xml:space="preserve">, a través del </w:t>
      </w:r>
      <w:r w:rsidR="00ED5DF5" w:rsidRPr="006411DA">
        <w:rPr>
          <w:rFonts w:ascii="Palatino Linotype" w:hAnsi="Palatino Linotype" w:cs="Tahoma"/>
          <w:sz w:val="22"/>
          <w:szCs w:val="22"/>
          <w:lang w:val="es-ES"/>
        </w:rPr>
        <w:t>Sistema de Acceso a la Información Mexiquense (SAIMEX)</w:t>
      </w:r>
      <w:r w:rsidR="00ED5DF5" w:rsidRPr="006411DA">
        <w:rPr>
          <w:rFonts w:ascii="Palatino Linotype" w:hAnsi="Palatino Linotype" w:cs="Tahoma"/>
          <w:sz w:val="22"/>
          <w:szCs w:val="22"/>
        </w:rPr>
        <w:t>.</w:t>
      </w:r>
    </w:p>
    <w:p w14:paraId="7347CDA2" w14:textId="77777777" w:rsidR="00CE5228" w:rsidRPr="006411DA" w:rsidRDefault="00CE5228" w:rsidP="001E5363">
      <w:pPr>
        <w:spacing w:line="360" w:lineRule="auto"/>
        <w:contextualSpacing/>
        <w:jc w:val="both"/>
        <w:rPr>
          <w:rFonts w:ascii="Palatino Linotype" w:hAnsi="Palatino Linotype" w:cs="Tahoma"/>
          <w:color w:val="000000"/>
          <w:sz w:val="22"/>
          <w:szCs w:val="22"/>
        </w:rPr>
      </w:pPr>
    </w:p>
    <w:p w14:paraId="24A8BD22" w14:textId="77777777" w:rsidR="004F2D88" w:rsidRPr="006411DA" w:rsidRDefault="004F2D88" w:rsidP="001E5363">
      <w:pPr>
        <w:spacing w:line="360" w:lineRule="auto"/>
        <w:contextualSpacing/>
        <w:jc w:val="both"/>
        <w:rPr>
          <w:rFonts w:ascii="Palatino Linotype" w:hAnsi="Palatino Linotype" w:cs="Tahoma"/>
          <w:color w:val="000000"/>
          <w:sz w:val="22"/>
          <w:szCs w:val="22"/>
        </w:rPr>
      </w:pPr>
      <w:r w:rsidRPr="006411DA">
        <w:rPr>
          <w:rFonts w:ascii="Palatino Linotype" w:hAnsi="Palatino Linotype" w:cs="Tahoma"/>
          <w:color w:val="000000"/>
          <w:sz w:val="22"/>
          <w:szCs w:val="22"/>
        </w:rPr>
        <w:t xml:space="preserve">En </w:t>
      </w:r>
      <w:r w:rsidR="00367F82" w:rsidRPr="006411DA">
        <w:rPr>
          <w:rFonts w:ascii="Palatino Linotype" w:hAnsi="Palatino Linotype" w:cs="Tahoma"/>
          <w:color w:val="000000"/>
          <w:sz w:val="22"/>
          <w:szCs w:val="22"/>
        </w:rPr>
        <w:t>razón de que fue debidamente su</w:t>
      </w:r>
      <w:r w:rsidRPr="006411DA">
        <w:rPr>
          <w:rFonts w:ascii="Palatino Linotype" w:hAnsi="Palatino Linotype" w:cs="Tahoma"/>
          <w:color w:val="000000"/>
          <w:sz w:val="22"/>
          <w:szCs w:val="22"/>
        </w:rPr>
        <w:t xml:space="preserve">stanciado el expediente </w:t>
      </w:r>
      <w:r w:rsidR="00367F82" w:rsidRPr="006411DA">
        <w:rPr>
          <w:rFonts w:ascii="Palatino Linotype" w:hAnsi="Palatino Linotype" w:cs="Tahoma"/>
          <w:color w:val="000000"/>
          <w:sz w:val="22"/>
          <w:szCs w:val="22"/>
        </w:rPr>
        <w:t xml:space="preserve">electrónico </w:t>
      </w:r>
      <w:r w:rsidRPr="006411DA">
        <w:rPr>
          <w:rFonts w:ascii="Palatino Linotype" w:hAnsi="Palatino Linotype" w:cs="Tahoma"/>
          <w:color w:val="000000"/>
          <w:sz w:val="22"/>
          <w:szCs w:val="22"/>
        </w:rPr>
        <w:t>y no exist</w:t>
      </w:r>
      <w:r w:rsidR="00367F82" w:rsidRPr="006411DA">
        <w:rPr>
          <w:rFonts w:ascii="Palatino Linotype" w:hAnsi="Palatino Linotype" w:cs="Tahoma"/>
          <w:color w:val="000000"/>
          <w:sz w:val="22"/>
          <w:szCs w:val="22"/>
        </w:rPr>
        <w:t>e</w:t>
      </w:r>
      <w:r w:rsidRPr="006411DA">
        <w:rPr>
          <w:rFonts w:ascii="Palatino Linotype" w:hAnsi="Palatino Linotype" w:cs="Tahoma"/>
          <w:color w:val="000000"/>
          <w:sz w:val="22"/>
          <w:szCs w:val="22"/>
        </w:rPr>
        <w:t xml:space="preserve"> dilige</w:t>
      </w:r>
      <w:r w:rsidR="00367F82" w:rsidRPr="006411DA">
        <w:rPr>
          <w:rFonts w:ascii="Palatino Linotype" w:hAnsi="Palatino Linotype" w:cs="Tahoma"/>
          <w:color w:val="000000"/>
          <w:sz w:val="22"/>
          <w:szCs w:val="22"/>
        </w:rPr>
        <w:t xml:space="preserve">ncia pendiente de desahogo, se </w:t>
      </w:r>
      <w:r w:rsidRPr="006411DA">
        <w:rPr>
          <w:rFonts w:ascii="Palatino Linotype" w:hAnsi="Palatino Linotype" w:cs="Tahoma"/>
          <w:color w:val="000000"/>
          <w:sz w:val="22"/>
          <w:szCs w:val="22"/>
        </w:rPr>
        <w:t>emit</w:t>
      </w:r>
      <w:r w:rsidR="00367F82" w:rsidRPr="006411DA">
        <w:rPr>
          <w:rFonts w:ascii="Palatino Linotype" w:hAnsi="Palatino Linotype" w:cs="Tahoma"/>
          <w:color w:val="000000"/>
          <w:sz w:val="22"/>
          <w:szCs w:val="22"/>
        </w:rPr>
        <w:t>e</w:t>
      </w:r>
      <w:r w:rsidRPr="006411DA">
        <w:rPr>
          <w:rFonts w:ascii="Palatino Linotype" w:hAnsi="Palatino Linotype" w:cs="Tahoma"/>
          <w:color w:val="000000"/>
          <w:sz w:val="22"/>
          <w:szCs w:val="22"/>
        </w:rPr>
        <w:t xml:space="preserve"> la resolución que conforme a Derecho proceda, de acuerdo a l</w:t>
      </w:r>
      <w:r w:rsidR="009A620E" w:rsidRPr="006411DA">
        <w:rPr>
          <w:rFonts w:ascii="Palatino Linotype" w:hAnsi="Palatino Linotype" w:cs="Tahoma"/>
          <w:color w:val="000000"/>
          <w:sz w:val="22"/>
          <w:szCs w:val="22"/>
        </w:rPr>
        <w:t>o</w:t>
      </w:r>
      <w:r w:rsidRPr="006411DA">
        <w:rPr>
          <w:rFonts w:ascii="Palatino Linotype" w:hAnsi="Palatino Linotype" w:cs="Tahoma"/>
          <w:color w:val="000000"/>
          <w:sz w:val="22"/>
          <w:szCs w:val="22"/>
        </w:rPr>
        <w:t xml:space="preserve">s siguientes: </w:t>
      </w:r>
    </w:p>
    <w:p w14:paraId="786C8FCC" w14:textId="77777777" w:rsidR="001C0C73" w:rsidRPr="006411DA" w:rsidRDefault="001C0C73" w:rsidP="001E5363">
      <w:pPr>
        <w:spacing w:line="360" w:lineRule="auto"/>
        <w:contextualSpacing/>
        <w:jc w:val="both"/>
        <w:rPr>
          <w:rFonts w:ascii="Palatino Linotype" w:hAnsi="Palatino Linotype" w:cs="Tahoma"/>
          <w:color w:val="000000"/>
          <w:sz w:val="22"/>
          <w:szCs w:val="22"/>
        </w:rPr>
      </w:pPr>
    </w:p>
    <w:p w14:paraId="77D58C21" w14:textId="77777777" w:rsidR="00EA4E4A" w:rsidRPr="006411DA" w:rsidRDefault="00EA4E4A" w:rsidP="001E5363">
      <w:pPr>
        <w:spacing w:line="360" w:lineRule="auto"/>
        <w:contextualSpacing/>
        <w:jc w:val="center"/>
        <w:rPr>
          <w:rFonts w:ascii="Palatino Linotype" w:hAnsi="Palatino Linotype" w:cs="Tahoma"/>
          <w:b/>
          <w:sz w:val="22"/>
          <w:szCs w:val="22"/>
        </w:rPr>
      </w:pPr>
      <w:r w:rsidRPr="006411DA">
        <w:rPr>
          <w:rFonts w:ascii="Palatino Linotype" w:hAnsi="Palatino Linotype" w:cs="Tahoma"/>
          <w:b/>
          <w:sz w:val="22"/>
          <w:szCs w:val="22"/>
        </w:rPr>
        <w:t>C O N S I D E R A N D O S</w:t>
      </w:r>
    </w:p>
    <w:p w14:paraId="566DB41D" w14:textId="77777777" w:rsidR="00EA4E4A" w:rsidRPr="006411DA" w:rsidRDefault="00EA4E4A" w:rsidP="001E5363">
      <w:pPr>
        <w:spacing w:line="360" w:lineRule="auto"/>
        <w:contextualSpacing/>
        <w:jc w:val="both"/>
        <w:rPr>
          <w:rFonts w:ascii="Palatino Linotype" w:hAnsi="Palatino Linotype" w:cs="Tahoma"/>
          <w:b/>
          <w:sz w:val="22"/>
          <w:szCs w:val="22"/>
        </w:rPr>
      </w:pPr>
    </w:p>
    <w:p w14:paraId="49A3AC8D" w14:textId="77777777" w:rsidR="00EA4E4A" w:rsidRPr="006411DA" w:rsidRDefault="00EA4E4A" w:rsidP="001E5363">
      <w:pPr>
        <w:autoSpaceDE w:val="0"/>
        <w:autoSpaceDN w:val="0"/>
        <w:adjustRightInd w:val="0"/>
        <w:spacing w:line="360" w:lineRule="auto"/>
        <w:contextualSpacing/>
        <w:jc w:val="both"/>
        <w:rPr>
          <w:rFonts w:ascii="Palatino Linotype" w:hAnsi="Palatino Linotype" w:cs="Tahoma"/>
          <w:b/>
          <w:sz w:val="22"/>
          <w:szCs w:val="22"/>
        </w:rPr>
      </w:pPr>
      <w:r w:rsidRPr="006411DA">
        <w:rPr>
          <w:rFonts w:ascii="Palatino Linotype" w:eastAsia="Calibri" w:hAnsi="Palatino Linotype" w:cs="Tahoma"/>
          <w:b/>
          <w:color w:val="000000"/>
          <w:sz w:val="22"/>
          <w:szCs w:val="22"/>
          <w:lang w:eastAsia="es-MX"/>
        </w:rPr>
        <w:t>PRIMERO</w:t>
      </w:r>
      <w:r w:rsidRPr="006411DA">
        <w:rPr>
          <w:rFonts w:ascii="Palatino Linotype" w:eastAsia="Calibri" w:hAnsi="Palatino Linotype" w:cs="Tahoma"/>
          <w:color w:val="000000"/>
          <w:sz w:val="22"/>
          <w:szCs w:val="22"/>
          <w:lang w:eastAsia="es-MX"/>
        </w:rPr>
        <w:t xml:space="preserve">. </w:t>
      </w:r>
      <w:r w:rsidRPr="006411DA">
        <w:rPr>
          <w:rFonts w:ascii="Palatino Linotype" w:hAnsi="Palatino Linotype" w:cs="Tahoma"/>
          <w:b/>
          <w:sz w:val="22"/>
          <w:szCs w:val="22"/>
        </w:rPr>
        <w:t>Competencia</w:t>
      </w:r>
    </w:p>
    <w:p w14:paraId="271F8C45" w14:textId="77777777" w:rsidR="00EA4E4A" w:rsidRPr="006411DA" w:rsidRDefault="00EA4E4A" w:rsidP="001E5363">
      <w:pPr>
        <w:autoSpaceDE w:val="0"/>
        <w:autoSpaceDN w:val="0"/>
        <w:adjustRightInd w:val="0"/>
        <w:spacing w:line="360" w:lineRule="auto"/>
        <w:contextualSpacing/>
        <w:jc w:val="both"/>
        <w:rPr>
          <w:rFonts w:ascii="Palatino Linotype" w:hAnsi="Palatino Linotype" w:cs="Tahoma"/>
          <w:b/>
          <w:sz w:val="22"/>
          <w:szCs w:val="22"/>
        </w:rPr>
      </w:pPr>
    </w:p>
    <w:p w14:paraId="5536E77E" w14:textId="6EF44290" w:rsidR="00F66601" w:rsidRPr="006411DA" w:rsidRDefault="0075173E" w:rsidP="001E5363">
      <w:pPr>
        <w:spacing w:line="360" w:lineRule="auto"/>
        <w:jc w:val="both"/>
        <w:rPr>
          <w:rFonts w:ascii="Palatino Linotype" w:eastAsia="Calibri" w:hAnsi="Palatino Linotype" w:cs="Tahoma"/>
          <w:color w:val="000000"/>
          <w:sz w:val="22"/>
          <w:szCs w:val="22"/>
          <w:lang w:eastAsia="es-MX"/>
        </w:rPr>
      </w:pPr>
      <w:r w:rsidRPr="006411DA">
        <w:rPr>
          <w:rFonts w:ascii="Palatino Linotype" w:eastAsia="Calibri" w:hAnsi="Palatino Linotype" w:cs="Tahoma"/>
          <w:color w:val="000000"/>
          <w:sz w:val="22"/>
          <w:szCs w:val="22"/>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2BAA6F45" w14:textId="77777777" w:rsidR="0075173E" w:rsidRPr="006411DA" w:rsidRDefault="0075173E" w:rsidP="001E5363">
      <w:pPr>
        <w:spacing w:line="360" w:lineRule="auto"/>
        <w:jc w:val="both"/>
        <w:rPr>
          <w:rFonts w:ascii="Palatino Linotype" w:hAnsi="Palatino Linotype" w:cs="Tahoma"/>
          <w:sz w:val="22"/>
          <w:szCs w:val="22"/>
          <w:shd w:val="clear" w:color="auto" w:fill="FFFFFF"/>
        </w:rPr>
      </w:pPr>
    </w:p>
    <w:p w14:paraId="365BB84C" w14:textId="77777777" w:rsidR="00CE0B4C" w:rsidRPr="006411DA" w:rsidRDefault="00CE0B4C" w:rsidP="001E5363">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6411DA">
        <w:rPr>
          <w:rFonts w:ascii="Palatino Linotype" w:eastAsia="Calibri" w:hAnsi="Palatino Linotype" w:cs="Tahoma"/>
          <w:b/>
          <w:color w:val="000000"/>
          <w:sz w:val="22"/>
          <w:szCs w:val="22"/>
          <w:lang w:eastAsia="es-MX"/>
        </w:rPr>
        <w:t>SEGUNDO</w:t>
      </w:r>
      <w:r w:rsidRPr="006411DA">
        <w:rPr>
          <w:rFonts w:ascii="Palatino Linotype" w:eastAsia="Calibri" w:hAnsi="Palatino Linotype" w:cs="Tahoma"/>
          <w:color w:val="000000"/>
          <w:sz w:val="22"/>
          <w:szCs w:val="22"/>
          <w:lang w:eastAsia="es-MX"/>
        </w:rPr>
        <w:t xml:space="preserve">. </w:t>
      </w:r>
      <w:r w:rsidRPr="006411DA">
        <w:rPr>
          <w:rFonts w:ascii="Palatino Linotype" w:eastAsia="Calibri" w:hAnsi="Palatino Linotype" w:cs="Tahoma"/>
          <w:b/>
          <w:color w:val="000000"/>
          <w:sz w:val="22"/>
          <w:szCs w:val="22"/>
          <w:lang w:eastAsia="es-MX"/>
        </w:rPr>
        <w:t>Causales de improcedencia y sobreseimiento</w:t>
      </w:r>
    </w:p>
    <w:p w14:paraId="77BA1692" w14:textId="77777777" w:rsidR="00566562" w:rsidRPr="006411DA" w:rsidRDefault="00566562" w:rsidP="001E5363">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3900CC83" w14:textId="77777777" w:rsidR="00CE0B4C" w:rsidRPr="006411DA" w:rsidRDefault="00CE0B4C" w:rsidP="001E5363">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6411DA">
        <w:rPr>
          <w:rFonts w:ascii="Palatino Linotype" w:eastAsia="Calibri" w:hAnsi="Palatino Linotype" w:cs="Tahoma"/>
          <w:color w:val="000000"/>
          <w:sz w:val="22"/>
          <w:szCs w:val="22"/>
          <w:lang w:eastAsia="es-MX"/>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EB27F99" w14:textId="77777777" w:rsidR="00CE0B4C" w:rsidRPr="006411DA" w:rsidRDefault="00CE0B4C" w:rsidP="001E5363">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50D611C2" w14:textId="77777777" w:rsidR="00CE0B4C" w:rsidRPr="006411DA" w:rsidRDefault="00CE0B4C" w:rsidP="001E5363">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6411DA">
        <w:rPr>
          <w:rFonts w:ascii="Palatino Linotype" w:eastAsia="Calibri" w:hAnsi="Palatino Linotype" w:cs="Tahoma"/>
          <w:color w:val="000000"/>
          <w:sz w:val="22"/>
          <w:szCs w:val="22"/>
          <w:lang w:eastAsia="es-MX"/>
        </w:rPr>
        <w:t>En el presente caso, no se actualiza ninguna de las causales de improcedencia establecidas en el ordenamiento jurídico previamente señalado, toda vez que: el recurso fue presentado dentro del plazo establecido en el artículo 178 de la Ley de Transparencia y Acceso a la Información Pública del Estado de México y Municipios; este Instituto no tiene conocimiento de que se encuentre en trámite algún medio de defensa presentado por el recurrente ante otra instancia; no existió prevención alguna; la veracidad de la respuesta no formó parte del agravio; ni se realizó una consulta o ampliación a los alcances del requerimiento informativo.</w:t>
      </w:r>
    </w:p>
    <w:p w14:paraId="3F741F03" w14:textId="77777777" w:rsidR="00CE0B4C" w:rsidRPr="006411DA" w:rsidRDefault="00CE0B4C" w:rsidP="001E5363">
      <w:pPr>
        <w:spacing w:line="360" w:lineRule="auto"/>
        <w:jc w:val="both"/>
        <w:rPr>
          <w:rFonts w:ascii="Palatino Linotype" w:eastAsia="Calibri" w:hAnsi="Palatino Linotype" w:cs="Tahoma"/>
          <w:b/>
          <w:sz w:val="22"/>
          <w:szCs w:val="22"/>
          <w:lang w:eastAsia="es-ES_tradnl"/>
        </w:rPr>
      </w:pPr>
    </w:p>
    <w:p w14:paraId="64D68044" w14:textId="77777777" w:rsidR="00CE0B4C" w:rsidRPr="006411DA" w:rsidRDefault="00CE0B4C" w:rsidP="001E5363">
      <w:pPr>
        <w:spacing w:line="360" w:lineRule="auto"/>
        <w:jc w:val="both"/>
        <w:rPr>
          <w:rFonts w:ascii="Palatino Linotype" w:eastAsia="Calibri" w:hAnsi="Palatino Linotype" w:cs="Tahoma"/>
          <w:b/>
          <w:sz w:val="22"/>
          <w:szCs w:val="22"/>
          <w:lang w:eastAsia="es-ES_tradnl"/>
        </w:rPr>
      </w:pPr>
      <w:r w:rsidRPr="006411DA">
        <w:rPr>
          <w:rFonts w:ascii="Palatino Linotype" w:eastAsia="Calibri" w:hAnsi="Palatino Linotype" w:cs="Tahoma"/>
          <w:b/>
          <w:sz w:val="22"/>
          <w:szCs w:val="22"/>
          <w:lang w:eastAsia="es-ES_tradnl"/>
        </w:rPr>
        <w:t>Causales de sobreseimiento</w:t>
      </w:r>
    </w:p>
    <w:p w14:paraId="1403AA2A" w14:textId="77777777" w:rsidR="00CE0B4C" w:rsidRPr="006411DA" w:rsidRDefault="00CE0B4C" w:rsidP="001E5363">
      <w:pPr>
        <w:spacing w:line="360" w:lineRule="auto"/>
        <w:jc w:val="both"/>
        <w:rPr>
          <w:rFonts w:ascii="Palatino Linotype" w:eastAsia="Calibri" w:hAnsi="Palatino Linotype" w:cs="Tahoma"/>
          <w:sz w:val="22"/>
          <w:szCs w:val="22"/>
          <w:lang w:eastAsia="es-ES_tradnl"/>
        </w:rPr>
      </w:pPr>
    </w:p>
    <w:p w14:paraId="6BA3D197" w14:textId="77777777" w:rsidR="00CE0B4C" w:rsidRPr="006411DA" w:rsidRDefault="00CE0B4C" w:rsidP="001E5363">
      <w:pPr>
        <w:spacing w:line="360" w:lineRule="auto"/>
        <w:jc w:val="both"/>
        <w:rPr>
          <w:rFonts w:ascii="Palatino Linotype" w:eastAsia="Calibri" w:hAnsi="Palatino Linotype" w:cs="Tahoma"/>
          <w:sz w:val="22"/>
          <w:szCs w:val="22"/>
          <w:lang w:eastAsia="es-ES_tradnl"/>
        </w:rPr>
      </w:pPr>
      <w:r w:rsidRPr="006411DA">
        <w:rPr>
          <w:rFonts w:ascii="Palatino Linotype" w:eastAsia="Calibri" w:hAnsi="Palatino Linotype" w:cs="Tahoma"/>
          <w:sz w:val="22"/>
          <w:szCs w:val="22"/>
          <w:lang w:eastAsia="es-ES_tradnl"/>
        </w:rPr>
        <w:t>Por lo que hace a las causales de sobreseimiento, del análisis realizado por este Instituto, se advierte que</w:t>
      </w:r>
      <w:r w:rsidRPr="006411DA">
        <w:rPr>
          <w:rFonts w:ascii="Palatino Linotype" w:eastAsia="Calibri" w:hAnsi="Palatino Linotype" w:cs="Tahoma"/>
          <w:b/>
          <w:sz w:val="22"/>
          <w:szCs w:val="22"/>
          <w:lang w:eastAsia="es-ES_tradnl"/>
        </w:rPr>
        <w:t xml:space="preserve"> no se actualiza ninguna de las previstas por el artículo 192 de la Ley de Transparencia y Acceso a la Información Pública del Estado de México y Municipios; </w:t>
      </w:r>
      <w:r w:rsidRPr="006411DA">
        <w:rPr>
          <w:rFonts w:ascii="Palatino Linotype" w:hAnsi="Palatino Linotype" w:cs="Tahoma"/>
          <w:sz w:val="22"/>
          <w:szCs w:val="22"/>
        </w:rPr>
        <w:t xml:space="preserve">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w:t>
      </w:r>
      <w:r w:rsidRPr="006411DA">
        <w:rPr>
          <w:rFonts w:ascii="Palatino Linotype" w:eastAsia="Calibri" w:hAnsi="Palatino Linotype" w:cs="Tahoma"/>
          <w:bCs/>
          <w:sz w:val="22"/>
          <w:szCs w:val="22"/>
          <w:lang w:eastAsia="es-ES_tradnl"/>
        </w:rPr>
        <w:t xml:space="preserve">Por tales motivos, </w:t>
      </w:r>
      <w:r w:rsidRPr="006411DA">
        <w:rPr>
          <w:rFonts w:ascii="Palatino Linotype" w:eastAsia="Calibri" w:hAnsi="Palatino Linotype" w:cs="Tahoma"/>
          <w:sz w:val="22"/>
          <w:szCs w:val="22"/>
          <w:lang w:eastAsia="es-ES_tradnl"/>
        </w:rPr>
        <w:t xml:space="preserve">se considera procedente entrar al fondo del presente asunto. </w:t>
      </w:r>
    </w:p>
    <w:p w14:paraId="358B1B0A" w14:textId="77777777" w:rsidR="00AB43F0" w:rsidRPr="006411DA" w:rsidRDefault="00AB43F0" w:rsidP="001E5363">
      <w:pPr>
        <w:tabs>
          <w:tab w:val="left" w:pos="4962"/>
        </w:tabs>
        <w:spacing w:line="360" w:lineRule="auto"/>
        <w:jc w:val="both"/>
        <w:rPr>
          <w:rFonts w:ascii="Palatino Linotype" w:eastAsia="Calibri" w:hAnsi="Palatino Linotype" w:cs="Tahoma"/>
          <w:b/>
          <w:iCs/>
          <w:sz w:val="22"/>
          <w:szCs w:val="22"/>
          <w:lang w:val="es-ES" w:eastAsia="es-ES_tradnl"/>
        </w:rPr>
      </w:pPr>
    </w:p>
    <w:p w14:paraId="22D8BDF6" w14:textId="0E217B7D" w:rsidR="00CE0B4C" w:rsidRPr="006411DA" w:rsidRDefault="00CE0B4C" w:rsidP="001E5363">
      <w:pPr>
        <w:tabs>
          <w:tab w:val="left" w:pos="4962"/>
        </w:tabs>
        <w:spacing w:line="360" w:lineRule="auto"/>
        <w:jc w:val="both"/>
        <w:rPr>
          <w:rFonts w:ascii="Palatino Linotype" w:eastAsia="Calibri" w:hAnsi="Palatino Linotype" w:cs="Tahoma"/>
          <w:b/>
          <w:iCs/>
          <w:sz w:val="22"/>
          <w:szCs w:val="22"/>
          <w:lang w:val="es-ES" w:eastAsia="es-ES_tradnl"/>
        </w:rPr>
      </w:pPr>
      <w:r w:rsidRPr="006411DA">
        <w:rPr>
          <w:rFonts w:ascii="Palatino Linotype" w:eastAsia="Calibri" w:hAnsi="Palatino Linotype" w:cs="Tahoma"/>
          <w:b/>
          <w:iCs/>
          <w:sz w:val="22"/>
          <w:szCs w:val="22"/>
          <w:lang w:val="es-ES" w:eastAsia="es-ES_tradnl"/>
        </w:rPr>
        <w:t>TERCERO. Determinación de la Controversia</w:t>
      </w:r>
    </w:p>
    <w:p w14:paraId="6FFC3CC3" w14:textId="77777777" w:rsidR="00CE0B4C" w:rsidRPr="006411DA" w:rsidRDefault="00CE0B4C" w:rsidP="001E5363">
      <w:pPr>
        <w:tabs>
          <w:tab w:val="left" w:pos="4962"/>
        </w:tabs>
        <w:spacing w:line="360" w:lineRule="auto"/>
        <w:jc w:val="both"/>
        <w:rPr>
          <w:rFonts w:ascii="Palatino Linotype" w:eastAsia="Calibri" w:hAnsi="Palatino Linotype" w:cs="Tahoma"/>
          <w:b/>
          <w:iCs/>
          <w:sz w:val="22"/>
          <w:szCs w:val="22"/>
          <w:lang w:val="es-ES" w:eastAsia="es-ES_tradnl"/>
        </w:rPr>
      </w:pPr>
    </w:p>
    <w:p w14:paraId="3AB40019" w14:textId="7D92F282" w:rsidR="00282505" w:rsidRPr="006411DA" w:rsidRDefault="00CE0B4C" w:rsidP="001E5363">
      <w:pPr>
        <w:tabs>
          <w:tab w:val="left" w:pos="4962"/>
        </w:tabs>
        <w:spacing w:line="360" w:lineRule="auto"/>
        <w:jc w:val="both"/>
        <w:rPr>
          <w:rFonts w:ascii="Palatino Linotype" w:eastAsia="Calibri" w:hAnsi="Palatino Linotype" w:cs="Tahoma"/>
          <w:iCs/>
          <w:sz w:val="22"/>
          <w:szCs w:val="22"/>
          <w:lang w:val="es-ES" w:eastAsia="es-ES_tradnl"/>
        </w:rPr>
      </w:pPr>
      <w:r w:rsidRPr="006411DA">
        <w:rPr>
          <w:rFonts w:ascii="Palatino Linotype" w:eastAsia="Calibri" w:hAnsi="Palatino Linotype" w:cs="Tahoma"/>
          <w:iCs/>
          <w:sz w:val="22"/>
          <w:szCs w:val="22"/>
          <w:lang w:val="es-ES" w:eastAsia="es-ES_tradnl"/>
        </w:rPr>
        <w:t xml:space="preserve">Una vez realizado el estudio de las constancias que integran el expediente en que se actúa, se desprende que el </w:t>
      </w:r>
      <w:r w:rsidR="00F805F6" w:rsidRPr="006411DA">
        <w:rPr>
          <w:rFonts w:ascii="Palatino Linotype" w:eastAsia="Calibri" w:hAnsi="Palatino Linotype" w:cs="Tahoma"/>
          <w:iCs/>
          <w:sz w:val="22"/>
          <w:szCs w:val="22"/>
          <w:lang w:val="es-ES" w:eastAsia="es-ES_tradnl"/>
        </w:rPr>
        <w:t xml:space="preserve">Particular </w:t>
      </w:r>
      <w:r w:rsidRPr="006411DA">
        <w:rPr>
          <w:rFonts w:ascii="Palatino Linotype" w:eastAsia="Calibri" w:hAnsi="Palatino Linotype" w:cs="Tahoma"/>
          <w:iCs/>
          <w:sz w:val="22"/>
          <w:szCs w:val="22"/>
          <w:lang w:val="es-ES" w:eastAsia="es-ES_tradnl"/>
        </w:rPr>
        <w:t>solicitó a</w:t>
      </w:r>
      <w:r w:rsidR="00212285" w:rsidRPr="006411DA">
        <w:rPr>
          <w:rFonts w:ascii="Palatino Linotype" w:eastAsia="Calibri" w:hAnsi="Palatino Linotype" w:cs="Tahoma"/>
          <w:iCs/>
          <w:sz w:val="22"/>
          <w:szCs w:val="22"/>
          <w:lang w:val="es-ES" w:eastAsia="es-ES_tradnl"/>
        </w:rPr>
        <w:t>l</w:t>
      </w:r>
      <w:r w:rsidR="0003473A" w:rsidRPr="006411DA">
        <w:rPr>
          <w:rFonts w:ascii="Palatino Linotype" w:eastAsia="Calibri" w:hAnsi="Palatino Linotype" w:cs="Tahoma"/>
          <w:iCs/>
          <w:sz w:val="22"/>
          <w:szCs w:val="22"/>
          <w:lang w:val="es-ES" w:eastAsia="es-ES_tradnl"/>
        </w:rPr>
        <w:t xml:space="preserve"> </w:t>
      </w:r>
      <w:r w:rsidR="00020C9F" w:rsidRPr="006411DA">
        <w:rPr>
          <w:rFonts w:ascii="Palatino Linotype" w:eastAsia="Calibri" w:hAnsi="Palatino Linotype" w:cs="Tahoma"/>
          <w:iCs/>
          <w:sz w:val="22"/>
          <w:szCs w:val="22"/>
          <w:lang w:val="es-ES" w:eastAsia="es-ES_tradnl"/>
        </w:rPr>
        <w:t>Ayuntamiento de Valle de Chalco Solidaridad</w:t>
      </w:r>
      <w:r w:rsidRPr="006411DA">
        <w:rPr>
          <w:rFonts w:ascii="Palatino Linotype" w:eastAsia="Calibri" w:hAnsi="Palatino Linotype" w:cs="Tahoma"/>
          <w:iCs/>
          <w:sz w:val="22"/>
          <w:szCs w:val="22"/>
          <w:lang w:val="es-ES" w:eastAsia="es-ES_tradnl"/>
        </w:rPr>
        <w:t>,</w:t>
      </w:r>
      <w:r w:rsidR="0018547D" w:rsidRPr="006411DA">
        <w:rPr>
          <w:rFonts w:ascii="Palatino Linotype" w:eastAsia="Calibri" w:hAnsi="Palatino Linotype" w:cs="Tahoma"/>
          <w:iCs/>
          <w:sz w:val="22"/>
          <w:szCs w:val="22"/>
          <w:lang w:val="es-ES" w:eastAsia="es-ES_tradnl"/>
        </w:rPr>
        <w:t xml:space="preserve"> </w:t>
      </w:r>
      <w:r w:rsidR="00282505" w:rsidRPr="006411DA">
        <w:rPr>
          <w:rFonts w:ascii="Palatino Linotype" w:eastAsia="Calibri" w:hAnsi="Palatino Linotype" w:cs="Tahoma"/>
          <w:iCs/>
          <w:sz w:val="22"/>
          <w:szCs w:val="22"/>
          <w:lang w:val="es-ES" w:eastAsia="es-ES_tradnl"/>
        </w:rPr>
        <w:t>una base de datos de incidencia delictiva o reporte de incidentes, eventos o cualquier registro o documento con el que cuente el Sujeto Obligado</w:t>
      </w:r>
      <w:r w:rsidR="0069214E" w:rsidRPr="006411DA">
        <w:rPr>
          <w:rFonts w:ascii="Palatino Linotype" w:eastAsia="Calibri" w:hAnsi="Palatino Linotype" w:cs="Tahoma"/>
          <w:iCs/>
          <w:sz w:val="22"/>
          <w:szCs w:val="22"/>
          <w:lang w:val="es-ES" w:eastAsia="es-ES_tradnl"/>
        </w:rPr>
        <w:t>, del 2018 al 2025.</w:t>
      </w:r>
    </w:p>
    <w:p w14:paraId="767471DD" w14:textId="77777777" w:rsidR="008F6C65" w:rsidRPr="006411DA" w:rsidRDefault="008F6C65" w:rsidP="001E5363">
      <w:pPr>
        <w:tabs>
          <w:tab w:val="left" w:pos="4962"/>
        </w:tabs>
        <w:spacing w:line="360" w:lineRule="auto"/>
        <w:jc w:val="both"/>
        <w:rPr>
          <w:rFonts w:ascii="Palatino Linotype" w:eastAsia="Calibri" w:hAnsi="Palatino Linotype" w:cs="Tahoma"/>
          <w:iCs/>
          <w:sz w:val="22"/>
          <w:szCs w:val="22"/>
          <w:lang w:val="es-ES" w:eastAsia="es-ES_tradnl"/>
        </w:rPr>
      </w:pPr>
    </w:p>
    <w:p w14:paraId="39C295DC" w14:textId="7DAD4903" w:rsidR="008F6C65" w:rsidRPr="006411DA" w:rsidRDefault="008F6C65" w:rsidP="001E5363">
      <w:pPr>
        <w:tabs>
          <w:tab w:val="left" w:pos="4962"/>
        </w:tabs>
        <w:spacing w:line="360" w:lineRule="auto"/>
        <w:jc w:val="both"/>
        <w:rPr>
          <w:rFonts w:ascii="Palatino Linotype" w:eastAsia="Calibri" w:hAnsi="Palatino Linotype" w:cs="Tahoma"/>
          <w:iCs/>
          <w:sz w:val="22"/>
          <w:szCs w:val="22"/>
          <w:lang w:val="es-ES" w:eastAsia="es-ES_tradnl"/>
        </w:rPr>
      </w:pPr>
      <w:r w:rsidRPr="006411DA">
        <w:rPr>
          <w:rFonts w:ascii="Palatino Linotype" w:eastAsia="Calibri" w:hAnsi="Palatino Linotype" w:cs="Tahoma"/>
          <w:iCs/>
          <w:sz w:val="22"/>
          <w:szCs w:val="22"/>
          <w:lang w:val="es-ES" w:eastAsia="es-ES_tradnl"/>
        </w:rPr>
        <w:t xml:space="preserve">En respuesta, el Sujeto </w:t>
      </w:r>
      <w:r w:rsidR="0069214E" w:rsidRPr="006411DA">
        <w:rPr>
          <w:rFonts w:ascii="Palatino Linotype" w:eastAsia="Calibri" w:hAnsi="Palatino Linotype" w:cs="Tahoma"/>
          <w:iCs/>
          <w:sz w:val="22"/>
          <w:szCs w:val="22"/>
          <w:lang w:val="es-ES" w:eastAsia="es-ES_tradnl"/>
        </w:rPr>
        <w:t>entregó información de faltas administrativas e incidencia delictiva del primero que da cuenta de 2019 a 2025.</w:t>
      </w:r>
    </w:p>
    <w:p w14:paraId="237AE5C8" w14:textId="77777777" w:rsidR="0075173E" w:rsidRPr="006411DA" w:rsidRDefault="0075173E" w:rsidP="001E5363">
      <w:pPr>
        <w:tabs>
          <w:tab w:val="left" w:pos="4962"/>
        </w:tabs>
        <w:spacing w:line="360" w:lineRule="auto"/>
        <w:jc w:val="both"/>
        <w:rPr>
          <w:rFonts w:ascii="Palatino Linotype" w:eastAsia="Calibri" w:hAnsi="Palatino Linotype" w:cs="Tahoma"/>
          <w:iCs/>
          <w:sz w:val="22"/>
          <w:szCs w:val="22"/>
          <w:lang w:val="es-ES" w:eastAsia="es-ES_tradnl"/>
        </w:rPr>
      </w:pPr>
    </w:p>
    <w:p w14:paraId="7808A386" w14:textId="3BCBF675" w:rsidR="00CE0B4C" w:rsidRPr="006411DA" w:rsidRDefault="0075173E" w:rsidP="001E5363">
      <w:pPr>
        <w:tabs>
          <w:tab w:val="left" w:pos="4962"/>
        </w:tabs>
        <w:spacing w:line="360" w:lineRule="auto"/>
        <w:jc w:val="both"/>
        <w:rPr>
          <w:rFonts w:ascii="Palatino Linotype" w:eastAsia="Calibri" w:hAnsi="Palatino Linotype" w:cs="Tahoma"/>
          <w:b/>
          <w:iCs/>
          <w:sz w:val="22"/>
          <w:szCs w:val="22"/>
          <w:lang w:eastAsia="es-ES_tradnl"/>
        </w:rPr>
      </w:pPr>
      <w:r w:rsidRPr="006411DA">
        <w:rPr>
          <w:rFonts w:ascii="Palatino Linotype" w:eastAsia="Calibri" w:hAnsi="Palatino Linotype" w:cs="Tahoma"/>
          <w:iCs/>
          <w:sz w:val="22"/>
          <w:szCs w:val="22"/>
          <w:lang w:val="es-ES" w:eastAsia="es-ES_tradnl"/>
        </w:rPr>
        <w:t>El Sujeto Obligado, se inconformó</w:t>
      </w:r>
      <w:r w:rsidR="00112680" w:rsidRPr="006411DA">
        <w:rPr>
          <w:rFonts w:ascii="Palatino Linotype" w:eastAsia="Calibri" w:hAnsi="Palatino Linotype" w:cs="Tahoma"/>
          <w:iCs/>
          <w:sz w:val="22"/>
          <w:szCs w:val="22"/>
          <w:lang w:val="es-ES" w:eastAsia="es-ES_tradnl"/>
        </w:rPr>
        <w:t xml:space="preserve"> de que la información que se entregó no corresponde con lo solicitado, así como que no hubo un pronunciamiento exhaustivo a toda la solicitud, </w:t>
      </w:r>
      <w:r w:rsidRPr="006411DA">
        <w:rPr>
          <w:rFonts w:ascii="Palatino Linotype" w:eastAsia="Calibri" w:hAnsi="Palatino Linotype" w:cs="Tahoma"/>
          <w:iCs/>
          <w:sz w:val="22"/>
          <w:szCs w:val="22"/>
          <w:lang w:val="es-ES" w:eastAsia="es-ES_tradnl"/>
        </w:rPr>
        <w:t>a</w:t>
      </w:r>
      <w:r w:rsidR="002C400E" w:rsidRPr="006411DA">
        <w:rPr>
          <w:rFonts w:ascii="Palatino Linotype" w:eastAsia="Calibri" w:hAnsi="Palatino Linotype" w:cs="Tahoma"/>
          <w:iCs/>
          <w:sz w:val="22"/>
          <w:szCs w:val="22"/>
          <w:lang w:eastAsia="es-ES_tradnl"/>
        </w:rPr>
        <w:t xml:space="preserve">sí, el Recurso de Revisión se considera procedente, en términos del artículo 179, </w:t>
      </w:r>
      <w:r w:rsidR="008F6C65" w:rsidRPr="006411DA">
        <w:rPr>
          <w:rFonts w:ascii="Palatino Linotype" w:eastAsia="Calibri" w:hAnsi="Palatino Linotype" w:cs="Tahoma"/>
          <w:iCs/>
          <w:sz w:val="22"/>
          <w:szCs w:val="22"/>
          <w:lang w:eastAsia="es-ES_tradnl"/>
        </w:rPr>
        <w:t xml:space="preserve">fracciones </w:t>
      </w:r>
      <w:r w:rsidR="0083278C" w:rsidRPr="006411DA">
        <w:rPr>
          <w:rFonts w:ascii="Palatino Linotype" w:eastAsia="Calibri" w:hAnsi="Palatino Linotype" w:cs="Tahoma"/>
          <w:iCs/>
          <w:sz w:val="22"/>
          <w:szCs w:val="22"/>
          <w:lang w:eastAsia="es-ES_tradnl"/>
        </w:rPr>
        <w:t>V y VI</w:t>
      </w:r>
      <w:r w:rsidR="00B66EFB" w:rsidRPr="006411DA">
        <w:rPr>
          <w:rFonts w:ascii="Palatino Linotype" w:eastAsia="Calibri" w:hAnsi="Palatino Linotype" w:cs="Tahoma"/>
          <w:iCs/>
          <w:sz w:val="22"/>
          <w:szCs w:val="22"/>
          <w:lang w:eastAsia="es-ES_tradnl"/>
        </w:rPr>
        <w:t xml:space="preserve"> de la Ley de Transparencia, que contempla</w:t>
      </w:r>
      <w:r w:rsidR="0083278C" w:rsidRPr="006411DA">
        <w:rPr>
          <w:rFonts w:ascii="Palatino Linotype" w:eastAsia="Calibri" w:hAnsi="Palatino Linotype" w:cs="Tahoma"/>
          <w:iCs/>
          <w:sz w:val="22"/>
          <w:szCs w:val="22"/>
          <w:lang w:eastAsia="es-ES_tradnl"/>
        </w:rPr>
        <w:t>n</w:t>
      </w:r>
      <w:r w:rsidR="00B66EFB" w:rsidRPr="006411DA">
        <w:rPr>
          <w:rFonts w:ascii="Palatino Linotype" w:eastAsia="Calibri" w:hAnsi="Palatino Linotype" w:cs="Tahoma"/>
          <w:iCs/>
          <w:sz w:val="22"/>
          <w:szCs w:val="22"/>
          <w:lang w:eastAsia="es-ES_tradnl"/>
        </w:rPr>
        <w:t xml:space="preserve"> que el </w:t>
      </w:r>
      <w:r w:rsidR="00237EDD" w:rsidRPr="006411DA">
        <w:rPr>
          <w:rFonts w:ascii="Palatino Linotype" w:eastAsia="Calibri" w:hAnsi="Palatino Linotype" w:cs="Tahoma"/>
          <w:iCs/>
          <w:sz w:val="22"/>
          <w:szCs w:val="22"/>
          <w:lang w:eastAsia="es-ES_tradnl"/>
        </w:rPr>
        <w:t xml:space="preserve">recurso de revisión es un medio de protección que la Ley otorga a los particulares, para hacer valer su derecho de acceso a la información pública, y procederá en contra de </w:t>
      </w:r>
      <w:r w:rsidR="008F6C65" w:rsidRPr="006411DA">
        <w:rPr>
          <w:rFonts w:ascii="Palatino Linotype" w:eastAsia="Calibri" w:hAnsi="Palatino Linotype" w:cs="Tahoma"/>
          <w:b/>
          <w:iCs/>
          <w:sz w:val="22"/>
          <w:szCs w:val="22"/>
          <w:lang w:eastAsia="es-ES_tradnl"/>
        </w:rPr>
        <w:t>-</w:t>
      </w:r>
      <w:r w:rsidR="0083278C" w:rsidRPr="006411DA">
        <w:rPr>
          <w:rFonts w:ascii="Palatino Linotype" w:eastAsia="Calibri" w:hAnsi="Palatino Linotype" w:cs="Tahoma"/>
          <w:b/>
          <w:iCs/>
          <w:sz w:val="22"/>
          <w:szCs w:val="22"/>
          <w:lang w:eastAsia="es-ES_tradnl"/>
        </w:rPr>
        <w:t xml:space="preserve">la entrega de información incompleta </w:t>
      </w:r>
      <w:r w:rsidR="008F6C65" w:rsidRPr="006411DA">
        <w:rPr>
          <w:rFonts w:ascii="Palatino Linotype" w:eastAsia="Calibri" w:hAnsi="Palatino Linotype" w:cs="Tahoma"/>
          <w:b/>
          <w:iCs/>
          <w:sz w:val="22"/>
          <w:szCs w:val="22"/>
          <w:lang w:eastAsia="es-ES_tradnl"/>
        </w:rPr>
        <w:t xml:space="preserve">- y </w:t>
      </w:r>
      <w:r w:rsidR="00237EDD" w:rsidRPr="006411DA">
        <w:rPr>
          <w:rFonts w:ascii="Palatino Linotype" w:eastAsia="Calibri" w:hAnsi="Palatino Linotype" w:cs="Tahoma"/>
          <w:b/>
          <w:iCs/>
          <w:sz w:val="22"/>
          <w:szCs w:val="22"/>
          <w:lang w:eastAsia="es-ES_tradnl"/>
        </w:rPr>
        <w:t>-</w:t>
      </w:r>
      <w:r w:rsidR="00D173F1" w:rsidRPr="006411DA">
        <w:rPr>
          <w:rFonts w:ascii="Palatino Linotype" w:eastAsia="Calibri" w:hAnsi="Palatino Linotype" w:cs="Tahoma"/>
          <w:b/>
          <w:iCs/>
          <w:sz w:val="22"/>
          <w:szCs w:val="22"/>
          <w:lang w:eastAsia="es-ES_tradnl"/>
        </w:rPr>
        <w:t xml:space="preserve">la entrega de información que no corresponda con lo solicitado </w:t>
      </w:r>
      <w:r w:rsidR="00237EDD" w:rsidRPr="006411DA">
        <w:rPr>
          <w:rFonts w:ascii="Palatino Linotype" w:eastAsia="Calibri" w:hAnsi="Palatino Linotype" w:cs="Tahoma"/>
          <w:b/>
          <w:iCs/>
          <w:sz w:val="22"/>
          <w:szCs w:val="22"/>
          <w:lang w:eastAsia="es-ES_tradnl"/>
        </w:rPr>
        <w:t>-.</w:t>
      </w:r>
    </w:p>
    <w:p w14:paraId="7E764BBB" w14:textId="77777777" w:rsidR="00CE0B4C" w:rsidRPr="006411DA" w:rsidRDefault="00CE0B4C" w:rsidP="001E5363">
      <w:pPr>
        <w:tabs>
          <w:tab w:val="left" w:pos="4962"/>
        </w:tabs>
        <w:spacing w:line="360" w:lineRule="auto"/>
        <w:jc w:val="both"/>
        <w:rPr>
          <w:rFonts w:ascii="Palatino Linotype" w:eastAsia="Calibri" w:hAnsi="Palatino Linotype" w:cs="Tahoma"/>
          <w:iCs/>
          <w:sz w:val="22"/>
          <w:szCs w:val="22"/>
          <w:lang w:eastAsia="es-ES_tradnl"/>
        </w:rPr>
      </w:pPr>
    </w:p>
    <w:p w14:paraId="1B442F1C" w14:textId="77777777" w:rsidR="00CE0B4C" w:rsidRPr="006411DA" w:rsidRDefault="00CE0B4C" w:rsidP="001E5363">
      <w:pPr>
        <w:spacing w:line="360" w:lineRule="auto"/>
        <w:ind w:right="-93"/>
        <w:jc w:val="both"/>
        <w:rPr>
          <w:rFonts w:ascii="Palatino Linotype" w:hAnsi="Palatino Linotype" w:cs="Tahoma"/>
          <w:b/>
          <w:sz w:val="22"/>
          <w:szCs w:val="22"/>
        </w:rPr>
      </w:pPr>
      <w:r w:rsidRPr="006411DA">
        <w:rPr>
          <w:rFonts w:ascii="Palatino Linotype" w:hAnsi="Palatino Linotype" w:cs="Tahoma"/>
          <w:b/>
          <w:sz w:val="22"/>
          <w:szCs w:val="22"/>
          <w:lang w:val="es-ES"/>
        </w:rPr>
        <w:t xml:space="preserve">CUARTO. </w:t>
      </w:r>
      <w:r w:rsidRPr="006411DA">
        <w:rPr>
          <w:rFonts w:ascii="Palatino Linotype" w:hAnsi="Palatino Linotype" w:cs="Tahoma"/>
          <w:b/>
          <w:sz w:val="22"/>
          <w:szCs w:val="22"/>
        </w:rPr>
        <w:t>Marco normativo aplicable en materia de transparencia y acceso a la información pública</w:t>
      </w:r>
    </w:p>
    <w:p w14:paraId="21D0077C" w14:textId="77777777" w:rsidR="00CE0B4C" w:rsidRPr="006411DA" w:rsidRDefault="00CE0B4C" w:rsidP="001E5363">
      <w:pPr>
        <w:spacing w:line="360" w:lineRule="auto"/>
        <w:contextualSpacing/>
        <w:jc w:val="both"/>
        <w:rPr>
          <w:rFonts w:ascii="Palatino Linotype" w:hAnsi="Palatino Linotype" w:cs="Tahoma"/>
          <w:sz w:val="22"/>
          <w:szCs w:val="22"/>
        </w:rPr>
      </w:pPr>
    </w:p>
    <w:p w14:paraId="44BBF05F" w14:textId="77777777" w:rsidR="00CE0B4C" w:rsidRPr="006411DA" w:rsidRDefault="00CE0B4C" w:rsidP="001E5363">
      <w:pPr>
        <w:widowControl w:val="0"/>
        <w:spacing w:line="360" w:lineRule="auto"/>
        <w:contextualSpacing/>
        <w:jc w:val="both"/>
        <w:rPr>
          <w:rFonts w:ascii="Palatino Linotype" w:hAnsi="Palatino Linotype" w:cs="Tahoma"/>
          <w:sz w:val="22"/>
          <w:szCs w:val="22"/>
        </w:rPr>
      </w:pPr>
      <w:r w:rsidRPr="006411DA">
        <w:rPr>
          <w:rFonts w:ascii="Palatino Linotype" w:hAnsi="Palatino Linotype" w:cs="Tahoma"/>
          <w:sz w:val="22"/>
          <w:szCs w:val="22"/>
        </w:rPr>
        <w:t xml:space="preserve">El artículo 6°, Apartado A), fracción I de la Constitución Política de los Estados Unidos Mexicanos, establece que toda la información en posesión de cualquier </w:t>
      </w:r>
      <w:r w:rsidR="005A1884" w:rsidRPr="006411DA">
        <w:rPr>
          <w:rFonts w:ascii="Palatino Linotype" w:hAnsi="Palatino Linotype" w:cs="Tahoma"/>
          <w:sz w:val="22"/>
          <w:szCs w:val="22"/>
        </w:rPr>
        <w:t>autoridad</w:t>
      </w:r>
      <w:r w:rsidRPr="006411DA">
        <w:rPr>
          <w:rFonts w:ascii="Palatino Linotype" w:hAnsi="Palatino Linotype" w:cs="Tahoma"/>
          <w:sz w:val="22"/>
          <w:szCs w:val="22"/>
        </w:rPr>
        <w:t xml:space="preserve"> es pública y sólo podrá ser reservada temporalmente por razones de interés público.</w:t>
      </w:r>
    </w:p>
    <w:p w14:paraId="44A63C03" w14:textId="77777777" w:rsidR="00FC379B" w:rsidRPr="006411DA" w:rsidRDefault="00FC379B" w:rsidP="001E5363">
      <w:pPr>
        <w:spacing w:line="360" w:lineRule="auto"/>
        <w:jc w:val="both"/>
        <w:rPr>
          <w:rFonts w:ascii="Palatino Linotype" w:hAnsi="Palatino Linotype" w:cs="Tahoma"/>
          <w:sz w:val="22"/>
          <w:szCs w:val="22"/>
        </w:rPr>
      </w:pPr>
    </w:p>
    <w:p w14:paraId="4B733A94" w14:textId="77777777" w:rsidR="00CE0B4C" w:rsidRPr="006411DA" w:rsidRDefault="00CE0B4C" w:rsidP="001E5363">
      <w:pPr>
        <w:spacing w:line="360" w:lineRule="auto"/>
        <w:jc w:val="both"/>
        <w:rPr>
          <w:rFonts w:ascii="Palatino Linotype" w:hAnsi="Palatino Linotype" w:cs="Tahoma"/>
          <w:sz w:val="22"/>
          <w:szCs w:val="22"/>
        </w:rPr>
      </w:pPr>
      <w:r w:rsidRPr="006411DA">
        <w:rPr>
          <w:rFonts w:ascii="Palatino Linotype" w:hAnsi="Palatino Linotype" w:cs="Tahoma"/>
          <w:sz w:val="22"/>
          <w:szCs w:val="22"/>
        </w:rPr>
        <w:t>En materia local, el artículo 5°, fracción I</w:t>
      </w:r>
      <w:r w:rsidR="00002CF8" w:rsidRPr="006411DA">
        <w:rPr>
          <w:rFonts w:ascii="Palatino Linotype" w:hAnsi="Palatino Linotype" w:cs="Tahoma"/>
          <w:sz w:val="22"/>
          <w:szCs w:val="22"/>
        </w:rPr>
        <w:t>,</w:t>
      </w:r>
      <w:r w:rsidRPr="006411DA">
        <w:rPr>
          <w:rFonts w:ascii="Palatino Linotype" w:hAnsi="Palatino Linotype" w:cs="Tahoma"/>
          <w:sz w:val="22"/>
          <w:szCs w:val="22"/>
        </w:rPr>
        <w:t xml:space="preserve">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1E9B2AD7" w14:textId="77777777" w:rsidR="00CE0B4C" w:rsidRPr="006411DA" w:rsidRDefault="00CE0B4C" w:rsidP="001E5363">
      <w:pPr>
        <w:spacing w:line="360" w:lineRule="auto"/>
        <w:jc w:val="both"/>
        <w:rPr>
          <w:rFonts w:ascii="Palatino Linotype" w:hAnsi="Palatino Linotype" w:cs="Tahoma"/>
          <w:sz w:val="22"/>
          <w:szCs w:val="22"/>
        </w:rPr>
      </w:pPr>
    </w:p>
    <w:p w14:paraId="41C7433C" w14:textId="77777777" w:rsidR="00CE0B4C" w:rsidRPr="006411DA" w:rsidRDefault="00CE0B4C" w:rsidP="001E5363">
      <w:pPr>
        <w:spacing w:line="360" w:lineRule="auto"/>
        <w:jc w:val="both"/>
        <w:rPr>
          <w:rFonts w:ascii="Palatino Linotype" w:hAnsi="Palatino Linotype" w:cs="Tahoma"/>
          <w:sz w:val="22"/>
          <w:szCs w:val="22"/>
        </w:rPr>
      </w:pPr>
      <w:r w:rsidRPr="006411DA">
        <w:rPr>
          <w:rFonts w:ascii="Palatino Linotype" w:hAnsi="Palatino Linotype" w:cs="Tahoma"/>
          <w:sz w:val="22"/>
          <w:szCs w:val="22"/>
        </w:rPr>
        <w:t>Por su parte, la Ley de Transparencia y Acceso a la Información Pública del Estado de México y Municipios (Reglamentaria del artículo 5° de la Constitución Local), establece lo siguiente:</w:t>
      </w:r>
    </w:p>
    <w:p w14:paraId="146B396E" w14:textId="77777777" w:rsidR="00CE0B4C" w:rsidRPr="006411DA" w:rsidRDefault="00CE0B4C" w:rsidP="001E5363">
      <w:pPr>
        <w:spacing w:line="360" w:lineRule="auto"/>
        <w:jc w:val="both"/>
        <w:rPr>
          <w:rFonts w:ascii="Palatino Linotype" w:hAnsi="Palatino Linotype" w:cs="Tahoma"/>
          <w:sz w:val="22"/>
          <w:szCs w:val="22"/>
        </w:rPr>
      </w:pPr>
    </w:p>
    <w:p w14:paraId="7086E243" w14:textId="77777777" w:rsidR="00CE0B4C" w:rsidRPr="006411DA" w:rsidRDefault="00CE0B4C" w:rsidP="001E5363">
      <w:pPr>
        <w:spacing w:line="360" w:lineRule="auto"/>
        <w:jc w:val="both"/>
        <w:rPr>
          <w:rFonts w:ascii="Palatino Linotype" w:hAnsi="Palatino Linotype" w:cs="Tahoma"/>
          <w:sz w:val="22"/>
          <w:szCs w:val="22"/>
        </w:rPr>
      </w:pPr>
      <w:r w:rsidRPr="006411DA">
        <w:rPr>
          <w:rFonts w:ascii="Palatino Linotype" w:hAnsi="Palatino Linotype" w:cs="Tahoma"/>
          <w:sz w:val="22"/>
          <w:szCs w:val="22"/>
        </w:rPr>
        <w:t>El artículo 12, que, quienes generen, recopilen, administren, manejen, procesen, archiven o conserven información pública serán responsables de la misma.</w:t>
      </w:r>
    </w:p>
    <w:p w14:paraId="01A3121D" w14:textId="77777777" w:rsidR="00EF5683" w:rsidRPr="006411DA" w:rsidRDefault="00EF5683" w:rsidP="001E5363">
      <w:pPr>
        <w:spacing w:line="360" w:lineRule="auto"/>
        <w:jc w:val="both"/>
        <w:rPr>
          <w:rFonts w:ascii="Palatino Linotype" w:hAnsi="Palatino Linotype" w:cs="Tahoma"/>
          <w:sz w:val="22"/>
          <w:szCs w:val="22"/>
        </w:rPr>
      </w:pPr>
    </w:p>
    <w:p w14:paraId="67FA9A0E" w14:textId="77777777" w:rsidR="00CE0B4C" w:rsidRPr="006411DA" w:rsidRDefault="00CE0B4C" w:rsidP="001E5363">
      <w:pPr>
        <w:spacing w:line="360" w:lineRule="auto"/>
        <w:jc w:val="both"/>
        <w:rPr>
          <w:rFonts w:ascii="Palatino Linotype" w:hAnsi="Palatino Linotype" w:cs="Tahoma"/>
          <w:sz w:val="22"/>
          <w:szCs w:val="22"/>
        </w:rPr>
      </w:pPr>
      <w:r w:rsidRPr="006411DA">
        <w:rPr>
          <w:rFonts w:ascii="Palatino Linotype" w:hAnsi="Palatino Linotype" w:cs="Tahoma"/>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13F4FBC8" w14:textId="77777777" w:rsidR="00F66601" w:rsidRPr="006411DA" w:rsidRDefault="00F66601" w:rsidP="001E5363">
      <w:pPr>
        <w:spacing w:line="360" w:lineRule="auto"/>
        <w:jc w:val="both"/>
        <w:rPr>
          <w:rFonts w:ascii="Palatino Linotype" w:hAnsi="Palatino Linotype" w:cs="Tahoma"/>
          <w:sz w:val="22"/>
          <w:szCs w:val="22"/>
        </w:rPr>
      </w:pPr>
    </w:p>
    <w:p w14:paraId="386BEDCA" w14:textId="77777777" w:rsidR="00CE0B4C" w:rsidRPr="006411DA" w:rsidRDefault="00CE0B4C" w:rsidP="001E5363">
      <w:pPr>
        <w:spacing w:line="360" w:lineRule="auto"/>
        <w:jc w:val="both"/>
        <w:rPr>
          <w:rFonts w:ascii="Palatino Linotype" w:hAnsi="Palatino Linotype" w:cs="Tahoma"/>
          <w:sz w:val="22"/>
          <w:szCs w:val="22"/>
        </w:rPr>
      </w:pPr>
      <w:r w:rsidRPr="006411DA">
        <w:rPr>
          <w:rFonts w:ascii="Palatino Linotype" w:hAnsi="Palatino Linotype" w:cs="Tahoma"/>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F8E38D3" w14:textId="77777777" w:rsidR="00553D1F" w:rsidRPr="006411DA" w:rsidRDefault="00553D1F" w:rsidP="001E5363">
      <w:pPr>
        <w:spacing w:line="360" w:lineRule="auto"/>
        <w:ind w:right="-93"/>
        <w:jc w:val="both"/>
        <w:rPr>
          <w:rFonts w:ascii="Palatino Linotype" w:hAnsi="Palatino Linotype" w:cs="Tahoma"/>
          <w:b/>
          <w:sz w:val="22"/>
          <w:szCs w:val="22"/>
          <w:lang w:val="es-ES"/>
        </w:rPr>
      </w:pPr>
    </w:p>
    <w:p w14:paraId="2E26B358" w14:textId="77777777" w:rsidR="00CE0B4C" w:rsidRPr="006411DA" w:rsidRDefault="00CE0B4C" w:rsidP="001E5363">
      <w:pPr>
        <w:spacing w:line="360" w:lineRule="auto"/>
        <w:ind w:right="-93"/>
        <w:jc w:val="both"/>
        <w:rPr>
          <w:rFonts w:ascii="Palatino Linotype" w:hAnsi="Palatino Linotype" w:cs="Tahoma"/>
          <w:b/>
          <w:sz w:val="22"/>
          <w:szCs w:val="22"/>
          <w:lang w:val="es-ES"/>
        </w:rPr>
      </w:pPr>
      <w:r w:rsidRPr="006411DA">
        <w:rPr>
          <w:rFonts w:ascii="Palatino Linotype" w:hAnsi="Palatino Linotype" w:cs="Tahoma"/>
          <w:b/>
          <w:sz w:val="22"/>
          <w:szCs w:val="22"/>
          <w:lang w:val="es-ES"/>
        </w:rPr>
        <w:t>QUINTO. Estudio de Fondo</w:t>
      </w:r>
    </w:p>
    <w:p w14:paraId="1DBB15C1" w14:textId="77777777" w:rsidR="00040101" w:rsidRPr="006411DA" w:rsidRDefault="00040101" w:rsidP="001E5363">
      <w:pPr>
        <w:spacing w:line="360" w:lineRule="auto"/>
        <w:ind w:right="-93"/>
        <w:jc w:val="both"/>
        <w:rPr>
          <w:rFonts w:ascii="Palatino Linotype" w:hAnsi="Palatino Linotype" w:cs="Tahoma"/>
          <w:b/>
          <w:sz w:val="22"/>
          <w:szCs w:val="22"/>
          <w:lang w:val="es-ES"/>
        </w:rPr>
      </w:pPr>
    </w:p>
    <w:p w14:paraId="548A27D7" w14:textId="6B1DB5CA" w:rsidR="00D078F4" w:rsidRPr="006411DA" w:rsidRDefault="00D078F4" w:rsidP="001E5363">
      <w:pPr>
        <w:spacing w:line="360" w:lineRule="auto"/>
        <w:jc w:val="both"/>
        <w:rPr>
          <w:rFonts w:ascii="Palatino Linotype" w:hAnsi="Palatino Linotype" w:cs="Tahoma"/>
          <w:sz w:val="22"/>
          <w:szCs w:val="22"/>
        </w:rPr>
      </w:pPr>
      <w:r w:rsidRPr="006411DA">
        <w:rPr>
          <w:rFonts w:ascii="Palatino Linotype" w:hAnsi="Palatino Linotype" w:cs="Tahoma"/>
          <w:sz w:val="22"/>
          <w:szCs w:val="22"/>
        </w:rPr>
        <w:t>Una vez determinada la vía sobre la que versará el presente Recurso y previa revisión del expediente electrónico formado en el Sistema de Acceso a la Información Mexiquense (SAIMEX), con motivo de la solicitud de información y del Recurso a que da origen, es importante, señalar que, de la información solicitada, de la respuesta entregada y de la inconformidad, se aprecia que existe controversia del totalidad de la información, esto en virtud a que el Particular, refiere a que no se entregó la información solicitada, sino que se le entregó algo diverso, así como de que el Sujeto Obligado, no se pronunció a todos sus puntos de la solicitud.</w:t>
      </w:r>
    </w:p>
    <w:p w14:paraId="53274290" w14:textId="77777777" w:rsidR="00D078F4" w:rsidRPr="006411DA" w:rsidRDefault="00D078F4" w:rsidP="001E5363">
      <w:pPr>
        <w:spacing w:line="360" w:lineRule="auto"/>
        <w:jc w:val="both"/>
        <w:rPr>
          <w:rFonts w:ascii="Palatino Linotype" w:hAnsi="Palatino Linotype" w:cs="Tahoma"/>
          <w:sz w:val="22"/>
          <w:szCs w:val="22"/>
        </w:rPr>
      </w:pPr>
    </w:p>
    <w:p w14:paraId="008E847F" w14:textId="31AA71D7" w:rsidR="00D078F4" w:rsidRPr="006411DA" w:rsidRDefault="00D078F4"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Sobre la naturaleza de la información solicitada, es oportuno reproducir los preceptos normativos de la Ley General del Sistema Nacional de Seguridad Pública vigente,, con la precisión de que el Particular, requirió información desde el 2018 y hasta la fecha de la solicitud que fue el ocho de octubre de dos mil veinticinco, por lo que la información solicitada, se relaciona con dos leyes del Sistema de Seguridad Pública; tras las reformas de 2025, la antigua Ley General del Sistema Nacional de Seguridad fue abrogada y sustituida por una nueva Ley General del Sistema Nacional de Seguridad Pública que entró en vigor el 16 de julio de 2025 y abroga expresamente la anterior publicada en 2009  y uno de los cambios sustanciales Pública  es la regulación expresa, del informe policial homologado (IPH) que en la antigua ley venía regulado en su artículo 43 y en la actual, lo remite a los Lineamientos. Asimismo, se reproducen los artículos 125, fracción VIII y 142 de la Ley Orgánica Municipal del Estado de México; disposiciones legales que disponen a la literalidad lo siguiente:</w:t>
      </w:r>
    </w:p>
    <w:p w14:paraId="767D9B74" w14:textId="77777777" w:rsidR="00D078F4" w:rsidRPr="006411DA" w:rsidRDefault="00D078F4" w:rsidP="001E5363">
      <w:pPr>
        <w:spacing w:line="360" w:lineRule="auto"/>
        <w:ind w:right="-93"/>
        <w:jc w:val="both"/>
        <w:rPr>
          <w:rFonts w:ascii="Palatino Linotype" w:hAnsi="Palatino Linotype" w:cs="Tahoma"/>
          <w:sz w:val="22"/>
          <w:szCs w:val="22"/>
        </w:rPr>
      </w:pPr>
    </w:p>
    <w:p w14:paraId="4BC1AE7F"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Ley General del Sistema Nacional de Seguridad Pública (vigente)</w:t>
      </w:r>
    </w:p>
    <w:p w14:paraId="60501F2B"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Artículo 10. Corresponde a la Federación, las entidades federativas y los municipios, en el ámbito de sus respectivas competencias:</w:t>
      </w:r>
    </w:p>
    <w:p w14:paraId="7CC89713"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w:t>
      </w:r>
    </w:p>
    <w:p w14:paraId="3658A7AB"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II. Contribuir a la efectiva coordinación del Sistema;</w:t>
      </w:r>
    </w:p>
    <w:p w14:paraId="02251707"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w:t>
      </w:r>
    </w:p>
    <w:p w14:paraId="63F11B17"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X. Integrar y consultar la información relativa a la operación y desarrollo policial para el registro y seguimiento en el Sistema Nacional de Información;</w:t>
      </w:r>
    </w:p>
    <w:p w14:paraId="33A9405D"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w:t>
      </w:r>
    </w:p>
    <w:p w14:paraId="7F16F5B1" w14:textId="77777777" w:rsidR="00D078F4" w:rsidRPr="006411DA" w:rsidRDefault="00D078F4" w:rsidP="001E5363">
      <w:pPr>
        <w:spacing w:line="360" w:lineRule="auto"/>
        <w:ind w:left="567" w:right="567"/>
        <w:jc w:val="both"/>
        <w:rPr>
          <w:rFonts w:ascii="Palatino Linotype" w:hAnsi="Palatino Linotype" w:cs="Tahoma"/>
          <w:i/>
          <w:iCs/>
        </w:rPr>
      </w:pPr>
    </w:p>
    <w:p w14:paraId="2EDC7333"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Artículo 100. El Sistema Nacional de Información es un conjunto integrado, organizado y sistematizado de registros y bases de datos nacionales. Se compone por elementos metodológicos y procedimentales que permiten a las Instituciones de Seguridad Pública su consulta e interconexión para el desempeño de sus funciones. </w:t>
      </w:r>
    </w:p>
    <w:p w14:paraId="5A3C3495" w14:textId="77777777" w:rsidR="00D078F4" w:rsidRPr="006411DA" w:rsidRDefault="00D078F4" w:rsidP="001E5363">
      <w:pPr>
        <w:spacing w:line="360" w:lineRule="auto"/>
        <w:ind w:left="567" w:right="567"/>
        <w:jc w:val="both"/>
        <w:rPr>
          <w:rFonts w:ascii="Palatino Linotype" w:hAnsi="Palatino Linotype" w:cs="Tahoma"/>
          <w:i/>
          <w:iCs/>
        </w:rPr>
      </w:pPr>
    </w:p>
    <w:p w14:paraId="52BA15CA"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El Sistema Nacional de Información tendrá por objeto ser el sistema en el que las Instituciones de Seguridad Pública, ya sean policiales, de procuración de justicia o penitenciarias, y los Centros de Comando y Control, compartan, actualicen y consulten diariamente la información que generen para cumplir, en sus respectivos ámbitos de competencia, con la Estrategia Nacional de Seguridad Pública y los planes y programas nacionales y locales en materia de seguridad pública y procuración de justicia. </w:t>
      </w:r>
    </w:p>
    <w:p w14:paraId="47E2C22B" w14:textId="77777777" w:rsidR="00D078F4" w:rsidRPr="006411DA" w:rsidRDefault="00D078F4" w:rsidP="001E5363">
      <w:pPr>
        <w:spacing w:line="360" w:lineRule="auto"/>
        <w:ind w:left="567" w:right="567"/>
        <w:jc w:val="both"/>
        <w:rPr>
          <w:rFonts w:ascii="Palatino Linotype" w:hAnsi="Palatino Linotype" w:cs="Tahoma"/>
          <w:i/>
          <w:iCs/>
        </w:rPr>
      </w:pPr>
    </w:p>
    <w:p w14:paraId="613FD904"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El Sistema Nacional de Información se vinculará con el Sistema Nacional de Inteligencia en materia de seguridad pública, previsto en el artículo 21 de la Constitución Política de los Estados Unidos Mexicanos. </w:t>
      </w:r>
    </w:p>
    <w:p w14:paraId="69754FC8" w14:textId="77777777" w:rsidR="00D078F4" w:rsidRPr="006411DA" w:rsidRDefault="00D078F4" w:rsidP="001E5363">
      <w:pPr>
        <w:spacing w:line="360" w:lineRule="auto"/>
        <w:ind w:left="567" w:right="567"/>
        <w:jc w:val="both"/>
        <w:rPr>
          <w:rFonts w:ascii="Palatino Linotype" w:hAnsi="Palatino Linotype" w:cs="Tahoma"/>
          <w:i/>
          <w:iCs/>
        </w:rPr>
      </w:pPr>
    </w:p>
    <w:p w14:paraId="5482A9FC"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El Sistema Nacional de Información será regulado por el Secretariado Ejecutivo, quien emitirá los lineamientos generales y metodología de alimentación correspondientes a cada base de datos y registro nacional que lo conforman.</w:t>
      </w:r>
    </w:p>
    <w:p w14:paraId="33C00BD4" w14:textId="77777777" w:rsidR="00D078F4" w:rsidRPr="006411DA" w:rsidRDefault="00D078F4" w:rsidP="001E5363">
      <w:pPr>
        <w:spacing w:line="360" w:lineRule="auto"/>
        <w:ind w:left="567" w:right="567"/>
        <w:jc w:val="both"/>
        <w:rPr>
          <w:rFonts w:ascii="Palatino Linotype" w:hAnsi="Palatino Linotype" w:cs="Tahoma"/>
          <w:i/>
          <w:iCs/>
        </w:rPr>
      </w:pPr>
    </w:p>
    <w:p w14:paraId="69929157"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Ley Orgánica Municipal del Estado de México</w:t>
      </w:r>
    </w:p>
    <w:p w14:paraId="36DEA1D4"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Artículo 125.- Los municipios tendrán a su cargo la prestación, explotación, administración y conservación de los servicios públicos municipales, considerándose enunciativa y no limitativamente, los siguientes:</w:t>
      </w:r>
    </w:p>
    <w:p w14:paraId="15F31916"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I a VII…</w:t>
      </w:r>
    </w:p>
    <w:p w14:paraId="2A161704"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VIII. Seguridad pública y tránsito;</w:t>
      </w:r>
    </w:p>
    <w:p w14:paraId="2C7DCCDF"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IX a XI…</w:t>
      </w:r>
    </w:p>
    <w:p w14:paraId="7129475F" w14:textId="77777777" w:rsidR="00D078F4" w:rsidRPr="006411DA" w:rsidRDefault="00D078F4" w:rsidP="001E5363">
      <w:pPr>
        <w:spacing w:line="360" w:lineRule="auto"/>
        <w:ind w:left="567" w:right="567"/>
        <w:jc w:val="both"/>
        <w:rPr>
          <w:rFonts w:ascii="Palatino Linotype" w:hAnsi="Palatino Linotype" w:cs="Tahoma"/>
          <w:i/>
          <w:iCs/>
        </w:rPr>
      </w:pPr>
    </w:p>
    <w:p w14:paraId="57A408D6"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Artículo 142.-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14:paraId="4AF3E75D" w14:textId="77777777" w:rsidR="00D078F4" w:rsidRPr="006411DA" w:rsidRDefault="00D078F4" w:rsidP="001E5363">
      <w:pPr>
        <w:spacing w:line="360" w:lineRule="auto"/>
        <w:ind w:left="567" w:right="567"/>
        <w:jc w:val="both"/>
        <w:rPr>
          <w:rFonts w:ascii="Palatino Linotype" w:hAnsi="Palatino Linotype" w:cs="Tahoma"/>
          <w:i/>
          <w:iCs/>
        </w:rPr>
      </w:pPr>
    </w:p>
    <w:p w14:paraId="09FFAAAA"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 En cada municipio se deberán integrar cuerpos de seguridad pública, de bomberos y, en su caso, de tránsito, estos servidores públicos preferentemente serán vecinos del municipio, de los cuales el presidente municipal será el jefe inmediato” [Sic]</w:t>
      </w:r>
    </w:p>
    <w:p w14:paraId="3042E100" w14:textId="77777777" w:rsidR="00D078F4" w:rsidRPr="006411DA" w:rsidRDefault="00D078F4" w:rsidP="001E5363">
      <w:pPr>
        <w:spacing w:line="360" w:lineRule="auto"/>
        <w:ind w:left="567" w:right="567"/>
        <w:jc w:val="both"/>
        <w:rPr>
          <w:rFonts w:ascii="Palatino Linotype" w:hAnsi="Palatino Linotype" w:cs="Tahoma"/>
          <w:i/>
          <w:iCs/>
        </w:rPr>
      </w:pPr>
    </w:p>
    <w:p w14:paraId="10BE7B0B"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LINEAMIENTOS PARA EL LLENADO, ENTREGA, RECEPCIÓN, REGISTRO, RESGUARDO Y CONSULTA DEL INFORME POLICIAL HOMOLOGADO</w:t>
      </w:r>
      <w:r w:rsidRPr="006411DA">
        <w:rPr>
          <w:rFonts w:ascii="Palatino Linotype" w:hAnsi="Palatino Linotype" w:cs="Tahoma"/>
        </w:rPr>
        <w:t xml:space="preserve"> (publicado en el DOF el 24 de febrero de 2020).</w:t>
      </w:r>
    </w:p>
    <w:p w14:paraId="768317C1"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DÉCIMO PRIMERO. LLENADO DEL IPH. Los integrantes de las instituciones policiales de los tres órdenes de gobierno deberán registrar en el IPH la información relacionada con las puestas a disposición de personas y/o de objetos derivados de su intervención. </w:t>
      </w:r>
    </w:p>
    <w:p w14:paraId="1E334140"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El IPH para hechos probablemente delictivos contendrá al menos los siguientes datos: </w:t>
      </w:r>
    </w:p>
    <w:p w14:paraId="2F5AEAB9"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I. El Número de Referencia o el Número de folio asignado; </w:t>
      </w:r>
    </w:p>
    <w:p w14:paraId="4DEB9712"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II. Los datos del o los integrantes de la institución policial que lo emite; </w:t>
      </w:r>
    </w:p>
    <w:p w14:paraId="620F5B8A"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III. Los datos de la autoridad competente que lo recibe; </w:t>
      </w:r>
    </w:p>
    <w:p w14:paraId="02379A59"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IV. Los datos generales de la intervención o actuación; </w:t>
      </w:r>
    </w:p>
    <w:p w14:paraId="2A28FA50"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V. El motivo de la intervención o actuación; </w:t>
      </w:r>
    </w:p>
    <w:p w14:paraId="01178877" w14:textId="77777777" w:rsidR="00D078F4" w:rsidRPr="006411DA" w:rsidRDefault="00D078F4" w:rsidP="001E5363">
      <w:pPr>
        <w:spacing w:line="360" w:lineRule="auto"/>
        <w:ind w:left="567" w:right="567"/>
        <w:jc w:val="both"/>
        <w:rPr>
          <w:rFonts w:ascii="Palatino Linotype" w:hAnsi="Palatino Linotype" w:cs="Tahoma"/>
          <w:b/>
          <w:bCs/>
          <w:i/>
          <w:iCs/>
        </w:rPr>
      </w:pPr>
      <w:r w:rsidRPr="006411DA">
        <w:rPr>
          <w:rFonts w:ascii="Palatino Linotype" w:hAnsi="Palatino Linotype" w:cs="Tahoma"/>
          <w:b/>
          <w:bCs/>
          <w:i/>
          <w:iCs/>
        </w:rPr>
        <w:t xml:space="preserve">VI. La ubicación del o los lugares de la intervención o actuación; </w:t>
      </w:r>
    </w:p>
    <w:p w14:paraId="7EDAE696"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b/>
          <w:bCs/>
          <w:i/>
          <w:iCs/>
        </w:rPr>
        <w:t>VII. La descripción de hechos, que deberá detallar modo, tiempo y lugar, entre otros datos</w:t>
      </w:r>
      <w:r w:rsidRPr="006411DA">
        <w:rPr>
          <w:rFonts w:ascii="Palatino Linotype" w:hAnsi="Palatino Linotype" w:cs="Tahoma"/>
          <w:i/>
          <w:iCs/>
        </w:rPr>
        <w:t xml:space="preserve">. Así como, justificar razonablemente el control provisional preventivo y/o los niveles de contacto; </w:t>
      </w:r>
    </w:p>
    <w:p w14:paraId="2ECD12E3"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VIII. En caso de personas detenidas: </w:t>
      </w:r>
    </w:p>
    <w:p w14:paraId="0C5A605D"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a) El Número del Registro Nacional de Detenciones; </w:t>
      </w:r>
    </w:p>
    <w:p w14:paraId="022F97B8"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b) Los motivos de la detención; </w:t>
      </w:r>
    </w:p>
    <w:p w14:paraId="76DC2FB4"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c) Los datos generales de la persona; </w:t>
      </w:r>
    </w:p>
    <w:p w14:paraId="781EFFA1"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d) La descripción de la persona, incluyendo su estado físico aparente; </w:t>
      </w:r>
    </w:p>
    <w:p w14:paraId="5841C257"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e) Las armas de fuego y/o los objetos que le fueron recolectados y/o asegurados, y </w:t>
      </w:r>
    </w:p>
    <w:p w14:paraId="6DC9715F"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f) El lugar al que es puesta a disposición la persona; </w:t>
      </w:r>
    </w:p>
    <w:p w14:paraId="640F4DAF"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IX. 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 el artículo 32 de la misma Ley; </w:t>
      </w:r>
    </w:p>
    <w:p w14:paraId="3A241C4C"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X. En caso de inspección de vehículo, los datos generales sobre sus características; </w:t>
      </w:r>
    </w:p>
    <w:p w14:paraId="165E74C4"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XI. En caso de recolección y/o aseguramiento de armas de fuego u objetos, los datos generales sobre sus características y apariencias; </w:t>
      </w:r>
    </w:p>
    <w:p w14:paraId="40B23EEC"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XII. En caso de preservar el lugar de la intervención o actuación, los datos generales sobre su entrega-recepción, y </w:t>
      </w:r>
    </w:p>
    <w:p w14:paraId="1124B4A9"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XIII. En caso de entrevistas, los datos generales de la persona entrevistada y el relato de la misma. </w:t>
      </w:r>
    </w:p>
    <w:p w14:paraId="48337177"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El IPH para infracciones administrativas contendrá al menos los siguientes datos: </w:t>
      </w:r>
    </w:p>
    <w:p w14:paraId="7894B34D"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I. El Número de Referencia o el Número de folio asignado; </w:t>
      </w:r>
    </w:p>
    <w:p w14:paraId="7BAF7F57"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II. Los datos del o los integrantes de la institución policial que lo emite; </w:t>
      </w:r>
    </w:p>
    <w:p w14:paraId="16B51BE0"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III. Los datos de la autoridad competente que lo recibe; </w:t>
      </w:r>
    </w:p>
    <w:p w14:paraId="3CFB302D"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IV. Los datos generales de la intervención o actuación; </w:t>
      </w:r>
    </w:p>
    <w:p w14:paraId="0B73F2FC"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V. El motivo de la intervención o actuación; </w:t>
      </w:r>
    </w:p>
    <w:p w14:paraId="7A3D6FB5"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VI. La ubicación del o los lugares de la intervención o actuación; </w:t>
      </w:r>
    </w:p>
    <w:p w14:paraId="21F35B81" w14:textId="77777777" w:rsidR="00D078F4" w:rsidRPr="006411DA" w:rsidRDefault="00D078F4" w:rsidP="001E5363">
      <w:pPr>
        <w:spacing w:line="360" w:lineRule="auto"/>
        <w:ind w:left="567" w:right="567"/>
        <w:jc w:val="both"/>
        <w:rPr>
          <w:rFonts w:ascii="Palatino Linotype" w:hAnsi="Palatino Linotype" w:cs="Tahoma"/>
          <w:b/>
          <w:bCs/>
          <w:i/>
          <w:iCs/>
        </w:rPr>
      </w:pPr>
      <w:r w:rsidRPr="006411DA">
        <w:rPr>
          <w:rFonts w:ascii="Palatino Linotype" w:hAnsi="Palatino Linotype" w:cs="Tahoma"/>
          <w:b/>
          <w:bCs/>
          <w:i/>
          <w:iCs/>
        </w:rPr>
        <w:t xml:space="preserve">VII. La descripción de hechos, que deberá detallar modo, tiempo y lugar, entre otros datos. </w:t>
      </w:r>
    </w:p>
    <w:p w14:paraId="100A3B4F"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Así como, justificar razonablemente el control provisional preventivo y/o los niveles de contacto; </w:t>
      </w:r>
    </w:p>
    <w:p w14:paraId="7391F833"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VIII. En caso de personas arrestadas: </w:t>
      </w:r>
    </w:p>
    <w:p w14:paraId="41EBA6B3"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a) El Número del Registro Nacional de Detenciones; </w:t>
      </w:r>
    </w:p>
    <w:p w14:paraId="086709B5"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b) Los motivos de la detención; </w:t>
      </w:r>
    </w:p>
    <w:p w14:paraId="73EC0EB6"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c) Los datos generales de la persona; </w:t>
      </w:r>
    </w:p>
    <w:p w14:paraId="41FD5188"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d) La descripción de la persona, incluyendo su estado físico aparente, y </w:t>
      </w:r>
    </w:p>
    <w:p w14:paraId="2E2D9A29"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e) El lugar en el que es puesta a disposición la persona, y </w:t>
      </w:r>
    </w:p>
    <w:p w14:paraId="267FE2E0"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IX. En caso de involucramiento de vehículo, los datos generales sobre sus características. </w:t>
      </w:r>
    </w:p>
    <w:p w14:paraId="132F65E6"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 xml:space="preserve">En el llenado del IPH se anotará por completo la información del evento. En caso de no contar con algún dato, no se realice la actividad y/o no aplique su llenado, se deberá dejar constancia de ello, o testar o cancelar el espacio respectivo a fin de que no se haga un mal uso de él. </w:t>
      </w:r>
    </w:p>
    <w:p w14:paraId="1C64D6B7" w14:textId="77777777" w:rsidR="00D078F4" w:rsidRPr="006411DA" w:rsidRDefault="00D078F4"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No se exigirá la totalidad del llenado y entrega de los Anexos cuando el caso no lo amerite.</w:t>
      </w:r>
    </w:p>
    <w:p w14:paraId="638DD9C2" w14:textId="77777777" w:rsidR="00D078F4" w:rsidRPr="006411DA" w:rsidRDefault="00D078F4" w:rsidP="001E5363">
      <w:pPr>
        <w:spacing w:line="360" w:lineRule="auto"/>
        <w:ind w:left="567" w:right="567"/>
        <w:jc w:val="both"/>
        <w:rPr>
          <w:rFonts w:ascii="Palatino Linotype" w:hAnsi="Palatino Linotype" w:cs="Tahoma"/>
          <w:i/>
          <w:iCs/>
        </w:rPr>
      </w:pPr>
    </w:p>
    <w:p w14:paraId="53E7D8EB" w14:textId="77777777" w:rsidR="00D078F4" w:rsidRPr="006411DA" w:rsidRDefault="00D078F4" w:rsidP="001E5363">
      <w:pPr>
        <w:spacing w:line="360" w:lineRule="auto"/>
        <w:contextualSpacing/>
        <w:jc w:val="both"/>
        <w:rPr>
          <w:rFonts w:ascii="Palatino Linotype" w:hAnsi="Palatino Linotype" w:cs="Tahoma"/>
          <w:sz w:val="22"/>
          <w:szCs w:val="22"/>
          <w:lang w:val="es-ES"/>
        </w:rPr>
      </w:pPr>
      <w:r w:rsidRPr="006411DA">
        <w:rPr>
          <w:rFonts w:ascii="Palatino Linotype" w:hAnsi="Palatino Linotype" w:cs="Tahoma"/>
          <w:sz w:val="22"/>
          <w:szCs w:val="22"/>
          <w:lang w:val="es-ES"/>
        </w:rPr>
        <w:t>De ahí que deba arribarse a la premisa de que la Ley General del Sistema Nacional de Seguridad Pública prevé un esquema de distribución de competencias entre la Federación, los Estados y los Municipios. Destacando con relación a estos últimos la integración y actualización de diversas Bases de Datos. Así las cosas, de la información requerida estriba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w:t>
      </w:r>
    </w:p>
    <w:p w14:paraId="0079895D" w14:textId="77777777" w:rsidR="00D078F4" w:rsidRPr="006411DA" w:rsidRDefault="00D078F4" w:rsidP="001E5363">
      <w:pPr>
        <w:spacing w:line="360" w:lineRule="auto"/>
        <w:contextualSpacing/>
        <w:jc w:val="both"/>
        <w:rPr>
          <w:rFonts w:ascii="Palatino Linotype" w:hAnsi="Palatino Linotype" w:cs="Tahoma"/>
          <w:sz w:val="22"/>
          <w:szCs w:val="22"/>
          <w:lang w:val="es-ES"/>
        </w:rPr>
      </w:pPr>
    </w:p>
    <w:p w14:paraId="51976E08" w14:textId="77777777" w:rsidR="00D078F4" w:rsidRPr="006411DA" w:rsidRDefault="00D078F4" w:rsidP="001E5363">
      <w:pPr>
        <w:spacing w:line="360" w:lineRule="auto"/>
        <w:ind w:left="567" w:right="539"/>
        <w:contextualSpacing/>
        <w:jc w:val="both"/>
        <w:rPr>
          <w:rFonts w:ascii="Palatino Linotype" w:hAnsi="Palatino Linotype" w:cs="Tahoma"/>
          <w:i/>
          <w:color w:val="000000" w:themeColor="text1"/>
          <w:szCs w:val="22"/>
        </w:rPr>
      </w:pPr>
      <w:r w:rsidRPr="006411DA">
        <w:rPr>
          <w:rFonts w:ascii="Palatino Linotype" w:hAnsi="Palatino Linotype" w:cs="Tahoma"/>
          <w:i/>
          <w:color w:val="000000" w:themeColor="text1"/>
          <w:szCs w:val="22"/>
        </w:rPr>
        <w:t>“Artículo 24. Para el cumplimiento de los objetivos de esta Ley, los sujetos obligados deberán cumplir con las siguientes obligaciones, según corresponda, de acuerdo a su naturaleza:</w:t>
      </w:r>
    </w:p>
    <w:p w14:paraId="3964FA0E" w14:textId="77777777" w:rsidR="00D078F4" w:rsidRPr="006411DA" w:rsidRDefault="00D078F4" w:rsidP="001E5363">
      <w:pPr>
        <w:spacing w:line="360" w:lineRule="auto"/>
        <w:ind w:left="567" w:right="539"/>
        <w:contextualSpacing/>
        <w:jc w:val="both"/>
        <w:rPr>
          <w:rFonts w:ascii="Palatino Linotype" w:hAnsi="Palatino Linotype" w:cs="Tahoma"/>
          <w:i/>
          <w:color w:val="000000" w:themeColor="text1"/>
          <w:szCs w:val="22"/>
        </w:rPr>
      </w:pPr>
      <w:r w:rsidRPr="006411DA">
        <w:rPr>
          <w:rFonts w:ascii="Palatino Linotype" w:hAnsi="Palatino Linotype" w:cs="Tahoma"/>
          <w:i/>
          <w:color w:val="000000" w:themeColor="text1"/>
          <w:szCs w:val="22"/>
        </w:rPr>
        <w:t>I a XI…</w:t>
      </w:r>
    </w:p>
    <w:p w14:paraId="71D9C586" w14:textId="77777777" w:rsidR="00D078F4" w:rsidRPr="006411DA" w:rsidRDefault="00D078F4" w:rsidP="001E5363">
      <w:pPr>
        <w:spacing w:line="360" w:lineRule="auto"/>
        <w:ind w:left="567" w:right="539"/>
        <w:contextualSpacing/>
        <w:jc w:val="both"/>
        <w:rPr>
          <w:rFonts w:ascii="Palatino Linotype" w:hAnsi="Palatino Linotype" w:cs="Tahoma"/>
          <w:i/>
          <w:color w:val="000000" w:themeColor="text1"/>
          <w:szCs w:val="22"/>
        </w:rPr>
      </w:pPr>
      <w:r w:rsidRPr="006411DA">
        <w:rPr>
          <w:rFonts w:ascii="Palatino Linotype" w:hAnsi="Palatino Linotype" w:cs="Tahoma"/>
          <w:i/>
          <w:color w:val="000000" w:themeColor="text1"/>
          <w:szCs w:val="22"/>
        </w:rPr>
        <w:t>XII. Publicar y mantener actualizada la información relativa a las obligaciones generales de transparencia previstas en la presente Ley o determinadas así por el Instituto, y en general aquella que sea de interés público;</w:t>
      </w:r>
    </w:p>
    <w:p w14:paraId="4A7B88BC" w14:textId="77777777" w:rsidR="00D078F4" w:rsidRPr="006411DA" w:rsidRDefault="00D078F4" w:rsidP="001E5363">
      <w:pPr>
        <w:spacing w:line="360" w:lineRule="auto"/>
        <w:ind w:left="567" w:right="539"/>
        <w:contextualSpacing/>
        <w:jc w:val="both"/>
        <w:rPr>
          <w:rFonts w:ascii="Palatino Linotype" w:hAnsi="Palatino Linotype" w:cs="Tahoma"/>
          <w:i/>
          <w:color w:val="000000" w:themeColor="text1"/>
          <w:szCs w:val="22"/>
        </w:rPr>
      </w:pPr>
      <w:r w:rsidRPr="006411DA">
        <w:rPr>
          <w:rFonts w:ascii="Palatino Linotype" w:hAnsi="Palatino Linotype" w:cs="Tahoma"/>
          <w:i/>
          <w:color w:val="000000" w:themeColor="text1"/>
          <w:szCs w:val="22"/>
        </w:rPr>
        <w:t>XIII a XXV…</w:t>
      </w:r>
    </w:p>
    <w:p w14:paraId="0039733C" w14:textId="77777777" w:rsidR="00D078F4" w:rsidRPr="006411DA" w:rsidRDefault="00D078F4" w:rsidP="001E5363">
      <w:pPr>
        <w:spacing w:line="360" w:lineRule="auto"/>
        <w:ind w:left="567" w:right="539"/>
        <w:contextualSpacing/>
        <w:jc w:val="both"/>
        <w:rPr>
          <w:rFonts w:ascii="Palatino Linotype" w:hAnsi="Palatino Linotype" w:cs="Tahoma"/>
          <w:i/>
          <w:color w:val="000000" w:themeColor="text1"/>
          <w:szCs w:val="22"/>
        </w:rPr>
      </w:pPr>
    </w:p>
    <w:p w14:paraId="37067D98" w14:textId="77777777" w:rsidR="00D078F4" w:rsidRPr="006411DA" w:rsidRDefault="00D078F4" w:rsidP="001E5363">
      <w:pPr>
        <w:spacing w:line="360" w:lineRule="auto"/>
        <w:ind w:left="567" w:right="539"/>
        <w:contextualSpacing/>
        <w:jc w:val="both"/>
        <w:rPr>
          <w:rFonts w:ascii="Palatino Linotype" w:hAnsi="Palatino Linotype" w:cs="Tahoma"/>
          <w:i/>
          <w:color w:val="000000" w:themeColor="text1"/>
          <w:szCs w:val="22"/>
        </w:rPr>
      </w:pPr>
      <w:r w:rsidRPr="006411DA">
        <w:rPr>
          <w:rFonts w:ascii="Palatino Linotype" w:hAnsi="Palatino Linotype" w:cs="Tahoma"/>
          <w:b/>
          <w:i/>
          <w:color w:val="000000" w:themeColor="text1"/>
          <w:szCs w:val="22"/>
        </w:rPr>
        <w:t>Artículo 92.</w:t>
      </w:r>
      <w:r w:rsidRPr="006411DA">
        <w:rPr>
          <w:rFonts w:ascii="Palatino Linotype" w:hAnsi="Palatino Linotype" w:cs="Tahoma"/>
          <w:i/>
          <w:color w:val="000000" w:themeColor="text1"/>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F0CFDED" w14:textId="77777777" w:rsidR="00D078F4" w:rsidRPr="006411DA" w:rsidRDefault="00D078F4" w:rsidP="001E5363">
      <w:pPr>
        <w:spacing w:line="360" w:lineRule="auto"/>
        <w:ind w:left="567" w:right="539"/>
        <w:contextualSpacing/>
        <w:jc w:val="both"/>
        <w:rPr>
          <w:rFonts w:ascii="Palatino Linotype" w:hAnsi="Palatino Linotype" w:cs="Tahoma"/>
          <w:i/>
          <w:color w:val="000000" w:themeColor="text1"/>
          <w:szCs w:val="22"/>
        </w:rPr>
      </w:pPr>
      <w:r w:rsidRPr="006411DA">
        <w:rPr>
          <w:rFonts w:ascii="Palatino Linotype" w:hAnsi="Palatino Linotype" w:cs="Tahoma"/>
          <w:i/>
          <w:color w:val="000000" w:themeColor="text1"/>
          <w:szCs w:val="22"/>
        </w:rPr>
        <w:t>I a XXXIII…</w:t>
      </w:r>
    </w:p>
    <w:p w14:paraId="00761676" w14:textId="77777777" w:rsidR="00D078F4" w:rsidRPr="006411DA" w:rsidRDefault="00D078F4" w:rsidP="001E5363">
      <w:pPr>
        <w:spacing w:line="360" w:lineRule="auto"/>
        <w:ind w:left="567" w:right="539"/>
        <w:contextualSpacing/>
        <w:jc w:val="both"/>
        <w:rPr>
          <w:rFonts w:ascii="Palatino Linotype" w:hAnsi="Palatino Linotype" w:cs="Tahoma"/>
          <w:i/>
          <w:color w:val="000000" w:themeColor="text1"/>
          <w:szCs w:val="22"/>
        </w:rPr>
      </w:pPr>
      <w:r w:rsidRPr="006411DA">
        <w:rPr>
          <w:rFonts w:ascii="Palatino Linotype" w:hAnsi="Palatino Linotype" w:cs="Tahoma"/>
          <w:i/>
          <w:color w:val="000000" w:themeColor="text1"/>
          <w:szCs w:val="22"/>
        </w:rPr>
        <w:t>XXXIV. Las estadísticas que generen en cumplimiento de sus facultades, competencias o funciones con la mayor desagregación posible</w:t>
      </w:r>
    </w:p>
    <w:p w14:paraId="4D486A88" w14:textId="77777777" w:rsidR="00D078F4" w:rsidRPr="006411DA" w:rsidRDefault="00D078F4" w:rsidP="001E5363">
      <w:pPr>
        <w:spacing w:line="360" w:lineRule="auto"/>
        <w:ind w:left="567" w:right="539"/>
        <w:contextualSpacing/>
        <w:jc w:val="both"/>
        <w:rPr>
          <w:rFonts w:ascii="Palatino Linotype" w:hAnsi="Palatino Linotype" w:cs="Tahoma"/>
          <w:i/>
          <w:color w:val="000000" w:themeColor="text1"/>
          <w:szCs w:val="22"/>
        </w:rPr>
      </w:pPr>
      <w:r w:rsidRPr="006411DA">
        <w:rPr>
          <w:rFonts w:ascii="Palatino Linotype" w:hAnsi="Palatino Linotype" w:cs="Tahoma"/>
          <w:i/>
          <w:color w:val="000000" w:themeColor="text1"/>
          <w:szCs w:val="22"/>
        </w:rPr>
        <w:t>XXXV a LII…</w:t>
      </w:r>
    </w:p>
    <w:p w14:paraId="6E2BD00D" w14:textId="77777777" w:rsidR="00D078F4" w:rsidRPr="006411DA" w:rsidRDefault="00D078F4" w:rsidP="001E5363">
      <w:pPr>
        <w:spacing w:line="360" w:lineRule="auto"/>
        <w:ind w:left="567" w:right="539"/>
        <w:contextualSpacing/>
        <w:jc w:val="both"/>
        <w:rPr>
          <w:rFonts w:ascii="Palatino Linotype" w:hAnsi="Palatino Linotype" w:cs="Tahoma"/>
          <w:i/>
          <w:color w:val="000000" w:themeColor="text1"/>
          <w:szCs w:val="22"/>
        </w:rPr>
      </w:pPr>
    </w:p>
    <w:p w14:paraId="21D97690" w14:textId="77777777" w:rsidR="00D078F4" w:rsidRPr="006411DA" w:rsidRDefault="00D078F4" w:rsidP="001E5363">
      <w:pPr>
        <w:spacing w:line="360" w:lineRule="auto"/>
        <w:contextualSpacing/>
        <w:jc w:val="both"/>
        <w:rPr>
          <w:rFonts w:ascii="Palatino Linotype" w:hAnsi="Palatino Linotype" w:cs="Tahoma"/>
          <w:sz w:val="22"/>
          <w:szCs w:val="22"/>
          <w:lang w:val="es-ES"/>
        </w:rPr>
      </w:pPr>
      <w:r w:rsidRPr="006411DA">
        <w:rPr>
          <w:rFonts w:ascii="Palatino Linotype" w:hAnsi="Palatino Linotype" w:cs="Tahoma"/>
          <w:sz w:val="22"/>
          <w:szCs w:val="22"/>
          <w:lang w:val="es-ES"/>
        </w:rPr>
        <w:t>De forma complementaria, resulta de nuestro particular interés el criterio 008/2023 emitido por el Instituto Nacional de Transparencia, Acceso a la Información y Protección de Datos Personales, que a la letra dispone lo siguiente:</w:t>
      </w:r>
    </w:p>
    <w:p w14:paraId="2EA64542" w14:textId="77777777" w:rsidR="00D078F4" w:rsidRPr="006411DA" w:rsidRDefault="00D078F4" w:rsidP="001E5363">
      <w:pPr>
        <w:spacing w:line="360" w:lineRule="auto"/>
        <w:contextualSpacing/>
        <w:jc w:val="both"/>
        <w:rPr>
          <w:rFonts w:ascii="Palatino Linotype" w:hAnsi="Palatino Linotype" w:cs="Tahoma"/>
          <w:sz w:val="22"/>
          <w:szCs w:val="22"/>
          <w:lang w:val="es-ES"/>
        </w:rPr>
      </w:pPr>
    </w:p>
    <w:p w14:paraId="3BBBD1BD" w14:textId="77777777" w:rsidR="00D078F4" w:rsidRPr="006411DA" w:rsidRDefault="00D078F4" w:rsidP="001E5363">
      <w:pPr>
        <w:spacing w:line="360" w:lineRule="auto"/>
        <w:ind w:left="567" w:right="539"/>
        <w:contextualSpacing/>
        <w:jc w:val="both"/>
        <w:rPr>
          <w:rFonts w:ascii="Palatino Linotype" w:hAnsi="Palatino Linotype" w:cs="Tahoma"/>
          <w:b/>
          <w:i/>
          <w:color w:val="000000" w:themeColor="text1"/>
          <w:szCs w:val="22"/>
        </w:rPr>
      </w:pPr>
      <w:r w:rsidRPr="006411DA">
        <w:rPr>
          <w:rFonts w:ascii="Palatino Linotype" w:hAnsi="Palatino Linotype" w:cs="Tahoma"/>
          <w:i/>
          <w:color w:val="000000" w:themeColor="text1"/>
          <w:szCs w:val="22"/>
        </w:rPr>
        <w:t>“</w:t>
      </w:r>
      <w:r w:rsidRPr="006411DA">
        <w:rPr>
          <w:rFonts w:ascii="Palatino Linotype" w:hAnsi="Palatino Linotype" w:cs="Tahoma"/>
          <w:b/>
          <w:i/>
          <w:color w:val="000000" w:themeColor="text1"/>
          <w:szCs w:val="22"/>
        </w:rPr>
        <w:t xml:space="preserve">Ejercicio del derecho de Acceso a la Información Pública. La información estadística es de naturaleza pública, independientemente de la materia con la que se encuentre vinculada. </w:t>
      </w:r>
      <w:r w:rsidRPr="006411DA">
        <w:rPr>
          <w:rFonts w:ascii="Palatino Linotype" w:hAnsi="Palatino Linotype" w:cs="Tahoma"/>
          <w:i/>
          <w:color w:val="000000" w:themeColor="text1"/>
          <w:szCs w:val="22"/>
        </w:rPr>
        <w:t>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r w:rsidRPr="006411DA">
        <w:rPr>
          <w:rFonts w:ascii="Palatino Linotype" w:hAnsi="Palatino Linotype" w:cs="Tahoma"/>
          <w:b/>
          <w:i/>
          <w:color w:val="000000" w:themeColor="text1"/>
          <w:szCs w:val="22"/>
        </w:rPr>
        <w:t>.</w:t>
      </w:r>
    </w:p>
    <w:p w14:paraId="2F6A148E" w14:textId="77777777" w:rsidR="00D078F4" w:rsidRPr="006411DA" w:rsidRDefault="00D078F4" w:rsidP="001E5363">
      <w:pPr>
        <w:spacing w:line="360" w:lineRule="auto"/>
        <w:ind w:right="539"/>
        <w:contextualSpacing/>
        <w:jc w:val="both"/>
        <w:rPr>
          <w:rFonts w:ascii="Palatino Linotype" w:hAnsi="Palatino Linotype" w:cs="Tahoma"/>
          <w:sz w:val="22"/>
          <w:szCs w:val="22"/>
          <w:lang w:val="es-ES"/>
        </w:rPr>
      </w:pPr>
    </w:p>
    <w:p w14:paraId="13A35DB6" w14:textId="43C7E4B7" w:rsidR="00D078F4" w:rsidRPr="006411DA" w:rsidRDefault="00D078F4" w:rsidP="001E5363">
      <w:pPr>
        <w:spacing w:line="360" w:lineRule="auto"/>
        <w:ind w:right="-28"/>
        <w:jc w:val="both"/>
        <w:rPr>
          <w:rFonts w:ascii="Palatino Linotype" w:hAnsi="Palatino Linotype"/>
          <w:b/>
          <w:bCs/>
          <w:sz w:val="22"/>
        </w:rPr>
      </w:pPr>
      <w:r w:rsidRPr="006411DA">
        <w:rPr>
          <w:rFonts w:ascii="Palatino Linotype" w:hAnsi="Palatino Linotype"/>
          <w:sz w:val="22"/>
        </w:rPr>
        <w:t xml:space="preserve">Ahora bien, debemos diferenciar entre la información que obra en el Informe Policial Homologado y la estadística; en el presente asunto el Sujeto Obligado, refirió a través de respuesta y después ratificó en Informe Justificado, que se entregó la estadística en términos del artículo 12 de la Ley de Transparencia viene en la entidad y que los datos que pidió el </w:t>
      </w:r>
      <w:r w:rsidR="0035497E" w:rsidRPr="006411DA">
        <w:rPr>
          <w:rFonts w:ascii="Palatino Linotype" w:hAnsi="Palatino Linotype"/>
          <w:sz w:val="22"/>
        </w:rPr>
        <w:t>Particular</w:t>
      </w:r>
      <w:r w:rsidRPr="006411DA">
        <w:rPr>
          <w:rFonts w:ascii="Palatino Linotype" w:hAnsi="Palatino Linotype"/>
          <w:sz w:val="22"/>
        </w:rPr>
        <w:t xml:space="preserve"> no obran en la estadística generada.</w:t>
      </w:r>
    </w:p>
    <w:p w14:paraId="7D4EC596" w14:textId="77777777" w:rsidR="00D078F4" w:rsidRPr="006411DA" w:rsidRDefault="00D078F4" w:rsidP="001E5363">
      <w:pPr>
        <w:spacing w:line="360" w:lineRule="auto"/>
        <w:ind w:right="-28"/>
        <w:jc w:val="both"/>
        <w:rPr>
          <w:rFonts w:ascii="Palatino Linotype" w:hAnsi="Palatino Linotype"/>
          <w:b/>
          <w:bCs/>
          <w:sz w:val="22"/>
        </w:rPr>
      </w:pPr>
    </w:p>
    <w:p w14:paraId="51FF0DB8" w14:textId="5B6A21B1" w:rsidR="00D078F4" w:rsidRPr="006411DA" w:rsidRDefault="00D078F4" w:rsidP="001E5363">
      <w:pPr>
        <w:spacing w:line="360" w:lineRule="auto"/>
        <w:ind w:right="-28"/>
        <w:jc w:val="both"/>
        <w:rPr>
          <w:rFonts w:ascii="Palatino Linotype" w:hAnsi="Palatino Linotype"/>
          <w:sz w:val="22"/>
        </w:rPr>
      </w:pPr>
      <w:r w:rsidRPr="006411DA">
        <w:rPr>
          <w:rFonts w:ascii="Palatino Linotype" w:hAnsi="Palatino Linotype"/>
          <w:sz w:val="22"/>
        </w:rPr>
        <w:t xml:space="preserve">En este sentido, </w:t>
      </w:r>
      <w:r w:rsidR="0035497E" w:rsidRPr="006411DA">
        <w:rPr>
          <w:rFonts w:ascii="Palatino Linotype" w:hAnsi="Palatino Linotype"/>
          <w:sz w:val="22"/>
        </w:rPr>
        <w:t>aun</w:t>
      </w:r>
      <w:r w:rsidRPr="006411DA">
        <w:rPr>
          <w:rFonts w:ascii="Palatino Linotype" w:hAnsi="Palatino Linotype"/>
          <w:sz w:val="22"/>
        </w:rPr>
        <w:t xml:space="preserve"> cuando existe fuente obligacional de recabar la información a través de la recopilación de los hechos acontecidos en el Informe Policial Homologado, la Particular, estadística, para lo cual, no existe fuente obligacional para poseer dicha información en un específico nivel de desagregación, menos conforme al interés específico del Particular.</w:t>
      </w:r>
    </w:p>
    <w:p w14:paraId="40BE19FF" w14:textId="77777777" w:rsidR="00D078F4" w:rsidRPr="006411DA" w:rsidRDefault="00D078F4" w:rsidP="001E5363">
      <w:pPr>
        <w:spacing w:line="360" w:lineRule="auto"/>
        <w:ind w:right="-28"/>
        <w:jc w:val="both"/>
        <w:rPr>
          <w:rFonts w:ascii="Palatino Linotype" w:hAnsi="Palatino Linotype"/>
          <w:sz w:val="22"/>
        </w:rPr>
      </w:pPr>
    </w:p>
    <w:p w14:paraId="57F8106B" w14:textId="14A44FFA" w:rsidR="00D078F4" w:rsidRPr="006411DA" w:rsidRDefault="00D078F4" w:rsidP="001E5363">
      <w:pPr>
        <w:spacing w:line="360" w:lineRule="auto"/>
        <w:ind w:right="-28"/>
        <w:jc w:val="both"/>
        <w:rPr>
          <w:rFonts w:ascii="Palatino Linotype" w:hAnsi="Palatino Linotype" w:cs="Tahoma"/>
          <w:sz w:val="22"/>
          <w:szCs w:val="22"/>
        </w:rPr>
      </w:pPr>
      <w:r w:rsidRPr="006411DA">
        <w:rPr>
          <w:rFonts w:ascii="Palatino Linotype" w:hAnsi="Palatino Linotype"/>
          <w:sz w:val="22"/>
        </w:rPr>
        <w:t xml:space="preserve">Así, toda vez que el Sujeto Obligado, ya entregó la información como obra en sus archivos desde respuesta </w:t>
      </w:r>
      <w:r w:rsidR="0035497E" w:rsidRPr="006411DA">
        <w:rPr>
          <w:rFonts w:ascii="Palatino Linotype" w:hAnsi="Palatino Linotype"/>
          <w:sz w:val="22"/>
        </w:rPr>
        <w:t xml:space="preserve">lo procedente es tener por satisfecha la estadística que fue </w:t>
      </w:r>
      <w:r w:rsidR="008E2557" w:rsidRPr="006411DA">
        <w:rPr>
          <w:rFonts w:ascii="Palatino Linotype" w:hAnsi="Palatino Linotype"/>
          <w:sz w:val="22"/>
        </w:rPr>
        <w:t>remitida,</w:t>
      </w:r>
      <w:r w:rsidR="0035497E" w:rsidRPr="006411DA">
        <w:rPr>
          <w:rFonts w:ascii="Palatino Linotype" w:hAnsi="Palatino Linotype"/>
          <w:sz w:val="22"/>
        </w:rPr>
        <w:t xml:space="preserve"> que da cuenta del periodo 2019-2025</w:t>
      </w:r>
      <w:r w:rsidR="008E2557" w:rsidRPr="006411DA">
        <w:rPr>
          <w:rFonts w:ascii="Palatino Linotype" w:hAnsi="Palatino Linotype"/>
          <w:sz w:val="22"/>
        </w:rPr>
        <w:t>.</w:t>
      </w:r>
    </w:p>
    <w:p w14:paraId="4FC92F3F" w14:textId="77777777" w:rsidR="00F82EAD" w:rsidRPr="006411DA" w:rsidRDefault="00F82EAD" w:rsidP="001E5363">
      <w:pPr>
        <w:spacing w:line="360" w:lineRule="auto"/>
        <w:ind w:right="-93"/>
        <w:jc w:val="both"/>
        <w:rPr>
          <w:rFonts w:ascii="Palatino Linotype" w:hAnsi="Palatino Linotype" w:cs="Tahoma"/>
          <w:sz w:val="22"/>
          <w:szCs w:val="22"/>
        </w:rPr>
      </w:pPr>
    </w:p>
    <w:p w14:paraId="6C9F4ED2" w14:textId="0867EDD3" w:rsidR="008E2557" w:rsidRPr="006411DA" w:rsidRDefault="008E2557"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 xml:space="preserve">Por cuanto refiere a la falta de exhaustividad a la respuesta, debemos señalar que el Sujeto Obligado, no se pronunció a la estadística de 2018 ni entregó información al respecto. En este sentido, normativamente está constreñido a generar información en torno a las incidencias delictivas, no así a las faltas administrativas. Por ello, deberá hacer entrega de la estadística delictiva y/o administrativa al mayor nivel de desglose que obre en sus archivos. Para el caso de que </w:t>
      </w:r>
      <w:r w:rsidR="008256E9" w:rsidRPr="006411DA">
        <w:rPr>
          <w:rFonts w:ascii="Palatino Linotype" w:hAnsi="Palatino Linotype" w:cs="Tahoma"/>
          <w:sz w:val="22"/>
          <w:szCs w:val="22"/>
        </w:rPr>
        <w:t>la información de las faltas administrativas no obre</w:t>
      </w:r>
      <w:r w:rsidRPr="006411DA">
        <w:rPr>
          <w:rFonts w:ascii="Palatino Linotype" w:hAnsi="Palatino Linotype" w:cs="Tahoma"/>
          <w:sz w:val="22"/>
          <w:szCs w:val="22"/>
        </w:rPr>
        <w:t xml:space="preserve"> en sus archivos, deberá hacerlo del conocimiento al Particular en dichos términos.</w:t>
      </w:r>
    </w:p>
    <w:p w14:paraId="08733E87" w14:textId="77777777" w:rsidR="008256E9" w:rsidRPr="006411DA" w:rsidRDefault="008256E9" w:rsidP="001E5363">
      <w:pPr>
        <w:spacing w:line="360" w:lineRule="auto"/>
        <w:ind w:right="-93"/>
        <w:jc w:val="both"/>
        <w:rPr>
          <w:rFonts w:ascii="Palatino Linotype" w:hAnsi="Palatino Linotype" w:cs="Tahoma"/>
          <w:sz w:val="22"/>
          <w:szCs w:val="22"/>
        </w:rPr>
      </w:pPr>
    </w:p>
    <w:p w14:paraId="504B7F68" w14:textId="7E8FFA46" w:rsidR="008256E9" w:rsidRPr="006411DA" w:rsidRDefault="008256E9"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No se omite señalar que toda vez que se desconoce el nivel de desglose de la estadística del año 2018 e incluso, tampoco se sabe si la información obra o no en archivos del Sujeto Obligado, esto en relación con una posible baja documental, debemos estar a los siguientes supuestos:</w:t>
      </w:r>
    </w:p>
    <w:p w14:paraId="57AA7485" w14:textId="15E3DE52" w:rsidR="008256E9" w:rsidRPr="006411DA" w:rsidRDefault="008256E9" w:rsidP="001E5363">
      <w:pPr>
        <w:spacing w:line="360" w:lineRule="auto"/>
        <w:ind w:right="-93"/>
        <w:jc w:val="both"/>
        <w:rPr>
          <w:rFonts w:ascii="Palatino Linotype" w:hAnsi="Palatino Linotype" w:cs="Tahoma"/>
          <w:sz w:val="22"/>
          <w:szCs w:val="22"/>
        </w:rPr>
      </w:pPr>
    </w:p>
    <w:p w14:paraId="71657B10" w14:textId="77777777" w:rsidR="00823392" w:rsidRPr="006411DA" w:rsidRDefault="008256E9" w:rsidP="001E5363">
      <w:pPr>
        <w:spacing w:line="360" w:lineRule="auto"/>
        <w:ind w:right="-93"/>
        <w:jc w:val="both"/>
        <w:rPr>
          <w:rFonts w:ascii="Palatino Linotype" w:hAnsi="Palatino Linotype" w:cs="Tahoma"/>
          <w:sz w:val="22"/>
          <w:szCs w:val="22"/>
        </w:rPr>
      </w:pPr>
      <w:r w:rsidRPr="006411DA">
        <w:rPr>
          <w:rFonts w:ascii="Palatino Linotype" w:hAnsi="Palatino Linotype" w:cs="Tahoma"/>
          <w:b/>
          <w:bCs/>
          <w:sz w:val="22"/>
          <w:szCs w:val="22"/>
        </w:rPr>
        <w:t xml:space="preserve">Para el caso de que la información de la estadística delictiva y/o incidencia de faltas administrativas contenga coordenadas </w:t>
      </w:r>
      <w:r w:rsidR="005F5556" w:rsidRPr="006411DA">
        <w:rPr>
          <w:rFonts w:ascii="Palatino Linotype" w:hAnsi="Palatino Linotype" w:cs="Tahoma"/>
          <w:b/>
          <w:bCs/>
          <w:sz w:val="22"/>
          <w:szCs w:val="22"/>
        </w:rPr>
        <w:t xml:space="preserve">y/o coordenadas </w:t>
      </w:r>
      <w:r w:rsidRPr="006411DA">
        <w:rPr>
          <w:rFonts w:ascii="Palatino Linotype" w:hAnsi="Palatino Linotype" w:cs="Tahoma"/>
          <w:b/>
          <w:bCs/>
          <w:sz w:val="22"/>
          <w:szCs w:val="22"/>
        </w:rPr>
        <w:t>del lugar de los hechos:</w:t>
      </w:r>
      <w:r w:rsidR="00823392" w:rsidRPr="006411DA">
        <w:rPr>
          <w:rFonts w:ascii="Palatino Linotype" w:hAnsi="Palatino Linotype" w:cs="Tahoma"/>
          <w:b/>
          <w:bCs/>
          <w:sz w:val="22"/>
          <w:szCs w:val="22"/>
        </w:rPr>
        <w:t xml:space="preserve"> </w:t>
      </w:r>
      <w:r w:rsidR="00823392" w:rsidRPr="006411DA">
        <w:rPr>
          <w:rFonts w:ascii="Palatino Linotype" w:hAnsi="Palatino Linotype" w:cs="Tahoma"/>
          <w:sz w:val="22"/>
          <w:szCs w:val="22"/>
        </w:rPr>
        <w:t>se invoca que el décimo primero de los Lineamientos para el Llenado, Entrega, Recepción, Registro, Resguardo y Consulta del Informe Policial Homologado, publicado en el DOF el 24 de febrero de 2020, que contempla en su fracción VI, el colocar la ubicación del o los lugares de la intervención o actuación, entonces, no se advierte la obligación de que el informe policial homologado deba contener coordenadas geográficas, sino solamente la ubicación del evento, el cual puede ser solventado con la dirección, por lo que la información se debe proporcionar con el mayor grado de desagregación posible, ya que al nivel que solicita el Particular, confiere al Sujeto Obligado a practicar una investigación, por lo que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que a continuación se cita:</w:t>
      </w:r>
    </w:p>
    <w:p w14:paraId="5D2F079A" w14:textId="77777777" w:rsidR="00823392" w:rsidRPr="006411DA" w:rsidRDefault="00823392" w:rsidP="001E5363">
      <w:pPr>
        <w:spacing w:line="360" w:lineRule="auto"/>
        <w:ind w:right="-93"/>
        <w:jc w:val="both"/>
        <w:rPr>
          <w:rFonts w:ascii="Palatino Linotype" w:hAnsi="Palatino Linotype" w:cs="Tahoma"/>
          <w:sz w:val="22"/>
          <w:szCs w:val="22"/>
        </w:rPr>
      </w:pPr>
    </w:p>
    <w:p w14:paraId="70438346" w14:textId="77777777" w:rsidR="00823392" w:rsidRPr="006411DA" w:rsidRDefault="00823392" w:rsidP="001E5363">
      <w:pPr>
        <w:spacing w:line="360" w:lineRule="auto"/>
        <w:ind w:left="567" w:right="567"/>
        <w:jc w:val="both"/>
        <w:rPr>
          <w:rFonts w:ascii="Palatino Linotype" w:hAnsi="Palatino Linotype" w:cs="Tahoma"/>
          <w:i/>
          <w:iCs/>
        </w:rPr>
      </w:pPr>
      <w:r w:rsidRPr="006411DA">
        <w:rPr>
          <w:rFonts w:ascii="Palatino Linotype" w:hAnsi="Palatino Linotype" w:cs="Tahoma"/>
          <w:i/>
          <w:iCs/>
        </w:rPr>
        <w:t>“No existe obligación de elaborar documentos ad hoc para atender las solicitudes de acceso a la información.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90FF695" w14:textId="77777777" w:rsidR="00823392" w:rsidRPr="006411DA" w:rsidRDefault="00823392" w:rsidP="001E5363">
      <w:pPr>
        <w:spacing w:line="360" w:lineRule="auto"/>
        <w:ind w:right="-93"/>
        <w:jc w:val="both"/>
        <w:rPr>
          <w:rFonts w:ascii="Palatino Linotype" w:hAnsi="Palatino Linotype" w:cs="Tahoma"/>
          <w:sz w:val="22"/>
          <w:szCs w:val="22"/>
        </w:rPr>
      </w:pPr>
    </w:p>
    <w:p w14:paraId="2473B089" w14:textId="77777777" w:rsidR="00823392" w:rsidRPr="006411DA" w:rsidRDefault="00823392"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De tales circunstancias, se concluye que los sujetos obligados únicamente se encuentran constreñidos a proporcionar los documentos que den cuenta de la información solicitada, como obren en sus archivos, sin tener que elaborarlos a las necesidades del Recurrente.</w:t>
      </w:r>
    </w:p>
    <w:p w14:paraId="05483BA9" w14:textId="77777777" w:rsidR="00823392" w:rsidRPr="006411DA" w:rsidRDefault="00823392" w:rsidP="001E5363">
      <w:pPr>
        <w:spacing w:line="360" w:lineRule="auto"/>
        <w:ind w:right="-93"/>
        <w:jc w:val="both"/>
        <w:rPr>
          <w:rFonts w:ascii="Palatino Linotype" w:hAnsi="Palatino Linotype" w:cs="Tahoma"/>
          <w:sz w:val="22"/>
          <w:szCs w:val="22"/>
        </w:rPr>
      </w:pPr>
    </w:p>
    <w:p w14:paraId="3F25653D" w14:textId="39C64108" w:rsidR="00823392" w:rsidRPr="006411DA" w:rsidRDefault="00823392"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Además, en el caso de que las coordenadas permitan identificar el lugar específico de la posible comisión de un delito y dicho sitio sea un domicilio particular, la información actualiza la causal de confidencialidad establecida en el artículo 143, fracción I de la Ley de la materia, por tratarse de datos personales ya que se hace identificable la vivienda de una o varias personas con la posible comisión de un delito por lo que incluso, no procedería su entrega</w:t>
      </w:r>
      <w:r w:rsidR="00BD32FC" w:rsidRPr="006411DA">
        <w:rPr>
          <w:rFonts w:ascii="Palatino Linotype" w:hAnsi="Palatino Linotype" w:cs="Tahoma"/>
          <w:sz w:val="22"/>
          <w:szCs w:val="22"/>
        </w:rPr>
        <w:t>, sino la clasificación de la información.</w:t>
      </w:r>
    </w:p>
    <w:p w14:paraId="57308A9C" w14:textId="4AB7ACF1"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r w:rsidRPr="006411DA">
        <w:rPr>
          <w:rFonts w:ascii="Palatino Linotype" w:eastAsia="Palatino Linotype" w:hAnsi="Palatino Linotype" w:cs="Palatino Linotype"/>
          <w:sz w:val="22"/>
          <w:szCs w:val="22"/>
          <w:lang w:eastAsia="es-MX"/>
        </w:rPr>
        <w:t xml:space="preserve">Ahora bien, toda vez que el Particular requirió la información del dos mil dieciocho; por lo que, en el caso de que se haya generado de la información, pero no localice, porque haya causado baja documental, deberá proporcionar el acta del Comité de Transparencia, donde confirme la inexistencia de la información. Lo anterior, se robustece con el Criterio de interpretación, de la Primera Época, con clave de control SO/014/2009, emitido por el Pleno del Instituto Nacional de Transparencia, Acceso a la Información y Protección de Datos Personales, que establece que, en los casos, de que no se localice la información en los archivos del sujeto obligado, después de una búsqueda exhaustiva y razonable, el Comité de Transparencia, deberá confirmar la declaración de inexistencia. </w:t>
      </w:r>
    </w:p>
    <w:p w14:paraId="7C425889"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184B861E"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r w:rsidRPr="006411DA">
        <w:rPr>
          <w:rFonts w:ascii="Palatino Linotype" w:eastAsia="Palatino Linotype" w:hAnsi="Palatino Linotype" w:cs="Palatino Linotype"/>
          <w:sz w:val="22"/>
          <w:szCs w:val="22"/>
          <w:lang w:eastAsia="es-MX"/>
        </w:rPr>
        <w:t>Sobre el tema, el artículo 19, párrafo tercero de la Ley de Transparencia y Acceso a la Información Pública del Estado de México y Municipios, que establece que cuando los sujetos obligados, en el ejercicio de sus atribuciones, debía generar, poseer, administrar la información, pero está no se encuentra, el Comité de Transparencia, deberá emitir el acuerdo de inexistencia.</w:t>
      </w:r>
    </w:p>
    <w:p w14:paraId="2464FA9A"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50EEA748"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r w:rsidRPr="006411DA">
        <w:rPr>
          <w:rFonts w:ascii="Palatino Linotype" w:eastAsia="Palatino Linotype" w:hAnsi="Palatino Linotype" w:cs="Palatino Linotype"/>
          <w:sz w:val="22"/>
          <w:szCs w:val="22"/>
          <w:lang w:eastAsia="es-MX"/>
        </w:rPr>
        <w:t>En ese orden de ideas, el Criterio Orientador, de la Primera Época, con clave de control SO/012/2010, emitido por el Pleno del entonces Instituto Nacional de Transparencia, Acceso a la Información y Protección de Datos Personales, mismo que se cita por analogía, establece lo siguiente:</w:t>
      </w:r>
    </w:p>
    <w:p w14:paraId="6E945DFA" w14:textId="77777777" w:rsidR="001E5363" w:rsidRPr="006411DA" w:rsidRDefault="001E5363" w:rsidP="001E5363">
      <w:pPr>
        <w:spacing w:line="360" w:lineRule="auto"/>
        <w:ind w:left="567" w:right="567"/>
        <w:jc w:val="both"/>
        <w:rPr>
          <w:rFonts w:ascii="Palatino Linotype" w:eastAsia="Palatino Linotype" w:hAnsi="Palatino Linotype" w:cs="Palatino Linotype"/>
          <w:sz w:val="22"/>
          <w:szCs w:val="22"/>
          <w:lang w:eastAsia="es-MX"/>
        </w:rPr>
      </w:pPr>
    </w:p>
    <w:p w14:paraId="4CE64471" w14:textId="77777777" w:rsidR="001E5363" w:rsidRPr="006411DA" w:rsidRDefault="001E5363" w:rsidP="001E5363">
      <w:pPr>
        <w:spacing w:line="360" w:lineRule="auto"/>
        <w:ind w:left="567" w:right="567"/>
        <w:jc w:val="both"/>
        <w:rPr>
          <w:rFonts w:ascii="Palatino Linotype" w:eastAsia="Palatino Linotype" w:hAnsi="Palatino Linotype" w:cs="Palatino Linotype"/>
          <w:i/>
          <w:sz w:val="22"/>
          <w:szCs w:val="22"/>
          <w:lang w:eastAsia="es-MX"/>
        </w:rPr>
      </w:pPr>
      <w:r w:rsidRPr="006411DA">
        <w:rPr>
          <w:rFonts w:ascii="Palatino Linotype" w:eastAsia="Palatino Linotype" w:hAnsi="Palatino Linotype" w:cs="Palatino Linotype"/>
          <w:b/>
          <w:i/>
          <w:lang w:eastAsia="es-MX"/>
        </w:rPr>
        <w:t>“Propósito de la declaración formal de inexistencia.</w:t>
      </w:r>
      <w:r w:rsidRPr="006411DA">
        <w:rPr>
          <w:rFonts w:ascii="Palatino Linotype" w:eastAsia="Palatino Linotype" w:hAnsi="Palatino Linotype" w:cs="Palatino Linotype"/>
          <w:i/>
          <w:lang w:eastAsia="es-MX"/>
        </w:rPr>
        <w:t xml:space="preserve"> Atendiendo a lo dispuesto por los artículos 43, 46 de la Ley Federal de Transparencia y Acceso a la Información Pública Gubernamental y 70 de su Reglamento, en los que se prevé el procedimiento a seguir para declarar la inexistencia de la información, el propósito de que los Comités de Información de los sujetos obligados por la Ley Federal de Transparencia y Acceso  a  la  Información Pública Gubernamental emitan una declaración que confirme, en su caso, la inexistencia de la información solicitada, es garantizar al solicitante que efectivamente se realizaron las gestiones necesarias para la ubicación de la información de su interés, y que éstas fueron las adecuadas para atender a la particularidad del caso concreto. En ese sentido, las declaraciones de inexistencia de los Comités de Información deben contener los elementos suficientes para generar en los solicitantes la certeza del carácter exhaustivo de la búsqueda de la información solicitada y de que su solicitud fue atendida debidamente; es decir, deben motivar o precisar las razones por las que se buscó la información en determinada(s) unidad(es) administrativa(s), los criterios de búsqueda utilizados, y las demás circunstancias que fueron tomadas en cuenta.” </w:t>
      </w:r>
    </w:p>
    <w:p w14:paraId="38DC905F"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009B66E1"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r w:rsidRPr="006411DA">
        <w:rPr>
          <w:rFonts w:ascii="Palatino Linotype" w:eastAsia="Palatino Linotype" w:hAnsi="Palatino Linotype" w:cs="Palatino Linotype"/>
          <w:sz w:val="22"/>
          <w:szCs w:val="22"/>
          <w:lang w:eastAsia="es-MX"/>
        </w:rPr>
        <w:t xml:space="preserve">De la misma manera, el Criterio orientador, de la Segunda Época, con clave de control SO/004/2019, emitido por el Instituto Nacional de Transparencia, Acceso a la Información y Protección de Datos Personales, cuyo texto y rubro son los siguientes: </w:t>
      </w:r>
    </w:p>
    <w:p w14:paraId="64C67B76"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2D7B40C6" w14:textId="77777777" w:rsidR="001E5363" w:rsidRPr="006411DA" w:rsidRDefault="001E5363" w:rsidP="001E5363">
      <w:pPr>
        <w:spacing w:line="360" w:lineRule="auto"/>
        <w:ind w:left="567" w:right="567"/>
        <w:jc w:val="both"/>
        <w:rPr>
          <w:rFonts w:ascii="Palatino Linotype" w:eastAsia="Palatino Linotype" w:hAnsi="Palatino Linotype" w:cs="Palatino Linotype"/>
          <w:i/>
          <w:lang w:eastAsia="es-MX"/>
        </w:rPr>
      </w:pPr>
      <w:r w:rsidRPr="006411DA">
        <w:rPr>
          <w:rFonts w:ascii="Palatino Linotype" w:eastAsia="Palatino Linotype" w:hAnsi="Palatino Linotype" w:cs="Palatino Linotype"/>
          <w:b/>
          <w:i/>
          <w:lang w:eastAsia="es-MX"/>
        </w:rPr>
        <w:t>“Propósito de la declaración formal de inexistencia.</w:t>
      </w:r>
      <w:r w:rsidRPr="006411DA">
        <w:rPr>
          <w:rFonts w:ascii="Palatino Linotype" w:eastAsia="Palatino Linotype" w:hAnsi="Palatino Linotype" w:cs="Palatino Linotype"/>
          <w:i/>
          <w:lang w:eastAsia="es-MX"/>
        </w:rPr>
        <w:t xml:space="preserve"> El propósito de que los Comités de Transparencia emitan una declaración que confirme la inexistencia de la información solicitada, es garantizar al solicitante que se realizaron las gestiones necesarias para la ubicación de la información de su interés; por lo cual, el acta en el que se haga constar esa declaración formal de inexistencia, debe contener los elementos suficientes para generar en los solicitantes la certeza del carácter exhaustivo de la búsqueda de lo solicitado.”</w:t>
      </w:r>
    </w:p>
    <w:p w14:paraId="6C70C83D"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3DBEC3F9"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r w:rsidRPr="006411DA">
        <w:rPr>
          <w:rFonts w:ascii="Palatino Linotype" w:eastAsia="Palatino Linotype" w:hAnsi="Palatino Linotype" w:cs="Palatino Linotype"/>
          <w:sz w:val="22"/>
          <w:szCs w:val="22"/>
          <w:lang w:eastAsia="es-MX"/>
        </w:rPr>
        <w:t>De los criterios citados, se puede advertir que las declaraciones de inexistencia de los Comités de Transparencia, deben contener los elementos suficientes para generar en los solicitantes la certeza del carácter exhaustivo de la búsqueda de la información, esto es, que deben fundar y motivar las razones por las cuales, se buscó la información en determinadas unidades administrativas, los criterios de búsqueda y demás circunstancias tomadas en cuenta, con el fin de garantizar al solicitante que efectivamente se hicieron las gestiones necesarias para localizar la documentación de su interés. Además, según Calero, Natalia (2016), en la “Ley General de Transparencia y Acceso a la Información Pública Comentada” (p. 419), establece que las declaraciones de inexistencia, deben contener lo siguiente:</w:t>
      </w:r>
    </w:p>
    <w:p w14:paraId="5A70EC04"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391B3703" w14:textId="77777777" w:rsidR="001E5363" w:rsidRPr="006411DA" w:rsidRDefault="001E5363" w:rsidP="001E5363">
      <w:pPr>
        <w:numPr>
          <w:ilvl w:val="0"/>
          <w:numId w:val="30"/>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lang w:eastAsia="es-MX"/>
        </w:rPr>
      </w:pPr>
      <w:r w:rsidRPr="006411DA">
        <w:rPr>
          <w:rFonts w:ascii="Palatino Linotype" w:eastAsia="Palatino Linotype" w:hAnsi="Palatino Linotype" w:cs="Palatino Linotype"/>
          <w:color w:val="000000"/>
          <w:sz w:val="22"/>
          <w:szCs w:val="22"/>
          <w:lang w:eastAsia="es-MX"/>
        </w:rPr>
        <w:t>Los elementos que le permitan a los solicitantes tener certeza de que el Sujeto Obligado utilizó un criterio de búsqueda exhaustivo: Para atender dicho supuesto, se debe precisar en qué unidades administrativas buscó, así como en el tipo de archivos y la manera en que realizó la indagación;</w:t>
      </w:r>
    </w:p>
    <w:p w14:paraId="641A3498"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5C60A87F" w14:textId="77777777" w:rsidR="001E5363" w:rsidRPr="006411DA" w:rsidRDefault="001E5363" w:rsidP="001E5363">
      <w:pPr>
        <w:numPr>
          <w:ilvl w:val="0"/>
          <w:numId w:val="30"/>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lang w:eastAsia="es-MX"/>
        </w:rPr>
      </w:pPr>
      <w:r w:rsidRPr="006411DA">
        <w:rPr>
          <w:rFonts w:ascii="Palatino Linotype" w:eastAsia="Palatino Linotype" w:hAnsi="Palatino Linotype" w:cs="Palatino Linotype"/>
          <w:color w:val="000000"/>
          <w:sz w:val="22"/>
          <w:szCs w:val="22"/>
          <w:lang w:eastAsia="es-MX"/>
        </w:rPr>
        <w:t>Las circunstancias de tiempo, modo y lugar que motiven las razones por las cuales la información es inexistente: Al respecto, los sujetos obligados para acreditar dicho punto, deberán proveer la mayor cantidad de elementos posibles que permitan evidencia las razones por las cuales la información requerida no existe, y</w:t>
      </w:r>
    </w:p>
    <w:p w14:paraId="032D04F4"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7123BEEF" w14:textId="77777777" w:rsidR="001E5363" w:rsidRPr="006411DA" w:rsidRDefault="001E5363" w:rsidP="001E5363">
      <w:pPr>
        <w:numPr>
          <w:ilvl w:val="0"/>
          <w:numId w:val="30"/>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lang w:eastAsia="es-MX"/>
        </w:rPr>
      </w:pPr>
      <w:r w:rsidRPr="006411DA">
        <w:rPr>
          <w:rFonts w:ascii="Palatino Linotype" w:eastAsia="Palatino Linotype" w:hAnsi="Palatino Linotype" w:cs="Palatino Linotype"/>
          <w:color w:val="000000"/>
          <w:sz w:val="22"/>
          <w:szCs w:val="22"/>
          <w:lang w:eastAsia="es-MX"/>
        </w:rPr>
        <w:t>El servidor público responsable de contar con ésta: Es importante indicar, el cargo y las razones jurídicas por las cuales debió generar la información, es decir, que con base a la normatividad interna las facultades por las cuales tuvo que elaborar el documento requerido.</w:t>
      </w:r>
    </w:p>
    <w:p w14:paraId="0360BCCF"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3137FD7C" w14:textId="3003EB08"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r w:rsidRPr="006411DA">
        <w:rPr>
          <w:rFonts w:ascii="Palatino Linotype" w:eastAsia="Palatino Linotype" w:hAnsi="Palatino Linotype" w:cs="Palatino Linotype"/>
          <w:sz w:val="22"/>
          <w:szCs w:val="22"/>
          <w:lang w:eastAsia="es-MX"/>
        </w:rPr>
        <w:t>Conforme a lo citado, se considera que es necesario que el Ayuntamiento de Valle de Chalco Solidaridad, declare por medio de su Comité de Transparencia, la inexistencia de la información solicitada del ejercicio dos mil dieciocho, para el caso, que haya causado baja documental; para tal situación, deberá seguir el procedimiento establecido en el artículo 169 y 170 de la Ley de Transparencia y Acceso a la Información Pública del Estado de México y Municipios, que precisa que cuando la información no se encuentre en los archivos del Sujeto Obligado, el Comité de Transparencia deberá:</w:t>
      </w:r>
    </w:p>
    <w:p w14:paraId="4C043EEF"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59EF3C33" w14:textId="77777777" w:rsidR="001E5363" w:rsidRPr="006411DA" w:rsidRDefault="001E5363" w:rsidP="001E5363">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lang w:eastAsia="es-MX"/>
        </w:rPr>
      </w:pPr>
      <w:r w:rsidRPr="006411DA">
        <w:rPr>
          <w:rFonts w:ascii="Palatino Linotype" w:eastAsia="Palatino Linotype" w:hAnsi="Palatino Linotype" w:cs="Palatino Linotype"/>
          <w:color w:val="000000"/>
          <w:sz w:val="22"/>
          <w:szCs w:val="22"/>
          <w:lang w:eastAsia="es-MX"/>
        </w:rPr>
        <w:t>Analizar el caso y tomar las medidas necesarias para localizar la información;</w:t>
      </w:r>
    </w:p>
    <w:p w14:paraId="49E56783"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00C0F784" w14:textId="77777777" w:rsidR="001E5363" w:rsidRPr="006411DA" w:rsidRDefault="001E5363" w:rsidP="001E5363">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lang w:eastAsia="es-MX"/>
        </w:rPr>
      </w:pPr>
      <w:r w:rsidRPr="006411DA">
        <w:rPr>
          <w:rFonts w:ascii="Palatino Linotype" w:eastAsia="Palatino Linotype" w:hAnsi="Palatino Linotype" w:cs="Palatino Linotype"/>
          <w:color w:val="000000"/>
          <w:sz w:val="22"/>
          <w:szCs w:val="22"/>
          <w:lang w:eastAsia="es-MX"/>
        </w:rPr>
        <w:t>Expedir una resolución que confirme la inexistencia de la información, que contenga los elementos mínimos que permitan al Solicitante tener la certeza de que se utilizó un criterio de búsqueda exhaustivo, así como, las circunstancias de modo, tiempo y lugar que generaron la inexistencia y el servidor público responsable de contar con la información, y</w:t>
      </w:r>
    </w:p>
    <w:p w14:paraId="05E43E26"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2030FE51" w14:textId="77777777" w:rsidR="001E5363" w:rsidRPr="006411DA" w:rsidRDefault="001E5363" w:rsidP="001E5363">
      <w:pPr>
        <w:numPr>
          <w:ilvl w:val="0"/>
          <w:numId w:val="31"/>
        </w:num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lang w:eastAsia="es-MX"/>
        </w:rPr>
      </w:pPr>
      <w:r w:rsidRPr="006411DA">
        <w:rPr>
          <w:rFonts w:ascii="Palatino Linotype" w:eastAsia="Palatino Linotype" w:hAnsi="Palatino Linotype" w:cs="Palatino Linotype"/>
          <w:color w:val="000000"/>
          <w:sz w:val="22"/>
          <w:szCs w:val="22"/>
          <w:lang w:eastAsia="es-MX"/>
        </w:rPr>
        <w:t>Ordenar, siempre que sea materialmente posible, que se genere o reponga la información en caso de que ésta tuviera que existir o previa acreditación de la imposibilidad de su generación, exponga de forma fundada y motivada las razones de dicha situación.</w:t>
      </w:r>
    </w:p>
    <w:p w14:paraId="1299257B"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p>
    <w:p w14:paraId="183F8EC7" w14:textId="77777777" w:rsidR="001E5363" w:rsidRPr="006411DA" w:rsidRDefault="001E5363" w:rsidP="001E5363">
      <w:pPr>
        <w:spacing w:line="360" w:lineRule="auto"/>
        <w:jc w:val="both"/>
        <w:rPr>
          <w:rFonts w:ascii="Palatino Linotype" w:eastAsia="Palatino Linotype" w:hAnsi="Palatino Linotype" w:cs="Palatino Linotype"/>
          <w:sz w:val="22"/>
          <w:szCs w:val="22"/>
          <w:lang w:eastAsia="es-MX"/>
        </w:rPr>
      </w:pPr>
      <w:r w:rsidRPr="006411DA">
        <w:rPr>
          <w:rFonts w:ascii="Palatino Linotype" w:eastAsia="Palatino Linotype" w:hAnsi="Palatino Linotype" w:cs="Palatino Linotype"/>
          <w:sz w:val="22"/>
          <w:szCs w:val="22"/>
          <w:lang w:eastAsia="es-MX"/>
        </w:rPr>
        <w:t>En ese orden de ideas, en el presente caso, se considera que es necesario que el Ayuntamiento de Toluca declare por medio de su Comité de Transparencia, la inexistencia de la información que no localice por la temporalidad, con el fin de dar cumplimiento al tercer párrafo, del artículo 19 de la Ley de Transparencia y Acceso a la Información Pública del Estado de México y Municipios.</w:t>
      </w:r>
    </w:p>
    <w:p w14:paraId="4466B488" w14:textId="77777777" w:rsidR="001E5363" w:rsidRPr="006411DA" w:rsidRDefault="001E5363" w:rsidP="001E5363">
      <w:pPr>
        <w:spacing w:line="360" w:lineRule="auto"/>
        <w:ind w:right="-93"/>
        <w:jc w:val="both"/>
        <w:rPr>
          <w:rFonts w:ascii="Palatino Linotype" w:hAnsi="Palatino Linotype" w:cs="Tahoma"/>
          <w:sz w:val="22"/>
          <w:szCs w:val="22"/>
        </w:rPr>
      </w:pPr>
    </w:p>
    <w:p w14:paraId="20396E4B" w14:textId="16A81392" w:rsidR="009D6912" w:rsidRPr="006411DA" w:rsidRDefault="00283910" w:rsidP="001E5363">
      <w:pPr>
        <w:spacing w:line="360" w:lineRule="auto"/>
        <w:ind w:right="-93"/>
        <w:jc w:val="both"/>
        <w:rPr>
          <w:rFonts w:ascii="Palatino Linotype" w:hAnsi="Palatino Linotype" w:cs="Tahoma"/>
          <w:b/>
          <w:bCs/>
          <w:sz w:val="22"/>
          <w:szCs w:val="22"/>
        </w:rPr>
      </w:pPr>
      <w:r>
        <w:rPr>
          <w:rFonts w:ascii="Palatino Linotype" w:hAnsi="Palatino Linotype" w:cs="Tahoma"/>
          <w:b/>
          <w:bCs/>
          <w:sz w:val="22"/>
          <w:szCs w:val="22"/>
        </w:rPr>
        <w:t>Versión Pública</w:t>
      </w:r>
    </w:p>
    <w:p w14:paraId="43653DAE" w14:textId="77777777" w:rsidR="009D6912" w:rsidRPr="006411DA" w:rsidRDefault="009D6912" w:rsidP="001E5363">
      <w:pPr>
        <w:spacing w:line="360" w:lineRule="auto"/>
        <w:ind w:right="-93"/>
        <w:jc w:val="both"/>
        <w:rPr>
          <w:rFonts w:ascii="Palatino Linotype" w:hAnsi="Palatino Linotype" w:cs="Tahoma"/>
          <w:sz w:val="22"/>
          <w:szCs w:val="22"/>
        </w:rPr>
      </w:pPr>
    </w:p>
    <w:p w14:paraId="6B4B5DDE" w14:textId="205E3CFA" w:rsidR="009D6912" w:rsidRPr="006411DA" w:rsidRDefault="009D6912"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Como ya se hizo la referencia, entre los documentos solicitados por el Particular puede haber</w:t>
      </w:r>
      <w:r w:rsidR="00B955D4" w:rsidRPr="006411DA">
        <w:rPr>
          <w:rFonts w:ascii="Palatino Linotype" w:hAnsi="Palatino Linotype" w:cs="Tahoma"/>
          <w:sz w:val="22"/>
          <w:szCs w:val="22"/>
        </w:rPr>
        <w:t xml:space="preserve"> </w:t>
      </w:r>
      <w:r w:rsidRPr="006411DA">
        <w:rPr>
          <w:rFonts w:ascii="Palatino Linotype" w:hAnsi="Palatino Linotype" w:cs="Tahoma"/>
          <w:sz w:val="22"/>
          <w:szCs w:val="22"/>
        </w:rPr>
        <w:t>información susceptible de ser clasificada como confidencial, por lo que, el Sujeto Obligado</w:t>
      </w:r>
      <w:r w:rsidR="00B955D4" w:rsidRPr="006411DA">
        <w:rPr>
          <w:rFonts w:ascii="Palatino Linotype" w:hAnsi="Palatino Linotype" w:cs="Tahoma"/>
          <w:sz w:val="22"/>
          <w:szCs w:val="22"/>
        </w:rPr>
        <w:t xml:space="preserve"> </w:t>
      </w:r>
      <w:r w:rsidRPr="006411DA">
        <w:rPr>
          <w:rFonts w:ascii="Palatino Linotype" w:hAnsi="Palatino Linotype" w:cs="Tahoma"/>
          <w:sz w:val="22"/>
          <w:szCs w:val="22"/>
        </w:rPr>
        <w:t>deberá elaborar las versiones públicas respectivas, de conformidad con los artículos 49,</w:t>
      </w:r>
      <w:r w:rsidR="00B955D4" w:rsidRPr="006411DA">
        <w:rPr>
          <w:rFonts w:ascii="Palatino Linotype" w:hAnsi="Palatino Linotype" w:cs="Tahoma"/>
          <w:sz w:val="22"/>
          <w:szCs w:val="22"/>
        </w:rPr>
        <w:t xml:space="preserve"> </w:t>
      </w:r>
      <w:r w:rsidRPr="006411DA">
        <w:rPr>
          <w:rFonts w:ascii="Palatino Linotype" w:hAnsi="Palatino Linotype" w:cs="Tahoma"/>
          <w:sz w:val="22"/>
          <w:szCs w:val="22"/>
        </w:rPr>
        <w:t>fracciones II y VIII, 143, fracción I y 149 de la Ley de Transparencia y Acceso a la Información</w:t>
      </w:r>
      <w:r w:rsidR="00B955D4" w:rsidRPr="006411DA">
        <w:rPr>
          <w:rFonts w:ascii="Palatino Linotype" w:hAnsi="Palatino Linotype" w:cs="Tahoma"/>
          <w:sz w:val="22"/>
          <w:szCs w:val="22"/>
        </w:rPr>
        <w:t xml:space="preserve"> </w:t>
      </w:r>
      <w:r w:rsidRPr="006411DA">
        <w:rPr>
          <w:rFonts w:ascii="Palatino Linotype" w:hAnsi="Palatino Linotype" w:cs="Tahoma"/>
          <w:sz w:val="22"/>
          <w:szCs w:val="22"/>
        </w:rPr>
        <w:t>Pública del Estado de México y Municipios.</w:t>
      </w:r>
    </w:p>
    <w:p w14:paraId="4B58C07B" w14:textId="77777777" w:rsidR="009D6912" w:rsidRPr="006411DA" w:rsidRDefault="009D6912" w:rsidP="001E5363">
      <w:pPr>
        <w:spacing w:line="360" w:lineRule="auto"/>
        <w:ind w:right="-93"/>
        <w:jc w:val="both"/>
        <w:rPr>
          <w:rFonts w:ascii="Palatino Linotype" w:hAnsi="Palatino Linotype" w:cs="Tahoma"/>
          <w:sz w:val="22"/>
          <w:szCs w:val="22"/>
        </w:rPr>
      </w:pPr>
    </w:p>
    <w:p w14:paraId="0A3ABBBB" w14:textId="5BD847CD" w:rsidR="009D6912" w:rsidRPr="006411DA" w:rsidRDefault="009D6912"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Al respecto de la versión pública, se precisa que la Ley General de Transparencia y Acceso a</w:t>
      </w:r>
      <w:r w:rsidR="00B955D4" w:rsidRPr="006411DA">
        <w:rPr>
          <w:rFonts w:ascii="Palatino Linotype" w:hAnsi="Palatino Linotype" w:cs="Tahoma"/>
          <w:sz w:val="22"/>
          <w:szCs w:val="22"/>
        </w:rPr>
        <w:t xml:space="preserve"> </w:t>
      </w:r>
      <w:r w:rsidRPr="006411DA">
        <w:rPr>
          <w:rFonts w:ascii="Palatino Linotype" w:hAnsi="Palatino Linotype" w:cs="Tahoma"/>
          <w:sz w:val="22"/>
          <w:szCs w:val="22"/>
        </w:rPr>
        <w:t>la Información Pública, en su artículo 116, dispone que se considera información confidencial</w:t>
      </w:r>
      <w:r w:rsidR="00F0288F" w:rsidRPr="006411DA">
        <w:rPr>
          <w:rFonts w:ascii="Palatino Linotype" w:hAnsi="Palatino Linotype" w:cs="Tahoma"/>
          <w:sz w:val="22"/>
          <w:szCs w:val="22"/>
        </w:rPr>
        <w:t xml:space="preserve"> </w:t>
      </w:r>
      <w:r w:rsidRPr="006411DA">
        <w:rPr>
          <w:rFonts w:ascii="Palatino Linotype" w:hAnsi="Palatino Linotype" w:cs="Tahoma"/>
          <w:sz w:val="22"/>
          <w:szCs w:val="22"/>
        </w:rPr>
        <w:t>la que contenga datos personales concernientes a una persona física identificada o</w:t>
      </w:r>
      <w:r w:rsidR="00F0288F" w:rsidRPr="006411DA">
        <w:rPr>
          <w:rFonts w:ascii="Palatino Linotype" w:hAnsi="Palatino Linotype" w:cs="Tahoma"/>
          <w:sz w:val="22"/>
          <w:szCs w:val="22"/>
        </w:rPr>
        <w:t xml:space="preserve"> </w:t>
      </w:r>
      <w:r w:rsidRPr="006411DA">
        <w:rPr>
          <w:rFonts w:ascii="Palatino Linotype" w:hAnsi="Palatino Linotype" w:cs="Tahoma"/>
          <w:sz w:val="22"/>
          <w:szCs w:val="22"/>
        </w:rPr>
        <w:t>identificable.</w:t>
      </w:r>
    </w:p>
    <w:p w14:paraId="42EF0D34" w14:textId="77777777" w:rsidR="00B97CDA" w:rsidRPr="006411DA" w:rsidRDefault="00B97CDA" w:rsidP="001E5363">
      <w:pPr>
        <w:spacing w:line="360" w:lineRule="auto"/>
        <w:ind w:right="-93"/>
        <w:jc w:val="both"/>
        <w:rPr>
          <w:rFonts w:ascii="Palatino Linotype" w:hAnsi="Palatino Linotype" w:cs="Tahoma"/>
          <w:sz w:val="22"/>
          <w:szCs w:val="22"/>
        </w:rPr>
      </w:pPr>
    </w:p>
    <w:p w14:paraId="411F2B87" w14:textId="58A1DF68" w:rsidR="00B97CDA" w:rsidRPr="006411DA" w:rsidRDefault="00B97CDA"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De la misma manera, el artículo 5°, fracciones I y II de la Constitución Política del Estado Libre</w:t>
      </w:r>
      <w:r w:rsidR="00F0288F" w:rsidRPr="006411DA">
        <w:rPr>
          <w:rFonts w:ascii="Palatino Linotype" w:hAnsi="Palatino Linotype" w:cs="Tahoma"/>
          <w:sz w:val="22"/>
          <w:szCs w:val="22"/>
        </w:rPr>
        <w:t xml:space="preserve"> </w:t>
      </w:r>
      <w:r w:rsidRPr="006411DA">
        <w:rPr>
          <w:rFonts w:ascii="Palatino Linotype" w:hAnsi="Palatino Linotype" w:cs="Tahoma"/>
          <w:sz w:val="22"/>
          <w:szCs w:val="22"/>
        </w:rPr>
        <w:t>y Soberano de México, prevé que toda la información en posesión de los Sujetos Obligados</w:t>
      </w:r>
      <w:r w:rsidR="00F0288F" w:rsidRPr="006411DA">
        <w:rPr>
          <w:rFonts w:ascii="Palatino Linotype" w:hAnsi="Palatino Linotype" w:cs="Tahoma"/>
          <w:sz w:val="22"/>
          <w:szCs w:val="22"/>
        </w:rPr>
        <w:t xml:space="preserve"> </w:t>
      </w:r>
      <w:r w:rsidRPr="006411DA">
        <w:rPr>
          <w:rFonts w:ascii="Palatino Linotype" w:hAnsi="Palatino Linotype" w:cs="Tahoma"/>
          <w:sz w:val="22"/>
          <w:szCs w:val="22"/>
        </w:rPr>
        <w:t>será pública; no obstante, aquella referente a la intimidad de la vida privada y la imagen de</w:t>
      </w:r>
      <w:r w:rsidR="00F0288F" w:rsidRPr="006411DA">
        <w:rPr>
          <w:rFonts w:ascii="Palatino Linotype" w:hAnsi="Palatino Linotype" w:cs="Tahoma"/>
          <w:sz w:val="22"/>
          <w:szCs w:val="22"/>
        </w:rPr>
        <w:t xml:space="preserve"> </w:t>
      </w:r>
      <w:r w:rsidRPr="006411DA">
        <w:rPr>
          <w:rFonts w:ascii="Palatino Linotype" w:hAnsi="Palatino Linotype" w:cs="Tahoma"/>
          <w:sz w:val="22"/>
          <w:szCs w:val="22"/>
        </w:rPr>
        <w:t>las personas, será protegida a través de un marco jurídico rígido, de tratamiento y manejo de</w:t>
      </w:r>
      <w:r w:rsidR="00F0288F" w:rsidRPr="006411DA">
        <w:rPr>
          <w:rFonts w:ascii="Palatino Linotype" w:hAnsi="Palatino Linotype" w:cs="Tahoma"/>
          <w:sz w:val="22"/>
          <w:szCs w:val="22"/>
        </w:rPr>
        <w:t xml:space="preserve"> </w:t>
      </w:r>
      <w:r w:rsidRPr="006411DA">
        <w:rPr>
          <w:rFonts w:ascii="Palatino Linotype" w:hAnsi="Palatino Linotype" w:cs="Tahoma"/>
          <w:sz w:val="22"/>
          <w:szCs w:val="22"/>
        </w:rPr>
        <w:t>datos personales.</w:t>
      </w:r>
    </w:p>
    <w:p w14:paraId="6A21E425" w14:textId="0578E2A6" w:rsidR="00B97CDA" w:rsidRPr="006411DA" w:rsidRDefault="00B97CDA"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Por su parte, el artículo 24, fracción VI, de la Ley de Transparencia y Acceso a la Información</w:t>
      </w:r>
      <w:r w:rsidR="00DD17D2" w:rsidRPr="006411DA">
        <w:rPr>
          <w:rFonts w:ascii="Palatino Linotype" w:hAnsi="Palatino Linotype" w:cs="Tahoma"/>
          <w:sz w:val="22"/>
          <w:szCs w:val="22"/>
        </w:rPr>
        <w:t xml:space="preserve"> </w:t>
      </w:r>
      <w:r w:rsidRPr="006411DA">
        <w:rPr>
          <w:rFonts w:ascii="Palatino Linotype" w:hAnsi="Palatino Linotype" w:cs="Tahoma"/>
          <w:sz w:val="22"/>
          <w:szCs w:val="22"/>
        </w:rPr>
        <w:t>Pública del Estado de México y Municipios, precisa que los Sujetos Obligados serán los</w:t>
      </w:r>
      <w:r w:rsidR="00DD17D2" w:rsidRPr="006411DA">
        <w:rPr>
          <w:rFonts w:ascii="Palatino Linotype" w:hAnsi="Palatino Linotype" w:cs="Tahoma"/>
          <w:sz w:val="22"/>
          <w:szCs w:val="22"/>
        </w:rPr>
        <w:t xml:space="preserve"> </w:t>
      </w:r>
      <w:r w:rsidRPr="006411DA">
        <w:rPr>
          <w:rFonts w:ascii="Palatino Linotype" w:hAnsi="Palatino Linotype" w:cs="Tahoma"/>
          <w:sz w:val="22"/>
          <w:szCs w:val="22"/>
        </w:rPr>
        <w:t>responsables de proteger y resguardar la información clasificada como reservada o</w:t>
      </w:r>
      <w:r w:rsidR="00DD17D2" w:rsidRPr="006411DA">
        <w:rPr>
          <w:rFonts w:ascii="Palatino Linotype" w:hAnsi="Palatino Linotype" w:cs="Tahoma"/>
          <w:sz w:val="22"/>
          <w:szCs w:val="22"/>
        </w:rPr>
        <w:t xml:space="preserve"> </w:t>
      </w:r>
      <w:r w:rsidRPr="006411DA">
        <w:rPr>
          <w:rFonts w:ascii="Palatino Linotype" w:hAnsi="Palatino Linotype" w:cs="Tahoma"/>
          <w:sz w:val="22"/>
          <w:szCs w:val="22"/>
        </w:rPr>
        <w:t>confidencial.</w:t>
      </w:r>
    </w:p>
    <w:p w14:paraId="2FE683E3" w14:textId="77777777" w:rsidR="00B97CDA" w:rsidRPr="006411DA" w:rsidRDefault="00B97CDA" w:rsidP="001E5363">
      <w:pPr>
        <w:spacing w:line="360" w:lineRule="auto"/>
        <w:ind w:right="-93"/>
        <w:jc w:val="both"/>
        <w:rPr>
          <w:rFonts w:ascii="Palatino Linotype" w:hAnsi="Palatino Linotype" w:cs="Tahoma"/>
          <w:sz w:val="22"/>
          <w:szCs w:val="22"/>
        </w:rPr>
      </w:pPr>
    </w:p>
    <w:p w14:paraId="74A22737" w14:textId="4DEE9B4A" w:rsidR="00B97CDA" w:rsidRPr="006411DA" w:rsidRDefault="00B97CDA"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En concordancia con lo previo, el artículo 143, fracción I, de la Ley previamente citada,</w:t>
      </w:r>
      <w:r w:rsidR="00DD17D2" w:rsidRPr="006411DA">
        <w:rPr>
          <w:rFonts w:ascii="Palatino Linotype" w:hAnsi="Palatino Linotype" w:cs="Tahoma"/>
          <w:sz w:val="22"/>
          <w:szCs w:val="22"/>
        </w:rPr>
        <w:t xml:space="preserve"> </w:t>
      </w:r>
      <w:r w:rsidRPr="006411DA">
        <w:rPr>
          <w:rFonts w:ascii="Palatino Linotype" w:hAnsi="Palatino Linotype" w:cs="Tahoma"/>
          <w:sz w:val="22"/>
          <w:szCs w:val="22"/>
        </w:rPr>
        <w:t>establece</w:t>
      </w:r>
      <w:r w:rsidR="00DD17D2" w:rsidRPr="006411DA">
        <w:rPr>
          <w:rFonts w:ascii="Palatino Linotype" w:hAnsi="Palatino Linotype" w:cs="Tahoma"/>
          <w:sz w:val="22"/>
          <w:szCs w:val="22"/>
        </w:rPr>
        <w:t xml:space="preserve"> </w:t>
      </w:r>
      <w:r w:rsidRPr="006411DA">
        <w:rPr>
          <w:rFonts w:ascii="Palatino Linotype" w:hAnsi="Palatino Linotype" w:cs="Tahoma"/>
          <w:sz w:val="22"/>
          <w:szCs w:val="22"/>
        </w:rPr>
        <w:t>que la información privada y los datos personales, concernientes a una persona física</w:t>
      </w:r>
      <w:r w:rsidR="00DD17D2" w:rsidRPr="006411DA">
        <w:rPr>
          <w:rFonts w:ascii="Palatino Linotype" w:hAnsi="Palatino Linotype" w:cs="Tahoma"/>
          <w:sz w:val="22"/>
          <w:szCs w:val="22"/>
        </w:rPr>
        <w:t xml:space="preserve"> </w:t>
      </w:r>
      <w:r w:rsidRPr="006411DA">
        <w:rPr>
          <w:rFonts w:ascii="Palatino Linotype" w:hAnsi="Palatino Linotype" w:cs="Tahoma"/>
          <w:sz w:val="22"/>
          <w:szCs w:val="22"/>
        </w:rPr>
        <w:t>o jurídica colectiva identificada o identificable son confidenciales.</w:t>
      </w:r>
    </w:p>
    <w:p w14:paraId="4C69297D" w14:textId="77777777" w:rsidR="00B97CDA" w:rsidRPr="006411DA" w:rsidRDefault="00B97CDA" w:rsidP="001E5363">
      <w:pPr>
        <w:spacing w:line="360" w:lineRule="auto"/>
        <w:ind w:right="-93"/>
        <w:jc w:val="both"/>
        <w:rPr>
          <w:rFonts w:ascii="Palatino Linotype" w:hAnsi="Palatino Linotype" w:cs="Tahoma"/>
          <w:sz w:val="22"/>
          <w:szCs w:val="22"/>
        </w:rPr>
      </w:pPr>
    </w:p>
    <w:p w14:paraId="696C00B5" w14:textId="0D7B0982" w:rsidR="00341572" w:rsidRPr="006411DA" w:rsidRDefault="00B97CDA"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Asimismo, en el artículo 145 de la Ley de Transparencia y Acceso a la Información Pública del</w:t>
      </w:r>
      <w:r w:rsidR="00DD17D2" w:rsidRPr="006411DA">
        <w:rPr>
          <w:rFonts w:ascii="Palatino Linotype" w:hAnsi="Palatino Linotype" w:cs="Tahoma"/>
          <w:sz w:val="22"/>
          <w:szCs w:val="22"/>
        </w:rPr>
        <w:t xml:space="preserve"> </w:t>
      </w:r>
      <w:r w:rsidRPr="006411DA">
        <w:rPr>
          <w:rFonts w:ascii="Palatino Linotype" w:hAnsi="Palatino Linotype" w:cs="Tahoma"/>
          <w:sz w:val="22"/>
          <w:szCs w:val="22"/>
        </w:rPr>
        <w:t>Estado de México y Municipios, prevé que para que los Sujetos Obligados puedan permitir el</w:t>
      </w:r>
      <w:r w:rsidR="00DD17D2" w:rsidRPr="006411DA">
        <w:rPr>
          <w:rFonts w:ascii="Palatino Linotype" w:hAnsi="Palatino Linotype" w:cs="Tahoma"/>
          <w:sz w:val="22"/>
          <w:szCs w:val="22"/>
        </w:rPr>
        <w:t xml:space="preserve"> </w:t>
      </w:r>
      <w:r w:rsidRPr="006411DA">
        <w:rPr>
          <w:rFonts w:ascii="Palatino Linotype" w:hAnsi="Palatino Linotype" w:cs="Tahoma"/>
          <w:sz w:val="22"/>
          <w:szCs w:val="22"/>
        </w:rPr>
        <w:t>acceso a la información confidencial, requieren obtener el consentimiento de los particulares</w:t>
      </w:r>
      <w:r w:rsidR="00DD17D2" w:rsidRPr="006411DA">
        <w:rPr>
          <w:rFonts w:ascii="Palatino Linotype" w:hAnsi="Palatino Linotype" w:cs="Tahoma"/>
          <w:sz w:val="22"/>
          <w:szCs w:val="22"/>
        </w:rPr>
        <w:t xml:space="preserve"> </w:t>
      </w:r>
      <w:r w:rsidRPr="006411DA">
        <w:rPr>
          <w:rFonts w:ascii="Palatino Linotype" w:hAnsi="Palatino Linotype" w:cs="Tahoma"/>
          <w:sz w:val="22"/>
          <w:szCs w:val="22"/>
        </w:rPr>
        <w:t>titulares de la información, excepto cuando i) la información se encuentre en registros públicos</w:t>
      </w:r>
      <w:r w:rsidR="00DD17D2" w:rsidRPr="006411DA">
        <w:rPr>
          <w:rFonts w:ascii="Palatino Linotype" w:hAnsi="Palatino Linotype" w:cs="Tahoma"/>
          <w:sz w:val="22"/>
          <w:szCs w:val="22"/>
        </w:rPr>
        <w:t xml:space="preserve"> </w:t>
      </w:r>
      <w:r w:rsidRPr="006411DA">
        <w:rPr>
          <w:rFonts w:ascii="Palatino Linotype" w:hAnsi="Palatino Linotype" w:cs="Tahoma"/>
          <w:sz w:val="22"/>
          <w:szCs w:val="22"/>
        </w:rPr>
        <w:t>o fuentes de acceso público, ii) por ley tenga el carácter de pública, iii) exista una orden</w:t>
      </w:r>
      <w:r w:rsidR="00640BE3" w:rsidRPr="006411DA">
        <w:rPr>
          <w:rFonts w:ascii="Palatino Linotype" w:hAnsi="Palatino Linotype" w:cs="Tahoma"/>
          <w:sz w:val="22"/>
          <w:szCs w:val="22"/>
        </w:rPr>
        <w:t xml:space="preserve"> </w:t>
      </w:r>
      <w:r w:rsidRPr="006411DA">
        <w:rPr>
          <w:rFonts w:ascii="Palatino Linotype" w:hAnsi="Palatino Linotype" w:cs="Tahoma"/>
          <w:sz w:val="22"/>
          <w:szCs w:val="22"/>
        </w:rPr>
        <w:t>judicial, iv) por razones de seguridad nacional y salubridad general o v) para proteger los</w:t>
      </w:r>
      <w:r w:rsidR="00341572" w:rsidRPr="006411DA">
        <w:rPr>
          <w:rFonts w:ascii="Palatino Linotype" w:hAnsi="Palatino Linotype" w:cs="Tahoma"/>
          <w:sz w:val="22"/>
          <w:szCs w:val="22"/>
        </w:rPr>
        <w:t xml:space="preserve"> derechos de terceros o cuando se transmita entre sujetos obligados en términos de los tratados</w:t>
      </w:r>
    </w:p>
    <w:p w14:paraId="5F87273B" w14:textId="6F640B80" w:rsidR="00B97CDA" w:rsidRPr="006411DA" w:rsidRDefault="00341572"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y los acuerdos interinstitucionales.</w:t>
      </w:r>
    </w:p>
    <w:p w14:paraId="27D196BF" w14:textId="77777777" w:rsidR="00341572" w:rsidRPr="006411DA" w:rsidRDefault="00341572" w:rsidP="001E5363">
      <w:pPr>
        <w:spacing w:line="360" w:lineRule="auto"/>
        <w:ind w:right="-93"/>
        <w:jc w:val="both"/>
        <w:rPr>
          <w:rFonts w:ascii="Palatino Linotype" w:hAnsi="Palatino Linotype" w:cs="Tahoma"/>
          <w:sz w:val="22"/>
          <w:szCs w:val="22"/>
        </w:rPr>
      </w:pPr>
    </w:p>
    <w:p w14:paraId="5B054678" w14:textId="528D81C2" w:rsidR="00341572" w:rsidRPr="006411DA" w:rsidRDefault="00341572"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En términos de lo expuesto, la documentación y aquellos datos que se consideren</w:t>
      </w:r>
      <w:r w:rsidR="00D56066" w:rsidRPr="006411DA">
        <w:rPr>
          <w:rFonts w:ascii="Palatino Linotype" w:hAnsi="Palatino Linotype" w:cs="Tahoma"/>
          <w:sz w:val="22"/>
          <w:szCs w:val="22"/>
        </w:rPr>
        <w:t xml:space="preserve"> </w:t>
      </w:r>
      <w:r w:rsidRPr="006411DA">
        <w:rPr>
          <w:rFonts w:ascii="Palatino Linotype" w:hAnsi="Palatino Linotype" w:cs="Tahoma"/>
          <w:sz w:val="22"/>
          <w:szCs w:val="22"/>
        </w:rPr>
        <w:t>confidenciales, serán una limitante del derecho de acceso a la información, siempre y cuando:</w:t>
      </w:r>
    </w:p>
    <w:p w14:paraId="746D4F6B" w14:textId="77777777" w:rsidR="00341572" w:rsidRPr="006411DA" w:rsidRDefault="00341572" w:rsidP="001E5363">
      <w:pPr>
        <w:spacing w:line="360" w:lineRule="auto"/>
        <w:ind w:right="-93"/>
        <w:jc w:val="both"/>
        <w:rPr>
          <w:rFonts w:ascii="Palatino Linotype" w:hAnsi="Palatino Linotype" w:cs="Tahoma"/>
          <w:sz w:val="22"/>
          <w:szCs w:val="22"/>
        </w:rPr>
      </w:pPr>
    </w:p>
    <w:p w14:paraId="1BC68B49" w14:textId="77777777" w:rsidR="00F53C54" w:rsidRPr="006411DA" w:rsidRDefault="00341572" w:rsidP="001E5363">
      <w:pPr>
        <w:pStyle w:val="Prrafodelista"/>
        <w:numPr>
          <w:ilvl w:val="0"/>
          <w:numId w:val="27"/>
        </w:numPr>
        <w:spacing w:line="360" w:lineRule="auto"/>
        <w:ind w:right="-93"/>
        <w:jc w:val="both"/>
        <w:rPr>
          <w:rFonts w:ascii="Palatino Linotype" w:hAnsi="Palatino Linotype" w:cs="Tahoma"/>
          <w:szCs w:val="22"/>
        </w:rPr>
      </w:pPr>
      <w:r w:rsidRPr="006411DA">
        <w:rPr>
          <w:rFonts w:ascii="Palatino Linotype" w:hAnsi="Palatino Linotype" w:cs="Tahoma"/>
          <w:szCs w:val="22"/>
        </w:rPr>
        <w:t>Se trate de datos personales o información privada; esto es, información concerniente</w:t>
      </w:r>
      <w:r w:rsidR="00F53C54" w:rsidRPr="006411DA">
        <w:rPr>
          <w:rFonts w:ascii="Palatino Linotype" w:hAnsi="Palatino Linotype" w:cs="Tahoma"/>
          <w:szCs w:val="22"/>
        </w:rPr>
        <w:t xml:space="preserve"> </w:t>
      </w:r>
      <w:r w:rsidRPr="006411DA">
        <w:rPr>
          <w:rFonts w:ascii="Palatino Linotype" w:hAnsi="Palatino Linotype" w:cs="Tahoma"/>
          <w:szCs w:val="22"/>
        </w:rPr>
        <w:t>a una persona física o jurídico colectiva y que ésta sea identificada o identificable.</w:t>
      </w:r>
    </w:p>
    <w:p w14:paraId="05A67495" w14:textId="31D1C443" w:rsidR="00341572" w:rsidRPr="006411DA" w:rsidRDefault="00341572" w:rsidP="001E5363">
      <w:pPr>
        <w:pStyle w:val="Prrafodelista"/>
        <w:numPr>
          <w:ilvl w:val="0"/>
          <w:numId w:val="27"/>
        </w:numPr>
        <w:spacing w:line="360" w:lineRule="auto"/>
        <w:ind w:right="-93"/>
        <w:jc w:val="both"/>
        <w:rPr>
          <w:rFonts w:ascii="Palatino Linotype" w:hAnsi="Palatino Linotype" w:cs="Tahoma"/>
          <w:szCs w:val="22"/>
        </w:rPr>
      </w:pPr>
      <w:r w:rsidRPr="006411DA">
        <w:rPr>
          <w:rFonts w:ascii="Palatino Linotype" w:hAnsi="Palatino Linotype" w:cs="Tahoma"/>
          <w:szCs w:val="22"/>
        </w:rPr>
        <w:t>Para la difusión de los datos, se requiera el consentimiento del titular.</w:t>
      </w:r>
    </w:p>
    <w:p w14:paraId="03AAE522" w14:textId="77777777" w:rsidR="00341572" w:rsidRPr="006411DA" w:rsidRDefault="00341572" w:rsidP="001E5363">
      <w:pPr>
        <w:spacing w:line="360" w:lineRule="auto"/>
        <w:ind w:right="-93"/>
        <w:jc w:val="both"/>
        <w:rPr>
          <w:rFonts w:ascii="Palatino Linotype" w:hAnsi="Palatino Linotype" w:cs="Tahoma"/>
          <w:sz w:val="22"/>
          <w:szCs w:val="22"/>
        </w:rPr>
      </w:pPr>
    </w:p>
    <w:p w14:paraId="74E9643C" w14:textId="6376307B" w:rsidR="00341572" w:rsidRPr="006411DA" w:rsidRDefault="00341572"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En ese orden de ideas, de conformidad con el artículo 3°, fracción IX, de la Ley de</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Transparencia y Acceso a la Información Pública del Estado de México y Municipios, con</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relación el diverso 4°, fracciones XI y XII, de la Ley de Protección de Datos Personales en</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Posesión de Sujetos Obligados del Estado de México y Municipios, se advierte que son datos</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personales, la información concerniente a una persona física identificada o identificable</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(cuando su identidad pueda determinarse directa o indirectamente a través de cualquier</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 xml:space="preserve">documento informativo físico o electrónico), establecida en cualquier formato o modalidad. </w:t>
      </w:r>
    </w:p>
    <w:p w14:paraId="47D38287" w14:textId="77777777" w:rsidR="00F53C54" w:rsidRPr="006411DA" w:rsidRDefault="00F53C54" w:rsidP="001E5363">
      <w:pPr>
        <w:spacing w:line="360" w:lineRule="auto"/>
        <w:ind w:right="-93"/>
        <w:jc w:val="both"/>
        <w:rPr>
          <w:rFonts w:ascii="Palatino Linotype" w:hAnsi="Palatino Linotype" w:cs="Tahoma"/>
          <w:sz w:val="22"/>
          <w:szCs w:val="22"/>
        </w:rPr>
      </w:pPr>
    </w:p>
    <w:p w14:paraId="7A4F3657" w14:textId="09122DA7" w:rsidR="00341572" w:rsidRPr="006411DA" w:rsidRDefault="00341572"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Además, en el artículo 5° de dicho ordenamiento jurídico, establece que es la Ley aplicable</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para todo tratamiento de datos personales.</w:t>
      </w:r>
    </w:p>
    <w:p w14:paraId="7F1BFAC1" w14:textId="77777777" w:rsidR="00341572" w:rsidRPr="006411DA" w:rsidRDefault="00341572" w:rsidP="001E5363">
      <w:pPr>
        <w:spacing w:line="360" w:lineRule="auto"/>
        <w:ind w:right="-93"/>
        <w:jc w:val="both"/>
        <w:rPr>
          <w:rFonts w:ascii="Palatino Linotype" w:hAnsi="Palatino Linotype" w:cs="Tahoma"/>
          <w:sz w:val="22"/>
          <w:szCs w:val="22"/>
        </w:rPr>
      </w:pPr>
    </w:p>
    <w:p w14:paraId="2DF8EEC2" w14:textId="063F632B" w:rsidR="00341572" w:rsidRPr="006411DA" w:rsidRDefault="00341572"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En ese orden de ideas, los artículos 6°, 7°, 8° y 14 de la Ley de Protección de Datos Personales</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en Posesión de Sujetos Obligados del Estado de México y Municipios, disponen que los</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responsables del tratamiento de datos personales, deben observar los principios de licitud,</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consentimiento, información, calidad, lealtad, finalidad, proporcionalidad y responsabilidad;</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además, que dicho tratamiento deberá obedecer exclusivamente a sus atribuciones legales y</w:t>
      </w:r>
      <w:r w:rsidR="00592145" w:rsidRPr="006411DA">
        <w:rPr>
          <w:rFonts w:ascii="Palatino Linotype" w:hAnsi="Palatino Linotype" w:cs="Tahoma"/>
          <w:sz w:val="22"/>
          <w:szCs w:val="22"/>
        </w:rPr>
        <w:t xml:space="preserve"> con el consentimiento de su titular, además de que debe estar justificado en ley (principio de</w:t>
      </w:r>
      <w:r w:rsidR="00F53C54" w:rsidRPr="006411DA">
        <w:rPr>
          <w:rFonts w:ascii="Palatino Linotype" w:hAnsi="Palatino Linotype" w:cs="Tahoma"/>
          <w:sz w:val="22"/>
          <w:szCs w:val="22"/>
        </w:rPr>
        <w:t xml:space="preserve"> </w:t>
      </w:r>
      <w:r w:rsidR="00592145" w:rsidRPr="006411DA">
        <w:rPr>
          <w:rFonts w:ascii="Palatino Linotype" w:hAnsi="Palatino Linotype" w:cs="Tahoma"/>
          <w:sz w:val="22"/>
          <w:szCs w:val="22"/>
        </w:rPr>
        <w:t>finalidad).</w:t>
      </w:r>
    </w:p>
    <w:p w14:paraId="4FA7CAEB" w14:textId="77777777" w:rsidR="00592145" w:rsidRPr="006411DA" w:rsidRDefault="00592145" w:rsidP="001E5363">
      <w:pPr>
        <w:spacing w:line="360" w:lineRule="auto"/>
        <w:ind w:right="-93"/>
        <w:jc w:val="both"/>
        <w:rPr>
          <w:rFonts w:ascii="Palatino Linotype" w:hAnsi="Palatino Linotype" w:cs="Tahoma"/>
          <w:sz w:val="22"/>
          <w:szCs w:val="22"/>
        </w:rPr>
      </w:pPr>
    </w:p>
    <w:p w14:paraId="024C7A8F" w14:textId="088A2522" w:rsidR="00592145" w:rsidRPr="006411DA" w:rsidRDefault="00592145"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Por tales situaciones, un dato personal es cualquier información que pueda hacer a una</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persona física identificada e identificable, como su nombre o imagen. Asimismo, la doctrina</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desarrollada a nivel internacional, respecto del tema de datos personales, establece que</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también las preferencias, gustos, cualidades, opiniones y creencias, constituyen datos</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personales. En este sentido, cualquier información que por sí sola o relacionada con otra</w:t>
      </w:r>
      <w:r w:rsidR="00F53C54" w:rsidRPr="006411DA">
        <w:rPr>
          <w:rFonts w:ascii="Palatino Linotype" w:hAnsi="Palatino Linotype" w:cs="Tahoma"/>
          <w:sz w:val="22"/>
          <w:szCs w:val="22"/>
        </w:rPr>
        <w:t xml:space="preserve"> </w:t>
      </w:r>
      <w:r w:rsidRPr="006411DA">
        <w:rPr>
          <w:rFonts w:ascii="Palatino Linotype" w:hAnsi="Palatino Linotype" w:cs="Tahoma"/>
          <w:sz w:val="22"/>
          <w:szCs w:val="22"/>
        </w:rPr>
        <w:t>permita hacer identificable a una persona, es un dato personal, susceptible de ser clasificado.</w:t>
      </w:r>
    </w:p>
    <w:p w14:paraId="4B066616" w14:textId="77777777" w:rsidR="00592145" w:rsidRPr="006411DA" w:rsidRDefault="00592145" w:rsidP="001E5363">
      <w:pPr>
        <w:spacing w:line="360" w:lineRule="auto"/>
        <w:ind w:right="-93"/>
        <w:jc w:val="both"/>
        <w:rPr>
          <w:rFonts w:ascii="Palatino Linotype" w:hAnsi="Palatino Linotype" w:cs="Tahoma"/>
          <w:sz w:val="22"/>
          <w:szCs w:val="22"/>
        </w:rPr>
      </w:pPr>
    </w:p>
    <w:p w14:paraId="4C55282F" w14:textId="3C5D9EA8" w:rsidR="00592145" w:rsidRPr="006411DA" w:rsidRDefault="00592145"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En este contexto, la confidencialidad de los datos personales tiene por objetivo establecer el</w:t>
      </w:r>
      <w:r w:rsidR="00CB5EF8" w:rsidRPr="006411DA">
        <w:rPr>
          <w:rFonts w:ascii="Palatino Linotype" w:hAnsi="Palatino Linotype" w:cs="Tahoma"/>
          <w:sz w:val="22"/>
          <w:szCs w:val="22"/>
        </w:rPr>
        <w:t xml:space="preserve"> </w:t>
      </w:r>
      <w:r w:rsidRPr="006411DA">
        <w:rPr>
          <w:rFonts w:ascii="Palatino Linotype" w:hAnsi="Palatino Linotype" w:cs="Tahoma"/>
          <w:sz w:val="22"/>
          <w:szCs w:val="22"/>
        </w:rPr>
        <w:t>límite del derecho de acceso a la información a partir del derecho a la intimidad y la vida</w:t>
      </w:r>
      <w:r w:rsidR="00CB5EF8" w:rsidRPr="006411DA">
        <w:rPr>
          <w:rFonts w:ascii="Palatino Linotype" w:hAnsi="Palatino Linotype" w:cs="Tahoma"/>
          <w:sz w:val="22"/>
          <w:szCs w:val="22"/>
        </w:rPr>
        <w:t xml:space="preserve"> </w:t>
      </w:r>
      <w:r w:rsidRPr="006411DA">
        <w:rPr>
          <w:rFonts w:ascii="Palatino Linotype" w:hAnsi="Palatino Linotype" w:cs="Tahoma"/>
          <w:sz w:val="22"/>
          <w:szCs w:val="22"/>
        </w:rPr>
        <w:t>privada de los individuos. Sobre el particular, el legislador realizó un análisis en donde se</w:t>
      </w:r>
      <w:r w:rsidR="00CB5EF8" w:rsidRPr="006411DA">
        <w:rPr>
          <w:rFonts w:ascii="Palatino Linotype" w:hAnsi="Palatino Linotype" w:cs="Tahoma"/>
          <w:sz w:val="22"/>
          <w:szCs w:val="22"/>
        </w:rPr>
        <w:t xml:space="preserve"> </w:t>
      </w:r>
      <w:r w:rsidRPr="006411DA">
        <w:rPr>
          <w:rFonts w:ascii="Palatino Linotype" w:hAnsi="Palatino Linotype" w:cs="Tahoma"/>
          <w:sz w:val="22"/>
          <w:szCs w:val="22"/>
        </w:rPr>
        <w:t>ponderaban dos derechos: el derecho a la intimidad y la protección de los datos personales</w:t>
      </w:r>
      <w:r w:rsidR="00CB5EF8" w:rsidRPr="006411DA">
        <w:rPr>
          <w:rFonts w:ascii="Palatino Linotype" w:hAnsi="Palatino Linotype" w:cs="Tahoma"/>
          <w:sz w:val="22"/>
          <w:szCs w:val="22"/>
        </w:rPr>
        <w:t xml:space="preserve"> </w:t>
      </w:r>
      <w:r w:rsidRPr="006411DA">
        <w:rPr>
          <w:rFonts w:ascii="Palatino Linotype" w:hAnsi="Palatino Linotype" w:cs="Tahoma"/>
          <w:sz w:val="22"/>
          <w:szCs w:val="22"/>
        </w:rPr>
        <w:t>versus el interés público de conocer el ejercicio de atribuciones y de recursos públicos de las</w:t>
      </w:r>
      <w:r w:rsidR="00CB5EF8" w:rsidRPr="006411DA">
        <w:rPr>
          <w:rFonts w:ascii="Palatino Linotype" w:hAnsi="Palatino Linotype" w:cs="Tahoma"/>
          <w:sz w:val="22"/>
          <w:szCs w:val="22"/>
        </w:rPr>
        <w:t xml:space="preserve"> </w:t>
      </w:r>
      <w:r w:rsidRPr="006411DA">
        <w:rPr>
          <w:rFonts w:ascii="Palatino Linotype" w:hAnsi="Palatino Linotype" w:cs="Tahoma"/>
          <w:sz w:val="22"/>
          <w:szCs w:val="22"/>
        </w:rPr>
        <w:t>instituciones y es a partir de ahí, en donde las instituciones públicas deben determinar la</w:t>
      </w:r>
      <w:r w:rsidR="00CB5EF8" w:rsidRPr="006411DA">
        <w:rPr>
          <w:rFonts w:ascii="Palatino Linotype" w:hAnsi="Palatino Linotype" w:cs="Tahoma"/>
          <w:sz w:val="22"/>
          <w:szCs w:val="22"/>
        </w:rPr>
        <w:t xml:space="preserve"> </w:t>
      </w:r>
      <w:r w:rsidRPr="006411DA">
        <w:rPr>
          <w:rFonts w:ascii="Palatino Linotype" w:hAnsi="Palatino Linotype" w:cs="Tahoma"/>
          <w:sz w:val="22"/>
          <w:szCs w:val="22"/>
        </w:rPr>
        <w:t>publicidad de su información.</w:t>
      </w:r>
    </w:p>
    <w:p w14:paraId="79F3656B" w14:textId="77777777" w:rsidR="00592145" w:rsidRPr="006411DA" w:rsidRDefault="00592145" w:rsidP="001E5363">
      <w:pPr>
        <w:spacing w:line="360" w:lineRule="auto"/>
        <w:ind w:right="-93"/>
        <w:jc w:val="both"/>
        <w:rPr>
          <w:rFonts w:ascii="Palatino Linotype" w:hAnsi="Palatino Linotype" w:cs="Tahoma"/>
          <w:sz w:val="22"/>
          <w:szCs w:val="22"/>
        </w:rPr>
      </w:pPr>
    </w:p>
    <w:p w14:paraId="581997A2" w14:textId="677011B1" w:rsidR="00592145" w:rsidRPr="006411DA" w:rsidRDefault="00592145"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De tal suerte, las instituciones públicas tienen la doble responsabilidad, por un lado, de</w:t>
      </w:r>
      <w:r w:rsidR="00502A63" w:rsidRPr="006411DA">
        <w:rPr>
          <w:rFonts w:ascii="Palatino Linotype" w:hAnsi="Palatino Linotype" w:cs="Tahoma"/>
          <w:sz w:val="22"/>
          <w:szCs w:val="22"/>
        </w:rPr>
        <w:t xml:space="preserve"> </w:t>
      </w:r>
      <w:r w:rsidRPr="006411DA">
        <w:rPr>
          <w:rFonts w:ascii="Palatino Linotype" w:hAnsi="Palatino Linotype" w:cs="Tahoma"/>
          <w:sz w:val="22"/>
          <w:szCs w:val="22"/>
        </w:rPr>
        <w:t>proteger los datos personales y por otro, darles publicidad cuando la relevancia de esos datos</w:t>
      </w:r>
      <w:r w:rsidR="00502A63" w:rsidRPr="006411DA">
        <w:rPr>
          <w:rFonts w:ascii="Palatino Linotype" w:hAnsi="Palatino Linotype" w:cs="Tahoma"/>
          <w:sz w:val="22"/>
          <w:szCs w:val="22"/>
        </w:rPr>
        <w:t xml:space="preserve"> </w:t>
      </w:r>
      <w:r w:rsidRPr="006411DA">
        <w:rPr>
          <w:rFonts w:ascii="Palatino Linotype" w:hAnsi="Palatino Linotype" w:cs="Tahoma"/>
          <w:sz w:val="22"/>
          <w:szCs w:val="22"/>
        </w:rPr>
        <w:t>sea de interés público.</w:t>
      </w:r>
    </w:p>
    <w:p w14:paraId="68DB129E" w14:textId="77777777" w:rsidR="00592145" w:rsidRPr="006411DA" w:rsidRDefault="00592145" w:rsidP="001E5363">
      <w:pPr>
        <w:spacing w:line="360" w:lineRule="auto"/>
        <w:ind w:right="-93"/>
        <w:jc w:val="both"/>
        <w:rPr>
          <w:rFonts w:ascii="Palatino Linotype" w:hAnsi="Palatino Linotype" w:cs="Tahoma"/>
          <w:sz w:val="22"/>
          <w:szCs w:val="22"/>
        </w:rPr>
      </w:pPr>
    </w:p>
    <w:p w14:paraId="012A31DE" w14:textId="0D8F8FA6" w:rsidR="00592145" w:rsidRPr="006411DA" w:rsidRDefault="00592145"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En este orden de ideas, toda la información que transparente la gestión pública, favorezca la</w:t>
      </w:r>
      <w:r w:rsidR="00E34F1B" w:rsidRPr="006411DA">
        <w:rPr>
          <w:rFonts w:ascii="Palatino Linotype" w:hAnsi="Palatino Linotype" w:cs="Tahoma"/>
          <w:sz w:val="22"/>
          <w:szCs w:val="22"/>
        </w:rPr>
        <w:t xml:space="preserve"> </w:t>
      </w:r>
      <w:r w:rsidRPr="006411DA">
        <w:rPr>
          <w:rFonts w:ascii="Palatino Linotype" w:hAnsi="Palatino Linotype" w:cs="Tahoma"/>
          <w:sz w:val="22"/>
          <w:szCs w:val="22"/>
        </w:rPr>
        <w:t>rendición de cuentas y contribuya a la democratización del Estado Mexicano es, sin excepción,</w:t>
      </w:r>
      <w:r w:rsidR="00E34F1B" w:rsidRPr="006411DA">
        <w:rPr>
          <w:rFonts w:ascii="Palatino Linotype" w:hAnsi="Palatino Linotype" w:cs="Tahoma"/>
          <w:sz w:val="22"/>
          <w:szCs w:val="22"/>
        </w:rPr>
        <w:t xml:space="preserve"> </w:t>
      </w:r>
      <w:r w:rsidRPr="006411DA">
        <w:rPr>
          <w:rFonts w:ascii="Palatino Linotype" w:hAnsi="Palatino Linotype" w:cs="Tahoma"/>
          <w:sz w:val="22"/>
          <w:szCs w:val="22"/>
        </w:rPr>
        <w:t>de naturaleza pública; tal es el caso de los salarios de todos los servidores públicos, la entrega</w:t>
      </w:r>
      <w:r w:rsidR="00E34F1B" w:rsidRPr="006411DA">
        <w:rPr>
          <w:rFonts w:ascii="Palatino Linotype" w:hAnsi="Palatino Linotype" w:cs="Tahoma"/>
          <w:sz w:val="22"/>
          <w:szCs w:val="22"/>
        </w:rPr>
        <w:t xml:space="preserve"> </w:t>
      </w:r>
      <w:r w:rsidRPr="006411DA">
        <w:rPr>
          <w:rFonts w:ascii="Palatino Linotype" w:hAnsi="Palatino Linotype" w:cs="Tahoma"/>
          <w:sz w:val="22"/>
          <w:szCs w:val="22"/>
        </w:rPr>
        <w:t>de recursos públicos bajo cualquier esquema, el cumplimiento de requisitos legales, entre</w:t>
      </w:r>
      <w:r w:rsidR="00E34F1B" w:rsidRPr="006411DA">
        <w:rPr>
          <w:rFonts w:ascii="Palatino Linotype" w:hAnsi="Palatino Linotype" w:cs="Tahoma"/>
          <w:sz w:val="22"/>
          <w:szCs w:val="22"/>
        </w:rPr>
        <w:t xml:space="preserve"> </w:t>
      </w:r>
      <w:r w:rsidRPr="006411DA">
        <w:rPr>
          <w:rFonts w:ascii="Palatino Linotype" w:hAnsi="Palatino Linotype" w:cs="Tahoma"/>
          <w:sz w:val="22"/>
          <w:szCs w:val="22"/>
        </w:rPr>
        <w:t>otros; información que necesariamente está vinculada con datos personales, que pierden la protección</w:t>
      </w:r>
      <w:r w:rsidR="00E34F1B" w:rsidRPr="006411DA">
        <w:rPr>
          <w:rFonts w:ascii="Palatino Linotype" w:hAnsi="Palatino Linotype" w:cs="Tahoma"/>
          <w:sz w:val="22"/>
          <w:szCs w:val="22"/>
        </w:rPr>
        <w:t xml:space="preserve"> </w:t>
      </w:r>
      <w:r w:rsidRPr="006411DA">
        <w:rPr>
          <w:rFonts w:ascii="Palatino Linotype" w:hAnsi="Palatino Linotype" w:cs="Tahoma"/>
          <w:sz w:val="22"/>
          <w:szCs w:val="22"/>
        </w:rPr>
        <w:t>en beneficio del interés público (no por eso dejan de ser datos personales, sólo que</w:t>
      </w:r>
      <w:r w:rsidR="00E34F1B" w:rsidRPr="006411DA">
        <w:rPr>
          <w:rFonts w:ascii="Palatino Linotype" w:hAnsi="Palatino Linotype" w:cs="Tahoma"/>
          <w:sz w:val="22"/>
          <w:szCs w:val="22"/>
        </w:rPr>
        <w:t xml:space="preserve"> </w:t>
      </w:r>
      <w:r w:rsidRPr="006411DA">
        <w:rPr>
          <w:rFonts w:ascii="Palatino Linotype" w:hAnsi="Palatino Linotype" w:cs="Tahoma"/>
          <w:sz w:val="22"/>
          <w:szCs w:val="22"/>
        </w:rPr>
        <w:t>no están protegidos en la confidencialidad).</w:t>
      </w:r>
    </w:p>
    <w:p w14:paraId="4AC7B0D1" w14:textId="77777777" w:rsidR="00592145" w:rsidRPr="006411DA" w:rsidRDefault="00592145" w:rsidP="001E5363">
      <w:pPr>
        <w:spacing w:line="360" w:lineRule="auto"/>
        <w:ind w:right="-93"/>
        <w:jc w:val="both"/>
        <w:rPr>
          <w:rFonts w:ascii="Palatino Linotype" w:hAnsi="Palatino Linotype" w:cs="Tahoma"/>
          <w:sz w:val="22"/>
          <w:szCs w:val="22"/>
        </w:rPr>
      </w:pPr>
    </w:p>
    <w:p w14:paraId="3F7D89F4" w14:textId="3E3EC6E1" w:rsidR="00592145" w:rsidRPr="006411DA" w:rsidRDefault="00592145"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Dada la complejidad de la información cuando involucra datos personales, pudiera pensarse</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que se trata de dos derechos en colisión; por un lado, la garantía individual de conocer sobre</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el ejercicio de atribuciones de servidores públicos así como de recursos públicos y, por el otro,</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el derecho de las personas a la autodeterminación informativa y el derecho a la vida privada;</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tratándose de los datos personales que obran en los archivos de las instituciones públicas, la</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regla es clara, ya que los datos personales que permiten verificar el desempeño de los</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servidores públicos y el cumplimiento de obligaciones legales, transparentan la gestión</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pública y favorecen la rendición de cuentas, constituyen información de naturaleza pública,</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en razón de que el beneficio de su publicidad es mayor que el beneficio de su clasificación,</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aun tratándose de información personal.</w:t>
      </w:r>
    </w:p>
    <w:p w14:paraId="5F27127E" w14:textId="77777777" w:rsidR="00592145" w:rsidRPr="006411DA" w:rsidRDefault="00592145" w:rsidP="001E5363">
      <w:pPr>
        <w:spacing w:line="360" w:lineRule="auto"/>
        <w:ind w:right="-93"/>
        <w:jc w:val="both"/>
        <w:rPr>
          <w:rFonts w:ascii="Palatino Linotype" w:hAnsi="Palatino Linotype" w:cs="Tahoma"/>
          <w:sz w:val="22"/>
          <w:szCs w:val="22"/>
        </w:rPr>
      </w:pPr>
    </w:p>
    <w:p w14:paraId="2BD6B67F" w14:textId="15030411" w:rsidR="00592145" w:rsidRPr="006411DA" w:rsidRDefault="00592145"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Ahora bien, cuando las personas tienen una relación comercial, laboral, de servicios, trámites</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o del tipo que sea, necesariamente por un tema de interés público, debe cederse un poco de</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privacidad, de tal forma que la gente en general pueda verificar el debido desempeño de los</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servidores públicos, la aplicación de la ley y el ejercicio de recursos públicos; sin embargo, esto</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obliga a un ejercicio de ponderación en donde únicamente se privilegie la publicidad de los</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datos esenciales para la transparencia y rendición de cuentas, sin afectar la vida privada de</w:t>
      </w:r>
      <w:r w:rsidR="00D724DC" w:rsidRPr="006411DA">
        <w:rPr>
          <w:rFonts w:ascii="Palatino Linotype" w:hAnsi="Palatino Linotype" w:cs="Tahoma"/>
          <w:sz w:val="22"/>
          <w:szCs w:val="22"/>
        </w:rPr>
        <w:t xml:space="preserve"> </w:t>
      </w:r>
      <w:r w:rsidRPr="006411DA">
        <w:rPr>
          <w:rFonts w:ascii="Palatino Linotype" w:hAnsi="Palatino Linotype" w:cs="Tahoma"/>
          <w:sz w:val="22"/>
          <w:szCs w:val="22"/>
        </w:rPr>
        <w:t>las personas.</w:t>
      </w:r>
    </w:p>
    <w:p w14:paraId="017B9C80" w14:textId="77777777" w:rsidR="00F82EAD" w:rsidRPr="006411DA" w:rsidRDefault="00F82EAD" w:rsidP="001E5363">
      <w:pPr>
        <w:spacing w:line="360" w:lineRule="auto"/>
        <w:ind w:right="-93"/>
        <w:jc w:val="both"/>
        <w:rPr>
          <w:rFonts w:ascii="Palatino Linotype" w:hAnsi="Palatino Linotype" w:cs="Tahoma"/>
          <w:sz w:val="22"/>
          <w:szCs w:val="22"/>
        </w:rPr>
      </w:pPr>
    </w:p>
    <w:p w14:paraId="5258B532" w14:textId="77777777" w:rsidR="009B4513" w:rsidRPr="006411DA" w:rsidRDefault="009B4513" w:rsidP="001E5363">
      <w:pPr>
        <w:spacing w:line="360" w:lineRule="auto"/>
        <w:ind w:right="-93"/>
        <w:jc w:val="both"/>
        <w:rPr>
          <w:rFonts w:ascii="Palatino Linotype" w:hAnsi="Palatino Linotype" w:cs="Tahoma"/>
          <w:b/>
          <w:sz w:val="22"/>
          <w:szCs w:val="22"/>
        </w:rPr>
      </w:pPr>
      <w:r w:rsidRPr="006411DA">
        <w:rPr>
          <w:rFonts w:ascii="Palatino Linotype" w:hAnsi="Palatino Linotype" w:cs="Tahoma"/>
          <w:b/>
          <w:sz w:val="22"/>
          <w:szCs w:val="22"/>
        </w:rPr>
        <w:t>SEXTO. Decisión</w:t>
      </w:r>
    </w:p>
    <w:p w14:paraId="302C0E37" w14:textId="77777777" w:rsidR="009B4513" w:rsidRPr="006411DA" w:rsidRDefault="009B4513" w:rsidP="001E5363">
      <w:pPr>
        <w:spacing w:line="360" w:lineRule="auto"/>
        <w:ind w:right="-93"/>
        <w:jc w:val="both"/>
        <w:rPr>
          <w:rFonts w:ascii="Palatino Linotype" w:hAnsi="Palatino Linotype" w:cs="Tahoma"/>
          <w:b/>
          <w:sz w:val="22"/>
          <w:szCs w:val="22"/>
        </w:rPr>
      </w:pPr>
    </w:p>
    <w:p w14:paraId="252A1FA9" w14:textId="71594600" w:rsidR="009B4513" w:rsidRPr="006411DA" w:rsidRDefault="009B4513"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Con fundamento en el artículo 186, fracción III, de la Ley de Transparencia y Acceso a la</w:t>
      </w:r>
      <w:r w:rsidR="00477EA1" w:rsidRPr="006411DA">
        <w:rPr>
          <w:rFonts w:ascii="Palatino Linotype" w:hAnsi="Palatino Linotype" w:cs="Tahoma"/>
          <w:sz w:val="22"/>
          <w:szCs w:val="22"/>
        </w:rPr>
        <w:t xml:space="preserve"> </w:t>
      </w:r>
      <w:r w:rsidRPr="006411DA">
        <w:rPr>
          <w:rFonts w:ascii="Palatino Linotype" w:hAnsi="Palatino Linotype" w:cs="Tahoma"/>
          <w:sz w:val="22"/>
          <w:szCs w:val="22"/>
        </w:rPr>
        <w:t xml:space="preserve">Información Pública del Estado de México y Municipios, este Instituto considera procedente </w:t>
      </w:r>
      <w:r w:rsidR="00006C6F" w:rsidRPr="006411DA">
        <w:rPr>
          <w:rFonts w:ascii="Palatino Linotype" w:hAnsi="Palatino Linotype" w:cs="Tahoma"/>
          <w:b/>
          <w:sz w:val="22"/>
          <w:szCs w:val="22"/>
        </w:rPr>
        <w:t>MODIFICAR</w:t>
      </w:r>
      <w:r w:rsidRPr="006411DA">
        <w:rPr>
          <w:rFonts w:ascii="Palatino Linotype" w:hAnsi="Palatino Linotype" w:cs="Tahoma"/>
          <w:sz w:val="22"/>
          <w:szCs w:val="22"/>
        </w:rPr>
        <w:t xml:space="preserve"> la respuesta otorgada por el Sujeto Obligado a la solicitud de información </w:t>
      </w:r>
      <w:r w:rsidR="00755E63" w:rsidRPr="006411DA">
        <w:rPr>
          <w:rFonts w:ascii="Palatino Linotype" w:eastAsia="Calibri" w:hAnsi="Palatino Linotype" w:cs="Tahoma"/>
          <w:b/>
          <w:bCs/>
          <w:sz w:val="22"/>
          <w:szCs w:val="22"/>
          <w:lang w:eastAsia="en-US"/>
        </w:rPr>
        <w:t>00298/VACHASO/IP/2025</w:t>
      </w:r>
      <w:r w:rsidRPr="006411DA">
        <w:rPr>
          <w:rFonts w:ascii="Palatino Linotype" w:hAnsi="Palatino Linotype" w:cs="Tahoma"/>
          <w:sz w:val="22"/>
          <w:szCs w:val="22"/>
        </w:rPr>
        <w:t xml:space="preserve">, por resultar </w:t>
      </w:r>
      <w:r w:rsidR="004C112D" w:rsidRPr="006411DA">
        <w:rPr>
          <w:rFonts w:ascii="Palatino Linotype" w:hAnsi="Palatino Linotype" w:cs="Tahoma"/>
          <w:sz w:val="22"/>
          <w:szCs w:val="22"/>
        </w:rPr>
        <w:t xml:space="preserve">parcialmente </w:t>
      </w:r>
      <w:r w:rsidRPr="006411DA">
        <w:rPr>
          <w:rFonts w:ascii="Palatino Linotype" w:hAnsi="Palatino Linotype" w:cs="Tahoma"/>
          <w:sz w:val="22"/>
          <w:szCs w:val="22"/>
        </w:rPr>
        <w:t xml:space="preserve">fundadas las razones o motivos de inconformidad hechos valer por el Recurrente, en el Recurso de Revisión </w:t>
      </w:r>
      <w:r w:rsidR="0064349D" w:rsidRPr="006411DA">
        <w:rPr>
          <w:rFonts w:ascii="Palatino Linotype" w:hAnsi="Palatino Linotype" w:cs="Tahoma"/>
          <w:b/>
          <w:sz w:val="22"/>
          <w:szCs w:val="22"/>
        </w:rPr>
        <w:t>13086</w:t>
      </w:r>
      <w:r w:rsidR="005A6BEC" w:rsidRPr="006411DA">
        <w:rPr>
          <w:rFonts w:ascii="Palatino Linotype" w:hAnsi="Palatino Linotype" w:cs="Tahoma"/>
          <w:b/>
          <w:sz w:val="22"/>
          <w:szCs w:val="22"/>
        </w:rPr>
        <w:t>/INFOEM/IP/RR/2025</w:t>
      </w:r>
      <w:r w:rsidRPr="006411DA">
        <w:rPr>
          <w:rFonts w:ascii="Palatino Linotype" w:hAnsi="Palatino Linotype" w:cs="Tahoma"/>
          <w:sz w:val="22"/>
          <w:szCs w:val="22"/>
        </w:rPr>
        <w:t xml:space="preserve">, en consecuencia procede </w:t>
      </w:r>
      <w:r w:rsidRPr="006411DA">
        <w:rPr>
          <w:rFonts w:ascii="Palatino Linotype" w:hAnsi="Palatino Linotype" w:cs="Tahoma"/>
          <w:b/>
          <w:sz w:val="22"/>
          <w:szCs w:val="22"/>
        </w:rPr>
        <w:t>ORDENAR</w:t>
      </w:r>
      <w:r w:rsidR="00F66F26" w:rsidRPr="006411DA">
        <w:rPr>
          <w:rFonts w:ascii="Palatino Linotype" w:hAnsi="Palatino Linotype" w:cs="Tahoma"/>
          <w:sz w:val="22"/>
          <w:szCs w:val="22"/>
        </w:rPr>
        <w:t xml:space="preserve"> la información solicitada.</w:t>
      </w:r>
    </w:p>
    <w:p w14:paraId="5C0D5B67" w14:textId="77777777" w:rsidR="009B4513" w:rsidRPr="006411DA" w:rsidRDefault="009B4513" w:rsidP="001E5363">
      <w:pPr>
        <w:spacing w:line="360" w:lineRule="auto"/>
        <w:ind w:right="-93"/>
        <w:jc w:val="both"/>
        <w:rPr>
          <w:rFonts w:ascii="Palatino Linotype" w:eastAsia="Palatino Linotype" w:hAnsi="Palatino Linotype" w:cs="Palatino Linotype"/>
          <w:sz w:val="22"/>
          <w:szCs w:val="22"/>
        </w:rPr>
      </w:pPr>
    </w:p>
    <w:p w14:paraId="0778636D" w14:textId="77777777" w:rsidR="009B4513" w:rsidRPr="006411DA" w:rsidRDefault="009B4513" w:rsidP="001E5363">
      <w:pPr>
        <w:spacing w:line="360" w:lineRule="auto"/>
        <w:contextualSpacing/>
        <w:jc w:val="both"/>
        <w:rPr>
          <w:rFonts w:ascii="Palatino Linotype" w:eastAsia="Calibri" w:hAnsi="Palatino Linotype" w:cs="Tahoma"/>
          <w:b/>
          <w:bCs/>
          <w:iCs/>
          <w:sz w:val="22"/>
          <w:szCs w:val="22"/>
          <w:lang w:val="es-ES" w:eastAsia="es-ES_tradnl"/>
        </w:rPr>
      </w:pPr>
      <w:r w:rsidRPr="006411DA">
        <w:rPr>
          <w:rFonts w:ascii="Palatino Linotype" w:eastAsia="Calibri" w:hAnsi="Palatino Linotype" w:cs="Tahoma"/>
          <w:b/>
          <w:bCs/>
          <w:iCs/>
          <w:sz w:val="22"/>
          <w:szCs w:val="22"/>
          <w:lang w:val="es-ES" w:eastAsia="es-ES_tradnl"/>
        </w:rPr>
        <w:t>Términos de la Resolución para el Recurrente</w:t>
      </w:r>
    </w:p>
    <w:p w14:paraId="308AFA61" w14:textId="77777777" w:rsidR="009B4513" w:rsidRPr="006411DA" w:rsidRDefault="009B4513" w:rsidP="001E5363">
      <w:pPr>
        <w:spacing w:line="360" w:lineRule="auto"/>
        <w:jc w:val="both"/>
        <w:rPr>
          <w:rFonts w:ascii="Palatino Linotype" w:eastAsia="Calibri" w:hAnsi="Palatino Linotype" w:cs="Tahoma"/>
          <w:iCs/>
          <w:sz w:val="22"/>
          <w:szCs w:val="22"/>
          <w:lang w:eastAsia="es-ES_tradnl"/>
        </w:rPr>
      </w:pPr>
    </w:p>
    <w:p w14:paraId="5EB43467" w14:textId="35E96578" w:rsidR="00F75CE4" w:rsidRPr="006411DA" w:rsidRDefault="00F75CE4" w:rsidP="001E5363">
      <w:pPr>
        <w:spacing w:line="360" w:lineRule="auto"/>
        <w:jc w:val="both"/>
        <w:rPr>
          <w:rFonts w:ascii="Palatino Linotype" w:hAnsi="Palatino Linotype" w:cs="Tahoma"/>
          <w:bCs/>
          <w:sz w:val="22"/>
          <w:szCs w:val="22"/>
        </w:rPr>
      </w:pPr>
      <w:r w:rsidRPr="006411DA">
        <w:rPr>
          <w:rFonts w:ascii="Palatino Linotype" w:hAnsi="Palatino Linotype" w:cs="Tahoma"/>
          <w:bCs/>
          <w:sz w:val="22"/>
          <w:szCs w:val="22"/>
        </w:rPr>
        <w:t xml:space="preserve">Este Instituto, determinó </w:t>
      </w:r>
      <w:r w:rsidR="00006C6F" w:rsidRPr="006411DA">
        <w:rPr>
          <w:rFonts w:ascii="Palatino Linotype" w:hAnsi="Palatino Linotype" w:cs="Tahoma"/>
          <w:bCs/>
          <w:sz w:val="22"/>
          <w:szCs w:val="22"/>
        </w:rPr>
        <w:t>modificar</w:t>
      </w:r>
      <w:r w:rsidRPr="006411DA">
        <w:rPr>
          <w:rFonts w:ascii="Palatino Linotype" w:hAnsi="Palatino Linotype" w:cs="Tahoma"/>
          <w:bCs/>
          <w:sz w:val="22"/>
          <w:szCs w:val="22"/>
        </w:rPr>
        <w:t xml:space="preserve"> la respuesta que le entregó el Sujeto Obligado a su solicitud de acceso, </w:t>
      </w:r>
      <w:r w:rsidR="00AD137F" w:rsidRPr="006411DA">
        <w:rPr>
          <w:rFonts w:ascii="Palatino Linotype" w:hAnsi="Palatino Linotype" w:cs="Tahoma"/>
          <w:bCs/>
          <w:sz w:val="22"/>
          <w:szCs w:val="22"/>
        </w:rPr>
        <w:t xml:space="preserve">para que, </w:t>
      </w:r>
      <w:r w:rsidR="00F66F26" w:rsidRPr="006411DA">
        <w:rPr>
          <w:rFonts w:ascii="Palatino Linotype" w:hAnsi="Palatino Linotype" w:cs="Tahoma"/>
          <w:bCs/>
          <w:sz w:val="22"/>
          <w:szCs w:val="22"/>
        </w:rPr>
        <w:t xml:space="preserve">haga entrega </w:t>
      </w:r>
      <w:r w:rsidR="00006C6F" w:rsidRPr="006411DA">
        <w:rPr>
          <w:rFonts w:ascii="Palatino Linotype" w:hAnsi="Palatino Linotype" w:cs="Tahoma"/>
          <w:bCs/>
          <w:sz w:val="22"/>
          <w:szCs w:val="22"/>
        </w:rPr>
        <w:t xml:space="preserve">de la información solicitada </w:t>
      </w:r>
      <w:r w:rsidR="00EE1D92" w:rsidRPr="006411DA">
        <w:rPr>
          <w:rFonts w:ascii="Palatino Linotype" w:hAnsi="Palatino Linotype" w:cs="Tahoma"/>
          <w:bCs/>
          <w:sz w:val="22"/>
          <w:szCs w:val="22"/>
        </w:rPr>
        <w:t>del primero de enero al treinta y uno de diciembre de dos mil dieciocho.</w:t>
      </w:r>
    </w:p>
    <w:p w14:paraId="424B331A" w14:textId="77777777" w:rsidR="00F75CE4" w:rsidRPr="006411DA" w:rsidRDefault="00F75CE4" w:rsidP="001E5363">
      <w:pPr>
        <w:spacing w:line="360" w:lineRule="auto"/>
        <w:ind w:right="-93"/>
        <w:jc w:val="both"/>
        <w:rPr>
          <w:rFonts w:ascii="Palatino Linotype" w:hAnsi="Palatino Linotype" w:cs="Tahoma"/>
          <w:bCs/>
          <w:sz w:val="22"/>
          <w:szCs w:val="22"/>
          <w:u w:val="single"/>
        </w:rPr>
      </w:pPr>
    </w:p>
    <w:p w14:paraId="59F4448F" w14:textId="77777777" w:rsidR="009B4513" w:rsidRPr="006411DA" w:rsidRDefault="009B4513" w:rsidP="001E5363">
      <w:pPr>
        <w:spacing w:line="360" w:lineRule="auto"/>
        <w:ind w:right="-93"/>
        <w:jc w:val="both"/>
        <w:rPr>
          <w:rFonts w:ascii="Palatino Linotype" w:hAnsi="Palatino Linotype" w:cs="Tahoma"/>
          <w:bCs/>
          <w:sz w:val="22"/>
          <w:szCs w:val="22"/>
          <w:u w:val="single"/>
        </w:rPr>
      </w:pPr>
      <w:r w:rsidRPr="006411DA">
        <w:rPr>
          <w:rFonts w:ascii="Palatino Linotype" w:hAnsi="Palatino Linotype" w:cs="Tahoma"/>
          <w:bCs/>
          <w:sz w:val="22"/>
          <w:szCs w:val="22"/>
          <w:u w:val="single"/>
        </w:rPr>
        <w:t>La labor del INFOEM, es apoyar a la población para acceder a la información pública y garantizar la protección de sus datos personales.</w:t>
      </w:r>
    </w:p>
    <w:p w14:paraId="0AF7132B" w14:textId="77777777" w:rsidR="009B4513" w:rsidRPr="006411DA" w:rsidRDefault="009B4513" w:rsidP="001E5363">
      <w:pPr>
        <w:spacing w:line="360" w:lineRule="auto"/>
        <w:ind w:right="-91"/>
        <w:jc w:val="center"/>
        <w:rPr>
          <w:rFonts w:ascii="Palatino Linotype" w:eastAsia="Calibri" w:hAnsi="Palatino Linotype" w:cs="Tahoma"/>
          <w:b/>
          <w:bCs/>
          <w:sz w:val="22"/>
          <w:szCs w:val="22"/>
          <w:lang w:eastAsia="en-US"/>
        </w:rPr>
      </w:pPr>
    </w:p>
    <w:p w14:paraId="43A71DB5" w14:textId="77777777" w:rsidR="009B4513" w:rsidRPr="006411DA" w:rsidRDefault="009B4513" w:rsidP="001E5363">
      <w:pPr>
        <w:spacing w:line="360" w:lineRule="auto"/>
        <w:ind w:right="-91"/>
        <w:jc w:val="center"/>
        <w:rPr>
          <w:rFonts w:ascii="Palatino Linotype" w:eastAsia="Calibri" w:hAnsi="Palatino Linotype" w:cs="Tahoma"/>
          <w:b/>
          <w:bCs/>
          <w:sz w:val="22"/>
          <w:szCs w:val="22"/>
          <w:lang w:eastAsia="en-US"/>
        </w:rPr>
      </w:pPr>
      <w:r w:rsidRPr="006411DA">
        <w:rPr>
          <w:rFonts w:ascii="Palatino Linotype" w:eastAsia="Calibri" w:hAnsi="Palatino Linotype" w:cs="Tahoma"/>
          <w:b/>
          <w:bCs/>
          <w:sz w:val="22"/>
          <w:szCs w:val="22"/>
          <w:lang w:eastAsia="en-US"/>
        </w:rPr>
        <w:t>R E S U E L V E</w:t>
      </w:r>
    </w:p>
    <w:p w14:paraId="7D2B6E5C" w14:textId="77777777" w:rsidR="009B4513" w:rsidRPr="006411DA" w:rsidRDefault="009B4513" w:rsidP="001E5363">
      <w:pPr>
        <w:spacing w:line="360" w:lineRule="auto"/>
        <w:jc w:val="both"/>
        <w:rPr>
          <w:rFonts w:ascii="Palatino Linotype" w:hAnsi="Palatino Linotype" w:cs="Tahoma"/>
          <w:b/>
          <w:bCs/>
          <w:sz w:val="22"/>
          <w:szCs w:val="22"/>
        </w:rPr>
      </w:pPr>
    </w:p>
    <w:p w14:paraId="0635B5D0" w14:textId="54815489" w:rsidR="009B4513" w:rsidRPr="006411DA" w:rsidRDefault="009B4513" w:rsidP="001E5363">
      <w:pPr>
        <w:spacing w:line="360" w:lineRule="auto"/>
        <w:contextualSpacing/>
        <w:jc w:val="both"/>
        <w:rPr>
          <w:rFonts w:ascii="Palatino Linotype" w:eastAsia="Calibri" w:hAnsi="Palatino Linotype" w:cs="Tahoma"/>
          <w:bCs/>
          <w:sz w:val="22"/>
          <w:szCs w:val="22"/>
          <w:lang w:eastAsia="en-US"/>
        </w:rPr>
      </w:pPr>
      <w:r w:rsidRPr="006411DA">
        <w:rPr>
          <w:rFonts w:ascii="Palatino Linotype" w:hAnsi="Palatino Linotype" w:cs="Tahoma"/>
          <w:b/>
          <w:bCs/>
          <w:sz w:val="22"/>
          <w:szCs w:val="22"/>
        </w:rPr>
        <w:t xml:space="preserve">PRIMERO. </w:t>
      </w:r>
      <w:r w:rsidRPr="006411DA">
        <w:rPr>
          <w:rFonts w:ascii="Palatino Linotype" w:hAnsi="Palatino Linotype" w:cs="Tahoma"/>
          <w:bCs/>
          <w:sz w:val="22"/>
          <w:szCs w:val="22"/>
        </w:rPr>
        <w:t xml:space="preserve">Se </w:t>
      </w:r>
      <w:r w:rsidR="00EE1D92" w:rsidRPr="006411DA">
        <w:rPr>
          <w:rFonts w:ascii="Palatino Linotype" w:hAnsi="Palatino Linotype" w:cs="Tahoma"/>
          <w:b/>
          <w:bCs/>
          <w:sz w:val="22"/>
          <w:szCs w:val="22"/>
        </w:rPr>
        <w:t>MODIFICA</w:t>
      </w:r>
      <w:r w:rsidRPr="006411DA">
        <w:rPr>
          <w:rFonts w:ascii="Palatino Linotype" w:hAnsi="Palatino Linotype" w:cs="Tahoma"/>
          <w:bCs/>
          <w:sz w:val="22"/>
          <w:szCs w:val="22"/>
        </w:rPr>
        <w:t xml:space="preserve"> la respuesta entregada por el </w:t>
      </w:r>
      <w:r w:rsidR="00020C9F" w:rsidRPr="006411DA">
        <w:rPr>
          <w:rFonts w:ascii="Palatino Linotype" w:hAnsi="Palatino Linotype" w:cs="Tahoma"/>
          <w:b/>
          <w:bCs/>
          <w:sz w:val="22"/>
          <w:szCs w:val="22"/>
        </w:rPr>
        <w:t>Ayuntamiento de Valle de Chalco Solidaridad</w:t>
      </w:r>
      <w:r w:rsidRPr="006411DA">
        <w:rPr>
          <w:rFonts w:ascii="Palatino Linotype" w:hAnsi="Palatino Linotype" w:cs="Tahoma"/>
          <w:b/>
          <w:bCs/>
          <w:sz w:val="22"/>
          <w:szCs w:val="22"/>
        </w:rPr>
        <w:t xml:space="preserve"> </w:t>
      </w:r>
      <w:r w:rsidRPr="006411DA">
        <w:rPr>
          <w:rFonts w:ascii="Palatino Linotype" w:eastAsia="Calibri" w:hAnsi="Palatino Linotype" w:cs="Tahoma"/>
          <w:bCs/>
          <w:sz w:val="22"/>
          <w:szCs w:val="22"/>
          <w:lang w:eastAsia="en-US"/>
        </w:rPr>
        <w:t>a</w:t>
      </w:r>
      <w:r w:rsidRPr="006411DA">
        <w:rPr>
          <w:rFonts w:ascii="Palatino Linotype" w:hAnsi="Palatino Linotype" w:cs="Tahoma"/>
          <w:bCs/>
          <w:sz w:val="22"/>
          <w:szCs w:val="22"/>
        </w:rPr>
        <w:t xml:space="preserve"> la solicitud de información </w:t>
      </w:r>
      <w:r w:rsidR="00755E63" w:rsidRPr="006411DA">
        <w:rPr>
          <w:rFonts w:ascii="Palatino Linotype" w:hAnsi="Palatino Linotype"/>
          <w:b/>
          <w:bCs/>
          <w:sz w:val="22"/>
          <w:szCs w:val="22"/>
        </w:rPr>
        <w:t>00298/VACHASO/IP/2025</w:t>
      </w:r>
      <w:r w:rsidRPr="006411DA">
        <w:rPr>
          <w:rFonts w:ascii="Palatino Linotype" w:hAnsi="Palatino Linotype"/>
          <w:b/>
          <w:bCs/>
          <w:sz w:val="22"/>
          <w:szCs w:val="22"/>
        </w:rPr>
        <w:t xml:space="preserve"> </w:t>
      </w:r>
      <w:r w:rsidRPr="006411DA">
        <w:rPr>
          <w:rFonts w:ascii="Palatino Linotype" w:hAnsi="Palatino Linotype"/>
          <w:bCs/>
          <w:sz w:val="22"/>
          <w:szCs w:val="22"/>
        </w:rPr>
        <w:t xml:space="preserve">por resultar </w:t>
      </w:r>
      <w:r w:rsidRPr="006411DA">
        <w:rPr>
          <w:rFonts w:ascii="Palatino Linotype" w:hAnsi="Palatino Linotype"/>
          <w:sz w:val="22"/>
          <w:szCs w:val="22"/>
        </w:rPr>
        <w:t>fundadas</w:t>
      </w:r>
      <w:r w:rsidRPr="006411DA">
        <w:rPr>
          <w:rFonts w:ascii="Palatino Linotype" w:hAnsi="Palatino Linotype" w:cs="Tahoma"/>
          <w:bCs/>
          <w:sz w:val="22"/>
          <w:szCs w:val="22"/>
        </w:rPr>
        <w:t xml:space="preserve"> </w:t>
      </w:r>
      <w:r w:rsidRPr="006411DA">
        <w:rPr>
          <w:rFonts w:ascii="Palatino Linotype" w:eastAsia="Calibri" w:hAnsi="Palatino Linotype" w:cs="Tahoma"/>
          <w:bCs/>
          <w:sz w:val="22"/>
          <w:szCs w:val="22"/>
          <w:lang w:eastAsia="en-US"/>
        </w:rPr>
        <w:t xml:space="preserve">las razones o motivos de inconformidad hechos valer por el Recurrente en el Recurso de Revisión </w:t>
      </w:r>
      <w:r w:rsidR="0064349D" w:rsidRPr="006411DA">
        <w:rPr>
          <w:rFonts w:ascii="Palatino Linotype" w:hAnsi="Palatino Linotype" w:cs="Tahoma"/>
          <w:b/>
          <w:bCs/>
          <w:color w:val="0D0D0D" w:themeColor="text1" w:themeTint="F2"/>
          <w:sz w:val="22"/>
          <w:szCs w:val="22"/>
        </w:rPr>
        <w:t>13086</w:t>
      </w:r>
      <w:r w:rsidR="005A6BEC" w:rsidRPr="006411DA">
        <w:rPr>
          <w:rFonts w:ascii="Palatino Linotype" w:hAnsi="Palatino Linotype" w:cs="Tahoma"/>
          <w:b/>
          <w:bCs/>
          <w:color w:val="0D0D0D" w:themeColor="text1" w:themeTint="F2"/>
          <w:sz w:val="22"/>
          <w:szCs w:val="22"/>
        </w:rPr>
        <w:t>/INFOEM/IP/RR/2025</w:t>
      </w:r>
      <w:r w:rsidRPr="006411DA">
        <w:rPr>
          <w:rFonts w:ascii="Palatino Linotype" w:eastAsia="Calibri" w:hAnsi="Palatino Linotype" w:cs="Tahoma"/>
          <w:bCs/>
          <w:sz w:val="22"/>
          <w:szCs w:val="22"/>
          <w:lang w:eastAsia="en-US"/>
        </w:rPr>
        <w:t>, en términos de los considerandos QUINTO y SEXTO de la presente Resolución.</w:t>
      </w:r>
    </w:p>
    <w:p w14:paraId="558C9FBD" w14:textId="77777777" w:rsidR="009B4513" w:rsidRPr="006411DA" w:rsidRDefault="009B4513" w:rsidP="001E5363">
      <w:pPr>
        <w:spacing w:line="360" w:lineRule="auto"/>
        <w:contextualSpacing/>
        <w:jc w:val="both"/>
        <w:rPr>
          <w:rFonts w:ascii="Palatino Linotype" w:hAnsi="Palatino Linotype" w:cs="Tahoma"/>
          <w:bCs/>
          <w:sz w:val="22"/>
          <w:szCs w:val="22"/>
        </w:rPr>
      </w:pPr>
    </w:p>
    <w:p w14:paraId="0DA7E55F" w14:textId="020CFCEE" w:rsidR="003F1FB2" w:rsidRPr="006411DA" w:rsidRDefault="009B4513" w:rsidP="001E5363">
      <w:pPr>
        <w:autoSpaceDE w:val="0"/>
        <w:autoSpaceDN w:val="0"/>
        <w:adjustRightInd w:val="0"/>
        <w:spacing w:line="360" w:lineRule="auto"/>
        <w:ind w:right="49"/>
        <w:jc w:val="both"/>
        <w:rPr>
          <w:rFonts w:ascii="Palatino Linotype" w:hAnsi="Palatino Linotype" w:cs="Tahoma"/>
          <w:sz w:val="22"/>
          <w:szCs w:val="22"/>
        </w:rPr>
      </w:pPr>
      <w:r w:rsidRPr="006411DA">
        <w:rPr>
          <w:rFonts w:ascii="Palatino Linotype" w:hAnsi="Palatino Linotype" w:cs="Tahoma"/>
          <w:b/>
          <w:bCs/>
          <w:sz w:val="22"/>
          <w:szCs w:val="22"/>
        </w:rPr>
        <w:t xml:space="preserve">SEGUNDO. </w:t>
      </w:r>
      <w:r w:rsidRPr="006411DA">
        <w:rPr>
          <w:rFonts w:ascii="Palatino Linotype" w:hAnsi="Palatino Linotype" w:cs="Tahoma"/>
          <w:sz w:val="22"/>
          <w:szCs w:val="22"/>
        </w:rPr>
        <w:t xml:space="preserve">Se </w:t>
      </w:r>
      <w:r w:rsidRPr="006411DA">
        <w:rPr>
          <w:rFonts w:ascii="Palatino Linotype" w:hAnsi="Palatino Linotype" w:cs="Tahoma"/>
          <w:b/>
          <w:sz w:val="22"/>
          <w:szCs w:val="22"/>
        </w:rPr>
        <w:t xml:space="preserve">ORDENA </w:t>
      </w:r>
      <w:r w:rsidRPr="006411DA">
        <w:rPr>
          <w:rFonts w:ascii="Palatino Linotype" w:hAnsi="Palatino Linotype" w:cs="Tahoma"/>
          <w:sz w:val="22"/>
          <w:szCs w:val="22"/>
        </w:rPr>
        <w:t xml:space="preserve">al </w:t>
      </w:r>
      <w:r w:rsidR="00020C9F" w:rsidRPr="006411DA">
        <w:rPr>
          <w:rFonts w:ascii="Palatino Linotype" w:eastAsia="Calibri" w:hAnsi="Palatino Linotype" w:cs="Tahoma"/>
          <w:b/>
          <w:bCs/>
          <w:sz w:val="22"/>
          <w:szCs w:val="22"/>
          <w:lang w:eastAsia="en-US"/>
        </w:rPr>
        <w:t>Ayuntamiento de Valle de Chalco Solidaridad</w:t>
      </w:r>
      <w:r w:rsidRPr="006411DA">
        <w:rPr>
          <w:rFonts w:ascii="Palatino Linotype" w:hAnsi="Palatino Linotype" w:cs="Tahoma"/>
          <w:sz w:val="22"/>
          <w:szCs w:val="22"/>
        </w:rPr>
        <w:t>, a efecto de que</w:t>
      </w:r>
      <w:r w:rsidR="000D465A" w:rsidRPr="006411DA">
        <w:rPr>
          <w:rFonts w:ascii="Palatino Linotype" w:hAnsi="Palatino Linotype" w:cs="Tahoma"/>
          <w:sz w:val="22"/>
          <w:szCs w:val="22"/>
        </w:rPr>
        <w:t xml:space="preserve"> a través del SAIMEX, haga entrega </w:t>
      </w:r>
      <w:r w:rsidR="003F1FB2" w:rsidRPr="006411DA">
        <w:rPr>
          <w:rFonts w:ascii="Palatino Linotype" w:hAnsi="Palatino Linotype" w:cs="Tahoma"/>
          <w:sz w:val="22"/>
          <w:szCs w:val="22"/>
        </w:rPr>
        <w:t xml:space="preserve">a través del SAIMEX, en formato abierto xls, </w:t>
      </w:r>
      <w:proofErr w:type="spellStart"/>
      <w:r w:rsidR="003F1FB2" w:rsidRPr="006411DA">
        <w:rPr>
          <w:rFonts w:ascii="Palatino Linotype" w:hAnsi="Palatino Linotype" w:cs="Tahoma"/>
          <w:sz w:val="22"/>
          <w:szCs w:val="22"/>
        </w:rPr>
        <w:t>cvs</w:t>
      </w:r>
      <w:proofErr w:type="spellEnd"/>
      <w:r w:rsidR="003F1FB2" w:rsidRPr="006411DA">
        <w:rPr>
          <w:rFonts w:ascii="Palatino Linotype" w:hAnsi="Palatino Linotype" w:cs="Tahoma"/>
          <w:sz w:val="22"/>
          <w:szCs w:val="22"/>
        </w:rPr>
        <w:t xml:space="preserve"> o aquel en el que haya</w:t>
      </w:r>
      <w:r w:rsidR="00006C6F" w:rsidRPr="006411DA">
        <w:rPr>
          <w:rFonts w:ascii="Palatino Linotype" w:hAnsi="Palatino Linotype" w:cs="Tahoma"/>
          <w:sz w:val="22"/>
          <w:szCs w:val="22"/>
        </w:rPr>
        <w:t xml:space="preserve"> </w:t>
      </w:r>
      <w:r w:rsidR="003F1FB2" w:rsidRPr="006411DA">
        <w:rPr>
          <w:rFonts w:ascii="Palatino Linotype" w:hAnsi="Palatino Linotype" w:cs="Tahoma"/>
          <w:sz w:val="22"/>
          <w:szCs w:val="22"/>
        </w:rPr>
        <w:t xml:space="preserve">sido generada, el soporte documental en el que </w:t>
      </w:r>
      <w:r w:rsidR="00777ACD" w:rsidRPr="006411DA">
        <w:rPr>
          <w:rFonts w:ascii="Palatino Linotype" w:hAnsi="Palatino Linotype" w:cs="Tahoma"/>
          <w:sz w:val="22"/>
          <w:szCs w:val="22"/>
        </w:rPr>
        <w:t>conste l</w:t>
      </w:r>
      <w:r w:rsidR="00381297" w:rsidRPr="006411DA">
        <w:rPr>
          <w:rFonts w:ascii="Palatino Linotype" w:hAnsi="Palatino Linotype" w:cs="Tahoma"/>
          <w:sz w:val="22"/>
          <w:szCs w:val="22"/>
        </w:rPr>
        <w:t xml:space="preserve">a incidencia delictiva y/o incidencia de faltas administrativas, al mayor grado de desagregación posible, del periodo comprendido del primero de enero </w:t>
      </w:r>
      <w:r w:rsidR="00A60834" w:rsidRPr="006411DA">
        <w:rPr>
          <w:rFonts w:ascii="Palatino Linotype" w:hAnsi="Palatino Linotype" w:cs="Tahoma"/>
          <w:sz w:val="22"/>
          <w:szCs w:val="22"/>
        </w:rPr>
        <w:t xml:space="preserve">al </w:t>
      </w:r>
      <w:r w:rsidR="009D260A" w:rsidRPr="006411DA">
        <w:rPr>
          <w:rFonts w:ascii="Palatino Linotype" w:hAnsi="Palatino Linotype" w:cs="Tahoma"/>
          <w:sz w:val="22"/>
          <w:szCs w:val="22"/>
        </w:rPr>
        <w:t>treinta y uno de diciembre</w:t>
      </w:r>
      <w:r w:rsidR="00381297" w:rsidRPr="006411DA">
        <w:rPr>
          <w:rFonts w:ascii="Palatino Linotype" w:hAnsi="Palatino Linotype" w:cs="Tahoma"/>
          <w:sz w:val="22"/>
          <w:szCs w:val="22"/>
        </w:rPr>
        <w:t xml:space="preserve"> de dos mil</w:t>
      </w:r>
      <w:r w:rsidR="00D50C33" w:rsidRPr="006411DA">
        <w:rPr>
          <w:rFonts w:ascii="Palatino Linotype" w:hAnsi="Palatino Linotype" w:cs="Tahoma"/>
          <w:sz w:val="22"/>
          <w:szCs w:val="22"/>
        </w:rPr>
        <w:t xml:space="preserve"> </w:t>
      </w:r>
      <w:r w:rsidR="009D260A" w:rsidRPr="006411DA">
        <w:rPr>
          <w:rFonts w:ascii="Palatino Linotype" w:hAnsi="Palatino Linotype" w:cs="Tahoma"/>
          <w:sz w:val="22"/>
          <w:szCs w:val="22"/>
        </w:rPr>
        <w:t>dieciocho</w:t>
      </w:r>
      <w:r w:rsidR="00D50C33" w:rsidRPr="006411DA">
        <w:rPr>
          <w:rFonts w:ascii="Palatino Linotype" w:hAnsi="Palatino Linotype" w:cs="Tahoma"/>
          <w:sz w:val="22"/>
          <w:szCs w:val="22"/>
        </w:rPr>
        <w:t>.</w:t>
      </w:r>
    </w:p>
    <w:p w14:paraId="0F7014E6" w14:textId="77777777" w:rsidR="00C06BD1" w:rsidRPr="006411DA" w:rsidRDefault="00C06BD1" w:rsidP="001E5363">
      <w:pPr>
        <w:autoSpaceDE w:val="0"/>
        <w:autoSpaceDN w:val="0"/>
        <w:adjustRightInd w:val="0"/>
        <w:spacing w:line="360" w:lineRule="auto"/>
        <w:ind w:right="49"/>
        <w:jc w:val="both"/>
        <w:rPr>
          <w:rFonts w:ascii="Palatino Linotype" w:hAnsi="Palatino Linotype" w:cs="Tahoma"/>
          <w:szCs w:val="22"/>
        </w:rPr>
      </w:pPr>
    </w:p>
    <w:p w14:paraId="31E8817B" w14:textId="46233238" w:rsidR="000A5E89" w:rsidRPr="006411DA" w:rsidRDefault="000A5E89" w:rsidP="001E5363">
      <w:pPr>
        <w:autoSpaceDE w:val="0"/>
        <w:autoSpaceDN w:val="0"/>
        <w:adjustRightInd w:val="0"/>
        <w:spacing w:line="360" w:lineRule="auto"/>
        <w:ind w:right="49"/>
        <w:jc w:val="both"/>
        <w:rPr>
          <w:rFonts w:ascii="Palatino Linotype" w:hAnsi="Palatino Linotype" w:cs="Tahoma"/>
          <w:sz w:val="22"/>
          <w:szCs w:val="22"/>
        </w:rPr>
      </w:pPr>
      <w:r w:rsidRPr="006411DA">
        <w:rPr>
          <w:rFonts w:ascii="Palatino Linotype" w:hAnsi="Palatino Linotype" w:cs="Tahoma"/>
          <w:sz w:val="22"/>
          <w:szCs w:val="22"/>
        </w:rPr>
        <w:t>Junto con las versiones públicas que se entreguen, se deberá proporcionar el Acuerdo de Clasificación donde el Comité de Transparencia, confirme la eliminación de los datos y documentos clasificados en su totalidad como confidenciales, de conformidad con los artículos 49, fracciones II y VIII, 132, fracción II, 143, fracción I y 149 de la Ley de Transparencia y Acceso a la Información Pública del Estado de México y Municipios.</w:t>
      </w:r>
    </w:p>
    <w:p w14:paraId="3FBC1484" w14:textId="77777777" w:rsidR="000A5E89" w:rsidRPr="006411DA" w:rsidRDefault="000A5E89" w:rsidP="001E5363">
      <w:pPr>
        <w:autoSpaceDE w:val="0"/>
        <w:autoSpaceDN w:val="0"/>
        <w:adjustRightInd w:val="0"/>
        <w:spacing w:line="360" w:lineRule="auto"/>
        <w:ind w:right="49"/>
        <w:jc w:val="both"/>
        <w:rPr>
          <w:rFonts w:ascii="Palatino Linotype" w:hAnsi="Palatino Linotype" w:cs="Tahoma"/>
          <w:sz w:val="22"/>
          <w:szCs w:val="22"/>
        </w:rPr>
      </w:pPr>
    </w:p>
    <w:p w14:paraId="2A371285" w14:textId="66503F0C" w:rsidR="00A60834" w:rsidRPr="006411DA" w:rsidRDefault="00A60834" w:rsidP="001E5363">
      <w:pPr>
        <w:autoSpaceDE w:val="0"/>
        <w:autoSpaceDN w:val="0"/>
        <w:adjustRightInd w:val="0"/>
        <w:spacing w:line="360" w:lineRule="auto"/>
        <w:ind w:right="49"/>
        <w:jc w:val="both"/>
        <w:rPr>
          <w:rFonts w:ascii="Palatino Linotype" w:hAnsi="Palatino Linotype" w:cs="Tahoma"/>
          <w:sz w:val="22"/>
          <w:szCs w:val="22"/>
        </w:rPr>
      </w:pPr>
      <w:r w:rsidRPr="006411DA">
        <w:rPr>
          <w:rFonts w:ascii="Palatino Linotype" w:hAnsi="Palatino Linotype" w:cs="Tahoma"/>
          <w:sz w:val="22"/>
          <w:szCs w:val="22"/>
        </w:rPr>
        <w:t>Para el caso de que la información que se ordena entregar sobre la incidencia de faltas administrativas no obre en los archivos del Sujeto Obligado, al no haber sido generada, o bien, no cuente con las coordenadas, bastará con que lo haga del conocimiento del Recurrente, de manera precisa y clara.</w:t>
      </w:r>
      <w:r w:rsidR="001A47ED" w:rsidRPr="006411DA">
        <w:rPr>
          <w:rFonts w:ascii="Palatino Linotype" w:hAnsi="Palatino Linotype" w:cs="Tahoma"/>
          <w:sz w:val="22"/>
          <w:szCs w:val="22"/>
        </w:rPr>
        <w:t xml:space="preserve"> </w:t>
      </w:r>
    </w:p>
    <w:p w14:paraId="1A1C26D3" w14:textId="77777777" w:rsidR="001A47ED" w:rsidRPr="006411DA" w:rsidRDefault="001A47ED" w:rsidP="001E5363">
      <w:pPr>
        <w:autoSpaceDE w:val="0"/>
        <w:autoSpaceDN w:val="0"/>
        <w:adjustRightInd w:val="0"/>
        <w:spacing w:line="360" w:lineRule="auto"/>
        <w:ind w:right="49"/>
        <w:jc w:val="both"/>
        <w:rPr>
          <w:rFonts w:ascii="Palatino Linotype" w:hAnsi="Palatino Linotype" w:cs="Tahoma"/>
          <w:sz w:val="22"/>
          <w:szCs w:val="22"/>
        </w:rPr>
      </w:pPr>
    </w:p>
    <w:p w14:paraId="763276F9" w14:textId="13E67C50" w:rsidR="00DF57BB" w:rsidRPr="006411DA" w:rsidRDefault="001E5363" w:rsidP="001E5363">
      <w:pPr>
        <w:spacing w:line="360" w:lineRule="auto"/>
        <w:ind w:right="-93"/>
        <w:jc w:val="both"/>
        <w:rPr>
          <w:rFonts w:ascii="Palatino Linotype" w:hAnsi="Palatino Linotype" w:cs="Tahoma"/>
          <w:sz w:val="22"/>
          <w:szCs w:val="22"/>
        </w:rPr>
      </w:pPr>
      <w:r w:rsidRPr="006411DA">
        <w:rPr>
          <w:rFonts w:ascii="Palatino Linotype" w:hAnsi="Palatino Linotype" w:cs="Tahoma"/>
          <w:sz w:val="22"/>
          <w:szCs w:val="22"/>
        </w:rPr>
        <w:t>Para el supuesto, de que haya generado la información, pero no obre en sus archivos, por haber causado baja documental, deberá proporcionar el Acuerdo emitido por el Comité de Transparencia, donde confirme la inexistencia de la información, de conformidad con lo previsto en los artículos 19, párrafo tercero, 169 y 170 de la Ley de Transparencia y Acceso a la Información Pública del Estado de México y Municipios.</w:t>
      </w:r>
    </w:p>
    <w:p w14:paraId="58C426BE" w14:textId="77777777" w:rsidR="001E5363" w:rsidRPr="006411DA" w:rsidRDefault="001E5363" w:rsidP="001E5363">
      <w:pPr>
        <w:spacing w:line="360" w:lineRule="auto"/>
        <w:ind w:right="-93"/>
        <w:jc w:val="both"/>
        <w:rPr>
          <w:rFonts w:ascii="Palatino Linotype" w:hAnsi="Palatino Linotype" w:cs="Tahoma"/>
          <w:bCs/>
          <w:sz w:val="22"/>
          <w:szCs w:val="22"/>
          <w:lang w:eastAsia="en-US"/>
        </w:rPr>
      </w:pPr>
    </w:p>
    <w:p w14:paraId="369DB089" w14:textId="77777777" w:rsidR="009B4513" w:rsidRPr="006411DA" w:rsidRDefault="009B4513" w:rsidP="001E5363">
      <w:pPr>
        <w:spacing w:line="360" w:lineRule="auto"/>
        <w:contextualSpacing/>
        <w:jc w:val="both"/>
        <w:rPr>
          <w:rFonts w:ascii="Palatino Linotype" w:eastAsia="Calibri" w:hAnsi="Palatino Linotype" w:cs="Tahoma"/>
          <w:bCs/>
          <w:sz w:val="22"/>
          <w:szCs w:val="22"/>
          <w:lang w:eastAsia="en-US"/>
        </w:rPr>
      </w:pPr>
      <w:r w:rsidRPr="006411DA">
        <w:rPr>
          <w:rFonts w:ascii="Palatino Linotype" w:eastAsia="Calibri" w:hAnsi="Palatino Linotype" w:cs="Tahoma"/>
          <w:b/>
          <w:bCs/>
          <w:sz w:val="22"/>
          <w:szCs w:val="22"/>
          <w:lang w:eastAsia="en-US"/>
        </w:rPr>
        <w:t xml:space="preserve">TERCERO. NOTIFÍQUESE POR SAIMEX </w:t>
      </w:r>
      <w:r w:rsidRPr="006411DA">
        <w:rPr>
          <w:rFonts w:ascii="Palatino Linotype" w:eastAsia="Calibri" w:hAnsi="Palatino Linotype" w:cs="Tahoma"/>
          <w:bCs/>
          <w:sz w:val="22"/>
          <w:szCs w:val="22"/>
          <w:lang w:eastAsia="en-U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referida.</w:t>
      </w:r>
    </w:p>
    <w:p w14:paraId="5A8A4385" w14:textId="77777777" w:rsidR="009B4513" w:rsidRPr="006411DA" w:rsidRDefault="009B4513" w:rsidP="001E5363">
      <w:pPr>
        <w:spacing w:line="360" w:lineRule="auto"/>
        <w:contextualSpacing/>
        <w:jc w:val="both"/>
        <w:rPr>
          <w:rFonts w:ascii="Palatino Linotype" w:hAnsi="Palatino Linotype" w:cs="Tahoma"/>
          <w:sz w:val="22"/>
          <w:szCs w:val="22"/>
        </w:rPr>
      </w:pPr>
    </w:p>
    <w:p w14:paraId="054D37A9" w14:textId="3B70C0DF" w:rsidR="009B4513" w:rsidRPr="006411DA" w:rsidRDefault="009B4513" w:rsidP="001E5363">
      <w:pPr>
        <w:spacing w:line="360" w:lineRule="auto"/>
        <w:contextualSpacing/>
        <w:jc w:val="both"/>
        <w:rPr>
          <w:rFonts w:ascii="Palatino Linotype" w:hAnsi="Palatino Linotype" w:cs="Tahoma"/>
          <w:iCs/>
          <w:sz w:val="22"/>
          <w:szCs w:val="22"/>
        </w:rPr>
      </w:pPr>
      <w:r w:rsidRPr="006411DA">
        <w:rPr>
          <w:rFonts w:ascii="Palatino Linotype" w:hAnsi="Palatino Linotype" w:cs="Tahoma"/>
          <w:iCs/>
          <w:sz w:val="22"/>
          <w:szCs w:val="22"/>
        </w:rPr>
        <w:t xml:space="preserve">De conformidad con el artículo 198 de la Ley </w:t>
      </w:r>
      <w:r w:rsidR="00A60834" w:rsidRPr="006411DA">
        <w:rPr>
          <w:rFonts w:ascii="Palatino Linotype" w:hAnsi="Palatino Linotype" w:cs="Tahoma"/>
          <w:iCs/>
          <w:sz w:val="22"/>
          <w:szCs w:val="22"/>
        </w:rPr>
        <w:t>de la materia</w:t>
      </w:r>
      <w:r w:rsidRPr="006411DA">
        <w:rPr>
          <w:rFonts w:ascii="Palatino Linotype" w:hAnsi="Palatino Linotype" w:cs="Tahoma"/>
          <w:iCs/>
          <w:sz w:val="22"/>
          <w:szCs w:val="22"/>
        </w:rPr>
        <w:t>, de considerarlo procedente, el Sujeto Obligado de manera fundada y motivada, podrá solicitar una ampliación de plazo para el cumplimiento de la presente resolución.</w:t>
      </w:r>
    </w:p>
    <w:p w14:paraId="7E5D08E9" w14:textId="77777777" w:rsidR="009B4513" w:rsidRPr="006411DA" w:rsidRDefault="009B4513" w:rsidP="001E5363">
      <w:pPr>
        <w:spacing w:line="360" w:lineRule="auto"/>
        <w:contextualSpacing/>
        <w:jc w:val="both"/>
        <w:rPr>
          <w:rFonts w:ascii="Palatino Linotype" w:eastAsia="Calibri" w:hAnsi="Palatino Linotype" w:cs="Tahoma"/>
          <w:color w:val="000000"/>
          <w:sz w:val="22"/>
          <w:szCs w:val="22"/>
          <w:lang w:val="es-ES" w:eastAsia="es-MX"/>
        </w:rPr>
      </w:pPr>
    </w:p>
    <w:p w14:paraId="588F5278" w14:textId="77777777" w:rsidR="007C5C01" w:rsidRPr="006411DA" w:rsidRDefault="009B4513" w:rsidP="001E5363">
      <w:pPr>
        <w:spacing w:line="360" w:lineRule="auto"/>
        <w:contextualSpacing/>
        <w:jc w:val="both"/>
        <w:rPr>
          <w:rFonts w:ascii="Palatino Linotype" w:hAnsi="Palatino Linotype" w:cs="Tahoma"/>
          <w:color w:val="000000" w:themeColor="text1"/>
          <w:sz w:val="22"/>
          <w:szCs w:val="22"/>
        </w:rPr>
      </w:pPr>
      <w:r w:rsidRPr="006411DA">
        <w:rPr>
          <w:rFonts w:ascii="Palatino Linotype" w:eastAsia="Calibri" w:hAnsi="Palatino Linotype" w:cs="Tahoma"/>
          <w:b/>
          <w:color w:val="000000" w:themeColor="text1"/>
          <w:sz w:val="22"/>
          <w:szCs w:val="22"/>
          <w:lang w:eastAsia="es-MX"/>
        </w:rPr>
        <w:t>CUARTO</w:t>
      </w:r>
      <w:r w:rsidRPr="006411DA">
        <w:rPr>
          <w:rFonts w:ascii="Palatino Linotype" w:eastAsia="Calibri" w:hAnsi="Palatino Linotype" w:cs="Tahoma"/>
          <w:b/>
          <w:bCs/>
          <w:color w:val="000000" w:themeColor="text1"/>
          <w:sz w:val="22"/>
          <w:szCs w:val="22"/>
          <w:lang w:eastAsia="en-US"/>
        </w:rPr>
        <w:t xml:space="preserve">. </w:t>
      </w:r>
      <w:r w:rsidRPr="006411DA">
        <w:rPr>
          <w:rFonts w:ascii="Palatino Linotype" w:hAnsi="Palatino Linotype" w:cs="Tahoma"/>
          <w:b/>
          <w:color w:val="000000" w:themeColor="text1"/>
          <w:sz w:val="22"/>
          <w:szCs w:val="22"/>
        </w:rPr>
        <w:t>NOTIFÍQUESE</w:t>
      </w:r>
      <w:r w:rsidRPr="006411DA">
        <w:rPr>
          <w:rFonts w:ascii="Palatino Linotype" w:hAnsi="Palatino Linotype" w:cs="Tahoma"/>
          <w:color w:val="000000" w:themeColor="text1"/>
          <w:sz w:val="22"/>
          <w:szCs w:val="22"/>
        </w:rPr>
        <w:t xml:space="preserve"> </w:t>
      </w:r>
      <w:r w:rsidRPr="006411DA">
        <w:rPr>
          <w:rFonts w:ascii="Palatino Linotype" w:eastAsia="Calibri" w:hAnsi="Palatino Linotype" w:cs="Tahoma"/>
          <w:b/>
          <w:bCs/>
          <w:sz w:val="22"/>
          <w:szCs w:val="22"/>
          <w:lang w:eastAsia="en-US"/>
        </w:rPr>
        <w:t xml:space="preserve">POR SAIMEX </w:t>
      </w:r>
      <w:r w:rsidR="00A567EA" w:rsidRPr="006411DA">
        <w:rPr>
          <w:rFonts w:ascii="Palatino Linotype" w:hAnsi="Palatino Linotype" w:cs="Tahoma"/>
          <w:color w:val="000000" w:themeColor="text1"/>
          <w:sz w:val="22"/>
          <w:szCs w:val="22"/>
        </w:rPr>
        <w:t>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 o en su caso, interponer Recurso de Inconformidad, de acuerdo con los artículos 159 y 160, fracción I, de la Ley General de Transparencia y Acceso a la Información Pública.</w:t>
      </w:r>
    </w:p>
    <w:p w14:paraId="757889AF" w14:textId="0D5B9971" w:rsidR="009B4513" w:rsidRPr="006411DA" w:rsidRDefault="009B4513" w:rsidP="001E5363">
      <w:pPr>
        <w:spacing w:line="360" w:lineRule="auto"/>
        <w:contextualSpacing/>
        <w:jc w:val="both"/>
        <w:rPr>
          <w:rFonts w:ascii="Palatino Linotype" w:hAnsi="Palatino Linotype" w:cs="Tahoma"/>
          <w:b/>
          <w:sz w:val="22"/>
          <w:szCs w:val="22"/>
        </w:rPr>
      </w:pPr>
    </w:p>
    <w:p w14:paraId="2C46F004" w14:textId="7C000070" w:rsidR="00803E3D" w:rsidRDefault="00803E3D" w:rsidP="001E5363">
      <w:pPr>
        <w:spacing w:line="360" w:lineRule="auto"/>
        <w:contextualSpacing/>
        <w:jc w:val="both"/>
        <w:rPr>
          <w:rFonts w:ascii="Palatino Linotype" w:hAnsi="Palatino Linotype" w:cs="Tahoma"/>
          <w:sz w:val="22"/>
          <w:szCs w:val="22"/>
        </w:rPr>
      </w:pPr>
      <w:r w:rsidRPr="006411DA">
        <w:rPr>
          <w:rFonts w:ascii="Palatino Linotype" w:hAnsi="Palatino Linotype" w:cs="Tahoma"/>
          <w:sz w:val="22"/>
          <w:szCs w:val="22"/>
          <w:lang w:eastAsia="es-MX"/>
        </w:rPr>
        <w:t xml:space="preserve">ASÍ LO RESUELVE, POR </w:t>
      </w:r>
      <w:r w:rsidRPr="006411DA">
        <w:rPr>
          <w:rFonts w:ascii="Palatino Linotype" w:hAnsi="Palatino Linotype" w:cs="Tahoma"/>
          <w:b/>
          <w:sz w:val="22"/>
          <w:szCs w:val="22"/>
          <w:lang w:eastAsia="es-MX"/>
        </w:rPr>
        <w:t>UNANIMIDAD</w:t>
      </w:r>
      <w:r w:rsidRPr="006411DA">
        <w:rPr>
          <w:rFonts w:ascii="Palatino Linotype" w:hAnsi="Palatino Linotype" w:cs="Tahoma"/>
          <w:sz w:val="22"/>
          <w:szCs w:val="22"/>
          <w:lang w:eastAsia="es-MX"/>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2326C1" w:rsidRPr="006411DA">
        <w:rPr>
          <w:rFonts w:ascii="Palatino Linotype" w:hAnsi="Palatino Linotype" w:cs="Tahoma"/>
          <w:sz w:val="22"/>
          <w:szCs w:val="22"/>
          <w:lang w:eastAsia="es-MX"/>
        </w:rPr>
        <w:t>OCTAVA</w:t>
      </w:r>
      <w:r w:rsidR="00841960" w:rsidRPr="006411DA">
        <w:rPr>
          <w:rFonts w:ascii="Palatino Linotype" w:hAnsi="Palatino Linotype" w:cs="Tahoma"/>
          <w:sz w:val="22"/>
          <w:szCs w:val="22"/>
          <w:lang w:eastAsia="es-MX"/>
        </w:rPr>
        <w:t xml:space="preserve"> </w:t>
      </w:r>
      <w:r w:rsidRPr="006411DA">
        <w:rPr>
          <w:rFonts w:ascii="Palatino Linotype" w:hAnsi="Palatino Linotype" w:cs="Tahoma"/>
          <w:sz w:val="22"/>
          <w:szCs w:val="22"/>
          <w:lang w:eastAsia="es-MX"/>
        </w:rPr>
        <w:t xml:space="preserve">SESIÓN ORDINARIA, CELEBRADA EL </w:t>
      </w:r>
      <w:r w:rsidR="002326C1" w:rsidRPr="006411DA">
        <w:rPr>
          <w:rFonts w:ascii="Palatino Linotype" w:hAnsi="Palatino Linotype" w:cs="Tahoma"/>
          <w:sz w:val="22"/>
          <w:szCs w:val="22"/>
          <w:lang w:eastAsia="es-MX"/>
        </w:rPr>
        <w:t>CINCO</w:t>
      </w:r>
      <w:r w:rsidR="00027C0D" w:rsidRPr="006411DA">
        <w:rPr>
          <w:rFonts w:ascii="Palatino Linotype" w:hAnsi="Palatino Linotype" w:cs="Tahoma"/>
          <w:sz w:val="22"/>
          <w:szCs w:val="22"/>
          <w:lang w:eastAsia="es-MX"/>
        </w:rPr>
        <w:t xml:space="preserve"> </w:t>
      </w:r>
      <w:r w:rsidR="00C90886" w:rsidRPr="006411DA">
        <w:rPr>
          <w:rFonts w:ascii="Palatino Linotype" w:hAnsi="Palatino Linotype" w:cs="Tahoma"/>
          <w:sz w:val="22"/>
          <w:szCs w:val="22"/>
          <w:lang w:eastAsia="es-MX"/>
        </w:rPr>
        <w:t xml:space="preserve">DE </w:t>
      </w:r>
      <w:r w:rsidR="002326C1" w:rsidRPr="006411DA">
        <w:rPr>
          <w:rFonts w:ascii="Palatino Linotype" w:hAnsi="Palatino Linotype" w:cs="Tahoma"/>
          <w:sz w:val="22"/>
          <w:szCs w:val="22"/>
          <w:lang w:eastAsia="es-MX"/>
        </w:rPr>
        <w:t>MARZO</w:t>
      </w:r>
      <w:r w:rsidR="00841960" w:rsidRPr="006411DA">
        <w:rPr>
          <w:rFonts w:ascii="Palatino Linotype" w:hAnsi="Palatino Linotype" w:cs="Tahoma"/>
          <w:sz w:val="22"/>
          <w:szCs w:val="22"/>
          <w:lang w:eastAsia="es-MX"/>
        </w:rPr>
        <w:t xml:space="preserve"> </w:t>
      </w:r>
      <w:r w:rsidR="00B73D51" w:rsidRPr="006411DA">
        <w:rPr>
          <w:rFonts w:ascii="Palatino Linotype" w:hAnsi="Palatino Linotype" w:cs="Tahoma"/>
          <w:sz w:val="22"/>
          <w:szCs w:val="22"/>
          <w:lang w:eastAsia="es-MX"/>
        </w:rPr>
        <w:t xml:space="preserve">DE DOS MIL </w:t>
      </w:r>
      <w:r w:rsidR="002326C1" w:rsidRPr="006411DA">
        <w:rPr>
          <w:rFonts w:ascii="Palatino Linotype" w:hAnsi="Palatino Linotype" w:cs="Tahoma"/>
          <w:sz w:val="22"/>
          <w:szCs w:val="22"/>
          <w:lang w:eastAsia="es-MX"/>
        </w:rPr>
        <w:t>VEINTISÉIS</w:t>
      </w:r>
      <w:r w:rsidRPr="006411DA">
        <w:rPr>
          <w:rFonts w:ascii="Palatino Linotype" w:hAnsi="Palatino Linotype" w:cs="Tahoma"/>
          <w:sz w:val="22"/>
          <w:szCs w:val="22"/>
          <w:lang w:eastAsia="es-MX"/>
        </w:rPr>
        <w:t>, ANTE EL SECRETARIO TÉCNICO DEL PLENO, ALEXIS TAPIA RAMÍREZ.</w:t>
      </w:r>
    </w:p>
    <w:p w14:paraId="3872A398" w14:textId="77777777" w:rsidR="00163BAA" w:rsidRDefault="00163BAA" w:rsidP="001E5363">
      <w:pPr>
        <w:spacing w:line="360" w:lineRule="auto"/>
        <w:contextualSpacing/>
        <w:jc w:val="both"/>
        <w:rPr>
          <w:rFonts w:ascii="Palatino Linotype" w:hAnsi="Palatino Linotype" w:cs="Tahoma"/>
          <w:sz w:val="22"/>
          <w:szCs w:val="22"/>
        </w:rPr>
      </w:pPr>
    </w:p>
    <w:p w14:paraId="20FAC567" w14:textId="77777777" w:rsidR="00163BAA" w:rsidRDefault="00163BAA" w:rsidP="001E5363">
      <w:pPr>
        <w:spacing w:line="360" w:lineRule="auto"/>
        <w:contextualSpacing/>
        <w:jc w:val="both"/>
        <w:rPr>
          <w:rFonts w:ascii="Palatino Linotype" w:hAnsi="Palatino Linotype" w:cs="Tahoma"/>
          <w:sz w:val="22"/>
          <w:szCs w:val="22"/>
        </w:rPr>
      </w:pPr>
    </w:p>
    <w:p w14:paraId="4F73C953" w14:textId="77777777" w:rsidR="00163BAA" w:rsidRDefault="00163BAA" w:rsidP="001E5363">
      <w:pPr>
        <w:spacing w:line="360" w:lineRule="auto"/>
        <w:contextualSpacing/>
        <w:jc w:val="both"/>
        <w:rPr>
          <w:rFonts w:ascii="Palatino Linotype" w:hAnsi="Palatino Linotype" w:cs="Tahoma"/>
          <w:sz w:val="22"/>
          <w:szCs w:val="22"/>
        </w:rPr>
      </w:pPr>
    </w:p>
    <w:p w14:paraId="27FF44E1" w14:textId="77777777" w:rsidR="0089175F" w:rsidRDefault="0089175F" w:rsidP="001E5363">
      <w:pPr>
        <w:spacing w:line="360" w:lineRule="auto"/>
        <w:contextualSpacing/>
        <w:jc w:val="both"/>
        <w:rPr>
          <w:rFonts w:ascii="Palatino Linotype" w:hAnsi="Palatino Linotype" w:cs="Tahoma"/>
          <w:sz w:val="22"/>
          <w:szCs w:val="22"/>
        </w:rPr>
      </w:pPr>
    </w:p>
    <w:p w14:paraId="07022968" w14:textId="77777777" w:rsidR="0089175F" w:rsidRDefault="0089175F" w:rsidP="001E5363">
      <w:pPr>
        <w:spacing w:line="360" w:lineRule="auto"/>
        <w:contextualSpacing/>
        <w:jc w:val="both"/>
        <w:rPr>
          <w:rFonts w:ascii="Palatino Linotype" w:hAnsi="Palatino Linotype" w:cs="Tahoma"/>
          <w:sz w:val="22"/>
          <w:szCs w:val="22"/>
        </w:rPr>
      </w:pPr>
    </w:p>
    <w:p w14:paraId="78FB4110" w14:textId="77777777" w:rsidR="0089175F" w:rsidRDefault="0089175F" w:rsidP="001E5363">
      <w:pPr>
        <w:spacing w:line="360" w:lineRule="auto"/>
        <w:contextualSpacing/>
        <w:jc w:val="both"/>
        <w:rPr>
          <w:rFonts w:ascii="Palatino Linotype" w:hAnsi="Palatino Linotype" w:cs="Tahoma"/>
          <w:sz w:val="22"/>
          <w:szCs w:val="22"/>
        </w:rPr>
      </w:pPr>
    </w:p>
    <w:p w14:paraId="59FBEB30" w14:textId="77777777" w:rsidR="0089175F" w:rsidRDefault="0089175F" w:rsidP="001E5363">
      <w:pPr>
        <w:spacing w:line="360" w:lineRule="auto"/>
        <w:contextualSpacing/>
        <w:jc w:val="both"/>
        <w:rPr>
          <w:rFonts w:ascii="Palatino Linotype" w:hAnsi="Palatino Linotype" w:cs="Tahoma"/>
          <w:sz w:val="22"/>
          <w:szCs w:val="22"/>
        </w:rPr>
      </w:pPr>
    </w:p>
    <w:p w14:paraId="307A6B54" w14:textId="77777777" w:rsidR="001F1A77" w:rsidRDefault="001F1A77" w:rsidP="001E5363">
      <w:pPr>
        <w:spacing w:line="360" w:lineRule="auto"/>
        <w:contextualSpacing/>
        <w:jc w:val="both"/>
        <w:rPr>
          <w:rFonts w:ascii="Palatino Linotype" w:hAnsi="Palatino Linotype" w:cs="Tahoma"/>
          <w:sz w:val="22"/>
          <w:szCs w:val="22"/>
        </w:rPr>
      </w:pPr>
    </w:p>
    <w:p w14:paraId="637435A7" w14:textId="77777777" w:rsidR="001F1A77" w:rsidRDefault="001F1A77" w:rsidP="001E5363">
      <w:pPr>
        <w:spacing w:line="360" w:lineRule="auto"/>
        <w:contextualSpacing/>
        <w:jc w:val="both"/>
        <w:rPr>
          <w:rFonts w:ascii="Palatino Linotype" w:hAnsi="Palatino Linotype" w:cs="Tahoma"/>
          <w:sz w:val="22"/>
          <w:szCs w:val="22"/>
        </w:rPr>
      </w:pPr>
    </w:p>
    <w:p w14:paraId="7C3B3416" w14:textId="77777777" w:rsidR="000B1059" w:rsidRDefault="000B1059" w:rsidP="001E5363">
      <w:pPr>
        <w:spacing w:line="360" w:lineRule="auto"/>
        <w:contextualSpacing/>
        <w:jc w:val="both"/>
        <w:rPr>
          <w:rFonts w:ascii="Palatino Linotype" w:hAnsi="Palatino Linotype" w:cs="Tahoma"/>
          <w:sz w:val="22"/>
          <w:szCs w:val="22"/>
        </w:rPr>
      </w:pPr>
    </w:p>
    <w:p w14:paraId="5458D655" w14:textId="77777777" w:rsidR="00B73AFC" w:rsidRDefault="00B73AFC" w:rsidP="001E5363">
      <w:pPr>
        <w:spacing w:line="360" w:lineRule="auto"/>
        <w:contextualSpacing/>
        <w:jc w:val="both"/>
        <w:rPr>
          <w:rFonts w:ascii="Palatino Linotype" w:hAnsi="Palatino Linotype" w:cs="Tahoma"/>
          <w:sz w:val="22"/>
          <w:szCs w:val="22"/>
        </w:rPr>
      </w:pPr>
    </w:p>
    <w:p w14:paraId="6F23528B" w14:textId="77777777" w:rsidR="00B73AFC" w:rsidRDefault="00B73AFC" w:rsidP="001E5363">
      <w:pPr>
        <w:spacing w:line="360" w:lineRule="auto"/>
        <w:contextualSpacing/>
        <w:jc w:val="both"/>
        <w:rPr>
          <w:rFonts w:ascii="Palatino Linotype" w:hAnsi="Palatino Linotype" w:cs="Tahoma"/>
          <w:sz w:val="22"/>
          <w:szCs w:val="22"/>
        </w:rPr>
      </w:pPr>
    </w:p>
    <w:p w14:paraId="39228C44" w14:textId="77777777" w:rsidR="00B73AFC" w:rsidRDefault="00B73AFC" w:rsidP="001E5363">
      <w:pPr>
        <w:spacing w:line="360" w:lineRule="auto"/>
        <w:contextualSpacing/>
        <w:jc w:val="both"/>
        <w:rPr>
          <w:rFonts w:ascii="Palatino Linotype" w:hAnsi="Palatino Linotype" w:cs="Tahoma"/>
          <w:sz w:val="22"/>
          <w:szCs w:val="22"/>
        </w:rPr>
      </w:pPr>
    </w:p>
    <w:p w14:paraId="7D6BEA96" w14:textId="77777777" w:rsidR="00B73AFC" w:rsidRDefault="00B73AFC" w:rsidP="001E5363">
      <w:pPr>
        <w:spacing w:line="360" w:lineRule="auto"/>
        <w:contextualSpacing/>
        <w:jc w:val="both"/>
        <w:rPr>
          <w:rFonts w:ascii="Palatino Linotype" w:hAnsi="Palatino Linotype" w:cs="Tahoma"/>
          <w:sz w:val="22"/>
          <w:szCs w:val="22"/>
        </w:rPr>
      </w:pPr>
    </w:p>
    <w:p w14:paraId="30136D30" w14:textId="77777777" w:rsidR="00B73AFC" w:rsidRDefault="00B73AFC" w:rsidP="001E5363">
      <w:pPr>
        <w:spacing w:line="360" w:lineRule="auto"/>
        <w:contextualSpacing/>
        <w:jc w:val="both"/>
        <w:rPr>
          <w:rFonts w:ascii="Palatino Linotype" w:hAnsi="Palatino Linotype" w:cs="Tahoma"/>
          <w:sz w:val="22"/>
          <w:szCs w:val="22"/>
        </w:rPr>
      </w:pPr>
    </w:p>
    <w:p w14:paraId="7450851A" w14:textId="77777777" w:rsidR="00B73AFC" w:rsidRDefault="00B73AFC" w:rsidP="001E5363">
      <w:pPr>
        <w:spacing w:line="360" w:lineRule="auto"/>
        <w:contextualSpacing/>
        <w:jc w:val="both"/>
        <w:rPr>
          <w:rFonts w:ascii="Palatino Linotype" w:hAnsi="Palatino Linotype" w:cs="Tahoma"/>
          <w:sz w:val="22"/>
          <w:szCs w:val="22"/>
        </w:rPr>
      </w:pPr>
    </w:p>
    <w:p w14:paraId="500F3F44" w14:textId="77777777" w:rsidR="00B73AFC" w:rsidRDefault="00B73AFC" w:rsidP="001E5363">
      <w:pPr>
        <w:spacing w:line="360" w:lineRule="auto"/>
        <w:contextualSpacing/>
        <w:jc w:val="both"/>
        <w:rPr>
          <w:rFonts w:ascii="Palatino Linotype" w:hAnsi="Palatino Linotype" w:cs="Tahoma"/>
          <w:sz w:val="22"/>
          <w:szCs w:val="22"/>
        </w:rPr>
      </w:pPr>
    </w:p>
    <w:p w14:paraId="73FAE140" w14:textId="77777777" w:rsidR="00B73AFC" w:rsidRDefault="00B73AFC" w:rsidP="001E5363">
      <w:pPr>
        <w:spacing w:line="360" w:lineRule="auto"/>
        <w:contextualSpacing/>
        <w:jc w:val="both"/>
        <w:rPr>
          <w:rFonts w:ascii="Palatino Linotype" w:hAnsi="Palatino Linotype" w:cs="Tahoma"/>
          <w:sz w:val="22"/>
          <w:szCs w:val="22"/>
        </w:rPr>
      </w:pPr>
    </w:p>
    <w:p w14:paraId="7AA05460" w14:textId="77777777" w:rsidR="00B73AFC" w:rsidRDefault="00B73AFC" w:rsidP="001E5363">
      <w:pPr>
        <w:spacing w:line="360" w:lineRule="auto"/>
        <w:contextualSpacing/>
        <w:jc w:val="both"/>
        <w:rPr>
          <w:rFonts w:ascii="Palatino Linotype" w:hAnsi="Palatino Linotype" w:cs="Tahoma"/>
          <w:sz w:val="22"/>
          <w:szCs w:val="22"/>
        </w:rPr>
      </w:pPr>
    </w:p>
    <w:p w14:paraId="73D1D817" w14:textId="77777777" w:rsidR="00B73AFC" w:rsidRDefault="00B73AFC" w:rsidP="001E5363">
      <w:pPr>
        <w:spacing w:line="360" w:lineRule="auto"/>
        <w:contextualSpacing/>
        <w:jc w:val="both"/>
        <w:rPr>
          <w:rFonts w:ascii="Palatino Linotype" w:hAnsi="Palatino Linotype" w:cs="Tahoma"/>
          <w:sz w:val="22"/>
          <w:szCs w:val="22"/>
        </w:rPr>
      </w:pPr>
    </w:p>
    <w:p w14:paraId="545BD5E0" w14:textId="77777777" w:rsidR="00B73AFC" w:rsidRDefault="00B73AFC" w:rsidP="001E5363">
      <w:pPr>
        <w:spacing w:line="360" w:lineRule="auto"/>
        <w:contextualSpacing/>
        <w:jc w:val="both"/>
        <w:rPr>
          <w:rFonts w:ascii="Palatino Linotype" w:hAnsi="Palatino Linotype" w:cs="Tahoma"/>
          <w:sz w:val="22"/>
          <w:szCs w:val="22"/>
        </w:rPr>
      </w:pPr>
    </w:p>
    <w:p w14:paraId="6228E563" w14:textId="77777777" w:rsidR="00B73AFC" w:rsidRDefault="00B73AFC" w:rsidP="001E5363">
      <w:pPr>
        <w:spacing w:line="360" w:lineRule="auto"/>
        <w:contextualSpacing/>
        <w:jc w:val="both"/>
        <w:rPr>
          <w:rFonts w:ascii="Palatino Linotype" w:hAnsi="Palatino Linotype" w:cs="Tahoma"/>
          <w:sz w:val="22"/>
          <w:szCs w:val="22"/>
        </w:rPr>
      </w:pPr>
    </w:p>
    <w:p w14:paraId="55F50033" w14:textId="77777777" w:rsidR="00B73AFC" w:rsidRDefault="00B73AFC" w:rsidP="001E5363">
      <w:pPr>
        <w:spacing w:line="360" w:lineRule="auto"/>
        <w:contextualSpacing/>
        <w:jc w:val="both"/>
        <w:rPr>
          <w:rFonts w:ascii="Palatino Linotype" w:hAnsi="Palatino Linotype" w:cs="Tahoma"/>
          <w:sz w:val="22"/>
          <w:szCs w:val="22"/>
        </w:rPr>
      </w:pPr>
    </w:p>
    <w:p w14:paraId="064A29D4" w14:textId="77777777" w:rsidR="000B1059" w:rsidRDefault="000B1059" w:rsidP="001E5363">
      <w:pPr>
        <w:spacing w:line="360" w:lineRule="auto"/>
        <w:contextualSpacing/>
        <w:jc w:val="both"/>
        <w:rPr>
          <w:rFonts w:ascii="Palatino Linotype" w:hAnsi="Palatino Linotype" w:cs="Tahoma"/>
          <w:sz w:val="22"/>
          <w:szCs w:val="22"/>
        </w:rPr>
      </w:pPr>
    </w:p>
    <w:p w14:paraId="7B8BF031" w14:textId="77777777" w:rsidR="005A6BEC" w:rsidRDefault="005A6BEC" w:rsidP="001E5363">
      <w:pPr>
        <w:spacing w:line="360" w:lineRule="auto"/>
        <w:contextualSpacing/>
        <w:jc w:val="both"/>
        <w:rPr>
          <w:rFonts w:ascii="Palatino Linotype" w:hAnsi="Palatino Linotype" w:cs="Tahoma"/>
          <w:sz w:val="22"/>
          <w:szCs w:val="22"/>
        </w:rPr>
      </w:pPr>
    </w:p>
    <w:p w14:paraId="251D15D0" w14:textId="77777777" w:rsidR="001F1A77" w:rsidRDefault="001F1A77" w:rsidP="001E5363">
      <w:pPr>
        <w:spacing w:line="360" w:lineRule="auto"/>
        <w:contextualSpacing/>
        <w:jc w:val="both"/>
        <w:rPr>
          <w:rFonts w:ascii="Palatino Linotype" w:hAnsi="Palatino Linotype" w:cs="Tahoma"/>
          <w:sz w:val="22"/>
          <w:szCs w:val="22"/>
        </w:rPr>
      </w:pPr>
    </w:p>
    <w:p w14:paraId="67DAA55A" w14:textId="77777777" w:rsidR="001F1A77" w:rsidRDefault="001F1A77" w:rsidP="001E5363">
      <w:pPr>
        <w:spacing w:line="360" w:lineRule="auto"/>
        <w:contextualSpacing/>
        <w:jc w:val="both"/>
        <w:rPr>
          <w:rFonts w:ascii="Palatino Linotype" w:hAnsi="Palatino Linotype" w:cs="Tahoma"/>
          <w:sz w:val="22"/>
          <w:szCs w:val="22"/>
        </w:rPr>
      </w:pPr>
    </w:p>
    <w:p w14:paraId="4A0650E6" w14:textId="77777777" w:rsidR="001F1A77" w:rsidRDefault="001F1A77" w:rsidP="001E5363">
      <w:pPr>
        <w:spacing w:line="360" w:lineRule="auto"/>
        <w:contextualSpacing/>
        <w:jc w:val="both"/>
        <w:rPr>
          <w:rFonts w:ascii="Palatino Linotype" w:hAnsi="Palatino Linotype" w:cs="Tahoma"/>
          <w:sz w:val="22"/>
          <w:szCs w:val="22"/>
        </w:rPr>
      </w:pPr>
    </w:p>
    <w:p w14:paraId="6F5A7446" w14:textId="77777777" w:rsidR="001F1A77" w:rsidRPr="003A1DF0" w:rsidRDefault="001F1A77" w:rsidP="001E5363">
      <w:pPr>
        <w:spacing w:line="360" w:lineRule="auto"/>
        <w:contextualSpacing/>
        <w:jc w:val="both"/>
        <w:rPr>
          <w:rFonts w:ascii="Palatino Linotype" w:hAnsi="Palatino Linotype" w:cs="Tahoma"/>
          <w:sz w:val="22"/>
          <w:szCs w:val="22"/>
        </w:rPr>
      </w:pPr>
    </w:p>
    <w:p w14:paraId="7C2B90C5" w14:textId="77777777" w:rsidR="003A1DF0" w:rsidRPr="003A1DF0" w:rsidRDefault="003A1DF0" w:rsidP="001E5363">
      <w:pPr>
        <w:spacing w:line="360" w:lineRule="auto"/>
        <w:contextualSpacing/>
        <w:jc w:val="both"/>
        <w:rPr>
          <w:rFonts w:ascii="Palatino Linotype" w:hAnsi="Palatino Linotype" w:cs="Tahoma"/>
          <w:sz w:val="22"/>
          <w:szCs w:val="22"/>
        </w:rPr>
      </w:pPr>
    </w:p>
    <w:sectPr w:rsidR="003A1DF0" w:rsidRPr="003A1DF0" w:rsidSect="0003481C">
      <w:headerReference w:type="even" r:id="rId13"/>
      <w:headerReference w:type="default" r:id="rId14"/>
      <w:footerReference w:type="even" r:id="rId15"/>
      <w:footerReference w:type="default" r:id="rId16"/>
      <w:headerReference w:type="first" r:id="rId17"/>
      <w:footerReference w:type="first" r:id="rId18"/>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8ACE0" w14:textId="77777777" w:rsidR="00A15406" w:rsidRDefault="00A15406" w:rsidP="00B31222">
      <w:r>
        <w:separator/>
      </w:r>
    </w:p>
  </w:endnote>
  <w:endnote w:type="continuationSeparator" w:id="0">
    <w:p w14:paraId="7031283B" w14:textId="77777777" w:rsidR="00A15406" w:rsidRDefault="00A15406" w:rsidP="00B31222">
      <w:r>
        <w:continuationSeparator/>
      </w:r>
    </w:p>
  </w:endnote>
  <w:endnote w:type="continuationNotice" w:id="1">
    <w:p w14:paraId="64EBB254" w14:textId="77777777" w:rsidR="00A15406" w:rsidRDefault="00A154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253E" w14:textId="77777777" w:rsidR="007557A1" w:rsidRDefault="007557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575097"/>
      <w:docPartObj>
        <w:docPartGallery w:val="Page Numbers (Bottom of Page)"/>
        <w:docPartUnique/>
      </w:docPartObj>
    </w:sdtPr>
    <w:sdtEndPr/>
    <w:sdtContent>
      <w:sdt>
        <w:sdtPr>
          <w:id w:val="1485205317"/>
          <w:docPartObj>
            <w:docPartGallery w:val="Page Numbers (Top of Page)"/>
            <w:docPartUnique/>
          </w:docPartObj>
        </w:sdtPr>
        <w:sdtEndPr/>
        <w:sdtContent>
          <w:p w14:paraId="29F94A08" w14:textId="77777777" w:rsidR="00006C6F" w:rsidRDefault="00006C6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2D31DC">
              <w:rPr>
                <w:b/>
                <w:bCs/>
                <w:noProof/>
              </w:rPr>
              <w:t>31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2D31DC">
              <w:rPr>
                <w:b/>
                <w:bCs/>
                <w:noProof/>
              </w:rPr>
              <w:t>32</w:t>
            </w:r>
            <w:r>
              <w:rPr>
                <w:b/>
                <w:bCs/>
                <w:sz w:val="24"/>
                <w:szCs w:val="24"/>
              </w:rPr>
              <w:fldChar w:fldCharType="end"/>
            </w:r>
          </w:p>
        </w:sdtContent>
      </w:sdt>
    </w:sdtContent>
  </w:sdt>
  <w:p w14:paraId="5B99DFC2" w14:textId="77777777" w:rsidR="00006C6F" w:rsidRDefault="00006C6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718200"/>
      <w:docPartObj>
        <w:docPartGallery w:val="Page Numbers (Bottom of Page)"/>
        <w:docPartUnique/>
      </w:docPartObj>
    </w:sdtPr>
    <w:sdtEndPr/>
    <w:sdtContent>
      <w:sdt>
        <w:sdtPr>
          <w:id w:val="-1769616900"/>
          <w:docPartObj>
            <w:docPartGallery w:val="Page Numbers (Top of Page)"/>
            <w:docPartUnique/>
          </w:docPartObj>
        </w:sdtPr>
        <w:sdtEndPr/>
        <w:sdtContent>
          <w:p w14:paraId="0081F66E" w14:textId="77777777" w:rsidR="00006C6F" w:rsidRDefault="00006C6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2D31DC">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2D31DC">
              <w:rPr>
                <w:b/>
                <w:bCs/>
                <w:noProof/>
              </w:rPr>
              <w:t>32</w:t>
            </w:r>
            <w:r>
              <w:rPr>
                <w:b/>
                <w:bCs/>
                <w:sz w:val="24"/>
                <w:szCs w:val="24"/>
              </w:rPr>
              <w:fldChar w:fldCharType="end"/>
            </w:r>
          </w:p>
        </w:sdtContent>
      </w:sdt>
    </w:sdtContent>
  </w:sdt>
  <w:p w14:paraId="14D79AC7" w14:textId="77777777" w:rsidR="00006C6F" w:rsidRDefault="00006C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9677A" w14:textId="77777777" w:rsidR="00A15406" w:rsidRDefault="00A15406" w:rsidP="00B31222">
      <w:r>
        <w:separator/>
      </w:r>
    </w:p>
  </w:footnote>
  <w:footnote w:type="continuationSeparator" w:id="0">
    <w:p w14:paraId="05E58689" w14:textId="77777777" w:rsidR="00A15406" w:rsidRDefault="00A15406" w:rsidP="00B31222">
      <w:r>
        <w:continuationSeparator/>
      </w:r>
    </w:p>
  </w:footnote>
  <w:footnote w:type="continuationNotice" w:id="1">
    <w:p w14:paraId="7200DF39" w14:textId="77777777" w:rsidR="00A15406" w:rsidRDefault="00A154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EB30" w14:textId="77777777" w:rsidR="00006C6F" w:rsidRDefault="00A15406">
    <w:pPr>
      <w:pStyle w:val="Encabezado"/>
    </w:pPr>
    <w:r>
      <w:rPr>
        <w:noProof/>
        <w:lang w:eastAsia="es-MX"/>
      </w:rPr>
      <w:pict w14:anchorId="44FB7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7708001" o:spid="_x0000_s1026" type="#_x0000_t75" style="position:absolute;margin-left:0;margin-top:0;width:663.5pt;height:12in;z-index:-251657728;mso-position-horizontal:center;mso-position-horizontal-relative:margin;mso-position-vertical:center;mso-position-vertical-relative:margin" o:allowincell="f">
          <v:imagedata r:id="rId1" o:title="WhatsApp Image 2020-08-13 at 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006C6F" w:rsidRPr="005C106F" w14:paraId="7D0E4A89" w14:textId="77777777" w:rsidTr="00202DB8">
      <w:trPr>
        <w:trHeight w:val="1435"/>
      </w:trPr>
      <w:tc>
        <w:tcPr>
          <w:tcW w:w="2835" w:type="dxa"/>
        </w:tcPr>
        <w:p w14:paraId="1B205B04" w14:textId="77777777" w:rsidR="00006C6F" w:rsidRPr="005C106F" w:rsidRDefault="00006C6F" w:rsidP="00EF4A64">
          <w:pPr>
            <w:tabs>
              <w:tab w:val="right" w:pos="4273"/>
            </w:tabs>
            <w:rPr>
              <w:rFonts w:ascii="Garamond" w:eastAsia="Calibri" w:hAnsi="Garamond"/>
              <w:sz w:val="16"/>
              <w:szCs w:val="16"/>
              <w:lang w:eastAsia="en-US"/>
            </w:rPr>
          </w:pPr>
          <w:r>
            <w:rPr>
              <w:rFonts w:ascii="Garamond" w:eastAsia="Calibri" w:hAnsi="Garamond"/>
              <w:noProof/>
              <w:sz w:val="16"/>
              <w:szCs w:val="16"/>
              <w:lang w:eastAsia="es-MX"/>
            </w:rPr>
            <w:drawing>
              <wp:anchor distT="0" distB="0" distL="114300" distR="114300" simplePos="0" relativeHeight="251656704" behindDoc="1" locked="0" layoutInCell="0" allowOverlap="1" wp14:anchorId="7F4514FE" wp14:editId="1843523B">
                <wp:simplePos x="0" y="0"/>
                <wp:positionH relativeFrom="page">
                  <wp:posOffset>-1005205</wp:posOffset>
                </wp:positionH>
                <wp:positionV relativeFrom="margin">
                  <wp:posOffset>-514350</wp:posOffset>
                </wp:positionV>
                <wp:extent cx="8426450" cy="10972800"/>
                <wp:effectExtent l="0" t="0" r="0" b="0"/>
                <wp:wrapNone/>
                <wp:docPr id="10" name="Imagen 10"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p w14:paraId="43506991" w14:textId="77777777" w:rsidR="00006C6F" w:rsidRDefault="00006C6F" w:rsidP="005743D2"/>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006C6F" w14:paraId="33FBFC3A" w14:textId="77777777" w:rsidTr="00DF3BE8">
            <w:trPr>
              <w:trHeight w:val="144"/>
            </w:trPr>
            <w:tc>
              <w:tcPr>
                <w:tcW w:w="2589" w:type="dxa"/>
              </w:tcPr>
              <w:p w14:paraId="7EEEB398"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266CB8D8" w14:textId="1EBC4E4A" w:rsidR="00006C6F" w:rsidRPr="0075173E" w:rsidRDefault="000F79D3" w:rsidP="0075173E">
                <w:pPr>
                  <w:tabs>
                    <w:tab w:val="right" w:pos="8838"/>
                  </w:tabs>
                  <w:ind w:left="-106" w:right="171"/>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13086</w:t>
                </w:r>
                <w:r w:rsidR="00006C6F" w:rsidRPr="0075173E">
                  <w:rPr>
                    <w:rFonts w:ascii="Palatino Linotype" w:eastAsia="Calibri" w:hAnsi="Palatino Linotype" w:cs="Tahoma"/>
                    <w:bCs/>
                    <w:sz w:val="22"/>
                    <w:szCs w:val="22"/>
                    <w:lang w:val="es-MX" w:eastAsia="en-US"/>
                  </w:rPr>
                  <w:t>/INFOEM/IP/RR/2025</w:t>
                </w:r>
              </w:p>
            </w:tc>
          </w:tr>
          <w:tr w:rsidR="00006C6F" w14:paraId="78104ECC" w14:textId="77777777" w:rsidTr="00DF3BE8">
            <w:trPr>
              <w:trHeight w:val="283"/>
            </w:trPr>
            <w:tc>
              <w:tcPr>
                <w:tcW w:w="2589" w:type="dxa"/>
              </w:tcPr>
              <w:p w14:paraId="65081B07"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0301D335" w14:textId="01F8535F" w:rsidR="00006C6F" w:rsidRPr="0075173E" w:rsidRDefault="000F79D3" w:rsidP="0075173E">
                <w:pPr>
                  <w:tabs>
                    <w:tab w:val="left" w:pos="2834"/>
                    <w:tab w:val="right" w:pos="8838"/>
                  </w:tabs>
                  <w:ind w:left="-106" w:right="171"/>
                  <w:jc w:val="both"/>
                  <w:rPr>
                    <w:rFonts w:ascii="Palatino Linotype" w:eastAsia="Calibri" w:hAnsi="Palatino Linotype" w:cs="Tahoma"/>
                    <w:bCs/>
                    <w:sz w:val="22"/>
                    <w:szCs w:val="22"/>
                    <w:lang w:eastAsia="en-US"/>
                  </w:rPr>
                </w:pPr>
                <w:r w:rsidRPr="009625E7">
                  <w:rPr>
                    <w:rFonts w:ascii="Palatino Linotype" w:eastAsia="Calibri" w:hAnsi="Palatino Linotype" w:cs="Tahoma"/>
                    <w:bCs/>
                    <w:sz w:val="22"/>
                    <w:szCs w:val="22"/>
                    <w:lang w:val="es-MX" w:eastAsia="en-US"/>
                  </w:rPr>
                  <w:t>Ayuntamiento de Valle de Chalco Solidaridad</w:t>
                </w:r>
              </w:p>
            </w:tc>
          </w:tr>
          <w:tr w:rsidR="00006C6F" w14:paraId="23751EDD" w14:textId="77777777" w:rsidTr="00DF3BE8">
            <w:trPr>
              <w:trHeight w:val="283"/>
            </w:trPr>
            <w:tc>
              <w:tcPr>
                <w:tcW w:w="2589" w:type="dxa"/>
              </w:tcPr>
              <w:p w14:paraId="24ABF14F" w14:textId="77777777" w:rsidR="00006C6F" w:rsidRPr="00431A70" w:rsidRDefault="00006C6F"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73551E37" w14:textId="77777777" w:rsidR="00006C6F" w:rsidRPr="00431A70" w:rsidRDefault="00006C6F" w:rsidP="005F13CF">
                <w:pPr>
                  <w:tabs>
                    <w:tab w:val="right" w:pos="8838"/>
                  </w:tabs>
                  <w:ind w:left="-106" w:right="171"/>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5F2DD9ED" w14:textId="77777777" w:rsidR="00006C6F" w:rsidRPr="005C106F" w:rsidRDefault="00006C6F" w:rsidP="005743D2">
          <w:pPr>
            <w:tabs>
              <w:tab w:val="right" w:pos="8838"/>
            </w:tabs>
            <w:ind w:left="-28"/>
            <w:jc w:val="both"/>
            <w:rPr>
              <w:rFonts w:ascii="Arial" w:eastAsia="Calibri" w:hAnsi="Arial" w:cs="Arial"/>
              <w:b/>
              <w:sz w:val="22"/>
              <w:szCs w:val="22"/>
              <w:lang w:eastAsia="en-US"/>
            </w:rPr>
          </w:pPr>
        </w:p>
      </w:tc>
    </w:tr>
  </w:tbl>
  <w:p w14:paraId="284E6A20" w14:textId="77777777" w:rsidR="00006C6F" w:rsidRPr="00A25151" w:rsidRDefault="00006C6F" w:rsidP="00EF4A64">
    <w:pPr>
      <w:pStyle w:val="Encabezado"/>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006C6F" w:rsidRPr="00330DA7" w14:paraId="12E92AA6" w14:textId="77777777" w:rsidTr="003B165A">
      <w:trPr>
        <w:trHeight w:val="1435"/>
      </w:trPr>
      <w:tc>
        <w:tcPr>
          <w:tcW w:w="2835" w:type="dxa"/>
        </w:tcPr>
        <w:p w14:paraId="1B7249B5" w14:textId="2DC60AA9" w:rsidR="00006C6F" w:rsidRPr="00330DA7" w:rsidRDefault="00006C6F" w:rsidP="00F805F6">
          <w:pPr>
            <w:tabs>
              <w:tab w:val="right" w:pos="4273"/>
            </w:tabs>
            <w:rPr>
              <w:rFonts w:ascii="Garamond" w:eastAsia="Calibri" w:hAnsi="Garamond"/>
              <w:sz w:val="22"/>
              <w:szCs w:val="22"/>
              <w:lang w:eastAsia="en-US"/>
            </w:rPr>
          </w:pPr>
          <w:r>
            <w:rPr>
              <w:rFonts w:ascii="Garamond" w:eastAsia="Calibri" w:hAnsi="Garamond"/>
              <w:noProof/>
              <w:sz w:val="22"/>
              <w:szCs w:val="22"/>
              <w:lang w:eastAsia="es-MX"/>
            </w:rPr>
            <w:drawing>
              <wp:anchor distT="0" distB="0" distL="114300" distR="114300" simplePos="0" relativeHeight="251657728" behindDoc="1" locked="0" layoutInCell="0" allowOverlap="1" wp14:anchorId="69B661F2" wp14:editId="14D869D1">
                <wp:simplePos x="0" y="0"/>
                <wp:positionH relativeFrom="page">
                  <wp:posOffset>-1071880</wp:posOffset>
                </wp:positionH>
                <wp:positionV relativeFrom="page">
                  <wp:posOffset>-450215</wp:posOffset>
                </wp:positionV>
                <wp:extent cx="8426450" cy="10972800"/>
                <wp:effectExtent l="0" t="0" r="0" b="0"/>
                <wp:wrapNone/>
                <wp:docPr id="11" name="Imagen 11"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006C6F" w:rsidRPr="00431A70" w14:paraId="6B1FFA8A" w14:textId="77777777" w:rsidTr="00DF3BE8">
            <w:trPr>
              <w:trHeight w:val="144"/>
            </w:trPr>
            <w:tc>
              <w:tcPr>
                <w:tcW w:w="2589" w:type="dxa"/>
              </w:tcPr>
              <w:p w14:paraId="0A8274C8" w14:textId="77777777" w:rsidR="00006C6F" w:rsidRPr="00431A70" w:rsidRDefault="00006C6F" w:rsidP="00844CB5">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49C6CFD5" w14:textId="14B6AA12" w:rsidR="00006C6F" w:rsidRPr="00BF5185" w:rsidRDefault="009625E7" w:rsidP="00CB1F95">
                <w:pPr>
                  <w:tabs>
                    <w:tab w:val="right" w:pos="8838"/>
                  </w:tabs>
                  <w:ind w:left="-106" w:right="-105"/>
                  <w:jc w:val="both"/>
                  <w:rPr>
                    <w:rFonts w:ascii="Palatino Linotype" w:eastAsia="Calibri" w:hAnsi="Palatino Linotype" w:cs="Tahoma"/>
                    <w:sz w:val="22"/>
                    <w:szCs w:val="22"/>
                    <w:lang w:eastAsia="en-US"/>
                  </w:rPr>
                </w:pPr>
                <w:r>
                  <w:rPr>
                    <w:rFonts w:ascii="Palatino Linotype" w:eastAsia="Calibri" w:hAnsi="Palatino Linotype" w:cs="Tahoma"/>
                    <w:sz w:val="22"/>
                    <w:szCs w:val="22"/>
                    <w:lang w:val="es-MX" w:eastAsia="en-US"/>
                  </w:rPr>
                  <w:t>13086</w:t>
                </w:r>
                <w:r w:rsidR="00006C6F">
                  <w:rPr>
                    <w:rFonts w:ascii="Palatino Linotype" w:eastAsia="Calibri" w:hAnsi="Palatino Linotype" w:cs="Tahoma"/>
                    <w:sz w:val="22"/>
                    <w:szCs w:val="22"/>
                    <w:lang w:val="es-MX" w:eastAsia="en-US"/>
                  </w:rPr>
                  <w:t>/INFOEM/IP/RR/2025</w:t>
                </w:r>
              </w:p>
            </w:tc>
          </w:tr>
          <w:tr w:rsidR="00006C6F" w:rsidRPr="00286D0C" w14:paraId="04216ADB" w14:textId="77777777" w:rsidTr="00DF3BE8">
            <w:trPr>
              <w:trHeight w:val="144"/>
            </w:trPr>
            <w:tc>
              <w:tcPr>
                <w:tcW w:w="2589" w:type="dxa"/>
              </w:tcPr>
              <w:p w14:paraId="44DB6A02"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Recurrente:</w:t>
                </w:r>
              </w:p>
            </w:tc>
            <w:tc>
              <w:tcPr>
                <w:tcW w:w="3543" w:type="dxa"/>
              </w:tcPr>
              <w:p w14:paraId="307E9B88" w14:textId="7DE6FAF6" w:rsidR="00006C6F" w:rsidRPr="00286D0C" w:rsidRDefault="007557A1" w:rsidP="005A6BEC">
                <w:pPr>
                  <w:tabs>
                    <w:tab w:val="left" w:pos="3122"/>
                    <w:tab w:val="right" w:pos="8838"/>
                  </w:tabs>
                  <w:ind w:left="-106" w:right="-105"/>
                  <w:jc w:val="both"/>
                  <w:rPr>
                    <w:rFonts w:ascii="Palatino Linotype" w:eastAsia="Calibri" w:hAnsi="Palatino Linotype" w:cs="Tahoma"/>
                    <w:bCs/>
                    <w:sz w:val="22"/>
                    <w:szCs w:val="22"/>
                    <w:lang w:eastAsia="en-US"/>
                  </w:rPr>
                </w:pPr>
                <w:r w:rsidRPr="007557A1">
                  <w:rPr>
                    <w:rFonts w:ascii="Palatino Linotype" w:eastAsia="Calibri" w:hAnsi="Palatino Linotype" w:cs="Tahoma"/>
                    <w:bCs/>
                    <w:sz w:val="22"/>
                    <w:szCs w:val="22"/>
                    <w:highlight w:val="black"/>
                    <w:lang w:eastAsia="en-US"/>
                  </w:rPr>
                  <w:t>XXX</w:t>
                </w:r>
                <w:r>
                  <w:rPr>
                    <w:rFonts w:ascii="Palatino Linotype" w:eastAsia="Calibri" w:hAnsi="Palatino Linotype" w:cs="Tahoma"/>
                    <w:bCs/>
                    <w:sz w:val="22"/>
                    <w:szCs w:val="22"/>
                    <w:highlight w:val="black"/>
                    <w:lang w:eastAsia="en-US"/>
                  </w:rPr>
                  <w:t>XXXX</w:t>
                </w:r>
                <w:r w:rsidRPr="007557A1">
                  <w:rPr>
                    <w:rFonts w:ascii="Palatino Linotype" w:eastAsia="Calibri" w:hAnsi="Palatino Linotype" w:cs="Tahoma"/>
                    <w:bCs/>
                    <w:sz w:val="22"/>
                    <w:szCs w:val="22"/>
                    <w:highlight w:val="black"/>
                    <w:lang w:eastAsia="en-US"/>
                  </w:rPr>
                  <w:t>XXX</w:t>
                </w:r>
                <w:r w:rsidR="00006C6F" w:rsidRPr="007F0E3E">
                  <w:rPr>
                    <w:rFonts w:ascii="Palatino Linotype" w:eastAsia="Calibri" w:hAnsi="Palatino Linotype" w:cs="Tahoma"/>
                    <w:bCs/>
                    <w:sz w:val="22"/>
                    <w:szCs w:val="22"/>
                    <w:lang w:eastAsia="en-US"/>
                  </w:rPr>
                  <w:t xml:space="preserve"> </w:t>
                </w:r>
              </w:p>
            </w:tc>
          </w:tr>
          <w:tr w:rsidR="00006C6F" w:rsidRPr="00431A70" w14:paraId="1EDBE1E0" w14:textId="77777777" w:rsidTr="00DF3BE8">
            <w:trPr>
              <w:trHeight w:val="283"/>
            </w:trPr>
            <w:tc>
              <w:tcPr>
                <w:tcW w:w="2589" w:type="dxa"/>
              </w:tcPr>
              <w:p w14:paraId="110CFAC0"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39FC4B27" w14:textId="22FE4BA2" w:rsidR="00006C6F" w:rsidRPr="005F13CF" w:rsidRDefault="009625E7" w:rsidP="005A6BEC">
                <w:pPr>
                  <w:tabs>
                    <w:tab w:val="left" w:pos="2834"/>
                    <w:tab w:val="right" w:pos="8838"/>
                  </w:tabs>
                  <w:ind w:left="-106" w:right="-105"/>
                  <w:jc w:val="both"/>
                  <w:rPr>
                    <w:rFonts w:ascii="Palatino Linotype" w:eastAsia="Calibri" w:hAnsi="Palatino Linotype" w:cs="Tahoma"/>
                    <w:bCs/>
                    <w:sz w:val="22"/>
                    <w:szCs w:val="22"/>
                    <w:lang w:eastAsia="en-US"/>
                  </w:rPr>
                </w:pPr>
                <w:r w:rsidRPr="009625E7">
                  <w:rPr>
                    <w:rFonts w:ascii="Palatino Linotype" w:eastAsia="Calibri" w:hAnsi="Palatino Linotype" w:cs="Tahoma"/>
                    <w:bCs/>
                    <w:sz w:val="22"/>
                    <w:szCs w:val="22"/>
                    <w:lang w:val="es-MX" w:eastAsia="en-US"/>
                  </w:rPr>
                  <w:t>Ayuntamiento de Valle de Chalco Solidaridad</w:t>
                </w:r>
              </w:p>
            </w:tc>
          </w:tr>
          <w:tr w:rsidR="00006C6F" w:rsidRPr="00431A70" w14:paraId="673137C1" w14:textId="77777777" w:rsidTr="00DF3BE8">
            <w:trPr>
              <w:trHeight w:val="283"/>
            </w:trPr>
            <w:tc>
              <w:tcPr>
                <w:tcW w:w="2589" w:type="dxa"/>
              </w:tcPr>
              <w:p w14:paraId="74750585" w14:textId="77777777" w:rsidR="00006C6F" w:rsidRPr="00431A70" w:rsidRDefault="00006C6F"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4861B388" w14:textId="77777777" w:rsidR="00006C6F" w:rsidRPr="00431A70" w:rsidRDefault="00006C6F" w:rsidP="005F13CF">
                <w:pPr>
                  <w:tabs>
                    <w:tab w:val="right" w:pos="8838"/>
                  </w:tabs>
                  <w:ind w:left="-106" w:right="-105"/>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6634CEAA" w14:textId="77777777" w:rsidR="00006C6F" w:rsidRPr="00330DA7" w:rsidRDefault="00006C6F" w:rsidP="00DB7E5F">
          <w:pPr>
            <w:tabs>
              <w:tab w:val="right" w:pos="8838"/>
            </w:tabs>
            <w:ind w:left="-28"/>
            <w:jc w:val="both"/>
            <w:rPr>
              <w:rFonts w:ascii="Arial" w:eastAsia="Calibri" w:hAnsi="Arial" w:cs="Arial"/>
              <w:b/>
              <w:sz w:val="22"/>
              <w:szCs w:val="22"/>
              <w:lang w:eastAsia="en-US"/>
            </w:rPr>
          </w:pPr>
        </w:p>
      </w:tc>
    </w:tr>
  </w:tbl>
  <w:p w14:paraId="1615E272" w14:textId="77777777" w:rsidR="00006C6F" w:rsidRPr="00330DA7" w:rsidRDefault="00006C6F" w:rsidP="00B727C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816848E"/>
    <w:lvl w:ilvl="0">
      <w:start w:val="1"/>
      <w:numFmt w:val="bullet"/>
      <w:pStyle w:val="Listaconvietas2"/>
      <w:lvlText w:val=""/>
      <w:lvlJc w:val="left"/>
      <w:pPr>
        <w:tabs>
          <w:tab w:val="num" w:pos="1560"/>
        </w:tabs>
        <w:ind w:left="1560" w:hanging="360"/>
      </w:pPr>
      <w:rPr>
        <w:rFonts w:ascii="Symbol" w:hAnsi="Symbol" w:hint="default"/>
      </w:rPr>
    </w:lvl>
  </w:abstractNum>
  <w:abstractNum w:abstractNumId="1" w15:restartNumberingAfterBreak="0">
    <w:nsid w:val="0BE6251A"/>
    <w:multiLevelType w:val="hybridMultilevel"/>
    <w:tmpl w:val="128A7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E16C19"/>
    <w:multiLevelType w:val="hybridMultilevel"/>
    <w:tmpl w:val="9070B0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16055E"/>
    <w:multiLevelType w:val="hybridMultilevel"/>
    <w:tmpl w:val="F9C8F3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4A765F"/>
    <w:multiLevelType w:val="hybridMultilevel"/>
    <w:tmpl w:val="C3B8D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A0A38EB"/>
    <w:multiLevelType w:val="hybridMultilevel"/>
    <w:tmpl w:val="2C483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885FAD"/>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43474F"/>
    <w:multiLevelType w:val="multilevel"/>
    <w:tmpl w:val="C7C433C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0"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523E65"/>
    <w:multiLevelType w:val="hybridMultilevel"/>
    <w:tmpl w:val="9E6E47C0"/>
    <w:lvl w:ilvl="0" w:tplc="7B3E551C">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2" w15:restartNumberingAfterBreak="0">
    <w:nsid w:val="2FBB61A2"/>
    <w:multiLevelType w:val="hybridMultilevel"/>
    <w:tmpl w:val="117865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867980"/>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ED7707"/>
    <w:multiLevelType w:val="multilevel"/>
    <w:tmpl w:val="43162C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631B63"/>
    <w:multiLevelType w:val="hybridMultilevel"/>
    <w:tmpl w:val="A98C15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5F3C87"/>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3C9607B6"/>
    <w:multiLevelType w:val="hybridMultilevel"/>
    <w:tmpl w:val="F9C8F3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E32FC5"/>
    <w:multiLevelType w:val="hybridMultilevel"/>
    <w:tmpl w:val="09821538"/>
    <w:lvl w:ilvl="0" w:tplc="69CACF42">
      <w:start w:val="1"/>
      <w:numFmt w:val="decimal"/>
      <w:lvlText w:val="%1."/>
      <w:lvlJc w:val="left"/>
      <w:pPr>
        <w:ind w:left="720" w:hanging="360"/>
      </w:pPr>
      <w:rPr>
        <w:rFonts w:ascii="Palatino Linotype" w:eastAsia="Times New Roman" w:hAnsi="Palatino Linotype" w:cs="Tahom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B27A6F"/>
    <w:multiLevelType w:val="hybridMultilevel"/>
    <w:tmpl w:val="8410E8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1" w15:restartNumberingAfterBreak="0">
    <w:nsid w:val="53C747C4"/>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559506D2"/>
    <w:multiLevelType w:val="hybridMultilevel"/>
    <w:tmpl w:val="D264CEF6"/>
    <w:lvl w:ilvl="0" w:tplc="E00A981C">
      <w:start w:val="5"/>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6541A01"/>
    <w:multiLevelType w:val="hybridMultilevel"/>
    <w:tmpl w:val="412ECB6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7994FEB"/>
    <w:multiLevelType w:val="hybridMultilevel"/>
    <w:tmpl w:val="FCE0AE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604959"/>
    <w:multiLevelType w:val="multilevel"/>
    <w:tmpl w:val="3CE0A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07C4358"/>
    <w:multiLevelType w:val="multilevel"/>
    <w:tmpl w:val="AB8CC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DED7307"/>
    <w:multiLevelType w:val="hybridMultilevel"/>
    <w:tmpl w:val="58FAFD70"/>
    <w:lvl w:ilvl="0" w:tplc="694A926A">
      <w:start w:val="1"/>
      <w:numFmt w:val="decimal"/>
      <w:lvlText w:val="%1."/>
      <w:lvlJc w:val="left"/>
      <w:pPr>
        <w:tabs>
          <w:tab w:val="num" w:pos="720"/>
        </w:tabs>
        <w:ind w:left="720" w:hanging="360"/>
      </w:pPr>
      <w:rPr>
        <w:b w:val="0"/>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8"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37264601">
    <w:abstractNumId w:val="0"/>
  </w:num>
  <w:num w:numId="2" w16cid:durableId="346270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0487143">
    <w:abstractNumId w:val="28"/>
  </w:num>
  <w:num w:numId="4" w16cid:durableId="184290383">
    <w:abstractNumId w:val="4"/>
  </w:num>
  <w:num w:numId="5" w16cid:durableId="1383406962">
    <w:abstractNumId w:val="6"/>
  </w:num>
  <w:num w:numId="6" w16cid:durableId="1715426861">
    <w:abstractNumId w:val="17"/>
  </w:num>
  <w:num w:numId="7" w16cid:durableId="1631861624">
    <w:abstractNumId w:val="3"/>
  </w:num>
  <w:num w:numId="8" w16cid:durableId="1980301550">
    <w:abstractNumId w:val="10"/>
  </w:num>
  <w:num w:numId="9" w16cid:durableId="427849035">
    <w:abstractNumId w:val="2"/>
  </w:num>
  <w:num w:numId="10" w16cid:durableId="67308383">
    <w:abstractNumId w:val="24"/>
  </w:num>
  <w:num w:numId="11" w16cid:durableId="572394005">
    <w:abstractNumId w:val="11"/>
  </w:num>
  <w:num w:numId="12" w16cid:durableId="1145857173">
    <w:abstractNumId w:val="7"/>
  </w:num>
  <w:num w:numId="13" w16cid:durableId="154491885">
    <w:abstractNumId w:val="13"/>
  </w:num>
  <w:num w:numId="14" w16cid:durableId="13729928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0110481">
    <w:abstractNumId w:val="12"/>
  </w:num>
  <w:num w:numId="16" w16cid:durableId="1411807444">
    <w:abstractNumId w:val="21"/>
  </w:num>
  <w:num w:numId="17" w16cid:durableId="285743705">
    <w:abstractNumId w:val="16"/>
  </w:num>
  <w:num w:numId="18" w16cid:durableId="461311318">
    <w:abstractNumId w:val="29"/>
  </w:num>
  <w:num w:numId="19" w16cid:durableId="918295284">
    <w:abstractNumId w:val="5"/>
  </w:num>
  <w:num w:numId="20" w16cid:durableId="165901369">
    <w:abstractNumId w:val="8"/>
  </w:num>
  <w:num w:numId="21" w16cid:durableId="1018392343">
    <w:abstractNumId w:val="9"/>
  </w:num>
  <w:num w:numId="22" w16cid:durableId="1543785133">
    <w:abstractNumId w:val="26"/>
  </w:num>
  <w:num w:numId="23" w16cid:durableId="1471941066">
    <w:abstractNumId w:val="15"/>
  </w:num>
  <w:num w:numId="24" w16cid:durableId="201482600">
    <w:abstractNumId w:val="20"/>
  </w:num>
  <w:num w:numId="25" w16cid:durableId="1467232930">
    <w:abstractNumId w:val="19"/>
  </w:num>
  <w:num w:numId="26" w16cid:durableId="2103336904">
    <w:abstractNumId w:val="1"/>
  </w:num>
  <w:num w:numId="27" w16cid:durableId="768503410">
    <w:abstractNumId w:val="23"/>
  </w:num>
  <w:num w:numId="28" w16cid:durableId="1271086750">
    <w:abstractNumId w:val="18"/>
  </w:num>
  <w:num w:numId="29" w16cid:durableId="1029531007">
    <w:abstractNumId w:val="22"/>
  </w:num>
  <w:num w:numId="30" w16cid:durableId="1555235988">
    <w:abstractNumId w:val="14"/>
  </w:num>
  <w:num w:numId="31" w16cid:durableId="1066875241">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22"/>
    <w:rsid w:val="00000B91"/>
    <w:rsid w:val="00000F3F"/>
    <w:rsid w:val="0000156C"/>
    <w:rsid w:val="000027EB"/>
    <w:rsid w:val="00002CF8"/>
    <w:rsid w:val="0000339F"/>
    <w:rsid w:val="00003AAE"/>
    <w:rsid w:val="00004263"/>
    <w:rsid w:val="0000485A"/>
    <w:rsid w:val="00005668"/>
    <w:rsid w:val="00006091"/>
    <w:rsid w:val="00006543"/>
    <w:rsid w:val="00006C6F"/>
    <w:rsid w:val="00006DC5"/>
    <w:rsid w:val="00007C72"/>
    <w:rsid w:val="00010426"/>
    <w:rsid w:val="000106AE"/>
    <w:rsid w:val="00012B7E"/>
    <w:rsid w:val="00013291"/>
    <w:rsid w:val="00013861"/>
    <w:rsid w:val="00013A19"/>
    <w:rsid w:val="00013C8D"/>
    <w:rsid w:val="0001402B"/>
    <w:rsid w:val="00014465"/>
    <w:rsid w:val="00014BC5"/>
    <w:rsid w:val="00015D5C"/>
    <w:rsid w:val="00015FA1"/>
    <w:rsid w:val="00016A4A"/>
    <w:rsid w:val="00017858"/>
    <w:rsid w:val="00017D26"/>
    <w:rsid w:val="00020799"/>
    <w:rsid w:val="00020818"/>
    <w:rsid w:val="00020AA1"/>
    <w:rsid w:val="00020C07"/>
    <w:rsid w:val="00020C9F"/>
    <w:rsid w:val="000212E5"/>
    <w:rsid w:val="00021333"/>
    <w:rsid w:val="00021C64"/>
    <w:rsid w:val="00022113"/>
    <w:rsid w:val="0002227D"/>
    <w:rsid w:val="0002297C"/>
    <w:rsid w:val="00023351"/>
    <w:rsid w:val="000235C4"/>
    <w:rsid w:val="000241C5"/>
    <w:rsid w:val="00024362"/>
    <w:rsid w:val="0002439E"/>
    <w:rsid w:val="0002467B"/>
    <w:rsid w:val="0002481A"/>
    <w:rsid w:val="0002483C"/>
    <w:rsid w:val="00024A48"/>
    <w:rsid w:val="00024C42"/>
    <w:rsid w:val="00024D74"/>
    <w:rsid w:val="000259E6"/>
    <w:rsid w:val="00025D40"/>
    <w:rsid w:val="00025F5D"/>
    <w:rsid w:val="00027B6E"/>
    <w:rsid w:val="00027C0D"/>
    <w:rsid w:val="000300BE"/>
    <w:rsid w:val="0003037C"/>
    <w:rsid w:val="0003089C"/>
    <w:rsid w:val="00030E29"/>
    <w:rsid w:val="00030EDA"/>
    <w:rsid w:val="000313A7"/>
    <w:rsid w:val="00032F5B"/>
    <w:rsid w:val="00033086"/>
    <w:rsid w:val="00033D0D"/>
    <w:rsid w:val="0003473A"/>
    <w:rsid w:val="0003481C"/>
    <w:rsid w:val="00034E9D"/>
    <w:rsid w:val="00035514"/>
    <w:rsid w:val="00035F9E"/>
    <w:rsid w:val="000373BC"/>
    <w:rsid w:val="000378BC"/>
    <w:rsid w:val="00037B34"/>
    <w:rsid w:val="00037F4B"/>
    <w:rsid w:val="00040101"/>
    <w:rsid w:val="000415F1"/>
    <w:rsid w:val="00043009"/>
    <w:rsid w:val="00043C4B"/>
    <w:rsid w:val="0004528B"/>
    <w:rsid w:val="000452B7"/>
    <w:rsid w:val="0004563C"/>
    <w:rsid w:val="00045736"/>
    <w:rsid w:val="0004574F"/>
    <w:rsid w:val="0004646B"/>
    <w:rsid w:val="000467AD"/>
    <w:rsid w:val="0004735D"/>
    <w:rsid w:val="00047C1B"/>
    <w:rsid w:val="00050AB0"/>
    <w:rsid w:val="00051243"/>
    <w:rsid w:val="00051E32"/>
    <w:rsid w:val="000523BB"/>
    <w:rsid w:val="000528E6"/>
    <w:rsid w:val="00053784"/>
    <w:rsid w:val="00053EEF"/>
    <w:rsid w:val="00054106"/>
    <w:rsid w:val="0005422F"/>
    <w:rsid w:val="00055361"/>
    <w:rsid w:val="000564EC"/>
    <w:rsid w:val="00056A85"/>
    <w:rsid w:val="00057250"/>
    <w:rsid w:val="0006017B"/>
    <w:rsid w:val="0006021D"/>
    <w:rsid w:val="00060BE1"/>
    <w:rsid w:val="00061F79"/>
    <w:rsid w:val="000620E1"/>
    <w:rsid w:val="00062387"/>
    <w:rsid w:val="0006241C"/>
    <w:rsid w:val="00062B8B"/>
    <w:rsid w:val="00063514"/>
    <w:rsid w:val="00063834"/>
    <w:rsid w:val="00063B8E"/>
    <w:rsid w:val="000640BD"/>
    <w:rsid w:val="00064855"/>
    <w:rsid w:val="000648B3"/>
    <w:rsid w:val="000659C2"/>
    <w:rsid w:val="0006654C"/>
    <w:rsid w:val="000666FD"/>
    <w:rsid w:val="000672AA"/>
    <w:rsid w:val="00070738"/>
    <w:rsid w:val="00071A4A"/>
    <w:rsid w:val="0007204D"/>
    <w:rsid w:val="00072AD9"/>
    <w:rsid w:val="00072E52"/>
    <w:rsid w:val="00073C50"/>
    <w:rsid w:val="000749A5"/>
    <w:rsid w:val="00075542"/>
    <w:rsid w:val="000758B2"/>
    <w:rsid w:val="00075C83"/>
    <w:rsid w:val="000765EA"/>
    <w:rsid w:val="00076C7C"/>
    <w:rsid w:val="00077700"/>
    <w:rsid w:val="000778B2"/>
    <w:rsid w:val="00077FA2"/>
    <w:rsid w:val="00080222"/>
    <w:rsid w:val="000805CC"/>
    <w:rsid w:val="000813B0"/>
    <w:rsid w:val="0008148B"/>
    <w:rsid w:val="00081756"/>
    <w:rsid w:val="00081C1C"/>
    <w:rsid w:val="00082E37"/>
    <w:rsid w:val="00083AD1"/>
    <w:rsid w:val="000851BA"/>
    <w:rsid w:val="00086A01"/>
    <w:rsid w:val="0008787B"/>
    <w:rsid w:val="0009087C"/>
    <w:rsid w:val="000910AA"/>
    <w:rsid w:val="00091672"/>
    <w:rsid w:val="00091759"/>
    <w:rsid w:val="00092475"/>
    <w:rsid w:val="0009263F"/>
    <w:rsid w:val="00092AD0"/>
    <w:rsid w:val="000939AD"/>
    <w:rsid w:val="000943DD"/>
    <w:rsid w:val="00096500"/>
    <w:rsid w:val="00097211"/>
    <w:rsid w:val="000973B8"/>
    <w:rsid w:val="00097806"/>
    <w:rsid w:val="000A001B"/>
    <w:rsid w:val="000A0518"/>
    <w:rsid w:val="000A0861"/>
    <w:rsid w:val="000A1342"/>
    <w:rsid w:val="000A20A4"/>
    <w:rsid w:val="000A275D"/>
    <w:rsid w:val="000A3AEE"/>
    <w:rsid w:val="000A4BF1"/>
    <w:rsid w:val="000A5058"/>
    <w:rsid w:val="000A5BA8"/>
    <w:rsid w:val="000A5E89"/>
    <w:rsid w:val="000A6287"/>
    <w:rsid w:val="000A7211"/>
    <w:rsid w:val="000B0C2B"/>
    <w:rsid w:val="000B1059"/>
    <w:rsid w:val="000B1D37"/>
    <w:rsid w:val="000B2318"/>
    <w:rsid w:val="000B24EE"/>
    <w:rsid w:val="000B254D"/>
    <w:rsid w:val="000B2C93"/>
    <w:rsid w:val="000B36DD"/>
    <w:rsid w:val="000B37D3"/>
    <w:rsid w:val="000B4248"/>
    <w:rsid w:val="000B4E61"/>
    <w:rsid w:val="000B5711"/>
    <w:rsid w:val="000B5B9F"/>
    <w:rsid w:val="000B5E8D"/>
    <w:rsid w:val="000B6020"/>
    <w:rsid w:val="000C0396"/>
    <w:rsid w:val="000C04EA"/>
    <w:rsid w:val="000C055A"/>
    <w:rsid w:val="000C2283"/>
    <w:rsid w:val="000C2529"/>
    <w:rsid w:val="000C27CA"/>
    <w:rsid w:val="000C3B64"/>
    <w:rsid w:val="000C3F1A"/>
    <w:rsid w:val="000C471D"/>
    <w:rsid w:val="000C59CB"/>
    <w:rsid w:val="000C60A2"/>
    <w:rsid w:val="000C6179"/>
    <w:rsid w:val="000C6D52"/>
    <w:rsid w:val="000C77BB"/>
    <w:rsid w:val="000C7B74"/>
    <w:rsid w:val="000D0B08"/>
    <w:rsid w:val="000D1DDF"/>
    <w:rsid w:val="000D1F49"/>
    <w:rsid w:val="000D2535"/>
    <w:rsid w:val="000D2646"/>
    <w:rsid w:val="000D2A27"/>
    <w:rsid w:val="000D300A"/>
    <w:rsid w:val="000D3B88"/>
    <w:rsid w:val="000D3EFB"/>
    <w:rsid w:val="000D465A"/>
    <w:rsid w:val="000D4F1F"/>
    <w:rsid w:val="000D5E5E"/>
    <w:rsid w:val="000D62E2"/>
    <w:rsid w:val="000D62EF"/>
    <w:rsid w:val="000D6304"/>
    <w:rsid w:val="000D76F5"/>
    <w:rsid w:val="000E0BEA"/>
    <w:rsid w:val="000E189E"/>
    <w:rsid w:val="000E2884"/>
    <w:rsid w:val="000E50C3"/>
    <w:rsid w:val="000E54A2"/>
    <w:rsid w:val="000E6517"/>
    <w:rsid w:val="000E7527"/>
    <w:rsid w:val="000E7E79"/>
    <w:rsid w:val="000F019D"/>
    <w:rsid w:val="000F02BE"/>
    <w:rsid w:val="000F1AF4"/>
    <w:rsid w:val="000F24C8"/>
    <w:rsid w:val="000F2B83"/>
    <w:rsid w:val="000F2EBF"/>
    <w:rsid w:val="000F39E1"/>
    <w:rsid w:val="000F3B9F"/>
    <w:rsid w:val="000F3D6D"/>
    <w:rsid w:val="000F3DA0"/>
    <w:rsid w:val="000F4178"/>
    <w:rsid w:val="000F4183"/>
    <w:rsid w:val="000F437A"/>
    <w:rsid w:val="000F4876"/>
    <w:rsid w:val="000F51D3"/>
    <w:rsid w:val="000F555D"/>
    <w:rsid w:val="000F5B40"/>
    <w:rsid w:val="000F6336"/>
    <w:rsid w:val="000F661E"/>
    <w:rsid w:val="000F6834"/>
    <w:rsid w:val="000F75DE"/>
    <w:rsid w:val="000F76AB"/>
    <w:rsid w:val="000F79D3"/>
    <w:rsid w:val="000F7A45"/>
    <w:rsid w:val="000F7FD8"/>
    <w:rsid w:val="001004F1"/>
    <w:rsid w:val="00100BAC"/>
    <w:rsid w:val="0010125B"/>
    <w:rsid w:val="001017B7"/>
    <w:rsid w:val="001034C6"/>
    <w:rsid w:val="00103855"/>
    <w:rsid w:val="001049B0"/>
    <w:rsid w:val="00104ADB"/>
    <w:rsid w:val="001057BC"/>
    <w:rsid w:val="00106E85"/>
    <w:rsid w:val="00107D2F"/>
    <w:rsid w:val="00110E1B"/>
    <w:rsid w:val="00111385"/>
    <w:rsid w:val="00111825"/>
    <w:rsid w:val="00111AE8"/>
    <w:rsid w:val="00111EFD"/>
    <w:rsid w:val="00112680"/>
    <w:rsid w:val="001133D5"/>
    <w:rsid w:val="00114068"/>
    <w:rsid w:val="001141F0"/>
    <w:rsid w:val="001147DC"/>
    <w:rsid w:val="00114967"/>
    <w:rsid w:val="001150E9"/>
    <w:rsid w:val="0011605B"/>
    <w:rsid w:val="001166C8"/>
    <w:rsid w:val="001171BD"/>
    <w:rsid w:val="00117CD7"/>
    <w:rsid w:val="00117FA6"/>
    <w:rsid w:val="00120425"/>
    <w:rsid w:val="0012216D"/>
    <w:rsid w:val="001221B8"/>
    <w:rsid w:val="001227A5"/>
    <w:rsid w:val="001233CB"/>
    <w:rsid w:val="001235DF"/>
    <w:rsid w:val="0012668C"/>
    <w:rsid w:val="00126A21"/>
    <w:rsid w:val="00126F68"/>
    <w:rsid w:val="001270CA"/>
    <w:rsid w:val="00127546"/>
    <w:rsid w:val="00127757"/>
    <w:rsid w:val="001279BF"/>
    <w:rsid w:val="00127B6A"/>
    <w:rsid w:val="00130B72"/>
    <w:rsid w:val="00130C11"/>
    <w:rsid w:val="00132A80"/>
    <w:rsid w:val="00132F95"/>
    <w:rsid w:val="00133222"/>
    <w:rsid w:val="00133A8F"/>
    <w:rsid w:val="00133B0C"/>
    <w:rsid w:val="00133BBB"/>
    <w:rsid w:val="00133C4A"/>
    <w:rsid w:val="0013420A"/>
    <w:rsid w:val="00134409"/>
    <w:rsid w:val="001346BA"/>
    <w:rsid w:val="00135955"/>
    <w:rsid w:val="00136051"/>
    <w:rsid w:val="00136073"/>
    <w:rsid w:val="0013647C"/>
    <w:rsid w:val="0013791C"/>
    <w:rsid w:val="00137B8F"/>
    <w:rsid w:val="0014037C"/>
    <w:rsid w:val="00140465"/>
    <w:rsid w:val="00141895"/>
    <w:rsid w:val="00141CDA"/>
    <w:rsid w:val="00141DAC"/>
    <w:rsid w:val="00142312"/>
    <w:rsid w:val="0014307A"/>
    <w:rsid w:val="00143C9A"/>
    <w:rsid w:val="00144363"/>
    <w:rsid w:val="00144D0B"/>
    <w:rsid w:val="00144FA7"/>
    <w:rsid w:val="001460EE"/>
    <w:rsid w:val="0014682A"/>
    <w:rsid w:val="00147516"/>
    <w:rsid w:val="00147566"/>
    <w:rsid w:val="00147666"/>
    <w:rsid w:val="00147887"/>
    <w:rsid w:val="00147D17"/>
    <w:rsid w:val="001507DF"/>
    <w:rsid w:val="00150E21"/>
    <w:rsid w:val="00151053"/>
    <w:rsid w:val="0015192B"/>
    <w:rsid w:val="00151FBB"/>
    <w:rsid w:val="00151FBC"/>
    <w:rsid w:val="001534EA"/>
    <w:rsid w:val="0015381E"/>
    <w:rsid w:val="0015530E"/>
    <w:rsid w:val="00155B1A"/>
    <w:rsid w:val="00155F96"/>
    <w:rsid w:val="00155FE6"/>
    <w:rsid w:val="00156408"/>
    <w:rsid w:val="00156A6B"/>
    <w:rsid w:val="0015731F"/>
    <w:rsid w:val="001606D4"/>
    <w:rsid w:val="00160E54"/>
    <w:rsid w:val="00161DF9"/>
    <w:rsid w:val="00162383"/>
    <w:rsid w:val="00162A24"/>
    <w:rsid w:val="00162CCE"/>
    <w:rsid w:val="00163387"/>
    <w:rsid w:val="00163943"/>
    <w:rsid w:val="00163BAA"/>
    <w:rsid w:val="001646D2"/>
    <w:rsid w:val="001649B8"/>
    <w:rsid w:val="00165010"/>
    <w:rsid w:val="00165891"/>
    <w:rsid w:val="0016712E"/>
    <w:rsid w:val="00167136"/>
    <w:rsid w:val="00170545"/>
    <w:rsid w:val="00171ADD"/>
    <w:rsid w:val="001728F3"/>
    <w:rsid w:val="00172F78"/>
    <w:rsid w:val="00173533"/>
    <w:rsid w:val="00173548"/>
    <w:rsid w:val="00174390"/>
    <w:rsid w:val="0017459B"/>
    <w:rsid w:val="00175A0D"/>
    <w:rsid w:val="00175CEB"/>
    <w:rsid w:val="00175E61"/>
    <w:rsid w:val="00176367"/>
    <w:rsid w:val="00177532"/>
    <w:rsid w:val="00177BFC"/>
    <w:rsid w:val="00177C07"/>
    <w:rsid w:val="00180208"/>
    <w:rsid w:val="00180365"/>
    <w:rsid w:val="00180DE9"/>
    <w:rsid w:val="001821D9"/>
    <w:rsid w:val="001824D6"/>
    <w:rsid w:val="00182D6C"/>
    <w:rsid w:val="00182DCE"/>
    <w:rsid w:val="00182F0F"/>
    <w:rsid w:val="001832D9"/>
    <w:rsid w:val="00183664"/>
    <w:rsid w:val="00183D24"/>
    <w:rsid w:val="00183F63"/>
    <w:rsid w:val="001851A6"/>
    <w:rsid w:val="0018547D"/>
    <w:rsid w:val="00186231"/>
    <w:rsid w:val="00186AC2"/>
    <w:rsid w:val="00186D24"/>
    <w:rsid w:val="0018704D"/>
    <w:rsid w:val="00187211"/>
    <w:rsid w:val="001872B5"/>
    <w:rsid w:val="001875A7"/>
    <w:rsid w:val="001879E1"/>
    <w:rsid w:val="0019031A"/>
    <w:rsid w:val="00190E90"/>
    <w:rsid w:val="00190F5F"/>
    <w:rsid w:val="0019295F"/>
    <w:rsid w:val="0019389B"/>
    <w:rsid w:val="00195A3A"/>
    <w:rsid w:val="00196522"/>
    <w:rsid w:val="001A1B94"/>
    <w:rsid w:val="001A22F5"/>
    <w:rsid w:val="001A372F"/>
    <w:rsid w:val="001A3887"/>
    <w:rsid w:val="001A3AF1"/>
    <w:rsid w:val="001A3BE1"/>
    <w:rsid w:val="001A412B"/>
    <w:rsid w:val="001A47ED"/>
    <w:rsid w:val="001A4B83"/>
    <w:rsid w:val="001A4BBA"/>
    <w:rsid w:val="001A4BBC"/>
    <w:rsid w:val="001A4E7E"/>
    <w:rsid w:val="001A5BDB"/>
    <w:rsid w:val="001A5DF5"/>
    <w:rsid w:val="001A7153"/>
    <w:rsid w:val="001A769E"/>
    <w:rsid w:val="001A7FD2"/>
    <w:rsid w:val="001B04B4"/>
    <w:rsid w:val="001B0D53"/>
    <w:rsid w:val="001B107D"/>
    <w:rsid w:val="001B1634"/>
    <w:rsid w:val="001B16D9"/>
    <w:rsid w:val="001B1997"/>
    <w:rsid w:val="001B2CD9"/>
    <w:rsid w:val="001B2EA3"/>
    <w:rsid w:val="001B37E2"/>
    <w:rsid w:val="001B38FF"/>
    <w:rsid w:val="001B4549"/>
    <w:rsid w:val="001B58CF"/>
    <w:rsid w:val="001B62A0"/>
    <w:rsid w:val="001B6C10"/>
    <w:rsid w:val="001C00FA"/>
    <w:rsid w:val="001C05DF"/>
    <w:rsid w:val="001C0C73"/>
    <w:rsid w:val="001C1705"/>
    <w:rsid w:val="001C17B0"/>
    <w:rsid w:val="001C182B"/>
    <w:rsid w:val="001C1CFF"/>
    <w:rsid w:val="001C1F74"/>
    <w:rsid w:val="001C282F"/>
    <w:rsid w:val="001C33B3"/>
    <w:rsid w:val="001C45E3"/>
    <w:rsid w:val="001C67BD"/>
    <w:rsid w:val="001C7DDF"/>
    <w:rsid w:val="001D0086"/>
    <w:rsid w:val="001D0094"/>
    <w:rsid w:val="001D0B58"/>
    <w:rsid w:val="001D1C9C"/>
    <w:rsid w:val="001D3086"/>
    <w:rsid w:val="001D3CA3"/>
    <w:rsid w:val="001D3E97"/>
    <w:rsid w:val="001D5A6D"/>
    <w:rsid w:val="001D67AC"/>
    <w:rsid w:val="001D7012"/>
    <w:rsid w:val="001D733A"/>
    <w:rsid w:val="001D7530"/>
    <w:rsid w:val="001D7974"/>
    <w:rsid w:val="001D7BD2"/>
    <w:rsid w:val="001E04FC"/>
    <w:rsid w:val="001E05F1"/>
    <w:rsid w:val="001E0C19"/>
    <w:rsid w:val="001E184C"/>
    <w:rsid w:val="001E211D"/>
    <w:rsid w:val="001E22BA"/>
    <w:rsid w:val="001E293E"/>
    <w:rsid w:val="001E2A4D"/>
    <w:rsid w:val="001E331E"/>
    <w:rsid w:val="001E3322"/>
    <w:rsid w:val="001E343E"/>
    <w:rsid w:val="001E4C89"/>
    <w:rsid w:val="001E5363"/>
    <w:rsid w:val="001E53C2"/>
    <w:rsid w:val="001E548E"/>
    <w:rsid w:val="001E6342"/>
    <w:rsid w:val="001E6357"/>
    <w:rsid w:val="001E66F6"/>
    <w:rsid w:val="001E6816"/>
    <w:rsid w:val="001E6FC5"/>
    <w:rsid w:val="001E745E"/>
    <w:rsid w:val="001E7B8B"/>
    <w:rsid w:val="001F0C4E"/>
    <w:rsid w:val="001F0E9C"/>
    <w:rsid w:val="001F0EB8"/>
    <w:rsid w:val="001F0F7D"/>
    <w:rsid w:val="001F1540"/>
    <w:rsid w:val="001F18F9"/>
    <w:rsid w:val="001F1A77"/>
    <w:rsid w:val="001F1C4C"/>
    <w:rsid w:val="001F2C2A"/>
    <w:rsid w:val="001F30C3"/>
    <w:rsid w:val="001F3351"/>
    <w:rsid w:val="001F4DD2"/>
    <w:rsid w:val="001F5C7C"/>
    <w:rsid w:val="001F5D3A"/>
    <w:rsid w:val="001F652C"/>
    <w:rsid w:val="001F787A"/>
    <w:rsid w:val="001F78D9"/>
    <w:rsid w:val="0020024D"/>
    <w:rsid w:val="00200E50"/>
    <w:rsid w:val="002020FA"/>
    <w:rsid w:val="00202DB8"/>
    <w:rsid w:val="00203950"/>
    <w:rsid w:val="002051ED"/>
    <w:rsid w:val="002060B4"/>
    <w:rsid w:val="002064DD"/>
    <w:rsid w:val="002066D0"/>
    <w:rsid w:val="002068F4"/>
    <w:rsid w:val="00206EC9"/>
    <w:rsid w:val="002072EE"/>
    <w:rsid w:val="00207736"/>
    <w:rsid w:val="002079D3"/>
    <w:rsid w:val="00207D7C"/>
    <w:rsid w:val="00207F15"/>
    <w:rsid w:val="00207F5A"/>
    <w:rsid w:val="0021049B"/>
    <w:rsid w:val="00210546"/>
    <w:rsid w:val="002108B0"/>
    <w:rsid w:val="00210A50"/>
    <w:rsid w:val="002121D1"/>
    <w:rsid w:val="00212285"/>
    <w:rsid w:val="00212460"/>
    <w:rsid w:val="00213071"/>
    <w:rsid w:val="00215D0D"/>
    <w:rsid w:val="002161C6"/>
    <w:rsid w:val="00217AEF"/>
    <w:rsid w:val="00221EC9"/>
    <w:rsid w:val="00221F64"/>
    <w:rsid w:val="0022258F"/>
    <w:rsid w:val="00222731"/>
    <w:rsid w:val="00223139"/>
    <w:rsid w:val="00223317"/>
    <w:rsid w:val="00223601"/>
    <w:rsid w:val="00223C6D"/>
    <w:rsid w:val="00223ECD"/>
    <w:rsid w:val="002241A6"/>
    <w:rsid w:val="002241E8"/>
    <w:rsid w:val="00224774"/>
    <w:rsid w:val="002247B0"/>
    <w:rsid w:val="00224F7A"/>
    <w:rsid w:val="00225152"/>
    <w:rsid w:val="002253A6"/>
    <w:rsid w:val="00225403"/>
    <w:rsid w:val="002257BF"/>
    <w:rsid w:val="00230629"/>
    <w:rsid w:val="00230E81"/>
    <w:rsid w:val="0023183A"/>
    <w:rsid w:val="00232251"/>
    <w:rsid w:val="00232673"/>
    <w:rsid w:val="002326C1"/>
    <w:rsid w:val="00232700"/>
    <w:rsid w:val="002343FF"/>
    <w:rsid w:val="0023440E"/>
    <w:rsid w:val="00234CDD"/>
    <w:rsid w:val="00234D65"/>
    <w:rsid w:val="0023568B"/>
    <w:rsid w:val="00235F93"/>
    <w:rsid w:val="00236653"/>
    <w:rsid w:val="00236863"/>
    <w:rsid w:val="002376CA"/>
    <w:rsid w:val="00237C1F"/>
    <w:rsid w:val="00237D0D"/>
    <w:rsid w:val="00237EDD"/>
    <w:rsid w:val="00240363"/>
    <w:rsid w:val="00241116"/>
    <w:rsid w:val="002433A4"/>
    <w:rsid w:val="002435DC"/>
    <w:rsid w:val="00243EF8"/>
    <w:rsid w:val="002447B2"/>
    <w:rsid w:val="00244ABB"/>
    <w:rsid w:val="00245F9F"/>
    <w:rsid w:val="00246501"/>
    <w:rsid w:val="00246E9B"/>
    <w:rsid w:val="00247B17"/>
    <w:rsid w:val="00247CFF"/>
    <w:rsid w:val="00247D21"/>
    <w:rsid w:val="00250389"/>
    <w:rsid w:val="00251186"/>
    <w:rsid w:val="00251FF7"/>
    <w:rsid w:val="002520B1"/>
    <w:rsid w:val="00252669"/>
    <w:rsid w:val="00252BD8"/>
    <w:rsid w:val="00252F10"/>
    <w:rsid w:val="00253937"/>
    <w:rsid w:val="00254182"/>
    <w:rsid w:val="00254209"/>
    <w:rsid w:val="00254288"/>
    <w:rsid w:val="0025469C"/>
    <w:rsid w:val="00255921"/>
    <w:rsid w:val="00257541"/>
    <w:rsid w:val="00257932"/>
    <w:rsid w:val="002579CE"/>
    <w:rsid w:val="00260BF5"/>
    <w:rsid w:val="00260FEC"/>
    <w:rsid w:val="0026108A"/>
    <w:rsid w:val="00261DD6"/>
    <w:rsid w:val="00262408"/>
    <w:rsid w:val="002624E7"/>
    <w:rsid w:val="00263DDD"/>
    <w:rsid w:val="00263E7D"/>
    <w:rsid w:val="00263FE3"/>
    <w:rsid w:val="002649C4"/>
    <w:rsid w:val="002657E2"/>
    <w:rsid w:val="002661B2"/>
    <w:rsid w:val="002662BA"/>
    <w:rsid w:val="002669E5"/>
    <w:rsid w:val="002671C8"/>
    <w:rsid w:val="002672CF"/>
    <w:rsid w:val="00271E0B"/>
    <w:rsid w:val="002727CC"/>
    <w:rsid w:val="00272ADB"/>
    <w:rsid w:val="00272F25"/>
    <w:rsid w:val="00272F63"/>
    <w:rsid w:val="00273679"/>
    <w:rsid w:val="00274E6F"/>
    <w:rsid w:val="00275C84"/>
    <w:rsid w:val="00275CC4"/>
    <w:rsid w:val="00276009"/>
    <w:rsid w:val="00276A4C"/>
    <w:rsid w:val="00277B53"/>
    <w:rsid w:val="00280D8C"/>
    <w:rsid w:val="00280DC2"/>
    <w:rsid w:val="00281A35"/>
    <w:rsid w:val="00281AD9"/>
    <w:rsid w:val="00282505"/>
    <w:rsid w:val="002825EB"/>
    <w:rsid w:val="00283068"/>
    <w:rsid w:val="00283910"/>
    <w:rsid w:val="00284486"/>
    <w:rsid w:val="00285118"/>
    <w:rsid w:val="00285644"/>
    <w:rsid w:val="0028581E"/>
    <w:rsid w:val="0028601B"/>
    <w:rsid w:val="002862DB"/>
    <w:rsid w:val="0028682F"/>
    <w:rsid w:val="00286D0C"/>
    <w:rsid w:val="00287034"/>
    <w:rsid w:val="0029110A"/>
    <w:rsid w:val="00291EFE"/>
    <w:rsid w:val="002922A1"/>
    <w:rsid w:val="00292319"/>
    <w:rsid w:val="002933B7"/>
    <w:rsid w:val="00293491"/>
    <w:rsid w:val="002942AB"/>
    <w:rsid w:val="00295F53"/>
    <w:rsid w:val="002A093E"/>
    <w:rsid w:val="002A0FB8"/>
    <w:rsid w:val="002A116B"/>
    <w:rsid w:val="002A169A"/>
    <w:rsid w:val="002A1B97"/>
    <w:rsid w:val="002A2EA3"/>
    <w:rsid w:val="002A415C"/>
    <w:rsid w:val="002A57D2"/>
    <w:rsid w:val="002A6193"/>
    <w:rsid w:val="002A66CD"/>
    <w:rsid w:val="002A6901"/>
    <w:rsid w:val="002A6E2B"/>
    <w:rsid w:val="002A717C"/>
    <w:rsid w:val="002A74AD"/>
    <w:rsid w:val="002A7979"/>
    <w:rsid w:val="002A7BD4"/>
    <w:rsid w:val="002A7F32"/>
    <w:rsid w:val="002B15E1"/>
    <w:rsid w:val="002B1EE1"/>
    <w:rsid w:val="002B20A1"/>
    <w:rsid w:val="002B21A5"/>
    <w:rsid w:val="002B226E"/>
    <w:rsid w:val="002B3285"/>
    <w:rsid w:val="002B46D4"/>
    <w:rsid w:val="002B4C49"/>
    <w:rsid w:val="002B54CF"/>
    <w:rsid w:val="002B57F5"/>
    <w:rsid w:val="002B5BE0"/>
    <w:rsid w:val="002B70C7"/>
    <w:rsid w:val="002C0021"/>
    <w:rsid w:val="002C06E4"/>
    <w:rsid w:val="002C1F2C"/>
    <w:rsid w:val="002C284D"/>
    <w:rsid w:val="002C32F7"/>
    <w:rsid w:val="002C3F5F"/>
    <w:rsid w:val="002C400E"/>
    <w:rsid w:val="002C4046"/>
    <w:rsid w:val="002C431E"/>
    <w:rsid w:val="002C458A"/>
    <w:rsid w:val="002C46EE"/>
    <w:rsid w:val="002C483C"/>
    <w:rsid w:val="002C63FA"/>
    <w:rsid w:val="002C6BDE"/>
    <w:rsid w:val="002C70D8"/>
    <w:rsid w:val="002C7D95"/>
    <w:rsid w:val="002D13F4"/>
    <w:rsid w:val="002D1BE4"/>
    <w:rsid w:val="002D1D6C"/>
    <w:rsid w:val="002D31DC"/>
    <w:rsid w:val="002D33B0"/>
    <w:rsid w:val="002D3962"/>
    <w:rsid w:val="002D438B"/>
    <w:rsid w:val="002D4C3D"/>
    <w:rsid w:val="002D5DEA"/>
    <w:rsid w:val="002D6323"/>
    <w:rsid w:val="002E074E"/>
    <w:rsid w:val="002E1218"/>
    <w:rsid w:val="002E1C48"/>
    <w:rsid w:val="002E2418"/>
    <w:rsid w:val="002E2A97"/>
    <w:rsid w:val="002E2DDD"/>
    <w:rsid w:val="002E3755"/>
    <w:rsid w:val="002E3FCF"/>
    <w:rsid w:val="002E4059"/>
    <w:rsid w:val="002E5015"/>
    <w:rsid w:val="002E5739"/>
    <w:rsid w:val="002E6C8E"/>
    <w:rsid w:val="002E6FFD"/>
    <w:rsid w:val="002E7343"/>
    <w:rsid w:val="002E7ACF"/>
    <w:rsid w:val="002F072D"/>
    <w:rsid w:val="002F0C1A"/>
    <w:rsid w:val="002F0CE9"/>
    <w:rsid w:val="002F1E5A"/>
    <w:rsid w:val="002F2425"/>
    <w:rsid w:val="002F3BD0"/>
    <w:rsid w:val="002F4E77"/>
    <w:rsid w:val="002F58D8"/>
    <w:rsid w:val="002F63C1"/>
    <w:rsid w:val="002F7857"/>
    <w:rsid w:val="0030032A"/>
    <w:rsid w:val="003007FA"/>
    <w:rsid w:val="00300A0B"/>
    <w:rsid w:val="0030100F"/>
    <w:rsid w:val="00301D5F"/>
    <w:rsid w:val="00301F46"/>
    <w:rsid w:val="00302D4B"/>
    <w:rsid w:val="00303776"/>
    <w:rsid w:val="00303CAD"/>
    <w:rsid w:val="00303E71"/>
    <w:rsid w:val="00304310"/>
    <w:rsid w:val="00304687"/>
    <w:rsid w:val="00304C55"/>
    <w:rsid w:val="00304E7C"/>
    <w:rsid w:val="003051A0"/>
    <w:rsid w:val="00306418"/>
    <w:rsid w:val="003100F3"/>
    <w:rsid w:val="0031023E"/>
    <w:rsid w:val="00310C11"/>
    <w:rsid w:val="00311D8B"/>
    <w:rsid w:val="00311DCB"/>
    <w:rsid w:val="0031243F"/>
    <w:rsid w:val="00312456"/>
    <w:rsid w:val="0031313F"/>
    <w:rsid w:val="00316600"/>
    <w:rsid w:val="00317214"/>
    <w:rsid w:val="003172EC"/>
    <w:rsid w:val="00320253"/>
    <w:rsid w:val="00320B79"/>
    <w:rsid w:val="00320FC1"/>
    <w:rsid w:val="0032150B"/>
    <w:rsid w:val="0032170B"/>
    <w:rsid w:val="0032287D"/>
    <w:rsid w:val="00322C74"/>
    <w:rsid w:val="00323325"/>
    <w:rsid w:val="0032377D"/>
    <w:rsid w:val="00323E3D"/>
    <w:rsid w:val="00323EA6"/>
    <w:rsid w:val="003243B0"/>
    <w:rsid w:val="003243D4"/>
    <w:rsid w:val="00324C7C"/>
    <w:rsid w:val="00325EC0"/>
    <w:rsid w:val="00326A83"/>
    <w:rsid w:val="00326EA2"/>
    <w:rsid w:val="0032741D"/>
    <w:rsid w:val="00330729"/>
    <w:rsid w:val="00330822"/>
    <w:rsid w:val="00330D7B"/>
    <w:rsid w:val="00330DA7"/>
    <w:rsid w:val="003323E7"/>
    <w:rsid w:val="00332724"/>
    <w:rsid w:val="003340EC"/>
    <w:rsid w:val="0033421F"/>
    <w:rsid w:val="00334225"/>
    <w:rsid w:val="00334528"/>
    <w:rsid w:val="003350FF"/>
    <w:rsid w:val="00335DC9"/>
    <w:rsid w:val="003363F6"/>
    <w:rsid w:val="00337053"/>
    <w:rsid w:val="0034057C"/>
    <w:rsid w:val="0034141F"/>
    <w:rsid w:val="00341572"/>
    <w:rsid w:val="003416A5"/>
    <w:rsid w:val="003416E2"/>
    <w:rsid w:val="003417A1"/>
    <w:rsid w:val="00341E21"/>
    <w:rsid w:val="00341E6C"/>
    <w:rsid w:val="00343B91"/>
    <w:rsid w:val="00343DCE"/>
    <w:rsid w:val="00344569"/>
    <w:rsid w:val="00344743"/>
    <w:rsid w:val="00350142"/>
    <w:rsid w:val="00350672"/>
    <w:rsid w:val="0035070B"/>
    <w:rsid w:val="00350D3D"/>
    <w:rsid w:val="00351247"/>
    <w:rsid w:val="00353B6D"/>
    <w:rsid w:val="003541D8"/>
    <w:rsid w:val="00354920"/>
    <w:rsid w:val="0035497E"/>
    <w:rsid w:val="00355456"/>
    <w:rsid w:val="00355DC6"/>
    <w:rsid w:val="00356A4E"/>
    <w:rsid w:val="00356F72"/>
    <w:rsid w:val="0035716C"/>
    <w:rsid w:val="00357700"/>
    <w:rsid w:val="00360391"/>
    <w:rsid w:val="003604D7"/>
    <w:rsid w:val="003604E7"/>
    <w:rsid w:val="00361176"/>
    <w:rsid w:val="003613DA"/>
    <w:rsid w:val="0036164E"/>
    <w:rsid w:val="003622C8"/>
    <w:rsid w:val="0036351E"/>
    <w:rsid w:val="00363615"/>
    <w:rsid w:val="00364521"/>
    <w:rsid w:val="00364D22"/>
    <w:rsid w:val="00365026"/>
    <w:rsid w:val="00366C8C"/>
    <w:rsid w:val="00366D21"/>
    <w:rsid w:val="0036780A"/>
    <w:rsid w:val="00367F82"/>
    <w:rsid w:val="00370CB0"/>
    <w:rsid w:val="00370F54"/>
    <w:rsid w:val="0037163B"/>
    <w:rsid w:val="00371916"/>
    <w:rsid w:val="00372803"/>
    <w:rsid w:val="00373387"/>
    <w:rsid w:val="003746AA"/>
    <w:rsid w:val="003749EC"/>
    <w:rsid w:val="00374AC2"/>
    <w:rsid w:val="003756AF"/>
    <w:rsid w:val="00375815"/>
    <w:rsid w:val="00375832"/>
    <w:rsid w:val="00375B33"/>
    <w:rsid w:val="00375FCD"/>
    <w:rsid w:val="003777EE"/>
    <w:rsid w:val="00377848"/>
    <w:rsid w:val="00377EFD"/>
    <w:rsid w:val="00380441"/>
    <w:rsid w:val="00381176"/>
    <w:rsid w:val="00381297"/>
    <w:rsid w:val="00381447"/>
    <w:rsid w:val="00381EE0"/>
    <w:rsid w:val="00382696"/>
    <w:rsid w:val="00382EE4"/>
    <w:rsid w:val="0038358D"/>
    <w:rsid w:val="00383BDB"/>
    <w:rsid w:val="0038438A"/>
    <w:rsid w:val="00384393"/>
    <w:rsid w:val="003860AF"/>
    <w:rsid w:val="003864D2"/>
    <w:rsid w:val="0038660A"/>
    <w:rsid w:val="00386AFB"/>
    <w:rsid w:val="00386FAA"/>
    <w:rsid w:val="00390249"/>
    <w:rsid w:val="003905C8"/>
    <w:rsid w:val="00390BF8"/>
    <w:rsid w:val="0039109D"/>
    <w:rsid w:val="0039165C"/>
    <w:rsid w:val="00391E2E"/>
    <w:rsid w:val="003925E2"/>
    <w:rsid w:val="00392877"/>
    <w:rsid w:val="00392E12"/>
    <w:rsid w:val="00393668"/>
    <w:rsid w:val="00393685"/>
    <w:rsid w:val="00393EB2"/>
    <w:rsid w:val="00394461"/>
    <w:rsid w:val="003948EA"/>
    <w:rsid w:val="00394CA8"/>
    <w:rsid w:val="00394D7E"/>
    <w:rsid w:val="003956E9"/>
    <w:rsid w:val="003965EC"/>
    <w:rsid w:val="00396BA0"/>
    <w:rsid w:val="00396BE3"/>
    <w:rsid w:val="00397A62"/>
    <w:rsid w:val="003A0E17"/>
    <w:rsid w:val="003A123E"/>
    <w:rsid w:val="003A12F1"/>
    <w:rsid w:val="003A1986"/>
    <w:rsid w:val="003A1DF0"/>
    <w:rsid w:val="003A24F5"/>
    <w:rsid w:val="003A2BE3"/>
    <w:rsid w:val="003A357E"/>
    <w:rsid w:val="003A39A8"/>
    <w:rsid w:val="003A3F24"/>
    <w:rsid w:val="003A40EC"/>
    <w:rsid w:val="003A642B"/>
    <w:rsid w:val="003A64F4"/>
    <w:rsid w:val="003A6E62"/>
    <w:rsid w:val="003A6FD1"/>
    <w:rsid w:val="003A78B5"/>
    <w:rsid w:val="003A78F9"/>
    <w:rsid w:val="003A7BE8"/>
    <w:rsid w:val="003A7C85"/>
    <w:rsid w:val="003A7E83"/>
    <w:rsid w:val="003A7FBE"/>
    <w:rsid w:val="003B0104"/>
    <w:rsid w:val="003B03A1"/>
    <w:rsid w:val="003B0501"/>
    <w:rsid w:val="003B0D09"/>
    <w:rsid w:val="003B12E6"/>
    <w:rsid w:val="003B165A"/>
    <w:rsid w:val="003B1A7B"/>
    <w:rsid w:val="003B2140"/>
    <w:rsid w:val="003B3AB4"/>
    <w:rsid w:val="003B45E3"/>
    <w:rsid w:val="003B4ABD"/>
    <w:rsid w:val="003B504B"/>
    <w:rsid w:val="003B571C"/>
    <w:rsid w:val="003B5AD4"/>
    <w:rsid w:val="003B5C01"/>
    <w:rsid w:val="003B5D10"/>
    <w:rsid w:val="003B5D41"/>
    <w:rsid w:val="003B643A"/>
    <w:rsid w:val="003B6A29"/>
    <w:rsid w:val="003B6BEF"/>
    <w:rsid w:val="003C01B9"/>
    <w:rsid w:val="003C0702"/>
    <w:rsid w:val="003C0AFA"/>
    <w:rsid w:val="003C0CA6"/>
    <w:rsid w:val="003C1996"/>
    <w:rsid w:val="003C1B21"/>
    <w:rsid w:val="003C217B"/>
    <w:rsid w:val="003C28B8"/>
    <w:rsid w:val="003C3BD5"/>
    <w:rsid w:val="003C3E71"/>
    <w:rsid w:val="003C4519"/>
    <w:rsid w:val="003C5C01"/>
    <w:rsid w:val="003C6934"/>
    <w:rsid w:val="003C7FD0"/>
    <w:rsid w:val="003D0268"/>
    <w:rsid w:val="003D11DD"/>
    <w:rsid w:val="003D1770"/>
    <w:rsid w:val="003D1A43"/>
    <w:rsid w:val="003D1A64"/>
    <w:rsid w:val="003D1AEC"/>
    <w:rsid w:val="003D1DB6"/>
    <w:rsid w:val="003D4123"/>
    <w:rsid w:val="003D58C8"/>
    <w:rsid w:val="003D5C08"/>
    <w:rsid w:val="003D5FF4"/>
    <w:rsid w:val="003D624F"/>
    <w:rsid w:val="003D63DA"/>
    <w:rsid w:val="003D63F9"/>
    <w:rsid w:val="003D6B70"/>
    <w:rsid w:val="003D7252"/>
    <w:rsid w:val="003D75E8"/>
    <w:rsid w:val="003D769B"/>
    <w:rsid w:val="003D76DE"/>
    <w:rsid w:val="003D7C4D"/>
    <w:rsid w:val="003E0B96"/>
    <w:rsid w:val="003E1982"/>
    <w:rsid w:val="003E26E3"/>
    <w:rsid w:val="003E3072"/>
    <w:rsid w:val="003E31E5"/>
    <w:rsid w:val="003E32ED"/>
    <w:rsid w:val="003E3A39"/>
    <w:rsid w:val="003E3DF8"/>
    <w:rsid w:val="003E58C9"/>
    <w:rsid w:val="003E58D5"/>
    <w:rsid w:val="003E5F91"/>
    <w:rsid w:val="003E601D"/>
    <w:rsid w:val="003E6061"/>
    <w:rsid w:val="003E68B5"/>
    <w:rsid w:val="003E77B5"/>
    <w:rsid w:val="003F0DFC"/>
    <w:rsid w:val="003F0E6C"/>
    <w:rsid w:val="003F12B4"/>
    <w:rsid w:val="003F1FB2"/>
    <w:rsid w:val="003F25D4"/>
    <w:rsid w:val="003F3157"/>
    <w:rsid w:val="003F3C2B"/>
    <w:rsid w:val="003F3DEE"/>
    <w:rsid w:val="003F405A"/>
    <w:rsid w:val="003F57CA"/>
    <w:rsid w:val="003F650B"/>
    <w:rsid w:val="003F6A77"/>
    <w:rsid w:val="003F6EF0"/>
    <w:rsid w:val="003F772B"/>
    <w:rsid w:val="004004E9"/>
    <w:rsid w:val="0040115B"/>
    <w:rsid w:val="00402735"/>
    <w:rsid w:val="00402B25"/>
    <w:rsid w:val="004052C5"/>
    <w:rsid w:val="004059FB"/>
    <w:rsid w:val="00405F8A"/>
    <w:rsid w:val="00406B7F"/>
    <w:rsid w:val="00406BFE"/>
    <w:rsid w:val="004074B3"/>
    <w:rsid w:val="00407A93"/>
    <w:rsid w:val="004100AA"/>
    <w:rsid w:val="00410CD2"/>
    <w:rsid w:val="00411961"/>
    <w:rsid w:val="00412203"/>
    <w:rsid w:val="0041222F"/>
    <w:rsid w:val="004128F6"/>
    <w:rsid w:val="00413718"/>
    <w:rsid w:val="004137A4"/>
    <w:rsid w:val="00413C18"/>
    <w:rsid w:val="00413C24"/>
    <w:rsid w:val="00414BF2"/>
    <w:rsid w:val="00414F9B"/>
    <w:rsid w:val="0041591A"/>
    <w:rsid w:val="00416C17"/>
    <w:rsid w:val="00417AF1"/>
    <w:rsid w:val="00417DE3"/>
    <w:rsid w:val="00417F91"/>
    <w:rsid w:val="00420B07"/>
    <w:rsid w:val="00420CCC"/>
    <w:rsid w:val="00420E30"/>
    <w:rsid w:val="00421B36"/>
    <w:rsid w:val="00421D3F"/>
    <w:rsid w:val="0042247C"/>
    <w:rsid w:val="00422869"/>
    <w:rsid w:val="004228E8"/>
    <w:rsid w:val="00423B0B"/>
    <w:rsid w:val="00423D2F"/>
    <w:rsid w:val="00423F48"/>
    <w:rsid w:val="004250D2"/>
    <w:rsid w:val="00426448"/>
    <w:rsid w:val="00426613"/>
    <w:rsid w:val="00427408"/>
    <w:rsid w:val="00427457"/>
    <w:rsid w:val="004317EB"/>
    <w:rsid w:val="00431A70"/>
    <w:rsid w:val="004321C5"/>
    <w:rsid w:val="0043257A"/>
    <w:rsid w:val="004327EE"/>
    <w:rsid w:val="00432F20"/>
    <w:rsid w:val="004339FC"/>
    <w:rsid w:val="00434202"/>
    <w:rsid w:val="00435807"/>
    <w:rsid w:val="00436305"/>
    <w:rsid w:val="00436FD3"/>
    <w:rsid w:val="00437B95"/>
    <w:rsid w:val="004406CF"/>
    <w:rsid w:val="00441804"/>
    <w:rsid w:val="004435B4"/>
    <w:rsid w:val="00443C24"/>
    <w:rsid w:val="00444D0E"/>
    <w:rsid w:val="0044550A"/>
    <w:rsid w:val="0044640B"/>
    <w:rsid w:val="004464AF"/>
    <w:rsid w:val="00447C98"/>
    <w:rsid w:val="00447F7D"/>
    <w:rsid w:val="004506B1"/>
    <w:rsid w:val="004506BF"/>
    <w:rsid w:val="004524C9"/>
    <w:rsid w:val="0045274F"/>
    <w:rsid w:val="004527DB"/>
    <w:rsid w:val="00452945"/>
    <w:rsid w:val="00452EF4"/>
    <w:rsid w:val="0045371C"/>
    <w:rsid w:val="00453729"/>
    <w:rsid w:val="00453EFC"/>
    <w:rsid w:val="0045411C"/>
    <w:rsid w:val="004544CD"/>
    <w:rsid w:val="00454DE4"/>
    <w:rsid w:val="00455993"/>
    <w:rsid w:val="00460032"/>
    <w:rsid w:val="0046048A"/>
    <w:rsid w:val="004612AA"/>
    <w:rsid w:val="00461E53"/>
    <w:rsid w:val="00463F50"/>
    <w:rsid w:val="0046548F"/>
    <w:rsid w:val="00465497"/>
    <w:rsid w:val="00466346"/>
    <w:rsid w:val="00466C2C"/>
    <w:rsid w:val="00467498"/>
    <w:rsid w:val="004675F7"/>
    <w:rsid w:val="004676FF"/>
    <w:rsid w:val="004702B0"/>
    <w:rsid w:val="00473F72"/>
    <w:rsid w:val="004751D6"/>
    <w:rsid w:val="00475E6B"/>
    <w:rsid w:val="0047608E"/>
    <w:rsid w:val="004763B0"/>
    <w:rsid w:val="004769EB"/>
    <w:rsid w:val="00476A1A"/>
    <w:rsid w:val="00476EE9"/>
    <w:rsid w:val="00477546"/>
    <w:rsid w:val="00477667"/>
    <w:rsid w:val="00477A6C"/>
    <w:rsid w:val="00477AD3"/>
    <w:rsid w:val="00477DBA"/>
    <w:rsid w:val="00477E20"/>
    <w:rsid w:val="00477EA1"/>
    <w:rsid w:val="00480034"/>
    <w:rsid w:val="004809DC"/>
    <w:rsid w:val="00480A77"/>
    <w:rsid w:val="00480BB8"/>
    <w:rsid w:val="00480E1D"/>
    <w:rsid w:val="00481492"/>
    <w:rsid w:val="00481AC6"/>
    <w:rsid w:val="00481D51"/>
    <w:rsid w:val="00483346"/>
    <w:rsid w:val="0048519E"/>
    <w:rsid w:val="00485EC7"/>
    <w:rsid w:val="004860BD"/>
    <w:rsid w:val="00487430"/>
    <w:rsid w:val="00487710"/>
    <w:rsid w:val="0049115D"/>
    <w:rsid w:val="00491430"/>
    <w:rsid w:val="00491A4E"/>
    <w:rsid w:val="004922A7"/>
    <w:rsid w:val="00492FAB"/>
    <w:rsid w:val="00494F2B"/>
    <w:rsid w:val="0049514C"/>
    <w:rsid w:val="00495D70"/>
    <w:rsid w:val="004960B3"/>
    <w:rsid w:val="004962E4"/>
    <w:rsid w:val="00496DAA"/>
    <w:rsid w:val="00497150"/>
    <w:rsid w:val="00497B24"/>
    <w:rsid w:val="00497BA6"/>
    <w:rsid w:val="004A0079"/>
    <w:rsid w:val="004A0337"/>
    <w:rsid w:val="004A0A7B"/>
    <w:rsid w:val="004A0BB0"/>
    <w:rsid w:val="004A1745"/>
    <w:rsid w:val="004A1B57"/>
    <w:rsid w:val="004A1C04"/>
    <w:rsid w:val="004A1FC1"/>
    <w:rsid w:val="004A260B"/>
    <w:rsid w:val="004A26CD"/>
    <w:rsid w:val="004A2C97"/>
    <w:rsid w:val="004A2CF1"/>
    <w:rsid w:val="004A3584"/>
    <w:rsid w:val="004A3752"/>
    <w:rsid w:val="004A3891"/>
    <w:rsid w:val="004A40EF"/>
    <w:rsid w:val="004A466C"/>
    <w:rsid w:val="004A5097"/>
    <w:rsid w:val="004A5121"/>
    <w:rsid w:val="004A577A"/>
    <w:rsid w:val="004A5780"/>
    <w:rsid w:val="004A6943"/>
    <w:rsid w:val="004A6AE8"/>
    <w:rsid w:val="004A6ECB"/>
    <w:rsid w:val="004A7990"/>
    <w:rsid w:val="004A7D90"/>
    <w:rsid w:val="004B1796"/>
    <w:rsid w:val="004B1DA9"/>
    <w:rsid w:val="004B2395"/>
    <w:rsid w:val="004B2A07"/>
    <w:rsid w:val="004B2FD6"/>
    <w:rsid w:val="004B3992"/>
    <w:rsid w:val="004B3F2D"/>
    <w:rsid w:val="004B4E57"/>
    <w:rsid w:val="004B591D"/>
    <w:rsid w:val="004B5A60"/>
    <w:rsid w:val="004B5F21"/>
    <w:rsid w:val="004B7542"/>
    <w:rsid w:val="004B769A"/>
    <w:rsid w:val="004B78C7"/>
    <w:rsid w:val="004B7DB2"/>
    <w:rsid w:val="004B7E7A"/>
    <w:rsid w:val="004C112D"/>
    <w:rsid w:val="004C14AC"/>
    <w:rsid w:val="004C17E0"/>
    <w:rsid w:val="004C30D4"/>
    <w:rsid w:val="004C36F9"/>
    <w:rsid w:val="004C4ACC"/>
    <w:rsid w:val="004C4E69"/>
    <w:rsid w:val="004C51C1"/>
    <w:rsid w:val="004C576F"/>
    <w:rsid w:val="004C6F68"/>
    <w:rsid w:val="004C78C8"/>
    <w:rsid w:val="004C7E83"/>
    <w:rsid w:val="004D01DA"/>
    <w:rsid w:val="004D0563"/>
    <w:rsid w:val="004D0E1D"/>
    <w:rsid w:val="004D151D"/>
    <w:rsid w:val="004D185C"/>
    <w:rsid w:val="004D18DE"/>
    <w:rsid w:val="004D19CC"/>
    <w:rsid w:val="004D1F4F"/>
    <w:rsid w:val="004D2B43"/>
    <w:rsid w:val="004D2C72"/>
    <w:rsid w:val="004D3573"/>
    <w:rsid w:val="004D42A5"/>
    <w:rsid w:val="004D583C"/>
    <w:rsid w:val="004D5DB3"/>
    <w:rsid w:val="004D6AAE"/>
    <w:rsid w:val="004D74EC"/>
    <w:rsid w:val="004E019E"/>
    <w:rsid w:val="004E0AA4"/>
    <w:rsid w:val="004E0D17"/>
    <w:rsid w:val="004E24D4"/>
    <w:rsid w:val="004E2B43"/>
    <w:rsid w:val="004E2CEB"/>
    <w:rsid w:val="004E345F"/>
    <w:rsid w:val="004E3BBA"/>
    <w:rsid w:val="004E401B"/>
    <w:rsid w:val="004E41C7"/>
    <w:rsid w:val="004E4381"/>
    <w:rsid w:val="004E43D5"/>
    <w:rsid w:val="004E446D"/>
    <w:rsid w:val="004E571A"/>
    <w:rsid w:val="004E5A9D"/>
    <w:rsid w:val="004E5BB8"/>
    <w:rsid w:val="004E5D3C"/>
    <w:rsid w:val="004E622C"/>
    <w:rsid w:val="004E660C"/>
    <w:rsid w:val="004E72AA"/>
    <w:rsid w:val="004E747A"/>
    <w:rsid w:val="004E7603"/>
    <w:rsid w:val="004E7759"/>
    <w:rsid w:val="004E7842"/>
    <w:rsid w:val="004E7C22"/>
    <w:rsid w:val="004E7DB7"/>
    <w:rsid w:val="004F0223"/>
    <w:rsid w:val="004F0E3C"/>
    <w:rsid w:val="004F26C4"/>
    <w:rsid w:val="004F2C69"/>
    <w:rsid w:val="004F2D88"/>
    <w:rsid w:val="004F2F70"/>
    <w:rsid w:val="004F3134"/>
    <w:rsid w:val="004F3147"/>
    <w:rsid w:val="004F3156"/>
    <w:rsid w:val="004F3D21"/>
    <w:rsid w:val="004F4D64"/>
    <w:rsid w:val="004F582B"/>
    <w:rsid w:val="004F60EF"/>
    <w:rsid w:val="004F637B"/>
    <w:rsid w:val="004F6532"/>
    <w:rsid w:val="004F67C2"/>
    <w:rsid w:val="004F6E78"/>
    <w:rsid w:val="00501150"/>
    <w:rsid w:val="00501276"/>
    <w:rsid w:val="005014BB"/>
    <w:rsid w:val="00501A0B"/>
    <w:rsid w:val="00502502"/>
    <w:rsid w:val="005028CC"/>
    <w:rsid w:val="00502A63"/>
    <w:rsid w:val="005036C3"/>
    <w:rsid w:val="00506B49"/>
    <w:rsid w:val="005070C3"/>
    <w:rsid w:val="00510305"/>
    <w:rsid w:val="00510D32"/>
    <w:rsid w:val="00510E39"/>
    <w:rsid w:val="0051172F"/>
    <w:rsid w:val="00511BC6"/>
    <w:rsid w:val="00511FA0"/>
    <w:rsid w:val="0051276F"/>
    <w:rsid w:val="005130AC"/>
    <w:rsid w:val="00513E1E"/>
    <w:rsid w:val="005147B2"/>
    <w:rsid w:val="0051575F"/>
    <w:rsid w:val="00517427"/>
    <w:rsid w:val="00520C2F"/>
    <w:rsid w:val="00521A73"/>
    <w:rsid w:val="005220BE"/>
    <w:rsid w:val="005223C0"/>
    <w:rsid w:val="00523D44"/>
    <w:rsid w:val="00523D57"/>
    <w:rsid w:val="00524076"/>
    <w:rsid w:val="0052421B"/>
    <w:rsid w:val="005242AD"/>
    <w:rsid w:val="0052605B"/>
    <w:rsid w:val="0052622D"/>
    <w:rsid w:val="00526575"/>
    <w:rsid w:val="00526A85"/>
    <w:rsid w:val="0052716F"/>
    <w:rsid w:val="00527DAD"/>
    <w:rsid w:val="005308B8"/>
    <w:rsid w:val="00530F7C"/>
    <w:rsid w:val="00530F88"/>
    <w:rsid w:val="005319DA"/>
    <w:rsid w:val="00532035"/>
    <w:rsid w:val="005336C5"/>
    <w:rsid w:val="00533B79"/>
    <w:rsid w:val="00533C44"/>
    <w:rsid w:val="00533FD4"/>
    <w:rsid w:val="00534258"/>
    <w:rsid w:val="0053462F"/>
    <w:rsid w:val="0053527A"/>
    <w:rsid w:val="00535C1C"/>
    <w:rsid w:val="00535E43"/>
    <w:rsid w:val="00536006"/>
    <w:rsid w:val="005366E5"/>
    <w:rsid w:val="00536B36"/>
    <w:rsid w:val="00540E5A"/>
    <w:rsid w:val="005423DD"/>
    <w:rsid w:val="00542B7D"/>
    <w:rsid w:val="00542D5F"/>
    <w:rsid w:val="005435DE"/>
    <w:rsid w:val="00543AD3"/>
    <w:rsid w:val="005441AD"/>
    <w:rsid w:val="00544B35"/>
    <w:rsid w:val="00544C28"/>
    <w:rsid w:val="00545B62"/>
    <w:rsid w:val="005462BA"/>
    <w:rsid w:val="00546769"/>
    <w:rsid w:val="00546A1F"/>
    <w:rsid w:val="00546BAE"/>
    <w:rsid w:val="00546C4E"/>
    <w:rsid w:val="0054704A"/>
    <w:rsid w:val="005475F1"/>
    <w:rsid w:val="00547CB7"/>
    <w:rsid w:val="00547D7E"/>
    <w:rsid w:val="00550418"/>
    <w:rsid w:val="005504F6"/>
    <w:rsid w:val="00550C0B"/>
    <w:rsid w:val="00552589"/>
    <w:rsid w:val="00552EBD"/>
    <w:rsid w:val="00552F49"/>
    <w:rsid w:val="00553061"/>
    <w:rsid w:val="00553827"/>
    <w:rsid w:val="00553A6B"/>
    <w:rsid w:val="00553D1F"/>
    <w:rsid w:val="005544AF"/>
    <w:rsid w:val="0055465E"/>
    <w:rsid w:val="00555F71"/>
    <w:rsid w:val="00557D01"/>
    <w:rsid w:val="00560495"/>
    <w:rsid w:val="00560FD1"/>
    <w:rsid w:val="005614EF"/>
    <w:rsid w:val="005638D9"/>
    <w:rsid w:val="00563BEB"/>
    <w:rsid w:val="005651B9"/>
    <w:rsid w:val="00565223"/>
    <w:rsid w:val="0056535E"/>
    <w:rsid w:val="0056582C"/>
    <w:rsid w:val="00565EE6"/>
    <w:rsid w:val="00566562"/>
    <w:rsid w:val="00566696"/>
    <w:rsid w:val="00566849"/>
    <w:rsid w:val="0056798A"/>
    <w:rsid w:val="00567E79"/>
    <w:rsid w:val="0057089E"/>
    <w:rsid w:val="00570981"/>
    <w:rsid w:val="00571C37"/>
    <w:rsid w:val="0057292B"/>
    <w:rsid w:val="005732E7"/>
    <w:rsid w:val="005734F4"/>
    <w:rsid w:val="005740F6"/>
    <w:rsid w:val="005743D2"/>
    <w:rsid w:val="005746D4"/>
    <w:rsid w:val="00574C83"/>
    <w:rsid w:val="00575905"/>
    <w:rsid w:val="00576FAF"/>
    <w:rsid w:val="00576FDA"/>
    <w:rsid w:val="00577825"/>
    <w:rsid w:val="005802BD"/>
    <w:rsid w:val="00580BBC"/>
    <w:rsid w:val="005818E7"/>
    <w:rsid w:val="0058220D"/>
    <w:rsid w:val="0058282F"/>
    <w:rsid w:val="00583228"/>
    <w:rsid w:val="00583A2A"/>
    <w:rsid w:val="0058487B"/>
    <w:rsid w:val="00584915"/>
    <w:rsid w:val="00585B48"/>
    <w:rsid w:val="00585BFC"/>
    <w:rsid w:val="005864DC"/>
    <w:rsid w:val="00586FA8"/>
    <w:rsid w:val="00586FDF"/>
    <w:rsid w:val="00587F23"/>
    <w:rsid w:val="00590A85"/>
    <w:rsid w:val="005912F7"/>
    <w:rsid w:val="00591E3A"/>
    <w:rsid w:val="00592145"/>
    <w:rsid w:val="005921DB"/>
    <w:rsid w:val="00592510"/>
    <w:rsid w:val="00592C05"/>
    <w:rsid w:val="005933B0"/>
    <w:rsid w:val="00593411"/>
    <w:rsid w:val="00593CB4"/>
    <w:rsid w:val="00593E68"/>
    <w:rsid w:val="0059433D"/>
    <w:rsid w:val="005A04BD"/>
    <w:rsid w:val="005A16B3"/>
    <w:rsid w:val="005A1884"/>
    <w:rsid w:val="005A52AC"/>
    <w:rsid w:val="005A5B69"/>
    <w:rsid w:val="005A62BE"/>
    <w:rsid w:val="005A6BEC"/>
    <w:rsid w:val="005A6C82"/>
    <w:rsid w:val="005A738C"/>
    <w:rsid w:val="005B02DF"/>
    <w:rsid w:val="005B08E6"/>
    <w:rsid w:val="005B0CA1"/>
    <w:rsid w:val="005B0D7C"/>
    <w:rsid w:val="005B0E86"/>
    <w:rsid w:val="005B2240"/>
    <w:rsid w:val="005B2B96"/>
    <w:rsid w:val="005B40B3"/>
    <w:rsid w:val="005B5416"/>
    <w:rsid w:val="005B582C"/>
    <w:rsid w:val="005B5CB1"/>
    <w:rsid w:val="005B5D03"/>
    <w:rsid w:val="005B6854"/>
    <w:rsid w:val="005C04CB"/>
    <w:rsid w:val="005C0E92"/>
    <w:rsid w:val="005C1800"/>
    <w:rsid w:val="005C1943"/>
    <w:rsid w:val="005C2BEF"/>
    <w:rsid w:val="005C30F2"/>
    <w:rsid w:val="005C3570"/>
    <w:rsid w:val="005C37A0"/>
    <w:rsid w:val="005C3B27"/>
    <w:rsid w:val="005C4034"/>
    <w:rsid w:val="005C40A1"/>
    <w:rsid w:val="005C483A"/>
    <w:rsid w:val="005C48AE"/>
    <w:rsid w:val="005C491D"/>
    <w:rsid w:val="005C4955"/>
    <w:rsid w:val="005C4DA8"/>
    <w:rsid w:val="005C4E98"/>
    <w:rsid w:val="005C5721"/>
    <w:rsid w:val="005C5BF9"/>
    <w:rsid w:val="005C5F0C"/>
    <w:rsid w:val="005C651C"/>
    <w:rsid w:val="005C656A"/>
    <w:rsid w:val="005D0941"/>
    <w:rsid w:val="005D1427"/>
    <w:rsid w:val="005D22D3"/>
    <w:rsid w:val="005D26B8"/>
    <w:rsid w:val="005D285E"/>
    <w:rsid w:val="005D364D"/>
    <w:rsid w:val="005D3841"/>
    <w:rsid w:val="005D457F"/>
    <w:rsid w:val="005D49C8"/>
    <w:rsid w:val="005D5607"/>
    <w:rsid w:val="005D5B86"/>
    <w:rsid w:val="005D6A2B"/>
    <w:rsid w:val="005D6AD9"/>
    <w:rsid w:val="005E1099"/>
    <w:rsid w:val="005E15D1"/>
    <w:rsid w:val="005E1BC2"/>
    <w:rsid w:val="005E1EE5"/>
    <w:rsid w:val="005E2F72"/>
    <w:rsid w:val="005E32ED"/>
    <w:rsid w:val="005E37E9"/>
    <w:rsid w:val="005E4B75"/>
    <w:rsid w:val="005E4BAF"/>
    <w:rsid w:val="005E6CA4"/>
    <w:rsid w:val="005E6E23"/>
    <w:rsid w:val="005E6EE8"/>
    <w:rsid w:val="005E7994"/>
    <w:rsid w:val="005F03DB"/>
    <w:rsid w:val="005F0F0A"/>
    <w:rsid w:val="005F13CF"/>
    <w:rsid w:val="005F220F"/>
    <w:rsid w:val="005F2E78"/>
    <w:rsid w:val="005F3812"/>
    <w:rsid w:val="005F3BF5"/>
    <w:rsid w:val="005F48F1"/>
    <w:rsid w:val="005F52F4"/>
    <w:rsid w:val="005F5556"/>
    <w:rsid w:val="005F67CB"/>
    <w:rsid w:val="005F7BA4"/>
    <w:rsid w:val="00600280"/>
    <w:rsid w:val="0060111D"/>
    <w:rsid w:val="00601E59"/>
    <w:rsid w:val="00602657"/>
    <w:rsid w:val="00602736"/>
    <w:rsid w:val="0060381C"/>
    <w:rsid w:val="00603A46"/>
    <w:rsid w:val="006045FD"/>
    <w:rsid w:val="00605E6E"/>
    <w:rsid w:val="00606194"/>
    <w:rsid w:val="00607826"/>
    <w:rsid w:val="0061051A"/>
    <w:rsid w:val="00610656"/>
    <w:rsid w:val="00610DF8"/>
    <w:rsid w:val="0061115C"/>
    <w:rsid w:val="00611A49"/>
    <w:rsid w:val="00611ADB"/>
    <w:rsid w:val="00611B8E"/>
    <w:rsid w:val="00613017"/>
    <w:rsid w:val="00613A54"/>
    <w:rsid w:val="00614619"/>
    <w:rsid w:val="00614691"/>
    <w:rsid w:val="006157C9"/>
    <w:rsid w:val="00615933"/>
    <w:rsid w:val="00616189"/>
    <w:rsid w:val="00616AB4"/>
    <w:rsid w:val="0062078C"/>
    <w:rsid w:val="00620E8F"/>
    <w:rsid w:val="00621760"/>
    <w:rsid w:val="006217BB"/>
    <w:rsid w:val="00623A23"/>
    <w:rsid w:val="00625134"/>
    <w:rsid w:val="00625ADA"/>
    <w:rsid w:val="00625BD5"/>
    <w:rsid w:val="00625DFB"/>
    <w:rsid w:val="006277B7"/>
    <w:rsid w:val="00627FA4"/>
    <w:rsid w:val="00630617"/>
    <w:rsid w:val="00632E54"/>
    <w:rsid w:val="00633619"/>
    <w:rsid w:val="00633635"/>
    <w:rsid w:val="00633BA6"/>
    <w:rsid w:val="00634436"/>
    <w:rsid w:val="00634D1A"/>
    <w:rsid w:val="00635173"/>
    <w:rsid w:val="00635CA0"/>
    <w:rsid w:val="00635DD5"/>
    <w:rsid w:val="00636904"/>
    <w:rsid w:val="00636D9C"/>
    <w:rsid w:val="00637179"/>
    <w:rsid w:val="00637EC0"/>
    <w:rsid w:val="006408C4"/>
    <w:rsid w:val="00640BE3"/>
    <w:rsid w:val="006411DA"/>
    <w:rsid w:val="0064182B"/>
    <w:rsid w:val="006418ED"/>
    <w:rsid w:val="0064229C"/>
    <w:rsid w:val="00642B13"/>
    <w:rsid w:val="0064309D"/>
    <w:rsid w:val="006431FF"/>
    <w:rsid w:val="0064349D"/>
    <w:rsid w:val="00644B26"/>
    <w:rsid w:val="00645F7D"/>
    <w:rsid w:val="00645F85"/>
    <w:rsid w:val="00646100"/>
    <w:rsid w:val="00646C1B"/>
    <w:rsid w:val="006476CA"/>
    <w:rsid w:val="0064771A"/>
    <w:rsid w:val="00647B98"/>
    <w:rsid w:val="00650554"/>
    <w:rsid w:val="00650BF8"/>
    <w:rsid w:val="0065303D"/>
    <w:rsid w:val="00654AF0"/>
    <w:rsid w:val="00655265"/>
    <w:rsid w:val="006552AE"/>
    <w:rsid w:val="00655773"/>
    <w:rsid w:val="00655DD0"/>
    <w:rsid w:val="006563CA"/>
    <w:rsid w:val="00656730"/>
    <w:rsid w:val="006573DD"/>
    <w:rsid w:val="006578FC"/>
    <w:rsid w:val="006607B1"/>
    <w:rsid w:val="006608AB"/>
    <w:rsid w:val="006609AC"/>
    <w:rsid w:val="006611C7"/>
    <w:rsid w:val="0066144D"/>
    <w:rsid w:val="006615D6"/>
    <w:rsid w:val="0066170D"/>
    <w:rsid w:val="00661857"/>
    <w:rsid w:val="00661AD1"/>
    <w:rsid w:val="006620DA"/>
    <w:rsid w:val="0066371D"/>
    <w:rsid w:val="006637A2"/>
    <w:rsid w:val="00663A6B"/>
    <w:rsid w:val="00664587"/>
    <w:rsid w:val="006646D0"/>
    <w:rsid w:val="00664B6D"/>
    <w:rsid w:val="00665955"/>
    <w:rsid w:val="00666F25"/>
    <w:rsid w:val="00667045"/>
    <w:rsid w:val="00667430"/>
    <w:rsid w:val="00667C1C"/>
    <w:rsid w:val="0067001F"/>
    <w:rsid w:val="006702FA"/>
    <w:rsid w:val="00670A43"/>
    <w:rsid w:val="00671845"/>
    <w:rsid w:val="00671AE7"/>
    <w:rsid w:val="0067227D"/>
    <w:rsid w:val="0067238D"/>
    <w:rsid w:val="00673DD4"/>
    <w:rsid w:val="00674AEB"/>
    <w:rsid w:val="006755B4"/>
    <w:rsid w:val="00675FFF"/>
    <w:rsid w:val="006760F3"/>
    <w:rsid w:val="0067655A"/>
    <w:rsid w:val="00676907"/>
    <w:rsid w:val="0067744D"/>
    <w:rsid w:val="00677563"/>
    <w:rsid w:val="006775EF"/>
    <w:rsid w:val="00677A5D"/>
    <w:rsid w:val="00677F62"/>
    <w:rsid w:val="0068028B"/>
    <w:rsid w:val="00680881"/>
    <w:rsid w:val="00680A15"/>
    <w:rsid w:val="00681732"/>
    <w:rsid w:val="00681D84"/>
    <w:rsid w:val="006828D8"/>
    <w:rsid w:val="0068455C"/>
    <w:rsid w:val="006845C0"/>
    <w:rsid w:val="00684600"/>
    <w:rsid w:val="00684887"/>
    <w:rsid w:val="00684E76"/>
    <w:rsid w:val="00685898"/>
    <w:rsid w:val="00685D11"/>
    <w:rsid w:val="006867FA"/>
    <w:rsid w:val="006877DF"/>
    <w:rsid w:val="006907C6"/>
    <w:rsid w:val="00690B13"/>
    <w:rsid w:val="00690B14"/>
    <w:rsid w:val="00690EE9"/>
    <w:rsid w:val="00690F20"/>
    <w:rsid w:val="0069214E"/>
    <w:rsid w:val="00693C8E"/>
    <w:rsid w:val="00693E63"/>
    <w:rsid w:val="00694912"/>
    <w:rsid w:val="00694A75"/>
    <w:rsid w:val="00694E36"/>
    <w:rsid w:val="00695D61"/>
    <w:rsid w:val="0069605A"/>
    <w:rsid w:val="006969BA"/>
    <w:rsid w:val="00696DD6"/>
    <w:rsid w:val="006975FA"/>
    <w:rsid w:val="00697AD7"/>
    <w:rsid w:val="00697E11"/>
    <w:rsid w:val="00697F3E"/>
    <w:rsid w:val="00697FF1"/>
    <w:rsid w:val="006A026A"/>
    <w:rsid w:val="006A0425"/>
    <w:rsid w:val="006A09CB"/>
    <w:rsid w:val="006A0EB1"/>
    <w:rsid w:val="006A1CFF"/>
    <w:rsid w:val="006A1D62"/>
    <w:rsid w:val="006A2363"/>
    <w:rsid w:val="006A43A7"/>
    <w:rsid w:val="006A4D09"/>
    <w:rsid w:val="006A4EAE"/>
    <w:rsid w:val="006A52CC"/>
    <w:rsid w:val="006A56C3"/>
    <w:rsid w:val="006A67AA"/>
    <w:rsid w:val="006A6B88"/>
    <w:rsid w:val="006A6D7F"/>
    <w:rsid w:val="006B0298"/>
    <w:rsid w:val="006B0943"/>
    <w:rsid w:val="006B0962"/>
    <w:rsid w:val="006B0D07"/>
    <w:rsid w:val="006B0E83"/>
    <w:rsid w:val="006B100F"/>
    <w:rsid w:val="006B180E"/>
    <w:rsid w:val="006B1D90"/>
    <w:rsid w:val="006B385B"/>
    <w:rsid w:val="006B4562"/>
    <w:rsid w:val="006B5493"/>
    <w:rsid w:val="006B5FFD"/>
    <w:rsid w:val="006B6856"/>
    <w:rsid w:val="006B6FED"/>
    <w:rsid w:val="006B72F6"/>
    <w:rsid w:val="006B77E2"/>
    <w:rsid w:val="006C005A"/>
    <w:rsid w:val="006C02A0"/>
    <w:rsid w:val="006C10C0"/>
    <w:rsid w:val="006C1B1D"/>
    <w:rsid w:val="006C2508"/>
    <w:rsid w:val="006C2D0D"/>
    <w:rsid w:val="006C2D71"/>
    <w:rsid w:val="006C2EC3"/>
    <w:rsid w:val="006C2F3E"/>
    <w:rsid w:val="006C32BB"/>
    <w:rsid w:val="006C3747"/>
    <w:rsid w:val="006C3761"/>
    <w:rsid w:val="006C3FEB"/>
    <w:rsid w:val="006C4E8F"/>
    <w:rsid w:val="006C5817"/>
    <w:rsid w:val="006C5AE1"/>
    <w:rsid w:val="006C6180"/>
    <w:rsid w:val="006C6873"/>
    <w:rsid w:val="006C6FE3"/>
    <w:rsid w:val="006C7416"/>
    <w:rsid w:val="006C7760"/>
    <w:rsid w:val="006C7EEA"/>
    <w:rsid w:val="006D084C"/>
    <w:rsid w:val="006D0CF8"/>
    <w:rsid w:val="006D1B66"/>
    <w:rsid w:val="006D1CE0"/>
    <w:rsid w:val="006D233A"/>
    <w:rsid w:val="006D2764"/>
    <w:rsid w:val="006D3202"/>
    <w:rsid w:val="006D326E"/>
    <w:rsid w:val="006D4FC4"/>
    <w:rsid w:val="006D522C"/>
    <w:rsid w:val="006D559B"/>
    <w:rsid w:val="006D56AA"/>
    <w:rsid w:val="006D6A65"/>
    <w:rsid w:val="006D7795"/>
    <w:rsid w:val="006D7ACB"/>
    <w:rsid w:val="006D7C01"/>
    <w:rsid w:val="006D7D14"/>
    <w:rsid w:val="006E00EF"/>
    <w:rsid w:val="006E06BB"/>
    <w:rsid w:val="006E14D7"/>
    <w:rsid w:val="006E1A7A"/>
    <w:rsid w:val="006E2DEB"/>
    <w:rsid w:val="006E4723"/>
    <w:rsid w:val="006E63D9"/>
    <w:rsid w:val="006E646E"/>
    <w:rsid w:val="006E716F"/>
    <w:rsid w:val="006E7C78"/>
    <w:rsid w:val="006E7DA9"/>
    <w:rsid w:val="006E7DEE"/>
    <w:rsid w:val="006F01E7"/>
    <w:rsid w:val="006F0FD7"/>
    <w:rsid w:val="006F13AF"/>
    <w:rsid w:val="006F1B55"/>
    <w:rsid w:val="006F1F3A"/>
    <w:rsid w:val="006F2104"/>
    <w:rsid w:val="006F5526"/>
    <w:rsid w:val="006F6CA7"/>
    <w:rsid w:val="006F7831"/>
    <w:rsid w:val="006F7EB8"/>
    <w:rsid w:val="007007DA"/>
    <w:rsid w:val="00700825"/>
    <w:rsid w:val="0070094A"/>
    <w:rsid w:val="00701DE4"/>
    <w:rsid w:val="00702DD7"/>
    <w:rsid w:val="00704085"/>
    <w:rsid w:val="00704138"/>
    <w:rsid w:val="00704305"/>
    <w:rsid w:val="007043CB"/>
    <w:rsid w:val="0070476D"/>
    <w:rsid w:val="007047D3"/>
    <w:rsid w:val="00704B24"/>
    <w:rsid w:val="00705663"/>
    <w:rsid w:val="00705C40"/>
    <w:rsid w:val="00706332"/>
    <w:rsid w:val="00710855"/>
    <w:rsid w:val="0071087E"/>
    <w:rsid w:val="00711EF8"/>
    <w:rsid w:val="00712750"/>
    <w:rsid w:val="00713A8D"/>
    <w:rsid w:val="00713C0E"/>
    <w:rsid w:val="00713EB7"/>
    <w:rsid w:val="00713EC3"/>
    <w:rsid w:val="007143A9"/>
    <w:rsid w:val="007145CD"/>
    <w:rsid w:val="007147C2"/>
    <w:rsid w:val="0071508D"/>
    <w:rsid w:val="0071622D"/>
    <w:rsid w:val="007169A8"/>
    <w:rsid w:val="00716C32"/>
    <w:rsid w:val="00721648"/>
    <w:rsid w:val="00721831"/>
    <w:rsid w:val="00721B25"/>
    <w:rsid w:val="007229A1"/>
    <w:rsid w:val="00722F18"/>
    <w:rsid w:val="007235AA"/>
    <w:rsid w:val="00724BD3"/>
    <w:rsid w:val="00725E35"/>
    <w:rsid w:val="00730D13"/>
    <w:rsid w:val="00730D35"/>
    <w:rsid w:val="007312DB"/>
    <w:rsid w:val="00731461"/>
    <w:rsid w:val="00731D11"/>
    <w:rsid w:val="00732289"/>
    <w:rsid w:val="00733CE0"/>
    <w:rsid w:val="007343FD"/>
    <w:rsid w:val="00734FB9"/>
    <w:rsid w:val="007355EC"/>
    <w:rsid w:val="00735843"/>
    <w:rsid w:val="00735915"/>
    <w:rsid w:val="00735C21"/>
    <w:rsid w:val="00735FE4"/>
    <w:rsid w:val="0073614A"/>
    <w:rsid w:val="00736FF2"/>
    <w:rsid w:val="00737108"/>
    <w:rsid w:val="00737D63"/>
    <w:rsid w:val="0074028E"/>
    <w:rsid w:val="00740478"/>
    <w:rsid w:val="00740C8C"/>
    <w:rsid w:val="00741745"/>
    <w:rsid w:val="00741AC4"/>
    <w:rsid w:val="007429E1"/>
    <w:rsid w:val="00742CA5"/>
    <w:rsid w:val="00743504"/>
    <w:rsid w:val="00743CA7"/>
    <w:rsid w:val="0074489F"/>
    <w:rsid w:val="0074594A"/>
    <w:rsid w:val="00746642"/>
    <w:rsid w:val="00747181"/>
    <w:rsid w:val="0075065B"/>
    <w:rsid w:val="007513F0"/>
    <w:rsid w:val="007515BC"/>
    <w:rsid w:val="0075173E"/>
    <w:rsid w:val="00751953"/>
    <w:rsid w:val="00752606"/>
    <w:rsid w:val="007533B0"/>
    <w:rsid w:val="00753CF0"/>
    <w:rsid w:val="0075402E"/>
    <w:rsid w:val="00754039"/>
    <w:rsid w:val="007557A1"/>
    <w:rsid w:val="00755E63"/>
    <w:rsid w:val="007561A3"/>
    <w:rsid w:val="00756CA2"/>
    <w:rsid w:val="00756D31"/>
    <w:rsid w:val="00756D3D"/>
    <w:rsid w:val="007573B2"/>
    <w:rsid w:val="007574BB"/>
    <w:rsid w:val="0075764C"/>
    <w:rsid w:val="00757CFF"/>
    <w:rsid w:val="0076034D"/>
    <w:rsid w:val="00760712"/>
    <w:rsid w:val="00761D17"/>
    <w:rsid w:val="0076216F"/>
    <w:rsid w:val="00762198"/>
    <w:rsid w:val="007625A2"/>
    <w:rsid w:val="007628DA"/>
    <w:rsid w:val="00762E28"/>
    <w:rsid w:val="00762FA4"/>
    <w:rsid w:val="00763CE8"/>
    <w:rsid w:val="007642DB"/>
    <w:rsid w:val="007648CF"/>
    <w:rsid w:val="00765A0E"/>
    <w:rsid w:val="00765BD5"/>
    <w:rsid w:val="00765E07"/>
    <w:rsid w:val="007660BA"/>
    <w:rsid w:val="0076703C"/>
    <w:rsid w:val="0076772C"/>
    <w:rsid w:val="00767C15"/>
    <w:rsid w:val="00770792"/>
    <w:rsid w:val="00770FB7"/>
    <w:rsid w:val="007733A0"/>
    <w:rsid w:val="007737B5"/>
    <w:rsid w:val="00773A22"/>
    <w:rsid w:val="00774B5C"/>
    <w:rsid w:val="00774FFE"/>
    <w:rsid w:val="00775638"/>
    <w:rsid w:val="00775677"/>
    <w:rsid w:val="0077599A"/>
    <w:rsid w:val="00775B6D"/>
    <w:rsid w:val="00776648"/>
    <w:rsid w:val="00776811"/>
    <w:rsid w:val="0077724D"/>
    <w:rsid w:val="00777353"/>
    <w:rsid w:val="007774E4"/>
    <w:rsid w:val="00777ABC"/>
    <w:rsid w:val="00777ACD"/>
    <w:rsid w:val="00777C4E"/>
    <w:rsid w:val="007804C8"/>
    <w:rsid w:val="00780571"/>
    <w:rsid w:val="0078080D"/>
    <w:rsid w:val="00780CD6"/>
    <w:rsid w:val="007812D1"/>
    <w:rsid w:val="00781A64"/>
    <w:rsid w:val="00782EA4"/>
    <w:rsid w:val="00784834"/>
    <w:rsid w:val="00785461"/>
    <w:rsid w:val="00785A0A"/>
    <w:rsid w:val="00785DC5"/>
    <w:rsid w:val="0078639C"/>
    <w:rsid w:val="00786B36"/>
    <w:rsid w:val="00786F25"/>
    <w:rsid w:val="00786FF3"/>
    <w:rsid w:val="0078758E"/>
    <w:rsid w:val="007875E6"/>
    <w:rsid w:val="007875F5"/>
    <w:rsid w:val="007876CF"/>
    <w:rsid w:val="00787B77"/>
    <w:rsid w:val="00790309"/>
    <w:rsid w:val="007929AE"/>
    <w:rsid w:val="00793090"/>
    <w:rsid w:val="00793B8B"/>
    <w:rsid w:val="007948A8"/>
    <w:rsid w:val="007950E6"/>
    <w:rsid w:val="007958AC"/>
    <w:rsid w:val="00795CBE"/>
    <w:rsid w:val="00796484"/>
    <w:rsid w:val="007967B8"/>
    <w:rsid w:val="00796E95"/>
    <w:rsid w:val="00796F2A"/>
    <w:rsid w:val="00797A1E"/>
    <w:rsid w:val="007A0176"/>
    <w:rsid w:val="007A0798"/>
    <w:rsid w:val="007A0F2A"/>
    <w:rsid w:val="007A0F69"/>
    <w:rsid w:val="007A0FF8"/>
    <w:rsid w:val="007A1632"/>
    <w:rsid w:val="007A1826"/>
    <w:rsid w:val="007A198B"/>
    <w:rsid w:val="007A1E47"/>
    <w:rsid w:val="007A2086"/>
    <w:rsid w:val="007A249F"/>
    <w:rsid w:val="007A24FC"/>
    <w:rsid w:val="007A2F67"/>
    <w:rsid w:val="007A3918"/>
    <w:rsid w:val="007A3B65"/>
    <w:rsid w:val="007A409E"/>
    <w:rsid w:val="007A4296"/>
    <w:rsid w:val="007A43AB"/>
    <w:rsid w:val="007A5398"/>
    <w:rsid w:val="007A5C59"/>
    <w:rsid w:val="007B00A0"/>
    <w:rsid w:val="007B0C10"/>
    <w:rsid w:val="007B0E89"/>
    <w:rsid w:val="007B2C38"/>
    <w:rsid w:val="007B2E54"/>
    <w:rsid w:val="007B31B9"/>
    <w:rsid w:val="007B38DE"/>
    <w:rsid w:val="007B3BE3"/>
    <w:rsid w:val="007B56A8"/>
    <w:rsid w:val="007B7498"/>
    <w:rsid w:val="007B77DC"/>
    <w:rsid w:val="007B7A88"/>
    <w:rsid w:val="007B7AEE"/>
    <w:rsid w:val="007C02F6"/>
    <w:rsid w:val="007C0D24"/>
    <w:rsid w:val="007C283C"/>
    <w:rsid w:val="007C3548"/>
    <w:rsid w:val="007C3E2E"/>
    <w:rsid w:val="007C5C01"/>
    <w:rsid w:val="007C5C9B"/>
    <w:rsid w:val="007C6C24"/>
    <w:rsid w:val="007C71CF"/>
    <w:rsid w:val="007C7EB6"/>
    <w:rsid w:val="007D03CB"/>
    <w:rsid w:val="007D12D8"/>
    <w:rsid w:val="007D1667"/>
    <w:rsid w:val="007D1BCD"/>
    <w:rsid w:val="007D2BE6"/>
    <w:rsid w:val="007D2F75"/>
    <w:rsid w:val="007D3F16"/>
    <w:rsid w:val="007D48A3"/>
    <w:rsid w:val="007D4AB0"/>
    <w:rsid w:val="007D4F74"/>
    <w:rsid w:val="007D5BF3"/>
    <w:rsid w:val="007D5BF9"/>
    <w:rsid w:val="007D710E"/>
    <w:rsid w:val="007D7215"/>
    <w:rsid w:val="007D7E3A"/>
    <w:rsid w:val="007E05D3"/>
    <w:rsid w:val="007E1177"/>
    <w:rsid w:val="007E1A0F"/>
    <w:rsid w:val="007E22E7"/>
    <w:rsid w:val="007E2467"/>
    <w:rsid w:val="007E2893"/>
    <w:rsid w:val="007E2C7F"/>
    <w:rsid w:val="007E3AF4"/>
    <w:rsid w:val="007E4232"/>
    <w:rsid w:val="007E4478"/>
    <w:rsid w:val="007E4927"/>
    <w:rsid w:val="007E4ED9"/>
    <w:rsid w:val="007E5C53"/>
    <w:rsid w:val="007E5C74"/>
    <w:rsid w:val="007E6649"/>
    <w:rsid w:val="007E69BB"/>
    <w:rsid w:val="007E6AB8"/>
    <w:rsid w:val="007E6F40"/>
    <w:rsid w:val="007E70B9"/>
    <w:rsid w:val="007E70FD"/>
    <w:rsid w:val="007E728E"/>
    <w:rsid w:val="007E7E96"/>
    <w:rsid w:val="007F08FC"/>
    <w:rsid w:val="007F0E3E"/>
    <w:rsid w:val="007F19DA"/>
    <w:rsid w:val="007F2109"/>
    <w:rsid w:val="007F21C5"/>
    <w:rsid w:val="007F26EE"/>
    <w:rsid w:val="007F2A58"/>
    <w:rsid w:val="007F34CB"/>
    <w:rsid w:val="007F3889"/>
    <w:rsid w:val="007F3A61"/>
    <w:rsid w:val="007F3EF1"/>
    <w:rsid w:val="007F4B5B"/>
    <w:rsid w:val="007F4EB7"/>
    <w:rsid w:val="007F70A0"/>
    <w:rsid w:val="007F77C3"/>
    <w:rsid w:val="0080056E"/>
    <w:rsid w:val="00801457"/>
    <w:rsid w:val="00801BCE"/>
    <w:rsid w:val="00801E7D"/>
    <w:rsid w:val="00802515"/>
    <w:rsid w:val="0080254F"/>
    <w:rsid w:val="0080373C"/>
    <w:rsid w:val="00803E3D"/>
    <w:rsid w:val="00804EE0"/>
    <w:rsid w:val="00807232"/>
    <w:rsid w:val="00807627"/>
    <w:rsid w:val="00807636"/>
    <w:rsid w:val="00807982"/>
    <w:rsid w:val="00807B88"/>
    <w:rsid w:val="00811CA6"/>
    <w:rsid w:val="00811FE9"/>
    <w:rsid w:val="0081283F"/>
    <w:rsid w:val="00812A28"/>
    <w:rsid w:val="00812C0C"/>
    <w:rsid w:val="0081376F"/>
    <w:rsid w:val="00813AD9"/>
    <w:rsid w:val="0081480A"/>
    <w:rsid w:val="00815998"/>
    <w:rsid w:val="00815D79"/>
    <w:rsid w:val="00816051"/>
    <w:rsid w:val="00816C59"/>
    <w:rsid w:val="0081729A"/>
    <w:rsid w:val="0081793A"/>
    <w:rsid w:val="00817F96"/>
    <w:rsid w:val="008202EB"/>
    <w:rsid w:val="008202EE"/>
    <w:rsid w:val="0082060B"/>
    <w:rsid w:val="008209BE"/>
    <w:rsid w:val="00820BC7"/>
    <w:rsid w:val="00820F86"/>
    <w:rsid w:val="008216D3"/>
    <w:rsid w:val="00821D62"/>
    <w:rsid w:val="008221B0"/>
    <w:rsid w:val="008231C8"/>
    <w:rsid w:val="00823392"/>
    <w:rsid w:val="008242C5"/>
    <w:rsid w:val="0082496F"/>
    <w:rsid w:val="008256E9"/>
    <w:rsid w:val="00825F1D"/>
    <w:rsid w:val="008267E8"/>
    <w:rsid w:val="00826BB6"/>
    <w:rsid w:val="0082778C"/>
    <w:rsid w:val="00827F88"/>
    <w:rsid w:val="008310F6"/>
    <w:rsid w:val="008315CE"/>
    <w:rsid w:val="00831AA8"/>
    <w:rsid w:val="0083278C"/>
    <w:rsid w:val="008336A5"/>
    <w:rsid w:val="0083454E"/>
    <w:rsid w:val="00834C4C"/>
    <w:rsid w:val="00835107"/>
    <w:rsid w:val="00835474"/>
    <w:rsid w:val="008359F1"/>
    <w:rsid w:val="00836653"/>
    <w:rsid w:val="008373C0"/>
    <w:rsid w:val="00837A48"/>
    <w:rsid w:val="00837E18"/>
    <w:rsid w:val="008402A5"/>
    <w:rsid w:val="0084052B"/>
    <w:rsid w:val="008407B9"/>
    <w:rsid w:val="0084105A"/>
    <w:rsid w:val="0084145F"/>
    <w:rsid w:val="00841960"/>
    <w:rsid w:val="00841DA2"/>
    <w:rsid w:val="008429DF"/>
    <w:rsid w:val="008436E1"/>
    <w:rsid w:val="00843CB5"/>
    <w:rsid w:val="00844963"/>
    <w:rsid w:val="00844CB5"/>
    <w:rsid w:val="008453FA"/>
    <w:rsid w:val="008458F6"/>
    <w:rsid w:val="00845AED"/>
    <w:rsid w:val="00845D98"/>
    <w:rsid w:val="008465D3"/>
    <w:rsid w:val="008466E5"/>
    <w:rsid w:val="0084708E"/>
    <w:rsid w:val="00847973"/>
    <w:rsid w:val="00850347"/>
    <w:rsid w:val="00851AE4"/>
    <w:rsid w:val="00851C8B"/>
    <w:rsid w:val="00851E86"/>
    <w:rsid w:val="00851ED8"/>
    <w:rsid w:val="008525AB"/>
    <w:rsid w:val="00852B41"/>
    <w:rsid w:val="008533D4"/>
    <w:rsid w:val="00854971"/>
    <w:rsid w:val="008549BA"/>
    <w:rsid w:val="00854A6C"/>
    <w:rsid w:val="00855019"/>
    <w:rsid w:val="008554B6"/>
    <w:rsid w:val="0085598D"/>
    <w:rsid w:val="008573E1"/>
    <w:rsid w:val="00857B6B"/>
    <w:rsid w:val="008604BD"/>
    <w:rsid w:val="008605C1"/>
    <w:rsid w:val="00860659"/>
    <w:rsid w:val="008607BE"/>
    <w:rsid w:val="00860E4C"/>
    <w:rsid w:val="008612BE"/>
    <w:rsid w:val="00862771"/>
    <w:rsid w:val="00862E30"/>
    <w:rsid w:val="00865800"/>
    <w:rsid w:val="00865B2C"/>
    <w:rsid w:val="0086682F"/>
    <w:rsid w:val="00867687"/>
    <w:rsid w:val="008704DF"/>
    <w:rsid w:val="00870622"/>
    <w:rsid w:val="008706E3"/>
    <w:rsid w:val="008715CB"/>
    <w:rsid w:val="00874300"/>
    <w:rsid w:val="00874748"/>
    <w:rsid w:val="00874894"/>
    <w:rsid w:val="00874B50"/>
    <w:rsid w:val="00875DB0"/>
    <w:rsid w:val="00876057"/>
    <w:rsid w:val="00876088"/>
    <w:rsid w:val="00876309"/>
    <w:rsid w:val="00876F54"/>
    <w:rsid w:val="00877292"/>
    <w:rsid w:val="0087754A"/>
    <w:rsid w:val="0087766C"/>
    <w:rsid w:val="00880552"/>
    <w:rsid w:val="008814A6"/>
    <w:rsid w:val="00882595"/>
    <w:rsid w:val="0088336E"/>
    <w:rsid w:val="008839DA"/>
    <w:rsid w:val="00884B01"/>
    <w:rsid w:val="00884EE8"/>
    <w:rsid w:val="00885168"/>
    <w:rsid w:val="00885BD3"/>
    <w:rsid w:val="00885CD1"/>
    <w:rsid w:val="008868FF"/>
    <w:rsid w:val="00890B7E"/>
    <w:rsid w:val="00890C12"/>
    <w:rsid w:val="008915DD"/>
    <w:rsid w:val="0089173B"/>
    <w:rsid w:val="0089175F"/>
    <w:rsid w:val="00891E76"/>
    <w:rsid w:val="0089220F"/>
    <w:rsid w:val="00892B57"/>
    <w:rsid w:val="008935AA"/>
    <w:rsid w:val="008939CF"/>
    <w:rsid w:val="00893D5A"/>
    <w:rsid w:val="00894326"/>
    <w:rsid w:val="00894DF3"/>
    <w:rsid w:val="008963F0"/>
    <w:rsid w:val="0089708C"/>
    <w:rsid w:val="00897444"/>
    <w:rsid w:val="008A01F7"/>
    <w:rsid w:val="008A03A5"/>
    <w:rsid w:val="008A0DF3"/>
    <w:rsid w:val="008A10D3"/>
    <w:rsid w:val="008A1B76"/>
    <w:rsid w:val="008A24AE"/>
    <w:rsid w:val="008A282C"/>
    <w:rsid w:val="008A3808"/>
    <w:rsid w:val="008A3FCC"/>
    <w:rsid w:val="008A4138"/>
    <w:rsid w:val="008A5662"/>
    <w:rsid w:val="008A5D96"/>
    <w:rsid w:val="008A5F7E"/>
    <w:rsid w:val="008A6178"/>
    <w:rsid w:val="008A61E2"/>
    <w:rsid w:val="008A73EF"/>
    <w:rsid w:val="008B00A4"/>
    <w:rsid w:val="008B07BA"/>
    <w:rsid w:val="008B1103"/>
    <w:rsid w:val="008B1B58"/>
    <w:rsid w:val="008B1C74"/>
    <w:rsid w:val="008B28D1"/>
    <w:rsid w:val="008B440B"/>
    <w:rsid w:val="008B5AB3"/>
    <w:rsid w:val="008B5B21"/>
    <w:rsid w:val="008B5E49"/>
    <w:rsid w:val="008B6848"/>
    <w:rsid w:val="008B75B8"/>
    <w:rsid w:val="008C0024"/>
    <w:rsid w:val="008C1393"/>
    <w:rsid w:val="008C15FF"/>
    <w:rsid w:val="008C2FA1"/>
    <w:rsid w:val="008C58DF"/>
    <w:rsid w:val="008C5AE6"/>
    <w:rsid w:val="008C62AB"/>
    <w:rsid w:val="008C6C63"/>
    <w:rsid w:val="008C796D"/>
    <w:rsid w:val="008C7A97"/>
    <w:rsid w:val="008D0157"/>
    <w:rsid w:val="008D098D"/>
    <w:rsid w:val="008D1369"/>
    <w:rsid w:val="008D1D7D"/>
    <w:rsid w:val="008D2028"/>
    <w:rsid w:val="008D2C4C"/>
    <w:rsid w:val="008D2E01"/>
    <w:rsid w:val="008D3354"/>
    <w:rsid w:val="008D38A3"/>
    <w:rsid w:val="008D3A3F"/>
    <w:rsid w:val="008D3CAF"/>
    <w:rsid w:val="008D44D9"/>
    <w:rsid w:val="008D4C39"/>
    <w:rsid w:val="008D654B"/>
    <w:rsid w:val="008D6B34"/>
    <w:rsid w:val="008D6F2C"/>
    <w:rsid w:val="008D716B"/>
    <w:rsid w:val="008D7E0D"/>
    <w:rsid w:val="008D7EDB"/>
    <w:rsid w:val="008E0B2F"/>
    <w:rsid w:val="008E1829"/>
    <w:rsid w:val="008E1856"/>
    <w:rsid w:val="008E1949"/>
    <w:rsid w:val="008E1A61"/>
    <w:rsid w:val="008E2327"/>
    <w:rsid w:val="008E2557"/>
    <w:rsid w:val="008E2C9C"/>
    <w:rsid w:val="008E2D66"/>
    <w:rsid w:val="008E3507"/>
    <w:rsid w:val="008E3EFA"/>
    <w:rsid w:val="008E431C"/>
    <w:rsid w:val="008E4A6D"/>
    <w:rsid w:val="008E4FAD"/>
    <w:rsid w:val="008E5077"/>
    <w:rsid w:val="008E5F0E"/>
    <w:rsid w:val="008E64F0"/>
    <w:rsid w:val="008E6658"/>
    <w:rsid w:val="008E6FF3"/>
    <w:rsid w:val="008E767B"/>
    <w:rsid w:val="008E7B05"/>
    <w:rsid w:val="008E7EB3"/>
    <w:rsid w:val="008F13A5"/>
    <w:rsid w:val="008F18ED"/>
    <w:rsid w:val="008F2631"/>
    <w:rsid w:val="008F452A"/>
    <w:rsid w:val="008F46C2"/>
    <w:rsid w:val="008F5C6C"/>
    <w:rsid w:val="008F6C65"/>
    <w:rsid w:val="008F6CE5"/>
    <w:rsid w:val="008F7068"/>
    <w:rsid w:val="008F77BF"/>
    <w:rsid w:val="008F7852"/>
    <w:rsid w:val="008F7B71"/>
    <w:rsid w:val="00901CD4"/>
    <w:rsid w:val="00901F28"/>
    <w:rsid w:val="0090360E"/>
    <w:rsid w:val="00903D37"/>
    <w:rsid w:val="0090582F"/>
    <w:rsid w:val="009079CA"/>
    <w:rsid w:val="009079ED"/>
    <w:rsid w:val="0091000D"/>
    <w:rsid w:val="0091055D"/>
    <w:rsid w:val="00911631"/>
    <w:rsid w:val="00911A5C"/>
    <w:rsid w:val="009124C5"/>
    <w:rsid w:val="009125AE"/>
    <w:rsid w:val="009125C5"/>
    <w:rsid w:val="00914408"/>
    <w:rsid w:val="00914C61"/>
    <w:rsid w:val="00915AB6"/>
    <w:rsid w:val="00915DB9"/>
    <w:rsid w:val="009161CB"/>
    <w:rsid w:val="00916270"/>
    <w:rsid w:val="009165F0"/>
    <w:rsid w:val="00916E90"/>
    <w:rsid w:val="00917388"/>
    <w:rsid w:val="00917CA8"/>
    <w:rsid w:val="00917D6F"/>
    <w:rsid w:val="0092073B"/>
    <w:rsid w:val="00921B1A"/>
    <w:rsid w:val="00921B7F"/>
    <w:rsid w:val="00921DDA"/>
    <w:rsid w:val="00922DE1"/>
    <w:rsid w:val="00922E4B"/>
    <w:rsid w:val="00924953"/>
    <w:rsid w:val="00924B6C"/>
    <w:rsid w:val="00924D2B"/>
    <w:rsid w:val="00924E02"/>
    <w:rsid w:val="00925183"/>
    <w:rsid w:val="00925DF8"/>
    <w:rsid w:val="0092600D"/>
    <w:rsid w:val="00926885"/>
    <w:rsid w:val="009273F7"/>
    <w:rsid w:val="00930345"/>
    <w:rsid w:val="0093039D"/>
    <w:rsid w:val="009318E8"/>
    <w:rsid w:val="00931E4F"/>
    <w:rsid w:val="00932A0C"/>
    <w:rsid w:val="0093364D"/>
    <w:rsid w:val="00933664"/>
    <w:rsid w:val="00933BE4"/>
    <w:rsid w:val="00934048"/>
    <w:rsid w:val="00935B2E"/>
    <w:rsid w:val="00936574"/>
    <w:rsid w:val="00937EE1"/>
    <w:rsid w:val="0094041C"/>
    <w:rsid w:val="0094101E"/>
    <w:rsid w:val="009416AF"/>
    <w:rsid w:val="00941720"/>
    <w:rsid w:val="00941A12"/>
    <w:rsid w:val="00941C5E"/>
    <w:rsid w:val="009439D3"/>
    <w:rsid w:val="00943BCE"/>
    <w:rsid w:val="009451DC"/>
    <w:rsid w:val="009466BE"/>
    <w:rsid w:val="00950276"/>
    <w:rsid w:val="009503FE"/>
    <w:rsid w:val="0095077E"/>
    <w:rsid w:val="009508A0"/>
    <w:rsid w:val="00950A17"/>
    <w:rsid w:val="00952615"/>
    <w:rsid w:val="009535BD"/>
    <w:rsid w:val="00953D8B"/>
    <w:rsid w:val="00953FF0"/>
    <w:rsid w:val="00954502"/>
    <w:rsid w:val="00954829"/>
    <w:rsid w:val="0095506D"/>
    <w:rsid w:val="009553A4"/>
    <w:rsid w:val="00955A98"/>
    <w:rsid w:val="00955DA9"/>
    <w:rsid w:val="009576B2"/>
    <w:rsid w:val="00960346"/>
    <w:rsid w:val="00960F05"/>
    <w:rsid w:val="00961724"/>
    <w:rsid w:val="009617D3"/>
    <w:rsid w:val="009625E7"/>
    <w:rsid w:val="009626F7"/>
    <w:rsid w:val="0096463B"/>
    <w:rsid w:val="00967035"/>
    <w:rsid w:val="00967869"/>
    <w:rsid w:val="0096796E"/>
    <w:rsid w:val="009702DB"/>
    <w:rsid w:val="00970BEB"/>
    <w:rsid w:val="0097149A"/>
    <w:rsid w:val="00971F54"/>
    <w:rsid w:val="009721A0"/>
    <w:rsid w:val="009725C5"/>
    <w:rsid w:val="00972AEA"/>
    <w:rsid w:val="00972B4E"/>
    <w:rsid w:val="0097393A"/>
    <w:rsid w:val="009739F3"/>
    <w:rsid w:val="00973E34"/>
    <w:rsid w:val="00973F40"/>
    <w:rsid w:val="00974529"/>
    <w:rsid w:val="00974C1A"/>
    <w:rsid w:val="00975F0E"/>
    <w:rsid w:val="00980900"/>
    <w:rsid w:val="00982BC9"/>
    <w:rsid w:val="009830A4"/>
    <w:rsid w:val="009830F7"/>
    <w:rsid w:val="00983824"/>
    <w:rsid w:val="00983EDC"/>
    <w:rsid w:val="00983EED"/>
    <w:rsid w:val="009849EF"/>
    <w:rsid w:val="00984A3A"/>
    <w:rsid w:val="00984BC7"/>
    <w:rsid w:val="00985967"/>
    <w:rsid w:val="00986DB7"/>
    <w:rsid w:val="0098728E"/>
    <w:rsid w:val="00987D23"/>
    <w:rsid w:val="009905A5"/>
    <w:rsid w:val="00990761"/>
    <w:rsid w:val="009912C8"/>
    <w:rsid w:val="009912E0"/>
    <w:rsid w:val="00992750"/>
    <w:rsid w:val="009927D2"/>
    <w:rsid w:val="009934CF"/>
    <w:rsid w:val="00993791"/>
    <w:rsid w:val="00993BF4"/>
    <w:rsid w:val="009940FC"/>
    <w:rsid w:val="00994396"/>
    <w:rsid w:val="00994B03"/>
    <w:rsid w:val="00994FB1"/>
    <w:rsid w:val="00995A6A"/>
    <w:rsid w:val="00995D84"/>
    <w:rsid w:val="009971AA"/>
    <w:rsid w:val="00997908"/>
    <w:rsid w:val="009A0D75"/>
    <w:rsid w:val="009A1234"/>
    <w:rsid w:val="009A306D"/>
    <w:rsid w:val="009A347A"/>
    <w:rsid w:val="009A3661"/>
    <w:rsid w:val="009A5A3D"/>
    <w:rsid w:val="009A620E"/>
    <w:rsid w:val="009A7587"/>
    <w:rsid w:val="009B0214"/>
    <w:rsid w:val="009B02EF"/>
    <w:rsid w:val="009B0A91"/>
    <w:rsid w:val="009B19CD"/>
    <w:rsid w:val="009B408F"/>
    <w:rsid w:val="009B4513"/>
    <w:rsid w:val="009B5EC9"/>
    <w:rsid w:val="009B6316"/>
    <w:rsid w:val="009B6452"/>
    <w:rsid w:val="009B6A6F"/>
    <w:rsid w:val="009B736C"/>
    <w:rsid w:val="009B7BFE"/>
    <w:rsid w:val="009C01A6"/>
    <w:rsid w:val="009C0EAC"/>
    <w:rsid w:val="009C18CC"/>
    <w:rsid w:val="009C1AFE"/>
    <w:rsid w:val="009C1F30"/>
    <w:rsid w:val="009C246A"/>
    <w:rsid w:val="009C3BF9"/>
    <w:rsid w:val="009C3E33"/>
    <w:rsid w:val="009C4153"/>
    <w:rsid w:val="009C4614"/>
    <w:rsid w:val="009C54A0"/>
    <w:rsid w:val="009C5C6C"/>
    <w:rsid w:val="009C5F24"/>
    <w:rsid w:val="009C6C53"/>
    <w:rsid w:val="009C7F99"/>
    <w:rsid w:val="009D048B"/>
    <w:rsid w:val="009D0896"/>
    <w:rsid w:val="009D0A63"/>
    <w:rsid w:val="009D1B5D"/>
    <w:rsid w:val="009D260A"/>
    <w:rsid w:val="009D27C3"/>
    <w:rsid w:val="009D28FA"/>
    <w:rsid w:val="009D4200"/>
    <w:rsid w:val="009D43FE"/>
    <w:rsid w:val="009D4E9E"/>
    <w:rsid w:val="009D53FD"/>
    <w:rsid w:val="009D5C19"/>
    <w:rsid w:val="009D6075"/>
    <w:rsid w:val="009D6672"/>
    <w:rsid w:val="009D6912"/>
    <w:rsid w:val="009D69C6"/>
    <w:rsid w:val="009D6F70"/>
    <w:rsid w:val="009D7501"/>
    <w:rsid w:val="009D7975"/>
    <w:rsid w:val="009E10E1"/>
    <w:rsid w:val="009E3966"/>
    <w:rsid w:val="009E3C52"/>
    <w:rsid w:val="009E4361"/>
    <w:rsid w:val="009E4852"/>
    <w:rsid w:val="009E5419"/>
    <w:rsid w:val="009E5A6E"/>
    <w:rsid w:val="009E619C"/>
    <w:rsid w:val="009E6500"/>
    <w:rsid w:val="009E6692"/>
    <w:rsid w:val="009E6AC4"/>
    <w:rsid w:val="009E70E7"/>
    <w:rsid w:val="009E7122"/>
    <w:rsid w:val="009E7784"/>
    <w:rsid w:val="009E7DB9"/>
    <w:rsid w:val="009F1D8A"/>
    <w:rsid w:val="009F1E38"/>
    <w:rsid w:val="009F25A8"/>
    <w:rsid w:val="009F34D3"/>
    <w:rsid w:val="009F3CA9"/>
    <w:rsid w:val="009F40EF"/>
    <w:rsid w:val="009F4353"/>
    <w:rsid w:val="009F46DC"/>
    <w:rsid w:val="009F508F"/>
    <w:rsid w:val="009F6006"/>
    <w:rsid w:val="009F65AF"/>
    <w:rsid w:val="009F72A8"/>
    <w:rsid w:val="009F754F"/>
    <w:rsid w:val="009F7D54"/>
    <w:rsid w:val="00A00109"/>
    <w:rsid w:val="00A01B9B"/>
    <w:rsid w:val="00A01BE4"/>
    <w:rsid w:val="00A01C00"/>
    <w:rsid w:val="00A01EB6"/>
    <w:rsid w:val="00A01ED1"/>
    <w:rsid w:val="00A02488"/>
    <w:rsid w:val="00A02AB3"/>
    <w:rsid w:val="00A034EF"/>
    <w:rsid w:val="00A03A1B"/>
    <w:rsid w:val="00A03BD9"/>
    <w:rsid w:val="00A048C7"/>
    <w:rsid w:val="00A0598E"/>
    <w:rsid w:val="00A05D71"/>
    <w:rsid w:val="00A05E08"/>
    <w:rsid w:val="00A05F27"/>
    <w:rsid w:val="00A063A6"/>
    <w:rsid w:val="00A06844"/>
    <w:rsid w:val="00A06A2C"/>
    <w:rsid w:val="00A06CC5"/>
    <w:rsid w:val="00A0773C"/>
    <w:rsid w:val="00A07909"/>
    <w:rsid w:val="00A0791C"/>
    <w:rsid w:val="00A079D8"/>
    <w:rsid w:val="00A07A36"/>
    <w:rsid w:val="00A1047D"/>
    <w:rsid w:val="00A11241"/>
    <w:rsid w:val="00A117D8"/>
    <w:rsid w:val="00A11B56"/>
    <w:rsid w:val="00A11C74"/>
    <w:rsid w:val="00A11CAD"/>
    <w:rsid w:val="00A121AB"/>
    <w:rsid w:val="00A13DF7"/>
    <w:rsid w:val="00A14807"/>
    <w:rsid w:val="00A15263"/>
    <w:rsid w:val="00A15406"/>
    <w:rsid w:val="00A155CD"/>
    <w:rsid w:val="00A15BF1"/>
    <w:rsid w:val="00A1620D"/>
    <w:rsid w:val="00A166AF"/>
    <w:rsid w:val="00A16AC0"/>
    <w:rsid w:val="00A16DC1"/>
    <w:rsid w:val="00A16F2A"/>
    <w:rsid w:val="00A171AC"/>
    <w:rsid w:val="00A17564"/>
    <w:rsid w:val="00A224E5"/>
    <w:rsid w:val="00A231CF"/>
    <w:rsid w:val="00A23D31"/>
    <w:rsid w:val="00A240A7"/>
    <w:rsid w:val="00A24AF6"/>
    <w:rsid w:val="00A24C9B"/>
    <w:rsid w:val="00A25151"/>
    <w:rsid w:val="00A25C99"/>
    <w:rsid w:val="00A26554"/>
    <w:rsid w:val="00A26B4A"/>
    <w:rsid w:val="00A26ECD"/>
    <w:rsid w:val="00A27BA0"/>
    <w:rsid w:val="00A27D2B"/>
    <w:rsid w:val="00A301A7"/>
    <w:rsid w:val="00A30C34"/>
    <w:rsid w:val="00A30C4E"/>
    <w:rsid w:val="00A30CA8"/>
    <w:rsid w:val="00A30FD3"/>
    <w:rsid w:val="00A31582"/>
    <w:rsid w:val="00A315DF"/>
    <w:rsid w:val="00A32453"/>
    <w:rsid w:val="00A32564"/>
    <w:rsid w:val="00A33A8D"/>
    <w:rsid w:val="00A34223"/>
    <w:rsid w:val="00A34F11"/>
    <w:rsid w:val="00A3509C"/>
    <w:rsid w:val="00A352DA"/>
    <w:rsid w:val="00A35E2F"/>
    <w:rsid w:val="00A36013"/>
    <w:rsid w:val="00A36159"/>
    <w:rsid w:val="00A36FB5"/>
    <w:rsid w:val="00A37891"/>
    <w:rsid w:val="00A40A51"/>
    <w:rsid w:val="00A415BA"/>
    <w:rsid w:val="00A417C3"/>
    <w:rsid w:val="00A419A8"/>
    <w:rsid w:val="00A42041"/>
    <w:rsid w:val="00A4230D"/>
    <w:rsid w:val="00A4379B"/>
    <w:rsid w:val="00A4432A"/>
    <w:rsid w:val="00A443D2"/>
    <w:rsid w:val="00A4594F"/>
    <w:rsid w:val="00A45F38"/>
    <w:rsid w:val="00A47916"/>
    <w:rsid w:val="00A47C18"/>
    <w:rsid w:val="00A50123"/>
    <w:rsid w:val="00A50298"/>
    <w:rsid w:val="00A50671"/>
    <w:rsid w:val="00A50838"/>
    <w:rsid w:val="00A50EC5"/>
    <w:rsid w:val="00A511BB"/>
    <w:rsid w:val="00A535E4"/>
    <w:rsid w:val="00A536DA"/>
    <w:rsid w:val="00A5370C"/>
    <w:rsid w:val="00A5406C"/>
    <w:rsid w:val="00A54801"/>
    <w:rsid w:val="00A556AA"/>
    <w:rsid w:val="00A5596D"/>
    <w:rsid w:val="00A567EA"/>
    <w:rsid w:val="00A56ACD"/>
    <w:rsid w:val="00A56F1F"/>
    <w:rsid w:val="00A56F39"/>
    <w:rsid w:val="00A571CD"/>
    <w:rsid w:val="00A57C3D"/>
    <w:rsid w:val="00A57D17"/>
    <w:rsid w:val="00A60834"/>
    <w:rsid w:val="00A617D1"/>
    <w:rsid w:val="00A61D6F"/>
    <w:rsid w:val="00A640F1"/>
    <w:rsid w:val="00A64F4B"/>
    <w:rsid w:val="00A650C6"/>
    <w:rsid w:val="00A660D1"/>
    <w:rsid w:val="00A66829"/>
    <w:rsid w:val="00A6682B"/>
    <w:rsid w:val="00A6697B"/>
    <w:rsid w:val="00A71251"/>
    <w:rsid w:val="00A719AA"/>
    <w:rsid w:val="00A71E7E"/>
    <w:rsid w:val="00A731B5"/>
    <w:rsid w:val="00A73DE3"/>
    <w:rsid w:val="00A73E67"/>
    <w:rsid w:val="00A747F9"/>
    <w:rsid w:val="00A74C2D"/>
    <w:rsid w:val="00A754F6"/>
    <w:rsid w:val="00A75D81"/>
    <w:rsid w:val="00A76217"/>
    <w:rsid w:val="00A76595"/>
    <w:rsid w:val="00A766B1"/>
    <w:rsid w:val="00A76B34"/>
    <w:rsid w:val="00A76D3E"/>
    <w:rsid w:val="00A779A5"/>
    <w:rsid w:val="00A77E94"/>
    <w:rsid w:val="00A8051E"/>
    <w:rsid w:val="00A805D0"/>
    <w:rsid w:val="00A8238F"/>
    <w:rsid w:val="00A83487"/>
    <w:rsid w:val="00A83582"/>
    <w:rsid w:val="00A83DD8"/>
    <w:rsid w:val="00A84A8E"/>
    <w:rsid w:val="00A84BEF"/>
    <w:rsid w:val="00A854FF"/>
    <w:rsid w:val="00A85A76"/>
    <w:rsid w:val="00A85EC8"/>
    <w:rsid w:val="00A86E30"/>
    <w:rsid w:val="00A87035"/>
    <w:rsid w:val="00A87307"/>
    <w:rsid w:val="00A8745D"/>
    <w:rsid w:val="00A8767A"/>
    <w:rsid w:val="00A879F7"/>
    <w:rsid w:val="00A9011C"/>
    <w:rsid w:val="00A908DA"/>
    <w:rsid w:val="00A90F9B"/>
    <w:rsid w:val="00A9135D"/>
    <w:rsid w:val="00A917E6"/>
    <w:rsid w:val="00A92694"/>
    <w:rsid w:val="00A93072"/>
    <w:rsid w:val="00A93C61"/>
    <w:rsid w:val="00A94938"/>
    <w:rsid w:val="00A95838"/>
    <w:rsid w:val="00A9629C"/>
    <w:rsid w:val="00A96A29"/>
    <w:rsid w:val="00A97219"/>
    <w:rsid w:val="00A97515"/>
    <w:rsid w:val="00AA07B1"/>
    <w:rsid w:val="00AA14D4"/>
    <w:rsid w:val="00AA193D"/>
    <w:rsid w:val="00AA2289"/>
    <w:rsid w:val="00AA3193"/>
    <w:rsid w:val="00AA35D5"/>
    <w:rsid w:val="00AA417B"/>
    <w:rsid w:val="00AA49FF"/>
    <w:rsid w:val="00AA4A1F"/>
    <w:rsid w:val="00AA505C"/>
    <w:rsid w:val="00AA533F"/>
    <w:rsid w:val="00AA59B2"/>
    <w:rsid w:val="00AA5A86"/>
    <w:rsid w:val="00AA5C7C"/>
    <w:rsid w:val="00AA639B"/>
    <w:rsid w:val="00AA6EFD"/>
    <w:rsid w:val="00AA7BD4"/>
    <w:rsid w:val="00AA7F48"/>
    <w:rsid w:val="00AB010D"/>
    <w:rsid w:val="00AB0749"/>
    <w:rsid w:val="00AB2176"/>
    <w:rsid w:val="00AB2617"/>
    <w:rsid w:val="00AB2C53"/>
    <w:rsid w:val="00AB2EDE"/>
    <w:rsid w:val="00AB37BE"/>
    <w:rsid w:val="00AB43F0"/>
    <w:rsid w:val="00AB5936"/>
    <w:rsid w:val="00AB6595"/>
    <w:rsid w:val="00AB67EF"/>
    <w:rsid w:val="00AB76D8"/>
    <w:rsid w:val="00AB7760"/>
    <w:rsid w:val="00AB7E6A"/>
    <w:rsid w:val="00AC17D3"/>
    <w:rsid w:val="00AC193A"/>
    <w:rsid w:val="00AC1B50"/>
    <w:rsid w:val="00AC1B61"/>
    <w:rsid w:val="00AC28E0"/>
    <w:rsid w:val="00AC2C6E"/>
    <w:rsid w:val="00AC3A3F"/>
    <w:rsid w:val="00AC41CA"/>
    <w:rsid w:val="00AC5363"/>
    <w:rsid w:val="00AC5EE6"/>
    <w:rsid w:val="00AC6B75"/>
    <w:rsid w:val="00AC6C2F"/>
    <w:rsid w:val="00AC706C"/>
    <w:rsid w:val="00AD0AB4"/>
    <w:rsid w:val="00AD0D24"/>
    <w:rsid w:val="00AD0DE0"/>
    <w:rsid w:val="00AD137F"/>
    <w:rsid w:val="00AD1480"/>
    <w:rsid w:val="00AD1923"/>
    <w:rsid w:val="00AD2611"/>
    <w:rsid w:val="00AD285F"/>
    <w:rsid w:val="00AD368D"/>
    <w:rsid w:val="00AD3AC5"/>
    <w:rsid w:val="00AD3D57"/>
    <w:rsid w:val="00AD497C"/>
    <w:rsid w:val="00AD4AD2"/>
    <w:rsid w:val="00AD50F9"/>
    <w:rsid w:val="00AD55E6"/>
    <w:rsid w:val="00AD722D"/>
    <w:rsid w:val="00AE0890"/>
    <w:rsid w:val="00AE0B4B"/>
    <w:rsid w:val="00AE156A"/>
    <w:rsid w:val="00AE1872"/>
    <w:rsid w:val="00AE19C0"/>
    <w:rsid w:val="00AE1B90"/>
    <w:rsid w:val="00AE3252"/>
    <w:rsid w:val="00AE47BF"/>
    <w:rsid w:val="00AE489D"/>
    <w:rsid w:val="00AE4A34"/>
    <w:rsid w:val="00AE552E"/>
    <w:rsid w:val="00AE56A2"/>
    <w:rsid w:val="00AE5737"/>
    <w:rsid w:val="00AE57A9"/>
    <w:rsid w:val="00AE6A7D"/>
    <w:rsid w:val="00AE79E1"/>
    <w:rsid w:val="00AE7FF6"/>
    <w:rsid w:val="00AF0861"/>
    <w:rsid w:val="00AF0A77"/>
    <w:rsid w:val="00AF15CB"/>
    <w:rsid w:val="00AF17E9"/>
    <w:rsid w:val="00AF1992"/>
    <w:rsid w:val="00AF3305"/>
    <w:rsid w:val="00AF4424"/>
    <w:rsid w:val="00AF4610"/>
    <w:rsid w:val="00AF4B3E"/>
    <w:rsid w:val="00AF4C29"/>
    <w:rsid w:val="00AF4EED"/>
    <w:rsid w:val="00AF51B3"/>
    <w:rsid w:val="00AF6432"/>
    <w:rsid w:val="00AF6DED"/>
    <w:rsid w:val="00AF753C"/>
    <w:rsid w:val="00AF79BD"/>
    <w:rsid w:val="00B00F3C"/>
    <w:rsid w:val="00B01191"/>
    <w:rsid w:val="00B01762"/>
    <w:rsid w:val="00B01B16"/>
    <w:rsid w:val="00B01D0C"/>
    <w:rsid w:val="00B029B1"/>
    <w:rsid w:val="00B02C78"/>
    <w:rsid w:val="00B03811"/>
    <w:rsid w:val="00B039E1"/>
    <w:rsid w:val="00B03B83"/>
    <w:rsid w:val="00B04B02"/>
    <w:rsid w:val="00B04D4C"/>
    <w:rsid w:val="00B04D63"/>
    <w:rsid w:val="00B04FDF"/>
    <w:rsid w:val="00B058D1"/>
    <w:rsid w:val="00B0597E"/>
    <w:rsid w:val="00B05E74"/>
    <w:rsid w:val="00B06E59"/>
    <w:rsid w:val="00B07F12"/>
    <w:rsid w:val="00B07FE3"/>
    <w:rsid w:val="00B10BAE"/>
    <w:rsid w:val="00B11CB3"/>
    <w:rsid w:val="00B11E66"/>
    <w:rsid w:val="00B12451"/>
    <w:rsid w:val="00B12A0A"/>
    <w:rsid w:val="00B12C9C"/>
    <w:rsid w:val="00B14154"/>
    <w:rsid w:val="00B1415B"/>
    <w:rsid w:val="00B1463E"/>
    <w:rsid w:val="00B14A9A"/>
    <w:rsid w:val="00B150A3"/>
    <w:rsid w:val="00B15278"/>
    <w:rsid w:val="00B15A26"/>
    <w:rsid w:val="00B164F6"/>
    <w:rsid w:val="00B16E71"/>
    <w:rsid w:val="00B1751F"/>
    <w:rsid w:val="00B17D14"/>
    <w:rsid w:val="00B222A2"/>
    <w:rsid w:val="00B233F4"/>
    <w:rsid w:val="00B234EC"/>
    <w:rsid w:val="00B267E1"/>
    <w:rsid w:val="00B274AE"/>
    <w:rsid w:val="00B274BF"/>
    <w:rsid w:val="00B304B7"/>
    <w:rsid w:val="00B31222"/>
    <w:rsid w:val="00B31516"/>
    <w:rsid w:val="00B318C9"/>
    <w:rsid w:val="00B31FDB"/>
    <w:rsid w:val="00B327FB"/>
    <w:rsid w:val="00B33998"/>
    <w:rsid w:val="00B33EEF"/>
    <w:rsid w:val="00B348F1"/>
    <w:rsid w:val="00B416D0"/>
    <w:rsid w:val="00B41D89"/>
    <w:rsid w:val="00B42C7F"/>
    <w:rsid w:val="00B42E81"/>
    <w:rsid w:val="00B4329D"/>
    <w:rsid w:val="00B457EF"/>
    <w:rsid w:val="00B45BEE"/>
    <w:rsid w:val="00B46A26"/>
    <w:rsid w:val="00B46C8E"/>
    <w:rsid w:val="00B50512"/>
    <w:rsid w:val="00B50F74"/>
    <w:rsid w:val="00B519F0"/>
    <w:rsid w:val="00B51A2F"/>
    <w:rsid w:val="00B51AEA"/>
    <w:rsid w:val="00B520F9"/>
    <w:rsid w:val="00B52812"/>
    <w:rsid w:val="00B537CE"/>
    <w:rsid w:val="00B53891"/>
    <w:rsid w:val="00B541CB"/>
    <w:rsid w:val="00B5423C"/>
    <w:rsid w:val="00B5495A"/>
    <w:rsid w:val="00B54AAB"/>
    <w:rsid w:val="00B54CBD"/>
    <w:rsid w:val="00B553BA"/>
    <w:rsid w:val="00B55A03"/>
    <w:rsid w:val="00B56F2E"/>
    <w:rsid w:val="00B57560"/>
    <w:rsid w:val="00B57690"/>
    <w:rsid w:val="00B577A3"/>
    <w:rsid w:val="00B6144B"/>
    <w:rsid w:val="00B61577"/>
    <w:rsid w:val="00B6170F"/>
    <w:rsid w:val="00B625C9"/>
    <w:rsid w:val="00B63796"/>
    <w:rsid w:val="00B64641"/>
    <w:rsid w:val="00B648F6"/>
    <w:rsid w:val="00B65586"/>
    <w:rsid w:val="00B66A77"/>
    <w:rsid w:val="00B66E13"/>
    <w:rsid w:val="00B66EFB"/>
    <w:rsid w:val="00B675DD"/>
    <w:rsid w:val="00B704AA"/>
    <w:rsid w:val="00B70B2A"/>
    <w:rsid w:val="00B71F2C"/>
    <w:rsid w:val="00B7262F"/>
    <w:rsid w:val="00B726C3"/>
    <w:rsid w:val="00B727C5"/>
    <w:rsid w:val="00B72DC3"/>
    <w:rsid w:val="00B73031"/>
    <w:rsid w:val="00B73AFC"/>
    <w:rsid w:val="00B73CF6"/>
    <w:rsid w:val="00B73D51"/>
    <w:rsid w:val="00B73FD4"/>
    <w:rsid w:val="00B74128"/>
    <w:rsid w:val="00B743FD"/>
    <w:rsid w:val="00B74DCE"/>
    <w:rsid w:val="00B74FC5"/>
    <w:rsid w:val="00B75535"/>
    <w:rsid w:val="00B75A6C"/>
    <w:rsid w:val="00B7684C"/>
    <w:rsid w:val="00B77614"/>
    <w:rsid w:val="00B8029A"/>
    <w:rsid w:val="00B80DB5"/>
    <w:rsid w:val="00B827B3"/>
    <w:rsid w:val="00B82F2D"/>
    <w:rsid w:val="00B83E2A"/>
    <w:rsid w:val="00B83E38"/>
    <w:rsid w:val="00B84273"/>
    <w:rsid w:val="00B84E0E"/>
    <w:rsid w:val="00B85781"/>
    <w:rsid w:val="00B85DF3"/>
    <w:rsid w:val="00B861AD"/>
    <w:rsid w:val="00B8690B"/>
    <w:rsid w:val="00B86C19"/>
    <w:rsid w:val="00B8730C"/>
    <w:rsid w:val="00B87363"/>
    <w:rsid w:val="00B878CC"/>
    <w:rsid w:val="00B912E7"/>
    <w:rsid w:val="00B91367"/>
    <w:rsid w:val="00B913FB"/>
    <w:rsid w:val="00B923C1"/>
    <w:rsid w:val="00B924EF"/>
    <w:rsid w:val="00B92EDF"/>
    <w:rsid w:val="00B9332A"/>
    <w:rsid w:val="00B93510"/>
    <w:rsid w:val="00B93640"/>
    <w:rsid w:val="00B93D02"/>
    <w:rsid w:val="00B93E33"/>
    <w:rsid w:val="00B93FFB"/>
    <w:rsid w:val="00B946D6"/>
    <w:rsid w:val="00B94C63"/>
    <w:rsid w:val="00B94C73"/>
    <w:rsid w:val="00B954F3"/>
    <w:rsid w:val="00B955D4"/>
    <w:rsid w:val="00B95BCD"/>
    <w:rsid w:val="00B95CDC"/>
    <w:rsid w:val="00B95CE5"/>
    <w:rsid w:val="00B96107"/>
    <w:rsid w:val="00B97CDA"/>
    <w:rsid w:val="00BA064F"/>
    <w:rsid w:val="00BA0D0B"/>
    <w:rsid w:val="00BA14FC"/>
    <w:rsid w:val="00BA1EE5"/>
    <w:rsid w:val="00BA3D3F"/>
    <w:rsid w:val="00BA4C61"/>
    <w:rsid w:val="00BA4CE5"/>
    <w:rsid w:val="00BA5DF2"/>
    <w:rsid w:val="00BA79DB"/>
    <w:rsid w:val="00BA7E4A"/>
    <w:rsid w:val="00BB1236"/>
    <w:rsid w:val="00BB174A"/>
    <w:rsid w:val="00BB1A27"/>
    <w:rsid w:val="00BB375D"/>
    <w:rsid w:val="00BB4277"/>
    <w:rsid w:val="00BB49A0"/>
    <w:rsid w:val="00BB515F"/>
    <w:rsid w:val="00BB532B"/>
    <w:rsid w:val="00BB7FDD"/>
    <w:rsid w:val="00BC0742"/>
    <w:rsid w:val="00BC0924"/>
    <w:rsid w:val="00BC0C50"/>
    <w:rsid w:val="00BC11E0"/>
    <w:rsid w:val="00BC198A"/>
    <w:rsid w:val="00BC1FA5"/>
    <w:rsid w:val="00BC2598"/>
    <w:rsid w:val="00BC299D"/>
    <w:rsid w:val="00BC2C0C"/>
    <w:rsid w:val="00BC3B70"/>
    <w:rsid w:val="00BC4AE9"/>
    <w:rsid w:val="00BC57DA"/>
    <w:rsid w:val="00BC6E7C"/>
    <w:rsid w:val="00BC7182"/>
    <w:rsid w:val="00BC732A"/>
    <w:rsid w:val="00BC7398"/>
    <w:rsid w:val="00BC7458"/>
    <w:rsid w:val="00BC758B"/>
    <w:rsid w:val="00BC79AA"/>
    <w:rsid w:val="00BC79C3"/>
    <w:rsid w:val="00BC7D51"/>
    <w:rsid w:val="00BD1045"/>
    <w:rsid w:val="00BD2183"/>
    <w:rsid w:val="00BD2EAC"/>
    <w:rsid w:val="00BD32FC"/>
    <w:rsid w:val="00BD3421"/>
    <w:rsid w:val="00BD4BB3"/>
    <w:rsid w:val="00BD4EAE"/>
    <w:rsid w:val="00BD4FA5"/>
    <w:rsid w:val="00BD50FE"/>
    <w:rsid w:val="00BD5C33"/>
    <w:rsid w:val="00BD6804"/>
    <w:rsid w:val="00BD7F11"/>
    <w:rsid w:val="00BE17C6"/>
    <w:rsid w:val="00BE1C00"/>
    <w:rsid w:val="00BE2498"/>
    <w:rsid w:val="00BE2BD3"/>
    <w:rsid w:val="00BE2E7C"/>
    <w:rsid w:val="00BE3D7C"/>
    <w:rsid w:val="00BE4843"/>
    <w:rsid w:val="00BE4865"/>
    <w:rsid w:val="00BE50F9"/>
    <w:rsid w:val="00BE5241"/>
    <w:rsid w:val="00BE5595"/>
    <w:rsid w:val="00BE6035"/>
    <w:rsid w:val="00BE675A"/>
    <w:rsid w:val="00BE69BF"/>
    <w:rsid w:val="00BE725A"/>
    <w:rsid w:val="00BE7263"/>
    <w:rsid w:val="00BE73C1"/>
    <w:rsid w:val="00BE7430"/>
    <w:rsid w:val="00BE7B48"/>
    <w:rsid w:val="00BF0B5F"/>
    <w:rsid w:val="00BF3269"/>
    <w:rsid w:val="00BF3381"/>
    <w:rsid w:val="00BF5185"/>
    <w:rsid w:val="00BF667D"/>
    <w:rsid w:val="00BF68BB"/>
    <w:rsid w:val="00BF69D9"/>
    <w:rsid w:val="00BF6E25"/>
    <w:rsid w:val="00BF706E"/>
    <w:rsid w:val="00BF773F"/>
    <w:rsid w:val="00BF7E94"/>
    <w:rsid w:val="00C0169B"/>
    <w:rsid w:val="00C01EA2"/>
    <w:rsid w:val="00C02357"/>
    <w:rsid w:val="00C03070"/>
    <w:rsid w:val="00C046C5"/>
    <w:rsid w:val="00C06B11"/>
    <w:rsid w:val="00C06BCB"/>
    <w:rsid w:val="00C06BD1"/>
    <w:rsid w:val="00C100E3"/>
    <w:rsid w:val="00C10FCF"/>
    <w:rsid w:val="00C11870"/>
    <w:rsid w:val="00C11CB9"/>
    <w:rsid w:val="00C12810"/>
    <w:rsid w:val="00C12D84"/>
    <w:rsid w:val="00C13B88"/>
    <w:rsid w:val="00C1483A"/>
    <w:rsid w:val="00C14CF4"/>
    <w:rsid w:val="00C15B35"/>
    <w:rsid w:val="00C166FA"/>
    <w:rsid w:val="00C16B4B"/>
    <w:rsid w:val="00C16E04"/>
    <w:rsid w:val="00C1729D"/>
    <w:rsid w:val="00C17427"/>
    <w:rsid w:val="00C1797D"/>
    <w:rsid w:val="00C20C00"/>
    <w:rsid w:val="00C20C5A"/>
    <w:rsid w:val="00C210FD"/>
    <w:rsid w:val="00C2141B"/>
    <w:rsid w:val="00C2165D"/>
    <w:rsid w:val="00C223FB"/>
    <w:rsid w:val="00C22901"/>
    <w:rsid w:val="00C22969"/>
    <w:rsid w:val="00C22C44"/>
    <w:rsid w:val="00C22E49"/>
    <w:rsid w:val="00C2404F"/>
    <w:rsid w:val="00C24F30"/>
    <w:rsid w:val="00C25238"/>
    <w:rsid w:val="00C260FA"/>
    <w:rsid w:val="00C2682F"/>
    <w:rsid w:val="00C26853"/>
    <w:rsid w:val="00C2770D"/>
    <w:rsid w:val="00C305F2"/>
    <w:rsid w:val="00C318DD"/>
    <w:rsid w:val="00C31F8B"/>
    <w:rsid w:val="00C3253F"/>
    <w:rsid w:val="00C3345C"/>
    <w:rsid w:val="00C33886"/>
    <w:rsid w:val="00C3485C"/>
    <w:rsid w:val="00C35376"/>
    <w:rsid w:val="00C3583A"/>
    <w:rsid w:val="00C35A5E"/>
    <w:rsid w:val="00C364D0"/>
    <w:rsid w:val="00C36C23"/>
    <w:rsid w:val="00C37A5F"/>
    <w:rsid w:val="00C407E5"/>
    <w:rsid w:val="00C40B65"/>
    <w:rsid w:val="00C4265A"/>
    <w:rsid w:val="00C42DAC"/>
    <w:rsid w:val="00C4342B"/>
    <w:rsid w:val="00C44C5C"/>
    <w:rsid w:val="00C44C87"/>
    <w:rsid w:val="00C45345"/>
    <w:rsid w:val="00C45818"/>
    <w:rsid w:val="00C459A9"/>
    <w:rsid w:val="00C46EF4"/>
    <w:rsid w:val="00C47763"/>
    <w:rsid w:val="00C477E7"/>
    <w:rsid w:val="00C4793A"/>
    <w:rsid w:val="00C502A5"/>
    <w:rsid w:val="00C503A6"/>
    <w:rsid w:val="00C5063C"/>
    <w:rsid w:val="00C51CD8"/>
    <w:rsid w:val="00C51FEE"/>
    <w:rsid w:val="00C521F7"/>
    <w:rsid w:val="00C526DE"/>
    <w:rsid w:val="00C53008"/>
    <w:rsid w:val="00C53C3A"/>
    <w:rsid w:val="00C53DF3"/>
    <w:rsid w:val="00C55151"/>
    <w:rsid w:val="00C554F7"/>
    <w:rsid w:val="00C5575D"/>
    <w:rsid w:val="00C558FF"/>
    <w:rsid w:val="00C55D26"/>
    <w:rsid w:val="00C560FA"/>
    <w:rsid w:val="00C56772"/>
    <w:rsid w:val="00C576D2"/>
    <w:rsid w:val="00C577C1"/>
    <w:rsid w:val="00C57FF9"/>
    <w:rsid w:val="00C6103F"/>
    <w:rsid w:val="00C612FD"/>
    <w:rsid w:val="00C62023"/>
    <w:rsid w:val="00C620F7"/>
    <w:rsid w:val="00C62348"/>
    <w:rsid w:val="00C62CA9"/>
    <w:rsid w:val="00C64434"/>
    <w:rsid w:val="00C648C4"/>
    <w:rsid w:val="00C64A51"/>
    <w:rsid w:val="00C64B27"/>
    <w:rsid w:val="00C65531"/>
    <w:rsid w:val="00C655F2"/>
    <w:rsid w:val="00C65C4D"/>
    <w:rsid w:val="00C66180"/>
    <w:rsid w:val="00C67C44"/>
    <w:rsid w:val="00C7063C"/>
    <w:rsid w:val="00C70670"/>
    <w:rsid w:val="00C72589"/>
    <w:rsid w:val="00C73C57"/>
    <w:rsid w:val="00C741B2"/>
    <w:rsid w:val="00C746D9"/>
    <w:rsid w:val="00C74D43"/>
    <w:rsid w:val="00C74F53"/>
    <w:rsid w:val="00C74F5F"/>
    <w:rsid w:val="00C75CA7"/>
    <w:rsid w:val="00C75D18"/>
    <w:rsid w:val="00C763EE"/>
    <w:rsid w:val="00C7683D"/>
    <w:rsid w:val="00C76A6F"/>
    <w:rsid w:val="00C76EE0"/>
    <w:rsid w:val="00C77E7E"/>
    <w:rsid w:val="00C80361"/>
    <w:rsid w:val="00C819AE"/>
    <w:rsid w:val="00C81FBD"/>
    <w:rsid w:val="00C82446"/>
    <w:rsid w:val="00C82A59"/>
    <w:rsid w:val="00C82A8F"/>
    <w:rsid w:val="00C82FB9"/>
    <w:rsid w:val="00C84AAD"/>
    <w:rsid w:val="00C85C96"/>
    <w:rsid w:val="00C860AE"/>
    <w:rsid w:val="00C86432"/>
    <w:rsid w:val="00C86FC6"/>
    <w:rsid w:val="00C87C17"/>
    <w:rsid w:val="00C901BB"/>
    <w:rsid w:val="00C90886"/>
    <w:rsid w:val="00C90C46"/>
    <w:rsid w:val="00C90CD3"/>
    <w:rsid w:val="00C91B62"/>
    <w:rsid w:val="00C92552"/>
    <w:rsid w:val="00C92916"/>
    <w:rsid w:val="00C92C27"/>
    <w:rsid w:val="00C930F3"/>
    <w:rsid w:val="00C93A71"/>
    <w:rsid w:val="00C93F1B"/>
    <w:rsid w:val="00C9454B"/>
    <w:rsid w:val="00C950E3"/>
    <w:rsid w:val="00C953F1"/>
    <w:rsid w:val="00C955F1"/>
    <w:rsid w:val="00C963DF"/>
    <w:rsid w:val="00C96DFE"/>
    <w:rsid w:val="00C96FE8"/>
    <w:rsid w:val="00C97151"/>
    <w:rsid w:val="00C9737D"/>
    <w:rsid w:val="00C976D1"/>
    <w:rsid w:val="00CA015B"/>
    <w:rsid w:val="00CA0F81"/>
    <w:rsid w:val="00CA2C6A"/>
    <w:rsid w:val="00CA2D01"/>
    <w:rsid w:val="00CA308F"/>
    <w:rsid w:val="00CA3730"/>
    <w:rsid w:val="00CA3C52"/>
    <w:rsid w:val="00CA563F"/>
    <w:rsid w:val="00CA5C24"/>
    <w:rsid w:val="00CA5FDD"/>
    <w:rsid w:val="00CA67BA"/>
    <w:rsid w:val="00CA71D4"/>
    <w:rsid w:val="00CB0326"/>
    <w:rsid w:val="00CB03C1"/>
    <w:rsid w:val="00CB1F95"/>
    <w:rsid w:val="00CB5B59"/>
    <w:rsid w:val="00CB5D29"/>
    <w:rsid w:val="00CB5EF8"/>
    <w:rsid w:val="00CB6019"/>
    <w:rsid w:val="00CB675A"/>
    <w:rsid w:val="00CB6847"/>
    <w:rsid w:val="00CB6EC8"/>
    <w:rsid w:val="00CB7423"/>
    <w:rsid w:val="00CB782B"/>
    <w:rsid w:val="00CC082B"/>
    <w:rsid w:val="00CC0E77"/>
    <w:rsid w:val="00CC13BE"/>
    <w:rsid w:val="00CC2092"/>
    <w:rsid w:val="00CC285C"/>
    <w:rsid w:val="00CC291F"/>
    <w:rsid w:val="00CC2E28"/>
    <w:rsid w:val="00CC3244"/>
    <w:rsid w:val="00CC337B"/>
    <w:rsid w:val="00CC3F80"/>
    <w:rsid w:val="00CC5595"/>
    <w:rsid w:val="00CC596D"/>
    <w:rsid w:val="00CC5AAD"/>
    <w:rsid w:val="00CC5E76"/>
    <w:rsid w:val="00CC687B"/>
    <w:rsid w:val="00CC79AA"/>
    <w:rsid w:val="00CC7FC0"/>
    <w:rsid w:val="00CD0453"/>
    <w:rsid w:val="00CD1770"/>
    <w:rsid w:val="00CD2422"/>
    <w:rsid w:val="00CD2797"/>
    <w:rsid w:val="00CD2D4D"/>
    <w:rsid w:val="00CD3A5D"/>
    <w:rsid w:val="00CD3F0D"/>
    <w:rsid w:val="00CD4404"/>
    <w:rsid w:val="00CD4930"/>
    <w:rsid w:val="00CD4AF7"/>
    <w:rsid w:val="00CD4D70"/>
    <w:rsid w:val="00CD5A78"/>
    <w:rsid w:val="00CD5FD4"/>
    <w:rsid w:val="00CD64D0"/>
    <w:rsid w:val="00CD7F8F"/>
    <w:rsid w:val="00CE0B4C"/>
    <w:rsid w:val="00CE0DCE"/>
    <w:rsid w:val="00CE142E"/>
    <w:rsid w:val="00CE1BC9"/>
    <w:rsid w:val="00CE25A1"/>
    <w:rsid w:val="00CE2F19"/>
    <w:rsid w:val="00CE2FF5"/>
    <w:rsid w:val="00CE33C1"/>
    <w:rsid w:val="00CE43B9"/>
    <w:rsid w:val="00CE478C"/>
    <w:rsid w:val="00CE4DD6"/>
    <w:rsid w:val="00CE5049"/>
    <w:rsid w:val="00CE5228"/>
    <w:rsid w:val="00CE5EF9"/>
    <w:rsid w:val="00CE6A87"/>
    <w:rsid w:val="00CE76FF"/>
    <w:rsid w:val="00CF090B"/>
    <w:rsid w:val="00CF0C41"/>
    <w:rsid w:val="00CF1CF7"/>
    <w:rsid w:val="00CF3AEC"/>
    <w:rsid w:val="00CF3B92"/>
    <w:rsid w:val="00CF4012"/>
    <w:rsid w:val="00CF43D5"/>
    <w:rsid w:val="00CF446E"/>
    <w:rsid w:val="00CF517B"/>
    <w:rsid w:val="00CF5F40"/>
    <w:rsid w:val="00CF73F3"/>
    <w:rsid w:val="00CF7F3E"/>
    <w:rsid w:val="00D0060A"/>
    <w:rsid w:val="00D01A66"/>
    <w:rsid w:val="00D01BB6"/>
    <w:rsid w:val="00D01C18"/>
    <w:rsid w:val="00D01C3D"/>
    <w:rsid w:val="00D01F75"/>
    <w:rsid w:val="00D026F0"/>
    <w:rsid w:val="00D02BC6"/>
    <w:rsid w:val="00D0310D"/>
    <w:rsid w:val="00D03542"/>
    <w:rsid w:val="00D04FF5"/>
    <w:rsid w:val="00D0542E"/>
    <w:rsid w:val="00D05803"/>
    <w:rsid w:val="00D05C7C"/>
    <w:rsid w:val="00D06906"/>
    <w:rsid w:val="00D06EF0"/>
    <w:rsid w:val="00D07171"/>
    <w:rsid w:val="00D07742"/>
    <w:rsid w:val="00D078F4"/>
    <w:rsid w:val="00D10711"/>
    <w:rsid w:val="00D10E54"/>
    <w:rsid w:val="00D117D5"/>
    <w:rsid w:val="00D11916"/>
    <w:rsid w:val="00D11D77"/>
    <w:rsid w:val="00D125A8"/>
    <w:rsid w:val="00D1276A"/>
    <w:rsid w:val="00D134FE"/>
    <w:rsid w:val="00D14DB7"/>
    <w:rsid w:val="00D15D92"/>
    <w:rsid w:val="00D15E6A"/>
    <w:rsid w:val="00D15ED5"/>
    <w:rsid w:val="00D16656"/>
    <w:rsid w:val="00D16FD7"/>
    <w:rsid w:val="00D173F1"/>
    <w:rsid w:val="00D17B33"/>
    <w:rsid w:val="00D200AB"/>
    <w:rsid w:val="00D20142"/>
    <w:rsid w:val="00D204C4"/>
    <w:rsid w:val="00D205BC"/>
    <w:rsid w:val="00D243A2"/>
    <w:rsid w:val="00D24DD5"/>
    <w:rsid w:val="00D25689"/>
    <w:rsid w:val="00D25899"/>
    <w:rsid w:val="00D25ADC"/>
    <w:rsid w:val="00D25F52"/>
    <w:rsid w:val="00D2696B"/>
    <w:rsid w:val="00D31348"/>
    <w:rsid w:val="00D31CD5"/>
    <w:rsid w:val="00D33009"/>
    <w:rsid w:val="00D3376E"/>
    <w:rsid w:val="00D337DF"/>
    <w:rsid w:val="00D340A6"/>
    <w:rsid w:val="00D34402"/>
    <w:rsid w:val="00D348F7"/>
    <w:rsid w:val="00D353B1"/>
    <w:rsid w:val="00D35641"/>
    <w:rsid w:val="00D3564E"/>
    <w:rsid w:val="00D36EF4"/>
    <w:rsid w:val="00D371D0"/>
    <w:rsid w:val="00D4062A"/>
    <w:rsid w:val="00D4099D"/>
    <w:rsid w:val="00D409C1"/>
    <w:rsid w:val="00D40BC3"/>
    <w:rsid w:val="00D410EA"/>
    <w:rsid w:val="00D42D55"/>
    <w:rsid w:val="00D434EC"/>
    <w:rsid w:val="00D44C07"/>
    <w:rsid w:val="00D44E9D"/>
    <w:rsid w:val="00D450DA"/>
    <w:rsid w:val="00D4567E"/>
    <w:rsid w:val="00D45887"/>
    <w:rsid w:val="00D4642E"/>
    <w:rsid w:val="00D46722"/>
    <w:rsid w:val="00D472A7"/>
    <w:rsid w:val="00D47BC2"/>
    <w:rsid w:val="00D50198"/>
    <w:rsid w:val="00D504F1"/>
    <w:rsid w:val="00D50961"/>
    <w:rsid w:val="00D50C33"/>
    <w:rsid w:val="00D514B7"/>
    <w:rsid w:val="00D51515"/>
    <w:rsid w:val="00D5217F"/>
    <w:rsid w:val="00D5381C"/>
    <w:rsid w:val="00D53C84"/>
    <w:rsid w:val="00D54BD5"/>
    <w:rsid w:val="00D56066"/>
    <w:rsid w:val="00D5699B"/>
    <w:rsid w:val="00D575F0"/>
    <w:rsid w:val="00D57960"/>
    <w:rsid w:val="00D6004B"/>
    <w:rsid w:val="00D60578"/>
    <w:rsid w:val="00D60655"/>
    <w:rsid w:val="00D60B56"/>
    <w:rsid w:val="00D614C8"/>
    <w:rsid w:val="00D61A0E"/>
    <w:rsid w:val="00D61A90"/>
    <w:rsid w:val="00D62055"/>
    <w:rsid w:val="00D62551"/>
    <w:rsid w:val="00D6295D"/>
    <w:rsid w:val="00D63DA6"/>
    <w:rsid w:val="00D64656"/>
    <w:rsid w:val="00D66FC3"/>
    <w:rsid w:val="00D70C67"/>
    <w:rsid w:val="00D70E79"/>
    <w:rsid w:val="00D71436"/>
    <w:rsid w:val="00D71CF9"/>
    <w:rsid w:val="00D724DC"/>
    <w:rsid w:val="00D72EAC"/>
    <w:rsid w:val="00D73BC4"/>
    <w:rsid w:val="00D74170"/>
    <w:rsid w:val="00D74344"/>
    <w:rsid w:val="00D74B06"/>
    <w:rsid w:val="00D75780"/>
    <w:rsid w:val="00D7675E"/>
    <w:rsid w:val="00D80080"/>
    <w:rsid w:val="00D807FB"/>
    <w:rsid w:val="00D80F9D"/>
    <w:rsid w:val="00D80FFB"/>
    <w:rsid w:val="00D81322"/>
    <w:rsid w:val="00D81BAE"/>
    <w:rsid w:val="00D824A1"/>
    <w:rsid w:val="00D82A34"/>
    <w:rsid w:val="00D83800"/>
    <w:rsid w:val="00D84B17"/>
    <w:rsid w:val="00D8507D"/>
    <w:rsid w:val="00D85E1C"/>
    <w:rsid w:val="00D86692"/>
    <w:rsid w:val="00D86735"/>
    <w:rsid w:val="00D8718E"/>
    <w:rsid w:val="00D871FB"/>
    <w:rsid w:val="00D90C9D"/>
    <w:rsid w:val="00D90E57"/>
    <w:rsid w:val="00D911F4"/>
    <w:rsid w:val="00D91757"/>
    <w:rsid w:val="00D91910"/>
    <w:rsid w:val="00D91AA8"/>
    <w:rsid w:val="00D92062"/>
    <w:rsid w:val="00D925A8"/>
    <w:rsid w:val="00D92FF3"/>
    <w:rsid w:val="00D930D2"/>
    <w:rsid w:val="00D944A6"/>
    <w:rsid w:val="00D948AF"/>
    <w:rsid w:val="00D9559A"/>
    <w:rsid w:val="00D95B5F"/>
    <w:rsid w:val="00D9638E"/>
    <w:rsid w:val="00D96FC3"/>
    <w:rsid w:val="00DA00CC"/>
    <w:rsid w:val="00DA01CE"/>
    <w:rsid w:val="00DA0839"/>
    <w:rsid w:val="00DA0EE6"/>
    <w:rsid w:val="00DA1248"/>
    <w:rsid w:val="00DA12C3"/>
    <w:rsid w:val="00DA1878"/>
    <w:rsid w:val="00DA2017"/>
    <w:rsid w:val="00DA22B5"/>
    <w:rsid w:val="00DA374D"/>
    <w:rsid w:val="00DA4192"/>
    <w:rsid w:val="00DA495D"/>
    <w:rsid w:val="00DA4C0A"/>
    <w:rsid w:val="00DA4F15"/>
    <w:rsid w:val="00DA5280"/>
    <w:rsid w:val="00DA5DCA"/>
    <w:rsid w:val="00DA600C"/>
    <w:rsid w:val="00DA67B9"/>
    <w:rsid w:val="00DA7BA0"/>
    <w:rsid w:val="00DA7C37"/>
    <w:rsid w:val="00DA7D03"/>
    <w:rsid w:val="00DB0529"/>
    <w:rsid w:val="00DB132B"/>
    <w:rsid w:val="00DB15D7"/>
    <w:rsid w:val="00DB3319"/>
    <w:rsid w:val="00DB400B"/>
    <w:rsid w:val="00DB42EB"/>
    <w:rsid w:val="00DB42F5"/>
    <w:rsid w:val="00DB43A2"/>
    <w:rsid w:val="00DB44D6"/>
    <w:rsid w:val="00DB469A"/>
    <w:rsid w:val="00DB50B8"/>
    <w:rsid w:val="00DB52C3"/>
    <w:rsid w:val="00DB5454"/>
    <w:rsid w:val="00DB5DA3"/>
    <w:rsid w:val="00DB74E4"/>
    <w:rsid w:val="00DB79B8"/>
    <w:rsid w:val="00DB7A6E"/>
    <w:rsid w:val="00DB7E5F"/>
    <w:rsid w:val="00DC10B0"/>
    <w:rsid w:val="00DC1594"/>
    <w:rsid w:val="00DC193B"/>
    <w:rsid w:val="00DC23B7"/>
    <w:rsid w:val="00DC2996"/>
    <w:rsid w:val="00DC2FA1"/>
    <w:rsid w:val="00DC3282"/>
    <w:rsid w:val="00DC3B4A"/>
    <w:rsid w:val="00DC4289"/>
    <w:rsid w:val="00DC4806"/>
    <w:rsid w:val="00DC4BCD"/>
    <w:rsid w:val="00DC5D44"/>
    <w:rsid w:val="00DC6647"/>
    <w:rsid w:val="00DC7619"/>
    <w:rsid w:val="00DC777A"/>
    <w:rsid w:val="00DC7BD4"/>
    <w:rsid w:val="00DD1107"/>
    <w:rsid w:val="00DD1121"/>
    <w:rsid w:val="00DD14F8"/>
    <w:rsid w:val="00DD15B7"/>
    <w:rsid w:val="00DD173F"/>
    <w:rsid w:val="00DD178F"/>
    <w:rsid w:val="00DD17D2"/>
    <w:rsid w:val="00DD186A"/>
    <w:rsid w:val="00DD1BCE"/>
    <w:rsid w:val="00DD1FE4"/>
    <w:rsid w:val="00DD23C5"/>
    <w:rsid w:val="00DD3A92"/>
    <w:rsid w:val="00DD3B58"/>
    <w:rsid w:val="00DD4022"/>
    <w:rsid w:val="00DD5D8C"/>
    <w:rsid w:val="00DD78B2"/>
    <w:rsid w:val="00DE040C"/>
    <w:rsid w:val="00DE04DE"/>
    <w:rsid w:val="00DE0DE9"/>
    <w:rsid w:val="00DE1746"/>
    <w:rsid w:val="00DE2004"/>
    <w:rsid w:val="00DE2966"/>
    <w:rsid w:val="00DE40E0"/>
    <w:rsid w:val="00DE4107"/>
    <w:rsid w:val="00DE4FD1"/>
    <w:rsid w:val="00DE6E6F"/>
    <w:rsid w:val="00DE736A"/>
    <w:rsid w:val="00DE73BA"/>
    <w:rsid w:val="00DF0127"/>
    <w:rsid w:val="00DF0424"/>
    <w:rsid w:val="00DF04ED"/>
    <w:rsid w:val="00DF0B5E"/>
    <w:rsid w:val="00DF0C30"/>
    <w:rsid w:val="00DF0C83"/>
    <w:rsid w:val="00DF0ED5"/>
    <w:rsid w:val="00DF20B8"/>
    <w:rsid w:val="00DF382D"/>
    <w:rsid w:val="00DF3BE8"/>
    <w:rsid w:val="00DF3F0D"/>
    <w:rsid w:val="00DF57BB"/>
    <w:rsid w:val="00DF5CF5"/>
    <w:rsid w:val="00DF72D9"/>
    <w:rsid w:val="00DF7B69"/>
    <w:rsid w:val="00DF7EC8"/>
    <w:rsid w:val="00E00D4F"/>
    <w:rsid w:val="00E0128F"/>
    <w:rsid w:val="00E0164B"/>
    <w:rsid w:val="00E0218A"/>
    <w:rsid w:val="00E028ED"/>
    <w:rsid w:val="00E02D8B"/>
    <w:rsid w:val="00E02E7F"/>
    <w:rsid w:val="00E03E52"/>
    <w:rsid w:val="00E048CD"/>
    <w:rsid w:val="00E0499F"/>
    <w:rsid w:val="00E04AA2"/>
    <w:rsid w:val="00E050B9"/>
    <w:rsid w:val="00E053F6"/>
    <w:rsid w:val="00E05A28"/>
    <w:rsid w:val="00E05B27"/>
    <w:rsid w:val="00E05F7B"/>
    <w:rsid w:val="00E06909"/>
    <w:rsid w:val="00E07080"/>
    <w:rsid w:val="00E07D4B"/>
    <w:rsid w:val="00E104F6"/>
    <w:rsid w:val="00E10748"/>
    <w:rsid w:val="00E10C8E"/>
    <w:rsid w:val="00E11A0D"/>
    <w:rsid w:val="00E12F57"/>
    <w:rsid w:val="00E13C8C"/>
    <w:rsid w:val="00E13FD2"/>
    <w:rsid w:val="00E14282"/>
    <w:rsid w:val="00E150FD"/>
    <w:rsid w:val="00E156F2"/>
    <w:rsid w:val="00E15D04"/>
    <w:rsid w:val="00E15F54"/>
    <w:rsid w:val="00E16236"/>
    <w:rsid w:val="00E16621"/>
    <w:rsid w:val="00E16CFE"/>
    <w:rsid w:val="00E178B3"/>
    <w:rsid w:val="00E17DB8"/>
    <w:rsid w:val="00E17EB1"/>
    <w:rsid w:val="00E20330"/>
    <w:rsid w:val="00E204CE"/>
    <w:rsid w:val="00E20A27"/>
    <w:rsid w:val="00E2153F"/>
    <w:rsid w:val="00E215AF"/>
    <w:rsid w:val="00E21B31"/>
    <w:rsid w:val="00E21BE4"/>
    <w:rsid w:val="00E2250E"/>
    <w:rsid w:val="00E22E9E"/>
    <w:rsid w:val="00E231DB"/>
    <w:rsid w:val="00E2322E"/>
    <w:rsid w:val="00E2370C"/>
    <w:rsid w:val="00E23855"/>
    <w:rsid w:val="00E23C67"/>
    <w:rsid w:val="00E249D1"/>
    <w:rsid w:val="00E24BF5"/>
    <w:rsid w:val="00E24DDF"/>
    <w:rsid w:val="00E27B87"/>
    <w:rsid w:val="00E27DDF"/>
    <w:rsid w:val="00E27E01"/>
    <w:rsid w:val="00E30210"/>
    <w:rsid w:val="00E30A90"/>
    <w:rsid w:val="00E310B9"/>
    <w:rsid w:val="00E3117A"/>
    <w:rsid w:val="00E317D9"/>
    <w:rsid w:val="00E3195C"/>
    <w:rsid w:val="00E32DBA"/>
    <w:rsid w:val="00E34F1B"/>
    <w:rsid w:val="00E354AF"/>
    <w:rsid w:val="00E35DF9"/>
    <w:rsid w:val="00E37483"/>
    <w:rsid w:val="00E377D5"/>
    <w:rsid w:val="00E37FDD"/>
    <w:rsid w:val="00E41044"/>
    <w:rsid w:val="00E416B1"/>
    <w:rsid w:val="00E42117"/>
    <w:rsid w:val="00E424DE"/>
    <w:rsid w:val="00E43469"/>
    <w:rsid w:val="00E4359A"/>
    <w:rsid w:val="00E4369C"/>
    <w:rsid w:val="00E43A0F"/>
    <w:rsid w:val="00E43AA2"/>
    <w:rsid w:val="00E4438B"/>
    <w:rsid w:val="00E445DA"/>
    <w:rsid w:val="00E447EE"/>
    <w:rsid w:val="00E45379"/>
    <w:rsid w:val="00E4659B"/>
    <w:rsid w:val="00E465CB"/>
    <w:rsid w:val="00E46ADE"/>
    <w:rsid w:val="00E472D6"/>
    <w:rsid w:val="00E47C0D"/>
    <w:rsid w:val="00E50929"/>
    <w:rsid w:val="00E50A7E"/>
    <w:rsid w:val="00E50B22"/>
    <w:rsid w:val="00E51206"/>
    <w:rsid w:val="00E51D7B"/>
    <w:rsid w:val="00E51E18"/>
    <w:rsid w:val="00E5267D"/>
    <w:rsid w:val="00E52703"/>
    <w:rsid w:val="00E533BD"/>
    <w:rsid w:val="00E5346C"/>
    <w:rsid w:val="00E53706"/>
    <w:rsid w:val="00E53DE8"/>
    <w:rsid w:val="00E55401"/>
    <w:rsid w:val="00E556C7"/>
    <w:rsid w:val="00E55B38"/>
    <w:rsid w:val="00E56663"/>
    <w:rsid w:val="00E576EB"/>
    <w:rsid w:val="00E57CE2"/>
    <w:rsid w:val="00E60967"/>
    <w:rsid w:val="00E617BD"/>
    <w:rsid w:val="00E617DF"/>
    <w:rsid w:val="00E61E05"/>
    <w:rsid w:val="00E61F0D"/>
    <w:rsid w:val="00E61F5C"/>
    <w:rsid w:val="00E62FEB"/>
    <w:rsid w:val="00E63111"/>
    <w:rsid w:val="00E63348"/>
    <w:rsid w:val="00E63560"/>
    <w:rsid w:val="00E64BD9"/>
    <w:rsid w:val="00E64D65"/>
    <w:rsid w:val="00E6519C"/>
    <w:rsid w:val="00E65A16"/>
    <w:rsid w:val="00E6646A"/>
    <w:rsid w:val="00E6698C"/>
    <w:rsid w:val="00E67E50"/>
    <w:rsid w:val="00E705B4"/>
    <w:rsid w:val="00E72597"/>
    <w:rsid w:val="00E72967"/>
    <w:rsid w:val="00E74577"/>
    <w:rsid w:val="00E754ED"/>
    <w:rsid w:val="00E76C95"/>
    <w:rsid w:val="00E8071C"/>
    <w:rsid w:val="00E8088F"/>
    <w:rsid w:val="00E809B3"/>
    <w:rsid w:val="00E80D12"/>
    <w:rsid w:val="00E810C4"/>
    <w:rsid w:val="00E8134F"/>
    <w:rsid w:val="00E8155D"/>
    <w:rsid w:val="00E81743"/>
    <w:rsid w:val="00E827DF"/>
    <w:rsid w:val="00E8302F"/>
    <w:rsid w:val="00E83DF0"/>
    <w:rsid w:val="00E84558"/>
    <w:rsid w:val="00E84A74"/>
    <w:rsid w:val="00E84AD7"/>
    <w:rsid w:val="00E85080"/>
    <w:rsid w:val="00E8538B"/>
    <w:rsid w:val="00E85CC0"/>
    <w:rsid w:val="00E85E1F"/>
    <w:rsid w:val="00E86301"/>
    <w:rsid w:val="00E86815"/>
    <w:rsid w:val="00E86A65"/>
    <w:rsid w:val="00E903E6"/>
    <w:rsid w:val="00E90F9D"/>
    <w:rsid w:val="00E911A0"/>
    <w:rsid w:val="00E913DC"/>
    <w:rsid w:val="00E91404"/>
    <w:rsid w:val="00E9199A"/>
    <w:rsid w:val="00E9220A"/>
    <w:rsid w:val="00E93886"/>
    <w:rsid w:val="00E94225"/>
    <w:rsid w:val="00E947EF"/>
    <w:rsid w:val="00E94C22"/>
    <w:rsid w:val="00E95147"/>
    <w:rsid w:val="00E952B4"/>
    <w:rsid w:val="00E95D57"/>
    <w:rsid w:val="00E9661E"/>
    <w:rsid w:val="00E96AB8"/>
    <w:rsid w:val="00E96E1A"/>
    <w:rsid w:val="00EA030F"/>
    <w:rsid w:val="00EA0E04"/>
    <w:rsid w:val="00EA220D"/>
    <w:rsid w:val="00EA2594"/>
    <w:rsid w:val="00EA2FBD"/>
    <w:rsid w:val="00EA3156"/>
    <w:rsid w:val="00EA3FF0"/>
    <w:rsid w:val="00EA40A2"/>
    <w:rsid w:val="00EA4113"/>
    <w:rsid w:val="00EA46DF"/>
    <w:rsid w:val="00EA4CD5"/>
    <w:rsid w:val="00EA4E4A"/>
    <w:rsid w:val="00EA56C8"/>
    <w:rsid w:val="00EA5D2C"/>
    <w:rsid w:val="00EA5D8E"/>
    <w:rsid w:val="00EA5E9B"/>
    <w:rsid w:val="00EA601D"/>
    <w:rsid w:val="00EA6C10"/>
    <w:rsid w:val="00EA7A52"/>
    <w:rsid w:val="00EB07CF"/>
    <w:rsid w:val="00EB112C"/>
    <w:rsid w:val="00EB2B80"/>
    <w:rsid w:val="00EB2E80"/>
    <w:rsid w:val="00EB397F"/>
    <w:rsid w:val="00EB3A2C"/>
    <w:rsid w:val="00EB3B88"/>
    <w:rsid w:val="00EB4900"/>
    <w:rsid w:val="00EB53F3"/>
    <w:rsid w:val="00EB64EC"/>
    <w:rsid w:val="00EC044E"/>
    <w:rsid w:val="00EC0C14"/>
    <w:rsid w:val="00EC10DA"/>
    <w:rsid w:val="00EC239F"/>
    <w:rsid w:val="00EC25AE"/>
    <w:rsid w:val="00EC2B42"/>
    <w:rsid w:val="00EC2B82"/>
    <w:rsid w:val="00EC3B8F"/>
    <w:rsid w:val="00EC5BF3"/>
    <w:rsid w:val="00EC5CA0"/>
    <w:rsid w:val="00EC642A"/>
    <w:rsid w:val="00EC651D"/>
    <w:rsid w:val="00EC6738"/>
    <w:rsid w:val="00EC6C95"/>
    <w:rsid w:val="00EC6D3B"/>
    <w:rsid w:val="00EC7372"/>
    <w:rsid w:val="00ED0344"/>
    <w:rsid w:val="00ED0706"/>
    <w:rsid w:val="00ED19D1"/>
    <w:rsid w:val="00ED2082"/>
    <w:rsid w:val="00ED21C1"/>
    <w:rsid w:val="00ED25B3"/>
    <w:rsid w:val="00ED2AC0"/>
    <w:rsid w:val="00ED30E8"/>
    <w:rsid w:val="00ED35FC"/>
    <w:rsid w:val="00ED3886"/>
    <w:rsid w:val="00ED3B69"/>
    <w:rsid w:val="00ED3E49"/>
    <w:rsid w:val="00ED3ECA"/>
    <w:rsid w:val="00ED3F39"/>
    <w:rsid w:val="00ED4B14"/>
    <w:rsid w:val="00ED5DF5"/>
    <w:rsid w:val="00ED6027"/>
    <w:rsid w:val="00ED63AE"/>
    <w:rsid w:val="00ED6564"/>
    <w:rsid w:val="00ED6CD1"/>
    <w:rsid w:val="00ED7A42"/>
    <w:rsid w:val="00ED7BDB"/>
    <w:rsid w:val="00EE025F"/>
    <w:rsid w:val="00EE029E"/>
    <w:rsid w:val="00EE10EF"/>
    <w:rsid w:val="00EE17C8"/>
    <w:rsid w:val="00EE1D92"/>
    <w:rsid w:val="00EE357C"/>
    <w:rsid w:val="00EE527A"/>
    <w:rsid w:val="00EE5898"/>
    <w:rsid w:val="00EE5F2E"/>
    <w:rsid w:val="00EE6773"/>
    <w:rsid w:val="00EE6BFF"/>
    <w:rsid w:val="00EE791A"/>
    <w:rsid w:val="00EF0A87"/>
    <w:rsid w:val="00EF2A6D"/>
    <w:rsid w:val="00EF2C2D"/>
    <w:rsid w:val="00EF3FC3"/>
    <w:rsid w:val="00EF4095"/>
    <w:rsid w:val="00EF4A64"/>
    <w:rsid w:val="00EF5683"/>
    <w:rsid w:val="00EF5D21"/>
    <w:rsid w:val="00EF6D09"/>
    <w:rsid w:val="00EF7198"/>
    <w:rsid w:val="00EF76FA"/>
    <w:rsid w:val="00EF7FC3"/>
    <w:rsid w:val="00F00858"/>
    <w:rsid w:val="00F00D60"/>
    <w:rsid w:val="00F01059"/>
    <w:rsid w:val="00F0192D"/>
    <w:rsid w:val="00F02171"/>
    <w:rsid w:val="00F02474"/>
    <w:rsid w:val="00F0288F"/>
    <w:rsid w:val="00F02F9C"/>
    <w:rsid w:val="00F02FA1"/>
    <w:rsid w:val="00F033EF"/>
    <w:rsid w:val="00F03614"/>
    <w:rsid w:val="00F036FC"/>
    <w:rsid w:val="00F040B4"/>
    <w:rsid w:val="00F041D8"/>
    <w:rsid w:val="00F04647"/>
    <w:rsid w:val="00F04757"/>
    <w:rsid w:val="00F04E16"/>
    <w:rsid w:val="00F0519D"/>
    <w:rsid w:val="00F0523A"/>
    <w:rsid w:val="00F05C67"/>
    <w:rsid w:val="00F0603B"/>
    <w:rsid w:val="00F061A6"/>
    <w:rsid w:val="00F0710C"/>
    <w:rsid w:val="00F07119"/>
    <w:rsid w:val="00F072BF"/>
    <w:rsid w:val="00F110D8"/>
    <w:rsid w:val="00F111E5"/>
    <w:rsid w:val="00F11AB3"/>
    <w:rsid w:val="00F11F3F"/>
    <w:rsid w:val="00F1282E"/>
    <w:rsid w:val="00F13D5F"/>
    <w:rsid w:val="00F14017"/>
    <w:rsid w:val="00F160C8"/>
    <w:rsid w:val="00F1684C"/>
    <w:rsid w:val="00F17435"/>
    <w:rsid w:val="00F17BCE"/>
    <w:rsid w:val="00F20633"/>
    <w:rsid w:val="00F210B8"/>
    <w:rsid w:val="00F21A88"/>
    <w:rsid w:val="00F21CB5"/>
    <w:rsid w:val="00F228DB"/>
    <w:rsid w:val="00F23316"/>
    <w:rsid w:val="00F2385F"/>
    <w:rsid w:val="00F23B0A"/>
    <w:rsid w:val="00F23CCC"/>
    <w:rsid w:val="00F24527"/>
    <w:rsid w:val="00F24E11"/>
    <w:rsid w:val="00F25CFE"/>
    <w:rsid w:val="00F25E23"/>
    <w:rsid w:val="00F26CBF"/>
    <w:rsid w:val="00F27918"/>
    <w:rsid w:val="00F304E8"/>
    <w:rsid w:val="00F30562"/>
    <w:rsid w:val="00F30C80"/>
    <w:rsid w:val="00F32684"/>
    <w:rsid w:val="00F3321F"/>
    <w:rsid w:val="00F34B11"/>
    <w:rsid w:val="00F35243"/>
    <w:rsid w:val="00F35D24"/>
    <w:rsid w:val="00F36E9F"/>
    <w:rsid w:val="00F37F2A"/>
    <w:rsid w:val="00F4004A"/>
    <w:rsid w:val="00F40A86"/>
    <w:rsid w:val="00F40D3A"/>
    <w:rsid w:val="00F40F02"/>
    <w:rsid w:val="00F417A5"/>
    <w:rsid w:val="00F41AEF"/>
    <w:rsid w:val="00F41B19"/>
    <w:rsid w:val="00F41B2F"/>
    <w:rsid w:val="00F420CA"/>
    <w:rsid w:val="00F422A7"/>
    <w:rsid w:val="00F427A1"/>
    <w:rsid w:val="00F42AE8"/>
    <w:rsid w:val="00F43E6E"/>
    <w:rsid w:val="00F43EBF"/>
    <w:rsid w:val="00F44423"/>
    <w:rsid w:val="00F44472"/>
    <w:rsid w:val="00F44AB8"/>
    <w:rsid w:val="00F464D1"/>
    <w:rsid w:val="00F4651D"/>
    <w:rsid w:val="00F46AD4"/>
    <w:rsid w:val="00F46E80"/>
    <w:rsid w:val="00F47A11"/>
    <w:rsid w:val="00F47CE9"/>
    <w:rsid w:val="00F500F7"/>
    <w:rsid w:val="00F50602"/>
    <w:rsid w:val="00F5096E"/>
    <w:rsid w:val="00F50BE6"/>
    <w:rsid w:val="00F51236"/>
    <w:rsid w:val="00F5374C"/>
    <w:rsid w:val="00F537BE"/>
    <w:rsid w:val="00F53B33"/>
    <w:rsid w:val="00F53C54"/>
    <w:rsid w:val="00F541B8"/>
    <w:rsid w:val="00F55070"/>
    <w:rsid w:val="00F55C40"/>
    <w:rsid w:val="00F56272"/>
    <w:rsid w:val="00F563D6"/>
    <w:rsid w:val="00F56709"/>
    <w:rsid w:val="00F568B4"/>
    <w:rsid w:val="00F56B6D"/>
    <w:rsid w:val="00F56CC2"/>
    <w:rsid w:val="00F56F47"/>
    <w:rsid w:val="00F5718D"/>
    <w:rsid w:val="00F5771A"/>
    <w:rsid w:val="00F60BC0"/>
    <w:rsid w:val="00F617AC"/>
    <w:rsid w:val="00F61B7F"/>
    <w:rsid w:val="00F62370"/>
    <w:rsid w:val="00F628D3"/>
    <w:rsid w:val="00F62D64"/>
    <w:rsid w:val="00F62EF2"/>
    <w:rsid w:val="00F63272"/>
    <w:rsid w:val="00F638E7"/>
    <w:rsid w:val="00F6433D"/>
    <w:rsid w:val="00F64430"/>
    <w:rsid w:val="00F6497E"/>
    <w:rsid w:val="00F64ED1"/>
    <w:rsid w:val="00F66601"/>
    <w:rsid w:val="00F66BD7"/>
    <w:rsid w:val="00F66F26"/>
    <w:rsid w:val="00F677E2"/>
    <w:rsid w:val="00F705D2"/>
    <w:rsid w:val="00F70C9C"/>
    <w:rsid w:val="00F717E6"/>
    <w:rsid w:val="00F71D2E"/>
    <w:rsid w:val="00F7216B"/>
    <w:rsid w:val="00F7264A"/>
    <w:rsid w:val="00F72E5E"/>
    <w:rsid w:val="00F73751"/>
    <w:rsid w:val="00F75CE4"/>
    <w:rsid w:val="00F75EAD"/>
    <w:rsid w:val="00F7627D"/>
    <w:rsid w:val="00F763CA"/>
    <w:rsid w:val="00F77154"/>
    <w:rsid w:val="00F805F6"/>
    <w:rsid w:val="00F80F33"/>
    <w:rsid w:val="00F824A6"/>
    <w:rsid w:val="00F8257B"/>
    <w:rsid w:val="00F82D9E"/>
    <w:rsid w:val="00F82EAD"/>
    <w:rsid w:val="00F82FA8"/>
    <w:rsid w:val="00F8308D"/>
    <w:rsid w:val="00F8328B"/>
    <w:rsid w:val="00F832C7"/>
    <w:rsid w:val="00F8411B"/>
    <w:rsid w:val="00F8442A"/>
    <w:rsid w:val="00F846D6"/>
    <w:rsid w:val="00F85113"/>
    <w:rsid w:val="00F85512"/>
    <w:rsid w:val="00F856EE"/>
    <w:rsid w:val="00F85741"/>
    <w:rsid w:val="00F860A3"/>
    <w:rsid w:val="00F86130"/>
    <w:rsid w:val="00F871D7"/>
    <w:rsid w:val="00F87607"/>
    <w:rsid w:val="00F87649"/>
    <w:rsid w:val="00F9173A"/>
    <w:rsid w:val="00F91800"/>
    <w:rsid w:val="00F9341D"/>
    <w:rsid w:val="00F937CF"/>
    <w:rsid w:val="00F93A36"/>
    <w:rsid w:val="00F93C90"/>
    <w:rsid w:val="00F94A68"/>
    <w:rsid w:val="00F94B81"/>
    <w:rsid w:val="00F94E99"/>
    <w:rsid w:val="00F9650A"/>
    <w:rsid w:val="00F967C7"/>
    <w:rsid w:val="00F96C62"/>
    <w:rsid w:val="00F9792B"/>
    <w:rsid w:val="00FA0437"/>
    <w:rsid w:val="00FA0DFA"/>
    <w:rsid w:val="00FA233F"/>
    <w:rsid w:val="00FA2E05"/>
    <w:rsid w:val="00FA354E"/>
    <w:rsid w:val="00FA3DF0"/>
    <w:rsid w:val="00FA47AD"/>
    <w:rsid w:val="00FA4AAE"/>
    <w:rsid w:val="00FA60D0"/>
    <w:rsid w:val="00FA61A8"/>
    <w:rsid w:val="00FA6954"/>
    <w:rsid w:val="00FA6D2D"/>
    <w:rsid w:val="00FA6F8F"/>
    <w:rsid w:val="00FA7166"/>
    <w:rsid w:val="00FA7358"/>
    <w:rsid w:val="00FA7D57"/>
    <w:rsid w:val="00FB0008"/>
    <w:rsid w:val="00FB071C"/>
    <w:rsid w:val="00FB0C91"/>
    <w:rsid w:val="00FB1557"/>
    <w:rsid w:val="00FB1ACE"/>
    <w:rsid w:val="00FB2144"/>
    <w:rsid w:val="00FB3EA0"/>
    <w:rsid w:val="00FB55F4"/>
    <w:rsid w:val="00FB58D8"/>
    <w:rsid w:val="00FB6548"/>
    <w:rsid w:val="00FB688E"/>
    <w:rsid w:val="00FB7140"/>
    <w:rsid w:val="00FC0365"/>
    <w:rsid w:val="00FC0B63"/>
    <w:rsid w:val="00FC1226"/>
    <w:rsid w:val="00FC15DA"/>
    <w:rsid w:val="00FC1B7A"/>
    <w:rsid w:val="00FC2209"/>
    <w:rsid w:val="00FC31A6"/>
    <w:rsid w:val="00FC376A"/>
    <w:rsid w:val="00FC379B"/>
    <w:rsid w:val="00FC3F6E"/>
    <w:rsid w:val="00FC53DD"/>
    <w:rsid w:val="00FC6827"/>
    <w:rsid w:val="00FC7531"/>
    <w:rsid w:val="00FC7950"/>
    <w:rsid w:val="00FC7DD1"/>
    <w:rsid w:val="00FC7EAA"/>
    <w:rsid w:val="00FD17F9"/>
    <w:rsid w:val="00FD1D1C"/>
    <w:rsid w:val="00FD21E3"/>
    <w:rsid w:val="00FD4877"/>
    <w:rsid w:val="00FD4FA5"/>
    <w:rsid w:val="00FD5166"/>
    <w:rsid w:val="00FD526A"/>
    <w:rsid w:val="00FD68A6"/>
    <w:rsid w:val="00FD702A"/>
    <w:rsid w:val="00FD758C"/>
    <w:rsid w:val="00FE0793"/>
    <w:rsid w:val="00FE16CF"/>
    <w:rsid w:val="00FE1F08"/>
    <w:rsid w:val="00FE2170"/>
    <w:rsid w:val="00FE2741"/>
    <w:rsid w:val="00FE2921"/>
    <w:rsid w:val="00FE2A9D"/>
    <w:rsid w:val="00FE3F8B"/>
    <w:rsid w:val="00FE524D"/>
    <w:rsid w:val="00FE673E"/>
    <w:rsid w:val="00FF05B9"/>
    <w:rsid w:val="00FF05E6"/>
    <w:rsid w:val="00FF08BF"/>
    <w:rsid w:val="00FF0EB1"/>
    <w:rsid w:val="00FF1049"/>
    <w:rsid w:val="00FF156D"/>
    <w:rsid w:val="00FF3529"/>
    <w:rsid w:val="00FF3634"/>
    <w:rsid w:val="00FF3699"/>
    <w:rsid w:val="00FF426B"/>
    <w:rsid w:val="00FF4408"/>
    <w:rsid w:val="00FF456A"/>
    <w:rsid w:val="00FF46FD"/>
    <w:rsid w:val="00FF57AD"/>
    <w:rsid w:val="00FF6204"/>
    <w:rsid w:val="00FF6293"/>
    <w:rsid w:val="00FF634D"/>
    <w:rsid w:val="00FF6E79"/>
    <w:rsid w:val="00FF75A4"/>
    <w:rsid w:val="00FF7A9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C6F6E"/>
  <w15:docId w15:val="{8A69245D-C764-4D1E-8E72-08D88C89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943"/>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312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2331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222"/>
    <w:rPr>
      <w:rFonts w:asciiTheme="majorHAnsi" w:eastAsiaTheme="majorEastAsia" w:hAnsiTheme="majorHAnsi" w:cstheme="majorBidi"/>
      <w:color w:val="2F5496" w:themeColor="accent1" w:themeShade="BF"/>
      <w:sz w:val="32"/>
      <w:szCs w:val="32"/>
      <w:lang w:val="es-ES"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3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Fuerte">
    <w:name w:val="Strong"/>
    <w:uiPriority w:val="22"/>
    <w:qFormat/>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qFormat/>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Ttulo">
    <w:name w:val="Title"/>
    <w:basedOn w:val="Normal"/>
    <w:next w:val="Normal"/>
    <w:link w:val="Ttul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character" w:customStyle="1" w:styleId="Mencinsinresolver1">
    <w:name w:val="Mención sin resolver1"/>
    <w:basedOn w:val="Fuentedeprrafopredeter"/>
    <w:uiPriority w:val="99"/>
    <w:semiHidden/>
    <w:unhideWhenUsed/>
    <w:rsid w:val="002D4C3D"/>
    <w:rPr>
      <w:color w:val="605E5C"/>
      <w:shd w:val="clear" w:color="auto" w:fill="E1DFDD"/>
    </w:rPr>
  </w:style>
  <w:style w:type="paragraph" w:styleId="NormalWeb">
    <w:name w:val="Normal (Web)"/>
    <w:basedOn w:val="Normal"/>
    <w:uiPriority w:val="99"/>
    <w:unhideWhenUsed/>
    <w:rsid w:val="00892B57"/>
    <w:pPr>
      <w:spacing w:before="100" w:beforeAutospacing="1" w:after="100" w:afterAutospacing="1"/>
    </w:pPr>
    <w:rPr>
      <w:sz w:val="24"/>
      <w:szCs w:val="24"/>
      <w:lang w:eastAsia="es-MX"/>
    </w:rPr>
  </w:style>
  <w:style w:type="character" w:customStyle="1" w:styleId="Mencinsinresolver2">
    <w:name w:val="Mención sin resolver2"/>
    <w:basedOn w:val="Fuentedeprrafopredeter"/>
    <w:uiPriority w:val="99"/>
    <w:semiHidden/>
    <w:unhideWhenUsed/>
    <w:rsid w:val="00417F91"/>
    <w:rPr>
      <w:color w:val="605E5C"/>
      <w:shd w:val="clear" w:color="auto" w:fill="E1DFDD"/>
    </w:rPr>
  </w:style>
  <w:style w:type="character" w:customStyle="1" w:styleId="highlight">
    <w:name w:val="highlight"/>
    <w:basedOn w:val="Fuentedeprrafopredeter"/>
    <w:rsid w:val="00ED3886"/>
  </w:style>
  <w:style w:type="character" w:customStyle="1" w:styleId="Mencinsinresolver3">
    <w:name w:val="Mención sin resolver3"/>
    <w:basedOn w:val="Fuentedeprrafopredeter"/>
    <w:uiPriority w:val="99"/>
    <w:semiHidden/>
    <w:unhideWhenUsed/>
    <w:rsid w:val="0064309D"/>
    <w:rPr>
      <w:color w:val="605E5C"/>
      <w:shd w:val="clear" w:color="auto" w:fill="E1DFDD"/>
    </w:rPr>
  </w:style>
  <w:style w:type="character" w:customStyle="1" w:styleId="markkepa15iyi">
    <w:name w:val="markkepa15iyi"/>
    <w:basedOn w:val="Fuentedeprrafopredeter"/>
    <w:rsid w:val="000F019D"/>
  </w:style>
  <w:style w:type="character" w:customStyle="1" w:styleId="marki1hk2yicn">
    <w:name w:val="marki1hk2yicn"/>
    <w:basedOn w:val="Fuentedeprrafopredeter"/>
    <w:rsid w:val="00BF3269"/>
  </w:style>
  <w:style w:type="character" w:customStyle="1" w:styleId="Ttulo2Car">
    <w:name w:val="Título 2 Car"/>
    <w:basedOn w:val="Fuentedeprrafopredeter"/>
    <w:link w:val="Ttulo2"/>
    <w:uiPriority w:val="9"/>
    <w:semiHidden/>
    <w:rsid w:val="00223317"/>
    <w:rPr>
      <w:rFonts w:asciiTheme="majorHAnsi" w:eastAsiaTheme="majorEastAsia" w:hAnsiTheme="majorHAnsi" w:cstheme="majorBidi"/>
      <w:color w:val="2F5496" w:themeColor="accent1" w:themeShade="BF"/>
      <w:sz w:val="26"/>
      <w:szCs w:val="26"/>
      <w:lang w:eastAsia="es-ES"/>
    </w:rPr>
  </w:style>
  <w:style w:type="table" w:customStyle="1" w:styleId="Tablaconcuadrcula1">
    <w:name w:val="Tabla con cuadrícula1"/>
    <w:basedOn w:val="Tablanormal"/>
    <w:next w:val="Tablaconcuadrcula"/>
    <w:uiPriority w:val="39"/>
    <w:rsid w:val="00AB659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061F79"/>
    <w:rPr>
      <w:color w:val="605E5C"/>
      <w:shd w:val="clear" w:color="auto" w:fill="E1DFDD"/>
    </w:rPr>
  </w:style>
  <w:style w:type="paragraph" w:styleId="Revisin">
    <w:name w:val="Revision"/>
    <w:hidden/>
    <w:uiPriority w:val="99"/>
    <w:semiHidden/>
    <w:rsid w:val="000C77BB"/>
    <w:pPr>
      <w:spacing w:after="0" w:line="240" w:lineRule="auto"/>
    </w:pPr>
    <w:rPr>
      <w:rFonts w:ascii="Times New Roman" w:eastAsia="Times New Roman" w:hAnsi="Times New Roman" w:cs="Times New Roman"/>
      <w:sz w:val="20"/>
      <w:szCs w:val="20"/>
      <w:lang w:eastAsia="es-ES"/>
    </w:rPr>
  </w:style>
  <w:style w:type="character" w:customStyle="1" w:styleId="Mencinsinresolver5">
    <w:name w:val="Mención sin resolver5"/>
    <w:basedOn w:val="Fuentedeprrafopredeter"/>
    <w:uiPriority w:val="99"/>
    <w:semiHidden/>
    <w:unhideWhenUsed/>
    <w:rsid w:val="00583A2A"/>
    <w:rPr>
      <w:color w:val="605E5C"/>
      <w:shd w:val="clear" w:color="auto" w:fill="E1DFDD"/>
    </w:rPr>
  </w:style>
  <w:style w:type="table" w:customStyle="1" w:styleId="Tablaconcuadrcula2">
    <w:name w:val="Tabla con cuadrícula2"/>
    <w:basedOn w:val="Tablanormal"/>
    <w:next w:val="Tablaconcuadrcula"/>
    <w:uiPriority w:val="39"/>
    <w:rsid w:val="000235C4"/>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C75D18"/>
    <w:rPr>
      <w:color w:val="605E5C"/>
      <w:shd w:val="clear" w:color="auto" w:fill="E1DFDD"/>
    </w:rPr>
  </w:style>
  <w:style w:type="character" w:styleId="nfasis">
    <w:name w:val="Emphasis"/>
    <w:basedOn w:val="Fuentedeprrafopredeter"/>
    <w:uiPriority w:val="20"/>
    <w:qFormat/>
    <w:rsid w:val="00F824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574">
      <w:bodyDiv w:val="1"/>
      <w:marLeft w:val="0"/>
      <w:marRight w:val="0"/>
      <w:marTop w:val="0"/>
      <w:marBottom w:val="0"/>
      <w:divBdr>
        <w:top w:val="none" w:sz="0" w:space="0" w:color="auto"/>
        <w:left w:val="none" w:sz="0" w:space="0" w:color="auto"/>
        <w:bottom w:val="none" w:sz="0" w:space="0" w:color="auto"/>
        <w:right w:val="none" w:sz="0" w:space="0" w:color="auto"/>
      </w:divBdr>
    </w:div>
    <w:div w:id="6031142">
      <w:bodyDiv w:val="1"/>
      <w:marLeft w:val="0"/>
      <w:marRight w:val="0"/>
      <w:marTop w:val="0"/>
      <w:marBottom w:val="0"/>
      <w:divBdr>
        <w:top w:val="none" w:sz="0" w:space="0" w:color="auto"/>
        <w:left w:val="none" w:sz="0" w:space="0" w:color="auto"/>
        <w:bottom w:val="none" w:sz="0" w:space="0" w:color="auto"/>
        <w:right w:val="none" w:sz="0" w:space="0" w:color="auto"/>
      </w:divBdr>
    </w:div>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3579227">
      <w:bodyDiv w:val="1"/>
      <w:marLeft w:val="0"/>
      <w:marRight w:val="0"/>
      <w:marTop w:val="0"/>
      <w:marBottom w:val="0"/>
      <w:divBdr>
        <w:top w:val="none" w:sz="0" w:space="0" w:color="auto"/>
        <w:left w:val="none" w:sz="0" w:space="0" w:color="auto"/>
        <w:bottom w:val="none" w:sz="0" w:space="0" w:color="auto"/>
        <w:right w:val="none" w:sz="0" w:space="0" w:color="auto"/>
      </w:divBdr>
    </w:div>
    <w:div w:id="20012914">
      <w:bodyDiv w:val="1"/>
      <w:marLeft w:val="0"/>
      <w:marRight w:val="0"/>
      <w:marTop w:val="0"/>
      <w:marBottom w:val="0"/>
      <w:divBdr>
        <w:top w:val="none" w:sz="0" w:space="0" w:color="auto"/>
        <w:left w:val="none" w:sz="0" w:space="0" w:color="auto"/>
        <w:bottom w:val="none" w:sz="0" w:space="0" w:color="auto"/>
        <w:right w:val="none" w:sz="0" w:space="0" w:color="auto"/>
      </w:divBdr>
    </w:div>
    <w:div w:id="20519310">
      <w:bodyDiv w:val="1"/>
      <w:marLeft w:val="0"/>
      <w:marRight w:val="0"/>
      <w:marTop w:val="0"/>
      <w:marBottom w:val="0"/>
      <w:divBdr>
        <w:top w:val="none" w:sz="0" w:space="0" w:color="auto"/>
        <w:left w:val="none" w:sz="0" w:space="0" w:color="auto"/>
        <w:bottom w:val="none" w:sz="0" w:space="0" w:color="auto"/>
        <w:right w:val="none" w:sz="0" w:space="0" w:color="auto"/>
      </w:divBdr>
    </w:div>
    <w:div w:id="21395907">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25328710">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38209279">
      <w:bodyDiv w:val="1"/>
      <w:marLeft w:val="0"/>
      <w:marRight w:val="0"/>
      <w:marTop w:val="0"/>
      <w:marBottom w:val="0"/>
      <w:divBdr>
        <w:top w:val="none" w:sz="0" w:space="0" w:color="auto"/>
        <w:left w:val="none" w:sz="0" w:space="0" w:color="auto"/>
        <w:bottom w:val="none" w:sz="0" w:space="0" w:color="auto"/>
        <w:right w:val="none" w:sz="0" w:space="0" w:color="auto"/>
      </w:divBdr>
    </w:div>
    <w:div w:id="49237040">
      <w:bodyDiv w:val="1"/>
      <w:marLeft w:val="0"/>
      <w:marRight w:val="0"/>
      <w:marTop w:val="0"/>
      <w:marBottom w:val="0"/>
      <w:divBdr>
        <w:top w:val="none" w:sz="0" w:space="0" w:color="auto"/>
        <w:left w:val="none" w:sz="0" w:space="0" w:color="auto"/>
        <w:bottom w:val="none" w:sz="0" w:space="0" w:color="auto"/>
        <w:right w:val="none" w:sz="0" w:space="0" w:color="auto"/>
      </w:divBdr>
    </w:div>
    <w:div w:id="56130025">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309724">
      <w:bodyDiv w:val="1"/>
      <w:marLeft w:val="0"/>
      <w:marRight w:val="0"/>
      <w:marTop w:val="0"/>
      <w:marBottom w:val="0"/>
      <w:divBdr>
        <w:top w:val="none" w:sz="0" w:space="0" w:color="auto"/>
        <w:left w:val="none" w:sz="0" w:space="0" w:color="auto"/>
        <w:bottom w:val="none" w:sz="0" w:space="0" w:color="auto"/>
        <w:right w:val="none" w:sz="0" w:space="0" w:color="auto"/>
      </w:divBdr>
    </w:div>
    <w:div w:id="73743466">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80835386">
      <w:bodyDiv w:val="1"/>
      <w:marLeft w:val="0"/>
      <w:marRight w:val="0"/>
      <w:marTop w:val="0"/>
      <w:marBottom w:val="0"/>
      <w:divBdr>
        <w:top w:val="none" w:sz="0" w:space="0" w:color="auto"/>
        <w:left w:val="none" w:sz="0" w:space="0" w:color="auto"/>
        <w:bottom w:val="none" w:sz="0" w:space="0" w:color="auto"/>
        <w:right w:val="none" w:sz="0" w:space="0" w:color="auto"/>
      </w:divBdr>
    </w:div>
    <w:div w:id="91316940">
      <w:bodyDiv w:val="1"/>
      <w:marLeft w:val="0"/>
      <w:marRight w:val="0"/>
      <w:marTop w:val="0"/>
      <w:marBottom w:val="0"/>
      <w:divBdr>
        <w:top w:val="none" w:sz="0" w:space="0" w:color="auto"/>
        <w:left w:val="none" w:sz="0" w:space="0" w:color="auto"/>
        <w:bottom w:val="none" w:sz="0" w:space="0" w:color="auto"/>
        <w:right w:val="none" w:sz="0" w:space="0" w:color="auto"/>
      </w:divBdr>
    </w:div>
    <w:div w:id="97410603">
      <w:bodyDiv w:val="1"/>
      <w:marLeft w:val="0"/>
      <w:marRight w:val="0"/>
      <w:marTop w:val="0"/>
      <w:marBottom w:val="0"/>
      <w:divBdr>
        <w:top w:val="none" w:sz="0" w:space="0" w:color="auto"/>
        <w:left w:val="none" w:sz="0" w:space="0" w:color="auto"/>
        <w:bottom w:val="none" w:sz="0" w:space="0" w:color="auto"/>
        <w:right w:val="none" w:sz="0" w:space="0" w:color="auto"/>
      </w:divBdr>
    </w:div>
    <w:div w:id="111020081">
      <w:bodyDiv w:val="1"/>
      <w:marLeft w:val="0"/>
      <w:marRight w:val="0"/>
      <w:marTop w:val="0"/>
      <w:marBottom w:val="0"/>
      <w:divBdr>
        <w:top w:val="none" w:sz="0" w:space="0" w:color="auto"/>
        <w:left w:val="none" w:sz="0" w:space="0" w:color="auto"/>
        <w:bottom w:val="none" w:sz="0" w:space="0" w:color="auto"/>
        <w:right w:val="none" w:sz="0" w:space="0" w:color="auto"/>
      </w:divBdr>
    </w:div>
    <w:div w:id="111411498">
      <w:bodyDiv w:val="1"/>
      <w:marLeft w:val="0"/>
      <w:marRight w:val="0"/>
      <w:marTop w:val="0"/>
      <w:marBottom w:val="0"/>
      <w:divBdr>
        <w:top w:val="none" w:sz="0" w:space="0" w:color="auto"/>
        <w:left w:val="none" w:sz="0" w:space="0" w:color="auto"/>
        <w:bottom w:val="none" w:sz="0" w:space="0" w:color="auto"/>
        <w:right w:val="none" w:sz="0" w:space="0" w:color="auto"/>
      </w:divBdr>
    </w:div>
    <w:div w:id="114911407">
      <w:bodyDiv w:val="1"/>
      <w:marLeft w:val="0"/>
      <w:marRight w:val="0"/>
      <w:marTop w:val="0"/>
      <w:marBottom w:val="0"/>
      <w:divBdr>
        <w:top w:val="none" w:sz="0" w:space="0" w:color="auto"/>
        <w:left w:val="none" w:sz="0" w:space="0" w:color="auto"/>
        <w:bottom w:val="none" w:sz="0" w:space="0" w:color="auto"/>
        <w:right w:val="none" w:sz="0" w:space="0" w:color="auto"/>
      </w:divBdr>
    </w:div>
    <w:div w:id="117451023">
      <w:bodyDiv w:val="1"/>
      <w:marLeft w:val="0"/>
      <w:marRight w:val="0"/>
      <w:marTop w:val="0"/>
      <w:marBottom w:val="0"/>
      <w:divBdr>
        <w:top w:val="none" w:sz="0" w:space="0" w:color="auto"/>
        <w:left w:val="none" w:sz="0" w:space="0" w:color="auto"/>
        <w:bottom w:val="none" w:sz="0" w:space="0" w:color="auto"/>
        <w:right w:val="none" w:sz="0" w:space="0" w:color="auto"/>
      </w:divBdr>
    </w:div>
    <w:div w:id="122966366">
      <w:bodyDiv w:val="1"/>
      <w:marLeft w:val="0"/>
      <w:marRight w:val="0"/>
      <w:marTop w:val="0"/>
      <w:marBottom w:val="0"/>
      <w:divBdr>
        <w:top w:val="none" w:sz="0" w:space="0" w:color="auto"/>
        <w:left w:val="none" w:sz="0" w:space="0" w:color="auto"/>
        <w:bottom w:val="none" w:sz="0" w:space="0" w:color="auto"/>
        <w:right w:val="none" w:sz="0" w:space="0" w:color="auto"/>
      </w:divBdr>
    </w:div>
    <w:div w:id="144013463">
      <w:bodyDiv w:val="1"/>
      <w:marLeft w:val="0"/>
      <w:marRight w:val="0"/>
      <w:marTop w:val="0"/>
      <w:marBottom w:val="0"/>
      <w:divBdr>
        <w:top w:val="none" w:sz="0" w:space="0" w:color="auto"/>
        <w:left w:val="none" w:sz="0" w:space="0" w:color="auto"/>
        <w:bottom w:val="none" w:sz="0" w:space="0" w:color="auto"/>
        <w:right w:val="none" w:sz="0" w:space="0" w:color="auto"/>
      </w:divBdr>
    </w:div>
    <w:div w:id="147671851">
      <w:bodyDiv w:val="1"/>
      <w:marLeft w:val="0"/>
      <w:marRight w:val="0"/>
      <w:marTop w:val="0"/>
      <w:marBottom w:val="0"/>
      <w:divBdr>
        <w:top w:val="none" w:sz="0" w:space="0" w:color="auto"/>
        <w:left w:val="none" w:sz="0" w:space="0" w:color="auto"/>
        <w:bottom w:val="none" w:sz="0" w:space="0" w:color="auto"/>
        <w:right w:val="none" w:sz="0" w:space="0" w:color="auto"/>
      </w:divBdr>
    </w:div>
    <w:div w:id="153186728">
      <w:bodyDiv w:val="1"/>
      <w:marLeft w:val="0"/>
      <w:marRight w:val="0"/>
      <w:marTop w:val="0"/>
      <w:marBottom w:val="0"/>
      <w:divBdr>
        <w:top w:val="none" w:sz="0" w:space="0" w:color="auto"/>
        <w:left w:val="none" w:sz="0" w:space="0" w:color="auto"/>
        <w:bottom w:val="none" w:sz="0" w:space="0" w:color="auto"/>
        <w:right w:val="none" w:sz="0" w:space="0" w:color="auto"/>
      </w:divBdr>
    </w:div>
    <w:div w:id="164784453">
      <w:bodyDiv w:val="1"/>
      <w:marLeft w:val="0"/>
      <w:marRight w:val="0"/>
      <w:marTop w:val="0"/>
      <w:marBottom w:val="0"/>
      <w:divBdr>
        <w:top w:val="none" w:sz="0" w:space="0" w:color="auto"/>
        <w:left w:val="none" w:sz="0" w:space="0" w:color="auto"/>
        <w:bottom w:val="none" w:sz="0" w:space="0" w:color="auto"/>
        <w:right w:val="none" w:sz="0" w:space="0" w:color="auto"/>
      </w:divBdr>
    </w:div>
    <w:div w:id="165677767">
      <w:bodyDiv w:val="1"/>
      <w:marLeft w:val="0"/>
      <w:marRight w:val="0"/>
      <w:marTop w:val="0"/>
      <w:marBottom w:val="0"/>
      <w:divBdr>
        <w:top w:val="none" w:sz="0" w:space="0" w:color="auto"/>
        <w:left w:val="none" w:sz="0" w:space="0" w:color="auto"/>
        <w:bottom w:val="none" w:sz="0" w:space="0" w:color="auto"/>
        <w:right w:val="none" w:sz="0" w:space="0" w:color="auto"/>
      </w:divBdr>
    </w:div>
    <w:div w:id="165828851">
      <w:bodyDiv w:val="1"/>
      <w:marLeft w:val="0"/>
      <w:marRight w:val="0"/>
      <w:marTop w:val="0"/>
      <w:marBottom w:val="0"/>
      <w:divBdr>
        <w:top w:val="none" w:sz="0" w:space="0" w:color="auto"/>
        <w:left w:val="none" w:sz="0" w:space="0" w:color="auto"/>
        <w:bottom w:val="none" w:sz="0" w:space="0" w:color="auto"/>
        <w:right w:val="none" w:sz="0" w:space="0" w:color="auto"/>
      </w:divBdr>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89690220">
      <w:bodyDiv w:val="1"/>
      <w:marLeft w:val="0"/>
      <w:marRight w:val="0"/>
      <w:marTop w:val="0"/>
      <w:marBottom w:val="0"/>
      <w:divBdr>
        <w:top w:val="none" w:sz="0" w:space="0" w:color="auto"/>
        <w:left w:val="none" w:sz="0" w:space="0" w:color="auto"/>
        <w:bottom w:val="none" w:sz="0" w:space="0" w:color="auto"/>
        <w:right w:val="none" w:sz="0" w:space="0" w:color="auto"/>
      </w:divBdr>
    </w:div>
    <w:div w:id="215708300">
      <w:bodyDiv w:val="1"/>
      <w:marLeft w:val="0"/>
      <w:marRight w:val="0"/>
      <w:marTop w:val="0"/>
      <w:marBottom w:val="0"/>
      <w:divBdr>
        <w:top w:val="none" w:sz="0" w:space="0" w:color="auto"/>
        <w:left w:val="none" w:sz="0" w:space="0" w:color="auto"/>
        <w:bottom w:val="none" w:sz="0" w:space="0" w:color="auto"/>
        <w:right w:val="none" w:sz="0" w:space="0" w:color="auto"/>
      </w:divBdr>
    </w:div>
    <w:div w:id="217252431">
      <w:bodyDiv w:val="1"/>
      <w:marLeft w:val="0"/>
      <w:marRight w:val="0"/>
      <w:marTop w:val="0"/>
      <w:marBottom w:val="0"/>
      <w:divBdr>
        <w:top w:val="none" w:sz="0" w:space="0" w:color="auto"/>
        <w:left w:val="none" w:sz="0" w:space="0" w:color="auto"/>
        <w:bottom w:val="none" w:sz="0" w:space="0" w:color="auto"/>
        <w:right w:val="none" w:sz="0" w:space="0" w:color="auto"/>
      </w:divBdr>
    </w:div>
    <w:div w:id="225646040">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35821335">
      <w:bodyDiv w:val="1"/>
      <w:marLeft w:val="0"/>
      <w:marRight w:val="0"/>
      <w:marTop w:val="0"/>
      <w:marBottom w:val="0"/>
      <w:divBdr>
        <w:top w:val="none" w:sz="0" w:space="0" w:color="auto"/>
        <w:left w:val="none" w:sz="0" w:space="0" w:color="auto"/>
        <w:bottom w:val="none" w:sz="0" w:space="0" w:color="auto"/>
        <w:right w:val="none" w:sz="0" w:space="0" w:color="auto"/>
      </w:divBdr>
    </w:div>
    <w:div w:id="237323497">
      <w:bodyDiv w:val="1"/>
      <w:marLeft w:val="0"/>
      <w:marRight w:val="0"/>
      <w:marTop w:val="0"/>
      <w:marBottom w:val="0"/>
      <w:divBdr>
        <w:top w:val="none" w:sz="0" w:space="0" w:color="auto"/>
        <w:left w:val="none" w:sz="0" w:space="0" w:color="auto"/>
        <w:bottom w:val="none" w:sz="0" w:space="0" w:color="auto"/>
        <w:right w:val="none" w:sz="0" w:space="0" w:color="auto"/>
      </w:divBdr>
    </w:div>
    <w:div w:id="244460614">
      <w:bodyDiv w:val="1"/>
      <w:marLeft w:val="0"/>
      <w:marRight w:val="0"/>
      <w:marTop w:val="0"/>
      <w:marBottom w:val="0"/>
      <w:divBdr>
        <w:top w:val="none" w:sz="0" w:space="0" w:color="auto"/>
        <w:left w:val="none" w:sz="0" w:space="0" w:color="auto"/>
        <w:bottom w:val="none" w:sz="0" w:space="0" w:color="auto"/>
        <w:right w:val="none" w:sz="0" w:space="0" w:color="auto"/>
      </w:divBdr>
    </w:div>
    <w:div w:id="260576861">
      <w:bodyDiv w:val="1"/>
      <w:marLeft w:val="0"/>
      <w:marRight w:val="0"/>
      <w:marTop w:val="0"/>
      <w:marBottom w:val="0"/>
      <w:divBdr>
        <w:top w:val="none" w:sz="0" w:space="0" w:color="auto"/>
        <w:left w:val="none" w:sz="0" w:space="0" w:color="auto"/>
        <w:bottom w:val="none" w:sz="0" w:space="0" w:color="auto"/>
        <w:right w:val="none" w:sz="0" w:space="0" w:color="auto"/>
      </w:divBdr>
    </w:div>
    <w:div w:id="2619615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76185302">
      <w:bodyDiv w:val="1"/>
      <w:marLeft w:val="0"/>
      <w:marRight w:val="0"/>
      <w:marTop w:val="0"/>
      <w:marBottom w:val="0"/>
      <w:divBdr>
        <w:top w:val="none" w:sz="0" w:space="0" w:color="auto"/>
        <w:left w:val="none" w:sz="0" w:space="0" w:color="auto"/>
        <w:bottom w:val="none" w:sz="0" w:space="0" w:color="auto"/>
        <w:right w:val="none" w:sz="0" w:space="0" w:color="auto"/>
      </w:divBdr>
    </w:div>
    <w:div w:id="283659888">
      <w:bodyDiv w:val="1"/>
      <w:marLeft w:val="0"/>
      <w:marRight w:val="0"/>
      <w:marTop w:val="0"/>
      <w:marBottom w:val="0"/>
      <w:divBdr>
        <w:top w:val="none" w:sz="0" w:space="0" w:color="auto"/>
        <w:left w:val="none" w:sz="0" w:space="0" w:color="auto"/>
        <w:bottom w:val="none" w:sz="0" w:space="0" w:color="auto"/>
        <w:right w:val="none" w:sz="0" w:space="0" w:color="auto"/>
      </w:divBdr>
    </w:div>
    <w:div w:id="291599536">
      <w:bodyDiv w:val="1"/>
      <w:marLeft w:val="0"/>
      <w:marRight w:val="0"/>
      <w:marTop w:val="0"/>
      <w:marBottom w:val="0"/>
      <w:divBdr>
        <w:top w:val="none" w:sz="0" w:space="0" w:color="auto"/>
        <w:left w:val="none" w:sz="0" w:space="0" w:color="auto"/>
        <w:bottom w:val="none" w:sz="0" w:space="0" w:color="auto"/>
        <w:right w:val="none" w:sz="0" w:space="0" w:color="auto"/>
      </w:divBdr>
    </w:div>
    <w:div w:id="297927316">
      <w:bodyDiv w:val="1"/>
      <w:marLeft w:val="0"/>
      <w:marRight w:val="0"/>
      <w:marTop w:val="0"/>
      <w:marBottom w:val="0"/>
      <w:divBdr>
        <w:top w:val="none" w:sz="0" w:space="0" w:color="auto"/>
        <w:left w:val="none" w:sz="0" w:space="0" w:color="auto"/>
        <w:bottom w:val="none" w:sz="0" w:space="0" w:color="auto"/>
        <w:right w:val="none" w:sz="0" w:space="0" w:color="auto"/>
      </w:divBdr>
    </w:div>
    <w:div w:id="320155914">
      <w:bodyDiv w:val="1"/>
      <w:marLeft w:val="0"/>
      <w:marRight w:val="0"/>
      <w:marTop w:val="0"/>
      <w:marBottom w:val="0"/>
      <w:divBdr>
        <w:top w:val="none" w:sz="0" w:space="0" w:color="auto"/>
        <w:left w:val="none" w:sz="0" w:space="0" w:color="auto"/>
        <w:bottom w:val="none" w:sz="0" w:space="0" w:color="auto"/>
        <w:right w:val="none" w:sz="0" w:space="0" w:color="auto"/>
      </w:divBdr>
    </w:div>
    <w:div w:id="320350282">
      <w:bodyDiv w:val="1"/>
      <w:marLeft w:val="0"/>
      <w:marRight w:val="0"/>
      <w:marTop w:val="0"/>
      <w:marBottom w:val="0"/>
      <w:divBdr>
        <w:top w:val="none" w:sz="0" w:space="0" w:color="auto"/>
        <w:left w:val="none" w:sz="0" w:space="0" w:color="auto"/>
        <w:bottom w:val="none" w:sz="0" w:space="0" w:color="auto"/>
        <w:right w:val="none" w:sz="0" w:space="0" w:color="auto"/>
      </w:divBdr>
    </w:div>
    <w:div w:id="325326094">
      <w:bodyDiv w:val="1"/>
      <w:marLeft w:val="0"/>
      <w:marRight w:val="0"/>
      <w:marTop w:val="0"/>
      <w:marBottom w:val="0"/>
      <w:divBdr>
        <w:top w:val="none" w:sz="0" w:space="0" w:color="auto"/>
        <w:left w:val="none" w:sz="0" w:space="0" w:color="auto"/>
        <w:bottom w:val="none" w:sz="0" w:space="0" w:color="auto"/>
        <w:right w:val="none" w:sz="0" w:space="0" w:color="auto"/>
      </w:divBdr>
    </w:div>
    <w:div w:id="340015196">
      <w:bodyDiv w:val="1"/>
      <w:marLeft w:val="0"/>
      <w:marRight w:val="0"/>
      <w:marTop w:val="0"/>
      <w:marBottom w:val="0"/>
      <w:divBdr>
        <w:top w:val="none" w:sz="0" w:space="0" w:color="auto"/>
        <w:left w:val="none" w:sz="0" w:space="0" w:color="auto"/>
        <w:bottom w:val="none" w:sz="0" w:space="0" w:color="auto"/>
        <w:right w:val="none" w:sz="0" w:space="0" w:color="auto"/>
      </w:divBdr>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55086228">
      <w:bodyDiv w:val="1"/>
      <w:marLeft w:val="0"/>
      <w:marRight w:val="0"/>
      <w:marTop w:val="0"/>
      <w:marBottom w:val="0"/>
      <w:divBdr>
        <w:top w:val="none" w:sz="0" w:space="0" w:color="auto"/>
        <w:left w:val="none" w:sz="0" w:space="0" w:color="auto"/>
        <w:bottom w:val="none" w:sz="0" w:space="0" w:color="auto"/>
        <w:right w:val="none" w:sz="0" w:space="0" w:color="auto"/>
      </w:divBdr>
    </w:div>
    <w:div w:id="362096327">
      <w:bodyDiv w:val="1"/>
      <w:marLeft w:val="0"/>
      <w:marRight w:val="0"/>
      <w:marTop w:val="0"/>
      <w:marBottom w:val="0"/>
      <w:divBdr>
        <w:top w:val="none" w:sz="0" w:space="0" w:color="auto"/>
        <w:left w:val="none" w:sz="0" w:space="0" w:color="auto"/>
        <w:bottom w:val="none" w:sz="0" w:space="0" w:color="auto"/>
        <w:right w:val="none" w:sz="0" w:space="0" w:color="auto"/>
      </w:divBdr>
    </w:div>
    <w:div w:id="397439078">
      <w:bodyDiv w:val="1"/>
      <w:marLeft w:val="0"/>
      <w:marRight w:val="0"/>
      <w:marTop w:val="0"/>
      <w:marBottom w:val="0"/>
      <w:divBdr>
        <w:top w:val="none" w:sz="0" w:space="0" w:color="auto"/>
        <w:left w:val="none" w:sz="0" w:space="0" w:color="auto"/>
        <w:bottom w:val="none" w:sz="0" w:space="0" w:color="auto"/>
        <w:right w:val="none" w:sz="0" w:space="0" w:color="auto"/>
      </w:divBdr>
    </w:div>
    <w:div w:id="400254548">
      <w:bodyDiv w:val="1"/>
      <w:marLeft w:val="0"/>
      <w:marRight w:val="0"/>
      <w:marTop w:val="0"/>
      <w:marBottom w:val="0"/>
      <w:divBdr>
        <w:top w:val="none" w:sz="0" w:space="0" w:color="auto"/>
        <w:left w:val="none" w:sz="0" w:space="0" w:color="auto"/>
        <w:bottom w:val="none" w:sz="0" w:space="0" w:color="auto"/>
        <w:right w:val="none" w:sz="0" w:space="0" w:color="auto"/>
      </w:divBdr>
    </w:div>
    <w:div w:id="403995810">
      <w:bodyDiv w:val="1"/>
      <w:marLeft w:val="0"/>
      <w:marRight w:val="0"/>
      <w:marTop w:val="0"/>
      <w:marBottom w:val="0"/>
      <w:divBdr>
        <w:top w:val="none" w:sz="0" w:space="0" w:color="auto"/>
        <w:left w:val="none" w:sz="0" w:space="0" w:color="auto"/>
        <w:bottom w:val="none" w:sz="0" w:space="0" w:color="auto"/>
        <w:right w:val="none" w:sz="0" w:space="0" w:color="auto"/>
      </w:divBdr>
    </w:div>
    <w:div w:id="411052351">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20956507">
      <w:bodyDiv w:val="1"/>
      <w:marLeft w:val="0"/>
      <w:marRight w:val="0"/>
      <w:marTop w:val="0"/>
      <w:marBottom w:val="0"/>
      <w:divBdr>
        <w:top w:val="none" w:sz="0" w:space="0" w:color="auto"/>
        <w:left w:val="none" w:sz="0" w:space="0" w:color="auto"/>
        <w:bottom w:val="none" w:sz="0" w:space="0" w:color="auto"/>
        <w:right w:val="none" w:sz="0" w:space="0" w:color="auto"/>
      </w:divBdr>
    </w:div>
    <w:div w:id="443619288">
      <w:bodyDiv w:val="1"/>
      <w:marLeft w:val="0"/>
      <w:marRight w:val="0"/>
      <w:marTop w:val="0"/>
      <w:marBottom w:val="0"/>
      <w:divBdr>
        <w:top w:val="none" w:sz="0" w:space="0" w:color="auto"/>
        <w:left w:val="none" w:sz="0" w:space="0" w:color="auto"/>
        <w:bottom w:val="none" w:sz="0" w:space="0" w:color="auto"/>
        <w:right w:val="none" w:sz="0" w:space="0" w:color="auto"/>
      </w:divBdr>
    </w:div>
    <w:div w:id="448087406">
      <w:bodyDiv w:val="1"/>
      <w:marLeft w:val="0"/>
      <w:marRight w:val="0"/>
      <w:marTop w:val="0"/>
      <w:marBottom w:val="0"/>
      <w:divBdr>
        <w:top w:val="none" w:sz="0" w:space="0" w:color="auto"/>
        <w:left w:val="none" w:sz="0" w:space="0" w:color="auto"/>
        <w:bottom w:val="none" w:sz="0" w:space="0" w:color="auto"/>
        <w:right w:val="none" w:sz="0" w:space="0" w:color="auto"/>
      </w:divBdr>
    </w:div>
    <w:div w:id="456527942">
      <w:bodyDiv w:val="1"/>
      <w:marLeft w:val="0"/>
      <w:marRight w:val="0"/>
      <w:marTop w:val="0"/>
      <w:marBottom w:val="0"/>
      <w:divBdr>
        <w:top w:val="none" w:sz="0" w:space="0" w:color="auto"/>
        <w:left w:val="none" w:sz="0" w:space="0" w:color="auto"/>
        <w:bottom w:val="none" w:sz="0" w:space="0" w:color="auto"/>
        <w:right w:val="none" w:sz="0" w:space="0" w:color="auto"/>
      </w:divBdr>
    </w:div>
    <w:div w:id="462895477">
      <w:bodyDiv w:val="1"/>
      <w:marLeft w:val="0"/>
      <w:marRight w:val="0"/>
      <w:marTop w:val="0"/>
      <w:marBottom w:val="0"/>
      <w:divBdr>
        <w:top w:val="none" w:sz="0" w:space="0" w:color="auto"/>
        <w:left w:val="none" w:sz="0" w:space="0" w:color="auto"/>
        <w:bottom w:val="none" w:sz="0" w:space="0" w:color="auto"/>
        <w:right w:val="none" w:sz="0" w:space="0" w:color="auto"/>
      </w:divBdr>
    </w:div>
    <w:div w:id="465436935">
      <w:bodyDiv w:val="1"/>
      <w:marLeft w:val="0"/>
      <w:marRight w:val="0"/>
      <w:marTop w:val="0"/>
      <w:marBottom w:val="0"/>
      <w:divBdr>
        <w:top w:val="none" w:sz="0" w:space="0" w:color="auto"/>
        <w:left w:val="none" w:sz="0" w:space="0" w:color="auto"/>
        <w:bottom w:val="none" w:sz="0" w:space="0" w:color="auto"/>
        <w:right w:val="none" w:sz="0" w:space="0" w:color="auto"/>
      </w:divBdr>
    </w:div>
    <w:div w:id="470945309">
      <w:bodyDiv w:val="1"/>
      <w:marLeft w:val="0"/>
      <w:marRight w:val="0"/>
      <w:marTop w:val="0"/>
      <w:marBottom w:val="0"/>
      <w:divBdr>
        <w:top w:val="none" w:sz="0" w:space="0" w:color="auto"/>
        <w:left w:val="none" w:sz="0" w:space="0" w:color="auto"/>
        <w:bottom w:val="none" w:sz="0" w:space="0" w:color="auto"/>
        <w:right w:val="none" w:sz="0" w:space="0" w:color="auto"/>
      </w:divBdr>
    </w:div>
    <w:div w:id="472721066">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241947">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487599163">
      <w:bodyDiv w:val="1"/>
      <w:marLeft w:val="0"/>
      <w:marRight w:val="0"/>
      <w:marTop w:val="0"/>
      <w:marBottom w:val="0"/>
      <w:divBdr>
        <w:top w:val="none" w:sz="0" w:space="0" w:color="auto"/>
        <w:left w:val="none" w:sz="0" w:space="0" w:color="auto"/>
        <w:bottom w:val="none" w:sz="0" w:space="0" w:color="auto"/>
        <w:right w:val="none" w:sz="0" w:space="0" w:color="auto"/>
      </w:divBdr>
      <w:divsChild>
        <w:div w:id="1155948541">
          <w:marLeft w:val="0"/>
          <w:marRight w:val="0"/>
          <w:marTop w:val="0"/>
          <w:marBottom w:val="0"/>
          <w:divBdr>
            <w:top w:val="none" w:sz="0" w:space="0" w:color="auto"/>
            <w:left w:val="none" w:sz="0" w:space="0" w:color="auto"/>
            <w:bottom w:val="none" w:sz="0" w:space="0" w:color="auto"/>
            <w:right w:val="none" w:sz="0" w:space="0" w:color="auto"/>
          </w:divBdr>
          <w:divsChild>
            <w:div w:id="1332177148">
              <w:marLeft w:val="0"/>
              <w:marRight w:val="0"/>
              <w:marTop w:val="0"/>
              <w:marBottom w:val="0"/>
              <w:divBdr>
                <w:top w:val="none" w:sz="0" w:space="0" w:color="auto"/>
                <w:left w:val="none" w:sz="0" w:space="0" w:color="auto"/>
                <w:bottom w:val="none" w:sz="0" w:space="0" w:color="auto"/>
                <w:right w:val="none" w:sz="0" w:space="0" w:color="auto"/>
              </w:divBdr>
              <w:divsChild>
                <w:div w:id="1124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365">
      <w:bodyDiv w:val="1"/>
      <w:marLeft w:val="0"/>
      <w:marRight w:val="0"/>
      <w:marTop w:val="0"/>
      <w:marBottom w:val="0"/>
      <w:divBdr>
        <w:top w:val="none" w:sz="0" w:space="0" w:color="auto"/>
        <w:left w:val="none" w:sz="0" w:space="0" w:color="auto"/>
        <w:bottom w:val="none" w:sz="0" w:space="0" w:color="auto"/>
        <w:right w:val="none" w:sz="0" w:space="0" w:color="auto"/>
      </w:divBdr>
    </w:div>
    <w:div w:id="501743853">
      <w:bodyDiv w:val="1"/>
      <w:marLeft w:val="0"/>
      <w:marRight w:val="0"/>
      <w:marTop w:val="0"/>
      <w:marBottom w:val="0"/>
      <w:divBdr>
        <w:top w:val="none" w:sz="0" w:space="0" w:color="auto"/>
        <w:left w:val="none" w:sz="0" w:space="0" w:color="auto"/>
        <w:bottom w:val="none" w:sz="0" w:space="0" w:color="auto"/>
        <w:right w:val="none" w:sz="0" w:space="0" w:color="auto"/>
      </w:divBdr>
    </w:div>
    <w:div w:id="502430357">
      <w:bodyDiv w:val="1"/>
      <w:marLeft w:val="0"/>
      <w:marRight w:val="0"/>
      <w:marTop w:val="0"/>
      <w:marBottom w:val="0"/>
      <w:divBdr>
        <w:top w:val="none" w:sz="0" w:space="0" w:color="auto"/>
        <w:left w:val="none" w:sz="0" w:space="0" w:color="auto"/>
        <w:bottom w:val="none" w:sz="0" w:space="0" w:color="auto"/>
        <w:right w:val="none" w:sz="0" w:space="0" w:color="auto"/>
      </w:divBdr>
    </w:div>
    <w:div w:id="519780503">
      <w:bodyDiv w:val="1"/>
      <w:marLeft w:val="0"/>
      <w:marRight w:val="0"/>
      <w:marTop w:val="0"/>
      <w:marBottom w:val="0"/>
      <w:divBdr>
        <w:top w:val="none" w:sz="0" w:space="0" w:color="auto"/>
        <w:left w:val="none" w:sz="0" w:space="0" w:color="auto"/>
        <w:bottom w:val="none" w:sz="0" w:space="0" w:color="auto"/>
        <w:right w:val="none" w:sz="0" w:space="0" w:color="auto"/>
      </w:divBdr>
    </w:div>
    <w:div w:id="521866749">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39366851">
      <w:bodyDiv w:val="1"/>
      <w:marLeft w:val="0"/>
      <w:marRight w:val="0"/>
      <w:marTop w:val="0"/>
      <w:marBottom w:val="0"/>
      <w:divBdr>
        <w:top w:val="none" w:sz="0" w:space="0" w:color="auto"/>
        <w:left w:val="none" w:sz="0" w:space="0" w:color="auto"/>
        <w:bottom w:val="none" w:sz="0" w:space="0" w:color="auto"/>
        <w:right w:val="none" w:sz="0" w:space="0" w:color="auto"/>
      </w:divBdr>
    </w:div>
    <w:div w:id="542211281">
      <w:bodyDiv w:val="1"/>
      <w:marLeft w:val="0"/>
      <w:marRight w:val="0"/>
      <w:marTop w:val="0"/>
      <w:marBottom w:val="0"/>
      <w:divBdr>
        <w:top w:val="none" w:sz="0" w:space="0" w:color="auto"/>
        <w:left w:val="none" w:sz="0" w:space="0" w:color="auto"/>
        <w:bottom w:val="none" w:sz="0" w:space="0" w:color="auto"/>
        <w:right w:val="none" w:sz="0" w:space="0" w:color="auto"/>
      </w:divBdr>
    </w:div>
    <w:div w:id="548421658">
      <w:bodyDiv w:val="1"/>
      <w:marLeft w:val="0"/>
      <w:marRight w:val="0"/>
      <w:marTop w:val="0"/>
      <w:marBottom w:val="0"/>
      <w:divBdr>
        <w:top w:val="none" w:sz="0" w:space="0" w:color="auto"/>
        <w:left w:val="none" w:sz="0" w:space="0" w:color="auto"/>
        <w:bottom w:val="none" w:sz="0" w:space="0" w:color="auto"/>
        <w:right w:val="none" w:sz="0" w:space="0" w:color="auto"/>
      </w:divBdr>
    </w:div>
    <w:div w:id="552695383">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53391496">
      <w:bodyDiv w:val="1"/>
      <w:marLeft w:val="0"/>
      <w:marRight w:val="0"/>
      <w:marTop w:val="0"/>
      <w:marBottom w:val="0"/>
      <w:divBdr>
        <w:top w:val="none" w:sz="0" w:space="0" w:color="auto"/>
        <w:left w:val="none" w:sz="0" w:space="0" w:color="auto"/>
        <w:bottom w:val="none" w:sz="0" w:space="0" w:color="auto"/>
        <w:right w:val="none" w:sz="0" w:space="0" w:color="auto"/>
      </w:divBdr>
    </w:div>
    <w:div w:id="559827144">
      <w:bodyDiv w:val="1"/>
      <w:marLeft w:val="0"/>
      <w:marRight w:val="0"/>
      <w:marTop w:val="0"/>
      <w:marBottom w:val="0"/>
      <w:divBdr>
        <w:top w:val="none" w:sz="0" w:space="0" w:color="auto"/>
        <w:left w:val="none" w:sz="0" w:space="0" w:color="auto"/>
        <w:bottom w:val="none" w:sz="0" w:space="0" w:color="auto"/>
        <w:right w:val="none" w:sz="0" w:space="0" w:color="auto"/>
      </w:divBdr>
    </w:div>
    <w:div w:id="561138342">
      <w:bodyDiv w:val="1"/>
      <w:marLeft w:val="0"/>
      <w:marRight w:val="0"/>
      <w:marTop w:val="0"/>
      <w:marBottom w:val="0"/>
      <w:divBdr>
        <w:top w:val="none" w:sz="0" w:space="0" w:color="auto"/>
        <w:left w:val="none" w:sz="0" w:space="0" w:color="auto"/>
        <w:bottom w:val="none" w:sz="0" w:space="0" w:color="auto"/>
        <w:right w:val="none" w:sz="0" w:space="0" w:color="auto"/>
      </w:divBdr>
    </w:div>
    <w:div w:id="584875206">
      <w:bodyDiv w:val="1"/>
      <w:marLeft w:val="0"/>
      <w:marRight w:val="0"/>
      <w:marTop w:val="0"/>
      <w:marBottom w:val="0"/>
      <w:divBdr>
        <w:top w:val="none" w:sz="0" w:space="0" w:color="auto"/>
        <w:left w:val="none" w:sz="0" w:space="0" w:color="auto"/>
        <w:bottom w:val="none" w:sz="0" w:space="0" w:color="auto"/>
        <w:right w:val="none" w:sz="0" w:space="0" w:color="auto"/>
      </w:divBdr>
    </w:div>
    <w:div w:id="587081836">
      <w:bodyDiv w:val="1"/>
      <w:marLeft w:val="0"/>
      <w:marRight w:val="0"/>
      <w:marTop w:val="0"/>
      <w:marBottom w:val="0"/>
      <w:divBdr>
        <w:top w:val="none" w:sz="0" w:space="0" w:color="auto"/>
        <w:left w:val="none" w:sz="0" w:space="0" w:color="auto"/>
        <w:bottom w:val="none" w:sz="0" w:space="0" w:color="auto"/>
        <w:right w:val="none" w:sz="0" w:space="0" w:color="auto"/>
      </w:divBdr>
    </w:div>
    <w:div w:id="596324725">
      <w:bodyDiv w:val="1"/>
      <w:marLeft w:val="0"/>
      <w:marRight w:val="0"/>
      <w:marTop w:val="0"/>
      <w:marBottom w:val="0"/>
      <w:divBdr>
        <w:top w:val="none" w:sz="0" w:space="0" w:color="auto"/>
        <w:left w:val="none" w:sz="0" w:space="0" w:color="auto"/>
        <w:bottom w:val="none" w:sz="0" w:space="0" w:color="auto"/>
        <w:right w:val="none" w:sz="0" w:space="0" w:color="auto"/>
      </w:divBdr>
    </w:div>
    <w:div w:id="601456224">
      <w:bodyDiv w:val="1"/>
      <w:marLeft w:val="0"/>
      <w:marRight w:val="0"/>
      <w:marTop w:val="0"/>
      <w:marBottom w:val="0"/>
      <w:divBdr>
        <w:top w:val="none" w:sz="0" w:space="0" w:color="auto"/>
        <w:left w:val="none" w:sz="0" w:space="0" w:color="auto"/>
        <w:bottom w:val="none" w:sz="0" w:space="0" w:color="auto"/>
        <w:right w:val="none" w:sz="0" w:space="0" w:color="auto"/>
      </w:divBdr>
    </w:div>
    <w:div w:id="617108084">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40698015">
      <w:bodyDiv w:val="1"/>
      <w:marLeft w:val="0"/>
      <w:marRight w:val="0"/>
      <w:marTop w:val="0"/>
      <w:marBottom w:val="0"/>
      <w:divBdr>
        <w:top w:val="none" w:sz="0" w:space="0" w:color="auto"/>
        <w:left w:val="none" w:sz="0" w:space="0" w:color="auto"/>
        <w:bottom w:val="none" w:sz="0" w:space="0" w:color="auto"/>
        <w:right w:val="none" w:sz="0" w:space="0" w:color="auto"/>
      </w:divBdr>
    </w:div>
    <w:div w:id="650866439">
      <w:bodyDiv w:val="1"/>
      <w:marLeft w:val="0"/>
      <w:marRight w:val="0"/>
      <w:marTop w:val="0"/>
      <w:marBottom w:val="0"/>
      <w:divBdr>
        <w:top w:val="none" w:sz="0" w:space="0" w:color="auto"/>
        <w:left w:val="none" w:sz="0" w:space="0" w:color="auto"/>
        <w:bottom w:val="none" w:sz="0" w:space="0" w:color="auto"/>
        <w:right w:val="none" w:sz="0" w:space="0" w:color="auto"/>
      </w:divBdr>
    </w:div>
    <w:div w:id="652292568">
      <w:bodyDiv w:val="1"/>
      <w:marLeft w:val="0"/>
      <w:marRight w:val="0"/>
      <w:marTop w:val="0"/>
      <w:marBottom w:val="0"/>
      <w:divBdr>
        <w:top w:val="none" w:sz="0" w:space="0" w:color="auto"/>
        <w:left w:val="none" w:sz="0" w:space="0" w:color="auto"/>
        <w:bottom w:val="none" w:sz="0" w:space="0" w:color="auto"/>
        <w:right w:val="none" w:sz="0" w:space="0" w:color="auto"/>
      </w:divBdr>
    </w:div>
    <w:div w:id="666788039">
      <w:bodyDiv w:val="1"/>
      <w:marLeft w:val="0"/>
      <w:marRight w:val="0"/>
      <w:marTop w:val="0"/>
      <w:marBottom w:val="0"/>
      <w:divBdr>
        <w:top w:val="none" w:sz="0" w:space="0" w:color="auto"/>
        <w:left w:val="none" w:sz="0" w:space="0" w:color="auto"/>
        <w:bottom w:val="none" w:sz="0" w:space="0" w:color="auto"/>
        <w:right w:val="none" w:sz="0" w:space="0" w:color="auto"/>
      </w:divBdr>
    </w:div>
    <w:div w:id="667485227">
      <w:bodyDiv w:val="1"/>
      <w:marLeft w:val="0"/>
      <w:marRight w:val="0"/>
      <w:marTop w:val="0"/>
      <w:marBottom w:val="0"/>
      <w:divBdr>
        <w:top w:val="none" w:sz="0" w:space="0" w:color="auto"/>
        <w:left w:val="none" w:sz="0" w:space="0" w:color="auto"/>
        <w:bottom w:val="none" w:sz="0" w:space="0" w:color="auto"/>
        <w:right w:val="none" w:sz="0" w:space="0" w:color="auto"/>
      </w:divBdr>
    </w:div>
    <w:div w:id="680855776">
      <w:bodyDiv w:val="1"/>
      <w:marLeft w:val="0"/>
      <w:marRight w:val="0"/>
      <w:marTop w:val="0"/>
      <w:marBottom w:val="0"/>
      <w:divBdr>
        <w:top w:val="none" w:sz="0" w:space="0" w:color="auto"/>
        <w:left w:val="none" w:sz="0" w:space="0" w:color="auto"/>
        <w:bottom w:val="none" w:sz="0" w:space="0" w:color="auto"/>
        <w:right w:val="none" w:sz="0" w:space="0" w:color="auto"/>
      </w:divBdr>
    </w:div>
    <w:div w:id="709257531">
      <w:bodyDiv w:val="1"/>
      <w:marLeft w:val="0"/>
      <w:marRight w:val="0"/>
      <w:marTop w:val="0"/>
      <w:marBottom w:val="0"/>
      <w:divBdr>
        <w:top w:val="none" w:sz="0" w:space="0" w:color="auto"/>
        <w:left w:val="none" w:sz="0" w:space="0" w:color="auto"/>
        <w:bottom w:val="none" w:sz="0" w:space="0" w:color="auto"/>
        <w:right w:val="none" w:sz="0" w:space="0" w:color="auto"/>
      </w:divBdr>
    </w:div>
    <w:div w:id="720054245">
      <w:bodyDiv w:val="1"/>
      <w:marLeft w:val="0"/>
      <w:marRight w:val="0"/>
      <w:marTop w:val="0"/>
      <w:marBottom w:val="0"/>
      <w:divBdr>
        <w:top w:val="none" w:sz="0" w:space="0" w:color="auto"/>
        <w:left w:val="none" w:sz="0" w:space="0" w:color="auto"/>
        <w:bottom w:val="none" w:sz="0" w:space="0" w:color="auto"/>
        <w:right w:val="none" w:sz="0" w:space="0" w:color="auto"/>
      </w:divBdr>
    </w:div>
    <w:div w:id="726563392">
      <w:bodyDiv w:val="1"/>
      <w:marLeft w:val="0"/>
      <w:marRight w:val="0"/>
      <w:marTop w:val="0"/>
      <w:marBottom w:val="0"/>
      <w:divBdr>
        <w:top w:val="none" w:sz="0" w:space="0" w:color="auto"/>
        <w:left w:val="none" w:sz="0" w:space="0" w:color="auto"/>
        <w:bottom w:val="none" w:sz="0" w:space="0" w:color="auto"/>
        <w:right w:val="none" w:sz="0" w:space="0" w:color="auto"/>
      </w:divBdr>
    </w:div>
    <w:div w:id="729033335">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3913916">
      <w:bodyDiv w:val="1"/>
      <w:marLeft w:val="0"/>
      <w:marRight w:val="0"/>
      <w:marTop w:val="0"/>
      <w:marBottom w:val="0"/>
      <w:divBdr>
        <w:top w:val="none" w:sz="0" w:space="0" w:color="auto"/>
        <w:left w:val="none" w:sz="0" w:space="0" w:color="auto"/>
        <w:bottom w:val="none" w:sz="0" w:space="0" w:color="auto"/>
        <w:right w:val="none" w:sz="0" w:space="0" w:color="auto"/>
      </w:divBdr>
      <w:divsChild>
        <w:div w:id="507327566">
          <w:marLeft w:val="0"/>
          <w:marRight w:val="0"/>
          <w:marTop w:val="0"/>
          <w:marBottom w:val="0"/>
          <w:divBdr>
            <w:top w:val="none" w:sz="0" w:space="0" w:color="auto"/>
            <w:left w:val="none" w:sz="0" w:space="0" w:color="auto"/>
            <w:bottom w:val="none" w:sz="0" w:space="0" w:color="auto"/>
            <w:right w:val="none" w:sz="0" w:space="0" w:color="auto"/>
          </w:divBdr>
          <w:divsChild>
            <w:div w:id="1093621854">
              <w:marLeft w:val="0"/>
              <w:marRight w:val="0"/>
              <w:marTop w:val="0"/>
              <w:marBottom w:val="0"/>
              <w:divBdr>
                <w:top w:val="none" w:sz="0" w:space="0" w:color="auto"/>
                <w:left w:val="none" w:sz="0" w:space="0" w:color="auto"/>
                <w:bottom w:val="none" w:sz="0" w:space="0" w:color="auto"/>
                <w:right w:val="none" w:sz="0" w:space="0" w:color="auto"/>
              </w:divBdr>
              <w:divsChild>
                <w:div w:id="1054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121">
      <w:bodyDiv w:val="1"/>
      <w:marLeft w:val="0"/>
      <w:marRight w:val="0"/>
      <w:marTop w:val="0"/>
      <w:marBottom w:val="0"/>
      <w:divBdr>
        <w:top w:val="none" w:sz="0" w:space="0" w:color="auto"/>
        <w:left w:val="none" w:sz="0" w:space="0" w:color="auto"/>
        <w:bottom w:val="none" w:sz="0" w:space="0" w:color="auto"/>
        <w:right w:val="none" w:sz="0" w:space="0" w:color="auto"/>
      </w:divBdr>
    </w:div>
    <w:div w:id="769741367">
      <w:bodyDiv w:val="1"/>
      <w:marLeft w:val="0"/>
      <w:marRight w:val="0"/>
      <w:marTop w:val="0"/>
      <w:marBottom w:val="0"/>
      <w:divBdr>
        <w:top w:val="none" w:sz="0" w:space="0" w:color="auto"/>
        <w:left w:val="none" w:sz="0" w:space="0" w:color="auto"/>
        <w:bottom w:val="none" w:sz="0" w:space="0" w:color="auto"/>
        <w:right w:val="none" w:sz="0" w:space="0" w:color="auto"/>
      </w:divBdr>
    </w:div>
    <w:div w:id="788621223">
      <w:bodyDiv w:val="1"/>
      <w:marLeft w:val="0"/>
      <w:marRight w:val="0"/>
      <w:marTop w:val="0"/>
      <w:marBottom w:val="0"/>
      <w:divBdr>
        <w:top w:val="none" w:sz="0" w:space="0" w:color="auto"/>
        <w:left w:val="none" w:sz="0" w:space="0" w:color="auto"/>
        <w:bottom w:val="none" w:sz="0" w:space="0" w:color="auto"/>
        <w:right w:val="none" w:sz="0" w:space="0" w:color="auto"/>
      </w:divBdr>
    </w:div>
    <w:div w:id="793720458">
      <w:bodyDiv w:val="1"/>
      <w:marLeft w:val="0"/>
      <w:marRight w:val="0"/>
      <w:marTop w:val="0"/>
      <w:marBottom w:val="0"/>
      <w:divBdr>
        <w:top w:val="none" w:sz="0" w:space="0" w:color="auto"/>
        <w:left w:val="none" w:sz="0" w:space="0" w:color="auto"/>
        <w:bottom w:val="none" w:sz="0" w:space="0" w:color="auto"/>
        <w:right w:val="none" w:sz="0" w:space="0" w:color="auto"/>
      </w:divBdr>
    </w:div>
    <w:div w:id="79456739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5121265">
      <w:bodyDiv w:val="1"/>
      <w:marLeft w:val="0"/>
      <w:marRight w:val="0"/>
      <w:marTop w:val="0"/>
      <w:marBottom w:val="0"/>
      <w:divBdr>
        <w:top w:val="none" w:sz="0" w:space="0" w:color="auto"/>
        <w:left w:val="none" w:sz="0" w:space="0" w:color="auto"/>
        <w:bottom w:val="none" w:sz="0" w:space="0" w:color="auto"/>
        <w:right w:val="none" w:sz="0" w:space="0" w:color="auto"/>
      </w:divBdr>
    </w:div>
    <w:div w:id="815953115">
      <w:bodyDiv w:val="1"/>
      <w:marLeft w:val="0"/>
      <w:marRight w:val="0"/>
      <w:marTop w:val="0"/>
      <w:marBottom w:val="0"/>
      <w:divBdr>
        <w:top w:val="none" w:sz="0" w:space="0" w:color="auto"/>
        <w:left w:val="none" w:sz="0" w:space="0" w:color="auto"/>
        <w:bottom w:val="none" w:sz="0" w:space="0" w:color="auto"/>
        <w:right w:val="none" w:sz="0" w:space="0" w:color="auto"/>
      </w:divBdr>
    </w:div>
    <w:div w:id="817963406">
      <w:bodyDiv w:val="1"/>
      <w:marLeft w:val="0"/>
      <w:marRight w:val="0"/>
      <w:marTop w:val="0"/>
      <w:marBottom w:val="0"/>
      <w:divBdr>
        <w:top w:val="none" w:sz="0" w:space="0" w:color="auto"/>
        <w:left w:val="none" w:sz="0" w:space="0" w:color="auto"/>
        <w:bottom w:val="none" w:sz="0" w:space="0" w:color="auto"/>
        <w:right w:val="none" w:sz="0" w:space="0" w:color="auto"/>
      </w:divBdr>
    </w:div>
    <w:div w:id="825631671">
      <w:bodyDiv w:val="1"/>
      <w:marLeft w:val="0"/>
      <w:marRight w:val="0"/>
      <w:marTop w:val="0"/>
      <w:marBottom w:val="0"/>
      <w:divBdr>
        <w:top w:val="none" w:sz="0" w:space="0" w:color="auto"/>
        <w:left w:val="none" w:sz="0" w:space="0" w:color="auto"/>
        <w:bottom w:val="none" w:sz="0" w:space="0" w:color="auto"/>
        <w:right w:val="none" w:sz="0" w:space="0" w:color="auto"/>
      </w:divBdr>
    </w:div>
    <w:div w:id="826289898">
      <w:bodyDiv w:val="1"/>
      <w:marLeft w:val="0"/>
      <w:marRight w:val="0"/>
      <w:marTop w:val="0"/>
      <w:marBottom w:val="0"/>
      <w:divBdr>
        <w:top w:val="none" w:sz="0" w:space="0" w:color="auto"/>
        <w:left w:val="none" w:sz="0" w:space="0" w:color="auto"/>
        <w:bottom w:val="none" w:sz="0" w:space="0" w:color="auto"/>
        <w:right w:val="none" w:sz="0" w:space="0" w:color="auto"/>
      </w:divBdr>
    </w:div>
    <w:div w:id="838426949">
      <w:bodyDiv w:val="1"/>
      <w:marLeft w:val="0"/>
      <w:marRight w:val="0"/>
      <w:marTop w:val="0"/>
      <w:marBottom w:val="0"/>
      <w:divBdr>
        <w:top w:val="none" w:sz="0" w:space="0" w:color="auto"/>
        <w:left w:val="none" w:sz="0" w:space="0" w:color="auto"/>
        <w:bottom w:val="none" w:sz="0" w:space="0" w:color="auto"/>
        <w:right w:val="none" w:sz="0" w:space="0" w:color="auto"/>
      </w:divBdr>
    </w:div>
    <w:div w:id="845510400">
      <w:bodyDiv w:val="1"/>
      <w:marLeft w:val="0"/>
      <w:marRight w:val="0"/>
      <w:marTop w:val="0"/>
      <w:marBottom w:val="0"/>
      <w:divBdr>
        <w:top w:val="none" w:sz="0" w:space="0" w:color="auto"/>
        <w:left w:val="none" w:sz="0" w:space="0" w:color="auto"/>
        <w:bottom w:val="none" w:sz="0" w:space="0" w:color="auto"/>
        <w:right w:val="none" w:sz="0" w:space="0" w:color="auto"/>
      </w:divBdr>
    </w:div>
    <w:div w:id="849298826">
      <w:bodyDiv w:val="1"/>
      <w:marLeft w:val="0"/>
      <w:marRight w:val="0"/>
      <w:marTop w:val="0"/>
      <w:marBottom w:val="0"/>
      <w:divBdr>
        <w:top w:val="none" w:sz="0" w:space="0" w:color="auto"/>
        <w:left w:val="none" w:sz="0" w:space="0" w:color="auto"/>
        <w:bottom w:val="none" w:sz="0" w:space="0" w:color="auto"/>
        <w:right w:val="none" w:sz="0" w:space="0" w:color="auto"/>
      </w:divBdr>
    </w:div>
    <w:div w:id="855197338">
      <w:bodyDiv w:val="1"/>
      <w:marLeft w:val="0"/>
      <w:marRight w:val="0"/>
      <w:marTop w:val="0"/>
      <w:marBottom w:val="0"/>
      <w:divBdr>
        <w:top w:val="none" w:sz="0" w:space="0" w:color="auto"/>
        <w:left w:val="none" w:sz="0" w:space="0" w:color="auto"/>
        <w:bottom w:val="none" w:sz="0" w:space="0" w:color="auto"/>
        <w:right w:val="none" w:sz="0" w:space="0" w:color="auto"/>
      </w:divBdr>
    </w:div>
    <w:div w:id="855538272">
      <w:bodyDiv w:val="1"/>
      <w:marLeft w:val="0"/>
      <w:marRight w:val="0"/>
      <w:marTop w:val="0"/>
      <w:marBottom w:val="0"/>
      <w:divBdr>
        <w:top w:val="none" w:sz="0" w:space="0" w:color="auto"/>
        <w:left w:val="none" w:sz="0" w:space="0" w:color="auto"/>
        <w:bottom w:val="none" w:sz="0" w:space="0" w:color="auto"/>
        <w:right w:val="none" w:sz="0" w:space="0" w:color="auto"/>
      </w:divBdr>
    </w:div>
    <w:div w:id="859393800">
      <w:bodyDiv w:val="1"/>
      <w:marLeft w:val="0"/>
      <w:marRight w:val="0"/>
      <w:marTop w:val="0"/>
      <w:marBottom w:val="0"/>
      <w:divBdr>
        <w:top w:val="none" w:sz="0" w:space="0" w:color="auto"/>
        <w:left w:val="none" w:sz="0" w:space="0" w:color="auto"/>
        <w:bottom w:val="none" w:sz="0" w:space="0" w:color="auto"/>
        <w:right w:val="none" w:sz="0" w:space="0" w:color="auto"/>
      </w:divBdr>
    </w:div>
    <w:div w:id="868034941">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882059932">
      <w:bodyDiv w:val="1"/>
      <w:marLeft w:val="0"/>
      <w:marRight w:val="0"/>
      <w:marTop w:val="0"/>
      <w:marBottom w:val="0"/>
      <w:divBdr>
        <w:top w:val="none" w:sz="0" w:space="0" w:color="auto"/>
        <w:left w:val="none" w:sz="0" w:space="0" w:color="auto"/>
        <w:bottom w:val="none" w:sz="0" w:space="0" w:color="auto"/>
        <w:right w:val="none" w:sz="0" w:space="0" w:color="auto"/>
      </w:divBdr>
    </w:div>
    <w:div w:id="887650429">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6497485">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1933088">
      <w:bodyDiv w:val="1"/>
      <w:marLeft w:val="0"/>
      <w:marRight w:val="0"/>
      <w:marTop w:val="0"/>
      <w:marBottom w:val="0"/>
      <w:divBdr>
        <w:top w:val="none" w:sz="0" w:space="0" w:color="auto"/>
        <w:left w:val="none" w:sz="0" w:space="0" w:color="auto"/>
        <w:bottom w:val="none" w:sz="0" w:space="0" w:color="auto"/>
        <w:right w:val="none" w:sz="0" w:space="0" w:color="auto"/>
      </w:divBdr>
    </w:div>
    <w:div w:id="934946919">
      <w:bodyDiv w:val="1"/>
      <w:marLeft w:val="0"/>
      <w:marRight w:val="0"/>
      <w:marTop w:val="0"/>
      <w:marBottom w:val="0"/>
      <w:divBdr>
        <w:top w:val="none" w:sz="0" w:space="0" w:color="auto"/>
        <w:left w:val="none" w:sz="0" w:space="0" w:color="auto"/>
        <w:bottom w:val="none" w:sz="0" w:space="0" w:color="auto"/>
        <w:right w:val="none" w:sz="0" w:space="0" w:color="auto"/>
      </w:divBdr>
    </w:div>
    <w:div w:id="957684912">
      <w:bodyDiv w:val="1"/>
      <w:marLeft w:val="0"/>
      <w:marRight w:val="0"/>
      <w:marTop w:val="0"/>
      <w:marBottom w:val="0"/>
      <w:divBdr>
        <w:top w:val="none" w:sz="0" w:space="0" w:color="auto"/>
        <w:left w:val="none" w:sz="0" w:space="0" w:color="auto"/>
        <w:bottom w:val="none" w:sz="0" w:space="0" w:color="auto"/>
        <w:right w:val="none" w:sz="0" w:space="0" w:color="auto"/>
      </w:divBdr>
    </w:div>
    <w:div w:id="960500358">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71209104">
      <w:bodyDiv w:val="1"/>
      <w:marLeft w:val="0"/>
      <w:marRight w:val="0"/>
      <w:marTop w:val="0"/>
      <w:marBottom w:val="0"/>
      <w:divBdr>
        <w:top w:val="none" w:sz="0" w:space="0" w:color="auto"/>
        <w:left w:val="none" w:sz="0" w:space="0" w:color="auto"/>
        <w:bottom w:val="none" w:sz="0" w:space="0" w:color="auto"/>
        <w:right w:val="none" w:sz="0" w:space="0" w:color="auto"/>
      </w:divBdr>
      <w:divsChild>
        <w:div w:id="1887136129">
          <w:marLeft w:val="0"/>
          <w:marRight w:val="0"/>
          <w:marTop w:val="0"/>
          <w:marBottom w:val="0"/>
          <w:divBdr>
            <w:top w:val="none" w:sz="0" w:space="0" w:color="auto"/>
            <w:left w:val="none" w:sz="0" w:space="0" w:color="auto"/>
            <w:bottom w:val="none" w:sz="0" w:space="0" w:color="auto"/>
            <w:right w:val="none" w:sz="0" w:space="0" w:color="auto"/>
          </w:divBdr>
        </w:div>
      </w:divsChild>
    </w:div>
    <w:div w:id="981881893">
      <w:bodyDiv w:val="1"/>
      <w:marLeft w:val="0"/>
      <w:marRight w:val="0"/>
      <w:marTop w:val="0"/>
      <w:marBottom w:val="0"/>
      <w:divBdr>
        <w:top w:val="none" w:sz="0" w:space="0" w:color="auto"/>
        <w:left w:val="none" w:sz="0" w:space="0" w:color="auto"/>
        <w:bottom w:val="none" w:sz="0" w:space="0" w:color="auto"/>
        <w:right w:val="none" w:sz="0" w:space="0" w:color="auto"/>
      </w:divBdr>
      <w:divsChild>
        <w:div w:id="1576628400">
          <w:marLeft w:val="0"/>
          <w:marRight w:val="0"/>
          <w:marTop w:val="0"/>
          <w:marBottom w:val="0"/>
          <w:divBdr>
            <w:top w:val="none" w:sz="0" w:space="0" w:color="auto"/>
            <w:left w:val="none" w:sz="0" w:space="0" w:color="auto"/>
            <w:bottom w:val="none" w:sz="0" w:space="0" w:color="auto"/>
            <w:right w:val="none" w:sz="0" w:space="0" w:color="auto"/>
          </w:divBdr>
          <w:divsChild>
            <w:div w:id="48504923">
              <w:marLeft w:val="0"/>
              <w:marRight w:val="0"/>
              <w:marTop w:val="0"/>
              <w:marBottom w:val="0"/>
              <w:divBdr>
                <w:top w:val="none" w:sz="0" w:space="0" w:color="auto"/>
                <w:left w:val="none" w:sz="0" w:space="0" w:color="auto"/>
                <w:bottom w:val="none" w:sz="0" w:space="0" w:color="auto"/>
                <w:right w:val="none" w:sz="0" w:space="0" w:color="auto"/>
              </w:divBdr>
              <w:divsChild>
                <w:div w:id="14110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878">
      <w:bodyDiv w:val="1"/>
      <w:marLeft w:val="0"/>
      <w:marRight w:val="0"/>
      <w:marTop w:val="0"/>
      <w:marBottom w:val="0"/>
      <w:divBdr>
        <w:top w:val="none" w:sz="0" w:space="0" w:color="auto"/>
        <w:left w:val="none" w:sz="0" w:space="0" w:color="auto"/>
        <w:bottom w:val="none" w:sz="0" w:space="0" w:color="auto"/>
        <w:right w:val="none" w:sz="0" w:space="0" w:color="auto"/>
      </w:divBdr>
    </w:div>
    <w:div w:id="995841777">
      <w:bodyDiv w:val="1"/>
      <w:marLeft w:val="0"/>
      <w:marRight w:val="0"/>
      <w:marTop w:val="0"/>
      <w:marBottom w:val="0"/>
      <w:divBdr>
        <w:top w:val="none" w:sz="0" w:space="0" w:color="auto"/>
        <w:left w:val="none" w:sz="0" w:space="0" w:color="auto"/>
        <w:bottom w:val="none" w:sz="0" w:space="0" w:color="auto"/>
        <w:right w:val="none" w:sz="0" w:space="0" w:color="auto"/>
      </w:divBdr>
    </w:div>
    <w:div w:id="998192247">
      <w:bodyDiv w:val="1"/>
      <w:marLeft w:val="0"/>
      <w:marRight w:val="0"/>
      <w:marTop w:val="0"/>
      <w:marBottom w:val="0"/>
      <w:divBdr>
        <w:top w:val="none" w:sz="0" w:space="0" w:color="auto"/>
        <w:left w:val="none" w:sz="0" w:space="0" w:color="auto"/>
        <w:bottom w:val="none" w:sz="0" w:space="0" w:color="auto"/>
        <w:right w:val="none" w:sz="0" w:space="0" w:color="auto"/>
      </w:divBdr>
    </w:div>
    <w:div w:id="1000305818">
      <w:bodyDiv w:val="1"/>
      <w:marLeft w:val="0"/>
      <w:marRight w:val="0"/>
      <w:marTop w:val="0"/>
      <w:marBottom w:val="0"/>
      <w:divBdr>
        <w:top w:val="none" w:sz="0" w:space="0" w:color="auto"/>
        <w:left w:val="none" w:sz="0" w:space="0" w:color="auto"/>
        <w:bottom w:val="none" w:sz="0" w:space="0" w:color="auto"/>
        <w:right w:val="none" w:sz="0" w:space="0" w:color="auto"/>
      </w:divBdr>
    </w:div>
    <w:div w:id="1028533328">
      <w:bodyDiv w:val="1"/>
      <w:marLeft w:val="0"/>
      <w:marRight w:val="0"/>
      <w:marTop w:val="0"/>
      <w:marBottom w:val="0"/>
      <w:divBdr>
        <w:top w:val="none" w:sz="0" w:space="0" w:color="auto"/>
        <w:left w:val="none" w:sz="0" w:space="0" w:color="auto"/>
        <w:bottom w:val="none" w:sz="0" w:space="0" w:color="auto"/>
        <w:right w:val="none" w:sz="0" w:space="0" w:color="auto"/>
      </w:divBdr>
    </w:div>
    <w:div w:id="1037118117">
      <w:bodyDiv w:val="1"/>
      <w:marLeft w:val="0"/>
      <w:marRight w:val="0"/>
      <w:marTop w:val="0"/>
      <w:marBottom w:val="0"/>
      <w:divBdr>
        <w:top w:val="none" w:sz="0" w:space="0" w:color="auto"/>
        <w:left w:val="none" w:sz="0" w:space="0" w:color="auto"/>
        <w:bottom w:val="none" w:sz="0" w:space="0" w:color="auto"/>
        <w:right w:val="none" w:sz="0" w:space="0" w:color="auto"/>
      </w:divBdr>
    </w:div>
    <w:div w:id="1041977114">
      <w:bodyDiv w:val="1"/>
      <w:marLeft w:val="0"/>
      <w:marRight w:val="0"/>
      <w:marTop w:val="0"/>
      <w:marBottom w:val="0"/>
      <w:divBdr>
        <w:top w:val="none" w:sz="0" w:space="0" w:color="auto"/>
        <w:left w:val="none" w:sz="0" w:space="0" w:color="auto"/>
        <w:bottom w:val="none" w:sz="0" w:space="0" w:color="auto"/>
        <w:right w:val="none" w:sz="0" w:space="0" w:color="auto"/>
      </w:divBdr>
    </w:div>
    <w:div w:id="1047025025">
      <w:bodyDiv w:val="1"/>
      <w:marLeft w:val="0"/>
      <w:marRight w:val="0"/>
      <w:marTop w:val="0"/>
      <w:marBottom w:val="0"/>
      <w:divBdr>
        <w:top w:val="none" w:sz="0" w:space="0" w:color="auto"/>
        <w:left w:val="none" w:sz="0" w:space="0" w:color="auto"/>
        <w:bottom w:val="none" w:sz="0" w:space="0" w:color="auto"/>
        <w:right w:val="none" w:sz="0" w:space="0" w:color="auto"/>
      </w:divBdr>
    </w:div>
    <w:div w:id="1079056458">
      <w:bodyDiv w:val="1"/>
      <w:marLeft w:val="0"/>
      <w:marRight w:val="0"/>
      <w:marTop w:val="0"/>
      <w:marBottom w:val="0"/>
      <w:divBdr>
        <w:top w:val="none" w:sz="0" w:space="0" w:color="auto"/>
        <w:left w:val="none" w:sz="0" w:space="0" w:color="auto"/>
        <w:bottom w:val="none" w:sz="0" w:space="0" w:color="auto"/>
        <w:right w:val="none" w:sz="0" w:space="0" w:color="auto"/>
      </w:divBdr>
    </w:div>
    <w:div w:id="1080910287">
      <w:bodyDiv w:val="1"/>
      <w:marLeft w:val="0"/>
      <w:marRight w:val="0"/>
      <w:marTop w:val="0"/>
      <w:marBottom w:val="0"/>
      <w:divBdr>
        <w:top w:val="none" w:sz="0" w:space="0" w:color="auto"/>
        <w:left w:val="none" w:sz="0" w:space="0" w:color="auto"/>
        <w:bottom w:val="none" w:sz="0" w:space="0" w:color="auto"/>
        <w:right w:val="none" w:sz="0" w:space="0" w:color="auto"/>
      </w:divBdr>
    </w:div>
    <w:div w:id="1093404432">
      <w:bodyDiv w:val="1"/>
      <w:marLeft w:val="0"/>
      <w:marRight w:val="0"/>
      <w:marTop w:val="0"/>
      <w:marBottom w:val="0"/>
      <w:divBdr>
        <w:top w:val="none" w:sz="0" w:space="0" w:color="auto"/>
        <w:left w:val="none" w:sz="0" w:space="0" w:color="auto"/>
        <w:bottom w:val="none" w:sz="0" w:space="0" w:color="auto"/>
        <w:right w:val="none" w:sz="0" w:space="0" w:color="auto"/>
      </w:divBdr>
    </w:div>
    <w:div w:id="1108307532">
      <w:bodyDiv w:val="1"/>
      <w:marLeft w:val="0"/>
      <w:marRight w:val="0"/>
      <w:marTop w:val="0"/>
      <w:marBottom w:val="0"/>
      <w:divBdr>
        <w:top w:val="none" w:sz="0" w:space="0" w:color="auto"/>
        <w:left w:val="none" w:sz="0" w:space="0" w:color="auto"/>
        <w:bottom w:val="none" w:sz="0" w:space="0" w:color="auto"/>
        <w:right w:val="none" w:sz="0" w:space="0" w:color="auto"/>
      </w:divBdr>
    </w:div>
    <w:div w:id="1113086872">
      <w:bodyDiv w:val="1"/>
      <w:marLeft w:val="0"/>
      <w:marRight w:val="0"/>
      <w:marTop w:val="0"/>
      <w:marBottom w:val="0"/>
      <w:divBdr>
        <w:top w:val="none" w:sz="0" w:space="0" w:color="auto"/>
        <w:left w:val="none" w:sz="0" w:space="0" w:color="auto"/>
        <w:bottom w:val="none" w:sz="0" w:space="0" w:color="auto"/>
        <w:right w:val="none" w:sz="0" w:space="0" w:color="auto"/>
      </w:divBdr>
    </w:div>
    <w:div w:id="1115707424">
      <w:bodyDiv w:val="1"/>
      <w:marLeft w:val="0"/>
      <w:marRight w:val="0"/>
      <w:marTop w:val="0"/>
      <w:marBottom w:val="0"/>
      <w:divBdr>
        <w:top w:val="none" w:sz="0" w:space="0" w:color="auto"/>
        <w:left w:val="none" w:sz="0" w:space="0" w:color="auto"/>
        <w:bottom w:val="none" w:sz="0" w:space="0" w:color="auto"/>
        <w:right w:val="none" w:sz="0" w:space="0" w:color="auto"/>
      </w:divBdr>
    </w:div>
    <w:div w:id="1122650809">
      <w:bodyDiv w:val="1"/>
      <w:marLeft w:val="0"/>
      <w:marRight w:val="0"/>
      <w:marTop w:val="0"/>
      <w:marBottom w:val="0"/>
      <w:divBdr>
        <w:top w:val="none" w:sz="0" w:space="0" w:color="auto"/>
        <w:left w:val="none" w:sz="0" w:space="0" w:color="auto"/>
        <w:bottom w:val="none" w:sz="0" w:space="0" w:color="auto"/>
        <w:right w:val="none" w:sz="0" w:space="0" w:color="auto"/>
      </w:divBdr>
    </w:div>
    <w:div w:id="1129934164">
      <w:bodyDiv w:val="1"/>
      <w:marLeft w:val="0"/>
      <w:marRight w:val="0"/>
      <w:marTop w:val="0"/>
      <w:marBottom w:val="0"/>
      <w:divBdr>
        <w:top w:val="none" w:sz="0" w:space="0" w:color="auto"/>
        <w:left w:val="none" w:sz="0" w:space="0" w:color="auto"/>
        <w:bottom w:val="none" w:sz="0" w:space="0" w:color="auto"/>
        <w:right w:val="none" w:sz="0" w:space="0" w:color="auto"/>
      </w:divBdr>
    </w:div>
    <w:div w:id="1131098636">
      <w:bodyDiv w:val="1"/>
      <w:marLeft w:val="0"/>
      <w:marRight w:val="0"/>
      <w:marTop w:val="0"/>
      <w:marBottom w:val="0"/>
      <w:divBdr>
        <w:top w:val="none" w:sz="0" w:space="0" w:color="auto"/>
        <w:left w:val="none" w:sz="0" w:space="0" w:color="auto"/>
        <w:bottom w:val="none" w:sz="0" w:space="0" w:color="auto"/>
        <w:right w:val="none" w:sz="0" w:space="0" w:color="auto"/>
      </w:divBdr>
    </w:div>
    <w:div w:id="1133867418">
      <w:bodyDiv w:val="1"/>
      <w:marLeft w:val="0"/>
      <w:marRight w:val="0"/>
      <w:marTop w:val="0"/>
      <w:marBottom w:val="0"/>
      <w:divBdr>
        <w:top w:val="none" w:sz="0" w:space="0" w:color="auto"/>
        <w:left w:val="none" w:sz="0" w:space="0" w:color="auto"/>
        <w:bottom w:val="none" w:sz="0" w:space="0" w:color="auto"/>
        <w:right w:val="none" w:sz="0" w:space="0" w:color="auto"/>
      </w:divBdr>
    </w:div>
    <w:div w:id="1140265941">
      <w:bodyDiv w:val="1"/>
      <w:marLeft w:val="0"/>
      <w:marRight w:val="0"/>
      <w:marTop w:val="0"/>
      <w:marBottom w:val="0"/>
      <w:divBdr>
        <w:top w:val="none" w:sz="0" w:space="0" w:color="auto"/>
        <w:left w:val="none" w:sz="0" w:space="0" w:color="auto"/>
        <w:bottom w:val="none" w:sz="0" w:space="0" w:color="auto"/>
        <w:right w:val="none" w:sz="0" w:space="0" w:color="auto"/>
      </w:divBdr>
    </w:div>
    <w:div w:id="1140686726">
      <w:bodyDiv w:val="1"/>
      <w:marLeft w:val="0"/>
      <w:marRight w:val="0"/>
      <w:marTop w:val="0"/>
      <w:marBottom w:val="0"/>
      <w:divBdr>
        <w:top w:val="none" w:sz="0" w:space="0" w:color="auto"/>
        <w:left w:val="none" w:sz="0" w:space="0" w:color="auto"/>
        <w:bottom w:val="none" w:sz="0" w:space="0" w:color="auto"/>
        <w:right w:val="none" w:sz="0" w:space="0" w:color="auto"/>
      </w:divBdr>
    </w:div>
    <w:div w:id="1145006804">
      <w:bodyDiv w:val="1"/>
      <w:marLeft w:val="0"/>
      <w:marRight w:val="0"/>
      <w:marTop w:val="0"/>
      <w:marBottom w:val="0"/>
      <w:divBdr>
        <w:top w:val="none" w:sz="0" w:space="0" w:color="auto"/>
        <w:left w:val="none" w:sz="0" w:space="0" w:color="auto"/>
        <w:bottom w:val="none" w:sz="0" w:space="0" w:color="auto"/>
        <w:right w:val="none" w:sz="0" w:space="0" w:color="auto"/>
      </w:divBdr>
    </w:div>
    <w:div w:id="1148059876">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314940">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80389786">
      <w:bodyDiv w:val="1"/>
      <w:marLeft w:val="0"/>
      <w:marRight w:val="0"/>
      <w:marTop w:val="0"/>
      <w:marBottom w:val="0"/>
      <w:divBdr>
        <w:top w:val="none" w:sz="0" w:space="0" w:color="auto"/>
        <w:left w:val="none" w:sz="0" w:space="0" w:color="auto"/>
        <w:bottom w:val="none" w:sz="0" w:space="0" w:color="auto"/>
        <w:right w:val="none" w:sz="0" w:space="0" w:color="auto"/>
      </w:divBdr>
    </w:div>
    <w:div w:id="1183857302">
      <w:bodyDiv w:val="1"/>
      <w:marLeft w:val="0"/>
      <w:marRight w:val="0"/>
      <w:marTop w:val="0"/>
      <w:marBottom w:val="0"/>
      <w:divBdr>
        <w:top w:val="none" w:sz="0" w:space="0" w:color="auto"/>
        <w:left w:val="none" w:sz="0" w:space="0" w:color="auto"/>
        <w:bottom w:val="none" w:sz="0" w:space="0" w:color="auto"/>
        <w:right w:val="none" w:sz="0" w:space="0" w:color="auto"/>
      </w:divBdr>
    </w:div>
    <w:div w:id="1193615567">
      <w:bodyDiv w:val="1"/>
      <w:marLeft w:val="0"/>
      <w:marRight w:val="0"/>
      <w:marTop w:val="0"/>
      <w:marBottom w:val="0"/>
      <w:divBdr>
        <w:top w:val="none" w:sz="0" w:space="0" w:color="auto"/>
        <w:left w:val="none" w:sz="0" w:space="0" w:color="auto"/>
        <w:bottom w:val="none" w:sz="0" w:space="0" w:color="auto"/>
        <w:right w:val="none" w:sz="0" w:space="0" w:color="auto"/>
      </w:divBdr>
    </w:div>
    <w:div w:id="1195727829">
      <w:bodyDiv w:val="1"/>
      <w:marLeft w:val="0"/>
      <w:marRight w:val="0"/>
      <w:marTop w:val="0"/>
      <w:marBottom w:val="0"/>
      <w:divBdr>
        <w:top w:val="none" w:sz="0" w:space="0" w:color="auto"/>
        <w:left w:val="none" w:sz="0" w:space="0" w:color="auto"/>
        <w:bottom w:val="none" w:sz="0" w:space="0" w:color="auto"/>
        <w:right w:val="none" w:sz="0" w:space="0" w:color="auto"/>
      </w:divBdr>
    </w:div>
    <w:div w:id="1197231758">
      <w:bodyDiv w:val="1"/>
      <w:marLeft w:val="0"/>
      <w:marRight w:val="0"/>
      <w:marTop w:val="0"/>
      <w:marBottom w:val="0"/>
      <w:divBdr>
        <w:top w:val="none" w:sz="0" w:space="0" w:color="auto"/>
        <w:left w:val="none" w:sz="0" w:space="0" w:color="auto"/>
        <w:bottom w:val="none" w:sz="0" w:space="0" w:color="auto"/>
        <w:right w:val="none" w:sz="0" w:space="0" w:color="auto"/>
      </w:divBdr>
    </w:div>
    <w:div w:id="1202474207">
      <w:bodyDiv w:val="1"/>
      <w:marLeft w:val="0"/>
      <w:marRight w:val="0"/>
      <w:marTop w:val="0"/>
      <w:marBottom w:val="0"/>
      <w:divBdr>
        <w:top w:val="none" w:sz="0" w:space="0" w:color="auto"/>
        <w:left w:val="none" w:sz="0" w:space="0" w:color="auto"/>
        <w:bottom w:val="none" w:sz="0" w:space="0" w:color="auto"/>
        <w:right w:val="none" w:sz="0" w:space="0" w:color="auto"/>
      </w:divBdr>
    </w:div>
    <w:div w:id="1220291356">
      <w:bodyDiv w:val="1"/>
      <w:marLeft w:val="0"/>
      <w:marRight w:val="0"/>
      <w:marTop w:val="0"/>
      <w:marBottom w:val="0"/>
      <w:divBdr>
        <w:top w:val="none" w:sz="0" w:space="0" w:color="auto"/>
        <w:left w:val="none" w:sz="0" w:space="0" w:color="auto"/>
        <w:bottom w:val="none" w:sz="0" w:space="0" w:color="auto"/>
        <w:right w:val="none" w:sz="0" w:space="0" w:color="auto"/>
      </w:divBdr>
    </w:div>
    <w:div w:id="1237128725">
      <w:bodyDiv w:val="1"/>
      <w:marLeft w:val="0"/>
      <w:marRight w:val="0"/>
      <w:marTop w:val="0"/>
      <w:marBottom w:val="0"/>
      <w:divBdr>
        <w:top w:val="none" w:sz="0" w:space="0" w:color="auto"/>
        <w:left w:val="none" w:sz="0" w:space="0" w:color="auto"/>
        <w:bottom w:val="none" w:sz="0" w:space="0" w:color="auto"/>
        <w:right w:val="none" w:sz="0" w:space="0" w:color="auto"/>
      </w:divBdr>
    </w:div>
    <w:div w:id="1240675242">
      <w:bodyDiv w:val="1"/>
      <w:marLeft w:val="0"/>
      <w:marRight w:val="0"/>
      <w:marTop w:val="0"/>
      <w:marBottom w:val="0"/>
      <w:divBdr>
        <w:top w:val="none" w:sz="0" w:space="0" w:color="auto"/>
        <w:left w:val="none" w:sz="0" w:space="0" w:color="auto"/>
        <w:bottom w:val="none" w:sz="0" w:space="0" w:color="auto"/>
        <w:right w:val="none" w:sz="0" w:space="0" w:color="auto"/>
      </w:divBdr>
    </w:div>
    <w:div w:id="1249340197">
      <w:bodyDiv w:val="1"/>
      <w:marLeft w:val="0"/>
      <w:marRight w:val="0"/>
      <w:marTop w:val="0"/>
      <w:marBottom w:val="0"/>
      <w:divBdr>
        <w:top w:val="none" w:sz="0" w:space="0" w:color="auto"/>
        <w:left w:val="none" w:sz="0" w:space="0" w:color="auto"/>
        <w:bottom w:val="none" w:sz="0" w:space="0" w:color="auto"/>
        <w:right w:val="none" w:sz="0" w:space="0" w:color="auto"/>
      </w:divBdr>
    </w:div>
    <w:div w:id="1251157214">
      <w:bodyDiv w:val="1"/>
      <w:marLeft w:val="0"/>
      <w:marRight w:val="0"/>
      <w:marTop w:val="0"/>
      <w:marBottom w:val="0"/>
      <w:divBdr>
        <w:top w:val="none" w:sz="0" w:space="0" w:color="auto"/>
        <w:left w:val="none" w:sz="0" w:space="0" w:color="auto"/>
        <w:bottom w:val="none" w:sz="0" w:space="0" w:color="auto"/>
        <w:right w:val="none" w:sz="0" w:space="0" w:color="auto"/>
      </w:divBdr>
    </w:div>
    <w:div w:id="1251426436">
      <w:bodyDiv w:val="1"/>
      <w:marLeft w:val="0"/>
      <w:marRight w:val="0"/>
      <w:marTop w:val="0"/>
      <w:marBottom w:val="0"/>
      <w:divBdr>
        <w:top w:val="none" w:sz="0" w:space="0" w:color="auto"/>
        <w:left w:val="none" w:sz="0" w:space="0" w:color="auto"/>
        <w:bottom w:val="none" w:sz="0" w:space="0" w:color="auto"/>
        <w:right w:val="none" w:sz="0" w:space="0" w:color="auto"/>
      </w:divBdr>
    </w:div>
    <w:div w:id="1251551027">
      <w:bodyDiv w:val="1"/>
      <w:marLeft w:val="0"/>
      <w:marRight w:val="0"/>
      <w:marTop w:val="0"/>
      <w:marBottom w:val="0"/>
      <w:divBdr>
        <w:top w:val="none" w:sz="0" w:space="0" w:color="auto"/>
        <w:left w:val="none" w:sz="0" w:space="0" w:color="auto"/>
        <w:bottom w:val="none" w:sz="0" w:space="0" w:color="auto"/>
        <w:right w:val="none" w:sz="0" w:space="0" w:color="auto"/>
      </w:divBdr>
    </w:div>
    <w:div w:id="1256328735">
      <w:bodyDiv w:val="1"/>
      <w:marLeft w:val="0"/>
      <w:marRight w:val="0"/>
      <w:marTop w:val="0"/>
      <w:marBottom w:val="0"/>
      <w:divBdr>
        <w:top w:val="none" w:sz="0" w:space="0" w:color="auto"/>
        <w:left w:val="none" w:sz="0" w:space="0" w:color="auto"/>
        <w:bottom w:val="none" w:sz="0" w:space="0" w:color="auto"/>
        <w:right w:val="none" w:sz="0" w:space="0" w:color="auto"/>
      </w:divBdr>
      <w:divsChild>
        <w:div w:id="308095831">
          <w:marLeft w:val="0"/>
          <w:marRight w:val="0"/>
          <w:marTop w:val="0"/>
          <w:marBottom w:val="0"/>
          <w:divBdr>
            <w:top w:val="none" w:sz="0" w:space="0" w:color="auto"/>
            <w:left w:val="none" w:sz="0" w:space="0" w:color="auto"/>
            <w:bottom w:val="none" w:sz="0" w:space="0" w:color="auto"/>
            <w:right w:val="none" w:sz="0" w:space="0" w:color="auto"/>
          </w:divBdr>
          <w:divsChild>
            <w:div w:id="1849061157">
              <w:marLeft w:val="0"/>
              <w:marRight w:val="0"/>
              <w:marTop w:val="0"/>
              <w:marBottom w:val="0"/>
              <w:divBdr>
                <w:top w:val="none" w:sz="0" w:space="0" w:color="auto"/>
                <w:left w:val="none" w:sz="0" w:space="0" w:color="auto"/>
                <w:bottom w:val="none" w:sz="0" w:space="0" w:color="auto"/>
                <w:right w:val="none" w:sz="0" w:space="0" w:color="auto"/>
              </w:divBdr>
              <w:divsChild>
                <w:div w:id="2842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636">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4770428">
      <w:bodyDiv w:val="1"/>
      <w:marLeft w:val="0"/>
      <w:marRight w:val="0"/>
      <w:marTop w:val="0"/>
      <w:marBottom w:val="0"/>
      <w:divBdr>
        <w:top w:val="none" w:sz="0" w:space="0" w:color="auto"/>
        <w:left w:val="none" w:sz="0" w:space="0" w:color="auto"/>
        <w:bottom w:val="none" w:sz="0" w:space="0" w:color="auto"/>
        <w:right w:val="none" w:sz="0" w:space="0" w:color="auto"/>
      </w:divBdr>
    </w:div>
    <w:div w:id="1286615388">
      <w:bodyDiv w:val="1"/>
      <w:marLeft w:val="0"/>
      <w:marRight w:val="0"/>
      <w:marTop w:val="0"/>
      <w:marBottom w:val="0"/>
      <w:divBdr>
        <w:top w:val="none" w:sz="0" w:space="0" w:color="auto"/>
        <w:left w:val="none" w:sz="0" w:space="0" w:color="auto"/>
        <w:bottom w:val="none" w:sz="0" w:space="0" w:color="auto"/>
        <w:right w:val="none" w:sz="0" w:space="0" w:color="auto"/>
      </w:divBdr>
    </w:div>
    <w:div w:id="1291285365">
      <w:bodyDiv w:val="1"/>
      <w:marLeft w:val="0"/>
      <w:marRight w:val="0"/>
      <w:marTop w:val="0"/>
      <w:marBottom w:val="0"/>
      <w:divBdr>
        <w:top w:val="none" w:sz="0" w:space="0" w:color="auto"/>
        <w:left w:val="none" w:sz="0" w:space="0" w:color="auto"/>
        <w:bottom w:val="none" w:sz="0" w:space="0" w:color="auto"/>
        <w:right w:val="none" w:sz="0" w:space="0" w:color="auto"/>
      </w:divBdr>
    </w:div>
    <w:div w:id="1296838236">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11714513">
      <w:bodyDiv w:val="1"/>
      <w:marLeft w:val="0"/>
      <w:marRight w:val="0"/>
      <w:marTop w:val="0"/>
      <w:marBottom w:val="0"/>
      <w:divBdr>
        <w:top w:val="none" w:sz="0" w:space="0" w:color="auto"/>
        <w:left w:val="none" w:sz="0" w:space="0" w:color="auto"/>
        <w:bottom w:val="none" w:sz="0" w:space="0" w:color="auto"/>
        <w:right w:val="none" w:sz="0" w:space="0" w:color="auto"/>
      </w:divBdr>
    </w:div>
    <w:div w:id="1325663833">
      <w:bodyDiv w:val="1"/>
      <w:marLeft w:val="0"/>
      <w:marRight w:val="0"/>
      <w:marTop w:val="0"/>
      <w:marBottom w:val="0"/>
      <w:divBdr>
        <w:top w:val="none" w:sz="0" w:space="0" w:color="auto"/>
        <w:left w:val="none" w:sz="0" w:space="0" w:color="auto"/>
        <w:bottom w:val="none" w:sz="0" w:space="0" w:color="auto"/>
        <w:right w:val="none" w:sz="0" w:space="0" w:color="auto"/>
      </w:divBdr>
    </w:div>
    <w:div w:id="1329594768">
      <w:bodyDiv w:val="1"/>
      <w:marLeft w:val="0"/>
      <w:marRight w:val="0"/>
      <w:marTop w:val="0"/>
      <w:marBottom w:val="0"/>
      <w:divBdr>
        <w:top w:val="none" w:sz="0" w:space="0" w:color="auto"/>
        <w:left w:val="none" w:sz="0" w:space="0" w:color="auto"/>
        <w:bottom w:val="none" w:sz="0" w:space="0" w:color="auto"/>
        <w:right w:val="none" w:sz="0" w:space="0" w:color="auto"/>
      </w:divBdr>
    </w:div>
    <w:div w:id="1347756581">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3260948">
      <w:bodyDiv w:val="1"/>
      <w:marLeft w:val="0"/>
      <w:marRight w:val="0"/>
      <w:marTop w:val="0"/>
      <w:marBottom w:val="0"/>
      <w:divBdr>
        <w:top w:val="none" w:sz="0" w:space="0" w:color="auto"/>
        <w:left w:val="none" w:sz="0" w:space="0" w:color="auto"/>
        <w:bottom w:val="none" w:sz="0" w:space="0" w:color="auto"/>
        <w:right w:val="none" w:sz="0" w:space="0" w:color="auto"/>
      </w:divBdr>
    </w:div>
    <w:div w:id="1379937372">
      <w:bodyDiv w:val="1"/>
      <w:marLeft w:val="0"/>
      <w:marRight w:val="0"/>
      <w:marTop w:val="0"/>
      <w:marBottom w:val="0"/>
      <w:divBdr>
        <w:top w:val="none" w:sz="0" w:space="0" w:color="auto"/>
        <w:left w:val="none" w:sz="0" w:space="0" w:color="auto"/>
        <w:bottom w:val="none" w:sz="0" w:space="0" w:color="auto"/>
        <w:right w:val="none" w:sz="0" w:space="0" w:color="auto"/>
      </w:divBdr>
    </w:div>
    <w:div w:id="1380351162">
      <w:bodyDiv w:val="1"/>
      <w:marLeft w:val="0"/>
      <w:marRight w:val="0"/>
      <w:marTop w:val="0"/>
      <w:marBottom w:val="0"/>
      <w:divBdr>
        <w:top w:val="none" w:sz="0" w:space="0" w:color="auto"/>
        <w:left w:val="none" w:sz="0" w:space="0" w:color="auto"/>
        <w:bottom w:val="none" w:sz="0" w:space="0" w:color="auto"/>
        <w:right w:val="none" w:sz="0" w:space="0" w:color="auto"/>
      </w:divBdr>
    </w:div>
    <w:div w:id="1389526746">
      <w:bodyDiv w:val="1"/>
      <w:marLeft w:val="0"/>
      <w:marRight w:val="0"/>
      <w:marTop w:val="0"/>
      <w:marBottom w:val="0"/>
      <w:divBdr>
        <w:top w:val="none" w:sz="0" w:space="0" w:color="auto"/>
        <w:left w:val="none" w:sz="0" w:space="0" w:color="auto"/>
        <w:bottom w:val="none" w:sz="0" w:space="0" w:color="auto"/>
        <w:right w:val="none" w:sz="0" w:space="0" w:color="auto"/>
      </w:divBdr>
      <w:divsChild>
        <w:div w:id="75321704">
          <w:marLeft w:val="0"/>
          <w:marRight w:val="0"/>
          <w:marTop w:val="0"/>
          <w:marBottom w:val="0"/>
          <w:divBdr>
            <w:top w:val="none" w:sz="0" w:space="0" w:color="auto"/>
            <w:left w:val="none" w:sz="0" w:space="0" w:color="auto"/>
            <w:bottom w:val="none" w:sz="0" w:space="0" w:color="auto"/>
            <w:right w:val="none" w:sz="0" w:space="0" w:color="auto"/>
          </w:divBdr>
        </w:div>
      </w:divsChild>
    </w:div>
    <w:div w:id="1389650448">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394158061">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5711043">
      <w:bodyDiv w:val="1"/>
      <w:marLeft w:val="0"/>
      <w:marRight w:val="0"/>
      <w:marTop w:val="0"/>
      <w:marBottom w:val="0"/>
      <w:divBdr>
        <w:top w:val="none" w:sz="0" w:space="0" w:color="auto"/>
        <w:left w:val="none" w:sz="0" w:space="0" w:color="auto"/>
        <w:bottom w:val="none" w:sz="0" w:space="0" w:color="auto"/>
        <w:right w:val="none" w:sz="0" w:space="0" w:color="auto"/>
      </w:divBdr>
    </w:div>
    <w:div w:id="1452556964">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76483638">
      <w:bodyDiv w:val="1"/>
      <w:marLeft w:val="0"/>
      <w:marRight w:val="0"/>
      <w:marTop w:val="0"/>
      <w:marBottom w:val="0"/>
      <w:divBdr>
        <w:top w:val="none" w:sz="0" w:space="0" w:color="auto"/>
        <w:left w:val="none" w:sz="0" w:space="0" w:color="auto"/>
        <w:bottom w:val="none" w:sz="0" w:space="0" w:color="auto"/>
        <w:right w:val="none" w:sz="0" w:space="0" w:color="auto"/>
      </w:divBdr>
    </w:div>
    <w:div w:id="1482770589">
      <w:bodyDiv w:val="1"/>
      <w:marLeft w:val="0"/>
      <w:marRight w:val="0"/>
      <w:marTop w:val="0"/>
      <w:marBottom w:val="0"/>
      <w:divBdr>
        <w:top w:val="none" w:sz="0" w:space="0" w:color="auto"/>
        <w:left w:val="none" w:sz="0" w:space="0" w:color="auto"/>
        <w:bottom w:val="none" w:sz="0" w:space="0" w:color="auto"/>
        <w:right w:val="none" w:sz="0" w:space="0" w:color="auto"/>
      </w:divBdr>
      <w:divsChild>
        <w:div w:id="1209298270">
          <w:marLeft w:val="0"/>
          <w:marRight w:val="0"/>
          <w:marTop w:val="0"/>
          <w:marBottom w:val="0"/>
          <w:divBdr>
            <w:top w:val="none" w:sz="0" w:space="0" w:color="auto"/>
            <w:left w:val="none" w:sz="0" w:space="0" w:color="auto"/>
            <w:bottom w:val="none" w:sz="0" w:space="0" w:color="auto"/>
            <w:right w:val="none" w:sz="0" w:space="0" w:color="auto"/>
          </w:divBdr>
          <w:divsChild>
            <w:div w:id="660356526">
              <w:marLeft w:val="0"/>
              <w:marRight w:val="0"/>
              <w:marTop w:val="0"/>
              <w:marBottom w:val="0"/>
              <w:divBdr>
                <w:top w:val="none" w:sz="0" w:space="0" w:color="auto"/>
                <w:left w:val="none" w:sz="0" w:space="0" w:color="auto"/>
                <w:bottom w:val="none" w:sz="0" w:space="0" w:color="auto"/>
                <w:right w:val="none" w:sz="0" w:space="0" w:color="auto"/>
              </w:divBdr>
              <w:divsChild>
                <w:div w:id="17979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4136">
      <w:bodyDiv w:val="1"/>
      <w:marLeft w:val="0"/>
      <w:marRight w:val="0"/>
      <w:marTop w:val="0"/>
      <w:marBottom w:val="0"/>
      <w:divBdr>
        <w:top w:val="none" w:sz="0" w:space="0" w:color="auto"/>
        <w:left w:val="none" w:sz="0" w:space="0" w:color="auto"/>
        <w:bottom w:val="none" w:sz="0" w:space="0" w:color="auto"/>
        <w:right w:val="none" w:sz="0" w:space="0" w:color="auto"/>
      </w:divBdr>
    </w:div>
    <w:div w:id="1486699329">
      <w:bodyDiv w:val="1"/>
      <w:marLeft w:val="0"/>
      <w:marRight w:val="0"/>
      <w:marTop w:val="0"/>
      <w:marBottom w:val="0"/>
      <w:divBdr>
        <w:top w:val="none" w:sz="0" w:space="0" w:color="auto"/>
        <w:left w:val="none" w:sz="0" w:space="0" w:color="auto"/>
        <w:bottom w:val="none" w:sz="0" w:space="0" w:color="auto"/>
        <w:right w:val="none" w:sz="0" w:space="0" w:color="auto"/>
      </w:divBdr>
    </w:div>
    <w:div w:id="1492792210">
      <w:bodyDiv w:val="1"/>
      <w:marLeft w:val="0"/>
      <w:marRight w:val="0"/>
      <w:marTop w:val="0"/>
      <w:marBottom w:val="0"/>
      <w:divBdr>
        <w:top w:val="none" w:sz="0" w:space="0" w:color="auto"/>
        <w:left w:val="none" w:sz="0" w:space="0" w:color="auto"/>
        <w:bottom w:val="none" w:sz="0" w:space="0" w:color="auto"/>
        <w:right w:val="none" w:sz="0" w:space="0" w:color="auto"/>
      </w:divBdr>
    </w:div>
    <w:div w:id="1493523193">
      <w:bodyDiv w:val="1"/>
      <w:marLeft w:val="0"/>
      <w:marRight w:val="0"/>
      <w:marTop w:val="0"/>
      <w:marBottom w:val="0"/>
      <w:divBdr>
        <w:top w:val="none" w:sz="0" w:space="0" w:color="auto"/>
        <w:left w:val="none" w:sz="0" w:space="0" w:color="auto"/>
        <w:bottom w:val="none" w:sz="0" w:space="0" w:color="auto"/>
        <w:right w:val="none" w:sz="0" w:space="0" w:color="auto"/>
      </w:divBdr>
    </w:div>
    <w:div w:id="1495996134">
      <w:bodyDiv w:val="1"/>
      <w:marLeft w:val="0"/>
      <w:marRight w:val="0"/>
      <w:marTop w:val="0"/>
      <w:marBottom w:val="0"/>
      <w:divBdr>
        <w:top w:val="none" w:sz="0" w:space="0" w:color="auto"/>
        <w:left w:val="none" w:sz="0" w:space="0" w:color="auto"/>
        <w:bottom w:val="none" w:sz="0" w:space="0" w:color="auto"/>
        <w:right w:val="none" w:sz="0" w:space="0" w:color="auto"/>
      </w:divBdr>
    </w:div>
    <w:div w:id="1496914915">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12792413">
      <w:bodyDiv w:val="1"/>
      <w:marLeft w:val="0"/>
      <w:marRight w:val="0"/>
      <w:marTop w:val="0"/>
      <w:marBottom w:val="0"/>
      <w:divBdr>
        <w:top w:val="none" w:sz="0" w:space="0" w:color="auto"/>
        <w:left w:val="none" w:sz="0" w:space="0" w:color="auto"/>
        <w:bottom w:val="none" w:sz="0" w:space="0" w:color="auto"/>
        <w:right w:val="none" w:sz="0" w:space="0" w:color="auto"/>
      </w:divBdr>
    </w:div>
    <w:div w:id="1517843208">
      <w:bodyDiv w:val="1"/>
      <w:marLeft w:val="0"/>
      <w:marRight w:val="0"/>
      <w:marTop w:val="0"/>
      <w:marBottom w:val="0"/>
      <w:divBdr>
        <w:top w:val="none" w:sz="0" w:space="0" w:color="auto"/>
        <w:left w:val="none" w:sz="0" w:space="0" w:color="auto"/>
        <w:bottom w:val="none" w:sz="0" w:space="0" w:color="auto"/>
        <w:right w:val="none" w:sz="0" w:space="0" w:color="auto"/>
      </w:divBdr>
    </w:div>
    <w:div w:id="1525900068">
      <w:bodyDiv w:val="1"/>
      <w:marLeft w:val="0"/>
      <w:marRight w:val="0"/>
      <w:marTop w:val="0"/>
      <w:marBottom w:val="0"/>
      <w:divBdr>
        <w:top w:val="none" w:sz="0" w:space="0" w:color="auto"/>
        <w:left w:val="none" w:sz="0" w:space="0" w:color="auto"/>
        <w:bottom w:val="none" w:sz="0" w:space="0" w:color="auto"/>
        <w:right w:val="none" w:sz="0" w:space="0" w:color="auto"/>
      </w:divBdr>
    </w:div>
    <w:div w:id="1526097728">
      <w:bodyDiv w:val="1"/>
      <w:marLeft w:val="0"/>
      <w:marRight w:val="0"/>
      <w:marTop w:val="0"/>
      <w:marBottom w:val="0"/>
      <w:divBdr>
        <w:top w:val="none" w:sz="0" w:space="0" w:color="auto"/>
        <w:left w:val="none" w:sz="0" w:space="0" w:color="auto"/>
        <w:bottom w:val="none" w:sz="0" w:space="0" w:color="auto"/>
        <w:right w:val="none" w:sz="0" w:space="0" w:color="auto"/>
      </w:divBdr>
      <w:divsChild>
        <w:div w:id="813762859">
          <w:marLeft w:val="0"/>
          <w:marRight w:val="0"/>
          <w:marTop w:val="0"/>
          <w:marBottom w:val="0"/>
          <w:divBdr>
            <w:top w:val="none" w:sz="0" w:space="0" w:color="auto"/>
            <w:left w:val="none" w:sz="0" w:space="0" w:color="auto"/>
            <w:bottom w:val="none" w:sz="0" w:space="0" w:color="auto"/>
            <w:right w:val="none" w:sz="0" w:space="0" w:color="auto"/>
          </w:divBdr>
        </w:div>
      </w:divsChild>
    </w:div>
    <w:div w:id="1532960773">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9508392">
      <w:bodyDiv w:val="1"/>
      <w:marLeft w:val="0"/>
      <w:marRight w:val="0"/>
      <w:marTop w:val="0"/>
      <w:marBottom w:val="0"/>
      <w:divBdr>
        <w:top w:val="none" w:sz="0" w:space="0" w:color="auto"/>
        <w:left w:val="none" w:sz="0" w:space="0" w:color="auto"/>
        <w:bottom w:val="none" w:sz="0" w:space="0" w:color="auto"/>
        <w:right w:val="none" w:sz="0" w:space="0" w:color="auto"/>
      </w:divBdr>
    </w:div>
    <w:div w:id="1543443074">
      <w:bodyDiv w:val="1"/>
      <w:marLeft w:val="0"/>
      <w:marRight w:val="0"/>
      <w:marTop w:val="0"/>
      <w:marBottom w:val="0"/>
      <w:divBdr>
        <w:top w:val="none" w:sz="0" w:space="0" w:color="auto"/>
        <w:left w:val="none" w:sz="0" w:space="0" w:color="auto"/>
        <w:bottom w:val="none" w:sz="0" w:space="0" w:color="auto"/>
        <w:right w:val="none" w:sz="0" w:space="0" w:color="auto"/>
      </w:divBdr>
    </w:div>
    <w:div w:id="1544177025">
      <w:bodyDiv w:val="1"/>
      <w:marLeft w:val="0"/>
      <w:marRight w:val="0"/>
      <w:marTop w:val="0"/>
      <w:marBottom w:val="0"/>
      <w:divBdr>
        <w:top w:val="none" w:sz="0" w:space="0" w:color="auto"/>
        <w:left w:val="none" w:sz="0" w:space="0" w:color="auto"/>
        <w:bottom w:val="none" w:sz="0" w:space="0" w:color="auto"/>
        <w:right w:val="none" w:sz="0" w:space="0" w:color="auto"/>
      </w:divBdr>
    </w:div>
    <w:div w:id="1550338991">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3806884">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2884943">
      <w:bodyDiv w:val="1"/>
      <w:marLeft w:val="0"/>
      <w:marRight w:val="0"/>
      <w:marTop w:val="0"/>
      <w:marBottom w:val="0"/>
      <w:divBdr>
        <w:top w:val="none" w:sz="0" w:space="0" w:color="auto"/>
        <w:left w:val="none" w:sz="0" w:space="0" w:color="auto"/>
        <w:bottom w:val="none" w:sz="0" w:space="0" w:color="auto"/>
        <w:right w:val="none" w:sz="0" w:space="0" w:color="auto"/>
      </w:divBdr>
    </w:div>
    <w:div w:id="1574004310">
      <w:bodyDiv w:val="1"/>
      <w:marLeft w:val="0"/>
      <w:marRight w:val="0"/>
      <w:marTop w:val="0"/>
      <w:marBottom w:val="0"/>
      <w:divBdr>
        <w:top w:val="none" w:sz="0" w:space="0" w:color="auto"/>
        <w:left w:val="none" w:sz="0" w:space="0" w:color="auto"/>
        <w:bottom w:val="none" w:sz="0" w:space="0" w:color="auto"/>
        <w:right w:val="none" w:sz="0" w:space="0" w:color="auto"/>
      </w:divBdr>
    </w:div>
    <w:div w:id="1579291262">
      <w:bodyDiv w:val="1"/>
      <w:marLeft w:val="0"/>
      <w:marRight w:val="0"/>
      <w:marTop w:val="0"/>
      <w:marBottom w:val="0"/>
      <w:divBdr>
        <w:top w:val="none" w:sz="0" w:space="0" w:color="auto"/>
        <w:left w:val="none" w:sz="0" w:space="0" w:color="auto"/>
        <w:bottom w:val="none" w:sz="0" w:space="0" w:color="auto"/>
        <w:right w:val="none" w:sz="0" w:space="0" w:color="auto"/>
      </w:divBdr>
    </w:div>
    <w:div w:id="1591965964">
      <w:bodyDiv w:val="1"/>
      <w:marLeft w:val="0"/>
      <w:marRight w:val="0"/>
      <w:marTop w:val="0"/>
      <w:marBottom w:val="0"/>
      <w:divBdr>
        <w:top w:val="none" w:sz="0" w:space="0" w:color="auto"/>
        <w:left w:val="none" w:sz="0" w:space="0" w:color="auto"/>
        <w:bottom w:val="none" w:sz="0" w:space="0" w:color="auto"/>
        <w:right w:val="none" w:sz="0" w:space="0" w:color="auto"/>
      </w:divBdr>
      <w:divsChild>
        <w:div w:id="1505515646">
          <w:marLeft w:val="0"/>
          <w:marRight w:val="0"/>
          <w:marTop w:val="0"/>
          <w:marBottom w:val="0"/>
          <w:divBdr>
            <w:top w:val="none" w:sz="0" w:space="0" w:color="auto"/>
            <w:left w:val="none" w:sz="0" w:space="0" w:color="auto"/>
            <w:bottom w:val="none" w:sz="0" w:space="0" w:color="auto"/>
            <w:right w:val="none" w:sz="0" w:space="0" w:color="auto"/>
          </w:divBdr>
        </w:div>
      </w:divsChild>
    </w:div>
    <w:div w:id="1593507968">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42997858">
      <w:bodyDiv w:val="1"/>
      <w:marLeft w:val="0"/>
      <w:marRight w:val="0"/>
      <w:marTop w:val="0"/>
      <w:marBottom w:val="0"/>
      <w:divBdr>
        <w:top w:val="none" w:sz="0" w:space="0" w:color="auto"/>
        <w:left w:val="none" w:sz="0" w:space="0" w:color="auto"/>
        <w:bottom w:val="none" w:sz="0" w:space="0" w:color="auto"/>
        <w:right w:val="none" w:sz="0" w:space="0" w:color="auto"/>
      </w:divBdr>
    </w:div>
    <w:div w:id="1644310388">
      <w:bodyDiv w:val="1"/>
      <w:marLeft w:val="0"/>
      <w:marRight w:val="0"/>
      <w:marTop w:val="0"/>
      <w:marBottom w:val="0"/>
      <w:divBdr>
        <w:top w:val="none" w:sz="0" w:space="0" w:color="auto"/>
        <w:left w:val="none" w:sz="0" w:space="0" w:color="auto"/>
        <w:bottom w:val="none" w:sz="0" w:space="0" w:color="auto"/>
        <w:right w:val="none" w:sz="0" w:space="0" w:color="auto"/>
      </w:divBdr>
    </w:div>
    <w:div w:id="1649168518">
      <w:bodyDiv w:val="1"/>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sChild>
            <w:div w:id="1999336691">
              <w:marLeft w:val="0"/>
              <w:marRight w:val="0"/>
              <w:marTop w:val="0"/>
              <w:marBottom w:val="0"/>
              <w:divBdr>
                <w:top w:val="none" w:sz="0" w:space="0" w:color="auto"/>
                <w:left w:val="none" w:sz="0" w:space="0" w:color="auto"/>
                <w:bottom w:val="none" w:sz="0" w:space="0" w:color="auto"/>
                <w:right w:val="none" w:sz="0" w:space="0" w:color="auto"/>
              </w:divBdr>
              <w:divsChild>
                <w:div w:id="9549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654065014">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2662352">
      <w:bodyDiv w:val="1"/>
      <w:marLeft w:val="0"/>
      <w:marRight w:val="0"/>
      <w:marTop w:val="0"/>
      <w:marBottom w:val="0"/>
      <w:divBdr>
        <w:top w:val="none" w:sz="0" w:space="0" w:color="auto"/>
        <w:left w:val="none" w:sz="0" w:space="0" w:color="auto"/>
        <w:bottom w:val="none" w:sz="0" w:space="0" w:color="auto"/>
        <w:right w:val="none" w:sz="0" w:space="0" w:color="auto"/>
      </w:divBdr>
    </w:div>
    <w:div w:id="1684281454">
      <w:bodyDiv w:val="1"/>
      <w:marLeft w:val="0"/>
      <w:marRight w:val="0"/>
      <w:marTop w:val="0"/>
      <w:marBottom w:val="0"/>
      <w:divBdr>
        <w:top w:val="none" w:sz="0" w:space="0" w:color="auto"/>
        <w:left w:val="none" w:sz="0" w:space="0" w:color="auto"/>
        <w:bottom w:val="none" w:sz="0" w:space="0" w:color="auto"/>
        <w:right w:val="none" w:sz="0" w:space="0" w:color="auto"/>
      </w:divBdr>
    </w:div>
    <w:div w:id="1686862484">
      <w:bodyDiv w:val="1"/>
      <w:marLeft w:val="0"/>
      <w:marRight w:val="0"/>
      <w:marTop w:val="0"/>
      <w:marBottom w:val="0"/>
      <w:divBdr>
        <w:top w:val="none" w:sz="0" w:space="0" w:color="auto"/>
        <w:left w:val="none" w:sz="0" w:space="0" w:color="auto"/>
        <w:bottom w:val="none" w:sz="0" w:space="0" w:color="auto"/>
        <w:right w:val="none" w:sz="0" w:space="0" w:color="auto"/>
      </w:divBdr>
    </w:div>
    <w:div w:id="1691251586">
      <w:bodyDiv w:val="1"/>
      <w:marLeft w:val="0"/>
      <w:marRight w:val="0"/>
      <w:marTop w:val="0"/>
      <w:marBottom w:val="0"/>
      <w:divBdr>
        <w:top w:val="none" w:sz="0" w:space="0" w:color="auto"/>
        <w:left w:val="none" w:sz="0" w:space="0" w:color="auto"/>
        <w:bottom w:val="none" w:sz="0" w:space="0" w:color="auto"/>
        <w:right w:val="none" w:sz="0" w:space="0" w:color="auto"/>
      </w:divBdr>
    </w:div>
    <w:div w:id="1707411349">
      <w:bodyDiv w:val="1"/>
      <w:marLeft w:val="0"/>
      <w:marRight w:val="0"/>
      <w:marTop w:val="0"/>
      <w:marBottom w:val="0"/>
      <w:divBdr>
        <w:top w:val="none" w:sz="0" w:space="0" w:color="auto"/>
        <w:left w:val="none" w:sz="0" w:space="0" w:color="auto"/>
        <w:bottom w:val="none" w:sz="0" w:space="0" w:color="auto"/>
        <w:right w:val="none" w:sz="0" w:space="0" w:color="auto"/>
      </w:divBdr>
    </w:div>
    <w:div w:id="1707754820">
      <w:bodyDiv w:val="1"/>
      <w:marLeft w:val="0"/>
      <w:marRight w:val="0"/>
      <w:marTop w:val="0"/>
      <w:marBottom w:val="0"/>
      <w:divBdr>
        <w:top w:val="none" w:sz="0" w:space="0" w:color="auto"/>
        <w:left w:val="none" w:sz="0" w:space="0" w:color="auto"/>
        <w:bottom w:val="none" w:sz="0" w:space="0" w:color="auto"/>
        <w:right w:val="none" w:sz="0" w:space="0" w:color="auto"/>
      </w:divBdr>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29305030">
      <w:bodyDiv w:val="1"/>
      <w:marLeft w:val="0"/>
      <w:marRight w:val="0"/>
      <w:marTop w:val="0"/>
      <w:marBottom w:val="0"/>
      <w:divBdr>
        <w:top w:val="none" w:sz="0" w:space="0" w:color="auto"/>
        <w:left w:val="none" w:sz="0" w:space="0" w:color="auto"/>
        <w:bottom w:val="none" w:sz="0" w:space="0" w:color="auto"/>
        <w:right w:val="none" w:sz="0" w:space="0" w:color="auto"/>
      </w:divBdr>
    </w:div>
    <w:div w:id="1730837832">
      <w:bodyDiv w:val="1"/>
      <w:marLeft w:val="0"/>
      <w:marRight w:val="0"/>
      <w:marTop w:val="0"/>
      <w:marBottom w:val="0"/>
      <w:divBdr>
        <w:top w:val="none" w:sz="0" w:space="0" w:color="auto"/>
        <w:left w:val="none" w:sz="0" w:space="0" w:color="auto"/>
        <w:bottom w:val="none" w:sz="0" w:space="0" w:color="auto"/>
        <w:right w:val="none" w:sz="0" w:space="0" w:color="auto"/>
      </w:divBdr>
    </w:div>
    <w:div w:id="1733653092">
      <w:bodyDiv w:val="1"/>
      <w:marLeft w:val="0"/>
      <w:marRight w:val="0"/>
      <w:marTop w:val="0"/>
      <w:marBottom w:val="0"/>
      <w:divBdr>
        <w:top w:val="none" w:sz="0" w:space="0" w:color="auto"/>
        <w:left w:val="none" w:sz="0" w:space="0" w:color="auto"/>
        <w:bottom w:val="none" w:sz="0" w:space="0" w:color="auto"/>
        <w:right w:val="none" w:sz="0" w:space="0" w:color="auto"/>
      </w:divBdr>
    </w:div>
    <w:div w:id="1741520694">
      <w:bodyDiv w:val="1"/>
      <w:marLeft w:val="0"/>
      <w:marRight w:val="0"/>
      <w:marTop w:val="0"/>
      <w:marBottom w:val="0"/>
      <w:divBdr>
        <w:top w:val="none" w:sz="0" w:space="0" w:color="auto"/>
        <w:left w:val="none" w:sz="0" w:space="0" w:color="auto"/>
        <w:bottom w:val="none" w:sz="0" w:space="0" w:color="auto"/>
        <w:right w:val="none" w:sz="0" w:space="0" w:color="auto"/>
      </w:divBdr>
    </w:div>
    <w:div w:id="1744133390">
      <w:bodyDiv w:val="1"/>
      <w:marLeft w:val="0"/>
      <w:marRight w:val="0"/>
      <w:marTop w:val="0"/>
      <w:marBottom w:val="0"/>
      <w:divBdr>
        <w:top w:val="none" w:sz="0" w:space="0" w:color="auto"/>
        <w:left w:val="none" w:sz="0" w:space="0" w:color="auto"/>
        <w:bottom w:val="none" w:sz="0" w:space="0" w:color="auto"/>
        <w:right w:val="none" w:sz="0" w:space="0" w:color="auto"/>
      </w:divBdr>
    </w:div>
    <w:div w:id="1749184135">
      <w:bodyDiv w:val="1"/>
      <w:marLeft w:val="0"/>
      <w:marRight w:val="0"/>
      <w:marTop w:val="0"/>
      <w:marBottom w:val="0"/>
      <w:divBdr>
        <w:top w:val="none" w:sz="0" w:space="0" w:color="auto"/>
        <w:left w:val="none" w:sz="0" w:space="0" w:color="auto"/>
        <w:bottom w:val="none" w:sz="0" w:space="0" w:color="auto"/>
        <w:right w:val="none" w:sz="0" w:space="0" w:color="auto"/>
      </w:divBdr>
    </w:div>
    <w:div w:id="1763528191">
      <w:bodyDiv w:val="1"/>
      <w:marLeft w:val="0"/>
      <w:marRight w:val="0"/>
      <w:marTop w:val="0"/>
      <w:marBottom w:val="0"/>
      <w:divBdr>
        <w:top w:val="none" w:sz="0" w:space="0" w:color="auto"/>
        <w:left w:val="none" w:sz="0" w:space="0" w:color="auto"/>
        <w:bottom w:val="none" w:sz="0" w:space="0" w:color="auto"/>
        <w:right w:val="none" w:sz="0" w:space="0" w:color="auto"/>
      </w:divBdr>
    </w:div>
    <w:div w:id="1777169030">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
    <w:div w:id="1782718870">
      <w:bodyDiv w:val="1"/>
      <w:marLeft w:val="0"/>
      <w:marRight w:val="0"/>
      <w:marTop w:val="0"/>
      <w:marBottom w:val="0"/>
      <w:divBdr>
        <w:top w:val="none" w:sz="0" w:space="0" w:color="auto"/>
        <w:left w:val="none" w:sz="0" w:space="0" w:color="auto"/>
        <w:bottom w:val="none" w:sz="0" w:space="0" w:color="auto"/>
        <w:right w:val="none" w:sz="0" w:space="0" w:color="auto"/>
      </w:divBdr>
    </w:div>
    <w:div w:id="1784155761">
      <w:bodyDiv w:val="1"/>
      <w:marLeft w:val="0"/>
      <w:marRight w:val="0"/>
      <w:marTop w:val="0"/>
      <w:marBottom w:val="0"/>
      <w:divBdr>
        <w:top w:val="none" w:sz="0" w:space="0" w:color="auto"/>
        <w:left w:val="none" w:sz="0" w:space="0" w:color="auto"/>
        <w:bottom w:val="none" w:sz="0" w:space="0" w:color="auto"/>
        <w:right w:val="none" w:sz="0" w:space="0" w:color="auto"/>
      </w:divBdr>
    </w:div>
    <w:div w:id="1788770413">
      <w:bodyDiv w:val="1"/>
      <w:marLeft w:val="0"/>
      <w:marRight w:val="0"/>
      <w:marTop w:val="0"/>
      <w:marBottom w:val="0"/>
      <w:divBdr>
        <w:top w:val="none" w:sz="0" w:space="0" w:color="auto"/>
        <w:left w:val="none" w:sz="0" w:space="0" w:color="auto"/>
        <w:bottom w:val="none" w:sz="0" w:space="0" w:color="auto"/>
        <w:right w:val="none" w:sz="0" w:space="0" w:color="auto"/>
      </w:divBdr>
    </w:div>
    <w:div w:id="1789854255">
      <w:bodyDiv w:val="1"/>
      <w:marLeft w:val="0"/>
      <w:marRight w:val="0"/>
      <w:marTop w:val="0"/>
      <w:marBottom w:val="0"/>
      <w:divBdr>
        <w:top w:val="none" w:sz="0" w:space="0" w:color="auto"/>
        <w:left w:val="none" w:sz="0" w:space="0" w:color="auto"/>
        <w:bottom w:val="none" w:sz="0" w:space="0" w:color="auto"/>
        <w:right w:val="none" w:sz="0" w:space="0" w:color="auto"/>
      </w:divBdr>
    </w:div>
    <w:div w:id="1790854313">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795321714">
      <w:bodyDiv w:val="1"/>
      <w:marLeft w:val="0"/>
      <w:marRight w:val="0"/>
      <w:marTop w:val="0"/>
      <w:marBottom w:val="0"/>
      <w:divBdr>
        <w:top w:val="none" w:sz="0" w:space="0" w:color="auto"/>
        <w:left w:val="none" w:sz="0" w:space="0" w:color="auto"/>
        <w:bottom w:val="none" w:sz="0" w:space="0" w:color="auto"/>
        <w:right w:val="none" w:sz="0" w:space="0" w:color="auto"/>
      </w:divBdr>
    </w:div>
    <w:div w:id="1800611910">
      <w:bodyDiv w:val="1"/>
      <w:marLeft w:val="0"/>
      <w:marRight w:val="0"/>
      <w:marTop w:val="0"/>
      <w:marBottom w:val="0"/>
      <w:divBdr>
        <w:top w:val="none" w:sz="0" w:space="0" w:color="auto"/>
        <w:left w:val="none" w:sz="0" w:space="0" w:color="auto"/>
        <w:bottom w:val="none" w:sz="0" w:space="0" w:color="auto"/>
        <w:right w:val="none" w:sz="0" w:space="0" w:color="auto"/>
      </w:divBdr>
    </w:div>
    <w:div w:id="1800997565">
      <w:bodyDiv w:val="1"/>
      <w:marLeft w:val="0"/>
      <w:marRight w:val="0"/>
      <w:marTop w:val="0"/>
      <w:marBottom w:val="0"/>
      <w:divBdr>
        <w:top w:val="none" w:sz="0" w:space="0" w:color="auto"/>
        <w:left w:val="none" w:sz="0" w:space="0" w:color="auto"/>
        <w:bottom w:val="none" w:sz="0" w:space="0" w:color="auto"/>
        <w:right w:val="none" w:sz="0" w:space="0" w:color="auto"/>
      </w:divBdr>
    </w:div>
    <w:div w:id="1802724256">
      <w:bodyDiv w:val="1"/>
      <w:marLeft w:val="0"/>
      <w:marRight w:val="0"/>
      <w:marTop w:val="0"/>
      <w:marBottom w:val="0"/>
      <w:divBdr>
        <w:top w:val="none" w:sz="0" w:space="0" w:color="auto"/>
        <w:left w:val="none" w:sz="0" w:space="0" w:color="auto"/>
        <w:bottom w:val="none" w:sz="0" w:space="0" w:color="auto"/>
        <w:right w:val="none" w:sz="0" w:space="0" w:color="auto"/>
      </w:divBdr>
    </w:div>
    <w:div w:id="1811169551">
      <w:bodyDiv w:val="1"/>
      <w:marLeft w:val="0"/>
      <w:marRight w:val="0"/>
      <w:marTop w:val="0"/>
      <w:marBottom w:val="0"/>
      <w:divBdr>
        <w:top w:val="none" w:sz="0" w:space="0" w:color="auto"/>
        <w:left w:val="none" w:sz="0" w:space="0" w:color="auto"/>
        <w:bottom w:val="none" w:sz="0" w:space="0" w:color="auto"/>
        <w:right w:val="none" w:sz="0" w:space="0" w:color="auto"/>
      </w:divBdr>
    </w:div>
    <w:div w:id="1816558718">
      <w:bodyDiv w:val="1"/>
      <w:marLeft w:val="0"/>
      <w:marRight w:val="0"/>
      <w:marTop w:val="0"/>
      <w:marBottom w:val="0"/>
      <w:divBdr>
        <w:top w:val="none" w:sz="0" w:space="0" w:color="auto"/>
        <w:left w:val="none" w:sz="0" w:space="0" w:color="auto"/>
        <w:bottom w:val="none" w:sz="0" w:space="0" w:color="auto"/>
        <w:right w:val="none" w:sz="0" w:space="0" w:color="auto"/>
      </w:divBdr>
    </w:div>
    <w:div w:id="1817212063">
      <w:bodyDiv w:val="1"/>
      <w:marLeft w:val="0"/>
      <w:marRight w:val="0"/>
      <w:marTop w:val="0"/>
      <w:marBottom w:val="0"/>
      <w:divBdr>
        <w:top w:val="none" w:sz="0" w:space="0" w:color="auto"/>
        <w:left w:val="none" w:sz="0" w:space="0" w:color="auto"/>
        <w:bottom w:val="none" w:sz="0" w:space="0" w:color="auto"/>
        <w:right w:val="none" w:sz="0" w:space="0" w:color="auto"/>
      </w:divBdr>
    </w:div>
    <w:div w:id="1820807551">
      <w:bodyDiv w:val="1"/>
      <w:marLeft w:val="0"/>
      <w:marRight w:val="0"/>
      <w:marTop w:val="0"/>
      <w:marBottom w:val="0"/>
      <w:divBdr>
        <w:top w:val="none" w:sz="0" w:space="0" w:color="auto"/>
        <w:left w:val="none" w:sz="0" w:space="0" w:color="auto"/>
        <w:bottom w:val="none" w:sz="0" w:space="0" w:color="auto"/>
        <w:right w:val="none" w:sz="0" w:space="0" w:color="auto"/>
      </w:divBdr>
    </w:div>
    <w:div w:id="1826625837">
      <w:bodyDiv w:val="1"/>
      <w:marLeft w:val="0"/>
      <w:marRight w:val="0"/>
      <w:marTop w:val="0"/>
      <w:marBottom w:val="0"/>
      <w:divBdr>
        <w:top w:val="none" w:sz="0" w:space="0" w:color="auto"/>
        <w:left w:val="none" w:sz="0" w:space="0" w:color="auto"/>
        <w:bottom w:val="none" w:sz="0" w:space="0" w:color="auto"/>
        <w:right w:val="none" w:sz="0" w:space="0" w:color="auto"/>
      </w:divBdr>
    </w:div>
    <w:div w:id="1831796788">
      <w:bodyDiv w:val="1"/>
      <w:marLeft w:val="0"/>
      <w:marRight w:val="0"/>
      <w:marTop w:val="0"/>
      <w:marBottom w:val="0"/>
      <w:divBdr>
        <w:top w:val="none" w:sz="0" w:space="0" w:color="auto"/>
        <w:left w:val="none" w:sz="0" w:space="0" w:color="auto"/>
        <w:bottom w:val="none" w:sz="0" w:space="0" w:color="auto"/>
        <w:right w:val="none" w:sz="0" w:space="0" w:color="auto"/>
      </w:divBdr>
    </w:div>
    <w:div w:id="1843277617">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3760097">
      <w:bodyDiv w:val="1"/>
      <w:marLeft w:val="0"/>
      <w:marRight w:val="0"/>
      <w:marTop w:val="0"/>
      <w:marBottom w:val="0"/>
      <w:divBdr>
        <w:top w:val="none" w:sz="0" w:space="0" w:color="auto"/>
        <w:left w:val="none" w:sz="0" w:space="0" w:color="auto"/>
        <w:bottom w:val="none" w:sz="0" w:space="0" w:color="auto"/>
        <w:right w:val="none" w:sz="0" w:space="0" w:color="auto"/>
      </w:divBdr>
    </w:div>
    <w:div w:id="1855068896">
      <w:bodyDiv w:val="1"/>
      <w:marLeft w:val="0"/>
      <w:marRight w:val="0"/>
      <w:marTop w:val="0"/>
      <w:marBottom w:val="0"/>
      <w:divBdr>
        <w:top w:val="none" w:sz="0" w:space="0" w:color="auto"/>
        <w:left w:val="none" w:sz="0" w:space="0" w:color="auto"/>
        <w:bottom w:val="none" w:sz="0" w:space="0" w:color="auto"/>
        <w:right w:val="none" w:sz="0" w:space="0" w:color="auto"/>
      </w:divBdr>
    </w:div>
    <w:div w:id="1871840586">
      <w:bodyDiv w:val="1"/>
      <w:marLeft w:val="0"/>
      <w:marRight w:val="0"/>
      <w:marTop w:val="0"/>
      <w:marBottom w:val="0"/>
      <w:divBdr>
        <w:top w:val="none" w:sz="0" w:space="0" w:color="auto"/>
        <w:left w:val="none" w:sz="0" w:space="0" w:color="auto"/>
        <w:bottom w:val="none" w:sz="0" w:space="0" w:color="auto"/>
        <w:right w:val="none" w:sz="0" w:space="0" w:color="auto"/>
      </w:divBdr>
    </w:div>
    <w:div w:id="1874921006">
      <w:bodyDiv w:val="1"/>
      <w:marLeft w:val="0"/>
      <w:marRight w:val="0"/>
      <w:marTop w:val="0"/>
      <w:marBottom w:val="0"/>
      <w:divBdr>
        <w:top w:val="none" w:sz="0" w:space="0" w:color="auto"/>
        <w:left w:val="none" w:sz="0" w:space="0" w:color="auto"/>
        <w:bottom w:val="none" w:sz="0" w:space="0" w:color="auto"/>
        <w:right w:val="none" w:sz="0" w:space="0" w:color="auto"/>
      </w:divBdr>
    </w:div>
    <w:div w:id="1875267997">
      <w:bodyDiv w:val="1"/>
      <w:marLeft w:val="0"/>
      <w:marRight w:val="0"/>
      <w:marTop w:val="0"/>
      <w:marBottom w:val="0"/>
      <w:divBdr>
        <w:top w:val="none" w:sz="0" w:space="0" w:color="auto"/>
        <w:left w:val="none" w:sz="0" w:space="0" w:color="auto"/>
        <w:bottom w:val="none" w:sz="0" w:space="0" w:color="auto"/>
        <w:right w:val="none" w:sz="0" w:space="0" w:color="auto"/>
      </w:divBdr>
    </w:div>
    <w:div w:id="1880123343">
      <w:bodyDiv w:val="1"/>
      <w:marLeft w:val="0"/>
      <w:marRight w:val="0"/>
      <w:marTop w:val="0"/>
      <w:marBottom w:val="0"/>
      <w:divBdr>
        <w:top w:val="none" w:sz="0" w:space="0" w:color="auto"/>
        <w:left w:val="none" w:sz="0" w:space="0" w:color="auto"/>
        <w:bottom w:val="none" w:sz="0" w:space="0" w:color="auto"/>
        <w:right w:val="none" w:sz="0" w:space="0" w:color="auto"/>
      </w:divBdr>
    </w:div>
    <w:div w:id="1880581954">
      <w:bodyDiv w:val="1"/>
      <w:marLeft w:val="0"/>
      <w:marRight w:val="0"/>
      <w:marTop w:val="0"/>
      <w:marBottom w:val="0"/>
      <w:divBdr>
        <w:top w:val="none" w:sz="0" w:space="0" w:color="auto"/>
        <w:left w:val="none" w:sz="0" w:space="0" w:color="auto"/>
        <w:bottom w:val="none" w:sz="0" w:space="0" w:color="auto"/>
        <w:right w:val="none" w:sz="0" w:space="0" w:color="auto"/>
      </w:divBdr>
    </w:div>
    <w:div w:id="1881085123">
      <w:bodyDiv w:val="1"/>
      <w:marLeft w:val="0"/>
      <w:marRight w:val="0"/>
      <w:marTop w:val="0"/>
      <w:marBottom w:val="0"/>
      <w:divBdr>
        <w:top w:val="none" w:sz="0" w:space="0" w:color="auto"/>
        <w:left w:val="none" w:sz="0" w:space="0" w:color="auto"/>
        <w:bottom w:val="none" w:sz="0" w:space="0" w:color="auto"/>
        <w:right w:val="none" w:sz="0" w:space="0" w:color="auto"/>
      </w:divBdr>
    </w:div>
    <w:div w:id="1891500664">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35282900">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50696367">
      <w:bodyDiv w:val="1"/>
      <w:marLeft w:val="0"/>
      <w:marRight w:val="0"/>
      <w:marTop w:val="0"/>
      <w:marBottom w:val="0"/>
      <w:divBdr>
        <w:top w:val="none" w:sz="0" w:space="0" w:color="auto"/>
        <w:left w:val="none" w:sz="0" w:space="0" w:color="auto"/>
        <w:bottom w:val="none" w:sz="0" w:space="0" w:color="auto"/>
        <w:right w:val="none" w:sz="0" w:space="0" w:color="auto"/>
      </w:divBdr>
    </w:div>
    <w:div w:id="1965766633">
      <w:bodyDiv w:val="1"/>
      <w:marLeft w:val="0"/>
      <w:marRight w:val="0"/>
      <w:marTop w:val="0"/>
      <w:marBottom w:val="0"/>
      <w:divBdr>
        <w:top w:val="none" w:sz="0" w:space="0" w:color="auto"/>
        <w:left w:val="none" w:sz="0" w:space="0" w:color="auto"/>
        <w:bottom w:val="none" w:sz="0" w:space="0" w:color="auto"/>
        <w:right w:val="none" w:sz="0" w:space="0" w:color="auto"/>
      </w:divBdr>
    </w:div>
    <w:div w:id="1970472650">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1986468312">
      <w:bodyDiv w:val="1"/>
      <w:marLeft w:val="0"/>
      <w:marRight w:val="0"/>
      <w:marTop w:val="0"/>
      <w:marBottom w:val="0"/>
      <w:divBdr>
        <w:top w:val="none" w:sz="0" w:space="0" w:color="auto"/>
        <w:left w:val="none" w:sz="0" w:space="0" w:color="auto"/>
        <w:bottom w:val="none" w:sz="0" w:space="0" w:color="auto"/>
        <w:right w:val="none" w:sz="0" w:space="0" w:color="auto"/>
      </w:divBdr>
      <w:divsChild>
        <w:div w:id="1178732411">
          <w:marLeft w:val="0"/>
          <w:marRight w:val="0"/>
          <w:marTop w:val="0"/>
          <w:marBottom w:val="0"/>
          <w:divBdr>
            <w:top w:val="none" w:sz="0" w:space="0" w:color="auto"/>
            <w:left w:val="none" w:sz="0" w:space="0" w:color="auto"/>
            <w:bottom w:val="none" w:sz="0" w:space="0" w:color="auto"/>
            <w:right w:val="none" w:sz="0" w:space="0" w:color="auto"/>
          </w:divBdr>
          <w:divsChild>
            <w:div w:id="1159887892">
              <w:marLeft w:val="0"/>
              <w:marRight w:val="0"/>
              <w:marTop w:val="0"/>
              <w:marBottom w:val="0"/>
              <w:divBdr>
                <w:top w:val="none" w:sz="0" w:space="0" w:color="auto"/>
                <w:left w:val="none" w:sz="0" w:space="0" w:color="auto"/>
                <w:bottom w:val="none" w:sz="0" w:space="0" w:color="auto"/>
                <w:right w:val="none" w:sz="0" w:space="0" w:color="auto"/>
              </w:divBdr>
              <w:divsChild>
                <w:div w:id="1358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8791">
      <w:bodyDiv w:val="1"/>
      <w:marLeft w:val="0"/>
      <w:marRight w:val="0"/>
      <w:marTop w:val="0"/>
      <w:marBottom w:val="0"/>
      <w:divBdr>
        <w:top w:val="none" w:sz="0" w:space="0" w:color="auto"/>
        <w:left w:val="none" w:sz="0" w:space="0" w:color="auto"/>
        <w:bottom w:val="none" w:sz="0" w:space="0" w:color="auto"/>
        <w:right w:val="none" w:sz="0" w:space="0" w:color="auto"/>
      </w:divBdr>
    </w:div>
    <w:div w:id="2000189975">
      <w:bodyDiv w:val="1"/>
      <w:marLeft w:val="0"/>
      <w:marRight w:val="0"/>
      <w:marTop w:val="0"/>
      <w:marBottom w:val="0"/>
      <w:divBdr>
        <w:top w:val="none" w:sz="0" w:space="0" w:color="auto"/>
        <w:left w:val="none" w:sz="0" w:space="0" w:color="auto"/>
        <w:bottom w:val="none" w:sz="0" w:space="0" w:color="auto"/>
        <w:right w:val="none" w:sz="0" w:space="0" w:color="auto"/>
      </w:divBdr>
    </w:div>
    <w:div w:id="2003463257">
      <w:bodyDiv w:val="1"/>
      <w:marLeft w:val="0"/>
      <w:marRight w:val="0"/>
      <w:marTop w:val="0"/>
      <w:marBottom w:val="0"/>
      <w:divBdr>
        <w:top w:val="none" w:sz="0" w:space="0" w:color="auto"/>
        <w:left w:val="none" w:sz="0" w:space="0" w:color="auto"/>
        <w:bottom w:val="none" w:sz="0" w:space="0" w:color="auto"/>
        <w:right w:val="none" w:sz="0" w:space="0" w:color="auto"/>
      </w:divBdr>
    </w:div>
    <w:div w:id="2010134586">
      <w:bodyDiv w:val="1"/>
      <w:marLeft w:val="0"/>
      <w:marRight w:val="0"/>
      <w:marTop w:val="0"/>
      <w:marBottom w:val="0"/>
      <w:divBdr>
        <w:top w:val="none" w:sz="0" w:space="0" w:color="auto"/>
        <w:left w:val="none" w:sz="0" w:space="0" w:color="auto"/>
        <w:bottom w:val="none" w:sz="0" w:space="0" w:color="auto"/>
        <w:right w:val="none" w:sz="0" w:space="0" w:color="auto"/>
      </w:divBdr>
    </w:div>
    <w:div w:id="2013680107">
      <w:bodyDiv w:val="1"/>
      <w:marLeft w:val="0"/>
      <w:marRight w:val="0"/>
      <w:marTop w:val="0"/>
      <w:marBottom w:val="0"/>
      <w:divBdr>
        <w:top w:val="none" w:sz="0" w:space="0" w:color="auto"/>
        <w:left w:val="none" w:sz="0" w:space="0" w:color="auto"/>
        <w:bottom w:val="none" w:sz="0" w:space="0" w:color="auto"/>
        <w:right w:val="none" w:sz="0" w:space="0" w:color="auto"/>
      </w:divBdr>
    </w:div>
    <w:div w:id="2017615826">
      <w:bodyDiv w:val="1"/>
      <w:marLeft w:val="0"/>
      <w:marRight w:val="0"/>
      <w:marTop w:val="0"/>
      <w:marBottom w:val="0"/>
      <w:divBdr>
        <w:top w:val="none" w:sz="0" w:space="0" w:color="auto"/>
        <w:left w:val="none" w:sz="0" w:space="0" w:color="auto"/>
        <w:bottom w:val="none" w:sz="0" w:space="0" w:color="auto"/>
        <w:right w:val="none" w:sz="0" w:space="0" w:color="auto"/>
      </w:divBdr>
    </w:div>
    <w:div w:id="2025281948">
      <w:bodyDiv w:val="1"/>
      <w:marLeft w:val="0"/>
      <w:marRight w:val="0"/>
      <w:marTop w:val="0"/>
      <w:marBottom w:val="0"/>
      <w:divBdr>
        <w:top w:val="none" w:sz="0" w:space="0" w:color="auto"/>
        <w:left w:val="none" w:sz="0" w:space="0" w:color="auto"/>
        <w:bottom w:val="none" w:sz="0" w:space="0" w:color="auto"/>
        <w:right w:val="none" w:sz="0" w:space="0" w:color="auto"/>
      </w:divBdr>
    </w:div>
    <w:div w:id="2027367297">
      <w:bodyDiv w:val="1"/>
      <w:marLeft w:val="0"/>
      <w:marRight w:val="0"/>
      <w:marTop w:val="0"/>
      <w:marBottom w:val="0"/>
      <w:divBdr>
        <w:top w:val="none" w:sz="0" w:space="0" w:color="auto"/>
        <w:left w:val="none" w:sz="0" w:space="0" w:color="auto"/>
        <w:bottom w:val="none" w:sz="0" w:space="0" w:color="auto"/>
        <w:right w:val="none" w:sz="0" w:space="0" w:color="auto"/>
      </w:divBdr>
    </w:div>
    <w:div w:id="2039886647">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4425410">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073387704">
      <w:bodyDiv w:val="1"/>
      <w:marLeft w:val="0"/>
      <w:marRight w:val="0"/>
      <w:marTop w:val="0"/>
      <w:marBottom w:val="0"/>
      <w:divBdr>
        <w:top w:val="none" w:sz="0" w:space="0" w:color="auto"/>
        <w:left w:val="none" w:sz="0" w:space="0" w:color="auto"/>
        <w:bottom w:val="none" w:sz="0" w:space="0" w:color="auto"/>
        <w:right w:val="none" w:sz="0" w:space="0" w:color="auto"/>
      </w:divBdr>
    </w:div>
    <w:div w:id="2083483522">
      <w:bodyDiv w:val="1"/>
      <w:marLeft w:val="0"/>
      <w:marRight w:val="0"/>
      <w:marTop w:val="0"/>
      <w:marBottom w:val="0"/>
      <w:divBdr>
        <w:top w:val="none" w:sz="0" w:space="0" w:color="auto"/>
        <w:left w:val="none" w:sz="0" w:space="0" w:color="auto"/>
        <w:bottom w:val="none" w:sz="0" w:space="0" w:color="auto"/>
        <w:right w:val="none" w:sz="0" w:space="0" w:color="auto"/>
      </w:divBdr>
    </w:div>
    <w:div w:id="2088457788">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4839857">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28430330">
      <w:bodyDiv w:val="1"/>
      <w:marLeft w:val="0"/>
      <w:marRight w:val="0"/>
      <w:marTop w:val="0"/>
      <w:marBottom w:val="0"/>
      <w:divBdr>
        <w:top w:val="none" w:sz="0" w:space="0" w:color="auto"/>
        <w:left w:val="none" w:sz="0" w:space="0" w:color="auto"/>
        <w:bottom w:val="none" w:sz="0" w:space="0" w:color="auto"/>
        <w:right w:val="none" w:sz="0" w:space="0" w:color="auto"/>
      </w:divBdr>
    </w:div>
    <w:div w:id="2132043151">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89FCB-9BC4-447B-B035-C83F366EF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8482</Words>
  <Characters>46654</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INFOEM568</dc:creator>
  <cp:keywords/>
  <dc:description/>
  <cp:lastModifiedBy>Jorge Sánchez</cp:lastModifiedBy>
  <cp:revision>4</cp:revision>
  <cp:lastPrinted>2026-03-06T19:19:00Z</cp:lastPrinted>
  <dcterms:created xsi:type="dcterms:W3CDTF">2026-03-06T19:18:00Z</dcterms:created>
  <dcterms:modified xsi:type="dcterms:W3CDTF">2026-04-10T01:11:00Z</dcterms:modified>
</cp:coreProperties>
</file>