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A2103" w14:textId="2F6C6B88" w:rsidR="00E12449" w:rsidRPr="00780E92" w:rsidRDefault="00E12449" w:rsidP="00E12449">
      <w:pPr>
        <w:spacing w:line="360" w:lineRule="auto"/>
        <w:jc w:val="both"/>
        <w:rPr>
          <w:rFonts w:ascii="Palatino Linotype" w:hAnsi="Palatino Linotype"/>
          <w:sz w:val="24"/>
          <w:szCs w:val="24"/>
        </w:rPr>
      </w:pPr>
      <w:r w:rsidRPr="00780E92">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624E92" w:rsidRPr="00780E92">
        <w:rPr>
          <w:rFonts w:ascii="Palatino Linotype" w:hAnsi="Palatino Linotype"/>
          <w:b/>
          <w:sz w:val="24"/>
          <w:szCs w:val="24"/>
        </w:rPr>
        <w:t>once de marzo</w:t>
      </w:r>
      <w:r w:rsidRPr="00780E92">
        <w:rPr>
          <w:rFonts w:ascii="Palatino Linotype" w:hAnsi="Palatino Linotype"/>
          <w:b/>
          <w:sz w:val="24"/>
          <w:szCs w:val="24"/>
        </w:rPr>
        <w:t xml:space="preserve"> de dos mil veintiséis</w:t>
      </w:r>
      <w:r w:rsidRPr="00780E92">
        <w:rPr>
          <w:rFonts w:ascii="Palatino Linotype" w:hAnsi="Palatino Linotype"/>
          <w:sz w:val="24"/>
          <w:szCs w:val="24"/>
        </w:rPr>
        <w:t>.</w:t>
      </w:r>
    </w:p>
    <w:p w14:paraId="5F614DAC"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32EDBAAB" w14:textId="27F4D082"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b/>
          <w:color w:val="000000"/>
          <w:sz w:val="24"/>
          <w:szCs w:val="24"/>
        </w:rPr>
        <w:t>VISTO</w:t>
      </w:r>
      <w:r w:rsidRPr="00780E92">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Pr="00780E92">
        <w:rPr>
          <w:rFonts w:ascii="Palatino Linotype" w:eastAsia="Palatino Linotype" w:hAnsi="Palatino Linotype" w:cs="Palatino Linotype"/>
          <w:b/>
          <w:color w:val="000000"/>
          <w:sz w:val="24"/>
          <w:szCs w:val="24"/>
        </w:rPr>
        <w:t>0</w:t>
      </w:r>
      <w:r w:rsidR="00FC3312" w:rsidRPr="00780E92">
        <w:rPr>
          <w:rFonts w:ascii="Palatino Linotype" w:eastAsia="Palatino Linotype" w:hAnsi="Palatino Linotype" w:cs="Palatino Linotype"/>
          <w:b/>
          <w:color w:val="000000"/>
          <w:sz w:val="24"/>
          <w:szCs w:val="24"/>
        </w:rPr>
        <w:t>1525</w:t>
      </w:r>
      <w:r w:rsidRPr="00780E92">
        <w:rPr>
          <w:rFonts w:ascii="Palatino Linotype" w:eastAsia="Palatino Linotype" w:hAnsi="Palatino Linotype" w:cs="Palatino Linotype"/>
          <w:b/>
          <w:color w:val="000000"/>
          <w:sz w:val="24"/>
          <w:szCs w:val="24"/>
        </w:rPr>
        <w:t>/INFOEM/IP/RR/2026</w:t>
      </w:r>
      <w:bookmarkEnd w:id="0"/>
      <w:r w:rsidRPr="00780E92">
        <w:rPr>
          <w:rFonts w:ascii="Palatino Linotype" w:eastAsia="Palatino Linotype" w:hAnsi="Palatino Linotype" w:cs="Palatino Linotype"/>
          <w:color w:val="000000"/>
          <w:sz w:val="24"/>
          <w:szCs w:val="24"/>
        </w:rPr>
        <w:t xml:space="preserve">, interpuesto por </w:t>
      </w:r>
      <w:r w:rsidRPr="00780E92">
        <w:rPr>
          <w:rFonts w:ascii="Palatino Linotype" w:eastAsia="Palatino Linotype" w:hAnsi="Palatino Linotype" w:cs="Palatino Linotype"/>
          <w:b/>
          <w:color w:val="000000"/>
          <w:sz w:val="24"/>
          <w:szCs w:val="24"/>
        </w:rPr>
        <w:t>un particular que no proporciono nombre o seudónimo</w:t>
      </w:r>
      <w:r w:rsidRPr="00780E92">
        <w:rPr>
          <w:rFonts w:ascii="Palatino Linotype" w:eastAsia="Palatino Linotype" w:hAnsi="Palatino Linotype" w:cs="Palatino Linotype"/>
          <w:sz w:val="24"/>
          <w:szCs w:val="24"/>
        </w:rPr>
        <w:t xml:space="preserve">, </w:t>
      </w:r>
      <w:r w:rsidRPr="00780E92">
        <w:rPr>
          <w:rFonts w:ascii="Palatino Linotype" w:eastAsia="Palatino Linotype" w:hAnsi="Palatino Linotype" w:cs="Palatino Linotype"/>
          <w:color w:val="000000"/>
          <w:sz w:val="24"/>
          <w:szCs w:val="24"/>
        </w:rPr>
        <w:t xml:space="preserve">en lo sucesivo el </w:t>
      </w:r>
      <w:r w:rsidRPr="00780E92">
        <w:rPr>
          <w:rFonts w:ascii="Palatino Linotype" w:eastAsia="Palatino Linotype" w:hAnsi="Palatino Linotype" w:cs="Palatino Linotype"/>
          <w:b/>
          <w:color w:val="000000"/>
          <w:sz w:val="24"/>
          <w:szCs w:val="24"/>
        </w:rPr>
        <w:t>Recurrente</w:t>
      </w:r>
      <w:r w:rsidRPr="00780E92">
        <w:rPr>
          <w:rFonts w:ascii="Palatino Linotype" w:eastAsia="Palatino Linotype" w:hAnsi="Palatino Linotype" w:cs="Palatino Linotype"/>
          <w:color w:val="000000"/>
          <w:sz w:val="24"/>
          <w:szCs w:val="24"/>
        </w:rPr>
        <w:t>, en contra de las respuestas del</w:t>
      </w:r>
      <w:r w:rsidRPr="00780E92">
        <w:rPr>
          <w:rFonts w:ascii="Palatino Linotype" w:hAnsi="Palatino Linotype"/>
          <w:b/>
          <w:bCs/>
          <w:color w:val="000000"/>
          <w:sz w:val="24"/>
          <w:szCs w:val="24"/>
        </w:rPr>
        <w:t xml:space="preserve"> Ayuntamiento de Toluca</w:t>
      </w:r>
      <w:r w:rsidRPr="00780E92">
        <w:rPr>
          <w:rFonts w:ascii="Palatino Linotype" w:eastAsia="Palatino Linotype" w:hAnsi="Palatino Linotype" w:cs="Palatino Linotype"/>
          <w:color w:val="000000"/>
          <w:sz w:val="24"/>
          <w:szCs w:val="24"/>
        </w:rPr>
        <w:t>, en lo subsecuente</w:t>
      </w:r>
      <w:r w:rsidRPr="00780E92">
        <w:rPr>
          <w:rFonts w:ascii="Palatino Linotype" w:eastAsia="Palatino Linotype" w:hAnsi="Palatino Linotype" w:cs="Palatino Linotype"/>
          <w:b/>
          <w:color w:val="000000"/>
          <w:sz w:val="24"/>
          <w:szCs w:val="24"/>
        </w:rPr>
        <w:t xml:space="preserve"> </w:t>
      </w:r>
      <w:r w:rsidRPr="00780E92">
        <w:rPr>
          <w:rFonts w:ascii="Palatino Linotype" w:eastAsia="Palatino Linotype" w:hAnsi="Palatino Linotype" w:cs="Palatino Linotype"/>
          <w:color w:val="000000"/>
          <w:sz w:val="24"/>
          <w:szCs w:val="24"/>
        </w:rPr>
        <w:t>el</w:t>
      </w:r>
      <w:r w:rsidRPr="00780E92">
        <w:rPr>
          <w:rFonts w:ascii="Palatino Linotype" w:eastAsia="Palatino Linotype" w:hAnsi="Palatino Linotype" w:cs="Palatino Linotype"/>
          <w:b/>
          <w:color w:val="000000"/>
          <w:sz w:val="24"/>
          <w:szCs w:val="24"/>
        </w:rPr>
        <w:t xml:space="preserve"> Sujeto Obligado, </w:t>
      </w:r>
      <w:r w:rsidRPr="00780E92">
        <w:rPr>
          <w:rFonts w:ascii="Palatino Linotype" w:eastAsia="Palatino Linotype" w:hAnsi="Palatino Linotype" w:cs="Palatino Linotype"/>
          <w:color w:val="000000"/>
          <w:sz w:val="24"/>
          <w:szCs w:val="24"/>
        </w:rPr>
        <w:t>se procede a dictar la presente resolución.</w:t>
      </w:r>
    </w:p>
    <w:p w14:paraId="70E74762"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73AA7C73" w14:textId="77777777" w:rsidR="00E12449" w:rsidRPr="00780E92" w:rsidRDefault="00E12449" w:rsidP="00E12449">
      <w:pPr>
        <w:keepNext/>
        <w:keepLines/>
        <w:spacing w:after="0" w:line="360" w:lineRule="auto"/>
        <w:jc w:val="center"/>
        <w:rPr>
          <w:rFonts w:ascii="Palatino Linotype" w:eastAsia="Palatino Linotype" w:hAnsi="Palatino Linotype" w:cs="Palatino Linotype"/>
          <w:b/>
          <w:color w:val="000000"/>
          <w:sz w:val="32"/>
          <w:szCs w:val="32"/>
        </w:rPr>
      </w:pPr>
      <w:r w:rsidRPr="00780E92">
        <w:rPr>
          <w:rFonts w:ascii="Palatino Linotype" w:eastAsia="Palatino Linotype" w:hAnsi="Palatino Linotype" w:cs="Palatino Linotype"/>
          <w:b/>
          <w:color w:val="000000"/>
          <w:sz w:val="32"/>
          <w:szCs w:val="32"/>
        </w:rPr>
        <w:t>ANTECEDENTES</w:t>
      </w:r>
    </w:p>
    <w:p w14:paraId="6E753FBC" w14:textId="77777777" w:rsidR="00E12449" w:rsidRPr="00780E92" w:rsidRDefault="00E12449" w:rsidP="00E12449">
      <w:pPr>
        <w:keepNext/>
        <w:keepLines/>
        <w:spacing w:after="0" w:line="360" w:lineRule="auto"/>
        <w:jc w:val="center"/>
        <w:rPr>
          <w:rFonts w:ascii="Palatino Linotype" w:eastAsia="Palatino Linotype" w:hAnsi="Palatino Linotype" w:cs="Palatino Linotype"/>
          <w:b/>
          <w:color w:val="000000"/>
          <w:sz w:val="32"/>
          <w:szCs w:val="32"/>
        </w:rPr>
      </w:pPr>
    </w:p>
    <w:p w14:paraId="231B0829"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5F14BFEB" w14:textId="77777777" w:rsidR="00E12449" w:rsidRPr="00780E92" w:rsidRDefault="00E12449" w:rsidP="00E12449">
      <w:pPr>
        <w:keepNext/>
        <w:keepLines/>
        <w:spacing w:after="0" w:line="360" w:lineRule="auto"/>
        <w:jc w:val="both"/>
        <w:rPr>
          <w:rFonts w:ascii="Palatino Linotype" w:eastAsia="Palatino Linotype" w:hAnsi="Palatino Linotype" w:cs="Palatino Linotype"/>
          <w:b/>
          <w:color w:val="000000"/>
          <w:sz w:val="28"/>
          <w:szCs w:val="28"/>
        </w:rPr>
      </w:pPr>
      <w:r w:rsidRPr="00780E92">
        <w:rPr>
          <w:rFonts w:ascii="Palatino Linotype" w:eastAsia="Palatino Linotype" w:hAnsi="Palatino Linotype" w:cs="Palatino Linotype"/>
          <w:b/>
          <w:color w:val="000000"/>
          <w:sz w:val="28"/>
          <w:szCs w:val="28"/>
        </w:rPr>
        <w:t>PRIMERO. De la Solicitud de Información.</w:t>
      </w:r>
    </w:p>
    <w:p w14:paraId="3A138EF6" w14:textId="015EB77C"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Con fecha</w:t>
      </w:r>
      <w:r w:rsidR="00E32B79" w:rsidRPr="00780E92">
        <w:rPr>
          <w:rFonts w:ascii="Palatino Linotype" w:eastAsia="Palatino Linotype" w:hAnsi="Palatino Linotype" w:cs="Palatino Linotype"/>
          <w:color w:val="000000"/>
          <w:sz w:val="24"/>
          <w:szCs w:val="24"/>
        </w:rPr>
        <w:t xml:space="preserve"> catorce de enero de dos mil veintiséis</w:t>
      </w:r>
      <w:r w:rsidRPr="00780E92">
        <w:rPr>
          <w:rFonts w:ascii="Palatino Linotype" w:eastAsia="Palatino Linotype" w:hAnsi="Palatino Linotype" w:cs="Palatino Linotype"/>
          <w:color w:val="000000"/>
          <w:sz w:val="24"/>
          <w:szCs w:val="24"/>
        </w:rPr>
        <w:t xml:space="preserve">, el Recurrente presentó mediante el Sistema de Acceso a la Información Mexiquense (SAIMEX), solicitud de información registrada con el número de </w:t>
      </w:r>
      <w:r w:rsidRPr="00780E92">
        <w:rPr>
          <w:rFonts w:ascii="Palatino Linotype" w:eastAsia="Palatino Linotype" w:hAnsi="Palatino Linotype" w:cs="Palatino Linotype"/>
          <w:sz w:val="24"/>
          <w:szCs w:val="24"/>
        </w:rPr>
        <w:t>expediente</w:t>
      </w:r>
      <w:r w:rsidRPr="00780E92">
        <w:rPr>
          <w:rFonts w:ascii="Verdana" w:eastAsia="Verdana" w:hAnsi="Verdana" w:cs="Verdana"/>
          <w:b/>
          <w:color w:val="FF0000"/>
          <w:sz w:val="24"/>
          <w:szCs w:val="24"/>
        </w:rPr>
        <w:t> </w:t>
      </w:r>
      <w:r w:rsidRPr="00780E92">
        <w:rPr>
          <w:color w:val="000000"/>
          <w:sz w:val="27"/>
          <w:szCs w:val="27"/>
        </w:rPr>
        <w:t> </w:t>
      </w:r>
      <w:r w:rsidRPr="00780E92">
        <w:rPr>
          <w:rFonts w:ascii="Verdana" w:eastAsia="Verdana" w:hAnsi="Verdana" w:cs="Verdana"/>
          <w:b/>
          <w:color w:val="FF0000"/>
          <w:sz w:val="20"/>
          <w:szCs w:val="20"/>
        </w:rPr>
        <w:t> </w:t>
      </w:r>
      <w:r w:rsidR="00B83BE5" w:rsidRPr="00780E92">
        <w:rPr>
          <w:rFonts w:ascii="Palatino Linotype" w:hAnsi="Palatino Linotype"/>
          <w:b/>
          <w:bCs/>
          <w:sz w:val="24"/>
          <w:szCs w:val="24"/>
        </w:rPr>
        <w:t>00671/TOLUCA/IP/2026</w:t>
      </w:r>
      <w:r w:rsidRPr="00780E92">
        <w:rPr>
          <w:rFonts w:ascii="Palatino Linotype" w:eastAsia="Palatino Linotype" w:hAnsi="Palatino Linotype" w:cs="Palatino Linotype"/>
          <w:sz w:val="24"/>
          <w:szCs w:val="24"/>
        </w:rPr>
        <w:t>,</w:t>
      </w:r>
      <w:r w:rsidRPr="00780E92">
        <w:rPr>
          <w:rFonts w:ascii="Palatino Linotype" w:eastAsia="Palatino Linotype" w:hAnsi="Palatino Linotype" w:cs="Palatino Linotype"/>
          <w:b/>
          <w:sz w:val="24"/>
          <w:szCs w:val="24"/>
        </w:rPr>
        <w:t xml:space="preserve"> </w:t>
      </w:r>
      <w:r w:rsidRPr="00780E92">
        <w:rPr>
          <w:rFonts w:ascii="Palatino Linotype" w:eastAsia="Palatino Linotype" w:hAnsi="Palatino Linotype" w:cs="Palatino Linotype"/>
          <w:color w:val="000000"/>
          <w:sz w:val="24"/>
          <w:szCs w:val="24"/>
        </w:rPr>
        <w:t>mediante la cual solicitó información en el tenor siguiente:</w:t>
      </w:r>
    </w:p>
    <w:p w14:paraId="1B603F1F" w14:textId="672CD461" w:rsidR="00E12449" w:rsidRPr="00780E92" w:rsidRDefault="00E12449" w:rsidP="00E12449">
      <w:pPr>
        <w:spacing w:after="0" w:line="360" w:lineRule="auto"/>
        <w:ind w:left="567" w:right="567"/>
        <w:jc w:val="both"/>
        <w:rPr>
          <w:rFonts w:ascii="Palatino Linotype" w:eastAsia="Palatino Linotype" w:hAnsi="Palatino Linotype" w:cs="Palatino Linotype"/>
          <w:i/>
          <w:color w:val="000000"/>
        </w:rPr>
      </w:pPr>
      <w:r w:rsidRPr="00780E92">
        <w:rPr>
          <w:rFonts w:ascii="Palatino Linotype" w:eastAsia="Palatino Linotype" w:hAnsi="Palatino Linotype" w:cs="Palatino Linotype"/>
          <w:i/>
          <w:color w:val="000000"/>
          <w:sz w:val="24"/>
          <w:szCs w:val="24"/>
        </w:rPr>
        <w:t xml:space="preserve"> </w:t>
      </w:r>
      <w:r w:rsidRPr="00780E92">
        <w:rPr>
          <w:rFonts w:ascii="Palatino Linotype" w:eastAsia="Palatino Linotype" w:hAnsi="Palatino Linotype" w:cs="Palatino Linotype"/>
          <w:i/>
          <w:sz w:val="24"/>
          <w:szCs w:val="24"/>
        </w:rPr>
        <w:t>“</w:t>
      </w:r>
      <w:r w:rsidR="00B83BE5" w:rsidRPr="00780E92">
        <w:rPr>
          <w:rFonts w:ascii="Palatino Linotype" w:eastAsia="Palatino Linotype" w:hAnsi="Palatino Linotype" w:cs="Palatino Linotype"/>
          <w:i/>
          <w:sz w:val="24"/>
          <w:szCs w:val="24"/>
        </w:rPr>
        <w:t xml:space="preserve">Del recurso de revisión 012496/INFOEM/IP/RR/2025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w:t>
      </w:r>
      <w:r w:rsidR="00B83BE5" w:rsidRPr="00780E92">
        <w:rPr>
          <w:rFonts w:ascii="Palatino Linotype" w:eastAsia="Palatino Linotype" w:hAnsi="Palatino Linotype" w:cs="Palatino Linotype"/>
          <w:i/>
          <w:sz w:val="24"/>
          <w:szCs w:val="24"/>
        </w:rPr>
        <w:lastRenderedPageBreak/>
        <w:t>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780E92">
        <w:rPr>
          <w:rFonts w:ascii="Palatino Linotype" w:hAnsi="Palatino Linotype"/>
          <w:i/>
          <w:color w:val="000000"/>
          <w:sz w:val="24"/>
          <w:szCs w:val="24"/>
        </w:rPr>
        <w:t>.</w:t>
      </w:r>
      <w:r w:rsidRPr="00780E92">
        <w:rPr>
          <w:rFonts w:ascii="Palatino Linotype" w:eastAsia="Palatino Linotype" w:hAnsi="Palatino Linotype" w:cs="Palatino Linotype"/>
          <w:i/>
          <w:color w:val="000000"/>
          <w:sz w:val="24"/>
          <w:szCs w:val="24"/>
        </w:rPr>
        <w:t>”</w:t>
      </w:r>
      <w:r w:rsidRPr="00780E92">
        <w:rPr>
          <w:rFonts w:ascii="Palatino Linotype" w:eastAsia="Palatino Linotype" w:hAnsi="Palatino Linotype" w:cs="Palatino Linotype"/>
          <w:i/>
          <w:color w:val="000000"/>
        </w:rPr>
        <w:t xml:space="preserve"> (Sic)</w:t>
      </w:r>
    </w:p>
    <w:p w14:paraId="5662543D"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1546890C" w14:textId="77777777" w:rsidR="00E12449" w:rsidRPr="00780E92" w:rsidRDefault="00E12449" w:rsidP="00E12449">
      <w:pPr>
        <w:spacing w:after="0" w:line="360" w:lineRule="auto"/>
        <w:jc w:val="both"/>
        <w:rPr>
          <w:rFonts w:ascii="Palatino Linotype" w:eastAsia="Palatino Linotype" w:hAnsi="Palatino Linotype" w:cs="Palatino Linotype"/>
          <w:b/>
          <w:color w:val="000000"/>
          <w:sz w:val="24"/>
          <w:szCs w:val="24"/>
        </w:rPr>
      </w:pPr>
      <w:r w:rsidRPr="00780E92">
        <w:rPr>
          <w:rFonts w:ascii="Palatino Linotype" w:eastAsia="Palatino Linotype" w:hAnsi="Palatino Linotype" w:cs="Palatino Linotype"/>
          <w:color w:val="000000"/>
          <w:sz w:val="24"/>
          <w:szCs w:val="24"/>
        </w:rPr>
        <w:t xml:space="preserve">Modalidad de entrega: </w:t>
      </w:r>
      <w:r w:rsidRPr="00780E92">
        <w:rPr>
          <w:rFonts w:ascii="Palatino Linotype" w:eastAsia="Palatino Linotype" w:hAnsi="Palatino Linotype" w:cs="Palatino Linotype"/>
          <w:b/>
          <w:color w:val="000000"/>
          <w:sz w:val="24"/>
          <w:szCs w:val="24"/>
        </w:rPr>
        <w:t>A través del SAIMEX</w:t>
      </w:r>
      <w:r w:rsidRPr="00780E92">
        <w:rPr>
          <w:rFonts w:ascii="Palatino Linotype" w:eastAsia="Palatino Linotype" w:hAnsi="Palatino Linotype" w:cs="Palatino Linotype"/>
          <w:color w:val="000000"/>
          <w:sz w:val="24"/>
          <w:szCs w:val="24"/>
        </w:rPr>
        <w:t>.</w:t>
      </w:r>
    </w:p>
    <w:p w14:paraId="4E043F84"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0C418563" w14:textId="39944DD0" w:rsidR="00E12449" w:rsidRPr="00780E92" w:rsidRDefault="00E12449" w:rsidP="006C5627">
      <w:pPr>
        <w:keepNext/>
        <w:keepLines/>
        <w:spacing w:after="0" w:line="360" w:lineRule="auto"/>
        <w:jc w:val="both"/>
        <w:rPr>
          <w:rFonts w:ascii="Palatino Linotype" w:eastAsia="Palatino Linotype" w:hAnsi="Palatino Linotype" w:cs="Palatino Linotype"/>
          <w:b/>
          <w:color w:val="000000"/>
          <w:sz w:val="28"/>
          <w:szCs w:val="28"/>
        </w:rPr>
      </w:pPr>
      <w:r w:rsidRPr="00780E92">
        <w:rPr>
          <w:rFonts w:ascii="Palatino Linotype" w:eastAsia="Palatino Linotype" w:hAnsi="Palatino Linotype" w:cs="Palatino Linotype"/>
          <w:b/>
          <w:color w:val="000000"/>
          <w:sz w:val="28"/>
          <w:szCs w:val="28"/>
        </w:rPr>
        <w:lastRenderedPageBreak/>
        <w:t>SEGUNDO. De respuesta del Sujeto Obligado.</w:t>
      </w:r>
    </w:p>
    <w:p w14:paraId="48A6E036" w14:textId="4C0AC4FE"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De las constancias que obran en el expediente electrónico, se observa que el</w:t>
      </w:r>
      <w:r w:rsidR="00B025ED" w:rsidRPr="00780E92">
        <w:rPr>
          <w:rFonts w:ascii="Palatino Linotype" w:eastAsia="Palatino Linotype" w:hAnsi="Palatino Linotype" w:cs="Palatino Linotype"/>
          <w:color w:val="000000"/>
          <w:sz w:val="24"/>
          <w:szCs w:val="24"/>
        </w:rPr>
        <w:t xml:space="preserve"> cinco de febrero de dos mil veintiséis</w:t>
      </w:r>
      <w:r w:rsidRPr="00780E92">
        <w:rPr>
          <w:rFonts w:ascii="Palatino Linotype" w:eastAsia="Palatino Linotype" w:hAnsi="Palatino Linotype" w:cs="Palatino Linotype"/>
          <w:color w:val="000000"/>
          <w:sz w:val="24"/>
          <w:szCs w:val="24"/>
        </w:rPr>
        <w:t>, el Sujeto Obligado dio respuesta a la solicitud de conforme lo siguiente:</w:t>
      </w:r>
    </w:p>
    <w:tbl>
      <w:tblPr>
        <w:tblW w:w="8989" w:type="dxa"/>
        <w:jc w:val="center"/>
        <w:tblCellSpacing w:w="0" w:type="dxa"/>
        <w:tblCellMar>
          <w:left w:w="0" w:type="dxa"/>
          <w:right w:w="0" w:type="dxa"/>
        </w:tblCellMar>
        <w:tblLook w:val="04A0" w:firstRow="1" w:lastRow="0" w:firstColumn="1" w:lastColumn="0" w:noHBand="0" w:noVBand="1"/>
      </w:tblPr>
      <w:tblGrid>
        <w:gridCol w:w="8989"/>
      </w:tblGrid>
      <w:tr w:rsidR="00B025ED" w:rsidRPr="00780E92" w14:paraId="647F649B" w14:textId="77777777" w:rsidTr="00B025ED">
        <w:trPr>
          <w:trHeight w:val="191"/>
          <w:tblCellSpacing w:w="0" w:type="dxa"/>
          <w:jc w:val="center"/>
        </w:trPr>
        <w:tc>
          <w:tcPr>
            <w:tcW w:w="0" w:type="auto"/>
            <w:vAlign w:val="center"/>
            <w:hideMark/>
          </w:tcPr>
          <w:p w14:paraId="59B3DF03" w14:textId="77777777" w:rsidR="00B025ED" w:rsidRPr="00780E92" w:rsidRDefault="00B025ED" w:rsidP="00B025ED">
            <w:pPr>
              <w:spacing w:after="0" w:line="360" w:lineRule="auto"/>
              <w:jc w:val="right"/>
              <w:rPr>
                <w:rFonts w:ascii="Palatino Linotype" w:eastAsia="Palatino Linotype" w:hAnsi="Palatino Linotype" w:cs="Palatino Linotype"/>
                <w:i/>
                <w:iCs/>
                <w:color w:val="000000"/>
              </w:rPr>
            </w:pPr>
            <w:r w:rsidRPr="00780E92">
              <w:rPr>
                <w:rFonts w:ascii="Palatino Linotype" w:eastAsia="Palatino Linotype" w:hAnsi="Palatino Linotype" w:cs="Palatino Linotype"/>
                <w:i/>
                <w:iCs/>
                <w:color w:val="000000"/>
              </w:rPr>
              <w:t>Toluca, México a 05 de Febrero de 2026</w:t>
            </w:r>
          </w:p>
        </w:tc>
      </w:tr>
      <w:tr w:rsidR="00B025ED" w:rsidRPr="00780E92" w14:paraId="68492E90" w14:textId="77777777" w:rsidTr="00B025ED">
        <w:trPr>
          <w:trHeight w:val="191"/>
          <w:tblCellSpacing w:w="0" w:type="dxa"/>
          <w:jc w:val="center"/>
        </w:trPr>
        <w:tc>
          <w:tcPr>
            <w:tcW w:w="0" w:type="auto"/>
            <w:vAlign w:val="center"/>
            <w:hideMark/>
          </w:tcPr>
          <w:p w14:paraId="06438B71" w14:textId="77777777" w:rsidR="00B025ED" w:rsidRPr="00780E92" w:rsidRDefault="00B025ED" w:rsidP="00B025ED">
            <w:pPr>
              <w:spacing w:after="0" w:line="360" w:lineRule="auto"/>
              <w:jc w:val="right"/>
              <w:rPr>
                <w:rFonts w:ascii="Palatino Linotype" w:eastAsia="Palatino Linotype" w:hAnsi="Palatino Linotype" w:cs="Palatino Linotype"/>
                <w:i/>
                <w:iCs/>
                <w:color w:val="000000"/>
              </w:rPr>
            </w:pPr>
            <w:r w:rsidRPr="00780E92">
              <w:rPr>
                <w:rFonts w:ascii="Palatino Linotype" w:eastAsia="Palatino Linotype" w:hAnsi="Palatino Linotype" w:cs="Palatino Linotype"/>
                <w:i/>
                <w:iCs/>
                <w:color w:val="000000"/>
              </w:rPr>
              <w:t>Nombre del solicitante: C. Solicitante</w:t>
            </w:r>
          </w:p>
        </w:tc>
      </w:tr>
      <w:tr w:rsidR="00B025ED" w:rsidRPr="00780E92" w14:paraId="4F9583D8" w14:textId="77777777" w:rsidTr="00B025ED">
        <w:trPr>
          <w:trHeight w:val="191"/>
          <w:tblCellSpacing w:w="0" w:type="dxa"/>
          <w:jc w:val="center"/>
        </w:trPr>
        <w:tc>
          <w:tcPr>
            <w:tcW w:w="0" w:type="auto"/>
            <w:vAlign w:val="center"/>
            <w:hideMark/>
          </w:tcPr>
          <w:p w14:paraId="5A8C3336" w14:textId="77777777" w:rsidR="00B025ED" w:rsidRPr="00780E92" w:rsidRDefault="00B025ED" w:rsidP="00B025ED">
            <w:pPr>
              <w:spacing w:after="0" w:line="360" w:lineRule="auto"/>
              <w:jc w:val="right"/>
              <w:rPr>
                <w:rFonts w:ascii="Palatino Linotype" w:eastAsia="Palatino Linotype" w:hAnsi="Palatino Linotype" w:cs="Palatino Linotype"/>
                <w:i/>
                <w:iCs/>
                <w:color w:val="000000"/>
              </w:rPr>
            </w:pPr>
            <w:r w:rsidRPr="00780E92">
              <w:rPr>
                <w:rFonts w:ascii="Palatino Linotype" w:eastAsia="Palatino Linotype" w:hAnsi="Palatino Linotype" w:cs="Palatino Linotype"/>
                <w:i/>
                <w:iCs/>
                <w:color w:val="000000"/>
              </w:rPr>
              <w:t>Folio de la solicitud: 00671/TOLUCA/IP/2026</w:t>
            </w:r>
          </w:p>
        </w:tc>
      </w:tr>
      <w:tr w:rsidR="00B025ED" w:rsidRPr="00780E92" w14:paraId="4E38611E" w14:textId="77777777" w:rsidTr="00B025ED">
        <w:trPr>
          <w:trHeight w:val="286"/>
          <w:tblCellSpacing w:w="0" w:type="dxa"/>
          <w:jc w:val="center"/>
        </w:trPr>
        <w:tc>
          <w:tcPr>
            <w:tcW w:w="0" w:type="auto"/>
            <w:vAlign w:val="center"/>
            <w:hideMark/>
          </w:tcPr>
          <w:p w14:paraId="35EFDE85" w14:textId="77777777" w:rsidR="00B025ED" w:rsidRPr="00780E92" w:rsidRDefault="00B025ED" w:rsidP="00B025ED">
            <w:pPr>
              <w:spacing w:after="0" w:line="360" w:lineRule="auto"/>
              <w:jc w:val="both"/>
              <w:rPr>
                <w:rFonts w:ascii="Palatino Linotype" w:eastAsia="Palatino Linotype" w:hAnsi="Palatino Linotype" w:cs="Palatino Linotype"/>
                <w:i/>
                <w:iCs/>
                <w:color w:val="000000"/>
              </w:rPr>
            </w:pPr>
          </w:p>
        </w:tc>
      </w:tr>
      <w:tr w:rsidR="00B025ED" w:rsidRPr="00780E92" w14:paraId="6D72994D" w14:textId="77777777" w:rsidTr="00B025ED">
        <w:trPr>
          <w:trHeight w:val="95"/>
          <w:tblCellSpacing w:w="0" w:type="dxa"/>
          <w:jc w:val="center"/>
        </w:trPr>
        <w:tc>
          <w:tcPr>
            <w:tcW w:w="0" w:type="auto"/>
            <w:vAlign w:val="center"/>
            <w:hideMark/>
          </w:tcPr>
          <w:p w14:paraId="63F29CB4" w14:textId="77777777" w:rsidR="00B025ED" w:rsidRPr="00780E92" w:rsidRDefault="00B025ED" w:rsidP="00B025ED">
            <w:pPr>
              <w:spacing w:after="0" w:line="360" w:lineRule="auto"/>
              <w:jc w:val="both"/>
              <w:rPr>
                <w:rFonts w:ascii="Palatino Linotype" w:eastAsia="Palatino Linotype" w:hAnsi="Palatino Linotype" w:cs="Palatino Linotype"/>
                <w:i/>
                <w:iCs/>
                <w:color w:val="000000"/>
              </w:rPr>
            </w:pPr>
            <w:r w:rsidRPr="00780E92">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B025ED" w:rsidRPr="00780E92" w14:paraId="4865F34C" w14:textId="77777777" w:rsidTr="00B025ED">
        <w:trPr>
          <w:trHeight w:val="239"/>
          <w:tblCellSpacing w:w="0" w:type="dxa"/>
          <w:jc w:val="center"/>
        </w:trPr>
        <w:tc>
          <w:tcPr>
            <w:tcW w:w="0" w:type="auto"/>
            <w:vAlign w:val="center"/>
            <w:hideMark/>
          </w:tcPr>
          <w:p w14:paraId="60701F19" w14:textId="77777777" w:rsidR="00B025ED" w:rsidRPr="00780E92" w:rsidRDefault="00B025ED" w:rsidP="00B025ED">
            <w:pPr>
              <w:spacing w:after="0" w:line="360" w:lineRule="auto"/>
              <w:jc w:val="both"/>
              <w:rPr>
                <w:rFonts w:ascii="Palatino Linotype" w:eastAsia="Palatino Linotype" w:hAnsi="Palatino Linotype" w:cs="Palatino Linotype"/>
                <w:i/>
                <w:iCs/>
                <w:color w:val="000000"/>
              </w:rPr>
            </w:pPr>
          </w:p>
        </w:tc>
      </w:tr>
      <w:tr w:rsidR="00B025ED" w:rsidRPr="00780E92" w14:paraId="7810830E" w14:textId="77777777" w:rsidTr="00B025ED">
        <w:trPr>
          <w:trHeight w:val="95"/>
          <w:tblCellSpacing w:w="0" w:type="dxa"/>
          <w:jc w:val="center"/>
        </w:trPr>
        <w:tc>
          <w:tcPr>
            <w:tcW w:w="0" w:type="auto"/>
            <w:vAlign w:val="center"/>
            <w:hideMark/>
          </w:tcPr>
          <w:p w14:paraId="0A33960F" w14:textId="77777777" w:rsidR="00B025ED" w:rsidRPr="00780E92" w:rsidRDefault="00B025ED" w:rsidP="00B025ED">
            <w:pPr>
              <w:spacing w:after="0" w:line="360" w:lineRule="auto"/>
              <w:jc w:val="both"/>
              <w:rPr>
                <w:rFonts w:ascii="Palatino Linotype" w:eastAsia="Palatino Linotype" w:hAnsi="Palatino Linotype" w:cs="Palatino Linotype"/>
                <w:i/>
                <w:iCs/>
                <w:color w:val="000000"/>
              </w:rPr>
            </w:pPr>
            <w:r w:rsidRPr="00780E92">
              <w:rPr>
                <w:rFonts w:ascii="Palatino Linotype" w:eastAsia="Palatino Linotype" w:hAnsi="Palatino Linotype" w:cs="Palatino Linotype"/>
                <w:i/>
                <w:iCs/>
                <w:color w:val="000000"/>
              </w:rPr>
              <w:t>En atención a la solicitud con folio 0671/TOLUCA/IP/2026, me permito adjuntar al presente la respuesta correspondiente, Sin más por el momento, reciba un saludo.</w:t>
            </w:r>
          </w:p>
        </w:tc>
      </w:tr>
    </w:tbl>
    <w:p w14:paraId="14F16F2E"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0D42E68B" w14:textId="106D58D4" w:rsidR="00E12449" w:rsidRPr="00780E92" w:rsidRDefault="00E12449" w:rsidP="00E12449">
      <w:pPr>
        <w:spacing w:after="0" w:line="360" w:lineRule="auto"/>
        <w:jc w:val="both"/>
        <w:rPr>
          <w:rFonts w:ascii="Palatino Linotype" w:hAnsi="Palatino Linotype"/>
        </w:rPr>
      </w:pPr>
      <w:r w:rsidRPr="00780E92">
        <w:rPr>
          <w:rFonts w:ascii="Palatino Linotype" w:hAnsi="Palatino Linotype" w:cs="Arial"/>
          <w:bCs/>
          <w:sz w:val="24"/>
          <w:szCs w:val="24"/>
        </w:rPr>
        <w:t>Lo anterior mediante el archivo electrónico denominado</w:t>
      </w:r>
      <w:r w:rsidRPr="00780E92">
        <w:rPr>
          <w:rFonts w:ascii="Palatino Linotype" w:hAnsi="Palatino Linotype" w:cs="Arial"/>
          <w:bCs/>
        </w:rPr>
        <w:t xml:space="preserve"> “</w:t>
      </w:r>
      <w:r w:rsidR="00703667" w:rsidRPr="00780E92">
        <w:rPr>
          <w:rFonts w:ascii="Palatino Linotype" w:hAnsi="Palatino Linotype" w:cs="Arial"/>
          <w:b/>
          <w:bCs/>
          <w:i/>
          <w:sz w:val="24"/>
          <w:szCs w:val="24"/>
        </w:rPr>
        <w:t xml:space="preserve"> 0671.2026.pdf” </w:t>
      </w:r>
      <w:r w:rsidRPr="00780E92">
        <w:rPr>
          <w:rFonts w:ascii="Palatino Linotype" w:hAnsi="Palatino Linotype"/>
        </w:rPr>
        <w:t xml:space="preserve">en los términos siguientes; </w:t>
      </w:r>
    </w:p>
    <w:p w14:paraId="5A932A20" w14:textId="77777777" w:rsidR="00E12449" w:rsidRPr="00780E92" w:rsidRDefault="00E12449" w:rsidP="00E12449">
      <w:pPr>
        <w:spacing w:after="0" w:line="360" w:lineRule="auto"/>
        <w:jc w:val="both"/>
        <w:rPr>
          <w:rFonts w:ascii="Palatino Linotype" w:hAnsi="Palatino Linotype"/>
        </w:rPr>
      </w:pPr>
    </w:p>
    <w:p w14:paraId="5AC40057" w14:textId="77777777" w:rsidR="00E12449" w:rsidRPr="00780E92" w:rsidRDefault="00E12449" w:rsidP="00E12449">
      <w:pPr>
        <w:pStyle w:val="Prrafodelista"/>
        <w:numPr>
          <w:ilvl w:val="0"/>
          <w:numId w:val="7"/>
        </w:numPr>
        <w:pBdr>
          <w:top w:val="nil"/>
          <w:left w:val="nil"/>
          <w:bottom w:val="nil"/>
          <w:right w:val="nil"/>
          <w:between w:val="nil"/>
        </w:pBdr>
        <w:spacing w:after="0" w:line="360" w:lineRule="auto"/>
        <w:ind w:left="709" w:right="49" w:firstLine="66"/>
        <w:jc w:val="both"/>
        <w:rPr>
          <w:rFonts w:ascii="Palatino Linotype" w:eastAsia="Palatino Linotype" w:hAnsi="Palatino Linotype" w:cs="Palatino Linotype"/>
        </w:rPr>
      </w:pPr>
      <w:r w:rsidRPr="00780E92">
        <w:rPr>
          <w:rFonts w:ascii="Palatino Linotype" w:eastAsia="Palatino Linotype" w:hAnsi="Palatino Linotype" w:cs="Palatino Linotype"/>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C4DE6F8" w14:textId="77777777" w:rsidR="00E12449" w:rsidRPr="00780E92" w:rsidRDefault="00E12449" w:rsidP="00E12449">
      <w:pPr>
        <w:pStyle w:val="Prrafodelista"/>
        <w:pBdr>
          <w:top w:val="nil"/>
          <w:left w:val="nil"/>
          <w:bottom w:val="nil"/>
          <w:right w:val="nil"/>
          <w:between w:val="nil"/>
        </w:pBdr>
        <w:spacing w:line="360" w:lineRule="auto"/>
        <w:ind w:left="709" w:right="49" w:firstLine="66"/>
        <w:jc w:val="both"/>
        <w:rPr>
          <w:rFonts w:ascii="Palatino Linotype" w:eastAsia="Palatino Linotype" w:hAnsi="Palatino Linotype" w:cs="Palatino Linotype"/>
        </w:rPr>
      </w:pPr>
      <w:r w:rsidRPr="00780E92">
        <w:rPr>
          <w:rFonts w:ascii="Palatino Linotype" w:eastAsia="Palatino Linotype" w:hAnsi="Palatino Linotype" w:cs="Palatino Linotype"/>
          <w:noProof/>
        </w:rPr>
        <w:lastRenderedPageBreak/>
        <w:drawing>
          <wp:inline distT="0" distB="0" distL="0" distR="0" wp14:anchorId="035E92D3" wp14:editId="5E334AD1">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14:paraId="775C765B" w14:textId="77777777" w:rsidR="00E12449" w:rsidRPr="00780E92" w:rsidRDefault="00E12449" w:rsidP="00E12449">
      <w:pPr>
        <w:spacing w:after="0" w:line="360" w:lineRule="auto"/>
        <w:jc w:val="both"/>
        <w:rPr>
          <w:rFonts w:ascii="Palatino Linotype" w:eastAsia="Palatino Linotype" w:hAnsi="Palatino Linotype" w:cs="Palatino Linotype"/>
          <w:sz w:val="24"/>
          <w:szCs w:val="24"/>
        </w:rPr>
      </w:pPr>
    </w:p>
    <w:p w14:paraId="3135671D" w14:textId="77777777" w:rsidR="00E12449" w:rsidRPr="00780E92" w:rsidRDefault="00E12449" w:rsidP="00E12449">
      <w:pPr>
        <w:keepNext/>
        <w:keepLines/>
        <w:spacing w:after="0" w:line="360" w:lineRule="auto"/>
        <w:jc w:val="both"/>
        <w:rPr>
          <w:rFonts w:ascii="Palatino Linotype" w:eastAsia="Palatino Linotype" w:hAnsi="Palatino Linotype" w:cs="Palatino Linotype"/>
          <w:b/>
          <w:color w:val="000000"/>
          <w:sz w:val="28"/>
          <w:szCs w:val="28"/>
        </w:rPr>
      </w:pPr>
      <w:r w:rsidRPr="00780E92">
        <w:rPr>
          <w:rFonts w:ascii="Palatino Linotype" w:eastAsia="Palatino Linotype" w:hAnsi="Palatino Linotype" w:cs="Palatino Linotype"/>
          <w:b/>
          <w:color w:val="000000"/>
          <w:sz w:val="28"/>
          <w:szCs w:val="28"/>
        </w:rPr>
        <w:t>TERCERO. Del recurso de revisión.</w:t>
      </w:r>
    </w:p>
    <w:p w14:paraId="68C1864B" w14:textId="54A1C9AF"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w:t>
      </w:r>
      <w:r w:rsidR="00E97131" w:rsidRPr="00780E92">
        <w:rPr>
          <w:rFonts w:ascii="Palatino Linotype" w:eastAsia="Palatino Linotype" w:hAnsi="Palatino Linotype" w:cs="Palatino Linotype"/>
          <w:color w:val="000000"/>
          <w:sz w:val="24"/>
          <w:szCs w:val="24"/>
        </w:rPr>
        <w:t>cinco de febrero</w:t>
      </w:r>
      <w:r w:rsidRPr="00780E92">
        <w:rPr>
          <w:rFonts w:ascii="Palatino Linotype" w:eastAsia="Palatino Linotype" w:hAnsi="Palatino Linotype" w:cs="Palatino Linotype"/>
          <w:color w:val="000000"/>
          <w:sz w:val="24"/>
          <w:szCs w:val="24"/>
        </w:rPr>
        <w:t xml:space="preserve"> de dos mil veintiséis, el cual se registró con el expediente número </w:t>
      </w:r>
      <w:r w:rsidRPr="00780E92">
        <w:rPr>
          <w:rFonts w:ascii="Palatino Linotype" w:eastAsia="Palatino Linotype" w:hAnsi="Palatino Linotype" w:cs="Palatino Linotype"/>
          <w:b/>
          <w:color w:val="000000"/>
          <w:sz w:val="24"/>
          <w:szCs w:val="24"/>
        </w:rPr>
        <w:t>0</w:t>
      </w:r>
      <w:r w:rsidR="00E97131" w:rsidRPr="00780E92">
        <w:rPr>
          <w:rFonts w:ascii="Palatino Linotype" w:eastAsia="Palatino Linotype" w:hAnsi="Palatino Linotype" w:cs="Palatino Linotype"/>
          <w:b/>
          <w:color w:val="000000"/>
          <w:sz w:val="24"/>
          <w:szCs w:val="24"/>
        </w:rPr>
        <w:t>1525</w:t>
      </w:r>
      <w:r w:rsidRPr="00780E92">
        <w:rPr>
          <w:rFonts w:ascii="Palatino Linotype" w:eastAsia="Palatino Linotype" w:hAnsi="Palatino Linotype" w:cs="Palatino Linotype"/>
          <w:b/>
          <w:color w:val="000000"/>
          <w:sz w:val="24"/>
          <w:szCs w:val="24"/>
        </w:rPr>
        <w:t>/INFOEM/IP/RR/2026</w:t>
      </w:r>
      <w:r w:rsidRPr="00780E92">
        <w:rPr>
          <w:rFonts w:ascii="Palatino Linotype" w:eastAsia="Palatino Linotype" w:hAnsi="Palatino Linotype" w:cs="Palatino Linotype"/>
          <w:color w:val="000000"/>
          <w:sz w:val="24"/>
          <w:szCs w:val="24"/>
        </w:rPr>
        <w:t>, manifestando lo siguiente:</w:t>
      </w:r>
    </w:p>
    <w:p w14:paraId="6349E561" w14:textId="77777777" w:rsidR="00E12449" w:rsidRPr="00780E92" w:rsidRDefault="00E12449" w:rsidP="00E12449">
      <w:pPr>
        <w:numPr>
          <w:ilvl w:val="0"/>
          <w:numId w:val="2"/>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780E92">
        <w:rPr>
          <w:rFonts w:ascii="Palatino Linotype" w:eastAsia="Palatino Linotype" w:hAnsi="Palatino Linotype" w:cs="Palatino Linotype"/>
          <w:b/>
          <w:i/>
          <w:color w:val="000000"/>
          <w:sz w:val="24"/>
          <w:szCs w:val="24"/>
        </w:rPr>
        <w:t>Acto Impugnado y Motivos de Inconformidad</w:t>
      </w:r>
      <w:r w:rsidRPr="00780E92">
        <w:rPr>
          <w:rFonts w:ascii="Palatino Linotype" w:eastAsia="Palatino Linotype" w:hAnsi="Palatino Linotype" w:cs="Palatino Linotype"/>
          <w:color w:val="000000"/>
          <w:sz w:val="24"/>
          <w:szCs w:val="24"/>
        </w:rPr>
        <w:t>:</w:t>
      </w:r>
    </w:p>
    <w:p w14:paraId="24F196ED" w14:textId="77FE9A84" w:rsidR="00E12449" w:rsidRPr="00780E92" w:rsidRDefault="00E12449" w:rsidP="00E12449">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r w:rsidRPr="00780E92">
        <w:rPr>
          <w:rFonts w:ascii="Palatino Linotype" w:eastAsia="Palatino Linotype" w:hAnsi="Palatino Linotype" w:cs="Palatino Linotype"/>
          <w:i/>
          <w:color w:val="000000"/>
          <w:sz w:val="24"/>
          <w:szCs w:val="24"/>
        </w:rPr>
        <w:t>“</w:t>
      </w:r>
      <w:r w:rsidR="00E97131" w:rsidRPr="00780E92">
        <w:rPr>
          <w:rFonts w:ascii="Palatino Linotype" w:eastAsia="Palatino Linotype" w:hAnsi="Palatino Linotype" w:cs="Palatino Linotype"/>
          <w:i/>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780E92">
        <w:rPr>
          <w:rFonts w:ascii="Palatino Linotype" w:eastAsia="Palatino Linotype" w:hAnsi="Palatino Linotype" w:cs="Palatino Linotype"/>
          <w:i/>
          <w:color w:val="000000"/>
        </w:rPr>
        <w:t xml:space="preserve"> “  (Sic)</w:t>
      </w:r>
    </w:p>
    <w:p w14:paraId="26FEE33E" w14:textId="77777777" w:rsidR="00E97131" w:rsidRPr="00780E92" w:rsidRDefault="00E97131" w:rsidP="00E12449">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p>
    <w:p w14:paraId="6337D005" w14:textId="77777777" w:rsidR="00E12449" w:rsidRPr="00780E92" w:rsidRDefault="00E12449" w:rsidP="00E12449">
      <w:pPr>
        <w:pBdr>
          <w:top w:val="nil"/>
          <w:left w:val="nil"/>
          <w:bottom w:val="nil"/>
          <w:right w:val="nil"/>
          <w:between w:val="nil"/>
        </w:pBdr>
        <w:spacing w:after="0" w:line="360" w:lineRule="auto"/>
        <w:ind w:right="567"/>
        <w:jc w:val="both"/>
        <w:rPr>
          <w:rFonts w:ascii="Palatino Linotype" w:eastAsia="Times New Roman" w:hAnsi="Palatino Linotype" w:cs="Times New Roman"/>
          <w:b/>
          <w:color w:val="000000" w:themeColor="text1"/>
          <w:sz w:val="28"/>
          <w:szCs w:val="28"/>
          <w:lang w:val="es-ES_tradnl"/>
        </w:rPr>
      </w:pPr>
      <w:r w:rsidRPr="00780E92">
        <w:rPr>
          <w:rFonts w:ascii="Palatino Linotype" w:eastAsia="Times New Roman" w:hAnsi="Palatino Linotype" w:cs="Times New Roman"/>
          <w:b/>
          <w:color w:val="000000" w:themeColor="text1"/>
          <w:sz w:val="28"/>
          <w:szCs w:val="28"/>
          <w:lang w:val="es-ES_tradnl"/>
        </w:rPr>
        <w:t>CUARTO. Del turno y admisión del recurso de revisión.</w:t>
      </w:r>
    </w:p>
    <w:p w14:paraId="6F344C6B" w14:textId="7D02D327" w:rsidR="00E12449" w:rsidRPr="00780E92" w:rsidRDefault="00E12449" w:rsidP="00E12449">
      <w:pPr>
        <w:spacing w:after="0" w:line="360" w:lineRule="auto"/>
        <w:jc w:val="both"/>
        <w:rPr>
          <w:rFonts w:ascii="Palatino Linotype" w:eastAsia="Times New Roman" w:hAnsi="Palatino Linotype" w:cs="Palatino Linotype"/>
          <w:color w:val="000000"/>
          <w:sz w:val="24"/>
          <w:szCs w:val="24"/>
          <w:lang w:val="es-ES_tradnl"/>
        </w:rPr>
      </w:pPr>
      <w:r w:rsidRPr="00780E92">
        <w:rPr>
          <w:rFonts w:ascii="Palatino Linotype" w:eastAsia="Times New Roman" w:hAnsi="Palatino Linotype" w:cs="Palatino Linotype"/>
          <w:color w:val="000000"/>
          <w:sz w:val="24"/>
          <w:szCs w:val="24"/>
          <w:lang w:val="es-ES_tradnl"/>
        </w:rPr>
        <w:t xml:space="preserve">Medio de impugnación que le fue turnado al </w:t>
      </w:r>
      <w:r w:rsidRPr="00780E92">
        <w:rPr>
          <w:rFonts w:ascii="Palatino Linotype" w:eastAsia="Times New Roman" w:hAnsi="Palatino Linotype" w:cs="Palatino Linotype"/>
          <w:b/>
          <w:color w:val="000000"/>
          <w:sz w:val="24"/>
          <w:szCs w:val="24"/>
          <w:lang w:val="es-ES_tradnl"/>
        </w:rPr>
        <w:t>Comisionado Presidente José Martínez Vilchis</w:t>
      </w:r>
      <w:r w:rsidRPr="00780E92">
        <w:rPr>
          <w:rFonts w:ascii="Palatino Linotype" w:eastAsia="Times New Roman" w:hAnsi="Palatino Linotype" w:cs="Palatino Linotype"/>
          <w:color w:val="000000"/>
          <w:sz w:val="24"/>
          <w:szCs w:val="24"/>
          <w:lang w:val="es-ES_tradnl"/>
        </w:rPr>
        <w:t>, por medio del sistema electrónico en términos del numeral 185 fracción I de la Ley de Transparencia y Acceso a la información Pública del Estado de México y Municipios, al cual recayó acuerdo de admisión de fecha</w:t>
      </w:r>
      <w:r w:rsidRPr="00780E92">
        <w:rPr>
          <w:rFonts w:ascii="Palatino Linotype" w:eastAsia="Times New Roman" w:hAnsi="Palatino Linotype" w:cs="Palatino Linotype"/>
          <w:b/>
          <w:color w:val="000000"/>
          <w:sz w:val="24"/>
          <w:szCs w:val="24"/>
          <w:lang w:val="es-ES_tradnl"/>
        </w:rPr>
        <w:t xml:space="preserve"> </w:t>
      </w:r>
      <w:r w:rsidR="0026635F" w:rsidRPr="00780E92">
        <w:rPr>
          <w:rFonts w:ascii="Palatino Linotype" w:eastAsia="Times New Roman" w:hAnsi="Palatino Linotype" w:cs="Palatino Linotype"/>
          <w:b/>
          <w:color w:val="000000"/>
          <w:sz w:val="24"/>
          <w:szCs w:val="24"/>
          <w:lang w:val="es-ES_tradnl"/>
        </w:rPr>
        <w:t>diez de febrero</w:t>
      </w:r>
      <w:r w:rsidRPr="00780E92">
        <w:rPr>
          <w:rFonts w:ascii="Palatino Linotype" w:eastAsia="Times New Roman" w:hAnsi="Palatino Linotype" w:cs="Palatino Linotype"/>
          <w:b/>
          <w:color w:val="000000"/>
          <w:sz w:val="24"/>
          <w:szCs w:val="24"/>
          <w:lang w:val="es-ES_tradnl"/>
        </w:rPr>
        <w:t xml:space="preserve"> de dos mil veintiséis</w:t>
      </w:r>
      <w:r w:rsidRPr="00780E92">
        <w:rPr>
          <w:rFonts w:ascii="Palatino Linotype" w:eastAsia="Times New Roman" w:hAnsi="Palatino Linotype" w:cs="Palatino Linotype"/>
          <w:color w:val="000000"/>
          <w:sz w:val="24"/>
          <w:szCs w:val="24"/>
          <w:lang w:val="es-ES_tradnl"/>
        </w:rPr>
        <w:t xml:space="preserve">, </w:t>
      </w:r>
      <w:r w:rsidRPr="00780E92">
        <w:rPr>
          <w:rFonts w:ascii="Palatino Linotype" w:eastAsia="Times New Roman" w:hAnsi="Palatino Linotype" w:cs="Palatino Linotype"/>
          <w:sz w:val="24"/>
          <w:szCs w:val="24"/>
          <w:lang w:val="es-ES_tradnl"/>
        </w:rPr>
        <w:t>otorgándose</w:t>
      </w:r>
      <w:r w:rsidRPr="00780E92">
        <w:rPr>
          <w:rFonts w:ascii="Palatino Linotype" w:eastAsia="Times New Roman" w:hAnsi="Palatino Linotype" w:cs="Palatino Linotype"/>
          <w:color w:val="000000"/>
          <w:sz w:val="24"/>
          <w:szCs w:val="24"/>
          <w:lang w:val="es-ES_tradnl"/>
        </w:rPr>
        <w:t xml:space="preserve"> en él un plazo de siete días para que las partes manifestaran lo que a su derecho corresponda en términos del numeral ya citado</w:t>
      </w:r>
    </w:p>
    <w:p w14:paraId="4464A7B2" w14:textId="77777777" w:rsidR="00E12449" w:rsidRPr="00780E92" w:rsidRDefault="00E12449" w:rsidP="00E12449">
      <w:pPr>
        <w:spacing w:after="0" w:line="360" w:lineRule="auto"/>
        <w:jc w:val="both"/>
        <w:rPr>
          <w:rFonts w:ascii="Palatino Linotype" w:hAnsi="Palatino Linotype" w:cs="Arial"/>
          <w:b/>
          <w:sz w:val="28"/>
          <w:szCs w:val="28"/>
        </w:rPr>
      </w:pPr>
    </w:p>
    <w:p w14:paraId="64823732" w14:textId="77777777" w:rsidR="00E12449" w:rsidRPr="00780E92" w:rsidRDefault="00E12449" w:rsidP="00E1244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780E92">
        <w:rPr>
          <w:rFonts w:ascii="Palatino Linotype" w:eastAsia="Times New Roman" w:hAnsi="Palatino Linotype" w:cs="Times New Roman"/>
          <w:b/>
          <w:color w:val="000000" w:themeColor="text1"/>
          <w:sz w:val="28"/>
          <w:szCs w:val="28"/>
          <w:lang w:val="es-ES_tradnl"/>
        </w:rPr>
        <w:t>QUINTO. De la etapa de instrucción.</w:t>
      </w:r>
    </w:p>
    <w:p w14:paraId="728C69B4" w14:textId="0534B5BA" w:rsidR="00E12449" w:rsidRPr="00780E92" w:rsidRDefault="00E12449" w:rsidP="00E12449">
      <w:pPr>
        <w:spacing w:after="0" w:line="360" w:lineRule="auto"/>
        <w:contextualSpacing/>
        <w:jc w:val="both"/>
        <w:rPr>
          <w:rFonts w:ascii="Palatino Linotype" w:eastAsia="Times New Roman" w:hAnsi="Palatino Linotype" w:cs="Palatino Linotype"/>
          <w:color w:val="000000"/>
          <w:sz w:val="24"/>
          <w:szCs w:val="24"/>
          <w:lang w:val="es-ES_tradnl"/>
        </w:rPr>
      </w:pPr>
      <w:r w:rsidRPr="00780E92">
        <w:rPr>
          <w:rFonts w:ascii="Palatino Linotype" w:hAnsi="Palatino Linotype" w:cs="Arial"/>
          <w:lang w:eastAsia="en-US"/>
        </w:rPr>
        <w:t xml:space="preserve">Una vez transcurrido el término legal referido se destaca que </w:t>
      </w:r>
      <w:r w:rsidRPr="00780E92">
        <w:rPr>
          <w:rFonts w:ascii="Palatino Linotype" w:hAnsi="Palatino Linotype" w:cs="Arial"/>
          <w:b/>
          <w:lang w:eastAsia="en-US"/>
        </w:rPr>
        <w:t xml:space="preserve">El Sujeto Obligado rindió su informe justificado mediante el cual ratifica su respuesta primigenia, </w:t>
      </w:r>
      <w:r w:rsidRPr="00780E92">
        <w:rPr>
          <w:rFonts w:ascii="Palatino Linotype" w:hAnsi="Palatino Linotype" w:cs="Arial"/>
          <w:bCs/>
          <w:lang w:eastAsia="en-US"/>
        </w:rPr>
        <w:t>el cual</w:t>
      </w:r>
      <w:r w:rsidRPr="00780E92">
        <w:rPr>
          <w:rFonts w:ascii="Palatino Linotype" w:eastAsia="Palatino Linotype" w:hAnsi="Palatino Linotype" w:cs="Palatino Linotype"/>
          <w:noProof/>
          <w:color w:val="000000"/>
        </w:rPr>
        <w:t xml:space="preserve"> fue puesto a la vista de la parte </w:t>
      </w:r>
      <w:r w:rsidRPr="00780E92">
        <w:rPr>
          <w:rFonts w:ascii="Palatino Linotype" w:eastAsia="Palatino Linotype" w:hAnsi="Palatino Linotype" w:cs="Palatino Linotype"/>
          <w:b/>
          <w:noProof/>
          <w:color w:val="000000"/>
        </w:rPr>
        <w:t xml:space="preserve">Recurrente  </w:t>
      </w:r>
      <w:r w:rsidRPr="00780E92">
        <w:rPr>
          <w:rFonts w:ascii="Palatino Linotype" w:eastAsia="Palatino Linotype" w:hAnsi="Palatino Linotype" w:cs="Palatino Linotype"/>
          <w:bCs/>
          <w:noProof/>
          <w:color w:val="000000"/>
        </w:rPr>
        <w:t xml:space="preserve">en fecha </w:t>
      </w:r>
      <w:r w:rsidR="00B57831" w:rsidRPr="00780E92">
        <w:rPr>
          <w:rFonts w:ascii="Palatino Linotype" w:eastAsia="Palatino Linotype" w:hAnsi="Palatino Linotype" w:cs="Palatino Linotype"/>
          <w:bCs/>
          <w:noProof/>
          <w:color w:val="000000"/>
        </w:rPr>
        <w:t xml:space="preserve">veinte de febrero </w:t>
      </w:r>
      <w:r w:rsidRPr="00780E92">
        <w:rPr>
          <w:rFonts w:ascii="Palatino Linotype" w:eastAsia="Palatino Linotype" w:hAnsi="Palatino Linotype" w:cs="Palatino Linotype"/>
          <w:bCs/>
          <w:noProof/>
          <w:color w:val="000000"/>
        </w:rPr>
        <w:t xml:space="preserve">del año en curso </w:t>
      </w:r>
      <w:r w:rsidRPr="00780E92">
        <w:rPr>
          <w:rFonts w:ascii="Palatino Linotype" w:eastAsia="Palatino Linotype" w:hAnsi="Palatino Linotype" w:cs="Palatino Linotype"/>
          <w:noProof/>
          <w:color w:val="000000"/>
        </w:rPr>
        <w:t>a fin de que hiciera valer sus manifestaciones o rindiera alegatos que conforme a derecho resultaran procedentes; no obstante, fue omisa en ejercer dicha prerrogativa</w:t>
      </w:r>
      <w:r w:rsidRPr="00780E92">
        <w:rPr>
          <w:rFonts w:ascii="Palatino Linotype" w:eastAsia="Times New Roman" w:hAnsi="Palatino Linotype" w:cs="Palatino Linotype"/>
          <w:color w:val="000000"/>
          <w:sz w:val="24"/>
          <w:szCs w:val="24"/>
          <w:lang w:val="es-ES_tradnl"/>
        </w:rPr>
        <w:t xml:space="preserve">. </w:t>
      </w:r>
    </w:p>
    <w:p w14:paraId="0FC017DA" w14:textId="77777777" w:rsidR="00E12449" w:rsidRPr="00780E92" w:rsidRDefault="00E12449" w:rsidP="00E12449">
      <w:pPr>
        <w:spacing w:after="0" w:line="360" w:lineRule="auto"/>
        <w:contextualSpacing/>
        <w:jc w:val="both"/>
        <w:rPr>
          <w:rFonts w:ascii="Palatino Linotype" w:eastAsia="Times New Roman" w:hAnsi="Palatino Linotype" w:cs="Palatino Linotype"/>
          <w:color w:val="000000"/>
          <w:sz w:val="24"/>
          <w:szCs w:val="24"/>
          <w:lang w:val="es-ES_tradnl"/>
        </w:rPr>
      </w:pPr>
    </w:p>
    <w:p w14:paraId="575FCA9B" w14:textId="77777777" w:rsidR="00E12449" w:rsidRPr="00780E92" w:rsidRDefault="00E12449" w:rsidP="00E12449">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780E92">
        <w:rPr>
          <w:rFonts w:ascii="Palatino Linotype" w:eastAsia="Times New Roman" w:hAnsi="Palatino Linotype" w:cs="Times New Roman"/>
          <w:b/>
          <w:color w:val="000000" w:themeColor="text1"/>
          <w:sz w:val="28"/>
          <w:szCs w:val="28"/>
          <w:lang w:val="es-ES_tradnl"/>
        </w:rPr>
        <w:t>SEXTO. Del cierre de instrucción.</w:t>
      </w:r>
    </w:p>
    <w:p w14:paraId="10EC6FEF" w14:textId="45843D11" w:rsidR="00E12449" w:rsidRPr="00780E92" w:rsidRDefault="00E12449" w:rsidP="00E12449">
      <w:pPr>
        <w:spacing w:after="0" w:line="360" w:lineRule="auto"/>
        <w:contextualSpacing/>
        <w:jc w:val="both"/>
        <w:rPr>
          <w:rFonts w:ascii="Palatino Linotype" w:eastAsia="Times New Roman" w:hAnsi="Palatino Linotype" w:cs="Palatino Linotype"/>
          <w:color w:val="000000"/>
          <w:sz w:val="24"/>
          <w:szCs w:val="24"/>
          <w:lang w:val="es-ES_tradnl"/>
        </w:rPr>
      </w:pPr>
      <w:r w:rsidRPr="00780E92">
        <w:rPr>
          <w:rFonts w:ascii="Palatino Linotype" w:eastAsia="Times New Roman" w:hAnsi="Palatino Linotype" w:cs="Palatino Linotype"/>
          <w:color w:val="000000"/>
          <w:sz w:val="24"/>
          <w:szCs w:val="24"/>
          <w:lang w:val="es-ES_tradnl"/>
        </w:rPr>
        <w:t>Así, una vez transcurrido el término legal, se decretó el cierre de instrucción en fecha</w:t>
      </w:r>
      <w:r w:rsidRPr="00780E92">
        <w:rPr>
          <w:rFonts w:ascii="Palatino Linotype" w:eastAsia="Times New Roman" w:hAnsi="Palatino Linotype" w:cs="Palatino Linotype"/>
          <w:b/>
          <w:color w:val="000000"/>
          <w:sz w:val="24"/>
          <w:szCs w:val="24"/>
          <w:lang w:val="es-ES_tradnl"/>
        </w:rPr>
        <w:t xml:space="preserve"> </w:t>
      </w:r>
      <w:r w:rsidR="00D90CF3" w:rsidRPr="00780E92">
        <w:rPr>
          <w:rFonts w:ascii="Palatino Linotype" w:eastAsia="Times New Roman" w:hAnsi="Palatino Linotype" w:cs="Palatino Linotype"/>
          <w:b/>
          <w:color w:val="000000"/>
          <w:sz w:val="24"/>
          <w:szCs w:val="24"/>
          <w:lang w:val="es-ES_tradnl"/>
        </w:rPr>
        <w:t>once</w:t>
      </w:r>
      <w:r w:rsidR="00081275" w:rsidRPr="00780E92">
        <w:rPr>
          <w:rFonts w:ascii="Palatino Linotype" w:eastAsia="Times New Roman" w:hAnsi="Palatino Linotype" w:cs="Palatino Linotype"/>
          <w:b/>
          <w:color w:val="000000"/>
          <w:sz w:val="24"/>
          <w:szCs w:val="24"/>
          <w:lang w:val="es-ES_tradnl"/>
        </w:rPr>
        <w:t xml:space="preserve"> de marzo</w:t>
      </w:r>
      <w:r w:rsidRPr="00780E92">
        <w:rPr>
          <w:rFonts w:ascii="Palatino Linotype" w:eastAsia="Times New Roman" w:hAnsi="Palatino Linotype" w:cs="Palatino Linotype"/>
          <w:b/>
          <w:color w:val="000000"/>
          <w:sz w:val="24"/>
          <w:szCs w:val="24"/>
          <w:lang w:val="es-ES_tradnl"/>
        </w:rPr>
        <w:t xml:space="preserve"> de dos mil veintiséis</w:t>
      </w:r>
      <w:r w:rsidRPr="00780E92">
        <w:rPr>
          <w:rFonts w:ascii="Palatino Linotype" w:eastAsia="Times New Roman" w:hAnsi="Palatino Linotype" w:cs="Palatino Linotype"/>
          <w:color w:val="000000"/>
          <w:sz w:val="24"/>
          <w:szCs w:val="24"/>
          <w:lang w:val="es-ES_tradnl"/>
        </w:rPr>
        <w:t>, en términos del artículo 185 fracción VI de la Ley de Transparencia y Acceso a la Información Pública del Estado de México y Municipios, iniciando el término legal para dictar resolución definitiva del asunto.</w:t>
      </w:r>
    </w:p>
    <w:p w14:paraId="598ECC36" w14:textId="77777777" w:rsidR="00E12449" w:rsidRPr="00780E92" w:rsidRDefault="00E12449" w:rsidP="00E12449">
      <w:pPr>
        <w:spacing w:after="0" w:line="360" w:lineRule="auto"/>
        <w:jc w:val="both"/>
        <w:rPr>
          <w:rFonts w:ascii="Palatino Linotype" w:hAnsi="Palatino Linotype" w:cs="Arial"/>
          <w:sz w:val="24"/>
          <w:szCs w:val="24"/>
        </w:rPr>
      </w:pPr>
    </w:p>
    <w:p w14:paraId="563D09C9" w14:textId="77777777" w:rsidR="00E12449" w:rsidRPr="00780E92" w:rsidRDefault="00E12449" w:rsidP="00E12449">
      <w:pPr>
        <w:spacing w:after="0" w:line="360" w:lineRule="auto"/>
        <w:jc w:val="both"/>
        <w:rPr>
          <w:rFonts w:ascii="Palatino Linotype" w:hAnsi="Palatino Linotype" w:cs="Arial"/>
          <w:sz w:val="24"/>
          <w:szCs w:val="24"/>
        </w:rPr>
      </w:pPr>
    </w:p>
    <w:p w14:paraId="7EAD3982" w14:textId="77777777" w:rsidR="00E12449" w:rsidRPr="00780E92" w:rsidRDefault="00E12449" w:rsidP="00E12449">
      <w:pPr>
        <w:keepNext/>
        <w:keepLines/>
        <w:spacing w:after="0" w:line="360" w:lineRule="auto"/>
        <w:jc w:val="center"/>
        <w:rPr>
          <w:rFonts w:ascii="Palatino Linotype" w:eastAsia="Palatino Linotype" w:hAnsi="Palatino Linotype" w:cs="Palatino Linotype"/>
          <w:b/>
          <w:color w:val="000000"/>
          <w:sz w:val="28"/>
          <w:szCs w:val="28"/>
        </w:rPr>
      </w:pPr>
      <w:r w:rsidRPr="00780E92">
        <w:rPr>
          <w:rFonts w:ascii="Palatino Linotype" w:eastAsia="Palatino Linotype" w:hAnsi="Palatino Linotype" w:cs="Palatino Linotype"/>
          <w:b/>
          <w:color w:val="000000"/>
          <w:sz w:val="28"/>
          <w:szCs w:val="28"/>
        </w:rPr>
        <w:t>C  O   N   S   I   D  E   R  A   N   D   O</w:t>
      </w:r>
    </w:p>
    <w:p w14:paraId="56843A18" w14:textId="77777777" w:rsidR="00E12449" w:rsidRPr="00780E92" w:rsidRDefault="00E12449" w:rsidP="00E12449">
      <w:pPr>
        <w:keepNext/>
        <w:keepLines/>
        <w:spacing w:after="0" w:line="360" w:lineRule="auto"/>
        <w:jc w:val="center"/>
        <w:rPr>
          <w:rFonts w:ascii="Palatino Linotype" w:eastAsia="Palatino Linotype" w:hAnsi="Palatino Linotype" w:cs="Palatino Linotype"/>
          <w:b/>
          <w:color w:val="000000"/>
          <w:sz w:val="28"/>
          <w:szCs w:val="28"/>
        </w:rPr>
      </w:pPr>
    </w:p>
    <w:p w14:paraId="29B58CF4" w14:textId="77777777" w:rsidR="00E12449" w:rsidRPr="00780E92" w:rsidRDefault="00E12449" w:rsidP="00E12449">
      <w:pPr>
        <w:keepNext/>
        <w:keepLines/>
        <w:spacing w:after="0" w:line="360" w:lineRule="auto"/>
        <w:jc w:val="both"/>
        <w:rPr>
          <w:rFonts w:ascii="Palatino Linotype" w:eastAsia="Palatino Linotype" w:hAnsi="Palatino Linotype" w:cs="Palatino Linotype"/>
          <w:b/>
          <w:color w:val="000000"/>
          <w:sz w:val="28"/>
          <w:szCs w:val="28"/>
        </w:rPr>
      </w:pPr>
    </w:p>
    <w:p w14:paraId="34ED2523" w14:textId="77777777" w:rsidR="00E12449" w:rsidRPr="00780E92" w:rsidRDefault="00E12449" w:rsidP="00E12449">
      <w:pPr>
        <w:keepNext/>
        <w:keepLines/>
        <w:spacing w:after="0" w:line="360" w:lineRule="auto"/>
        <w:jc w:val="both"/>
        <w:rPr>
          <w:rFonts w:ascii="Palatino Linotype" w:eastAsia="Palatino Linotype" w:hAnsi="Palatino Linotype" w:cs="Palatino Linotype"/>
          <w:b/>
          <w:color w:val="000000"/>
          <w:sz w:val="28"/>
          <w:szCs w:val="28"/>
        </w:rPr>
      </w:pPr>
      <w:r w:rsidRPr="00780E92">
        <w:rPr>
          <w:rFonts w:ascii="Palatino Linotype" w:eastAsia="Palatino Linotype" w:hAnsi="Palatino Linotype" w:cs="Palatino Linotype"/>
          <w:b/>
          <w:color w:val="000000"/>
          <w:sz w:val="28"/>
          <w:szCs w:val="28"/>
        </w:rPr>
        <w:t>PRIMERO. De la competencia.</w:t>
      </w:r>
    </w:p>
    <w:p w14:paraId="08B687E9" w14:textId="77777777" w:rsidR="00E12449" w:rsidRPr="00780E92" w:rsidRDefault="00E12449" w:rsidP="00E12449">
      <w:pPr>
        <w:spacing w:line="360" w:lineRule="auto"/>
        <w:jc w:val="both"/>
        <w:rPr>
          <w:rFonts w:ascii="Palatino Linotype" w:hAnsi="Palatino Linotype"/>
          <w:sz w:val="24"/>
          <w:szCs w:val="24"/>
        </w:rPr>
      </w:pPr>
      <w:r w:rsidRPr="00780E9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w:t>
      </w:r>
      <w:r w:rsidRPr="00780E92">
        <w:rPr>
          <w:rFonts w:ascii="Palatino Linotype" w:hAnsi="Palatino Linotype"/>
          <w:sz w:val="24"/>
          <w:szCs w:val="24"/>
        </w:rPr>
        <w:lastRenderedPageBreak/>
        <w:t>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D88A11A"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5D9949C5" w14:textId="77777777" w:rsidR="00E12449" w:rsidRPr="00780E92" w:rsidRDefault="00E12449" w:rsidP="00E12449">
      <w:pPr>
        <w:keepNext/>
        <w:keepLines/>
        <w:spacing w:after="0" w:line="360" w:lineRule="auto"/>
        <w:jc w:val="both"/>
        <w:rPr>
          <w:rFonts w:ascii="Palatino Linotype" w:eastAsia="Palatino Linotype" w:hAnsi="Palatino Linotype" w:cs="Palatino Linotype"/>
          <w:b/>
          <w:color w:val="000000"/>
          <w:sz w:val="26"/>
          <w:szCs w:val="26"/>
        </w:rPr>
      </w:pPr>
      <w:r w:rsidRPr="00780E92">
        <w:rPr>
          <w:rFonts w:ascii="Palatino Linotype" w:eastAsia="Palatino Linotype" w:hAnsi="Palatino Linotype" w:cs="Palatino Linotype"/>
          <w:b/>
          <w:color w:val="000000"/>
          <w:sz w:val="26"/>
          <w:szCs w:val="26"/>
        </w:rPr>
        <w:t xml:space="preserve">SEGUNDO. Sobre los alcances del recurso de revisión. </w:t>
      </w:r>
    </w:p>
    <w:p w14:paraId="5CAFF6E9" w14:textId="77777777" w:rsidR="00E12449" w:rsidRPr="00780E92" w:rsidRDefault="00E12449" w:rsidP="00E12449">
      <w:pPr>
        <w:spacing w:after="0" w:line="360" w:lineRule="auto"/>
        <w:jc w:val="both"/>
        <w:rPr>
          <w:rFonts w:ascii="Palatino Linotype" w:eastAsia="Palatino Linotype" w:hAnsi="Palatino Linotype" w:cs="Palatino Linotype"/>
          <w:sz w:val="24"/>
          <w:szCs w:val="24"/>
        </w:rPr>
      </w:pPr>
      <w:r w:rsidRPr="00780E92">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5A03B82" w14:textId="77777777" w:rsidR="00E12449" w:rsidRPr="00780E92" w:rsidRDefault="00E12449" w:rsidP="00E12449">
      <w:pPr>
        <w:spacing w:after="0" w:line="360" w:lineRule="auto"/>
        <w:jc w:val="both"/>
        <w:rPr>
          <w:rFonts w:ascii="Palatino Linotype" w:eastAsia="Palatino Linotype" w:hAnsi="Palatino Linotype" w:cs="Palatino Linotype"/>
          <w:sz w:val="24"/>
          <w:szCs w:val="24"/>
        </w:rPr>
      </w:pPr>
    </w:p>
    <w:p w14:paraId="4F17D586" w14:textId="77777777" w:rsidR="00E12449" w:rsidRPr="00780E92" w:rsidRDefault="00E12449" w:rsidP="00E12449">
      <w:pPr>
        <w:spacing w:before="240" w:line="360" w:lineRule="auto"/>
        <w:rPr>
          <w:rFonts w:ascii="Palatino Linotype" w:eastAsia="Palatino Linotype" w:hAnsi="Palatino Linotype" w:cs="Palatino Linotype"/>
          <w:b/>
          <w:color w:val="000000"/>
          <w:sz w:val="26"/>
          <w:szCs w:val="26"/>
        </w:rPr>
      </w:pPr>
      <w:r w:rsidRPr="00780E92">
        <w:rPr>
          <w:rFonts w:ascii="Palatino Linotype" w:eastAsia="Palatino Linotype" w:hAnsi="Palatino Linotype" w:cs="Palatino Linotype"/>
          <w:b/>
          <w:color w:val="000000"/>
          <w:sz w:val="26"/>
          <w:szCs w:val="26"/>
        </w:rPr>
        <w:t xml:space="preserve">TERCERO. De las causas de improcedencia. </w:t>
      </w:r>
    </w:p>
    <w:p w14:paraId="606753B7"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7036BBE"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5949572D"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80E92">
        <w:rPr>
          <w:rFonts w:ascii="Palatino Linotype" w:eastAsia="Palatino Linotype" w:hAnsi="Palatino Linotype" w:cs="Palatino Linotype"/>
          <w:color w:val="000000"/>
          <w:sz w:val="24"/>
          <w:szCs w:val="24"/>
          <w:vertAlign w:val="superscript"/>
        </w:rPr>
        <w:footnoteReference w:id="1"/>
      </w:r>
      <w:r w:rsidRPr="00780E92">
        <w:rPr>
          <w:rFonts w:ascii="Palatino Linotype" w:eastAsia="Palatino Linotype" w:hAnsi="Palatino Linotype" w:cs="Palatino Linotype"/>
          <w:color w:val="000000"/>
          <w:sz w:val="24"/>
          <w:szCs w:val="24"/>
        </w:rPr>
        <w:t>, la cual permite dilucidar alguna causal que impida el estudio y resolución, cuando una vez admitido el recurso de revisión se advierta una causa de improcedencia que permita sobreseerlo, sin estudiar el fondo del asunto.</w:t>
      </w:r>
    </w:p>
    <w:p w14:paraId="6DA23CA0"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03FCB9D1"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1714BCA"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42753516" w14:textId="77777777" w:rsidR="00E12449" w:rsidRPr="00780E92" w:rsidRDefault="00E12449" w:rsidP="00E12449">
      <w:pPr>
        <w:spacing w:before="80"/>
        <w:rPr>
          <w:rFonts w:ascii="Palatino Linotype" w:eastAsia="Palatino Linotype" w:hAnsi="Palatino Linotype" w:cs="Palatino Linotype"/>
          <w:b/>
        </w:rPr>
      </w:pPr>
      <w:r w:rsidRPr="00780E92">
        <w:rPr>
          <w:rFonts w:ascii="Palatino Linotype" w:eastAsia="Palatino Linotype" w:hAnsi="Palatino Linotype" w:cs="Palatino Linotype"/>
          <w:b/>
          <w:sz w:val="28"/>
          <w:szCs w:val="28"/>
        </w:rPr>
        <w:t>TERCERO. Cuestiones de previo y especial pronunciamiento</w:t>
      </w:r>
    </w:p>
    <w:p w14:paraId="25826961" w14:textId="77777777" w:rsidR="00E12449" w:rsidRPr="00780E92" w:rsidRDefault="00E12449" w:rsidP="00E12449">
      <w:pPr>
        <w:spacing w:before="240"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171186A8" w14:textId="77777777" w:rsidR="00E12449" w:rsidRPr="00780E92" w:rsidRDefault="00E12449" w:rsidP="00E12449">
      <w:pPr>
        <w:spacing w:before="240" w:line="360" w:lineRule="auto"/>
        <w:ind w:left="360" w:firstLine="348"/>
        <w:jc w:val="both"/>
        <w:rPr>
          <w:rFonts w:ascii="Palatino Linotype" w:eastAsia="Palatino Linotype" w:hAnsi="Palatino Linotype" w:cs="Palatino Linotype"/>
          <w:i/>
        </w:rPr>
      </w:pPr>
      <w:r w:rsidRPr="00780E92">
        <w:rPr>
          <w:rFonts w:ascii="Palatino Linotype" w:eastAsia="Palatino Linotype" w:hAnsi="Palatino Linotype" w:cs="Palatino Linotype"/>
          <w:i/>
        </w:rPr>
        <w:t>“Artículo 180. El recurso de revisión contendrá:</w:t>
      </w:r>
    </w:p>
    <w:p w14:paraId="16679B66" w14:textId="77777777" w:rsidR="00E12449" w:rsidRPr="00780E92" w:rsidRDefault="00E12449" w:rsidP="00E12449">
      <w:pPr>
        <w:numPr>
          <w:ilvl w:val="0"/>
          <w:numId w:val="1"/>
        </w:numPr>
        <w:spacing w:before="240" w:after="0" w:line="360" w:lineRule="auto"/>
        <w:jc w:val="both"/>
        <w:rPr>
          <w:rFonts w:ascii="Palatino Linotype" w:eastAsia="Palatino Linotype" w:hAnsi="Palatino Linotype" w:cs="Palatino Linotype"/>
          <w:i/>
        </w:rPr>
      </w:pPr>
      <w:r w:rsidRPr="00780E92">
        <w:rPr>
          <w:rFonts w:ascii="Palatino Linotype" w:eastAsia="Palatino Linotype" w:hAnsi="Palatino Linotype" w:cs="Palatino Linotype"/>
          <w:i/>
        </w:rPr>
        <w:t>EL sujeto obligado ante la cual se presentó la solicitud;</w:t>
      </w:r>
    </w:p>
    <w:p w14:paraId="1FC14CA8" w14:textId="77777777" w:rsidR="00E12449" w:rsidRPr="00780E92" w:rsidRDefault="00E12449" w:rsidP="00E12449">
      <w:pPr>
        <w:numPr>
          <w:ilvl w:val="0"/>
          <w:numId w:val="1"/>
        </w:numPr>
        <w:spacing w:before="240" w:after="0" w:line="360" w:lineRule="auto"/>
        <w:jc w:val="both"/>
        <w:rPr>
          <w:rFonts w:ascii="Palatino Linotype" w:eastAsia="Palatino Linotype" w:hAnsi="Palatino Linotype" w:cs="Palatino Linotype"/>
          <w:i/>
        </w:rPr>
      </w:pPr>
      <w:r w:rsidRPr="00780E92">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14:paraId="55A69023" w14:textId="77777777" w:rsidR="00E12449" w:rsidRPr="00780E92" w:rsidRDefault="00E12449" w:rsidP="00E12449">
      <w:pPr>
        <w:numPr>
          <w:ilvl w:val="0"/>
          <w:numId w:val="1"/>
        </w:numPr>
        <w:spacing w:before="240" w:after="0" w:line="360" w:lineRule="auto"/>
        <w:jc w:val="both"/>
        <w:rPr>
          <w:rFonts w:ascii="Palatino Linotype" w:eastAsia="Palatino Linotype" w:hAnsi="Palatino Linotype" w:cs="Palatino Linotype"/>
          <w:i/>
        </w:rPr>
      </w:pPr>
      <w:r w:rsidRPr="00780E92">
        <w:rPr>
          <w:rFonts w:ascii="Palatino Linotype" w:eastAsia="Palatino Linotype" w:hAnsi="Palatino Linotype" w:cs="Palatino Linotype"/>
          <w:i/>
        </w:rPr>
        <w:t>El número de folio de respuesta de la solicitud de acceso;</w:t>
      </w:r>
    </w:p>
    <w:p w14:paraId="71F47703" w14:textId="77777777" w:rsidR="00E12449" w:rsidRPr="00780E92" w:rsidRDefault="00E12449" w:rsidP="00E12449">
      <w:pPr>
        <w:spacing w:before="240" w:line="360" w:lineRule="auto"/>
        <w:ind w:left="1080"/>
        <w:jc w:val="both"/>
        <w:rPr>
          <w:rFonts w:ascii="Palatino Linotype" w:eastAsia="Palatino Linotype" w:hAnsi="Palatino Linotype" w:cs="Palatino Linotype"/>
          <w:i/>
        </w:rPr>
      </w:pPr>
      <w:r w:rsidRPr="00780E92">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4A86A84C" w14:textId="77777777" w:rsidR="00E12449" w:rsidRPr="00780E92" w:rsidRDefault="00E12449" w:rsidP="00E12449">
      <w:pPr>
        <w:spacing w:before="240" w:line="360" w:lineRule="auto"/>
        <w:ind w:left="732" w:firstLine="348"/>
        <w:jc w:val="both"/>
        <w:rPr>
          <w:rFonts w:ascii="Palatino Linotype" w:eastAsia="Palatino Linotype" w:hAnsi="Palatino Linotype" w:cs="Palatino Linotype"/>
          <w:i/>
        </w:rPr>
      </w:pPr>
      <w:r w:rsidRPr="00780E92">
        <w:rPr>
          <w:rFonts w:ascii="Palatino Linotype" w:eastAsia="Palatino Linotype" w:hAnsi="Palatino Linotype" w:cs="Palatino Linotype"/>
          <w:i/>
        </w:rPr>
        <w:t>V. El acto que se recurre;</w:t>
      </w:r>
    </w:p>
    <w:p w14:paraId="2AF34F57" w14:textId="77777777" w:rsidR="00E12449" w:rsidRPr="00780E92" w:rsidRDefault="00E12449" w:rsidP="00E12449">
      <w:pPr>
        <w:spacing w:before="240" w:line="360" w:lineRule="auto"/>
        <w:ind w:left="732" w:firstLine="348"/>
        <w:jc w:val="both"/>
        <w:rPr>
          <w:rFonts w:ascii="Palatino Linotype" w:eastAsia="Palatino Linotype" w:hAnsi="Palatino Linotype" w:cs="Palatino Linotype"/>
          <w:i/>
        </w:rPr>
      </w:pPr>
      <w:r w:rsidRPr="00780E92">
        <w:rPr>
          <w:rFonts w:ascii="Palatino Linotype" w:eastAsia="Palatino Linotype" w:hAnsi="Palatino Linotype" w:cs="Palatino Linotype"/>
          <w:i/>
        </w:rPr>
        <w:t>VI. Las razones o motivos de inconformidad;</w:t>
      </w:r>
    </w:p>
    <w:p w14:paraId="53378D61" w14:textId="77777777" w:rsidR="00E12449" w:rsidRPr="00780E92" w:rsidRDefault="00E12449" w:rsidP="00E12449">
      <w:pPr>
        <w:spacing w:before="240" w:line="360" w:lineRule="auto"/>
        <w:ind w:left="1080"/>
        <w:jc w:val="both"/>
        <w:rPr>
          <w:rFonts w:ascii="Palatino Linotype" w:eastAsia="Palatino Linotype" w:hAnsi="Palatino Linotype" w:cs="Palatino Linotype"/>
          <w:i/>
        </w:rPr>
      </w:pPr>
      <w:r w:rsidRPr="00780E92">
        <w:rPr>
          <w:rFonts w:ascii="Palatino Linotype" w:eastAsia="Palatino Linotype" w:hAnsi="Palatino Linotype" w:cs="Palatino Linotype"/>
          <w:i/>
        </w:rPr>
        <w:lastRenderedPageBreak/>
        <w:t>VII. La copia de la respuesta que se impugna y, en su caso, de la notificación correspondiente, en el caso de respuesta de la solicitud; y</w:t>
      </w:r>
    </w:p>
    <w:p w14:paraId="153794BD" w14:textId="77777777" w:rsidR="00E12449" w:rsidRPr="00780E92" w:rsidRDefault="00E12449" w:rsidP="00E12449">
      <w:pPr>
        <w:spacing w:before="240" w:line="360" w:lineRule="auto"/>
        <w:ind w:left="732" w:firstLine="348"/>
        <w:jc w:val="both"/>
        <w:rPr>
          <w:rFonts w:ascii="Palatino Linotype" w:eastAsia="Palatino Linotype" w:hAnsi="Palatino Linotype" w:cs="Palatino Linotype"/>
          <w:i/>
        </w:rPr>
      </w:pPr>
      <w:r w:rsidRPr="00780E92">
        <w:rPr>
          <w:rFonts w:ascii="Palatino Linotype" w:eastAsia="Palatino Linotype" w:hAnsi="Palatino Linotype" w:cs="Palatino Linotype"/>
          <w:i/>
        </w:rPr>
        <w:t>VIII. Firma del recurrente, en su caso, cuando se presente por escrito, requisito sin el cual se dará trámite al recurso.</w:t>
      </w:r>
    </w:p>
    <w:p w14:paraId="1051C99D" w14:textId="77777777" w:rsidR="00E12449" w:rsidRPr="00780E92" w:rsidRDefault="00E12449" w:rsidP="00E12449">
      <w:pPr>
        <w:spacing w:before="240" w:line="360" w:lineRule="auto"/>
        <w:ind w:left="1080"/>
        <w:jc w:val="both"/>
        <w:rPr>
          <w:rFonts w:ascii="Palatino Linotype" w:eastAsia="Palatino Linotype" w:hAnsi="Palatino Linotype" w:cs="Palatino Linotype"/>
          <w:i/>
        </w:rPr>
      </w:pPr>
      <w:r w:rsidRPr="00780E92">
        <w:rPr>
          <w:rFonts w:ascii="Palatino Linotype" w:eastAsia="Palatino Linotype" w:hAnsi="Palatino Linotype" w:cs="Palatino Linotype"/>
          <w:i/>
        </w:rPr>
        <w:t>Adicionalmente, se podrán anexar las pruebas y demás elementos que considere procedentes someter a juicio del Instituto.</w:t>
      </w:r>
    </w:p>
    <w:p w14:paraId="2CB0534B" w14:textId="77777777" w:rsidR="00E12449" w:rsidRPr="00780E92" w:rsidRDefault="00E12449" w:rsidP="00E12449">
      <w:pPr>
        <w:spacing w:before="240" w:line="360" w:lineRule="auto"/>
        <w:ind w:left="732" w:firstLine="348"/>
        <w:jc w:val="both"/>
        <w:rPr>
          <w:rFonts w:ascii="Palatino Linotype" w:eastAsia="Palatino Linotype" w:hAnsi="Palatino Linotype" w:cs="Palatino Linotype"/>
          <w:i/>
        </w:rPr>
      </w:pPr>
      <w:r w:rsidRPr="00780E92">
        <w:rPr>
          <w:rFonts w:ascii="Palatino Linotype" w:eastAsia="Palatino Linotype" w:hAnsi="Palatino Linotype" w:cs="Palatino Linotype"/>
          <w:i/>
        </w:rPr>
        <w:t>En ningún caso será necesario que el particular ratifique el recurso de revisión interpuesto.</w:t>
      </w:r>
    </w:p>
    <w:p w14:paraId="03783420" w14:textId="77777777" w:rsidR="00E12449" w:rsidRPr="00780E92" w:rsidRDefault="00E12449" w:rsidP="00E12449">
      <w:pPr>
        <w:spacing w:before="240" w:line="360" w:lineRule="auto"/>
        <w:ind w:left="1080"/>
        <w:jc w:val="both"/>
        <w:rPr>
          <w:rFonts w:ascii="Palatino Linotype" w:eastAsia="Palatino Linotype" w:hAnsi="Palatino Linotype" w:cs="Palatino Linotype"/>
          <w:b/>
          <w:i/>
          <w:u w:val="single"/>
        </w:rPr>
      </w:pPr>
      <w:r w:rsidRPr="00780E92">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14:paraId="357454DE" w14:textId="77777777" w:rsidR="00E12449" w:rsidRPr="00780E92" w:rsidRDefault="00E12449" w:rsidP="00E12449">
      <w:pPr>
        <w:spacing w:line="360" w:lineRule="auto"/>
        <w:jc w:val="both"/>
        <w:rPr>
          <w:rFonts w:ascii="Palatino Linotype" w:eastAsia="Palatino Linotype" w:hAnsi="Palatino Linotype" w:cs="Palatino Linotype"/>
        </w:rPr>
      </w:pPr>
    </w:p>
    <w:p w14:paraId="4AE886B0" w14:textId="77777777" w:rsidR="00E12449" w:rsidRPr="00780E92" w:rsidRDefault="00E12449" w:rsidP="00E12449">
      <w:pP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Cabe señalar que </w:t>
      </w:r>
      <w:r w:rsidRPr="00780E92">
        <w:rPr>
          <w:rFonts w:ascii="Palatino Linotype" w:eastAsia="Palatino Linotype" w:hAnsi="Palatino Linotype" w:cs="Palatino Linotype"/>
          <w:b/>
        </w:rPr>
        <w:t>El Recurrente</w:t>
      </w:r>
      <w:r w:rsidRPr="00780E92">
        <w:rPr>
          <w:rFonts w:ascii="Palatino Linotype" w:eastAsia="Palatino Linotype" w:hAnsi="Palatino Linotype" w:cs="Palatino Linotype"/>
        </w:rPr>
        <w:t xml:space="preserve"> </w:t>
      </w:r>
      <w:r w:rsidRPr="00780E92">
        <w:rPr>
          <w:rFonts w:ascii="Palatino Linotype" w:eastAsia="Palatino Linotype" w:hAnsi="Palatino Linotype" w:cs="Palatino Linotype"/>
          <w:u w:val="single"/>
        </w:rPr>
        <w:t>ejerció de manera anónima su derecho de acceso a la información pública</w:t>
      </w:r>
      <w:r w:rsidRPr="00780E92">
        <w:rPr>
          <w:rFonts w:ascii="Palatino Linotype" w:eastAsia="Palatino Linotype" w:hAnsi="Palatino Linotype" w:cs="Palatino Linotype"/>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5583F710" w14:textId="77777777" w:rsidR="00E12449" w:rsidRPr="00780E92" w:rsidRDefault="00E12449" w:rsidP="00E12449">
      <w:pPr>
        <w:spacing w:before="240" w:line="360" w:lineRule="auto"/>
        <w:ind w:left="851" w:right="851"/>
        <w:jc w:val="both"/>
        <w:rPr>
          <w:rFonts w:ascii="Palatino Linotype" w:eastAsia="Palatino Linotype" w:hAnsi="Palatino Linotype" w:cs="Palatino Linotype"/>
          <w:b/>
          <w:i/>
        </w:rPr>
      </w:pPr>
      <w:r w:rsidRPr="00780E92">
        <w:rPr>
          <w:rFonts w:ascii="Palatino Linotype" w:eastAsia="Palatino Linotype" w:hAnsi="Palatino Linotype" w:cs="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80E92">
        <w:rPr>
          <w:rFonts w:ascii="Palatino Linotype" w:eastAsia="Palatino Linotype" w:hAnsi="Palatino Linotype" w:cs="Palatino Linotype"/>
          <w:b/>
          <w:i/>
        </w:rPr>
        <w:t>[Sic]</w:t>
      </w:r>
    </w:p>
    <w:p w14:paraId="42A9F495" w14:textId="77777777" w:rsidR="00E12449" w:rsidRPr="00780E92" w:rsidRDefault="00E12449" w:rsidP="00E12449">
      <w:pP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Robustece lo anterior se encuentra lo dispuesto en el artículo 5 párrafos vigésimo, vigésimo primero y vigésimo segundo, de la Constitución Política del Estado Libre y Soberano de México, se establece lo siguiente:</w:t>
      </w:r>
    </w:p>
    <w:p w14:paraId="0D18D4D2" w14:textId="77777777" w:rsidR="00E12449" w:rsidRPr="00780E92" w:rsidRDefault="00E12449" w:rsidP="00E12449">
      <w:pPr>
        <w:spacing w:before="240" w:line="360" w:lineRule="auto"/>
        <w:ind w:left="851" w:right="851"/>
        <w:jc w:val="both"/>
        <w:rPr>
          <w:rFonts w:ascii="Palatino Linotype" w:eastAsia="Palatino Linotype" w:hAnsi="Palatino Linotype" w:cs="Palatino Linotype"/>
          <w:b/>
          <w:i/>
          <w:u w:val="single"/>
        </w:rPr>
      </w:pPr>
      <w:r w:rsidRPr="00780E92">
        <w:rPr>
          <w:rFonts w:ascii="Palatino Linotype" w:eastAsia="Palatino Linotype" w:hAnsi="Palatino Linotype" w:cs="Palatino Linotype"/>
          <w:b/>
          <w:i/>
          <w:u w:val="single"/>
        </w:rPr>
        <w:t>Constitución Política del Estado Libre y Soberano de México</w:t>
      </w:r>
    </w:p>
    <w:p w14:paraId="0CA923DB" w14:textId="77777777" w:rsidR="00E12449" w:rsidRPr="00780E92" w:rsidRDefault="00E12449" w:rsidP="00E12449">
      <w:pPr>
        <w:spacing w:before="240" w:line="360" w:lineRule="auto"/>
        <w:ind w:left="851" w:right="851"/>
        <w:jc w:val="both"/>
        <w:rPr>
          <w:rFonts w:ascii="Palatino Linotype" w:eastAsia="Palatino Linotype" w:hAnsi="Palatino Linotype" w:cs="Palatino Linotype"/>
          <w:i/>
        </w:rPr>
      </w:pPr>
      <w:r w:rsidRPr="00780E92">
        <w:rPr>
          <w:rFonts w:ascii="Palatino Linotype" w:eastAsia="Palatino Linotype" w:hAnsi="Palatino Linotype" w:cs="Palatino Linotype"/>
          <w:i/>
        </w:rPr>
        <w:lastRenderedPageBreak/>
        <w:t>“</w:t>
      </w:r>
      <w:r w:rsidRPr="00780E92">
        <w:rPr>
          <w:rFonts w:ascii="Palatino Linotype" w:eastAsia="Palatino Linotype" w:hAnsi="Palatino Linotype" w:cs="Palatino Linotype"/>
          <w:b/>
          <w:i/>
        </w:rPr>
        <w:t>Artículo 5</w:t>
      </w:r>
      <w:r w:rsidRPr="00780E92">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FD13870" w14:textId="77777777" w:rsidR="00E12449" w:rsidRPr="00780E92" w:rsidRDefault="00E12449" w:rsidP="00E12449">
      <w:pPr>
        <w:spacing w:before="240" w:line="360" w:lineRule="auto"/>
        <w:ind w:left="851" w:right="851"/>
        <w:jc w:val="both"/>
        <w:rPr>
          <w:rFonts w:ascii="Palatino Linotype" w:eastAsia="Palatino Linotype" w:hAnsi="Palatino Linotype" w:cs="Palatino Linotype"/>
          <w:i/>
        </w:rPr>
      </w:pPr>
      <w:r w:rsidRPr="00780E92">
        <w:rPr>
          <w:rFonts w:ascii="Palatino Linotype" w:eastAsia="Palatino Linotype" w:hAnsi="Palatino Linotype" w:cs="Palatino Linotype"/>
          <w:i/>
        </w:rPr>
        <w:t>(…)</w:t>
      </w:r>
    </w:p>
    <w:p w14:paraId="286EFD27" w14:textId="77777777" w:rsidR="00E12449" w:rsidRPr="00780E92" w:rsidRDefault="00E12449" w:rsidP="00E12449">
      <w:pPr>
        <w:spacing w:before="240" w:line="360" w:lineRule="auto"/>
        <w:ind w:left="851" w:right="851"/>
        <w:jc w:val="both"/>
        <w:rPr>
          <w:rFonts w:ascii="Palatino Linotype" w:eastAsia="Palatino Linotype" w:hAnsi="Palatino Linotype" w:cs="Palatino Linotype"/>
          <w:b/>
          <w:i/>
        </w:rPr>
      </w:pPr>
      <w:r w:rsidRPr="00780E92">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780E92">
        <w:rPr>
          <w:rFonts w:ascii="Palatino Linotype" w:eastAsia="Palatino Linotype" w:hAnsi="Palatino Linotype" w:cs="Palatino Linotype"/>
          <w:b/>
          <w:i/>
        </w:rPr>
        <w:t>[Sic]</w:t>
      </w:r>
    </w:p>
    <w:p w14:paraId="44F27A30" w14:textId="77777777" w:rsidR="00E12449" w:rsidRPr="00780E92" w:rsidRDefault="00E12449" w:rsidP="00E12449">
      <w:pPr>
        <w:spacing w:before="240"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80E92">
        <w:rPr>
          <w:rFonts w:ascii="Palatino Linotype" w:eastAsia="Palatino Linotype" w:hAnsi="Palatino Linotype" w:cs="Palatino Linotype"/>
          <w:b/>
          <w:u w:val="single"/>
        </w:rPr>
        <w:t>incluso, la solicitud de acceso a la información pueda ser anónima</w:t>
      </w:r>
      <w:r w:rsidRPr="00780E92">
        <w:rPr>
          <w:rFonts w:ascii="Palatino Linotype" w:eastAsia="Palatino Linotype" w:hAnsi="Palatino Linotype" w:cs="Palatino Linotype"/>
        </w:rPr>
        <w:t xml:space="preserve"> o no contener un nombre que identifique al solicitante o que permita tener certeza sobre su identidad. En conclusión, se cubrieron los requisitos de procedencia y procedibilidad y conforme a las constancias que obran en el expediente.</w:t>
      </w:r>
    </w:p>
    <w:p w14:paraId="2546660C" w14:textId="77777777" w:rsidR="00E12449" w:rsidRPr="00780E92" w:rsidRDefault="00E12449" w:rsidP="00E12449">
      <w:pPr>
        <w:spacing w:before="240" w:line="360" w:lineRule="auto"/>
        <w:jc w:val="both"/>
        <w:rPr>
          <w:b/>
        </w:rPr>
      </w:pPr>
    </w:p>
    <w:p w14:paraId="18C58F56" w14:textId="77777777" w:rsidR="00E12449" w:rsidRPr="00780E92" w:rsidRDefault="00E12449" w:rsidP="00E12449">
      <w:pPr>
        <w:keepNext/>
        <w:keepLines/>
        <w:spacing w:line="360" w:lineRule="auto"/>
        <w:jc w:val="both"/>
        <w:rPr>
          <w:rFonts w:ascii="Palatino Linotype" w:eastAsia="Palatino Linotype" w:hAnsi="Palatino Linotype" w:cs="Palatino Linotype"/>
          <w:b/>
          <w:color w:val="000000"/>
          <w:sz w:val="26"/>
          <w:szCs w:val="26"/>
        </w:rPr>
      </w:pPr>
      <w:r w:rsidRPr="00780E92">
        <w:rPr>
          <w:rFonts w:ascii="Palatino Linotype" w:eastAsia="Palatino Linotype" w:hAnsi="Palatino Linotype" w:cs="Palatino Linotype"/>
          <w:b/>
          <w:color w:val="000000"/>
          <w:sz w:val="26"/>
          <w:szCs w:val="26"/>
        </w:rPr>
        <w:t>CUARTO. De las causas de improcedencia.</w:t>
      </w:r>
    </w:p>
    <w:p w14:paraId="6E1899D3" w14:textId="77777777" w:rsidR="00E12449" w:rsidRPr="00780E92" w:rsidRDefault="00E12449" w:rsidP="00E12449">
      <w:pPr>
        <w:spacing w:after="0"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w:t>
      </w:r>
      <w:r w:rsidRPr="00780E92">
        <w:rPr>
          <w:rFonts w:ascii="Palatino Linotype" w:eastAsia="Palatino Linotype" w:hAnsi="Palatino Linotype" w:cs="Palatino Linotype"/>
          <w:color w:val="000000"/>
        </w:rPr>
        <w:lastRenderedPageBreak/>
        <w:t>Transparencia y Acceso a la Información Pública del Estado de México y Municipios, en correlación con la seguridad jurídica que debe generar lo actuado ante este Organismo garante.</w:t>
      </w:r>
    </w:p>
    <w:p w14:paraId="40D22DB6" w14:textId="77777777" w:rsidR="00E12449" w:rsidRPr="00780E92" w:rsidRDefault="00E12449" w:rsidP="00E12449">
      <w:pPr>
        <w:spacing w:after="0" w:line="360" w:lineRule="auto"/>
        <w:jc w:val="both"/>
        <w:rPr>
          <w:rFonts w:ascii="Palatino Linotype" w:eastAsia="Palatino Linotype" w:hAnsi="Palatino Linotype" w:cs="Palatino Linotype"/>
          <w:color w:val="000000"/>
        </w:rPr>
      </w:pPr>
    </w:p>
    <w:p w14:paraId="5A3074E9" w14:textId="77777777" w:rsidR="00E12449" w:rsidRPr="00780E92" w:rsidRDefault="00E12449" w:rsidP="00E12449">
      <w:pPr>
        <w:spacing w:after="0"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80E92">
        <w:rPr>
          <w:rFonts w:ascii="Palatino Linotype" w:eastAsia="Palatino Linotype" w:hAnsi="Palatino Linotype" w:cs="Palatino Linotype"/>
          <w:color w:val="000000"/>
          <w:vertAlign w:val="superscript"/>
        </w:rPr>
        <w:footnoteReference w:id="2"/>
      </w:r>
      <w:r w:rsidRPr="00780E92">
        <w:rPr>
          <w:rFonts w:ascii="Palatino Linotype" w:eastAsia="Palatino Linotype" w:hAnsi="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1001E7AA" w14:textId="77777777" w:rsidR="00E12449" w:rsidRPr="00780E92" w:rsidRDefault="00E12449" w:rsidP="00E12449">
      <w:pPr>
        <w:spacing w:after="0" w:line="360" w:lineRule="auto"/>
        <w:jc w:val="both"/>
        <w:rPr>
          <w:rFonts w:ascii="Palatino Linotype" w:eastAsia="Palatino Linotype" w:hAnsi="Palatino Linotype" w:cs="Palatino Linotype"/>
          <w:color w:val="000000"/>
        </w:rPr>
      </w:pPr>
    </w:p>
    <w:p w14:paraId="34211024" w14:textId="77777777" w:rsidR="00E12449" w:rsidRPr="00780E92" w:rsidRDefault="00E12449" w:rsidP="00E12449">
      <w:pPr>
        <w:spacing w:after="0"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375156F" w14:textId="77777777" w:rsidR="00E12449" w:rsidRPr="00780E92" w:rsidRDefault="00E12449" w:rsidP="00E12449">
      <w:pPr>
        <w:spacing w:after="0" w:line="360" w:lineRule="auto"/>
        <w:jc w:val="both"/>
        <w:rPr>
          <w:rFonts w:ascii="Palatino Linotype" w:eastAsia="Palatino Linotype" w:hAnsi="Palatino Linotype" w:cs="Palatino Linotype"/>
          <w:color w:val="000000"/>
        </w:rPr>
      </w:pPr>
    </w:p>
    <w:p w14:paraId="6DC433CA" w14:textId="77777777" w:rsidR="00E12449" w:rsidRPr="00780E92" w:rsidRDefault="00E12449" w:rsidP="00E12449">
      <w:pPr>
        <w:keepNext/>
        <w:keepLines/>
        <w:spacing w:after="0" w:line="360" w:lineRule="auto"/>
        <w:jc w:val="both"/>
        <w:rPr>
          <w:rFonts w:ascii="Palatino Linotype" w:eastAsia="Palatino Linotype" w:hAnsi="Palatino Linotype" w:cs="Palatino Linotype"/>
          <w:b/>
          <w:color w:val="000000"/>
          <w:sz w:val="26"/>
          <w:szCs w:val="26"/>
        </w:rPr>
      </w:pPr>
      <w:r w:rsidRPr="00780E92">
        <w:rPr>
          <w:rFonts w:ascii="Palatino Linotype" w:eastAsia="Palatino Linotype" w:hAnsi="Palatino Linotype" w:cs="Palatino Linotype"/>
          <w:b/>
          <w:color w:val="000000"/>
          <w:sz w:val="26"/>
          <w:szCs w:val="26"/>
        </w:rPr>
        <w:t xml:space="preserve">QUINTO. </w:t>
      </w:r>
      <w:r w:rsidRPr="00780E92">
        <w:rPr>
          <w:rFonts w:ascii="Palatino Linotype" w:eastAsia="Palatino Linotype" w:hAnsi="Palatino Linotype" w:cs="Palatino Linotype"/>
          <w:b/>
          <w:color w:val="000000"/>
          <w:sz w:val="28"/>
          <w:szCs w:val="28"/>
        </w:rPr>
        <w:t>Estudio y resolución del asunto</w:t>
      </w:r>
      <w:r w:rsidRPr="00780E92">
        <w:rPr>
          <w:rFonts w:ascii="Palatino Linotype" w:eastAsia="Palatino Linotype" w:hAnsi="Palatino Linotype" w:cs="Palatino Linotype"/>
          <w:b/>
          <w:color w:val="000000"/>
          <w:sz w:val="26"/>
          <w:szCs w:val="26"/>
        </w:rPr>
        <w:t>.</w:t>
      </w:r>
    </w:p>
    <w:p w14:paraId="1B03BEF3"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r w:rsidRPr="00780E92">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9C13FC6" w14:textId="77777777" w:rsidR="00E12449" w:rsidRPr="00780E92" w:rsidRDefault="00E12449" w:rsidP="00E12449">
      <w:pPr>
        <w:spacing w:after="0" w:line="360" w:lineRule="auto"/>
        <w:jc w:val="both"/>
        <w:rPr>
          <w:rFonts w:ascii="Palatino Linotype" w:eastAsia="Palatino Linotype" w:hAnsi="Palatino Linotype" w:cs="Palatino Linotype"/>
          <w:color w:val="000000"/>
          <w:sz w:val="24"/>
          <w:szCs w:val="24"/>
        </w:rPr>
      </w:pPr>
    </w:p>
    <w:p w14:paraId="05B8846C" w14:textId="77777777" w:rsidR="00E12449" w:rsidRPr="00780E92" w:rsidRDefault="00E12449" w:rsidP="00E12449">
      <w:pPr>
        <w:spacing w:after="0" w:line="360" w:lineRule="auto"/>
        <w:jc w:val="both"/>
        <w:rPr>
          <w:rFonts w:ascii="Palatino Linotype" w:hAnsi="Palatino Linotype"/>
          <w:color w:val="000000"/>
          <w:sz w:val="24"/>
          <w:szCs w:val="24"/>
        </w:rPr>
      </w:pPr>
      <w:r w:rsidRPr="00780E92">
        <w:rPr>
          <w:rFonts w:ascii="Palatino Linotype" w:eastAsia="Palatino Linotype" w:hAnsi="Palatino Linotype" w:cs="Palatino Linotype"/>
          <w:color w:val="000000"/>
          <w:sz w:val="24"/>
          <w:szCs w:val="24"/>
        </w:rPr>
        <w:t>Por tanto, es conveniente recordar que el hoy Recurrente requirió del Sujeto Obligado, lo siguiente:</w:t>
      </w:r>
    </w:p>
    <w:p w14:paraId="12BCCF85"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Solicitud de información que dio origen al recurso.</w:t>
      </w:r>
    </w:p>
    <w:p w14:paraId="7071E234"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 xml:space="preserve">Capturas de pantalla de los turnos de la solicitud de información a las áreas competentes. </w:t>
      </w:r>
    </w:p>
    <w:p w14:paraId="5BFFCA44"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7EFF89C3"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lastRenderedPageBreak/>
        <w:t xml:space="preserve">Índice de Información Reservada; </w:t>
      </w:r>
    </w:p>
    <w:p w14:paraId="2C54EFBB"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 xml:space="preserve">Respuestas por parte de las áreas competentes, con anexos; </w:t>
      </w:r>
    </w:p>
    <w:p w14:paraId="517DB65E"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Formato del Recurso de revisión;</w:t>
      </w:r>
    </w:p>
    <w:p w14:paraId="5ECA2164"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Oficios de turno de la Unidad de Transparencia del recurso de revisión a las áreas competentes;</w:t>
      </w:r>
    </w:p>
    <w:p w14:paraId="0B6FF317"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Informes de justificación rendidos por las áreas competentes;</w:t>
      </w:r>
    </w:p>
    <w:p w14:paraId="60CD7333"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 xml:space="preserve">Resolución recaída al recurso de revisión. </w:t>
      </w:r>
    </w:p>
    <w:p w14:paraId="44C94E0F"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 xml:space="preserve">Oficios de notificación de la resolución a las áreas competentes. </w:t>
      </w:r>
    </w:p>
    <w:p w14:paraId="79C469D1"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Documentos entregados como respuesta por las áreas competentes en cumplimiento a la resolución del recurso;</w:t>
      </w:r>
    </w:p>
    <w:p w14:paraId="7F1C64FE"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7F5B5E07"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Estado de cumplimiento o incumplimiento;</w:t>
      </w:r>
    </w:p>
    <w:p w14:paraId="6F333930"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Indicar si el asunto lo tiene la Contraloría del Infoem;</w:t>
      </w:r>
    </w:p>
    <w:p w14:paraId="1B25D004"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Indicar si el recurso genera alguna responsabilidad directa a algún funcionario público.</w:t>
      </w:r>
    </w:p>
    <w:p w14:paraId="14A9DA62"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Indicar si existe apercibimiento por parte del infoem;</w:t>
      </w:r>
    </w:p>
    <w:p w14:paraId="532BAC87" w14:textId="77777777" w:rsidR="00E12449" w:rsidRPr="00780E92" w:rsidRDefault="00E12449"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Indicar si el asunto se encuentra concluido o en proceso.</w:t>
      </w:r>
    </w:p>
    <w:p w14:paraId="61330BCC" w14:textId="635D4C91" w:rsidR="004B19BF" w:rsidRPr="00780E92" w:rsidRDefault="004B19BF" w:rsidP="00E12449">
      <w:pPr>
        <w:pStyle w:val="Prrafodelista"/>
        <w:numPr>
          <w:ilvl w:val="0"/>
          <w:numId w:val="6"/>
        </w:numPr>
        <w:spacing w:after="0" w:line="360" w:lineRule="auto"/>
        <w:jc w:val="both"/>
        <w:rPr>
          <w:rFonts w:ascii="Palatino Linotype" w:hAnsi="Palatino Linotype"/>
        </w:rPr>
      </w:pPr>
      <w:r w:rsidRPr="00780E92">
        <w:rPr>
          <w:rFonts w:ascii="Palatino Linotype" w:hAnsi="Palatino Linotype"/>
        </w:rPr>
        <w:t>Indicar que áreas dieron respuesta completa</w:t>
      </w:r>
      <w:r w:rsidR="00273CF2" w:rsidRPr="00780E92">
        <w:rPr>
          <w:rFonts w:ascii="Palatino Linotype" w:hAnsi="Palatino Linotype"/>
        </w:rPr>
        <w:t>.</w:t>
      </w:r>
    </w:p>
    <w:p w14:paraId="4D86A975" w14:textId="77777777" w:rsidR="00E12449" w:rsidRPr="00780E92" w:rsidRDefault="00E12449" w:rsidP="00E12449">
      <w:pPr>
        <w:tabs>
          <w:tab w:val="left" w:pos="709"/>
        </w:tabs>
        <w:spacing w:line="360" w:lineRule="auto"/>
        <w:contextualSpacing/>
        <w:jc w:val="both"/>
        <w:rPr>
          <w:rFonts w:ascii="Palatino Linotype" w:hAnsi="Palatino Linotype"/>
        </w:rPr>
      </w:pPr>
    </w:p>
    <w:p w14:paraId="421FD55B" w14:textId="13611AC0" w:rsidR="00E12449" w:rsidRPr="00780E92" w:rsidRDefault="00E12449" w:rsidP="00E12449">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780E92">
        <w:rPr>
          <w:rFonts w:ascii="Palatino Linotype" w:eastAsia="Palatino Linotype" w:hAnsi="Palatino Linotype" w:cs="Palatino Linotype"/>
        </w:rPr>
        <w:t>De lo anterior, es necesario precisar que por cuanto hace a los requerimientos de los numerales 13, 14, 15, 16 y 17,</w:t>
      </w:r>
      <w:r w:rsidR="00273CF2" w:rsidRPr="00780E92">
        <w:rPr>
          <w:rFonts w:ascii="Palatino Linotype" w:eastAsia="Palatino Linotype" w:hAnsi="Palatino Linotype" w:cs="Palatino Linotype"/>
        </w:rPr>
        <w:t xml:space="preserve"> 18</w:t>
      </w:r>
      <w:r w:rsidRPr="00780E92">
        <w:rPr>
          <w:rFonts w:ascii="Palatino Linotype" w:eastAsia="Palatino Linotype" w:hAnsi="Palatino Linotype" w:cs="Palatino Linotype"/>
        </w:rPr>
        <w:t xml:space="preserve"> los mismos van encaminados a obtener un pronunciamiento específico por parte del ente obligado, debido a que el particular solicita lo siguiente:</w:t>
      </w:r>
    </w:p>
    <w:p w14:paraId="5A48D475" w14:textId="77777777" w:rsidR="00E12449" w:rsidRPr="00780E92" w:rsidRDefault="00E12449" w:rsidP="00E12449">
      <w:pPr>
        <w:pStyle w:val="Prrafodelista"/>
        <w:numPr>
          <w:ilvl w:val="0"/>
          <w:numId w:val="3"/>
        </w:numPr>
        <w:spacing w:after="0" w:line="360" w:lineRule="auto"/>
        <w:jc w:val="both"/>
        <w:rPr>
          <w:rFonts w:ascii="Palatino Linotype" w:hAnsi="Palatino Linotype"/>
        </w:rPr>
      </w:pPr>
      <w:r w:rsidRPr="00780E92">
        <w:rPr>
          <w:rFonts w:ascii="Palatino Linotype" w:hAnsi="Palatino Linotype"/>
        </w:rPr>
        <w:t>Se informe el estado de cumplimiento o incumplimiento;</w:t>
      </w:r>
    </w:p>
    <w:p w14:paraId="370B6286" w14:textId="77777777" w:rsidR="00E12449" w:rsidRPr="00780E92" w:rsidRDefault="00E12449" w:rsidP="00E12449">
      <w:pPr>
        <w:pStyle w:val="Prrafodelista"/>
        <w:numPr>
          <w:ilvl w:val="0"/>
          <w:numId w:val="3"/>
        </w:numPr>
        <w:spacing w:after="0" w:line="360" w:lineRule="auto"/>
        <w:jc w:val="both"/>
        <w:rPr>
          <w:rFonts w:ascii="Palatino Linotype" w:hAnsi="Palatino Linotype"/>
        </w:rPr>
      </w:pPr>
      <w:r w:rsidRPr="00780E92">
        <w:rPr>
          <w:rFonts w:ascii="Palatino Linotype" w:hAnsi="Palatino Linotype"/>
        </w:rPr>
        <w:lastRenderedPageBreak/>
        <w:t>Indicar si el asunto lo tiene la Contraloría del Infoem;</w:t>
      </w:r>
    </w:p>
    <w:p w14:paraId="4ACF763C" w14:textId="77777777" w:rsidR="00E12449" w:rsidRPr="00780E92" w:rsidRDefault="00E12449" w:rsidP="00E12449">
      <w:pPr>
        <w:pStyle w:val="Prrafodelista"/>
        <w:numPr>
          <w:ilvl w:val="0"/>
          <w:numId w:val="3"/>
        </w:numPr>
        <w:spacing w:after="0" w:line="360" w:lineRule="auto"/>
        <w:jc w:val="both"/>
        <w:rPr>
          <w:rFonts w:ascii="Palatino Linotype" w:hAnsi="Palatino Linotype"/>
        </w:rPr>
      </w:pPr>
      <w:r w:rsidRPr="00780E92">
        <w:rPr>
          <w:rFonts w:ascii="Palatino Linotype" w:hAnsi="Palatino Linotype"/>
        </w:rPr>
        <w:t>Indicar si el recurso genera alguna responsabilidad directa a algún funcionario público.</w:t>
      </w:r>
    </w:p>
    <w:p w14:paraId="13F7C78C" w14:textId="77777777" w:rsidR="00E12449" w:rsidRPr="00780E92" w:rsidRDefault="00E12449" w:rsidP="00E12449">
      <w:pPr>
        <w:pStyle w:val="Prrafodelista"/>
        <w:numPr>
          <w:ilvl w:val="0"/>
          <w:numId w:val="3"/>
        </w:numPr>
        <w:spacing w:after="0" w:line="360" w:lineRule="auto"/>
        <w:jc w:val="both"/>
        <w:rPr>
          <w:rFonts w:ascii="Palatino Linotype" w:hAnsi="Palatino Linotype"/>
        </w:rPr>
      </w:pPr>
      <w:r w:rsidRPr="00780E92">
        <w:rPr>
          <w:rFonts w:ascii="Palatino Linotype" w:hAnsi="Palatino Linotype"/>
        </w:rPr>
        <w:t>Indicar si existe apercibimiento por parte del infoem; y</w:t>
      </w:r>
    </w:p>
    <w:p w14:paraId="23AF00FB" w14:textId="77777777" w:rsidR="00E12449" w:rsidRPr="00780E92" w:rsidRDefault="00E12449" w:rsidP="00E12449">
      <w:pPr>
        <w:pStyle w:val="Prrafodelista"/>
        <w:numPr>
          <w:ilvl w:val="0"/>
          <w:numId w:val="3"/>
        </w:numPr>
        <w:spacing w:after="0" w:line="360" w:lineRule="auto"/>
        <w:jc w:val="both"/>
        <w:rPr>
          <w:rFonts w:ascii="Palatino Linotype" w:hAnsi="Palatino Linotype"/>
        </w:rPr>
      </w:pPr>
      <w:r w:rsidRPr="00780E92">
        <w:rPr>
          <w:rFonts w:ascii="Palatino Linotype" w:hAnsi="Palatino Linotype"/>
        </w:rPr>
        <w:t>Indicar si el asunto se encuentra concluido o en proceso.</w:t>
      </w:r>
    </w:p>
    <w:p w14:paraId="5D84C023" w14:textId="524A8E36" w:rsidR="00273CF2" w:rsidRPr="00780E92" w:rsidRDefault="00273CF2" w:rsidP="00E12449">
      <w:pPr>
        <w:pStyle w:val="Prrafodelista"/>
        <w:numPr>
          <w:ilvl w:val="0"/>
          <w:numId w:val="3"/>
        </w:numPr>
        <w:spacing w:after="0" w:line="360" w:lineRule="auto"/>
        <w:jc w:val="both"/>
        <w:rPr>
          <w:rFonts w:ascii="Palatino Linotype" w:hAnsi="Palatino Linotype"/>
        </w:rPr>
      </w:pPr>
      <w:r w:rsidRPr="00780E92">
        <w:rPr>
          <w:rFonts w:ascii="Palatino Linotype" w:hAnsi="Palatino Linotype"/>
        </w:rPr>
        <w:t>Indicar que áreas dieron respuesta completa.</w:t>
      </w:r>
    </w:p>
    <w:p w14:paraId="0EC3503B" w14:textId="77777777" w:rsidR="002F4E05" w:rsidRPr="00780E92" w:rsidRDefault="002F4E05" w:rsidP="00E12449">
      <w:pPr>
        <w:spacing w:line="360" w:lineRule="auto"/>
        <w:jc w:val="both"/>
        <w:rPr>
          <w:rFonts w:ascii="Palatino Linotype" w:eastAsia="Palatino Linotype" w:hAnsi="Palatino Linotype" w:cs="Palatino Linotype"/>
          <w:color w:val="000000"/>
        </w:rPr>
      </w:pPr>
    </w:p>
    <w:p w14:paraId="0BC55CBA" w14:textId="636758B7" w:rsidR="00E12449" w:rsidRPr="00780E92" w:rsidRDefault="00E12449" w:rsidP="00E12449">
      <w:pPr>
        <w:spacing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pronunciamiento del </w:t>
      </w:r>
      <w:r w:rsidRPr="00780E92">
        <w:rPr>
          <w:rFonts w:ascii="Palatino Linotype" w:eastAsia="Palatino Linotype" w:hAnsi="Palatino Linotype" w:cs="Palatino Linotype"/>
          <w:b/>
          <w:color w:val="000000"/>
        </w:rPr>
        <w:t>Sujeto Obligado</w:t>
      </w:r>
      <w:r w:rsidRPr="00780E92">
        <w:rPr>
          <w:rFonts w:ascii="Palatino Linotype" w:eastAsia="Palatino Linotype" w:hAnsi="Palatino Linotype" w:cs="Palatino Linotype"/>
          <w:color w:val="000000"/>
        </w:rPr>
        <w:t xml:space="preserve"> en el sentido de que responda una situación en particular con relación a cada recurso de revisión.</w:t>
      </w:r>
    </w:p>
    <w:p w14:paraId="2D83003F"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780E92">
        <w:rPr>
          <w:rFonts w:ascii="Palatino Linotype" w:eastAsia="Palatino Linotype" w:hAnsi="Palatino Linotype" w:cs="Palatino Linotype"/>
          <w:i/>
          <w:color w:val="000000"/>
        </w:rPr>
        <w:t xml:space="preserve"> </w:t>
      </w:r>
    </w:p>
    <w:p w14:paraId="15AD3EF7" w14:textId="10C966D4"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pueden colmar con documentos que obren en los archivos del Sujeto Obligado.</w:t>
      </w:r>
    </w:p>
    <w:p w14:paraId="3255478C"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6E71D165" w14:textId="728263A9"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780E92">
        <w:rPr>
          <w:rFonts w:ascii="Palatino Linotype" w:eastAsia="Palatino Linotype" w:hAnsi="Palatino Linotype" w:cs="Palatino Linotype"/>
          <w:color w:val="000000"/>
        </w:rPr>
        <w:t xml:space="preserve">Por tanto, </w:t>
      </w:r>
      <w:r w:rsidRPr="00780E92">
        <w:rPr>
          <w:rFonts w:ascii="Palatino Linotype" w:eastAsia="Palatino Linotype" w:hAnsi="Palatino Linotype" w:cs="Palatino Linotype"/>
        </w:rPr>
        <w:t xml:space="preserve">dichos requerimientos </w:t>
      </w:r>
      <w:r w:rsidRPr="00780E92">
        <w:rPr>
          <w:rFonts w:ascii="Palatino Linotype" w:eastAsia="Palatino Linotype" w:hAnsi="Palatino Linotype" w:cs="Palatino Linotype"/>
          <w:b/>
          <w:bCs/>
        </w:rPr>
        <w:t>NO</w:t>
      </w:r>
      <w:r w:rsidRPr="00780E92">
        <w:rPr>
          <w:rFonts w:ascii="Palatino Linotype" w:eastAsia="Palatino Linotype" w:hAnsi="Palatino Linotype" w:cs="Palatino Linotype"/>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1F7B119F"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780E92">
        <w:rPr>
          <w:rFonts w:ascii="Palatino Linotype" w:eastAsia="Palatino Linotype" w:hAnsi="Palatino Linotype" w:cs="Palatino Linotype"/>
          <w:b/>
        </w:rPr>
        <w:lastRenderedPageBreak/>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2F1555B6" w14:textId="77777777" w:rsidR="002F4E05" w:rsidRPr="00780E92" w:rsidRDefault="002F4E05" w:rsidP="00E12449">
      <w:pPr>
        <w:pBdr>
          <w:top w:val="nil"/>
          <w:left w:val="nil"/>
          <w:bottom w:val="nil"/>
          <w:right w:val="nil"/>
          <w:between w:val="nil"/>
        </w:pBdr>
        <w:spacing w:line="360" w:lineRule="auto"/>
        <w:ind w:right="49"/>
        <w:jc w:val="both"/>
        <w:rPr>
          <w:rFonts w:ascii="Palatino Linotype" w:eastAsia="Palatino Linotype" w:hAnsi="Palatino Linotype" w:cs="Palatino Linotype"/>
          <w:b/>
        </w:rPr>
      </w:pPr>
    </w:p>
    <w:p w14:paraId="4F5FB30A" w14:textId="77777777" w:rsidR="00E12449" w:rsidRPr="00780E92" w:rsidRDefault="00E12449" w:rsidP="00E12449">
      <w:pPr>
        <w:tabs>
          <w:tab w:val="left" w:pos="709"/>
        </w:tabs>
        <w:spacing w:line="360" w:lineRule="auto"/>
        <w:contextualSpacing/>
        <w:jc w:val="both"/>
        <w:rPr>
          <w:rFonts w:ascii="Palatino Linotype" w:hAnsi="Palatino Linotype" w:cs="Arial"/>
          <w:lang w:val="es-ES_tradnl"/>
        </w:rPr>
      </w:pPr>
      <w:r w:rsidRPr="00780E92">
        <w:rPr>
          <w:rFonts w:ascii="Palatino Linotype" w:hAnsi="Palatino Linotype" w:cs="Arial"/>
          <w:lang w:val="es-ES_tradnl"/>
        </w:rPr>
        <w:t>De lo anterior se debe señalar que el artículo 4, párrafo segundo de la Ley de Transparencia y Acceso a la Información Pública del Estado de México y Municipios, dispone:</w:t>
      </w:r>
    </w:p>
    <w:p w14:paraId="25645BE7" w14:textId="77777777" w:rsidR="00E12449" w:rsidRPr="00780E92" w:rsidRDefault="00E12449" w:rsidP="00E12449">
      <w:pPr>
        <w:spacing w:line="360" w:lineRule="auto"/>
        <w:ind w:left="567" w:right="616"/>
        <w:jc w:val="both"/>
        <w:rPr>
          <w:rFonts w:ascii="Palatino Linotype" w:hAnsi="Palatino Linotype" w:cs="Arial"/>
          <w:i/>
          <w:lang w:val="es-ES_tradnl"/>
        </w:rPr>
      </w:pPr>
      <w:r w:rsidRPr="00780E92">
        <w:rPr>
          <w:rFonts w:ascii="Palatino Linotype" w:hAnsi="Palatino Linotype" w:cs="Arial"/>
          <w:i/>
          <w:lang w:val="es-ES_tradnl"/>
        </w:rPr>
        <w:t>“</w:t>
      </w:r>
      <w:r w:rsidRPr="00780E92">
        <w:rPr>
          <w:rFonts w:ascii="Palatino Linotype" w:hAnsi="Palatino Linotype" w:cs="Arial"/>
          <w:b/>
          <w:i/>
          <w:lang w:val="es-ES_tradnl"/>
        </w:rPr>
        <w:t xml:space="preserve">Artículo 4. </w:t>
      </w:r>
      <w:r w:rsidRPr="00780E92">
        <w:rPr>
          <w:rFonts w:ascii="Palatino Linotype" w:hAnsi="Palatino Linotype" w:cs="Arial"/>
          <w:i/>
          <w:lang w:val="es-ES_tradnl"/>
        </w:rPr>
        <w:t xml:space="preserve">… </w:t>
      </w:r>
    </w:p>
    <w:p w14:paraId="16267B85" w14:textId="77777777" w:rsidR="00E12449" w:rsidRPr="00780E92" w:rsidRDefault="00E12449" w:rsidP="00E12449">
      <w:pPr>
        <w:spacing w:line="360" w:lineRule="auto"/>
        <w:ind w:left="567" w:right="616"/>
        <w:jc w:val="both"/>
        <w:rPr>
          <w:rFonts w:ascii="Palatino Linotype" w:hAnsi="Palatino Linotype" w:cs="Arial"/>
          <w:i/>
          <w:lang w:val="es-ES_tradnl"/>
        </w:rPr>
      </w:pPr>
      <w:r w:rsidRPr="00780E92">
        <w:rPr>
          <w:rFonts w:ascii="Palatino Linotype" w:hAnsi="Palatino Linotype" w:cs="Arial"/>
          <w:i/>
          <w:lang w:val="es-ES_tradnl"/>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D5D658C" w14:textId="77777777" w:rsidR="00E12449" w:rsidRPr="00780E92" w:rsidRDefault="00E12449" w:rsidP="00E12449">
      <w:pPr>
        <w:spacing w:line="360" w:lineRule="auto"/>
        <w:ind w:right="616"/>
        <w:jc w:val="both"/>
        <w:rPr>
          <w:rFonts w:ascii="Palatino Linotype" w:hAnsi="Palatino Linotype" w:cs="Arial"/>
          <w:i/>
          <w:lang w:val="es-ES_tradnl"/>
        </w:rPr>
      </w:pPr>
    </w:p>
    <w:p w14:paraId="3D022FBB" w14:textId="3F17F028" w:rsidR="00E12449" w:rsidRPr="00780E92" w:rsidRDefault="00E12449" w:rsidP="00E12449">
      <w:pPr>
        <w:tabs>
          <w:tab w:val="left" w:pos="709"/>
        </w:tabs>
        <w:spacing w:line="360" w:lineRule="auto"/>
        <w:contextualSpacing/>
        <w:jc w:val="both"/>
        <w:rPr>
          <w:rFonts w:ascii="Palatino Linotype" w:hAnsi="Palatino Linotype" w:cs="Arial"/>
          <w:lang w:val="es-ES_tradnl"/>
        </w:rPr>
      </w:pPr>
      <w:r w:rsidRPr="00780E92">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r w:rsidR="002F46A5" w:rsidRPr="00780E92">
        <w:rPr>
          <w:rFonts w:ascii="Palatino Linotype" w:hAnsi="Palatino Linotype" w:cs="Arial"/>
          <w:lang w:val="es-ES_tradnl"/>
        </w:rPr>
        <w:t xml:space="preserve"> </w:t>
      </w:r>
      <w:r w:rsidRPr="00780E92">
        <w:rPr>
          <w:rFonts w:ascii="Palatino Linotype" w:hAnsi="Palatino Linotype" w:cs="Arial"/>
          <w:lang w:val="es-ES_tradnl"/>
        </w:rPr>
        <w:t xml:space="preserve">En esta misma tesitura, el derecho de acceso a la información pública, consiste en que la información solicitada conste en un soporte documental en cualquiera de sus formas, a saber: </w:t>
      </w:r>
      <w:r w:rsidRPr="00780E92">
        <w:rPr>
          <w:rFonts w:ascii="Palatino Linotype" w:hAnsi="Palatino Linotype" w:cs="Arial"/>
          <w:b/>
          <w:u w:val="single"/>
          <w:lang w:val="es-ES_tradnl"/>
        </w:rPr>
        <w:t xml:space="preserve">expedientes, reportes, estudios, actas, resoluciones, oficios, correspondencia, acuerdos, directivas, directrices, circulares, contratos, convenios, instructivos, notas, memorandos, </w:t>
      </w:r>
      <w:r w:rsidRPr="00780E92">
        <w:rPr>
          <w:rFonts w:ascii="Palatino Linotype" w:hAnsi="Palatino Linotype" w:cs="Arial"/>
          <w:b/>
          <w:u w:val="single"/>
          <w:lang w:val="es-ES_tradnl"/>
        </w:rPr>
        <w:lastRenderedPageBreak/>
        <w:t>estadísticas o bien, cualquier otro registro que documente el ejercicio de las facultades, funciones y competencias</w:t>
      </w:r>
      <w:r w:rsidRPr="00780E92">
        <w:rPr>
          <w:rFonts w:ascii="Palatino Linotype" w:hAnsi="Palatino Linotype" w:cs="Arial"/>
          <w:lang w:val="es-ES_tradn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7EDFAA5" w14:textId="77777777" w:rsidR="00E12449" w:rsidRPr="00780E92" w:rsidRDefault="00E12449" w:rsidP="00E12449">
      <w:pPr>
        <w:spacing w:line="360" w:lineRule="auto"/>
        <w:ind w:left="567" w:right="616"/>
        <w:jc w:val="both"/>
        <w:rPr>
          <w:rFonts w:ascii="Palatino Linotype" w:hAnsi="Palatino Linotype" w:cs="Arial"/>
          <w:i/>
          <w:lang w:val="es-ES_tradnl"/>
        </w:rPr>
      </w:pPr>
      <w:r w:rsidRPr="00780E92">
        <w:rPr>
          <w:rFonts w:ascii="Palatino Linotype" w:hAnsi="Palatino Linotype" w:cs="Arial"/>
          <w:i/>
          <w:lang w:val="es-ES_tradnl"/>
        </w:rPr>
        <w:t>“</w:t>
      </w:r>
      <w:r w:rsidRPr="00780E92">
        <w:rPr>
          <w:rFonts w:ascii="Palatino Linotype" w:hAnsi="Palatino Linotype" w:cs="Arial"/>
          <w:b/>
          <w:i/>
          <w:lang w:val="es-ES_tradnl"/>
        </w:rPr>
        <w:t xml:space="preserve">Artículo 3. </w:t>
      </w:r>
      <w:r w:rsidRPr="00780E92">
        <w:rPr>
          <w:rFonts w:ascii="Palatino Linotype" w:hAnsi="Palatino Linotype" w:cs="Arial"/>
          <w:i/>
          <w:lang w:val="es-ES_tradnl"/>
        </w:rPr>
        <w:t>Para los efectos de la presente Ley se entenderá por:</w:t>
      </w:r>
    </w:p>
    <w:p w14:paraId="1FB53A06" w14:textId="77777777" w:rsidR="00E12449" w:rsidRPr="00780E92" w:rsidRDefault="00E12449" w:rsidP="00E12449">
      <w:pPr>
        <w:spacing w:line="360" w:lineRule="auto"/>
        <w:ind w:left="567" w:right="616"/>
        <w:jc w:val="both"/>
        <w:rPr>
          <w:rFonts w:ascii="Palatino Linotype" w:hAnsi="Palatino Linotype" w:cs="Arial"/>
          <w:i/>
          <w:lang w:val="es-ES_tradnl"/>
        </w:rPr>
      </w:pPr>
      <w:r w:rsidRPr="00780E92">
        <w:rPr>
          <w:rFonts w:ascii="Palatino Linotype" w:hAnsi="Palatino Linotype" w:cs="Arial"/>
          <w:i/>
          <w:lang w:val="es-ES_tradnl"/>
        </w:rPr>
        <w:t>(…)</w:t>
      </w:r>
    </w:p>
    <w:p w14:paraId="067FC6DC" w14:textId="77777777" w:rsidR="00E12449" w:rsidRPr="00780E92" w:rsidRDefault="00E12449" w:rsidP="00E12449">
      <w:pPr>
        <w:spacing w:line="360" w:lineRule="auto"/>
        <w:ind w:left="567" w:right="616"/>
        <w:jc w:val="both"/>
        <w:rPr>
          <w:rFonts w:ascii="Palatino Linotype" w:hAnsi="Palatino Linotype" w:cs="Arial"/>
          <w:i/>
          <w:lang w:val="es-ES_tradnl"/>
        </w:rPr>
      </w:pPr>
      <w:r w:rsidRPr="00780E92">
        <w:rPr>
          <w:rFonts w:ascii="Palatino Linotype" w:hAnsi="Palatino Linotype" w:cs="Arial"/>
          <w:b/>
          <w:i/>
          <w:lang w:val="es-ES_tradnl"/>
        </w:rPr>
        <w:t>XI. Documento:</w:t>
      </w:r>
      <w:r w:rsidRPr="00780E92">
        <w:rPr>
          <w:rFonts w:ascii="Palatino Linotype" w:hAnsi="Palatino Linotype" w:cs="Arial"/>
          <w:i/>
          <w:lang w:val="es-ES_tradnl"/>
        </w:rPr>
        <w:t xml:space="preserve"> Los expedientes, reportes, estudios, actas, resoluciones, oficios, correspondencia, acuerdos, directivas, directrices, circulares, contratos, convenios, instructivos, notas, memorandos, estadísticas o bien, cualquier otro </w:t>
      </w:r>
      <w:r w:rsidRPr="00780E92">
        <w:rPr>
          <w:rFonts w:ascii="Palatino Linotype" w:hAnsi="Palatino Linotype" w:cs="Arial"/>
          <w:b/>
          <w:i/>
          <w:u w:val="single"/>
          <w:lang w:val="es-ES_tradnl"/>
        </w:rPr>
        <w:t>registro que documente el ejercicio de las facultades, funciones y competencias de los sujetos obligados</w:t>
      </w:r>
      <w:r w:rsidRPr="00780E92">
        <w:rPr>
          <w:rFonts w:ascii="Palatino Linotype" w:hAnsi="Palatino Linotype" w:cs="Arial"/>
          <w:i/>
          <w:u w:val="single"/>
          <w:lang w:val="es-ES_tradnl"/>
        </w:rPr>
        <w:t>,</w:t>
      </w:r>
      <w:r w:rsidRPr="00780E92">
        <w:rPr>
          <w:rFonts w:ascii="Palatino Linotype" w:hAnsi="Palatino Linotype" w:cs="Arial"/>
          <w:i/>
          <w:lang w:val="es-ES_tradnl"/>
        </w:rPr>
        <w:t xml:space="preserve"> sus servidores públicos e integrantes, </w:t>
      </w:r>
      <w:r w:rsidRPr="00780E92">
        <w:rPr>
          <w:rFonts w:ascii="Palatino Linotype" w:hAnsi="Palatino Linotype" w:cs="Arial"/>
          <w:b/>
          <w:i/>
          <w:u w:val="single"/>
          <w:lang w:val="es-ES_tradnl"/>
        </w:rPr>
        <w:t>sin importar su fuente o fecha de elaboración.</w:t>
      </w:r>
      <w:r w:rsidRPr="00780E92">
        <w:rPr>
          <w:rFonts w:ascii="Palatino Linotype" w:hAnsi="Palatino Linotype" w:cs="Arial"/>
          <w:i/>
          <w:lang w:val="es-ES_tradnl"/>
        </w:rPr>
        <w:t xml:space="preserve"> Los documentos podrán estar en cualquier medio, sea escrito, impreso, sonoro, visual, electrónico, informático u holográfico;</w:t>
      </w:r>
    </w:p>
    <w:p w14:paraId="6EFC8EC1" w14:textId="77777777" w:rsidR="00E12449" w:rsidRPr="00780E92" w:rsidRDefault="00E12449" w:rsidP="00E12449">
      <w:pPr>
        <w:spacing w:line="360" w:lineRule="auto"/>
        <w:ind w:left="567" w:right="616"/>
        <w:jc w:val="both"/>
        <w:rPr>
          <w:rFonts w:ascii="Palatino Linotype" w:hAnsi="Palatino Linotype" w:cs="Arial"/>
          <w:i/>
          <w:lang w:val="es-ES_tradnl"/>
        </w:rPr>
      </w:pPr>
      <w:r w:rsidRPr="00780E92">
        <w:rPr>
          <w:rFonts w:ascii="Palatino Linotype" w:hAnsi="Palatino Linotype" w:cs="Arial"/>
          <w:i/>
          <w:lang w:val="es-ES_tradnl"/>
        </w:rPr>
        <w:t>(…)”</w:t>
      </w:r>
    </w:p>
    <w:p w14:paraId="69FD8217" w14:textId="77777777" w:rsidR="00E12449" w:rsidRPr="00780E92" w:rsidRDefault="00E12449" w:rsidP="00E12449">
      <w:pPr>
        <w:spacing w:before="240" w:after="240" w:line="360" w:lineRule="auto"/>
        <w:ind w:right="49"/>
        <w:contextualSpacing/>
        <w:jc w:val="both"/>
        <w:rPr>
          <w:rFonts w:ascii="Palatino Linotype" w:hAnsi="Palatino Linotype" w:cs="Arial"/>
          <w:lang w:val="es-ES_tradnl"/>
        </w:rPr>
      </w:pPr>
    </w:p>
    <w:p w14:paraId="3D748F7C" w14:textId="77777777" w:rsidR="00E12449" w:rsidRPr="00780E92" w:rsidRDefault="00E12449" w:rsidP="00E12449">
      <w:pPr>
        <w:spacing w:before="240" w:after="240" w:line="360" w:lineRule="auto"/>
        <w:ind w:right="49"/>
        <w:contextualSpacing/>
        <w:jc w:val="both"/>
        <w:rPr>
          <w:rFonts w:ascii="Palatino Linotype" w:eastAsia="MS Mincho" w:hAnsi="Palatino Linotype"/>
          <w:lang w:val="es-ES_tradnl"/>
        </w:rPr>
      </w:pPr>
      <w:r w:rsidRPr="00780E92">
        <w:rPr>
          <w:rFonts w:ascii="Palatino Linotype" w:hAnsi="Palatino Linotype" w:cs="Arial"/>
          <w:lang w:val="es-ES_tradnl"/>
        </w:rPr>
        <w:t xml:space="preserve">Además, </w:t>
      </w:r>
      <w:r w:rsidRPr="00780E92">
        <w:rPr>
          <w:rFonts w:ascii="Palatino Linotype" w:eastAsia="MS Mincho" w:hAnsi="Palatino Linotype"/>
          <w:lang w:val="es-ES_tradnl"/>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w:t>
      </w:r>
      <w:r w:rsidRPr="00780E92">
        <w:rPr>
          <w:rFonts w:ascii="Palatino Linotype" w:eastAsia="MS Mincho" w:hAnsi="Palatino Linotype"/>
          <w:lang w:val="es-ES_tradnl"/>
        </w:rPr>
        <w:lastRenderedPageBreak/>
        <w:t>de igual forma los Sujeto Obligados no deberán de generar, resumir o efectuar cálculos o practicar investigaciones.</w:t>
      </w:r>
    </w:p>
    <w:p w14:paraId="3BB16DCD" w14:textId="77777777" w:rsidR="00E12449" w:rsidRPr="00780E92" w:rsidRDefault="00E12449" w:rsidP="00E12449">
      <w:pPr>
        <w:spacing w:line="360" w:lineRule="auto"/>
        <w:jc w:val="both"/>
        <w:rPr>
          <w:rFonts w:ascii="Palatino Linotype" w:hAnsi="Palatino Linotype" w:cs="Arial"/>
        </w:rPr>
      </w:pPr>
    </w:p>
    <w:p w14:paraId="20CE1E93" w14:textId="77777777" w:rsidR="00E12449" w:rsidRPr="00780E92" w:rsidRDefault="00E12449" w:rsidP="00E12449">
      <w:pP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1E77C3B9" w14:textId="77777777" w:rsidR="00E12449" w:rsidRPr="00780E92" w:rsidRDefault="00E12449" w:rsidP="00E12449">
      <w:pPr>
        <w:ind w:left="851" w:right="843"/>
        <w:jc w:val="both"/>
        <w:rPr>
          <w:rFonts w:ascii="Palatino Linotype" w:eastAsia="Palatino Linotype" w:hAnsi="Palatino Linotype" w:cs="Palatino Linotype"/>
          <w:i/>
        </w:rPr>
      </w:pPr>
      <w:r w:rsidRPr="00780E92">
        <w:rPr>
          <w:rFonts w:ascii="Palatino Linotype" w:eastAsia="Palatino Linotype" w:hAnsi="Palatino Linotype" w:cs="Palatino Linotype"/>
          <w:i/>
        </w:rPr>
        <w:t>“</w:t>
      </w:r>
      <w:r w:rsidRPr="00780E92">
        <w:rPr>
          <w:rFonts w:ascii="Palatino Linotype" w:eastAsia="Palatino Linotype" w:hAnsi="Palatino Linotype" w:cs="Palatino Linotype"/>
          <w:b/>
          <w:i/>
        </w:rPr>
        <w:t>Artículo 12.-</w:t>
      </w:r>
      <w:r w:rsidRPr="00780E92">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14:paraId="739C4D45" w14:textId="77777777" w:rsidR="00E12449" w:rsidRPr="00780E92" w:rsidRDefault="00E12449" w:rsidP="00E12449">
      <w:pPr>
        <w:ind w:left="851" w:right="843"/>
        <w:jc w:val="both"/>
        <w:rPr>
          <w:rFonts w:ascii="Palatino Linotype" w:eastAsia="Palatino Linotype" w:hAnsi="Palatino Linotype" w:cs="Palatino Linotype"/>
          <w:i/>
        </w:rPr>
      </w:pPr>
    </w:p>
    <w:p w14:paraId="4E4D51B1" w14:textId="77777777" w:rsidR="00E12449" w:rsidRPr="00780E92" w:rsidRDefault="00E12449" w:rsidP="00E12449">
      <w:pPr>
        <w:ind w:left="851" w:right="843"/>
        <w:jc w:val="both"/>
        <w:rPr>
          <w:rFonts w:ascii="Palatino Linotype" w:eastAsia="Palatino Linotype" w:hAnsi="Palatino Linotype" w:cs="Palatino Linotype"/>
          <w:b/>
          <w:i/>
        </w:rPr>
      </w:pPr>
      <w:r w:rsidRPr="00780E92">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780E92">
        <w:rPr>
          <w:rFonts w:ascii="Palatino Linotype" w:eastAsia="Palatino Linotype" w:hAnsi="Palatino Linotype" w:cs="Palatino Linotype"/>
          <w:i/>
        </w:rPr>
        <w:t xml:space="preserve">. </w:t>
      </w:r>
      <w:r w:rsidRPr="00780E92">
        <w:rPr>
          <w:rFonts w:ascii="Palatino Linotype" w:eastAsia="Palatino Linotype" w:hAnsi="Palatino Linotype" w:cs="Palatino Linotype"/>
          <w:b/>
          <w:i/>
        </w:rPr>
        <w:t xml:space="preserve">La obligación de proporcionar información no comprende el procesamiento de la misma, ni el presentarla conforme al interés del solicitante; no estarán obligados a generarla, resumirla, efectuar cálculos o practicar investigaciones”. </w:t>
      </w:r>
    </w:p>
    <w:p w14:paraId="0743D66F" w14:textId="77777777" w:rsidR="00E12449" w:rsidRPr="00780E92" w:rsidRDefault="00E12449" w:rsidP="00E12449">
      <w:pPr>
        <w:spacing w:line="360" w:lineRule="auto"/>
        <w:ind w:left="567" w:right="616"/>
        <w:jc w:val="both"/>
        <w:rPr>
          <w:rFonts w:ascii="Palatino Linotype" w:eastAsia="Palatino Linotype" w:hAnsi="Palatino Linotype" w:cs="Palatino Linotype"/>
          <w:i/>
        </w:rPr>
      </w:pPr>
    </w:p>
    <w:p w14:paraId="447B7C95" w14:textId="067AB941" w:rsidR="00E12449" w:rsidRPr="00780E92" w:rsidRDefault="00E12449" w:rsidP="00E12449">
      <w:pPr>
        <w:spacing w:line="360" w:lineRule="auto"/>
        <w:ind w:right="-93"/>
        <w:jc w:val="both"/>
        <w:rPr>
          <w:rFonts w:ascii="Palatino Linotype" w:eastAsia="Palatino Linotype" w:hAnsi="Palatino Linotype" w:cs="Palatino Linotype"/>
        </w:rPr>
      </w:pPr>
      <w:r w:rsidRPr="00780E92">
        <w:rPr>
          <w:rFonts w:ascii="Palatino Linotype" w:eastAsia="Palatino Linotype" w:hAnsi="Palatino Linotype" w:cs="Palatino Linotype"/>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0673672" w14:textId="77777777" w:rsidR="00E12449" w:rsidRPr="00780E92" w:rsidRDefault="00E12449" w:rsidP="00E12449">
      <w:pPr>
        <w:spacing w:line="360" w:lineRule="auto"/>
        <w:jc w:val="both"/>
        <w:rPr>
          <w:rFonts w:ascii="Palatino Linotype" w:eastAsia="Palatino Linotype" w:hAnsi="Palatino Linotype" w:cs="Palatino Linotype"/>
          <w:b/>
        </w:rPr>
      </w:pPr>
      <w:r w:rsidRPr="00780E92">
        <w:rPr>
          <w:rFonts w:ascii="Palatino Linotype" w:eastAsia="Palatino Linotype" w:hAnsi="Palatino Linotype" w:cs="Palatino Linotype"/>
        </w:rPr>
        <w:lastRenderedPageBreak/>
        <w:t>Sirve de apoyo a lo anterior, el criterio orientador 03-17, expuesto por el entonces Instituto Nacional de Transparencia, Acceso a la Información y Protección de Datos Personales, que dice:</w:t>
      </w:r>
      <w:r w:rsidRPr="00780E92">
        <w:rPr>
          <w:rFonts w:ascii="Palatino Linotype" w:eastAsia="Palatino Linotype" w:hAnsi="Palatino Linotype" w:cs="Palatino Linotype"/>
          <w:b/>
        </w:rPr>
        <w:t xml:space="preserve"> </w:t>
      </w:r>
    </w:p>
    <w:p w14:paraId="22A096D9" w14:textId="77777777" w:rsidR="00E12449" w:rsidRPr="00780E92" w:rsidRDefault="00E12449" w:rsidP="00E12449">
      <w:pPr>
        <w:spacing w:line="276" w:lineRule="auto"/>
        <w:ind w:left="851" w:right="843"/>
        <w:jc w:val="both"/>
        <w:rPr>
          <w:rFonts w:ascii="Palatino Linotype" w:eastAsia="Palatino Linotype" w:hAnsi="Palatino Linotype" w:cs="Palatino Linotype"/>
          <w:i/>
        </w:rPr>
      </w:pPr>
      <w:r w:rsidRPr="00780E92">
        <w:rPr>
          <w:rFonts w:ascii="Palatino Linotype" w:eastAsia="Palatino Linotype" w:hAnsi="Palatino Linotype" w:cs="Palatino Linotype"/>
          <w:i/>
        </w:rPr>
        <w:t>“</w:t>
      </w:r>
      <w:r w:rsidRPr="00780E92">
        <w:rPr>
          <w:rFonts w:ascii="Palatino Linotype" w:eastAsia="Palatino Linotype" w:hAnsi="Palatino Linotype" w:cs="Palatino Linotype"/>
          <w:b/>
          <w:i/>
        </w:rPr>
        <w:t>No existe obligación de elaborar documentos ad hoc para atender las solicitudes de acceso a la información.</w:t>
      </w:r>
      <w:r w:rsidRPr="00780E92">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05C7B7BC" w14:textId="77777777" w:rsidR="00E12449" w:rsidRPr="00780E92" w:rsidRDefault="00E12449" w:rsidP="00E12449">
      <w:pPr>
        <w:spacing w:line="360" w:lineRule="auto"/>
        <w:ind w:right="-93"/>
        <w:jc w:val="both"/>
        <w:rPr>
          <w:rFonts w:ascii="Palatino Linotype" w:eastAsia="Palatino Linotype" w:hAnsi="Palatino Linotype" w:cs="Palatino Linotype"/>
        </w:rPr>
      </w:pPr>
    </w:p>
    <w:p w14:paraId="59E063EA" w14:textId="77777777" w:rsidR="00E12449" w:rsidRPr="00780E92" w:rsidRDefault="00E12449" w:rsidP="00E12449">
      <w:pP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065DFD4" w14:textId="77777777" w:rsidR="00E12449" w:rsidRPr="00780E92" w:rsidRDefault="00E12449" w:rsidP="00E12449">
      <w:pPr>
        <w:spacing w:line="360" w:lineRule="auto"/>
        <w:jc w:val="both"/>
        <w:rPr>
          <w:rFonts w:ascii="Palatino Linotype" w:eastAsia="Palatino Linotype" w:hAnsi="Palatino Linotype" w:cs="Palatino Linotype"/>
        </w:rPr>
      </w:pPr>
    </w:p>
    <w:p w14:paraId="0A09EA35" w14:textId="1904AA2D" w:rsidR="00E12449" w:rsidRPr="00780E92" w:rsidRDefault="00E12449" w:rsidP="00AC66B5">
      <w:pPr>
        <w:spacing w:line="360" w:lineRule="auto"/>
        <w:ind w:right="49"/>
        <w:jc w:val="both"/>
        <w:rPr>
          <w:rFonts w:ascii="Palatino Linotype" w:eastAsia="Palatino Linotype" w:hAnsi="Palatino Linotype" w:cs="Palatino Linotype"/>
        </w:rPr>
      </w:pPr>
      <w:r w:rsidRPr="00780E92">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396AB75D" w14:textId="77777777" w:rsidR="00E12449" w:rsidRPr="00780E92" w:rsidRDefault="00E12449" w:rsidP="00E12449">
      <w:pP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lastRenderedPageBreak/>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E0948E5" w14:textId="77777777" w:rsidR="00E12449" w:rsidRPr="00780E92" w:rsidRDefault="00E12449" w:rsidP="00E12449">
      <w:pPr>
        <w:spacing w:line="276" w:lineRule="auto"/>
        <w:ind w:left="851" w:right="843"/>
        <w:jc w:val="both"/>
        <w:rPr>
          <w:rFonts w:ascii="Palatino Linotype" w:eastAsia="Palatino Linotype" w:hAnsi="Palatino Linotype" w:cs="Palatino Linotype"/>
          <w:b/>
          <w:i/>
        </w:rPr>
      </w:pPr>
      <w:r w:rsidRPr="00780E92">
        <w:rPr>
          <w:rFonts w:ascii="Palatino Linotype" w:eastAsia="Palatino Linotype" w:hAnsi="Palatino Linotype" w:cs="Palatino Linotype"/>
          <w:b/>
        </w:rPr>
        <w:t>“</w:t>
      </w:r>
      <w:r w:rsidRPr="00780E92">
        <w:rPr>
          <w:rFonts w:ascii="Palatino Linotype" w:eastAsia="Palatino Linotype" w:hAnsi="Palatino Linotype" w:cs="Palatino Linotype"/>
          <w:b/>
          <w:i/>
        </w:rPr>
        <w:t>CRITERIO 0002-11. INFORMACIÓN PÚBLICA, CONCEPTO DE, EN MATERIA DE TRANSPARENCIA. INTERPRETACIÓN SISTEMÁTICA DE LOS ARTÍCULOS 2°, FRACCIÓN V, XV, Y XVI, 3°, 4°, 11 Y 41.</w:t>
      </w:r>
      <w:r w:rsidRPr="00780E92">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53E586D" w14:textId="77777777" w:rsidR="00E12449" w:rsidRPr="00780E92" w:rsidRDefault="00E12449" w:rsidP="00E12449">
      <w:pPr>
        <w:spacing w:line="276" w:lineRule="auto"/>
        <w:ind w:left="851" w:right="843"/>
        <w:jc w:val="both"/>
        <w:rPr>
          <w:rFonts w:ascii="Palatino Linotype" w:eastAsia="Palatino Linotype" w:hAnsi="Palatino Linotype" w:cs="Palatino Linotype"/>
          <w:i/>
        </w:rPr>
      </w:pPr>
      <w:r w:rsidRPr="00780E92">
        <w:rPr>
          <w:rFonts w:ascii="Palatino Linotype" w:eastAsia="Palatino Linotype" w:hAnsi="Palatino Linotype" w:cs="Palatino Linotype"/>
          <w:i/>
        </w:rPr>
        <w:t>En consecuencia el acceso a la información se refiere a que se cumplan cualquiera de los siguientes tres supuestos:</w:t>
      </w:r>
    </w:p>
    <w:p w14:paraId="53D32244" w14:textId="77777777" w:rsidR="00E12449" w:rsidRPr="00780E92" w:rsidRDefault="00E12449" w:rsidP="00E12449">
      <w:pPr>
        <w:spacing w:line="276" w:lineRule="auto"/>
        <w:ind w:left="851" w:right="843"/>
        <w:jc w:val="both"/>
        <w:rPr>
          <w:rFonts w:ascii="Palatino Linotype" w:eastAsia="Palatino Linotype" w:hAnsi="Palatino Linotype" w:cs="Palatino Linotype"/>
          <w:i/>
        </w:rPr>
      </w:pPr>
      <w:r w:rsidRPr="00780E92">
        <w:rPr>
          <w:rFonts w:ascii="Palatino Linotype" w:eastAsia="Palatino Linotype" w:hAnsi="Palatino Linotype" w:cs="Palatino Linotype"/>
          <w:i/>
        </w:rPr>
        <w:t>1) Que se trate de información registrada en cualquier soporte documental, que en ejercicio de las atribuciones conferidas, sea generada por los Sujetos Obligados;</w:t>
      </w:r>
    </w:p>
    <w:p w14:paraId="65D66E48" w14:textId="77777777" w:rsidR="00E12449" w:rsidRPr="00780E92" w:rsidRDefault="00E12449" w:rsidP="00E12449">
      <w:pPr>
        <w:spacing w:line="276" w:lineRule="auto"/>
        <w:ind w:left="851" w:right="843"/>
        <w:jc w:val="both"/>
        <w:rPr>
          <w:rFonts w:ascii="Palatino Linotype" w:eastAsia="Palatino Linotype" w:hAnsi="Palatino Linotype" w:cs="Palatino Linotype"/>
          <w:b/>
          <w:i/>
        </w:rPr>
      </w:pPr>
      <w:r w:rsidRPr="00780E92">
        <w:rPr>
          <w:rFonts w:ascii="Palatino Linotype" w:eastAsia="Palatino Linotype" w:hAnsi="Palatino Linotype" w:cs="Palatino Linotype"/>
          <w:b/>
          <w:i/>
        </w:rPr>
        <w:t>2) Que se trate de información registrada en cualquier soporte documental, que en ejercicio de las atribuciones conferidas, sea administrada por los Sujetos Obligados, y</w:t>
      </w:r>
    </w:p>
    <w:p w14:paraId="6E51A95A" w14:textId="77777777" w:rsidR="00E12449" w:rsidRPr="00780E92" w:rsidRDefault="00E12449" w:rsidP="00E12449">
      <w:pPr>
        <w:spacing w:line="276" w:lineRule="auto"/>
        <w:ind w:left="851" w:right="843"/>
        <w:jc w:val="both"/>
        <w:rPr>
          <w:rFonts w:ascii="Palatino Linotype" w:eastAsia="Palatino Linotype" w:hAnsi="Palatino Linotype" w:cs="Palatino Linotype"/>
          <w:b/>
          <w:i/>
        </w:rPr>
      </w:pPr>
      <w:r w:rsidRPr="00780E92">
        <w:rPr>
          <w:rFonts w:ascii="Palatino Linotype" w:eastAsia="Palatino Linotype" w:hAnsi="Palatino Linotype" w:cs="Palatino Linotype"/>
          <w:b/>
          <w:i/>
        </w:rPr>
        <w:t xml:space="preserve">3) Que se trate de información registrada en cualquier soporte documental, que en ejercicio de las atribuciones conferidas, se encuentre en posesión de los Sujetos Obligados.” </w:t>
      </w:r>
    </w:p>
    <w:p w14:paraId="4DDAE2CC" w14:textId="77777777" w:rsidR="00E12449" w:rsidRPr="00780E92" w:rsidRDefault="00E12449" w:rsidP="00E12449">
      <w:pPr>
        <w:spacing w:line="276" w:lineRule="auto"/>
        <w:ind w:left="567" w:right="616"/>
        <w:jc w:val="both"/>
        <w:rPr>
          <w:rFonts w:ascii="Palatino Linotype" w:eastAsia="Palatino Linotype" w:hAnsi="Palatino Linotype" w:cs="Palatino Linotype"/>
          <w:b/>
          <w:i/>
        </w:rPr>
      </w:pPr>
    </w:p>
    <w:p w14:paraId="613B84BF" w14:textId="77777777" w:rsidR="00E12449" w:rsidRPr="00780E92" w:rsidRDefault="00E12449" w:rsidP="00E12449">
      <w:pP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De ahí que el </w:t>
      </w:r>
      <w:r w:rsidRPr="00780E92">
        <w:rPr>
          <w:rFonts w:ascii="Palatino Linotype" w:eastAsia="Palatino Linotype" w:hAnsi="Palatino Linotype" w:cs="Palatino Linotype"/>
          <w:b/>
        </w:rPr>
        <w:t>Sujeto Obligado</w:t>
      </w:r>
      <w:r w:rsidRPr="00780E92">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w:t>
      </w:r>
      <w:r w:rsidRPr="00780E92">
        <w:rPr>
          <w:rFonts w:ascii="Palatino Linotype" w:eastAsia="Palatino Linotype" w:hAnsi="Palatino Linotype" w:cs="Palatino Linotype"/>
        </w:rPr>
        <w:lastRenderedPageBreak/>
        <w:t>obligaciones de transparencia, la cual se relaciona con aquella que se genere de acuerdo con sus facultades, atribuciones y obligaciones señaladas por la Ley en la materia</w:t>
      </w:r>
      <w:r w:rsidRPr="00780E92">
        <w:rPr>
          <w:rFonts w:ascii="Palatino Linotype" w:eastAsia="Palatino Linotype" w:hAnsi="Palatino Linotype" w:cs="Palatino Linotype"/>
          <w:vertAlign w:val="superscript"/>
        </w:rPr>
        <w:footnoteReference w:id="3"/>
      </w:r>
      <w:r w:rsidRPr="00780E92">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780E92">
        <w:rPr>
          <w:rFonts w:ascii="Palatino Linotype" w:eastAsia="Palatino Linotype" w:hAnsi="Palatino Linotype" w:cs="Palatino Linotype"/>
          <w:vertAlign w:val="superscript"/>
        </w:rPr>
        <w:footnoteReference w:id="4"/>
      </w:r>
      <w:r w:rsidRPr="00780E92">
        <w:rPr>
          <w:rFonts w:ascii="Palatino Linotype" w:eastAsia="Palatino Linotype" w:hAnsi="Palatino Linotype" w:cs="Palatino Linotype"/>
        </w:rPr>
        <w:t>, como pudiera tratarse de aquella relacionada con las obligaciones de transparencia señaladas en los artículos 92 y 100 de la Ley de la Materia.</w:t>
      </w:r>
    </w:p>
    <w:p w14:paraId="43608F05" w14:textId="77777777" w:rsidR="00E12449" w:rsidRPr="00780E92" w:rsidRDefault="00E12449" w:rsidP="00E12449">
      <w:pPr>
        <w:spacing w:line="360" w:lineRule="auto"/>
        <w:jc w:val="both"/>
        <w:rPr>
          <w:rFonts w:ascii="Palatino Linotype" w:eastAsia="Palatino Linotype" w:hAnsi="Palatino Linotype" w:cs="Palatino Linotype"/>
        </w:rPr>
      </w:pPr>
    </w:p>
    <w:p w14:paraId="6A5B816A"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Por otro lado, con relación al requerimiento marcado en el </w:t>
      </w:r>
      <w:r w:rsidRPr="00780E92">
        <w:rPr>
          <w:rFonts w:ascii="Palatino Linotype" w:eastAsia="Palatino Linotype" w:hAnsi="Palatino Linotype" w:cs="Palatino Linotype"/>
          <w:b/>
        </w:rPr>
        <w:t>numeral 2</w:t>
      </w:r>
      <w:r w:rsidRPr="00780E92">
        <w:rPr>
          <w:b/>
        </w:rPr>
        <w:t xml:space="preserve"> </w:t>
      </w:r>
      <w:r w:rsidRPr="00780E92">
        <w:rPr>
          <w:rFonts w:ascii="Palatino Linotype" w:eastAsia="Palatino Linotype" w:hAnsi="Palatino Linotype" w:cs="Palatino Linotype"/>
          <w:b/>
        </w:rPr>
        <w:t xml:space="preserve">relativo a las capturas de pantalla de los turnos de la solicitud de información a las áreas competentes, </w:t>
      </w:r>
      <w:r w:rsidRPr="00780E92">
        <w:rPr>
          <w:rFonts w:ascii="Palatino Linotype" w:eastAsia="Palatino Linotype" w:hAnsi="Palatino Linotype" w:cs="Palatino Linotype"/>
        </w:rPr>
        <w:t xml:space="preserve">es de indicar que dicho punto conlleva el procesamiento de información a lo cual no está constreñido el </w:t>
      </w:r>
      <w:r w:rsidRPr="00780E92">
        <w:rPr>
          <w:rFonts w:ascii="Palatino Linotype" w:eastAsia="Palatino Linotype" w:hAnsi="Palatino Linotype" w:cs="Palatino Linotype"/>
          <w:b/>
        </w:rPr>
        <w:t xml:space="preserve">Sujeto Obligado </w:t>
      </w:r>
      <w:r w:rsidRPr="00780E92">
        <w:rPr>
          <w:rFonts w:ascii="Palatino Linotype" w:eastAsia="Palatino Linotype" w:hAnsi="Palatino Linotype" w:cs="Palatino Linotype"/>
        </w:rPr>
        <w:t xml:space="preserve">de conformidad con el segundo párrafo del artículo 12 de la Ley de Transparencia Local que indica que, los </w:t>
      </w:r>
      <w:r w:rsidRPr="00780E92">
        <w:rPr>
          <w:rFonts w:ascii="Palatino Linotype" w:eastAsia="Palatino Linotype" w:hAnsi="Palatino Linotype" w:cs="Palatino Linotype"/>
          <w:b/>
        </w:rPr>
        <w:t xml:space="preserve">sujetos obligados sólo proporcionarán la información pública que se les requiera y que obre en sus archivos y en el estado en que ésta se encuentre; </w:t>
      </w:r>
      <w:r w:rsidRPr="00780E92">
        <w:rPr>
          <w:rFonts w:ascii="Palatino Linotype" w:eastAsia="Palatino Linotype" w:hAnsi="Palatino Linotype" w:cs="Palatino Linotype"/>
          <w:b/>
          <w:u w:val="single"/>
        </w:rPr>
        <w:t>obligación de proporcionar información que no comprende el procesamiento de la misma</w:t>
      </w:r>
      <w:r w:rsidRPr="00780E92">
        <w:rPr>
          <w:rFonts w:ascii="Palatino Linotype" w:eastAsia="Palatino Linotype" w:hAnsi="Palatino Linotype" w:cs="Palatino Linotype"/>
        </w:rPr>
        <w:t>, ni el presentarla conforme al interés del solicitante.</w:t>
      </w:r>
    </w:p>
    <w:p w14:paraId="5380AE1A"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0AA3F92F"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De esta manera, si bien existe obligación normativa de los Titulares de las Unidades de Transparencia de turnar las solicitudes de información a las áreas competentes; dicha atribución </w:t>
      </w:r>
      <w:r w:rsidRPr="00780E92">
        <w:rPr>
          <w:rFonts w:ascii="Palatino Linotype" w:eastAsia="Palatino Linotype" w:hAnsi="Palatino Linotype" w:cs="Palatino Linotype"/>
        </w:rPr>
        <w:lastRenderedPageBreak/>
        <w:t xml:space="preserve">no conlleva el generar una captura de pantalla de los turnos de las solicitudes vía </w:t>
      </w:r>
      <w:r w:rsidRPr="00780E92">
        <w:rPr>
          <w:rFonts w:ascii="Palatino Linotype" w:eastAsia="Palatino Linotype" w:hAnsi="Palatino Linotype" w:cs="Palatino Linotype"/>
          <w:b/>
        </w:rPr>
        <w:t>SAIMEX,</w:t>
      </w:r>
      <w:r w:rsidRPr="00780E92">
        <w:rPr>
          <w:rFonts w:ascii="Palatino Linotype" w:eastAsia="Palatino Linotype" w:hAnsi="Palatino Linotype" w:cs="Palatino Linotype"/>
        </w:rPr>
        <w:t xml:space="preserve"> ya que implicaría procesar información para entregarla conforme el interés del particular.</w:t>
      </w:r>
    </w:p>
    <w:p w14:paraId="4F9B3C77"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16B8A82" w14:textId="77777777" w:rsidR="00E12449" w:rsidRPr="00780E92" w:rsidRDefault="00E12449" w:rsidP="00E12449">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En consecuencia, para colmar dicho punto bastará con que el ente obligado, entregue los </w:t>
      </w:r>
      <w:r w:rsidRPr="00780E92">
        <w:rPr>
          <w:rFonts w:ascii="Palatino Linotype" w:eastAsia="Palatino Linotype" w:hAnsi="Palatino Linotype" w:cs="Palatino Linotype"/>
          <w:b/>
        </w:rPr>
        <w:t>documentos o constancias que integran los expedientes aperturados con motivo de los recursos de revisión indicados, tal y como obren en sus archivos.</w:t>
      </w:r>
      <w:r w:rsidRPr="00780E92">
        <w:rPr>
          <w:rFonts w:ascii="Palatino Linotype" w:eastAsia="Palatino Linotype" w:hAnsi="Palatino Linotype" w:cs="Palatino Linotype"/>
        </w:rPr>
        <w:t xml:space="preserve"> Precisado lo anterior, se continúa con el análisis del resto de los requerimientos, arribando a la premisa de que </w:t>
      </w:r>
      <w:r w:rsidRPr="00780E92">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65AD5891" w14:textId="77777777" w:rsidR="00E12449" w:rsidRPr="00780E92" w:rsidRDefault="00E12449" w:rsidP="00E12449">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14:paraId="462BAD7C" w14:textId="77777777" w:rsidR="00E12449" w:rsidRPr="00780E92" w:rsidRDefault="00E12449" w:rsidP="00E12449">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Así, en respuesta a las solicitudes de acceso a la información </w:t>
      </w:r>
      <w:r w:rsidRPr="00780E92">
        <w:rPr>
          <w:rFonts w:ascii="Palatino Linotype" w:eastAsia="Palatino Linotype" w:hAnsi="Palatino Linotype" w:cs="Palatino Linotype"/>
          <w:b/>
        </w:rPr>
        <w:t xml:space="preserve">el Sujeto Obligado </w:t>
      </w:r>
      <w:r w:rsidRPr="00780E92">
        <w:rPr>
          <w:rFonts w:ascii="Palatino Linotype" w:eastAsia="Palatino Linotype" w:hAnsi="Palatino Linotype" w:cs="Palatino Linotype"/>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14AB3CB9" w14:textId="77777777" w:rsidR="00E12449" w:rsidRPr="00780E92" w:rsidRDefault="00E12449" w:rsidP="00E12449">
      <w:pPr>
        <w:spacing w:line="360" w:lineRule="auto"/>
        <w:ind w:right="49"/>
        <w:jc w:val="both"/>
        <w:rPr>
          <w:rFonts w:ascii="Palatino Linotype" w:eastAsia="Palatino Linotype" w:hAnsi="Palatino Linotype" w:cs="Palatino Linotype"/>
          <w:b/>
        </w:rPr>
      </w:pPr>
    </w:p>
    <w:p w14:paraId="08455469" w14:textId="77777777" w:rsidR="00E12449" w:rsidRPr="00780E92" w:rsidRDefault="00E12449" w:rsidP="00E12449">
      <w:pPr>
        <w:spacing w:line="360" w:lineRule="auto"/>
        <w:ind w:right="49"/>
        <w:jc w:val="both"/>
        <w:rPr>
          <w:rFonts w:ascii="Palatino Linotype" w:eastAsia="Palatino Linotype" w:hAnsi="Palatino Linotype" w:cs="Palatino Linotype"/>
          <w:b/>
        </w:rPr>
      </w:pPr>
      <w:r w:rsidRPr="00780E92">
        <w:rPr>
          <w:rFonts w:ascii="Palatino Linotype" w:eastAsia="Palatino Linotype" w:hAnsi="Palatino Linotype" w:cs="Palatino Linotype"/>
        </w:rPr>
        <w:t xml:space="preserve">Inconforme con la respuesta, la parte </w:t>
      </w:r>
      <w:r w:rsidRPr="00780E92">
        <w:rPr>
          <w:rFonts w:ascii="Palatino Linotype" w:eastAsia="Palatino Linotype" w:hAnsi="Palatino Linotype" w:cs="Palatino Linotype"/>
          <w:b/>
        </w:rPr>
        <w:t xml:space="preserve">Recurrente </w:t>
      </w:r>
      <w:r w:rsidRPr="00780E92">
        <w:rPr>
          <w:rFonts w:ascii="Palatino Linotype" w:eastAsia="Palatino Linotype" w:hAnsi="Palatino Linotype" w:cs="Palatino Linotype"/>
        </w:rPr>
        <w:t xml:space="preserve">promovió el presente recurso de revisión en el que a manera de motivos de inconformidad </w:t>
      </w:r>
      <w:r w:rsidRPr="00780E92">
        <w:rPr>
          <w:rFonts w:ascii="Palatino Linotype" w:eastAsia="Palatino Linotype" w:hAnsi="Palatino Linotype" w:cs="Palatino Linotype"/>
          <w:b/>
        </w:rPr>
        <w:t xml:space="preserve">se adolece medularmente de la negativa a la entrega </w:t>
      </w:r>
      <w:r w:rsidRPr="00780E92">
        <w:rPr>
          <w:rFonts w:ascii="Palatino Linotype" w:eastAsia="Palatino Linotype" w:hAnsi="Palatino Linotype" w:cs="Palatino Linotype"/>
          <w:b/>
        </w:rPr>
        <w:lastRenderedPageBreak/>
        <w:t xml:space="preserve">de la información requerida. </w:t>
      </w:r>
      <w:r w:rsidRPr="00780E92">
        <w:rPr>
          <w:rFonts w:ascii="Palatino Linotype" w:eastAsia="Palatino Linotype" w:hAnsi="Palatino Linotype" w:cs="Palatino Linotype"/>
          <w:color w:val="000000"/>
        </w:rPr>
        <w:t>Admitidos los presentes recursos de revisión, en términos del artículo 185 fracción II</w:t>
      </w:r>
      <w:r w:rsidRPr="00780E92">
        <w:rPr>
          <w:rFonts w:ascii="Palatino Linotype" w:eastAsia="Palatino Linotype" w:hAnsi="Palatino Linotype" w:cs="Palatino Linotype"/>
          <w:color w:val="000000"/>
          <w:vertAlign w:val="superscript"/>
        </w:rPr>
        <w:footnoteReference w:id="5"/>
      </w:r>
      <w:r w:rsidRPr="00780E92">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66C3F365" w14:textId="77777777" w:rsidR="00E12449" w:rsidRPr="00780E92" w:rsidRDefault="00E12449" w:rsidP="00E12449">
      <w:pPr>
        <w:spacing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 xml:space="preserve">Consecuentemente, de las constancias que integran los expedientes en que se actúa se advierte que el </w:t>
      </w:r>
      <w:r w:rsidRPr="00780E92">
        <w:rPr>
          <w:rFonts w:ascii="Palatino Linotype" w:eastAsia="Palatino Linotype" w:hAnsi="Palatino Linotype" w:cs="Palatino Linotype"/>
          <w:b/>
          <w:color w:val="000000"/>
        </w:rPr>
        <w:t xml:space="preserve">Sujeto Obligado </w:t>
      </w:r>
      <w:r w:rsidRPr="00780E92">
        <w:rPr>
          <w:rFonts w:ascii="Palatino Linotype" w:eastAsia="Palatino Linotype" w:hAnsi="Palatino Linotype" w:cs="Palatino Linotype"/>
          <w:color w:val="000000"/>
        </w:rPr>
        <w:t>rindió sus informes justificados a través de los cuales en lo medular se ratificaron las respuestas iniciales. P</w:t>
      </w:r>
      <w:r w:rsidRPr="00780E92">
        <w:rPr>
          <w:rFonts w:ascii="Palatino Linotype" w:eastAsia="Palatino Linotype" w:hAnsi="Palatino Linotype" w:cs="Palatino Linotype"/>
        </w:rPr>
        <w:t xml:space="preserve">or su lado, la parte </w:t>
      </w:r>
      <w:r w:rsidRPr="00780E92">
        <w:rPr>
          <w:rFonts w:ascii="Palatino Linotype" w:eastAsia="Palatino Linotype" w:hAnsi="Palatino Linotype" w:cs="Palatino Linotype"/>
          <w:b/>
        </w:rPr>
        <w:t xml:space="preserve">Recurrente </w:t>
      </w:r>
      <w:r w:rsidRPr="00780E92">
        <w:rPr>
          <w:rFonts w:ascii="Palatino Linotype" w:eastAsia="Palatino Linotype" w:hAnsi="Palatino Linotype" w:cs="Palatino Linotype"/>
        </w:rPr>
        <w:t>fue omisa en hacer valer manifestaciones o rendir alegatos que conforme a derecho resultaran procedentes.</w:t>
      </w:r>
      <w:r w:rsidRPr="00780E92">
        <w:rPr>
          <w:rFonts w:ascii="Palatino Linotype" w:eastAsia="Palatino Linotype" w:hAnsi="Palatino Linotype" w:cs="Palatino Linotype"/>
          <w:color w:val="000000"/>
        </w:rPr>
        <w:t xml:space="preserve"> </w:t>
      </w:r>
      <w:r w:rsidRPr="00780E92">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65D4CD3"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i/>
          <w:color w:val="000000"/>
          <w:lang w:eastAsia="en-US"/>
        </w:rPr>
        <w:t xml:space="preserve">“Artículo 53. </w:t>
      </w:r>
      <w:r w:rsidRPr="00780E92">
        <w:rPr>
          <w:rFonts w:ascii="Palatino Linotype" w:eastAsia="Palatino Linotype" w:hAnsi="Palatino Linotype" w:cs="Palatino Linotype"/>
          <w:b/>
          <w:i/>
          <w:color w:val="000000"/>
          <w:lang w:eastAsia="en-US"/>
        </w:rPr>
        <w:t>Las Unidades de Transparencia tendrán las siguientes funciones:</w:t>
      </w:r>
    </w:p>
    <w:p w14:paraId="4458FA0B"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i/>
          <w:color w:val="000000"/>
          <w:lang w:eastAsia="en-US"/>
        </w:rPr>
        <w:t>[…]</w:t>
      </w:r>
    </w:p>
    <w:p w14:paraId="247D4519" w14:textId="77777777" w:rsidR="00E12449" w:rsidRPr="00780E92" w:rsidRDefault="00E12449" w:rsidP="00E12449">
      <w:pPr>
        <w:spacing w:line="276" w:lineRule="auto"/>
        <w:ind w:left="567" w:right="560"/>
        <w:jc w:val="both"/>
        <w:rPr>
          <w:rFonts w:ascii="Palatino Linotype" w:eastAsia="Palatino Linotype" w:hAnsi="Palatino Linotype" w:cs="Palatino Linotype"/>
          <w:b/>
          <w:i/>
          <w:color w:val="000000"/>
          <w:lang w:eastAsia="en-US"/>
        </w:rPr>
      </w:pPr>
      <w:r w:rsidRPr="00780E92">
        <w:rPr>
          <w:rFonts w:ascii="Palatino Linotype" w:eastAsia="Palatino Linotype" w:hAnsi="Palatino Linotype" w:cs="Palatino Linotype"/>
          <w:b/>
          <w:i/>
          <w:color w:val="000000"/>
          <w:lang w:eastAsia="en-US"/>
        </w:rPr>
        <w:t>II. Recibir, tramitar y dar respuesta a las solicitudes de acceso a la información;</w:t>
      </w:r>
    </w:p>
    <w:p w14:paraId="74D0A666" w14:textId="77777777" w:rsidR="00E12449" w:rsidRPr="00780E92" w:rsidRDefault="00E12449" w:rsidP="00E12449">
      <w:pPr>
        <w:spacing w:line="276" w:lineRule="auto"/>
        <w:ind w:left="567" w:right="560"/>
        <w:jc w:val="both"/>
        <w:rPr>
          <w:rFonts w:ascii="Palatino Linotype" w:eastAsia="Palatino Linotype" w:hAnsi="Palatino Linotype" w:cs="Palatino Linotype"/>
          <w:b/>
          <w:i/>
          <w:color w:val="000000"/>
          <w:lang w:eastAsia="en-US"/>
        </w:rPr>
      </w:pPr>
      <w:r w:rsidRPr="00780E92">
        <w:rPr>
          <w:rFonts w:ascii="Palatino Linotype" w:eastAsia="Palatino Linotype" w:hAnsi="Palatino Linotype" w:cs="Palatino Linotype"/>
          <w:b/>
          <w:i/>
          <w:color w:val="000000"/>
          <w:lang w:eastAsia="en-US"/>
        </w:rPr>
        <w:t>[…]</w:t>
      </w:r>
    </w:p>
    <w:p w14:paraId="038C7A7D" w14:textId="77777777" w:rsidR="00E12449" w:rsidRPr="00780E92" w:rsidRDefault="00E12449" w:rsidP="00E12449">
      <w:pPr>
        <w:spacing w:line="276" w:lineRule="auto"/>
        <w:ind w:left="567" w:right="560"/>
        <w:jc w:val="both"/>
        <w:rPr>
          <w:rFonts w:ascii="Palatino Linotype" w:eastAsia="Palatino Linotype" w:hAnsi="Palatino Linotype" w:cs="Palatino Linotype"/>
          <w:b/>
          <w:i/>
          <w:color w:val="000000"/>
          <w:lang w:eastAsia="en-US"/>
        </w:rPr>
      </w:pPr>
      <w:r w:rsidRPr="00780E92">
        <w:rPr>
          <w:rFonts w:ascii="Palatino Linotype" w:eastAsia="Palatino Linotype" w:hAnsi="Palatino Linotype" w:cs="Palatino Linotype"/>
          <w:b/>
          <w:i/>
          <w:color w:val="000000"/>
          <w:lang w:eastAsia="en-US"/>
        </w:rPr>
        <w:t>IV. Realizar, con efectividad, los trámites internos necesarios para la atención de las solicitudes de acceso a la información;</w:t>
      </w:r>
    </w:p>
    <w:p w14:paraId="3F43C263" w14:textId="77777777" w:rsidR="00E12449" w:rsidRPr="00780E92" w:rsidRDefault="00E12449" w:rsidP="00E12449">
      <w:pPr>
        <w:spacing w:line="276" w:lineRule="auto"/>
        <w:ind w:left="567" w:right="560"/>
        <w:jc w:val="both"/>
        <w:rPr>
          <w:rFonts w:ascii="Palatino Linotype" w:eastAsia="Palatino Linotype" w:hAnsi="Palatino Linotype" w:cs="Palatino Linotype"/>
          <w:b/>
          <w:i/>
          <w:color w:val="000000"/>
          <w:lang w:eastAsia="en-US"/>
        </w:rPr>
      </w:pPr>
      <w:r w:rsidRPr="00780E92">
        <w:rPr>
          <w:rFonts w:ascii="Palatino Linotype" w:eastAsia="Palatino Linotype" w:hAnsi="Palatino Linotype" w:cs="Palatino Linotype"/>
          <w:b/>
          <w:i/>
          <w:color w:val="000000"/>
          <w:lang w:eastAsia="en-US"/>
        </w:rPr>
        <w:t>[…]</w:t>
      </w:r>
    </w:p>
    <w:p w14:paraId="2585138D"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b/>
          <w:i/>
          <w:color w:val="000000"/>
          <w:lang w:eastAsia="en-US"/>
        </w:rPr>
        <w:lastRenderedPageBreak/>
        <w:t>IX. Llevar un registro</w:t>
      </w:r>
      <w:r w:rsidRPr="00780E92">
        <w:rPr>
          <w:rFonts w:ascii="Palatino Linotype" w:eastAsia="Palatino Linotype" w:hAnsi="Palatino Linotype" w:cs="Palatino Linotype"/>
          <w:i/>
          <w:color w:val="000000"/>
          <w:lang w:eastAsia="en-US"/>
        </w:rPr>
        <w:t xml:space="preserve"> </w:t>
      </w:r>
      <w:r w:rsidRPr="00780E92">
        <w:rPr>
          <w:rFonts w:ascii="Palatino Linotype" w:eastAsia="Palatino Linotype" w:hAnsi="Palatino Linotype" w:cs="Palatino Linotype"/>
          <w:b/>
          <w:i/>
          <w:color w:val="000000"/>
          <w:lang w:eastAsia="en-US"/>
        </w:rPr>
        <w:t>de las solicitudes de acceso a la información, sus respuestas, resultados,</w:t>
      </w:r>
      <w:r w:rsidRPr="00780E92">
        <w:rPr>
          <w:rFonts w:ascii="Palatino Linotype" w:eastAsia="Palatino Linotype" w:hAnsi="Palatino Linotype" w:cs="Palatino Linotype"/>
          <w:i/>
          <w:color w:val="000000"/>
          <w:lang w:eastAsia="en-US"/>
        </w:rPr>
        <w:t xml:space="preserve"> costos de reproducción y envío</w:t>
      </w:r>
      <w:r w:rsidRPr="00780E92">
        <w:rPr>
          <w:rFonts w:ascii="Palatino Linotype" w:eastAsia="Palatino Linotype" w:hAnsi="Palatino Linotype" w:cs="Palatino Linotype"/>
          <w:b/>
          <w:i/>
          <w:color w:val="000000"/>
          <w:lang w:eastAsia="en-US"/>
        </w:rPr>
        <w:t>, resolución a los recursos de revisión</w:t>
      </w:r>
      <w:r w:rsidRPr="00780E92">
        <w:rPr>
          <w:rFonts w:ascii="Palatino Linotype" w:eastAsia="Palatino Linotype" w:hAnsi="Palatino Linotype" w:cs="Palatino Linotype"/>
          <w:i/>
          <w:color w:val="000000"/>
          <w:lang w:eastAsia="en-US"/>
        </w:rPr>
        <w:t xml:space="preserve"> </w:t>
      </w:r>
      <w:r w:rsidRPr="00780E92">
        <w:rPr>
          <w:rFonts w:ascii="Palatino Linotype" w:eastAsia="Palatino Linotype" w:hAnsi="Palatino Linotype" w:cs="Palatino Linotype"/>
          <w:b/>
          <w:i/>
          <w:color w:val="000000"/>
          <w:lang w:eastAsia="en-US"/>
        </w:rPr>
        <w:t>que se hayan emitido en contra de sus respuestas</w:t>
      </w:r>
      <w:r w:rsidRPr="00780E92">
        <w:rPr>
          <w:rFonts w:ascii="Palatino Linotype" w:eastAsia="Palatino Linotype" w:hAnsi="Palatino Linotype" w:cs="Palatino Linotype"/>
          <w:i/>
          <w:color w:val="000000"/>
          <w:lang w:eastAsia="en-US"/>
        </w:rPr>
        <w:t xml:space="preserve"> </w:t>
      </w:r>
      <w:r w:rsidRPr="00780E92">
        <w:rPr>
          <w:rFonts w:ascii="Palatino Linotype" w:eastAsia="Palatino Linotype" w:hAnsi="Palatino Linotype" w:cs="Palatino Linotype"/>
          <w:b/>
          <w:i/>
          <w:color w:val="000000"/>
          <w:lang w:eastAsia="en-US"/>
        </w:rPr>
        <w:t>y del cumplimiento de las mismas</w:t>
      </w:r>
      <w:r w:rsidRPr="00780E92">
        <w:rPr>
          <w:rFonts w:ascii="Palatino Linotype" w:eastAsia="Palatino Linotype" w:hAnsi="Palatino Linotype" w:cs="Palatino Linotype"/>
          <w:i/>
          <w:color w:val="000000"/>
          <w:lang w:eastAsia="en-US"/>
        </w:rPr>
        <w:t>;</w:t>
      </w:r>
    </w:p>
    <w:p w14:paraId="7D4BDBEA" w14:textId="77777777" w:rsidR="00E12449" w:rsidRPr="00780E92" w:rsidRDefault="00E12449" w:rsidP="00E12449">
      <w:pPr>
        <w:spacing w:line="276" w:lineRule="auto"/>
        <w:ind w:left="567" w:right="560"/>
        <w:jc w:val="both"/>
        <w:rPr>
          <w:rFonts w:ascii="Palatino Linotype" w:eastAsia="Palatino Linotype" w:hAnsi="Palatino Linotype" w:cs="Palatino Linotype"/>
          <w:b/>
          <w:i/>
          <w:color w:val="000000"/>
          <w:lang w:eastAsia="en-US"/>
        </w:rPr>
      </w:pPr>
      <w:r w:rsidRPr="00780E92">
        <w:rPr>
          <w:rFonts w:ascii="Palatino Linotype" w:eastAsia="Palatino Linotype" w:hAnsi="Palatino Linotype" w:cs="Palatino Linotype"/>
          <w:b/>
          <w:i/>
          <w:color w:val="000000"/>
          <w:lang w:eastAsia="en-US"/>
        </w:rPr>
        <w:t>X. Presentar ante el Comité, el proyecto de clasificación de información;</w:t>
      </w:r>
    </w:p>
    <w:p w14:paraId="62409C16"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i/>
          <w:color w:val="000000"/>
          <w:lang w:eastAsia="en-US"/>
        </w:rPr>
        <w:t>[…]”</w:t>
      </w:r>
    </w:p>
    <w:p w14:paraId="63B0F066"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p>
    <w:p w14:paraId="1603754A"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i/>
          <w:color w:val="000000"/>
          <w:lang w:eastAsia="en-US"/>
        </w:rPr>
        <w:t xml:space="preserve">“Artículo 59. </w:t>
      </w:r>
      <w:r w:rsidRPr="00780E92">
        <w:rPr>
          <w:rFonts w:ascii="Palatino Linotype" w:eastAsia="Palatino Linotype" w:hAnsi="Palatino Linotype" w:cs="Palatino Linotype"/>
          <w:b/>
          <w:i/>
          <w:color w:val="000000"/>
          <w:lang w:eastAsia="en-US"/>
        </w:rPr>
        <w:t>Los servidores públicos habilitados tendrán las funciones siguientes</w:t>
      </w:r>
      <w:r w:rsidRPr="00780E92">
        <w:rPr>
          <w:rFonts w:ascii="Palatino Linotype" w:eastAsia="Palatino Linotype" w:hAnsi="Palatino Linotype" w:cs="Palatino Linotype"/>
          <w:i/>
          <w:color w:val="000000"/>
          <w:lang w:eastAsia="en-US"/>
        </w:rPr>
        <w:t>:</w:t>
      </w:r>
    </w:p>
    <w:p w14:paraId="1DB75181"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i/>
          <w:color w:val="000000"/>
          <w:lang w:eastAsia="en-US"/>
        </w:rPr>
        <w:t>[…]</w:t>
      </w:r>
    </w:p>
    <w:p w14:paraId="1CBE8F7E"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b/>
          <w:i/>
          <w:color w:val="000000"/>
          <w:lang w:eastAsia="en-US"/>
        </w:rPr>
        <w:t>V. Integrar y presentar al responsable de la Unidad de Transparencia la propuesta de clasificación de información</w:t>
      </w:r>
      <w:r w:rsidRPr="00780E92">
        <w:rPr>
          <w:rFonts w:ascii="Palatino Linotype" w:eastAsia="Palatino Linotype" w:hAnsi="Palatino Linotype" w:cs="Palatino Linotype"/>
          <w:i/>
          <w:color w:val="000000"/>
          <w:lang w:eastAsia="en-US"/>
        </w:rPr>
        <w:t>, la cual tendrá los fundamentos y argumentos en que se basa dicha propuesta;</w:t>
      </w:r>
    </w:p>
    <w:p w14:paraId="55938F24" w14:textId="77777777" w:rsidR="00E12449" w:rsidRPr="00780E92" w:rsidRDefault="00E12449" w:rsidP="00E12449">
      <w:pPr>
        <w:spacing w:line="276" w:lineRule="auto"/>
        <w:ind w:left="567" w:right="560"/>
        <w:jc w:val="both"/>
        <w:rPr>
          <w:rFonts w:ascii="Palatino Linotype" w:eastAsia="Palatino Linotype" w:hAnsi="Palatino Linotype" w:cs="Palatino Linotype"/>
          <w:i/>
          <w:color w:val="000000"/>
          <w:lang w:eastAsia="en-US"/>
        </w:rPr>
      </w:pPr>
      <w:r w:rsidRPr="00780E92">
        <w:rPr>
          <w:rFonts w:ascii="Palatino Linotype" w:eastAsia="Palatino Linotype" w:hAnsi="Palatino Linotype" w:cs="Palatino Linotype"/>
          <w:b/>
          <w:i/>
          <w:color w:val="000000"/>
          <w:lang w:eastAsia="en-US"/>
        </w:rPr>
        <w:t>[…]”</w:t>
      </w:r>
      <w:r w:rsidRPr="00780E92">
        <w:rPr>
          <w:rFonts w:ascii="Palatino Linotype" w:eastAsia="Palatino Linotype" w:hAnsi="Palatino Linotype" w:cs="Palatino Linotype"/>
          <w:i/>
          <w:color w:val="000000"/>
          <w:lang w:eastAsia="en-US"/>
        </w:rPr>
        <w:t xml:space="preserve"> (Énfasis añadido)</w:t>
      </w:r>
    </w:p>
    <w:p w14:paraId="18E74507" w14:textId="77777777" w:rsidR="00E12449" w:rsidRPr="00780E92" w:rsidRDefault="00E12449" w:rsidP="00E12449">
      <w:pPr>
        <w:spacing w:line="276" w:lineRule="auto"/>
        <w:ind w:left="567" w:right="560"/>
        <w:jc w:val="right"/>
        <w:rPr>
          <w:rFonts w:ascii="Palatino Linotype" w:eastAsia="Palatino Linotype" w:hAnsi="Palatino Linotype" w:cs="Palatino Linotype"/>
          <w:i/>
          <w:color w:val="000000"/>
          <w:lang w:eastAsia="en-US"/>
        </w:rPr>
      </w:pPr>
    </w:p>
    <w:p w14:paraId="7B4FD510" w14:textId="77777777" w:rsidR="00E12449" w:rsidRPr="00780E92" w:rsidRDefault="00E12449" w:rsidP="00E12449">
      <w:pPr>
        <w:spacing w:line="360" w:lineRule="auto"/>
        <w:jc w:val="both"/>
        <w:rPr>
          <w:rFonts w:ascii="Palatino Linotype" w:eastAsia="Palatino Linotype" w:hAnsi="Palatino Linotype" w:cs="Palatino Linotype"/>
          <w:b/>
          <w:color w:val="000000"/>
          <w:lang w:eastAsia="en-US"/>
        </w:rPr>
      </w:pPr>
      <w:r w:rsidRPr="00780E92">
        <w:rPr>
          <w:rFonts w:ascii="Palatino Linotype" w:eastAsia="Palatino Linotype" w:hAnsi="Palatino Linotype" w:cs="Palatino Linotype"/>
          <w:color w:val="000000"/>
          <w:lang w:eastAsia="en-US"/>
        </w:rPr>
        <w:t xml:space="preserve">Como se desprende de lo anterior, constituye una obligación de las Unidades de Transparencia de los Sujetos Obligados </w:t>
      </w:r>
      <w:r w:rsidRPr="00780E92">
        <w:rPr>
          <w:rFonts w:ascii="Palatino Linotype" w:eastAsia="Palatino Linotype" w:hAnsi="Palatino Linotype" w:cs="Palatino Linotype"/>
          <w:b/>
          <w:color w:val="000000"/>
          <w:lang w:eastAsia="en-US"/>
        </w:rPr>
        <w:t>dar trámite a las solicitudes de acceso a la información</w:t>
      </w:r>
      <w:r w:rsidRPr="00780E92">
        <w:rPr>
          <w:rFonts w:ascii="Palatino Linotype" w:eastAsia="Palatino Linotype" w:hAnsi="Palatino Linotype" w:cs="Palatino Linotype"/>
          <w:color w:val="000000"/>
          <w:lang w:eastAsia="en-US"/>
        </w:rPr>
        <w:t xml:space="preserve">, </w:t>
      </w:r>
      <w:r w:rsidRPr="00780E92">
        <w:rPr>
          <w:rFonts w:ascii="Palatino Linotype" w:eastAsia="Palatino Linotype" w:hAnsi="Palatino Linotype" w:cs="Palatino Linotype"/>
          <w:b/>
          <w:color w:val="000000"/>
          <w:lang w:eastAsia="en-US"/>
        </w:rPr>
        <w:t>llevar trámites internos necesarios para la atención de las mismas (turnar la solicitud de información a las áreas competentes)</w:t>
      </w:r>
      <w:r w:rsidRPr="00780E92">
        <w:rPr>
          <w:rFonts w:ascii="Palatino Linotype" w:eastAsia="Palatino Linotype" w:hAnsi="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780E92">
        <w:rPr>
          <w:rFonts w:ascii="Palatino Linotype" w:eastAsia="Palatino Linotype" w:hAnsi="Palatino Linotype" w:cs="Palatino Linotype"/>
          <w:b/>
          <w:color w:val="000000"/>
          <w:lang w:eastAsia="en-US"/>
        </w:rPr>
        <w:t>llevar un registro de las solicitudes de acceso a la información,</w:t>
      </w:r>
      <w:r w:rsidRPr="00780E92">
        <w:rPr>
          <w:rFonts w:ascii="Palatino Linotype" w:eastAsia="Palatino Linotype" w:hAnsi="Palatino Linotype" w:cs="Palatino Linotype"/>
          <w:color w:val="000000"/>
          <w:lang w:eastAsia="en-US"/>
        </w:rPr>
        <w:t xml:space="preserve"> </w:t>
      </w:r>
      <w:r w:rsidRPr="00780E92">
        <w:rPr>
          <w:rFonts w:ascii="Palatino Linotype" w:eastAsia="Palatino Linotype" w:hAnsi="Palatino Linotype" w:cs="Palatino Linotype"/>
          <w:b/>
          <w:color w:val="000000"/>
          <w:lang w:eastAsia="en-US"/>
        </w:rPr>
        <w:t>sus respuestas, resultados, la resolución a los recursos de revisión que se hayan emitido en contra de sus respuestas y el cumplimiento dado a las mismas.</w:t>
      </w:r>
    </w:p>
    <w:p w14:paraId="40ADB781" w14:textId="77777777" w:rsidR="00E12449" w:rsidRPr="00780E92" w:rsidRDefault="00E12449" w:rsidP="00E12449">
      <w:pPr>
        <w:spacing w:line="360" w:lineRule="auto"/>
        <w:jc w:val="both"/>
        <w:rPr>
          <w:rFonts w:ascii="Palatino Linotype" w:eastAsia="Palatino Linotype" w:hAnsi="Palatino Linotype" w:cs="Palatino Linotype"/>
          <w:b/>
          <w:color w:val="000000"/>
          <w:lang w:eastAsia="en-US"/>
        </w:rPr>
      </w:pPr>
    </w:p>
    <w:p w14:paraId="6365B0E5" w14:textId="77777777" w:rsidR="00E12449" w:rsidRPr="00780E92" w:rsidRDefault="00E12449" w:rsidP="00E12449">
      <w:pPr>
        <w:spacing w:line="360" w:lineRule="auto"/>
        <w:jc w:val="both"/>
        <w:rPr>
          <w:rFonts w:ascii="Palatino Linotype" w:eastAsia="Palatino Linotype" w:hAnsi="Palatino Linotype" w:cs="Palatino Linotype"/>
          <w:color w:val="000000"/>
          <w:lang w:eastAsia="en-US"/>
        </w:rPr>
      </w:pPr>
      <w:r w:rsidRPr="00780E92">
        <w:rPr>
          <w:rFonts w:ascii="Palatino Linotype" w:eastAsia="Palatino Linotype" w:hAnsi="Palatino Linotype" w:cs="Palatino Linotype"/>
          <w:b/>
          <w:color w:val="000000"/>
          <w:lang w:eastAsia="en-US"/>
        </w:rPr>
        <w:t xml:space="preserve">Por tanto, se advierte que en los archivos del ente obligado obra tanto </w:t>
      </w:r>
      <w:r w:rsidRPr="00780E92">
        <w:rPr>
          <w:rFonts w:ascii="Palatino Linotype" w:eastAsia="Palatino Linotype" w:hAnsi="Palatino Linotype" w:cs="Palatino Linotype"/>
          <w:color w:val="000000"/>
          <w:lang w:eastAsia="en-US"/>
        </w:rPr>
        <w:t xml:space="preserve">el registro de las solicitudes de acceso a la información, sus respuestas, resultados, la resolución a los recursos de </w:t>
      </w:r>
      <w:r w:rsidRPr="00780E92">
        <w:rPr>
          <w:rFonts w:ascii="Palatino Linotype" w:eastAsia="Palatino Linotype" w:hAnsi="Palatino Linotype" w:cs="Palatino Linotype"/>
          <w:color w:val="000000"/>
          <w:lang w:eastAsia="en-US"/>
        </w:rPr>
        <w:lastRenderedPageBreak/>
        <w:t>revisión y el cumplimiento dado a las mismas,</w:t>
      </w:r>
      <w:r w:rsidRPr="00780E92">
        <w:rPr>
          <w:rFonts w:ascii="Palatino Linotype" w:eastAsia="Palatino Linotype" w:hAnsi="Palatino Linotype" w:cs="Palatino Linotype"/>
          <w:b/>
          <w:color w:val="000000"/>
          <w:lang w:eastAsia="en-US"/>
        </w:rPr>
        <w:t xml:space="preserve"> como </w:t>
      </w:r>
      <w:r w:rsidRPr="00780E92">
        <w:rPr>
          <w:rFonts w:ascii="Palatino Linotype" w:eastAsia="Palatino Linotype" w:hAnsi="Palatino Linotype" w:cs="Palatino Linotype"/>
          <w:color w:val="000000"/>
          <w:lang w:eastAsia="en-US"/>
        </w:rPr>
        <w:t xml:space="preserve">los soportes documentales con los que se alimenta dicho registro. </w:t>
      </w:r>
    </w:p>
    <w:p w14:paraId="4F4023A6" w14:textId="77777777" w:rsidR="00E12449" w:rsidRPr="00780E92" w:rsidRDefault="00E12449" w:rsidP="00E12449">
      <w:pPr>
        <w:spacing w:line="360" w:lineRule="auto"/>
        <w:jc w:val="both"/>
        <w:rPr>
          <w:rFonts w:ascii="Palatino Linotype" w:eastAsia="Palatino Linotype" w:hAnsi="Palatino Linotype" w:cs="Palatino Linotype"/>
          <w:color w:val="000000"/>
          <w:lang w:eastAsia="en-US"/>
        </w:rPr>
      </w:pPr>
    </w:p>
    <w:p w14:paraId="6AA464B4" w14:textId="77777777" w:rsidR="00E12449" w:rsidRPr="00780E92" w:rsidRDefault="00E12449" w:rsidP="00E12449">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lang w:eastAsia="en-US"/>
        </w:rPr>
      </w:pPr>
      <w:r w:rsidRPr="00780E92">
        <w:rPr>
          <w:rFonts w:ascii="Palatino Linotype" w:eastAsia="Palatino Linotype" w:hAnsi="Palatino Linotype" w:cs="Palatino Linotype"/>
          <w:color w:val="000000"/>
          <w:lang w:eastAsia="en-US"/>
        </w:rPr>
        <w:t xml:space="preserve">De ahí que se desprende que existe fuente obligacional para que el ente obligado cuente con los documentos que integran </w:t>
      </w:r>
      <w:r w:rsidRPr="00780E92">
        <w:rPr>
          <w:rFonts w:ascii="Palatino Linotype" w:eastAsia="Palatino Linotype" w:hAnsi="Palatino Linotype" w:cs="Palatino Linotype"/>
          <w:b/>
        </w:rPr>
        <w:t xml:space="preserve">los expedientes relacionados con los recursos de revisión referidos, generadas a la </w:t>
      </w:r>
      <w:r w:rsidRPr="00780E92">
        <w:rPr>
          <w:rFonts w:ascii="Palatino Linotype" w:eastAsia="Palatino Linotype" w:hAnsi="Palatino Linotype" w:cs="Palatino Linotype"/>
        </w:rPr>
        <w:t xml:space="preserve">fecha de presentación de las solicitudes de información, </w:t>
      </w:r>
      <w:r w:rsidRPr="00780E92">
        <w:rPr>
          <w:rFonts w:ascii="Palatino Linotype" w:eastAsia="Palatino Linotype" w:hAnsi="Palatino Linotype" w:cs="Palatino Linotype"/>
          <w:color w:val="000000"/>
          <w:lang w:eastAsia="en-US"/>
        </w:rPr>
        <w:t>desde la solicitud de información hasta el cumplimiento que, en su caso, procedió sobre la resolución recaída a los medios de impugnación.</w:t>
      </w:r>
    </w:p>
    <w:p w14:paraId="42391FC9" w14:textId="77777777" w:rsidR="00AC66B5" w:rsidRPr="00780E92" w:rsidRDefault="00AC66B5" w:rsidP="00E12449">
      <w:pPr>
        <w:pBdr>
          <w:top w:val="nil"/>
          <w:left w:val="nil"/>
          <w:bottom w:val="nil"/>
          <w:right w:val="nil"/>
          <w:between w:val="nil"/>
        </w:pBdr>
        <w:spacing w:line="360" w:lineRule="auto"/>
        <w:ind w:right="-150"/>
        <w:jc w:val="both"/>
        <w:rPr>
          <w:rFonts w:ascii="Palatino Linotype" w:eastAsia="Palatino Linotype" w:hAnsi="Palatino Linotype" w:cs="Palatino Linotype"/>
        </w:rPr>
      </w:pPr>
    </w:p>
    <w:p w14:paraId="3FB83F95" w14:textId="77777777" w:rsidR="00E12449" w:rsidRPr="00780E92" w:rsidRDefault="00E12449" w:rsidP="00E12449">
      <w:pPr>
        <w:spacing w:line="360" w:lineRule="auto"/>
        <w:jc w:val="both"/>
        <w:rPr>
          <w:rFonts w:ascii="Palatino Linotype" w:eastAsia="Palatino Linotype" w:hAnsi="Palatino Linotype" w:cs="Palatino Linotype"/>
          <w:color w:val="000000"/>
          <w:lang w:eastAsia="en-US"/>
        </w:rPr>
      </w:pPr>
      <w:r w:rsidRPr="00780E92">
        <w:rPr>
          <w:rFonts w:ascii="Palatino Linotype" w:eastAsia="Palatino Linotype" w:hAnsi="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1A6C0A14" w14:textId="77777777" w:rsidR="00E12449" w:rsidRPr="00780E92" w:rsidRDefault="00E12449" w:rsidP="00E12449">
      <w:pPr>
        <w:spacing w:line="360" w:lineRule="auto"/>
        <w:jc w:val="both"/>
        <w:rPr>
          <w:rFonts w:ascii="Palatino Linotype" w:eastAsia="Palatino Linotype" w:hAnsi="Palatino Linotype" w:cs="Palatino Linotype"/>
          <w:color w:val="000000"/>
          <w:lang w:eastAsia="en-US"/>
        </w:rPr>
      </w:pPr>
    </w:p>
    <w:p w14:paraId="3DCB57AA" w14:textId="77777777" w:rsidR="00E12449" w:rsidRPr="00780E92" w:rsidRDefault="00E12449" w:rsidP="00E12449">
      <w:pPr>
        <w:spacing w:line="360" w:lineRule="auto"/>
        <w:ind w:right="-28"/>
        <w:jc w:val="both"/>
        <w:rPr>
          <w:rFonts w:ascii="Palatino Linotype" w:eastAsia="Palatino Linotype" w:hAnsi="Palatino Linotype" w:cs="Palatino Linotype"/>
          <w:color w:val="000000"/>
          <w:lang w:eastAsia="en-US"/>
        </w:rPr>
      </w:pPr>
      <w:r w:rsidRPr="00780E92">
        <w:rPr>
          <w:rFonts w:ascii="Palatino Linotype" w:eastAsia="Palatino Linotype" w:hAnsi="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w:t>
      </w:r>
      <w:r w:rsidRPr="00780E92">
        <w:rPr>
          <w:rFonts w:ascii="Palatino Linotype" w:eastAsia="Palatino Linotype" w:hAnsi="Palatino Linotype" w:cs="Palatino Linotype"/>
          <w:color w:val="000000"/>
          <w:lang w:eastAsia="en-US"/>
        </w:rPr>
        <w:lastRenderedPageBreak/>
        <w:t>información requerida de conformidad con la fracción XXXIX del artículo tercero de la legislación local vigente en materia de transparencia: </w:t>
      </w:r>
    </w:p>
    <w:p w14:paraId="3CEEE9A7" w14:textId="77777777" w:rsidR="00E12449" w:rsidRPr="00780E92" w:rsidRDefault="00E12449" w:rsidP="00E12449">
      <w:pPr>
        <w:pBdr>
          <w:top w:val="nil"/>
          <w:left w:val="nil"/>
          <w:bottom w:val="nil"/>
          <w:right w:val="nil"/>
          <w:between w:val="nil"/>
        </w:pBdr>
        <w:ind w:left="864" w:right="864"/>
        <w:jc w:val="both"/>
        <w:rPr>
          <w:color w:val="000000"/>
          <w:lang w:eastAsia="en-US"/>
        </w:rPr>
      </w:pPr>
      <w:r w:rsidRPr="00780E92">
        <w:rPr>
          <w:rFonts w:ascii="Palatino Linotype" w:eastAsia="Palatino Linotype" w:hAnsi="Palatino Linotype" w:cs="Palatino Linotype"/>
          <w:b/>
          <w:i/>
          <w:color w:val="000000"/>
          <w:lang w:eastAsia="en-US"/>
        </w:rPr>
        <w:t>XXXIX. Servidor público habilitado</w:t>
      </w:r>
      <w:r w:rsidRPr="00780E92">
        <w:rPr>
          <w:rFonts w:ascii="Palatino Linotype" w:eastAsia="Palatino Linotype" w:hAnsi="Palatino Linotype" w:cs="Palatino Linotype"/>
          <w:i/>
          <w:color w:val="000000"/>
          <w:lang w:eastAsia="en-U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4867DCA"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n-US"/>
        </w:rPr>
      </w:pPr>
    </w:p>
    <w:p w14:paraId="26948B39" w14:textId="77777777" w:rsidR="00E12449" w:rsidRPr="00780E92" w:rsidRDefault="00E12449" w:rsidP="00E12449">
      <w:pPr>
        <w:pBdr>
          <w:top w:val="nil"/>
          <w:left w:val="nil"/>
          <w:bottom w:val="nil"/>
          <w:right w:val="nil"/>
          <w:between w:val="nil"/>
        </w:pBdr>
        <w:spacing w:line="360" w:lineRule="auto"/>
        <w:jc w:val="both"/>
        <w:rPr>
          <w:color w:val="000000"/>
          <w:lang w:eastAsia="en-US"/>
        </w:rPr>
      </w:pPr>
      <w:r w:rsidRPr="00780E92">
        <w:rPr>
          <w:rFonts w:ascii="Palatino Linotype" w:eastAsia="Palatino Linotype" w:hAnsi="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ADBF35" w14:textId="77777777" w:rsidR="00E12449" w:rsidRPr="00780E92" w:rsidRDefault="00E12449" w:rsidP="00E12449">
      <w:pPr>
        <w:pBdr>
          <w:top w:val="nil"/>
          <w:left w:val="nil"/>
          <w:bottom w:val="nil"/>
          <w:right w:val="nil"/>
          <w:between w:val="nil"/>
        </w:pBdr>
        <w:ind w:left="864" w:right="864"/>
        <w:jc w:val="both"/>
        <w:rPr>
          <w:color w:val="000000"/>
          <w:lang w:eastAsia="en-US"/>
        </w:rPr>
      </w:pPr>
      <w:r w:rsidRPr="00780E92">
        <w:rPr>
          <w:rFonts w:ascii="Palatino Linotype" w:eastAsia="Palatino Linotype" w:hAnsi="Palatino Linotype" w:cs="Palatino Linotype"/>
          <w:i/>
          <w:color w:val="000000"/>
          <w:lang w:eastAsia="en-US"/>
        </w:rPr>
        <w:t>“</w:t>
      </w:r>
      <w:r w:rsidRPr="00780E92">
        <w:rPr>
          <w:rFonts w:ascii="Palatino Linotype" w:eastAsia="Palatino Linotype" w:hAnsi="Palatino Linotype" w:cs="Palatino Linotype"/>
          <w:b/>
          <w:i/>
          <w:color w:val="000000"/>
          <w:lang w:eastAsia="en-US"/>
        </w:rPr>
        <w:t>Artículo 162</w:t>
      </w:r>
      <w:r w:rsidRPr="00780E92">
        <w:rPr>
          <w:rFonts w:ascii="Palatino Linotype" w:eastAsia="Palatino Linotype" w:hAnsi="Palatino Linotype" w:cs="Palatino Linotype"/>
          <w:i/>
          <w:color w:val="000000"/>
          <w:lang w:eastAsia="en-US"/>
        </w:rPr>
        <w:t xml:space="preserve">. Las unidades de transparencia deberán garantizar que las solicitudes </w:t>
      </w:r>
      <w:r w:rsidRPr="00780E92">
        <w:rPr>
          <w:rFonts w:ascii="Palatino Linotype" w:eastAsia="Palatino Linotype" w:hAnsi="Palatino Linotype" w:cs="Palatino Linotype"/>
          <w:b/>
          <w:i/>
          <w:color w:val="000000"/>
          <w:lang w:eastAsia="en-US"/>
        </w:rPr>
        <w:t xml:space="preserve">se turnen a todas las Áreas competentes </w:t>
      </w:r>
      <w:r w:rsidRPr="00780E92">
        <w:rPr>
          <w:rFonts w:ascii="Palatino Linotype" w:eastAsia="Palatino Linotype" w:hAnsi="Palatino Linotype" w:cs="Palatino Linotype"/>
          <w:i/>
          <w:color w:val="000000"/>
          <w:lang w:eastAsia="en-US"/>
        </w:rPr>
        <w:t>que cuenten con la información o deban tenerla de acuerdo a sus facultades, competencias y funciones, con el objeto de que realicen una búsqueda exhaustiva y razonable de la información solicitada.”</w:t>
      </w:r>
    </w:p>
    <w:p w14:paraId="438D2241" w14:textId="77777777" w:rsidR="00E12449" w:rsidRPr="00780E92" w:rsidRDefault="00E12449" w:rsidP="00E12449">
      <w:pPr>
        <w:spacing w:line="360" w:lineRule="auto"/>
        <w:jc w:val="both"/>
        <w:rPr>
          <w:rFonts w:ascii="Palatino Linotype" w:eastAsia="Palatino Linotype" w:hAnsi="Palatino Linotype" w:cs="Palatino Linotype"/>
          <w:color w:val="000000"/>
          <w:lang w:eastAsia="en-US"/>
        </w:rPr>
      </w:pPr>
    </w:p>
    <w:p w14:paraId="1867F4D4" w14:textId="77777777" w:rsidR="00E12449" w:rsidRPr="00780E92" w:rsidRDefault="00E12449" w:rsidP="00E12449">
      <w:pPr>
        <w:spacing w:line="360" w:lineRule="auto"/>
        <w:jc w:val="both"/>
        <w:rPr>
          <w:rFonts w:ascii="Palatino Linotype" w:eastAsia="Palatino Linotype" w:hAnsi="Palatino Linotype" w:cs="Palatino Linotype"/>
          <w:color w:val="000000"/>
          <w:lang w:eastAsia="en-US"/>
        </w:rPr>
      </w:pPr>
      <w:r w:rsidRPr="00780E92">
        <w:rPr>
          <w:rFonts w:ascii="Palatino Linotype" w:eastAsia="Palatino Linotype" w:hAnsi="Palatino Linotype" w:cs="Palatino Linotype"/>
          <w:color w:val="000000"/>
          <w:lang w:eastAsia="en-US"/>
        </w:rPr>
        <w:t>No obstante, si bien en el caso se pronunció la unidad administrativa competente, en el caso no se colmó en su totalidad el derecho de acceso a la información pública del particular. 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67281AFE" w14:textId="77777777" w:rsidR="00E12449" w:rsidRPr="00780E92" w:rsidRDefault="00E12449" w:rsidP="00E12449">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780E92">
        <w:rPr>
          <w:rFonts w:ascii="Palatino Linotype" w:eastAsia="Palatino Linotype" w:hAnsi="Palatino Linotype" w:cs="Palatino Linotype"/>
          <w:noProof/>
        </w:rPr>
        <w:lastRenderedPageBreak/>
        <w:drawing>
          <wp:inline distT="0" distB="0" distL="0" distR="0" wp14:anchorId="70CA2D88" wp14:editId="1741B30B">
            <wp:extent cx="5343525" cy="2752725"/>
            <wp:effectExtent l="19050" t="19050" r="28575" b="28575"/>
            <wp:docPr id="2"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El contenido generado por IA puede ser incorrecto."/>
                    <pic:cNvPicPr/>
                  </pic:nvPicPr>
                  <pic:blipFill rotWithShape="1">
                    <a:blip r:embed="rId8"/>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8A06209" w14:textId="77777777" w:rsidR="00E12449" w:rsidRPr="00780E92" w:rsidRDefault="00E12449" w:rsidP="00E12449">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780E92">
        <w:rPr>
          <w:rFonts w:ascii="Palatino Linotype" w:eastAsia="Palatino Linotype" w:hAnsi="Palatino Linotype" w:cs="Palatino Linotype"/>
          <w:noProof/>
        </w:rPr>
        <w:drawing>
          <wp:inline distT="0" distB="0" distL="0" distR="0" wp14:anchorId="4E7E718E" wp14:editId="63D73624">
            <wp:extent cx="5343525" cy="2581275"/>
            <wp:effectExtent l="19050" t="19050" r="28575" b="28575"/>
            <wp:docPr id="4" name="Imagen 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El contenido generado por IA puede ser incorrecto."/>
                    <pic:cNvPicPr/>
                  </pic:nvPicPr>
                  <pic:blipFill rotWithShape="1">
                    <a:blip r:embed="rId8"/>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BDDABFE" w14:textId="77777777" w:rsidR="00E12449" w:rsidRPr="00780E92" w:rsidRDefault="00E12449" w:rsidP="00E12449">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p>
    <w:p w14:paraId="521BF601" w14:textId="77777777" w:rsidR="00E12449" w:rsidRPr="00780E92" w:rsidRDefault="00E12449" w:rsidP="00E12449">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780E92">
        <w:rPr>
          <w:rFonts w:ascii="Palatino Linotype" w:eastAsia="Palatino Linotype" w:hAnsi="Palatino Linotype" w:cs="Palatino Linotype"/>
          <w:noProof/>
        </w:rPr>
        <w:lastRenderedPageBreak/>
        <w:drawing>
          <wp:inline distT="0" distB="0" distL="0" distR="0" wp14:anchorId="5244EFF3" wp14:editId="39B61432">
            <wp:extent cx="5324475" cy="4143375"/>
            <wp:effectExtent l="19050" t="19050" r="28575" b="28575"/>
            <wp:docPr id="3" name="Imagen 3" descr="Interfaz de usuario gráfica,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Correo electrónico&#10;&#10;El contenido generado por IA puede ser incorrecto."/>
                    <pic:cNvPicPr/>
                  </pic:nvPicPr>
                  <pic:blipFill>
                    <a:blip r:embed="rId9"/>
                    <a:stretch>
                      <a:fillRect/>
                    </a:stretch>
                  </pic:blipFill>
                  <pic:spPr>
                    <a:xfrm>
                      <a:off x="0" y="0"/>
                      <a:ext cx="5324475" cy="4143375"/>
                    </a:xfrm>
                    <a:prstGeom prst="rect">
                      <a:avLst/>
                    </a:prstGeom>
                    <a:ln>
                      <a:solidFill>
                        <a:schemeClr val="accent1"/>
                      </a:solidFill>
                    </a:ln>
                  </pic:spPr>
                </pic:pic>
              </a:graphicData>
            </a:graphic>
          </wp:inline>
        </w:drawing>
      </w:r>
    </w:p>
    <w:p w14:paraId="15B97030"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0611A387"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6DBB2D75"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b/>
        </w:rPr>
      </w:pPr>
      <w:r w:rsidRPr="00780E92">
        <w:rPr>
          <w:rFonts w:ascii="Palatino Linotype" w:eastAsia="Palatino Linotype" w:hAnsi="Palatino Linotype" w:cs="Palatino Linotype"/>
        </w:rPr>
        <w:t xml:space="preserve">Máxime que </w:t>
      </w:r>
      <w:r w:rsidRPr="00780E92">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14:paraId="40CBE348"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rPr>
        <w:lastRenderedPageBreak/>
        <w:t>Las solicitudes de acceso a información pública,</w:t>
      </w:r>
    </w:p>
    <w:p w14:paraId="68DB0BB5"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color w:val="000000" w:themeColor="text1"/>
        </w:rPr>
        <w:t xml:space="preserve">Los documentos que dan cuenta de los turnos de las solicitudes a las áreas competentes, </w:t>
      </w:r>
    </w:p>
    <w:p w14:paraId="365D14B1"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color w:val="000000" w:themeColor="text1"/>
        </w:rPr>
        <w:t xml:space="preserve">Las respuestas por parte de las áreas competentes, </w:t>
      </w:r>
    </w:p>
    <w:p w14:paraId="2BEFA065"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14:paraId="22E91138"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color w:val="000000" w:themeColor="text1"/>
        </w:rPr>
        <w:t xml:space="preserve">Los formatos de interposición de los recursos de revisión, </w:t>
      </w:r>
    </w:p>
    <w:p w14:paraId="6246529B"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color w:val="000000" w:themeColor="text1"/>
        </w:rPr>
        <w:t>En su caso, los oficios o documentos a través de los cuales la Unidad de Transparencia notifica a las áreas competentes el recurso de revisión interpuesto.</w:t>
      </w:r>
    </w:p>
    <w:p w14:paraId="3EDBE62A"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color w:val="000000" w:themeColor="text1"/>
        </w:rPr>
        <w:t xml:space="preserve">Los documentos que dan cuenta de los informes justificados, </w:t>
      </w:r>
    </w:p>
    <w:p w14:paraId="1519BBA4"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rPr>
        <w:t>La resolución recaída a los recursos de revisión,</w:t>
      </w:r>
    </w:p>
    <w:p w14:paraId="17404903" w14:textId="77777777" w:rsidR="00E12449" w:rsidRPr="00780E92" w:rsidRDefault="00E12449" w:rsidP="00E12449">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780E92">
        <w:rPr>
          <w:rFonts w:ascii="Palatino Linotype" w:eastAsia="Palatino Linotype" w:hAnsi="Palatino Linotype" w:cs="Palatino Linotype"/>
          <w:b/>
        </w:rPr>
        <w:t>En su caso, documentos entregados en cumplimiento a la resolución recaída a los recursos de revisión.</w:t>
      </w:r>
    </w:p>
    <w:p w14:paraId="183DC80B"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152FFA35"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color w:val="000000"/>
        </w:rPr>
        <w:t xml:space="preserve">De esta manera, es que al no entregarse todas las documentales que integra el expediente del recurso de revisión antes precisado, se tiene que los motivos de inconformidad del particular devienen </w:t>
      </w:r>
      <w:r w:rsidRPr="00780E92">
        <w:rPr>
          <w:rFonts w:ascii="Palatino Linotype" w:eastAsia="Palatino Linotype" w:hAnsi="Palatino Linotype" w:cs="Palatino Linotype"/>
          <w:b/>
          <w:color w:val="000000"/>
        </w:rPr>
        <w:t>parcialmente fundados</w:t>
      </w:r>
      <w:r w:rsidRPr="00780E92">
        <w:rPr>
          <w:rFonts w:ascii="Palatino Linotype" w:eastAsia="Palatino Linotype" w:hAnsi="Palatino Linotype" w:cs="Palatino Linotype"/>
          <w:color w:val="000000"/>
        </w:rPr>
        <w:t xml:space="preserve">, siendo procedente </w:t>
      </w:r>
      <w:r w:rsidRPr="00780E92">
        <w:rPr>
          <w:rFonts w:ascii="Palatino Linotype" w:eastAsia="Palatino Linotype" w:hAnsi="Palatino Linotype" w:cs="Palatino Linotype"/>
          <w:b/>
          <w:color w:val="000000"/>
        </w:rPr>
        <w:t xml:space="preserve">Modificar </w:t>
      </w:r>
      <w:r w:rsidRPr="00780E92">
        <w:rPr>
          <w:rFonts w:ascii="Palatino Linotype" w:eastAsia="Palatino Linotype" w:hAnsi="Palatino Linotype" w:cs="Palatino Linotype"/>
          <w:color w:val="000000"/>
        </w:rPr>
        <w:t xml:space="preserve">la respuesta del </w:t>
      </w:r>
      <w:r w:rsidRPr="00780E92">
        <w:rPr>
          <w:rFonts w:ascii="Palatino Linotype" w:eastAsia="Palatino Linotype" w:hAnsi="Palatino Linotype" w:cs="Palatino Linotype"/>
          <w:b/>
          <w:color w:val="000000"/>
        </w:rPr>
        <w:t xml:space="preserve">Sujeto Obligado </w:t>
      </w:r>
      <w:r w:rsidRPr="00780E92">
        <w:rPr>
          <w:rFonts w:ascii="Palatino Linotype" w:eastAsia="Palatino Linotype" w:hAnsi="Palatino Linotype" w:cs="Palatino Linotype"/>
          <w:color w:val="000000"/>
        </w:rPr>
        <w:t>y ordenar que en cumplimiento a la presente resolución se entregue, de ser procedente en versión pública, lo siguiente:</w:t>
      </w:r>
    </w:p>
    <w:p w14:paraId="6C9E7D2C" w14:textId="47113455" w:rsidR="00E12449" w:rsidRPr="00780E92" w:rsidRDefault="00E12449" w:rsidP="00E12449">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bCs/>
          <w:color w:val="000000"/>
        </w:rPr>
        <w:t>La totalidad de las documentales que integra el expediente relacionado con el recurso de revisión</w:t>
      </w:r>
      <w:r w:rsidRPr="00780E92">
        <w:rPr>
          <w:rFonts w:ascii="Palatino Linotype" w:eastAsia="Palatino Linotype" w:hAnsi="Palatino Linotype" w:cs="Palatino Linotype"/>
          <w:b/>
          <w:color w:val="000000"/>
        </w:rPr>
        <w:t xml:space="preserve"> </w:t>
      </w:r>
      <w:r w:rsidRPr="00780E92">
        <w:rPr>
          <w:rFonts w:ascii="Palatino Linotype" w:hAnsi="Palatino Linotype"/>
          <w:b/>
          <w:i/>
          <w:color w:val="000000"/>
          <w:sz w:val="24"/>
          <w:szCs w:val="24"/>
        </w:rPr>
        <w:t>01</w:t>
      </w:r>
      <w:r w:rsidR="00E651AC" w:rsidRPr="00780E92">
        <w:rPr>
          <w:rFonts w:ascii="Palatino Linotype" w:hAnsi="Palatino Linotype"/>
          <w:b/>
          <w:i/>
          <w:color w:val="000000"/>
          <w:sz w:val="24"/>
          <w:szCs w:val="24"/>
        </w:rPr>
        <w:t>2496</w:t>
      </w:r>
      <w:r w:rsidRPr="00780E92">
        <w:rPr>
          <w:rFonts w:ascii="Palatino Linotype" w:hAnsi="Palatino Linotype"/>
          <w:b/>
          <w:i/>
          <w:color w:val="000000"/>
          <w:sz w:val="24"/>
          <w:szCs w:val="24"/>
        </w:rPr>
        <w:t xml:space="preserve">/INFOEM/IP/RR/2025 </w:t>
      </w:r>
      <w:r w:rsidRPr="00780E92">
        <w:rPr>
          <w:rFonts w:ascii="Palatino Linotype" w:eastAsiaTheme="minorHAnsi" w:hAnsi="Palatino Linotype" w:cs="Arial"/>
          <w:bCs/>
          <w:lang w:eastAsia="en-US"/>
        </w:rPr>
        <w:t>al</w:t>
      </w:r>
      <w:r w:rsidRPr="00780E92">
        <w:rPr>
          <w:rFonts w:ascii="Palatino Linotype" w:eastAsiaTheme="minorHAnsi" w:hAnsi="Palatino Linotype" w:cs="Arial"/>
          <w:b/>
          <w:lang w:eastAsia="en-US"/>
        </w:rPr>
        <w:t xml:space="preserve"> </w:t>
      </w:r>
      <w:r w:rsidR="00E651AC" w:rsidRPr="00780E92">
        <w:rPr>
          <w:rFonts w:ascii="Palatino Linotype" w:eastAsiaTheme="minorHAnsi" w:hAnsi="Palatino Linotype" w:cs="Arial"/>
          <w:lang w:eastAsia="en-US"/>
        </w:rPr>
        <w:t xml:space="preserve">catorce de enero de dos mil veintiséis </w:t>
      </w:r>
      <w:r w:rsidRPr="00780E92">
        <w:rPr>
          <w:rFonts w:ascii="Palatino Linotype" w:eastAsia="Palatino Linotype" w:hAnsi="Palatino Linotype" w:cs="Palatino Linotype"/>
          <w:color w:val="000000"/>
        </w:rPr>
        <w:t>(fecha de presentación de la solicitud relacionada con los medios de impugnación que se resuelven).</w:t>
      </w:r>
    </w:p>
    <w:p w14:paraId="1734EA7C"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414674B" w14:textId="77777777" w:rsidR="00E12449" w:rsidRPr="00780E92" w:rsidRDefault="00E12449" w:rsidP="00E12449">
      <w:pPr>
        <w:spacing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rPr>
        <w:t xml:space="preserve">Por otro lado, no pasa inadvertido que en sus motivos de inconformidad la parte </w:t>
      </w:r>
      <w:r w:rsidRPr="00780E92">
        <w:rPr>
          <w:rFonts w:ascii="Palatino Linotype" w:eastAsia="Palatino Linotype" w:hAnsi="Palatino Linotype" w:cs="Palatino Linotype"/>
          <w:b/>
        </w:rPr>
        <w:t xml:space="preserve">recurrente </w:t>
      </w:r>
      <w:r w:rsidRPr="00780E92">
        <w:rPr>
          <w:rFonts w:ascii="Palatino Linotype" w:eastAsia="Palatino Linotype" w:hAnsi="Palatino Linotype" w:cs="Palatino Linotype"/>
        </w:rPr>
        <w:t>señala “...</w:t>
      </w:r>
      <w:r w:rsidRPr="00780E92">
        <w:rPr>
          <w:rFonts w:ascii="Palatino Linotype" w:eastAsia="Palatino Linotype" w:hAnsi="Palatino Linotype" w:cs="Palatino Linotype"/>
          <w:i/>
        </w:rPr>
        <w:t>No entrega la información solicita la unidad de transparencia además de opacos”</w:t>
      </w:r>
      <w:r w:rsidRPr="00780E92">
        <w:rPr>
          <w:rFonts w:ascii="Palatino Linotype" w:eastAsia="Palatino Linotype" w:hAnsi="Palatino Linotype" w:cs="Palatino Linotype"/>
        </w:rPr>
        <w:t>.</w:t>
      </w:r>
      <w:r w:rsidRPr="00780E92">
        <w:rPr>
          <w:rFonts w:ascii="Palatino Linotype" w:eastAsia="Palatino Linotype" w:hAnsi="Palatino Linotype" w:cs="Palatino Linotype"/>
          <w:color w:val="000000"/>
        </w:rPr>
        <w:t xml:space="preserve"> </w:t>
      </w:r>
      <w:r w:rsidRPr="00780E92">
        <w:rPr>
          <w:rFonts w:ascii="Palatino Linotype" w:eastAsia="Palatino Linotype" w:hAnsi="Palatino Linotype" w:cs="Palatino Linotype"/>
        </w:rPr>
        <w:t xml:space="preserve">Como se </w:t>
      </w:r>
      <w:r w:rsidRPr="00780E92">
        <w:rPr>
          <w:rFonts w:ascii="Palatino Linotype" w:eastAsia="Palatino Linotype" w:hAnsi="Palatino Linotype" w:cs="Palatino Linotype"/>
        </w:rPr>
        <w:lastRenderedPageBreak/>
        <w:t>advierte la persona solicitante realizó diversos planteamientos que atentan directamente contra el prestigio de servidores públicos, y ante ello es conveniente precisar lo siguiente:</w:t>
      </w:r>
      <w:r w:rsidRPr="00780E92">
        <w:rPr>
          <w:rFonts w:ascii="Palatino Linotype" w:eastAsia="Palatino Linotype" w:hAnsi="Palatino Linotype" w:cs="Palatino Linotype"/>
          <w:color w:val="000000"/>
        </w:rPr>
        <w:t xml:space="preserve"> </w:t>
      </w:r>
    </w:p>
    <w:p w14:paraId="7DCB96B0" w14:textId="77777777" w:rsidR="00E12449" w:rsidRPr="00780E92" w:rsidRDefault="00E12449" w:rsidP="00E12449">
      <w:pPr>
        <w:spacing w:line="360" w:lineRule="auto"/>
        <w:jc w:val="both"/>
        <w:rPr>
          <w:rFonts w:ascii="Palatino Linotype" w:eastAsia="Palatino Linotype" w:hAnsi="Palatino Linotype" w:cs="Palatino Linotype"/>
          <w:color w:val="000000"/>
        </w:rPr>
      </w:pPr>
    </w:p>
    <w:p w14:paraId="0660D41A" w14:textId="77777777" w:rsidR="00E12449" w:rsidRPr="00780E92" w:rsidRDefault="00E12449" w:rsidP="00E12449">
      <w:pPr>
        <w:spacing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rPr>
        <w:t xml:space="preserve">El derecho de acceso a la información pública </w:t>
      </w:r>
      <w:r w:rsidRPr="00780E92">
        <w:rPr>
          <w:rFonts w:ascii="Palatino Linotype" w:eastAsia="Palatino Linotype" w:hAnsi="Palatino Linotype" w:cs="Palatino Linotype"/>
          <w:b/>
        </w:rPr>
        <w:t>debe ser ejercido de forma respetuosa,</w:t>
      </w:r>
      <w:r w:rsidRPr="00780E92">
        <w:rPr>
          <w:rFonts w:ascii="Palatino Linotype" w:eastAsia="Palatino Linotype" w:hAnsi="Palatino Linotype" w:cs="Palatino Linotype"/>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4BB5AE27" w14:textId="77777777" w:rsidR="00E12449" w:rsidRPr="00780E92" w:rsidRDefault="00E12449" w:rsidP="00E12449">
      <w:pPr>
        <w:spacing w:line="360" w:lineRule="auto"/>
        <w:jc w:val="both"/>
        <w:rPr>
          <w:rFonts w:ascii="Palatino Linotype" w:eastAsia="Palatino Linotype" w:hAnsi="Palatino Linotype" w:cs="Palatino Linotype"/>
        </w:rPr>
      </w:pPr>
    </w:p>
    <w:p w14:paraId="13E6FDAA"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61E1E3F5" w14:textId="77777777" w:rsidR="00E651AC" w:rsidRPr="00780E92" w:rsidRDefault="00E651AC"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1F9E2107" w14:textId="5B7991F9"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i/>
        </w:rPr>
      </w:pPr>
      <w:r w:rsidRPr="00780E92">
        <w:rPr>
          <w:rFonts w:ascii="Palatino Linotype" w:eastAsia="Palatino Linotype" w:hAnsi="Palatino Linotype" w:cs="Palatino Linotype"/>
        </w:rPr>
        <w:t>Corolario a lo anterior es de hacer notar, como referencia concatenada, lo que establece el artículo 8 de la Constitución Política de los Estados Unidos Mexicanos, que para el caso que nos ocupa, reza:</w:t>
      </w:r>
      <w:r w:rsidRPr="00780E92">
        <w:rPr>
          <w:rFonts w:ascii="Palatino Linotype" w:eastAsia="Palatino Linotype" w:hAnsi="Palatino Linotype" w:cs="Palatino Linotype"/>
          <w:i/>
        </w:rPr>
        <w:tab/>
      </w:r>
    </w:p>
    <w:p w14:paraId="1065BAD9" w14:textId="77777777" w:rsidR="00E12449" w:rsidRPr="00780E92" w:rsidRDefault="00E12449" w:rsidP="00E12449">
      <w:pPr>
        <w:pBdr>
          <w:top w:val="nil"/>
          <w:left w:val="nil"/>
          <w:bottom w:val="nil"/>
          <w:right w:val="nil"/>
          <w:between w:val="nil"/>
        </w:pBdr>
        <w:ind w:left="851" w:right="902"/>
        <w:jc w:val="both"/>
        <w:rPr>
          <w:rFonts w:ascii="Palatino Linotype" w:eastAsia="Palatino Linotype" w:hAnsi="Palatino Linotype" w:cs="Palatino Linotype"/>
          <w:i/>
        </w:rPr>
      </w:pPr>
      <w:r w:rsidRPr="00780E92">
        <w:rPr>
          <w:rFonts w:ascii="Palatino Linotype" w:eastAsia="Palatino Linotype" w:hAnsi="Palatino Linotype" w:cs="Palatino Linotype"/>
          <w:i/>
        </w:rPr>
        <w:t>“</w:t>
      </w:r>
      <w:r w:rsidRPr="00780E92">
        <w:rPr>
          <w:rFonts w:ascii="Palatino Linotype" w:eastAsia="Palatino Linotype" w:hAnsi="Palatino Linotype" w:cs="Palatino Linotype"/>
          <w:b/>
          <w:i/>
        </w:rPr>
        <w:t>Artículo 8o</w:t>
      </w:r>
      <w:r w:rsidRPr="00780E92">
        <w:rPr>
          <w:rFonts w:ascii="Palatino Linotype" w:eastAsia="Palatino Linotype" w:hAnsi="Palatino Linotype" w:cs="Palatino Linotype"/>
          <w:i/>
        </w:rPr>
        <w:t xml:space="preserve">. Los funcionarios y empleados públicos respetarán el ejercicio del derecho de petición, siempre que ésta se formule por escrito, </w:t>
      </w:r>
      <w:r w:rsidRPr="00780E92">
        <w:rPr>
          <w:rFonts w:ascii="Palatino Linotype" w:eastAsia="Palatino Linotype" w:hAnsi="Palatino Linotype" w:cs="Palatino Linotype"/>
          <w:b/>
          <w:i/>
          <w:u w:val="single"/>
        </w:rPr>
        <w:t>de manera pacífica y respetuosa</w:t>
      </w:r>
      <w:r w:rsidRPr="00780E92">
        <w:rPr>
          <w:rFonts w:ascii="Palatino Linotype" w:eastAsia="Palatino Linotype" w:hAnsi="Palatino Linotype" w:cs="Palatino Linotype"/>
          <w:i/>
        </w:rPr>
        <w:t>;”</w:t>
      </w:r>
    </w:p>
    <w:p w14:paraId="29BDDE3E" w14:textId="77777777" w:rsidR="00E12449" w:rsidRPr="00780E92" w:rsidRDefault="00E12449" w:rsidP="00E12449">
      <w:pPr>
        <w:pBdr>
          <w:top w:val="nil"/>
          <w:left w:val="nil"/>
          <w:bottom w:val="nil"/>
          <w:right w:val="nil"/>
          <w:between w:val="nil"/>
        </w:pBdr>
        <w:ind w:left="851" w:right="902"/>
        <w:jc w:val="both"/>
        <w:rPr>
          <w:rFonts w:ascii="Palatino Linotype" w:eastAsia="Palatino Linotype" w:hAnsi="Palatino Linotype" w:cs="Palatino Linotype"/>
        </w:rPr>
      </w:pPr>
    </w:p>
    <w:p w14:paraId="7403A7F8"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lastRenderedPageBreak/>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4B4FBED1"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4D583D27"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En ese mismo orden de ideas el artículo 9 Constitucional, refiere:</w:t>
      </w:r>
    </w:p>
    <w:p w14:paraId="4D2EEA38" w14:textId="77777777" w:rsidR="00E12449" w:rsidRPr="00780E92" w:rsidRDefault="00E12449" w:rsidP="00E12449">
      <w:pPr>
        <w:pBdr>
          <w:top w:val="nil"/>
          <w:left w:val="nil"/>
          <w:bottom w:val="nil"/>
          <w:right w:val="nil"/>
          <w:between w:val="nil"/>
        </w:pBdr>
        <w:ind w:left="851" w:right="902"/>
        <w:jc w:val="both"/>
        <w:rPr>
          <w:rFonts w:ascii="Palatino Linotype" w:eastAsia="Palatino Linotype" w:hAnsi="Palatino Linotype" w:cs="Palatino Linotype"/>
          <w:i/>
        </w:rPr>
      </w:pPr>
      <w:r w:rsidRPr="00780E92">
        <w:rPr>
          <w:rFonts w:ascii="Palatino Linotype" w:eastAsia="Palatino Linotype" w:hAnsi="Palatino Linotype" w:cs="Palatino Linotype"/>
          <w:i/>
        </w:rPr>
        <w:t xml:space="preserve">“No se considerará ilegal, y no podrá ser disuelta una asamblea o reunión que tenga por objeto hacer una petición o presentar una protesta por algún acto, a una autoridad, </w:t>
      </w:r>
      <w:r w:rsidRPr="00780E92">
        <w:rPr>
          <w:rFonts w:ascii="Palatino Linotype" w:eastAsia="Palatino Linotype" w:hAnsi="Palatino Linotype" w:cs="Palatino Linotype"/>
          <w:b/>
          <w:i/>
          <w:u w:val="single"/>
        </w:rPr>
        <w:t>si no se profieren injurias</w:t>
      </w:r>
      <w:r w:rsidRPr="00780E92">
        <w:rPr>
          <w:rFonts w:ascii="Palatino Linotype" w:eastAsia="Palatino Linotype" w:hAnsi="Palatino Linotype" w:cs="Palatino Linotype"/>
          <w:i/>
        </w:rPr>
        <w:t xml:space="preserve"> contra ésta,…”</w:t>
      </w:r>
    </w:p>
    <w:p w14:paraId="1BDC3326" w14:textId="77777777" w:rsidR="00E12449" w:rsidRPr="00780E92" w:rsidRDefault="00E12449" w:rsidP="00E12449">
      <w:pPr>
        <w:pBdr>
          <w:top w:val="nil"/>
          <w:left w:val="nil"/>
          <w:bottom w:val="nil"/>
          <w:right w:val="nil"/>
          <w:between w:val="nil"/>
        </w:pBdr>
        <w:ind w:left="851" w:right="902"/>
        <w:jc w:val="both"/>
        <w:rPr>
          <w:rFonts w:ascii="Palatino Linotype" w:eastAsia="Palatino Linotype" w:hAnsi="Palatino Linotype" w:cs="Palatino Linotype"/>
        </w:rPr>
      </w:pPr>
    </w:p>
    <w:p w14:paraId="69A2F33F"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A </w:t>
      </w:r>
      <w:r w:rsidRPr="00780E92">
        <w:rPr>
          <w:rFonts w:ascii="Palatino Linotype" w:eastAsia="Palatino Linotype" w:hAnsi="Palatino Linotype" w:cs="Palatino Linotype"/>
          <w:i/>
        </w:rPr>
        <w:t>contrario sensu</w:t>
      </w:r>
      <w:r w:rsidRPr="00780E92">
        <w:rPr>
          <w:rFonts w:ascii="Palatino Linotype" w:eastAsia="Palatino Linotype" w:hAnsi="Palatino Linotype" w:cs="Palatino Linotype"/>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2B5AABCD"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507DB13C"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w:t>
      </w:r>
      <w:r w:rsidRPr="00780E92">
        <w:rPr>
          <w:rFonts w:ascii="Palatino Linotype" w:eastAsia="Palatino Linotype" w:hAnsi="Palatino Linotype" w:cs="Palatino Linotype"/>
        </w:rPr>
        <w:lastRenderedPageBreak/>
        <w:t>de las autoridades, pero que del derecho de acceso a la información cuando se les pide a las mismas autoridades se pueda ofender, injuriar, calumniar, insultar, usar lenguaje ofensivo, etc. </w:t>
      </w:r>
    </w:p>
    <w:p w14:paraId="01053BDE"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40D66ACC"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Ahora bien, es necesario precisar que el bien jurídico tutelado que establece la Constitución Política de los Estados Unidos Mexicanos en su artículo 6, inciso A fracción III:</w:t>
      </w:r>
    </w:p>
    <w:p w14:paraId="7CCBE1F5" w14:textId="77777777" w:rsidR="00E12449" w:rsidRPr="00780E92" w:rsidRDefault="00E12449" w:rsidP="00E12449">
      <w:pPr>
        <w:pBdr>
          <w:top w:val="nil"/>
          <w:left w:val="nil"/>
          <w:bottom w:val="nil"/>
          <w:right w:val="nil"/>
          <w:between w:val="nil"/>
        </w:pBdr>
        <w:ind w:left="851" w:right="902"/>
        <w:jc w:val="both"/>
        <w:rPr>
          <w:rFonts w:ascii="Palatino Linotype" w:eastAsia="Palatino Linotype" w:hAnsi="Palatino Linotype" w:cs="Palatino Linotype"/>
        </w:rPr>
      </w:pPr>
      <w:r w:rsidRPr="00780E92">
        <w:rPr>
          <w:rFonts w:ascii="Palatino Linotype" w:eastAsia="Palatino Linotype" w:hAnsi="Palatino Linotype" w:cs="Palatino Linotype"/>
        </w:rPr>
        <w:t>“</w:t>
      </w:r>
      <w:r w:rsidRPr="00780E92">
        <w:rPr>
          <w:rFonts w:ascii="Palatino Linotype" w:eastAsia="Palatino Linotype" w:hAnsi="Palatino Linotype" w:cs="Palatino Linotype"/>
          <w:b/>
          <w:i/>
        </w:rPr>
        <w:t>Artículo 6o</w:t>
      </w:r>
      <w:r w:rsidRPr="00780E92">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4A8751B" w14:textId="77777777" w:rsidR="00E12449" w:rsidRPr="00780E92" w:rsidRDefault="00E12449" w:rsidP="00E12449">
      <w:pPr>
        <w:pBdr>
          <w:top w:val="nil"/>
          <w:left w:val="nil"/>
          <w:bottom w:val="nil"/>
          <w:right w:val="nil"/>
          <w:between w:val="nil"/>
        </w:pBdr>
        <w:ind w:left="1134" w:right="902"/>
        <w:jc w:val="both"/>
        <w:rPr>
          <w:rFonts w:ascii="Palatino Linotype" w:eastAsia="Palatino Linotype" w:hAnsi="Palatino Linotype" w:cs="Palatino Linotype"/>
        </w:rPr>
      </w:pPr>
      <w:r w:rsidRPr="00780E92">
        <w:rPr>
          <w:rFonts w:ascii="Palatino Linotype" w:eastAsia="Palatino Linotype" w:hAnsi="Palatino Linotype" w:cs="Palatino Linotype"/>
          <w:i/>
        </w:rPr>
        <w:t>…</w:t>
      </w:r>
    </w:p>
    <w:p w14:paraId="3DA16573" w14:textId="77777777" w:rsidR="00E12449" w:rsidRPr="00780E92" w:rsidRDefault="00E12449" w:rsidP="00E12449">
      <w:pPr>
        <w:pBdr>
          <w:top w:val="nil"/>
          <w:left w:val="nil"/>
          <w:bottom w:val="nil"/>
          <w:right w:val="nil"/>
          <w:between w:val="nil"/>
        </w:pBdr>
        <w:ind w:left="1134" w:right="902"/>
        <w:jc w:val="both"/>
        <w:rPr>
          <w:rFonts w:ascii="Palatino Linotype" w:eastAsia="Palatino Linotype" w:hAnsi="Palatino Linotype" w:cs="Palatino Linotype"/>
        </w:rPr>
      </w:pPr>
      <w:r w:rsidRPr="00780E92">
        <w:rPr>
          <w:rFonts w:ascii="Palatino Linotype" w:eastAsia="Palatino Linotype" w:hAnsi="Palatino Linotype" w:cs="Palatino Linotype"/>
          <w:b/>
          <w:i/>
        </w:rPr>
        <w:t>A.</w:t>
      </w:r>
      <w:r w:rsidRPr="00780E92">
        <w:rPr>
          <w:rFonts w:ascii="Palatino Linotype" w:eastAsia="Palatino Linotype" w:hAnsi="Palatino Linotype" w:cs="Palatino Linotype"/>
          <w:i/>
        </w:rPr>
        <w:t xml:space="preserve"> Para el ejercicio del derecho de acceso a la información, la Federación y las entidades federativas, en el ámbito de sus respectivas competencias, se regirán por los siguientes principios y bases:</w:t>
      </w:r>
    </w:p>
    <w:p w14:paraId="73BDC20B" w14:textId="77777777" w:rsidR="00E12449" w:rsidRPr="00780E92" w:rsidRDefault="00E12449" w:rsidP="00E12449">
      <w:pPr>
        <w:pBdr>
          <w:top w:val="nil"/>
          <w:left w:val="nil"/>
          <w:bottom w:val="nil"/>
          <w:right w:val="nil"/>
          <w:between w:val="nil"/>
        </w:pBdr>
        <w:ind w:left="1418" w:right="902"/>
        <w:jc w:val="both"/>
        <w:rPr>
          <w:rFonts w:ascii="Palatino Linotype" w:eastAsia="Palatino Linotype" w:hAnsi="Palatino Linotype" w:cs="Palatino Linotype"/>
        </w:rPr>
      </w:pPr>
      <w:r w:rsidRPr="00780E92">
        <w:rPr>
          <w:rFonts w:ascii="Palatino Linotype" w:eastAsia="Palatino Linotype" w:hAnsi="Palatino Linotype" w:cs="Palatino Linotype"/>
          <w:i/>
        </w:rPr>
        <w:t>...</w:t>
      </w:r>
    </w:p>
    <w:p w14:paraId="51CA14F5" w14:textId="77777777" w:rsidR="00E12449" w:rsidRPr="00780E92" w:rsidRDefault="00E12449" w:rsidP="00E12449">
      <w:pPr>
        <w:pBdr>
          <w:top w:val="nil"/>
          <w:left w:val="nil"/>
          <w:bottom w:val="nil"/>
          <w:right w:val="nil"/>
          <w:between w:val="nil"/>
        </w:pBdr>
        <w:ind w:left="1418" w:right="902"/>
        <w:jc w:val="both"/>
        <w:rPr>
          <w:rFonts w:ascii="Palatino Linotype" w:eastAsia="Palatino Linotype" w:hAnsi="Palatino Linotype" w:cs="Palatino Linotype"/>
          <w:i/>
        </w:rPr>
      </w:pPr>
      <w:r w:rsidRPr="00780E92">
        <w:rPr>
          <w:rFonts w:ascii="Palatino Linotype" w:eastAsia="Palatino Linotype" w:hAnsi="Palatino Linotype" w:cs="Palatino Linotype"/>
          <w:b/>
          <w:i/>
        </w:rPr>
        <w:t>III.</w:t>
      </w:r>
      <w:r w:rsidRPr="00780E92">
        <w:rPr>
          <w:rFonts w:ascii="Palatino Linotype" w:eastAsia="Palatino Linotype" w:hAnsi="Palatino Linotype" w:cs="Palatino Linotype"/>
          <w:i/>
        </w:rPr>
        <w:t xml:space="preserve"> Toda persona, sin </w:t>
      </w:r>
      <w:r w:rsidRPr="00780E92">
        <w:rPr>
          <w:rFonts w:ascii="Palatino Linotype" w:eastAsia="Palatino Linotype" w:hAnsi="Palatino Linotype" w:cs="Palatino Linotype"/>
          <w:b/>
          <w:i/>
          <w:u w:val="single"/>
        </w:rPr>
        <w:t>necesidad de acreditar interés alguno</w:t>
      </w:r>
      <w:r w:rsidRPr="00780E92">
        <w:rPr>
          <w:rFonts w:ascii="Palatino Linotype" w:eastAsia="Palatino Linotype" w:hAnsi="Palatino Linotype" w:cs="Palatino Linotype"/>
          <w:i/>
        </w:rPr>
        <w:t xml:space="preserve"> o justificar su utilización, tendrá acceso gratuito a la información pública, a sus datos personales o a la rectificación de éstos.”</w:t>
      </w:r>
    </w:p>
    <w:p w14:paraId="5092E9AC" w14:textId="77777777" w:rsidR="00E12449" w:rsidRPr="00780E92" w:rsidRDefault="00E12449" w:rsidP="00E12449">
      <w:pPr>
        <w:pBdr>
          <w:top w:val="nil"/>
          <w:left w:val="nil"/>
          <w:bottom w:val="nil"/>
          <w:right w:val="nil"/>
          <w:between w:val="nil"/>
        </w:pBdr>
        <w:ind w:left="1418" w:right="902"/>
        <w:jc w:val="both"/>
        <w:rPr>
          <w:rFonts w:ascii="Palatino Linotype" w:eastAsia="Palatino Linotype" w:hAnsi="Palatino Linotype" w:cs="Palatino Linotype"/>
        </w:rPr>
      </w:pPr>
    </w:p>
    <w:p w14:paraId="2F1B5030"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Es el derecho de acceso a la información pública, “…</w:t>
      </w:r>
      <w:r w:rsidRPr="00780E92">
        <w:rPr>
          <w:rFonts w:ascii="Palatino Linotype" w:eastAsia="Palatino Linotype" w:hAnsi="Palatino Linotype" w:cs="Palatino Linotype"/>
          <w:b/>
          <w:u w:val="single"/>
        </w:rPr>
        <w:t>sin necesidad de acreditar interés alguno</w:t>
      </w:r>
      <w:r w:rsidRPr="00780E92">
        <w:rPr>
          <w:rFonts w:ascii="Palatino Linotype" w:eastAsia="Palatino Linotype" w:hAnsi="Palatino Linotype" w:cs="Palatino Linotype"/>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45E02012"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423B3C30"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lastRenderedPageBreak/>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7580DB9F"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p>
    <w:p w14:paraId="6B7648F6" w14:textId="77777777" w:rsidR="00E12449" w:rsidRPr="00780E92" w:rsidRDefault="00E12449" w:rsidP="00E12449">
      <w:pPr>
        <w:pBdr>
          <w:top w:val="nil"/>
          <w:left w:val="nil"/>
          <w:bottom w:val="nil"/>
          <w:right w:val="nil"/>
          <w:between w:val="nil"/>
        </w:pBdr>
        <w:spacing w:line="360" w:lineRule="auto"/>
        <w:jc w:val="both"/>
        <w:rPr>
          <w:rFonts w:ascii="Palatino Linotype" w:eastAsia="Palatino Linotype" w:hAnsi="Palatino Linotype" w:cs="Palatino Linotype"/>
        </w:rPr>
      </w:pPr>
      <w:r w:rsidRPr="00780E92">
        <w:rPr>
          <w:rFonts w:ascii="Palatino Linotype" w:eastAsia="Palatino Linotype" w:hAnsi="Palatino Linotype" w:cs="Palatino Linotype"/>
        </w:rPr>
        <w:t xml:space="preserve">Por lo tanto, </w:t>
      </w:r>
      <w:r w:rsidRPr="00780E92">
        <w:rPr>
          <w:rFonts w:ascii="Palatino Linotype" w:eastAsia="Palatino Linotype" w:hAnsi="Palatino Linotype" w:cs="Palatino Linotype"/>
          <w:b/>
        </w:rPr>
        <w:t>se exhorta a la persona solicitante a que en futuras solicitudes de acceso a la información las formule utilizando un lenguaje que respete a las personas servidoras públicas o relacionadas con la función pública</w:t>
      </w:r>
      <w:r w:rsidRPr="00780E92">
        <w:rPr>
          <w:rFonts w:ascii="Palatino Linotype" w:eastAsia="Palatino Linotype" w:hAnsi="Palatino Linotype" w:cs="Palatino Linotype"/>
        </w:rPr>
        <w:t>.</w:t>
      </w:r>
    </w:p>
    <w:p w14:paraId="33D9FC48" w14:textId="77777777" w:rsidR="00E12449" w:rsidRPr="00780E92" w:rsidRDefault="00E12449" w:rsidP="00E12449">
      <w:pPr>
        <w:spacing w:line="360" w:lineRule="auto"/>
        <w:contextualSpacing/>
        <w:rPr>
          <w:rFonts w:ascii="Palatino Linotype" w:hAnsi="Palatino Linotype"/>
        </w:rPr>
      </w:pPr>
    </w:p>
    <w:p w14:paraId="4CB013D2" w14:textId="77777777" w:rsidR="00E12449" w:rsidRPr="00780E92" w:rsidRDefault="00E12449" w:rsidP="00E12449">
      <w:pPr>
        <w:keepNext/>
        <w:keepLines/>
        <w:spacing w:line="360" w:lineRule="auto"/>
        <w:jc w:val="both"/>
        <w:outlineLvl w:val="2"/>
        <w:rPr>
          <w:rFonts w:ascii="Palatino Linotype" w:eastAsia="Palatino Linotype" w:hAnsi="Palatino Linotype" w:cstheme="majorBidi"/>
          <w:b/>
          <w:i/>
          <w:u w:val="single"/>
          <w:lang w:val="es-ES_tradnl"/>
        </w:rPr>
      </w:pPr>
      <w:r w:rsidRPr="00780E92">
        <w:rPr>
          <w:rFonts w:ascii="Palatino Linotype" w:eastAsia="Palatino Linotype" w:hAnsi="Palatino Linotype" w:cstheme="majorBidi"/>
          <w:b/>
          <w:i/>
          <w:u w:val="single"/>
          <w:lang w:val="es-ES_tradnl"/>
        </w:rPr>
        <w:t>DE LA VERSIÓN PÚBLICA</w:t>
      </w:r>
    </w:p>
    <w:p w14:paraId="19F54BF0"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A este respecto, los artículos 3, fracciones IX, XX, XXI y XLV; 51 y 52, de la Ley de Transparencia y Acceso a la Información Pública del Estado de México y Municipios establecen:</w:t>
      </w:r>
    </w:p>
    <w:p w14:paraId="726EF832"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r w:rsidRPr="00780E92">
        <w:rPr>
          <w:rFonts w:ascii="Palatino Linotype" w:hAnsi="Palatino Linotype" w:cs="Arial"/>
          <w:b/>
          <w:i/>
        </w:rPr>
        <w:t>Artículo 3.</w:t>
      </w:r>
      <w:r w:rsidRPr="00780E92">
        <w:rPr>
          <w:rFonts w:ascii="Palatino Linotype" w:hAnsi="Palatino Linotype" w:cs="Arial"/>
          <w:i/>
        </w:rPr>
        <w:t xml:space="preserve"> Para los efectos de la presente Ley se entenderá por: </w:t>
      </w:r>
    </w:p>
    <w:p w14:paraId="26349758"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p>
    <w:p w14:paraId="4A9EC424"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IX</w:t>
      </w:r>
      <w:r w:rsidRPr="00780E92">
        <w:rPr>
          <w:rFonts w:ascii="Palatino Linotype" w:hAnsi="Palatino Linotype" w:cs="Arial"/>
          <w:i/>
        </w:rPr>
        <w:t xml:space="preserve">. </w:t>
      </w:r>
      <w:r w:rsidRPr="00780E92">
        <w:rPr>
          <w:rFonts w:ascii="Palatino Linotype" w:hAnsi="Palatino Linotype" w:cs="Arial"/>
          <w:b/>
          <w:i/>
        </w:rPr>
        <w:t>Datos personales:</w:t>
      </w:r>
      <w:r w:rsidRPr="00780E92">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47D76342"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p>
    <w:p w14:paraId="2D07AE13"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XX. Información clasificada:</w:t>
      </w:r>
      <w:r w:rsidRPr="00780E92">
        <w:rPr>
          <w:rFonts w:ascii="Palatino Linotype" w:hAnsi="Palatino Linotype" w:cs="Arial"/>
          <w:i/>
        </w:rPr>
        <w:t xml:space="preserve"> Aquella considerada por la presente Ley como reservada o confidencial; </w:t>
      </w:r>
    </w:p>
    <w:p w14:paraId="1AADD33D"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p>
    <w:p w14:paraId="198D97D1"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lastRenderedPageBreak/>
        <w:t>XXI. Información confidencial:</w:t>
      </w:r>
      <w:r w:rsidRPr="00780E92">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805D96E"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XLV. Versión pública:</w:t>
      </w:r>
      <w:r w:rsidRPr="00780E92">
        <w:rPr>
          <w:rFonts w:ascii="Palatino Linotype" w:hAnsi="Palatino Linotype" w:cs="Arial"/>
          <w:i/>
        </w:rPr>
        <w:t xml:space="preserve"> Documento en el que se elimine, suprime o borra la información clasificada como reservada o confidencial para permitir su acceso. </w:t>
      </w:r>
    </w:p>
    <w:p w14:paraId="43734D1E" w14:textId="77777777" w:rsidR="00E12449" w:rsidRPr="00780E92" w:rsidRDefault="00E12449" w:rsidP="00E12449">
      <w:pPr>
        <w:spacing w:line="360" w:lineRule="auto"/>
        <w:ind w:left="567" w:right="567"/>
        <w:jc w:val="both"/>
        <w:rPr>
          <w:rFonts w:ascii="Palatino Linotype" w:hAnsi="Palatino Linotype" w:cs="Arial"/>
          <w:i/>
        </w:rPr>
      </w:pPr>
    </w:p>
    <w:p w14:paraId="396250EA"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 xml:space="preserve">Artículo 51. </w:t>
      </w:r>
      <w:r w:rsidRPr="00780E92">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780E92">
        <w:rPr>
          <w:rFonts w:ascii="Palatino Linotype" w:hAnsi="Palatino Linotype" w:cs="Arial"/>
          <w:b/>
          <w:i/>
        </w:rPr>
        <w:t>y tendrá la responsabilidad de verificar en cada caso que la misma no sea confidencial o reservada</w:t>
      </w:r>
      <w:r w:rsidRPr="00780E92">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0BC6F2C2" w14:textId="77777777" w:rsidR="00E12449" w:rsidRPr="00780E92" w:rsidRDefault="00E12449" w:rsidP="00E12449">
      <w:pPr>
        <w:spacing w:line="360" w:lineRule="auto"/>
        <w:ind w:left="567" w:right="567"/>
        <w:jc w:val="both"/>
        <w:rPr>
          <w:rFonts w:ascii="Palatino Linotype" w:hAnsi="Palatino Linotype" w:cs="Arial"/>
          <w:i/>
        </w:rPr>
      </w:pPr>
    </w:p>
    <w:p w14:paraId="6A5BB678"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Artículo 52.</w:t>
      </w:r>
      <w:r w:rsidRPr="00780E92">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5B740A0F" w14:textId="77777777" w:rsidR="00E12449" w:rsidRPr="00780E92" w:rsidRDefault="00E12449" w:rsidP="00E12449">
      <w:pPr>
        <w:spacing w:line="360" w:lineRule="auto"/>
        <w:jc w:val="both"/>
        <w:rPr>
          <w:rFonts w:ascii="Palatino Linotype" w:hAnsi="Palatino Linotype" w:cs="Arial"/>
        </w:rPr>
      </w:pPr>
    </w:p>
    <w:p w14:paraId="0DB2D3F1"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w:t>
      </w:r>
      <w:r w:rsidRPr="00780E92">
        <w:rPr>
          <w:rFonts w:ascii="Palatino Linotype" w:hAnsi="Palatino Linotype" w:cs="Arial"/>
        </w:rPr>
        <w:lastRenderedPageBreak/>
        <w:t xml:space="preserve">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0798D02"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r w:rsidRPr="00780E92">
        <w:rPr>
          <w:rFonts w:ascii="Palatino Linotype" w:hAnsi="Palatino Linotype" w:cs="Arial"/>
          <w:b/>
          <w:i/>
        </w:rPr>
        <w:t>Artículo 22.</w:t>
      </w:r>
      <w:r w:rsidRPr="00780E92">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72235200"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El responsable podrá tratar datos personales para finalidades distintas a aquéllas establecidas en el aviso de privacidad, en los casos siguientes:</w:t>
      </w:r>
    </w:p>
    <w:p w14:paraId="500DC6C1"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I. Cuente con atribuciones conferidas en ley y medie el consentimiento del titular.</w:t>
      </w:r>
    </w:p>
    <w:p w14:paraId="3B8EC496"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II. Se trate de una persona reportada como desaparecida, en los términos previstos en la presente Ley y demás disposiciones legales aplicables</w:t>
      </w:r>
    </w:p>
    <w:p w14:paraId="6F188C99"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p>
    <w:p w14:paraId="1BD6CF2F"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Artículo 38.</w:t>
      </w:r>
      <w:r w:rsidRPr="00780E92">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1AD6EC75" w14:textId="77777777" w:rsidR="00E12449" w:rsidRPr="00780E92" w:rsidRDefault="00E12449" w:rsidP="00E12449">
      <w:pPr>
        <w:spacing w:line="360" w:lineRule="auto"/>
        <w:ind w:left="567" w:right="567"/>
        <w:jc w:val="both"/>
        <w:rPr>
          <w:rFonts w:ascii="Palatino Linotype" w:hAnsi="Palatino Linotype" w:cs="Arial"/>
          <w:i/>
        </w:rPr>
      </w:pPr>
    </w:p>
    <w:p w14:paraId="423A08B0"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476C2D04" w14:textId="77777777" w:rsidR="00E12449" w:rsidRPr="00780E92" w:rsidRDefault="00E12449" w:rsidP="00E12449">
      <w:pPr>
        <w:spacing w:line="360" w:lineRule="auto"/>
        <w:jc w:val="both"/>
        <w:rPr>
          <w:rFonts w:ascii="Palatino Linotype" w:hAnsi="Palatino Linotype" w:cs="Arial"/>
        </w:rPr>
      </w:pPr>
    </w:p>
    <w:p w14:paraId="1C07CD92"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80E92">
        <w:rPr>
          <w:rFonts w:ascii="Palatino Linotype" w:hAnsi="Palatino Linotype" w:cs="Arial"/>
          <w:b/>
        </w:rPr>
        <w:t>Lineamientos Generales en Materia de Clasificación y Desclasificación de la Información, así como para la Elaboración de Versiones Públicas</w:t>
      </w:r>
      <w:r w:rsidRPr="00780E92">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726608B7" w14:textId="77777777" w:rsidR="00E12449" w:rsidRPr="00780E92" w:rsidRDefault="00E12449" w:rsidP="00E12449">
      <w:pPr>
        <w:spacing w:line="360" w:lineRule="auto"/>
        <w:jc w:val="both"/>
        <w:rPr>
          <w:rFonts w:ascii="Palatino Linotype" w:hAnsi="Palatino Linotype" w:cs="Arial"/>
        </w:rPr>
      </w:pPr>
    </w:p>
    <w:p w14:paraId="4F695AE7"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w:t>
      </w:r>
      <w:r w:rsidRPr="00780E92">
        <w:rPr>
          <w:rFonts w:ascii="Palatino Linotype" w:hAnsi="Palatino Linotype" w:cs="Arial"/>
        </w:rPr>
        <w:lastRenderedPageBreak/>
        <w:t>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7D124AA" w14:textId="77777777" w:rsidR="00E12449" w:rsidRPr="00780E92" w:rsidRDefault="00E12449" w:rsidP="00E12449">
      <w:pPr>
        <w:spacing w:line="360" w:lineRule="auto"/>
        <w:jc w:val="both"/>
        <w:rPr>
          <w:rFonts w:ascii="Palatino Linotype" w:hAnsi="Palatino Linotype" w:cs="Arial"/>
        </w:rPr>
      </w:pPr>
    </w:p>
    <w:p w14:paraId="4D7851F1"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BEC6FA2"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r w:rsidRPr="00780E92">
        <w:rPr>
          <w:rFonts w:ascii="Palatino Linotype" w:hAnsi="Palatino Linotype" w:cs="Arial"/>
          <w:b/>
          <w:i/>
        </w:rPr>
        <w:t>Artículo 49.</w:t>
      </w:r>
      <w:r w:rsidRPr="00780E92">
        <w:rPr>
          <w:rFonts w:ascii="Palatino Linotype" w:hAnsi="Palatino Linotype" w:cs="Arial"/>
          <w:i/>
        </w:rPr>
        <w:t xml:space="preserve"> Los Comités de Transparencia tendrán las siguientes atribuciones:</w:t>
      </w:r>
    </w:p>
    <w:p w14:paraId="58834E9A"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p>
    <w:p w14:paraId="406B3EFD"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VIII</w:t>
      </w:r>
      <w:r w:rsidRPr="00780E92">
        <w:rPr>
          <w:rFonts w:ascii="Palatino Linotype" w:hAnsi="Palatino Linotype" w:cs="Arial"/>
          <w:i/>
        </w:rPr>
        <w:t>. Aprobar, modificar o revocar la clasificación de la información;</w:t>
      </w:r>
    </w:p>
    <w:p w14:paraId="6D5C4FF7"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Artículo 132.</w:t>
      </w:r>
      <w:r w:rsidRPr="00780E92">
        <w:rPr>
          <w:rFonts w:ascii="Palatino Linotype" w:hAnsi="Palatino Linotype" w:cs="Arial"/>
          <w:i/>
        </w:rPr>
        <w:t xml:space="preserve"> La clasificación de la información se llevará a cabo en el momento en que:</w:t>
      </w:r>
    </w:p>
    <w:p w14:paraId="0974B1B1"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I. Se reciba una solicitud de acceso a la información;</w:t>
      </w:r>
    </w:p>
    <w:p w14:paraId="5CD1899F"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II. Se determine mediante resolución de autoridad competente; o</w:t>
      </w:r>
    </w:p>
    <w:p w14:paraId="6D998D0C"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III. Se generen versiones públicas para dar cumplimiento a las obligaciones de transparencia previstas en esta Ley.”</w:t>
      </w:r>
    </w:p>
    <w:p w14:paraId="36C501F7"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w:t>
      </w:r>
      <w:r w:rsidRPr="00780E92">
        <w:rPr>
          <w:rFonts w:ascii="Palatino Linotype" w:hAnsi="Palatino Linotype" w:cs="Arial"/>
          <w:b/>
          <w:i/>
        </w:rPr>
        <w:t>Segundo</w:t>
      </w:r>
      <w:r w:rsidRPr="00780E92">
        <w:rPr>
          <w:rFonts w:ascii="Palatino Linotype" w:hAnsi="Palatino Linotype" w:cs="Arial"/>
          <w:i/>
        </w:rPr>
        <w:t>.- Para efectos de los presentes Lineamientos Generales, se entenderá por:</w:t>
      </w:r>
    </w:p>
    <w:p w14:paraId="3EE93D44"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lastRenderedPageBreak/>
        <w:t>…</w:t>
      </w:r>
    </w:p>
    <w:p w14:paraId="14E0400F"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XVIII</w:t>
      </w:r>
      <w:r w:rsidRPr="00780E92">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A063791"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Cuarto</w:t>
      </w:r>
      <w:r w:rsidRPr="00780E92">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B8EB7C0"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Los Sujetos Obligados deberán aplicar, de manera estricta, las excepciones al derecho de acceso a la información y sólo podrán invocarlas cuando acrediten su procedencia.</w:t>
      </w:r>
    </w:p>
    <w:p w14:paraId="0D2C272E" w14:textId="77777777" w:rsidR="00E12449" w:rsidRPr="00780E92" w:rsidRDefault="00E12449" w:rsidP="00E12449">
      <w:pPr>
        <w:spacing w:line="360" w:lineRule="auto"/>
        <w:ind w:left="567" w:right="567"/>
        <w:jc w:val="both"/>
        <w:rPr>
          <w:rFonts w:ascii="Palatino Linotype" w:hAnsi="Palatino Linotype" w:cs="Arial"/>
          <w:i/>
        </w:rPr>
      </w:pPr>
    </w:p>
    <w:p w14:paraId="71E7CECC"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Quinto</w:t>
      </w:r>
      <w:r w:rsidRPr="00780E92">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4F56610"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Sexto</w:t>
      </w:r>
      <w:r w:rsidRPr="00780E92">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35595AB1"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lastRenderedPageBreak/>
        <w:t>La clasificación de información se realizará conforme a un análisis caso por caso, mediante la aplicación de la prueba de daño y de interés público.</w:t>
      </w:r>
    </w:p>
    <w:p w14:paraId="3FF8FAD6"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Séptimo</w:t>
      </w:r>
      <w:r w:rsidRPr="00780E92">
        <w:rPr>
          <w:rFonts w:ascii="Palatino Linotype" w:hAnsi="Palatino Linotype" w:cs="Arial"/>
          <w:i/>
        </w:rPr>
        <w:t>. La clasificación de la información se llevará a cabo en el momento en que:</w:t>
      </w:r>
    </w:p>
    <w:p w14:paraId="4DBBC8F8"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I.</w:t>
      </w:r>
      <w:r w:rsidRPr="00780E92">
        <w:rPr>
          <w:rFonts w:ascii="Palatino Linotype" w:hAnsi="Palatino Linotype" w:cs="Arial"/>
          <w:i/>
        </w:rPr>
        <w:t xml:space="preserve"> Se reciba una solicitud de acceso a la información;</w:t>
      </w:r>
    </w:p>
    <w:p w14:paraId="3819BB25"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II</w:t>
      </w:r>
      <w:r w:rsidRPr="00780E92">
        <w:rPr>
          <w:rFonts w:ascii="Palatino Linotype" w:hAnsi="Palatino Linotype" w:cs="Arial"/>
          <w:i/>
        </w:rPr>
        <w:t>. Se determine mediante resolución de autoridad competente, o</w:t>
      </w:r>
    </w:p>
    <w:p w14:paraId="4E2D473E"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III</w:t>
      </w:r>
      <w:r w:rsidRPr="00780E92">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3A12F655"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0480E86F"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Octavo</w:t>
      </w:r>
      <w:r w:rsidRPr="00780E92">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60619DB9"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1BECB347"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62A661F0"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4082867"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lastRenderedPageBreak/>
        <w:t>Los documentos contenidos en los archivos históricos y los identificados como históricos confidenciales no serán susceptibles de clasificación como reservados.</w:t>
      </w:r>
    </w:p>
    <w:p w14:paraId="6802C6B1" w14:textId="77777777" w:rsidR="00E12449" w:rsidRPr="00780E92" w:rsidRDefault="00E12449" w:rsidP="00E12449">
      <w:pPr>
        <w:spacing w:line="360" w:lineRule="auto"/>
        <w:ind w:left="567" w:right="567"/>
        <w:jc w:val="both"/>
        <w:rPr>
          <w:rFonts w:ascii="Palatino Linotype" w:hAnsi="Palatino Linotype" w:cs="Arial"/>
          <w:i/>
        </w:rPr>
      </w:pPr>
    </w:p>
    <w:p w14:paraId="4D8D54E2"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Noveno</w:t>
      </w:r>
      <w:r w:rsidRPr="00780E92">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1FE411C" w14:textId="77777777" w:rsidR="00E12449" w:rsidRPr="00780E92" w:rsidRDefault="00E12449" w:rsidP="00E12449">
      <w:pPr>
        <w:spacing w:line="360" w:lineRule="auto"/>
        <w:ind w:left="567" w:right="567"/>
        <w:jc w:val="both"/>
        <w:rPr>
          <w:rFonts w:ascii="Palatino Linotype" w:hAnsi="Palatino Linotype" w:cs="Arial"/>
          <w:i/>
        </w:rPr>
      </w:pPr>
    </w:p>
    <w:p w14:paraId="5214B54C"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Décimo</w:t>
      </w:r>
      <w:r w:rsidRPr="00780E92">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F7C148C"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562D4D4C" w14:textId="77777777" w:rsidR="00E12449" w:rsidRPr="00780E92" w:rsidRDefault="00E12449" w:rsidP="00E12449">
      <w:pPr>
        <w:spacing w:line="360" w:lineRule="auto"/>
        <w:ind w:left="567" w:right="567"/>
        <w:jc w:val="both"/>
        <w:rPr>
          <w:rFonts w:ascii="Palatino Linotype" w:hAnsi="Palatino Linotype" w:cs="Arial"/>
          <w:i/>
        </w:rPr>
      </w:pPr>
    </w:p>
    <w:p w14:paraId="22FB41FD"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Décimo primero.</w:t>
      </w:r>
      <w:r w:rsidRPr="00780E92">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C1F5789"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w:t>
      </w:r>
      <w:r w:rsidRPr="00780E92">
        <w:rPr>
          <w:rFonts w:ascii="Palatino Linotype" w:hAnsi="Palatino Linotype" w:cs="Arial"/>
        </w:rPr>
        <w:lastRenderedPageBreak/>
        <w:t>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96DE753" w14:textId="77777777" w:rsidR="00E12449" w:rsidRPr="00780E92" w:rsidRDefault="00E12449" w:rsidP="00E12449">
      <w:pPr>
        <w:spacing w:line="360" w:lineRule="auto"/>
        <w:jc w:val="both"/>
        <w:rPr>
          <w:rFonts w:ascii="Palatino Linotype" w:hAnsi="Palatino Linotype" w:cs="Arial"/>
        </w:rPr>
      </w:pPr>
    </w:p>
    <w:p w14:paraId="08506313"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EF59690"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t>FUNDAMENTACIÓN Y MOTIVACIÓN</w:t>
      </w:r>
      <w:r w:rsidRPr="00780E92">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E9DD0CD" w14:textId="77777777" w:rsidR="00E12449" w:rsidRPr="00780E92" w:rsidRDefault="00E12449" w:rsidP="00E12449">
      <w:pPr>
        <w:spacing w:line="360" w:lineRule="auto"/>
        <w:ind w:left="567" w:right="567"/>
        <w:jc w:val="both"/>
        <w:rPr>
          <w:rFonts w:ascii="Palatino Linotype" w:hAnsi="Palatino Linotype" w:cs="Arial"/>
          <w:i/>
        </w:rPr>
      </w:pPr>
    </w:p>
    <w:p w14:paraId="0760350C"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0DFC87B" w14:textId="77777777" w:rsidR="00E12449" w:rsidRPr="00780E92" w:rsidRDefault="00E12449" w:rsidP="00E12449">
      <w:pPr>
        <w:spacing w:line="360" w:lineRule="auto"/>
        <w:ind w:left="567" w:right="567"/>
        <w:jc w:val="both"/>
        <w:rPr>
          <w:rFonts w:ascii="Palatino Linotype" w:hAnsi="Palatino Linotype" w:cs="Arial"/>
          <w:i/>
        </w:rPr>
      </w:pPr>
      <w:r w:rsidRPr="00780E92">
        <w:rPr>
          <w:rFonts w:ascii="Palatino Linotype" w:hAnsi="Palatino Linotype" w:cs="Arial"/>
          <w:b/>
          <w:i/>
        </w:rPr>
        <w:lastRenderedPageBreak/>
        <w:t>FUNDAMENTACIÓN Y MOTIVACIÓN. EL ASPECTO FORMAL DE LA GARANTÍA Y SU FINALIDAD SE TRADUCEN EN EXPLICAR, JUSTIFICAR, POSIBILITAR LA DEFENSA Y COMUNICAR LA DECISIÓN.</w:t>
      </w:r>
      <w:r w:rsidRPr="00780E92">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41AD638"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49923BF" w14:textId="77777777" w:rsidR="00E12449" w:rsidRPr="00780E92" w:rsidRDefault="00E12449" w:rsidP="00E12449">
      <w:pPr>
        <w:spacing w:line="360" w:lineRule="auto"/>
        <w:jc w:val="both"/>
        <w:rPr>
          <w:rFonts w:ascii="Palatino Linotype" w:hAnsi="Palatino Linotype" w:cs="Arial"/>
        </w:rPr>
      </w:pPr>
    </w:p>
    <w:p w14:paraId="41FD248A" w14:textId="77777777" w:rsidR="00E12449" w:rsidRPr="00780E92" w:rsidRDefault="00E12449" w:rsidP="00E12449">
      <w:pPr>
        <w:spacing w:line="360" w:lineRule="auto"/>
        <w:jc w:val="both"/>
        <w:rPr>
          <w:rFonts w:ascii="Palatino Linotype" w:hAnsi="Palatino Linotype" w:cs="Arial"/>
        </w:rPr>
      </w:pPr>
      <w:r w:rsidRPr="00780E92">
        <w:rPr>
          <w:rFonts w:ascii="Palatino Linotype" w:hAnsi="Palatino Linotype" w:cs="Arial"/>
        </w:rPr>
        <w:lastRenderedPageBreak/>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76F86EB" w14:textId="77777777" w:rsidR="00E12449" w:rsidRPr="00780E92" w:rsidRDefault="00E12449" w:rsidP="00E12449">
      <w:pPr>
        <w:spacing w:line="360" w:lineRule="auto"/>
        <w:jc w:val="both"/>
        <w:rPr>
          <w:rFonts w:ascii="Palatino Linotype" w:hAnsi="Palatino Linotype" w:cs="Arial"/>
        </w:rPr>
      </w:pPr>
    </w:p>
    <w:p w14:paraId="7C97B577" w14:textId="391B6AFD" w:rsidR="00E12449" w:rsidRPr="00780E92" w:rsidRDefault="00E12449" w:rsidP="00E12449">
      <w:pPr>
        <w:spacing w:line="360" w:lineRule="auto"/>
        <w:jc w:val="both"/>
        <w:rPr>
          <w:rFonts w:ascii="Palatino Linotype" w:hAnsi="Palatino Linotype"/>
        </w:rPr>
      </w:pPr>
      <w:r w:rsidRPr="00780E92">
        <w:rPr>
          <w:rFonts w:ascii="Palatino Linotype" w:hAnsi="Palatino Linotype" w:cs="Arial"/>
        </w:rPr>
        <w:t>Final</w:t>
      </w:r>
      <w:r w:rsidRPr="00780E92">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00476786" w:rsidRPr="00780E92">
        <w:rPr>
          <w:rFonts w:ascii="Palatino Linotype" w:hAnsi="Palatino Linotype"/>
          <w:b/>
        </w:rPr>
        <w:t>MODIFICA</w:t>
      </w:r>
      <w:r w:rsidRPr="00780E92">
        <w:rPr>
          <w:rFonts w:ascii="Palatino Linotype" w:hAnsi="Palatino Linotype"/>
          <w:b/>
        </w:rPr>
        <w:t xml:space="preserve"> </w:t>
      </w:r>
      <w:r w:rsidRPr="00780E92">
        <w:rPr>
          <w:rFonts w:ascii="Palatino Linotype" w:hAnsi="Palatino Linotype"/>
        </w:rPr>
        <w:t xml:space="preserve">la respuesta a la solicitud de información </w:t>
      </w:r>
      <w:r w:rsidRPr="00780E92">
        <w:rPr>
          <w:rFonts w:ascii="Verdana" w:hAnsi="Verdana"/>
          <w:b/>
          <w:bCs/>
        </w:rPr>
        <w:t>  </w:t>
      </w:r>
      <w:r w:rsidR="00476786" w:rsidRPr="00780E92">
        <w:rPr>
          <w:rFonts w:ascii="Palatino Linotype" w:hAnsi="Palatino Linotype"/>
          <w:b/>
          <w:bCs/>
        </w:rPr>
        <w:t>00671/TOLUCA/IP/2026</w:t>
      </w:r>
      <w:r w:rsidRPr="00780E92">
        <w:rPr>
          <w:rFonts w:ascii="Palatino Linotype" w:hAnsi="Palatino Linotype" w:cs="Arial"/>
          <w:b/>
        </w:rPr>
        <w:t xml:space="preserve">, </w:t>
      </w:r>
      <w:r w:rsidRPr="00780E92">
        <w:rPr>
          <w:rFonts w:ascii="Palatino Linotype" w:hAnsi="Palatino Linotype"/>
        </w:rPr>
        <w:t>que han sido materia del presente fallo.</w:t>
      </w:r>
    </w:p>
    <w:p w14:paraId="63199D19" w14:textId="77777777" w:rsidR="00E12449" w:rsidRPr="00780E92" w:rsidRDefault="00E12449" w:rsidP="00E12449">
      <w:pPr>
        <w:spacing w:line="276" w:lineRule="auto"/>
        <w:jc w:val="both"/>
        <w:rPr>
          <w:rFonts w:ascii="Palatino Linotype" w:hAnsi="Palatino Linotype"/>
        </w:rPr>
      </w:pPr>
      <w:r w:rsidRPr="00780E92">
        <w:rPr>
          <w:rFonts w:ascii="Palatino Linotype" w:hAnsi="Palatino Linotype"/>
        </w:rPr>
        <w:t>Por lo antes expuesto y fundado es de resolverse y;</w:t>
      </w:r>
    </w:p>
    <w:p w14:paraId="68ACC67C" w14:textId="77777777" w:rsidR="00E12449" w:rsidRPr="00780E92" w:rsidRDefault="00E12449" w:rsidP="00E12449">
      <w:pPr>
        <w:spacing w:line="276" w:lineRule="auto"/>
        <w:jc w:val="both"/>
        <w:rPr>
          <w:rFonts w:ascii="Palatino Linotype" w:hAnsi="Palatino Linotype"/>
        </w:rPr>
      </w:pPr>
    </w:p>
    <w:p w14:paraId="47476D4C" w14:textId="77777777" w:rsidR="00E12449" w:rsidRPr="00780E92" w:rsidRDefault="00E12449" w:rsidP="00E12449">
      <w:pPr>
        <w:spacing w:line="276" w:lineRule="auto"/>
        <w:jc w:val="both"/>
        <w:rPr>
          <w:rFonts w:ascii="Palatino Linotype" w:hAnsi="Palatino Linotype"/>
        </w:rPr>
      </w:pPr>
    </w:p>
    <w:p w14:paraId="1A38C5D1" w14:textId="77777777" w:rsidR="00E12449" w:rsidRPr="00780E92" w:rsidRDefault="00E12449" w:rsidP="00E12449">
      <w:pPr>
        <w:spacing w:line="360" w:lineRule="auto"/>
        <w:jc w:val="center"/>
        <w:rPr>
          <w:rFonts w:ascii="Palatino Linotype" w:hAnsi="Palatino Linotype"/>
          <w:b/>
          <w:sz w:val="28"/>
        </w:rPr>
      </w:pPr>
      <w:r w:rsidRPr="00780E92">
        <w:rPr>
          <w:rFonts w:ascii="Palatino Linotype" w:hAnsi="Palatino Linotype"/>
          <w:b/>
          <w:sz w:val="28"/>
        </w:rPr>
        <w:t>S E    R E S U E L V E</w:t>
      </w:r>
    </w:p>
    <w:p w14:paraId="0F09A82A" w14:textId="77777777" w:rsidR="00E12449" w:rsidRPr="00780E92" w:rsidRDefault="00E12449" w:rsidP="00E12449">
      <w:pPr>
        <w:spacing w:line="360" w:lineRule="auto"/>
        <w:jc w:val="both"/>
      </w:pPr>
    </w:p>
    <w:p w14:paraId="00850072" w14:textId="520307CD" w:rsidR="00E12449" w:rsidRPr="00780E92" w:rsidRDefault="00E12449" w:rsidP="00E12449">
      <w:pPr>
        <w:spacing w:line="360" w:lineRule="auto"/>
        <w:jc w:val="both"/>
        <w:rPr>
          <w:rFonts w:ascii="Palatino Linotype" w:hAnsi="Palatino Linotype" w:cs="Arial"/>
          <w:b/>
        </w:rPr>
      </w:pPr>
      <w:r w:rsidRPr="00780E92">
        <w:rPr>
          <w:rFonts w:ascii="Palatino Linotype" w:hAnsi="Palatino Linotype" w:cs="Arial"/>
          <w:b/>
          <w:sz w:val="28"/>
          <w:lang w:val="es-ES_tradnl"/>
        </w:rPr>
        <w:t>PRIMERO.</w:t>
      </w:r>
      <w:r w:rsidRPr="00780E92">
        <w:rPr>
          <w:rFonts w:ascii="Palatino Linotype" w:hAnsi="Palatino Linotype" w:cs="Arial"/>
          <w:sz w:val="28"/>
          <w:lang w:val="es-ES_tradnl"/>
        </w:rPr>
        <w:t xml:space="preserve"> </w:t>
      </w:r>
      <w:r w:rsidRPr="00780E92">
        <w:rPr>
          <w:rFonts w:ascii="Palatino Linotype" w:eastAsia="Arial Unicode MS" w:hAnsi="Palatino Linotype" w:cs="Arial"/>
        </w:rPr>
        <w:t>Se</w:t>
      </w:r>
      <w:r w:rsidRPr="00780E92">
        <w:rPr>
          <w:rFonts w:ascii="Palatino Linotype" w:hAnsi="Palatino Linotype" w:cs="Arial"/>
          <w:lang w:val="es-ES_tradnl"/>
        </w:rPr>
        <w:t xml:space="preserve"> </w:t>
      </w:r>
      <w:r w:rsidRPr="00780E92">
        <w:rPr>
          <w:rFonts w:ascii="Palatino Linotype" w:hAnsi="Palatino Linotype" w:cs="Arial"/>
          <w:b/>
          <w:lang w:val="es-419"/>
        </w:rPr>
        <w:t>MODIFICA</w:t>
      </w:r>
      <w:r w:rsidRPr="00780E92">
        <w:rPr>
          <w:rFonts w:ascii="Palatino Linotype" w:hAnsi="Palatino Linotype" w:cs="Arial"/>
          <w:lang w:val="es-ES_tradnl"/>
        </w:rPr>
        <w:t xml:space="preserve"> </w:t>
      </w:r>
      <w:r w:rsidRPr="00780E92">
        <w:rPr>
          <w:rFonts w:ascii="Palatino Linotype" w:eastAsia="Arial Unicode MS" w:hAnsi="Palatino Linotype" w:cs="Arial"/>
        </w:rPr>
        <w:t xml:space="preserve">la respuesta entregada por </w:t>
      </w:r>
      <w:r w:rsidRPr="00780E92">
        <w:rPr>
          <w:rFonts w:ascii="Palatino Linotype" w:eastAsia="Arial Unicode MS" w:hAnsi="Palatino Linotype" w:cs="Arial"/>
          <w:b/>
        </w:rPr>
        <w:t xml:space="preserve">el Sujeto Obligado </w:t>
      </w:r>
      <w:r w:rsidRPr="00780E92">
        <w:rPr>
          <w:rFonts w:ascii="Palatino Linotype" w:eastAsia="Arial Unicode MS" w:hAnsi="Palatino Linotype" w:cs="Arial"/>
        </w:rPr>
        <w:t xml:space="preserve">a la solicitud de información </w:t>
      </w:r>
      <w:r w:rsidR="00476786" w:rsidRPr="00780E92">
        <w:rPr>
          <w:rFonts w:ascii="Palatino Linotype" w:hAnsi="Palatino Linotype"/>
          <w:b/>
          <w:bCs/>
        </w:rPr>
        <w:t>00671/TOLUCA/IP/2026</w:t>
      </w:r>
      <w:r w:rsidRPr="00780E92">
        <w:rPr>
          <w:rFonts w:ascii="Palatino Linotype" w:hAnsi="Palatino Linotype" w:cs="Arial"/>
        </w:rPr>
        <w:t xml:space="preserve">, </w:t>
      </w:r>
      <w:r w:rsidRPr="00780E92">
        <w:rPr>
          <w:rFonts w:ascii="Palatino Linotype" w:eastAsia="Arial Unicode MS" w:hAnsi="Palatino Linotype" w:cs="Arial"/>
        </w:rPr>
        <w:t xml:space="preserve">en términos del </w:t>
      </w:r>
      <w:r w:rsidRPr="00780E92">
        <w:rPr>
          <w:rFonts w:ascii="Palatino Linotype" w:hAnsi="Palatino Linotype" w:cs="Arial"/>
        </w:rPr>
        <w:t xml:space="preserve">Considerando </w:t>
      </w:r>
      <w:r w:rsidRPr="00780E92">
        <w:rPr>
          <w:rFonts w:ascii="Palatino Linotype" w:hAnsi="Palatino Linotype" w:cs="Arial"/>
          <w:b/>
          <w:lang w:val="es-419"/>
        </w:rPr>
        <w:t>QUINTO</w:t>
      </w:r>
      <w:r w:rsidRPr="00780E92">
        <w:rPr>
          <w:rFonts w:ascii="Palatino Linotype" w:hAnsi="Palatino Linotype" w:cs="Arial"/>
        </w:rPr>
        <w:t xml:space="preserve"> de la presente resolución.</w:t>
      </w:r>
    </w:p>
    <w:p w14:paraId="7768E3AA" w14:textId="77777777" w:rsidR="00E12449" w:rsidRPr="00780E92" w:rsidRDefault="00E12449" w:rsidP="00E12449">
      <w:pPr>
        <w:spacing w:before="240" w:line="360" w:lineRule="auto"/>
        <w:ind w:right="49"/>
        <w:jc w:val="both"/>
        <w:rPr>
          <w:rFonts w:ascii="Palatino Linotype" w:eastAsia="Palatino Linotype" w:hAnsi="Palatino Linotype" w:cs="Palatino Linotype"/>
        </w:rPr>
      </w:pPr>
      <w:r w:rsidRPr="00780E92">
        <w:rPr>
          <w:rFonts w:ascii="Palatino Linotype" w:hAnsi="Palatino Linotype"/>
          <w:b/>
          <w:sz w:val="28"/>
        </w:rPr>
        <w:lastRenderedPageBreak/>
        <w:t>SEGUNDO.</w:t>
      </w:r>
      <w:r w:rsidRPr="00780E92">
        <w:rPr>
          <w:rFonts w:ascii="Palatino Linotype" w:hAnsi="Palatino Linotype" w:cs="Arial"/>
          <w:sz w:val="28"/>
        </w:rPr>
        <w:t xml:space="preserve"> </w:t>
      </w:r>
      <w:r w:rsidRPr="00780E92">
        <w:rPr>
          <w:rFonts w:ascii="Palatino Linotype" w:hAnsi="Palatino Linotype" w:cs="Arial"/>
        </w:rPr>
        <w:t xml:space="preserve">Se ordena al Sujeto Obligado, haga entrega al </w:t>
      </w:r>
      <w:r w:rsidRPr="00780E92">
        <w:rPr>
          <w:rFonts w:ascii="Palatino Linotype" w:hAnsi="Palatino Linotype" w:cs="Arial"/>
          <w:b/>
        </w:rPr>
        <w:t>Recurrente</w:t>
      </w:r>
      <w:r w:rsidRPr="00780E92">
        <w:rPr>
          <w:rFonts w:ascii="Palatino Linotype" w:hAnsi="Palatino Linotype" w:cs="Arial"/>
        </w:rPr>
        <w:t xml:space="preserve"> en términos del Considerando</w:t>
      </w:r>
      <w:r w:rsidRPr="00780E92">
        <w:rPr>
          <w:rFonts w:ascii="Palatino Linotype" w:hAnsi="Palatino Linotype" w:cs="Arial"/>
          <w:b/>
          <w:lang w:val="es-419"/>
        </w:rPr>
        <w:t xml:space="preserve"> QUINTO</w:t>
      </w:r>
      <w:r w:rsidRPr="00780E92">
        <w:rPr>
          <w:rFonts w:ascii="Palatino Linotype" w:hAnsi="Palatino Linotype" w:cs="Arial"/>
        </w:rPr>
        <w:t xml:space="preserve"> de la presente resolución, </w:t>
      </w:r>
      <w:r w:rsidRPr="00780E92">
        <w:rPr>
          <w:rFonts w:ascii="Palatino Linotype" w:eastAsia="Palatino Linotype" w:hAnsi="Palatino Linotype" w:cs="Palatino Linotype"/>
        </w:rPr>
        <w:t xml:space="preserve">a través del Sistema de Acceso a la Información Mexiquense </w:t>
      </w:r>
      <w:r w:rsidRPr="00780E92">
        <w:rPr>
          <w:rFonts w:ascii="Palatino Linotype" w:eastAsia="Palatino Linotype" w:hAnsi="Palatino Linotype" w:cs="Palatino Linotype"/>
          <w:b/>
        </w:rPr>
        <w:t xml:space="preserve">(SAIMEX) </w:t>
      </w:r>
      <w:r w:rsidRPr="00780E92">
        <w:rPr>
          <w:rFonts w:ascii="Palatino Linotype" w:eastAsia="Palatino Linotype" w:hAnsi="Palatino Linotype" w:cs="Palatino Linotype"/>
        </w:rPr>
        <w:t>se entrega al Recurrente en versión pública de ser procedente de lo siguiente:</w:t>
      </w:r>
    </w:p>
    <w:p w14:paraId="60CEC25A" w14:textId="1BC168F3" w:rsidR="00E651AC" w:rsidRPr="00780E92" w:rsidRDefault="00E651AC" w:rsidP="00E651AC">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780E92">
        <w:rPr>
          <w:rFonts w:ascii="Palatino Linotype" w:eastAsia="Palatino Linotype" w:hAnsi="Palatino Linotype" w:cs="Palatino Linotype"/>
          <w:bCs/>
          <w:color w:val="000000"/>
        </w:rPr>
        <w:t>La totalidad de las documentales que integra el expediente relacionado con el recurso de revisión</w:t>
      </w:r>
      <w:r w:rsidRPr="00780E92">
        <w:rPr>
          <w:rFonts w:ascii="Palatino Linotype" w:eastAsia="Palatino Linotype" w:hAnsi="Palatino Linotype" w:cs="Palatino Linotype"/>
          <w:b/>
          <w:color w:val="000000"/>
        </w:rPr>
        <w:t xml:space="preserve"> </w:t>
      </w:r>
      <w:r w:rsidRPr="00780E92">
        <w:rPr>
          <w:rFonts w:ascii="Palatino Linotype" w:hAnsi="Palatino Linotype"/>
          <w:b/>
          <w:i/>
          <w:color w:val="000000"/>
          <w:sz w:val="24"/>
          <w:szCs w:val="24"/>
        </w:rPr>
        <w:t xml:space="preserve">012496/INFOEM/IP/RR/2025 </w:t>
      </w:r>
      <w:r w:rsidRPr="00780E92">
        <w:rPr>
          <w:rFonts w:ascii="Palatino Linotype" w:eastAsiaTheme="minorHAnsi" w:hAnsi="Palatino Linotype" w:cs="Arial"/>
          <w:bCs/>
          <w:lang w:eastAsia="en-US"/>
        </w:rPr>
        <w:t>al</w:t>
      </w:r>
      <w:r w:rsidRPr="00780E92">
        <w:rPr>
          <w:rFonts w:ascii="Palatino Linotype" w:eastAsiaTheme="minorHAnsi" w:hAnsi="Palatino Linotype" w:cs="Arial"/>
          <w:b/>
          <w:lang w:eastAsia="en-US"/>
        </w:rPr>
        <w:t xml:space="preserve"> </w:t>
      </w:r>
      <w:r w:rsidRPr="00780E92">
        <w:rPr>
          <w:rFonts w:ascii="Palatino Linotype" w:eastAsiaTheme="minorHAnsi" w:hAnsi="Palatino Linotype" w:cs="Arial"/>
          <w:lang w:eastAsia="en-US"/>
        </w:rPr>
        <w:t xml:space="preserve">catorce de enero de dos mil veintiséis </w:t>
      </w:r>
      <w:r w:rsidRPr="00780E92">
        <w:rPr>
          <w:rFonts w:ascii="Palatino Linotype" w:eastAsia="Palatino Linotype" w:hAnsi="Palatino Linotype" w:cs="Palatino Linotype"/>
          <w:color w:val="000000"/>
        </w:rPr>
        <w:t>(fecha de presentación de la solicitud relacionada con los medios de impugnación que se resuelven).</w:t>
      </w:r>
    </w:p>
    <w:p w14:paraId="3D17035F" w14:textId="77777777" w:rsidR="00E12449" w:rsidRPr="00780E92" w:rsidRDefault="00E12449" w:rsidP="00E12449">
      <w:pPr>
        <w:tabs>
          <w:tab w:val="left" w:pos="720"/>
        </w:tabs>
        <w:spacing w:line="360" w:lineRule="auto"/>
        <w:jc w:val="both"/>
        <w:rPr>
          <w:rFonts w:ascii="Palatino Linotype" w:hAnsi="Palatino Linotype"/>
          <w:i/>
        </w:rPr>
      </w:pPr>
    </w:p>
    <w:p w14:paraId="36E93B10" w14:textId="77777777" w:rsidR="00E12449" w:rsidRPr="00780E92" w:rsidRDefault="00E12449" w:rsidP="00E12449">
      <w:pPr>
        <w:tabs>
          <w:tab w:val="left" w:pos="720"/>
        </w:tabs>
        <w:spacing w:line="360" w:lineRule="auto"/>
        <w:ind w:left="360"/>
        <w:jc w:val="both"/>
        <w:rPr>
          <w:rFonts w:ascii="Palatino Linotype" w:hAnsi="Palatino Linotype"/>
          <w:i/>
        </w:rPr>
      </w:pPr>
      <w:r w:rsidRPr="00780E92">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780E92">
        <w:rPr>
          <w:rFonts w:ascii="Palatino Linotype" w:hAnsi="Palatino Linotype"/>
          <w:b/>
          <w:i/>
        </w:rPr>
        <w:t>Recurrente</w:t>
      </w:r>
      <w:r w:rsidRPr="00780E92">
        <w:rPr>
          <w:rFonts w:ascii="Palatino Linotype" w:hAnsi="Palatino Linotype"/>
          <w:i/>
        </w:rPr>
        <w:t>.</w:t>
      </w:r>
    </w:p>
    <w:p w14:paraId="2C8BAFB4" w14:textId="77777777" w:rsidR="00E12449" w:rsidRPr="00780E92" w:rsidRDefault="00E12449" w:rsidP="00E12449">
      <w:pPr>
        <w:tabs>
          <w:tab w:val="left" w:pos="720"/>
        </w:tabs>
        <w:spacing w:line="276" w:lineRule="auto"/>
        <w:jc w:val="both"/>
        <w:rPr>
          <w:rFonts w:ascii="Palatino Linotype" w:hAnsi="Palatino Linotype"/>
          <w:i/>
          <w:sz w:val="16"/>
        </w:rPr>
      </w:pPr>
    </w:p>
    <w:p w14:paraId="08E4C378" w14:textId="19641507" w:rsidR="00E12449" w:rsidRPr="00780E92" w:rsidRDefault="00E12449" w:rsidP="00E12449">
      <w:pPr>
        <w:autoSpaceDE w:val="0"/>
        <w:autoSpaceDN w:val="0"/>
        <w:adjustRightInd w:val="0"/>
        <w:spacing w:line="360" w:lineRule="auto"/>
        <w:jc w:val="both"/>
        <w:rPr>
          <w:rFonts w:ascii="Palatino Linotype" w:eastAsia="Palatino Linotype" w:hAnsi="Palatino Linotype" w:cs="Palatino Linotype"/>
          <w:b/>
          <w:lang w:val="es-ES_tradnl"/>
        </w:rPr>
      </w:pPr>
      <w:r w:rsidRPr="00780E92">
        <w:rPr>
          <w:rFonts w:ascii="Palatino Linotype" w:hAnsi="Palatino Linotype" w:cs="Arial"/>
          <w:b/>
          <w:sz w:val="28"/>
          <w:szCs w:val="28"/>
        </w:rPr>
        <w:t>TERCERO.</w:t>
      </w:r>
      <w:r w:rsidRPr="00780E92">
        <w:rPr>
          <w:rFonts w:ascii="Palatino Linotype" w:hAnsi="Palatino Linotype" w:cs="Arial"/>
          <w:b/>
        </w:rPr>
        <w:t xml:space="preserve"> Notifíquese</w:t>
      </w:r>
      <w:r w:rsidRPr="00780E92">
        <w:rPr>
          <w:rFonts w:ascii="Palatino Linotype" w:hAnsi="Palatino Linotype" w:cs="Arial"/>
          <w:b/>
          <w:i/>
        </w:rPr>
        <w:t xml:space="preserve"> </w:t>
      </w:r>
      <w:r w:rsidRPr="00780E92">
        <w:rPr>
          <w:rFonts w:ascii="Palatino Linotype" w:hAnsi="Palatino Linotype" w:cs="Arial"/>
        </w:rPr>
        <w:t>al Titular de la Unidad de Transparencia del</w:t>
      </w:r>
      <w:r w:rsidRPr="00780E92">
        <w:rPr>
          <w:rFonts w:ascii="Palatino Linotype" w:hAnsi="Palatino Linotype" w:cs="Arial"/>
          <w:b/>
        </w:rPr>
        <w:t xml:space="preserve"> SUJETO OBLIGADO</w:t>
      </w:r>
      <w:r w:rsidRPr="00780E92">
        <w:rPr>
          <w:rFonts w:ascii="Palatino Linotype" w:hAnsi="Palatino Linotype" w:cs="Arial"/>
        </w:rPr>
        <w:t xml:space="preserve">, por medio del Sistema de Acceso a la Información Mexiquense </w:t>
      </w:r>
      <w:r w:rsidRPr="00780E92">
        <w:rPr>
          <w:rFonts w:ascii="Palatino Linotype" w:hAnsi="Palatino Linotype" w:cs="Arial"/>
          <w:b/>
        </w:rPr>
        <w:t>(SAIMEX)</w:t>
      </w:r>
      <w:r w:rsidRPr="00780E92">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780E92">
        <w:rPr>
          <w:rFonts w:ascii="Palatino Linotype" w:eastAsia="Palatino Linotype" w:hAnsi="Palatino Linotype" w:cs="Palatino Linotype"/>
          <w:b/>
          <w:lang w:val="es-ES_tradnl"/>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14:paraId="4B2B7FB3" w14:textId="77777777" w:rsidR="00E12449" w:rsidRPr="00780E92" w:rsidRDefault="00E12449" w:rsidP="00E12449">
      <w:pPr>
        <w:autoSpaceDE w:val="0"/>
        <w:autoSpaceDN w:val="0"/>
        <w:adjustRightInd w:val="0"/>
        <w:spacing w:line="360" w:lineRule="auto"/>
        <w:jc w:val="both"/>
        <w:rPr>
          <w:rFonts w:ascii="Palatino Linotype" w:hAnsi="Palatino Linotype" w:cs="Arial"/>
          <w:sz w:val="2"/>
        </w:rPr>
      </w:pPr>
    </w:p>
    <w:p w14:paraId="5ECEDD34" w14:textId="77777777" w:rsidR="00E12449" w:rsidRPr="00780E92" w:rsidRDefault="00E12449" w:rsidP="00E12449">
      <w:pPr>
        <w:spacing w:line="360" w:lineRule="auto"/>
        <w:jc w:val="both"/>
        <w:rPr>
          <w:rFonts w:ascii="Palatino Linotype" w:hAnsi="Palatino Linotype" w:cs="Arial"/>
          <w:bCs/>
          <w:szCs w:val="32"/>
        </w:rPr>
      </w:pPr>
      <w:r w:rsidRPr="00780E92">
        <w:rPr>
          <w:rFonts w:ascii="Palatino Linotype" w:hAnsi="Palatino Linotype" w:cs="Arial"/>
          <w:b/>
          <w:bCs/>
          <w:sz w:val="28"/>
          <w:szCs w:val="28"/>
        </w:rPr>
        <w:t>CUARTO.</w:t>
      </w:r>
      <w:r w:rsidRPr="00780E92">
        <w:rPr>
          <w:rFonts w:ascii="Palatino Linotype" w:hAnsi="Palatino Linotype" w:cs="Arial"/>
          <w:bCs/>
          <w:szCs w:val="28"/>
        </w:rPr>
        <w:t xml:space="preserve"> </w:t>
      </w:r>
      <w:r w:rsidRPr="00780E92">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780E92">
        <w:rPr>
          <w:rFonts w:ascii="Palatino Linotype" w:hAnsi="Palatino Linotype" w:cs="Arial"/>
          <w:b/>
          <w:bCs/>
        </w:rPr>
        <w:t>Sujeto Obligado</w:t>
      </w:r>
      <w:r w:rsidRPr="00780E92">
        <w:rPr>
          <w:rFonts w:ascii="Palatino Linotype" w:hAnsi="Palatino Linotype" w:cs="Arial"/>
          <w:bCs/>
        </w:rPr>
        <w:t xml:space="preserve"> de manera fundada y motivada, podrá solicitar una ampliación de plazo para el cumplimiento de la presente resolución.</w:t>
      </w:r>
    </w:p>
    <w:p w14:paraId="4108F24D" w14:textId="77777777" w:rsidR="00E12449" w:rsidRPr="00780E92" w:rsidRDefault="00E12449" w:rsidP="00E12449">
      <w:pPr>
        <w:autoSpaceDE w:val="0"/>
        <w:autoSpaceDN w:val="0"/>
        <w:adjustRightInd w:val="0"/>
        <w:spacing w:line="360" w:lineRule="auto"/>
        <w:ind w:right="51"/>
        <w:jc w:val="both"/>
        <w:rPr>
          <w:rFonts w:ascii="Palatino Linotype" w:hAnsi="Palatino Linotype" w:cs="Arial"/>
          <w:b/>
          <w:sz w:val="4"/>
          <w:szCs w:val="28"/>
        </w:rPr>
      </w:pPr>
    </w:p>
    <w:p w14:paraId="0F4448B8" w14:textId="77777777" w:rsidR="00E12449" w:rsidRPr="00780E92" w:rsidRDefault="00E12449" w:rsidP="00E12449">
      <w:pPr>
        <w:spacing w:after="0" w:line="360" w:lineRule="auto"/>
        <w:jc w:val="both"/>
        <w:rPr>
          <w:rFonts w:ascii="Palatino Linotype" w:hAnsi="Palatino Linotype" w:cs="Arial"/>
        </w:rPr>
      </w:pPr>
      <w:r w:rsidRPr="00780E92">
        <w:rPr>
          <w:rFonts w:ascii="Palatino Linotype" w:hAnsi="Palatino Linotype" w:cs="Arial"/>
          <w:b/>
          <w:sz w:val="28"/>
          <w:szCs w:val="28"/>
        </w:rPr>
        <w:t>QUINTO.</w:t>
      </w:r>
      <w:r w:rsidRPr="00780E92">
        <w:rPr>
          <w:rFonts w:ascii="Palatino Linotype" w:hAnsi="Palatino Linotype" w:cs="Arial"/>
          <w:b/>
        </w:rPr>
        <w:t xml:space="preserve"> NOTIFÍQUESE</w:t>
      </w:r>
      <w:r w:rsidRPr="00780E92">
        <w:rPr>
          <w:rFonts w:ascii="Palatino Linotype" w:hAnsi="Palatino Linotype" w:cs="Arial"/>
        </w:rPr>
        <w:t xml:space="preserve"> al </w:t>
      </w:r>
      <w:r w:rsidRPr="00780E92">
        <w:rPr>
          <w:rFonts w:ascii="Palatino Linotype" w:hAnsi="Palatino Linotype" w:cs="Arial"/>
          <w:b/>
        </w:rPr>
        <w:t>Recurrente</w:t>
      </w:r>
      <w:r w:rsidRPr="00780E92">
        <w:rPr>
          <w:rFonts w:ascii="Palatino Linotype" w:hAnsi="Palatino Linotype" w:cs="Arial"/>
        </w:rPr>
        <w:t xml:space="preserve"> la presente resolución a través del Sistema de Acceso a la Información Mexiquense </w:t>
      </w:r>
      <w:r w:rsidRPr="00780E92">
        <w:rPr>
          <w:rFonts w:ascii="Palatino Linotype" w:hAnsi="Palatino Linotype" w:cs="Arial"/>
          <w:b/>
        </w:rPr>
        <w:t>(SAIMEX),</w:t>
      </w:r>
      <w:r w:rsidRPr="00780E92">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9A67F07" w14:textId="77777777" w:rsidR="00E12449" w:rsidRPr="00780E92" w:rsidRDefault="00E12449" w:rsidP="00E12449">
      <w:pPr>
        <w:spacing w:after="0" w:line="360" w:lineRule="auto"/>
        <w:jc w:val="both"/>
        <w:rPr>
          <w:rFonts w:ascii="Palatino Linotype" w:eastAsia="Palatino Linotype" w:hAnsi="Palatino Linotype" w:cs="Palatino Linotype"/>
          <w:sz w:val="24"/>
          <w:szCs w:val="24"/>
        </w:rPr>
      </w:pPr>
    </w:p>
    <w:p w14:paraId="136414A0" w14:textId="7D97CEC0" w:rsidR="00E12449" w:rsidRPr="00780E92" w:rsidRDefault="00E12449" w:rsidP="00E12449">
      <w:pPr>
        <w:spacing w:after="0" w:line="360" w:lineRule="auto"/>
        <w:jc w:val="both"/>
        <w:rPr>
          <w:rFonts w:ascii="Palatino Linotype" w:eastAsia="Palatino Linotype" w:hAnsi="Palatino Linotype" w:cs="Palatino Linotype"/>
          <w:sz w:val="24"/>
          <w:szCs w:val="24"/>
        </w:rPr>
      </w:pPr>
      <w:r w:rsidRPr="00780E92">
        <w:rPr>
          <w:rFonts w:ascii="Palatino Linotype" w:eastAsia="Palatino Linotype" w:hAnsi="Palatino Linotype" w:cs="Palatino Linotype"/>
          <w:sz w:val="24"/>
          <w:szCs w:val="24"/>
        </w:rPr>
        <w:t xml:space="preserve">ASÍ LO RESUELVE, POR </w:t>
      </w:r>
      <w:r w:rsidRPr="00780E92">
        <w:rPr>
          <w:rFonts w:ascii="Palatino Linotype" w:eastAsia="Palatino Linotype" w:hAnsi="Palatino Linotype" w:cs="Palatino Linotype"/>
          <w:b/>
          <w:sz w:val="24"/>
          <w:szCs w:val="24"/>
        </w:rPr>
        <w:t>UNANIMIDAD</w:t>
      </w:r>
      <w:r w:rsidRPr="00780E92">
        <w:rPr>
          <w:rFonts w:ascii="Palatino Linotype" w:eastAsia="Palatino Linotype" w:hAnsi="Palatino Linotype" w:cs="Palatino Linotype"/>
          <w:sz w:val="24"/>
          <w:szCs w:val="24"/>
        </w:rPr>
        <w:t xml:space="preserve"> </w:t>
      </w:r>
      <w:r w:rsidRPr="00780E92">
        <w:rPr>
          <w:rFonts w:ascii="Palatino Linotype" w:eastAsia="Palatino Linotype" w:hAnsi="Palatino Linotype" w:cs="Palatino Linotype"/>
          <w:b/>
          <w:sz w:val="24"/>
          <w:szCs w:val="24"/>
        </w:rPr>
        <w:t>DE VOTOS</w:t>
      </w:r>
      <w:r w:rsidRPr="00780E92">
        <w:rPr>
          <w:rFonts w:ascii="Palatino Linotype" w:eastAsia="Palatino Linotype" w:hAnsi="Palatino Linotype" w:cs="Palatino Linotype"/>
          <w:sz w:val="24"/>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624E92" w:rsidRPr="00780E92">
        <w:rPr>
          <w:rFonts w:ascii="Palatino Linotype" w:eastAsia="Palatino Linotype" w:hAnsi="Palatino Linotype" w:cs="Palatino Linotype"/>
          <w:b/>
          <w:sz w:val="24"/>
          <w:szCs w:val="24"/>
        </w:rPr>
        <w:t>NOVENA</w:t>
      </w:r>
      <w:r w:rsidRPr="00780E92">
        <w:rPr>
          <w:rFonts w:ascii="Palatino Linotype" w:eastAsia="Palatino Linotype" w:hAnsi="Palatino Linotype" w:cs="Palatino Linotype"/>
          <w:b/>
          <w:sz w:val="24"/>
          <w:szCs w:val="24"/>
        </w:rPr>
        <w:t xml:space="preserve"> SESIÓN ORDINARIA CELEBRADA EL </w:t>
      </w:r>
      <w:r w:rsidR="00624E92" w:rsidRPr="00780E92">
        <w:rPr>
          <w:rFonts w:ascii="Palatino Linotype" w:eastAsia="Palatino Linotype" w:hAnsi="Palatino Linotype" w:cs="Palatino Linotype"/>
          <w:b/>
          <w:sz w:val="24"/>
          <w:szCs w:val="24"/>
        </w:rPr>
        <w:t>ONCE DE MARZO</w:t>
      </w:r>
      <w:r w:rsidRPr="00780E92">
        <w:rPr>
          <w:rFonts w:ascii="Palatino Linotype" w:eastAsia="Palatino Linotype" w:hAnsi="Palatino Linotype" w:cs="Palatino Linotype"/>
          <w:b/>
          <w:sz w:val="24"/>
          <w:szCs w:val="24"/>
        </w:rPr>
        <w:t xml:space="preserve"> DE DOS MIL </w:t>
      </w:r>
      <w:r w:rsidR="00CA272F" w:rsidRPr="00780E92">
        <w:rPr>
          <w:rFonts w:ascii="Palatino Linotype" w:eastAsia="Palatino Linotype" w:hAnsi="Palatino Linotype" w:cs="Palatino Linotype"/>
          <w:b/>
          <w:sz w:val="24"/>
          <w:szCs w:val="24"/>
        </w:rPr>
        <w:t>VEINTISÉIS</w:t>
      </w:r>
      <w:r w:rsidRPr="00780E92">
        <w:rPr>
          <w:rFonts w:ascii="Palatino Linotype" w:eastAsia="Palatino Linotype" w:hAnsi="Palatino Linotype" w:cs="Palatino Linotype"/>
          <w:sz w:val="24"/>
          <w:szCs w:val="24"/>
        </w:rPr>
        <w:t>, ANTE EL SECRETARIO TÉCNICO DEL PLENO, ALEXIS TAPIA RAMÍREZ. -------------------------------------------------------------------------------------------------------------------------------------------------------------------------------------------------------------------------------------------------------------------------------------------------</w:t>
      </w:r>
      <w:r w:rsidR="00CA272F" w:rsidRPr="00780E92">
        <w:rPr>
          <w:rFonts w:ascii="Palatino Linotype" w:eastAsia="Palatino Linotype" w:hAnsi="Palatino Linotype" w:cs="Palatino Linotype"/>
          <w:sz w:val="24"/>
          <w:szCs w:val="24"/>
        </w:rPr>
        <w:t>------------------------------------------------------------------------------------</w:t>
      </w:r>
    </w:p>
    <w:p w14:paraId="0177F2E1" w14:textId="77777777" w:rsidR="00E12449" w:rsidRDefault="00E12449" w:rsidP="00E12449">
      <w:pPr>
        <w:spacing w:after="0" w:line="360" w:lineRule="auto"/>
        <w:jc w:val="both"/>
        <w:rPr>
          <w:rFonts w:ascii="Palatino Linotype" w:eastAsia="Palatino Linotype" w:hAnsi="Palatino Linotype" w:cs="Palatino Linotype"/>
          <w:sz w:val="20"/>
          <w:szCs w:val="20"/>
        </w:rPr>
      </w:pPr>
      <w:r w:rsidRPr="00780E92">
        <w:rPr>
          <w:rFonts w:ascii="Palatino Linotype" w:eastAsia="Palatino Linotype" w:hAnsi="Palatino Linotype" w:cs="Palatino Linotype"/>
          <w:sz w:val="20"/>
          <w:szCs w:val="20"/>
        </w:rPr>
        <w:t>JMV/CCR/NJMB</w:t>
      </w:r>
    </w:p>
    <w:p w14:paraId="71AD506A" w14:textId="77777777" w:rsidR="00E12449" w:rsidRDefault="00E12449" w:rsidP="00E12449">
      <w:pPr>
        <w:spacing w:after="0" w:line="360" w:lineRule="auto"/>
        <w:jc w:val="both"/>
        <w:rPr>
          <w:rFonts w:ascii="Palatino Linotype" w:eastAsia="Palatino Linotype" w:hAnsi="Palatino Linotype" w:cs="Palatino Linotype"/>
          <w:sz w:val="20"/>
          <w:szCs w:val="20"/>
        </w:rPr>
      </w:pPr>
    </w:p>
    <w:p w14:paraId="20F2F8EF" w14:textId="77777777" w:rsidR="00E12449" w:rsidRDefault="00E12449" w:rsidP="00E12449">
      <w:pPr>
        <w:spacing w:after="0" w:line="360" w:lineRule="auto"/>
        <w:jc w:val="both"/>
        <w:rPr>
          <w:rFonts w:ascii="Palatino Linotype" w:eastAsia="Palatino Linotype" w:hAnsi="Palatino Linotype" w:cs="Palatino Linotype"/>
          <w:sz w:val="20"/>
          <w:szCs w:val="20"/>
        </w:rPr>
      </w:pPr>
    </w:p>
    <w:p w14:paraId="2444A299"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781E7CC7"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44A5DD26"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2A21C237"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6C246F6D"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4CD39252"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6BA13904"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23153781"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7FFF1CD0" w14:textId="77777777" w:rsidR="00E12449" w:rsidRDefault="00E12449" w:rsidP="00E12449">
      <w:pPr>
        <w:spacing w:after="0" w:line="360" w:lineRule="auto"/>
        <w:jc w:val="both"/>
        <w:rPr>
          <w:rFonts w:ascii="Palatino Linotype" w:eastAsia="Palatino Linotype" w:hAnsi="Palatino Linotype" w:cs="Palatino Linotype"/>
          <w:color w:val="000000"/>
          <w:sz w:val="20"/>
          <w:szCs w:val="20"/>
        </w:rPr>
      </w:pPr>
    </w:p>
    <w:p w14:paraId="7901464E" w14:textId="77777777" w:rsidR="00E12449" w:rsidRDefault="00E12449" w:rsidP="00E12449">
      <w:pPr>
        <w:spacing w:after="0" w:line="360" w:lineRule="auto"/>
        <w:jc w:val="both"/>
        <w:rPr>
          <w:rFonts w:ascii="Palatino Linotype" w:eastAsia="Palatino Linotype" w:hAnsi="Palatino Linotype" w:cs="Palatino Linotype"/>
          <w:sz w:val="24"/>
          <w:szCs w:val="24"/>
        </w:rPr>
      </w:pPr>
    </w:p>
    <w:p w14:paraId="40F30A28" w14:textId="77777777" w:rsidR="00E12449" w:rsidRDefault="00E12449" w:rsidP="00E12449">
      <w:pPr>
        <w:spacing w:after="0" w:line="360" w:lineRule="auto"/>
        <w:jc w:val="both"/>
        <w:rPr>
          <w:rFonts w:ascii="Palatino Linotype" w:eastAsia="Palatino Linotype" w:hAnsi="Palatino Linotype" w:cs="Palatino Linotype"/>
          <w:sz w:val="24"/>
          <w:szCs w:val="24"/>
        </w:rPr>
      </w:pPr>
    </w:p>
    <w:p w14:paraId="46D9890E" w14:textId="77777777" w:rsidR="00E12449" w:rsidRDefault="00E12449" w:rsidP="00E12449">
      <w:pPr>
        <w:spacing w:after="0" w:line="360" w:lineRule="auto"/>
        <w:jc w:val="both"/>
        <w:rPr>
          <w:rFonts w:ascii="Palatino Linotype" w:eastAsia="Palatino Linotype" w:hAnsi="Palatino Linotype" w:cs="Palatino Linotype"/>
          <w:sz w:val="24"/>
          <w:szCs w:val="24"/>
        </w:rPr>
      </w:pPr>
    </w:p>
    <w:p w14:paraId="226BC6D6" w14:textId="77777777" w:rsidR="00E12449" w:rsidRDefault="00E12449" w:rsidP="00E12449">
      <w:pPr>
        <w:spacing w:after="0" w:line="360" w:lineRule="auto"/>
        <w:jc w:val="both"/>
        <w:rPr>
          <w:rFonts w:ascii="Palatino Linotype" w:eastAsia="Palatino Linotype" w:hAnsi="Palatino Linotype" w:cs="Palatino Linotype"/>
          <w:sz w:val="24"/>
          <w:szCs w:val="24"/>
        </w:rPr>
      </w:pPr>
    </w:p>
    <w:p w14:paraId="1BB7D709" w14:textId="77777777" w:rsidR="00E12449" w:rsidRDefault="00E12449" w:rsidP="00E12449">
      <w:pPr>
        <w:spacing w:line="360" w:lineRule="auto"/>
      </w:pPr>
    </w:p>
    <w:p w14:paraId="76C13F32" w14:textId="77777777" w:rsidR="00E12449" w:rsidRDefault="00E12449" w:rsidP="00E12449">
      <w:pPr>
        <w:spacing w:line="360" w:lineRule="auto"/>
      </w:pPr>
    </w:p>
    <w:p w14:paraId="6EA25394" w14:textId="77777777" w:rsidR="00E12449" w:rsidRDefault="00E12449" w:rsidP="00E12449">
      <w:pPr>
        <w:spacing w:line="360" w:lineRule="auto"/>
      </w:pPr>
    </w:p>
    <w:p w14:paraId="646D3CB0" w14:textId="77777777" w:rsidR="00E12449" w:rsidRDefault="00E12449" w:rsidP="00E12449">
      <w:pPr>
        <w:spacing w:line="360" w:lineRule="auto"/>
      </w:pPr>
    </w:p>
    <w:p w14:paraId="4DBE29BE" w14:textId="77777777" w:rsidR="00E12449" w:rsidRDefault="00E12449" w:rsidP="00E12449">
      <w:pPr>
        <w:spacing w:line="360" w:lineRule="auto"/>
      </w:pPr>
    </w:p>
    <w:p w14:paraId="135436E4" w14:textId="77777777" w:rsidR="00E12449" w:rsidRDefault="00E12449" w:rsidP="00E12449"/>
    <w:p w14:paraId="20CA8CA4" w14:textId="77777777" w:rsidR="00E12449" w:rsidRDefault="00E12449" w:rsidP="00E12449"/>
    <w:p w14:paraId="158231D1" w14:textId="77777777" w:rsidR="00E12449" w:rsidRDefault="00E12449" w:rsidP="00E12449"/>
    <w:p w14:paraId="3EBDE848" w14:textId="77777777" w:rsidR="00E12449" w:rsidRDefault="00E12449" w:rsidP="00E12449"/>
    <w:p w14:paraId="1684E554" w14:textId="77777777" w:rsidR="00E12449" w:rsidRDefault="00E12449" w:rsidP="00E12449"/>
    <w:p w14:paraId="2F93DDDF" w14:textId="77777777" w:rsidR="00E12449" w:rsidRDefault="00E12449"/>
    <w:sectPr w:rsidR="00E12449" w:rsidSect="00E12449">
      <w:headerReference w:type="even" r:id="rId10"/>
      <w:headerReference w:type="default" r:id="rId11"/>
      <w:footerReference w:type="default" r:id="rId12"/>
      <w:headerReference w:type="first" r:id="rId13"/>
      <w:footerReference w:type="first" r:id="rId14"/>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AC188" w14:textId="77777777" w:rsidR="004833F0" w:rsidRDefault="004833F0" w:rsidP="00E12449">
      <w:pPr>
        <w:spacing w:after="0" w:line="240" w:lineRule="auto"/>
      </w:pPr>
      <w:r>
        <w:separator/>
      </w:r>
    </w:p>
  </w:endnote>
  <w:endnote w:type="continuationSeparator" w:id="0">
    <w:p w14:paraId="373618A0" w14:textId="77777777" w:rsidR="004833F0" w:rsidRDefault="004833F0" w:rsidP="00E1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9EAA5" w14:textId="77777777" w:rsidR="00E12449" w:rsidRDefault="00E1244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174708">
      <w:rPr>
        <w:rFonts w:ascii="Palatino Linotype" w:eastAsia="Palatino Linotype" w:hAnsi="Palatino Linotype" w:cs="Palatino Linotype"/>
        <w:b/>
        <w:noProof/>
        <w:color w:val="000000"/>
        <w:sz w:val="20"/>
        <w:szCs w:val="20"/>
      </w:rPr>
      <w:t>2</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174708">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EA768" w14:textId="77777777" w:rsidR="00E12449" w:rsidRDefault="00E1244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174708">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174708">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F33CB" w14:textId="77777777" w:rsidR="004833F0" w:rsidRDefault="004833F0" w:rsidP="00E12449">
      <w:pPr>
        <w:spacing w:after="0" w:line="240" w:lineRule="auto"/>
      </w:pPr>
      <w:r>
        <w:separator/>
      </w:r>
    </w:p>
  </w:footnote>
  <w:footnote w:type="continuationSeparator" w:id="0">
    <w:p w14:paraId="7FADD811" w14:textId="77777777" w:rsidR="004833F0" w:rsidRDefault="004833F0" w:rsidP="00E12449">
      <w:pPr>
        <w:spacing w:after="0" w:line="240" w:lineRule="auto"/>
      </w:pPr>
      <w:r>
        <w:continuationSeparator/>
      </w:r>
    </w:p>
  </w:footnote>
  <w:footnote w:id="1">
    <w:p w14:paraId="1931909E" w14:textId="77777777" w:rsidR="00E12449" w:rsidRDefault="00E12449" w:rsidP="00E12449">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D85B7B2" w14:textId="77777777" w:rsidR="00E12449" w:rsidRDefault="00E12449" w:rsidP="00E12449">
      <w:pPr>
        <w:rPr>
          <w:color w:val="000000"/>
          <w:sz w:val="20"/>
          <w:szCs w:val="20"/>
        </w:rPr>
      </w:pPr>
    </w:p>
    <w:p w14:paraId="2DE4E748" w14:textId="77777777" w:rsidR="00E12449" w:rsidRDefault="00E12449" w:rsidP="00E12449">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18970CD" w14:textId="77777777" w:rsidR="00E12449" w:rsidRDefault="00E12449" w:rsidP="00E12449">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0B9326D" w14:textId="77777777" w:rsidR="00E12449" w:rsidRDefault="00E12449" w:rsidP="00E12449">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BD06426" w14:textId="77777777" w:rsidR="00E12449" w:rsidRDefault="00E12449" w:rsidP="00E12449">
      <w:pPr>
        <w:rPr>
          <w:color w:val="000000"/>
          <w:sz w:val="20"/>
          <w:szCs w:val="20"/>
        </w:rPr>
      </w:pPr>
    </w:p>
    <w:p w14:paraId="349EFCDE" w14:textId="77777777" w:rsidR="00E12449" w:rsidRDefault="00E12449" w:rsidP="00E12449">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2579C40" w14:textId="77777777" w:rsidR="00E12449" w:rsidRDefault="00E12449" w:rsidP="00E12449">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061227A8" w14:textId="77777777" w:rsidR="00E12449" w:rsidRDefault="00E12449" w:rsidP="00E12449">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4">
    <w:p w14:paraId="01881ACC" w14:textId="77777777" w:rsidR="00E12449" w:rsidRDefault="00E12449" w:rsidP="00E1244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5">
    <w:p w14:paraId="5D78B184" w14:textId="77777777" w:rsidR="00E12449" w:rsidRDefault="00E12449" w:rsidP="00E12449">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7A3EF1A3" w14:textId="77777777" w:rsidR="00E12449" w:rsidRDefault="00E12449" w:rsidP="00E12449">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A6D65" w14:textId="77777777" w:rsidR="00E12449" w:rsidRDefault="004833F0">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5BC8F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1110B" w14:textId="77777777" w:rsidR="00E12449" w:rsidRDefault="00E1244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E12449" w14:paraId="77EA6FCC" w14:textId="77777777">
      <w:trPr>
        <w:trHeight w:val="237"/>
      </w:trPr>
      <w:tc>
        <w:tcPr>
          <w:tcW w:w="5180" w:type="dxa"/>
        </w:tcPr>
        <w:p w14:paraId="2247A3FF" w14:textId="77777777" w:rsidR="00E12449" w:rsidRDefault="00E12449">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14:paraId="316B2EAD" w14:textId="4BB0801D" w:rsidR="00E12449" w:rsidRDefault="00FC3312" w:rsidP="009B420A">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01525</w:t>
          </w:r>
          <w:r w:rsidR="00E12449">
            <w:rPr>
              <w:rFonts w:ascii="Palatino Linotype" w:eastAsia="Palatino Linotype" w:hAnsi="Palatino Linotype" w:cs="Palatino Linotype"/>
              <w:b/>
              <w:sz w:val="24"/>
              <w:szCs w:val="24"/>
            </w:rPr>
            <w:t xml:space="preserve">/INFOEM/IP/RR/2026 </w:t>
          </w:r>
        </w:p>
      </w:tc>
    </w:tr>
    <w:tr w:rsidR="00E12449" w14:paraId="2CFB07FB" w14:textId="77777777">
      <w:trPr>
        <w:trHeight w:val="252"/>
      </w:trPr>
      <w:tc>
        <w:tcPr>
          <w:tcW w:w="5180" w:type="dxa"/>
        </w:tcPr>
        <w:p w14:paraId="77CFD3DA" w14:textId="77777777" w:rsidR="00E12449" w:rsidRDefault="00E12449">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14:paraId="7AFF3E04" w14:textId="77777777" w:rsidR="00E12449" w:rsidRPr="001D59F0" w:rsidRDefault="00E12449" w:rsidP="009B420A">
          <w:pPr>
            <w:spacing w:after="120" w:line="240" w:lineRule="auto"/>
            <w:ind w:left="-81" w:right="71"/>
            <w:jc w:val="right"/>
            <w:rPr>
              <w:rFonts w:ascii="Palatino Linotype" w:eastAsia="Palatino Linotype" w:hAnsi="Palatino Linotype" w:cs="Palatino Linotype"/>
              <w:sz w:val="24"/>
              <w:szCs w:val="24"/>
            </w:rPr>
          </w:pPr>
          <w:r w:rsidRPr="001D59F0">
            <w:rPr>
              <w:rFonts w:ascii="Palatino Linotype" w:hAnsi="Palatino Linotype"/>
              <w:b/>
              <w:bCs/>
              <w:color w:val="000000"/>
              <w:sz w:val="24"/>
              <w:szCs w:val="24"/>
            </w:rPr>
            <w:t>Ayuntamiento de Toluca</w:t>
          </w:r>
        </w:p>
      </w:tc>
    </w:tr>
    <w:tr w:rsidR="00E12449" w14:paraId="40D83674" w14:textId="77777777">
      <w:trPr>
        <w:trHeight w:val="357"/>
      </w:trPr>
      <w:tc>
        <w:tcPr>
          <w:tcW w:w="5180" w:type="dxa"/>
        </w:tcPr>
        <w:p w14:paraId="356DEAA5" w14:textId="77777777" w:rsidR="00E12449" w:rsidRDefault="00E12449">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14:paraId="54CF9A33" w14:textId="77777777" w:rsidR="00E12449" w:rsidRDefault="00E12449">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14:paraId="3B5B83B3" w14:textId="77777777" w:rsidR="00E12449" w:rsidRDefault="00E12449">
          <w:pPr>
            <w:spacing w:after="120" w:line="240" w:lineRule="auto"/>
            <w:ind w:left="-486" w:right="71" w:firstLine="567"/>
            <w:jc w:val="right"/>
            <w:rPr>
              <w:rFonts w:ascii="Palatino Linotype" w:eastAsia="Palatino Linotype" w:hAnsi="Palatino Linotype" w:cs="Palatino Linotype"/>
              <w:sz w:val="24"/>
              <w:szCs w:val="24"/>
            </w:rPr>
          </w:pPr>
        </w:p>
      </w:tc>
    </w:tr>
  </w:tbl>
  <w:p w14:paraId="41ADE478" w14:textId="77777777" w:rsidR="00E12449" w:rsidRDefault="004833F0">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w14:anchorId="696B4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7728;mso-position-horizontal:absolute;mso-position-horizontal-relative:margin;mso-position-vertical:absolute;mso-position-vertical-relative:margin">
          <v:imagedata r:id="rId1" o:title="image2"/>
          <w10:wrap anchorx="margin" anchory="margin"/>
        </v:shape>
      </w:pict>
    </w:r>
    <w:r w:rsidR="00E12449">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D0947" w14:textId="77777777" w:rsidR="00E12449" w:rsidRDefault="00E1244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214" w:type="dxa"/>
      <w:tblLayout w:type="fixed"/>
      <w:tblLook w:val="0400" w:firstRow="0" w:lastRow="0" w:firstColumn="0" w:lastColumn="0" w:noHBand="0" w:noVBand="1"/>
    </w:tblPr>
    <w:tblGrid>
      <w:gridCol w:w="5103"/>
      <w:gridCol w:w="4111"/>
    </w:tblGrid>
    <w:tr w:rsidR="00E12449" w14:paraId="208A153B" w14:textId="77777777" w:rsidTr="009B420A">
      <w:trPr>
        <w:trHeight w:val="227"/>
      </w:trPr>
      <w:tc>
        <w:tcPr>
          <w:tcW w:w="5103" w:type="dxa"/>
        </w:tcPr>
        <w:p w14:paraId="52E9AD47" w14:textId="77777777" w:rsidR="00E12449" w:rsidRDefault="00E12449">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111" w:type="dxa"/>
        </w:tcPr>
        <w:p w14:paraId="69A95761" w14:textId="3B02935F" w:rsidR="00E12449" w:rsidRDefault="00E12449" w:rsidP="009B420A">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w:t>
          </w:r>
          <w:r w:rsidR="00EB5F4F">
            <w:rPr>
              <w:rFonts w:ascii="Palatino Linotype" w:eastAsia="Palatino Linotype" w:hAnsi="Palatino Linotype" w:cs="Palatino Linotype"/>
              <w:b/>
              <w:sz w:val="24"/>
              <w:szCs w:val="24"/>
            </w:rPr>
            <w:t>1525</w:t>
          </w:r>
          <w:r>
            <w:rPr>
              <w:rFonts w:ascii="Palatino Linotype" w:eastAsia="Palatino Linotype" w:hAnsi="Palatino Linotype" w:cs="Palatino Linotype"/>
              <w:b/>
              <w:sz w:val="24"/>
              <w:szCs w:val="24"/>
            </w:rPr>
            <w:t xml:space="preserve">/INFOEM/IP/RR/2026 </w:t>
          </w:r>
        </w:p>
      </w:tc>
    </w:tr>
    <w:tr w:rsidR="00E12449" w14:paraId="1CF7A0CC" w14:textId="77777777" w:rsidTr="009B420A">
      <w:trPr>
        <w:trHeight w:val="227"/>
      </w:trPr>
      <w:tc>
        <w:tcPr>
          <w:tcW w:w="5103" w:type="dxa"/>
        </w:tcPr>
        <w:p w14:paraId="6C5D4EF9" w14:textId="77777777" w:rsidR="00E12449" w:rsidRDefault="00E12449">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111" w:type="dxa"/>
        </w:tcPr>
        <w:p w14:paraId="52AB9ECB" w14:textId="147F16B3" w:rsidR="00E12449" w:rsidRDefault="00174708">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E12449" w14:paraId="7EC5A854" w14:textId="77777777" w:rsidTr="009B420A">
      <w:trPr>
        <w:trHeight w:val="242"/>
      </w:trPr>
      <w:tc>
        <w:tcPr>
          <w:tcW w:w="5103" w:type="dxa"/>
        </w:tcPr>
        <w:p w14:paraId="62E07DC9" w14:textId="77777777" w:rsidR="00E12449" w:rsidRDefault="00E12449">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111" w:type="dxa"/>
        </w:tcPr>
        <w:p w14:paraId="59467364" w14:textId="77777777" w:rsidR="00E12449" w:rsidRPr="00282110" w:rsidRDefault="00E12449">
          <w:pPr>
            <w:spacing w:after="120" w:line="240" w:lineRule="auto"/>
            <w:ind w:left="-70" w:right="68"/>
            <w:jc w:val="right"/>
            <w:rPr>
              <w:rFonts w:ascii="Palatino Linotype" w:eastAsia="Palatino Linotype" w:hAnsi="Palatino Linotype" w:cs="Palatino Linotype"/>
            </w:rPr>
          </w:pPr>
          <w:r w:rsidRPr="001D59F0">
            <w:rPr>
              <w:rFonts w:ascii="Palatino Linotype" w:hAnsi="Palatino Linotype"/>
              <w:b/>
              <w:bCs/>
              <w:color w:val="000000"/>
              <w:sz w:val="24"/>
              <w:szCs w:val="24"/>
            </w:rPr>
            <w:t>Ayuntamiento de Toluca</w:t>
          </w:r>
        </w:p>
      </w:tc>
    </w:tr>
    <w:tr w:rsidR="00E12449" w14:paraId="2CB17399" w14:textId="77777777" w:rsidTr="009B420A">
      <w:trPr>
        <w:trHeight w:val="342"/>
      </w:trPr>
      <w:tc>
        <w:tcPr>
          <w:tcW w:w="5103" w:type="dxa"/>
        </w:tcPr>
        <w:p w14:paraId="7FD79905" w14:textId="77777777" w:rsidR="00E12449" w:rsidRDefault="00E12449">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111" w:type="dxa"/>
        </w:tcPr>
        <w:p w14:paraId="0D16546C" w14:textId="77777777" w:rsidR="00E12449" w:rsidRDefault="00E12449">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14:paraId="2EAC8F8C" w14:textId="77777777" w:rsidR="00E12449" w:rsidRDefault="00E12449">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6704" behindDoc="1" locked="0" layoutInCell="1" hidden="0" allowOverlap="1" wp14:anchorId="352A5008" wp14:editId="334D16C1">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5D3223DC"/>
    <w:multiLevelType w:val="multilevel"/>
    <w:tmpl w:val="DFCAF5CC"/>
    <w:lvl w:ilvl="0">
      <w:start w:val="1"/>
      <w:numFmt w:val="lowerLetter"/>
      <w:lvlText w:val="%1)"/>
      <w:lvlJc w:val="left"/>
      <w:pPr>
        <w:ind w:left="786"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49"/>
    <w:rsid w:val="00022DC5"/>
    <w:rsid w:val="00081275"/>
    <w:rsid w:val="00174708"/>
    <w:rsid w:val="0026635F"/>
    <w:rsid w:val="00273CF2"/>
    <w:rsid w:val="002840CB"/>
    <w:rsid w:val="002F46A5"/>
    <w:rsid w:val="002F4E05"/>
    <w:rsid w:val="00312949"/>
    <w:rsid w:val="003D65B2"/>
    <w:rsid w:val="00476786"/>
    <w:rsid w:val="00481D7D"/>
    <w:rsid w:val="004833F0"/>
    <w:rsid w:val="004B19BF"/>
    <w:rsid w:val="00624E92"/>
    <w:rsid w:val="0067195F"/>
    <w:rsid w:val="006B133C"/>
    <w:rsid w:val="006C5627"/>
    <w:rsid w:val="00703667"/>
    <w:rsid w:val="00780E92"/>
    <w:rsid w:val="0086576C"/>
    <w:rsid w:val="00901E46"/>
    <w:rsid w:val="0096057B"/>
    <w:rsid w:val="00A3680C"/>
    <w:rsid w:val="00AC66B5"/>
    <w:rsid w:val="00B025ED"/>
    <w:rsid w:val="00B57831"/>
    <w:rsid w:val="00B83BE5"/>
    <w:rsid w:val="00BE5A52"/>
    <w:rsid w:val="00CA272F"/>
    <w:rsid w:val="00CB4588"/>
    <w:rsid w:val="00D90CF3"/>
    <w:rsid w:val="00DE581B"/>
    <w:rsid w:val="00E12449"/>
    <w:rsid w:val="00E32B79"/>
    <w:rsid w:val="00E651AC"/>
    <w:rsid w:val="00E97131"/>
    <w:rsid w:val="00EB5F4F"/>
    <w:rsid w:val="00FC3312"/>
    <w:rsid w:val="00FF23B0"/>
    <w:rsid w:val="00FF2B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AB229B"/>
  <w15:chartTrackingRefBased/>
  <w15:docId w15:val="{39E55D70-AE0C-4FC7-BE56-64D696B4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2449"/>
    <w:pPr>
      <w:spacing w:line="259" w:lineRule="auto"/>
    </w:pPr>
    <w:rPr>
      <w:rFonts w:ascii="Calibri" w:eastAsia="Calibri" w:hAnsi="Calibri" w:cs="Calibri"/>
      <w:kern w:val="0"/>
      <w:sz w:val="22"/>
      <w:szCs w:val="22"/>
      <w:lang w:eastAsia="es-MX"/>
      <w14:ligatures w14:val="none"/>
    </w:rPr>
  </w:style>
  <w:style w:type="paragraph" w:styleId="Ttulo1">
    <w:name w:val="heading 1"/>
    <w:basedOn w:val="Normal"/>
    <w:next w:val="Normal"/>
    <w:link w:val="Ttulo1Car"/>
    <w:uiPriority w:val="9"/>
    <w:qFormat/>
    <w:rsid w:val="00E12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2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24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24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24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24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24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24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24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24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124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124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124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124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124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24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24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2449"/>
    <w:rPr>
      <w:rFonts w:eastAsiaTheme="majorEastAsia" w:cstheme="majorBidi"/>
      <w:color w:val="272727" w:themeColor="text1" w:themeTint="D8"/>
    </w:rPr>
  </w:style>
  <w:style w:type="paragraph" w:styleId="Puesto">
    <w:name w:val="Title"/>
    <w:basedOn w:val="Normal"/>
    <w:next w:val="Normal"/>
    <w:link w:val="PuestoCar"/>
    <w:uiPriority w:val="10"/>
    <w:qFormat/>
    <w:rsid w:val="00E12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124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24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24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12449"/>
    <w:pPr>
      <w:spacing w:before="160"/>
      <w:jc w:val="center"/>
    </w:pPr>
    <w:rPr>
      <w:i/>
      <w:iCs/>
      <w:color w:val="404040" w:themeColor="text1" w:themeTint="BF"/>
    </w:rPr>
  </w:style>
  <w:style w:type="character" w:customStyle="1" w:styleId="CitaCar">
    <w:name w:val="Cita Car"/>
    <w:basedOn w:val="Fuentedeprrafopredeter"/>
    <w:link w:val="Cita"/>
    <w:uiPriority w:val="29"/>
    <w:rsid w:val="00E12449"/>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12449"/>
    <w:pPr>
      <w:ind w:left="720"/>
      <w:contextualSpacing/>
    </w:pPr>
  </w:style>
  <w:style w:type="character" w:styleId="nfasisintenso">
    <w:name w:val="Intense Emphasis"/>
    <w:basedOn w:val="Fuentedeprrafopredeter"/>
    <w:uiPriority w:val="21"/>
    <w:qFormat/>
    <w:rsid w:val="00E12449"/>
    <w:rPr>
      <w:i/>
      <w:iCs/>
      <w:color w:val="0F4761" w:themeColor="accent1" w:themeShade="BF"/>
    </w:rPr>
  </w:style>
  <w:style w:type="paragraph" w:styleId="Citadestacada">
    <w:name w:val="Intense Quote"/>
    <w:basedOn w:val="Normal"/>
    <w:next w:val="Normal"/>
    <w:link w:val="CitadestacadaCar"/>
    <w:uiPriority w:val="30"/>
    <w:qFormat/>
    <w:rsid w:val="00E12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2449"/>
    <w:rPr>
      <w:i/>
      <w:iCs/>
      <w:color w:val="0F4761" w:themeColor="accent1" w:themeShade="BF"/>
    </w:rPr>
  </w:style>
  <w:style w:type="character" w:styleId="Referenciaintensa">
    <w:name w:val="Intense Reference"/>
    <w:basedOn w:val="Fuentedeprrafopredeter"/>
    <w:uiPriority w:val="32"/>
    <w:qFormat/>
    <w:rsid w:val="00E12449"/>
    <w:rPr>
      <w:b/>
      <w:bCs/>
      <w:smallCaps/>
      <w:color w:val="0F4761"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12449"/>
  </w:style>
  <w:style w:type="paragraph" w:styleId="Piedepgina">
    <w:name w:val="footer"/>
    <w:basedOn w:val="Normal"/>
    <w:link w:val="PiedepginaCar"/>
    <w:uiPriority w:val="99"/>
    <w:unhideWhenUsed/>
    <w:rsid w:val="00EB5F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5F4F"/>
    <w:rPr>
      <w:rFonts w:ascii="Calibri" w:eastAsia="Calibri" w:hAnsi="Calibri" w:cs="Calibri"/>
      <w:kern w:val="0"/>
      <w:sz w:val="22"/>
      <w:szCs w:val="22"/>
      <w:lang w:eastAsia="es-MX"/>
      <w14:ligatures w14:val="none"/>
    </w:rPr>
  </w:style>
  <w:style w:type="character" w:styleId="Hipervnculo">
    <w:name w:val="Hyperlink"/>
    <w:basedOn w:val="Fuentedeprrafopredeter"/>
    <w:uiPriority w:val="99"/>
    <w:unhideWhenUsed/>
    <w:rsid w:val="00703667"/>
    <w:rPr>
      <w:color w:val="467886" w:themeColor="hyperlink"/>
      <w:u w:val="single"/>
    </w:rPr>
  </w:style>
  <w:style w:type="character" w:customStyle="1" w:styleId="Mencinsinresolver1">
    <w:name w:val="Mención sin resolver1"/>
    <w:basedOn w:val="Fuentedeprrafopredeter"/>
    <w:uiPriority w:val="99"/>
    <w:semiHidden/>
    <w:unhideWhenUsed/>
    <w:rsid w:val="00703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45</Pages>
  <Words>10320</Words>
  <Characters>56766</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7</cp:revision>
  <cp:lastPrinted>2026-03-13T16:24:00Z</cp:lastPrinted>
  <dcterms:created xsi:type="dcterms:W3CDTF">2026-03-12T16:03:00Z</dcterms:created>
  <dcterms:modified xsi:type="dcterms:W3CDTF">2026-04-08T17:30:00Z</dcterms:modified>
</cp:coreProperties>
</file>