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8893F" w14:textId="3D1C06B9" w:rsidR="00B84DF1" w:rsidRPr="002E2FFA" w:rsidRDefault="009D3673" w:rsidP="00AC057D">
      <w:pPr>
        <w:tabs>
          <w:tab w:val="left" w:pos="3465"/>
        </w:tabs>
        <w:spacing w:line="360" w:lineRule="auto"/>
        <w:ind w:right="49"/>
        <w:jc w:val="both"/>
        <w:rPr>
          <w:rFonts w:ascii="Palatino Linotype" w:eastAsia="Palatino Linotype" w:hAnsi="Palatino Linotype" w:cs="Palatino Linotype"/>
        </w:rPr>
      </w:pPr>
      <w:r w:rsidRPr="002E2FF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2E2FFA">
        <w:rPr>
          <w:rFonts w:ascii="Palatino Linotype" w:eastAsia="Palatino Linotype" w:hAnsi="Palatino Linotype" w:cs="Palatino Linotype"/>
        </w:rPr>
        <w:t xml:space="preserve">tado de México; de fecha </w:t>
      </w:r>
      <w:r w:rsidR="00DE7DF4">
        <w:rPr>
          <w:rFonts w:ascii="Palatino Linotype" w:eastAsia="Palatino Linotype" w:hAnsi="Palatino Linotype" w:cs="Palatino Linotype"/>
        </w:rPr>
        <w:t>diecinueve</w:t>
      </w:r>
      <w:r w:rsidR="0085701A" w:rsidRPr="002E2FFA">
        <w:rPr>
          <w:rFonts w:ascii="Palatino Linotype" w:eastAsia="Palatino Linotype" w:hAnsi="Palatino Linotype" w:cs="Palatino Linotype"/>
        </w:rPr>
        <w:t xml:space="preserve"> de marzo</w:t>
      </w:r>
      <w:r w:rsidR="000F3E29" w:rsidRPr="002E2FFA">
        <w:rPr>
          <w:rFonts w:ascii="Palatino Linotype" w:eastAsia="Palatino Linotype" w:hAnsi="Palatino Linotype" w:cs="Palatino Linotype"/>
        </w:rPr>
        <w:t xml:space="preserve"> de dos mil veintiséis</w:t>
      </w:r>
      <w:r w:rsidRPr="002E2FFA">
        <w:rPr>
          <w:rFonts w:ascii="Palatino Linotype" w:eastAsia="Palatino Linotype" w:hAnsi="Palatino Linotype" w:cs="Palatino Linotype"/>
        </w:rPr>
        <w:t>.</w:t>
      </w:r>
    </w:p>
    <w:p w14:paraId="58988940" w14:textId="77777777" w:rsidR="00B84DF1" w:rsidRPr="002E2FFA" w:rsidRDefault="00B84DF1" w:rsidP="00AC057D">
      <w:pPr>
        <w:tabs>
          <w:tab w:val="left" w:pos="3465"/>
        </w:tabs>
        <w:spacing w:line="360" w:lineRule="auto"/>
        <w:ind w:right="49"/>
        <w:jc w:val="both"/>
        <w:rPr>
          <w:rFonts w:ascii="Palatino Linotype" w:eastAsia="Palatino Linotype" w:hAnsi="Palatino Linotype" w:cs="Palatino Linotype"/>
        </w:rPr>
      </w:pPr>
    </w:p>
    <w:p w14:paraId="58988941" w14:textId="7DB48C40" w:rsidR="00B84DF1" w:rsidRPr="002E2FFA" w:rsidRDefault="009D3673" w:rsidP="00AC057D">
      <w:pPr>
        <w:spacing w:line="360" w:lineRule="auto"/>
        <w:ind w:right="49"/>
        <w:jc w:val="both"/>
        <w:rPr>
          <w:rFonts w:ascii="Palatino Linotype" w:eastAsia="Palatino Linotype" w:hAnsi="Palatino Linotype" w:cs="Palatino Linotype"/>
        </w:rPr>
      </w:pPr>
      <w:r w:rsidRPr="002E2FFA">
        <w:rPr>
          <w:rFonts w:ascii="Palatino Linotype" w:eastAsia="Palatino Linotype" w:hAnsi="Palatino Linotype" w:cs="Palatino Linotype"/>
          <w:b/>
        </w:rPr>
        <w:t xml:space="preserve">VISTAS </w:t>
      </w:r>
      <w:r w:rsidRPr="002E2FFA">
        <w:rPr>
          <w:rFonts w:ascii="Palatino Linotype" w:eastAsia="Palatino Linotype" w:hAnsi="Palatino Linotype" w:cs="Palatino Linotype"/>
        </w:rPr>
        <w:t xml:space="preserve">las constancias para resolver el Recurso de Revisión </w:t>
      </w:r>
      <w:r w:rsidR="000F3E29" w:rsidRPr="002E2FFA">
        <w:rPr>
          <w:rFonts w:ascii="Palatino Linotype" w:eastAsia="Palatino Linotype" w:hAnsi="Palatino Linotype" w:cs="Palatino Linotype"/>
          <w:b/>
        </w:rPr>
        <w:t>13023/INFOEM/IP/RR/2025</w:t>
      </w:r>
      <w:r w:rsidRPr="002E2FFA">
        <w:rPr>
          <w:rFonts w:ascii="Palatino Linotype" w:eastAsia="Palatino Linotype" w:hAnsi="Palatino Linotype" w:cs="Palatino Linotype"/>
          <w:b/>
        </w:rPr>
        <w:t>,</w:t>
      </w:r>
      <w:r w:rsidRPr="002E2FFA">
        <w:rPr>
          <w:rFonts w:ascii="Palatino Linotype" w:eastAsia="Palatino Linotype" w:hAnsi="Palatino Linotype" w:cs="Palatino Linotype"/>
        </w:rPr>
        <w:t xml:space="preserve"> presentado por </w:t>
      </w:r>
      <w:r w:rsidR="00EF7D4F">
        <w:rPr>
          <w:rFonts w:ascii="Palatino Linotype" w:eastAsia="Palatino Linotype" w:hAnsi="Palatino Linotype" w:cs="Palatino Linotype"/>
          <w:b/>
        </w:rPr>
        <w:t>XXXX</w:t>
      </w:r>
      <w:r w:rsidRPr="002E2FFA">
        <w:rPr>
          <w:rFonts w:ascii="Palatino Linotype" w:eastAsia="Palatino Linotype" w:hAnsi="Palatino Linotype" w:cs="Palatino Linotype"/>
          <w:b/>
        </w:rPr>
        <w:t>,</w:t>
      </w:r>
      <w:r w:rsidRPr="002E2FFA">
        <w:rPr>
          <w:rFonts w:ascii="Palatino Linotype" w:eastAsia="Palatino Linotype" w:hAnsi="Palatino Linotype" w:cs="Palatino Linotype"/>
        </w:rPr>
        <w:t xml:space="preserve"> a quie</w:t>
      </w:r>
      <w:r w:rsidR="0064652D" w:rsidRPr="002E2FFA">
        <w:rPr>
          <w:rFonts w:ascii="Palatino Linotype" w:eastAsia="Palatino Linotype" w:hAnsi="Palatino Linotype" w:cs="Palatino Linotype"/>
        </w:rPr>
        <w:t xml:space="preserve">n en lo sucesivo se denominará </w:t>
      </w:r>
      <w:r w:rsidRPr="002E2FFA">
        <w:rPr>
          <w:rFonts w:ascii="Palatino Linotype" w:eastAsia="Palatino Linotype" w:hAnsi="Palatino Linotype" w:cs="Palatino Linotype"/>
          <w:b/>
        </w:rPr>
        <w:t>EL RECURRENTE</w:t>
      </w:r>
      <w:r w:rsidRPr="002E2FFA">
        <w:rPr>
          <w:rFonts w:ascii="Palatino Linotype" w:eastAsia="Palatino Linotype" w:hAnsi="Palatino Linotype" w:cs="Palatino Linotype"/>
        </w:rPr>
        <w:t xml:space="preserve">, en contra de la respuesta otorgada a la solicitud de información con número de folio </w:t>
      </w:r>
      <w:r w:rsidR="000F3E29" w:rsidRPr="002E2FFA">
        <w:rPr>
          <w:rFonts w:ascii="Palatino Linotype" w:eastAsia="Palatino Linotype" w:hAnsi="Palatino Linotype" w:cs="Palatino Linotype"/>
          <w:b/>
        </w:rPr>
        <w:t>00019/DIFTLALMANALCO/IP/2025</w:t>
      </w:r>
      <w:r w:rsidRPr="002E2FFA">
        <w:rPr>
          <w:rFonts w:ascii="Palatino Linotype" w:eastAsia="Palatino Linotype" w:hAnsi="Palatino Linotype" w:cs="Palatino Linotype"/>
        </w:rPr>
        <w:t>, por parte de</w:t>
      </w:r>
      <w:r w:rsidR="004B5F96" w:rsidRPr="002E2FFA">
        <w:rPr>
          <w:rFonts w:ascii="Palatino Linotype" w:eastAsia="Palatino Linotype" w:hAnsi="Palatino Linotype" w:cs="Palatino Linotype"/>
        </w:rPr>
        <w:t xml:space="preserve"> </w:t>
      </w:r>
      <w:r w:rsidRPr="002E2FFA">
        <w:rPr>
          <w:rFonts w:ascii="Palatino Linotype" w:eastAsia="Palatino Linotype" w:hAnsi="Palatino Linotype" w:cs="Palatino Linotype"/>
        </w:rPr>
        <w:t>l</w:t>
      </w:r>
      <w:r w:rsidR="004B5F96" w:rsidRPr="002E2FFA">
        <w:rPr>
          <w:rFonts w:ascii="Palatino Linotype" w:eastAsia="Palatino Linotype" w:hAnsi="Palatino Linotype" w:cs="Palatino Linotype"/>
        </w:rPr>
        <w:t>a</w:t>
      </w:r>
      <w:r w:rsidRPr="002E2FFA">
        <w:rPr>
          <w:rFonts w:ascii="Palatino Linotype" w:eastAsia="Palatino Linotype" w:hAnsi="Palatino Linotype" w:cs="Palatino Linotype"/>
        </w:rPr>
        <w:t xml:space="preserve"> </w:t>
      </w:r>
      <w:r w:rsidR="00B87B78" w:rsidRPr="002E2FFA">
        <w:rPr>
          <w:rFonts w:ascii="Palatino Linotype" w:eastAsia="Palatino Linotype" w:hAnsi="Palatino Linotype" w:cs="Palatino Linotype"/>
          <w:b/>
        </w:rPr>
        <w:t>Sistema Municipal para el Desarrollo Integral de la Familia de Tlalmanalco</w:t>
      </w:r>
      <w:r w:rsidRPr="002E2FFA">
        <w:rPr>
          <w:rFonts w:ascii="Palatino Linotype" w:eastAsia="Palatino Linotype" w:hAnsi="Palatino Linotype" w:cs="Palatino Linotype"/>
          <w:b/>
        </w:rPr>
        <w:t xml:space="preserve">, </w:t>
      </w:r>
      <w:r w:rsidRPr="002E2FFA">
        <w:rPr>
          <w:rFonts w:ascii="Palatino Linotype" w:eastAsia="Palatino Linotype" w:hAnsi="Palatino Linotype" w:cs="Palatino Linotype"/>
        </w:rPr>
        <w:t xml:space="preserve">en adelante </w:t>
      </w:r>
      <w:r w:rsidRPr="002E2FFA">
        <w:rPr>
          <w:rFonts w:ascii="Palatino Linotype" w:eastAsia="Palatino Linotype" w:hAnsi="Palatino Linotype" w:cs="Palatino Linotype"/>
          <w:b/>
        </w:rPr>
        <w:t>EL SUJETO OBLIGADO,</w:t>
      </w:r>
      <w:r w:rsidRPr="002E2FFA">
        <w:rPr>
          <w:rFonts w:ascii="Palatino Linotype" w:eastAsia="Palatino Linotype" w:hAnsi="Palatino Linotype" w:cs="Palatino Linotype"/>
        </w:rPr>
        <w:t xml:space="preserve"> se emite la presente </w:t>
      </w:r>
      <w:r w:rsidR="0081462E" w:rsidRPr="002E2FFA">
        <w:rPr>
          <w:rFonts w:ascii="Palatino Linotype" w:eastAsia="Palatino Linotype" w:hAnsi="Palatino Linotype" w:cs="Palatino Linotype"/>
        </w:rPr>
        <w:t>R</w:t>
      </w:r>
      <w:r w:rsidRPr="002E2FFA">
        <w:rPr>
          <w:rFonts w:ascii="Palatino Linotype" w:eastAsia="Palatino Linotype" w:hAnsi="Palatino Linotype" w:cs="Palatino Linotype"/>
        </w:rPr>
        <w:t>esolución con base en los siguientes:</w:t>
      </w:r>
    </w:p>
    <w:p w14:paraId="58988942" w14:textId="77777777" w:rsidR="00B84DF1" w:rsidRPr="002E2FFA" w:rsidRDefault="00B84DF1" w:rsidP="00AC057D">
      <w:pPr>
        <w:spacing w:line="360" w:lineRule="auto"/>
        <w:ind w:right="49"/>
        <w:jc w:val="both"/>
        <w:rPr>
          <w:rFonts w:ascii="Palatino Linotype" w:eastAsia="Palatino Linotype" w:hAnsi="Palatino Linotype" w:cs="Palatino Linotype"/>
        </w:rPr>
      </w:pPr>
    </w:p>
    <w:p w14:paraId="58988943" w14:textId="77777777" w:rsidR="00B84DF1" w:rsidRPr="002E2FFA" w:rsidRDefault="009D3673" w:rsidP="00AC057D">
      <w:pPr>
        <w:pStyle w:val="Ttulo1"/>
        <w:spacing w:before="0" w:line="360" w:lineRule="auto"/>
        <w:ind w:right="49"/>
        <w:jc w:val="center"/>
        <w:rPr>
          <w:rFonts w:ascii="Palatino Linotype" w:eastAsia="Palatino Linotype" w:hAnsi="Palatino Linotype" w:cs="Palatino Linotype"/>
          <w:b/>
          <w:color w:val="000000"/>
          <w:sz w:val="24"/>
          <w:szCs w:val="24"/>
        </w:rPr>
      </w:pPr>
      <w:bookmarkStart w:id="0" w:name="_heading=h.gjdgxs" w:colFirst="0" w:colLast="0"/>
      <w:bookmarkEnd w:id="0"/>
      <w:r w:rsidRPr="002E2FFA">
        <w:rPr>
          <w:rFonts w:ascii="Palatino Linotype" w:eastAsia="Palatino Linotype" w:hAnsi="Palatino Linotype" w:cs="Palatino Linotype"/>
          <w:b/>
          <w:color w:val="000000"/>
          <w:sz w:val="24"/>
          <w:szCs w:val="24"/>
        </w:rPr>
        <w:t>A N T E C E D E N T E S</w:t>
      </w:r>
    </w:p>
    <w:p w14:paraId="58988944" w14:textId="77777777" w:rsidR="00B84DF1" w:rsidRPr="002E2FFA" w:rsidRDefault="00B84DF1" w:rsidP="00AC057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14:paraId="58988945" w14:textId="77777777" w:rsidR="00B84DF1" w:rsidRPr="002E2FFA" w:rsidRDefault="009D3673" w:rsidP="00AC057D">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El día</w:t>
      </w:r>
      <w:r w:rsidRPr="002E2FFA">
        <w:rPr>
          <w:rFonts w:ascii="Palatino Linotype" w:eastAsia="Palatino Linotype" w:hAnsi="Palatino Linotype" w:cs="Palatino Linotype"/>
          <w:b/>
          <w:color w:val="000000"/>
        </w:rPr>
        <w:t xml:space="preserve"> </w:t>
      </w:r>
      <w:r w:rsidR="00B87B78" w:rsidRPr="002E2FFA">
        <w:rPr>
          <w:rFonts w:ascii="Palatino Linotype" w:eastAsia="Palatino Linotype" w:hAnsi="Palatino Linotype" w:cs="Palatino Linotype"/>
          <w:b/>
          <w:color w:val="000000"/>
        </w:rPr>
        <w:t>uno de octubre</w:t>
      </w:r>
      <w:r w:rsidRPr="002E2FFA">
        <w:rPr>
          <w:rFonts w:ascii="Palatino Linotype" w:eastAsia="Palatino Linotype" w:hAnsi="Palatino Linotype" w:cs="Palatino Linotype"/>
          <w:b/>
          <w:color w:val="000000"/>
        </w:rPr>
        <w:t xml:space="preserve"> dos mil veintic</w:t>
      </w:r>
      <w:r w:rsidR="00AC01CA" w:rsidRPr="002E2FFA">
        <w:rPr>
          <w:rFonts w:ascii="Palatino Linotype" w:eastAsia="Palatino Linotype" w:hAnsi="Palatino Linotype" w:cs="Palatino Linotype"/>
          <w:b/>
          <w:color w:val="000000"/>
        </w:rPr>
        <w:t>inco</w:t>
      </w:r>
      <w:r w:rsidRPr="002E2FFA">
        <w:rPr>
          <w:rFonts w:ascii="Palatino Linotype" w:eastAsia="Palatino Linotype" w:hAnsi="Palatino Linotype" w:cs="Palatino Linotype"/>
          <w:color w:val="000000"/>
        </w:rPr>
        <w:t>,</w:t>
      </w:r>
      <w:r w:rsidRPr="002E2FFA">
        <w:rPr>
          <w:rFonts w:ascii="Palatino Linotype" w:eastAsia="Palatino Linotype" w:hAnsi="Palatino Linotype" w:cs="Palatino Linotype"/>
          <w:b/>
          <w:color w:val="000000"/>
        </w:rPr>
        <w:t xml:space="preserve"> </w:t>
      </w:r>
      <w:r w:rsidRPr="002E2FFA">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14:paraId="58988946" w14:textId="77777777" w:rsidR="00B84DF1" w:rsidRPr="002E2FFA" w:rsidRDefault="00B84DF1" w:rsidP="00AC057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58988947" w14:textId="77777777" w:rsidR="00B84DF1" w:rsidRPr="002E2FFA" w:rsidRDefault="009D3673" w:rsidP="00AC057D">
      <w:pPr>
        <w:pBdr>
          <w:top w:val="nil"/>
          <w:left w:val="nil"/>
          <w:bottom w:val="nil"/>
          <w:right w:val="nil"/>
          <w:between w:val="nil"/>
        </w:pBdr>
        <w:spacing w:line="360" w:lineRule="auto"/>
        <w:ind w:left="425" w:right="333"/>
        <w:jc w:val="both"/>
        <w:rPr>
          <w:rFonts w:ascii="Palatino Linotype" w:eastAsia="Palatino Linotype" w:hAnsi="Palatino Linotype" w:cs="Palatino Linotype"/>
          <w:i/>
          <w:color w:val="000000"/>
        </w:rPr>
      </w:pPr>
      <w:r w:rsidRPr="002E2FFA">
        <w:rPr>
          <w:rFonts w:ascii="Palatino Linotype" w:eastAsia="Palatino Linotype" w:hAnsi="Palatino Linotype" w:cs="Palatino Linotype"/>
          <w:i/>
          <w:color w:val="000000"/>
        </w:rPr>
        <w:t>“</w:t>
      </w:r>
      <w:r w:rsidR="00B87B78" w:rsidRPr="002E2FFA">
        <w:rPr>
          <w:rFonts w:ascii="Palatino Linotype" w:eastAsia="Palatino Linotype" w:hAnsi="Palatino Linotype" w:cs="Palatino Linotype"/>
          <w:i/>
        </w:rPr>
        <w:t>TODA LA CORRESPONDENCIA ENVIADA DEL MES DE ENERO, FEBRERO, MARZO, ABRIL, MAYO Y JUNIO DE LA PRESIDENCIA DEL DIF DE TLALMANALCO</w:t>
      </w:r>
      <w:r w:rsidRPr="002E2FFA">
        <w:rPr>
          <w:rFonts w:ascii="Palatino Linotype" w:eastAsia="Palatino Linotype" w:hAnsi="Palatino Linotype" w:cs="Palatino Linotype"/>
          <w:i/>
          <w:color w:val="000000"/>
        </w:rPr>
        <w:t>”</w:t>
      </w:r>
      <w:bookmarkStart w:id="1" w:name="_GoBack"/>
      <w:bookmarkEnd w:id="1"/>
    </w:p>
    <w:p w14:paraId="58988948" w14:textId="77777777" w:rsidR="00B84DF1" w:rsidRPr="002E2FFA" w:rsidRDefault="009D3673" w:rsidP="00AC057D">
      <w:pPr>
        <w:numPr>
          <w:ilvl w:val="0"/>
          <w:numId w:val="2"/>
        </w:num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lastRenderedPageBreak/>
        <w:t xml:space="preserve">Se eligió como modalidad de entrega de la información: </w:t>
      </w:r>
      <w:r w:rsidR="00CB1566" w:rsidRPr="002E2FFA">
        <w:rPr>
          <w:rFonts w:ascii="Palatino Linotype" w:eastAsia="Palatino Linotype" w:hAnsi="Palatino Linotype" w:cs="Palatino Linotype"/>
          <w:b/>
          <w:color w:val="000000"/>
        </w:rPr>
        <w:t>a través de SAIMEX</w:t>
      </w:r>
    </w:p>
    <w:p w14:paraId="58988949" w14:textId="77777777" w:rsidR="00B87B78" w:rsidRPr="002E2FFA" w:rsidRDefault="00B87B78" w:rsidP="00AC057D">
      <w:p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p>
    <w:p w14:paraId="5898894A" w14:textId="77777777" w:rsidR="00E145BA" w:rsidRPr="002E2FFA" w:rsidRDefault="00B87B78" w:rsidP="00AC057D">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Times New Roman" w:hAnsi="Palatino Linotype" w:cs="Arial"/>
          <w:color w:val="000000"/>
        </w:rPr>
      </w:pPr>
      <w:r w:rsidRPr="002E2FFA">
        <w:rPr>
          <w:rFonts w:ascii="Palatino Linotype" w:eastAsia="Palatino Linotype" w:hAnsi="Palatino Linotype" w:cs="Palatino Linotype"/>
        </w:rPr>
        <w:t>El</w:t>
      </w:r>
      <w:r w:rsidRPr="002E2FFA">
        <w:rPr>
          <w:rFonts w:ascii="Palatino Linotype" w:eastAsia="Palatino Linotype" w:hAnsi="Palatino Linotype" w:cs="Palatino Linotype"/>
          <w:b/>
        </w:rPr>
        <w:t xml:space="preserve"> veintidós de octubre de dos mil veinticinco</w:t>
      </w:r>
      <w:r w:rsidRPr="002E2FFA">
        <w:rPr>
          <w:rFonts w:ascii="Palatino Linotype" w:eastAsia="Palatino Linotype" w:hAnsi="Palatino Linotype" w:cs="Palatino Linotype"/>
        </w:rPr>
        <w:t xml:space="preserve">, el </w:t>
      </w:r>
      <w:r w:rsidRPr="002E2FFA">
        <w:rPr>
          <w:rFonts w:ascii="Palatino Linotype" w:eastAsia="Palatino Linotype" w:hAnsi="Palatino Linotype" w:cs="Palatino Linotype"/>
          <w:b/>
        </w:rPr>
        <w:t>SUJETO OBLIGADO</w:t>
      </w:r>
      <w:r w:rsidRPr="002E2FFA">
        <w:rPr>
          <w:rFonts w:ascii="Palatino Linotype" w:eastAsia="Palatino Linotype" w:hAnsi="Palatino Linotype" w:cs="Palatino Linotype"/>
        </w:rPr>
        <w:t xml:space="preserve"> solicitó una prórroga de siete días hábiles adicionales al lapso ordinario para emitir una </w:t>
      </w:r>
      <w:r w:rsidRPr="002E2FFA">
        <w:rPr>
          <w:rFonts w:ascii="Palatino Linotype" w:eastAsia="Palatino Linotype" w:hAnsi="Palatino Linotype" w:cs="Palatino Linotype"/>
          <w:color w:val="000000"/>
        </w:rPr>
        <w:t>respuesta</w:t>
      </w:r>
      <w:r w:rsidR="00E145BA" w:rsidRPr="002E2FFA">
        <w:rPr>
          <w:rFonts w:ascii="Palatino Linotype" w:eastAsia="Palatino Linotype" w:hAnsi="Palatino Linotype" w:cs="Palatino Linotype"/>
        </w:rPr>
        <w:t>, solicitud de la que se desprende un</w:t>
      </w:r>
      <w:r w:rsidR="00E145BA" w:rsidRPr="002E2FFA">
        <w:rPr>
          <w:rFonts w:ascii="Palatino Linotype" w:hAnsi="Palatino Linotype"/>
        </w:rPr>
        <w:t xml:space="preserve"> incumplimiento de lo establecido en el artículo 163 de la Ley de Transparencia y Acceso a la Información Pública del Estado de México y Municipios, ya que la prórroga carece de toda fundamentación y motivación, asimismo no menciona las razones por las cuales se solicita la ampliación del plazo legalmente establecido para dar respuesta, por lo que dicha prórroga fue indebida ya que </w:t>
      </w:r>
      <w:r w:rsidR="00E145BA" w:rsidRPr="002E2FFA">
        <w:rPr>
          <w:rFonts w:ascii="Palatino Linotype" w:hAnsi="Palatino Linotype"/>
          <w:b/>
        </w:rPr>
        <w:t>PRORROGAS INDEBIDAS.</w:t>
      </w:r>
      <w:r w:rsidR="00E145BA" w:rsidRPr="002E2FFA">
        <w:rPr>
          <w:rFonts w:ascii="Palatino Linotype" w:hAnsi="Palatino Linotype"/>
        </w:rPr>
        <w:t xml:space="preserve"> </w:t>
      </w:r>
      <w:r w:rsidR="00E145BA" w:rsidRPr="002E2FFA">
        <w:rPr>
          <w:rFonts w:ascii="Palatino Linotype" w:eastAsia="Times New Roman" w:hAnsi="Palatino Linotype" w:cs="Arial"/>
          <w:color w:val="000000"/>
        </w:rPr>
        <w:t>La simple solicitud de la prórroga no es razón suficiente, fundada ni motivada, para determinar una prórroga para gestionar y atender una solicitud de acceso a la información pública y, en realidad, se acerca más a un acto de negligencia o descuido por parte del Sujeto Obligado.</w:t>
      </w:r>
    </w:p>
    <w:p w14:paraId="5898894B" w14:textId="77777777" w:rsidR="00B87B78" w:rsidRPr="002E2FFA" w:rsidRDefault="00B87B78" w:rsidP="00AC057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rPr>
      </w:pPr>
    </w:p>
    <w:p w14:paraId="5898894C" w14:textId="77777777" w:rsidR="0064652D" w:rsidRPr="002E2FFA" w:rsidRDefault="009D3673" w:rsidP="00AC057D">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2E2FFA">
        <w:rPr>
          <w:rFonts w:ascii="Palatino Linotype" w:eastAsia="Palatino Linotype" w:hAnsi="Palatino Linotype" w:cs="Palatino Linotype"/>
          <w:color w:val="000000"/>
        </w:rPr>
        <w:t xml:space="preserve">El </w:t>
      </w:r>
      <w:r w:rsidR="00E145BA" w:rsidRPr="002E2FFA">
        <w:rPr>
          <w:rFonts w:ascii="Palatino Linotype" w:eastAsia="Palatino Linotype" w:hAnsi="Palatino Linotype" w:cs="Palatino Linotype"/>
          <w:b/>
          <w:color w:val="000000"/>
        </w:rPr>
        <w:t>treinta y uno de octubre</w:t>
      </w:r>
      <w:r w:rsidR="005259D7" w:rsidRPr="002E2FFA">
        <w:rPr>
          <w:rFonts w:ascii="Palatino Linotype" w:eastAsia="Palatino Linotype" w:hAnsi="Palatino Linotype" w:cs="Palatino Linotype"/>
          <w:b/>
          <w:color w:val="000000"/>
        </w:rPr>
        <w:t xml:space="preserve"> </w:t>
      </w:r>
      <w:r w:rsidR="009F6E27" w:rsidRPr="002E2FFA">
        <w:rPr>
          <w:rFonts w:ascii="Palatino Linotype" w:eastAsia="Palatino Linotype" w:hAnsi="Palatino Linotype" w:cs="Palatino Linotype"/>
          <w:b/>
          <w:color w:val="000000"/>
        </w:rPr>
        <w:t>de</w:t>
      </w:r>
      <w:r w:rsidR="00BE415E" w:rsidRPr="002E2FFA">
        <w:rPr>
          <w:rFonts w:ascii="Palatino Linotype" w:eastAsia="Palatino Linotype" w:hAnsi="Palatino Linotype" w:cs="Palatino Linotype"/>
          <w:b/>
          <w:color w:val="000000"/>
        </w:rPr>
        <w:t xml:space="preserve"> </w:t>
      </w:r>
      <w:r w:rsidR="00654047" w:rsidRPr="002E2FFA">
        <w:rPr>
          <w:rFonts w:ascii="Palatino Linotype" w:eastAsia="Palatino Linotype" w:hAnsi="Palatino Linotype" w:cs="Palatino Linotype"/>
          <w:b/>
          <w:color w:val="000000"/>
        </w:rPr>
        <w:t>dos mil veinticinco</w:t>
      </w:r>
      <w:r w:rsidRPr="002E2FFA">
        <w:rPr>
          <w:rFonts w:ascii="Palatino Linotype" w:eastAsia="Palatino Linotype" w:hAnsi="Palatino Linotype" w:cs="Palatino Linotype"/>
          <w:color w:val="000000"/>
        </w:rPr>
        <w:t xml:space="preserve">, </w:t>
      </w:r>
      <w:r w:rsidR="00CB1566" w:rsidRPr="002E2FFA">
        <w:rPr>
          <w:rFonts w:ascii="Palatino Linotype" w:eastAsia="Palatino Linotype" w:hAnsi="Palatino Linotype" w:cs="Palatino Linotype"/>
        </w:rPr>
        <w:t xml:space="preserve">el </w:t>
      </w:r>
      <w:r w:rsidR="0064652D" w:rsidRPr="002E2FFA">
        <w:rPr>
          <w:rFonts w:ascii="Palatino Linotype" w:eastAsia="Palatino Linotype" w:hAnsi="Palatino Linotype" w:cs="Palatino Linotype"/>
          <w:b/>
        </w:rPr>
        <w:t>SUJETO OBLIGADO</w:t>
      </w:r>
      <w:r w:rsidR="00CB1566" w:rsidRPr="002E2FFA">
        <w:rPr>
          <w:rFonts w:ascii="Palatino Linotype" w:eastAsia="Palatino Linotype" w:hAnsi="Palatino Linotype" w:cs="Palatino Linotype"/>
          <w:b/>
        </w:rPr>
        <w:t xml:space="preserve"> </w:t>
      </w:r>
      <w:r w:rsidR="00CB1566" w:rsidRPr="002E2FFA">
        <w:rPr>
          <w:rFonts w:ascii="Palatino Linotype" w:eastAsia="Palatino Linotype" w:hAnsi="Palatino Linotype" w:cs="Palatino Linotype"/>
        </w:rPr>
        <w:t xml:space="preserve">envió su respuesta a la solicitud de </w:t>
      </w:r>
      <w:r w:rsidR="00CB1566" w:rsidRPr="002E2FFA">
        <w:rPr>
          <w:rFonts w:ascii="Palatino Linotype" w:eastAsia="Palatino Linotype" w:hAnsi="Palatino Linotype" w:cs="Palatino Linotype"/>
          <w:color w:val="000000"/>
        </w:rPr>
        <w:t>acceso</w:t>
      </w:r>
      <w:r w:rsidR="00CB1566" w:rsidRPr="002E2FFA">
        <w:rPr>
          <w:rFonts w:ascii="Palatino Linotype" w:eastAsia="Palatino Linotype" w:hAnsi="Palatino Linotype" w:cs="Palatino Linotype"/>
        </w:rPr>
        <w:t xml:space="preserve"> a la información a través de SAIMEX, </w:t>
      </w:r>
      <w:r w:rsidR="008940A5" w:rsidRPr="002E2FFA">
        <w:rPr>
          <w:rFonts w:ascii="Palatino Linotype" w:eastAsia="Palatino Linotype" w:hAnsi="Palatino Linotype" w:cs="Palatino Linotype"/>
        </w:rPr>
        <w:t xml:space="preserve">mediante </w:t>
      </w:r>
      <w:r w:rsidR="00E145BA" w:rsidRPr="002E2FFA">
        <w:rPr>
          <w:rFonts w:ascii="Palatino Linotype" w:eastAsia="Palatino Linotype" w:hAnsi="Palatino Linotype" w:cs="Palatino Linotype"/>
        </w:rPr>
        <w:t xml:space="preserve">el archivo electrónico denominado </w:t>
      </w:r>
      <w:r w:rsidR="00E145BA" w:rsidRPr="002E2FFA">
        <w:rPr>
          <w:rFonts w:ascii="Palatino Linotype" w:eastAsia="Palatino Linotype" w:hAnsi="Palatino Linotype" w:cs="Palatino Linotype"/>
          <w:b/>
          <w:i/>
        </w:rPr>
        <w:t>19.rar</w:t>
      </w:r>
      <w:r w:rsidR="00E145BA" w:rsidRPr="002E2FFA">
        <w:rPr>
          <w:rFonts w:ascii="Palatino Linotype" w:eastAsia="Palatino Linotype" w:hAnsi="Palatino Linotype" w:cs="Palatino Linotype"/>
        </w:rPr>
        <w:t xml:space="preserve">, que corresponde a un archivo </w:t>
      </w:r>
      <w:r w:rsidR="00E145BA" w:rsidRPr="002E2FFA">
        <w:rPr>
          <w:rFonts w:ascii="Palatino Linotype" w:eastAsia="Times New Roman" w:hAnsi="Palatino Linotype" w:cs="Arial"/>
          <w:color w:val="000000"/>
        </w:rPr>
        <w:t>comprimido</w:t>
      </w:r>
      <w:r w:rsidR="00C03EC1" w:rsidRPr="002E2FFA">
        <w:rPr>
          <w:rFonts w:ascii="Palatino Linotype" w:eastAsia="Palatino Linotype" w:hAnsi="Palatino Linotype" w:cs="Palatino Linotype"/>
        </w:rPr>
        <w:t xml:space="preserve">, de cuyo contenido se advierten </w:t>
      </w:r>
      <w:r w:rsidR="00F21AE2" w:rsidRPr="002E2FFA">
        <w:rPr>
          <w:rFonts w:ascii="Palatino Linotype" w:eastAsia="Palatino Linotype" w:hAnsi="Palatino Linotype" w:cs="Palatino Linotype"/>
        </w:rPr>
        <w:t xml:space="preserve">de cuyo contenido se desprenden a su vez tres archivos que corresponden al Acta de la Décima Segunda Sesión Extraordinaria del Comité de Transparencia, un oficio signado por el Titular de la Unidad de Transparencia por medio del cual informa al servidor público habilitado del Acta generada en la que se sustenta la versión pública de diversos oficios; y un </w:t>
      </w:r>
      <w:r w:rsidR="00F21AE2" w:rsidRPr="002E2FFA">
        <w:rPr>
          <w:rFonts w:ascii="Palatino Linotype" w:eastAsia="Palatino Linotype" w:hAnsi="Palatino Linotype" w:cs="Palatino Linotype"/>
        </w:rPr>
        <w:lastRenderedPageBreak/>
        <w:t>archivo constante de 88 fojas correspondientes a diversos oficios generados entre los meses de enero a junio de dos mil veinticinco.</w:t>
      </w:r>
    </w:p>
    <w:p w14:paraId="5898894D" w14:textId="77777777" w:rsidR="005259D7" w:rsidRPr="002E2FFA" w:rsidRDefault="005259D7" w:rsidP="00AC057D">
      <w:pPr>
        <w:pBdr>
          <w:top w:val="nil"/>
          <w:left w:val="nil"/>
          <w:bottom w:val="nil"/>
          <w:right w:val="nil"/>
          <w:between w:val="nil"/>
        </w:pBdr>
        <w:tabs>
          <w:tab w:val="left" w:pos="0"/>
        </w:tabs>
        <w:spacing w:line="360" w:lineRule="auto"/>
        <w:ind w:left="502" w:right="49"/>
        <w:jc w:val="both"/>
        <w:rPr>
          <w:rFonts w:ascii="Palatino Linotype" w:eastAsia="Palatino Linotype" w:hAnsi="Palatino Linotype" w:cs="Palatino Linotype"/>
          <w:b/>
        </w:rPr>
      </w:pPr>
    </w:p>
    <w:p w14:paraId="5898894E" w14:textId="77777777" w:rsidR="00CB1566" w:rsidRPr="002E2FFA" w:rsidRDefault="009D3673" w:rsidP="00AC057D">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color w:val="000000"/>
        </w:rPr>
        <w:t>El</w:t>
      </w:r>
      <w:r w:rsidRPr="002E2FFA">
        <w:rPr>
          <w:rFonts w:ascii="Palatino Linotype" w:eastAsia="Palatino Linotype" w:hAnsi="Palatino Linotype" w:cs="Palatino Linotype"/>
          <w:b/>
          <w:color w:val="000000"/>
        </w:rPr>
        <w:t xml:space="preserve"> </w:t>
      </w:r>
      <w:r w:rsidR="00F21AE2" w:rsidRPr="002E2FFA">
        <w:rPr>
          <w:rFonts w:ascii="Palatino Linotype" w:eastAsia="Palatino Linotype" w:hAnsi="Palatino Linotype" w:cs="Palatino Linotype"/>
          <w:b/>
        </w:rPr>
        <w:t>doce noviembre</w:t>
      </w:r>
      <w:r w:rsidR="00CB1566" w:rsidRPr="002E2FFA">
        <w:rPr>
          <w:rFonts w:ascii="Palatino Linotype" w:eastAsia="Palatino Linotype" w:hAnsi="Palatino Linotype" w:cs="Palatino Linotype"/>
          <w:b/>
        </w:rPr>
        <w:t xml:space="preserve"> de dos mil veinticinco, </w:t>
      </w:r>
      <w:r w:rsidR="00CB1566" w:rsidRPr="002E2FFA">
        <w:rPr>
          <w:rFonts w:ascii="Palatino Linotype" w:eastAsia="Palatino Linotype" w:hAnsi="Palatino Linotype" w:cs="Palatino Linotype"/>
        </w:rPr>
        <w:t xml:space="preserve">la parte </w:t>
      </w:r>
      <w:r w:rsidR="00CB1566" w:rsidRPr="002E2FFA">
        <w:rPr>
          <w:rFonts w:ascii="Palatino Linotype" w:eastAsia="Palatino Linotype" w:hAnsi="Palatino Linotype" w:cs="Palatino Linotype"/>
          <w:b/>
        </w:rPr>
        <w:t>Recurrente</w:t>
      </w:r>
      <w:r w:rsidR="00CB1566" w:rsidRPr="002E2FFA">
        <w:rPr>
          <w:rFonts w:ascii="Palatino Linotype" w:eastAsia="Palatino Linotype" w:hAnsi="Palatino Linotype" w:cs="Palatino Linotype"/>
        </w:rPr>
        <w:t xml:space="preserve"> interpuso el recurso de revisión a través de </w:t>
      </w:r>
      <w:r w:rsidR="00CB1566" w:rsidRPr="002E2FFA">
        <w:rPr>
          <w:rFonts w:ascii="Palatino Linotype" w:eastAsia="Palatino Linotype" w:hAnsi="Palatino Linotype" w:cs="Palatino Linotype"/>
          <w:b/>
        </w:rPr>
        <w:t xml:space="preserve">SAIMEX, </w:t>
      </w:r>
      <w:r w:rsidR="00F21AE2" w:rsidRPr="002E2FFA">
        <w:rPr>
          <w:rFonts w:ascii="Palatino Linotype" w:eastAsia="Palatino Linotype" w:hAnsi="Palatino Linotype" w:cs="Palatino Linotype"/>
        </w:rPr>
        <w:t>manifestando los siguientes argumentos</w:t>
      </w:r>
      <w:r w:rsidR="00CB1566" w:rsidRPr="002E2FFA">
        <w:rPr>
          <w:rFonts w:ascii="Palatino Linotype" w:eastAsia="Palatino Linotype" w:hAnsi="Palatino Linotype" w:cs="Palatino Linotype"/>
        </w:rPr>
        <w:t>:</w:t>
      </w:r>
    </w:p>
    <w:p w14:paraId="5898894F" w14:textId="77777777" w:rsidR="00CB1566" w:rsidRPr="002E2FFA" w:rsidRDefault="00CB1566" w:rsidP="00AC057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14:paraId="58988950" w14:textId="77777777" w:rsidR="00CB1566" w:rsidRPr="002E2FFA" w:rsidRDefault="00CB1566" w:rsidP="00AC057D">
      <w:pPr>
        <w:tabs>
          <w:tab w:val="left" w:pos="2745"/>
        </w:tabs>
        <w:spacing w:line="360" w:lineRule="auto"/>
        <w:ind w:left="709" w:right="616"/>
        <w:jc w:val="both"/>
        <w:rPr>
          <w:rFonts w:ascii="Palatino Linotype" w:eastAsia="Palatino Linotype" w:hAnsi="Palatino Linotype" w:cs="Palatino Linotype"/>
          <w:b/>
        </w:rPr>
      </w:pPr>
      <w:r w:rsidRPr="002E2FFA">
        <w:rPr>
          <w:rFonts w:ascii="Palatino Linotype" w:eastAsia="Palatino Linotype" w:hAnsi="Palatino Linotype" w:cs="Palatino Linotype"/>
          <w:b/>
        </w:rPr>
        <w:t xml:space="preserve">Acto impugnado: </w:t>
      </w:r>
    </w:p>
    <w:p w14:paraId="58988951" w14:textId="77777777" w:rsidR="00CB1566" w:rsidRPr="002E2FFA" w:rsidRDefault="00CB1566" w:rsidP="00AC057D">
      <w:pPr>
        <w:tabs>
          <w:tab w:val="left" w:pos="2745"/>
        </w:tabs>
        <w:spacing w:line="360" w:lineRule="auto"/>
        <w:ind w:left="709" w:right="616"/>
        <w:jc w:val="both"/>
        <w:rPr>
          <w:rFonts w:ascii="Palatino Linotype" w:eastAsia="Palatino Linotype" w:hAnsi="Palatino Linotype" w:cs="Palatino Linotype"/>
          <w:i/>
        </w:rPr>
      </w:pPr>
      <w:r w:rsidRPr="002E2FFA">
        <w:rPr>
          <w:rFonts w:ascii="Palatino Linotype" w:eastAsia="Palatino Linotype" w:hAnsi="Palatino Linotype" w:cs="Palatino Linotype"/>
          <w:i/>
        </w:rPr>
        <w:t>“</w:t>
      </w:r>
      <w:r w:rsidR="00F21AE2" w:rsidRPr="002E2FFA">
        <w:rPr>
          <w:rFonts w:ascii="Palatino Linotype" w:eastAsia="Palatino Linotype" w:hAnsi="Palatino Linotype" w:cs="Palatino Linotype"/>
          <w:i/>
        </w:rPr>
        <w:t>SE SOLICITO TODA LA CORRESPONDENCIA ENVIADA DEL MES DE ENERO, FEBRERO, MARZO, ABRIL, MAYO Y JUNIO DE LA PRESIDENCIA DEL DIF DE TLALMANALCO</w:t>
      </w:r>
      <w:r w:rsidR="009F6E27" w:rsidRPr="002E2FFA">
        <w:rPr>
          <w:rFonts w:ascii="Palatino Linotype" w:eastAsia="Palatino Linotype" w:hAnsi="Palatino Linotype" w:cs="Palatino Linotype"/>
          <w:i/>
        </w:rPr>
        <w:t>”</w:t>
      </w:r>
    </w:p>
    <w:p w14:paraId="58988952" w14:textId="77777777" w:rsidR="00CB1566" w:rsidRPr="002E2FFA" w:rsidRDefault="00CB1566" w:rsidP="00AC057D">
      <w:pPr>
        <w:tabs>
          <w:tab w:val="left" w:pos="2745"/>
        </w:tabs>
        <w:spacing w:line="360" w:lineRule="auto"/>
        <w:ind w:left="709" w:right="616"/>
        <w:jc w:val="both"/>
        <w:rPr>
          <w:rFonts w:ascii="Palatino Linotype" w:eastAsia="Palatino Linotype" w:hAnsi="Palatino Linotype" w:cs="Palatino Linotype"/>
          <w:i/>
        </w:rPr>
      </w:pPr>
    </w:p>
    <w:p w14:paraId="58988953" w14:textId="77777777" w:rsidR="00CB1566" w:rsidRPr="002E2FFA" w:rsidRDefault="00CB1566" w:rsidP="00AC057D">
      <w:pPr>
        <w:spacing w:line="360" w:lineRule="auto"/>
        <w:ind w:left="709" w:right="616"/>
        <w:jc w:val="both"/>
        <w:rPr>
          <w:rFonts w:ascii="Palatino Linotype" w:eastAsia="Palatino Linotype" w:hAnsi="Palatino Linotype" w:cs="Palatino Linotype"/>
        </w:rPr>
      </w:pPr>
      <w:bookmarkStart w:id="2" w:name="_heading=h.30j0zll" w:colFirst="0" w:colLast="0"/>
      <w:bookmarkEnd w:id="2"/>
      <w:r w:rsidRPr="002E2FFA">
        <w:rPr>
          <w:rFonts w:ascii="Palatino Linotype" w:eastAsia="Palatino Linotype" w:hAnsi="Palatino Linotype" w:cs="Palatino Linotype"/>
          <w:b/>
        </w:rPr>
        <w:t>Razones o motivos de inconformidad</w:t>
      </w:r>
      <w:r w:rsidRPr="002E2FFA">
        <w:rPr>
          <w:rFonts w:ascii="Palatino Linotype" w:eastAsia="Palatino Linotype" w:hAnsi="Palatino Linotype" w:cs="Palatino Linotype"/>
        </w:rPr>
        <w:t>:</w:t>
      </w:r>
    </w:p>
    <w:p w14:paraId="58988954" w14:textId="77777777" w:rsidR="00CB1566" w:rsidRPr="002E2FFA" w:rsidRDefault="00CB1566" w:rsidP="00AC057D">
      <w:pPr>
        <w:tabs>
          <w:tab w:val="left" w:pos="2745"/>
        </w:tabs>
        <w:spacing w:line="360" w:lineRule="auto"/>
        <w:ind w:left="709" w:right="616"/>
        <w:jc w:val="both"/>
        <w:rPr>
          <w:rFonts w:ascii="Palatino Linotype" w:eastAsia="Palatino Linotype" w:hAnsi="Palatino Linotype" w:cs="Palatino Linotype"/>
          <w:b/>
          <w:i/>
        </w:rPr>
      </w:pPr>
      <w:r w:rsidRPr="002E2FFA">
        <w:rPr>
          <w:rFonts w:ascii="Palatino Linotype" w:eastAsia="Palatino Linotype" w:hAnsi="Palatino Linotype" w:cs="Palatino Linotype"/>
          <w:i/>
        </w:rPr>
        <w:t>“</w:t>
      </w:r>
      <w:r w:rsidR="00F21AE2" w:rsidRPr="002E2FFA">
        <w:rPr>
          <w:rFonts w:ascii="Palatino Linotype" w:eastAsia="Palatino Linotype" w:hAnsi="Palatino Linotype" w:cs="Palatino Linotype"/>
          <w:i/>
        </w:rPr>
        <w:t>EN EL CONSECUTIVO FALTA EL OFICIO NUMERO 54 Y EL NUMERO 11, DEL NUMERO 11 EL AREA QUE VIENE HASTA ARRIBA DEL OFICIO ES EL DE LA COORDINACION DE TRABAJO SOCIAL, NO CORRESPONDE A LA PRESIDENCIA HONORIFICA, POR LO QUE SOLICITO ME ENTREGUEN LA INFORMACION FALTANTE</w:t>
      </w:r>
      <w:r w:rsidR="009F6E27" w:rsidRPr="002E2FFA">
        <w:rPr>
          <w:rFonts w:ascii="Palatino Linotype" w:eastAsia="Palatino Linotype" w:hAnsi="Palatino Linotype" w:cs="Palatino Linotype"/>
          <w:b/>
          <w:i/>
        </w:rPr>
        <w:t>”</w:t>
      </w:r>
    </w:p>
    <w:p w14:paraId="58988955" w14:textId="77777777" w:rsidR="0055750D" w:rsidRPr="002E2FFA" w:rsidRDefault="0055750D" w:rsidP="00AC057D">
      <w:pPr>
        <w:tabs>
          <w:tab w:val="left" w:pos="2745"/>
        </w:tabs>
        <w:spacing w:line="360" w:lineRule="auto"/>
        <w:ind w:left="709" w:right="616"/>
        <w:jc w:val="both"/>
        <w:rPr>
          <w:rFonts w:ascii="Palatino Linotype" w:eastAsia="Palatino Linotype" w:hAnsi="Palatino Linotype" w:cs="Palatino Linotype"/>
          <w:i/>
        </w:rPr>
      </w:pPr>
    </w:p>
    <w:p w14:paraId="58988956" w14:textId="77777777" w:rsidR="00B84DF1" w:rsidRPr="002E2FFA" w:rsidRDefault="00CB1566"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rPr>
        <w:t>Con fecha</w:t>
      </w:r>
      <w:r w:rsidRPr="002E2FFA">
        <w:rPr>
          <w:rFonts w:ascii="Palatino Linotype" w:eastAsia="Palatino Linotype" w:hAnsi="Palatino Linotype" w:cs="Palatino Linotype"/>
          <w:b/>
        </w:rPr>
        <w:t xml:space="preserve"> </w:t>
      </w:r>
      <w:r w:rsidR="0055750D" w:rsidRPr="002E2FFA">
        <w:rPr>
          <w:rFonts w:ascii="Palatino Linotype" w:eastAsia="Palatino Linotype" w:hAnsi="Palatino Linotype" w:cs="Palatino Linotype"/>
          <w:b/>
        </w:rPr>
        <w:t>dieci</w:t>
      </w:r>
      <w:r w:rsidR="00F21AE2" w:rsidRPr="002E2FFA">
        <w:rPr>
          <w:rFonts w:ascii="Palatino Linotype" w:eastAsia="Palatino Linotype" w:hAnsi="Palatino Linotype" w:cs="Palatino Linotype"/>
          <w:b/>
        </w:rPr>
        <w:t>ocho</w:t>
      </w:r>
      <w:r w:rsidR="0055750D" w:rsidRPr="002E2FFA">
        <w:rPr>
          <w:rFonts w:ascii="Palatino Linotype" w:eastAsia="Palatino Linotype" w:hAnsi="Palatino Linotype" w:cs="Palatino Linotype"/>
          <w:b/>
        </w:rPr>
        <w:t xml:space="preserve"> de </w:t>
      </w:r>
      <w:r w:rsidR="00F21AE2" w:rsidRPr="002E2FFA">
        <w:rPr>
          <w:rFonts w:ascii="Palatino Linotype" w:eastAsia="Palatino Linotype" w:hAnsi="Palatino Linotype" w:cs="Palatino Linotype"/>
          <w:b/>
        </w:rPr>
        <w:t>noviembre</w:t>
      </w:r>
      <w:r w:rsidR="0090156E" w:rsidRPr="002E2FFA">
        <w:rPr>
          <w:rFonts w:ascii="Palatino Linotype" w:eastAsia="Palatino Linotype" w:hAnsi="Palatino Linotype" w:cs="Palatino Linotype"/>
          <w:b/>
        </w:rPr>
        <w:t xml:space="preserve"> </w:t>
      </w:r>
      <w:r w:rsidRPr="002E2FFA">
        <w:rPr>
          <w:rFonts w:ascii="Palatino Linotype" w:eastAsia="Palatino Linotype" w:hAnsi="Palatino Linotype" w:cs="Palatino Linotype"/>
          <w:b/>
        </w:rPr>
        <w:t xml:space="preserve">dos mil veinticinco, </w:t>
      </w:r>
      <w:r w:rsidRPr="002E2FF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Pr="002E2FFA">
        <w:rPr>
          <w:rFonts w:ascii="Palatino Linotype" w:eastAsia="Palatino Linotype" w:hAnsi="Palatino Linotype" w:cs="Palatino Linotype"/>
        </w:rPr>
        <w:lastRenderedPageBreak/>
        <w:t xml:space="preserve">manifestaran lo que a su derecho resultara conveniente, ofrecieran pruebas, formularan alegatos y el </w:t>
      </w:r>
      <w:r w:rsidR="00D27CBD" w:rsidRPr="002E2FFA">
        <w:rPr>
          <w:rFonts w:ascii="Palatino Linotype" w:eastAsia="Palatino Linotype" w:hAnsi="Palatino Linotype" w:cs="Palatino Linotype"/>
          <w:b/>
        </w:rPr>
        <w:t xml:space="preserve">SUJETO OBLIGADO </w:t>
      </w:r>
      <w:r w:rsidRPr="002E2FFA">
        <w:rPr>
          <w:rFonts w:ascii="Palatino Linotype" w:eastAsia="Palatino Linotype" w:hAnsi="Palatino Linotype" w:cs="Palatino Linotype"/>
        </w:rPr>
        <w:t>presentara su informe justificado.</w:t>
      </w:r>
    </w:p>
    <w:p w14:paraId="58988957" w14:textId="77777777" w:rsidR="00C273BD" w:rsidRPr="002E2FFA" w:rsidRDefault="00C273BD" w:rsidP="00AC057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58988958" w14:textId="77777777" w:rsidR="00C227AA" w:rsidRPr="002E2FFA" w:rsidRDefault="00760330"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rPr>
      </w:pPr>
      <w:r w:rsidRPr="002E2FFA">
        <w:rPr>
          <w:rFonts w:ascii="Palatino Linotype" w:eastAsia="Palatino Linotype" w:hAnsi="Palatino Linotype" w:cs="Palatino Linotype"/>
          <w:color w:val="000000"/>
        </w:rPr>
        <w:t>E</w:t>
      </w:r>
      <w:r w:rsidR="00874872" w:rsidRPr="002E2FFA">
        <w:rPr>
          <w:rFonts w:ascii="Palatino Linotype" w:eastAsia="Palatino Linotype" w:hAnsi="Palatino Linotype" w:cs="Palatino Linotype"/>
          <w:color w:val="000000"/>
        </w:rPr>
        <w:t>l</w:t>
      </w:r>
      <w:r w:rsidR="00874872" w:rsidRPr="002E2FFA">
        <w:rPr>
          <w:rFonts w:ascii="Palatino Linotype" w:eastAsia="Palatino Linotype" w:hAnsi="Palatino Linotype" w:cs="Palatino Linotype"/>
          <w:b/>
          <w:color w:val="000000"/>
        </w:rPr>
        <w:t xml:space="preserve"> SUJETO </w:t>
      </w:r>
      <w:r w:rsidR="00874872" w:rsidRPr="002E2FFA">
        <w:rPr>
          <w:rFonts w:ascii="Palatino Linotype" w:eastAsia="Palatino Linotype" w:hAnsi="Palatino Linotype" w:cs="Palatino Linotype"/>
          <w:b/>
        </w:rPr>
        <w:t>OBLIGADO</w:t>
      </w:r>
      <w:r w:rsidR="00874872" w:rsidRPr="002E2FFA">
        <w:rPr>
          <w:rFonts w:ascii="Palatino Linotype" w:eastAsia="Palatino Linotype" w:hAnsi="Palatino Linotype" w:cs="Palatino Linotype"/>
          <w:b/>
          <w:color w:val="000000"/>
        </w:rPr>
        <w:t xml:space="preserve"> </w:t>
      </w:r>
      <w:r w:rsidR="00AD390E" w:rsidRPr="002E2FFA">
        <w:rPr>
          <w:rFonts w:ascii="Palatino Linotype" w:eastAsia="Palatino Linotype" w:hAnsi="Palatino Linotype" w:cs="Palatino Linotype"/>
          <w:color w:val="000000"/>
        </w:rPr>
        <w:t>en fecha</w:t>
      </w:r>
      <w:r w:rsidR="00F21AE2" w:rsidRPr="002E2FFA">
        <w:rPr>
          <w:rFonts w:ascii="Palatino Linotype" w:eastAsia="Palatino Linotype" w:hAnsi="Palatino Linotype" w:cs="Palatino Linotype"/>
          <w:b/>
          <w:color w:val="000000"/>
        </w:rPr>
        <w:t xml:space="preserve"> veintisiete</w:t>
      </w:r>
      <w:r w:rsidR="00AD390E" w:rsidRPr="002E2FFA">
        <w:rPr>
          <w:rFonts w:ascii="Palatino Linotype" w:eastAsia="Palatino Linotype" w:hAnsi="Palatino Linotype" w:cs="Palatino Linotype"/>
          <w:b/>
          <w:color w:val="000000"/>
        </w:rPr>
        <w:t xml:space="preserve"> de </w:t>
      </w:r>
      <w:r w:rsidR="00F21AE2" w:rsidRPr="002E2FFA">
        <w:rPr>
          <w:rFonts w:ascii="Palatino Linotype" w:eastAsia="Palatino Linotype" w:hAnsi="Palatino Linotype" w:cs="Palatino Linotype"/>
          <w:b/>
          <w:color w:val="000000"/>
        </w:rPr>
        <w:t>noviembre</w:t>
      </w:r>
      <w:r w:rsidR="00AD390E" w:rsidRPr="002E2FFA">
        <w:rPr>
          <w:rFonts w:ascii="Palatino Linotype" w:eastAsia="Palatino Linotype" w:hAnsi="Palatino Linotype" w:cs="Palatino Linotype"/>
          <w:b/>
          <w:color w:val="000000"/>
        </w:rPr>
        <w:t xml:space="preserve"> de dos mil veinticinco </w:t>
      </w:r>
      <w:r w:rsidR="0055750D" w:rsidRPr="002E2FFA">
        <w:rPr>
          <w:rFonts w:ascii="Palatino Linotype" w:eastAsia="Palatino Linotype" w:hAnsi="Palatino Linotype" w:cs="Palatino Linotype"/>
          <w:color w:val="000000"/>
        </w:rPr>
        <w:t xml:space="preserve">rindió informe justificado, </w:t>
      </w:r>
      <w:r w:rsidR="00F21AE2" w:rsidRPr="002E2FFA">
        <w:rPr>
          <w:rFonts w:ascii="Palatino Linotype" w:eastAsia="Palatino Linotype" w:hAnsi="Palatino Linotype" w:cs="Palatino Linotype"/>
          <w:color w:val="000000"/>
        </w:rPr>
        <w:t xml:space="preserve">a través del </w:t>
      </w:r>
      <w:r w:rsidR="00F21AE2" w:rsidRPr="002E2FFA">
        <w:rPr>
          <w:rFonts w:ascii="Palatino Linotype" w:eastAsia="Palatino Linotype" w:hAnsi="Palatino Linotype" w:cs="Palatino Linotype"/>
        </w:rPr>
        <w:t>archivo</w:t>
      </w:r>
      <w:r w:rsidR="00F21AE2" w:rsidRPr="002E2FFA">
        <w:rPr>
          <w:rFonts w:ascii="Palatino Linotype" w:eastAsia="Palatino Linotype" w:hAnsi="Palatino Linotype" w:cs="Palatino Linotype"/>
          <w:color w:val="000000"/>
        </w:rPr>
        <w:t xml:space="preserve"> denominado </w:t>
      </w:r>
      <w:r w:rsidR="00F21AE2" w:rsidRPr="002E2FFA">
        <w:rPr>
          <w:rFonts w:ascii="Palatino Linotype" w:eastAsia="Palatino Linotype" w:hAnsi="Palatino Linotype" w:cs="Palatino Linotype"/>
          <w:b/>
          <w:i/>
          <w:color w:val="000000"/>
        </w:rPr>
        <w:t>RECURSO DE REVISION.rar</w:t>
      </w:r>
      <w:r w:rsidR="00F21AE2" w:rsidRPr="002E2FFA">
        <w:rPr>
          <w:rFonts w:ascii="Palatino Linotype" w:eastAsia="Palatino Linotype" w:hAnsi="Palatino Linotype" w:cs="Palatino Linotype"/>
          <w:color w:val="000000"/>
        </w:rPr>
        <w:t xml:space="preserve">, de cuyo contenido destacan la entrega de los oficios </w:t>
      </w:r>
      <w:r w:rsidR="00F21AE2" w:rsidRPr="002E2FFA">
        <w:rPr>
          <w:rFonts w:ascii="Palatino Linotype" w:eastAsia="Palatino Linotype" w:hAnsi="Palatino Linotype" w:cs="Palatino Linotype"/>
          <w:b/>
          <w:i/>
          <w:color w:val="000000"/>
        </w:rPr>
        <w:t>SMDIF/PRES/011/2025</w:t>
      </w:r>
      <w:r w:rsidR="00F21AE2" w:rsidRPr="002E2FFA">
        <w:rPr>
          <w:rFonts w:ascii="Palatino Linotype" w:eastAsia="Palatino Linotype" w:hAnsi="Palatino Linotype" w:cs="Palatino Linotype"/>
          <w:color w:val="000000"/>
        </w:rPr>
        <w:t xml:space="preserve"> y</w:t>
      </w:r>
      <w:r w:rsidR="00803CAF" w:rsidRPr="002E2FFA">
        <w:rPr>
          <w:rFonts w:ascii="Palatino Linotype" w:eastAsia="Palatino Linotype" w:hAnsi="Palatino Linotype" w:cs="Palatino Linotype"/>
          <w:color w:val="000000"/>
        </w:rPr>
        <w:t>,</w:t>
      </w:r>
      <w:r w:rsidR="00F21AE2" w:rsidRPr="002E2FFA">
        <w:rPr>
          <w:rFonts w:ascii="Palatino Linotype" w:eastAsia="Palatino Linotype" w:hAnsi="Palatino Linotype" w:cs="Palatino Linotype"/>
          <w:color w:val="000000"/>
        </w:rPr>
        <w:t xml:space="preserve"> </w:t>
      </w:r>
      <w:r w:rsidR="00F21AE2" w:rsidRPr="002E2FFA">
        <w:rPr>
          <w:rFonts w:ascii="Palatino Linotype" w:eastAsia="Palatino Linotype" w:hAnsi="Palatino Linotype" w:cs="Palatino Linotype"/>
          <w:b/>
          <w:i/>
          <w:color w:val="000000"/>
        </w:rPr>
        <w:t>SMDIF/PRES/054/2025</w:t>
      </w:r>
      <w:r w:rsidR="00F21AE2" w:rsidRPr="002E2FFA">
        <w:rPr>
          <w:rFonts w:ascii="Palatino Linotype" w:eastAsia="Palatino Linotype" w:hAnsi="Palatino Linotype" w:cs="Palatino Linotype"/>
          <w:color w:val="000000"/>
        </w:rPr>
        <w:t>, aludidos en el escrito recursal; sin e</w:t>
      </w:r>
      <w:r w:rsidR="00803CAF" w:rsidRPr="002E2FFA">
        <w:rPr>
          <w:rFonts w:ascii="Palatino Linotype" w:eastAsia="Palatino Linotype" w:hAnsi="Palatino Linotype" w:cs="Palatino Linotype"/>
          <w:color w:val="000000"/>
        </w:rPr>
        <w:t>m</w:t>
      </w:r>
      <w:r w:rsidR="00F21AE2" w:rsidRPr="002E2FFA">
        <w:rPr>
          <w:rFonts w:ascii="Palatino Linotype" w:eastAsia="Palatino Linotype" w:hAnsi="Palatino Linotype" w:cs="Palatino Linotype"/>
          <w:color w:val="000000"/>
        </w:rPr>
        <w:t xml:space="preserve">bargo no fueron notificados a la parte </w:t>
      </w:r>
      <w:r w:rsidR="00F21AE2" w:rsidRPr="002E2FFA">
        <w:rPr>
          <w:rFonts w:ascii="Palatino Linotype" w:eastAsia="Palatino Linotype" w:hAnsi="Palatino Linotype" w:cs="Palatino Linotype"/>
          <w:b/>
          <w:color w:val="000000"/>
        </w:rPr>
        <w:t>RECURRENTE</w:t>
      </w:r>
      <w:r w:rsidR="00F21AE2" w:rsidRPr="002E2FFA">
        <w:rPr>
          <w:rFonts w:ascii="Palatino Linotype" w:eastAsia="Palatino Linotype" w:hAnsi="Palatino Linotype" w:cs="Palatino Linotype"/>
          <w:color w:val="000000"/>
        </w:rPr>
        <w:t xml:space="preserve"> por contener datos personales, como se expondrá en párrafos subsecuentes.</w:t>
      </w:r>
    </w:p>
    <w:p w14:paraId="58988959" w14:textId="77777777" w:rsidR="00C227AA" w:rsidRPr="002E2FFA" w:rsidRDefault="00C227AA" w:rsidP="00AC057D">
      <w:pPr>
        <w:pBdr>
          <w:top w:val="nil"/>
          <w:left w:val="nil"/>
          <w:bottom w:val="nil"/>
          <w:right w:val="nil"/>
          <w:between w:val="nil"/>
        </w:pBdr>
        <w:spacing w:line="360" w:lineRule="auto"/>
        <w:ind w:right="616"/>
        <w:jc w:val="both"/>
        <w:rPr>
          <w:rFonts w:ascii="Palatino Linotype" w:eastAsia="Palatino Linotype" w:hAnsi="Palatino Linotype" w:cs="Palatino Linotype"/>
          <w:i/>
          <w:color w:val="000000"/>
        </w:rPr>
      </w:pPr>
    </w:p>
    <w:p w14:paraId="5898895A" w14:textId="77777777" w:rsidR="00C227AA" w:rsidRPr="002E2FFA" w:rsidRDefault="00C227AA"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2E2FFA">
        <w:rPr>
          <w:rFonts w:ascii="Palatino Linotype" w:eastAsia="Palatino Linotype" w:hAnsi="Palatino Linotype" w:cs="Palatino Linotype"/>
          <w:color w:val="000000"/>
        </w:rPr>
        <w:t xml:space="preserve">Seguidamente, mediante Acuerdo de fecha </w:t>
      </w:r>
      <w:r w:rsidR="00803CAF" w:rsidRPr="002E2FFA">
        <w:rPr>
          <w:rFonts w:ascii="Palatino Linotype" w:eastAsia="Palatino Linotype" w:hAnsi="Palatino Linotype" w:cs="Palatino Linotype"/>
          <w:b/>
          <w:color w:val="000000"/>
        </w:rPr>
        <w:t>diez de marzo</w:t>
      </w:r>
      <w:r w:rsidRPr="002E2FFA">
        <w:rPr>
          <w:rFonts w:ascii="Palatino Linotype" w:eastAsia="Palatino Linotype" w:hAnsi="Palatino Linotype" w:cs="Palatino Linotype"/>
          <w:b/>
          <w:color w:val="000000"/>
        </w:rPr>
        <w:t xml:space="preserve"> de</w:t>
      </w:r>
      <w:r w:rsidR="00AD390E" w:rsidRPr="002E2FFA">
        <w:rPr>
          <w:rFonts w:ascii="Palatino Linotype" w:eastAsia="Palatino Linotype" w:hAnsi="Palatino Linotype" w:cs="Palatino Linotype"/>
          <w:b/>
          <w:color w:val="000000"/>
        </w:rPr>
        <w:t>l año en curso</w:t>
      </w:r>
      <w:r w:rsidRPr="002E2FFA">
        <w:rPr>
          <w:rFonts w:ascii="Palatino Linotype" w:eastAsia="Palatino Linotype" w:hAnsi="Palatino Linotype" w:cs="Palatino Linotype"/>
          <w:b/>
          <w:color w:val="000000"/>
        </w:rPr>
        <w:t xml:space="preserve">, </w:t>
      </w:r>
      <w:r w:rsidRPr="002E2FFA">
        <w:rPr>
          <w:rFonts w:ascii="Palatino Linotype" w:eastAsia="Palatino Linotype" w:hAnsi="Palatino Linotype" w:cs="Palatino Linotype"/>
          <w:color w:val="000000"/>
        </w:rPr>
        <w:t xml:space="preserve">se amplió el termino para resolver, consecutivamente se decretó el cierre de instrucción mediante Acuerdo de misma fecha, </w:t>
      </w:r>
      <w:r w:rsidR="00BD31CB" w:rsidRPr="002E2FFA">
        <w:rPr>
          <w:rFonts w:ascii="Palatino Linotype" w:eastAsia="Palatino Linotype" w:hAnsi="Palatino Linotype" w:cs="Palatino Linotype"/>
          <w:color w:val="000000"/>
        </w:rPr>
        <w:t>por lo que no habiendo más que hacer constar, y------------------------------------------------------------------</w:t>
      </w:r>
      <w:r w:rsidR="00695A2D" w:rsidRPr="002E2FFA">
        <w:rPr>
          <w:rFonts w:ascii="Palatino Linotype" w:eastAsia="Palatino Linotype" w:hAnsi="Palatino Linotype" w:cs="Palatino Linotype"/>
          <w:color w:val="000000"/>
        </w:rPr>
        <w:t>-----------</w:t>
      </w:r>
      <w:r w:rsidR="00AD390E" w:rsidRPr="002E2FFA">
        <w:rPr>
          <w:rFonts w:ascii="Palatino Linotype" w:eastAsia="Palatino Linotype" w:hAnsi="Palatino Linotype" w:cs="Palatino Linotype"/>
          <w:color w:val="000000"/>
        </w:rPr>
        <w:t>------------</w:t>
      </w:r>
    </w:p>
    <w:p w14:paraId="5898895B" w14:textId="77777777" w:rsidR="00803CAF" w:rsidRPr="002E2FFA" w:rsidRDefault="00803CAF" w:rsidP="00AC057D">
      <w:pPr>
        <w:pStyle w:val="Prrafodelista"/>
        <w:spacing w:line="360" w:lineRule="auto"/>
        <w:rPr>
          <w:rFonts w:ascii="Palatino Linotype" w:eastAsia="Palatino Linotype" w:hAnsi="Palatino Linotype" w:cs="Palatino Linotype"/>
          <w:b/>
          <w:color w:val="000000"/>
        </w:rPr>
      </w:pPr>
    </w:p>
    <w:p w14:paraId="5898895C" w14:textId="77777777" w:rsidR="00B84DF1" w:rsidRPr="002E2FFA" w:rsidRDefault="00BD31CB" w:rsidP="00AC057D">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2E2FFA">
        <w:rPr>
          <w:rFonts w:ascii="Palatino Linotype" w:eastAsia="Palatino Linotype" w:hAnsi="Palatino Linotype" w:cs="Palatino Linotype"/>
          <w:b/>
          <w:color w:val="000000"/>
        </w:rPr>
        <w:t>C O N S I D E R A N D O</w:t>
      </w:r>
    </w:p>
    <w:p w14:paraId="5898895D" w14:textId="77777777" w:rsidR="00BD31CB" w:rsidRPr="002E2FFA" w:rsidRDefault="00BD31CB" w:rsidP="00AC057D">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14:paraId="5898895E" w14:textId="77777777" w:rsidR="00B84DF1" w:rsidRPr="002E2FFA" w:rsidRDefault="003B59FA" w:rsidP="00AC057D">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2E2FFA">
        <w:rPr>
          <w:rFonts w:ascii="Palatino Linotype" w:eastAsia="Palatino Linotype" w:hAnsi="Palatino Linotype" w:cs="Palatino Linotype"/>
          <w:b/>
          <w:color w:val="000000"/>
          <w:sz w:val="24"/>
          <w:szCs w:val="24"/>
        </w:rPr>
        <w:t>PRIMERO</w:t>
      </w:r>
      <w:r w:rsidR="009D3673" w:rsidRPr="002E2FFA">
        <w:rPr>
          <w:rFonts w:ascii="Palatino Linotype" w:eastAsia="Palatino Linotype" w:hAnsi="Palatino Linotype" w:cs="Palatino Linotype"/>
          <w:b/>
          <w:color w:val="000000"/>
          <w:sz w:val="24"/>
          <w:szCs w:val="24"/>
        </w:rPr>
        <w:t>. Competencia</w:t>
      </w:r>
    </w:p>
    <w:p w14:paraId="5898895F" w14:textId="77777777" w:rsidR="00B84DF1" w:rsidRPr="002E2FFA" w:rsidRDefault="0090156E"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Pr="002E2FFA">
        <w:rPr>
          <w:rFonts w:ascii="Palatino Linotype" w:eastAsia="Palatino Linotype" w:hAnsi="Palatino Linotype" w:cs="Palatino Linotype"/>
        </w:rPr>
        <w:t>trigésimo</w:t>
      </w:r>
      <w:r w:rsidRPr="002E2FFA">
        <w:rPr>
          <w:rFonts w:ascii="Palatino Linotype" w:eastAsia="Palatino Linotype" w:hAnsi="Palatino Linotype" w:cs="Palatino Linotype"/>
          <w:color w:val="000000"/>
        </w:rPr>
        <w:t xml:space="preserve"> séptimo, trigésimo octavo y trigésimo noveno fracciones IV y V de la Constitución Política del Estado Libre y Soberano de México; ordinal 2, </w:t>
      </w:r>
      <w:r w:rsidRPr="002E2FFA">
        <w:rPr>
          <w:rFonts w:ascii="Palatino Linotype" w:eastAsia="Palatino Linotype" w:hAnsi="Palatino Linotype" w:cs="Palatino Linotype"/>
          <w:color w:val="000000"/>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8988960" w14:textId="77777777" w:rsidR="00C227AA" w:rsidRPr="002E2FFA" w:rsidRDefault="00C227AA" w:rsidP="00AC057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58988961" w14:textId="77777777" w:rsidR="00B84DF1" w:rsidRPr="002E2FFA" w:rsidRDefault="009D3673" w:rsidP="00AC057D">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2E2FFA">
        <w:rPr>
          <w:rFonts w:ascii="Palatino Linotype" w:eastAsia="Palatino Linotype" w:hAnsi="Palatino Linotype" w:cs="Palatino Linotype"/>
          <w:b/>
          <w:color w:val="000000"/>
          <w:sz w:val="24"/>
          <w:szCs w:val="24"/>
        </w:rPr>
        <w:t>SEGUND</w:t>
      </w:r>
      <w:r w:rsidR="003B59FA" w:rsidRPr="002E2FFA">
        <w:rPr>
          <w:rFonts w:ascii="Palatino Linotype" w:eastAsia="Palatino Linotype" w:hAnsi="Palatino Linotype" w:cs="Palatino Linotype"/>
          <w:b/>
          <w:color w:val="000000"/>
          <w:sz w:val="24"/>
          <w:szCs w:val="24"/>
        </w:rPr>
        <w:t>O</w:t>
      </w:r>
      <w:r w:rsidRPr="002E2FFA">
        <w:rPr>
          <w:rFonts w:ascii="Palatino Linotype" w:eastAsia="Palatino Linotype" w:hAnsi="Palatino Linotype" w:cs="Palatino Linotype"/>
          <w:b/>
          <w:color w:val="000000"/>
          <w:sz w:val="24"/>
          <w:szCs w:val="24"/>
        </w:rPr>
        <w:t>. Procedencia.</w:t>
      </w:r>
    </w:p>
    <w:p w14:paraId="58988962" w14:textId="77777777" w:rsidR="00B84DF1" w:rsidRPr="002E2FFA" w:rsidRDefault="009D3673"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t xml:space="preserve">Este Órgano Garante considera que el medio de impugnación reúne los requisitos de </w:t>
      </w:r>
      <w:r w:rsidRPr="002E2FFA">
        <w:rPr>
          <w:rFonts w:ascii="Palatino Linotype" w:eastAsia="Palatino Linotype" w:hAnsi="Palatino Linotype" w:cs="Palatino Linotype"/>
          <w:color w:val="000000"/>
        </w:rPr>
        <w:t>procedencia</w:t>
      </w:r>
      <w:r w:rsidRPr="002E2FFA">
        <w:rPr>
          <w:rFonts w:ascii="Palatino Linotype" w:eastAsia="Palatino Linotype" w:hAnsi="Palatino Linotype" w:cs="Palatino Linotype"/>
        </w:rPr>
        <w:t xml:space="preserve"> </w:t>
      </w:r>
      <w:r w:rsidRPr="002E2FFA">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58988963" w14:textId="77777777" w:rsidR="0090156E" w:rsidRPr="002E2FFA" w:rsidRDefault="0090156E" w:rsidP="00AC057D">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8988964" w14:textId="77777777" w:rsidR="0090156E" w:rsidRPr="002E2FFA" w:rsidRDefault="0090156E"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t>Por otro lado, es de suma importancia señalar que la parte recurrente no proporciona un nombre</w:t>
      </w:r>
      <w:r w:rsidR="00BD31CB" w:rsidRPr="002E2FFA">
        <w:rPr>
          <w:rFonts w:ascii="Palatino Linotype" w:eastAsia="Palatino Linotype" w:hAnsi="Palatino Linotype" w:cs="Palatino Linotype"/>
        </w:rPr>
        <w:t xml:space="preserve"> </w:t>
      </w:r>
      <w:r w:rsidR="00BD31CB" w:rsidRPr="002E2FFA">
        <w:rPr>
          <w:rFonts w:ascii="Palatino Linotype" w:eastAsia="Palatino Linotype" w:hAnsi="Palatino Linotype" w:cs="Palatino Linotype"/>
          <w:u w:val="single"/>
        </w:rPr>
        <w:t>completo</w:t>
      </w:r>
      <w:r w:rsidRPr="002E2FFA">
        <w:rPr>
          <w:rFonts w:ascii="Palatino Linotype" w:eastAsia="Palatino Linotype" w:hAnsi="Palatino Linotype" w:cs="Palatino Linotype"/>
        </w:rPr>
        <w:t xml:space="preserve"> como se advierte en el detalle de seguimiento del SAIMEX, no obstante lo anterior, no proporcionar el nombre completo no es motivo para </w:t>
      </w:r>
      <w:r w:rsidRPr="002E2FFA">
        <w:rPr>
          <w:rFonts w:ascii="Palatino Linotype" w:eastAsia="Calibri" w:hAnsi="Palatino Linotype" w:cs="Arial"/>
        </w:rPr>
        <w:t>archivar</w:t>
      </w:r>
      <w:r w:rsidRPr="002E2FFA">
        <w:rPr>
          <w:rFonts w:ascii="Palatino Linotype" w:eastAsia="Palatino Linotype" w:hAnsi="Palatino Linotype" w:cs="Palatino Linotype"/>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58988965" w14:textId="77777777" w:rsidR="0090156E" w:rsidRPr="002E2FFA" w:rsidRDefault="0090156E" w:rsidP="00AC057D">
      <w:pPr>
        <w:pStyle w:val="Prrafodelista"/>
        <w:spacing w:line="360" w:lineRule="auto"/>
        <w:rPr>
          <w:rFonts w:ascii="Palatino Linotype" w:eastAsia="Palatino Linotype" w:hAnsi="Palatino Linotype" w:cs="Palatino Linotype"/>
        </w:rPr>
      </w:pPr>
    </w:p>
    <w:p w14:paraId="58988966" w14:textId="77777777" w:rsidR="0090156E" w:rsidRPr="002E2FFA" w:rsidRDefault="0090156E" w:rsidP="00AC057D">
      <w:pPr>
        <w:spacing w:line="360" w:lineRule="auto"/>
        <w:ind w:left="567" w:right="567"/>
        <w:jc w:val="both"/>
        <w:rPr>
          <w:rFonts w:ascii="Palatino Linotype" w:eastAsia="Palatino Linotype" w:hAnsi="Palatino Linotype" w:cs="Palatino Linotype"/>
          <w:i/>
        </w:rPr>
      </w:pPr>
      <w:r w:rsidRPr="002E2FFA">
        <w:rPr>
          <w:rFonts w:ascii="Palatino Linotype" w:eastAsia="Palatino Linotype" w:hAnsi="Palatino Linotype" w:cs="Palatino Linotype"/>
          <w:i/>
        </w:rPr>
        <w:lastRenderedPageBreak/>
        <w:t>"</w:t>
      </w:r>
      <w:r w:rsidRPr="002E2FFA">
        <w:rPr>
          <w:rFonts w:ascii="Palatino Linotype" w:eastAsia="Palatino Linotype" w:hAnsi="Palatino Linotype" w:cs="Palatino Linotype"/>
          <w:b/>
          <w:i/>
        </w:rPr>
        <w:t>Las solicitudes anónimas</w:t>
      </w:r>
      <w:r w:rsidRPr="002E2FFA">
        <w:rPr>
          <w:rFonts w:ascii="Palatino Linotype" w:eastAsia="Palatino Linotype" w:hAnsi="Palatino Linotype" w:cs="Palatino Linotype"/>
          <w:i/>
        </w:rPr>
        <w:t xml:space="preserve">, con nombre incompleto o seudónimo </w:t>
      </w:r>
      <w:r w:rsidRPr="002E2FFA">
        <w:rPr>
          <w:rFonts w:ascii="Palatino Linotype" w:eastAsia="Palatino Linotype" w:hAnsi="Palatino Linotype" w:cs="Palatino Linotype"/>
          <w:b/>
          <w:i/>
        </w:rPr>
        <w:t>serán procedentes para su trámite por parte del sujeto obligado ante quien se presente</w:t>
      </w:r>
      <w:r w:rsidRPr="002E2FFA">
        <w:rPr>
          <w:rFonts w:ascii="Palatino Linotype" w:eastAsia="Palatino Linotype" w:hAnsi="Palatino Linotype" w:cs="Palatino Linotype"/>
          <w:i/>
        </w:rPr>
        <w:t>. No podrá requerirse información adicional con motivo del nombre proporcionado por el solicitante."</w:t>
      </w:r>
    </w:p>
    <w:p w14:paraId="58988967" w14:textId="77777777" w:rsidR="00B64111" w:rsidRPr="002E2FFA" w:rsidRDefault="00B64111" w:rsidP="00AC057D">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8988968" w14:textId="77777777" w:rsidR="00B84DF1" w:rsidRPr="002E2FFA" w:rsidRDefault="009D3673"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t xml:space="preserve">Finalmente, el escrito contiene las formalidades previstas por el artículo 180 último </w:t>
      </w:r>
      <w:r w:rsidR="00A227E2" w:rsidRPr="002E2FFA">
        <w:rPr>
          <w:rFonts w:ascii="Palatino Linotype" w:eastAsia="Palatino Linotype" w:hAnsi="Palatino Linotype" w:cs="Palatino Linotype"/>
        </w:rPr>
        <w:t>párrafo de la citada Ley de la M</w:t>
      </w:r>
      <w:r w:rsidRPr="002E2FFA">
        <w:rPr>
          <w:rFonts w:ascii="Palatino Linotype" w:eastAsia="Palatino Linotype" w:hAnsi="Palatino Linotype" w:cs="Palatino Linotype"/>
        </w:rPr>
        <w:t>ateria, por lo que es procedente que este Instituto conozca y resuelva el presente Recurso de Revisión.</w:t>
      </w:r>
    </w:p>
    <w:p w14:paraId="58988969" w14:textId="77777777" w:rsidR="00BD31CB" w:rsidRPr="002E2FFA" w:rsidRDefault="00BD31CB" w:rsidP="00AC057D">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898896A" w14:textId="77777777" w:rsidR="00313EA6" w:rsidRPr="002E2FFA" w:rsidRDefault="00313EA6" w:rsidP="00AC057D">
      <w:pPr>
        <w:pStyle w:val="Ttulo2"/>
        <w:tabs>
          <w:tab w:val="left" w:pos="284"/>
          <w:tab w:val="left" w:pos="426"/>
        </w:tabs>
        <w:spacing w:before="0" w:line="360" w:lineRule="auto"/>
        <w:rPr>
          <w:rFonts w:ascii="Palatino Linotype" w:hAnsi="Palatino Linotype"/>
          <w:b/>
          <w:bCs/>
          <w:color w:val="000000" w:themeColor="text1"/>
          <w:sz w:val="24"/>
          <w:szCs w:val="24"/>
        </w:rPr>
      </w:pPr>
      <w:bookmarkStart w:id="5" w:name="_heading=h.tyjcwt" w:colFirst="0" w:colLast="0"/>
      <w:bookmarkStart w:id="6" w:name="_Toc500360400"/>
      <w:bookmarkStart w:id="7" w:name="_Toc81233127"/>
      <w:bookmarkStart w:id="8" w:name="_Toc459174366"/>
      <w:bookmarkStart w:id="9" w:name="_Toc459659884"/>
      <w:bookmarkStart w:id="10" w:name="_Toc461687280"/>
      <w:bookmarkStart w:id="11" w:name="_Toc462771051"/>
      <w:bookmarkStart w:id="12" w:name="_Toc464139201"/>
      <w:bookmarkStart w:id="13" w:name="_Toc495427545"/>
      <w:bookmarkStart w:id="14" w:name="_Toc499296549"/>
      <w:bookmarkEnd w:id="5"/>
      <w:r w:rsidRPr="002E2FFA">
        <w:rPr>
          <w:rFonts w:ascii="Palatino Linotype" w:hAnsi="Palatino Linotype"/>
          <w:b/>
          <w:bCs/>
          <w:color w:val="000000" w:themeColor="text1"/>
          <w:sz w:val="24"/>
          <w:szCs w:val="24"/>
        </w:rPr>
        <w:t xml:space="preserve">TERCERO. </w:t>
      </w:r>
      <w:bookmarkEnd w:id="6"/>
      <w:bookmarkEnd w:id="7"/>
      <w:r w:rsidRPr="002E2FFA">
        <w:rPr>
          <w:rFonts w:ascii="Palatino Linotype" w:hAnsi="Palatino Linotype"/>
          <w:b/>
          <w:bCs/>
          <w:color w:val="000000" w:themeColor="text1"/>
          <w:sz w:val="24"/>
          <w:szCs w:val="24"/>
        </w:rPr>
        <w:t xml:space="preserve">Del planteamiento de la </w:t>
      </w:r>
      <w:r w:rsidRPr="002E2FFA">
        <w:rPr>
          <w:rFonts w:ascii="Palatino Linotype" w:hAnsi="Palatino Linotype"/>
          <w:b/>
          <w:bCs/>
          <w:i/>
          <w:color w:val="000000" w:themeColor="text1"/>
          <w:sz w:val="24"/>
          <w:szCs w:val="24"/>
        </w:rPr>
        <w:t>Litis.</w:t>
      </w:r>
    </w:p>
    <w:p w14:paraId="5898896B" w14:textId="77777777" w:rsidR="00313EA6" w:rsidRPr="002E2FFA" w:rsidRDefault="00313EA6" w:rsidP="00AC057D">
      <w:pPr>
        <w:spacing w:line="360" w:lineRule="auto"/>
        <w:rPr>
          <w:rFonts w:ascii="Palatino Linotype" w:hAnsi="Palatino Linotype"/>
        </w:rPr>
      </w:pPr>
    </w:p>
    <w:p w14:paraId="5898896C" w14:textId="77777777" w:rsidR="00313EA6" w:rsidRPr="002E2FFA" w:rsidRDefault="00313EA6" w:rsidP="00AC057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2E2FFA">
        <w:rPr>
          <w:rFonts w:ascii="Palatino Linotype" w:hAnsi="Palatino Linotype"/>
        </w:rPr>
        <w:t xml:space="preserve">Se solicitó </w:t>
      </w:r>
      <w:r w:rsidRPr="002E2FFA">
        <w:rPr>
          <w:rFonts w:ascii="Palatino Linotype" w:eastAsia="Palatino Linotype" w:hAnsi="Palatino Linotype" w:cs="Palatino Linotype"/>
        </w:rPr>
        <w:t>tener</w:t>
      </w:r>
      <w:r w:rsidRPr="002E2FFA">
        <w:rPr>
          <w:rFonts w:ascii="Palatino Linotype" w:hAnsi="Palatino Linotype"/>
        </w:rPr>
        <w:t xml:space="preserve"> </w:t>
      </w:r>
      <w:r w:rsidRPr="002E2FFA">
        <w:rPr>
          <w:rFonts w:ascii="Palatino Linotype" w:eastAsia="Palatino Linotype" w:hAnsi="Palatino Linotype" w:cs="Palatino Linotype"/>
        </w:rPr>
        <w:t>acceso</w:t>
      </w:r>
      <w:r w:rsidRPr="002E2FFA">
        <w:rPr>
          <w:rFonts w:ascii="Palatino Linotype" w:hAnsi="Palatino Linotype"/>
        </w:rPr>
        <w:t>, a la información que a continuación se simplifica:</w:t>
      </w:r>
    </w:p>
    <w:p w14:paraId="5898896D" w14:textId="77777777" w:rsidR="009D0F55" w:rsidRPr="002E2FFA" w:rsidRDefault="009D0F55" w:rsidP="00AC057D">
      <w:pPr>
        <w:pBdr>
          <w:top w:val="nil"/>
          <w:left w:val="nil"/>
          <w:bottom w:val="nil"/>
          <w:right w:val="nil"/>
          <w:between w:val="nil"/>
        </w:pBdr>
        <w:spacing w:line="360" w:lineRule="auto"/>
        <w:ind w:right="49"/>
        <w:jc w:val="both"/>
        <w:rPr>
          <w:rFonts w:ascii="Palatino Linotype" w:hAnsi="Palatino Linotype"/>
        </w:rPr>
      </w:pPr>
    </w:p>
    <w:p w14:paraId="5898896E" w14:textId="77777777" w:rsidR="00313EA6" w:rsidRPr="002E2FFA" w:rsidRDefault="00AC6D34" w:rsidP="00AC057D">
      <w:pPr>
        <w:pStyle w:val="Prrafodelista"/>
        <w:numPr>
          <w:ilvl w:val="0"/>
          <w:numId w:val="35"/>
        </w:numPr>
        <w:spacing w:line="360" w:lineRule="auto"/>
        <w:ind w:left="851" w:right="567"/>
        <w:contextualSpacing w:val="0"/>
        <w:jc w:val="both"/>
        <w:rPr>
          <w:rFonts w:ascii="Palatino Linotype" w:hAnsi="Palatino Linotype"/>
        </w:rPr>
      </w:pPr>
      <w:r w:rsidRPr="002E2FFA">
        <w:rPr>
          <w:rFonts w:ascii="Palatino Linotype" w:eastAsia="Calibri" w:hAnsi="Palatino Linotype" w:cs="Arial"/>
          <w:b/>
        </w:rPr>
        <w:t>Correspondencia enviada del área de Presidencia, en los meses de enero, febrero, marzo, abril, mayo y junio del año 2025.</w:t>
      </w:r>
    </w:p>
    <w:p w14:paraId="5898896F" w14:textId="77777777" w:rsidR="00AC6D34" w:rsidRPr="002E2FFA" w:rsidRDefault="00AC6D34" w:rsidP="00AC057D">
      <w:pPr>
        <w:pStyle w:val="Prrafodelista"/>
        <w:spacing w:line="360" w:lineRule="auto"/>
        <w:ind w:left="0" w:right="567"/>
        <w:contextualSpacing w:val="0"/>
        <w:jc w:val="both"/>
        <w:rPr>
          <w:rFonts w:ascii="Palatino Linotype" w:hAnsi="Palatino Linotype"/>
        </w:rPr>
      </w:pPr>
    </w:p>
    <w:p w14:paraId="58988970" w14:textId="77777777" w:rsidR="00313EA6" w:rsidRPr="002E2FFA" w:rsidRDefault="00313EA6" w:rsidP="00AC057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2E2FFA">
        <w:rPr>
          <w:rFonts w:ascii="Palatino Linotype" w:hAnsi="Palatino Linotype"/>
        </w:rPr>
        <w:t xml:space="preserve">Inconforme con la respuesta, el solicitante interpuso recurso de revisión </w:t>
      </w:r>
      <w:r w:rsidR="00945C3B" w:rsidRPr="002E2FFA">
        <w:rPr>
          <w:rFonts w:ascii="Palatino Linotype" w:hAnsi="Palatino Linotype"/>
        </w:rPr>
        <w:t xml:space="preserve">de manera general </w:t>
      </w:r>
      <w:r w:rsidR="00F11260" w:rsidRPr="002E2FFA">
        <w:rPr>
          <w:rFonts w:ascii="Palatino Linotype" w:hAnsi="Palatino Linotype"/>
        </w:rPr>
        <w:t>en contra de</w:t>
      </w:r>
      <w:r w:rsidR="00945C3B" w:rsidRPr="002E2FFA">
        <w:rPr>
          <w:rFonts w:ascii="Palatino Linotype" w:hAnsi="Palatino Linotype"/>
        </w:rPr>
        <w:t xml:space="preserve"> </w:t>
      </w:r>
      <w:r w:rsidR="00F11260" w:rsidRPr="002E2FFA">
        <w:rPr>
          <w:rFonts w:ascii="Palatino Linotype" w:hAnsi="Palatino Linotype"/>
        </w:rPr>
        <w:t>l</w:t>
      </w:r>
      <w:r w:rsidR="00945C3B" w:rsidRPr="002E2FFA">
        <w:rPr>
          <w:rFonts w:ascii="Palatino Linotype" w:hAnsi="Palatino Linotype"/>
        </w:rPr>
        <w:t>a</w:t>
      </w:r>
      <w:r w:rsidR="00F11260" w:rsidRPr="002E2FFA">
        <w:rPr>
          <w:rFonts w:ascii="Palatino Linotype" w:hAnsi="Palatino Linotype"/>
        </w:rPr>
        <w:t xml:space="preserve"> </w:t>
      </w:r>
      <w:r w:rsidR="00A907B5" w:rsidRPr="002E2FFA">
        <w:rPr>
          <w:rFonts w:ascii="Palatino Linotype" w:hAnsi="Palatino Linotype"/>
        </w:rPr>
        <w:t>entrega de información incompleta</w:t>
      </w:r>
      <w:r w:rsidRPr="002E2FFA">
        <w:rPr>
          <w:rFonts w:ascii="Palatino Linotype" w:eastAsia="Palatino Linotype" w:hAnsi="Palatino Linotype" w:cs="Palatino Linotype"/>
          <w:color w:val="000000"/>
        </w:rPr>
        <w:t xml:space="preserve">. </w:t>
      </w:r>
      <w:r w:rsidRPr="002E2FFA">
        <w:rPr>
          <w:rFonts w:ascii="Palatino Linotype" w:hAnsi="Palatino Linotype"/>
        </w:rPr>
        <w:t>En dichas condiciones, la controversia a resolver en el presente proveído, corresponde a determinar si se actualiza la causal de procedencia previst</w:t>
      </w:r>
      <w:r w:rsidR="007147C0" w:rsidRPr="002E2FFA">
        <w:rPr>
          <w:rFonts w:ascii="Palatino Linotype" w:hAnsi="Palatino Linotype"/>
        </w:rPr>
        <w:t xml:space="preserve">a en el artículo 179, fracción </w:t>
      </w:r>
      <w:r w:rsidR="00A907B5" w:rsidRPr="002E2FFA">
        <w:rPr>
          <w:rFonts w:ascii="Palatino Linotype" w:hAnsi="Palatino Linotype"/>
        </w:rPr>
        <w:t>V</w:t>
      </w:r>
      <w:r w:rsidRPr="002E2FFA">
        <w:rPr>
          <w:rFonts w:ascii="Palatino Linotype" w:hAnsi="Palatino Linotype"/>
        </w:rPr>
        <w:t xml:space="preserve">, de la Ley de Transparencia y Acceso a la Información Pública del Estado de México y Municipios; fracción que determina la hipótesis relativa a la </w:t>
      </w:r>
      <w:r w:rsidR="00A907B5" w:rsidRPr="002E2FFA">
        <w:rPr>
          <w:rFonts w:ascii="Palatino Linotype" w:hAnsi="Palatino Linotype"/>
        </w:rPr>
        <w:t>entrega de información incompleta</w:t>
      </w:r>
      <w:r w:rsidR="00F11260" w:rsidRPr="002E2FFA">
        <w:rPr>
          <w:rFonts w:ascii="Palatino Linotype" w:hAnsi="Palatino Linotype"/>
        </w:rPr>
        <w:t>;</w:t>
      </w:r>
      <w:r w:rsidRPr="002E2FFA">
        <w:rPr>
          <w:rFonts w:ascii="Palatino Linotype" w:hAnsi="Palatino Linotype"/>
        </w:rPr>
        <w:t xml:space="preserve"> contexto del cual se dolió el Recurrente al momento de </w:t>
      </w:r>
      <w:r w:rsidRPr="002E2FFA">
        <w:rPr>
          <w:rFonts w:ascii="Palatino Linotype" w:hAnsi="Palatino Linotype"/>
        </w:rPr>
        <w:lastRenderedPageBreak/>
        <w:t xml:space="preserve">interponer su inconformidad. De modo tal que el presente recurso de revisión se abocará en determinar si el Sujeto Obligado con su respuesta ciertamente actualiza la causal de procedencia señalada. </w:t>
      </w:r>
    </w:p>
    <w:p w14:paraId="58988971" w14:textId="77777777" w:rsidR="00AC6D34" w:rsidRPr="002E2FFA" w:rsidRDefault="00AC6D34" w:rsidP="00AC057D">
      <w:pPr>
        <w:pBdr>
          <w:top w:val="nil"/>
          <w:left w:val="nil"/>
          <w:bottom w:val="nil"/>
          <w:right w:val="nil"/>
          <w:between w:val="nil"/>
        </w:pBdr>
        <w:spacing w:line="360" w:lineRule="auto"/>
        <w:ind w:right="49"/>
        <w:jc w:val="both"/>
        <w:rPr>
          <w:rFonts w:ascii="Palatino Linotype" w:hAnsi="Palatino Linotype"/>
        </w:rPr>
      </w:pPr>
    </w:p>
    <w:p w14:paraId="58988972" w14:textId="77777777" w:rsidR="00313EA6" w:rsidRPr="002E2FFA" w:rsidRDefault="00313EA6" w:rsidP="00AC057D">
      <w:pPr>
        <w:spacing w:line="360" w:lineRule="auto"/>
        <w:rPr>
          <w:rFonts w:ascii="Palatino Linotype" w:hAnsi="Palatino Linotype"/>
          <w:b/>
          <w:bCs/>
        </w:rPr>
      </w:pPr>
      <w:r w:rsidRPr="002E2FFA">
        <w:rPr>
          <w:rFonts w:ascii="Palatino Linotype" w:hAnsi="Palatino Linotype"/>
          <w:b/>
          <w:bCs/>
        </w:rPr>
        <w:t>CUARTO. Del estudio y resolución del asunto.</w:t>
      </w:r>
    </w:p>
    <w:p w14:paraId="58988973" w14:textId="77777777" w:rsidR="00A907B5" w:rsidRPr="002E2FFA" w:rsidRDefault="00A907B5" w:rsidP="00AC057D">
      <w:pPr>
        <w:spacing w:line="360" w:lineRule="auto"/>
        <w:rPr>
          <w:rFonts w:ascii="Palatino Linotype" w:hAnsi="Palatino Linotype"/>
          <w:b/>
          <w:bCs/>
        </w:rPr>
      </w:pPr>
    </w:p>
    <w:p w14:paraId="58988974" w14:textId="77777777" w:rsidR="00313EA6" w:rsidRPr="002E2FFA" w:rsidRDefault="00313EA6" w:rsidP="00AC057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2E2FFA">
        <w:rPr>
          <w:rFonts w:ascii="Palatino Linotype" w:hAnsi="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8988975" w14:textId="77777777" w:rsidR="00313EA6" w:rsidRPr="002E2FFA" w:rsidRDefault="00313EA6" w:rsidP="00AC057D">
      <w:pPr>
        <w:pStyle w:val="Prrafodelista"/>
        <w:spacing w:line="360" w:lineRule="auto"/>
        <w:ind w:left="0"/>
        <w:jc w:val="both"/>
        <w:rPr>
          <w:rFonts w:ascii="Palatino Linotype" w:hAnsi="Palatino Linotype"/>
        </w:rPr>
      </w:pPr>
    </w:p>
    <w:p w14:paraId="58988976" w14:textId="77777777" w:rsidR="00313EA6" w:rsidRPr="002E2FFA" w:rsidRDefault="00313EA6" w:rsidP="00AC057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2E2FFA">
        <w:rPr>
          <w:rFonts w:ascii="Palatino Linotype" w:hAnsi="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8988977" w14:textId="77777777" w:rsidR="00313EA6" w:rsidRPr="002E2FFA" w:rsidRDefault="00313EA6" w:rsidP="00AC057D">
      <w:pPr>
        <w:pStyle w:val="Prrafodelista"/>
        <w:spacing w:line="360" w:lineRule="auto"/>
        <w:rPr>
          <w:rFonts w:ascii="Palatino Linotype" w:hAnsi="Palatino Linotype"/>
        </w:rPr>
      </w:pPr>
    </w:p>
    <w:p w14:paraId="58988978" w14:textId="77777777" w:rsidR="00313EA6" w:rsidRPr="002E2FFA" w:rsidRDefault="00313EA6" w:rsidP="00AC057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2E2FFA">
        <w:rPr>
          <w:rFonts w:ascii="Palatino Linotype" w:hAnsi="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58988979" w14:textId="77777777" w:rsidR="00F867E2" w:rsidRPr="002E2FFA" w:rsidRDefault="00F867E2" w:rsidP="00AC057D">
      <w:pPr>
        <w:pStyle w:val="Prrafodelista"/>
        <w:spacing w:line="360" w:lineRule="auto"/>
        <w:rPr>
          <w:rFonts w:ascii="Palatino Linotype" w:hAnsi="Palatino Linotype"/>
        </w:rPr>
      </w:pPr>
    </w:p>
    <w:p w14:paraId="5898897A" w14:textId="77777777" w:rsidR="007E1DBF" w:rsidRPr="002E2FFA" w:rsidRDefault="00313EA6" w:rsidP="00AC057D">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bookmarkStart w:id="15" w:name="_Toc455991148"/>
      <w:bookmarkStart w:id="16" w:name="_Toc450120669"/>
      <w:bookmarkStart w:id="17" w:name="_Toc461555896"/>
      <w:bookmarkStart w:id="18" w:name="_Toc462154385"/>
      <w:bookmarkStart w:id="19" w:name="_Toc462660376"/>
      <w:bookmarkStart w:id="20" w:name="_Toc462660687"/>
      <w:bookmarkStart w:id="21" w:name="_Toc462660766"/>
      <w:bookmarkStart w:id="22" w:name="_Toc465264624"/>
      <w:bookmarkStart w:id="23" w:name="_Toc465264870"/>
      <w:bookmarkStart w:id="24" w:name="_Toc465266520"/>
      <w:bookmarkStart w:id="25" w:name="_Toc466302258"/>
      <w:bookmarkStart w:id="26" w:name="_Toc466371866"/>
      <w:bookmarkStart w:id="27" w:name="_Toc466371925"/>
      <w:bookmarkStart w:id="28" w:name="_Toc466377654"/>
      <w:bookmarkStart w:id="29" w:name="_Toc478549736"/>
      <w:bookmarkStart w:id="30" w:name="_Toc478572850"/>
      <w:bookmarkStart w:id="31" w:name="_Toc479238537"/>
      <w:bookmarkEnd w:id="8"/>
      <w:bookmarkEnd w:id="9"/>
      <w:bookmarkEnd w:id="10"/>
      <w:bookmarkEnd w:id="11"/>
      <w:bookmarkEnd w:id="12"/>
      <w:bookmarkEnd w:id="13"/>
      <w:bookmarkEnd w:id="14"/>
      <w:r w:rsidRPr="002E2FFA">
        <w:rPr>
          <w:rFonts w:ascii="Palatino Linotype" w:eastAsia="Palatino Linotype" w:hAnsi="Palatino Linotype" w:cs="Palatino Linotype"/>
        </w:rPr>
        <w:t>Dicho lo anterior</w:t>
      </w:r>
      <w:r w:rsidR="00A907B5" w:rsidRPr="002E2FFA">
        <w:rPr>
          <w:rFonts w:ascii="Palatino Linotype" w:eastAsia="Palatino Linotype" w:hAnsi="Palatino Linotype" w:cs="Palatino Linotype"/>
        </w:rPr>
        <w:t xml:space="preserve">, se analiza la </w:t>
      </w:r>
      <w:r w:rsidR="00A907B5" w:rsidRPr="002E2FFA">
        <w:rPr>
          <w:rFonts w:ascii="Palatino Linotype" w:eastAsia="Palatino Linotype" w:hAnsi="Palatino Linotype" w:cs="Palatino Linotype"/>
          <w:i/>
        </w:rPr>
        <w:t>Litis</w:t>
      </w:r>
      <w:r w:rsidR="00A907B5" w:rsidRPr="002E2FFA">
        <w:rPr>
          <w:rFonts w:ascii="Palatino Linotype" w:eastAsia="Palatino Linotype" w:hAnsi="Palatino Linotype" w:cs="Palatino Linotype"/>
        </w:rPr>
        <w:t xml:space="preserve"> planteada a efecto de dirimir la controversia, siendo primeramente </w:t>
      </w:r>
      <w:r w:rsidRPr="002E2FFA">
        <w:rPr>
          <w:rFonts w:ascii="Palatino Linotype" w:eastAsia="Palatino Linotype" w:hAnsi="Palatino Linotype" w:cs="Palatino Linotype"/>
        </w:rPr>
        <w:t>necesario recordar</w:t>
      </w:r>
      <w:r w:rsidR="00C1203A" w:rsidRPr="002E2FFA">
        <w:rPr>
          <w:rFonts w:ascii="Palatino Linotype" w:eastAsia="Palatino Linotype" w:hAnsi="Palatino Linotype" w:cs="Palatino Linotype"/>
        </w:rPr>
        <w:t xml:space="preserve"> </w:t>
      </w:r>
      <w:r w:rsidR="00AC6D34" w:rsidRPr="002E2FFA">
        <w:rPr>
          <w:rFonts w:ascii="Palatino Linotype" w:eastAsia="Palatino Linotype" w:hAnsi="Palatino Linotype" w:cs="Palatino Linotype"/>
        </w:rPr>
        <w:t xml:space="preserve">los motivos de inconformidad; toda vez que estos no impugnan la totalidad de lo requerido inicialmente, ni la </w:t>
      </w:r>
      <w:r w:rsidR="00AC6D34" w:rsidRPr="002E2FFA">
        <w:rPr>
          <w:rFonts w:ascii="Palatino Linotype" w:hAnsi="Palatino Linotype"/>
        </w:rPr>
        <w:t>integridad</w:t>
      </w:r>
      <w:r w:rsidR="00AC6D34" w:rsidRPr="002E2FFA">
        <w:rPr>
          <w:rFonts w:ascii="Palatino Linotype" w:eastAsia="Palatino Linotype" w:hAnsi="Palatino Linotype" w:cs="Palatino Linotype"/>
        </w:rPr>
        <w:t xml:space="preserve"> de la información que fue remitida en calidad de respuesta; sino únicamente el oficio número 54 y el oficio número 11.</w:t>
      </w:r>
    </w:p>
    <w:p w14:paraId="5898897B" w14:textId="77777777" w:rsidR="002F736B" w:rsidRPr="002E2FFA" w:rsidRDefault="002F736B" w:rsidP="00AC057D">
      <w:pPr>
        <w:pStyle w:val="Prrafodelista"/>
        <w:spacing w:line="360" w:lineRule="auto"/>
        <w:rPr>
          <w:rFonts w:ascii="Palatino Linotype" w:hAnsi="Palatino Linotype" w:cs="Arial"/>
        </w:rPr>
      </w:pPr>
    </w:p>
    <w:p w14:paraId="5898897C" w14:textId="77777777" w:rsidR="004722D7" w:rsidRPr="002E2FFA" w:rsidRDefault="004722D7"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14:paraId="5898897D" w14:textId="77777777" w:rsidR="004722D7" w:rsidRPr="002E2FFA" w:rsidRDefault="004722D7"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lastRenderedPageBreak/>
        <w:t>Sirve de sustento, la tesis jurisprudencial número VI.3o.C. J/60, publicada en el Semanario Judicial de la Federación y su Gaceta bajo el número de registro 176,608 que a la letra dice:</w:t>
      </w:r>
    </w:p>
    <w:p w14:paraId="5898897E" w14:textId="77777777" w:rsidR="004722D7" w:rsidRPr="002E2FFA" w:rsidRDefault="004722D7" w:rsidP="00AC057D">
      <w:pPr>
        <w:pStyle w:val="Prrafodelista"/>
        <w:tabs>
          <w:tab w:val="left" w:pos="851"/>
        </w:tabs>
        <w:spacing w:line="360" w:lineRule="auto"/>
        <w:ind w:left="502" w:right="616"/>
        <w:jc w:val="both"/>
        <w:rPr>
          <w:rFonts w:ascii="Palatino Linotype" w:eastAsia="Palatino Linotype" w:hAnsi="Palatino Linotype" w:cs="Palatino Linotype"/>
          <w:b/>
          <w:i/>
        </w:rPr>
      </w:pPr>
    </w:p>
    <w:p w14:paraId="5898897F" w14:textId="77777777" w:rsidR="004722D7" w:rsidRPr="002E2FFA" w:rsidRDefault="004722D7" w:rsidP="00AC057D">
      <w:pPr>
        <w:pStyle w:val="Prrafodelista"/>
        <w:tabs>
          <w:tab w:val="left" w:pos="851"/>
        </w:tabs>
        <w:spacing w:line="360" w:lineRule="auto"/>
        <w:ind w:left="502" w:right="616"/>
        <w:jc w:val="both"/>
        <w:rPr>
          <w:rFonts w:ascii="Palatino Linotype" w:eastAsia="Palatino Linotype" w:hAnsi="Palatino Linotype" w:cs="Palatino Linotype"/>
          <w:i/>
        </w:rPr>
      </w:pPr>
      <w:r w:rsidRPr="002E2FFA">
        <w:rPr>
          <w:rFonts w:ascii="Palatino Linotype" w:eastAsia="Palatino Linotype" w:hAnsi="Palatino Linotype" w:cs="Palatino Linotype"/>
          <w:b/>
          <w:i/>
        </w:rPr>
        <w:t xml:space="preserve">“ACTOS CONSENTIDOS. SON LOS QUE NO SE IMPUGNAN MEDIANTE EL RECURSO IDÓNEO. </w:t>
      </w:r>
      <w:r w:rsidRPr="002E2FFA">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8988980" w14:textId="77777777" w:rsidR="004722D7" w:rsidRPr="002E2FFA" w:rsidRDefault="004722D7" w:rsidP="00AC057D">
      <w:pPr>
        <w:pStyle w:val="Prrafodelista"/>
        <w:tabs>
          <w:tab w:val="left" w:pos="851"/>
        </w:tabs>
        <w:spacing w:line="360" w:lineRule="auto"/>
        <w:ind w:left="505" w:right="618"/>
        <w:jc w:val="both"/>
        <w:rPr>
          <w:rFonts w:ascii="Palatino Linotype" w:eastAsia="Palatino Linotype" w:hAnsi="Palatino Linotype" w:cs="Palatino Linotype"/>
          <w:i/>
        </w:rPr>
      </w:pPr>
    </w:p>
    <w:p w14:paraId="58988981" w14:textId="77777777" w:rsidR="004722D7" w:rsidRPr="002E2FFA" w:rsidRDefault="004722D7"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t xml:space="preserve">De la interpretación del criterio antes citado, se advierte que cuando el particular impugnó la respuesta del </w:t>
      </w:r>
      <w:r w:rsidRPr="002E2FFA">
        <w:rPr>
          <w:rFonts w:ascii="Palatino Linotype" w:eastAsia="Palatino Linotype" w:hAnsi="Palatino Linotype" w:cs="Palatino Linotype"/>
          <w:b/>
        </w:rPr>
        <w:t>SUJETO OBLIGADO</w:t>
      </w:r>
      <w:r w:rsidRPr="002E2FFA">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2E2FFA">
        <w:rPr>
          <w:rFonts w:ascii="Palatino Linotype" w:eastAsia="Palatino Linotype" w:hAnsi="Palatino Linotype" w:cs="Palatino Linotype"/>
          <w:b/>
        </w:rPr>
        <w:t>EL RECURRENTE</w:t>
      </w:r>
      <w:r w:rsidRPr="002E2FFA">
        <w:rPr>
          <w:rFonts w:ascii="Palatino Linotype" w:eastAsia="Palatino Linotype" w:hAnsi="Palatino Linotype" w:cs="Palatino Linotype"/>
        </w:rPr>
        <w:t xml:space="preserve"> está conforme con la respuesta proporcionada por </w:t>
      </w:r>
      <w:r w:rsidRPr="002E2FFA">
        <w:rPr>
          <w:rFonts w:ascii="Palatino Linotype" w:eastAsia="Palatino Linotype" w:hAnsi="Palatino Linotype" w:cs="Palatino Linotype"/>
          <w:b/>
        </w:rPr>
        <w:t>EL SUJETO OBLIGADO,</w:t>
      </w:r>
      <w:r w:rsidRPr="002E2FFA">
        <w:rPr>
          <w:rFonts w:ascii="Palatino Linotype" w:eastAsia="Palatino Linotype" w:hAnsi="Palatino Linotype" w:cs="Palatino Linotype"/>
        </w:rPr>
        <w:t xml:space="preserve"> al no contravenir la misma. </w:t>
      </w:r>
    </w:p>
    <w:p w14:paraId="58988982" w14:textId="77777777" w:rsidR="004722D7" w:rsidRPr="002E2FFA" w:rsidRDefault="004722D7" w:rsidP="00AC057D">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8988983" w14:textId="77777777" w:rsidR="004722D7" w:rsidRPr="002E2FFA" w:rsidRDefault="004722D7"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58988984" w14:textId="77777777" w:rsidR="004722D7" w:rsidRPr="002E2FFA" w:rsidRDefault="004722D7" w:rsidP="00AC057D">
      <w:pPr>
        <w:pStyle w:val="Prrafodelista"/>
        <w:spacing w:line="360" w:lineRule="auto"/>
        <w:rPr>
          <w:rFonts w:ascii="Palatino Linotype" w:eastAsia="Palatino Linotype" w:hAnsi="Palatino Linotype" w:cs="Palatino Linotype"/>
        </w:rPr>
      </w:pPr>
    </w:p>
    <w:p w14:paraId="58988985" w14:textId="77777777" w:rsidR="004722D7" w:rsidRPr="002E2FFA" w:rsidRDefault="004722D7" w:rsidP="00AC057D">
      <w:pPr>
        <w:pStyle w:val="Prrafodelista"/>
        <w:tabs>
          <w:tab w:val="left" w:pos="8222"/>
        </w:tabs>
        <w:spacing w:line="360" w:lineRule="auto"/>
        <w:ind w:left="502" w:right="474"/>
        <w:jc w:val="both"/>
        <w:rPr>
          <w:rFonts w:ascii="Palatino Linotype" w:eastAsia="Palatino Linotype" w:hAnsi="Palatino Linotype" w:cs="Palatino Linotype"/>
          <w:i/>
        </w:rPr>
      </w:pPr>
      <w:r w:rsidRPr="002E2FFA">
        <w:rPr>
          <w:rFonts w:ascii="Palatino Linotype" w:eastAsia="Palatino Linotype" w:hAnsi="Palatino Linotype" w:cs="Palatino Linotype"/>
          <w:b/>
          <w:i/>
        </w:rPr>
        <w:lastRenderedPageBreak/>
        <w:t xml:space="preserve">“REVISIÓN EN AMPARO. LOS RESOLUTIVOS NO COMBATIDOS DEBEN DECLARARSE FIRMES. </w:t>
      </w:r>
      <w:r w:rsidRPr="002E2FFA">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8988986" w14:textId="77777777" w:rsidR="004722D7" w:rsidRPr="002E2FFA" w:rsidRDefault="004722D7" w:rsidP="00AC057D">
      <w:pPr>
        <w:pStyle w:val="Prrafodelista"/>
        <w:tabs>
          <w:tab w:val="left" w:pos="7937"/>
          <w:tab w:val="left" w:pos="8222"/>
        </w:tabs>
        <w:spacing w:line="360" w:lineRule="auto"/>
        <w:ind w:left="502" w:right="901"/>
        <w:jc w:val="both"/>
        <w:rPr>
          <w:rFonts w:ascii="Palatino Linotype" w:eastAsia="Palatino Linotype" w:hAnsi="Palatino Linotype" w:cs="Palatino Linotype"/>
          <w:i/>
        </w:rPr>
      </w:pPr>
    </w:p>
    <w:p w14:paraId="58988987" w14:textId="77777777" w:rsidR="004722D7" w:rsidRPr="002E2FFA" w:rsidRDefault="004722D7"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t xml:space="preserve">En consecuencia que los demás fundamentos remitidos en respuesta. Se consideran un acto consentido y, en consecuencia, este Órgano Resolutor no entrará al estudio del mismo por las razones hasta aquí expuestas. </w:t>
      </w:r>
    </w:p>
    <w:p w14:paraId="58988988" w14:textId="77777777" w:rsidR="004722D7" w:rsidRPr="002E2FFA" w:rsidRDefault="004722D7" w:rsidP="00AC057D">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8988989" w14:textId="77777777" w:rsidR="00C846DF" w:rsidRPr="002E2FFA" w:rsidRDefault="004722D7"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Dicho lo anterior por </w:t>
      </w:r>
      <w:r w:rsidRPr="002E2FFA">
        <w:rPr>
          <w:rFonts w:ascii="Palatino Linotype" w:eastAsia="Palatino Linotype" w:hAnsi="Palatino Linotype" w:cs="Palatino Linotype"/>
        </w:rPr>
        <w:t>cuento</w:t>
      </w:r>
      <w:r w:rsidRPr="002E2FFA">
        <w:rPr>
          <w:rFonts w:ascii="Palatino Linotype" w:eastAsia="Palatino Linotype" w:hAnsi="Palatino Linotype" w:cs="Palatino Linotype"/>
          <w:color w:val="000000"/>
        </w:rPr>
        <w:t xml:space="preserve"> hace al oficio SMDIF/PRES/011/2025, del archivo denominado </w:t>
      </w:r>
      <w:r w:rsidRPr="002E2FFA">
        <w:rPr>
          <w:rFonts w:ascii="Palatino Linotype" w:eastAsia="Palatino Linotype" w:hAnsi="Palatino Linotype" w:cs="Palatino Linotype"/>
          <w:b/>
          <w:i/>
          <w:color w:val="000000"/>
        </w:rPr>
        <w:t>19.rar</w:t>
      </w:r>
      <w:r w:rsidRPr="002E2FFA">
        <w:rPr>
          <w:rFonts w:ascii="Palatino Linotype" w:eastAsia="Palatino Linotype" w:hAnsi="Palatino Linotype" w:cs="Palatino Linotype"/>
          <w:color w:val="000000"/>
        </w:rPr>
        <w:t>, entregado en respuesta se desprende</w:t>
      </w:r>
      <w:r w:rsidR="00034826" w:rsidRPr="002E2FFA">
        <w:rPr>
          <w:rFonts w:ascii="Palatino Linotype" w:eastAsia="Palatino Linotype" w:hAnsi="Palatino Linotype" w:cs="Palatino Linotype"/>
          <w:color w:val="000000"/>
        </w:rPr>
        <w:t>, que ciertamente obra un oficio de cuya nomenclatura el número 11, pero que sin embargo la nomenclatura es diversa del resto de oficios consecutivos, la que se colige corresponde al área de Coordinación de Trabajo Social; asimismo se desconoce el servidor público que lo emitió, en razón que fu testado el dato como se ilustra:</w:t>
      </w:r>
    </w:p>
    <w:p w14:paraId="5898898A" w14:textId="77777777" w:rsidR="00034826" w:rsidRPr="002E2FFA" w:rsidRDefault="00034826" w:rsidP="00AC057D">
      <w:pPr>
        <w:pStyle w:val="Prrafodelista"/>
        <w:spacing w:line="360" w:lineRule="auto"/>
        <w:rPr>
          <w:rFonts w:ascii="Palatino Linotype" w:eastAsia="Palatino Linotype" w:hAnsi="Palatino Linotype" w:cs="Palatino Linotype"/>
          <w:color w:val="000000"/>
        </w:rPr>
      </w:pPr>
    </w:p>
    <w:p w14:paraId="5898898B" w14:textId="77777777" w:rsidR="00034826" w:rsidRPr="002E2FFA" w:rsidRDefault="00034826" w:rsidP="00AC057D">
      <w:pPr>
        <w:pBdr>
          <w:top w:val="nil"/>
          <w:left w:val="nil"/>
          <w:bottom w:val="nil"/>
          <w:right w:val="nil"/>
          <w:between w:val="nil"/>
        </w:pBdr>
        <w:spacing w:line="360" w:lineRule="auto"/>
        <w:ind w:right="49"/>
        <w:jc w:val="center"/>
        <w:rPr>
          <w:rFonts w:ascii="Palatino Linotype" w:eastAsia="Palatino Linotype" w:hAnsi="Palatino Linotype" w:cs="Palatino Linotype"/>
          <w:color w:val="000000"/>
        </w:rPr>
      </w:pPr>
      <w:r w:rsidRPr="002E2FFA">
        <w:rPr>
          <w:rFonts w:ascii="Palatino Linotype" w:eastAsia="Palatino Linotype" w:hAnsi="Palatino Linotype" w:cs="Palatino Linotype"/>
          <w:noProof/>
          <w:color w:val="000000"/>
          <w:lang w:val="es-MX" w:eastAsia="es-MX"/>
        </w:rPr>
        <w:lastRenderedPageBreak/>
        <w:drawing>
          <wp:inline distT="0" distB="0" distL="0" distR="0" wp14:anchorId="58988A2D" wp14:editId="58988A2E">
            <wp:extent cx="4091049" cy="4385514"/>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8849" cy="4404595"/>
                    </a:xfrm>
                    <a:prstGeom prst="rect">
                      <a:avLst/>
                    </a:prstGeom>
                    <a:noFill/>
                    <a:ln>
                      <a:noFill/>
                    </a:ln>
                  </pic:spPr>
                </pic:pic>
              </a:graphicData>
            </a:graphic>
          </wp:inline>
        </w:drawing>
      </w:r>
    </w:p>
    <w:p w14:paraId="5898898C" w14:textId="77777777" w:rsidR="00034826" w:rsidRPr="002E2FFA" w:rsidRDefault="00034826" w:rsidP="00AC057D">
      <w:pPr>
        <w:pStyle w:val="Prrafodelista"/>
        <w:spacing w:line="360" w:lineRule="auto"/>
        <w:rPr>
          <w:rFonts w:ascii="Palatino Linotype" w:eastAsia="Palatino Linotype" w:hAnsi="Palatino Linotype" w:cs="Palatino Linotype"/>
          <w:color w:val="000000"/>
        </w:rPr>
      </w:pPr>
    </w:p>
    <w:p w14:paraId="5898898D" w14:textId="77777777" w:rsidR="00034826" w:rsidRPr="002E2FFA" w:rsidRDefault="00034826" w:rsidP="00AC057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De lo que se logra concluir con claridad que evidentemente corresponde a un oficio no solicitado. No obstante lo anterior en un hecho posterior en calidad de informe justificado, el </w:t>
      </w:r>
      <w:r w:rsidRPr="002E2FFA">
        <w:rPr>
          <w:rFonts w:ascii="Palatino Linotype" w:eastAsia="Palatino Linotype" w:hAnsi="Palatino Linotype" w:cs="Palatino Linotype"/>
          <w:b/>
          <w:color w:val="000000"/>
        </w:rPr>
        <w:t>SUJETO OBLIGADO</w:t>
      </w:r>
      <w:r w:rsidRPr="002E2FFA">
        <w:rPr>
          <w:rFonts w:ascii="Palatino Linotype" w:eastAsia="Palatino Linotype" w:hAnsi="Palatino Linotype" w:cs="Palatino Linotype"/>
          <w:color w:val="000000"/>
        </w:rPr>
        <w:t xml:space="preserve"> pretendió modificar su respuesta, remitiendo el oficio correspondiente al área de presidencia registrado con el numero consecutivo 11, como se observa:</w:t>
      </w:r>
    </w:p>
    <w:p w14:paraId="5898898E" w14:textId="77777777" w:rsidR="00034826" w:rsidRPr="002E2FFA" w:rsidRDefault="00034826" w:rsidP="00AC057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noProof/>
          <w:color w:val="000000"/>
          <w:lang w:val="es-MX" w:eastAsia="es-MX"/>
        </w:rPr>
        <w:lastRenderedPageBreak/>
        <w:drawing>
          <wp:inline distT="0" distB="0" distL="0" distR="0" wp14:anchorId="58988A2F" wp14:editId="58988A30">
            <wp:extent cx="5612130" cy="1580515"/>
            <wp:effectExtent l="0" t="0" r="762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580515"/>
                    </a:xfrm>
                    <a:prstGeom prst="rect">
                      <a:avLst/>
                    </a:prstGeom>
                  </pic:spPr>
                </pic:pic>
              </a:graphicData>
            </a:graphic>
          </wp:inline>
        </w:drawing>
      </w:r>
    </w:p>
    <w:p w14:paraId="5898898F" w14:textId="77777777" w:rsidR="00C846DF" w:rsidRPr="002E2FFA" w:rsidRDefault="00C846DF" w:rsidP="00AC057D">
      <w:pPr>
        <w:spacing w:line="360" w:lineRule="auto"/>
        <w:ind w:right="49"/>
        <w:jc w:val="both"/>
        <w:rPr>
          <w:rFonts w:ascii="Palatino Linotype" w:eastAsia="Palatino Linotype" w:hAnsi="Palatino Linotype" w:cs="Palatino Linotype"/>
          <w:color w:val="000000"/>
        </w:rPr>
      </w:pPr>
    </w:p>
    <w:p w14:paraId="58988990" w14:textId="77777777" w:rsidR="00C846DF" w:rsidRPr="002E2FFA" w:rsidRDefault="00034826" w:rsidP="00AC057D">
      <w:pPr>
        <w:numPr>
          <w:ilvl w:val="0"/>
          <w:numId w:val="1"/>
        </w:numPr>
        <w:spacing w:line="360" w:lineRule="auto"/>
        <w:ind w:left="0" w:right="49" w:firstLine="0"/>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No obstante, resulto improcedente notificarlo a la hoy </w:t>
      </w:r>
      <w:r w:rsidRPr="002E2FFA">
        <w:rPr>
          <w:rFonts w:ascii="Palatino Linotype" w:eastAsia="Palatino Linotype" w:hAnsi="Palatino Linotype" w:cs="Palatino Linotype"/>
          <w:b/>
          <w:color w:val="000000"/>
        </w:rPr>
        <w:t xml:space="preserve">RECURRENTE; </w:t>
      </w:r>
      <w:r w:rsidRPr="002E2FFA">
        <w:rPr>
          <w:rFonts w:ascii="Palatino Linotype" w:eastAsia="Palatino Linotype" w:hAnsi="Palatino Linotype" w:cs="Palatino Linotype"/>
          <w:color w:val="000000"/>
        </w:rPr>
        <w:t xml:space="preserve">toda vez que </w:t>
      </w:r>
      <w:r w:rsidR="002E2FFA">
        <w:rPr>
          <w:rFonts w:ascii="Palatino Linotype" w:eastAsia="Palatino Linotype" w:hAnsi="Palatino Linotype" w:cs="Palatino Linotype"/>
          <w:color w:val="000000"/>
        </w:rPr>
        <w:t>citado informe justificado</w:t>
      </w:r>
      <w:r w:rsidRPr="002E2FFA">
        <w:rPr>
          <w:rFonts w:ascii="Palatino Linotype" w:eastAsia="Palatino Linotype" w:hAnsi="Palatino Linotype" w:cs="Palatino Linotype"/>
          <w:color w:val="000000"/>
        </w:rPr>
        <w:t xml:space="preserve"> </w:t>
      </w:r>
      <w:r w:rsidR="00356A73" w:rsidRPr="002E2FFA">
        <w:rPr>
          <w:rFonts w:ascii="Palatino Linotype" w:eastAsia="Palatino Linotype" w:hAnsi="Palatino Linotype" w:cs="Palatino Linotype"/>
          <w:color w:val="000000"/>
        </w:rPr>
        <w:t xml:space="preserve">obra en un archivo comprimido </w:t>
      </w:r>
      <w:r w:rsidR="00356A73" w:rsidRPr="002E2FFA">
        <w:rPr>
          <w:rFonts w:ascii="Palatino Linotype" w:eastAsia="Palatino Linotype" w:hAnsi="Palatino Linotype" w:cs="Palatino Linotype"/>
          <w:i/>
          <w:color w:val="000000"/>
        </w:rPr>
        <w:t>RAR</w:t>
      </w:r>
      <w:r w:rsidR="00356A73" w:rsidRPr="002E2FFA">
        <w:rPr>
          <w:rFonts w:ascii="Palatino Linotype" w:eastAsia="Palatino Linotype" w:hAnsi="Palatino Linotype" w:cs="Palatino Linotype"/>
          <w:color w:val="000000"/>
        </w:rPr>
        <w:t xml:space="preserve">, que corresponde a un tipo de archivo que </w:t>
      </w:r>
      <w:r w:rsidR="00356A73" w:rsidRPr="002E2FFA">
        <w:rPr>
          <w:rFonts w:ascii="Palatino Linotype" w:hAnsi="Palatino Linotype" w:cs="Arial"/>
        </w:rPr>
        <w:t>contiene</w:t>
      </w:r>
      <w:r w:rsidR="00356A73" w:rsidRPr="002E2FFA">
        <w:rPr>
          <w:rFonts w:ascii="Palatino Linotype" w:eastAsia="Palatino Linotype" w:hAnsi="Palatino Linotype" w:cs="Palatino Linotype"/>
          <w:color w:val="000000"/>
        </w:rPr>
        <w:t xml:space="preserve"> uno o varios archivos o carpetas en su interior, pero que han sido procesados para ocupar menos espacio del que ocuparían por separado.</w:t>
      </w:r>
    </w:p>
    <w:p w14:paraId="58988991" w14:textId="77777777" w:rsidR="00356A73" w:rsidRPr="002E2FFA" w:rsidRDefault="00356A73" w:rsidP="00AC057D">
      <w:pPr>
        <w:spacing w:line="360" w:lineRule="auto"/>
        <w:ind w:right="49"/>
        <w:jc w:val="both"/>
        <w:rPr>
          <w:rFonts w:ascii="Palatino Linotype" w:eastAsia="Palatino Linotype" w:hAnsi="Palatino Linotype" w:cs="Palatino Linotype"/>
          <w:color w:val="000000"/>
        </w:rPr>
      </w:pPr>
    </w:p>
    <w:p w14:paraId="58988992" w14:textId="77777777" w:rsidR="00710502" w:rsidRPr="002E2FFA" w:rsidRDefault="00356A73" w:rsidP="00AC057D">
      <w:pPr>
        <w:numPr>
          <w:ilvl w:val="0"/>
          <w:numId w:val="1"/>
        </w:numPr>
        <w:spacing w:line="360" w:lineRule="auto"/>
        <w:ind w:left="0" w:right="49" w:firstLine="0"/>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En ese sentido, el citado archivo comprimido, contiene a su vez otro archivo denominado </w:t>
      </w:r>
      <w:r w:rsidRPr="002E2FFA">
        <w:rPr>
          <w:rFonts w:ascii="Palatino Linotype" w:eastAsia="Palatino Linotype" w:hAnsi="Palatino Linotype" w:cs="Palatino Linotype"/>
          <w:b/>
          <w:i/>
          <w:color w:val="000000"/>
        </w:rPr>
        <w:t>Recurso de revisión  (1).pdf</w:t>
      </w:r>
      <w:r w:rsidR="00BA4B86" w:rsidRPr="002E2FFA">
        <w:rPr>
          <w:rFonts w:ascii="Palatino Linotype" w:eastAsia="Palatino Linotype" w:hAnsi="Palatino Linotype" w:cs="Palatino Linotype"/>
          <w:b/>
          <w:i/>
          <w:color w:val="000000"/>
        </w:rPr>
        <w:t>,</w:t>
      </w:r>
      <w:r w:rsidR="00BA4B86" w:rsidRPr="002E2FFA">
        <w:rPr>
          <w:rFonts w:ascii="Palatino Linotype" w:eastAsia="Palatino Linotype" w:hAnsi="Palatino Linotype" w:cs="Palatino Linotype"/>
          <w:color w:val="000000"/>
        </w:rPr>
        <w:t xml:space="preserve"> en el que se encuentran juntos los dos oficios objeto de impugnación; es decir también el oficio </w:t>
      </w:r>
      <w:r w:rsidR="00BA4B86" w:rsidRPr="002E2FFA">
        <w:rPr>
          <w:rFonts w:ascii="Palatino Linotype" w:eastAsia="Palatino Linotype" w:hAnsi="Palatino Linotype" w:cs="Palatino Linotype"/>
          <w:b/>
          <w:color w:val="000000"/>
        </w:rPr>
        <w:t>SMDIF/PRES/054/2025</w:t>
      </w:r>
      <w:r w:rsidR="00617730" w:rsidRPr="002E2FFA">
        <w:rPr>
          <w:rFonts w:ascii="Palatino Linotype" w:eastAsia="Palatino Linotype" w:hAnsi="Palatino Linotype" w:cs="Palatino Linotype"/>
          <w:b/>
          <w:color w:val="000000"/>
        </w:rPr>
        <w:t xml:space="preserve"> </w:t>
      </w:r>
      <w:r w:rsidR="00617730" w:rsidRPr="002E2FFA">
        <w:rPr>
          <w:rFonts w:ascii="Palatino Linotype" w:eastAsia="Palatino Linotype" w:hAnsi="Palatino Linotype" w:cs="Palatino Linotype"/>
          <w:color w:val="000000"/>
        </w:rPr>
        <w:t>(</w:t>
      </w:r>
      <w:r w:rsidR="002E2FFA">
        <w:rPr>
          <w:rFonts w:ascii="Palatino Linotype" w:eastAsia="Palatino Linotype" w:hAnsi="Palatino Linotype" w:cs="Palatino Linotype"/>
          <w:color w:val="000000"/>
        </w:rPr>
        <w:t>el cual</w:t>
      </w:r>
      <w:r w:rsidR="00617730" w:rsidRPr="002E2FFA">
        <w:rPr>
          <w:rFonts w:ascii="Palatino Linotype" w:eastAsia="Palatino Linotype" w:hAnsi="Palatino Linotype" w:cs="Palatino Linotype"/>
          <w:color w:val="000000"/>
        </w:rPr>
        <w:t xml:space="preserve"> </w:t>
      </w:r>
      <w:r w:rsidR="002E2FFA">
        <w:rPr>
          <w:rFonts w:ascii="Palatino Linotype" w:eastAsia="Palatino Linotype" w:hAnsi="Palatino Linotype" w:cs="Palatino Linotype"/>
          <w:color w:val="000000"/>
        </w:rPr>
        <w:t xml:space="preserve">efectivamente, </w:t>
      </w:r>
      <w:r w:rsidR="00617730" w:rsidRPr="002E2FFA">
        <w:rPr>
          <w:rFonts w:ascii="Palatino Linotype" w:eastAsia="Palatino Linotype" w:hAnsi="Palatino Linotype" w:cs="Palatino Linotype"/>
          <w:color w:val="000000"/>
        </w:rPr>
        <w:t>no obra en lo entregado inicialmente)</w:t>
      </w:r>
      <w:r w:rsidR="00BA4B86" w:rsidRPr="002E2FFA">
        <w:rPr>
          <w:rFonts w:ascii="Palatino Linotype" w:eastAsia="Palatino Linotype" w:hAnsi="Palatino Linotype" w:cs="Palatino Linotype"/>
          <w:color w:val="000000"/>
        </w:rPr>
        <w:t xml:space="preserve">, </w:t>
      </w:r>
      <w:r w:rsidR="00710502" w:rsidRPr="002E2FFA">
        <w:rPr>
          <w:rFonts w:ascii="Palatino Linotype" w:eastAsia="Palatino Linotype" w:hAnsi="Palatino Linotype" w:cs="Palatino Linotype"/>
          <w:color w:val="000000"/>
        </w:rPr>
        <w:t>a saber:</w:t>
      </w:r>
    </w:p>
    <w:p w14:paraId="58988993" w14:textId="77777777" w:rsidR="00710502" w:rsidRPr="002E2FFA" w:rsidRDefault="00710502" w:rsidP="00617730">
      <w:pPr>
        <w:spacing w:line="360" w:lineRule="auto"/>
        <w:ind w:right="49"/>
        <w:jc w:val="center"/>
        <w:rPr>
          <w:rFonts w:ascii="Palatino Linotype" w:eastAsia="Palatino Linotype" w:hAnsi="Palatino Linotype" w:cs="Palatino Linotype"/>
          <w:color w:val="000000"/>
        </w:rPr>
      </w:pPr>
      <w:r w:rsidRPr="002E2FFA">
        <w:rPr>
          <w:rFonts w:ascii="Palatino Linotype" w:eastAsia="Palatino Linotype" w:hAnsi="Palatino Linotype" w:cs="Palatino Linotype"/>
          <w:noProof/>
          <w:color w:val="000000"/>
          <w:lang w:val="es-MX" w:eastAsia="es-MX"/>
        </w:rPr>
        <w:drawing>
          <wp:inline distT="0" distB="0" distL="0" distR="0" wp14:anchorId="58988A31" wp14:editId="58988A32">
            <wp:extent cx="5530051" cy="1686296"/>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55603" cy="1694088"/>
                    </a:xfrm>
                    <a:prstGeom prst="rect">
                      <a:avLst/>
                    </a:prstGeom>
                  </pic:spPr>
                </pic:pic>
              </a:graphicData>
            </a:graphic>
          </wp:inline>
        </w:drawing>
      </w:r>
    </w:p>
    <w:p w14:paraId="58988994" w14:textId="77777777" w:rsidR="00356A73" w:rsidRPr="002E2FFA" w:rsidRDefault="00710502" w:rsidP="00AC057D">
      <w:pPr>
        <w:numPr>
          <w:ilvl w:val="0"/>
          <w:numId w:val="1"/>
        </w:numPr>
        <w:spacing w:line="360" w:lineRule="auto"/>
        <w:ind w:left="0" w:right="49" w:firstLine="0"/>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lastRenderedPageBreak/>
        <w:t>D</w:t>
      </w:r>
      <w:r w:rsidR="00BA4B86" w:rsidRPr="002E2FFA">
        <w:rPr>
          <w:rFonts w:ascii="Palatino Linotype" w:eastAsia="Palatino Linotype" w:hAnsi="Palatino Linotype" w:cs="Palatino Linotype"/>
          <w:color w:val="000000"/>
        </w:rPr>
        <w:t>e cuyo contenido se aprecian fotografías de personas particulares que no tienen el carácter de servidores públicos como lo son mujeres</w:t>
      </w:r>
      <w:r w:rsidR="004A73FA" w:rsidRPr="002E2FFA">
        <w:rPr>
          <w:rFonts w:ascii="Palatino Linotype" w:eastAsia="Palatino Linotype" w:hAnsi="Palatino Linotype" w:cs="Palatino Linotype"/>
          <w:color w:val="000000"/>
        </w:rPr>
        <w:t xml:space="preserve">, adultos mayores, pacientes y alumnos beneficiados, quienes en todo caso al haber recibido algún tipo de beneficio o recurso público su nombre es susceptible de ser público; no así sus fotografías, </w:t>
      </w:r>
      <w:r w:rsidR="004A73FA" w:rsidRPr="002E2FFA">
        <w:rPr>
          <w:rFonts w:ascii="Palatino Linotype" w:eastAsia="Palatino Linotype" w:hAnsi="Palatino Linotype" w:cs="Palatino Linotype"/>
          <w:i/>
          <w:color w:val="000000"/>
        </w:rPr>
        <w:t>máxime</w:t>
      </w:r>
      <w:r w:rsidR="004A73FA" w:rsidRPr="002E2FFA">
        <w:rPr>
          <w:rFonts w:ascii="Palatino Linotype" w:eastAsia="Palatino Linotype" w:hAnsi="Palatino Linotype" w:cs="Palatino Linotype"/>
          <w:color w:val="000000"/>
        </w:rPr>
        <w:t xml:space="preserve"> que algunas de ellas se aprecia de manera clara </w:t>
      </w:r>
      <w:r w:rsidR="004A73FA" w:rsidRPr="002E2FFA">
        <w:rPr>
          <w:rFonts w:ascii="Palatino Linotype" w:eastAsia="Palatino Linotype" w:hAnsi="Palatino Linotype" w:cs="Palatino Linotype"/>
          <w:color w:val="000000"/>
          <w:u w:val="single"/>
        </w:rPr>
        <w:t>sin ningún tipo de  seudonimización</w:t>
      </w:r>
      <w:r w:rsidR="004A73FA" w:rsidRPr="002E2FFA">
        <w:rPr>
          <w:rFonts w:ascii="Palatino Linotype" w:eastAsia="Palatino Linotype" w:hAnsi="Palatino Linotype" w:cs="Palatino Linotype"/>
          <w:color w:val="000000"/>
        </w:rPr>
        <w:t>, pudiendo hacer identificables a las personas.</w:t>
      </w:r>
    </w:p>
    <w:p w14:paraId="58988995" w14:textId="77777777" w:rsidR="004A73FA" w:rsidRPr="002E2FFA" w:rsidRDefault="004A73FA" w:rsidP="00AC057D">
      <w:pPr>
        <w:pStyle w:val="Prrafodelista"/>
        <w:spacing w:line="360" w:lineRule="auto"/>
        <w:rPr>
          <w:rFonts w:ascii="Palatino Linotype" w:eastAsia="Palatino Linotype" w:hAnsi="Palatino Linotype" w:cs="Palatino Linotype"/>
          <w:color w:val="000000"/>
        </w:rPr>
      </w:pPr>
    </w:p>
    <w:p w14:paraId="58988996" w14:textId="77777777" w:rsidR="00710502" w:rsidRPr="002E2FFA" w:rsidRDefault="00710502" w:rsidP="00AC057D">
      <w:pPr>
        <w:numPr>
          <w:ilvl w:val="0"/>
          <w:numId w:val="1"/>
        </w:numP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color w:val="000000"/>
        </w:rPr>
        <w:t xml:space="preserve">Luego entonces, </w:t>
      </w:r>
      <w:r w:rsidRPr="002E2FFA">
        <w:rPr>
          <w:rFonts w:ascii="Palatino Linotype" w:eastAsia="Palatino Linotype" w:hAnsi="Palatino Linotype" w:cs="Palatino Linotype"/>
        </w:rPr>
        <w:t>la fotografía de los servidores públicos</w:t>
      </w:r>
      <w:r w:rsidR="002E2FFA">
        <w:rPr>
          <w:rFonts w:ascii="Palatino Linotype" w:eastAsia="Palatino Linotype" w:hAnsi="Palatino Linotype" w:cs="Palatino Linotype"/>
        </w:rPr>
        <w:t xml:space="preserve"> (que también obran en el oficio)</w:t>
      </w:r>
      <w:r w:rsidRPr="002E2FFA">
        <w:rPr>
          <w:rFonts w:ascii="Palatino Linotype" w:eastAsia="Palatino Linotype" w:hAnsi="Palatino Linotype" w:cs="Palatino Linotype"/>
        </w:rPr>
        <w:t xml:space="preserve"> sin importar el nivel o cargo y en cualquier </w:t>
      </w:r>
      <w:r w:rsidRPr="002E2FFA">
        <w:rPr>
          <w:rFonts w:ascii="Palatino Linotype" w:eastAsia="Palatino Linotype" w:hAnsi="Palatino Linotype" w:cs="Palatino Linotype"/>
          <w:color w:val="000000"/>
        </w:rPr>
        <w:t>documento</w:t>
      </w:r>
      <w:r w:rsidRPr="002E2FFA">
        <w:rPr>
          <w:rFonts w:ascii="Palatino Linotype" w:eastAsia="Palatino Linotype" w:hAnsi="Palatino Linotype" w:cs="Palatino Linotype"/>
        </w:rPr>
        <w:t xml:space="preserve"> que se encuentre vinculado con el cumplimiento de disposiciones legales debe ser pública. </w:t>
      </w:r>
    </w:p>
    <w:p w14:paraId="58988997" w14:textId="77777777" w:rsidR="00710502" w:rsidRPr="002E2FFA" w:rsidRDefault="00710502" w:rsidP="00AC057D">
      <w:pPr>
        <w:pStyle w:val="Prrafodelista"/>
        <w:spacing w:line="360" w:lineRule="auto"/>
        <w:rPr>
          <w:rFonts w:ascii="Palatino Linotype" w:eastAsia="Palatino Linotype" w:hAnsi="Palatino Linotype" w:cs="Palatino Linotype"/>
        </w:rPr>
      </w:pPr>
    </w:p>
    <w:p w14:paraId="58988998" w14:textId="77777777" w:rsidR="00710502" w:rsidRPr="002E2FFA" w:rsidRDefault="00710502" w:rsidP="00AC057D">
      <w:pPr>
        <w:numPr>
          <w:ilvl w:val="0"/>
          <w:numId w:val="1"/>
        </w:numPr>
        <w:spacing w:line="360" w:lineRule="auto"/>
        <w:ind w:left="0" w:right="49" w:firstLine="0"/>
        <w:jc w:val="both"/>
        <w:rPr>
          <w:rFonts w:ascii="Palatino Linotype" w:eastAsia="Palatino Linotype" w:hAnsi="Palatino Linotype" w:cs="Palatino Linotype"/>
          <w:i/>
        </w:rPr>
      </w:pPr>
      <w:r w:rsidRPr="002E2FFA">
        <w:rPr>
          <w:rFonts w:ascii="Palatino Linotype" w:eastAsia="Palatino Linotype" w:hAnsi="Palatino Linotype" w:cs="Palatino Linotype"/>
        </w:rPr>
        <w:t>No así la de particulares, más aun tratándose de grupos vulnerables como lo es el caso de los adultos mayores. Al respecto es necesario considerar las fotografías</w:t>
      </w:r>
      <w:r w:rsidRPr="002E2FFA">
        <w:rPr>
          <w:rFonts w:ascii="Palatino Linotype" w:eastAsia="Palatino Linotype" w:hAnsi="Palatino Linotype" w:cs="Palatino Linotype"/>
          <w:i/>
        </w:rPr>
        <w:t xml:space="preserve"> </w:t>
      </w:r>
      <w:r w:rsidRPr="002E2FFA">
        <w:rPr>
          <w:rFonts w:ascii="Palatino Linotype" w:eastAsia="Palatino Linotype" w:hAnsi="Palatino Linotype" w:cs="Palatino Linotype"/>
        </w:rPr>
        <w:t>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8988999" w14:textId="77777777" w:rsidR="00710502" w:rsidRPr="002E2FFA" w:rsidRDefault="00710502" w:rsidP="00AC057D">
      <w:pPr>
        <w:pStyle w:val="Prrafodelista"/>
        <w:spacing w:line="360" w:lineRule="auto"/>
        <w:rPr>
          <w:rFonts w:ascii="Palatino Linotype" w:eastAsia="Palatino Linotype" w:hAnsi="Palatino Linotype" w:cs="Palatino Linotype"/>
          <w:i/>
        </w:rPr>
      </w:pPr>
    </w:p>
    <w:p w14:paraId="5898899A" w14:textId="77777777" w:rsidR="00710502" w:rsidRPr="002E2FFA" w:rsidRDefault="00710502" w:rsidP="00AC057D">
      <w:pPr>
        <w:numPr>
          <w:ilvl w:val="0"/>
          <w:numId w:val="1"/>
        </w:numP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t xml:space="preserve">Así, dichos datos constituyen la reproducción fiel de las características físicas de una persona en un momento determinado, por lo que representan un instrumento de identificación, proyección exterior y factor imprescindible para su </w:t>
      </w:r>
      <w:r w:rsidRPr="002E2FFA">
        <w:rPr>
          <w:rFonts w:ascii="Palatino Linotype" w:eastAsia="Palatino Linotype" w:hAnsi="Palatino Linotype" w:cs="Palatino Linotype"/>
        </w:rPr>
        <w:lastRenderedPageBreak/>
        <w:t>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898899B" w14:textId="77777777" w:rsidR="00710502" w:rsidRPr="002E2FFA" w:rsidRDefault="00710502" w:rsidP="00AC057D">
      <w:pPr>
        <w:pStyle w:val="Prrafodelista"/>
        <w:spacing w:line="360" w:lineRule="auto"/>
        <w:rPr>
          <w:rFonts w:ascii="Palatino Linotype" w:eastAsia="Palatino Linotype" w:hAnsi="Palatino Linotype" w:cs="Palatino Linotype"/>
        </w:rPr>
      </w:pPr>
    </w:p>
    <w:p w14:paraId="5898899C" w14:textId="77777777" w:rsidR="00710502" w:rsidRPr="002E2FFA" w:rsidRDefault="00710502" w:rsidP="00AC057D">
      <w:pPr>
        <w:numPr>
          <w:ilvl w:val="0"/>
          <w:numId w:val="1"/>
        </w:numP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898899D" w14:textId="77777777" w:rsidR="00B330AD" w:rsidRPr="002E2FFA" w:rsidRDefault="00B330AD" w:rsidP="00AC057D">
      <w:pPr>
        <w:pStyle w:val="Prrafodelista"/>
        <w:spacing w:line="360" w:lineRule="auto"/>
        <w:rPr>
          <w:rFonts w:ascii="Palatino Linotype" w:eastAsia="Palatino Linotype" w:hAnsi="Palatino Linotype" w:cs="Palatino Linotype"/>
        </w:rPr>
      </w:pPr>
    </w:p>
    <w:p w14:paraId="5898899E" w14:textId="77777777" w:rsidR="00710502" w:rsidRPr="002E2FFA" w:rsidRDefault="00710502" w:rsidP="00AC057D">
      <w:pPr>
        <w:numPr>
          <w:ilvl w:val="0"/>
          <w:numId w:val="1"/>
        </w:numP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898899F" w14:textId="77777777" w:rsidR="00B330AD" w:rsidRPr="002E2FFA" w:rsidRDefault="00B330AD" w:rsidP="00AC057D">
      <w:pPr>
        <w:pStyle w:val="Prrafodelista"/>
        <w:spacing w:line="360" w:lineRule="auto"/>
        <w:rPr>
          <w:rFonts w:ascii="Palatino Linotype" w:eastAsia="Palatino Linotype" w:hAnsi="Palatino Linotype" w:cs="Palatino Linotype"/>
        </w:rPr>
      </w:pPr>
    </w:p>
    <w:p w14:paraId="589889A0" w14:textId="77777777" w:rsidR="00710502" w:rsidRPr="002E2FFA" w:rsidRDefault="00B330AD" w:rsidP="00AC057D">
      <w:pPr>
        <w:numPr>
          <w:ilvl w:val="0"/>
          <w:numId w:val="1"/>
        </w:numPr>
        <w:spacing w:line="360" w:lineRule="auto"/>
        <w:ind w:left="0" w:right="49" w:firstLine="0"/>
        <w:jc w:val="both"/>
        <w:rPr>
          <w:rFonts w:ascii="Palatino Linotype" w:eastAsia="Palatino Linotype" w:hAnsi="Palatino Linotype" w:cs="Palatino Linotype"/>
          <w:i/>
        </w:rPr>
      </w:pPr>
      <w:r w:rsidRPr="002E2FFA">
        <w:rPr>
          <w:rFonts w:ascii="Palatino Linotype" w:eastAsia="Palatino Linotype" w:hAnsi="Palatino Linotype" w:cs="Palatino Linotype"/>
        </w:rPr>
        <w:t xml:space="preserve">Por lo anterior, </w:t>
      </w:r>
      <w:r w:rsidR="00710502" w:rsidRPr="002E2FFA">
        <w:rPr>
          <w:rFonts w:ascii="Palatino Linotype" w:eastAsia="Palatino Linotype" w:hAnsi="Palatino Linotype" w:cs="Palatino Linotype"/>
        </w:rPr>
        <w:t xml:space="preserve">las fotografías de los servidores públicos </w:t>
      </w:r>
      <w:r w:rsidRPr="002E2FFA">
        <w:rPr>
          <w:rFonts w:ascii="Palatino Linotype" w:eastAsia="Palatino Linotype" w:hAnsi="Palatino Linotype" w:cs="Palatino Linotype"/>
        </w:rPr>
        <w:t xml:space="preserve">que </w:t>
      </w:r>
      <w:r w:rsidR="00710502" w:rsidRPr="002E2FFA">
        <w:rPr>
          <w:rFonts w:ascii="Palatino Linotype" w:eastAsia="Palatino Linotype" w:hAnsi="Palatino Linotype" w:cs="Palatino Linotype"/>
        </w:rPr>
        <w:t xml:space="preserve">obran en </w:t>
      </w:r>
      <w:r w:rsidRPr="002E2FFA">
        <w:rPr>
          <w:rFonts w:ascii="Palatino Linotype" w:eastAsia="Palatino Linotype" w:hAnsi="Palatino Linotype" w:cs="Palatino Linotype"/>
        </w:rPr>
        <w:t xml:space="preserve">el oficio de referencia </w:t>
      </w:r>
      <w:r w:rsidR="00710502" w:rsidRPr="002E2FFA">
        <w:rPr>
          <w:rFonts w:ascii="Palatino Linotype" w:eastAsia="Palatino Linotype" w:hAnsi="Palatino Linotype" w:cs="Palatino Linotype"/>
        </w:rPr>
        <w:t xml:space="preserve">dan cuenta del cumplimiento de funciones, </w:t>
      </w:r>
      <w:r w:rsidRPr="002E2FFA">
        <w:rPr>
          <w:rFonts w:ascii="Palatino Linotype" w:eastAsia="Palatino Linotype" w:hAnsi="Palatino Linotype" w:cs="Palatino Linotype"/>
        </w:rPr>
        <w:t xml:space="preserve">y es susceptible de </w:t>
      </w:r>
      <w:r w:rsidRPr="002E2FFA">
        <w:rPr>
          <w:rFonts w:ascii="Palatino Linotype" w:eastAsia="Palatino Linotype" w:hAnsi="Palatino Linotype" w:cs="Palatino Linotype"/>
        </w:rPr>
        <w:lastRenderedPageBreak/>
        <w:t>no clasificarse como confidencial</w:t>
      </w:r>
      <w:r w:rsidR="00710502" w:rsidRPr="002E2FFA">
        <w:rPr>
          <w:rFonts w:ascii="Palatino Linotype" w:eastAsia="Palatino Linotype" w:hAnsi="Palatino Linotype" w:cs="Palatino Linotype"/>
        </w:rPr>
        <w:t xml:space="preserve">, pues en este caso, es superado por el interés público </w:t>
      </w:r>
      <w:r w:rsidRPr="002E2FFA">
        <w:rPr>
          <w:rFonts w:ascii="Palatino Linotype" w:eastAsia="Palatino Linotype" w:hAnsi="Palatino Linotype" w:cs="Palatino Linotype"/>
        </w:rPr>
        <w:t>las funciones y atribuciones que ejercen los servidores públicos, por lo que se insiste, estos deben permanecer públicos y los de particulares, confidenciales</w:t>
      </w:r>
    </w:p>
    <w:p w14:paraId="589889A1" w14:textId="77777777" w:rsidR="00B330AD" w:rsidRPr="002E2FFA" w:rsidRDefault="00B330AD" w:rsidP="00AC057D">
      <w:pPr>
        <w:pStyle w:val="Prrafodelista"/>
        <w:spacing w:line="360" w:lineRule="auto"/>
        <w:rPr>
          <w:rFonts w:ascii="Palatino Linotype" w:eastAsia="Palatino Linotype" w:hAnsi="Palatino Linotype" w:cs="Palatino Linotype"/>
          <w:i/>
        </w:rPr>
      </w:pPr>
    </w:p>
    <w:p w14:paraId="589889A2" w14:textId="77777777" w:rsidR="00710502" w:rsidRPr="002E2FFA" w:rsidRDefault="00B330AD" w:rsidP="00AC057D">
      <w:pPr>
        <w:numPr>
          <w:ilvl w:val="0"/>
          <w:numId w:val="1"/>
        </w:numP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t>Lo anterior en virtud</w:t>
      </w:r>
      <w:r w:rsidR="00710502" w:rsidRPr="002E2FFA">
        <w:rPr>
          <w:rFonts w:ascii="Palatino Linotype" w:eastAsia="Palatino Linotype" w:hAnsi="Palatino Linotype" w:cs="Palatino Linotype"/>
        </w:rPr>
        <w:t>,</w:t>
      </w:r>
      <w:r w:rsidRPr="002E2FFA">
        <w:rPr>
          <w:rFonts w:ascii="Palatino Linotype" w:eastAsia="Palatino Linotype" w:hAnsi="Palatino Linotype" w:cs="Palatino Linotype"/>
        </w:rPr>
        <w:t xml:space="preserve"> que</w:t>
      </w:r>
      <w:r w:rsidR="00710502" w:rsidRPr="002E2FFA">
        <w:rPr>
          <w:rFonts w:ascii="Palatino Linotype" w:eastAsia="Palatino Linotype" w:hAnsi="Palatino Linotype" w:cs="Palatino Linotype"/>
        </w:rPr>
        <w:t xml:space="preserve"> la fotografía de particulares, constituye la reproducción fiel de las características físicas de una persona en un momento determinado, además, de que representa un instrumento de identificación, proyección exterior y factor imprescindible para su propio reconocimiento como sujeto individual; por tanto, es considerada por regla general, como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589889A3" w14:textId="77777777" w:rsidR="00710502" w:rsidRPr="002E2FFA" w:rsidRDefault="00710502" w:rsidP="00AC057D">
      <w:pPr>
        <w:spacing w:line="360" w:lineRule="auto"/>
        <w:ind w:right="49"/>
        <w:jc w:val="both"/>
        <w:rPr>
          <w:rFonts w:ascii="Palatino Linotype" w:eastAsia="Palatino Linotype" w:hAnsi="Palatino Linotype" w:cs="Palatino Linotype"/>
        </w:rPr>
      </w:pPr>
    </w:p>
    <w:p w14:paraId="00E545F6" w14:textId="4B2136D5" w:rsidR="004B655D" w:rsidRPr="004B655D" w:rsidRDefault="00710502" w:rsidP="00AC057D">
      <w:pPr>
        <w:numPr>
          <w:ilvl w:val="0"/>
          <w:numId w:val="1"/>
        </w:numPr>
        <w:spacing w:line="360" w:lineRule="auto"/>
        <w:ind w:left="0" w:right="49" w:firstLine="0"/>
        <w:jc w:val="both"/>
        <w:rPr>
          <w:rFonts w:ascii="Palatino Linotype" w:hAnsi="Palatino Linotype"/>
          <w:color w:val="000000" w:themeColor="text1"/>
          <w:lang w:eastAsia="en-US"/>
        </w:rPr>
      </w:pPr>
      <w:r w:rsidRPr="004B655D">
        <w:rPr>
          <w:rFonts w:ascii="Palatino Linotype" w:eastAsia="Palatino Linotype" w:hAnsi="Palatino Linotype" w:cs="Palatino Linotype"/>
          <w:color w:val="000000"/>
        </w:rPr>
        <w:t xml:space="preserve">En razón de lo </w:t>
      </w:r>
      <w:r w:rsidR="00516FE5" w:rsidRPr="004B655D">
        <w:rPr>
          <w:rFonts w:ascii="Palatino Linotype" w:eastAsia="Palatino Linotype" w:hAnsi="Palatino Linotype" w:cs="Palatino Linotype"/>
          <w:color w:val="000000"/>
        </w:rPr>
        <w:t>preliminar</w:t>
      </w:r>
      <w:r w:rsidRPr="004B655D">
        <w:rPr>
          <w:rFonts w:ascii="Palatino Linotype" w:eastAsia="Palatino Linotype" w:hAnsi="Palatino Linotype" w:cs="Palatino Linotype"/>
          <w:color w:val="000000"/>
        </w:rPr>
        <w:t xml:space="preserve"> es </w:t>
      </w:r>
      <w:r w:rsidRPr="004B655D">
        <w:rPr>
          <w:rFonts w:ascii="Palatino Linotype" w:eastAsia="Palatino Linotype" w:hAnsi="Palatino Linotype" w:cs="Palatino Linotype"/>
        </w:rPr>
        <w:t>que</w:t>
      </w:r>
      <w:r w:rsidRPr="004B655D">
        <w:rPr>
          <w:rFonts w:ascii="Palatino Linotype" w:eastAsia="Palatino Linotype" w:hAnsi="Palatino Linotype" w:cs="Palatino Linotype"/>
          <w:color w:val="000000"/>
        </w:rPr>
        <w:t xml:space="preserve"> resulta dable ordenar los oficios</w:t>
      </w:r>
      <w:r w:rsidR="00B330AD" w:rsidRPr="004B655D">
        <w:rPr>
          <w:rFonts w:ascii="Palatino Linotype" w:eastAsia="Palatino Linotype" w:hAnsi="Palatino Linotype" w:cs="Palatino Linotype"/>
          <w:color w:val="000000"/>
        </w:rPr>
        <w:t xml:space="preserve"> remitidos en calidad de informe </w:t>
      </w:r>
      <w:r w:rsidR="00B330AD" w:rsidRPr="004B655D">
        <w:rPr>
          <w:rFonts w:ascii="Palatino Linotype" w:eastAsia="Palatino Linotype" w:hAnsi="Palatino Linotype" w:cs="Palatino Linotype"/>
        </w:rPr>
        <w:t>justificado</w:t>
      </w:r>
      <w:r w:rsidR="00B330AD" w:rsidRPr="004B655D">
        <w:rPr>
          <w:rFonts w:ascii="Palatino Linotype" w:eastAsia="Palatino Linotype" w:hAnsi="Palatino Linotype" w:cs="Palatino Linotype"/>
          <w:color w:val="000000"/>
        </w:rPr>
        <w:t xml:space="preserve"> en versión pública</w:t>
      </w:r>
      <w:r w:rsidR="0023126F" w:rsidRPr="004B655D">
        <w:rPr>
          <w:rFonts w:ascii="Palatino Linotype" w:eastAsia="Palatino Linotype" w:hAnsi="Palatino Linotype" w:cs="Palatino Linotype"/>
          <w:color w:val="000000"/>
        </w:rPr>
        <w:t xml:space="preserve">, toda vez que </w:t>
      </w:r>
      <w:r w:rsidR="004B655D" w:rsidRPr="004B655D">
        <w:rPr>
          <w:rFonts w:ascii="Palatino Linotype" w:eastAsia="Palatino Linotype" w:hAnsi="Palatino Linotype" w:cs="Palatino Linotype"/>
          <w:color w:val="000000"/>
        </w:rPr>
        <w:t xml:space="preserve">fueron entregados en versión íntegra, no obstante que </w:t>
      </w:r>
      <w:r w:rsidR="0023126F" w:rsidRPr="004B655D">
        <w:rPr>
          <w:rFonts w:ascii="Palatino Linotype" w:eastAsia="Palatino Linotype" w:hAnsi="Palatino Linotype" w:cs="Palatino Linotype"/>
          <w:color w:val="000000"/>
        </w:rPr>
        <w:t>el registrado con el número</w:t>
      </w:r>
      <w:r w:rsidR="00DB6C3A">
        <w:rPr>
          <w:rFonts w:ascii="Palatino Linotype" w:eastAsia="Palatino Linotype" w:hAnsi="Palatino Linotype" w:cs="Palatino Linotype"/>
          <w:color w:val="000000"/>
        </w:rPr>
        <w:t xml:space="preserve"> </w:t>
      </w:r>
      <w:r w:rsidR="00DB6C3A" w:rsidRPr="002E2FFA">
        <w:rPr>
          <w:rFonts w:ascii="Palatino Linotype" w:eastAsia="Palatino Linotype" w:hAnsi="Palatino Linotype" w:cs="Palatino Linotype"/>
          <w:b/>
          <w:color w:val="000000"/>
        </w:rPr>
        <w:t>SMDIF/PRES/054/2025</w:t>
      </w:r>
      <w:r w:rsidR="004B655D">
        <w:rPr>
          <w:rFonts w:ascii="Palatino Linotype" w:eastAsia="Palatino Linotype" w:hAnsi="Palatino Linotype" w:cs="Palatino Linotype"/>
          <w:b/>
          <w:color w:val="000000"/>
        </w:rPr>
        <w:t xml:space="preserve">, </w:t>
      </w:r>
      <w:r w:rsidR="004B655D">
        <w:rPr>
          <w:rFonts w:ascii="Palatino Linotype" w:eastAsia="Palatino Linotype" w:hAnsi="Palatino Linotype" w:cs="Palatino Linotype"/>
          <w:bCs/>
          <w:color w:val="000000"/>
        </w:rPr>
        <w:t xml:space="preserve">debió ser entregado en versión pública conforme al análisis anterior, debiendo adicionalmente </w:t>
      </w:r>
      <w:r w:rsidR="00516FE5">
        <w:rPr>
          <w:rFonts w:ascii="Palatino Linotype" w:eastAsia="Palatino Linotype" w:hAnsi="Palatino Linotype" w:cs="Palatino Linotype"/>
          <w:bCs/>
          <w:color w:val="000000"/>
        </w:rPr>
        <w:t>también entregar</w:t>
      </w:r>
      <w:r w:rsidR="004B655D">
        <w:rPr>
          <w:rFonts w:ascii="Palatino Linotype" w:eastAsia="Palatino Linotype" w:hAnsi="Palatino Linotype" w:cs="Palatino Linotype"/>
          <w:bCs/>
          <w:color w:val="000000"/>
        </w:rPr>
        <w:t xml:space="preserve"> el Acuerdo del Comité de Transparencia en el que de manera fundada y motivada, se sustente la versión pública generada</w:t>
      </w:r>
      <w:r w:rsidR="00B330AD" w:rsidRPr="002E2FFA">
        <w:rPr>
          <w:rFonts w:ascii="Palatino Linotype" w:eastAsia="Palatino Linotype" w:hAnsi="Palatino Linotype" w:cs="Palatino Linotype"/>
          <w:color w:val="000000"/>
        </w:rPr>
        <w:t>.</w:t>
      </w:r>
    </w:p>
    <w:p w14:paraId="76B99819" w14:textId="77777777" w:rsidR="004B655D" w:rsidRDefault="004B655D" w:rsidP="004B655D">
      <w:pPr>
        <w:pStyle w:val="Prrafodelista"/>
        <w:rPr>
          <w:rFonts w:ascii="Palatino Linotype" w:eastAsia="Palatino Linotype" w:hAnsi="Palatino Linotype" w:cs="Palatino Linotype"/>
          <w:color w:val="000000"/>
        </w:rPr>
      </w:pPr>
    </w:p>
    <w:p w14:paraId="589889A4" w14:textId="66880897" w:rsidR="00AC057D" w:rsidRPr="002E2FFA" w:rsidRDefault="004B655D" w:rsidP="00AC057D">
      <w:pPr>
        <w:numPr>
          <w:ilvl w:val="0"/>
          <w:numId w:val="1"/>
        </w:numPr>
        <w:spacing w:line="360" w:lineRule="auto"/>
        <w:ind w:left="0" w:right="49" w:firstLine="0"/>
        <w:jc w:val="both"/>
        <w:rPr>
          <w:rFonts w:ascii="Palatino Linotype" w:hAnsi="Palatino Linotype"/>
          <w:color w:val="000000" w:themeColor="text1"/>
          <w:lang w:eastAsia="en-US"/>
        </w:rPr>
      </w:pPr>
      <w:r>
        <w:rPr>
          <w:rFonts w:ascii="Palatino Linotype" w:eastAsia="Palatino Linotype" w:hAnsi="Palatino Linotype" w:cs="Palatino Linotype"/>
          <w:color w:val="000000"/>
        </w:rPr>
        <w:lastRenderedPageBreak/>
        <w:t>Por otro lado y en relación a lo anterior,</w:t>
      </w:r>
      <w:r w:rsidR="00B330AD" w:rsidRPr="002E2FFA">
        <w:rPr>
          <w:rFonts w:ascii="Palatino Linotype" w:eastAsia="Palatino Linotype" w:hAnsi="Palatino Linotype" w:cs="Palatino Linotype"/>
          <w:color w:val="000000"/>
        </w:rPr>
        <w:t xml:space="preserve"> no pasa desapercibido </w:t>
      </w:r>
      <w:r w:rsidR="00AC057D" w:rsidRPr="002E2FFA">
        <w:rPr>
          <w:rFonts w:ascii="Palatino Linotype" w:eastAsia="Palatino Linotype" w:hAnsi="Palatino Linotype" w:cs="Palatino Linotype"/>
          <w:color w:val="000000"/>
        </w:rPr>
        <w:t xml:space="preserve">a ese respecto, </w:t>
      </w:r>
      <w:r w:rsidR="00B330AD" w:rsidRPr="002E2FFA">
        <w:rPr>
          <w:rFonts w:ascii="Palatino Linotype" w:eastAsia="Palatino Linotype" w:hAnsi="Palatino Linotype" w:cs="Palatino Linotype"/>
          <w:color w:val="000000"/>
        </w:rPr>
        <w:t xml:space="preserve">que si bien lo ya entregado en respuesta no fue objeto de impugnación, actualizan el mismo supuesto, de haberse </w:t>
      </w:r>
      <w:r w:rsidR="00AC057D" w:rsidRPr="002E2FFA">
        <w:rPr>
          <w:rFonts w:ascii="Palatino Linotype" w:eastAsia="Palatino Linotype" w:hAnsi="Palatino Linotype" w:cs="Palatino Linotype"/>
          <w:color w:val="000000"/>
        </w:rPr>
        <w:t xml:space="preserve">entregado </w:t>
      </w:r>
      <w:r w:rsidR="00B330AD" w:rsidRPr="002E2FFA">
        <w:rPr>
          <w:rFonts w:ascii="Palatino Linotype" w:eastAsia="Palatino Linotype" w:hAnsi="Palatino Linotype" w:cs="Palatino Linotype"/>
          <w:color w:val="000000"/>
        </w:rPr>
        <w:t>deja</w:t>
      </w:r>
      <w:r w:rsidR="00AC057D" w:rsidRPr="002E2FFA">
        <w:rPr>
          <w:rFonts w:ascii="Palatino Linotype" w:eastAsia="Palatino Linotype" w:hAnsi="Palatino Linotype" w:cs="Palatino Linotype"/>
          <w:color w:val="000000"/>
        </w:rPr>
        <w:t>n</w:t>
      </w:r>
      <w:r w:rsidR="00B330AD" w:rsidRPr="002E2FFA">
        <w:rPr>
          <w:rFonts w:ascii="Palatino Linotype" w:eastAsia="Palatino Linotype" w:hAnsi="Palatino Linotype" w:cs="Palatino Linotype"/>
          <w:color w:val="000000"/>
        </w:rPr>
        <w:t xml:space="preserve">do a la vista </w:t>
      </w:r>
      <w:r w:rsidR="007A23E5" w:rsidRPr="002E2FFA">
        <w:rPr>
          <w:rFonts w:ascii="Palatino Linotype" w:eastAsia="Palatino Linotype" w:hAnsi="Palatino Linotype" w:cs="Palatino Linotype"/>
          <w:color w:val="000000"/>
        </w:rPr>
        <w:t>fotografías</w:t>
      </w:r>
      <w:r w:rsidR="00B330AD" w:rsidRPr="002E2FFA">
        <w:rPr>
          <w:rFonts w:ascii="Palatino Linotype" w:eastAsia="Palatino Linotype" w:hAnsi="Palatino Linotype" w:cs="Palatino Linotype"/>
          <w:color w:val="000000"/>
        </w:rPr>
        <w:t>, de las que se aprecian personas particulares</w:t>
      </w:r>
      <w:r w:rsidR="00AC057D" w:rsidRPr="002E2FFA">
        <w:rPr>
          <w:rFonts w:ascii="Palatino Linotype" w:eastAsia="Palatino Linotype" w:hAnsi="Palatino Linotype" w:cs="Palatino Linotype"/>
          <w:color w:val="000000"/>
        </w:rPr>
        <w:t xml:space="preserve"> el archivo denominado </w:t>
      </w:r>
      <w:r w:rsidR="00AC057D" w:rsidRPr="002E2FFA">
        <w:rPr>
          <w:rFonts w:ascii="Palatino Linotype" w:eastAsia="Palatino Linotype" w:hAnsi="Palatino Linotype" w:cs="Palatino Linotype"/>
          <w:b/>
          <w:i/>
          <w:color w:val="000000"/>
        </w:rPr>
        <w:t>OFICIOS ENVIADOS  ENERO-JUNIO_Censurado.pdf</w:t>
      </w:r>
      <w:r w:rsidR="00AC057D" w:rsidRPr="002E2FFA">
        <w:rPr>
          <w:rFonts w:ascii="Palatino Linotype" w:eastAsia="Palatino Linotype" w:hAnsi="Palatino Linotype" w:cs="Palatino Linotype"/>
          <w:color w:val="000000"/>
        </w:rPr>
        <w:t>,</w:t>
      </w:r>
      <w:r w:rsidR="00AC057D" w:rsidRPr="002E2FFA">
        <w:rPr>
          <w:rFonts w:ascii="Palatino Linotype" w:hAnsi="Palatino Linotype" w:cs="Arial"/>
        </w:rPr>
        <w:t xml:space="preserve"> </w:t>
      </w:r>
      <w:r w:rsidR="00AC057D" w:rsidRPr="002E2FFA">
        <w:rPr>
          <w:rFonts w:ascii="Palatino Linotype" w:hAnsi="Palatino Linotype"/>
          <w:color w:val="000000" w:themeColor="text1"/>
          <w:lang w:eastAsia="en-US"/>
        </w:rPr>
        <w:t xml:space="preserve">lo que contraviene lo determinado por el artículo 143, </w:t>
      </w:r>
      <w:r w:rsidR="00AC057D" w:rsidRPr="002E2FFA">
        <w:rPr>
          <w:rFonts w:ascii="Palatino Linotype" w:eastAsia="Palatino Linotype" w:hAnsi="Palatino Linotype" w:cs="Palatino Linotype"/>
        </w:rPr>
        <w:t>fracción</w:t>
      </w:r>
      <w:r w:rsidR="00AC057D" w:rsidRPr="002E2FFA">
        <w:rPr>
          <w:rFonts w:ascii="Palatino Linotype" w:hAnsi="Palatino Linotype"/>
          <w:color w:val="000000" w:themeColor="text1"/>
          <w:lang w:eastAsia="en-US"/>
        </w:rPr>
        <w:t xml:space="preserve"> I, de la Ley de Transparencia y Acceso a la Información Pública del Estado de México y Municipios, y, por lo tanto, inobservó la Ley de Transparencia y Acceso a la Información Pública del Estado de México y Municipios y la Ley de Protección de Datos Personales en Posesión de Sujetos Obligados del Estado de México y Municipios. </w:t>
      </w:r>
    </w:p>
    <w:p w14:paraId="589889A5" w14:textId="77777777" w:rsidR="00AC057D" w:rsidRPr="002E2FFA" w:rsidRDefault="00AC057D" w:rsidP="00AC057D">
      <w:pPr>
        <w:spacing w:line="360" w:lineRule="auto"/>
        <w:jc w:val="both"/>
        <w:rPr>
          <w:rFonts w:ascii="Palatino Linotype" w:eastAsia="Calibri" w:hAnsi="Palatino Linotype"/>
          <w:color w:val="000000" w:themeColor="text1"/>
          <w:lang w:eastAsia="en-US"/>
        </w:rPr>
      </w:pPr>
    </w:p>
    <w:p w14:paraId="589889A6" w14:textId="77777777" w:rsidR="00AC057D" w:rsidRPr="002E2FFA" w:rsidRDefault="00AC057D" w:rsidP="00AC057D">
      <w:pPr>
        <w:numPr>
          <w:ilvl w:val="0"/>
          <w:numId w:val="1"/>
        </w:numPr>
        <w:spacing w:line="360" w:lineRule="auto"/>
        <w:ind w:left="0" w:right="49" w:firstLine="0"/>
        <w:jc w:val="both"/>
        <w:rPr>
          <w:rFonts w:ascii="Palatino Linotype" w:hAnsi="Palatino Linotype"/>
          <w:color w:val="000000" w:themeColor="text1"/>
          <w:lang w:eastAsia="en-US"/>
        </w:rPr>
      </w:pPr>
      <w:r w:rsidRPr="002E2FFA">
        <w:rPr>
          <w:rFonts w:ascii="Palatino Linotype" w:hAnsi="Palatino Linotype"/>
          <w:color w:val="000000" w:themeColor="text1"/>
          <w:lang w:eastAsia="en-US"/>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589889A7" w14:textId="77777777" w:rsidR="00B011F9" w:rsidRPr="002E2FFA" w:rsidRDefault="00B011F9" w:rsidP="00AC057D">
      <w:pPr>
        <w:spacing w:line="360" w:lineRule="auto"/>
        <w:jc w:val="both"/>
        <w:rPr>
          <w:rFonts w:ascii="Palatino Linotype" w:eastAsia="Palatino Linotype" w:hAnsi="Palatino Linotype" w:cs="Palatino Linotype"/>
          <w:b/>
        </w:rPr>
      </w:pPr>
    </w:p>
    <w:p w14:paraId="589889A8" w14:textId="77777777" w:rsidR="00CC4F68" w:rsidRPr="002E2FFA" w:rsidRDefault="00CC4F68" w:rsidP="00AC057D">
      <w:pPr>
        <w:numPr>
          <w:ilvl w:val="0"/>
          <w:numId w:val="1"/>
        </w:numPr>
        <w:spacing w:line="360" w:lineRule="auto"/>
        <w:ind w:left="0" w:right="49" w:firstLine="0"/>
        <w:jc w:val="both"/>
        <w:rPr>
          <w:rFonts w:ascii="Palatino Linotype" w:hAnsi="Palatino Linotype"/>
        </w:rPr>
      </w:pPr>
      <w:bookmarkStart w:id="32" w:name="_Toc466371865"/>
      <w:bookmarkStart w:id="33" w:name="_Toc466377653"/>
      <w:bookmarkStart w:id="34" w:name="_Toc495427547"/>
      <w:bookmarkStart w:id="35" w:name="_Toc49790536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2E2FFA">
        <w:rPr>
          <w:rFonts w:ascii="Palatino Linotype" w:hAnsi="Palatino Linotype"/>
        </w:rPr>
        <w:t xml:space="preserve">Con la </w:t>
      </w:r>
      <w:r w:rsidRPr="002E2FFA">
        <w:rPr>
          <w:rFonts w:ascii="Palatino Linotype" w:eastAsia="Palatino Linotype" w:hAnsi="Palatino Linotype" w:cs="Palatino Linotype"/>
        </w:rPr>
        <w:t>determinación</w:t>
      </w:r>
      <w:r w:rsidRPr="002E2FFA">
        <w:rPr>
          <w:rFonts w:ascii="Palatino Linotype" w:hAnsi="Palatino Linotype"/>
        </w:rPr>
        <w:t xml:space="preserve"> anterior, se tendrá por colmado el derecho de acceso a la información del ahora </w:t>
      </w:r>
      <w:r w:rsidRPr="002E2FFA">
        <w:rPr>
          <w:rFonts w:ascii="Palatino Linotype" w:hAnsi="Palatino Linotype"/>
          <w:b/>
        </w:rPr>
        <w:t>RECURRENTE</w:t>
      </w:r>
      <w:r w:rsidRPr="002E2FFA">
        <w:rPr>
          <w:rFonts w:ascii="Palatino Linotype" w:hAnsi="Palatino Linotype"/>
        </w:rPr>
        <w:t xml:space="preserve">; toda vez </w:t>
      </w:r>
      <w:r w:rsidRPr="002E2FFA">
        <w:rPr>
          <w:rFonts w:ascii="Palatino Linotype" w:eastAsia="Times New Roman" w:hAnsi="Palatino Linotype" w:cs="Arial"/>
          <w:color w:val="000000"/>
        </w:rPr>
        <w:t xml:space="preserve">que </w:t>
      </w:r>
      <w:r w:rsidRPr="002E2FFA">
        <w:rPr>
          <w:rFonts w:ascii="Palatino Linotype" w:hAnsi="Palatino Linotype"/>
          <w:color w:val="000000"/>
        </w:rPr>
        <w:t xml:space="preserve">el Derecho que tutela este </w:t>
      </w:r>
      <w:r w:rsidRPr="002E2FFA">
        <w:rPr>
          <w:rFonts w:ascii="Palatino Linotype" w:hAnsi="Palatino Linotype"/>
          <w:color w:val="000000"/>
        </w:rPr>
        <w:lastRenderedPageBreak/>
        <w:t xml:space="preserve">Órgano Garante </w:t>
      </w:r>
      <w:r w:rsidRPr="002E2FFA">
        <w:rPr>
          <w:rFonts w:ascii="Palatino Linotype" w:hAnsi="Palatino Linotype" w:cs="Arial"/>
          <w:color w:val="000000" w:themeColor="text1"/>
        </w:rPr>
        <w:t>corresponde</w:t>
      </w:r>
      <w:r w:rsidRPr="002E2FFA">
        <w:rPr>
          <w:rFonts w:ascii="Palatino Linotype" w:hAnsi="Palatino Linotype"/>
          <w:color w:val="000000"/>
        </w:rPr>
        <w:t xml:space="preserve"> a la </w:t>
      </w:r>
      <w:r w:rsidRPr="002E2FFA">
        <w:rPr>
          <w:rFonts w:ascii="Palatino Linotype" w:eastAsia="Times New Roman" w:hAnsi="Palatino Linotype" w:cs="Arial"/>
          <w:color w:val="000000" w:themeColor="text1"/>
        </w:rPr>
        <w:t xml:space="preserve"> </w:t>
      </w:r>
      <w:r w:rsidRPr="002E2FFA">
        <w:rPr>
          <w:rFonts w:ascii="Palatino Linotype" w:eastAsia="MS Mincho" w:hAnsi="Palatino Linotype" w:cs="Times New Roman"/>
          <w:i/>
        </w:rPr>
        <w:t>igualdad de oportunidades para recibir, buscar e impartir información</w:t>
      </w:r>
      <w:r w:rsidRPr="002E2FFA">
        <w:rPr>
          <w:rStyle w:val="Refdenotaalpie"/>
          <w:rFonts w:ascii="Palatino Linotype" w:eastAsia="MS Mincho" w:hAnsi="Palatino Linotype"/>
          <w:i/>
        </w:rPr>
        <w:footnoteReference w:id="1"/>
      </w:r>
      <w:r w:rsidRPr="002E2FFA">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E2FFA">
        <w:rPr>
          <w:rStyle w:val="Refdenotaalpie"/>
          <w:rFonts w:ascii="Palatino Linotype" w:eastAsia="MS Mincho" w:hAnsi="Palatino Linotype"/>
        </w:rPr>
        <w:footnoteReference w:id="2"/>
      </w:r>
      <w:r w:rsidRPr="002E2FFA">
        <w:rPr>
          <w:rFonts w:ascii="Palatino Linotype" w:eastAsia="MS Mincho" w:hAnsi="Palatino Linotype" w:cs="Times New Roman"/>
          <w:i/>
        </w:rPr>
        <w:t xml:space="preserve"> </w:t>
      </w:r>
      <w:r w:rsidRPr="002E2FFA">
        <w:rPr>
          <w:rFonts w:ascii="Palatino Linotype" w:eastAsia="MS Mincho" w:hAnsi="Palatino Linotype" w:cs="Times New Roman"/>
        </w:rPr>
        <w:t xml:space="preserve">que se constituye como una herramienta fundamental para </w:t>
      </w:r>
      <w:r w:rsidRPr="002E2FFA">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E2FFA">
        <w:rPr>
          <w:rStyle w:val="Refdenotaalpie"/>
          <w:rFonts w:ascii="Palatino Linotype" w:eastAsia="MS Mincho" w:hAnsi="Palatino Linotype"/>
          <w:i/>
        </w:rPr>
        <w:footnoteReference w:id="3"/>
      </w:r>
      <w:r w:rsidRPr="002E2FFA">
        <w:rPr>
          <w:rFonts w:ascii="Palatino Linotype" w:eastAsia="MS Mincho" w:hAnsi="Palatino Linotype" w:cs="Times New Roman"/>
        </w:rPr>
        <w:t>fomentando</w:t>
      </w:r>
      <w:r w:rsidRPr="002E2FFA">
        <w:rPr>
          <w:rFonts w:ascii="Palatino Linotype" w:eastAsia="MS Mincho" w:hAnsi="Palatino Linotype" w:cs="Times New Roman"/>
          <w:i/>
        </w:rPr>
        <w:t xml:space="preserve"> la transparencia de las actividades estatales y</w:t>
      </w:r>
      <w:r w:rsidRPr="002E2FFA">
        <w:rPr>
          <w:rFonts w:ascii="Palatino Linotype" w:eastAsia="MS Mincho" w:hAnsi="Palatino Linotype" w:cs="Times New Roman"/>
        </w:rPr>
        <w:t xml:space="preserve"> promoviendo</w:t>
      </w:r>
      <w:r w:rsidRPr="002E2FFA">
        <w:rPr>
          <w:rFonts w:ascii="Palatino Linotype" w:eastAsia="MS Mincho" w:hAnsi="Palatino Linotype" w:cs="Times New Roman"/>
          <w:i/>
        </w:rPr>
        <w:t xml:space="preserve"> la responsabilidad de los funcionarios sobre su gestión pública</w:t>
      </w:r>
      <w:r w:rsidRPr="002E2FFA">
        <w:rPr>
          <w:rStyle w:val="Refdenotaalpie"/>
          <w:rFonts w:ascii="Palatino Linotype" w:eastAsia="MS Mincho" w:hAnsi="Palatino Linotype"/>
          <w:i/>
        </w:rPr>
        <w:footnoteReference w:id="4"/>
      </w:r>
      <w:r w:rsidRPr="002E2FFA">
        <w:rPr>
          <w:rFonts w:ascii="Palatino Linotype" w:eastAsia="MS Mincho" w:hAnsi="Palatino Linotype" w:cs="Times New Roman"/>
          <w:i/>
        </w:rPr>
        <w:t xml:space="preserve"> </w:t>
      </w:r>
      <w:r w:rsidRPr="002E2FFA">
        <w:rPr>
          <w:rFonts w:ascii="Palatino Linotype" w:eastAsia="MS Mincho" w:hAnsi="Palatino Linotype" w:cs="Times New Roman"/>
        </w:rPr>
        <w:t>que permite</w:t>
      </w:r>
      <w:r w:rsidRPr="002E2FFA">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E2FFA">
        <w:rPr>
          <w:rStyle w:val="Refdenotaalpie"/>
          <w:rFonts w:ascii="Palatino Linotype" w:eastAsia="MS Mincho" w:hAnsi="Palatino Linotype"/>
          <w:i/>
        </w:rPr>
        <w:footnoteReference w:id="5"/>
      </w:r>
      <w:r w:rsidRPr="002E2FFA">
        <w:rPr>
          <w:rFonts w:ascii="Palatino Linotype" w:eastAsia="MS Mincho" w:hAnsi="Palatino Linotype" w:cs="Times New Roman"/>
        </w:rPr>
        <w:t xml:space="preserve"> ” </w:t>
      </w:r>
    </w:p>
    <w:p w14:paraId="589889A9" w14:textId="77777777" w:rsidR="00CC4F68" w:rsidRPr="002E2FFA" w:rsidRDefault="00CC4F68" w:rsidP="00AC057D">
      <w:pPr>
        <w:spacing w:line="360" w:lineRule="auto"/>
        <w:contextualSpacing/>
        <w:jc w:val="both"/>
        <w:rPr>
          <w:rFonts w:ascii="Palatino Linotype" w:hAnsi="Palatino Linotype"/>
        </w:rPr>
      </w:pPr>
    </w:p>
    <w:p w14:paraId="589889AA" w14:textId="77777777" w:rsidR="00CC4F68" w:rsidRDefault="00CC4F68" w:rsidP="00AC057D">
      <w:pPr>
        <w:numPr>
          <w:ilvl w:val="0"/>
          <w:numId w:val="1"/>
        </w:numPr>
        <w:spacing w:line="360" w:lineRule="auto"/>
        <w:ind w:left="0" w:right="49" w:firstLine="0"/>
        <w:jc w:val="both"/>
        <w:rPr>
          <w:rFonts w:ascii="Palatino Linotype" w:hAnsi="Palatino Linotype"/>
          <w:lang w:val="es-ES"/>
        </w:rPr>
      </w:pPr>
      <w:r w:rsidRPr="002E2FFA">
        <w:rPr>
          <w:rFonts w:ascii="Palatino Linotype" w:hAnsi="Palatino Linotype"/>
          <w:lang w:val="es-ES"/>
        </w:rPr>
        <w:t xml:space="preserve">Es así </w:t>
      </w:r>
      <w:r w:rsidRPr="002E2FFA">
        <w:rPr>
          <w:rFonts w:ascii="Palatino Linotype" w:hAnsi="Palatino Linotype"/>
        </w:rPr>
        <w:t>que</w:t>
      </w:r>
      <w:r w:rsidRPr="002E2FFA">
        <w:rPr>
          <w:rFonts w:ascii="Palatino Linotype" w:hAnsi="Palatino Linotype"/>
          <w:lang w:val="es-ES"/>
        </w:rPr>
        <w:t xml:space="preserve">, todos los actos de autoridad que realicen los Sujetos Obligados </w:t>
      </w:r>
      <w:r w:rsidRPr="002E2FFA">
        <w:rPr>
          <w:rFonts w:ascii="Palatino Linotype" w:hAnsi="Palatino Linotype"/>
          <w:b/>
          <w:lang w:val="es-ES"/>
        </w:rPr>
        <w:t>deben estar documentados</w:t>
      </w:r>
      <w:r w:rsidRPr="002E2FFA">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589889AB" w14:textId="77777777" w:rsidR="002E2FFA" w:rsidRDefault="002E2FFA" w:rsidP="002E2FFA">
      <w:pPr>
        <w:pStyle w:val="Prrafodelista"/>
        <w:rPr>
          <w:rFonts w:ascii="Palatino Linotype" w:hAnsi="Palatino Linotype"/>
          <w:lang w:val="es-ES"/>
        </w:rPr>
      </w:pPr>
    </w:p>
    <w:p w14:paraId="589889AC" w14:textId="77777777" w:rsidR="00CC4F68" w:rsidRPr="002E2FFA" w:rsidRDefault="00CC4F68" w:rsidP="00AC057D">
      <w:pPr>
        <w:numPr>
          <w:ilvl w:val="0"/>
          <w:numId w:val="1"/>
        </w:numPr>
        <w:spacing w:line="360" w:lineRule="auto"/>
        <w:ind w:left="0" w:right="49" w:firstLine="0"/>
        <w:jc w:val="both"/>
        <w:rPr>
          <w:rFonts w:ascii="Palatino Linotype" w:hAnsi="Palatino Linotype"/>
          <w:lang w:val="es-ES"/>
        </w:rPr>
      </w:pPr>
      <w:r w:rsidRPr="002E2FFA">
        <w:rPr>
          <w:rFonts w:ascii="Palatino Linotype" w:eastAsia="Times New Roman" w:hAnsi="Palatino Linotype" w:cs="Arial"/>
          <w:color w:val="000000"/>
        </w:rPr>
        <w:t xml:space="preserve">Además, </w:t>
      </w:r>
      <w:r w:rsidRPr="002E2FFA">
        <w:rPr>
          <w:rFonts w:ascii="Palatino Linotype" w:hAnsi="Palatino Linotype"/>
          <w:lang w:val="es-ES"/>
        </w:rPr>
        <w:t>debemos</w:t>
      </w:r>
      <w:r w:rsidRPr="002E2FFA">
        <w:rPr>
          <w:rFonts w:ascii="Palatino Linotype" w:eastAsia="Times New Roman" w:hAnsi="Palatino Linotype" w:cs="Arial"/>
          <w:color w:val="000000"/>
        </w:rPr>
        <w:t xml:space="preserve"> tomar en cuenta los artículos 4 y 12 (antes transcrito</w:t>
      </w:r>
      <w:r w:rsidR="00FC2AD8" w:rsidRPr="002E2FFA">
        <w:rPr>
          <w:rFonts w:ascii="Palatino Linotype" w:eastAsia="Times New Roman" w:hAnsi="Palatino Linotype" w:cs="Arial"/>
          <w:color w:val="000000"/>
        </w:rPr>
        <w:t>s</w:t>
      </w:r>
      <w:r w:rsidRPr="002E2FFA">
        <w:rPr>
          <w:rFonts w:ascii="Palatino Linotype" w:eastAsia="Times New Roman" w:hAnsi="Palatino Linotype" w:cs="Arial"/>
          <w:color w:val="000000"/>
        </w:rPr>
        <w:t xml:space="preserve">), de la Ley de Transparencia y Acceso a la Información Pública del Estado de México y </w:t>
      </w:r>
      <w:r w:rsidRPr="002E2FFA">
        <w:rPr>
          <w:rFonts w:ascii="Palatino Linotype" w:hAnsi="Palatino Linotype"/>
          <w:lang w:val="es-ES"/>
        </w:rPr>
        <w:t>Municipios</w:t>
      </w:r>
      <w:r w:rsidR="00FC2AD8" w:rsidRPr="002E2FFA">
        <w:rPr>
          <w:rFonts w:ascii="Palatino Linotype" w:eastAsia="Times New Roman" w:hAnsi="Palatino Linotype" w:cs="Arial"/>
          <w:color w:val="000000"/>
        </w:rPr>
        <w:t xml:space="preserve">. </w:t>
      </w:r>
      <w:r w:rsidRPr="002E2FFA">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w:t>
      </w:r>
      <w:r w:rsidRPr="002E2FFA">
        <w:rPr>
          <w:rFonts w:ascii="Palatino Linotype" w:eastAsia="Times New Roman" w:hAnsi="Palatino Linotype" w:cs="Arial"/>
          <w:color w:val="000000"/>
        </w:rPr>
        <w:t>información</w:t>
      </w:r>
      <w:r w:rsidRPr="002E2FFA">
        <w:rPr>
          <w:rFonts w:ascii="Palatino Linotype" w:hAnsi="Palatino Linotype"/>
          <w:lang w:val="es-ES"/>
        </w:rPr>
        <w:t xml:space="preserve"> que se encuentre en su posesión en estricto apego a los principios de eficacia</w:t>
      </w:r>
      <w:r w:rsidRPr="002E2FFA">
        <w:rPr>
          <w:rStyle w:val="Refdenotaalpie"/>
          <w:rFonts w:ascii="Palatino Linotype" w:hAnsi="Palatino Linotype"/>
          <w:lang w:val="es-ES"/>
        </w:rPr>
        <w:footnoteReference w:id="6"/>
      </w:r>
      <w:r w:rsidRPr="002E2FF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9889AD" w14:textId="77777777" w:rsidR="00CC4F68" w:rsidRPr="002E2FFA" w:rsidRDefault="00CC4F68" w:rsidP="00AC057D">
      <w:pPr>
        <w:spacing w:line="360" w:lineRule="auto"/>
        <w:contextualSpacing/>
        <w:jc w:val="both"/>
        <w:rPr>
          <w:rFonts w:ascii="Palatino Linotype" w:hAnsi="Palatino Linotype"/>
          <w:lang w:val="es-ES"/>
        </w:rPr>
      </w:pPr>
    </w:p>
    <w:p w14:paraId="589889AE" w14:textId="77777777" w:rsidR="00CC4F68" w:rsidRPr="002E2FFA" w:rsidRDefault="00CC4F68" w:rsidP="00AC057D">
      <w:pPr>
        <w:spacing w:line="360" w:lineRule="auto"/>
        <w:ind w:right="49"/>
        <w:jc w:val="both"/>
        <w:rPr>
          <w:rFonts w:ascii="Palatino Linotype" w:eastAsia="Palatino Linotype" w:hAnsi="Palatino Linotype" w:cs="Palatino Linotype"/>
          <w:b/>
        </w:rPr>
      </w:pPr>
      <w:r w:rsidRPr="002E2FFA">
        <w:rPr>
          <w:rFonts w:ascii="Palatino Linotype" w:eastAsia="Palatino Linotype" w:hAnsi="Palatino Linotype" w:cs="Palatino Linotype"/>
          <w:b/>
        </w:rPr>
        <w:t>QUINTO. De la versión pública.</w:t>
      </w:r>
    </w:p>
    <w:p w14:paraId="589889AF" w14:textId="77777777" w:rsidR="00CC4F68" w:rsidRPr="002E2FFA" w:rsidRDefault="00CC4F68" w:rsidP="00AC057D">
      <w:pPr>
        <w:numPr>
          <w:ilvl w:val="0"/>
          <w:numId w:val="1"/>
        </w:numP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color w:val="000000"/>
        </w:rPr>
        <w:t>Finalmente</w:t>
      </w:r>
      <w:r w:rsidRPr="002E2FFA">
        <w:rPr>
          <w:rFonts w:ascii="Palatino Linotype" w:eastAsia="Palatino Linotype" w:hAnsi="Palatino Linotype" w:cs="Palatino Linotype"/>
        </w:rPr>
        <w:t>,</w:t>
      </w:r>
      <w:r w:rsidR="00237886" w:rsidRPr="002E2FFA">
        <w:rPr>
          <w:rFonts w:ascii="Palatino Linotype" w:eastAsia="Palatino Linotype" w:hAnsi="Palatino Linotype" w:cs="Palatino Linotype"/>
        </w:rPr>
        <w:t xml:space="preserve"> debe señalarse que lo ordenado contiene</w:t>
      </w:r>
      <w:r w:rsidRPr="002E2FFA">
        <w:rPr>
          <w:rFonts w:ascii="Palatino Linotype" w:eastAsia="Palatino Linotype" w:hAnsi="Palatino Linotype" w:cs="Palatino Linotype"/>
        </w:rPr>
        <w:t xml:space="preserve"> datos </w:t>
      </w:r>
      <w:r w:rsidRPr="002E2FFA">
        <w:rPr>
          <w:rFonts w:ascii="Palatino Linotype" w:hAnsi="Palatino Linotype"/>
          <w:lang w:val="es-ES"/>
        </w:rPr>
        <w:t>personales</w:t>
      </w:r>
      <w:r w:rsidR="00237886" w:rsidRPr="002E2FFA">
        <w:rPr>
          <w:rFonts w:ascii="Palatino Linotype" w:hAnsi="Palatino Linotype"/>
          <w:lang w:val="es-ES"/>
        </w:rPr>
        <w:t xml:space="preserve"> conforme al análisis realizado</w:t>
      </w:r>
      <w:r w:rsidRPr="002E2FFA">
        <w:rPr>
          <w:rFonts w:ascii="Palatino Linotype" w:eastAsia="Palatino Linotype" w:hAnsi="Palatino Linotype" w:cs="Palatino Linotype"/>
        </w:rPr>
        <w:t xml:space="preserve">, </w:t>
      </w:r>
      <w:r w:rsidR="00237886" w:rsidRPr="002E2FFA">
        <w:rPr>
          <w:rFonts w:ascii="Palatino Linotype" w:eastAsia="Palatino Linotype" w:hAnsi="Palatino Linotype" w:cs="Palatino Linotype"/>
        </w:rPr>
        <w:t xml:space="preserve">por tanto el </w:t>
      </w:r>
      <w:r w:rsidR="00237886" w:rsidRPr="002E2FFA">
        <w:rPr>
          <w:rFonts w:ascii="Palatino Linotype" w:eastAsia="Palatino Linotype" w:hAnsi="Palatino Linotype" w:cs="Palatino Linotype"/>
          <w:b/>
        </w:rPr>
        <w:t>SUJETO OBLIGADO</w:t>
      </w:r>
      <w:r w:rsidRPr="002E2FFA">
        <w:rPr>
          <w:rFonts w:ascii="Palatino Linotype" w:eastAsia="Palatino Linotype" w:hAnsi="Palatino Linotype" w:cs="Palatino Linotype"/>
        </w:rPr>
        <w:t>, para dar cumplimiento a la presente Resolución, deberá proceder a la elaboración de la versión pública de tales documentos a fin de satisfacer el derecho de acceso a la información pública del recurrente sin menoscabo al derecho a la protección de los datos personales de terceros.</w:t>
      </w:r>
    </w:p>
    <w:p w14:paraId="589889B0" w14:textId="77777777" w:rsidR="00AC057D" w:rsidRPr="002E2FFA" w:rsidRDefault="00AC057D" w:rsidP="00AC057D">
      <w:pPr>
        <w:spacing w:line="360" w:lineRule="auto"/>
        <w:ind w:right="49"/>
        <w:jc w:val="both"/>
        <w:rPr>
          <w:rFonts w:ascii="Palatino Linotype" w:eastAsia="Palatino Linotype" w:hAnsi="Palatino Linotype" w:cs="Palatino Linotype"/>
        </w:rPr>
      </w:pPr>
    </w:p>
    <w:p w14:paraId="589889B1" w14:textId="77777777" w:rsidR="00CC4F68" w:rsidRPr="002E2FFA" w:rsidRDefault="00CC4F68" w:rsidP="00AC057D">
      <w:pPr>
        <w:numPr>
          <w:ilvl w:val="0"/>
          <w:numId w:val="1"/>
        </w:numP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589889B2" w14:textId="77777777" w:rsidR="00CC4F68" w:rsidRPr="002E2FFA" w:rsidRDefault="00CC4F68" w:rsidP="00AC057D">
      <w:pPr>
        <w:pStyle w:val="Prrafodelista"/>
        <w:spacing w:line="360" w:lineRule="auto"/>
        <w:rPr>
          <w:rFonts w:ascii="Palatino Linotype" w:eastAsia="Palatino Linotype" w:hAnsi="Palatino Linotype" w:cs="Palatino Linotype"/>
        </w:rPr>
      </w:pPr>
    </w:p>
    <w:p w14:paraId="589889B3"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r w:rsidRPr="002E2FFA">
        <w:rPr>
          <w:rFonts w:ascii="Palatino Linotype" w:eastAsia="Palatino Linotype" w:hAnsi="Palatino Linotype" w:cs="Palatino Linotype"/>
          <w:i/>
        </w:rPr>
        <w:t>“</w:t>
      </w:r>
      <w:r w:rsidRPr="002E2FFA">
        <w:rPr>
          <w:rFonts w:ascii="Palatino Linotype" w:eastAsia="Palatino Linotype" w:hAnsi="Palatino Linotype" w:cs="Palatino Linotype"/>
          <w:b/>
          <w:i/>
        </w:rPr>
        <w:t>Artículo 3</w:t>
      </w:r>
      <w:r w:rsidRPr="002E2FFA">
        <w:rPr>
          <w:rFonts w:ascii="Palatino Linotype" w:eastAsia="Palatino Linotype" w:hAnsi="Palatino Linotype" w:cs="Palatino Linotype"/>
          <w:i/>
        </w:rPr>
        <w:t>. Para los efectos de la presente Ley se entenderá por:</w:t>
      </w:r>
    </w:p>
    <w:p w14:paraId="589889B4"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i/>
        </w:rPr>
        <w:t>[…]</w:t>
      </w:r>
    </w:p>
    <w:p w14:paraId="589889B5"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IX. Datos personales</w:t>
      </w:r>
      <w:r w:rsidRPr="002E2FFA">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589889B6"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XX. Información clasificada</w:t>
      </w:r>
      <w:r w:rsidRPr="002E2FFA">
        <w:rPr>
          <w:rFonts w:ascii="Palatino Linotype" w:eastAsia="Palatino Linotype" w:hAnsi="Palatino Linotype" w:cs="Palatino Linotype"/>
          <w:i/>
        </w:rPr>
        <w:t>: Aquella considerada por la presente Ley como reservada o confidencial;</w:t>
      </w:r>
    </w:p>
    <w:p w14:paraId="589889B7"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 xml:space="preserve">XXI. Información confidencial: </w:t>
      </w:r>
      <w:r w:rsidRPr="002E2FFA">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89889B8"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XLV. Versión pública:</w:t>
      </w:r>
      <w:r w:rsidRPr="002E2FFA">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589889B9"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i/>
        </w:rPr>
        <w:t>[…]</w:t>
      </w:r>
    </w:p>
    <w:p w14:paraId="589889BA"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p>
    <w:p w14:paraId="589889BB"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lastRenderedPageBreak/>
        <w:t>Artículo 91.</w:t>
      </w:r>
      <w:r w:rsidRPr="002E2FFA">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589889BC"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p>
    <w:p w14:paraId="589889BD"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Artículo 132.</w:t>
      </w:r>
      <w:r w:rsidRPr="002E2FFA">
        <w:rPr>
          <w:rFonts w:ascii="Palatino Linotype" w:eastAsia="Palatino Linotype" w:hAnsi="Palatino Linotype" w:cs="Palatino Linotype"/>
          <w:i/>
        </w:rPr>
        <w:t xml:space="preserve"> La clasificación de la información se llevará a cabo en el momento en que:</w:t>
      </w:r>
    </w:p>
    <w:p w14:paraId="589889BE"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I</w:t>
      </w:r>
      <w:r w:rsidRPr="002E2FFA">
        <w:rPr>
          <w:rFonts w:ascii="Palatino Linotype" w:eastAsia="Palatino Linotype" w:hAnsi="Palatino Linotype" w:cs="Palatino Linotype"/>
          <w:i/>
        </w:rPr>
        <w:t>. Se reciba una solicitud de acceso a la información;</w:t>
      </w:r>
    </w:p>
    <w:p w14:paraId="589889BF"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II.</w:t>
      </w:r>
      <w:r w:rsidRPr="002E2FFA">
        <w:rPr>
          <w:rFonts w:ascii="Palatino Linotype" w:eastAsia="Palatino Linotype" w:hAnsi="Palatino Linotype" w:cs="Palatino Linotype"/>
          <w:i/>
        </w:rPr>
        <w:t xml:space="preserve"> Se determine mediante resolución de autoridad competente; o</w:t>
      </w:r>
    </w:p>
    <w:p w14:paraId="589889C0"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III.</w:t>
      </w:r>
      <w:r w:rsidRPr="002E2FFA">
        <w:rPr>
          <w:rFonts w:ascii="Palatino Linotype" w:eastAsia="Palatino Linotype" w:hAnsi="Palatino Linotype" w:cs="Palatino Linotype"/>
          <w:i/>
        </w:rPr>
        <w:t xml:space="preserve"> Se generen versiones públicas para dar cumplimiento a las obligaciones de transparencia previstas en esta Ley.</w:t>
      </w:r>
    </w:p>
    <w:p w14:paraId="589889C1"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r w:rsidRPr="002E2FFA">
        <w:rPr>
          <w:rFonts w:ascii="Palatino Linotype" w:eastAsia="Palatino Linotype" w:hAnsi="Palatino Linotype" w:cs="Palatino Linotype"/>
          <w:i/>
        </w:rPr>
        <w:t>[…]</w:t>
      </w:r>
    </w:p>
    <w:p w14:paraId="589889C2"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p>
    <w:p w14:paraId="589889C3"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Artículo 143</w:t>
      </w:r>
      <w:r w:rsidRPr="002E2FFA">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89889C4"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I.</w:t>
      </w:r>
      <w:r w:rsidRPr="002E2FFA">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589889C5"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II.</w:t>
      </w:r>
      <w:r w:rsidRPr="002E2FFA">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89889C6"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lastRenderedPageBreak/>
        <w:t>III.</w:t>
      </w:r>
      <w:r w:rsidRPr="002E2FFA">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589889C7"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r w:rsidRPr="002E2FFA">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89889C8"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r w:rsidRPr="002E2FFA">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89889C9"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p>
    <w:p w14:paraId="589889CA" w14:textId="77777777" w:rsidR="00CC4F68" w:rsidRPr="002E2FFA" w:rsidRDefault="00CC4F68" w:rsidP="00AC057D">
      <w:pPr>
        <w:numPr>
          <w:ilvl w:val="0"/>
          <w:numId w:val="1"/>
        </w:numP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89889CB" w14:textId="77777777" w:rsidR="00CC4F68" w:rsidRPr="002E2FFA" w:rsidRDefault="00CC4F68" w:rsidP="00AC057D">
      <w:pPr>
        <w:pStyle w:val="Prrafodelista"/>
        <w:spacing w:line="360" w:lineRule="auto"/>
        <w:ind w:left="0"/>
        <w:jc w:val="both"/>
        <w:rPr>
          <w:rFonts w:ascii="Palatino Linotype" w:eastAsia="Palatino Linotype" w:hAnsi="Palatino Linotype" w:cs="Palatino Linotype"/>
        </w:rPr>
      </w:pPr>
    </w:p>
    <w:p w14:paraId="589889CC" w14:textId="77777777" w:rsidR="00CC4F68" w:rsidRPr="002E2FFA" w:rsidRDefault="00CC4F68" w:rsidP="00AC057D">
      <w:pPr>
        <w:numPr>
          <w:ilvl w:val="0"/>
          <w:numId w:val="1"/>
        </w:numPr>
        <w:spacing w:line="360" w:lineRule="auto"/>
        <w:ind w:left="0" w:right="49" w:firstLine="0"/>
        <w:jc w:val="both"/>
        <w:rPr>
          <w:rFonts w:ascii="Palatino Linotype" w:eastAsia="Palatino Linotype" w:hAnsi="Palatino Linotype" w:cs="Palatino Linotype"/>
        </w:rPr>
      </w:pPr>
      <w:r w:rsidRPr="002E2FFA">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589889CD" w14:textId="77777777" w:rsidR="00CC4F68" w:rsidRPr="002E2FFA" w:rsidRDefault="00CC4F68" w:rsidP="00AC057D">
      <w:pPr>
        <w:pStyle w:val="Prrafodelista"/>
        <w:spacing w:line="360" w:lineRule="auto"/>
        <w:rPr>
          <w:rFonts w:ascii="Palatino Linotype" w:eastAsia="Palatino Linotype" w:hAnsi="Palatino Linotype" w:cs="Palatino Linotype"/>
        </w:rPr>
      </w:pPr>
    </w:p>
    <w:p w14:paraId="589889CE"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lastRenderedPageBreak/>
        <w:t>“Quincuagésimo sexto</w:t>
      </w:r>
      <w:r w:rsidRPr="002E2FFA">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89889CF"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p>
    <w:p w14:paraId="589889D0"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Quincuagésimo séptimo</w:t>
      </w:r>
      <w:r w:rsidRPr="002E2FFA">
        <w:rPr>
          <w:rFonts w:ascii="Palatino Linotype" w:eastAsia="Palatino Linotype" w:hAnsi="Palatino Linotype" w:cs="Palatino Linotype"/>
          <w:i/>
        </w:rPr>
        <w:t xml:space="preserve">. Se considera, en principio, como información pública y no podrá omitirse de las versiones públicas la siguiente: </w:t>
      </w:r>
    </w:p>
    <w:p w14:paraId="589889D1"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I.</w:t>
      </w:r>
      <w:r w:rsidRPr="002E2FFA">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589889D2"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II.</w:t>
      </w:r>
      <w:r w:rsidRPr="002E2FFA">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589889D3" w14:textId="77777777" w:rsidR="00CC4F68" w:rsidRPr="002E2FFA" w:rsidRDefault="00CC4F68" w:rsidP="00AC057D">
      <w:pPr>
        <w:spacing w:line="360" w:lineRule="auto"/>
        <w:ind w:left="1134"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III.</w:t>
      </w:r>
      <w:r w:rsidRPr="002E2FFA">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89889D4"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r w:rsidRPr="002E2FFA">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589889D5"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p>
    <w:p w14:paraId="589889D6" w14:textId="77777777" w:rsidR="00CC4F68" w:rsidRPr="002E2FFA" w:rsidRDefault="00CC4F68" w:rsidP="00AC057D">
      <w:pPr>
        <w:spacing w:line="360" w:lineRule="auto"/>
        <w:ind w:left="851" w:right="902"/>
        <w:jc w:val="both"/>
        <w:rPr>
          <w:rFonts w:ascii="Palatino Linotype" w:eastAsia="Palatino Linotype" w:hAnsi="Palatino Linotype" w:cs="Palatino Linotype"/>
          <w:i/>
        </w:rPr>
      </w:pPr>
      <w:r w:rsidRPr="002E2FFA">
        <w:rPr>
          <w:rFonts w:ascii="Palatino Linotype" w:eastAsia="Palatino Linotype" w:hAnsi="Palatino Linotype" w:cs="Palatino Linotype"/>
          <w:b/>
          <w:i/>
        </w:rPr>
        <w:t>Quincuagésimo octavo</w:t>
      </w:r>
      <w:r w:rsidRPr="002E2FFA">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589889D7" w14:textId="77777777" w:rsidR="00617730" w:rsidRPr="002E2FFA" w:rsidRDefault="00617730" w:rsidP="00AC057D">
      <w:pPr>
        <w:spacing w:line="360" w:lineRule="auto"/>
        <w:ind w:left="851" w:right="902"/>
        <w:jc w:val="both"/>
        <w:rPr>
          <w:rFonts w:ascii="Palatino Linotype" w:eastAsia="Palatino Linotype" w:hAnsi="Palatino Linotype" w:cs="Palatino Linotype"/>
          <w:i/>
        </w:rPr>
      </w:pPr>
    </w:p>
    <w:p w14:paraId="589889D8" w14:textId="77777777" w:rsidR="00FC52A5" w:rsidRPr="002E2FFA" w:rsidRDefault="00FC52A5" w:rsidP="00AC057D">
      <w:pPr>
        <w:numPr>
          <w:ilvl w:val="0"/>
          <w:numId w:val="1"/>
        </w:numPr>
        <w:spacing w:line="360" w:lineRule="auto"/>
        <w:ind w:left="0" w:right="49" w:firstLine="0"/>
        <w:jc w:val="both"/>
        <w:rPr>
          <w:rFonts w:ascii="Palatino Linotype" w:eastAsia="Calibri" w:hAnsi="Palatino Linotype" w:cs="Tahoma"/>
          <w:bCs/>
          <w:lang w:eastAsia="en-US"/>
        </w:rPr>
      </w:pPr>
      <w:r w:rsidRPr="002E2FFA">
        <w:rPr>
          <w:rFonts w:ascii="Palatino Linotype" w:eastAsia="Calibri" w:hAnsi="Palatino Linotype" w:cs="Tahoma"/>
          <w:bCs/>
          <w:lang w:eastAsia="en-US"/>
        </w:rPr>
        <w:t>En ese sentido, cabe señalar que el correo electrónico corresponde a un dato personal que actualiza la causal de clasificación establecida en el artículo 143, fracción I de la Ley de Transparencia y Acceso a la Información Pública del Estado de México y Municipios.</w:t>
      </w:r>
    </w:p>
    <w:p w14:paraId="589889D9" w14:textId="77777777" w:rsidR="00CC4F68" w:rsidRPr="002E2FFA" w:rsidRDefault="00CC4F68" w:rsidP="00AC057D">
      <w:pPr>
        <w:numPr>
          <w:ilvl w:val="0"/>
          <w:numId w:val="1"/>
        </w:numPr>
        <w:spacing w:line="360" w:lineRule="auto"/>
        <w:ind w:left="0" w:right="49" w:firstLine="0"/>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Luego entonces, el </w:t>
      </w:r>
      <w:r w:rsidRPr="002E2FFA">
        <w:rPr>
          <w:rFonts w:ascii="Palatino Linotype" w:eastAsia="Palatino Linotype" w:hAnsi="Palatino Linotype" w:cs="Palatino Linotype"/>
          <w:b/>
          <w:color w:val="000000"/>
        </w:rPr>
        <w:t xml:space="preserve">SUJETOS OBLIGADOS </w:t>
      </w:r>
      <w:r w:rsidRPr="002E2FFA">
        <w:rPr>
          <w:rFonts w:ascii="Palatino Linotype" w:eastAsia="Palatino Linotype" w:hAnsi="Palatino Linotype" w:cs="Palatino Linotype"/>
          <w:color w:val="000000"/>
        </w:rPr>
        <w:t xml:space="preserve">será responsable de los datos personales en </w:t>
      </w:r>
      <w:r w:rsidRPr="002E2FFA">
        <w:rPr>
          <w:rFonts w:ascii="Palatino Linotype" w:eastAsia="Palatino Linotype" w:hAnsi="Palatino Linotype" w:cs="Palatino Linotype"/>
        </w:rPr>
        <w:t>su</w:t>
      </w:r>
      <w:r w:rsidRPr="002E2FFA">
        <w:rPr>
          <w:rFonts w:ascii="Palatino Linotype" w:eastAsia="Palatino Linotype" w:hAnsi="Palatino Linotype" w:cs="Palatino Linotype"/>
          <w:color w:val="000000"/>
        </w:rPr>
        <w:t xml:space="preserve"> posesión y que, en caso de localizarse datos concernientes a terceros, éstos no podrán difundir, distribuir o comercializar los datos personales.  Cabe destacar que, para la realización de la clasificación de la información, se deben seguir una serie de </w:t>
      </w:r>
      <w:r w:rsidRPr="002E2FFA">
        <w:rPr>
          <w:rFonts w:ascii="Palatino Linotype" w:eastAsia="Calibri" w:hAnsi="Palatino Linotype" w:cs="Tahoma"/>
          <w:bCs/>
          <w:lang w:eastAsia="en-US"/>
        </w:rPr>
        <w:t>pasos</w:t>
      </w:r>
      <w:r w:rsidRPr="002E2FFA">
        <w:rPr>
          <w:rFonts w:ascii="Palatino Linotype" w:eastAsia="Palatino Linotype" w:hAnsi="Palatino Linotype" w:cs="Palatino Linotype"/>
          <w:color w:val="000000"/>
        </w:rPr>
        <w:t xml:space="preserve"> y procedimientos, por lo que es menester reiterar los mismos:</w:t>
      </w:r>
    </w:p>
    <w:p w14:paraId="589889DA" w14:textId="77777777" w:rsidR="0044258B" w:rsidRPr="002E2FFA" w:rsidRDefault="0044258B" w:rsidP="0044258B">
      <w:pPr>
        <w:pStyle w:val="Prrafodelista"/>
        <w:rPr>
          <w:rFonts w:ascii="Palatino Linotype" w:eastAsia="Palatino Linotype" w:hAnsi="Palatino Linotype" w:cs="Palatino Linotype"/>
          <w:color w:val="000000"/>
        </w:rPr>
      </w:pPr>
    </w:p>
    <w:tbl>
      <w:tblPr>
        <w:tblW w:w="86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5953"/>
      </w:tblGrid>
      <w:tr w:rsidR="00CC4F68" w:rsidRPr="002E2FFA" w14:paraId="589889E1" w14:textId="77777777" w:rsidTr="00A907B5">
        <w:tc>
          <w:tcPr>
            <w:tcW w:w="2689" w:type="dxa"/>
          </w:tcPr>
          <w:p w14:paraId="589889DB" w14:textId="77777777" w:rsidR="00CC4F68" w:rsidRPr="002E2FFA" w:rsidRDefault="00CC4F68" w:rsidP="0044258B">
            <w:pPr>
              <w:tabs>
                <w:tab w:val="left" w:pos="284"/>
              </w:tabs>
              <w:rPr>
                <w:rFonts w:ascii="Palatino Linotype" w:eastAsia="Palatino Linotype" w:hAnsi="Palatino Linotype" w:cs="Palatino Linotype"/>
              </w:rPr>
            </w:pPr>
            <w:r w:rsidRPr="002E2FFA">
              <w:rPr>
                <w:rFonts w:ascii="Palatino Linotype" w:eastAsia="Palatino Linotype" w:hAnsi="Palatino Linotype" w:cs="Palatino Linotype"/>
              </w:rPr>
              <w:t>a) Requisitos previos.</w:t>
            </w:r>
          </w:p>
        </w:tc>
        <w:tc>
          <w:tcPr>
            <w:tcW w:w="5953" w:type="dxa"/>
          </w:tcPr>
          <w:p w14:paraId="589889DC"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89889DD"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589889DE"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589889DF" w14:textId="77777777" w:rsidR="00CC4F68" w:rsidRPr="002E2FFA" w:rsidRDefault="00CC4F68" w:rsidP="0044258B">
            <w:pPr>
              <w:tabs>
                <w:tab w:val="left" w:pos="284"/>
              </w:tabs>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2E2FFA">
              <w:rPr>
                <w:rFonts w:ascii="Palatino Linotype" w:eastAsia="Palatino Linotype" w:hAnsi="Palatino Linotype" w:cs="Palatino Linotype"/>
                <w:color w:val="000000"/>
                <w:u w:val="single"/>
              </w:rPr>
              <w:t xml:space="preserve">no se puede hacer un acuerdo para clasificar de manera general todos los documentos de </w:t>
            </w:r>
            <w:r w:rsidRPr="002E2FFA">
              <w:rPr>
                <w:rFonts w:ascii="Palatino Linotype" w:eastAsia="Palatino Linotype" w:hAnsi="Palatino Linotype" w:cs="Palatino Linotype"/>
                <w:color w:val="000000"/>
                <w:u w:val="single"/>
              </w:rPr>
              <w:lastRenderedPageBreak/>
              <w:t>un expediente o área, sin</w:t>
            </w:r>
            <w:r w:rsidRPr="002E2FFA">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14:paraId="589889E0" w14:textId="77777777" w:rsidR="00CC4F68" w:rsidRPr="002E2FFA" w:rsidRDefault="00CC4F68" w:rsidP="0044258B">
            <w:pPr>
              <w:tabs>
                <w:tab w:val="left" w:pos="284"/>
              </w:tabs>
              <w:jc w:val="both"/>
              <w:rPr>
                <w:rFonts w:ascii="Palatino Linotype" w:eastAsia="Palatino Linotype" w:hAnsi="Palatino Linotype" w:cs="Palatino Linotype"/>
              </w:rPr>
            </w:pPr>
          </w:p>
        </w:tc>
      </w:tr>
      <w:tr w:rsidR="00CC4F68" w:rsidRPr="002E2FFA" w14:paraId="589889E7" w14:textId="77777777" w:rsidTr="00A907B5">
        <w:tc>
          <w:tcPr>
            <w:tcW w:w="2689" w:type="dxa"/>
          </w:tcPr>
          <w:p w14:paraId="589889E2" w14:textId="77777777" w:rsidR="00CC4F68" w:rsidRPr="002E2FFA" w:rsidRDefault="00CC4F68" w:rsidP="0044258B">
            <w:pPr>
              <w:tabs>
                <w:tab w:val="left" w:pos="284"/>
              </w:tabs>
              <w:rPr>
                <w:rFonts w:ascii="Palatino Linotype" w:eastAsia="Palatino Linotype" w:hAnsi="Palatino Linotype" w:cs="Palatino Linotype"/>
              </w:rPr>
            </w:pPr>
            <w:r w:rsidRPr="002E2FFA">
              <w:rPr>
                <w:rFonts w:ascii="Palatino Linotype" w:eastAsia="Palatino Linotype" w:hAnsi="Palatino Linotype" w:cs="Palatino Linotype"/>
              </w:rPr>
              <w:lastRenderedPageBreak/>
              <w:t>b) Supuestos de clasificación.</w:t>
            </w:r>
          </w:p>
        </w:tc>
        <w:tc>
          <w:tcPr>
            <w:tcW w:w="5953" w:type="dxa"/>
          </w:tcPr>
          <w:p w14:paraId="589889E3"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589889E4"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89889E5" w14:textId="77777777" w:rsidR="00CC4F68" w:rsidRPr="002E2FFA" w:rsidRDefault="00CC4F68" w:rsidP="0044258B">
            <w:pPr>
              <w:tabs>
                <w:tab w:val="left" w:pos="284"/>
              </w:tabs>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El </w:t>
            </w:r>
            <w:r w:rsidRPr="002E2FFA">
              <w:rPr>
                <w:rFonts w:ascii="Palatino Linotype" w:eastAsia="Palatino Linotype" w:hAnsi="Palatino Linotype" w:cs="Palatino Linotype"/>
                <w:b/>
                <w:color w:val="000000"/>
              </w:rPr>
              <w:t>Sujeto Obligado</w:t>
            </w:r>
            <w:r w:rsidRPr="002E2FFA">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89889E6" w14:textId="77777777" w:rsidR="00CC4F68" w:rsidRPr="002E2FFA" w:rsidRDefault="00CC4F68" w:rsidP="0044258B">
            <w:pPr>
              <w:tabs>
                <w:tab w:val="left" w:pos="284"/>
              </w:tabs>
              <w:jc w:val="both"/>
              <w:rPr>
                <w:rFonts w:ascii="Palatino Linotype" w:eastAsia="Palatino Linotype" w:hAnsi="Palatino Linotype" w:cs="Palatino Linotype"/>
              </w:rPr>
            </w:pPr>
          </w:p>
        </w:tc>
      </w:tr>
      <w:tr w:rsidR="00CC4F68" w:rsidRPr="002E2FFA" w14:paraId="589889ED" w14:textId="77777777" w:rsidTr="00A907B5">
        <w:tc>
          <w:tcPr>
            <w:tcW w:w="2689" w:type="dxa"/>
          </w:tcPr>
          <w:p w14:paraId="589889E8" w14:textId="77777777" w:rsidR="00CC4F68" w:rsidRPr="002E2FFA" w:rsidRDefault="00CC4F68" w:rsidP="0044258B">
            <w:pPr>
              <w:tabs>
                <w:tab w:val="left" w:pos="284"/>
              </w:tabs>
              <w:rPr>
                <w:rFonts w:ascii="Palatino Linotype" w:eastAsia="Palatino Linotype" w:hAnsi="Palatino Linotype" w:cs="Palatino Linotype"/>
              </w:rPr>
            </w:pPr>
            <w:r w:rsidRPr="002E2FFA">
              <w:rPr>
                <w:rFonts w:ascii="Palatino Linotype" w:eastAsia="Palatino Linotype" w:hAnsi="Palatino Linotype" w:cs="Palatino Linotype"/>
              </w:rPr>
              <w:t>c) Formalidades para emitir el acuerdo de clasificación.</w:t>
            </w:r>
          </w:p>
        </w:tc>
        <w:tc>
          <w:tcPr>
            <w:tcW w:w="5953" w:type="dxa"/>
          </w:tcPr>
          <w:p w14:paraId="589889E9"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589889EA"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Es necesario que </w:t>
            </w:r>
            <w:r w:rsidRPr="002E2FFA">
              <w:rPr>
                <w:rFonts w:ascii="Palatino Linotype" w:eastAsia="Palatino Linotype" w:hAnsi="Palatino Linotype" w:cs="Palatino Linotype"/>
                <w:b/>
                <w:color w:val="000000"/>
                <w:u w:val="single"/>
              </w:rPr>
              <w:t>el acto reúna con los requisitos elementales</w:t>
            </w:r>
            <w:r w:rsidRPr="002E2FFA">
              <w:rPr>
                <w:rFonts w:ascii="Palatino Linotype" w:eastAsia="Palatino Linotype" w:hAnsi="Palatino Linotype" w:cs="Palatino Linotype"/>
                <w:color w:val="000000"/>
              </w:rPr>
              <w:t xml:space="preserve">, entre ellos, que la autoridad que va a </w:t>
            </w:r>
            <w:r w:rsidRPr="002E2FFA">
              <w:rPr>
                <w:rFonts w:ascii="Palatino Linotype" w:eastAsia="Palatino Linotype" w:hAnsi="Palatino Linotype" w:cs="Palatino Linotype"/>
                <w:color w:val="000000"/>
              </w:rPr>
              <w:lastRenderedPageBreak/>
              <w:t>emitir el acto de autoridad sea la legalmente facultada para ello.</w:t>
            </w:r>
          </w:p>
          <w:p w14:paraId="589889EB" w14:textId="77777777" w:rsidR="00CC4F68" w:rsidRPr="002E2FFA" w:rsidRDefault="00CC4F68" w:rsidP="0044258B">
            <w:pPr>
              <w:tabs>
                <w:tab w:val="left" w:pos="284"/>
              </w:tabs>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89889EC" w14:textId="77777777" w:rsidR="00CC4F68" w:rsidRPr="002E2FFA" w:rsidRDefault="00CC4F68" w:rsidP="0044258B">
            <w:pPr>
              <w:tabs>
                <w:tab w:val="left" w:pos="284"/>
              </w:tabs>
              <w:jc w:val="both"/>
              <w:rPr>
                <w:rFonts w:ascii="Palatino Linotype" w:eastAsia="Palatino Linotype" w:hAnsi="Palatino Linotype" w:cs="Palatino Linotype"/>
              </w:rPr>
            </w:pPr>
          </w:p>
        </w:tc>
      </w:tr>
      <w:tr w:rsidR="00CC4F68" w:rsidRPr="002E2FFA" w14:paraId="589889F6" w14:textId="77777777" w:rsidTr="00A907B5">
        <w:tc>
          <w:tcPr>
            <w:tcW w:w="2689" w:type="dxa"/>
          </w:tcPr>
          <w:p w14:paraId="589889EE" w14:textId="77777777" w:rsidR="00CC4F68" w:rsidRPr="002E2FFA" w:rsidRDefault="00CC4F68" w:rsidP="0044258B">
            <w:pPr>
              <w:tabs>
                <w:tab w:val="left" w:pos="284"/>
              </w:tabs>
              <w:rPr>
                <w:rFonts w:ascii="Palatino Linotype" w:eastAsia="Palatino Linotype" w:hAnsi="Palatino Linotype" w:cs="Palatino Linotype"/>
              </w:rPr>
            </w:pPr>
          </w:p>
          <w:p w14:paraId="589889EF" w14:textId="77777777" w:rsidR="00CC4F68" w:rsidRPr="002E2FFA" w:rsidRDefault="00CC4F68" w:rsidP="0044258B">
            <w:pPr>
              <w:tabs>
                <w:tab w:val="left" w:pos="284"/>
              </w:tabs>
              <w:jc w:val="both"/>
              <w:rPr>
                <w:rFonts w:ascii="Palatino Linotype" w:eastAsia="Palatino Linotype" w:hAnsi="Palatino Linotype" w:cs="Palatino Linotype"/>
              </w:rPr>
            </w:pPr>
            <w:r w:rsidRPr="002E2FFA">
              <w:rPr>
                <w:rFonts w:ascii="Palatino Linotype" w:eastAsia="Palatino Linotype" w:hAnsi="Palatino Linotype" w:cs="Palatino Linotype"/>
                <w:color w:val="000000"/>
              </w:rPr>
              <w:t xml:space="preserve">d) Requisitos de fondo del acuerdo de clasificación. </w:t>
            </w:r>
          </w:p>
        </w:tc>
        <w:tc>
          <w:tcPr>
            <w:tcW w:w="5953" w:type="dxa"/>
          </w:tcPr>
          <w:p w14:paraId="589889F0"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E2FFA">
              <w:rPr>
                <w:rFonts w:ascii="Palatino Linotype" w:eastAsia="Palatino Linotype" w:hAnsi="Palatino Linotype" w:cs="Palatino Linotype"/>
                <w:b/>
                <w:color w:val="000000"/>
              </w:rPr>
              <w:t>Sujetos Obligados</w:t>
            </w:r>
            <w:r w:rsidRPr="002E2FFA">
              <w:rPr>
                <w:rFonts w:ascii="Palatino Linotype" w:eastAsia="Palatino Linotype" w:hAnsi="Palatino Linotype" w:cs="Palatino Linotype"/>
                <w:color w:val="000000"/>
              </w:rPr>
              <w:t xml:space="preserve">, por lo que deberán fundar y motivar debidamente la clasificación. </w:t>
            </w:r>
          </w:p>
          <w:p w14:paraId="589889F1"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De lo anterior, se desprende que para una correcta </w:t>
            </w:r>
            <w:r w:rsidRPr="002E2FFA">
              <w:rPr>
                <w:rFonts w:ascii="Palatino Linotype" w:eastAsia="Palatino Linotype" w:hAnsi="Palatino Linotype" w:cs="Palatino Linotype"/>
                <w:b/>
                <w:color w:val="000000"/>
              </w:rPr>
              <w:t>clasificación total o parcial</w:t>
            </w:r>
            <w:r w:rsidRPr="002E2FFA">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89889F2"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Así, en un acto de autoridad se cumple con la debida fundamentación cuando se cita el precepto legal </w:t>
            </w:r>
            <w:r w:rsidRPr="002E2FFA">
              <w:rPr>
                <w:rFonts w:ascii="Palatino Linotype" w:eastAsia="Palatino Linotype" w:hAnsi="Palatino Linotype" w:cs="Palatino Linotype"/>
                <w:color w:val="000000"/>
              </w:rPr>
              <w:lastRenderedPageBreak/>
              <w:t>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89889F3"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589889F4"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Ahora bien, </w:t>
            </w:r>
            <w:r w:rsidRPr="002E2FFA">
              <w:rPr>
                <w:rFonts w:ascii="Palatino Linotype" w:eastAsia="Palatino Linotype" w:hAnsi="Palatino Linotype" w:cs="Palatino Linotype"/>
                <w:b/>
                <w:color w:val="000000"/>
                <w:u w:val="single"/>
              </w:rPr>
              <w:t>para cada caso además de fundar y motivar</w:t>
            </w:r>
            <w:r w:rsidRPr="002E2FFA">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589889F5"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p>
        </w:tc>
      </w:tr>
      <w:tr w:rsidR="00CC4F68" w:rsidRPr="002E2FFA" w14:paraId="589889FC" w14:textId="77777777" w:rsidTr="00A907B5">
        <w:tc>
          <w:tcPr>
            <w:tcW w:w="2689" w:type="dxa"/>
          </w:tcPr>
          <w:p w14:paraId="589889F7" w14:textId="77777777" w:rsidR="00CC4F68" w:rsidRPr="002E2FFA" w:rsidRDefault="00CC4F68" w:rsidP="0044258B">
            <w:pPr>
              <w:tabs>
                <w:tab w:val="left" w:pos="284"/>
              </w:tabs>
              <w:ind w:right="49"/>
              <w:jc w:val="both"/>
              <w:rPr>
                <w:rFonts w:ascii="Palatino Linotype" w:eastAsia="Palatino Linotype" w:hAnsi="Palatino Linotype" w:cs="Palatino Linotype"/>
              </w:rPr>
            </w:pPr>
            <w:r w:rsidRPr="002E2FFA">
              <w:rPr>
                <w:rFonts w:ascii="Palatino Linotype" w:eastAsia="Palatino Linotype" w:hAnsi="Palatino Linotype" w:cs="Palatino Linotype"/>
              </w:rPr>
              <w:lastRenderedPageBreak/>
              <w:t xml:space="preserve">e) Condiciones especiales de la clasificación de la información como confidencial. </w:t>
            </w:r>
          </w:p>
        </w:tc>
        <w:tc>
          <w:tcPr>
            <w:tcW w:w="5953" w:type="dxa"/>
          </w:tcPr>
          <w:p w14:paraId="589889F8"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589889F9" w14:textId="77777777" w:rsidR="00CC4F68" w:rsidRPr="002E2FFA" w:rsidRDefault="00CC4F68" w:rsidP="0044258B">
            <w:pPr>
              <w:tabs>
                <w:tab w:val="left" w:pos="284"/>
              </w:tabs>
              <w:ind w:right="49"/>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89889FA" w14:textId="77777777" w:rsidR="00CC4F68" w:rsidRPr="002E2FFA" w:rsidRDefault="00CC4F68" w:rsidP="0044258B">
            <w:pPr>
              <w:tabs>
                <w:tab w:val="left" w:pos="284"/>
              </w:tabs>
              <w:rPr>
                <w:rFonts w:ascii="Palatino Linotype" w:eastAsia="Palatino Linotype" w:hAnsi="Palatino Linotype" w:cs="Palatino Linotype"/>
                <w:color w:val="000000"/>
              </w:rPr>
            </w:pPr>
            <w:r w:rsidRPr="002E2FFA">
              <w:rPr>
                <w:rFonts w:ascii="Palatino Linotype" w:eastAsia="Palatino Linotype" w:hAnsi="Palatino Linotype" w:cs="Palatino Linotype"/>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589889FB" w14:textId="77777777" w:rsidR="00CC4F68" w:rsidRPr="002E2FFA" w:rsidRDefault="00CC4F68" w:rsidP="0044258B">
            <w:pPr>
              <w:tabs>
                <w:tab w:val="left" w:pos="284"/>
              </w:tabs>
              <w:rPr>
                <w:rFonts w:ascii="Palatino Linotype" w:eastAsia="Palatino Linotype" w:hAnsi="Palatino Linotype" w:cs="Palatino Linotype"/>
              </w:rPr>
            </w:pPr>
          </w:p>
        </w:tc>
      </w:tr>
    </w:tbl>
    <w:p w14:paraId="589889FD" w14:textId="77777777" w:rsidR="00CC4F68" w:rsidRPr="002E2FFA" w:rsidRDefault="00CC4F68" w:rsidP="00AC057D">
      <w:pPr>
        <w:pStyle w:val="Prrafodelista"/>
        <w:spacing w:line="360" w:lineRule="auto"/>
        <w:ind w:left="0"/>
        <w:jc w:val="both"/>
        <w:rPr>
          <w:rFonts w:ascii="Palatino Linotype" w:eastAsia="Palatino Linotype" w:hAnsi="Palatino Linotype" w:cs="Palatino Linotype"/>
          <w:color w:val="000000"/>
        </w:rPr>
      </w:pPr>
    </w:p>
    <w:p w14:paraId="589889FE" w14:textId="77777777" w:rsidR="00CC4F68" w:rsidRPr="002E2FFA" w:rsidRDefault="00CC4F68" w:rsidP="00AC057D">
      <w:pPr>
        <w:numPr>
          <w:ilvl w:val="0"/>
          <w:numId w:val="1"/>
        </w:numPr>
        <w:spacing w:line="360" w:lineRule="auto"/>
        <w:ind w:left="0" w:right="49" w:firstLine="0"/>
        <w:jc w:val="both"/>
        <w:rPr>
          <w:rFonts w:ascii="Palatino Linotype" w:eastAsia="Palatino Linotype" w:hAnsi="Palatino Linotype" w:cs="Palatino Linotype"/>
          <w:color w:val="000000"/>
        </w:rPr>
      </w:pPr>
      <w:r w:rsidRPr="002E2FFA">
        <w:rPr>
          <w:rFonts w:ascii="Palatino Linotype" w:eastAsia="Palatino Linotype" w:hAnsi="Palatino Linotype" w:cs="Palatino Linotype"/>
        </w:rPr>
        <w:t xml:space="preserve">Si el </w:t>
      </w:r>
      <w:r w:rsidRPr="002E2FFA">
        <w:rPr>
          <w:rFonts w:ascii="Palatino Linotype" w:eastAsia="Palatino Linotype" w:hAnsi="Palatino Linotype" w:cs="Palatino Linotype"/>
          <w:color w:val="000000"/>
        </w:rPr>
        <w:t>servidor</w:t>
      </w:r>
      <w:r w:rsidRPr="002E2FFA">
        <w:rPr>
          <w:rFonts w:ascii="Palatino Linotype" w:eastAsia="Palatino Linotype" w:hAnsi="Palatino Linotype" w:cs="Palatino Linotype"/>
        </w:rPr>
        <w:t xml:space="preserve"> público incumple con estas formalidades y entrega la información </w:t>
      </w:r>
      <w:r w:rsidRPr="002E2FFA">
        <w:rPr>
          <w:rFonts w:ascii="Palatino Linotype" w:eastAsia="Palatino Linotype" w:hAnsi="Palatino Linotype" w:cs="Palatino Linotype"/>
          <w:color w:val="000000"/>
        </w:rPr>
        <w:t>sin</w:t>
      </w:r>
      <w:r w:rsidRPr="002E2FFA">
        <w:rPr>
          <w:rFonts w:ascii="Palatino Linotype" w:eastAsia="Palatino Linotype" w:hAnsi="Palatino Linotype" w:cs="Palatino Linotype"/>
        </w:rPr>
        <w:t xml:space="preserve"> proteger los datos personales incumple con lo que estipula las disposiciones legales </w:t>
      </w:r>
      <w:r w:rsidRPr="002E2FFA">
        <w:rPr>
          <w:rFonts w:ascii="Palatino Linotype" w:eastAsia="Palatino Linotype" w:hAnsi="Palatino Linotype" w:cs="Palatino Linotype"/>
          <w:color w:val="000000"/>
        </w:rPr>
        <w:t>establecidas;</w:t>
      </w:r>
      <w:r w:rsidRPr="002E2FFA">
        <w:rPr>
          <w:rFonts w:ascii="Palatino Linotype" w:eastAsia="Palatino Linotype" w:hAnsi="Palatino Linotype" w:cs="Palatino Linotype"/>
        </w:rPr>
        <w:t xml:space="preserve"> asimismo que si entrega un documento testado sin el debido acuerdo de clasificación.</w:t>
      </w:r>
    </w:p>
    <w:p w14:paraId="589889FF" w14:textId="77777777" w:rsidR="00246311" w:rsidRPr="002E2FFA" w:rsidRDefault="00246311" w:rsidP="00AC057D">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58988A00" w14:textId="77777777" w:rsidR="00246311" w:rsidRPr="002E2FFA" w:rsidRDefault="00246311" w:rsidP="00AC057D">
      <w:pPr>
        <w:numPr>
          <w:ilvl w:val="0"/>
          <w:numId w:val="1"/>
        </w:numPr>
        <w:spacing w:line="360" w:lineRule="auto"/>
        <w:ind w:left="0" w:right="49" w:firstLine="0"/>
        <w:jc w:val="both"/>
        <w:rPr>
          <w:rFonts w:ascii="Palatino Linotype" w:hAnsi="Palatino Linotype" w:cs="Arial"/>
        </w:rPr>
      </w:pPr>
      <w:r w:rsidRPr="002E2FFA">
        <w:rPr>
          <w:rFonts w:ascii="Palatino Linotype" w:eastAsia="Arial Unicode MS" w:hAnsi="Palatino Linotype" w:cs="Arial"/>
        </w:rPr>
        <w:t>Por</w:t>
      </w:r>
      <w:r w:rsidRPr="002E2FFA">
        <w:rPr>
          <w:rFonts w:ascii="Palatino Linotype" w:eastAsia="MS Mincho" w:hAnsi="Palatino Linotype"/>
          <w:color w:val="000000"/>
        </w:rPr>
        <w:t xml:space="preserve"> lo </w:t>
      </w:r>
      <w:r w:rsidRPr="002E2FFA">
        <w:rPr>
          <w:rFonts w:ascii="Palatino Linotype" w:eastAsia="Arial Unicode MS" w:hAnsi="Palatino Linotype" w:cs="Arial"/>
        </w:rPr>
        <w:t>anteriormente</w:t>
      </w:r>
      <w:r w:rsidRPr="002E2FFA">
        <w:rPr>
          <w:rFonts w:ascii="Palatino Linotype" w:eastAsia="MS Mincho" w:hAnsi="Palatino Linotype"/>
          <w:color w:val="000000"/>
        </w:rPr>
        <w:t xml:space="preserve"> expuesto y fundado, este Órgano Garante emite los siguientes: </w:t>
      </w:r>
    </w:p>
    <w:p w14:paraId="58988A01" w14:textId="77777777" w:rsidR="00313EA6" w:rsidRPr="002E2FFA" w:rsidRDefault="00313EA6" w:rsidP="00AC057D">
      <w:pPr>
        <w:pStyle w:val="Ttulo1"/>
        <w:spacing w:before="0" w:line="360" w:lineRule="auto"/>
        <w:jc w:val="center"/>
        <w:rPr>
          <w:rFonts w:ascii="Palatino Linotype" w:hAnsi="Palatino Linotype"/>
          <w:b/>
          <w:color w:val="000000" w:themeColor="text1"/>
          <w:sz w:val="24"/>
          <w:szCs w:val="24"/>
        </w:rPr>
      </w:pPr>
      <w:bookmarkStart w:id="36" w:name="_Toc81233128"/>
      <w:r w:rsidRPr="002E2FFA">
        <w:rPr>
          <w:rFonts w:ascii="Palatino Linotype" w:hAnsi="Palatino Linotype"/>
          <w:b/>
          <w:color w:val="000000" w:themeColor="text1"/>
          <w:sz w:val="24"/>
          <w:szCs w:val="24"/>
        </w:rPr>
        <w:t>R E S O L U T I V O S</w:t>
      </w:r>
      <w:bookmarkEnd w:id="32"/>
      <w:bookmarkEnd w:id="33"/>
      <w:bookmarkEnd w:id="34"/>
      <w:bookmarkEnd w:id="35"/>
      <w:bookmarkEnd w:id="36"/>
    </w:p>
    <w:p w14:paraId="58988A02" w14:textId="77777777" w:rsidR="00313EA6" w:rsidRPr="002E2FFA" w:rsidRDefault="00313EA6" w:rsidP="00AC057D">
      <w:pPr>
        <w:spacing w:line="360" w:lineRule="auto"/>
        <w:rPr>
          <w:rFonts w:ascii="Palatino Linotype" w:hAnsi="Palatino Linotype"/>
        </w:rPr>
      </w:pPr>
    </w:p>
    <w:p w14:paraId="58988A03" w14:textId="77777777" w:rsidR="00313EA6" w:rsidRPr="002E2FFA" w:rsidRDefault="00313EA6" w:rsidP="00AC057D">
      <w:pPr>
        <w:spacing w:line="360" w:lineRule="auto"/>
        <w:jc w:val="both"/>
        <w:rPr>
          <w:rFonts w:ascii="Palatino Linotype" w:eastAsia="Palatino Linotype" w:hAnsi="Palatino Linotype" w:cs="Palatino Linotype"/>
        </w:rPr>
      </w:pPr>
      <w:r w:rsidRPr="002E2FFA">
        <w:rPr>
          <w:rFonts w:ascii="Palatino Linotype" w:eastAsia="Palatino Linotype" w:hAnsi="Palatino Linotype" w:cs="Palatino Linotype"/>
          <w:b/>
        </w:rPr>
        <w:t>PRIMERO</w:t>
      </w:r>
      <w:r w:rsidRPr="002E2FFA">
        <w:rPr>
          <w:rFonts w:ascii="Palatino Linotype" w:eastAsia="Palatino Linotype" w:hAnsi="Palatino Linotype" w:cs="Palatino Linotype"/>
        </w:rPr>
        <w:t>. Resultan fundadas las</w:t>
      </w:r>
      <w:r w:rsidRPr="002E2FFA">
        <w:rPr>
          <w:rFonts w:ascii="Palatino Linotype" w:eastAsia="Palatino Linotype" w:hAnsi="Palatino Linotype" w:cs="Palatino Linotype"/>
          <w:b/>
        </w:rPr>
        <w:t xml:space="preserve"> </w:t>
      </w:r>
      <w:r w:rsidRPr="002E2FFA">
        <w:rPr>
          <w:rFonts w:ascii="Palatino Linotype" w:eastAsia="Palatino Linotype" w:hAnsi="Palatino Linotype" w:cs="Palatino Linotype"/>
        </w:rPr>
        <w:t xml:space="preserve">razones o motivos de inconformidad hechos valer en el Recurso de Revisión </w:t>
      </w:r>
      <w:r w:rsidR="000F3E29" w:rsidRPr="002E2FFA">
        <w:rPr>
          <w:rFonts w:ascii="Palatino Linotype" w:hAnsi="Palatino Linotype"/>
          <w:b/>
          <w:bCs/>
          <w:color w:val="000000"/>
        </w:rPr>
        <w:t>13023/INFOEM/IP/RR/2025</w:t>
      </w:r>
      <w:r w:rsidRPr="002E2FFA">
        <w:rPr>
          <w:rFonts w:ascii="Palatino Linotype" w:eastAsia="Palatino Linotype" w:hAnsi="Palatino Linotype" w:cs="Palatino Linotype"/>
          <w:b/>
        </w:rPr>
        <w:t xml:space="preserve">, </w:t>
      </w:r>
      <w:r w:rsidRPr="002E2FFA">
        <w:rPr>
          <w:rFonts w:ascii="Palatino Linotype" w:eastAsia="Palatino Linotype" w:hAnsi="Palatino Linotype" w:cs="Palatino Linotype"/>
        </w:rPr>
        <w:t xml:space="preserve">en términos de los </w:t>
      </w:r>
      <w:r w:rsidRPr="002E2FFA">
        <w:rPr>
          <w:rFonts w:ascii="Palatino Linotype" w:eastAsia="Palatino Linotype" w:hAnsi="Palatino Linotype" w:cs="Palatino Linotype"/>
          <w:b/>
        </w:rPr>
        <w:t>Considerandos</w:t>
      </w:r>
      <w:r w:rsidRPr="002E2FFA">
        <w:rPr>
          <w:rFonts w:ascii="Palatino Linotype" w:eastAsia="Palatino Linotype" w:hAnsi="Palatino Linotype" w:cs="Palatino Linotype"/>
        </w:rPr>
        <w:t xml:space="preserve"> </w:t>
      </w:r>
      <w:r w:rsidRPr="002E2FFA">
        <w:rPr>
          <w:rFonts w:ascii="Palatino Linotype" w:eastAsia="Palatino Linotype" w:hAnsi="Palatino Linotype" w:cs="Palatino Linotype"/>
          <w:b/>
        </w:rPr>
        <w:t>CUARTO</w:t>
      </w:r>
      <w:r w:rsidRPr="002E2FFA">
        <w:rPr>
          <w:rFonts w:ascii="Palatino Linotype" w:eastAsia="Palatino Linotype" w:hAnsi="Palatino Linotype" w:cs="Palatino Linotype"/>
        </w:rPr>
        <w:t xml:space="preserve"> y </w:t>
      </w:r>
      <w:r w:rsidRPr="002E2FFA">
        <w:rPr>
          <w:rFonts w:ascii="Palatino Linotype" w:eastAsia="Palatino Linotype" w:hAnsi="Palatino Linotype" w:cs="Palatino Linotype"/>
          <w:b/>
        </w:rPr>
        <w:t xml:space="preserve">QUINTO </w:t>
      </w:r>
      <w:r w:rsidRPr="002E2FFA">
        <w:rPr>
          <w:rFonts w:ascii="Palatino Linotype" w:eastAsia="Palatino Linotype" w:hAnsi="Palatino Linotype" w:cs="Palatino Linotype"/>
        </w:rPr>
        <w:t>de la presente Resolución.</w:t>
      </w:r>
    </w:p>
    <w:p w14:paraId="58988A04" w14:textId="77777777" w:rsidR="009F74E7" w:rsidRPr="002E2FFA" w:rsidRDefault="009F74E7" w:rsidP="00AC057D">
      <w:pPr>
        <w:spacing w:line="360" w:lineRule="auto"/>
        <w:jc w:val="both"/>
        <w:rPr>
          <w:rFonts w:ascii="Palatino Linotype" w:eastAsia="Palatino Linotype" w:hAnsi="Palatino Linotype" w:cs="Palatino Linotype"/>
        </w:rPr>
      </w:pPr>
    </w:p>
    <w:p w14:paraId="58988A05" w14:textId="09E6755F" w:rsidR="00313EA6" w:rsidRPr="002E2FFA" w:rsidRDefault="00313EA6" w:rsidP="00AC057D">
      <w:pPr>
        <w:spacing w:line="360" w:lineRule="auto"/>
        <w:jc w:val="both"/>
        <w:rPr>
          <w:rFonts w:ascii="Palatino Linotype" w:hAnsi="Palatino Linotype" w:cs="Arial"/>
        </w:rPr>
      </w:pPr>
      <w:r w:rsidRPr="002E2FFA">
        <w:rPr>
          <w:rFonts w:ascii="Palatino Linotype" w:hAnsi="Palatino Linotype"/>
          <w:b/>
        </w:rPr>
        <w:t xml:space="preserve">SEGUNDO. </w:t>
      </w:r>
      <w:r w:rsidRPr="002E2FFA">
        <w:rPr>
          <w:rFonts w:ascii="Palatino Linotype" w:eastAsia="MS Mincho" w:hAnsi="Palatino Linotype"/>
          <w:color w:val="000000" w:themeColor="text1"/>
        </w:rPr>
        <w:t xml:space="preserve">Se </w:t>
      </w:r>
      <w:r w:rsidR="002A2CF9" w:rsidRPr="002E2FFA">
        <w:rPr>
          <w:rFonts w:ascii="Palatino Linotype" w:eastAsia="MS Mincho" w:hAnsi="Palatino Linotype"/>
          <w:b/>
          <w:color w:val="000000" w:themeColor="text1"/>
        </w:rPr>
        <w:t>MODIFICA</w:t>
      </w:r>
      <w:r w:rsidRPr="002E2FFA">
        <w:rPr>
          <w:rFonts w:ascii="Palatino Linotype" w:eastAsia="MS Mincho" w:hAnsi="Palatino Linotype"/>
          <w:b/>
          <w:color w:val="000000" w:themeColor="text1"/>
        </w:rPr>
        <w:t xml:space="preserve"> </w:t>
      </w:r>
      <w:r w:rsidR="009F74E7" w:rsidRPr="002E2FFA">
        <w:rPr>
          <w:rFonts w:ascii="Palatino Linotype" w:eastAsia="MS Mincho" w:hAnsi="Palatino Linotype"/>
          <w:color w:val="000000" w:themeColor="text1"/>
        </w:rPr>
        <w:t xml:space="preserve">la respuesta emitida por </w:t>
      </w:r>
      <w:r w:rsidR="00DE7DF4">
        <w:rPr>
          <w:rFonts w:ascii="Palatino Linotype" w:eastAsia="MS Mincho" w:hAnsi="Palatino Linotype"/>
          <w:color w:val="000000" w:themeColor="text1"/>
        </w:rPr>
        <w:t>el</w:t>
      </w:r>
      <w:r w:rsidRPr="002E2FFA">
        <w:rPr>
          <w:rFonts w:ascii="Palatino Linotype" w:eastAsia="MS Mincho" w:hAnsi="Palatino Linotype"/>
          <w:color w:val="000000" w:themeColor="text1"/>
        </w:rPr>
        <w:t xml:space="preserve"> </w:t>
      </w:r>
      <w:r w:rsidR="00B87B78" w:rsidRPr="002E2FFA">
        <w:rPr>
          <w:rFonts w:ascii="Palatino Linotype" w:eastAsia="Calibri" w:hAnsi="Palatino Linotype" w:cs="Tahoma"/>
          <w:b/>
          <w:lang w:eastAsia="en-US"/>
        </w:rPr>
        <w:t>Sistema Municipal para el Desarrollo Integral de la Familia de Tlalmanalco</w:t>
      </w:r>
      <w:r w:rsidRPr="002E2FFA">
        <w:rPr>
          <w:rFonts w:ascii="Palatino Linotype" w:eastAsia="MS Mincho" w:hAnsi="Palatino Linotype"/>
          <w:color w:val="000000" w:themeColor="text1"/>
        </w:rPr>
        <w:t xml:space="preserve"> y se </w:t>
      </w:r>
      <w:r w:rsidRPr="002E2FFA">
        <w:rPr>
          <w:rFonts w:ascii="Palatino Linotype" w:eastAsia="MS Mincho" w:hAnsi="Palatino Linotype"/>
          <w:b/>
          <w:color w:val="000000" w:themeColor="text1"/>
        </w:rPr>
        <w:t>ORDENA</w:t>
      </w:r>
      <w:r w:rsidRPr="002E2FFA">
        <w:rPr>
          <w:rFonts w:ascii="Palatino Linotype" w:eastAsia="MS Mincho" w:hAnsi="Palatino Linotype"/>
          <w:color w:val="000000" w:themeColor="text1"/>
        </w:rPr>
        <w:t xml:space="preserve"> </w:t>
      </w:r>
      <w:bookmarkStart w:id="37" w:name="_Toc503891610"/>
      <w:bookmarkStart w:id="38" w:name="_Toc453696503"/>
      <w:bookmarkStart w:id="39" w:name="_Toc454301156"/>
      <w:bookmarkStart w:id="40" w:name="_Toc462653938"/>
      <w:bookmarkStart w:id="41" w:name="_Toc477891769"/>
      <w:bookmarkStart w:id="42" w:name="_Toc477891859"/>
      <w:bookmarkStart w:id="43" w:name="_Toc481576260"/>
      <w:bookmarkStart w:id="44" w:name="_Toc492590392"/>
      <w:r w:rsidRPr="002E2FFA">
        <w:rPr>
          <w:rFonts w:ascii="Palatino Linotype" w:eastAsia="MS Mincho" w:hAnsi="Palatino Linotype"/>
          <w:color w:val="000000" w:themeColor="text1"/>
        </w:rPr>
        <w:t>entregar vía Sistema de Acceso a la Información Mexiquense (SAIMEX), la siguiente información</w:t>
      </w:r>
      <w:r w:rsidRPr="002E2FFA">
        <w:rPr>
          <w:rFonts w:ascii="Palatino Linotype" w:hAnsi="Palatino Linotype" w:cs="Arial"/>
        </w:rPr>
        <w:t>:</w:t>
      </w:r>
    </w:p>
    <w:p w14:paraId="58988A06" w14:textId="77777777" w:rsidR="00313EA6" w:rsidRPr="002E2FFA" w:rsidRDefault="00313EA6" w:rsidP="00AC057D">
      <w:pPr>
        <w:pStyle w:val="Prrafodelista"/>
        <w:tabs>
          <w:tab w:val="left" w:pos="8080"/>
        </w:tabs>
        <w:spacing w:line="360" w:lineRule="auto"/>
        <w:ind w:left="709" w:right="474"/>
        <w:jc w:val="both"/>
        <w:rPr>
          <w:rFonts w:ascii="Palatino Linotype" w:hAnsi="Palatino Linotype" w:cs="Arial"/>
          <w:i/>
          <w:color w:val="000000" w:themeColor="text1"/>
        </w:rPr>
      </w:pPr>
    </w:p>
    <w:p w14:paraId="58988A07" w14:textId="6BB62AF2" w:rsidR="00FA1827" w:rsidRPr="002E2FFA" w:rsidRDefault="002A2CF9" w:rsidP="00AC057D">
      <w:pPr>
        <w:pStyle w:val="Prrafodelista"/>
        <w:numPr>
          <w:ilvl w:val="0"/>
          <w:numId w:val="34"/>
        </w:numPr>
        <w:spacing w:line="360" w:lineRule="auto"/>
        <w:ind w:right="567"/>
        <w:contextualSpacing w:val="0"/>
        <w:jc w:val="both"/>
        <w:rPr>
          <w:rFonts w:ascii="Palatino Linotype" w:eastAsia="Calibri" w:hAnsi="Palatino Linotype" w:cs="Arial"/>
          <w:b/>
          <w:lang w:val="es-AR"/>
        </w:rPr>
      </w:pPr>
      <w:r w:rsidRPr="002E2FFA">
        <w:rPr>
          <w:rFonts w:ascii="Palatino Linotype" w:hAnsi="Palatino Linotype" w:cs="Arial"/>
          <w:b/>
        </w:rPr>
        <w:t xml:space="preserve">Los oficios </w:t>
      </w:r>
      <w:r w:rsidR="002E2FFA" w:rsidRPr="002E2FFA">
        <w:rPr>
          <w:rFonts w:ascii="Palatino Linotype" w:eastAsia="Palatino Linotype" w:hAnsi="Palatino Linotype" w:cs="Palatino Linotype"/>
          <w:b/>
          <w:color w:val="000000"/>
        </w:rPr>
        <w:t>SMDIF/PRES/011/2025</w:t>
      </w:r>
      <w:r w:rsidR="002E2FFA" w:rsidRPr="002E2FFA">
        <w:rPr>
          <w:rFonts w:ascii="Palatino Linotype" w:eastAsia="Palatino Linotype" w:hAnsi="Palatino Linotype" w:cs="Palatino Linotype"/>
          <w:color w:val="000000"/>
        </w:rPr>
        <w:t xml:space="preserve"> y, </w:t>
      </w:r>
      <w:r w:rsidR="002E2FFA" w:rsidRPr="002E2FFA">
        <w:rPr>
          <w:rFonts w:ascii="Palatino Linotype" w:eastAsia="Palatino Linotype" w:hAnsi="Palatino Linotype" w:cs="Palatino Linotype"/>
          <w:b/>
          <w:color w:val="000000"/>
        </w:rPr>
        <w:t>SMDIF/PRES/054/2025</w:t>
      </w:r>
      <w:r w:rsidR="002E2FFA" w:rsidRPr="002E2FFA">
        <w:rPr>
          <w:rFonts w:ascii="Palatino Linotype" w:eastAsia="Palatino Linotype" w:hAnsi="Palatino Linotype" w:cs="Palatino Linotype"/>
          <w:b/>
          <w:i/>
          <w:color w:val="000000"/>
        </w:rPr>
        <w:t xml:space="preserve"> </w:t>
      </w:r>
      <w:r w:rsidRPr="002E2FFA">
        <w:rPr>
          <w:rFonts w:ascii="Palatino Linotype" w:hAnsi="Palatino Linotype" w:cs="Arial"/>
          <w:b/>
        </w:rPr>
        <w:t xml:space="preserve">remitidos en </w:t>
      </w:r>
      <w:r w:rsidR="002E2FFA" w:rsidRPr="002E2FFA">
        <w:rPr>
          <w:rFonts w:ascii="Palatino Linotype" w:hAnsi="Palatino Linotype" w:cs="Arial"/>
          <w:b/>
        </w:rPr>
        <w:t>informe justificado, en versión pública.</w:t>
      </w:r>
    </w:p>
    <w:p w14:paraId="58988A08" w14:textId="77777777" w:rsidR="002A2CF9" w:rsidRPr="002E2FFA" w:rsidRDefault="002A2CF9" w:rsidP="00AC057D">
      <w:pPr>
        <w:tabs>
          <w:tab w:val="left" w:pos="8080"/>
        </w:tabs>
        <w:spacing w:line="360" w:lineRule="auto"/>
        <w:ind w:right="49"/>
        <w:jc w:val="both"/>
        <w:rPr>
          <w:rFonts w:ascii="Palatino Linotype" w:eastAsia="Palatino Linotype" w:hAnsi="Palatino Linotype" w:cs="Palatino Linotype"/>
        </w:rPr>
      </w:pPr>
    </w:p>
    <w:p w14:paraId="58988A09" w14:textId="77777777" w:rsidR="00313EA6" w:rsidRPr="002E2FFA" w:rsidRDefault="00313EA6" w:rsidP="00AC057D">
      <w:pPr>
        <w:tabs>
          <w:tab w:val="left" w:pos="8080"/>
        </w:tabs>
        <w:spacing w:line="360" w:lineRule="auto"/>
        <w:ind w:right="49"/>
        <w:jc w:val="both"/>
        <w:rPr>
          <w:rFonts w:ascii="Palatino Linotype" w:eastAsia="Palatino Linotype" w:hAnsi="Palatino Linotype" w:cs="Palatino Linotype"/>
        </w:rPr>
      </w:pPr>
      <w:r w:rsidRPr="002E2FFA">
        <w:rPr>
          <w:rFonts w:ascii="Palatino Linotype" w:eastAsia="Palatino Linotype" w:hAnsi="Palatino Linotype" w:cs="Palatino Linotype"/>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2E2FFA">
        <w:rPr>
          <w:rFonts w:ascii="Palatino Linotype" w:eastAsia="Palatino Linotype" w:hAnsi="Palatino Linotype" w:cs="Palatino Linotype"/>
          <w:b/>
          <w:color w:val="000000" w:themeColor="text1"/>
        </w:rPr>
        <w:t>RECURRENTE</w:t>
      </w:r>
      <w:r w:rsidRPr="002E2FFA">
        <w:rPr>
          <w:rFonts w:ascii="Palatino Linotype" w:eastAsia="Palatino Linotype" w:hAnsi="Palatino Linotype" w:cs="Palatino Linotype"/>
        </w:rPr>
        <w:t>.</w:t>
      </w:r>
    </w:p>
    <w:p w14:paraId="58988A0A" w14:textId="77777777" w:rsidR="00313EA6" w:rsidRPr="002E2FFA" w:rsidRDefault="00313EA6" w:rsidP="00AC057D">
      <w:pPr>
        <w:tabs>
          <w:tab w:val="left" w:pos="8080"/>
        </w:tabs>
        <w:spacing w:line="360" w:lineRule="auto"/>
        <w:ind w:right="49"/>
        <w:jc w:val="both"/>
        <w:rPr>
          <w:rFonts w:ascii="Palatino Linotype" w:eastAsia="Palatino Linotype" w:hAnsi="Palatino Linotype" w:cs="Palatino Linotype"/>
        </w:rPr>
      </w:pPr>
    </w:p>
    <w:bookmarkEnd w:id="37"/>
    <w:bookmarkEnd w:id="38"/>
    <w:bookmarkEnd w:id="39"/>
    <w:bookmarkEnd w:id="40"/>
    <w:bookmarkEnd w:id="41"/>
    <w:bookmarkEnd w:id="42"/>
    <w:bookmarkEnd w:id="43"/>
    <w:bookmarkEnd w:id="44"/>
    <w:p w14:paraId="58988A0B" w14:textId="77777777" w:rsidR="00313EA6" w:rsidRPr="002E2FFA" w:rsidRDefault="00313EA6" w:rsidP="00AC057D">
      <w:pPr>
        <w:spacing w:line="360" w:lineRule="auto"/>
        <w:jc w:val="both"/>
        <w:rPr>
          <w:rFonts w:ascii="Palatino Linotype" w:hAnsi="Palatino Linotype"/>
        </w:rPr>
      </w:pPr>
      <w:r w:rsidRPr="002E2FFA">
        <w:rPr>
          <w:rFonts w:ascii="Palatino Linotype" w:hAnsi="Palatino Linotype" w:cs="Arial"/>
          <w:b/>
          <w:bCs/>
        </w:rPr>
        <w:t>TERCERO</w:t>
      </w:r>
      <w:r w:rsidRPr="002E2FFA">
        <w:rPr>
          <w:rFonts w:ascii="Palatino Linotype" w:hAnsi="Palatino Linotype" w:cs="Arial"/>
          <w:b/>
        </w:rPr>
        <w:t>.</w:t>
      </w:r>
      <w:r w:rsidRPr="002E2FFA">
        <w:rPr>
          <w:rFonts w:ascii="Palatino Linotype" w:eastAsia="Palatino Linotype" w:hAnsi="Palatino Linotype" w:cs="Palatino Linotype"/>
          <w:b/>
        </w:rPr>
        <w:t xml:space="preserve"> </w:t>
      </w:r>
      <w:r w:rsidRPr="002E2FFA">
        <w:rPr>
          <w:rFonts w:ascii="Palatino Linotype" w:hAnsi="Palatino Linotype"/>
          <w:b/>
        </w:rPr>
        <w:t xml:space="preserve">Notifíquese </w:t>
      </w:r>
      <w:r w:rsidRPr="002E2FFA">
        <w:rPr>
          <w:rFonts w:ascii="Palatino Linotype" w:hAnsi="Palatino Linotype"/>
        </w:rPr>
        <w:t xml:space="preserve">la presente Resolución al Titular de la Unidad de Transparencia del Sujeto Obligado vía </w:t>
      </w:r>
      <w:r w:rsidRPr="002E2FFA">
        <w:rPr>
          <w:rFonts w:ascii="Palatino Linotype" w:hAnsi="Palatino Linotype"/>
          <w:b/>
        </w:rPr>
        <w:t>SAIMEX</w:t>
      </w:r>
      <w:r w:rsidRPr="002E2FFA">
        <w:rPr>
          <w:rFonts w:ascii="Palatino Linotype" w:hAnsi="Palatino Linotype"/>
        </w:rPr>
        <w:t xml:space="preserve">, para que conforme al artículo 186 último párrafo, 189 segundo párrafo y 194 de la Ley de Transparencia y Acceso a la Información Pública del Estado de México y Municipios; </w:t>
      </w:r>
      <w:r w:rsidRPr="002E2FFA">
        <w:rPr>
          <w:rFonts w:ascii="Palatino Linotype" w:hAnsi="Palatino Linotype"/>
          <w:b/>
        </w:rPr>
        <w:t>dé cumplimiento a lo ordenado dentro del plazo de diez días hábiles</w:t>
      </w:r>
      <w:r w:rsidRPr="002E2FFA">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988A0C" w14:textId="77777777" w:rsidR="00313EA6" w:rsidRPr="002E2FFA" w:rsidRDefault="00313EA6" w:rsidP="00AC057D">
      <w:pPr>
        <w:spacing w:line="360" w:lineRule="auto"/>
        <w:jc w:val="both"/>
        <w:rPr>
          <w:rFonts w:ascii="Palatino Linotype" w:hAnsi="Palatino Linotype"/>
        </w:rPr>
      </w:pPr>
    </w:p>
    <w:p w14:paraId="58988A0D" w14:textId="77777777" w:rsidR="00313EA6" w:rsidRPr="002E2FFA" w:rsidRDefault="00313EA6" w:rsidP="00AC057D">
      <w:pPr>
        <w:spacing w:line="360" w:lineRule="auto"/>
        <w:jc w:val="both"/>
        <w:rPr>
          <w:rFonts w:ascii="Palatino Linotype" w:hAnsi="Palatino Linotype" w:cs="Arial"/>
          <w:bCs/>
        </w:rPr>
      </w:pPr>
      <w:r w:rsidRPr="002E2FFA">
        <w:rPr>
          <w:rFonts w:ascii="Palatino Linotype" w:hAnsi="Palatino Linotype" w:cs="Arial"/>
          <w:b/>
        </w:rPr>
        <w:lastRenderedPageBreak/>
        <w:t xml:space="preserve">CUARTO. </w:t>
      </w:r>
      <w:r w:rsidRPr="002E2FFA">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2E2FFA">
        <w:rPr>
          <w:rFonts w:ascii="Palatino Linotype" w:hAnsi="Palatino Linotype" w:cs="Arial"/>
          <w:b/>
          <w:bCs/>
        </w:rPr>
        <w:t>SUJETO OBLIGADO</w:t>
      </w:r>
      <w:r w:rsidRPr="002E2FFA">
        <w:rPr>
          <w:rFonts w:ascii="Palatino Linotype" w:hAnsi="Palatino Linotype" w:cs="Arial"/>
          <w:bCs/>
        </w:rPr>
        <w:t xml:space="preserve"> de manera fundada y motivada, podrá solicitar una ampliación de plazo para el cumplimiento de la presente Resolución.</w:t>
      </w:r>
    </w:p>
    <w:p w14:paraId="58988A0E" w14:textId="77777777" w:rsidR="00313EA6" w:rsidRPr="002E2FFA" w:rsidRDefault="00313EA6" w:rsidP="00AC057D">
      <w:pPr>
        <w:spacing w:line="360" w:lineRule="auto"/>
        <w:jc w:val="both"/>
        <w:rPr>
          <w:rFonts w:ascii="Palatino Linotype" w:hAnsi="Palatino Linotype" w:cs="Arial"/>
          <w:bCs/>
        </w:rPr>
      </w:pPr>
    </w:p>
    <w:p w14:paraId="58988A0F" w14:textId="77777777" w:rsidR="00313EA6" w:rsidRDefault="00313EA6" w:rsidP="00AC057D">
      <w:pPr>
        <w:tabs>
          <w:tab w:val="left" w:pos="8080"/>
        </w:tabs>
        <w:spacing w:line="360" w:lineRule="auto"/>
        <w:ind w:right="49"/>
        <w:jc w:val="both"/>
        <w:rPr>
          <w:rFonts w:ascii="Palatino Linotype" w:hAnsi="Palatino Linotype"/>
        </w:rPr>
      </w:pPr>
      <w:bookmarkStart w:id="45" w:name="_Toc492590393"/>
      <w:bookmarkStart w:id="46" w:name="_Toc503891611"/>
      <w:bookmarkStart w:id="47" w:name="_Toc511647759"/>
      <w:bookmarkStart w:id="48" w:name="_Toc511647820"/>
      <w:r w:rsidRPr="002E2FFA">
        <w:rPr>
          <w:rFonts w:ascii="Palatino Linotype" w:hAnsi="Palatino Linotype"/>
          <w:b/>
        </w:rPr>
        <w:t xml:space="preserve">QUINTO. </w:t>
      </w:r>
      <w:r w:rsidRPr="002E2FFA">
        <w:rPr>
          <w:rFonts w:ascii="Palatino Linotype" w:hAnsi="Palatino Linotype"/>
        </w:rPr>
        <w:t>Notifíquese</w:t>
      </w:r>
      <w:bookmarkEnd w:id="45"/>
      <w:bookmarkEnd w:id="46"/>
      <w:bookmarkEnd w:id="47"/>
      <w:bookmarkEnd w:id="48"/>
      <w:r w:rsidRPr="002E2FFA">
        <w:rPr>
          <w:rFonts w:ascii="Palatino Linotype" w:hAnsi="Palatino Linotype"/>
        </w:rPr>
        <w:t xml:space="preserve"> al </w:t>
      </w:r>
      <w:r w:rsidRPr="002E2FFA">
        <w:rPr>
          <w:rFonts w:ascii="Palatino Linotype" w:hAnsi="Palatino Linotype"/>
          <w:b/>
        </w:rPr>
        <w:t>RECURRENTE</w:t>
      </w:r>
      <w:r w:rsidRPr="002E2FFA">
        <w:rPr>
          <w:rFonts w:ascii="Palatino Linotype" w:hAnsi="Palatino Linotype"/>
        </w:rPr>
        <w:t xml:space="preserve"> la presente Resolución, vía </w:t>
      </w:r>
      <w:r w:rsidRPr="002E2FFA">
        <w:rPr>
          <w:rFonts w:ascii="Palatino Linotype" w:hAnsi="Palatino Linotype"/>
          <w:b/>
        </w:rPr>
        <w:t>SAIMEX</w:t>
      </w:r>
      <w:r w:rsidRPr="002E2FFA">
        <w:rPr>
          <w:rFonts w:ascii="Palatino Linotype" w:hAnsi="Palatino Linotype"/>
        </w:rPr>
        <w:t>.</w:t>
      </w:r>
    </w:p>
    <w:p w14:paraId="295DF0CA" w14:textId="77777777" w:rsidR="00BE4F80" w:rsidRPr="002E2FFA" w:rsidRDefault="00BE4F80" w:rsidP="00AC057D">
      <w:pPr>
        <w:tabs>
          <w:tab w:val="left" w:pos="8080"/>
        </w:tabs>
        <w:spacing w:line="360" w:lineRule="auto"/>
        <w:ind w:right="49"/>
        <w:jc w:val="both"/>
        <w:rPr>
          <w:rFonts w:ascii="Palatino Linotype" w:hAnsi="Palatino Linotype"/>
        </w:rPr>
      </w:pPr>
    </w:p>
    <w:p w14:paraId="58988A10" w14:textId="77777777" w:rsidR="00313EA6" w:rsidRPr="002E2FFA" w:rsidRDefault="00313EA6" w:rsidP="00AC057D">
      <w:pPr>
        <w:shd w:val="clear" w:color="auto" w:fill="FFFFFF"/>
        <w:spacing w:line="360" w:lineRule="auto"/>
        <w:jc w:val="both"/>
        <w:rPr>
          <w:rFonts w:ascii="Palatino Linotype" w:hAnsi="Palatino Linotype"/>
          <w:lang w:eastAsia="en-US"/>
        </w:rPr>
      </w:pPr>
      <w:r w:rsidRPr="002E2FFA">
        <w:rPr>
          <w:rFonts w:ascii="Palatino Linotype" w:hAnsi="Palatino Linotype"/>
          <w:b/>
          <w:lang w:eastAsia="en-US"/>
        </w:rPr>
        <w:t xml:space="preserve">SEXTO. </w:t>
      </w:r>
      <w:r w:rsidRPr="002E2FFA">
        <w:rPr>
          <w:rFonts w:ascii="Palatino Linotype" w:hAnsi="Palatino Linotype"/>
          <w:lang w:eastAsia="en-US"/>
        </w:rPr>
        <w:t>Se hace del conocimiento del</w:t>
      </w:r>
      <w:r w:rsidRPr="002E2FFA">
        <w:rPr>
          <w:rFonts w:ascii="Palatino Linotype" w:hAnsi="Palatino Linotype"/>
          <w:b/>
          <w:lang w:eastAsia="en-US"/>
        </w:rPr>
        <w:t xml:space="preserve"> RECURRENTE </w:t>
      </w:r>
      <w:r w:rsidRPr="002E2FFA">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8988A11" w14:textId="77777777" w:rsidR="00E0538C" w:rsidRPr="002E2FFA" w:rsidRDefault="00E0538C" w:rsidP="00AC057D">
      <w:pPr>
        <w:shd w:val="clear" w:color="auto" w:fill="FFFFFF"/>
        <w:spacing w:line="360" w:lineRule="auto"/>
        <w:jc w:val="both"/>
        <w:rPr>
          <w:rFonts w:ascii="Palatino Linotype" w:hAnsi="Palatino Linotype"/>
          <w:lang w:eastAsia="en-US"/>
        </w:rPr>
      </w:pPr>
    </w:p>
    <w:p w14:paraId="58988A12" w14:textId="77777777" w:rsidR="00E0538C" w:rsidRPr="002E2FFA" w:rsidRDefault="00E0538C" w:rsidP="00E0538C">
      <w:pPr>
        <w:autoSpaceDE w:val="0"/>
        <w:autoSpaceDN w:val="0"/>
        <w:adjustRightInd w:val="0"/>
        <w:spacing w:line="360" w:lineRule="auto"/>
        <w:ind w:right="49"/>
        <w:jc w:val="both"/>
        <w:rPr>
          <w:rFonts w:ascii="Palatino Linotype" w:hAnsi="Palatino Linotype" w:cs="Arial"/>
        </w:rPr>
      </w:pPr>
      <w:r w:rsidRPr="002E2FFA">
        <w:rPr>
          <w:rFonts w:ascii="Palatino Linotype" w:hAnsi="Palatino Linotype" w:cs="Arial"/>
          <w:b/>
          <w:bCs/>
        </w:rPr>
        <w:t>SÉPTIMO.</w:t>
      </w:r>
      <w:r w:rsidRPr="002E2FFA">
        <w:rPr>
          <w:rFonts w:ascii="Palatino Linotype" w:hAnsi="Palatino Linotype" w:cs="Arial"/>
        </w:rPr>
        <w:t xml:space="preserve"> </w:t>
      </w:r>
      <w:r w:rsidRPr="002E2FFA">
        <w:rPr>
          <w:rFonts w:ascii="Palatino Linotype" w:hAnsi="Palatino Linotype" w:cs="Arial"/>
          <w:b/>
          <w:bCs/>
        </w:rPr>
        <w:t xml:space="preserve">GÍRESE </w:t>
      </w:r>
      <w:r w:rsidRPr="002E2FFA">
        <w:rPr>
          <w:rFonts w:ascii="Palatino Linotype" w:hAnsi="Palatino Linotype" w:cs="Arial"/>
        </w:rPr>
        <w:t>oficio al Titular de la Dirección General de Protección de Datos Personales de este Instituto, en atención al artículo 82, fracción XXVII, de la Ley de Protección de Datos Personales del Estado de México y Municipios, en términos del</w:t>
      </w:r>
      <w:r w:rsidRPr="002E2FFA">
        <w:rPr>
          <w:rFonts w:ascii="Palatino Linotype" w:hAnsi="Palatino Linotype" w:cs="Arial"/>
          <w:b/>
        </w:rPr>
        <w:t xml:space="preserve"> Considerando</w:t>
      </w:r>
      <w:r w:rsidRPr="002E2FFA">
        <w:rPr>
          <w:rFonts w:ascii="Palatino Linotype" w:hAnsi="Palatino Linotype" w:cs="Arial"/>
        </w:rPr>
        <w:t xml:space="preserve"> </w:t>
      </w:r>
      <w:r w:rsidRPr="002E2FFA">
        <w:rPr>
          <w:rFonts w:ascii="Palatino Linotype" w:hAnsi="Palatino Linotype" w:cs="Arial"/>
          <w:b/>
          <w:bCs/>
        </w:rPr>
        <w:t xml:space="preserve">Cuarto </w:t>
      </w:r>
      <w:r w:rsidRPr="002E2FFA">
        <w:rPr>
          <w:rFonts w:ascii="Palatino Linotype" w:hAnsi="Palatino Linotype" w:cs="Arial"/>
        </w:rPr>
        <w:t>de la presente Resolución.</w:t>
      </w:r>
    </w:p>
    <w:p w14:paraId="58988A13" w14:textId="77777777" w:rsidR="00E0538C" w:rsidRPr="002E2FFA" w:rsidRDefault="00E0538C" w:rsidP="00AC057D">
      <w:pPr>
        <w:shd w:val="clear" w:color="auto" w:fill="FFFFFF"/>
        <w:spacing w:line="360" w:lineRule="auto"/>
        <w:jc w:val="both"/>
        <w:rPr>
          <w:rFonts w:ascii="Palatino Linotype" w:hAnsi="Palatino Linotype"/>
          <w:lang w:eastAsia="en-US"/>
        </w:rPr>
      </w:pPr>
    </w:p>
    <w:p w14:paraId="5A14C1B2" w14:textId="77777777" w:rsidR="00DE7DF4" w:rsidRPr="003E2295" w:rsidRDefault="00DE7DF4" w:rsidP="00DE7DF4">
      <w:pPr>
        <w:spacing w:before="240" w:after="240" w:line="360" w:lineRule="auto"/>
        <w:ind w:firstLine="1"/>
        <w:jc w:val="both"/>
        <w:rPr>
          <w:rFonts w:ascii="Palatino Linotype" w:hAnsi="Palatino Linotype"/>
        </w:rPr>
      </w:pPr>
      <w:bookmarkStart w:id="49"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3E2295">
        <w:rPr>
          <w:rFonts w:ascii="Palatino Linotype" w:hAnsi="Palatino Linotype" w:cs="Palatino Linotype"/>
        </w:rPr>
        <w:lastRenderedPageBreak/>
        <w:t xml:space="preserve">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SESIÓN O</w:t>
      </w:r>
      <w:r>
        <w:rPr>
          <w:rFonts w:ascii="Palatino Linotype" w:hAnsi="Palatino Linotype" w:cs="Palatino Linotype"/>
        </w:rPr>
        <w:t>RDINARIA, CELEBRADA EL DIECINUEVE (19</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49"/>
    <w:p w14:paraId="58988A18" w14:textId="77777777" w:rsidR="00B84DF1" w:rsidRPr="002E2FFA" w:rsidRDefault="00B84DF1" w:rsidP="00AC057D">
      <w:pPr>
        <w:spacing w:line="360" w:lineRule="auto"/>
        <w:ind w:right="49"/>
        <w:jc w:val="both"/>
        <w:rPr>
          <w:rFonts w:ascii="Palatino Linotype" w:eastAsia="Palatino Linotype" w:hAnsi="Palatino Linotype" w:cs="Palatino Linotype"/>
        </w:rPr>
      </w:pPr>
    </w:p>
    <w:p w14:paraId="58988A19" w14:textId="77777777" w:rsidR="00B84DF1" w:rsidRPr="002E2FFA" w:rsidRDefault="00B84DF1" w:rsidP="00AC057D">
      <w:pPr>
        <w:spacing w:line="360" w:lineRule="auto"/>
        <w:ind w:right="49"/>
        <w:jc w:val="both"/>
        <w:rPr>
          <w:rFonts w:ascii="Palatino Linotype" w:eastAsia="Palatino Linotype" w:hAnsi="Palatino Linotype" w:cs="Palatino Linotype"/>
        </w:rPr>
      </w:pPr>
    </w:p>
    <w:p w14:paraId="58988A1A" w14:textId="77777777" w:rsidR="00B84DF1" w:rsidRPr="002E2FFA" w:rsidRDefault="00B84DF1" w:rsidP="00AC057D">
      <w:pPr>
        <w:spacing w:line="360" w:lineRule="auto"/>
        <w:ind w:right="49"/>
        <w:jc w:val="both"/>
        <w:rPr>
          <w:rFonts w:ascii="Palatino Linotype" w:eastAsia="Palatino Linotype" w:hAnsi="Palatino Linotype" w:cs="Palatino Linotype"/>
        </w:rPr>
      </w:pPr>
    </w:p>
    <w:p w14:paraId="58988A1B" w14:textId="77777777" w:rsidR="00B84DF1" w:rsidRPr="002E2FFA" w:rsidRDefault="00B84DF1" w:rsidP="00AC057D">
      <w:pPr>
        <w:spacing w:line="360" w:lineRule="auto"/>
        <w:ind w:right="49"/>
        <w:jc w:val="both"/>
        <w:rPr>
          <w:rFonts w:ascii="Palatino Linotype" w:eastAsia="Palatino Linotype" w:hAnsi="Palatino Linotype" w:cs="Palatino Linotype"/>
        </w:rPr>
      </w:pPr>
    </w:p>
    <w:p w14:paraId="58988A1C" w14:textId="77777777" w:rsidR="00B84DF1" w:rsidRPr="002E2FFA" w:rsidRDefault="00B84DF1" w:rsidP="00AC057D">
      <w:pPr>
        <w:spacing w:line="360" w:lineRule="auto"/>
        <w:ind w:right="49"/>
        <w:rPr>
          <w:rFonts w:ascii="Palatino Linotype" w:eastAsia="Palatino Linotype" w:hAnsi="Palatino Linotype" w:cs="Palatino Linotype"/>
        </w:rPr>
      </w:pPr>
    </w:p>
    <w:p w14:paraId="58988A1D" w14:textId="77777777" w:rsidR="00B84DF1" w:rsidRPr="002E2FFA" w:rsidRDefault="00B84DF1" w:rsidP="00AC057D">
      <w:pPr>
        <w:spacing w:line="360" w:lineRule="auto"/>
        <w:ind w:right="49"/>
        <w:rPr>
          <w:rFonts w:ascii="Palatino Linotype" w:eastAsia="Palatino Linotype" w:hAnsi="Palatino Linotype" w:cs="Palatino Linotype"/>
        </w:rPr>
      </w:pPr>
    </w:p>
    <w:p w14:paraId="58988A1E" w14:textId="77777777" w:rsidR="00B84DF1" w:rsidRPr="002E2FFA" w:rsidRDefault="00B84DF1" w:rsidP="00AC057D">
      <w:pPr>
        <w:spacing w:line="360" w:lineRule="auto"/>
        <w:ind w:right="49"/>
        <w:rPr>
          <w:rFonts w:ascii="Palatino Linotype" w:eastAsia="Palatino Linotype" w:hAnsi="Palatino Linotype" w:cs="Palatino Linotype"/>
        </w:rPr>
      </w:pPr>
    </w:p>
    <w:p w14:paraId="58988A1F" w14:textId="77777777" w:rsidR="00B84DF1" w:rsidRPr="002E2FFA" w:rsidRDefault="00B84DF1" w:rsidP="00AC057D">
      <w:pPr>
        <w:spacing w:line="360" w:lineRule="auto"/>
        <w:ind w:right="49"/>
        <w:rPr>
          <w:rFonts w:ascii="Palatino Linotype" w:eastAsia="Palatino Linotype" w:hAnsi="Palatino Linotype" w:cs="Palatino Linotype"/>
        </w:rPr>
      </w:pPr>
    </w:p>
    <w:p w14:paraId="58988A20" w14:textId="77777777" w:rsidR="00B84DF1" w:rsidRPr="002E2FFA" w:rsidRDefault="00B84DF1" w:rsidP="00AC057D">
      <w:pPr>
        <w:spacing w:line="360" w:lineRule="auto"/>
        <w:ind w:right="49"/>
        <w:rPr>
          <w:rFonts w:ascii="Palatino Linotype" w:eastAsia="Palatino Linotype" w:hAnsi="Palatino Linotype" w:cs="Palatino Linotype"/>
        </w:rPr>
      </w:pPr>
    </w:p>
    <w:p w14:paraId="58988A21" w14:textId="77777777" w:rsidR="00B84DF1" w:rsidRPr="002E2FFA" w:rsidRDefault="00B84DF1" w:rsidP="00AC057D">
      <w:pPr>
        <w:spacing w:line="360" w:lineRule="auto"/>
        <w:ind w:right="49"/>
        <w:rPr>
          <w:rFonts w:ascii="Palatino Linotype" w:eastAsia="Palatino Linotype" w:hAnsi="Palatino Linotype" w:cs="Palatino Linotype"/>
        </w:rPr>
      </w:pPr>
    </w:p>
    <w:p w14:paraId="58988A22" w14:textId="77777777" w:rsidR="00B84DF1" w:rsidRPr="002E2FFA" w:rsidRDefault="00B84DF1" w:rsidP="00AC057D">
      <w:pPr>
        <w:spacing w:line="360" w:lineRule="auto"/>
        <w:ind w:right="49"/>
        <w:rPr>
          <w:rFonts w:ascii="Palatino Linotype" w:eastAsia="Palatino Linotype" w:hAnsi="Palatino Linotype" w:cs="Palatino Linotype"/>
        </w:rPr>
      </w:pPr>
    </w:p>
    <w:p w14:paraId="58988A23" w14:textId="77777777" w:rsidR="00B84DF1" w:rsidRPr="002E2FFA" w:rsidRDefault="009D3673" w:rsidP="00AC057D">
      <w:pPr>
        <w:tabs>
          <w:tab w:val="left" w:pos="3374"/>
        </w:tabs>
        <w:spacing w:line="360" w:lineRule="auto"/>
        <w:ind w:right="49"/>
        <w:rPr>
          <w:rFonts w:ascii="Palatino Linotype" w:eastAsia="Palatino Linotype" w:hAnsi="Palatino Linotype" w:cs="Palatino Linotype"/>
        </w:rPr>
      </w:pPr>
      <w:r w:rsidRPr="002E2FFA">
        <w:rPr>
          <w:rFonts w:ascii="Palatino Linotype" w:eastAsia="Palatino Linotype" w:hAnsi="Palatino Linotype" w:cs="Palatino Linotype"/>
        </w:rPr>
        <w:tab/>
      </w:r>
    </w:p>
    <w:p w14:paraId="58988A24" w14:textId="77777777" w:rsidR="00B84DF1" w:rsidRPr="002E2FFA" w:rsidRDefault="00B84DF1" w:rsidP="00AC057D">
      <w:pPr>
        <w:tabs>
          <w:tab w:val="left" w:pos="3374"/>
        </w:tabs>
        <w:spacing w:line="360" w:lineRule="auto"/>
        <w:ind w:right="49"/>
        <w:rPr>
          <w:rFonts w:ascii="Palatino Linotype" w:eastAsia="Palatino Linotype" w:hAnsi="Palatino Linotype" w:cs="Palatino Linotype"/>
        </w:rPr>
      </w:pPr>
    </w:p>
    <w:p w14:paraId="58988A25" w14:textId="77777777" w:rsidR="00B84DF1" w:rsidRPr="002E2FFA" w:rsidRDefault="00B84DF1" w:rsidP="00AC057D">
      <w:pPr>
        <w:tabs>
          <w:tab w:val="left" w:pos="3374"/>
        </w:tabs>
        <w:spacing w:line="360" w:lineRule="auto"/>
        <w:ind w:right="49"/>
        <w:rPr>
          <w:rFonts w:ascii="Palatino Linotype" w:eastAsia="Palatino Linotype" w:hAnsi="Palatino Linotype" w:cs="Palatino Linotype"/>
        </w:rPr>
      </w:pPr>
    </w:p>
    <w:p w14:paraId="58988A26" w14:textId="77777777" w:rsidR="00B84DF1" w:rsidRPr="002E2FFA" w:rsidRDefault="00B84DF1" w:rsidP="00AC057D">
      <w:pPr>
        <w:tabs>
          <w:tab w:val="left" w:pos="3374"/>
        </w:tabs>
        <w:spacing w:line="360" w:lineRule="auto"/>
        <w:ind w:right="49"/>
        <w:rPr>
          <w:rFonts w:ascii="Palatino Linotype" w:eastAsia="Palatino Linotype" w:hAnsi="Palatino Linotype" w:cs="Palatino Linotype"/>
        </w:rPr>
      </w:pPr>
    </w:p>
    <w:p w14:paraId="58988A27" w14:textId="77777777" w:rsidR="00B84DF1" w:rsidRPr="002E2FFA" w:rsidRDefault="00B84DF1" w:rsidP="00AC057D">
      <w:pPr>
        <w:tabs>
          <w:tab w:val="left" w:pos="3374"/>
        </w:tabs>
        <w:spacing w:line="360" w:lineRule="auto"/>
        <w:ind w:right="49"/>
        <w:rPr>
          <w:rFonts w:ascii="Palatino Linotype" w:eastAsia="Palatino Linotype" w:hAnsi="Palatino Linotype" w:cs="Palatino Linotype"/>
        </w:rPr>
      </w:pPr>
    </w:p>
    <w:p w14:paraId="58988A28" w14:textId="77777777" w:rsidR="00B84DF1" w:rsidRPr="002E2FFA" w:rsidRDefault="00B84DF1" w:rsidP="00AC057D">
      <w:pPr>
        <w:tabs>
          <w:tab w:val="left" w:pos="3374"/>
        </w:tabs>
        <w:spacing w:line="360" w:lineRule="auto"/>
        <w:ind w:right="49"/>
        <w:rPr>
          <w:rFonts w:ascii="Palatino Linotype" w:eastAsia="Palatino Linotype" w:hAnsi="Palatino Linotype" w:cs="Palatino Linotype"/>
        </w:rPr>
      </w:pPr>
    </w:p>
    <w:p w14:paraId="58988A29" w14:textId="77777777" w:rsidR="00B84DF1" w:rsidRPr="002E2FFA" w:rsidRDefault="00B84DF1" w:rsidP="00AC057D">
      <w:pPr>
        <w:tabs>
          <w:tab w:val="left" w:pos="3374"/>
        </w:tabs>
        <w:spacing w:line="360" w:lineRule="auto"/>
        <w:ind w:right="49"/>
        <w:rPr>
          <w:rFonts w:ascii="Palatino Linotype" w:eastAsia="Palatino Linotype" w:hAnsi="Palatino Linotype" w:cs="Palatino Linotype"/>
        </w:rPr>
      </w:pPr>
    </w:p>
    <w:p w14:paraId="58988A2A" w14:textId="77777777" w:rsidR="00B84DF1" w:rsidRPr="002E2FFA" w:rsidRDefault="00B84DF1" w:rsidP="00AC057D">
      <w:pPr>
        <w:tabs>
          <w:tab w:val="left" w:pos="3374"/>
        </w:tabs>
        <w:spacing w:line="360" w:lineRule="auto"/>
        <w:ind w:right="49"/>
        <w:rPr>
          <w:rFonts w:ascii="Palatino Linotype" w:eastAsia="Palatino Linotype" w:hAnsi="Palatino Linotype" w:cs="Palatino Linotype"/>
        </w:rPr>
      </w:pPr>
    </w:p>
    <w:p w14:paraId="58988A2B" w14:textId="77777777" w:rsidR="00B84DF1" w:rsidRPr="002E2FFA" w:rsidRDefault="00B84DF1" w:rsidP="00AC057D">
      <w:pPr>
        <w:tabs>
          <w:tab w:val="left" w:pos="3374"/>
        </w:tabs>
        <w:spacing w:line="360" w:lineRule="auto"/>
        <w:ind w:right="49"/>
        <w:rPr>
          <w:rFonts w:ascii="Palatino Linotype" w:eastAsia="Palatino Linotype" w:hAnsi="Palatino Linotype" w:cs="Palatino Linotype"/>
        </w:rPr>
      </w:pPr>
    </w:p>
    <w:p w14:paraId="58988A2C" w14:textId="77777777" w:rsidR="00B84DF1" w:rsidRPr="002E2FFA" w:rsidRDefault="00B84DF1" w:rsidP="00AC057D">
      <w:pPr>
        <w:spacing w:line="360" w:lineRule="auto"/>
        <w:ind w:right="49"/>
        <w:rPr>
          <w:rFonts w:ascii="Palatino Linotype" w:eastAsia="Palatino Linotype" w:hAnsi="Palatino Linotype" w:cs="Palatino Linotype"/>
        </w:rPr>
      </w:pPr>
    </w:p>
    <w:sectPr w:rsidR="00B84DF1" w:rsidRPr="002E2FFA">
      <w:headerReference w:type="even" r:id="rId12"/>
      <w:headerReference w:type="default" r:id="rId13"/>
      <w:footerReference w:type="default" r:id="rId14"/>
      <w:headerReference w:type="first" r:id="rId15"/>
      <w:footerReference w:type="first" r:id="rId16"/>
      <w:pgSz w:w="12240" w:h="15840"/>
      <w:pgMar w:top="2268" w:right="170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DACED" w14:textId="77777777" w:rsidR="006A1F13" w:rsidRDefault="006A1F13">
      <w:r>
        <w:separator/>
      </w:r>
    </w:p>
  </w:endnote>
  <w:endnote w:type="continuationSeparator" w:id="0">
    <w:p w14:paraId="583002A6" w14:textId="77777777" w:rsidR="006A1F13" w:rsidRDefault="006A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8A43" w14:textId="77777777" w:rsidR="00AC057D" w:rsidRDefault="00AC057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F7D4F">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F7D4F">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14:paraId="58988A44" w14:textId="77777777" w:rsidR="00AC057D" w:rsidRDefault="00AC057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8A53" w14:textId="77777777" w:rsidR="00AC057D" w:rsidRDefault="00AC057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F7D4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F7D4F">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14:paraId="58988A54" w14:textId="77777777" w:rsidR="00AC057D" w:rsidRDefault="00AC057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F8F39" w14:textId="77777777" w:rsidR="006A1F13" w:rsidRDefault="006A1F13">
      <w:r>
        <w:separator/>
      </w:r>
    </w:p>
  </w:footnote>
  <w:footnote w:type="continuationSeparator" w:id="0">
    <w:p w14:paraId="70636BB9" w14:textId="77777777" w:rsidR="006A1F13" w:rsidRDefault="006A1F13">
      <w:r>
        <w:continuationSeparator/>
      </w:r>
    </w:p>
  </w:footnote>
  <w:footnote w:id="1">
    <w:p w14:paraId="58988A58" w14:textId="77777777" w:rsidR="00AC057D" w:rsidRDefault="00AC057D" w:rsidP="00CC4F68">
      <w:pPr>
        <w:pStyle w:val="Textonotapie"/>
      </w:pPr>
      <w:r>
        <w:rPr>
          <w:rStyle w:val="Refdenotaalpie"/>
        </w:rPr>
        <w:footnoteRef/>
      </w:r>
      <w:r>
        <w:t xml:space="preserve"> Convención Americana sobre Derechos Humanos. Artículo 13.</w:t>
      </w:r>
    </w:p>
  </w:footnote>
  <w:footnote w:id="2">
    <w:p w14:paraId="58988A59" w14:textId="77777777" w:rsidR="00AC057D" w:rsidRDefault="00AC057D" w:rsidP="00CC4F68">
      <w:pPr>
        <w:pStyle w:val="Textonotapie"/>
      </w:pPr>
      <w:r>
        <w:rPr>
          <w:rStyle w:val="Refdenotaalpie"/>
        </w:rPr>
        <w:footnoteRef/>
      </w:r>
      <w:r>
        <w:t xml:space="preserve"> Constitución Política de los Estados Unidos Mexicanos. Artículo sexto, sección A, Fracción I.</w:t>
      </w:r>
    </w:p>
  </w:footnote>
  <w:footnote w:id="3">
    <w:p w14:paraId="58988A5A" w14:textId="77777777" w:rsidR="00AC057D" w:rsidRPr="00F411B8" w:rsidRDefault="00AC057D" w:rsidP="00CC4F68">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8988A5B" w14:textId="77777777" w:rsidR="00AC057D" w:rsidRPr="00F411B8" w:rsidRDefault="00AC057D" w:rsidP="00CC4F68">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58988A5C" w14:textId="77777777" w:rsidR="00AC057D" w:rsidRDefault="00AC057D" w:rsidP="00CC4F68">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58988A5D" w14:textId="77777777" w:rsidR="00AC057D" w:rsidRDefault="00AC057D" w:rsidP="00CC4F68">
      <w:pPr>
        <w:pStyle w:val="Textonotapie"/>
      </w:pPr>
      <w:r>
        <w:rPr>
          <w:rStyle w:val="Refdenotaalpie"/>
        </w:rPr>
        <w:footnoteRef/>
      </w:r>
      <w:r>
        <w:t xml:space="preserve"> Ley de Transparencia y Acceso a la Información Pública del Estado de México y Municipios. Artículo 9. …</w:t>
      </w:r>
    </w:p>
    <w:p w14:paraId="58988A5E" w14:textId="77777777" w:rsidR="00AC057D" w:rsidRDefault="00AC057D" w:rsidP="00CC4F68">
      <w:pPr>
        <w:pStyle w:val="Textonotapie"/>
      </w:pPr>
      <w:r>
        <w:t>II. Eficacia: Obligación del Instituto para tutelar, de manera efectiva, el derecho de acceso a la información;</w:t>
      </w:r>
    </w:p>
    <w:p w14:paraId="58988A5F" w14:textId="77777777" w:rsidR="00AC057D" w:rsidRDefault="00AC057D" w:rsidP="00CC4F68">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8A37" w14:textId="77777777" w:rsidR="00AC057D" w:rsidRDefault="006A1F13">
    <w:pPr>
      <w:pBdr>
        <w:top w:val="nil"/>
        <w:left w:val="nil"/>
        <w:bottom w:val="nil"/>
        <w:right w:val="nil"/>
        <w:between w:val="nil"/>
      </w:pBdr>
      <w:tabs>
        <w:tab w:val="center" w:pos="4419"/>
        <w:tab w:val="right" w:pos="8838"/>
      </w:tabs>
      <w:rPr>
        <w:color w:val="000000"/>
      </w:rPr>
    </w:pPr>
    <w:r>
      <w:rPr>
        <w:color w:val="000000"/>
      </w:rPr>
      <w:pict w14:anchorId="58988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8A38" w14:textId="77777777" w:rsidR="00AC057D" w:rsidRDefault="00AC057D">
    <w:pPr>
      <w:widowControl w:val="0"/>
      <w:pBdr>
        <w:top w:val="nil"/>
        <w:left w:val="nil"/>
        <w:bottom w:val="nil"/>
        <w:right w:val="nil"/>
        <w:between w:val="nil"/>
      </w:pBdr>
      <w:spacing w:line="276" w:lineRule="auto"/>
      <w:rPr>
        <w:color w:val="000000"/>
      </w:rPr>
    </w:pPr>
  </w:p>
  <w:tbl>
    <w:tblPr>
      <w:tblStyle w:val="a2"/>
      <w:tblW w:w="6519" w:type="dxa"/>
      <w:tblInd w:w="2694" w:type="dxa"/>
      <w:tblLayout w:type="fixed"/>
      <w:tblLook w:val="0400" w:firstRow="0" w:lastRow="0" w:firstColumn="0" w:lastColumn="0" w:noHBand="0" w:noVBand="1"/>
    </w:tblPr>
    <w:tblGrid>
      <w:gridCol w:w="2976"/>
      <w:gridCol w:w="3543"/>
    </w:tblGrid>
    <w:tr w:rsidR="00AC057D" w14:paraId="58988A3B" w14:textId="77777777">
      <w:trPr>
        <w:trHeight w:val="227"/>
      </w:trPr>
      <w:tc>
        <w:tcPr>
          <w:tcW w:w="2976" w:type="dxa"/>
          <w:vAlign w:val="center"/>
        </w:tcPr>
        <w:p w14:paraId="58988A39" w14:textId="77777777" w:rsidR="00AC057D" w:rsidRDefault="00AC057D">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vAlign w:val="center"/>
        </w:tcPr>
        <w:p w14:paraId="58988A3A" w14:textId="77777777" w:rsidR="00AC057D" w:rsidRDefault="00AC057D" w:rsidP="00B4116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0F3E29">
            <w:rPr>
              <w:rFonts w:ascii="Palatino Linotype" w:eastAsia="Palatino Linotype" w:hAnsi="Palatino Linotype" w:cs="Palatino Linotype"/>
              <w:color w:val="000000"/>
              <w:sz w:val="22"/>
              <w:szCs w:val="22"/>
            </w:rPr>
            <w:t>13023/INFOEM/IP/RR/2025</w:t>
          </w:r>
        </w:p>
      </w:tc>
    </w:tr>
    <w:tr w:rsidR="00AC057D" w14:paraId="58988A3E" w14:textId="77777777">
      <w:trPr>
        <w:trHeight w:val="242"/>
      </w:trPr>
      <w:tc>
        <w:tcPr>
          <w:tcW w:w="2976" w:type="dxa"/>
          <w:vAlign w:val="center"/>
        </w:tcPr>
        <w:p w14:paraId="58988A3C" w14:textId="77777777" w:rsidR="00AC057D" w:rsidRDefault="00AC057D">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vAlign w:val="center"/>
        </w:tcPr>
        <w:p w14:paraId="58988A3D" w14:textId="77777777" w:rsidR="00AC057D" w:rsidRPr="00AC6D34" w:rsidRDefault="00AC057D" w:rsidP="00ED0A5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 w:val="22"/>
              <w:szCs w:val="22"/>
              <w:highlight w:val="green"/>
            </w:rPr>
          </w:pPr>
          <w:r w:rsidRPr="00AC6D34">
            <w:rPr>
              <w:rFonts w:ascii="Palatino Linotype" w:hAnsi="Palatino Linotype"/>
              <w:bCs/>
              <w:color w:val="000000"/>
              <w:sz w:val="22"/>
              <w:szCs w:val="14"/>
            </w:rPr>
            <w:t>Sistema Municipal para el Desarrollo Integral de la Familia de Tlalmanalco</w:t>
          </w:r>
        </w:p>
      </w:tc>
    </w:tr>
    <w:tr w:rsidR="00AC057D" w14:paraId="58988A41" w14:textId="77777777">
      <w:trPr>
        <w:trHeight w:val="342"/>
      </w:trPr>
      <w:tc>
        <w:tcPr>
          <w:tcW w:w="2976" w:type="dxa"/>
          <w:vAlign w:val="center"/>
        </w:tcPr>
        <w:p w14:paraId="58988A3F" w14:textId="77777777" w:rsidR="00AC057D" w:rsidRDefault="00AC057D">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vAlign w:val="center"/>
        </w:tcPr>
        <w:p w14:paraId="58988A40" w14:textId="77777777" w:rsidR="00AC057D" w:rsidRDefault="00AC057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14:paraId="58988A42" w14:textId="77777777" w:rsidR="00AC057D" w:rsidRDefault="006A1F13">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58988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8A45" w14:textId="77777777" w:rsidR="00AC057D" w:rsidRDefault="00AC057D">
    <w:pPr>
      <w:widowControl w:val="0"/>
      <w:pBdr>
        <w:top w:val="nil"/>
        <w:left w:val="nil"/>
        <w:bottom w:val="nil"/>
        <w:right w:val="nil"/>
        <w:between w:val="nil"/>
      </w:pBdr>
      <w:spacing w:line="276" w:lineRule="auto"/>
      <w:rPr>
        <w:color w:val="000000"/>
        <w:sz w:val="14"/>
        <w:szCs w:val="14"/>
      </w:rPr>
    </w:pPr>
  </w:p>
  <w:tbl>
    <w:tblPr>
      <w:tblStyle w:val="a3"/>
      <w:tblW w:w="6660" w:type="dxa"/>
      <w:tblInd w:w="2552" w:type="dxa"/>
      <w:tblLayout w:type="fixed"/>
      <w:tblLook w:val="0400" w:firstRow="0" w:lastRow="0" w:firstColumn="0" w:lastColumn="0" w:noHBand="0" w:noVBand="1"/>
    </w:tblPr>
    <w:tblGrid>
      <w:gridCol w:w="2977"/>
      <w:gridCol w:w="3683"/>
    </w:tblGrid>
    <w:tr w:rsidR="00AC057D" w14:paraId="58988A48" w14:textId="77777777">
      <w:trPr>
        <w:trHeight w:val="227"/>
      </w:trPr>
      <w:tc>
        <w:tcPr>
          <w:tcW w:w="2977" w:type="dxa"/>
          <w:vAlign w:val="center"/>
        </w:tcPr>
        <w:p w14:paraId="58988A46" w14:textId="77777777" w:rsidR="00AC057D" w:rsidRDefault="00AC057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3" w:type="dxa"/>
          <w:vAlign w:val="center"/>
        </w:tcPr>
        <w:p w14:paraId="58988A47" w14:textId="77777777" w:rsidR="00AC057D" w:rsidRDefault="00AC057D" w:rsidP="00CB156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0F3E29">
            <w:rPr>
              <w:rFonts w:ascii="Palatino Linotype" w:eastAsia="Palatino Linotype" w:hAnsi="Palatino Linotype" w:cs="Palatino Linotype"/>
              <w:color w:val="000000"/>
              <w:sz w:val="22"/>
              <w:szCs w:val="22"/>
            </w:rPr>
            <w:t>13023/INFOEM/IP/RR/2025</w:t>
          </w:r>
        </w:p>
      </w:tc>
    </w:tr>
    <w:tr w:rsidR="00AC057D" w14:paraId="58988A4B" w14:textId="77777777">
      <w:trPr>
        <w:trHeight w:val="242"/>
      </w:trPr>
      <w:tc>
        <w:tcPr>
          <w:tcW w:w="2977" w:type="dxa"/>
          <w:vAlign w:val="center"/>
        </w:tcPr>
        <w:p w14:paraId="58988A49" w14:textId="77777777" w:rsidR="00AC057D" w:rsidRDefault="00AC057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3" w:type="dxa"/>
        </w:tcPr>
        <w:p w14:paraId="58988A4A" w14:textId="0CA95D1F" w:rsidR="00AC057D" w:rsidRDefault="00EF7D4F" w:rsidP="002E2FFA">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XXXX</w:t>
          </w:r>
        </w:p>
      </w:tc>
    </w:tr>
    <w:tr w:rsidR="00AC057D" w14:paraId="58988A4E" w14:textId="77777777">
      <w:trPr>
        <w:trHeight w:val="342"/>
      </w:trPr>
      <w:tc>
        <w:tcPr>
          <w:tcW w:w="2977" w:type="dxa"/>
          <w:vAlign w:val="center"/>
        </w:tcPr>
        <w:p w14:paraId="58988A4C" w14:textId="77777777" w:rsidR="00AC057D" w:rsidRDefault="00AC057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3" w:type="dxa"/>
          <w:vAlign w:val="center"/>
        </w:tcPr>
        <w:p w14:paraId="58988A4D" w14:textId="77777777" w:rsidR="00AC057D" w:rsidRDefault="00AC057D" w:rsidP="00E17E9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B87B78">
            <w:rPr>
              <w:rFonts w:ascii="Palatino Linotype" w:eastAsia="Palatino Linotype" w:hAnsi="Palatino Linotype" w:cs="Palatino Linotype"/>
              <w:color w:val="000000"/>
              <w:sz w:val="22"/>
              <w:szCs w:val="22"/>
            </w:rPr>
            <w:t>Sistema Municipal para el Desarrollo Integral de la Familia de Tlalmanalco</w:t>
          </w:r>
        </w:p>
      </w:tc>
    </w:tr>
    <w:tr w:rsidR="00AC057D" w14:paraId="58988A51" w14:textId="77777777">
      <w:trPr>
        <w:trHeight w:val="342"/>
      </w:trPr>
      <w:tc>
        <w:tcPr>
          <w:tcW w:w="2977" w:type="dxa"/>
          <w:vAlign w:val="center"/>
        </w:tcPr>
        <w:p w14:paraId="58988A4F" w14:textId="77777777" w:rsidR="00AC057D" w:rsidRDefault="00AC057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3" w:type="dxa"/>
          <w:vAlign w:val="center"/>
        </w:tcPr>
        <w:p w14:paraId="58988A50" w14:textId="77777777" w:rsidR="00AC057D" w:rsidRDefault="00AC057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14:paraId="58988A52" w14:textId="77777777" w:rsidR="00AC057D" w:rsidRDefault="006A1F13">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58988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F07688"/>
    <w:multiLevelType w:val="hybridMultilevel"/>
    <w:tmpl w:val="659A62FA"/>
    <w:lvl w:ilvl="0" w:tplc="87020152">
      <w:start w:val="1"/>
      <w:numFmt w:val="decimal"/>
      <w:lvlText w:val="%1."/>
      <w:lvlJc w:val="left"/>
      <w:pPr>
        <w:ind w:left="644"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0C5B26"/>
    <w:multiLevelType w:val="hybridMultilevel"/>
    <w:tmpl w:val="E4D8EE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A122E32"/>
    <w:multiLevelType w:val="multilevel"/>
    <w:tmpl w:val="EBA6D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6"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44EF4BDC"/>
    <w:multiLevelType w:val="hybridMultilevel"/>
    <w:tmpl w:val="E53CC9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504990"/>
    <w:multiLevelType w:val="hybridMultilevel"/>
    <w:tmpl w:val="9ACCF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BD4987"/>
    <w:multiLevelType w:val="hybridMultilevel"/>
    <w:tmpl w:val="0B565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5A5835"/>
    <w:multiLevelType w:val="multilevel"/>
    <w:tmpl w:val="BAD63276"/>
    <w:lvl w:ilvl="0">
      <w:start w:val="24"/>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4E5D21"/>
    <w:multiLevelType w:val="multilevel"/>
    <w:tmpl w:val="F08A9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40"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2"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3" w15:restartNumberingAfterBreak="0">
    <w:nsid w:val="74873195"/>
    <w:multiLevelType w:val="multilevel"/>
    <w:tmpl w:val="9BA6ACCA"/>
    <w:lvl w:ilvl="0">
      <w:start w:val="24"/>
      <w:numFmt w:val="decimal"/>
      <w:lvlText w:val="%1."/>
      <w:lvlJc w:val="left"/>
      <w:pPr>
        <w:ind w:left="644" w:hanging="360"/>
      </w:pPr>
      <w:rPr>
        <w:rFonts w:ascii="Palatino Linotype" w:eastAsia="Palatino Linotype" w:hAnsi="Palatino Linotype" w:cs="Palatino Linotype"/>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5"/>
  </w:num>
  <w:num w:numId="3">
    <w:abstractNumId w:val="27"/>
  </w:num>
  <w:num w:numId="4">
    <w:abstractNumId w:val="41"/>
  </w:num>
  <w:num w:numId="5">
    <w:abstractNumId w:val="39"/>
  </w:num>
  <w:num w:numId="6">
    <w:abstractNumId w:val="3"/>
  </w:num>
  <w:num w:numId="7">
    <w:abstractNumId w:val="12"/>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7"/>
    <w:lvlOverride w:ilvl="0">
      <w:lvl w:ilvl="0">
        <w:numFmt w:val="decimal"/>
        <w:lvlText w:val="%1."/>
        <w:lvlJc w:val="left"/>
        <w:rPr>
          <w:b/>
        </w:rPr>
      </w:lvl>
    </w:lvlOverride>
  </w:num>
  <w:num w:numId="11">
    <w:abstractNumId w:val="17"/>
  </w:num>
  <w:num w:numId="12">
    <w:abstractNumId w:val="20"/>
  </w:num>
  <w:num w:numId="13">
    <w:abstractNumId w:val="6"/>
  </w:num>
  <w:num w:numId="14">
    <w:abstractNumId w:val="44"/>
  </w:num>
  <w:num w:numId="15">
    <w:abstractNumId w:val="24"/>
  </w:num>
  <w:num w:numId="16">
    <w:abstractNumId w:val="16"/>
  </w:num>
  <w:num w:numId="17">
    <w:abstractNumId w:val="0"/>
  </w:num>
  <w:num w:numId="18">
    <w:abstractNumId w:val="5"/>
  </w:num>
  <w:num w:numId="19">
    <w:abstractNumId w:val="31"/>
  </w:num>
  <w:num w:numId="20">
    <w:abstractNumId w:val="42"/>
  </w:num>
  <w:num w:numId="21">
    <w:abstractNumId w:val="2"/>
  </w:num>
  <w:num w:numId="22">
    <w:abstractNumId w:val="28"/>
  </w:num>
  <w:num w:numId="23">
    <w:abstractNumId w:val="37"/>
  </w:num>
  <w:num w:numId="24">
    <w:abstractNumId w:val="48"/>
  </w:num>
  <w:num w:numId="25">
    <w:abstractNumId w:val="4"/>
  </w:num>
  <w:num w:numId="26">
    <w:abstractNumId w:val="21"/>
  </w:num>
  <w:num w:numId="27">
    <w:abstractNumId w:val="22"/>
  </w:num>
  <w:num w:numId="28">
    <w:abstractNumId w:val="1"/>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9"/>
  </w:num>
  <w:num w:numId="33">
    <w:abstractNumId w:val="23"/>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4"/>
  </w:num>
  <w:num w:numId="37">
    <w:abstractNumId w:val="45"/>
  </w:num>
  <w:num w:numId="38">
    <w:abstractNumId w:val="7"/>
  </w:num>
  <w:num w:numId="39">
    <w:abstractNumId w:val="38"/>
  </w:num>
  <w:num w:numId="40">
    <w:abstractNumId w:val="11"/>
  </w:num>
  <w:num w:numId="41">
    <w:abstractNumId w:val="46"/>
  </w:num>
  <w:num w:numId="42">
    <w:abstractNumId w:val="30"/>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5"/>
  </w:num>
  <w:num w:numId="46">
    <w:abstractNumId w:val="43"/>
  </w:num>
  <w:num w:numId="47">
    <w:abstractNumId w:val="14"/>
  </w:num>
  <w:num w:numId="48">
    <w:abstractNumId w:val="1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928"/>
    <w:rsid w:val="00015CA6"/>
    <w:rsid w:val="00025289"/>
    <w:rsid w:val="00025B15"/>
    <w:rsid w:val="00025D9C"/>
    <w:rsid w:val="00027CA2"/>
    <w:rsid w:val="00031DF2"/>
    <w:rsid w:val="00034826"/>
    <w:rsid w:val="00034F10"/>
    <w:rsid w:val="000378F8"/>
    <w:rsid w:val="00041443"/>
    <w:rsid w:val="000444BD"/>
    <w:rsid w:val="00053809"/>
    <w:rsid w:val="00060D61"/>
    <w:rsid w:val="00062602"/>
    <w:rsid w:val="00071823"/>
    <w:rsid w:val="000877E9"/>
    <w:rsid w:val="000A6833"/>
    <w:rsid w:val="000B137A"/>
    <w:rsid w:val="000B554D"/>
    <w:rsid w:val="000C7A68"/>
    <w:rsid w:val="000E5750"/>
    <w:rsid w:val="000E7F59"/>
    <w:rsid w:val="000F1E77"/>
    <w:rsid w:val="000F3E29"/>
    <w:rsid w:val="001139B2"/>
    <w:rsid w:val="00120600"/>
    <w:rsid w:val="001268E9"/>
    <w:rsid w:val="00134848"/>
    <w:rsid w:val="00137E3A"/>
    <w:rsid w:val="0016745C"/>
    <w:rsid w:val="001737E1"/>
    <w:rsid w:val="00194544"/>
    <w:rsid w:val="001964B7"/>
    <w:rsid w:val="001C3453"/>
    <w:rsid w:val="001E06BF"/>
    <w:rsid w:val="001F15B1"/>
    <w:rsid w:val="0021003A"/>
    <w:rsid w:val="00210E60"/>
    <w:rsid w:val="00212FD8"/>
    <w:rsid w:val="0023126F"/>
    <w:rsid w:val="0023609E"/>
    <w:rsid w:val="00237382"/>
    <w:rsid w:val="00237886"/>
    <w:rsid w:val="00246311"/>
    <w:rsid w:val="00256C47"/>
    <w:rsid w:val="00260274"/>
    <w:rsid w:val="00261EEB"/>
    <w:rsid w:val="0026445F"/>
    <w:rsid w:val="0026452F"/>
    <w:rsid w:val="00267DE2"/>
    <w:rsid w:val="0029404D"/>
    <w:rsid w:val="002A2CF9"/>
    <w:rsid w:val="002B1760"/>
    <w:rsid w:val="002B6B27"/>
    <w:rsid w:val="002C2106"/>
    <w:rsid w:val="002D3FE5"/>
    <w:rsid w:val="002D50F0"/>
    <w:rsid w:val="002E0DF4"/>
    <w:rsid w:val="002E2FFA"/>
    <w:rsid w:val="002E5220"/>
    <w:rsid w:val="002E52CE"/>
    <w:rsid w:val="002F736B"/>
    <w:rsid w:val="003038A1"/>
    <w:rsid w:val="003063EE"/>
    <w:rsid w:val="00313EA6"/>
    <w:rsid w:val="00320132"/>
    <w:rsid w:val="00320F2D"/>
    <w:rsid w:val="00320FD6"/>
    <w:rsid w:val="0032619C"/>
    <w:rsid w:val="0034676E"/>
    <w:rsid w:val="00356A73"/>
    <w:rsid w:val="00364C59"/>
    <w:rsid w:val="00377FA7"/>
    <w:rsid w:val="00380BD1"/>
    <w:rsid w:val="003A10C2"/>
    <w:rsid w:val="003B54B3"/>
    <w:rsid w:val="003B59FA"/>
    <w:rsid w:val="003B6629"/>
    <w:rsid w:val="003D2130"/>
    <w:rsid w:val="003D408C"/>
    <w:rsid w:val="003D7E7B"/>
    <w:rsid w:val="003E15C4"/>
    <w:rsid w:val="003E42B6"/>
    <w:rsid w:val="004204F5"/>
    <w:rsid w:val="00425628"/>
    <w:rsid w:val="00425B7C"/>
    <w:rsid w:val="0042644A"/>
    <w:rsid w:val="00430300"/>
    <w:rsid w:val="00435EA5"/>
    <w:rsid w:val="0044258B"/>
    <w:rsid w:val="00447084"/>
    <w:rsid w:val="00454DEC"/>
    <w:rsid w:val="00456AC6"/>
    <w:rsid w:val="004656BC"/>
    <w:rsid w:val="004722D7"/>
    <w:rsid w:val="00472A9C"/>
    <w:rsid w:val="00481DE3"/>
    <w:rsid w:val="004A0C6B"/>
    <w:rsid w:val="004A2ACD"/>
    <w:rsid w:val="004A73FA"/>
    <w:rsid w:val="004B459A"/>
    <w:rsid w:val="004B5F96"/>
    <w:rsid w:val="004B655D"/>
    <w:rsid w:val="004D4188"/>
    <w:rsid w:val="004D47CA"/>
    <w:rsid w:val="004E4B9F"/>
    <w:rsid w:val="00510ADC"/>
    <w:rsid w:val="00514236"/>
    <w:rsid w:val="00516FE5"/>
    <w:rsid w:val="005259D7"/>
    <w:rsid w:val="005311B9"/>
    <w:rsid w:val="005432FF"/>
    <w:rsid w:val="005531B6"/>
    <w:rsid w:val="00555782"/>
    <w:rsid w:val="0055750D"/>
    <w:rsid w:val="00561B00"/>
    <w:rsid w:val="00564C26"/>
    <w:rsid w:val="0057241F"/>
    <w:rsid w:val="00592464"/>
    <w:rsid w:val="00593C17"/>
    <w:rsid w:val="005A0D41"/>
    <w:rsid w:val="005B254F"/>
    <w:rsid w:val="005B2DCD"/>
    <w:rsid w:val="005D442D"/>
    <w:rsid w:val="005E066A"/>
    <w:rsid w:val="006027C3"/>
    <w:rsid w:val="00617730"/>
    <w:rsid w:val="006261B6"/>
    <w:rsid w:val="00644E0D"/>
    <w:rsid w:val="0064652D"/>
    <w:rsid w:val="00651421"/>
    <w:rsid w:val="006535A3"/>
    <w:rsid w:val="00654047"/>
    <w:rsid w:val="00655B77"/>
    <w:rsid w:val="0066627C"/>
    <w:rsid w:val="00671E11"/>
    <w:rsid w:val="00681C04"/>
    <w:rsid w:val="00695A2D"/>
    <w:rsid w:val="006A1F13"/>
    <w:rsid w:val="006B7977"/>
    <w:rsid w:val="006C4668"/>
    <w:rsid w:val="006C4EFA"/>
    <w:rsid w:val="006E36A4"/>
    <w:rsid w:val="006E6C2D"/>
    <w:rsid w:val="006E7948"/>
    <w:rsid w:val="006E79B6"/>
    <w:rsid w:val="00704604"/>
    <w:rsid w:val="007101C4"/>
    <w:rsid w:val="00710502"/>
    <w:rsid w:val="007137AB"/>
    <w:rsid w:val="007147C0"/>
    <w:rsid w:val="00714C89"/>
    <w:rsid w:val="00725BBA"/>
    <w:rsid w:val="0073213D"/>
    <w:rsid w:val="00760330"/>
    <w:rsid w:val="007645A1"/>
    <w:rsid w:val="007646A4"/>
    <w:rsid w:val="00792763"/>
    <w:rsid w:val="007939B9"/>
    <w:rsid w:val="007A23E5"/>
    <w:rsid w:val="007A402E"/>
    <w:rsid w:val="007A6F1E"/>
    <w:rsid w:val="007D1050"/>
    <w:rsid w:val="007D4A48"/>
    <w:rsid w:val="007E1DBF"/>
    <w:rsid w:val="007E6134"/>
    <w:rsid w:val="007F1303"/>
    <w:rsid w:val="007F745B"/>
    <w:rsid w:val="007F7F26"/>
    <w:rsid w:val="00803CAF"/>
    <w:rsid w:val="0080476B"/>
    <w:rsid w:val="00805083"/>
    <w:rsid w:val="00805D93"/>
    <w:rsid w:val="0081462E"/>
    <w:rsid w:val="00823C86"/>
    <w:rsid w:val="00825F36"/>
    <w:rsid w:val="00826A75"/>
    <w:rsid w:val="008311D3"/>
    <w:rsid w:val="0083179B"/>
    <w:rsid w:val="00831F7B"/>
    <w:rsid w:val="008330D2"/>
    <w:rsid w:val="00834AB8"/>
    <w:rsid w:val="00844968"/>
    <w:rsid w:val="00850FB6"/>
    <w:rsid w:val="00854B9E"/>
    <w:rsid w:val="0085701A"/>
    <w:rsid w:val="0086180F"/>
    <w:rsid w:val="008704F4"/>
    <w:rsid w:val="00874872"/>
    <w:rsid w:val="00874B71"/>
    <w:rsid w:val="00885F80"/>
    <w:rsid w:val="00886BE8"/>
    <w:rsid w:val="008940A5"/>
    <w:rsid w:val="008C09C9"/>
    <w:rsid w:val="008F56FA"/>
    <w:rsid w:val="00900624"/>
    <w:rsid w:val="0090156E"/>
    <w:rsid w:val="00924256"/>
    <w:rsid w:val="00945C3B"/>
    <w:rsid w:val="009503BA"/>
    <w:rsid w:val="00952E57"/>
    <w:rsid w:val="00961CA6"/>
    <w:rsid w:val="00972164"/>
    <w:rsid w:val="009C08D3"/>
    <w:rsid w:val="009D0F55"/>
    <w:rsid w:val="009D3673"/>
    <w:rsid w:val="009E4804"/>
    <w:rsid w:val="009F12B3"/>
    <w:rsid w:val="009F6E27"/>
    <w:rsid w:val="009F74E7"/>
    <w:rsid w:val="009F7C6A"/>
    <w:rsid w:val="00A03A8E"/>
    <w:rsid w:val="00A07D00"/>
    <w:rsid w:val="00A1164D"/>
    <w:rsid w:val="00A227E2"/>
    <w:rsid w:val="00A31ACC"/>
    <w:rsid w:val="00A31D65"/>
    <w:rsid w:val="00A34C8C"/>
    <w:rsid w:val="00A36A65"/>
    <w:rsid w:val="00A422F5"/>
    <w:rsid w:val="00A43841"/>
    <w:rsid w:val="00A502B5"/>
    <w:rsid w:val="00A634F0"/>
    <w:rsid w:val="00A73911"/>
    <w:rsid w:val="00A77DDE"/>
    <w:rsid w:val="00A907B5"/>
    <w:rsid w:val="00AA53A0"/>
    <w:rsid w:val="00AC01CA"/>
    <w:rsid w:val="00AC057D"/>
    <w:rsid w:val="00AC6D34"/>
    <w:rsid w:val="00AD2D90"/>
    <w:rsid w:val="00AD30C0"/>
    <w:rsid w:val="00AD390E"/>
    <w:rsid w:val="00AD753F"/>
    <w:rsid w:val="00AE3D3C"/>
    <w:rsid w:val="00AF6023"/>
    <w:rsid w:val="00B007FD"/>
    <w:rsid w:val="00B011F9"/>
    <w:rsid w:val="00B01467"/>
    <w:rsid w:val="00B02063"/>
    <w:rsid w:val="00B040C3"/>
    <w:rsid w:val="00B05FE8"/>
    <w:rsid w:val="00B11C54"/>
    <w:rsid w:val="00B21ADF"/>
    <w:rsid w:val="00B33052"/>
    <w:rsid w:val="00B330AD"/>
    <w:rsid w:val="00B3387E"/>
    <w:rsid w:val="00B36DB4"/>
    <w:rsid w:val="00B41162"/>
    <w:rsid w:val="00B44995"/>
    <w:rsid w:val="00B5309F"/>
    <w:rsid w:val="00B60BC1"/>
    <w:rsid w:val="00B62425"/>
    <w:rsid w:val="00B64111"/>
    <w:rsid w:val="00B65101"/>
    <w:rsid w:val="00B77AB7"/>
    <w:rsid w:val="00B8281F"/>
    <w:rsid w:val="00B84DF1"/>
    <w:rsid w:val="00B87B78"/>
    <w:rsid w:val="00B91685"/>
    <w:rsid w:val="00BA3D27"/>
    <w:rsid w:val="00BA4B86"/>
    <w:rsid w:val="00BB4401"/>
    <w:rsid w:val="00BD31CB"/>
    <w:rsid w:val="00BD5B3D"/>
    <w:rsid w:val="00BD7237"/>
    <w:rsid w:val="00BE415E"/>
    <w:rsid w:val="00BE4F80"/>
    <w:rsid w:val="00BE5C3A"/>
    <w:rsid w:val="00BE5F4D"/>
    <w:rsid w:val="00C01AA3"/>
    <w:rsid w:val="00C03EC1"/>
    <w:rsid w:val="00C1203A"/>
    <w:rsid w:val="00C227AA"/>
    <w:rsid w:val="00C273BD"/>
    <w:rsid w:val="00C33B64"/>
    <w:rsid w:val="00C449F2"/>
    <w:rsid w:val="00C45F15"/>
    <w:rsid w:val="00C73A98"/>
    <w:rsid w:val="00C846DF"/>
    <w:rsid w:val="00C9308C"/>
    <w:rsid w:val="00CA7D5D"/>
    <w:rsid w:val="00CB0A99"/>
    <w:rsid w:val="00CB1255"/>
    <w:rsid w:val="00CB1566"/>
    <w:rsid w:val="00CB4A28"/>
    <w:rsid w:val="00CC4F68"/>
    <w:rsid w:val="00CC616B"/>
    <w:rsid w:val="00CC78CD"/>
    <w:rsid w:val="00CD27D3"/>
    <w:rsid w:val="00CD2FD3"/>
    <w:rsid w:val="00CE34F2"/>
    <w:rsid w:val="00CE38F5"/>
    <w:rsid w:val="00CF5DF5"/>
    <w:rsid w:val="00CF698F"/>
    <w:rsid w:val="00CF798E"/>
    <w:rsid w:val="00D03874"/>
    <w:rsid w:val="00D03A0D"/>
    <w:rsid w:val="00D072DB"/>
    <w:rsid w:val="00D11877"/>
    <w:rsid w:val="00D22942"/>
    <w:rsid w:val="00D27CBD"/>
    <w:rsid w:val="00D41150"/>
    <w:rsid w:val="00D52722"/>
    <w:rsid w:val="00D64A10"/>
    <w:rsid w:val="00D73B32"/>
    <w:rsid w:val="00D77568"/>
    <w:rsid w:val="00D82D8C"/>
    <w:rsid w:val="00DB20B2"/>
    <w:rsid w:val="00DB6C3A"/>
    <w:rsid w:val="00DC2BB2"/>
    <w:rsid w:val="00DC7C5B"/>
    <w:rsid w:val="00DD370B"/>
    <w:rsid w:val="00DE39A8"/>
    <w:rsid w:val="00DE7DF4"/>
    <w:rsid w:val="00DF2FE0"/>
    <w:rsid w:val="00DF36EF"/>
    <w:rsid w:val="00E01178"/>
    <w:rsid w:val="00E0538C"/>
    <w:rsid w:val="00E145BA"/>
    <w:rsid w:val="00E17E99"/>
    <w:rsid w:val="00E30F92"/>
    <w:rsid w:val="00E46D33"/>
    <w:rsid w:val="00E76B90"/>
    <w:rsid w:val="00E81E4D"/>
    <w:rsid w:val="00E845E2"/>
    <w:rsid w:val="00E8516D"/>
    <w:rsid w:val="00E87C17"/>
    <w:rsid w:val="00E96581"/>
    <w:rsid w:val="00EC2856"/>
    <w:rsid w:val="00ED0A54"/>
    <w:rsid w:val="00EE43F4"/>
    <w:rsid w:val="00EE5A08"/>
    <w:rsid w:val="00EF7D4F"/>
    <w:rsid w:val="00EF7EF9"/>
    <w:rsid w:val="00F0736F"/>
    <w:rsid w:val="00F11260"/>
    <w:rsid w:val="00F15452"/>
    <w:rsid w:val="00F167E6"/>
    <w:rsid w:val="00F21AE2"/>
    <w:rsid w:val="00F22E98"/>
    <w:rsid w:val="00F321D3"/>
    <w:rsid w:val="00F33652"/>
    <w:rsid w:val="00F413BE"/>
    <w:rsid w:val="00F427A0"/>
    <w:rsid w:val="00F43912"/>
    <w:rsid w:val="00F45573"/>
    <w:rsid w:val="00F6082D"/>
    <w:rsid w:val="00F62D4D"/>
    <w:rsid w:val="00F816BF"/>
    <w:rsid w:val="00F81CC9"/>
    <w:rsid w:val="00F8679D"/>
    <w:rsid w:val="00F867E2"/>
    <w:rsid w:val="00F916D5"/>
    <w:rsid w:val="00F97F2C"/>
    <w:rsid w:val="00FA1827"/>
    <w:rsid w:val="00FC2AD8"/>
    <w:rsid w:val="00FC4FFC"/>
    <w:rsid w:val="00FC52A5"/>
    <w:rsid w:val="00FD54ED"/>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8893F"/>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 w:type="paragraph" w:customStyle="1" w:styleId="m5907675151158779931gmail-msolistparagraph">
    <w:name w:val="m_5907675151158779931gmail-msolistparagraph"/>
    <w:basedOn w:val="Normal"/>
    <w:rsid w:val="003038A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E4D3CB-02F7-45D4-9CBA-B8C774C1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5867</Words>
  <Characters>32272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11</cp:revision>
  <cp:lastPrinted>2026-03-23T16:21:00Z</cp:lastPrinted>
  <dcterms:created xsi:type="dcterms:W3CDTF">2026-03-11T00:28:00Z</dcterms:created>
  <dcterms:modified xsi:type="dcterms:W3CDTF">2026-04-08T00:03:00Z</dcterms:modified>
</cp:coreProperties>
</file>