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B95860" w14:textId="30C577F6" w:rsidR="004D6967" w:rsidRPr="008817F6" w:rsidRDefault="004D6967" w:rsidP="004D6967">
      <w:pPr>
        <w:tabs>
          <w:tab w:val="left" w:pos="0"/>
        </w:tabs>
        <w:spacing w:line="360" w:lineRule="auto"/>
        <w:jc w:val="both"/>
        <w:rPr>
          <w:rFonts w:ascii="Palatino Linotype" w:eastAsia="Palatino Linotype" w:hAnsi="Palatino Linotype" w:cs="Palatino Linotype"/>
          <w:b/>
        </w:rPr>
      </w:pPr>
      <w:r w:rsidRPr="008817F6">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w:t>
      </w:r>
      <w:r w:rsidR="001B65D6" w:rsidRPr="008817F6">
        <w:rPr>
          <w:rFonts w:ascii="Palatino Linotype" w:eastAsia="Palatino Linotype" w:hAnsi="Palatino Linotype" w:cs="Palatino Linotype"/>
        </w:rPr>
        <w:t xml:space="preserve">México; </w:t>
      </w:r>
      <w:r w:rsidR="001B65D6" w:rsidRPr="008817F6">
        <w:rPr>
          <w:rFonts w:ascii="Palatino Linotype" w:eastAsia="Palatino Linotype" w:hAnsi="Palatino Linotype" w:cs="Palatino Linotype"/>
          <w:b/>
        </w:rPr>
        <w:t>de fecha dieciocho</w:t>
      </w:r>
      <w:r w:rsidR="008817F6" w:rsidRPr="008817F6">
        <w:rPr>
          <w:rFonts w:ascii="Palatino Linotype" w:eastAsia="Palatino Linotype" w:hAnsi="Palatino Linotype" w:cs="Palatino Linotype"/>
          <w:b/>
        </w:rPr>
        <w:t xml:space="preserve"> (18)</w:t>
      </w:r>
      <w:r w:rsidR="001B65D6" w:rsidRPr="008817F6">
        <w:rPr>
          <w:rFonts w:ascii="Palatino Linotype" w:eastAsia="Palatino Linotype" w:hAnsi="Palatino Linotype" w:cs="Palatino Linotype"/>
          <w:b/>
        </w:rPr>
        <w:t xml:space="preserve"> </w:t>
      </w:r>
      <w:r w:rsidRPr="008817F6">
        <w:rPr>
          <w:rFonts w:ascii="Palatino Linotype" w:eastAsia="Palatino Linotype" w:hAnsi="Palatino Linotype" w:cs="Palatino Linotype"/>
          <w:b/>
        </w:rPr>
        <w:t>de febrero de dos mil veintiséis.</w:t>
      </w:r>
    </w:p>
    <w:p w14:paraId="338058AF" w14:textId="77777777" w:rsidR="004D6967" w:rsidRPr="008817F6" w:rsidRDefault="004D6967" w:rsidP="004D6967">
      <w:pPr>
        <w:tabs>
          <w:tab w:val="left" w:pos="567"/>
        </w:tabs>
        <w:spacing w:line="360" w:lineRule="auto"/>
        <w:jc w:val="both"/>
        <w:rPr>
          <w:rFonts w:ascii="Palatino Linotype" w:eastAsia="Palatino Linotype" w:hAnsi="Palatino Linotype" w:cs="Palatino Linotype"/>
        </w:rPr>
      </w:pPr>
    </w:p>
    <w:p w14:paraId="5DD6FB14" w14:textId="77777777" w:rsidR="004D6967" w:rsidRPr="008817F6" w:rsidRDefault="004D6967" w:rsidP="004D6967">
      <w:pPr>
        <w:spacing w:line="360" w:lineRule="auto"/>
        <w:jc w:val="both"/>
        <w:rPr>
          <w:rFonts w:ascii="Palatino Linotype" w:eastAsia="Palatino Linotype" w:hAnsi="Palatino Linotype" w:cs="Palatino Linotype"/>
        </w:rPr>
      </w:pPr>
      <w:bookmarkStart w:id="0" w:name="_heading=h.gjdgxs" w:colFirst="0" w:colLast="0"/>
      <w:bookmarkEnd w:id="0"/>
      <w:r w:rsidRPr="008817F6">
        <w:rPr>
          <w:rFonts w:ascii="Palatino Linotype" w:eastAsia="Palatino Linotype" w:hAnsi="Palatino Linotype" w:cs="Palatino Linotype"/>
          <w:b/>
        </w:rPr>
        <w:t>VISTO</w:t>
      </w:r>
      <w:r w:rsidRPr="008817F6">
        <w:rPr>
          <w:rFonts w:ascii="Palatino Linotype" w:eastAsia="Palatino Linotype" w:hAnsi="Palatino Linotype" w:cs="Palatino Linotype"/>
        </w:rPr>
        <w:t xml:space="preserve"> el expediente electrónico formado con motivo del recurso de revisión </w:t>
      </w:r>
      <w:r w:rsidRPr="008817F6">
        <w:rPr>
          <w:rFonts w:ascii="Palatino Linotype" w:eastAsia="Palatino Linotype" w:hAnsi="Palatino Linotype" w:cs="Palatino Linotype"/>
          <w:b/>
        </w:rPr>
        <w:t>13278/INFOEM/IP/RR/2025</w:t>
      </w:r>
      <w:r w:rsidRPr="008817F6">
        <w:rPr>
          <w:rFonts w:ascii="Palatino Linotype" w:eastAsia="Palatino Linotype" w:hAnsi="Palatino Linotype" w:cs="Palatino Linotype"/>
        </w:rPr>
        <w:t>,</w:t>
      </w:r>
      <w:r w:rsidRPr="008817F6">
        <w:rPr>
          <w:rFonts w:ascii="Palatino Linotype" w:eastAsia="Palatino Linotype" w:hAnsi="Palatino Linotype" w:cs="Palatino Linotype"/>
          <w:b/>
        </w:rPr>
        <w:t xml:space="preserve"> </w:t>
      </w:r>
      <w:r w:rsidRPr="008817F6">
        <w:rPr>
          <w:rFonts w:ascii="Palatino Linotype" w:eastAsia="Palatino Linotype" w:hAnsi="Palatino Linotype" w:cs="Palatino Linotype"/>
        </w:rPr>
        <w:t xml:space="preserve">promovido por </w:t>
      </w:r>
      <w:r w:rsidRPr="008817F6">
        <w:rPr>
          <w:rFonts w:ascii="Palatino Linotype" w:eastAsia="Palatino Linotype" w:hAnsi="Palatino Linotype" w:cs="Palatino Linotype"/>
          <w:b/>
        </w:rPr>
        <w:t>una persona que no proporcionó datos de identificación</w:t>
      </w:r>
      <w:r w:rsidRPr="008817F6">
        <w:rPr>
          <w:rFonts w:ascii="Palatino Linotype" w:eastAsia="Palatino Linotype" w:hAnsi="Palatino Linotype" w:cs="Palatino Linotype"/>
        </w:rPr>
        <w:t xml:space="preserve">, a quien en lo sucesivo se le identificará como </w:t>
      </w:r>
      <w:r w:rsidRPr="008817F6">
        <w:rPr>
          <w:rFonts w:ascii="Palatino Linotype" w:eastAsia="Palatino Linotype" w:hAnsi="Palatino Linotype" w:cs="Palatino Linotype"/>
          <w:b/>
        </w:rPr>
        <w:t>EL RECURRENTE</w:t>
      </w:r>
      <w:r w:rsidRPr="008817F6">
        <w:rPr>
          <w:rFonts w:ascii="Palatino Linotype" w:eastAsia="Palatino Linotype" w:hAnsi="Palatino Linotype" w:cs="Palatino Linotype"/>
        </w:rPr>
        <w:t xml:space="preserve">, en contra de la respuesta del </w:t>
      </w:r>
      <w:r w:rsidRPr="008817F6">
        <w:rPr>
          <w:rFonts w:ascii="Palatino Linotype" w:eastAsia="Palatino Linotype" w:hAnsi="Palatino Linotype" w:cs="Palatino Linotype"/>
          <w:b/>
        </w:rPr>
        <w:t xml:space="preserve">Organismo Público Descentralizado para la Prestación de los Servicios de Agua Potable, Alcantarillado y Saneamiento de Teoloyucan, </w:t>
      </w:r>
      <w:r w:rsidRPr="008817F6">
        <w:rPr>
          <w:rFonts w:ascii="Palatino Linotype" w:eastAsia="Palatino Linotype" w:hAnsi="Palatino Linotype" w:cs="Palatino Linotype"/>
        </w:rPr>
        <w:t>en adelante el</w:t>
      </w:r>
      <w:r w:rsidRPr="008817F6">
        <w:rPr>
          <w:rFonts w:ascii="Palatino Linotype" w:eastAsia="Palatino Linotype" w:hAnsi="Palatino Linotype" w:cs="Palatino Linotype"/>
          <w:b/>
        </w:rPr>
        <w:t xml:space="preserve"> SUJETO OBLIGADO</w:t>
      </w:r>
      <w:r w:rsidRPr="008817F6">
        <w:rPr>
          <w:rFonts w:ascii="Palatino Linotype" w:eastAsia="Palatino Linotype" w:hAnsi="Palatino Linotype" w:cs="Palatino Linotype"/>
        </w:rPr>
        <w:t>, se procede a dictar la presente resolución, con base en los siguientes:</w:t>
      </w:r>
    </w:p>
    <w:p w14:paraId="1B6B0F60" w14:textId="77777777" w:rsidR="004D6967" w:rsidRPr="008817F6" w:rsidRDefault="004D6967" w:rsidP="004D6967">
      <w:pPr>
        <w:spacing w:line="360" w:lineRule="auto"/>
        <w:jc w:val="both"/>
        <w:rPr>
          <w:rFonts w:ascii="Palatino Linotype" w:eastAsia="Palatino Linotype" w:hAnsi="Palatino Linotype" w:cs="Palatino Linotype"/>
        </w:rPr>
      </w:pPr>
    </w:p>
    <w:p w14:paraId="753998EF" w14:textId="77777777" w:rsidR="004D6967" w:rsidRPr="008817F6" w:rsidRDefault="004D6967" w:rsidP="004D6967">
      <w:pPr>
        <w:pStyle w:val="Ttulo1"/>
        <w:tabs>
          <w:tab w:val="left" w:pos="567"/>
        </w:tabs>
        <w:spacing w:before="0" w:line="360" w:lineRule="auto"/>
        <w:jc w:val="center"/>
        <w:rPr>
          <w:b w:val="0"/>
          <w:color w:val="000000"/>
          <w:sz w:val="24"/>
          <w:szCs w:val="24"/>
        </w:rPr>
      </w:pPr>
      <w:bookmarkStart w:id="1" w:name="_heading=h.30j0zll" w:colFirst="0" w:colLast="0"/>
      <w:bookmarkEnd w:id="1"/>
      <w:r w:rsidRPr="008817F6">
        <w:rPr>
          <w:color w:val="000000"/>
          <w:sz w:val="24"/>
          <w:szCs w:val="24"/>
        </w:rPr>
        <w:t>A N T E C E D E N T E S</w:t>
      </w:r>
    </w:p>
    <w:p w14:paraId="3DACF878" w14:textId="77777777" w:rsidR="004D6967" w:rsidRPr="008817F6" w:rsidRDefault="004D6967" w:rsidP="004D6967">
      <w:pPr>
        <w:pStyle w:val="Ttulo1"/>
        <w:tabs>
          <w:tab w:val="left" w:pos="567"/>
        </w:tabs>
        <w:spacing w:before="0" w:line="360" w:lineRule="auto"/>
        <w:jc w:val="center"/>
        <w:rPr>
          <w:sz w:val="24"/>
          <w:szCs w:val="24"/>
        </w:rPr>
      </w:pPr>
    </w:p>
    <w:p w14:paraId="2FC4DFF2" w14:textId="77777777" w:rsidR="004D6967" w:rsidRPr="008817F6" w:rsidRDefault="004D6967" w:rsidP="004D6967">
      <w:pPr>
        <w:numPr>
          <w:ilvl w:val="0"/>
          <w:numId w:val="41"/>
        </w:numPr>
        <w:pBdr>
          <w:top w:val="nil"/>
          <w:left w:val="nil"/>
          <w:bottom w:val="nil"/>
          <w:right w:val="nil"/>
          <w:between w:val="nil"/>
        </w:pBdr>
        <w:spacing w:line="360" w:lineRule="auto"/>
        <w:jc w:val="both"/>
        <w:rPr>
          <w:color w:val="000000"/>
        </w:rPr>
      </w:pPr>
      <w:r w:rsidRPr="008817F6">
        <w:rPr>
          <w:rFonts w:ascii="Palatino Linotype" w:eastAsia="Palatino Linotype" w:hAnsi="Palatino Linotype" w:cs="Palatino Linotype"/>
          <w:color w:val="000000"/>
        </w:rPr>
        <w:t xml:space="preserve">El </w:t>
      </w:r>
      <w:r w:rsidRPr="008817F6">
        <w:rPr>
          <w:rFonts w:ascii="Palatino Linotype" w:eastAsia="Palatino Linotype" w:hAnsi="Palatino Linotype" w:cs="Palatino Linotype"/>
          <w:b/>
          <w:color w:val="000000"/>
        </w:rPr>
        <w:t xml:space="preserve">cinco de noviembre de dos mil veinticinco, </w:t>
      </w:r>
      <w:r w:rsidRPr="008817F6">
        <w:rPr>
          <w:rFonts w:ascii="Palatino Linotype" w:eastAsia="Palatino Linotype" w:hAnsi="Palatino Linotype" w:cs="Palatino Linotype"/>
          <w:color w:val="000000"/>
        </w:rPr>
        <w:t xml:space="preserve">se presentó ante el </w:t>
      </w:r>
      <w:r w:rsidRPr="008817F6">
        <w:rPr>
          <w:rFonts w:ascii="Palatino Linotype" w:eastAsia="Palatino Linotype" w:hAnsi="Palatino Linotype" w:cs="Palatino Linotype"/>
          <w:b/>
          <w:color w:val="000000"/>
        </w:rPr>
        <w:t>SUJETO OBLIGADO</w:t>
      </w:r>
      <w:r w:rsidRPr="008817F6">
        <w:rPr>
          <w:rFonts w:ascii="Palatino Linotype" w:eastAsia="Palatino Linotype" w:hAnsi="Palatino Linotype" w:cs="Palatino Linotype"/>
          <w:color w:val="000000"/>
        </w:rPr>
        <w:t xml:space="preserve"> vía SAIMEX, la solicitud de información pública registrada con el número</w:t>
      </w:r>
      <w:r w:rsidRPr="008817F6">
        <w:rPr>
          <w:rFonts w:ascii="Palatino Linotype" w:eastAsia="Palatino Linotype" w:hAnsi="Palatino Linotype" w:cs="Palatino Linotype"/>
          <w:b/>
          <w:color w:val="000000"/>
        </w:rPr>
        <w:t xml:space="preserve"> 00289/OPDTEOLOYUCAN/IP/2025; </w:t>
      </w:r>
      <w:r w:rsidRPr="008817F6">
        <w:rPr>
          <w:rFonts w:ascii="Palatino Linotype" w:eastAsia="Palatino Linotype" w:hAnsi="Palatino Linotype" w:cs="Palatino Linotype"/>
          <w:color w:val="000000"/>
        </w:rPr>
        <w:t>mediante la cual se solicitó la siguiente información:</w:t>
      </w:r>
    </w:p>
    <w:p w14:paraId="2ED02447" w14:textId="77777777" w:rsidR="004D6967" w:rsidRPr="008817F6" w:rsidRDefault="004D6967" w:rsidP="004D6967">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020C77B6" w14:textId="77777777" w:rsidR="004D6967" w:rsidRPr="008817F6" w:rsidRDefault="004D6967" w:rsidP="004D6967">
      <w:pPr>
        <w:pBdr>
          <w:top w:val="nil"/>
          <w:left w:val="nil"/>
          <w:bottom w:val="nil"/>
          <w:right w:val="nil"/>
          <w:between w:val="nil"/>
        </w:pBdr>
        <w:ind w:left="426" w:right="476"/>
        <w:jc w:val="both"/>
        <w:rPr>
          <w:rFonts w:ascii="Palatino Linotype" w:eastAsia="Palatino Linotype" w:hAnsi="Palatino Linotype" w:cs="Palatino Linotype"/>
          <w:i/>
          <w:color w:val="000000"/>
        </w:rPr>
      </w:pPr>
      <w:r w:rsidRPr="008817F6">
        <w:rPr>
          <w:rFonts w:ascii="Palatino Linotype" w:eastAsia="Palatino Linotype" w:hAnsi="Palatino Linotype" w:cs="Palatino Linotype"/>
          <w:i/>
          <w:color w:val="000000"/>
        </w:rPr>
        <w:t>“solisito los resivos de nomina del organismo de agua de enero 2025 a octubre 2025 de todos los servidores puvlicos que trabajan en el organiosmo”(Sic)</w:t>
      </w:r>
    </w:p>
    <w:p w14:paraId="2297EE63" w14:textId="77777777" w:rsidR="008817F6" w:rsidRPr="008817F6" w:rsidRDefault="008817F6" w:rsidP="004D6967">
      <w:pPr>
        <w:pBdr>
          <w:top w:val="nil"/>
          <w:left w:val="nil"/>
          <w:bottom w:val="nil"/>
          <w:right w:val="nil"/>
          <w:between w:val="nil"/>
        </w:pBdr>
        <w:ind w:left="426" w:right="476"/>
        <w:jc w:val="both"/>
        <w:rPr>
          <w:rFonts w:ascii="Palatino Linotype" w:eastAsia="Palatino Linotype" w:hAnsi="Palatino Linotype" w:cs="Palatino Linotype"/>
          <w:i/>
          <w:color w:val="000000"/>
        </w:rPr>
      </w:pPr>
    </w:p>
    <w:p w14:paraId="33593245" w14:textId="77777777" w:rsidR="004D6967" w:rsidRPr="008817F6" w:rsidRDefault="004D6967" w:rsidP="004D6967">
      <w:pPr>
        <w:pBdr>
          <w:top w:val="nil"/>
          <w:left w:val="nil"/>
          <w:bottom w:val="nil"/>
          <w:right w:val="nil"/>
          <w:between w:val="nil"/>
        </w:pBdr>
        <w:ind w:left="426" w:right="476"/>
        <w:jc w:val="both"/>
        <w:rPr>
          <w:rFonts w:ascii="Palatino Linotype" w:eastAsia="Palatino Linotype" w:hAnsi="Palatino Linotype" w:cs="Palatino Linotype"/>
          <w:color w:val="000000"/>
        </w:rPr>
      </w:pPr>
    </w:p>
    <w:p w14:paraId="7FEA60E6" w14:textId="77777777" w:rsidR="004D6967" w:rsidRPr="008817F6" w:rsidRDefault="004D6967" w:rsidP="008817F6">
      <w:pPr>
        <w:numPr>
          <w:ilvl w:val="0"/>
          <w:numId w:val="42"/>
        </w:numPr>
        <w:pBdr>
          <w:top w:val="nil"/>
          <w:left w:val="nil"/>
          <w:bottom w:val="nil"/>
          <w:right w:val="nil"/>
          <w:between w:val="nil"/>
        </w:pBdr>
        <w:ind w:left="0" w:right="34" w:firstLine="0"/>
        <w:jc w:val="both"/>
        <w:rPr>
          <w:rFonts w:ascii="Palatino Linotype" w:eastAsia="Palatino Linotype" w:hAnsi="Palatino Linotype" w:cs="Palatino Linotype"/>
          <w:color w:val="000000"/>
        </w:rPr>
      </w:pPr>
      <w:r w:rsidRPr="008817F6">
        <w:rPr>
          <w:rFonts w:ascii="Palatino Linotype" w:eastAsia="Palatino Linotype" w:hAnsi="Palatino Linotype" w:cs="Palatino Linotype"/>
          <w:color w:val="000000"/>
        </w:rPr>
        <w:t xml:space="preserve">Se eligió como modalidad de entrega de la información: A través del </w:t>
      </w:r>
      <w:r w:rsidRPr="008817F6">
        <w:rPr>
          <w:rFonts w:ascii="Palatino Linotype" w:eastAsia="Palatino Linotype" w:hAnsi="Palatino Linotype" w:cs="Palatino Linotype"/>
          <w:b/>
          <w:color w:val="000000"/>
        </w:rPr>
        <w:t>SAIMEX.</w:t>
      </w:r>
    </w:p>
    <w:p w14:paraId="5AEB33F7" w14:textId="77777777" w:rsidR="008817F6" w:rsidRPr="008817F6" w:rsidRDefault="008817F6" w:rsidP="008817F6">
      <w:pPr>
        <w:pBdr>
          <w:top w:val="nil"/>
          <w:left w:val="nil"/>
          <w:bottom w:val="nil"/>
          <w:right w:val="nil"/>
          <w:between w:val="nil"/>
        </w:pBdr>
        <w:ind w:right="34"/>
        <w:jc w:val="both"/>
        <w:rPr>
          <w:rFonts w:ascii="Palatino Linotype" w:eastAsia="Palatino Linotype" w:hAnsi="Palatino Linotype" w:cs="Palatino Linotype"/>
          <w:color w:val="000000"/>
        </w:rPr>
      </w:pPr>
    </w:p>
    <w:p w14:paraId="5D94549C" w14:textId="77777777" w:rsidR="004D6967" w:rsidRPr="008817F6" w:rsidRDefault="004D6967" w:rsidP="004D6967">
      <w:pPr>
        <w:pBdr>
          <w:top w:val="nil"/>
          <w:left w:val="nil"/>
          <w:bottom w:val="nil"/>
          <w:right w:val="nil"/>
          <w:between w:val="nil"/>
        </w:pBdr>
        <w:ind w:left="851" w:right="34"/>
        <w:jc w:val="both"/>
        <w:rPr>
          <w:rFonts w:ascii="Palatino Linotype" w:eastAsia="Palatino Linotype" w:hAnsi="Palatino Linotype" w:cs="Palatino Linotype"/>
          <w:color w:val="000000"/>
        </w:rPr>
      </w:pPr>
    </w:p>
    <w:p w14:paraId="1E7EC4A8" w14:textId="77777777" w:rsidR="004D6967" w:rsidRPr="008817F6" w:rsidRDefault="004D6967" w:rsidP="004D6967">
      <w:pPr>
        <w:numPr>
          <w:ilvl w:val="0"/>
          <w:numId w:val="41"/>
        </w:numPr>
        <w:pBdr>
          <w:top w:val="nil"/>
          <w:left w:val="nil"/>
          <w:bottom w:val="nil"/>
          <w:right w:val="nil"/>
          <w:between w:val="nil"/>
        </w:pBdr>
        <w:tabs>
          <w:tab w:val="left" w:pos="0"/>
        </w:tabs>
        <w:spacing w:line="360" w:lineRule="auto"/>
        <w:ind w:right="51"/>
        <w:jc w:val="both"/>
        <w:rPr>
          <w:color w:val="000000"/>
        </w:rPr>
      </w:pPr>
      <w:r w:rsidRPr="008817F6">
        <w:rPr>
          <w:rFonts w:ascii="Palatino Linotype" w:eastAsia="Palatino Linotype" w:hAnsi="Palatino Linotype" w:cs="Palatino Linotype"/>
          <w:color w:val="000000"/>
        </w:rPr>
        <w:lastRenderedPageBreak/>
        <w:t xml:space="preserve">El </w:t>
      </w:r>
      <w:r w:rsidRPr="008817F6">
        <w:rPr>
          <w:rFonts w:ascii="Palatino Linotype" w:eastAsia="Palatino Linotype" w:hAnsi="Palatino Linotype" w:cs="Palatino Linotype"/>
          <w:b/>
          <w:color w:val="000000"/>
        </w:rPr>
        <w:t>veintiuno de noviembre de dos mil veinticinco</w:t>
      </w:r>
      <w:r w:rsidRPr="008817F6">
        <w:rPr>
          <w:rFonts w:ascii="Palatino Linotype" w:eastAsia="Palatino Linotype" w:hAnsi="Palatino Linotype" w:cs="Palatino Linotype"/>
          <w:color w:val="000000"/>
        </w:rPr>
        <w:t xml:space="preserve">, el </w:t>
      </w:r>
      <w:r w:rsidRPr="008817F6">
        <w:rPr>
          <w:rFonts w:ascii="Palatino Linotype" w:eastAsia="Palatino Linotype" w:hAnsi="Palatino Linotype" w:cs="Palatino Linotype"/>
          <w:b/>
          <w:color w:val="000000"/>
        </w:rPr>
        <w:t>SUJETO OBLIGADO,</w:t>
      </w:r>
      <w:r w:rsidRPr="008817F6">
        <w:rPr>
          <w:rFonts w:ascii="Palatino Linotype" w:eastAsia="Palatino Linotype" w:hAnsi="Palatino Linotype" w:cs="Palatino Linotype"/>
          <w:color w:val="000000"/>
        </w:rPr>
        <w:t xml:space="preserve"> </w:t>
      </w:r>
      <w:r w:rsidRPr="008817F6">
        <w:rPr>
          <w:rFonts w:ascii="Palatino Linotype" w:eastAsia="Palatino Linotype" w:hAnsi="Palatino Linotype" w:cs="Palatino Linotype"/>
        </w:rPr>
        <w:t xml:space="preserve">dio respuesta a la solicitud de información </w:t>
      </w:r>
      <w:r w:rsidRPr="008817F6">
        <w:rPr>
          <w:rFonts w:ascii="Palatino Linotype" w:eastAsia="Palatino Linotype" w:hAnsi="Palatino Linotype" w:cs="Palatino Linotype"/>
          <w:color w:val="000000"/>
        </w:rPr>
        <w:t>en el tenor siguiente:</w:t>
      </w:r>
    </w:p>
    <w:tbl>
      <w:tblPr>
        <w:tblW w:w="10500" w:type="dxa"/>
        <w:jc w:val="center"/>
        <w:tblLayout w:type="fixed"/>
        <w:tblLook w:val="0400" w:firstRow="0" w:lastRow="0" w:firstColumn="0" w:lastColumn="0" w:noHBand="0" w:noVBand="1"/>
      </w:tblPr>
      <w:tblGrid>
        <w:gridCol w:w="10500"/>
      </w:tblGrid>
      <w:tr w:rsidR="004D6967" w:rsidRPr="008817F6" w14:paraId="7DD9974A" w14:textId="77777777" w:rsidTr="004D6967">
        <w:trPr>
          <w:trHeight w:val="739"/>
          <w:jc w:val="center"/>
        </w:trPr>
        <w:tc>
          <w:tcPr>
            <w:tcW w:w="10500" w:type="dxa"/>
            <w:vAlign w:val="center"/>
          </w:tcPr>
          <w:p w14:paraId="5F49C3C3" w14:textId="77777777" w:rsidR="004D6967" w:rsidRPr="008817F6" w:rsidRDefault="004D6967" w:rsidP="004D6967">
            <w:pPr>
              <w:ind w:left="1418" w:right="1569"/>
              <w:jc w:val="both"/>
              <w:rPr>
                <w:rFonts w:ascii="Palatino Linotype" w:eastAsia="Palatino Linotype" w:hAnsi="Palatino Linotype" w:cs="Palatino Linotype"/>
                <w:i/>
                <w:color w:val="000000"/>
              </w:rPr>
            </w:pPr>
            <w:r w:rsidRPr="008817F6">
              <w:rPr>
                <w:rFonts w:ascii="Palatino Linotype" w:eastAsia="Palatino Linotype" w:hAnsi="Palatino Linotype" w:cs="Palatino Linotype"/>
                <w:i/>
                <w:color w:val="000000"/>
              </w:rPr>
              <w:t>“En respuesta a la solicitud recibida, nos permitimos hacer de su conocimiento que con fundamento en el artículo 163, artículo 53, Fracciones: II, V y VI de la Ley de Transparencia y Acceso a la Información Pública del Estado de México y Municipios, le contestamos que: Se procede a notificar la respuesta a la solicitud de información pública remitida del área generadora de la información. Así mismo se hace de su conocimiento que usted puede interponer su recurso de revisión dentro del plazo de 15 días hábiles contados a partir de la fecha en que se realice la notificación vía electrónica, a través del SAIMEX”.(sic)</w:t>
            </w:r>
          </w:p>
          <w:p w14:paraId="2BE7FCCA" w14:textId="77777777" w:rsidR="004D6967" w:rsidRPr="008817F6" w:rsidRDefault="004D6967" w:rsidP="004D6967">
            <w:pPr>
              <w:ind w:left="1418" w:right="1569"/>
              <w:jc w:val="both"/>
            </w:pPr>
          </w:p>
        </w:tc>
      </w:tr>
    </w:tbl>
    <w:p w14:paraId="1F8DDDC8" w14:textId="77777777" w:rsidR="004D6967" w:rsidRPr="008817F6" w:rsidRDefault="004D6967" w:rsidP="004D6967">
      <w:pPr>
        <w:pBdr>
          <w:top w:val="nil"/>
          <w:left w:val="nil"/>
          <w:bottom w:val="nil"/>
          <w:right w:val="nil"/>
          <w:between w:val="nil"/>
        </w:pBdr>
        <w:tabs>
          <w:tab w:val="left" w:pos="0"/>
        </w:tabs>
        <w:spacing w:line="360" w:lineRule="auto"/>
        <w:ind w:left="720" w:right="709"/>
        <w:jc w:val="both"/>
        <w:rPr>
          <w:color w:val="000000"/>
          <w:highlight w:val="green"/>
        </w:rPr>
      </w:pPr>
    </w:p>
    <w:p w14:paraId="20820AB7" w14:textId="77777777" w:rsidR="004D6967" w:rsidRPr="008817F6" w:rsidRDefault="004D6967" w:rsidP="008817F6">
      <w:pPr>
        <w:pBdr>
          <w:top w:val="nil"/>
          <w:left w:val="nil"/>
          <w:bottom w:val="nil"/>
          <w:right w:val="nil"/>
          <w:between w:val="nil"/>
        </w:pBdr>
        <w:tabs>
          <w:tab w:val="left" w:pos="0"/>
        </w:tabs>
        <w:spacing w:line="360" w:lineRule="auto"/>
        <w:ind w:right="709"/>
        <w:jc w:val="both"/>
        <w:rPr>
          <w:rFonts w:ascii="Palatino Linotype" w:eastAsia="Palatino Linotype" w:hAnsi="Palatino Linotype" w:cs="Palatino Linotype"/>
          <w:color w:val="000000"/>
          <w:highlight w:val="green"/>
        </w:rPr>
      </w:pPr>
      <w:r w:rsidRPr="008817F6">
        <w:rPr>
          <w:rFonts w:ascii="Palatino Linotype" w:eastAsia="Palatino Linotype" w:hAnsi="Palatino Linotype" w:cs="Palatino Linotype"/>
          <w:color w:val="000000"/>
        </w:rPr>
        <w:t>Se adjuntaron los siguientes archivos electrónicos:</w:t>
      </w:r>
    </w:p>
    <w:p w14:paraId="6B6D3F14" w14:textId="77777777" w:rsidR="004D6967" w:rsidRPr="008817F6" w:rsidRDefault="004D6967" w:rsidP="004D6967">
      <w:pPr>
        <w:pStyle w:val="Prrafodelista"/>
        <w:numPr>
          <w:ilvl w:val="0"/>
          <w:numId w:val="43"/>
        </w:numPr>
        <w:pBdr>
          <w:top w:val="nil"/>
          <w:left w:val="nil"/>
          <w:bottom w:val="nil"/>
          <w:right w:val="nil"/>
          <w:between w:val="nil"/>
        </w:pBdr>
        <w:tabs>
          <w:tab w:val="left" w:pos="0"/>
        </w:tabs>
        <w:spacing w:line="360" w:lineRule="auto"/>
        <w:ind w:right="709"/>
        <w:jc w:val="both"/>
        <w:rPr>
          <w:rFonts w:ascii="Palatino Linotype" w:hAnsi="Palatino Linotype"/>
          <w:color w:val="000000"/>
          <w:sz w:val="24"/>
        </w:rPr>
      </w:pPr>
      <w:r w:rsidRPr="008817F6">
        <w:rPr>
          <w:rFonts w:ascii="Palatino Linotype" w:hAnsi="Palatino Linotype"/>
          <w:b/>
          <w:color w:val="000000"/>
          <w:sz w:val="24"/>
        </w:rPr>
        <w:t xml:space="preserve">RECIBOS DE NÓMINA Q.01[1].pdf: </w:t>
      </w:r>
      <w:r w:rsidRPr="008817F6">
        <w:rPr>
          <w:rFonts w:ascii="Palatino Linotype" w:hAnsi="Palatino Linotype"/>
          <w:color w:val="000000"/>
          <w:sz w:val="24"/>
        </w:rPr>
        <w:t>Documento que contiene cincuenta y cuatro recibos de nómina, correspondientes a la Primera Quincena de enero de dos mil veinticinco, en Versión Pública.</w:t>
      </w:r>
    </w:p>
    <w:p w14:paraId="5919CFA9" w14:textId="77777777" w:rsidR="004D6967" w:rsidRPr="008817F6" w:rsidRDefault="004D6967" w:rsidP="004D6967">
      <w:pPr>
        <w:pStyle w:val="Prrafodelista"/>
        <w:numPr>
          <w:ilvl w:val="0"/>
          <w:numId w:val="43"/>
        </w:numPr>
        <w:pBdr>
          <w:top w:val="nil"/>
          <w:left w:val="nil"/>
          <w:bottom w:val="nil"/>
          <w:right w:val="nil"/>
          <w:between w:val="nil"/>
        </w:pBdr>
        <w:tabs>
          <w:tab w:val="left" w:pos="0"/>
        </w:tabs>
        <w:spacing w:line="360" w:lineRule="auto"/>
        <w:ind w:right="709"/>
        <w:jc w:val="both"/>
        <w:rPr>
          <w:rFonts w:ascii="Palatino Linotype" w:hAnsi="Palatino Linotype"/>
          <w:color w:val="000000"/>
          <w:sz w:val="24"/>
        </w:rPr>
      </w:pPr>
      <w:r w:rsidRPr="008817F6">
        <w:rPr>
          <w:rFonts w:ascii="Palatino Linotype" w:hAnsi="Palatino Linotype"/>
          <w:b/>
          <w:color w:val="000000"/>
          <w:sz w:val="24"/>
        </w:rPr>
        <w:t xml:space="preserve">RECIBOS DE NÓMINA Q.09[1].pdf: </w:t>
      </w:r>
      <w:r w:rsidRPr="008817F6">
        <w:rPr>
          <w:rFonts w:ascii="Palatino Linotype" w:hAnsi="Palatino Linotype"/>
          <w:color w:val="000000"/>
          <w:sz w:val="24"/>
        </w:rPr>
        <w:t>Documento que contiene sesenta recibos de nómina, correspondientes a la Primera Quincena de Mayo de dos mil veinticinco, en Versión Pública.</w:t>
      </w:r>
    </w:p>
    <w:p w14:paraId="4E4067BA" w14:textId="77777777" w:rsidR="004D6967" w:rsidRPr="008817F6" w:rsidRDefault="004D6967" w:rsidP="004D6967">
      <w:pPr>
        <w:pStyle w:val="Prrafodelista"/>
        <w:numPr>
          <w:ilvl w:val="0"/>
          <w:numId w:val="43"/>
        </w:numPr>
        <w:pBdr>
          <w:top w:val="nil"/>
          <w:left w:val="nil"/>
          <w:bottom w:val="nil"/>
          <w:right w:val="nil"/>
          <w:between w:val="nil"/>
        </w:pBdr>
        <w:tabs>
          <w:tab w:val="left" w:pos="0"/>
        </w:tabs>
        <w:spacing w:line="360" w:lineRule="auto"/>
        <w:ind w:right="709"/>
        <w:jc w:val="both"/>
        <w:rPr>
          <w:rFonts w:ascii="Palatino Linotype" w:hAnsi="Palatino Linotype"/>
          <w:color w:val="000000"/>
          <w:sz w:val="24"/>
        </w:rPr>
      </w:pPr>
      <w:r w:rsidRPr="008817F6">
        <w:rPr>
          <w:rFonts w:ascii="Palatino Linotype" w:hAnsi="Palatino Linotype"/>
          <w:b/>
          <w:color w:val="000000"/>
          <w:sz w:val="24"/>
        </w:rPr>
        <w:t>RECIBOS DE NÓMINA Q.11 TESTADOS [1].pdf:</w:t>
      </w:r>
      <w:r w:rsidRPr="008817F6">
        <w:rPr>
          <w:rFonts w:ascii="Palatino Linotype" w:hAnsi="Palatino Linotype"/>
          <w:color w:val="000000"/>
          <w:sz w:val="24"/>
        </w:rPr>
        <w:t xml:space="preserve"> Documento que contiene sesenta recibos de nómina, correspondientes a la Primera Quincena de junio de dos mil veinticinco, en Versión Pública.</w:t>
      </w:r>
    </w:p>
    <w:p w14:paraId="17D8228A" w14:textId="77777777" w:rsidR="004D6967" w:rsidRPr="008817F6" w:rsidRDefault="004D6967" w:rsidP="004D6967">
      <w:pPr>
        <w:pStyle w:val="Prrafodelista"/>
        <w:numPr>
          <w:ilvl w:val="0"/>
          <w:numId w:val="43"/>
        </w:numPr>
        <w:pBdr>
          <w:top w:val="nil"/>
          <w:left w:val="nil"/>
          <w:bottom w:val="nil"/>
          <w:right w:val="nil"/>
          <w:between w:val="nil"/>
        </w:pBdr>
        <w:tabs>
          <w:tab w:val="left" w:pos="0"/>
        </w:tabs>
        <w:spacing w:line="360" w:lineRule="auto"/>
        <w:ind w:right="709"/>
        <w:jc w:val="both"/>
        <w:rPr>
          <w:rFonts w:ascii="Palatino Linotype" w:hAnsi="Palatino Linotype"/>
          <w:color w:val="000000"/>
          <w:sz w:val="24"/>
        </w:rPr>
      </w:pPr>
      <w:r w:rsidRPr="008817F6">
        <w:rPr>
          <w:rFonts w:ascii="Palatino Linotype" w:hAnsi="Palatino Linotype"/>
          <w:b/>
          <w:color w:val="000000"/>
          <w:sz w:val="24"/>
        </w:rPr>
        <w:t xml:space="preserve">RECIBOS DE NÓMINA Q.05 TESTADOS [1].pdf: </w:t>
      </w:r>
      <w:r w:rsidRPr="008817F6">
        <w:rPr>
          <w:rFonts w:ascii="Palatino Linotype" w:hAnsi="Palatino Linotype"/>
          <w:color w:val="000000"/>
          <w:sz w:val="24"/>
        </w:rPr>
        <w:t>Documento que contiene sesenta recibos de nómina, correspondientes a la Primera Quincena de marzo de dos mil veinticinco, en Versión Pública.</w:t>
      </w:r>
    </w:p>
    <w:p w14:paraId="59B1C50C" w14:textId="77777777" w:rsidR="004D6967" w:rsidRPr="008817F6" w:rsidRDefault="004D6967" w:rsidP="004D6967">
      <w:pPr>
        <w:pStyle w:val="Prrafodelista"/>
        <w:numPr>
          <w:ilvl w:val="0"/>
          <w:numId w:val="43"/>
        </w:numPr>
        <w:pBdr>
          <w:top w:val="nil"/>
          <w:left w:val="nil"/>
          <w:bottom w:val="nil"/>
          <w:right w:val="nil"/>
          <w:between w:val="nil"/>
        </w:pBdr>
        <w:tabs>
          <w:tab w:val="left" w:pos="0"/>
        </w:tabs>
        <w:spacing w:line="360" w:lineRule="auto"/>
        <w:ind w:right="709"/>
        <w:jc w:val="both"/>
        <w:rPr>
          <w:rFonts w:ascii="Palatino Linotype" w:hAnsi="Palatino Linotype"/>
          <w:color w:val="000000"/>
          <w:sz w:val="24"/>
        </w:rPr>
      </w:pPr>
      <w:r w:rsidRPr="008817F6">
        <w:rPr>
          <w:rFonts w:ascii="Palatino Linotype" w:hAnsi="Palatino Linotype"/>
          <w:b/>
          <w:color w:val="000000"/>
          <w:sz w:val="24"/>
        </w:rPr>
        <w:lastRenderedPageBreak/>
        <w:t xml:space="preserve">RECIBOS DE NÓMINA Q.18[1].pdf: </w:t>
      </w:r>
      <w:r w:rsidRPr="008817F6">
        <w:rPr>
          <w:rFonts w:ascii="Palatino Linotype" w:hAnsi="Palatino Linotype"/>
          <w:color w:val="000000"/>
          <w:sz w:val="24"/>
        </w:rPr>
        <w:t>Documento que contiene cincuenta y ocho recibos de nómina, correspondientes a la Segunda Quincena de septiembre de dos mil veinticinco, en Versión Pública.</w:t>
      </w:r>
    </w:p>
    <w:p w14:paraId="13E1510D" w14:textId="77777777" w:rsidR="004D6967" w:rsidRPr="008817F6" w:rsidRDefault="004D6967" w:rsidP="004D6967">
      <w:pPr>
        <w:pStyle w:val="Prrafodelista"/>
        <w:numPr>
          <w:ilvl w:val="0"/>
          <w:numId w:val="43"/>
        </w:numPr>
        <w:pBdr>
          <w:top w:val="nil"/>
          <w:left w:val="nil"/>
          <w:bottom w:val="nil"/>
          <w:right w:val="nil"/>
          <w:between w:val="nil"/>
        </w:pBdr>
        <w:tabs>
          <w:tab w:val="left" w:pos="0"/>
        </w:tabs>
        <w:spacing w:line="360" w:lineRule="auto"/>
        <w:ind w:right="709"/>
        <w:jc w:val="both"/>
        <w:rPr>
          <w:rFonts w:ascii="Palatino Linotype" w:hAnsi="Palatino Linotype"/>
          <w:color w:val="000000"/>
          <w:sz w:val="24"/>
        </w:rPr>
      </w:pPr>
      <w:r w:rsidRPr="008817F6">
        <w:rPr>
          <w:rFonts w:ascii="Palatino Linotype" w:hAnsi="Palatino Linotype"/>
          <w:b/>
          <w:color w:val="000000"/>
          <w:sz w:val="24"/>
        </w:rPr>
        <w:t xml:space="preserve">RECIBOS DE NÓMINA Q.10 TESTADOS [1].pdf: </w:t>
      </w:r>
      <w:r w:rsidRPr="008817F6">
        <w:rPr>
          <w:rFonts w:ascii="Palatino Linotype" w:hAnsi="Palatino Linotype"/>
          <w:color w:val="000000"/>
          <w:sz w:val="24"/>
        </w:rPr>
        <w:t xml:space="preserve">Documento que contiene cincuenta y cuatro recibos de nómina, correspondientes a la Segunda Quincena de Mayo de dos mil veinticinco, en Versión Pública. </w:t>
      </w:r>
    </w:p>
    <w:p w14:paraId="45EF2495" w14:textId="77777777" w:rsidR="004D6967" w:rsidRPr="008817F6" w:rsidRDefault="004D6967" w:rsidP="004D6967">
      <w:pPr>
        <w:pStyle w:val="Prrafodelista"/>
        <w:numPr>
          <w:ilvl w:val="0"/>
          <w:numId w:val="43"/>
        </w:numPr>
        <w:pBdr>
          <w:top w:val="nil"/>
          <w:left w:val="nil"/>
          <w:bottom w:val="nil"/>
          <w:right w:val="nil"/>
          <w:between w:val="nil"/>
        </w:pBdr>
        <w:tabs>
          <w:tab w:val="left" w:pos="0"/>
        </w:tabs>
        <w:spacing w:line="360" w:lineRule="auto"/>
        <w:ind w:right="709"/>
        <w:jc w:val="both"/>
        <w:rPr>
          <w:rFonts w:ascii="Palatino Linotype" w:hAnsi="Palatino Linotype"/>
          <w:color w:val="000000"/>
          <w:sz w:val="24"/>
        </w:rPr>
      </w:pPr>
      <w:r w:rsidRPr="008817F6">
        <w:rPr>
          <w:rFonts w:ascii="Palatino Linotype" w:hAnsi="Palatino Linotype"/>
          <w:b/>
          <w:color w:val="000000"/>
          <w:sz w:val="24"/>
        </w:rPr>
        <w:t xml:space="preserve">RECIBOS DE NÓMINA Q. 15[1].pdf: </w:t>
      </w:r>
      <w:r w:rsidRPr="008817F6">
        <w:rPr>
          <w:rFonts w:ascii="Palatino Linotype" w:hAnsi="Palatino Linotype"/>
          <w:color w:val="000000"/>
          <w:sz w:val="24"/>
        </w:rPr>
        <w:t>Documento que contiene cincuenta y cuatro recibos de nómina, correspondientes a la Primera Quincena de agosto de dos mil veinticinco, en Versión Pública.</w:t>
      </w:r>
    </w:p>
    <w:p w14:paraId="025B3F33" w14:textId="77777777" w:rsidR="004D6967" w:rsidRPr="008817F6" w:rsidRDefault="004D6967" w:rsidP="004D6967">
      <w:pPr>
        <w:pStyle w:val="Prrafodelista"/>
        <w:numPr>
          <w:ilvl w:val="0"/>
          <w:numId w:val="43"/>
        </w:numPr>
        <w:pBdr>
          <w:top w:val="nil"/>
          <w:left w:val="nil"/>
          <w:bottom w:val="nil"/>
          <w:right w:val="nil"/>
          <w:between w:val="nil"/>
        </w:pBdr>
        <w:tabs>
          <w:tab w:val="left" w:pos="0"/>
        </w:tabs>
        <w:spacing w:line="360" w:lineRule="auto"/>
        <w:ind w:right="709"/>
        <w:jc w:val="both"/>
        <w:rPr>
          <w:rFonts w:ascii="Palatino Linotype" w:hAnsi="Palatino Linotype"/>
          <w:color w:val="000000"/>
          <w:sz w:val="24"/>
        </w:rPr>
      </w:pPr>
      <w:r w:rsidRPr="008817F6">
        <w:rPr>
          <w:rFonts w:ascii="Palatino Linotype" w:hAnsi="Palatino Linotype"/>
          <w:b/>
          <w:color w:val="000000"/>
          <w:sz w:val="24"/>
        </w:rPr>
        <w:t xml:space="preserve">RECIBOS DE NÓMINA Q.14[1].pdf: </w:t>
      </w:r>
      <w:r w:rsidRPr="008817F6">
        <w:rPr>
          <w:rFonts w:ascii="Palatino Linotype" w:hAnsi="Palatino Linotype"/>
          <w:color w:val="000000"/>
          <w:sz w:val="24"/>
        </w:rPr>
        <w:t>Documento que contiene cincuenta y siete recibos de nómina, correspondientes a la Segunda Quincena de julio de dos mil veinticinco, en Versión Pública.</w:t>
      </w:r>
    </w:p>
    <w:p w14:paraId="01943D8E" w14:textId="77777777" w:rsidR="004D6967" w:rsidRPr="008817F6" w:rsidRDefault="004D6967" w:rsidP="004D6967">
      <w:pPr>
        <w:pStyle w:val="Prrafodelista"/>
        <w:numPr>
          <w:ilvl w:val="0"/>
          <w:numId w:val="43"/>
        </w:numPr>
        <w:pBdr>
          <w:top w:val="nil"/>
          <w:left w:val="nil"/>
          <w:bottom w:val="nil"/>
          <w:right w:val="nil"/>
          <w:between w:val="nil"/>
        </w:pBdr>
        <w:tabs>
          <w:tab w:val="left" w:pos="0"/>
        </w:tabs>
        <w:spacing w:line="360" w:lineRule="auto"/>
        <w:ind w:right="709"/>
        <w:jc w:val="both"/>
        <w:rPr>
          <w:rFonts w:ascii="Palatino Linotype" w:hAnsi="Palatino Linotype"/>
          <w:color w:val="000000"/>
          <w:sz w:val="24"/>
        </w:rPr>
      </w:pPr>
      <w:r w:rsidRPr="008817F6">
        <w:rPr>
          <w:rFonts w:ascii="Palatino Linotype" w:hAnsi="Palatino Linotype"/>
          <w:b/>
          <w:color w:val="000000"/>
          <w:sz w:val="24"/>
        </w:rPr>
        <w:t>RECIBOS DE NÓMINA Q.16 TESTADOS [1].pdf:</w:t>
      </w:r>
      <w:r w:rsidRPr="008817F6">
        <w:rPr>
          <w:rFonts w:ascii="Palatino Linotype" w:hAnsi="Palatino Linotype"/>
          <w:color w:val="000000"/>
          <w:sz w:val="24"/>
        </w:rPr>
        <w:t xml:space="preserve"> Documento que contiene cincuenta y siete recibos de nómina, correspondientes a la Segunda Quincena de agosto de dos mil veinticinco, en Versión Pública. </w:t>
      </w:r>
    </w:p>
    <w:p w14:paraId="2F0A22A4" w14:textId="77777777" w:rsidR="004D6967" w:rsidRPr="008817F6" w:rsidRDefault="004D6967" w:rsidP="004D6967">
      <w:pPr>
        <w:pStyle w:val="Prrafodelista"/>
        <w:numPr>
          <w:ilvl w:val="0"/>
          <w:numId w:val="43"/>
        </w:numPr>
        <w:pBdr>
          <w:top w:val="nil"/>
          <w:left w:val="nil"/>
          <w:bottom w:val="nil"/>
          <w:right w:val="nil"/>
          <w:between w:val="nil"/>
        </w:pBdr>
        <w:tabs>
          <w:tab w:val="left" w:pos="0"/>
        </w:tabs>
        <w:spacing w:line="360" w:lineRule="auto"/>
        <w:ind w:right="709"/>
        <w:jc w:val="both"/>
        <w:rPr>
          <w:rFonts w:ascii="Palatino Linotype" w:hAnsi="Palatino Linotype"/>
          <w:color w:val="000000"/>
          <w:sz w:val="24"/>
        </w:rPr>
      </w:pPr>
      <w:r w:rsidRPr="008817F6">
        <w:rPr>
          <w:rFonts w:ascii="Palatino Linotype" w:hAnsi="Palatino Linotype"/>
          <w:b/>
          <w:color w:val="000000"/>
          <w:sz w:val="24"/>
        </w:rPr>
        <w:t xml:space="preserve">RECIBOS DE NÓMINA Q.12[1].pdf: </w:t>
      </w:r>
      <w:r w:rsidRPr="008817F6">
        <w:rPr>
          <w:rFonts w:ascii="Palatino Linotype" w:hAnsi="Palatino Linotype"/>
          <w:color w:val="000000"/>
          <w:sz w:val="24"/>
        </w:rPr>
        <w:t>Documento que contiene cincuenta y siete recibos de nómina, correspondientes a la Segunda Quincena de Junio de dos mil veinticinco, en Versión Pública.</w:t>
      </w:r>
    </w:p>
    <w:p w14:paraId="32DFC4F1" w14:textId="77777777" w:rsidR="004D6967" w:rsidRPr="008817F6" w:rsidRDefault="004D6967" w:rsidP="004D6967">
      <w:pPr>
        <w:pStyle w:val="Prrafodelista"/>
        <w:numPr>
          <w:ilvl w:val="0"/>
          <w:numId w:val="43"/>
        </w:numPr>
        <w:pBdr>
          <w:top w:val="nil"/>
          <w:left w:val="nil"/>
          <w:bottom w:val="nil"/>
          <w:right w:val="nil"/>
          <w:between w:val="nil"/>
        </w:pBdr>
        <w:tabs>
          <w:tab w:val="left" w:pos="0"/>
        </w:tabs>
        <w:spacing w:line="360" w:lineRule="auto"/>
        <w:ind w:right="709"/>
        <w:jc w:val="both"/>
        <w:rPr>
          <w:rFonts w:ascii="Palatino Linotype" w:hAnsi="Palatino Linotype"/>
          <w:color w:val="000000"/>
          <w:sz w:val="24"/>
        </w:rPr>
      </w:pPr>
      <w:r w:rsidRPr="008817F6">
        <w:rPr>
          <w:rFonts w:ascii="Palatino Linotype" w:hAnsi="Palatino Linotype"/>
          <w:b/>
          <w:color w:val="000000"/>
          <w:sz w:val="24"/>
        </w:rPr>
        <w:t xml:space="preserve">RECIBOS DE NÓMINA Q.08 TESTADOS [1].pdf: </w:t>
      </w:r>
      <w:r w:rsidRPr="008817F6">
        <w:rPr>
          <w:rFonts w:ascii="Palatino Linotype" w:hAnsi="Palatino Linotype"/>
          <w:color w:val="000000"/>
          <w:sz w:val="24"/>
        </w:rPr>
        <w:t xml:space="preserve">Documento que contiene sesenta recibos de nómina, correspondientes a la Segunda Quincena de abril de dos mil veinticinco, en Versión Pública. </w:t>
      </w:r>
    </w:p>
    <w:p w14:paraId="4D93104D" w14:textId="77777777" w:rsidR="004D6967" w:rsidRPr="008817F6" w:rsidRDefault="004D6967" w:rsidP="004D6967">
      <w:pPr>
        <w:pStyle w:val="Prrafodelista"/>
        <w:numPr>
          <w:ilvl w:val="0"/>
          <w:numId w:val="43"/>
        </w:numPr>
        <w:pBdr>
          <w:top w:val="nil"/>
          <w:left w:val="nil"/>
          <w:bottom w:val="nil"/>
          <w:right w:val="nil"/>
          <w:between w:val="nil"/>
        </w:pBdr>
        <w:tabs>
          <w:tab w:val="left" w:pos="0"/>
        </w:tabs>
        <w:spacing w:line="360" w:lineRule="auto"/>
        <w:ind w:right="709"/>
        <w:jc w:val="both"/>
        <w:rPr>
          <w:rFonts w:ascii="Palatino Linotype" w:hAnsi="Palatino Linotype"/>
          <w:color w:val="000000"/>
          <w:sz w:val="24"/>
        </w:rPr>
      </w:pPr>
      <w:r w:rsidRPr="008817F6">
        <w:rPr>
          <w:rFonts w:ascii="Palatino Linotype" w:hAnsi="Palatino Linotype"/>
          <w:b/>
          <w:color w:val="000000"/>
          <w:sz w:val="24"/>
        </w:rPr>
        <w:t xml:space="preserve">RECIBOS DE NÓMINA Q.02[1].pdf: </w:t>
      </w:r>
      <w:r w:rsidRPr="008817F6">
        <w:rPr>
          <w:rFonts w:ascii="Palatino Linotype" w:hAnsi="Palatino Linotype"/>
          <w:color w:val="000000"/>
          <w:sz w:val="24"/>
        </w:rPr>
        <w:t>Documento que contiene sesenta recibos de nómina, correspondientes a la Segunda Quincena de enero de dos mil veinticinco, en Versión Pública.</w:t>
      </w:r>
    </w:p>
    <w:p w14:paraId="1DE54BC1" w14:textId="77777777" w:rsidR="004D6967" w:rsidRPr="008817F6" w:rsidRDefault="004D6967" w:rsidP="004D6967">
      <w:pPr>
        <w:pStyle w:val="Prrafodelista"/>
        <w:numPr>
          <w:ilvl w:val="0"/>
          <w:numId w:val="43"/>
        </w:numPr>
        <w:pBdr>
          <w:top w:val="nil"/>
          <w:left w:val="nil"/>
          <w:bottom w:val="nil"/>
          <w:right w:val="nil"/>
          <w:between w:val="nil"/>
        </w:pBdr>
        <w:tabs>
          <w:tab w:val="left" w:pos="0"/>
        </w:tabs>
        <w:spacing w:line="360" w:lineRule="auto"/>
        <w:ind w:right="709"/>
        <w:jc w:val="both"/>
        <w:rPr>
          <w:rFonts w:ascii="Palatino Linotype" w:hAnsi="Palatino Linotype"/>
          <w:color w:val="000000"/>
          <w:sz w:val="24"/>
        </w:rPr>
      </w:pPr>
      <w:r w:rsidRPr="008817F6">
        <w:rPr>
          <w:rFonts w:ascii="Palatino Linotype" w:hAnsi="Palatino Linotype"/>
          <w:b/>
          <w:color w:val="000000"/>
          <w:sz w:val="24"/>
        </w:rPr>
        <w:lastRenderedPageBreak/>
        <w:t xml:space="preserve">RECIBOS DE NÓMINA Q.19[1].pdf: </w:t>
      </w:r>
      <w:r w:rsidRPr="008817F6">
        <w:rPr>
          <w:rFonts w:ascii="Palatino Linotype" w:hAnsi="Palatino Linotype"/>
          <w:color w:val="000000"/>
          <w:sz w:val="24"/>
        </w:rPr>
        <w:t>Documento que contiene cincuenta y ocho recibos de nómina, correspondientes a la Primera Quincena de octubre de dos mil veinticinco, en Versión Pública.</w:t>
      </w:r>
    </w:p>
    <w:p w14:paraId="0097EAF5" w14:textId="77777777" w:rsidR="004D6967" w:rsidRPr="008817F6" w:rsidRDefault="004D6967" w:rsidP="004D6967">
      <w:pPr>
        <w:pStyle w:val="Prrafodelista"/>
        <w:numPr>
          <w:ilvl w:val="0"/>
          <w:numId w:val="43"/>
        </w:numPr>
        <w:pBdr>
          <w:top w:val="nil"/>
          <w:left w:val="nil"/>
          <w:bottom w:val="nil"/>
          <w:right w:val="nil"/>
          <w:between w:val="nil"/>
        </w:pBdr>
        <w:tabs>
          <w:tab w:val="left" w:pos="0"/>
        </w:tabs>
        <w:spacing w:line="360" w:lineRule="auto"/>
        <w:ind w:right="709"/>
        <w:jc w:val="both"/>
        <w:rPr>
          <w:rFonts w:ascii="Palatino Linotype" w:hAnsi="Palatino Linotype"/>
          <w:color w:val="000000"/>
          <w:sz w:val="24"/>
        </w:rPr>
      </w:pPr>
      <w:r w:rsidRPr="008817F6">
        <w:rPr>
          <w:rFonts w:ascii="Palatino Linotype" w:hAnsi="Palatino Linotype"/>
          <w:b/>
          <w:color w:val="000000"/>
          <w:sz w:val="24"/>
        </w:rPr>
        <w:t xml:space="preserve">RECIBOS DE NÓMINA Q.06[1].pdf: </w:t>
      </w:r>
      <w:r w:rsidRPr="008817F6">
        <w:rPr>
          <w:rFonts w:ascii="Palatino Linotype" w:hAnsi="Palatino Linotype"/>
          <w:color w:val="000000"/>
          <w:sz w:val="24"/>
        </w:rPr>
        <w:t>Documento que contiene sesenta recibos de nómina, correspondientes a la Segunda Quincena de marzo de dos mil veinticinco, en Versión Pública.</w:t>
      </w:r>
    </w:p>
    <w:p w14:paraId="5F1D6330" w14:textId="77777777" w:rsidR="004D6967" w:rsidRPr="008817F6" w:rsidRDefault="004D6967" w:rsidP="004D6967">
      <w:pPr>
        <w:pStyle w:val="Prrafodelista"/>
        <w:numPr>
          <w:ilvl w:val="0"/>
          <w:numId w:val="43"/>
        </w:numPr>
        <w:pBdr>
          <w:top w:val="nil"/>
          <w:left w:val="nil"/>
          <w:bottom w:val="nil"/>
          <w:right w:val="nil"/>
          <w:between w:val="nil"/>
        </w:pBdr>
        <w:tabs>
          <w:tab w:val="left" w:pos="0"/>
        </w:tabs>
        <w:spacing w:line="360" w:lineRule="auto"/>
        <w:ind w:right="709"/>
        <w:jc w:val="both"/>
        <w:rPr>
          <w:rFonts w:ascii="Palatino Linotype" w:hAnsi="Palatino Linotype"/>
          <w:color w:val="000000"/>
          <w:sz w:val="24"/>
        </w:rPr>
      </w:pPr>
      <w:r w:rsidRPr="008817F6">
        <w:rPr>
          <w:rFonts w:ascii="Palatino Linotype" w:hAnsi="Palatino Linotype"/>
          <w:b/>
          <w:color w:val="000000"/>
          <w:sz w:val="24"/>
        </w:rPr>
        <w:t xml:space="preserve">RECIBOS DE NÓMINA Q.04 TESTADOS [1].pdf: </w:t>
      </w:r>
      <w:r w:rsidRPr="008817F6">
        <w:rPr>
          <w:rFonts w:ascii="Palatino Linotype" w:hAnsi="Palatino Linotype"/>
          <w:color w:val="000000"/>
          <w:sz w:val="24"/>
        </w:rPr>
        <w:t>Documento que contiene sesenta y un recibos de nómina, correspondientes a la Segunda Quincena de febrero de dos mil veinticinco, en Versión Pública.</w:t>
      </w:r>
    </w:p>
    <w:p w14:paraId="05730C66" w14:textId="77777777" w:rsidR="004D6967" w:rsidRPr="008817F6" w:rsidRDefault="004D6967" w:rsidP="004D6967">
      <w:pPr>
        <w:pStyle w:val="Prrafodelista"/>
        <w:numPr>
          <w:ilvl w:val="0"/>
          <w:numId w:val="43"/>
        </w:numPr>
        <w:pBdr>
          <w:top w:val="nil"/>
          <w:left w:val="nil"/>
          <w:bottom w:val="nil"/>
          <w:right w:val="nil"/>
          <w:between w:val="nil"/>
        </w:pBdr>
        <w:tabs>
          <w:tab w:val="left" w:pos="0"/>
        </w:tabs>
        <w:spacing w:line="360" w:lineRule="auto"/>
        <w:ind w:right="709"/>
        <w:jc w:val="both"/>
        <w:rPr>
          <w:rFonts w:ascii="Palatino Linotype" w:hAnsi="Palatino Linotype"/>
          <w:color w:val="000000"/>
          <w:sz w:val="24"/>
        </w:rPr>
      </w:pPr>
      <w:r w:rsidRPr="008817F6">
        <w:rPr>
          <w:rFonts w:ascii="Palatino Linotype" w:hAnsi="Palatino Linotype"/>
          <w:b/>
          <w:color w:val="000000"/>
          <w:sz w:val="24"/>
        </w:rPr>
        <w:t xml:space="preserve">RECIBOS DE NÓMINA Q.03[1].pdf: </w:t>
      </w:r>
      <w:r w:rsidRPr="008817F6">
        <w:rPr>
          <w:rFonts w:ascii="Palatino Linotype" w:hAnsi="Palatino Linotype"/>
          <w:color w:val="000000"/>
          <w:sz w:val="24"/>
        </w:rPr>
        <w:t>Documento que contiene sesenta recibos de nómina, correspondientes a la Primera Quincena de febrero de dos mil veinticinco, en Versión Pública.</w:t>
      </w:r>
    </w:p>
    <w:p w14:paraId="29AF4979" w14:textId="77777777" w:rsidR="004D6967" w:rsidRPr="008817F6" w:rsidRDefault="004D6967" w:rsidP="004D6967">
      <w:pPr>
        <w:pStyle w:val="Prrafodelista"/>
        <w:numPr>
          <w:ilvl w:val="0"/>
          <w:numId w:val="43"/>
        </w:numPr>
        <w:pBdr>
          <w:top w:val="nil"/>
          <w:left w:val="nil"/>
          <w:bottom w:val="nil"/>
          <w:right w:val="nil"/>
          <w:between w:val="nil"/>
        </w:pBdr>
        <w:tabs>
          <w:tab w:val="left" w:pos="0"/>
        </w:tabs>
        <w:spacing w:line="360" w:lineRule="auto"/>
        <w:ind w:right="709"/>
        <w:jc w:val="both"/>
        <w:rPr>
          <w:rFonts w:ascii="Palatino Linotype" w:hAnsi="Palatino Linotype"/>
          <w:color w:val="000000"/>
          <w:sz w:val="24"/>
        </w:rPr>
      </w:pPr>
      <w:r w:rsidRPr="008817F6">
        <w:rPr>
          <w:rFonts w:ascii="Palatino Linotype" w:hAnsi="Palatino Linotype"/>
          <w:b/>
          <w:color w:val="000000"/>
          <w:sz w:val="24"/>
        </w:rPr>
        <w:t xml:space="preserve">RECIBOS DE NÓMINA Q. 17[1].pdf: </w:t>
      </w:r>
      <w:r w:rsidRPr="008817F6">
        <w:rPr>
          <w:rFonts w:ascii="Palatino Linotype" w:hAnsi="Palatino Linotype"/>
          <w:color w:val="000000"/>
          <w:sz w:val="24"/>
        </w:rPr>
        <w:t>Documento que contiene cincuenta y siete recibos de nómina, correspondientes a la Primera Quincena de septiembre de dos mil veinticinco, en Versión Pública.</w:t>
      </w:r>
    </w:p>
    <w:p w14:paraId="44A26513" w14:textId="77777777" w:rsidR="004D6967" w:rsidRPr="008817F6" w:rsidRDefault="004D6967" w:rsidP="004D6967">
      <w:pPr>
        <w:pStyle w:val="Prrafodelista"/>
        <w:numPr>
          <w:ilvl w:val="0"/>
          <w:numId w:val="43"/>
        </w:numPr>
        <w:pBdr>
          <w:top w:val="nil"/>
          <w:left w:val="nil"/>
          <w:bottom w:val="nil"/>
          <w:right w:val="nil"/>
          <w:between w:val="nil"/>
        </w:pBdr>
        <w:tabs>
          <w:tab w:val="left" w:pos="0"/>
        </w:tabs>
        <w:spacing w:line="360" w:lineRule="auto"/>
        <w:ind w:right="709"/>
        <w:jc w:val="both"/>
        <w:rPr>
          <w:rFonts w:ascii="Palatino Linotype" w:hAnsi="Palatino Linotype"/>
          <w:color w:val="000000"/>
          <w:sz w:val="24"/>
        </w:rPr>
      </w:pPr>
      <w:r w:rsidRPr="008817F6">
        <w:rPr>
          <w:rFonts w:ascii="Palatino Linotype" w:hAnsi="Palatino Linotype"/>
          <w:b/>
          <w:color w:val="000000"/>
          <w:sz w:val="24"/>
        </w:rPr>
        <w:t xml:space="preserve">RECIBOS DE NÓMINA Q.13[1].pdf: </w:t>
      </w:r>
      <w:r w:rsidRPr="008817F6">
        <w:rPr>
          <w:rFonts w:ascii="Palatino Linotype" w:hAnsi="Palatino Linotype"/>
          <w:color w:val="000000"/>
          <w:sz w:val="24"/>
        </w:rPr>
        <w:t>Documento que contiene cincuenta y cuatro recibos de nómina, correspondientes a la Primera Quincena de julio de dos mil veinticinco, en Versión Pública.</w:t>
      </w:r>
    </w:p>
    <w:p w14:paraId="250C53A2" w14:textId="77777777" w:rsidR="004D6967" w:rsidRPr="008817F6" w:rsidRDefault="004D6967" w:rsidP="004D6967">
      <w:pPr>
        <w:pStyle w:val="Prrafodelista"/>
        <w:numPr>
          <w:ilvl w:val="0"/>
          <w:numId w:val="43"/>
        </w:numPr>
        <w:pBdr>
          <w:top w:val="nil"/>
          <w:left w:val="nil"/>
          <w:bottom w:val="nil"/>
          <w:right w:val="nil"/>
          <w:between w:val="nil"/>
        </w:pBdr>
        <w:tabs>
          <w:tab w:val="left" w:pos="0"/>
        </w:tabs>
        <w:spacing w:line="360" w:lineRule="auto"/>
        <w:ind w:right="709"/>
        <w:jc w:val="both"/>
        <w:rPr>
          <w:rFonts w:ascii="Palatino Linotype" w:hAnsi="Palatino Linotype"/>
          <w:color w:val="000000"/>
          <w:sz w:val="24"/>
        </w:rPr>
      </w:pPr>
      <w:r w:rsidRPr="008817F6">
        <w:rPr>
          <w:rFonts w:ascii="Palatino Linotype" w:hAnsi="Palatino Linotype"/>
          <w:b/>
          <w:color w:val="000000"/>
          <w:sz w:val="24"/>
        </w:rPr>
        <w:t xml:space="preserve">RECIBOS DE NÓMINA Q.07[1].pdf: </w:t>
      </w:r>
      <w:r w:rsidRPr="008817F6">
        <w:rPr>
          <w:rFonts w:ascii="Palatino Linotype" w:hAnsi="Palatino Linotype"/>
          <w:color w:val="000000"/>
          <w:sz w:val="24"/>
        </w:rPr>
        <w:t>Documento que contiene cincuenta y cuatro recibos de nómina, correspondientes a la Primera Quincena de abril de dos mil veinticinco, en Versión Pública.</w:t>
      </w:r>
    </w:p>
    <w:p w14:paraId="64F13D80" w14:textId="77777777" w:rsidR="004D6967" w:rsidRPr="008817F6" w:rsidRDefault="004D6967" w:rsidP="004D6967">
      <w:pPr>
        <w:pStyle w:val="Prrafodelista"/>
        <w:numPr>
          <w:ilvl w:val="0"/>
          <w:numId w:val="43"/>
        </w:numPr>
        <w:pBdr>
          <w:top w:val="nil"/>
          <w:left w:val="nil"/>
          <w:bottom w:val="nil"/>
          <w:right w:val="nil"/>
          <w:between w:val="nil"/>
        </w:pBdr>
        <w:tabs>
          <w:tab w:val="left" w:pos="0"/>
        </w:tabs>
        <w:spacing w:line="360" w:lineRule="auto"/>
        <w:ind w:right="709"/>
        <w:jc w:val="both"/>
        <w:rPr>
          <w:rFonts w:ascii="Palatino Linotype" w:hAnsi="Palatino Linotype"/>
          <w:color w:val="000000"/>
          <w:sz w:val="24"/>
        </w:rPr>
      </w:pPr>
      <w:r w:rsidRPr="008817F6">
        <w:rPr>
          <w:rFonts w:ascii="Palatino Linotype" w:hAnsi="Palatino Linotype"/>
          <w:b/>
          <w:color w:val="000000"/>
          <w:sz w:val="24"/>
        </w:rPr>
        <w:t xml:space="preserve">RESP-OPD-00289.pdf: </w:t>
      </w:r>
      <w:r w:rsidRPr="008817F6">
        <w:rPr>
          <w:rFonts w:ascii="Palatino Linotype" w:hAnsi="Palatino Linotype"/>
          <w:color w:val="000000"/>
          <w:sz w:val="24"/>
        </w:rPr>
        <w:t xml:space="preserve">Oficio ADMONFNZAS/OPD/ACVC/212/2025 de fecha diecinueve de noviembre de dos mil veinticinco, suscrito por la </w:t>
      </w:r>
      <w:r w:rsidRPr="008817F6">
        <w:rPr>
          <w:rFonts w:ascii="Palatino Linotype" w:hAnsi="Palatino Linotype"/>
          <w:color w:val="000000"/>
          <w:sz w:val="24"/>
        </w:rPr>
        <w:lastRenderedPageBreak/>
        <w:t>subdirección de Administración y Finanzas OPDAPAS Teoloyucan, mediante el cual remite la información requerida.</w:t>
      </w:r>
    </w:p>
    <w:p w14:paraId="15D13490" w14:textId="77777777" w:rsidR="004D6967" w:rsidRPr="008817F6" w:rsidRDefault="004D6967" w:rsidP="004D6967">
      <w:pPr>
        <w:pStyle w:val="Prrafodelista"/>
        <w:numPr>
          <w:ilvl w:val="0"/>
          <w:numId w:val="43"/>
        </w:numPr>
        <w:pBdr>
          <w:top w:val="nil"/>
          <w:left w:val="nil"/>
          <w:bottom w:val="nil"/>
          <w:right w:val="nil"/>
          <w:between w:val="nil"/>
        </w:pBdr>
        <w:tabs>
          <w:tab w:val="left" w:pos="0"/>
        </w:tabs>
        <w:spacing w:line="360" w:lineRule="auto"/>
        <w:ind w:right="709"/>
        <w:jc w:val="both"/>
        <w:rPr>
          <w:rFonts w:ascii="Palatino Linotype" w:hAnsi="Palatino Linotype"/>
          <w:color w:val="000000"/>
          <w:sz w:val="24"/>
        </w:rPr>
      </w:pPr>
      <w:r w:rsidRPr="008817F6">
        <w:rPr>
          <w:rFonts w:ascii="Palatino Linotype" w:hAnsi="Palatino Linotype"/>
          <w:b/>
          <w:color w:val="000000"/>
          <w:sz w:val="24"/>
        </w:rPr>
        <w:t xml:space="preserve">RECIBOS DE NÓMINA Q.20[1].pdf: </w:t>
      </w:r>
      <w:r w:rsidRPr="008817F6">
        <w:rPr>
          <w:rFonts w:ascii="Palatino Linotype" w:hAnsi="Palatino Linotype"/>
          <w:color w:val="000000"/>
          <w:sz w:val="24"/>
        </w:rPr>
        <w:t>Documento que contiene cincuenta y ocho recibos de nómina, correspondientes a la Segunda Quincena de octubre de dos mil veinticinco, en Versión Pública.</w:t>
      </w:r>
    </w:p>
    <w:p w14:paraId="15DA42B8" w14:textId="77777777" w:rsidR="004D6967" w:rsidRPr="008817F6" w:rsidRDefault="004D6967" w:rsidP="004D6967">
      <w:pPr>
        <w:pStyle w:val="Prrafodelista"/>
        <w:numPr>
          <w:ilvl w:val="0"/>
          <w:numId w:val="43"/>
        </w:numPr>
        <w:pBdr>
          <w:top w:val="nil"/>
          <w:left w:val="nil"/>
          <w:bottom w:val="nil"/>
          <w:right w:val="nil"/>
          <w:between w:val="nil"/>
        </w:pBdr>
        <w:tabs>
          <w:tab w:val="left" w:pos="0"/>
        </w:tabs>
        <w:spacing w:line="360" w:lineRule="auto"/>
        <w:ind w:right="709"/>
        <w:jc w:val="both"/>
        <w:rPr>
          <w:rFonts w:ascii="Palatino Linotype" w:hAnsi="Palatino Linotype"/>
          <w:color w:val="000000"/>
          <w:sz w:val="24"/>
        </w:rPr>
      </w:pPr>
      <w:r w:rsidRPr="008817F6">
        <w:rPr>
          <w:rFonts w:ascii="Palatino Linotype" w:hAnsi="Palatino Linotype"/>
          <w:b/>
          <w:color w:val="000000"/>
          <w:sz w:val="24"/>
        </w:rPr>
        <w:t xml:space="preserve">ACUERDO 05 CUARTA EXTRAORD.pdf: </w:t>
      </w:r>
      <w:r w:rsidRPr="008817F6">
        <w:rPr>
          <w:rFonts w:ascii="Palatino Linotype" w:hAnsi="Palatino Linotype"/>
          <w:color w:val="000000"/>
          <w:sz w:val="24"/>
        </w:rPr>
        <w:t>ACUERDO/O.P.D.A.P.A.S./CT/CUARTAEXTRAORD/2025/05 por el que se aprueba la clasificación parcial de la información como confidencial y versión pública parcial de la información contenida en los recibos de nómina del personal que labora en el Organismo Público Descentralizado para la Prestación de los Servicios de Agua Potable, Alcantarillado y Saneamiento del Municipio de Teoloyucan.</w:t>
      </w:r>
    </w:p>
    <w:p w14:paraId="713E4E7A" w14:textId="77777777" w:rsidR="004D6967" w:rsidRPr="008817F6" w:rsidRDefault="004D6967" w:rsidP="004D6967">
      <w:pPr>
        <w:pBdr>
          <w:top w:val="nil"/>
          <w:left w:val="nil"/>
          <w:bottom w:val="nil"/>
          <w:right w:val="nil"/>
          <w:between w:val="nil"/>
        </w:pBdr>
        <w:tabs>
          <w:tab w:val="left" w:pos="0"/>
        </w:tabs>
        <w:spacing w:line="360" w:lineRule="auto"/>
        <w:ind w:left="720" w:right="709"/>
        <w:jc w:val="both"/>
        <w:rPr>
          <w:color w:val="000000"/>
          <w:highlight w:val="green"/>
        </w:rPr>
      </w:pPr>
    </w:p>
    <w:p w14:paraId="7E55A304" w14:textId="77777777" w:rsidR="004D6967" w:rsidRPr="008817F6" w:rsidRDefault="004D6967" w:rsidP="004D6967">
      <w:pPr>
        <w:numPr>
          <w:ilvl w:val="0"/>
          <w:numId w:val="41"/>
        </w:numPr>
        <w:pBdr>
          <w:top w:val="nil"/>
          <w:left w:val="nil"/>
          <w:bottom w:val="nil"/>
          <w:right w:val="nil"/>
          <w:between w:val="nil"/>
        </w:pBdr>
        <w:tabs>
          <w:tab w:val="left" w:pos="0"/>
        </w:tabs>
        <w:spacing w:line="360" w:lineRule="auto"/>
        <w:ind w:right="49"/>
        <w:jc w:val="both"/>
        <w:rPr>
          <w:color w:val="000000"/>
        </w:rPr>
      </w:pPr>
      <w:r w:rsidRPr="008817F6">
        <w:rPr>
          <w:rFonts w:ascii="Palatino Linotype" w:eastAsia="Palatino Linotype" w:hAnsi="Palatino Linotype" w:cs="Palatino Linotype"/>
          <w:color w:val="000000"/>
        </w:rPr>
        <w:t xml:space="preserve">Inconforme con lo anterior, el </w:t>
      </w:r>
      <w:r w:rsidRPr="008817F6">
        <w:rPr>
          <w:rFonts w:ascii="Palatino Linotype" w:eastAsia="Palatino Linotype" w:hAnsi="Palatino Linotype" w:cs="Palatino Linotype"/>
          <w:b/>
          <w:color w:val="000000"/>
        </w:rPr>
        <w:t>PARTICULAR</w:t>
      </w:r>
      <w:r w:rsidRPr="008817F6">
        <w:rPr>
          <w:rFonts w:ascii="Palatino Linotype" w:eastAsia="Palatino Linotype" w:hAnsi="Palatino Linotype" w:cs="Palatino Linotype"/>
          <w:color w:val="000000"/>
        </w:rPr>
        <w:t xml:space="preserve"> en fecha </w:t>
      </w:r>
      <w:r w:rsidRPr="008817F6">
        <w:rPr>
          <w:rFonts w:ascii="Palatino Linotype" w:eastAsia="Palatino Linotype" w:hAnsi="Palatino Linotype" w:cs="Palatino Linotype"/>
          <w:b/>
          <w:color w:val="000000"/>
        </w:rPr>
        <w:t xml:space="preserve">veintiséis de noviembre de dos mil veinticinco, </w:t>
      </w:r>
      <w:r w:rsidRPr="008817F6">
        <w:rPr>
          <w:rFonts w:ascii="Palatino Linotype" w:eastAsia="Palatino Linotype" w:hAnsi="Palatino Linotype" w:cs="Palatino Linotype"/>
          <w:color w:val="000000"/>
        </w:rPr>
        <w:t>interpuso el recurso de revisión en contra de la respuesta, manifestando las siguientes razones o motivos de inconformidad:</w:t>
      </w:r>
    </w:p>
    <w:p w14:paraId="4CB7E260" w14:textId="77777777" w:rsidR="008817F6" w:rsidRPr="008817F6" w:rsidRDefault="008817F6" w:rsidP="008817F6">
      <w:pPr>
        <w:pBdr>
          <w:top w:val="nil"/>
          <w:left w:val="nil"/>
          <w:bottom w:val="nil"/>
          <w:right w:val="nil"/>
          <w:between w:val="nil"/>
        </w:pBdr>
        <w:tabs>
          <w:tab w:val="left" w:pos="0"/>
        </w:tabs>
        <w:spacing w:line="360" w:lineRule="auto"/>
        <w:ind w:right="49"/>
        <w:jc w:val="both"/>
        <w:rPr>
          <w:color w:val="000000"/>
        </w:rPr>
      </w:pPr>
    </w:p>
    <w:p w14:paraId="365BC4AB" w14:textId="7FA01AAA" w:rsidR="004D6967" w:rsidRPr="008817F6" w:rsidRDefault="008817F6" w:rsidP="004D6967">
      <w:pPr>
        <w:numPr>
          <w:ilvl w:val="0"/>
          <w:numId w:val="42"/>
        </w:numPr>
        <w:pBdr>
          <w:top w:val="nil"/>
          <w:left w:val="nil"/>
          <w:bottom w:val="nil"/>
          <w:right w:val="nil"/>
          <w:between w:val="nil"/>
        </w:pBdr>
        <w:ind w:left="567"/>
        <w:jc w:val="both"/>
        <w:rPr>
          <w:rFonts w:ascii="Palatino Linotype" w:eastAsia="Palatino Linotype" w:hAnsi="Palatino Linotype" w:cs="Palatino Linotype"/>
          <w:b/>
          <w:i/>
          <w:color w:val="000000"/>
        </w:rPr>
      </w:pPr>
      <w:bookmarkStart w:id="2" w:name="_heading=h.1fob9te" w:colFirst="0" w:colLast="0"/>
      <w:bookmarkEnd w:id="2"/>
      <w:r w:rsidRPr="008817F6">
        <w:rPr>
          <w:rFonts w:ascii="Palatino Linotype" w:eastAsia="Palatino Linotype" w:hAnsi="Palatino Linotype" w:cs="Palatino Linotype"/>
          <w:b/>
          <w:color w:val="000000"/>
        </w:rPr>
        <w:t>ACTO IMPUGNADO</w:t>
      </w:r>
      <w:r w:rsidRPr="008817F6">
        <w:rPr>
          <w:rFonts w:ascii="Palatino Linotype" w:eastAsia="Palatino Linotype" w:hAnsi="Palatino Linotype" w:cs="Palatino Linotype"/>
          <w:color w:val="000000"/>
        </w:rPr>
        <w:t xml:space="preserve">: </w:t>
      </w:r>
      <w:r w:rsidR="004D6967" w:rsidRPr="008817F6">
        <w:rPr>
          <w:rFonts w:ascii="Palatino Linotype" w:eastAsia="Palatino Linotype" w:hAnsi="Palatino Linotype" w:cs="Palatino Linotype"/>
          <w:i/>
          <w:color w:val="000000"/>
        </w:rPr>
        <w:t>“BORRA DATOS QUE DEBEN SER PUVLICOS, NO DAN INFORMASION SOLISITADA” (Sic.)</w:t>
      </w:r>
    </w:p>
    <w:p w14:paraId="3C2BE837" w14:textId="77777777" w:rsidR="008817F6" w:rsidRPr="008817F6" w:rsidRDefault="008817F6" w:rsidP="008817F6">
      <w:pPr>
        <w:pBdr>
          <w:top w:val="nil"/>
          <w:left w:val="nil"/>
          <w:bottom w:val="nil"/>
          <w:right w:val="nil"/>
          <w:between w:val="nil"/>
        </w:pBdr>
        <w:ind w:left="567"/>
        <w:jc w:val="both"/>
        <w:rPr>
          <w:rFonts w:ascii="Palatino Linotype" w:eastAsia="Palatino Linotype" w:hAnsi="Palatino Linotype" w:cs="Palatino Linotype"/>
          <w:b/>
          <w:i/>
          <w:color w:val="000000"/>
        </w:rPr>
      </w:pPr>
    </w:p>
    <w:p w14:paraId="7994A378" w14:textId="5251A05C" w:rsidR="004D6967" w:rsidRPr="008817F6" w:rsidRDefault="008817F6" w:rsidP="004D6967">
      <w:pPr>
        <w:numPr>
          <w:ilvl w:val="0"/>
          <w:numId w:val="42"/>
        </w:numPr>
        <w:pBdr>
          <w:top w:val="nil"/>
          <w:left w:val="nil"/>
          <w:bottom w:val="nil"/>
          <w:right w:val="nil"/>
          <w:between w:val="nil"/>
        </w:pBdr>
        <w:ind w:left="567"/>
        <w:jc w:val="both"/>
        <w:rPr>
          <w:rFonts w:ascii="Palatino Linotype" w:eastAsia="Palatino Linotype" w:hAnsi="Palatino Linotype" w:cs="Palatino Linotype"/>
          <w:i/>
          <w:color w:val="000000"/>
        </w:rPr>
      </w:pPr>
      <w:r w:rsidRPr="008817F6">
        <w:rPr>
          <w:rFonts w:ascii="Palatino Linotype" w:eastAsia="Palatino Linotype" w:hAnsi="Palatino Linotype" w:cs="Palatino Linotype"/>
          <w:b/>
          <w:color w:val="000000"/>
        </w:rPr>
        <w:t>RAZONES O MOTIVOS DE INCONFORMIDAD</w:t>
      </w:r>
      <w:r w:rsidR="004D6967" w:rsidRPr="008817F6">
        <w:rPr>
          <w:rFonts w:ascii="Palatino Linotype" w:eastAsia="Palatino Linotype" w:hAnsi="Palatino Linotype" w:cs="Palatino Linotype"/>
          <w:b/>
          <w:color w:val="000000"/>
        </w:rPr>
        <w:t xml:space="preserve">: </w:t>
      </w:r>
      <w:r w:rsidR="004D6967" w:rsidRPr="008817F6">
        <w:rPr>
          <w:rFonts w:ascii="Palatino Linotype" w:eastAsia="Palatino Linotype" w:hAnsi="Palatino Linotype" w:cs="Palatino Linotype"/>
          <w:i/>
          <w:color w:val="000000"/>
        </w:rPr>
        <w:t>“INCOMPLETO, BORRAN DATOS QUE SON PUVLICOS, GRACIAS (Sic.)</w:t>
      </w:r>
    </w:p>
    <w:p w14:paraId="56501A25" w14:textId="77777777" w:rsidR="004D6967" w:rsidRPr="008817F6" w:rsidRDefault="004D6967" w:rsidP="004D6967">
      <w:pPr>
        <w:spacing w:line="360" w:lineRule="auto"/>
        <w:rPr>
          <w:rFonts w:ascii="Palatino Linotype" w:eastAsia="Palatino Linotype" w:hAnsi="Palatino Linotype" w:cs="Palatino Linotype"/>
          <w:i/>
          <w:color w:val="000000"/>
        </w:rPr>
      </w:pPr>
    </w:p>
    <w:p w14:paraId="5A07D87A" w14:textId="0D29D5CC" w:rsidR="004D6967" w:rsidRPr="008817F6" w:rsidRDefault="008817F6" w:rsidP="004D6967">
      <w:pPr>
        <w:numPr>
          <w:ilvl w:val="0"/>
          <w:numId w:val="41"/>
        </w:numPr>
        <w:pBdr>
          <w:top w:val="nil"/>
          <w:left w:val="nil"/>
          <w:bottom w:val="nil"/>
          <w:right w:val="nil"/>
          <w:between w:val="nil"/>
        </w:pBdr>
        <w:spacing w:line="360" w:lineRule="auto"/>
        <w:jc w:val="both"/>
        <w:rPr>
          <w:color w:val="000000"/>
        </w:rPr>
      </w:pPr>
      <w:r>
        <w:rPr>
          <w:rFonts w:ascii="Palatino Linotype" w:eastAsia="Palatino Linotype" w:hAnsi="Palatino Linotype" w:cs="Palatino Linotype"/>
          <w:color w:val="000000"/>
        </w:rPr>
        <w:t>La Comisionada p</w:t>
      </w:r>
      <w:r w:rsidR="004D6967" w:rsidRPr="008817F6">
        <w:rPr>
          <w:rFonts w:ascii="Palatino Linotype" w:eastAsia="Palatino Linotype" w:hAnsi="Palatino Linotype" w:cs="Palatino Linotype"/>
          <w:color w:val="000000"/>
        </w:rPr>
        <w:t xml:space="preserve">onente con fundamento en lo dispuesto por el artículo 185 fracción II de la ley de la materia, a través del acuerdo de admisión </w:t>
      </w:r>
      <w:r w:rsidR="004D6967" w:rsidRPr="008817F6">
        <w:rPr>
          <w:rFonts w:ascii="Palatino Linotype" w:eastAsia="Palatino Linotype" w:hAnsi="Palatino Linotype" w:cs="Palatino Linotype"/>
        </w:rPr>
        <w:t>notificado</w:t>
      </w:r>
      <w:r w:rsidR="004D6967" w:rsidRPr="008817F6">
        <w:rPr>
          <w:rFonts w:ascii="Palatino Linotype" w:eastAsia="Palatino Linotype" w:hAnsi="Palatino Linotype" w:cs="Palatino Linotype"/>
          <w:color w:val="000000"/>
        </w:rPr>
        <w:t xml:space="preserve"> en fecha </w:t>
      </w:r>
      <w:r w:rsidR="004D6967" w:rsidRPr="008817F6">
        <w:rPr>
          <w:rFonts w:ascii="Palatino Linotype" w:eastAsia="Palatino Linotype" w:hAnsi="Palatino Linotype" w:cs="Palatino Linotype"/>
          <w:b/>
          <w:color w:val="000000"/>
        </w:rPr>
        <w:t>veintisiete de noviembre de dos mil veinticinco</w:t>
      </w:r>
      <w:r w:rsidR="004D6967" w:rsidRPr="008817F6">
        <w:rPr>
          <w:rFonts w:ascii="Palatino Linotype" w:eastAsia="Palatino Linotype" w:hAnsi="Palatino Linotype" w:cs="Palatino Linotype"/>
          <w:color w:val="000000"/>
        </w:rPr>
        <w:t xml:space="preserve">, puso a disposición de las partes el expediente electrónico </w:t>
      </w:r>
      <w:r w:rsidR="004D6967" w:rsidRPr="008817F6">
        <w:rPr>
          <w:rFonts w:ascii="Palatino Linotype" w:eastAsia="Palatino Linotype" w:hAnsi="Palatino Linotype" w:cs="Palatino Linotype"/>
          <w:color w:val="000000"/>
        </w:rPr>
        <w:lastRenderedPageBreak/>
        <w:t xml:space="preserve">vía </w:t>
      </w:r>
      <w:r w:rsidR="004D6967" w:rsidRPr="008817F6">
        <w:rPr>
          <w:rFonts w:ascii="Palatino Linotype" w:eastAsia="Palatino Linotype" w:hAnsi="Palatino Linotype" w:cs="Palatino Linotype"/>
          <w:b/>
          <w:color w:val="000000"/>
        </w:rPr>
        <w:t xml:space="preserve">SAIMEX </w:t>
      </w:r>
      <w:r w:rsidR="004D6967" w:rsidRPr="008817F6">
        <w:rPr>
          <w:rFonts w:ascii="Palatino Linotype" w:eastAsia="Palatino Linotype" w:hAnsi="Palatino Linotype" w:cs="Palatino Linotype"/>
          <w:color w:val="000000"/>
        </w:rPr>
        <w:t xml:space="preserve">a efecto de que en un plazo máximo de siete días </w:t>
      </w:r>
      <w:r w:rsidR="004D6967" w:rsidRPr="008817F6">
        <w:rPr>
          <w:rFonts w:ascii="Palatino Linotype" w:eastAsia="Palatino Linotype" w:hAnsi="Palatino Linotype" w:cs="Palatino Linotype"/>
        </w:rPr>
        <w:t>manifestara</w:t>
      </w:r>
      <w:r w:rsidR="004D6967" w:rsidRPr="008817F6">
        <w:rPr>
          <w:rFonts w:ascii="Palatino Linotype" w:eastAsia="Palatino Linotype" w:hAnsi="Palatino Linotype" w:cs="Palatino Linotype"/>
          <w:color w:val="000000"/>
        </w:rPr>
        <w:t xml:space="preserve"> lo que a su derecho conviniera, </w:t>
      </w:r>
      <w:r w:rsidR="004D6967" w:rsidRPr="008817F6">
        <w:rPr>
          <w:rFonts w:ascii="Palatino Linotype" w:eastAsia="Palatino Linotype" w:hAnsi="Palatino Linotype" w:cs="Palatino Linotype"/>
        </w:rPr>
        <w:t>ofreciera</w:t>
      </w:r>
      <w:r w:rsidR="004D6967" w:rsidRPr="008817F6">
        <w:rPr>
          <w:rFonts w:ascii="Palatino Linotype" w:eastAsia="Palatino Linotype" w:hAnsi="Palatino Linotype" w:cs="Palatino Linotype"/>
          <w:color w:val="000000"/>
        </w:rPr>
        <w:t xml:space="preserve"> pruebas y alegatos según corresponda a los casos concretos, y el </w:t>
      </w:r>
      <w:r w:rsidR="004D6967" w:rsidRPr="008817F6">
        <w:rPr>
          <w:rFonts w:ascii="Palatino Linotype" w:eastAsia="Palatino Linotype" w:hAnsi="Palatino Linotype" w:cs="Palatino Linotype"/>
          <w:b/>
          <w:color w:val="000000"/>
        </w:rPr>
        <w:t>SUJETO OBLIGADO</w:t>
      </w:r>
      <w:r w:rsidR="004D6967" w:rsidRPr="008817F6">
        <w:rPr>
          <w:rFonts w:ascii="Palatino Linotype" w:eastAsia="Palatino Linotype" w:hAnsi="Palatino Linotype" w:cs="Palatino Linotype"/>
          <w:color w:val="000000"/>
        </w:rPr>
        <w:t xml:space="preserve"> presentará el Informe Justificado procedente.</w:t>
      </w:r>
      <w:bookmarkStart w:id="3" w:name="_heading=h.2et92p0" w:colFirst="0" w:colLast="0"/>
      <w:bookmarkEnd w:id="3"/>
    </w:p>
    <w:p w14:paraId="18FBAE75" w14:textId="77777777" w:rsidR="008817F6" w:rsidRPr="008817F6" w:rsidRDefault="008817F6" w:rsidP="008817F6">
      <w:pPr>
        <w:pBdr>
          <w:top w:val="nil"/>
          <w:left w:val="nil"/>
          <w:bottom w:val="nil"/>
          <w:right w:val="nil"/>
          <w:between w:val="nil"/>
        </w:pBdr>
        <w:spacing w:line="360" w:lineRule="auto"/>
        <w:jc w:val="both"/>
        <w:rPr>
          <w:color w:val="000000"/>
        </w:rPr>
      </w:pPr>
    </w:p>
    <w:p w14:paraId="7A08B4C1" w14:textId="77777777" w:rsidR="004D6967" w:rsidRPr="008817F6" w:rsidRDefault="004D6967" w:rsidP="004D6967">
      <w:pPr>
        <w:numPr>
          <w:ilvl w:val="0"/>
          <w:numId w:val="41"/>
        </w:numPr>
        <w:pBdr>
          <w:top w:val="nil"/>
          <w:left w:val="nil"/>
          <w:bottom w:val="nil"/>
          <w:right w:val="nil"/>
          <w:between w:val="nil"/>
        </w:pBdr>
        <w:spacing w:line="360" w:lineRule="auto"/>
        <w:jc w:val="both"/>
        <w:rPr>
          <w:color w:val="000000"/>
        </w:rPr>
      </w:pPr>
      <w:r w:rsidRPr="008817F6">
        <w:rPr>
          <w:rFonts w:ascii="Palatino Linotype" w:hAnsi="Palatino Linotype"/>
        </w:rPr>
        <w:t xml:space="preserve">De lo anterior el </w:t>
      </w:r>
      <w:r w:rsidRPr="008817F6">
        <w:rPr>
          <w:rFonts w:ascii="Palatino Linotype" w:hAnsi="Palatino Linotype"/>
          <w:b/>
        </w:rPr>
        <w:t xml:space="preserve">SUJETO OBLIGADO y el RECURRENTE </w:t>
      </w:r>
      <w:r w:rsidRPr="008817F6">
        <w:rPr>
          <w:rFonts w:ascii="Palatino Linotype" w:hAnsi="Palatino Linotype"/>
        </w:rPr>
        <w:t xml:space="preserve">dejaron de realizar manifestaciones que a su derecho conviniera y asistiera, respectivamente en cada el recurso de revisión. </w:t>
      </w:r>
    </w:p>
    <w:p w14:paraId="3B0B5AA8" w14:textId="77777777" w:rsidR="004D6967" w:rsidRPr="008817F6" w:rsidRDefault="004D6967" w:rsidP="004D6967">
      <w:pPr>
        <w:pBdr>
          <w:top w:val="nil"/>
          <w:left w:val="nil"/>
          <w:bottom w:val="nil"/>
          <w:right w:val="nil"/>
          <w:between w:val="nil"/>
        </w:pBdr>
        <w:ind w:left="720"/>
        <w:rPr>
          <w:rFonts w:ascii="Palatino Linotype" w:eastAsia="Palatino Linotype" w:hAnsi="Palatino Linotype" w:cs="Palatino Linotype"/>
          <w:i/>
          <w:color w:val="000000"/>
        </w:rPr>
      </w:pPr>
    </w:p>
    <w:p w14:paraId="3DA1B353" w14:textId="77777777" w:rsidR="004D6967" w:rsidRPr="008817F6" w:rsidRDefault="004D6967" w:rsidP="004D6967">
      <w:pPr>
        <w:numPr>
          <w:ilvl w:val="0"/>
          <w:numId w:val="41"/>
        </w:numPr>
        <w:spacing w:line="360" w:lineRule="auto"/>
        <w:ind w:right="1"/>
        <w:jc w:val="both"/>
        <w:rPr>
          <w:rFonts w:ascii="Palatino Linotype" w:eastAsia="Palatino Linotype" w:hAnsi="Palatino Linotype" w:cs="Palatino Linotype"/>
          <w:b/>
        </w:rPr>
      </w:pPr>
      <w:r w:rsidRPr="008817F6">
        <w:rPr>
          <w:rFonts w:ascii="Palatino Linotype" w:eastAsia="Palatino Linotype" w:hAnsi="Palatino Linotype" w:cs="Palatino Linotype"/>
        </w:rPr>
        <w:t xml:space="preserve">El </w:t>
      </w:r>
      <w:r w:rsidRPr="008817F6">
        <w:rPr>
          <w:rFonts w:ascii="Palatino Linotype" w:eastAsia="Palatino Linotype" w:hAnsi="Palatino Linotype" w:cs="Palatino Linotype"/>
          <w:b/>
        </w:rPr>
        <w:t>diecinueve de diciembre de dos mil veinticinco</w:t>
      </w:r>
      <w:r w:rsidRPr="008817F6">
        <w:rPr>
          <w:rFonts w:ascii="Palatino Linotype" w:eastAsia="Palatino Linotype" w:hAnsi="Palatino Linotype" w:cs="Palatino Linotype"/>
        </w:rPr>
        <w:t xml:space="preserve">, el </w:t>
      </w:r>
      <w:r w:rsidRPr="008817F6">
        <w:rPr>
          <w:rFonts w:ascii="Palatino Linotype" w:eastAsia="Palatino Linotype" w:hAnsi="Palatino Linotype" w:cs="Palatino Linotype"/>
          <w:b/>
        </w:rPr>
        <w:t>SUJETO OBLIGADO</w:t>
      </w:r>
      <w:r w:rsidRPr="008817F6">
        <w:rPr>
          <w:rFonts w:ascii="Palatino Linotype" w:eastAsia="Palatino Linotype" w:hAnsi="Palatino Linotype" w:cs="Palatino Linotype"/>
        </w:rPr>
        <w:t xml:space="preserve"> rindió el informe justificado correspondiente, mediante los siguientes documentos:</w:t>
      </w:r>
    </w:p>
    <w:p w14:paraId="0851BB0F" w14:textId="77777777" w:rsidR="004D6967" w:rsidRPr="008817F6" w:rsidRDefault="004D6967" w:rsidP="004D6967">
      <w:pPr>
        <w:pStyle w:val="Prrafodelista"/>
        <w:numPr>
          <w:ilvl w:val="0"/>
          <w:numId w:val="44"/>
        </w:numPr>
        <w:spacing w:line="360" w:lineRule="auto"/>
        <w:ind w:right="1"/>
        <w:jc w:val="both"/>
        <w:rPr>
          <w:rFonts w:ascii="Palatino Linotype" w:eastAsia="Palatino Linotype" w:hAnsi="Palatino Linotype" w:cs="Palatino Linotype"/>
          <w:b/>
          <w:sz w:val="24"/>
        </w:rPr>
      </w:pPr>
      <w:r w:rsidRPr="008817F6">
        <w:rPr>
          <w:rFonts w:ascii="Palatino Linotype" w:eastAsia="Palatino Linotype" w:hAnsi="Palatino Linotype" w:cs="Palatino Linotype"/>
          <w:b/>
          <w:sz w:val="24"/>
        </w:rPr>
        <w:t xml:space="preserve">RESP-OPD-00289-13278.pdf: </w:t>
      </w:r>
      <w:r w:rsidRPr="008817F6">
        <w:rPr>
          <w:rFonts w:ascii="Palatino Linotype" w:eastAsia="Palatino Linotype" w:hAnsi="Palatino Linotype" w:cs="Palatino Linotype"/>
          <w:sz w:val="24"/>
        </w:rPr>
        <w:t>Oficio ADMONFNZAS/OPD/ACVC/232/2025 de fecha diciembre de dos mil veinticinco, suscrito por el Subdirector de Administración y Finanzas, mediante el cual indica que la información remitida fue enviada testada.</w:t>
      </w:r>
    </w:p>
    <w:p w14:paraId="4281E107" w14:textId="77777777" w:rsidR="004D6967" w:rsidRPr="008817F6" w:rsidRDefault="004D6967" w:rsidP="004D6967">
      <w:pPr>
        <w:pStyle w:val="Prrafodelista"/>
        <w:numPr>
          <w:ilvl w:val="0"/>
          <w:numId w:val="44"/>
        </w:numPr>
        <w:spacing w:line="360" w:lineRule="auto"/>
        <w:ind w:right="1"/>
        <w:jc w:val="both"/>
        <w:rPr>
          <w:rFonts w:ascii="Palatino Linotype" w:eastAsia="Palatino Linotype" w:hAnsi="Palatino Linotype" w:cs="Palatino Linotype"/>
          <w:b/>
          <w:sz w:val="24"/>
        </w:rPr>
      </w:pPr>
      <w:r w:rsidRPr="008817F6">
        <w:rPr>
          <w:rFonts w:ascii="Palatino Linotype" w:eastAsia="Palatino Linotype" w:hAnsi="Palatino Linotype" w:cs="Palatino Linotype"/>
          <w:b/>
          <w:sz w:val="24"/>
        </w:rPr>
        <w:t xml:space="preserve">ACUERDO 05 CUARTA EXRAORD.pdf: </w:t>
      </w:r>
      <w:r w:rsidRPr="008817F6">
        <w:rPr>
          <w:rFonts w:ascii="Palatino Linotype" w:eastAsia="Palatino Linotype" w:hAnsi="Palatino Linotype" w:cs="Palatino Linotype"/>
          <w:sz w:val="24"/>
        </w:rPr>
        <w:t>ACUERDO/O.P.D.A.P.A.S/CT/CUARTAEXTRAORD/2025/05,  de fecha veintidós de agosto de dos mil veinticinco, mediante el cual se aprueba la clasificación parcial de la información como confidencial y versión pública parcial de la información contenida en los recibos de nómina del personal que labora en el Organismo Público Descentralizado para la Prestación de Servicios de Agua Potable, Alcantarillado y Saneamiento de Teoloyucan.</w:t>
      </w:r>
    </w:p>
    <w:p w14:paraId="0BA29453" w14:textId="77777777" w:rsidR="004D6967" w:rsidRPr="008817F6" w:rsidRDefault="004D6967" w:rsidP="004D6967">
      <w:pPr>
        <w:pStyle w:val="Prrafodelista"/>
        <w:numPr>
          <w:ilvl w:val="0"/>
          <w:numId w:val="44"/>
        </w:numPr>
        <w:pBdr>
          <w:top w:val="nil"/>
          <w:left w:val="nil"/>
          <w:bottom w:val="nil"/>
          <w:right w:val="nil"/>
          <w:between w:val="nil"/>
        </w:pBdr>
        <w:tabs>
          <w:tab w:val="left" w:pos="0"/>
        </w:tabs>
        <w:spacing w:line="360" w:lineRule="auto"/>
        <w:jc w:val="both"/>
        <w:rPr>
          <w:rFonts w:ascii="Palatino Linotype" w:hAnsi="Palatino Linotype"/>
          <w:color w:val="000000"/>
          <w:sz w:val="24"/>
        </w:rPr>
      </w:pPr>
      <w:r w:rsidRPr="008817F6">
        <w:rPr>
          <w:rFonts w:ascii="Palatino Linotype" w:hAnsi="Palatino Linotype"/>
          <w:b/>
          <w:color w:val="000000"/>
          <w:sz w:val="24"/>
        </w:rPr>
        <w:t xml:space="preserve">RECIBOS DE NÓMINA Q.12[1].pdf: </w:t>
      </w:r>
      <w:r w:rsidRPr="008817F6">
        <w:rPr>
          <w:rFonts w:ascii="Palatino Linotype" w:hAnsi="Palatino Linotype"/>
          <w:color w:val="000000"/>
          <w:sz w:val="24"/>
        </w:rPr>
        <w:t>Documento que contiene cincuenta y siete recibos de nómina, correspondientes a la Segunda Quincena de junio de dos mil veinticinco, en Versión Pública.</w:t>
      </w:r>
    </w:p>
    <w:p w14:paraId="7720F244" w14:textId="77777777" w:rsidR="004D6967" w:rsidRPr="008817F6" w:rsidRDefault="004D6967" w:rsidP="004D6967">
      <w:pPr>
        <w:pStyle w:val="Prrafodelista"/>
        <w:numPr>
          <w:ilvl w:val="0"/>
          <w:numId w:val="44"/>
        </w:numPr>
        <w:pBdr>
          <w:top w:val="nil"/>
          <w:left w:val="nil"/>
          <w:bottom w:val="nil"/>
          <w:right w:val="nil"/>
          <w:between w:val="nil"/>
        </w:pBdr>
        <w:tabs>
          <w:tab w:val="left" w:pos="0"/>
        </w:tabs>
        <w:spacing w:line="360" w:lineRule="auto"/>
        <w:jc w:val="both"/>
        <w:rPr>
          <w:rFonts w:ascii="Palatino Linotype" w:hAnsi="Palatino Linotype"/>
          <w:color w:val="000000"/>
          <w:sz w:val="24"/>
        </w:rPr>
      </w:pPr>
      <w:r w:rsidRPr="008817F6">
        <w:rPr>
          <w:rFonts w:ascii="Palatino Linotype" w:hAnsi="Palatino Linotype"/>
          <w:b/>
          <w:color w:val="000000"/>
          <w:sz w:val="24"/>
        </w:rPr>
        <w:lastRenderedPageBreak/>
        <w:t xml:space="preserve">RECIBOS DE NÓMINA Q.05 TESTADOS [1].pdf: </w:t>
      </w:r>
      <w:r w:rsidRPr="008817F6">
        <w:rPr>
          <w:rFonts w:ascii="Palatino Linotype" w:hAnsi="Palatino Linotype"/>
          <w:color w:val="000000"/>
          <w:sz w:val="24"/>
        </w:rPr>
        <w:t>Documento que contiene sesenta recibos de nómina, correspondientes a la Primera Quincena de marzo de dos mil ve</w:t>
      </w:r>
      <w:r w:rsidR="00B14E72" w:rsidRPr="008817F6">
        <w:rPr>
          <w:rFonts w:ascii="Palatino Linotype" w:hAnsi="Palatino Linotype"/>
          <w:color w:val="000000"/>
          <w:sz w:val="24"/>
        </w:rPr>
        <w:t>inticinco, en Versión Pública.</w:t>
      </w:r>
    </w:p>
    <w:p w14:paraId="45FB0ACC" w14:textId="77777777" w:rsidR="004D6967" w:rsidRPr="008817F6" w:rsidRDefault="004D6967" w:rsidP="004D6967">
      <w:pPr>
        <w:pStyle w:val="Prrafodelista"/>
        <w:numPr>
          <w:ilvl w:val="0"/>
          <w:numId w:val="44"/>
        </w:numPr>
        <w:pBdr>
          <w:top w:val="nil"/>
          <w:left w:val="nil"/>
          <w:bottom w:val="nil"/>
          <w:right w:val="nil"/>
          <w:between w:val="nil"/>
        </w:pBdr>
        <w:tabs>
          <w:tab w:val="left" w:pos="0"/>
        </w:tabs>
        <w:spacing w:line="360" w:lineRule="auto"/>
        <w:jc w:val="both"/>
        <w:rPr>
          <w:rFonts w:ascii="Palatino Linotype" w:hAnsi="Palatino Linotype"/>
          <w:color w:val="000000"/>
          <w:sz w:val="24"/>
        </w:rPr>
      </w:pPr>
      <w:r w:rsidRPr="008817F6">
        <w:rPr>
          <w:rFonts w:ascii="Palatino Linotype" w:hAnsi="Palatino Linotype"/>
          <w:b/>
          <w:color w:val="000000"/>
          <w:sz w:val="24"/>
        </w:rPr>
        <w:t xml:space="preserve">RECIBOS DE NÓMINA Q.02[1].pdf: </w:t>
      </w:r>
      <w:r w:rsidRPr="008817F6">
        <w:rPr>
          <w:rFonts w:ascii="Palatino Linotype" w:hAnsi="Palatino Linotype"/>
          <w:color w:val="000000"/>
          <w:sz w:val="24"/>
        </w:rPr>
        <w:t>Documento que contiene sesenta recibos de nómina, correspondientes a la Segunda Quincena de enero de dos mil veinticinco, en Versión Pública.</w:t>
      </w:r>
    </w:p>
    <w:p w14:paraId="4ADA03C2" w14:textId="77777777" w:rsidR="004D6967" w:rsidRPr="008817F6" w:rsidRDefault="004D6967" w:rsidP="004D6967">
      <w:pPr>
        <w:pStyle w:val="Prrafodelista"/>
        <w:numPr>
          <w:ilvl w:val="0"/>
          <w:numId w:val="44"/>
        </w:numPr>
        <w:pBdr>
          <w:top w:val="nil"/>
          <w:left w:val="nil"/>
          <w:bottom w:val="nil"/>
          <w:right w:val="nil"/>
          <w:between w:val="nil"/>
        </w:pBdr>
        <w:tabs>
          <w:tab w:val="left" w:pos="0"/>
        </w:tabs>
        <w:spacing w:line="360" w:lineRule="auto"/>
        <w:jc w:val="both"/>
        <w:rPr>
          <w:rFonts w:ascii="Palatino Linotype" w:hAnsi="Palatino Linotype"/>
          <w:color w:val="000000"/>
          <w:sz w:val="24"/>
        </w:rPr>
      </w:pPr>
      <w:r w:rsidRPr="008817F6">
        <w:rPr>
          <w:rFonts w:ascii="Palatino Linotype" w:hAnsi="Palatino Linotype"/>
          <w:b/>
          <w:color w:val="000000"/>
          <w:sz w:val="24"/>
        </w:rPr>
        <w:t xml:space="preserve">RECIBOS DE NÓMINA Q.03[1].pdf: </w:t>
      </w:r>
      <w:r w:rsidRPr="008817F6">
        <w:rPr>
          <w:rFonts w:ascii="Palatino Linotype" w:hAnsi="Palatino Linotype"/>
          <w:color w:val="000000"/>
          <w:sz w:val="24"/>
        </w:rPr>
        <w:t>Documento que contiene sesenta recibos de nómina, correspondientes a la Primera Quincena de febrero de dos mil veinticinco, en Versión Pública.</w:t>
      </w:r>
    </w:p>
    <w:p w14:paraId="28CF068A" w14:textId="77777777" w:rsidR="004D6967" w:rsidRPr="008817F6" w:rsidRDefault="004D6967" w:rsidP="004D6967">
      <w:pPr>
        <w:pStyle w:val="Prrafodelista"/>
        <w:numPr>
          <w:ilvl w:val="0"/>
          <w:numId w:val="44"/>
        </w:numPr>
        <w:pBdr>
          <w:top w:val="nil"/>
          <w:left w:val="nil"/>
          <w:bottom w:val="nil"/>
          <w:right w:val="nil"/>
          <w:between w:val="nil"/>
        </w:pBdr>
        <w:tabs>
          <w:tab w:val="left" w:pos="0"/>
        </w:tabs>
        <w:spacing w:line="360" w:lineRule="auto"/>
        <w:jc w:val="both"/>
        <w:rPr>
          <w:rFonts w:ascii="Palatino Linotype" w:hAnsi="Palatino Linotype"/>
          <w:color w:val="000000"/>
          <w:sz w:val="24"/>
        </w:rPr>
      </w:pPr>
      <w:r w:rsidRPr="008817F6">
        <w:rPr>
          <w:rFonts w:ascii="Palatino Linotype" w:hAnsi="Palatino Linotype"/>
          <w:b/>
          <w:color w:val="000000"/>
          <w:sz w:val="24"/>
        </w:rPr>
        <w:t xml:space="preserve">RECIBOS DE NÓMINA Q.08 TESTADOS[1].pdf: </w:t>
      </w:r>
      <w:r w:rsidRPr="008817F6">
        <w:rPr>
          <w:rFonts w:ascii="Palatino Linotype" w:hAnsi="Palatino Linotype"/>
          <w:color w:val="000000"/>
          <w:sz w:val="24"/>
        </w:rPr>
        <w:t>Documento que contiene sesenta recibos de nómina, correspondientes a la Segunda Quincena de abril de dos mil veinticinco, en Versión Pública.</w:t>
      </w:r>
    </w:p>
    <w:p w14:paraId="293AA68A" w14:textId="77777777" w:rsidR="004D6967" w:rsidRPr="008817F6" w:rsidRDefault="004D6967" w:rsidP="004D6967">
      <w:pPr>
        <w:pStyle w:val="Prrafodelista"/>
        <w:numPr>
          <w:ilvl w:val="0"/>
          <w:numId w:val="44"/>
        </w:numPr>
        <w:pBdr>
          <w:top w:val="nil"/>
          <w:left w:val="nil"/>
          <w:bottom w:val="nil"/>
          <w:right w:val="nil"/>
          <w:between w:val="nil"/>
        </w:pBdr>
        <w:tabs>
          <w:tab w:val="left" w:pos="0"/>
        </w:tabs>
        <w:spacing w:line="360" w:lineRule="auto"/>
        <w:jc w:val="both"/>
        <w:rPr>
          <w:rFonts w:ascii="Palatino Linotype" w:hAnsi="Palatino Linotype"/>
          <w:color w:val="000000"/>
          <w:sz w:val="24"/>
        </w:rPr>
      </w:pPr>
      <w:r w:rsidRPr="008817F6">
        <w:rPr>
          <w:rFonts w:ascii="Palatino Linotype" w:hAnsi="Palatino Linotype"/>
          <w:b/>
          <w:color w:val="000000"/>
          <w:sz w:val="24"/>
        </w:rPr>
        <w:t xml:space="preserve">RECIBOS DE NÓMINA Q.04 TESTADOS[1].pdf: </w:t>
      </w:r>
      <w:r w:rsidRPr="008817F6">
        <w:rPr>
          <w:rFonts w:ascii="Palatino Linotype" w:hAnsi="Palatino Linotype"/>
          <w:color w:val="000000"/>
          <w:sz w:val="24"/>
        </w:rPr>
        <w:t>Documento que contiene sesenta y un recibos de nómina, correspondientes a la Segunda Quincena de febrero de dos mil veinticinco, en Versión Pública.</w:t>
      </w:r>
    </w:p>
    <w:p w14:paraId="4A13BDC5" w14:textId="77777777" w:rsidR="004D6967" w:rsidRPr="008817F6" w:rsidRDefault="004D6967" w:rsidP="004D6967">
      <w:pPr>
        <w:pStyle w:val="Prrafodelista"/>
        <w:numPr>
          <w:ilvl w:val="0"/>
          <w:numId w:val="44"/>
        </w:numPr>
        <w:pBdr>
          <w:top w:val="nil"/>
          <w:left w:val="nil"/>
          <w:bottom w:val="nil"/>
          <w:right w:val="nil"/>
          <w:between w:val="nil"/>
        </w:pBdr>
        <w:tabs>
          <w:tab w:val="left" w:pos="0"/>
        </w:tabs>
        <w:spacing w:line="360" w:lineRule="auto"/>
        <w:jc w:val="both"/>
        <w:rPr>
          <w:rFonts w:ascii="Palatino Linotype" w:hAnsi="Palatino Linotype"/>
          <w:color w:val="000000"/>
          <w:sz w:val="24"/>
        </w:rPr>
      </w:pPr>
      <w:r w:rsidRPr="008817F6">
        <w:rPr>
          <w:rFonts w:ascii="Palatino Linotype" w:hAnsi="Palatino Linotype"/>
          <w:b/>
          <w:color w:val="000000"/>
          <w:sz w:val="24"/>
        </w:rPr>
        <w:t xml:space="preserve">RECIBOS DE NÓMINA Q.13[1].pdf: </w:t>
      </w:r>
      <w:r w:rsidRPr="008817F6">
        <w:rPr>
          <w:rFonts w:ascii="Palatino Linotype" w:hAnsi="Palatino Linotype"/>
          <w:color w:val="000000"/>
          <w:sz w:val="24"/>
        </w:rPr>
        <w:t>Documento que contiene cincuenta y ocho recibos de nómina, correspondientes a la Primera Quincena de julio de dos mil veinticinco, en Versión Pública.</w:t>
      </w:r>
    </w:p>
    <w:p w14:paraId="72640CE6" w14:textId="77777777" w:rsidR="004D6967" w:rsidRPr="008817F6" w:rsidRDefault="004D6967" w:rsidP="004D6967">
      <w:pPr>
        <w:pStyle w:val="Prrafodelista"/>
        <w:numPr>
          <w:ilvl w:val="0"/>
          <w:numId w:val="44"/>
        </w:numPr>
        <w:pBdr>
          <w:top w:val="nil"/>
          <w:left w:val="nil"/>
          <w:bottom w:val="nil"/>
          <w:right w:val="nil"/>
          <w:between w:val="nil"/>
        </w:pBdr>
        <w:tabs>
          <w:tab w:val="left" w:pos="0"/>
        </w:tabs>
        <w:spacing w:line="360" w:lineRule="auto"/>
        <w:jc w:val="both"/>
        <w:rPr>
          <w:rFonts w:ascii="Palatino Linotype" w:hAnsi="Palatino Linotype"/>
          <w:color w:val="000000"/>
          <w:sz w:val="24"/>
        </w:rPr>
      </w:pPr>
      <w:r w:rsidRPr="008817F6">
        <w:rPr>
          <w:rFonts w:ascii="Palatino Linotype" w:hAnsi="Palatino Linotype"/>
          <w:b/>
          <w:color w:val="000000"/>
          <w:sz w:val="24"/>
        </w:rPr>
        <w:t xml:space="preserve">RECIBOS DE NÓMINA Q.11 TESTADOS [1].pdf: </w:t>
      </w:r>
      <w:r w:rsidRPr="008817F6">
        <w:rPr>
          <w:rFonts w:ascii="Palatino Linotype" w:hAnsi="Palatino Linotype"/>
          <w:color w:val="000000"/>
          <w:sz w:val="24"/>
        </w:rPr>
        <w:t>Documento que contiene sesenta recibos de nómina, correspondientes a la Primera Quincena de junio de dos mil veinticinco, en Versión Pública.</w:t>
      </w:r>
    </w:p>
    <w:p w14:paraId="034FC7B3" w14:textId="77777777" w:rsidR="004D6967" w:rsidRPr="008817F6" w:rsidRDefault="004D6967" w:rsidP="004D6967">
      <w:pPr>
        <w:pStyle w:val="Prrafodelista"/>
        <w:numPr>
          <w:ilvl w:val="0"/>
          <w:numId w:val="44"/>
        </w:numPr>
        <w:pBdr>
          <w:top w:val="nil"/>
          <w:left w:val="nil"/>
          <w:bottom w:val="nil"/>
          <w:right w:val="nil"/>
          <w:between w:val="nil"/>
        </w:pBdr>
        <w:tabs>
          <w:tab w:val="left" w:pos="0"/>
        </w:tabs>
        <w:spacing w:line="360" w:lineRule="auto"/>
        <w:jc w:val="both"/>
        <w:rPr>
          <w:rFonts w:ascii="Palatino Linotype" w:hAnsi="Palatino Linotype"/>
          <w:color w:val="000000"/>
          <w:sz w:val="24"/>
        </w:rPr>
      </w:pPr>
      <w:r w:rsidRPr="008817F6">
        <w:rPr>
          <w:rFonts w:ascii="Palatino Linotype" w:hAnsi="Palatino Linotype"/>
          <w:b/>
          <w:color w:val="000000"/>
          <w:sz w:val="24"/>
        </w:rPr>
        <w:t xml:space="preserve">RECIBOS DE NÓMINA Q.01[1].pdf: </w:t>
      </w:r>
      <w:r w:rsidRPr="008817F6">
        <w:rPr>
          <w:rFonts w:ascii="Palatino Linotype" w:hAnsi="Palatino Linotype"/>
          <w:color w:val="000000"/>
          <w:sz w:val="24"/>
        </w:rPr>
        <w:t>Documento que contiene cincuenta y cuatro recibos de nómina, correspondientes a la Primera Quincena de enero de dos mil veinticinco, en Versión Pública.</w:t>
      </w:r>
    </w:p>
    <w:p w14:paraId="26ACC01F" w14:textId="77777777" w:rsidR="004D6967" w:rsidRPr="008817F6" w:rsidRDefault="004D6967" w:rsidP="004D6967">
      <w:pPr>
        <w:pStyle w:val="Prrafodelista"/>
        <w:numPr>
          <w:ilvl w:val="0"/>
          <w:numId w:val="44"/>
        </w:numPr>
        <w:pBdr>
          <w:top w:val="nil"/>
          <w:left w:val="nil"/>
          <w:bottom w:val="nil"/>
          <w:right w:val="nil"/>
          <w:between w:val="nil"/>
        </w:pBdr>
        <w:tabs>
          <w:tab w:val="left" w:pos="0"/>
        </w:tabs>
        <w:spacing w:line="360" w:lineRule="auto"/>
        <w:jc w:val="both"/>
        <w:rPr>
          <w:rFonts w:ascii="Palatino Linotype" w:hAnsi="Palatino Linotype"/>
          <w:color w:val="000000"/>
          <w:sz w:val="24"/>
        </w:rPr>
      </w:pPr>
      <w:r w:rsidRPr="008817F6">
        <w:rPr>
          <w:rFonts w:ascii="Palatino Linotype" w:hAnsi="Palatino Linotype"/>
          <w:b/>
          <w:color w:val="000000"/>
          <w:sz w:val="24"/>
        </w:rPr>
        <w:lastRenderedPageBreak/>
        <w:t xml:space="preserve">RECIBOS DE NÓMINA Q.10 TESTADOS[1].pdf: </w:t>
      </w:r>
      <w:r w:rsidRPr="008817F6">
        <w:rPr>
          <w:rFonts w:ascii="Palatino Linotype" w:hAnsi="Palatino Linotype"/>
          <w:color w:val="000000"/>
          <w:sz w:val="24"/>
        </w:rPr>
        <w:t>Documento que contiene sesenta recibos de nómina, correspondientes a la Segunda Quincena de mayo de dos mil veinticinco, en Versión Pública.</w:t>
      </w:r>
      <w:r w:rsidR="00B14E72" w:rsidRPr="008817F6">
        <w:rPr>
          <w:rFonts w:ascii="Palatino Linotype" w:hAnsi="Palatino Linotype"/>
          <w:color w:val="000000"/>
          <w:sz w:val="24"/>
        </w:rPr>
        <w:t xml:space="preserve"> </w:t>
      </w:r>
    </w:p>
    <w:p w14:paraId="4C53318A" w14:textId="77777777" w:rsidR="004D6967" w:rsidRPr="008817F6" w:rsidRDefault="004D6967" w:rsidP="004D6967">
      <w:pPr>
        <w:pStyle w:val="Prrafodelista"/>
        <w:numPr>
          <w:ilvl w:val="0"/>
          <w:numId w:val="44"/>
        </w:numPr>
        <w:pBdr>
          <w:top w:val="nil"/>
          <w:left w:val="nil"/>
          <w:bottom w:val="nil"/>
          <w:right w:val="nil"/>
          <w:between w:val="nil"/>
        </w:pBdr>
        <w:tabs>
          <w:tab w:val="left" w:pos="0"/>
        </w:tabs>
        <w:spacing w:line="360" w:lineRule="auto"/>
        <w:jc w:val="both"/>
        <w:rPr>
          <w:rFonts w:ascii="Palatino Linotype" w:hAnsi="Palatino Linotype"/>
          <w:color w:val="000000"/>
          <w:sz w:val="24"/>
        </w:rPr>
      </w:pPr>
      <w:r w:rsidRPr="008817F6">
        <w:rPr>
          <w:rFonts w:ascii="Palatino Linotype" w:hAnsi="Palatino Linotype"/>
          <w:b/>
          <w:color w:val="000000"/>
          <w:sz w:val="24"/>
        </w:rPr>
        <w:t xml:space="preserve">RECIBOS DE NÓMINA Q.07[1].pdf: </w:t>
      </w:r>
      <w:r w:rsidRPr="008817F6">
        <w:rPr>
          <w:rFonts w:ascii="Palatino Linotype" w:hAnsi="Palatino Linotype"/>
          <w:color w:val="000000"/>
          <w:sz w:val="24"/>
        </w:rPr>
        <w:t>Documento que contiene sesenta recibos de nómina, correspondientes a la Primera Quincena de abril de dos mil veinticinco, en Versión Pública.</w:t>
      </w:r>
    </w:p>
    <w:p w14:paraId="2EA06888" w14:textId="77777777" w:rsidR="004D6967" w:rsidRPr="008817F6" w:rsidRDefault="004D6967" w:rsidP="004D6967">
      <w:pPr>
        <w:pStyle w:val="Prrafodelista"/>
        <w:numPr>
          <w:ilvl w:val="0"/>
          <w:numId w:val="44"/>
        </w:numPr>
        <w:pBdr>
          <w:top w:val="nil"/>
          <w:left w:val="nil"/>
          <w:bottom w:val="nil"/>
          <w:right w:val="nil"/>
          <w:between w:val="nil"/>
        </w:pBdr>
        <w:tabs>
          <w:tab w:val="left" w:pos="0"/>
        </w:tabs>
        <w:spacing w:line="360" w:lineRule="auto"/>
        <w:jc w:val="both"/>
        <w:rPr>
          <w:rFonts w:ascii="Palatino Linotype" w:hAnsi="Palatino Linotype"/>
          <w:color w:val="000000"/>
          <w:sz w:val="24"/>
        </w:rPr>
      </w:pPr>
      <w:r w:rsidRPr="008817F6">
        <w:rPr>
          <w:rFonts w:ascii="Palatino Linotype" w:hAnsi="Palatino Linotype"/>
          <w:b/>
          <w:color w:val="000000"/>
          <w:sz w:val="24"/>
        </w:rPr>
        <w:t xml:space="preserve">RECIBOS DE NÓMINA Q.09[1].pdf: </w:t>
      </w:r>
      <w:r w:rsidRPr="008817F6">
        <w:rPr>
          <w:rFonts w:ascii="Palatino Linotype" w:hAnsi="Palatino Linotype"/>
          <w:color w:val="000000"/>
          <w:sz w:val="24"/>
        </w:rPr>
        <w:t>Documento que contiene sesenta recibos de nómina, correspondientes a la Primera Quincena de mayo de dos mil veinticinco, en Versión Pública.</w:t>
      </w:r>
    </w:p>
    <w:p w14:paraId="5AD6E460" w14:textId="77777777" w:rsidR="004D6967" w:rsidRPr="008817F6" w:rsidRDefault="004D6967" w:rsidP="004D6967">
      <w:pPr>
        <w:pStyle w:val="Prrafodelista"/>
        <w:numPr>
          <w:ilvl w:val="0"/>
          <w:numId w:val="44"/>
        </w:numPr>
        <w:pBdr>
          <w:top w:val="nil"/>
          <w:left w:val="nil"/>
          <w:bottom w:val="nil"/>
          <w:right w:val="nil"/>
          <w:between w:val="nil"/>
        </w:pBdr>
        <w:tabs>
          <w:tab w:val="left" w:pos="0"/>
        </w:tabs>
        <w:spacing w:line="360" w:lineRule="auto"/>
        <w:jc w:val="both"/>
        <w:rPr>
          <w:rFonts w:ascii="Palatino Linotype" w:hAnsi="Palatino Linotype"/>
          <w:color w:val="000000"/>
          <w:sz w:val="24"/>
        </w:rPr>
      </w:pPr>
      <w:r w:rsidRPr="008817F6">
        <w:rPr>
          <w:rFonts w:ascii="Palatino Linotype" w:hAnsi="Palatino Linotype"/>
          <w:b/>
          <w:color w:val="000000"/>
          <w:sz w:val="24"/>
        </w:rPr>
        <w:t xml:space="preserve">RECIBOS DE NÓMINA Q.[15].pdf: </w:t>
      </w:r>
      <w:r w:rsidRPr="008817F6">
        <w:rPr>
          <w:rFonts w:ascii="Palatino Linotype" w:hAnsi="Palatino Linotype"/>
          <w:color w:val="000000"/>
          <w:sz w:val="24"/>
        </w:rPr>
        <w:t>Documento que contiene sesenta recibos de nómina, correspondientes a la Primera Quincena de agosto de dos mil veinticinco, en Versión Pública.</w:t>
      </w:r>
    </w:p>
    <w:p w14:paraId="01040ED8" w14:textId="77777777" w:rsidR="004D6967" w:rsidRPr="008817F6" w:rsidRDefault="004D6967" w:rsidP="004D6967">
      <w:pPr>
        <w:pStyle w:val="Prrafodelista"/>
        <w:numPr>
          <w:ilvl w:val="0"/>
          <w:numId w:val="44"/>
        </w:numPr>
        <w:pBdr>
          <w:top w:val="nil"/>
          <w:left w:val="nil"/>
          <w:bottom w:val="nil"/>
          <w:right w:val="nil"/>
          <w:between w:val="nil"/>
        </w:pBdr>
        <w:tabs>
          <w:tab w:val="left" w:pos="0"/>
        </w:tabs>
        <w:spacing w:line="360" w:lineRule="auto"/>
        <w:jc w:val="both"/>
        <w:rPr>
          <w:rFonts w:ascii="Palatino Linotype" w:hAnsi="Palatino Linotype"/>
          <w:color w:val="000000"/>
          <w:sz w:val="24"/>
        </w:rPr>
      </w:pPr>
      <w:r w:rsidRPr="008817F6">
        <w:rPr>
          <w:rFonts w:ascii="Palatino Linotype" w:hAnsi="Palatino Linotype"/>
          <w:b/>
          <w:color w:val="000000"/>
          <w:sz w:val="24"/>
        </w:rPr>
        <w:t xml:space="preserve">RECIBOS DE NÓMINA Q.16 TESTADOS[1].pdf: </w:t>
      </w:r>
      <w:r w:rsidRPr="008817F6">
        <w:rPr>
          <w:rFonts w:ascii="Palatino Linotype" w:hAnsi="Palatino Linotype"/>
          <w:color w:val="000000"/>
          <w:sz w:val="24"/>
        </w:rPr>
        <w:t>Documento que contiene cincuenta y siete recibos de nómina, correspondientes a la Segunda Quincena de agosto de dos mil veinticinco, en Versión Pública.</w:t>
      </w:r>
    </w:p>
    <w:p w14:paraId="13BA3163" w14:textId="77777777" w:rsidR="004D6967" w:rsidRPr="008817F6" w:rsidRDefault="004D6967" w:rsidP="004D6967">
      <w:pPr>
        <w:pStyle w:val="Prrafodelista"/>
        <w:numPr>
          <w:ilvl w:val="0"/>
          <w:numId w:val="44"/>
        </w:numPr>
        <w:pBdr>
          <w:top w:val="nil"/>
          <w:left w:val="nil"/>
          <w:bottom w:val="nil"/>
          <w:right w:val="nil"/>
          <w:between w:val="nil"/>
        </w:pBdr>
        <w:tabs>
          <w:tab w:val="left" w:pos="0"/>
        </w:tabs>
        <w:spacing w:line="360" w:lineRule="auto"/>
        <w:jc w:val="both"/>
        <w:rPr>
          <w:rFonts w:ascii="Palatino Linotype" w:hAnsi="Palatino Linotype"/>
          <w:color w:val="000000"/>
          <w:sz w:val="24"/>
        </w:rPr>
      </w:pPr>
      <w:r w:rsidRPr="008817F6">
        <w:rPr>
          <w:rFonts w:ascii="Palatino Linotype" w:hAnsi="Palatino Linotype"/>
          <w:b/>
          <w:color w:val="000000"/>
          <w:sz w:val="24"/>
        </w:rPr>
        <w:t xml:space="preserve">RECIBOS DE NÓMINA Q.06[1].pdf: </w:t>
      </w:r>
      <w:r w:rsidRPr="008817F6">
        <w:rPr>
          <w:rFonts w:ascii="Palatino Linotype" w:hAnsi="Palatino Linotype"/>
          <w:color w:val="000000"/>
          <w:sz w:val="24"/>
        </w:rPr>
        <w:t>Documento que contiene sesenta recibos de nómina, correspondientes a la Segunda Quincena de marzo de dos mil veinticinco, en Versión Pública.</w:t>
      </w:r>
    </w:p>
    <w:p w14:paraId="6905704A" w14:textId="77777777" w:rsidR="004D6967" w:rsidRPr="008817F6" w:rsidRDefault="004D6967" w:rsidP="004D6967">
      <w:pPr>
        <w:pStyle w:val="Prrafodelista"/>
        <w:numPr>
          <w:ilvl w:val="0"/>
          <w:numId w:val="44"/>
        </w:numPr>
        <w:pBdr>
          <w:top w:val="nil"/>
          <w:left w:val="nil"/>
          <w:bottom w:val="nil"/>
          <w:right w:val="nil"/>
          <w:between w:val="nil"/>
        </w:pBdr>
        <w:tabs>
          <w:tab w:val="left" w:pos="0"/>
        </w:tabs>
        <w:spacing w:line="360" w:lineRule="auto"/>
        <w:jc w:val="both"/>
        <w:rPr>
          <w:rFonts w:ascii="Palatino Linotype" w:hAnsi="Palatino Linotype"/>
          <w:color w:val="000000"/>
          <w:sz w:val="24"/>
        </w:rPr>
      </w:pPr>
      <w:r w:rsidRPr="008817F6">
        <w:rPr>
          <w:rFonts w:ascii="Palatino Linotype" w:hAnsi="Palatino Linotype"/>
          <w:b/>
          <w:color w:val="000000"/>
          <w:sz w:val="24"/>
        </w:rPr>
        <w:t xml:space="preserve">RECIBOS DE NÓMINA Q.14[1].pdf: </w:t>
      </w:r>
      <w:r w:rsidRPr="008817F6">
        <w:rPr>
          <w:rFonts w:ascii="Palatino Linotype" w:hAnsi="Palatino Linotype"/>
          <w:color w:val="000000"/>
          <w:sz w:val="24"/>
        </w:rPr>
        <w:t>Documento que contiene cincuenta y siete recibos de nómina, correspondientes a la Segunda Quincena de julio de dos mil veinticinco, en Versión Pública.</w:t>
      </w:r>
    </w:p>
    <w:p w14:paraId="10B1BD9C" w14:textId="77777777" w:rsidR="004D6967" w:rsidRPr="008817F6" w:rsidRDefault="004D6967" w:rsidP="004D6967">
      <w:pPr>
        <w:pStyle w:val="Prrafodelista"/>
        <w:numPr>
          <w:ilvl w:val="0"/>
          <w:numId w:val="44"/>
        </w:numPr>
        <w:pBdr>
          <w:top w:val="nil"/>
          <w:left w:val="nil"/>
          <w:bottom w:val="nil"/>
          <w:right w:val="nil"/>
          <w:between w:val="nil"/>
        </w:pBdr>
        <w:tabs>
          <w:tab w:val="left" w:pos="0"/>
        </w:tabs>
        <w:spacing w:line="360" w:lineRule="auto"/>
        <w:jc w:val="both"/>
        <w:rPr>
          <w:rFonts w:ascii="Palatino Linotype" w:hAnsi="Palatino Linotype"/>
          <w:color w:val="000000"/>
          <w:sz w:val="24"/>
        </w:rPr>
      </w:pPr>
      <w:r w:rsidRPr="008817F6">
        <w:rPr>
          <w:rFonts w:ascii="Palatino Linotype" w:hAnsi="Palatino Linotype"/>
          <w:b/>
          <w:color w:val="000000"/>
          <w:sz w:val="24"/>
        </w:rPr>
        <w:t xml:space="preserve">RECIBOS DE NÓMINA Q.20[1].pdf: </w:t>
      </w:r>
      <w:r w:rsidRPr="008817F6">
        <w:rPr>
          <w:rFonts w:ascii="Palatino Linotype" w:hAnsi="Palatino Linotype"/>
          <w:color w:val="000000"/>
          <w:sz w:val="24"/>
        </w:rPr>
        <w:t>Documento que contiene cincuenta y ocho recibos de nómina, correspondientes a la Segunda Quincena de octubre de dos mil veinticinco, en Versión Pública.</w:t>
      </w:r>
    </w:p>
    <w:p w14:paraId="0DC3C911" w14:textId="77777777" w:rsidR="004D6967" w:rsidRPr="008817F6" w:rsidRDefault="004D6967" w:rsidP="004D6967">
      <w:pPr>
        <w:pStyle w:val="Prrafodelista"/>
        <w:numPr>
          <w:ilvl w:val="0"/>
          <w:numId w:val="44"/>
        </w:numPr>
        <w:pBdr>
          <w:top w:val="nil"/>
          <w:left w:val="nil"/>
          <w:bottom w:val="nil"/>
          <w:right w:val="nil"/>
          <w:between w:val="nil"/>
        </w:pBdr>
        <w:tabs>
          <w:tab w:val="left" w:pos="0"/>
        </w:tabs>
        <w:spacing w:line="360" w:lineRule="auto"/>
        <w:jc w:val="both"/>
        <w:rPr>
          <w:rFonts w:ascii="Palatino Linotype" w:hAnsi="Palatino Linotype"/>
          <w:color w:val="000000"/>
          <w:sz w:val="24"/>
        </w:rPr>
      </w:pPr>
      <w:r w:rsidRPr="008817F6">
        <w:rPr>
          <w:rFonts w:ascii="Palatino Linotype" w:hAnsi="Palatino Linotype"/>
          <w:b/>
          <w:color w:val="000000"/>
          <w:sz w:val="24"/>
        </w:rPr>
        <w:lastRenderedPageBreak/>
        <w:t xml:space="preserve">RECIBOS DE NÓMINA Q.17[1].pdf: </w:t>
      </w:r>
      <w:r w:rsidRPr="008817F6">
        <w:rPr>
          <w:rFonts w:ascii="Palatino Linotype" w:hAnsi="Palatino Linotype"/>
          <w:color w:val="000000"/>
          <w:sz w:val="24"/>
        </w:rPr>
        <w:t>Documento que contiene cincuenta y siete recibos de nómina, correspondientes a la Primera Quincena de septiembre de dos mil veinticinco, en Versión Pública.</w:t>
      </w:r>
    </w:p>
    <w:p w14:paraId="2B0537EA" w14:textId="77777777" w:rsidR="004D6967" w:rsidRPr="008817F6" w:rsidRDefault="004D6967" w:rsidP="004D6967">
      <w:pPr>
        <w:pStyle w:val="Prrafodelista"/>
        <w:numPr>
          <w:ilvl w:val="0"/>
          <w:numId w:val="44"/>
        </w:numPr>
        <w:pBdr>
          <w:top w:val="nil"/>
          <w:left w:val="nil"/>
          <w:bottom w:val="nil"/>
          <w:right w:val="nil"/>
          <w:between w:val="nil"/>
        </w:pBdr>
        <w:tabs>
          <w:tab w:val="left" w:pos="0"/>
        </w:tabs>
        <w:spacing w:line="360" w:lineRule="auto"/>
        <w:jc w:val="both"/>
        <w:rPr>
          <w:rFonts w:ascii="Palatino Linotype" w:hAnsi="Palatino Linotype"/>
          <w:color w:val="000000"/>
          <w:sz w:val="24"/>
        </w:rPr>
      </w:pPr>
      <w:r w:rsidRPr="008817F6">
        <w:rPr>
          <w:rFonts w:ascii="Palatino Linotype" w:hAnsi="Palatino Linotype"/>
          <w:b/>
          <w:color w:val="000000"/>
          <w:sz w:val="24"/>
        </w:rPr>
        <w:t xml:space="preserve">RECIBOS DE NÓMINA Q.19[1].pdf: </w:t>
      </w:r>
      <w:r w:rsidRPr="008817F6">
        <w:rPr>
          <w:rFonts w:ascii="Palatino Linotype" w:hAnsi="Palatino Linotype"/>
          <w:color w:val="000000"/>
          <w:sz w:val="24"/>
        </w:rPr>
        <w:t>Documento que contiene cincuenta y ocho recibos de nómina, correspondientes a la Primera Quincena de octubre de dos mil veinticinco, en Versión Pública.</w:t>
      </w:r>
    </w:p>
    <w:p w14:paraId="023EE254" w14:textId="77777777" w:rsidR="004D6967" w:rsidRPr="008817F6" w:rsidRDefault="004D6967" w:rsidP="004D6967">
      <w:pPr>
        <w:pStyle w:val="Prrafodelista"/>
        <w:numPr>
          <w:ilvl w:val="0"/>
          <w:numId w:val="44"/>
        </w:numPr>
        <w:pBdr>
          <w:top w:val="nil"/>
          <w:left w:val="nil"/>
          <w:bottom w:val="nil"/>
          <w:right w:val="nil"/>
          <w:between w:val="nil"/>
        </w:pBdr>
        <w:tabs>
          <w:tab w:val="left" w:pos="0"/>
        </w:tabs>
        <w:spacing w:line="360" w:lineRule="auto"/>
        <w:jc w:val="both"/>
        <w:rPr>
          <w:rFonts w:ascii="Palatino Linotype" w:hAnsi="Palatino Linotype"/>
          <w:color w:val="000000"/>
          <w:sz w:val="24"/>
        </w:rPr>
      </w:pPr>
      <w:r w:rsidRPr="008817F6">
        <w:rPr>
          <w:rFonts w:ascii="Palatino Linotype" w:hAnsi="Palatino Linotype"/>
          <w:b/>
          <w:color w:val="000000"/>
          <w:sz w:val="24"/>
        </w:rPr>
        <w:t xml:space="preserve">RECIBOS DE NÓMINA Q.18[1].pdf: </w:t>
      </w:r>
      <w:r w:rsidRPr="008817F6">
        <w:rPr>
          <w:rFonts w:ascii="Palatino Linotype" w:hAnsi="Palatino Linotype"/>
          <w:color w:val="000000"/>
          <w:sz w:val="24"/>
        </w:rPr>
        <w:t>Documento que contiene cincuenta y ocho recibos de nómina, correspondientes a la Segunda Quincena de septiembre de dos mil veinticinco, en Versión Pública.</w:t>
      </w:r>
    </w:p>
    <w:p w14:paraId="417D6D95" w14:textId="77777777" w:rsidR="004D6967" w:rsidRPr="008817F6" w:rsidRDefault="004D6967" w:rsidP="004D6967">
      <w:pPr>
        <w:spacing w:line="360" w:lineRule="auto"/>
        <w:jc w:val="both"/>
      </w:pPr>
    </w:p>
    <w:p w14:paraId="03E1C866" w14:textId="77777777" w:rsidR="004D6967" w:rsidRPr="008817F6" w:rsidRDefault="004D6967" w:rsidP="004D6967">
      <w:pPr>
        <w:numPr>
          <w:ilvl w:val="0"/>
          <w:numId w:val="41"/>
        </w:numPr>
        <w:spacing w:line="360" w:lineRule="auto"/>
        <w:jc w:val="both"/>
      </w:pPr>
      <w:r w:rsidRPr="008817F6">
        <w:rPr>
          <w:rFonts w:ascii="Palatino Linotype" w:eastAsia="Palatino Linotype" w:hAnsi="Palatino Linotype" w:cs="Palatino Linotype"/>
        </w:rPr>
        <w:t xml:space="preserve">El </w:t>
      </w:r>
      <w:r w:rsidRPr="008817F6">
        <w:rPr>
          <w:rFonts w:ascii="Palatino Linotype" w:eastAsia="Palatino Linotype" w:hAnsi="Palatino Linotype" w:cs="Palatino Linotype"/>
          <w:b/>
        </w:rPr>
        <w:t>doce de febrero de dos mil veintiséis</w:t>
      </w:r>
      <w:r w:rsidRPr="008817F6">
        <w:rPr>
          <w:rFonts w:ascii="Palatino Linotype" w:eastAsia="Palatino Linotype" w:hAnsi="Palatino Linotype" w:cs="Palatino Linotype"/>
        </w:rPr>
        <w:t xml:space="preserve">, se notificó el acuerdo mediante el cual se aprobó la ampliación de plazo para emitir resolución. </w:t>
      </w:r>
    </w:p>
    <w:p w14:paraId="07D19E51" w14:textId="77777777" w:rsidR="004D6967" w:rsidRPr="008817F6" w:rsidRDefault="004D6967" w:rsidP="004D6967">
      <w:pPr>
        <w:spacing w:line="360" w:lineRule="auto"/>
        <w:jc w:val="both"/>
        <w:rPr>
          <w:rFonts w:ascii="Palatino Linotype" w:eastAsia="Palatino Linotype" w:hAnsi="Palatino Linotype" w:cs="Palatino Linotype"/>
        </w:rPr>
      </w:pPr>
    </w:p>
    <w:p w14:paraId="0FB331D1" w14:textId="4E90C70C" w:rsidR="004D6967" w:rsidRPr="008817F6" w:rsidRDefault="004D6967" w:rsidP="004D6967">
      <w:pPr>
        <w:numPr>
          <w:ilvl w:val="0"/>
          <w:numId w:val="41"/>
        </w:numPr>
        <w:pBdr>
          <w:top w:val="nil"/>
          <w:left w:val="nil"/>
          <w:bottom w:val="nil"/>
          <w:right w:val="nil"/>
          <w:between w:val="nil"/>
        </w:pBdr>
        <w:spacing w:line="360" w:lineRule="auto"/>
        <w:jc w:val="both"/>
        <w:rPr>
          <w:rFonts w:ascii="Palatino Linotype" w:eastAsia="Palatino Linotype" w:hAnsi="Palatino Linotype" w:cs="Palatino Linotype"/>
          <w:b/>
          <w:color w:val="000000"/>
        </w:rPr>
      </w:pPr>
      <w:r w:rsidRPr="008817F6">
        <w:rPr>
          <w:rFonts w:ascii="Palatino Linotype" w:eastAsia="Palatino Linotype" w:hAnsi="Palatino Linotype" w:cs="Palatino Linotype"/>
          <w:color w:val="000000"/>
        </w:rPr>
        <w:t xml:space="preserve">Finalmente, mediante acuerdo de fecha </w:t>
      </w:r>
      <w:r w:rsidRPr="008817F6">
        <w:rPr>
          <w:rFonts w:ascii="Palatino Linotype" w:eastAsia="Palatino Linotype" w:hAnsi="Palatino Linotype" w:cs="Palatino Linotype"/>
          <w:b/>
          <w:color w:val="000000"/>
        </w:rPr>
        <w:t>dieciocho</w:t>
      </w:r>
      <w:r w:rsidRPr="008817F6">
        <w:rPr>
          <w:rFonts w:ascii="Palatino Linotype" w:eastAsia="Palatino Linotype" w:hAnsi="Palatino Linotype" w:cs="Palatino Linotype"/>
          <w:color w:val="000000"/>
        </w:rPr>
        <w:t xml:space="preserve"> </w:t>
      </w:r>
      <w:r w:rsidRPr="008817F6">
        <w:rPr>
          <w:rFonts w:ascii="Palatino Linotype" w:eastAsia="Palatino Linotype" w:hAnsi="Palatino Linotype" w:cs="Palatino Linotype"/>
          <w:b/>
          <w:color w:val="000000"/>
        </w:rPr>
        <w:t>de febrero de dos mil veintiséis</w:t>
      </w:r>
      <w:r w:rsidRPr="008817F6">
        <w:rPr>
          <w:rFonts w:ascii="Palatino Linotype" w:eastAsia="Palatino Linotype" w:hAnsi="Palatino Linotype" w:cs="Palatino Linotype"/>
          <w:color w:val="000000"/>
        </w:rPr>
        <w:t>, se decretó el cierre de instrucción, por lo que no habiendo más que hacer constar, y</w:t>
      </w:r>
    </w:p>
    <w:p w14:paraId="688ACEBA" w14:textId="77777777" w:rsidR="00E94D86" w:rsidRPr="008817F6" w:rsidRDefault="00E94D86" w:rsidP="004414BC">
      <w:pPr>
        <w:rPr>
          <w:rFonts w:ascii="Palatino Linotype" w:eastAsia="Palatino Linotype" w:hAnsi="Palatino Linotype" w:cs="Palatino Linotype"/>
          <w:b/>
        </w:rPr>
      </w:pPr>
    </w:p>
    <w:p w14:paraId="3029B16E" w14:textId="77777777" w:rsidR="00E94D86" w:rsidRPr="008817F6" w:rsidRDefault="001E3125">
      <w:pPr>
        <w:keepNext/>
        <w:keepLines/>
        <w:spacing w:line="360" w:lineRule="auto"/>
        <w:ind w:right="-592"/>
        <w:jc w:val="center"/>
        <w:rPr>
          <w:rFonts w:ascii="Palatino Linotype" w:eastAsia="Palatino Linotype" w:hAnsi="Palatino Linotype" w:cs="Palatino Linotype"/>
          <w:b/>
        </w:rPr>
      </w:pPr>
      <w:r w:rsidRPr="008817F6">
        <w:rPr>
          <w:rFonts w:ascii="Palatino Linotype" w:eastAsia="Palatino Linotype" w:hAnsi="Palatino Linotype" w:cs="Palatino Linotype"/>
          <w:b/>
        </w:rPr>
        <w:t xml:space="preserve">C O N S I D E R A N D O </w:t>
      </w:r>
    </w:p>
    <w:p w14:paraId="4A88861A" w14:textId="77777777" w:rsidR="00E94D86" w:rsidRPr="008817F6" w:rsidRDefault="00E94D86" w:rsidP="00C82ED1">
      <w:pPr>
        <w:keepNext/>
        <w:keepLines/>
        <w:ind w:right="-592"/>
        <w:rPr>
          <w:rFonts w:ascii="Palatino Linotype" w:eastAsia="Palatino Linotype" w:hAnsi="Palatino Linotype" w:cs="Palatino Linotype"/>
        </w:rPr>
      </w:pPr>
    </w:p>
    <w:p w14:paraId="728D75AC" w14:textId="77777777" w:rsidR="00E94D86" w:rsidRPr="008817F6" w:rsidRDefault="001E3125">
      <w:pPr>
        <w:keepNext/>
        <w:keepLines/>
        <w:spacing w:line="360" w:lineRule="auto"/>
        <w:ind w:right="-592"/>
        <w:rPr>
          <w:rFonts w:ascii="Palatino Linotype" w:eastAsia="Palatino Linotype" w:hAnsi="Palatino Linotype" w:cs="Palatino Linotype"/>
          <w:b/>
        </w:rPr>
      </w:pPr>
      <w:r w:rsidRPr="008817F6">
        <w:rPr>
          <w:rFonts w:ascii="Palatino Linotype" w:eastAsia="Palatino Linotype" w:hAnsi="Palatino Linotype" w:cs="Palatino Linotype"/>
          <w:b/>
        </w:rPr>
        <w:t>PRIMERO. De la competencia.</w:t>
      </w:r>
    </w:p>
    <w:p w14:paraId="65D39418" w14:textId="77777777" w:rsidR="00E94D86" w:rsidRPr="008817F6" w:rsidRDefault="00FD7A52" w:rsidP="004D6967">
      <w:pPr>
        <w:pStyle w:val="Prrafodelista"/>
        <w:numPr>
          <w:ilvl w:val="0"/>
          <w:numId w:val="41"/>
        </w:numPr>
        <w:spacing w:line="360" w:lineRule="auto"/>
        <w:ind w:right="1"/>
        <w:jc w:val="both"/>
        <w:rPr>
          <w:rFonts w:ascii="Palatino Linotype" w:eastAsia="Palatino Linotype" w:hAnsi="Palatino Linotype" w:cs="Palatino Linotype"/>
          <w:b/>
          <w:sz w:val="24"/>
        </w:rPr>
      </w:pPr>
      <w:bookmarkStart w:id="4" w:name="_heading=h.3znysh7" w:colFirst="0" w:colLast="0"/>
      <w:bookmarkEnd w:id="4"/>
      <w:r w:rsidRPr="008817F6">
        <w:rPr>
          <w:rFonts w:ascii="Palatino Linotype" w:hAnsi="Palatino Linotype"/>
          <w:color w:val="000000"/>
          <w:sz w:val="24"/>
          <w:shd w:val="clear" w:color="auto" w:fill="FFFFFF"/>
        </w:rPr>
        <w:t>Este Instituto de Transparencia, Acceso a la Información Pública y Protección de Datos Personales del Estado de México y Municipios, es competente para conocer y resolver del presente recurso de conformidad con el artículo: 6, apartado A, fracción IV de la </w:t>
      </w:r>
      <w:r w:rsidRPr="008817F6">
        <w:rPr>
          <w:rFonts w:ascii="Palatino Linotype" w:hAnsi="Palatino Linotype"/>
          <w:b/>
          <w:bCs/>
          <w:color w:val="000000"/>
          <w:sz w:val="24"/>
          <w:shd w:val="clear" w:color="auto" w:fill="FFFFFF"/>
        </w:rPr>
        <w:t>Constitución Política de los Estados Unidos Mexicanos</w:t>
      </w:r>
      <w:r w:rsidRPr="008817F6">
        <w:rPr>
          <w:rFonts w:ascii="Palatino Linotype" w:hAnsi="Palatino Linotype"/>
          <w:color w:val="000000"/>
          <w:sz w:val="24"/>
          <w:shd w:val="clear" w:color="auto" w:fill="FFFFFF"/>
        </w:rPr>
        <w:t>; 5, párrafos trigésimo segundo, trigésimo tercero y trigésimo cuarto fracciones IV y V de la </w:t>
      </w:r>
      <w:r w:rsidRPr="008817F6">
        <w:rPr>
          <w:rFonts w:ascii="Palatino Linotype" w:hAnsi="Palatino Linotype"/>
          <w:b/>
          <w:bCs/>
          <w:color w:val="000000"/>
          <w:sz w:val="24"/>
          <w:shd w:val="clear" w:color="auto" w:fill="FFFFFF"/>
        </w:rPr>
        <w:t xml:space="preserve">Constitución Política del Estado Libre y Soberano de </w:t>
      </w:r>
      <w:r w:rsidRPr="008817F6">
        <w:rPr>
          <w:rFonts w:ascii="Palatino Linotype" w:hAnsi="Palatino Linotype"/>
          <w:b/>
          <w:bCs/>
          <w:color w:val="000000"/>
          <w:sz w:val="24"/>
          <w:shd w:val="clear" w:color="auto" w:fill="FFFFFF"/>
        </w:rPr>
        <w:lastRenderedPageBreak/>
        <w:t>México</w:t>
      </w:r>
      <w:r w:rsidRPr="008817F6">
        <w:rPr>
          <w:rFonts w:ascii="Palatino Linotype" w:hAnsi="Palatino Linotype"/>
          <w:color w:val="000000"/>
          <w:sz w:val="24"/>
          <w:shd w:val="clear" w:color="auto" w:fill="FFFFFF"/>
        </w:rPr>
        <w:t>; artículos 1, 2 fracción II, 13, 29, 36 fracciones I y II, 176, 178, 179, 181 párrafo tercero y 185 de la </w:t>
      </w:r>
      <w:r w:rsidRPr="008817F6">
        <w:rPr>
          <w:rFonts w:ascii="Palatino Linotype" w:hAnsi="Palatino Linotype"/>
          <w:b/>
          <w:bCs/>
          <w:color w:val="000000"/>
          <w:sz w:val="24"/>
          <w:shd w:val="clear" w:color="auto" w:fill="FFFFFF"/>
        </w:rPr>
        <w:t>Ley de Transparencia y Acceso a la Información Pública del Estado de México y Municipios</w:t>
      </w:r>
      <w:r w:rsidRPr="008817F6">
        <w:rPr>
          <w:rFonts w:ascii="Palatino Linotype" w:hAnsi="Palatino Linotype"/>
          <w:color w:val="000000"/>
          <w:sz w:val="24"/>
          <w:shd w:val="clear" w:color="auto" w:fill="FFFFFF"/>
        </w:rPr>
        <w:t>; y 7, 9 fracciones I y XXIII, y 11 del </w:t>
      </w:r>
      <w:r w:rsidRPr="008817F6">
        <w:rPr>
          <w:rFonts w:ascii="Palatino Linotype" w:hAnsi="Palatino Linotype"/>
          <w:b/>
          <w:bCs/>
          <w:color w:val="000000"/>
          <w:sz w:val="24"/>
          <w:shd w:val="clear" w:color="auto" w:fill="FFFFFF"/>
        </w:rPr>
        <w:t>Reglamento Interior del Instituto de Transparencia, Acceso a la Información Pública y Protección de Datos Personales del Estado de México y Municipios</w:t>
      </w:r>
      <w:r w:rsidRPr="008817F6">
        <w:rPr>
          <w:rFonts w:ascii="Palatino Linotype" w:hAnsi="Palatino Linotype"/>
          <w:color w:val="000000"/>
          <w:sz w:val="24"/>
          <w:shd w:val="clear" w:color="auto" w:fill="FFFFFF"/>
        </w:rPr>
        <w:t>.</w:t>
      </w:r>
      <w:r w:rsidR="001E3125" w:rsidRPr="008817F6">
        <w:rPr>
          <w:rFonts w:ascii="Palatino Linotype" w:eastAsia="Palatino Linotype" w:hAnsi="Palatino Linotype" w:cs="Palatino Linotype"/>
          <w:b/>
          <w:sz w:val="24"/>
        </w:rPr>
        <w:t>.</w:t>
      </w:r>
    </w:p>
    <w:p w14:paraId="00E53C7B" w14:textId="77777777" w:rsidR="00E94D86" w:rsidRPr="008817F6" w:rsidRDefault="00E94D86" w:rsidP="004414BC">
      <w:pPr>
        <w:ind w:right="1"/>
        <w:jc w:val="both"/>
        <w:rPr>
          <w:rFonts w:ascii="Palatino Linotype" w:eastAsia="Palatino Linotype" w:hAnsi="Palatino Linotype" w:cs="Palatino Linotype"/>
          <w:b/>
        </w:rPr>
      </w:pPr>
    </w:p>
    <w:p w14:paraId="754DF367" w14:textId="77777777" w:rsidR="00E94D86" w:rsidRPr="008817F6" w:rsidRDefault="001E3125" w:rsidP="004D6967">
      <w:pPr>
        <w:numPr>
          <w:ilvl w:val="0"/>
          <w:numId w:val="41"/>
        </w:numPr>
        <w:spacing w:line="360" w:lineRule="auto"/>
        <w:ind w:right="1"/>
        <w:jc w:val="both"/>
        <w:rPr>
          <w:rFonts w:ascii="Palatino Linotype" w:eastAsia="Palatino Linotype" w:hAnsi="Palatino Linotype" w:cs="Palatino Linotype"/>
          <w:b/>
        </w:rPr>
      </w:pPr>
      <w:bookmarkStart w:id="5" w:name="_heading=h.3dy6vkm" w:colFirst="0" w:colLast="0"/>
      <w:bookmarkEnd w:id="5"/>
      <w:r w:rsidRPr="008817F6">
        <w:rPr>
          <w:rFonts w:ascii="Palatino Linotype" w:eastAsia="Palatino Linotype" w:hAnsi="Palatino Linotype" w:cs="Palatino Linotype"/>
        </w:rPr>
        <w:t xml:space="preserve">El medio de impugnación fue presentado a través del </w:t>
      </w:r>
      <w:r w:rsidRPr="008817F6">
        <w:rPr>
          <w:rFonts w:ascii="Palatino Linotype" w:eastAsia="Palatino Linotype" w:hAnsi="Palatino Linotype" w:cs="Palatino Linotype"/>
          <w:b/>
        </w:rPr>
        <w:t>SAIMEX,</w:t>
      </w:r>
      <w:r w:rsidRPr="008817F6">
        <w:rPr>
          <w:rFonts w:ascii="Palatino Linotype" w:eastAsia="Palatino Linotype" w:hAnsi="Palatino Linotype" w:cs="Palatino Linotype"/>
        </w:rPr>
        <w:t xml:space="preserve"> en el formato previamente aprobado para tal efecto y dentro del plazo legal de quince días hábiles otorgados; siendo así que el </w:t>
      </w:r>
      <w:r w:rsidRPr="008817F6">
        <w:rPr>
          <w:rFonts w:ascii="Palatino Linotype" w:eastAsia="Palatino Linotype" w:hAnsi="Palatino Linotype" w:cs="Palatino Linotype"/>
          <w:b/>
        </w:rPr>
        <w:t>SUJETO OBLIGADO</w:t>
      </w:r>
      <w:r w:rsidRPr="008817F6">
        <w:rPr>
          <w:rFonts w:ascii="Palatino Linotype" w:eastAsia="Palatino Linotype" w:hAnsi="Palatino Linotype" w:cs="Palatino Linotype"/>
        </w:rPr>
        <w:t xml:space="preserve"> entregó respuesta el </w:t>
      </w:r>
      <w:r w:rsidR="004D6967" w:rsidRPr="008817F6">
        <w:rPr>
          <w:rFonts w:ascii="Palatino Linotype" w:eastAsia="Palatino Linotype" w:hAnsi="Palatino Linotype" w:cs="Palatino Linotype"/>
          <w:b/>
          <w:color w:val="000000"/>
        </w:rPr>
        <w:t>veintiuno de noviembre de dos mil veinticinco</w:t>
      </w:r>
      <w:r w:rsidRPr="008817F6">
        <w:rPr>
          <w:rFonts w:ascii="Palatino Linotype" w:eastAsia="Palatino Linotype" w:hAnsi="Palatino Linotype" w:cs="Palatino Linotype"/>
        </w:rPr>
        <w:t xml:space="preserve">, de tal forma que el plazo para interponer el recurso de revisión transcurrió del </w:t>
      </w:r>
      <w:r w:rsidR="004D6967" w:rsidRPr="008817F6">
        <w:rPr>
          <w:rFonts w:ascii="Palatino Linotype" w:eastAsia="Palatino Linotype" w:hAnsi="Palatino Linotype" w:cs="Palatino Linotype"/>
          <w:b/>
          <w:color w:val="000000"/>
        </w:rPr>
        <w:t>veinticuatro de noviembre al doce de diciembre de dos mil veinticinco</w:t>
      </w:r>
      <w:r w:rsidRPr="008817F6">
        <w:rPr>
          <w:rFonts w:ascii="Palatino Linotype" w:eastAsia="Palatino Linotype" w:hAnsi="Palatino Linotype" w:cs="Palatino Linotype"/>
        </w:rPr>
        <w:t xml:space="preserve">; en consecuencia, presentó su inconformidad el </w:t>
      </w:r>
      <w:r w:rsidR="004D6967" w:rsidRPr="008817F6">
        <w:rPr>
          <w:rFonts w:ascii="Palatino Linotype" w:eastAsia="Palatino Linotype" w:hAnsi="Palatino Linotype" w:cs="Palatino Linotype"/>
          <w:b/>
          <w:color w:val="000000"/>
        </w:rPr>
        <w:t>veintiséis de noviembre de dos mil veinticinco</w:t>
      </w:r>
      <w:r w:rsidRPr="008817F6">
        <w:rPr>
          <w:rFonts w:ascii="Palatino Linotype" w:eastAsia="Palatino Linotype" w:hAnsi="Palatino Linotype" w:cs="Palatino Linotype"/>
        </w:rPr>
        <w:t xml:space="preserve">, por lo que se encuentra dentro de los márgenes temporales previstos en el artículo 178 de la </w:t>
      </w:r>
      <w:r w:rsidRPr="008817F6">
        <w:rPr>
          <w:rFonts w:ascii="Palatino Linotype" w:eastAsia="Palatino Linotype" w:hAnsi="Palatino Linotype" w:cs="Palatino Linotype"/>
          <w:b/>
        </w:rPr>
        <w:t xml:space="preserve">Ley de Transparencia y Acceso a la Información Pública del Estado de México y Municipios </w:t>
      </w:r>
      <w:r w:rsidRPr="008817F6">
        <w:rPr>
          <w:rFonts w:ascii="Palatino Linotype" w:eastAsia="Palatino Linotype" w:hAnsi="Palatino Linotype" w:cs="Palatino Linotype"/>
        </w:rPr>
        <w:t>vigente.</w:t>
      </w:r>
    </w:p>
    <w:p w14:paraId="4A7FA384" w14:textId="77777777" w:rsidR="00AF2A58" w:rsidRPr="008817F6" w:rsidRDefault="00AF2A58" w:rsidP="00A30F8D">
      <w:pPr>
        <w:ind w:right="1"/>
        <w:jc w:val="both"/>
        <w:rPr>
          <w:rFonts w:ascii="Palatino Linotype" w:eastAsia="Palatino Linotype" w:hAnsi="Palatino Linotype" w:cs="Palatino Linotype"/>
          <w:b/>
        </w:rPr>
      </w:pPr>
    </w:p>
    <w:p w14:paraId="1DB0CFF4" w14:textId="77777777" w:rsidR="004D6967" w:rsidRPr="008817F6" w:rsidRDefault="004D6967" w:rsidP="004D6967">
      <w:pPr>
        <w:numPr>
          <w:ilvl w:val="0"/>
          <w:numId w:val="41"/>
        </w:numPr>
        <w:spacing w:line="360" w:lineRule="auto"/>
        <w:contextualSpacing/>
        <w:jc w:val="both"/>
        <w:rPr>
          <w:rFonts w:ascii="Palatino Linotype" w:eastAsiaTheme="minorEastAsia" w:hAnsi="Palatino Linotype"/>
          <w:lang w:eastAsia="es-ES"/>
        </w:rPr>
      </w:pPr>
      <w:r w:rsidRPr="008817F6">
        <w:rPr>
          <w:rFonts w:ascii="Palatino Linotype" w:eastAsia="Calibri" w:hAnsi="Palatino Linotype" w:cs="Arial"/>
        </w:rPr>
        <w:t>Por otro lado, es de suma importancia señalar que la parte recurrente no proporciona un nombre o datos de identificación como se advierte en el detalle de seguimiento del SAIMEX, no obstante lo anterior, no proporcionar el nombre completo 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14:paraId="232684AE" w14:textId="77777777" w:rsidR="004D6967" w:rsidRPr="008817F6" w:rsidRDefault="004D6967" w:rsidP="004D6967">
      <w:pPr>
        <w:spacing w:line="360" w:lineRule="auto"/>
        <w:contextualSpacing/>
        <w:jc w:val="both"/>
        <w:rPr>
          <w:rFonts w:ascii="Palatino Linotype" w:eastAsiaTheme="minorEastAsia" w:hAnsi="Palatino Linotype"/>
          <w:lang w:eastAsia="es-ES"/>
        </w:rPr>
      </w:pPr>
    </w:p>
    <w:p w14:paraId="17BCD42A" w14:textId="77777777" w:rsidR="004D6967" w:rsidRPr="008817F6" w:rsidRDefault="004D6967" w:rsidP="004D6967">
      <w:pPr>
        <w:pStyle w:val="Prrafodelista"/>
        <w:tabs>
          <w:tab w:val="left" w:pos="7655"/>
        </w:tabs>
        <w:ind w:left="567" w:right="539"/>
        <w:jc w:val="both"/>
        <w:rPr>
          <w:rFonts w:ascii="Palatino Linotype" w:eastAsia="Palatino Linotype" w:hAnsi="Palatino Linotype" w:cs="Palatino Linotype"/>
          <w:i/>
          <w:sz w:val="24"/>
        </w:rPr>
      </w:pPr>
      <w:r w:rsidRPr="008817F6">
        <w:rPr>
          <w:rFonts w:ascii="Palatino Linotype" w:eastAsia="Palatino Linotype" w:hAnsi="Palatino Linotype" w:cs="Palatino Linotype"/>
          <w:i/>
          <w:sz w:val="24"/>
        </w:rPr>
        <w:lastRenderedPageBreak/>
        <w:t>"</w:t>
      </w:r>
      <w:r w:rsidRPr="008817F6">
        <w:rPr>
          <w:rFonts w:ascii="Palatino Linotype" w:eastAsia="Palatino Linotype" w:hAnsi="Palatino Linotype" w:cs="Palatino Linotype"/>
          <w:b/>
          <w:i/>
          <w:sz w:val="24"/>
        </w:rPr>
        <w:t>Las solicitudes anónimas</w:t>
      </w:r>
      <w:r w:rsidRPr="008817F6">
        <w:rPr>
          <w:rFonts w:ascii="Palatino Linotype" w:eastAsia="Palatino Linotype" w:hAnsi="Palatino Linotype" w:cs="Palatino Linotype"/>
          <w:i/>
          <w:sz w:val="24"/>
        </w:rPr>
        <w:t xml:space="preserve">, con nombre incompleto o seudónimo </w:t>
      </w:r>
      <w:r w:rsidRPr="008817F6">
        <w:rPr>
          <w:rFonts w:ascii="Palatino Linotype" w:eastAsia="Palatino Linotype" w:hAnsi="Palatino Linotype" w:cs="Palatino Linotype"/>
          <w:b/>
          <w:i/>
          <w:sz w:val="24"/>
        </w:rPr>
        <w:t>serán procedentes para su trámite por parte del sujeto obligado ante quien se presente</w:t>
      </w:r>
      <w:r w:rsidRPr="008817F6">
        <w:rPr>
          <w:rFonts w:ascii="Palatino Linotype" w:eastAsia="Palatino Linotype" w:hAnsi="Palatino Linotype" w:cs="Palatino Linotype"/>
          <w:i/>
          <w:sz w:val="24"/>
        </w:rPr>
        <w:t>. No podrá requerirse información adicional con motivo del nombre proporcionado por el solicitante."</w:t>
      </w:r>
    </w:p>
    <w:p w14:paraId="422417A4" w14:textId="77777777" w:rsidR="004D6967" w:rsidRPr="008817F6" w:rsidRDefault="004D6967" w:rsidP="004D6967">
      <w:pPr>
        <w:pStyle w:val="Prrafodelista"/>
        <w:rPr>
          <w:rFonts w:ascii="Palatino Linotype" w:eastAsiaTheme="minorEastAsia" w:hAnsi="Palatino Linotype"/>
          <w:sz w:val="24"/>
          <w:lang w:eastAsia="es-ES"/>
        </w:rPr>
      </w:pPr>
    </w:p>
    <w:p w14:paraId="7DABB3E2" w14:textId="77777777" w:rsidR="004D6967" w:rsidRPr="008817F6" w:rsidRDefault="004D6967" w:rsidP="004D6967">
      <w:pPr>
        <w:pStyle w:val="Prrafodelista"/>
        <w:numPr>
          <w:ilvl w:val="0"/>
          <w:numId w:val="41"/>
        </w:numPr>
        <w:spacing w:line="360" w:lineRule="auto"/>
        <w:jc w:val="both"/>
        <w:rPr>
          <w:rFonts w:ascii="Palatino Linotype" w:eastAsia="Calibri" w:hAnsi="Palatino Linotype" w:cs="Arial"/>
          <w:sz w:val="24"/>
        </w:rPr>
      </w:pPr>
      <w:r w:rsidRPr="008817F6">
        <w:rPr>
          <w:rFonts w:ascii="Palatino Linotype" w:eastAsia="Calibri" w:hAnsi="Palatino Linotype" w:cs="Arial"/>
          <w:sz w:val="24"/>
        </w:rPr>
        <w:t>Robusteciendo lo anterior se encuentra lo dispuesto en el artículo 6, Apartado A, fracciones III de la Constitución Política de los Estados Unidos Mexicanos que establece:</w:t>
      </w:r>
    </w:p>
    <w:p w14:paraId="3F20E5FB" w14:textId="77777777" w:rsidR="004D6967" w:rsidRPr="008817F6" w:rsidRDefault="004D6967" w:rsidP="004D6967">
      <w:pPr>
        <w:pStyle w:val="Prrafodelista"/>
        <w:ind w:left="567" w:right="539"/>
        <w:jc w:val="both"/>
        <w:rPr>
          <w:rFonts w:ascii="Palatino Linotype" w:eastAsia="Palatino Linotype" w:hAnsi="Palatino Linotype" w:cs="Palatino Linotype"/>
          <w:i/>
          <w:sz w:val="24"/>
        </w:rPr>
      </w:pPr>
      <w:r w:rsidRPr="008817F6">
        <w:rPr>
          <w:rFonts w:ascii="Palatino Linotype" w:eastAsia="Palatino Linotype" w:hAnsi="Palatino Linotype" w:cs="Palatino Linotype"/>
          <w:i/>
          <w:sz w:val="24"/>
        </w:rPr>
        <w:t>"</w:t>
      </w:r>
      <w:r w:rsidRPr="008817F6">
        <w:rPr>
          <w:rFonts w:ascii="Palatino Linotype" w:eastAsia="Palatino Linotype" w:hAnsi="Palatino Linotype" w:cs="Palatino Linotype"/>
          <w:b/>
          <w:i/>
          <w:sz w:val="24"/>
        </w:rPr>
        <w:t>Artículo 6.-</w:t>
      </w:r>
      <w:r w:rsidRPr="008817F6">
        <w:rPr>
          <w:rFonts w:ascii="Palatino Linotype" w:eastAsia="Palatino Linotype" w:hAnsi="Palatino Linotype" w:cs="Palatino Linotype"/>
          <w:i/>
          <w:sz w:val="24"/>
        </w:rPr>
        <w:t xml:space="preserve">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6C2391D7" w14:textId="77777777" w:rsidR="004D6967" w:rsidRPr="008817F6" w:rsidRDefault="004D6967" w:rsidP="004D6967">
      <w:pPr>
        <w:pStyle w:val="Prrafodelista"/>
        <w:ind w:left="567" w:right="539"/>
        <w:jc w:val="both"/>
        <w:rPr>
          <w:rFonts w:ascii="Palatino Linotype" w:eastAsia="Palatino Linotype" w:hAnsi="Palatino Linotype" w:cs="Palatino Linotype"/>
          <w:i/>
          <w:sz w:val="24"/>
        </w:rPr>
      </w:pPr>
    </w:p>
    <w:p w14:paraId="2B9EE622" w14:textId="77777777" w:rsidR="004D6967" w:rsidRPr="008817F6" w:rsidRDefault="004D6967" w:rsidP="004D6967">
      <w:pPr>
        <w:pStyle w:val="Prrafodelista"/>
        <w:ind w:left="567" w:right="539"/>
        <w:jc w:val="both"/>
        <w:rPr>
          <w:rFonts w:ascii="Palatino Linotype" w:eastAsia="Palatino Linotype" w:hAnsi="Palatino Linotype" w:cs="Palatino Linotype"/>
          <w:i/>
          <w:sz w:val="24"/>
        </w:rPr>
      </w:pPr>
      <w:r w:rsidRPr="008817F6">
        <w:rPr>
          <w:rFonts w:ascii="Palatino Linotype" w:eastAsia="Palatino Linotype" w:hAnsi="Palatino Linotype" w:cs="Palatino Linotype"/>
          <w:i/>
          <w:sz w:val="24"/>
        </w:rPr>
        <w:t>Para efectos de lo dispuesto en el presente artículo se observará lo siguiente:</w:t>
      </w:r>
    </w:p>
    <w:p w14:paraId="09EF781A" w14:textId="77777777" w:rsidR="004D6967" w:rsidRPr="008817F6" w:rsidRDefault="004D6967" w:rsidP="004D6967">
      <w:pPr>
        <w:pStyle w:val="Prrafodelista"/>
        <w:ind w:left="567" w:right="539"/>
        <w:jc w:val="both"/>
        <w:rPr>
          <w:rFonts w:ascii="Palatino Linotype" w:eastAsia="Palatino Linotype" w:hAnsi="Palatino Linotype" w:cs="Palatino Linotype"/>
          <w:i/>
          <w:sz w:val="24"/>
        </w:rPr>
      </w:pPr>
    </w:p>
    <w:p w14:paraId="42DF3771" w14:textId="77777777" w:rsidR="004D6967" w:rsidRPr="008817F6" w:rsidRDefault="004D6967" w:rsidP="004D6967">
      <w:pPr>
        <w:pStyle w:val="Prrafodelista"/>
        <w:ind w:left="567" w:right="539"/>
        <w:jc w:val="both"/>
        <w:rPr>
          <w:rFonts w:ascii="Palatino Linotype" w:eastAsia="Palatino Linotype" w:hAnsi="Palatino Linotype" w:cs="Palatino Linotype"/>
          <w:i/>
          <w:sz w:val="24"/>
        </w:rPr>
      </w:pPr>
      <w:r w:rsidRPr="008817F6">
        <w:rPr>
          <w:rFonts w:ascii="Palatino Linotype" w:eastAsia="Palatino Linotype" w:hAnsi="Palatino Linotype" w:cs="Palatino Linotype"/>
          <w:i/>
          <w:sz w:val="24"/>
        </w:rPr>
        <w:t>A. Para el ejercicio del derecho de acceso a la información, la Federación, los Estados y el Distrito Federal, en el ámbito de sus respectivas competencias, se regirán por los siguientes principios y bases:</w:t>
      </w:r>
    </w:p>
    <w:p w14:paraId="085EB429" w14:textId="77777777" w:rsidR="004D6967" w:rsidRPr="008817F6" w:rsidRDefault="004D6967" w:rsidP="004D6967">
      <w:pPr>
        <w:pStyle w:val="Prrafodelista"/>
        <w:ind w:left="567" w:right="539"/>
        <w:jc w:val="both"/>
        <w:rPr>
          <w:rFonts w:ascii="Palatino Linotype" w:eastAsia="Palatino Linotype" w:hAnsi="Palatino Linotype" w:cs="Palatino Linotype"/>
          <w:i/>
          <w:sz w:val="24"/>
        </w:rPr>
      </w:pPr>
    </w:p>
    <w:p w14:paraId="34322EA9" w14:textId="77777777" w:rsidR="004D6967" w:rsidRPr="008817F6" w:rsidRDefault="004D6967" w:rsidP="004D6967">
      <w:pPr>
        <w:pStyle w:val="Prrafodelista"/>
        <w:ind w:left="567" w:right="539"/>
        <w:jc w:val="both"/>
        <w:rPr>
          <w:rFonts w:ascii="Palatino Linotype" w:eastAsia="Palatino Linotype" w:hAnsi="Palatino Linotype" w:cs="Palatino Linotype"/>
          <w:i/>
          <w:sz w:val="24"/>
        </w:rPr>
      </w:pPr>
      <w:r w:rsidRPr="008817F6">
        <w:rPr>
          <w:rFonts w:ascii="Palatino Linotype" w:eastAsia="Palatino Linotype" w:hAnsi="Palatino Linotype" w:cs="Palatino Linotype"/>
          <w:i/>
          <w:sz w:val="24"/>
        </w:rPr>
        <w:t xml:space="preserve">III. Toda persona, sin necesidad de acreditar interés alguno o justificar su utilización, tendrá acceso gratuito a la información pública, a sus datos personales o a la rectificación de éstos.” </w:t>
      </w:r>
      <w:r w:rsidRPr="008817F6">
        <w:rPr>
          <w:rFonts w:ascii="Palatino Linotype" w:eastAsia="Palatino Linotype" w:hAnsi="Palatino Linotype" w:cs="Palatino Linotype"/>
          <w:sz w:val="24"/>
        </w:rPr>
        <w:t>(Sic)</w:t>
      </w:r>
    </w:p>
    <w:p w14:paraId="0434D1DB" w14:textId="77777777" w:rsidR="004D6967" w:rsidRPr="008817F6" w:rsidRDefault="004D6967" w:rsidP="004D6967">
      <w:pPr>
        <w:pStyle w:val="Prrafodelista"/>
        <w:spacing w:line="360" w:lineRule="auto"/>
        <w:ind w:left="0"/>
        <w:jc w:val="both"/>
        <w:rPr>
          <w:rFonts w:ascii="Palatino Linotype" w:eastAsia="Calibri" w:hAnsi="Palatino Linotype" w:cs="Arial"/>
          <w:sz w:val="24"/>
        </w:rPr>
      </w:pPr>
    </w:p>
    <w:p w14:paraId="79636478" w14:textId="77777777" w:rsidR="004D6967" w:rsidRPr="008817F6" w:rsidRDefault="004D6967" w:rsidP="004D6967">
      <w:pPr>
        <w:pStyle w:val="Prrafodelista"/>
        <w:numPr>
          <w:ilvl w:val="0"/>
          <w:numId w:val="41"/>
        </w:numPr>
        <w:spacing w:line="360" w:lineRule="auto"/>
        <w:jc w:val="both"/>
        <w:rPr>
          <w:rFonts w:ascii="Palatino Linotype" w:eastAsia="Calibri" w:hAnsi="Palatino Linotype" w:cs="Arial"/>
          <w:sz w:val="24"/>
        </w:rPr>
      </w:pPr>
      <w:r w:rsidRPr="008817F6">
        <w:rPr>
          <w:rFonts w:ascii="Palatino Linotype" w:eastAsia="Calibri" w:hAnsi="Palatino Linotype" w:cs="Arial"/>
          <w:sz w:val="24"/>
        </w:rPr>
        <w:t>Así como el artículo 5 fracción III, párrafo vigésimo noveno, trigésimo y trigésimo primero, de la Constitución Política del Estado Libre y Soberano de México, que determina lo siguiente:</w:t>
      </w:r>
    </w:p>
    <w:p w14:paraId="5A07DCCE" w14:textId="77777777" w:rsidR="004D6967" w:rsidRPr="008817F6" w:rsidRDefault="004D6967" w:rsidP="004D6967">
      <w:pPr>
        <w:pStyle w:val="Prrafodelista"/>
        <w:ind w:left="567" w:right="539"/>
        <w:jc w:val="both"/>
        <w:rPr>
          <w:rFonts w:ascii="Palatino Linotype" w:eastAsia="Palatino Linotype" w:hAnsi="Palatino Linotype" w:cs="Palatino Linotype"/>
          <w:i/>
          <w:sz w:val="24"/>
        </w:rPr>
      </w:pPr>
      <w:r w:rsidRPr="008817F6">
        <w:rPr>
          <w:rFonts w:ascii="Palatino Linotype" w:eastAsia="Palatino Linotype" w:hAnsi="Palatino Linotype" w:cs="Palatino Linotype"/>
          <w:i/>
          <w:sz w:val="24"/>
        </w:rPr>
        <w:t>"</w:t>
      </w:r>
      <w:r w:rsidRPr="008817F6">
        <w:rPr>
          <w:rFonts w:ascii="Palatino Linotype" w:eastAsia="Palatino Linotype" w:hAnsi="Palatino Linotype" w:cs="Palatino Linotype"/>
          <w:b/>
          <w:i/>
          <w:sz w:val="24"/>
        </w:rPr>
        <w:t>Artículo 5.-</w:t>
      </w:r>
      <w:r w:rsidRPr="008817F6">
        <w:rPr>
          <w:rFonts w:ascii="Palatino Linotype" w:eastAsia="Palatino Linotype" w:hAnsi="Palatino Linotype" w:cs="Palatino Linotype"/>
          <w:i/>
          <w:sz w:val="24"/>
        </w:rPr>
        <w:t xml:space="preserve">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establece”.(Sic)</w:t>
      </w:r>
    </w:p>
    <w:p w14:paraId="7AAEA904" w14:textId="77777777" w:rsidR="004D6967" w:rsidRPr="008817F6" w:rsidRDefault="004D6967" w:rsidP="004D6967">
      <w:pPr>
        <w:pStyle w:val="Prrafodelista"/>
        <w:ind w:left="567" w:right="539"/>
        <w:jc w:val="both"/>
        <w:rPr>
          <w:rFonts w:ascii="Palatino Linotype" w:eastAsia="Palatino Linotype" w:hAnsi="Palatino Linotype" w:cs="Palatino Linotype"/>
          <w:i/>
          <w:sz w:val="24"/>
        </w:rPr>
      </w:pPr>
      <w:r w:rsidRPr="008817F6">
        <w:rPr>
          <w:rFonts w:ascii="Palatino Linotype" w:eastAsia="Palatino Linotype" w:hAnsi="Palatino Linotype" w:cs="Palatino Linotype"/>
          <w:i/>
          <w:sz w:val="24"/>
        </w:rPr>
        <w:t>…</w:t>
      </w:r>
    </w:p>
    <w:p w14:paraId="19970B05" w14:textId="77777777" w:rsidR="004D6967" w:rsidRPr="008817F6" w:rsidRDefault="004D6967" w:rsidP="004D6967">
      <w:pPr>
        <w:pStyle w:val="Prrafodelista"/>
        <w:ind w:left="567" w:right="539"/>
        <w:jc w:val="both"/>
        <w:rPr>
          <w:rFonts w:ascii="Palatino Linotype" w:eastAsia="Palatino Linotype" w:hAnsi="Palatino Linotype" w:cs="Palatino Linotype"/>
          <w:i/>
          <w:sz w:val="24"/>
        </w:rPr>
      </w:pPr>
      <w:r w:rsidRPr="008817F6">
        <w:rPr>
          <w:rFonts w:ascii="Palatino Linotype" w:eastAsia="Palatino Linotype" w:hAnsi="Palatino Linotype" w:cs="Palatino Linotype"/>
          <w:i/>
          <w:sz w:val="24"/>
        </w:rPr>
        <w:lastRenderedPageBreak/>
        <w:t>Toda persona en el Estado de México, tiene derecho al libre acceso a la información plural y oportuna, así como a buscar recibir y difundir información e ideas de toda índole por cualquier medio de expresión.</w:t>
      </w:r>
    </w:p>
    <w:p w14:paraId="528E8F5D" w14:textId="77777777" w:rsidR="004D6967" w:rsidRPr="008817F6" w:rsidRDefault="004D6967" w:rsidP="004D6967">
      <w:pPr>
        <w:pStyle w:val="Prrafodelista"/>
        <w:ind w:left="567" w:right="539"/>
        <w:jc w:val="both"/>
        <w:rPr>
          <w:rFonts w:ascii="Palatino Linotype" w:eastAsia="Palatino Linotype" w:hAnsi="Palatino Linotype" w:cs="Palatino Linotype"/>
          <w:i/>
          <w:sz w:val="24"/>
        </w:rPr>
      </w:pPr>
      <w:r w:rsidRPr="008817F6">
        <w:rPr>
          <w:rFonts w:ascii="Palatino Linotype" w:eastAsia="Palatino Linotype" w:hAnsi="Palatino Linotype" w:cs="Palatino Linotype"/>
          <w:i/>
          <w:sz w:val="24"/>
        </w:rPr>
        <w:t>...</w:t>
      </w:r>
    </w:p>
    <w:p w14:paraId="421EC6BD" w14:textId="77777777" w:rsidR="004D6967" w:rsidRPr="008817F6" w:rsidRDefault="004D6967" w:rsidP="004D6967">
      <w:pPr>
        <w:pStyle w:val="Prrafodelista"/>
        <w:ind w:left="567" w:right="539"/>
        <w:jc w:val="both"/>
        <w:rPr>
          <w:rFonts w:ascii="Palatino Linotype" w:eastAsia="Palatino Linotype" w:hAnsi="Palatino Linotype" w:cs="Palatino Linotype"/>
          <w:i/>
          <w:sz w:val="24"/>
        </w:rPr>
      </w:pPr>
      <w:r w:rsidRPr="008817F6">
        <w:rPr>
          <w:rFonts w:ascii="Palatino Linotype" w:eastAsia="Palatino Linotype" w:hAnsi="Palatino Linotype" w:cs="Palatino Linotype"/>
          <w:i/>
          <w:sz w:val="24"/>
        </w:rPr>
        <w:t>El derecho a la información será garantizado por el Estado. La ley establecerá las previsiones que permitan asegurar la protección, el respeto y la difusión de este derecho.</w:t>
      </w:r>
    </w:p>
    <w:p w14:paraId="31BB2657" w14:textId="77777777" w:rsidR="004D6967" w:rsidRPr="008817F6" w:rsidRDefault="004D6967" w:rsidP="004D6967">
      <w:pPr>
        <w:pStyle w:val="Prrafodelista"/>
        <w:ind w:left="567" w:right="539"/>
        <w:jc w:val="both"/>
        <w:rPr>
          <w:rFonts w:ascii="Palatino Linotype" w:eastAsia="Palatino Linotype" w:hAnsi="Palatino Linotype" w:cs="Palatino Linotype"/>
          <w:i/>
          <w:sz w:val="24"/>
        </w:rPr>
      </w:pPr>
      <w:r w:rsidRPr="008817F6">
        <w:rPr>
          <w:rFonts w:ascii="Palatino Linotype" w:eastAsia="Palatino Linotype" w:hAnsi="Palatino Linotype" w:cs="Palatino Linotype"/>
          <w:i/>
          <w:sz w:val="24"/>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14:paraId="73BA9DBC" w14:textId="77777777" w:rsidR="004D6967" w:rsidRPr="008817F6" w:rsidRDefault="004D6967" w:rsidP="004D6967">
      <w:pPr>
        <w:pStyle w:val="Prrafodelista"/>
        <w:ind w:left="567" w:right="539"/>
        <w:jc w:val="both"/>
        <w:rPr>
          <w:rFonts w:ascii="Palatino Linotype" w:eastAsia="Palatino Linotype" w:hAnsi="Palatino Linotype" w:cs="Palatino Linotype"/>
          <w:i/>
          <w:sz w:val="24"/>
        </w:rPr>
      </w:pPr>
      <w:r w:rsidRPr="008817F6">
        <w:rPr>
          <w:rFonts w:ascii="Palatino Linotype" w:eastAsia="Palatino Linotype" w:hAnsi="Palatino Linotype" w:cs="Palatino Linotype"/>
          <w:i/>
          <w:sz w:val="24"/>
        </w:rPr>
        <w:t>III. Toda persona, sin necesidad de acreditar interés alguno o justificar su utilización, tendrá acceso gratuito a la información pública, a sus datos personales o a la rectificación de éstos;</w:t>
      </w:r>
    </w:p>
    <w:p w14:paraId="59423619" w14:textId="77777777" w:rsidR="004D6967" w:rsidRPr="008817F6" w:rsidRDefault="004D6967" w:rsidP="004D6967">
      <w:pPr>
        <w:pStyle w:val="Prrafodelista"/>
        <w:ind w:left="567" w:right="539"/>
        <w:jc w:val="both"/>
        <w:rPr>
          <w:rFonts w:ascii="Palatino Linotype" w:eastAsia="Palatino Linotype" w:hAnsi="Palatino Linotype" w:cs="Palatino Linotype"/>
          <w:i/>
          <w:sz w:val="24"/>
        </w:rPr>
      </w:pPr>
      <w:r w:rsidRPr="008817F6">
        <w:rPr>
          <w:rFonts w:ascii="Palatino Linotype" w:eastAsia="Palatino Linotype" w:hAnsi="Palatino Linotype" w:cs="Palatino Linotype"/>
          <w:i/>
          <w:sz w:val="24"/>
        </w:rPr>
        <w:t>...</w:t>
      </w:r>
    </w:p>
    <w:p w14:paraId="5C224036" w14:textId="77777777" w:rsidR="004D6967" w:rsidRPr="008817F6" w:rsidRDefault="004D6967" w:rsidP="004D6967">
      <w:pPr>
        <w:pStyle w:val="Prrafodelista"/>
        <w:ind w:left="567" w:right="539"/>
        <w:jc w:val="both"/>
        <w:rPr>
          <w:rFonts w:ascii="Palatino Linotype" w:eastAsia="Palatino Linotype" w:hAnsi="Palatino Linotype" w:cs="Palatino Linotype"/>
          <w:i/>
          <w:sz w:val="24"/>
        </w:rPr>
      </w:pPr>
      <w:r w:rsidRPr="008817F6">
        <w:rPr>
          <w:rFonts w:ascii="Palatino Linotype" w:eastAsia="Palatino Linotype" w:hAnsi="Palatino Linotype" w:cs="Palatino Linotype"/>
          <w:i/>
          <w:sz w:val="24"/>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r w:rsidRPr="008817F6">
        <w:rPr>
          <w:rFonts w:ascii="Palatino Linotype" w:eastAsia="Palatino Linotype" w:hAnsi="Palatino Linotype" w:cs="Palatino Linotype"/>
          <w:sz w:val="24"/>
        </w:rPr>
        <w:t>(Sic)</w:t>
      </w:r>
    </w:p>
    <w:p w14:paraId="29063D5F" w14:textId="77777777" w:rsidR="004D6967" w:rsidRPr="008817F6" w:rsidRDefault="004D6967" w:rsidP="004D6967">
      <w:pPr>
        <w:tabs>
          <w:tab w:val="left" w:pos="7655"/>
        </w:tabs>
        <w:ind w:left="567"/>
        <w:jc w:val="both"/>
        <w:rPr>
          <w:rFonts w:ascii="Palatino Linotype" w:eastAsia="Palatino Linotype" w:hAnsi="Palatino Linotype" w:cs="Palatino Linotype"/>
          <w:i/>
        </w:rPr>
      </w:pPr>
    </w:p>
    <w:p w14:paraId="6F6D329C" w14:textId="77777777" w:rsidR="004D6967" w:rsidRPr="008817F6" w:rsidRDefault="004D6967" w:rsidP="004D6967">
      <w:pPr>
        <w:pStyle w:val="Prrafodelista"/>
        <w:numPr>
          <w:ilvl w:val="0"/>
          <w:numId w:val="41"/>
        </w:numPr>
        <w:spacing w:line="360" w:lineRule="auto"/>
        <w:jc w:val="both"/>
        <w:rPr>
          <w:rFonts w:ascii="Palatino Linotype" w:eastAsia="Calibri" w:hAnsi="Palatino Linotype" w:cs="Arial"/>
          <w:sz w:val="24"/>
        </w:rPr>
      </w:pPr>
      <w:r w:rsidRPr="008817F6">
        <w:rPr>
          <w:rFonts w:ascii="Palatino Linotype" w:eastAsia="Calibri" w:hAnsi="Palatino Linotype" w:cs="Arial"/>
          <w:sz w:val="24"/>
        </w:rPr>
        <w:t>Por otra parte, del contenido del artículo 1 de la Constitución Política de los Estados Unidos mexicanos, se destaca lo siguiente:</w:t>
      </w:r>
    </w:p>
    <w:p w14:paraId="45C46B20" w14:textId="77777777" w:rsidR="004D6967" w:rsidRPr="008817F6" w:rsidRDefault="004D6967" w:rsidP="004D6967">
      <w:pPr>
        <w:pStyle w:val="Prrafodelista"/>
        <w:ind w:left="567" w:right="539"/>
        <w:jc w:val="both"/>
        <w:rPr>
          <w:rFonts w:ascii="Palatino Linotype" w:eastAsia="Palatino Linotype" w:hAnsi="Palatino Linotype" w:cs="Palatino Linotype"/>
          <w:i/>
          <w:sz w:val="24"/>
        </w:rPr>
      </w:pPr>
      <w:r w:rsidRPr="008817F6">
        <w:rPr>
          <w:rFonts w:ascii="Palatino Linotype" w:eastAsia="Palatino Linotype" w:hAnsi="Palatino Linotype" w:cs="Palatino Linotype"/>
          <w:i/>
          <w:sz w:val="24"/>
        </w:rPr>
        <w:t>"</w:t>
      </w:r>
      <w:r w:rsidRPr="008817F6">
        <w:rPr>
          <w:rFonts w:ascii="Palatino Linotype" w:eastAsia="Palatino Linotype" w:hAnsi="Palatino Linotype" w:cs="Palatino Linotype"/>
          <w:b/>
          <w:i/>
          <w:sz w:val="24"/>
        </w:rPr>
        <w:t>Artículo 1</w:t>
      </w:r>
      <w:r w:rsidRPr="008817F6">
        <w:rPr>
          <w:rFonts w:ascii="Palatino Linotype" w:eastAsia="Palatino Linotype" w:hAnsi="Palatino Linotype" w:cs="Palatino Linotype"/>
          <w:i/>
          <w:sz w:val="24"/>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1B4E85E4" w14:textId="77777777" w:rsidR="004D6967" w:rsidRPr="008817F6" w:rsidRDefault="004D6967" w:rsidP="004D6967">
      <w:pPr>
        <w:pStyle w:val="Prrafodelista"/>
        <w:ind w:left="567" w:right="539"/>
        <w:jc w:val="both"/>
        <w:rPr>
          <w:rFonts w:ascii="Palatino Linotype" w:eastAsia="Palatino Linotype" w:hAnsi="Palatino Linotype" w:cs="Palatino Linotype"/>
          <w:i/>
          <w:sz w:val="24"/>
        </w:rPr>
      </w:pPr>
      <w:r w:rsidRPr="008817F6">
        <w:rPr>
          <w:rFonts w:ascii="Palatino Linotype" w:eastAsia="Palatino Linotype" w:hAnsi="Palatino Linotype" w:cs="Palatino Linotype"/>
          <w:i/>
          <w:sz w:val="24"/>
        </w:rPr>
        <w:t>Las normas relativas a los derechos humanos se interpretarán de conformidad con esta Constitución y con los tratados internacionales de la materia favoreciendo en todo tiempo a las personas la protección más amplia.</w:t>
      </w:r>
    </w:p>
    <w:p w14:paraId="2E733872" w14:textId="77777777" w:rsidR="004D6967" w:rsidRPr="008817F6" w:rsidRDefault="004D6967" w:rsidP="004D6967">
      <w:pPr>
        <w:pStyle w:val="Prrafodelista"/>
        <w:ind w:left="567" w:right="539"/>
        <w:jc w:val="both"/>
        <w:rPr>
          <w:rFonts w:ascii="Palatino Linotype" w:eastAsia="Palatino Linotype" w:hAnsi="Palatino Linotype" w:cs="Palatino Linotype"/>
          <w:i/>
          <w:sz w:val="24"/>
        </w:rPr>
      </w:pPr>
      <w:r w:rsidRPr="008817F6">
        <w:rPr>
          <w:rFonts w:ascii="Palatino Linotype" w:eastAsia="Palatino Linotype" w:hAnsi="Palatino Linotype" w:cs="Palatino Linotype"/>
          <w:i/>
          <w:sz w:val="24"/>
        </w:rPr>
        <w:t xml:space="preserve">Todas las autoridades, en el ámbito de sus competencias, tienen la obligación de promover, respetar, proteger y garantizar los derechos humanos de conformidad con los principios de universalidad, interdependencia, indivisibilidad y progresividad. En consecuencia, el Estado </w:t>
      </w:r>
      <w:r w:rsidRPr="008817F6">
        <w:rPr>
          <w:rFonts w:ascii="Palatino Linotype" w:eastAsia="Palatino Linotype" w:hAnsi="Palatino Linotype" w:cs="Palatino Linotype"/>
          <w:i/>
          <w:sz w:val="24"/>
        </w:rPr>
        <w:lastRenderedPageBreak/>
        <w:t>deberá prevenir, investigar, sancionar y reparar las violaciones a los derechos humanos, en los términos que establezca la ley."(Sic)</w:t>
      </w:r>
    </w:p>
    <w:p w14:paraId="1549453C" w14:textId="77777777" w:rsidR="004D6967" w:rsidRPr="008817F6" w:rsidRDefault="004D6967" w:rsidP="004D6967">
      <w:pPr>
        <w:spacing w:line="360" w:lineRule="auto"/>
        <w:jc w:val="both"/>
        <w:rPr>
          <w:rFonts w:ascii="Palatino Linotype" w:eastAsia="Calibri" w:hAnsi="Palatino Linotype" w:cs="Arial"/>
        </w:rPr>
      </w:pPr>
    </w:p>
    <w:p w14:paraId="36F1BDC7" w14:textId="77777777" w:rsidR="004D6967" w:rsidRPr="008817F6" w:rsidRDefault="004D6967" w:rsidP="004D6967">
      <w:pPr>
        <w:numPr>
          <w:ilvl w:val="0"/>
          <w:numId w:val="41"/>
        </w:numPr>
        <w:spacing w:line="360" w:lineRule="auto"/>
        <w:jc w:val="both"/>
        <w:rPr>
          <w:rFonts w:ascii="Palatino Linotype" w:eastAsia="Calibri" w:hAnsi="Palatino Linotype" w:cs="Arial"/>
        </w:rPr>
      </w:pPr>
      <w:r w:rsidRPr="008817F6">
        <w:rPr>
          <w:rFonts w:ascii="Palatino Linotype" w:eastAsia="Calibri" w:hAnsi="Palatino Linotype" w:cs="Arial"/>
        </w:rPr>
        <w:t>Esto es, que el derecho humano de acceso a la información pública, se aprecia que toda persona, sin necesidad de acreditar interés alguno o justificar su interposición, deberá tener acceso a la información pública, es decir, dicho</w:t>
      </w:r>
      <w:r w:rsidRPr="008817F6">
        <w:rPr>
          <w:rFonts w:ascii="Palatino Linotype" w:eastAsia="Palatino Linotype" w:hAnsi="Palatino Linotype" w:cs="Palatino Linotype"/>
          <w:lang w:val="es-ES" w:eastAsia="en-US"/>
        </w:rPr>
        <w:t xml:space="preserve"> </w:t>
      </w:r>
      <w:r w:rsidRPr="008817F6">
        <w:rPr>
          <w:rFonts w:ascii="Palatino Linotype" w:eastAsia="Palatino Linotype" w:hAnsi="Palatino Linotype" w:cs="Palatino Linotype"/>
          <w:i/>
          <w:lang w:val="es-ES" w:eastAsia="en-US"/>
        </w:rPr>
        <w:t>derecho fundamental exime a quien lo ejerce</w:t>
      </w:r>
      <w:r w:rsidRPr="008817F6">
        <w:rPr>
          <w:rFonts w:ascii="Palatino Linotype" w:eastAsia="Palatino Linotype" w:hAnsi="Palatino Linotype" w:cs="Palatino Linotype"/>
          <w:lang w:val="es-ES" w:eastAsia="en-US"/>
        </w:rPr>
        <w:t xml:space="preserve">, </w:t>
      </w:r>
      <w:r w:rsidRPr="008817F6">
        <w:rPr>
          <w:rFonts w:ascii="Palatino Linotype" w:eastAsia="Calibri" w:hAnsi="Palatino Linotype" w:cs="Arial"/>
        </w:rPr>
        <w:t>de acreditar su legitimación en la causa o su interés en el asunto, lo que permite la posibilidad de que, incluso, la solicitud de acceso a la información pueda ser anónima o no contener un nombre que identifique al solicitante o que permita tener certeza sobre su identidad.</w:t>
      </w:r>
    </w:p>
    <w:p w14:paraId="730A50DC" w14:textId="77777777" w:rsidR="004D6967" w:rsidRPr="008817F6" w:rsidRDefault="004D6967" w:rsidP="004D6967">
      <w:pPr>
        <w:spacing w:line="360" w:lineRule="auto"/>
        <w:contextualSpacing/>
        <w:jc w:val="both"/>
        <w:rPr>
          <w:rFonts w:ascii="Palatino Linotype" w:eastAsia="Calibri" w:hAnsi="Palatino Linotype" w:cs="Arial"/>
          <w:b/>
        </w:rPr>
      </w:pPr>
    </w:p>
    <w:p w14:paraId="6DCCF264" w14:textId="77777777" w:rsidR="004D6967" w:rsidRPr="008817F6" w:rsidRDefault="004D6967" w:rsidP="004D6967">
      <w:pPr>
        <w:numPr>
          <w:ilvl w:val="0"/>
          <w:numId w:val="41"/>
        </w:numPr>
        <w:spacing w:line="360" w:lineRule="auto"/>
        <w:jc w:val="both"/>
        <w:rPr>
          <w:rFonts w:ascii="Palatino Linotype" w:eastAsia="Calibri" w:hAnsi="Palatino Linotype" w:cs="Arial"/>
        </w:rPr>
      </w:pPr>
      <w:r w:rsidRPr="008817F6">
        <w:rPr>
          <w:rFonts w:ascii="Palatino Linotype" w:eastAsia="Calibri" w:hAnsi="Palatino Linotype" w:cs="Arial"/>
        </w:rPr>
        <w:t xml:space="preserve">En consecuencia, dado lo expuesto y fundado con anterioridad, se estima que el requisito relativo al nombre del </w:t>
      </w:r>
      <w:r w:rsidRPr="008817F6">
        <w:rPr>
          <w:rFonts w:ascii="Palatino Linotype" w:eastAsia="Calibri" w:hAnsi="Palatino Linotype" w:cs="Arial"/>
          <w:b/>
        </w:rPr>
        <w:t>RECURRENTE</w:t>
      </w:r>
      <w:r w:rsidRPr="008817F6">
        <w:rPr>
          <w:rFonts w:ascii="Palatino Linotype" w:eastAsia="Calibri" w:hAnsi="Palatino Linotype" w:cs="Arial"/>
        </w:rPr>
        <w:t xml:space="preserve"> no constituye un presupuesto indispensable de procedencia del Recurso de Revisión, en términos de los artículos 25 de la Convención Americana de Derechos Humanos, 1, párrafos segundo y tercero, 6 apartado A fracción III de la Constitución Política de los Estados Unidos Mexicanos y 5 párrafo vigésimo noveno, trigésimo y trigésimo primero de la Constitución Política del Estado Libre y Soberano de México, debido a que el acceso a la información pública es un derecho humano que no requiere legitimación en la causa, si no que únicamente basta con que se encuentre legitimado en el procedimiento de Recurso de Revisión, circunstancia que se acredita en las constancias electrónicas de los expedientes en revisión, de las que se desprende que la parte recurrente, es la misma que realizó la solicitud de acceso a la información pública que ahora se impugna.</w:t>
      </w:r>
    </w:p>
    <w:p w14:paraId="6A7BEAE0" w14:textId="77777777" w:rsidR="004D6967" w:rsidRPr="008817F6" w:rsidRDefault="004D6967" w:rsidP="004D6967">
      <w:pPr>
        <w:spacing w:line="360" w:lineRule="auto"/>
        <w:ind w:right="1"/>
        <w:jc w:val="both"/>
        <w:rPr>
          <w:rFonts w:ascii="Palatino Linotype" w:eastAsia="Palatino Linotype" w:hAnsi="Palatino Linotype" w:cs="Palatino Linotype"/>
          <w:b/>
        </w:rPr>
      </w:pPr>
    </w:p>
    <w:p w14:paraId="2EEE79A7" w14:textId="77777777" w:rsidR="00E94D86" w:rsidRPr="008817F6" w:rsidRDefault="001E3125" w:rsidP="004D6967">
      <w:pPr>
        <w:numPr>
          <w:ilvl w:val="0"/>
          <w:numId w:val="41"/>
        </w:numPr>
        <w:spacing w:line="360" w:lineRule="auto"/>
        <w:ind w:right="1"/>
        <w:jc w:val="both"/>
        <w:rPr>
          <w:rFonts w:ascii="Palatino Linotype" w:eastAsia="Palatino Linotype" w:hAnsi="Palatino Linotype" w:cs="Palatino Linotype"/>
          <w:b/>
        </w:rPr>
      </w:pPr>
      <w:r w:rsidRPr="008817F6">
        <w:rPr>
          <w:rFonts w:ascii="Palatino Linotype" w:eastAsia="Palatino Linotype" w:hAnsi="Palatino Linotype" w:cs="Palatino Linotype"/>
        </w:rPr>
        <w:t xml:space="preserve">Por otro lado, el escrito contiene las formalidades previstas por el artículo 180 último párrafo de la Ley de la materia actual, por lo que es procedente que este Instituto de </w:t>
      </w:r>
      <w:r w:rsidRPr="008817F6">
        <w:rPr>
          <w:rFonts w:ascii="Palatino Linotype" w:eastAsia="Palatino Linotype" w:hAnsi="Palatino Linotype" w:cs="Palatino Linotype"/>
        </w:rPr>
        <w:lastRenderedPageBreak/>
        <w:t>Transparencia, Acceso a la Información Pública y Protección de Datos Personales del Estado de México y Municipios, conozca y resuelva el presente recurso.</w:t>
      </w:r>
    </w:p>
    <w:p w14:paraId="0DBDD330" w14:textId="77777777" w:rsidR="00E94D86" w:rsidRPr="008817F6" w:rsidRDefault="00E94D86" w:rsidP="00A30F8D">
      <w:pPr>
        <w:ind w:right="-592"/>
        <w:jc w:val="both"/>
        <w:rPr>
          <w:rFonts w:ascii="Palatino Linotype" w:eastAsia="Palatino Linotype" w:hAnsi="Palatino Linotype" w:cs="Palatino Linotype"/>
          <w:b/>
        </w:rPr>
      </w:pPr>
    </w:p>
    <w:p w14:paraId="465B91E8" w14:textId="77777777" w:rsidR="00E94D86" w:rsidRPr="008817F6" w:rsidRDefault="001E3125">
      <w:pPr>
        <w:spacing w:line="360" w:lineRule="auto"/>
        <w:ind w:right="-592"/>
        <w:jc w:val="both"/>
        <w:rPr>
          <w:rFonts w:ascii="Palatino Linotype" w:eastAsia="Palatino Linotype" w:hAnsi="Palatino Linotype" w:cs="Palatino Linotype"/>
          <w:b/>
        </w:rPr>
      </w:pPr>
      <w:r w:rsidRPr="008817F6">
        <w:rPr>
          <w:rFonts w:ascii="Palatino Linotype" w:eastAsia="Palatino Linotype" w:hAnsi="Palatino Linotype" w:cs="Palatino Linotype"/>
          <w:b/>
        </w:rPr>
        <w:t xml:space="preserve">TERCERO. </w:t>
      </w:r>
      <w:r w:rsidR="00F01E50" w:rsidRPr="008817F6">
        <w:rPr>
          <w:rFonts w:ascii="Palatino Linotype" w:eastAsia="Palatino Linotype" w:hAnsi="Palatino Linotype" w:cs="Palatino Linotype"/>
          <w:b/>
          <w:color w:val="000000"/>
        </w:rPr>
        <w:t>De las causales del sobreseimiento.</w:t>
      </w:r>
    </w:p>
    <w:p w14:paraId="159840DB" w14:textId="77777777" w:rsidR="00111EA4" w:rsidRPr="008817F6" w:rsidRDefault="009A278E" w:rsidP="004D6967">
      <w:pPr>
        <w:numPr>
          <w:ilvl w:val="0"/>
          <w:numId w:val="41"/>
        </w:numPr>
        <w:spacing w:line="360" w:lineRule="auto"/>
        <w:ind w:right="1"/>
        <w:jc w:val="both"/>
        <w:rPr>
          <w:rFonts w:ascii="Palatino Linotype" w:eastAsia="Palatino Linotype" w:hAnsi="Palatino Linotype" w:cs="Palatino Linotype"/>
          <w:b/>
        </w:rPr>
      </w:pPr>
      <w:r w:rsidRPr="008817F6">
        <w:rPr>
          <w:rFonts w:ascii="Palatino Linotype" w:eastAsia="Palatino Linotype" w:hAnsi="Palatino Linotype" w:cs="Palatino Linotype"/>
        </w:rPr>
        <w:t xml:space="preserve">En el presente caso, el </w:t>
      </w:r>
      <w:r w:rsidRPr="008817F6">
        <w:rPr>
          <w:rFonts w:ascii="Palatino Linotype" w:eastAsia="Palatino Linotype" w:hAnsi="Palatino Linotype" w:cs="Palatino Linotype"/>
          <w:b/>
        </w:rPr>
        <w:t xml:space="preserve">RECURRENTE </w:t>
      </w:r>
      <w:r w:rsidRPr="008817F6">
        <w:rPr>
          <w:rFonts w:ascii="Palatino Linotype" w:eastAsia="Palatino Linotype" w:hAnsi="Palatino Linotype" w:cs="Palatino Linotype"/>
        </w:rPr>
        <w:t xml:space="preserve">solicitó </w:t>
      </w:r>
      <w:r w:rsidR="004D6967" w:rsidRPr="008817F6">
        <w:rPr>
          <w:rFonts w:ascii="Palatino Linotype" w:eastAsia="Palatino Linotype" w:hAnsi="Palatino Linotype" w:cs="Palatino Linotype"/>
          <w:b/>
          <w:color w:val="000000"/>
        </w:rPr>
        <w:t>los recibos de nómina de todo el personal del Organismo de la primera quincena de enero a la segunda quincena de octubre de dos mil veinticinco.</w:t>
      </w:r>
    </w:p>
    <w:p w14:paraId="0CFCD765" w14:textId="77777777" w:rsidR="00111EA4" w:rsidRPr="008817F6" w:rsidRDefault="00111EA4" w:rsidP="00111EA4">
      <w:pPr>
        <w:pStyle w:val="Prrafodelista"/>
        <w:rPr>
          <w:rFonts w:ascii="Palatino Linotype" w:eastAsia="Palatino Linotype" w:hAnsi="Palatino Linotype" w:cs="Palatino Linotype"/>
          <w:b/>
          <w:sz w:val="24"/>
        </w:rPr>
      </w:pPr>
    </w:p>
    <w:p w14:paraId="5ADFFC41" w14:textId="77777777" w:rsidR="00200C1A" w:rsidRPr="008817F6" w:rsidRDefault="00D74408" w:rsidP="004D6967">
      <w:pPr>
        <w:numPr>
          <w:ilvl w:val="0"/>
          <w:numId w:val="41"/>
        </w:numPr>
        <w:spacing w:line="360" w:lineRule="auto"/>
        <w:ind w:right="1"/>
        <w:jc w:val="both"/>
        <w:rPr>
          <w:rFonts w:ascii="Palatino Linotype" w:hAnsi="Palatino Linotype"/>
        </w:rPr>
      </w:pPr>
      <w:r w:rsidRPr="008817F6">
        <w:rPr>
          <w:rFonts w:ascii="Palatino Linotype" w:eastAsia="Palatino Linotype" w:hAnsi="Palatino Linotype" w:cs="Palatino Linotype"/>
        </w:rPr>
        <w:t xml:space="preserve">En respuesta, </w:t>
      </w:r>
      <w:r w:rsidRPr="008817F6">
        <w:rPr>
          <w:rFonts w:ascii="Palatino Linotype" w:hAnsi="Palatino Linotype"/>
        </w:rPr>
        <w:t xml:space="preserve">el </w:t>
      </w:r>
      <w:r w:rsidR="00D831BA" w:rsidRPr="008817F6">
        <w:rPr>
          <w:rFonts w:ascii="Palatino Linotype" w:hAnsi="Palatino Linotype"/>
          <w:b/>
        </w:rPr>
        <w:t>SUJETO OBLIGADO</w:t>
      </w:r>
      <w:r w:rsidR="00D831BA" w:rsidRPr="008817F6">
        <w:rPr>
          <w:rFonts w:ascii="Palatino Linotype" w:hAnsi="Palatino Linotype"/>
        </w:rPr>
        <w:t xml:space="preserve"> </w:t>
      </w:r>
      <w:r w:rsidR="00D831BA" w:rsidRPr="008817F6">
        <w:rPr>
          <w:rFonts w:ascii="Palatino Linotype" w:eastAsia="Palatino Linotype" w:hAnsi="Palatino Linotype" w:cs="Palatino Linotype"/>
        </w:rPr>
        <w:t xml:space="preserve">por medio de </w:t>
      </w:r>
      <w:r w:rsidR="00CB0E45" w:rsidRPr="008817F6">
        <w:rPr>
          <w:rFonts w:ascii="Palatino Linotype" w:eastAsia="Palatino Linotype" w:hAnsi="Palatino Linotype" w:cs="Palatino Linotype"/>
        </w:rPr>
        <w:t xml:space="preserve">la </w:t>
      </w:r>
      <w:r w:rsidR="00111EA4" w:rsidRPr="008817F6">
        <w:rPr>
          <w:rFonts w:ascii="Palatino Linotype" w:eastAsia="Palatino Linotype" w:hAnsi="Palatino Linotype" w:cs="Palatino Linotype"/>
          <w:b/>
        </w:rPr>
        <w:t>Titular del Departamento de Recursos Humanos</w:t>
      </w:r>
      <w:r w:rsidR="00131575" w:rsidRPr="008817F6">
        <w:rPr>
          <w:rFonts w:ascii="Palatino Linotype" w:hAnsi="Palatino Linotype"/>
        </w:rPr>
        <w:t xml:space="preserve">, </w:t>
      </w:r>
      <w:r w:rsidR="00200C1A" w:rsidRPr="008817F6">
        <w:rPr>
          <w:rFonts w:ascii="Palatino Linotype" w:hAnsi="Palatino Linotype"/>
        </w:rPr>
        <w:t xml:space="preserve">remitió </w:t>
      </w:r>
      <w:r w:rsidR="004D6967" w:rsidRPr="008817F6">
        <w:rPr>
          <w:rFonts w:ascii="Palatino Linotype" w:eastAsia="Palatino Linotype" w:hAnsi="Palatino Linotype" w:cs="Palatino Linotype"/>
          <w:color w:val="000000"/>
        </w:rPr>
        <w:t>recibos de nómina del personal adscrito a esa dependencia, correspondientes de la primera quincena de enero a la primera quincena de octubre de dos mil veinticinco, cabe precisar que tales documentos fueron remitidos en incorrecta versión pública, toda vez que la versión enviada es editable, por tanto se puede modificar y tener a la vista datos clasificados como confidenciales que de manera enunciativa, mas no limitativa son RFC, CURP, Descuentos por pensión alimenticia, numero de seguridad social; así mismo remitió el Acta mediante el cual el Comité de Transparencia aprobó la versión pública de los recibos de nómina.</w:t>
      </w:r>
    </w:p>
    <w:p w14:paraId="5DDD3D27" w14:textId="77777777" w:rsidR="004D6967" w:rsidRPr="008817F6" w:rsidRDefault="004D6967" w:rsidP="004D6967">
      <w:pPr>
        <w:pStyle w:val="Prrafodelista"/>
        <w:rPr>
          <w:rFonts w:ascii="Palatino Linotype" w:hAnsi="Palatino Linotype"/>
          <w:sz w:val="24"/>
        </w:rPr>
      </w:pPr>
    </w:p>
    <w:p w14:paraId="0B7FDE75" w14:textId="77777777" w:rsidR="00D74408" w:rsidRPr="008817F6" w:rsidRDefault="00041C32" w:rsidP="004D6967">
      <w:pPr>
        <w:numPr>
          <w:ilvl w:val="0"/>
          <w:numId w:val="41"/>
        </w:numPr>
        <w:spacing w:line="360" w:lineRule="auto"/>
        <w:ind w:right="1"/>
        <w:jc w:val="both"/>
        <w:rPr>
          <w:rFonts w:ascii="Palatino Linotype" w:eastAsia="Palatino Linotype" w:hAnsi="Palatino Linotype" w:cs="Palatino Linotype"/>
          <w:b/>
        </w:rPr>
      </w:pPr>
      <w:r w:rsidRPr="008817F6">
        <w:rPr>
          <w:rFonts w:ascii="Palatino Linotype" w:eastAsia="Palatino Linotype" w:hAnsi="Palatino Linotype" w:cs="Palatino Linotype"/>
        </w:rPr>
        <w:t xml:space="preserve">Al respecto, el </w:t>
      </w:r>
      <w:r w:rsidRPr="008817F6">
        <w:rPr>
          <w:rFonts w:ascii="Palatino Linotype" w:eastAsia="Palatino Linotype" w:hAnsi="Palatino Linotype" w:cs="Palatino Linotype"/>
          <w:b/>
        </w:rPr>
        <w:t xml:space="preserve">RECURRENTE </w:t>
      </w:r>
      <w:r w:rsidRPr="008817F6">
        <w:rPr>
          <w:rFonts w:ascii="Palatino Linotype" w:eastAsia="Palatino Linotype" w:hAnsi="Palatino Linotype" w:cs="Palatino Linotype"/>
        </w:rPr>
        <w:t xml:space="preserve">interpuso el recurso de revisión en contra de la respuesta, por </w:t>
      </w:r>
      <w:r w:rsidR="004D6967" w:rsidRPr="008817F6">
        <w:rPr>
          <w:rFonts w:ascii="Palatino Linotype" w:eastAsia="Palatino Linotype" w:hAnsi="Palatino Linotype" w:cs="Palatino Linotype"/>
        </w:rPr>
        <w:t xml:space="preserve">medio del cual, manifestó </w:t>
      </w:r>
      <w:r w:rsidR="004D6967" w:rsidRPr="008817F6">
        <w:rPr>
          <w:rFonts w:ascii="Palatino Linotype" w:eastAsia="Palatino Linotype" w:hAnsi="Palatino Linotype" w:cs="Palatino Linotype"/>
          <w:i/>
        </w:rPr>
        <w:t>“</w:t>
      </w:r>
      <w:r w:rsidR="00200C1A" w:rsidRPr="008817F6">
        <w:rPr>
          <w:rFonts w:ascii="Palatino Linotype" w:eastAsia="Palatino Linotype" w:hAnsi="Palatino Linotype" w:cs="Palatino Linotype"/>
          <w:b/>
          <w:i/>
        </w:rPr>
        <w:t xml:space="preserve"> </w:t>
      </w:r>
      <w:r w:rsidR="004D6967" w:rsidRPr="008817F6">
        <w:rPr>
          <w:rFonts w:ascii="Palatino Linotype" w:eastAsia="Palatino Linotype" w:hAnsi="Palatino Linotype" w:cs="Palatino Linotype"/>
          <w:i/>
        </w:rPr>
        <w:t>I</w:t>
      </w:r>
      <w:r w:rsidR="004D6967" w:rsidRPr="008817F6">
        <w:rPr>
          <w:rFonts w:ascii="Palatino Linotype" w:hAnsi="Palatino Linotype"/>
          <w:i/>
          <w:color w:val="000000"/>
        </w:rPr>
        <w:t>NCOMPLETO, BORRAN DATOS QUE SON PUVLICOS, GRACIAS</w:t>
      </w:r>
      <w:r w:rsidR="004D6967" w:rsidRPr="008817F6">
        <w:rPr>
          <w:rFonts w:ascii="Palatino Linotype" w:eastAsia="Palatino Linotype" w:hAnsi="Palatino Linotype" w:cs="Palatino Linotype"/>
          <w:b/>
          <w:i/>
        </w:rPr>
        <w:t>”(Sic)</w:t>
      </w:r>
    </w:p>
    <w:p w14:paraId="4385E773" w14:textId="77777777" w:rsidR="004D6967" w:rsidRPr="008817F6" w:rsidRDefault="004D6967" w:rsidP="004D6967">
      <w:pPr>
        <w:spacing w:line="360" w:lineRule="auto"/>
        <w:ind w:right="49"/>
        <w:contextualSpacing/>
        <w:jc w:val="both"/>
        <w:rPr>
          <w:rFonts w:ascii="Palatino Linotype" w:hAnsi="Palatino Linotype"/>
          <w:color w:val="000000"/>
        </w:rPr>
      </w:pPr>
    </w:p>
    <w:p w14:paraId="030D026B" w14:textId="77777777" w:rsidR="00FA1A2D" w:rsidRPr="008817F6" w:rsidRDefault="00FA1A2D" w:rsidP="004D6967">
      <w:pPr>
        <w:numPr>
          <w:ilvl w:val="0"/>
          <w:numId w:val="41"/>
        </w:numPr>
        <w:spacing w:line="360" w:lineRule="auto"/>
        <w:ind w:right="49"/>
        <w:contextualSpacing/>
        <w:jc w:val="both"/>
        <w:rPr>
          <w:rFonts w:ascii="Palatino Linotype" w:hAnsi="Palatino Linotype"/>
          <w:color w:val="000000"/>
        </w:rPr>
      </w:pPr>
      <w:r w:rsidRPr="008817F6">
        <w:rPr>
          <w:rFonts w:ascii="Palatino Linotype" w:hAnsi="Palatino Linotype"/>
          <w:color w:val="000000"/>
        </w:rPr>
        <w:t>Ahora bien</w:t>
      </w:r>
      <w:r w:rsidRPr="008817F6">
        <w:rPr>
          <w:rFonts w:ascii="Palatino Linotype" w:eastAsia="MS Mincho" w:hAnsi="Palatino Linotype"/>
          <w:lang w:val="es-ES_tradnl" w:eastAsia="es-ES"/>
        </w:rPr>
        <w:t xml:space="preserve">, se advierte que hay </w:t>
      </w:r>
      <w:r w:rsidRPr="008817F6">
        <w:rPr>
          <w:rFonts w:ascii="Palatino Linotype" w:eastAsia="Palatino Linotype" w:hAnsi="Palatino Linotype" w:cs="Palatino Linotype"/>
        </w:rPr>
        <w:t xml:space="preserve">elementos entregados en respuesta por parte del </w:t>
      </w:r>
      <w:r w:rsidRPr="008817F6">
        <w:rPr>
          <w:rFonts w:ascii="Palatino Linotype" w:eastAsia="Palatino Linotype" w:hAnsi="Palatino Linotype" w:cs="Palatino Linotype"/>
          <w:b/>
        </w:rPr>
        <w:t>SUJETO OBLIGADO</w:t>
      </w:r>
      <w:r w:rsidRPr="008817F6">
        <w:rPr>
          <w:rFonts w:ascii="Palatino Linotype" w:eastAsia="Palatino Linotype" w:hAnsi="Palatino Linotype" w:cs="Palatino Linotype"/>
        </w:rPr>
        <w:t xml:space="preserve"> sobre los cuales </w:t>
      </w:r>
      <w:r w:rsidRPr="008817F6">
        <w:rPr>
          <w:rFonts w:ascii="Palatino Linotype" w:eastAsia="Palatino Linotype" w:hAnsi="Palatino Linotype" w:cs="Palatino Linotype"/>
          <w:bCs/>
        </w:rPr>
        <w:t xml:space="preserve">el </w:t>
      </w:r>
      <w:r w:rsidRPr="008817F6">
        <w:rPr>
          <w:rFonts w:ascii="Palatino Linotype" w:eastAsia="Palatino Linotype" w:hAnsi="Palatino Linotype" w:cs="Palatino Linotype"/>
          <w:b/>
        </w:rPr>
        <w:t>RECURRENTE</w:t>
      </w:r>
      <w:r w:rsidRPr="008817F6">
        <w:rPr>
          <w:rFonts w:ascii="Palatino Linotype" w:eastAsia="Palatino Linotype" w:hAnsi="Palatino Linotype" w:cs="Palatino Linotype"/>
          <w:bCs/>
        </w:rPr>
        <w:t xml:space="preserve"> no</w:t>
      </w:r>
      <w:r w:rsidRPr="008817F6">
        <w:rPr>
          <w:rFonts w:ascii="Palatino Linotype" w:eastAsia="Palatino Linotype" w:hAnsi="Palatino Linotype" w:cs="Palatino Linotype"/>
        </w:rPr>
        <w:t xml:space="preserve"> se inconformó</w:t>
      </w:r>
      <w:r w:rsidR="004D6967" w:rsidRPr="008817F6">
        <w:rPr>
          <w:rFonts w:ascii="Palatino Linotype" w:eastAsia="Palatino Linotype" w:hAnsi="Palatino Linotype" w:cs="Palatino Linotype"/>
        </w:rPr>
        <w:t>, como la temporalidad de los documentos que le fueron entregados</w:t>
      </w:r>
      <w:r w:rsidRPr="008817F6">
        <w:rPr>
          <w:rFonts w:ascii="Palatino Linotype" w:eastAsia="Palatino Linotype" w:hAnsi="Palatino Linotype" w:cs="Palatino Linotype"/>
        </w:rPr>
        <w:t>.</w:t>
      </w:r>
    </w:p>
    <w:p w14:paraId="36FA9C4F" w14:textId="77777777" w:rsidR="00FA1A2D" w:rsidRPr="008817F6" w:rsidRDefault="00FA1A2D" w:rsidP="004D6967">
      <w:pPr>
        <w:numPr>
          <w:ilvl w:val="0"/>
          <w:numId w:val="41"/>
        </w:numPr>
        <w:spacing w:line="360" w:lineRule="auto"/>
        <w:ind w:right="49"/>
        <w:contextualSpacing/>
        <w:jc w:val="both"/>
        <w:rPr>
          <w:rFonts w:ascii="Palatino Linotype" w:hAnsi="Palatino Linotype"/>
          <w:color w:val="000000"/>
        </w:rPr>
      </w:pPr>
      <w:r w:rsidRPr="008817F6">
        <w:rPr>
          <w:rFonts w:ascii="Palatino Linotype" w:hAnsi="Palatino Linotype"/>
          <w:color w:val="000000"/>
        </w:rPr>
        <w:lastRenderedPageBreak/>
        <w:t xml:space="preserve">En </w:t>
      </w:r>
      <w:r w:rsidRPr="008817F6">
        <w:rPr>
          <w:rFonts w:ascii="Palatino Linotype" w:eastAsia="MS Mincho" w:hAnsi="Palatino Linotype"/>
          <w:lang w:val="es-ES_tradnl" w:eastAsia="es-ES"/>
        </w:rPr>
        <w:t xml:space="preserve">este sentido, </w:t>
      </w:r>
      <w:r w:rsidRPr="008817F6">
        <w:rPr>
          <w:rFonts w:ascii="Palatino Linotype" w:eastAsia="Palatino Linotype" w:hAnsi="Palatino Linotype" w:cs="Palatino Linotype"/>
        </w:rPr>
        <w:t>la parte de la respuesta que no fue impugnada debe declararse consentida, toda vez que al no realizar manifestaciones de inconformidad respecto de la respuesta proporcionada; no pueden producirse efectos jurídicos tendentes a revocar, confirmar o modificar el acto reclamado, ya que no realizó manifestación alguna al respecto.</w:t>
      </w:r>
    </w:p>
    <w:p w14:paraId="474B4A8E" w14:textId="77777777" w:rsidR="00FA1A2D" w:rsidRPr="008817F6" w:rsidRDefault="00FA1A2D" w:rsidP="00FA1A2D">
      <w:pPr>
        <w:spacing w:line="360" w:lineRule="auto"/>
        <w:ind w:right="49"/>
        <w:contextualSpacing/>
        <w:jc w:val="both"/>
        <w:rPr>
          <w:rFonts w:ascii="Palatino Linotype" w:hAnsi="Palatino Linotype"/>
          <w:color w:val="000000"/>
        </w:rPr>
      </w:pPr>
    </w:p>
    <w:p w14:paraId="2E780AD8" w14:textId="77777777" w:rsidR="00FA1A2D" w:rsidRPr="008817F6" w:rsidRDefault="00FA1A2D" w:rsidP="004D6967">
      <w:pPr>
        <w:numPr>
          <w:ilvl w:val="0"/>
          <w:numId w:val="41"/>
        </w:numPr>
        <w:spacing w:line="360" w:lineRule="auto"/>
        <w:ind w:right="49"/>
        <w:contextualSpacing/>
        <w:jc w:val="both"/>
        <w:rPr>
          <w:rFonts w:ascii="Palatino Linotype" w:hAnsi="Palatino Linotype"/>
          <w:color w:val="000000"/>
        </w:rPr>
      </w:pPr>
      <w:r w:rsidRPr="008817F6">
        <w:rPr>
          <w:rFonts w:ascii="Palatino Linotype" w:hAnsi="Palatino Linotype"/>
          <w:color w:val="000000"/>
        </w:rPr>
        <w:t xml:space="preserve">Sirve </w:t>
      </w:r>
      <w:r w:rsidRPr="008817F6">
        <w:rPr>
          <w:rFonts w:ascii="Palatino Linotype" w:eastAsia="MS Mincho" w:hAnsi="Palatino Linotype"/>
          <w:lang w:val="es-ES_tradnl" w:eastAsia="es-ES"/>
        </w:rPr>
        <w:t xml:space="preserve">de sustento, </w:t>
      </w:r>
      <w:r w:rsidRPr="008817F6">
        <w:rPr>
          <w:rFonts w:ascii="Palatino Linotype" w:eastAsia="Palatino Linotype" w:hAnsi="Palatino Linotype" w:cs="Palatino Linotype"/>
        </w:rPr>
        <w:t>la tesis jurisprudencial número VI.3o.C. J/60, publicada en el Semanario Judicial de la Federación y su Gaceta bajo el número de registro 176,608 que a la letra dice:</w:t>
      </w:r>
    </w:p>
    <w:p w14:paraId="4124A9A2" w14:textId="77777777" w:rsidR="00FA1A2D" w:rsidRPr="008817F6" w:rsidRDefault="00FA1A2D" w:rsidP="00FA1A2D">
      <w:pPr>
        <w:tabs>
          <w:tab w:val="left" w:pos="851"/>
        </w:tabs>
        <w:ind w:left="567" w:right="616"/>
        <w:jc w:val="both"/>
        <w:rPr>
          <w:rFonts w:ascii="Palatino Linotype" w:eastAsia="Palatino Linotype" w:hAnsi="Palatino Linotype" w:cs="Palatino Linotype"/>
          <w:i/>
        </w:rPr>
      </w:pPr>
      <w:r w:rsidRPr="008817F6">
        <w:rPr>
          <w:rFonts w:ascii="Palatino Linotype" w:eastAsia="Palatino Linotype" w:hAnsi="Palatino Linotype" w:cs="Palatino Linotype"/>
          <w:b/>
          <w:i/>
        </w:rPr>
        <w:t xml:space="preserve">“ACTOS CONSENTIDOS. SON LOS QUE NO SE IMPUGNAN MEDIANTE EL RECURSO IDÓNEO. </w:t>
      </w:r>
      <w:r w:rsidRPr="008817F6">
        <w:rPr>
          <w:rFonts w:ascii="Palatino Linotype" w:eastAsia="Palatino Linotype" w:hAnsi="Palatino Linotype" w:cs="Palatino Linotype"/>
          <w:i/>
        </w:rPr>
        <w:t>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14:paraId="368C78CE" w14:textId="77777777" w:rsidR="00FA1A2D" w:rsidRPr="008817F6" w:rsidRDefault="00FA1A2D" w:rsidP="00FA1A2D">
      <w:pPr>
        <w:spacing w:line="360" w:lineRule="auto"/>
        <w:ind w:right="49"/>
        <w:contextualSpacing/>
        <w:jc w:val="both"/>
        <w:rPr>
          <w:rFonts w:ascii="Palatino Linotype" w:hAnsi="Palatino Linotype"/>
          <w:color w:val="000000"/>
        </w:rPr>
      </w:pPr>
    </w:p>
    <w:p w14:paraId="46033F37" w14:textId="77777777" w:rsidR="00FA1A2D" w:rsidRPr="008817F6" w:rsidRDefault="00FA1A2D" w:rsidP="004D6967">
      <w:pPr>
        <w:numPr>
          <w:ilvl w:val="0"/>
          <w:numId w:val="41"/>
        </w:numPr>
        <w:spacing w:line="360" w:lineRule="auto"/>
        <w:ind w:right="49"/>
        <w:contextualSpacing/>
        <w:jc w:val="both"/>
        <w:rPr>
          <w:rFonts w:ascii="Palatino Linotype" w:hAnsi="Palatino Linotype"/>
          <w:color w:val="000000"/>
        </w:rPr>
      </w:pPr>
      <w:r w:rsidRPr="008817F6">
        <w:rPr>
          <w:rFonts w:ascii="Palatino Linotype" w:hAnsi="Palatino Linotype"/>
          <w:color w:val="000000"/>
        </w:rPr>
        <w:t xml:space="preserve">De </w:t>
      </w:r>
      <w:r w:rsidRPr="008817F6">
        <w:rPr>
          <w:rFonts w:ascii="Palatino Linotype" w:eastAsia="MS Mincho" w:hAnsi="Palatino Linotype"/>
          <w:lang w:val="es-ES_tradnl" w:eastAsia="es-ES"/>
        </w:rPr>
        <w:t xml:space="preserve">la </w:t>
      </w:r>
      <w:r w:rsidRPr="008817F6">
        <w:rPr>
          <w:rFonts w:ascii="Palatino Linotype" w:eastAsia="Palatino Linotype" w:hAnsi="Palatino Linotype" w:cs="Palatino Linotype"/>
        </w:rPr>
        <w:t xml:space="preserve">interpretación del criterio antes citado, se advierte que cuando el Particular impugnó la respuesta del </w:t>
      </w:r>
      <w:r w:rsidRPr="008817F6">
        <w:rPr>
          <w:rFonts w:ascii="Palatino Linotype" w:eastAsia="Palatino Linotype" w:hAnsi="Palatino Linotype" w:cs="Palatino Linotype"/>
          <w:b/>
        </w:rPr>
        <w:t>SUJETO OBLIGADO</w:t>
      </w:r>
      <w:r w:rsidRPr="008817F6">
        <w:rPr>
          <w:rFonts w:ascii="Palatino Linotype" w:eastAsia="Palatino Linotype" w:hAnsi="Palatino Linotype" w:cs="Palatino Linotype"/>
        </w:rPr>
        <w:t xml:space="preserve">, no expresó razón o motivo de inconformidad en contra de los rubros solicitados, por tanto, estos deben declararse atendidos, pues se entiende que el </w:t>
      </w:r>
      <w:r w:rsidRPr="008817F6">
        <w:rPr>
          <w:rFonts w:ascii="Palatino Linotype" w:eastAsia="Palatino Linotype" w:hAnsi="Palatino Linotype" w:cs="Palatino Linotype"/>
          <w:b/>
          <w:bCs/>
        </w:rPr>
        <w:t>RECURRENTE</w:t>
      </w:r>
      <w:r w:rsidRPr="008817F6">
        <w:rPr>
          <w:rFonts w:ascii="Palatino Linotype" w:eastAsia="Palatino Linotype" w:hAnsi="Palatino Linotype" w:cs="Palatino Linotype"/>
        </w:rPr>
        <w:t xml:space="preserve"> está conforme con la respuesta proporcionada por el</w:t>
      </w:r>
      <w:r w:rsidRPr="008817F6">
        <w:rPr>
          <w:rFonts w:ascii="Palatino Linotype" w:eastAsia="Palatino Linotype" w:hAnsi="Palatino Linotype" w:cs="Palatino Linotype"/>
          <w:b/>
        </w:rPr>
        <w:t xml:space="preserve"> SUJETO OBLIGADO,</w:t>
      </w:r>
      <w:r w:rsidRPr="008817F6">
        <w:rPr>
          <w:rFonts w:ascii="Palatino Linotype" w:eastAsia="Palatino Linotype" w:hAnsi="Palatino Linotype" w:cs="Palatino Linotype"/>
        </w:rPr>
        <w:t xml:space="preserve"> al no contravenir la misma.</w:t>
      </w:r>
    </w:p>
    <w:p w14:paraId="059D0CA8" w14:textId="77777777" w:rsidR="00FA1A2D" w:rsidRPr="008817F6" w:rsidRDefault="00FA1A2D" w:rsidP="00FA1A2D">
      <w:pPr>
        <w:spacing w:line="360" w:lineRule="auto"/>
        <w:ind w:right="49"/>
        <w:contextualSpacing/>
        <w:jc w:val="both"/>
        <w:rPr>
          <w:rFonts w:ascii="Palatino Linotype" w:hAnsi="Palatino Linotype"/>
          <w:color w:val="000000"/>
        </w:rPr>
      </w:pPr>
    </w:p>
    <w:p w14:paraId="74FB3D2E" w14:textId="77777777" w:rsidR="00FA1A2D" w:rsidRPr="008817F6" w:rsidRDefault="00FA1A2D" w:rsidP="004D6967">
      <w:pPr>
        <w:numPr>
          <w:ilvl w:val="0"/>
          <w:numId w:val="41"/>
        </w:numPr>
        <w:spacing w:line="360" w:lineRule="auto"/>
        <w:ind w:right="49"/>
        <w:contextualSpacing/>
        <w:jc w:val="both"/>
        <w:rPr>
          <w:rFonts w:ascii="Palatino Linotype" w:hAnsi="Palatino Linotype"/>
          <w:color w:val="000000"/>
        </w:rPr>
      </w:pPr>
      <w:r w:rsidRPr="008817F6">
        <w:rPr>
          <w:rFonts w:ascii="Palatino Linotype" w:hAnsi="Palatino Linotype"/>
          <w:color w:val="000000"/>
        </w:rPr>
        <w:t xml:space="preserve">Ante </w:t>
      </w:r>
      <w:r w:rsidRPr="008817F6">
        <w:rPr>
          <w:rFonts w:ascii="Palatino Linotype" w:eastAsia="MS Mincho" w:hAnsi="Palatino Linotype"/>
          <w:lang w:val="es-ES_tradnl" w:eastAsia="es-ES"/>
        </w:rPr>
        <w:t xml:space="preserve">ello, </w:t>
      </w:r>
      <w:r w:rsidRPr="008817F6">
        <w:rPr>
          <w:rFonts w:ascii="Palatino Linotype" w:eastAsia="Palatino Linotype" w:hAnsi="Palatino Linotype" w:cs="Palatino Linotype"/>
        </w:rPr>
        <w:t>es importante traer a contexto la Tesis Jurisprudencial Número 3ª./J.7/91, Publicada en el Semanario Judicial de la Federación y su Gaceta bajo el número de registro 174,177, que establece lo siguiente:</w:t>
      </w:r>
    </w:p>
    <w:p w14:paraId="6566F7BC" w14:textId="77777777" w:rsidR="00FA1A2D" w:rsidRPr="008817F6" w:rsidRDefault="00FA1A2D" w:rsidP="00FA1A2D">
      <w:pPr>
        <w:spacing w:line="360" w:lineRule="auto"/>
        <w:ind w:right="49"/>
        <w:contextualSpacing/>
        <w:jc w:val="both"/>
        <w:rPr>
          <w:rFonts w:ascii="Palatino Linotype" w:hAnsi="Palatino Linotype"/>
          <w:color w:val="000000"/>
        </w:rPr>
      </w:pPr>
    </w:p>
    <w:p w14:paraId="3A3AC209" w14:textId="77777777" w:rsidR="00FA1A2D" w:rsidRPr="008817F6" w:rsidRDefault="00FA1A2D" w:rsidP="00FA1A2D">
      <w:pPr>
        <w:tabs>
          <w:tab w:val="left" w:pos="7937"/>
          <w:tab w:val="left" w:pos="8222"/>
        </w:tabs>
        <w:ind w:left="851" w:right="901"/>
        <w:jc w:val="both"/>
        <w:rPr>
          <w:rFonts w:ascii="Palatino Linotype" w:eastAsia="Palatino Linotype" w:hAnsi="Palatino Linotype" w:cs="Palatino Linotype"/>
          <w:i/>
        </w:rPr>
      </w:pPr>
      <w:r w:rsidRPr="008817F6">
        <w:rPr>
          <w:rFonts w:ascii="Palatino Linotype" w:eastAsia="Palatino Linotype" w:hAnsi="Palatino Linotype" w:cs="Palatino Linotype"/>
          <w:b/>
          <w:i/>
        </w:rPr>
        <w:lastRenderedPageBreak/>
        <w:t xml:space="preserve">“REVISIÓN EN AMPARO. LOS RESOLUTIVOS NO COMBATIDOS DEBEN DECLARARSE FIRMES. </w:t>
      </w:r>
      <w:r w:rsidRPr="008817F6">
        <w:rPr>
          <w:rFonts w:ascii="Palatino Linotype" w:eastAsia="Palatino Linotype" w:hAnsi="Palatino Linotype" w:cs="Palatino Linotype"/>
          <w:i/>
        </w:rPr>
        <w:t>Cuando algún resolutivo de la sentencia impugnada afecta a la recurrente, y ésta no expresa agravio en contra de las consideraciones que le sirven de base, dicho resolutivo debe declararse firme. Esto es, en el caso referido, no obstante que la materia de la revisión comprende a todos los resolutivos que afectan a la recurrente, deben declararse firmes aquéllos en contra de los cuales no se formuló agravio y dicha declaración de firmeza debe reflejarse en la parte considerativa y en los resolutivos debe confirmarse la sentencia recurrida en la parte correspondiente.”</w:t>
      </w:r>
    </w:p>
    <w:p w14:paraId="7B32ABD5" w14:textId="77777777" w:rsidR="00FA1A2D" w:rsidRPr="008817F6" w:rsidRDefault="00FA1A2D" w:rsidP="00FA1A2D">
      <w:pPr>
        <w:spacing w:line="360" w:lineRule="auto"/>
        <w:ind w:right="34"/>
        <w:contextualSpacing/>
        <w:jc w:val="both"/>
        <w:rPr>
          <w:rFonts w:ascii="Palatino Linotype" w:eastAsia="MS Mincho" w:hAnsi="Palatino Linotype"/>
          <w:lang w:val="es-ES_tradnl" w:eastAsia="es-ES"/>
        </w:rPr>
      </w:pPr>
    </w:p>
    <w:p w14:paraId="61F6FF0A" w14:textId="77777777" w:rsidR="004D6967" w:rsidRPr="008817F6" w:rsidRDefault="00A270A3" w:rsidP="004D6967">
      <w:pPr>
        <w:numPr>
          <w:ilvl w:val="0"/>
          <w:numId w:val="41"/>
        </w:numPr>
        <w:spacing w:line="360" w:lineRule="auto"/>
        <w:ind w:right="1"/>
        <w:jc w:val="both"/>
        <w:rPr>
          <w:rFonts w:ascii="Palatino Linotype" w:eastAsia="Palatino Linotype" w:hAnsi="Palatino Linotype" w:cs="Palatino Linotype"/>
        </w:rPr>
      </w:pPr>
      <w:r w:rsidRPr="008817F6">
        <w:rPr>
          <w:rFonts w:ascii="Palatino Linotype" w:eastAsia="Palatino Linotype" w:hAnsi="Palatino Linotype" w:cs="Palatino Linotype"/>
        </w:rPr>
        <w:t>En consecuencia</w:t>
      </w:r>
      <w:r w:rsidR="00A30F8D" w:rsidRPr="008817F6">
        <w:rPr>
          <w:rFonts w:ascii="Palatino Linotype" w:eastAsia="Palatino Linotype" w:hAnsi="Palatino Linotype" w:cs="Palatino Linotype"/>
        </w:rPr>
        <w:t>,</w:t>
      </w:r>
      <w:r w:rsidR="00041C32" w:rsidRPr="008817F6">
        <w:rPr>
          <w:rFonts w:ascii="Palatino Linotype" w:eastAsia="Palatino Linotype" w:hAnsi="Palatino Linotype" w:cs="Palatino Linotype"/>
        </w:rPr>
        <w:t xml:space="preserve"> por medio de un acto jurídico posterior como lo es el informe justificado, el </w:t>
      </w:r>
      <w:r w:rsidR="00041C32" w:rsidRPr="008817F6">
        <w:rPr>
          <w:rFonts w:ascii="Palatino Linotype" w:eastAsia="Palatino Linotype" w:hAnsi="Palatino Linotype" w:cs="Palatino Linotype"/>
          <w:b/>
        </w:rPr>
        <w:t>SUJETO OBLIGADO</w:t>
      </w:r>
      <w:r w:rsidR="004D6967" w:rsidRPr="008817F6">
        <w:rPr>
          <w:rFonts w:ascii="Palatino Linotype" w:eastAsia="Palatino Linotype" w:hAnsi="Palatino Linotype" w:cs="Palatino Linotype"/>
        </w:rPr>
        <w:t>, remite los recibos de nómina entregados en respuesta; así como los de la segunda quincena de octubre, sin embargo tales documentos no fueron puestos a la vista, toda vez que se realizó una incorrecta versión pública ya que son editables y se pueden tener a la vista datos personales clasificados como confidenciales</w:t>
      </w:r>
      <w:r w:rsidR="00EC69DF" w:rsidRPr="008817F6">
        <w:rPr>
          <w:rFonts w:ascii="Palatino Linotype" w:eastAsia="Palatino Linotype" w:hAnsi="Palatino Linotype" w:cs="Palatino Linotype"/>
        </w:rPr>
        <w:t>.</w:t>
      </w:r>
    </w:p>
    <w:p w14:paraId="5BA31BCA" w14:textId="77777777" w:rsidR="00200C1A" w:rsidRPr="008817F6" w:rsidRDefault="00200C1A" w:rsidP="00200C1A">
      <w:pPr>
        <w:pStyle w:val="Prrafodelista"/>
        <w:rPr>
          <w:rFonts w:ascii="Palatino Linotype" w:eastAsia="Palatino Linotype" w:hAnsi="Palatino Linotype" w:cs="Palatino Linotype"/>
          <w:sz w:val="24"/>
        </w:rPr>
      </w:pPr>
    </w:p>
    <w:p w14:paraId="1B6E0993" w14:textId="77777777" w:rsidR="00C8189A" w:rsidRPr="008817F6" w:rsidRDefault="00131575" w:rsidP="004D6967">
      <w:pPr>
        <w:numPr>
          <w:ilvl w:val="0"/>
          <w:numId w:val="41"/>
        </w:numPr>
        <w:spacing w:line="360" w:lineRule="auto"/>
        <w:ind w:right="1"/>
        <w:jc w:val="both"/>
        <w:rPr>
          <w:rFonts w:ascii="Palatino Linotype" w:eastAsia="Palatino Linotype" w:hAnsi="Palatino Linotype" w:cs="Palatino Linotype"/>
        </w:rPr>
      </w:pPr>
      <w:r w:rsidRPr="008817F6">
        <w:rPr>
          <w:rFonts w:ascii="Palatino Linotype" w:eastAsia="Palatino Linotype" w:hAnsi="Palatino Linotype" w:cs="Palatino Linotype"/>
        </w:rPr>
        <w:t xml:space="preserve"> </w:t>
      </w:r>
      <w:r w:rsidR="00C8189A" w:rsidRPr="008817F6">
        <w:rPr>
          <w:rFonts w:ascii="Palatino Linotype" w:eastAsia="Palatino Linotype" w:hAnsi="Palatino Linotype" w:cs="Palatino Linotype"/>
          <w:color w:val="000000"/>
        </w:rPr>
        <w:t>Así las cosas, cabe resaltar que, la Ley de Transparencia y Acceso a la Información Pública del Estado de México y Municipios, en su artículo 150, establece que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w:t>
      </w:r>
    </w:p>
    <w:p w14:paraId="6772032C" w14:textId="77777777" w:rsidR="00C8189A" w:rsidRPr="008817F6" w:rsidRDefault="00C8189A" w:rsidP="00C8189A">
      <w:pPr>
        <w:pStyle w:val="Prrafodelista"/>
        <w:rPr>
          <w:rFonts w:ascii="Palatino Linotype" w:eastAsia="Palatino Linotype" w:hAnsi="Palatino Linotype" w:cs="Palatino Linotype"/>
          <w:color w:val="000000"/>
          <w:sz w:val="24"/>
        </w:rPr>
      </w:pPr>
    </w:p>
    <w:p w14:paraId="1BF0A6B9" w14:textId="77777777" w:rsidR="00C8189A" w:rsidRPr="008817F6" w:rsidRDefault="00C8189A" w:rsidP="004D6967">
      <w:pPr>
        <w:numPr>
          <w:ilvl w:val="0"/>
          <w:numId w:val="41"/>
        </w:numPr>
        <w:spacing w:line="360" w:lineRule="auto"/>
        <w:jc w:val="both"/>
        <w:rPr>
          <w:rFonts w:ascii="Palatino Linotype" w:eastAsia="Palatino Linotype" w:hAnsi="Palatino Linotype" w:cs="Palatino Linotype"/>
        </w:rPr>
      </w:pPr>
      <w:r w:rsidRPr="008817F6">
        <w:rPr>
          <w:rFonts w:ascii="Palatino Linotype" w:eastAsia="Palatino Linotype" w:hAnsi="Palatino Linotype" w:cs="Palatino Linotype"/>
          <w:color w:val="000000"/>
        </w:rPr>
        <w:t>En este sentido, para atender las solicitudes de información, los Sujetos Obligados contarán con un área denominada Unidad de Transparencia</w:t>
      </w:r>
      <w:r w:rsidRPr="008817F6">
        <w:rPr>
          <w:rFonts w:ascii="Palatino Linotype" w:eastAsia="Palatino Linotype" w:hAnsi="Palatino Linotype" w:cs="Palatino Linotype"/>
          <w:color w:val="000000"/>
          <w:vertAlign w:val="superscript"/>
        </w:rPr>
        <w:footnoteReference w:id="1"/>
      </w:r>
      <w:r w:rsidRPr="008817F6">
        <w:rPr>
          <w:rFonts w:ascii="Palatino Linotype" w:eastAsia="Palatino Linotype" w:hAnsi="Palatino Linotype" w:cs="Palatino Linotype"/>
          <w:color w:val="000000"/>
        </w:rPr>
        <w:t xml:space="preserve">, la cual será presidida por un Titular, quien fungirá como enlace entre éstos y los solicitantes. Dicha Unidad será la </w:t>
      </w:r>
      <w:r w:rsidRPr="008817F6">
        <w:rPr>
          <w:rFonts w:ascii="Palatino Linotype" w:eastAsia="Palatino Linotype" w:hAnsi="Palatino Linotype" w:cs="Palatino Linotype"/>
          <w:color w:val="000000"/>
        </w:rPr>
        <w:lastRenderedPageBreak/>
        <w:t>encargada de tramitar internamente la solicitud de información y tendrá la responsabilidad de verificar en cada caso que la misma no sea confidencial o reservada. Asimismo, contará con las facultades internas necesarias para gestionar la atención a las solicitudes de información</w:t>
      </w:r>
      <w:r w:rsidRPr="008817F6">
        <w:rPr>
          <w:rFonts w:ascii="Palatino Linotype" w:eastAsia="Palatino Linotype" w:hAnsi="Palatino Linotype" w:cs="Palatino Linotype"/>
          <w:b/>
          <w:color w:val="000000"/>
        </w:rPr>
        <w:t xml:space="preserve"> </w:t>
      </w:r>
      <w:r w:rsidRPr="008817F6">
        <w:rPr>
          <w:rFonts w:ascii="Palatino Linotype" w:eastAsia="Palatino Linotype" w:hAnsi="Palatino Linotype" w:cs="Palatino Linotype"/>
          <w:color w:val="000000"/>
        </w:rPr>
        <w:t>en los términos de la Ley General y la Ley de Transparencia y Acceso a la Información Pública del Estado de México y Municipios</w:t>
      </w:r>
      <w:r w:rsidRPr="008817F6">
        <w:rPr>
          <w:rFonts w:ascii="Palatino Linotype" w:eastAsia="Palatino Linotype" w:hAnsi="Palatino Linotype" w:cs="Palatino Linotype"/>
          <w:color w:val="000000"/>
          <w:vertAlign w:val="superscript"/>
        </w:rPr>
        <w:footnoteReference w:id="2"/>
      </w:r>
      <w:r w:rsidRPr="008817F6">
        <w:rPr>
          <w:rFonts w:ascii="Palatino Linotype" w:eastAsia="Palatino Linotype" w:hAnsi="Palatino Linotype" w:cs="Palatino Linotype"/>
          <w:color w:val="000000"/>
        </w:rPr>
        <w:t>.</w:t>
      </w:r>
    </w:p>
    <w:p w14:paraId="7A38C4B8" w14:textId="77777777" w:rsidR="00C8189A" w:rsidRPr="008817F6" w:rsidRDefault="00C8189A" w:rsidP="00C8189A">
      <w:pPr>
        <w:ind w:right="-847"/>
        <w:rPr>
          <w:rFonts w:ascii="Palatino Linotype" w:eastAsia="Palatino Linotype" w:hAnsi="Palatino Linotype" w:cs="Palatino Linotype"/>
          <w:color w:val="000000"/>
        </w:rPr>
      </w:pPr>
    </w:p>
    <w:p w14:paraId="6EDFCBEA" w14:textId="77777777" w:rsidR="00C8189A" w:rsidRPr="008817F6" w:rsidRDefault="00C8189A" w:rsidP="004D6967">
      <w:pPr>
        <w:pStyle w:val="Prrafodelista"/>
        <w:numPr>
          <w:ilvl w:val="0"/>
          <w:numId w:val="41"/>
        </w:num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sz w:val="24"/>
        </w:rPr>
      </w:pPr>
      <w:r w:rsidRPr="008817F6">
        <w:rPr>
          <w:rFonts w:ascii="Palatino Linotype" w:eastAsia="Palatino Linotype" w:hAnsi="Palatino Linotype" w:cs="Palatino Linotype"/>
          <w:color w:val="000000"/>
          <w:sz w:val="24"/>
        </w:rPr>
        <w:t>De conformidad con lo dispuesto en la Ley de Transparencia y Acceso a la Información Pública del Estado de México y Municipios, las Unidades de Transparencia tendrán, entre sus atribuciones, las siguientes:</w:t>
      </w:r>
    </w:p>
    <w:p w14:paraId="1A9EC0A1" w14:textId="77777777" w:rsidR="00C8189A" w:rsidRPr="008817F6" w:rsidRDefault="00C8189A" w:rsidP="00C8189A">
      <w:pPr>
        <w:numPr>
          <w:ilvl w:val="1"/>
          <w:numId w:val="35"/>
        </w:numPr>
        <w:pBdr>
          <w:top w:val="nil"/>
          <w:left w:val="nil"/>
          <w:bottom w:val="nil"/>
          <w:right w:val="nil"/>
          <w:between w:val="nil"/>
        </w:pBdr>
        <w:ind w:left="709" w:right="-280" w:hanging="142"/>
        <w:jc w:val="both"/>
        <w:rPr>
          <w:rFonts w:ascii="Palatino Linotype" w:eastAsia="Palatino Linotype" w:hAnsi="Palatino Linotype" w:cs="Palatino Linotype"/>
          <w:color w:val="000000"/>
        </w:rPr>
      </w:pPr>
      <w:r w:rsidRPr="008817F6">
        <w:rPr>
          <w:rFonts w:ascii="Palatino Linotype" w:eastAsia="Palatino Linotype" w:hAnsi="Palatino Linotype" w:cs="Palatino Linotype"/>
          <w:color w:val="000000"/>
        </w:rPr>
        <w:t>Recibir, tramitar y dar respuesta a las solicitudes de acceso a la información;</w:t>
      </w:r>
    </w:p>
    <w:p w14:paraId="57509443" w14:textId="77777777" w:rsidR="00C8189A" w:rsidRPr="008817F6" w:rsidRDefault="00C8189A" w:rsidP="00C8189A">
      <w:pPr>
        <w:numPr>
          <w:ilvl w:val="1"/>
          <w:numId w:val="35"/>
        </w:numPr>
        <w:pBdr>
          <w:top w:val="nil"/>
          <w:left w:val="nil"/>
          <w:bottom w:val="nil"/>
          <w:right w:val="nil"/>
          <w:between w:val="nil"/>
        </w:pBdr>
        <w:ind w:left="709" w:right="-280" w:hanging="142"/>
        <w:jc w:val="both"/>
        <w:rPr>
          <w:rFonts w:ascii="Palatino Linotype" w:eastAsia="Palatino Linotype" w:hAnsi="Palatino Linotype" w:cs="Palatino Linotype"/>
          <w:color w:val="000000"/>
        </w:rPr>
      </w:pPr>
      <w:r w:rsidRPr="008817F6">
        <w:rPr>
          <w:rFonts w:ascii="Palatino Linotype" w:eastAsia="Palatino Linotype" w:hAnsi="Palatino Linotype" w:cs="Palatino Linotype"/>
          <w:color w:val="000000"/>
        </w:rPr>
        <w:t xml:space="preserve">Realizar, con efectividad, los trámites internos necesarios para la atención de las solicitudes de acceso a la información; </w:t>
      </w:r>
    </w:p>
    <w:p w14:paraId="4954BBE2" w14:textId="77777777" w:rsidR="00C8189A" w:rsidRPr="008817F6" w:rsidRDefault="00C8189A" w:rsidP="00C8189A">
      <w:pPr>
        <w:numPr>
          <w:ilvl w:val="1"/>
          <w:numId w:val="35"/>
        </w:numPr>
        <w:pBdr>
          <w:top w:val="nil"/>
          <w:left w:val="nil"/>
          <w:bottom w:val="nil"/>
          <w:right w:val="nil"/>
          <w:between w:val="nil"/>
        </w:pBdr>
        <w:ind w:left="709" w:right="-280" w:hanging="142"/>
        <w:jc w:val="both"/>
        <w:rPr>
          <w:rFonts w:ascii="Palatino Linotype" w:eastAsia="Palatino Linotype" w:hAnsi="Palatino Linotype" w:cs="Palatino Linotype"/>
          <w:color w:val="000000"/>
        </w:rPr>
      </w:pPr>
      <w:r w:rsidRPr="008817F6">
        <w:rPr>
          <w:rFonts w:ascii="Palatino Linotype" w:eastAsia="Palatino Linotype" w:hAnsi="Palatino Linotype" w:cs="Palatino Linotype"/>
          <w:color w:val="000000"/>
        </w:rPr>
        <w:t xml:space="preserve">Entregar, en su caso, a los particulares la información solicitada; y </w:t>
      </w:r>
    </w:p>
    <w:p w14:paraId="52B8BC5F" w14:textId="77777777" w:rsidR="00C8189A" w:rsidRPr="008817F6" w:rsidRDefault="00C8189A" w:rsidP="00C8189A">
      <w:pPr>
        <w:numPr>
          <w:ilvl w:val="1"/>
          <w:numId w:val="35"/>
        </w:numPr>
        <w:pBdr>
          <w:top w:val="nil"/>
          <w:left w:val="nil"/>
          <w:bottom w:val="nil"/>
          <w:right w:val="nil"/>
          <w:between w:val="nil"/>
        </w:pBdr>
        <w:spacing w:after="240"/>
        <w:ind w:left="709" w:right="-280" w:hanging="142"/>
        <w:jc w:val="both"/>
        <w:rPr>
          <w:rFonts w:ascii="Palatino Linotype" w:eastAsia="Palatino Linotype" w:hAnsi="Palatino Linotype" w:cs="Palatino Linotype"/>
          <w:color w:val="000000"/>
        </w:rPr>
      </w:pPr>
      <w:r w:rsidRPr="008817F6">
        <w:rPr>
          <w:rFonts w:ascii="Palatino Linotype" w:eastAsia="Palatino Linotype" w:hAnsi="Palatino Linotype" w:cs="Palatino Linotype"/>
          <w:color w:val="000000"/>
        </w:rPr>
        <w:t>Efectuar las notificaciones a los solicitantes.</w:t>
      </w:r>
    </w:p>
    <w:p w14:paraId="2330FD1D" w14:textId="77777777" w:rsidR="008817F6" w:rsidRPr="008817F6" w:rsidRDefault="008817F6" w:rsidP="008817F6">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rPr>
      </w:pPr>
    </w:p>
    <w:p w14:paraId="141F583D" w14:textId="77777777" w:rsidR="00C8189A" w:rsidRPr="008817F6" w:rsidRDefault="00C8189A" w:rsidP="004D6967">
      <w:pPr>
        <w:numPr>
          <w:ilvl w:val="0"/>
          <w:numId w:val="41"/>
        </w:num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rPr>
      </w:pPr>
      <w:r w:rsidRPr="008817F6">
        <w:rPr>
          <w:rFonts w:ascii="Palatino Linotype" w:eastAsia="Palatino Linotype" w:hAnsi="Palatino Linotype" w:cs="Palatino Linotype"/>
          <w:color w:val="000000"/>
        </w:rPr>
        <w:t xml:space="preserve">Otros sujetos del proceso de atención a las solicitudes de información son los servidores públicos habilitados, quienes serán designados por el titular del </w:t>
      </w:r>
      <w:r w:rsidRPr="008817F6">
        <w:rPr>
          <w:rFonts w:ascii="Palatino Linotype" w:eastAsia="Palatino Linotype" w:hAnsi="Palatino Linotype" w:cs="Palatino Linotype"/>
          <w:b/>
          <w:color w:val="000000"/>
        </w:rPr>
        <w:t xml:space="preserve">SUJETO OBLIGADO </w:t>
      </w:r>
      <w:r w:rsidRPr="008817F6">
        <w:rPr>
          <w:rFonts w:ascii="Palatino Linotype" w:eastAsia="Palatino Linotype" w:hAnsi="Palatino Linotype" w:cs="Palatino Linotype"/>
          <w:color w:val="000000"/>
        </w:rPr>
        <w:t>a propuesta del responsable de la Unidad de Transparencia</w:t>
      </w:r>
      <w:r w:rsidRPr="008817F6">
        <w:rPr>
          <w:rFonts w:ascii="Palatino Linotype" w:eastAsia="Palatino Linotype" w:hAnsi="Palatino Linotype" w:cs="Palatino Linotype"/>
          <w:color w:val="000000"/>
          <w:vertAlign w:val="superscript"/>
        </w:rPr>
        <w:footnoteReference w:id="3"/>
      </w:r>
      <w:r w:rsidRPr="008817F6">
        <w:rPr>
          <w:rFonts w:ascii="Palatino Linotype" w:eastAsia="Palatino Linotype" w:hAnsi="Palatino Linotype" w:cs="Palatino Linotype"/>
          <w:color w:val="000000"/>
        </w:rPr>
        <w:t xml:space="preserve"> y tendrán, entre sus atribuciones, las siguientes</w:t>
      </w:r>
      <w:r w:rsidRPr="008817F6">
        <w:rPr>
          <w:rFonts w:ascii="Palatino Linotype" w:eastAsia="Palatino Linotype" w:hAnsi="Palatino Linotype" w:cs="Palatino Linotype"/>
          <w:color w:val="000000"/>
          <w:vertAlign w:val="superscript"/>
        </w:rPr>
        <w:footnoteReference w:id="4"/>
      </w:r>
      <w:r w:rsidRPr="008817F6">
        <w:rPr>
          <w:rFonts w:ascii="Palatino Linotype" w:eastAsia="Palatino Linotype" w:hAnsi="Palatino Linotype" w:cs="Palatino Linotype"/>
          <w:color w:val="000000"/>
        </w:rPr>
        <w:t>:</w:t>
      </w:r>
    </w:p>
    <w:p w14:paraId="1188D9D4" w14:textId="77777777" w:rsidR="00C8189A" w:rsidRPr="008817F6" w:rsidRDefault="00C8189A" w:rsidP="00C8189A">
      <w:pPr>
        <w:numPr>
          <w:ilvl w:val="1"/>
          <w:numId w:val="36"/>
        </w:numPr>
        <w:pBdr>
          <w:top w:val="nil"/>
          <w:left w:val="nil"/>
          <w:bottom w:val="nil"/>
          <w:right w:val="nil"/>
          <w:between w:val="nil"/>
        </w:pBdr>
        <w:spacing w:before="240"/>
        <w:ind w:left="709" w:right="-280" w:hanging="142"/>
        <w:jc w:val="both"/>
        <w:rPr>
          <w:rFonts w:ascii="Palatino Linotype" w:eastAsia="Palatino Linotype" w:hAnsi="Palatino Linotype" w:cs="Palatino Linotype"/>
          <w:color w:val="000000"/>
        </w:rPr>
      </w:pPr>
      <w:r w:rsidRPr="008817F6">
        <w:rPr>
          <w:rFonts w:ascii="Palatino Linotype" w:eastAsia="Palatino Linotype" w:hAnsi="Palatino Linotype" w:cs="Palatino Linotype"/>
          <w:color w:val="000000"/>
        </w:rPr>
        <w:t>Localizar la información que le solicite la Unidad de Transparencia; y</w:t>
      </w:r>
    </w:p>
    <w:p w14:paraId="4A19604C" w14:textId="77777777" w:rsidR="00C8189A" w:rsidRPr="008817F6" w:rsidRDefault="00C8189A" w:rsidP="00C8189A">
      <w:pPr>
        <w:numPr>
          <w:ilvl w:val="1"/>
          <w:numId w:val="36"/>
        </w:numPr>
        <w:pBdr>
          <w:top w:val="nil"/>
          <w:left w:val="nil"/>
          <w:bottom w:val="nil"/>
          <w:right w:val="nil"/>
          <w:between w:val="nil"/>
        </w:pBdr>
        <w:spacing w:after="240"/>
        <w:ind w:left="709" w:right="-280" w:hanging="142"/>
        <w:jc w:val="both"/>
        <w:rPr>
          <w:rFonts w:ascii="Palatino Linotype" w:eastAsia="Palatino Linotype" w:hAnsi="Palatino Linotype" w:cs="Palatino Linotype"/>
          <w:color w:val="000000"/>
        </w:rPr>
      </w:pPr>
      <w:r w:rsidRPr="008817F6">
        <w:rPr>
          <w:rFonts w:ascii="Palatino Linotype" w:eastAsia="Palatino Linotype" w:hAnsi="Palatino Linotype" w:cs="Palatino Linotype"/>
          <w:color w:val="000000"/>
        </w:rPr>
        <w:t>Proporcionar la información que obre en los archivos y que le sea solicitada por la Unidad de Transparencia.</w:t>
      </w:r>
    </w:p>
    <w:p w14:paraId="4A902BFC" w14:textId="77777777" w:rsidR="00C8189A" w:rsidRPr="008817F6" w:rsidRDefault="00C8189A" w:rsidP="00C8189A">
      <w:pPr>
        <w:tabs>
          <w:tab w:val="left" w:pos="426"/>
          <w:tab w:val="left" w:pos="567"/>
        </w:tabs>
        <w:ind w:right="-847"/>
        <w:jc w:val="both"/>
        <w:rPr>
          <w:rFonts w:ascii="Palatino Linotype" w:eastAsia="Palatino Linotype" w:hAnsi="Palatino Linotype" w:cs="Palatino Linotype"/>
          <w:color w:val="000000"/>
        </w:rPr>
      </w:pPr>
    </w:p>
    <w:p w14:paraId="17F43D5D" w14:textId="77777777" w:rsidR="00C8189A" w:rsidRPr="008817F6" w:rsidRDefault="00C8189A" w:rsidP="004D6967">
      <w:pPr>
        <w:numPr>
          <w:ilvl w:val="0"/>
          <w:numId w:val="41"/>
        </w:num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rPr>
      </w:pPr>
      <w:r w:rsidRPr="008817F6">
        <w:rPr>
          <w:rFonts w:ascii="Palatino Linotype" w:eastAsia="Palatino Linotype" w:hAnsi="Palatino Linotype" w:cs="Palatino Linotype"/>
          <w:color w:val="000000"/>
        </w:rPr>
        <w:lastRenderedPageBreak/>
        <w:t xml:space="preserve">De tal manera que cada una de las áreas administrativas del </w:t>
      </w:r>
      <w:r w:rsidRPr="008817F6">
        <w:rPr>
          <w:rFonts w:ascii="Palatino Linotype" w:eastAsia="Palatino Linotype" w:hAnsi="Palatino Linotype" w:cs="Palatino Linotype"/>
          <w:b/>
          <w:color w:val="000000"/>
        </w:rPr>
        <w:t>SUJETO OBLIGADO</w:t>
      </w:r>
      <w:r w:rsidRPr="008817F6">
        <w:rPr>
          <w:rFonts w:ascii="Palatino Linotype" w:eastAsia="Palatino Linotype" w:hAnsi="Palatino Linotype" w:cs="Palatino Linotype"/>
          <w:color w:val="000000"/>
        </w:rPr>
        <w:t xml:space="preserve"> deberá contar con un servidor público habilitado, quien será, a su vez, el enlace entre la Unidad de Transparencia y el área administrativa, y se encargará de buscar, localizar y proporcionar la información que se requiera a través de las solicitudes de acceso a la información.</w:t>
      </w:r>
    </w:p>
    <w:p w14:paraId="0FE2D1F5" w14:textId="77777777" w:rsidR="00C8189A" w:rsidRPr="008817F6" w:rsidRDefault="00C8189A" w:rsidP="00C8189A">
      <w:pPr>
        <w:ind w:right="-847"/>
        <w:rPr>
          <w:rFonts w:ascii="Palatino Linotype" w:eastAsia="Palatino Linotype" w:hAnsi="Palatino Linotype" w:cs="Palatino Linotype"/>
          <w:color w:val="000000"/>
        </w:rPr>
      </w:pPr>
    </w:p>
    <w:p w14:paraId="0B9D6E30" w14:textId="77777777" w:rsidR="00C8189A" w:rsidRPr="008817F6" w:rsidRDefault="00C8189A" w:rsidP="004D6967">
      <w:pPr>
        <w:numPr>
          <w:ilvl w:val="0"/>
          <w:numId w:val="41"/>
        </w:num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rPr>
      </w:pPr>
      <w:r w:rsidRPr="008817F6">
        <w:rPr>
          <w:rFonts w:ascii="Palatino Linotype" w:eastAsia="Palatino Linotype" w:hAnsi="Palatino Linotype" w:cs="Palatino Linotype"/>
          <w:color w:val="000000"/>
        </w:rPr>
        <w:t>Aunado a lo anterior, la Ley de Transparencia y Acceso a la Información Pública del Estado de México y Municipios, en su artículo 53, establece las funciones correspondientes a esta Unidad; mismas que se inserta a continuación:</w:t>
      </w:r>
    </w:p>
    <w:p w14:paraId="4F106052" w14:textId="77777777" w:rsidR="00C8189A" w:rsidRPr="008817F6" w:rsidRDefault="00C8189A" w:rsidP="00403346">
      <w:pPr>
        <w:pBdr>
          <w:top w:val="nil"/>
          <w:left w:val="nil"/>
          <w:bottom w:val="nil"/>
          <w:right w:val="nil"/>
          <w:between w:val="nil"/>
        </w:pBdr>
        <w:tabs>
          <w:tab w:val="left" w:pos="426"/>
        </w:tabs>
        <w:ind w:left="567" w:right="567"/>
        <w:jc w:val="both"/>
        <w:rPr>
          <w:rFonts w:ascii="Palatino Linotype" w:eastAsia="Palatino Linotype" w:hAnsi="Palatino Linotype" w:cs="Palatino Linotype"/>
          <w:i/>
          <w:color w:val="000000"/>
        </w:rPr>
      </w:pPr>
      <w:r w:rsidRPr="008817F6">
        <w:rPr>
          <w:rFonts w:ascii="Palatino Linotype" w:eastAsia="Palatino Linotype" w:hAnsi="Palatino Linotype" w:cs="Palatino Linotype"/>
          <w:b/>
          <w:i/>
          <w:color w:val="000000"/>
        </w:rPr>
        <w:t>“Artículo 53</w:t>
      </w:r>
      <w:r w:rsidRPr="008817F6">
        <w:rPr>
          <w:rFonts w:ascii="Palatino Linotype" w:eastAsia="Palatino Linotype" w:hAnsi="Palatino Linotype" w:cs="Palatino Linotype"/>
          <w:i/>
          <w:color w:val="000000"/>
        </w:rPr>
        <w:t xml:space="preserve">. Las Unidades de Transparencia tendrán las siguientes funciones: </w:t>
      </w:r>
    </w:p>
    <w:p w14:paraId="424BF671" w14:textId="77777777" w:rsidR="00C8189A" w:rsidRPr="008817F6" w:rsidRDefault="00C8189A" w:rsidP="00403346">
      <w:pPr>
        <w:pBdr>
          <w:top w:val="nil"/>
          <w:left w:val="nil"/>
          <w:bottom w:val="nil"/>
          <w:right w:val="nil"/>
          <w:between w:val="nil"/>
        </w:pBdr>
        <w:tabs>
          <w:tab w:val="left" w:pos="426"/>
        </w:tabs>
        <w:ind w:left="567" w:right="567"/>
        <w:jc w:val="both"/>
        <w:rPr>
          <w:rFonts w:ascii="Palatino Linotype" w:eastAsia="Palatino Linotype" w:hAnsi="Palatino Linotype" w:cs="Palatino Linotype"/>
          <w:i/>
          <w:color w:val="000000"/>
        </w:rPr>
      </w:pPr>
    </w:p>
    <w:p w14:paraId="773A1FEB" w14:textId="77777777" w:rsidR="00C8189A" w:rsidRPr="008817F6" w:rsidRDefault="00C8189A" w:rsidP="00403346">
      <w:pPr>
        <w:pBdr>
          <w:top w:val="nil"/>
          <w:left w:val="nil"/>
          <w:bottom w:val="nil"/>
          <w:right w:val="nil"/>
          <w:between w:val="nil"/>
        </w:pBdr>
        <w:tabs>
          <w:tab w:val="left" w:pos="426"/>
        </w:tabs>
        <w:ind w:left="567" w:right="567"/>
        <w:jc w:val="both"/>
        <w:rPr>
          <w:rFonts w:ascii="Palatino Linotype" w:eastAsia="Palatino Linotype" w:hAnsi="Palatino Linotype" w:cs="Palatino Linotype"/>
          <w:i/>
          <w:color w:val="000000"/>
        </w:rPr>
      </w:pPr>
      <w:r w:rsidRPr="008817F6">
        <w:rPr>
          <w:rFonts w:ascii="Palatino Linotype" w:eastAsia="Palatino Linotype" w:hAnsi="Palatino Linotype" w:cs="Palatino Linotype"/>
          <w:i/>
          <w:color w:val="000000"/>
        </w:rPr>
        <w:t xml:space="preserve">I. Recabar, difundir y actualizar la información relativa a las obligaciones de transparencia comunes y específicas a la que se refiere la Ley General, esta Ley, la que determine el Instituto y las demás disposiciones de la materia, así como propiciar que las áreas la actualicen periódicamente conforme a la normatividad aplicable; </w:t>
      </w:r>
    </w:p>
    <w:p w14:paraId="0BE77688" w14:textId="77777777" w:rsidR="00C8189A" w:rsidRPr="008817F6" w:rsidRDefault="00C8189A" w:rsidP="00403346">
      <w:pPr>
        <w:pBdr>
          <w:top w:val="nil"/>
          <w:left w:val="nil"/>
          <w:bottom w:val="nil"/>
          <w:right w:val="nil"/>
          <w:between w:val="nil"/>
        </w:pBdr>
        <w:tabs>
          <w:tab w:val="left" w:pos="426"/>
        </w:tabs>
        <w:ind w:left="567" w:right="567"/>
        <w:jc w:val="both"/>
        <w:rPr>
          <w:rFonts w:ascii="Palatino Linotype" w:eastAsia="Palatino Linotype" w:hAnsi="Palatino Linotype" w:cs="Palatino Linotype"/>
          <w:b/>
          <w:i/>
          <w:color w:val="000000"/>
        </w:rPr>
      </w:pPr>
      <w:r w:rsidRPr="008817F6">
        <w:rPr>
          <w:rFonts w:ascii="Palatino Linotype" w:eastAsia="Palatino Linotype" w:hAnsi="Palatino Linotype" w:cs="Palatino Linotype"/>
          <w:b/>
          <w:i/>
          <w:color w:val="000000"/>
        </w:rPr>
        <w:t xml:space="preserve">II. Recibir, tramitar y dar respuesta a las solicitudes de acceso a la información; </w:t>
      </w:r>
    </w:p>
    <w:p w14:paraId="49BAF222" w14:textId="77777777" w:rsidR="00C8189A" w:rsidRPr="008817F6" w:rsidRDefault="00C8189A" w:rsidP="00403346">
      <w:pPr>
        <w:pBdr>
          <w:top w:val="nil"/>
          <w:left w:val="nil"/>
          <w:bottom w:val="nil"/>
          <w:right w:val="nil"/>
          <w:between w:val="nil"/>
        </w:pBdr>
        <w:tabs>
          <w:tab w:val="left" w:pos="426"/>
        </w:tabs>
        <w:ind w:left="567" w:right="567"/>
        <w:jc w:val="both"/>
        <w:rPr>
          <w:rFonts w:ascii="Palatino Linotype" w:eastAsia="Palatino Linotype" w:hAnsi="Palatino Linotype" w:cs="Palatino Linotype"/>
          <w:i/>
          <w:color w:val="000000"/>
        </w:rPr>
      </w:pPr>
      <w:r w:rsidRPr="008817F6">
        <w:rPr>
          <w:rFonts w:ascii="Palatino Linotype" w:eastAsia="Palatino Linotype" w:hAnsi="Palatino Linotype" w:cs="Palatino Linotype"/>
          <w:i/>
          <w:color w:val="000000"/>
        </w:rPr>
        <w:t xml:space="preserve">III. Auxiliar a los particulares en la elaboración de solicitudes de acceso a la información y, en su caso, orientarlos sobre los sujetos obligados competentes conforme a la normatividad aplicable; </w:t>
      </w:r>
    </w:p>
    <w:p w14:paraId="23E7DB12" w14:textId="77777777" w:rsidR="00C8189A" w:rsidRPr="008817F6" w:rsidRDefault="00C8189A" w:rsidP="00403346">
      <w:pPr>
        <w:pBdr>
          <w:top w:val="nil"/>
          <w:left w:val="nil"/>
          <w:bottom w:val="nil"/>
          <w:right w:val="nil"/>
          <w:between w:val="nil"/>
        </w:pBdr>
        <w:tabs>
          <w:tab w:val="left" w:pos="426"/>
        </w:tabs>
        <w:ind w:left="567" w:right="567"/>
        <w:jc w:val="both"/>
        <w:rPr>
          <w:rFonts w:ascii="Palatino Linotype" w:eastAsia="Palatino Linotype" w:hAnsi="Palatino Linotype" w:cs="Palatino Linotype"/>
          <w:b/>
          <w:i/>
          <w:color w:val="000000"/>
        </w:rPr>
      </w:pPr>
      <w:r w:rsidRPr="008817F6">
        <w:rPr>
          <w:rFonts w:ascii="Palatino Linotype" w:eastAsia="Palatino Linotype" w:hAnsi="Palatino Linotype" w:cs="Palatino Linotype"/>
          <w:b/>
          <w:i/>
          <w:color w:val="000000"/>
        </w:rPr>
        <w:t xml:space="preserve">IV. Realizar, con efectividad, los trámites internos necesarios para la atención de las solicitudes de acceso a la información; </w:t>
      </w:r>
    </w:p>
    <w:p w14:paraId="10CBF76A" w14:textId="77777777" w:rsidR="00C8189A" w:rsidRPr="008817F6" w:rsidRDefault="00C8189A" w:rsidP="00403346">
      <w:pPr>
        <w:pBdr>
          <w:top w:val="nil"/>
          <w:left w:val="nil"/>
          <w:bottom w:val="nil"/>
          <w:right w:val="nil"/>
          <w:between w:val="nil"/>
        </w:pBdr>
        <w:tabs>
          <w:tab w:val="left" w:pos="426"/>
        </w:tabs>
        <w:ind w:left="567" w:right="567"/>
        <w:jc w:val="both"/>
        <w:rPr>
          <w:rFonts w:ascii="Palatino Linotype" w:eastAsia="Palatino Linotype" w:hAnsi="Palatino Linotype" w:cs="Palatino Linotype"/>
          <w:i/>
          <w:color w:val="000000"/>
        </w:rPr>
      </w:pPr>
      <w:r w:rsidRPr="008817F6">
        <w:rPr>
          <w:rFonts w:ascii="Palatino Linotype" w:eastAsia="Palatino Linotype" w:hAnsi="Palatino Linotype" w:cs="Palatino Linotype"/>
          <w:i/>
          <w:color w:val="000000"/>
        </w:rPr>
        <w:t xml:space="preserve">V. Entregar, en su caso, a los particulares la información solicitada; </w:t>
      </w:r>
    </w:p>
    <w:p w14:paraId="7BDF67FC" w14:textId="77777777" w:rsidR="00C8189A" w:rsidRPr="008817F6" w:rsidRDefault="00C8189A" w:rsidP="00403346">
      <w:pPr>
        <w:pBdr>
          <w:top w:val="nil"/>
          <w:left w:val="nil"/>
          <w:bottom w:val="nil"/>
          <w:right w:val="nil"/>
          <w:between w:val="nil"/>
        </w:pBdr>
        <w:tabs>
          <w:tab w:val="left" w:pos="426"/>
        </w:tabs>
        <w:ind w:left="567" w:right="567"/>
        <w:jc w:val="both"/>
        <w:rPr>
          <w:rFonts w:ascii="Palatino Linotype" w:eastAsia="Palatino Linotype" w:hAnsi="Palatino Linotype" w:cs="Palatino Linotype"/>
          <w:i/>
          <w:color w:val="000000"/>
        </w:rPr>
      </w:pPr>
      <w:r w:rsidRPr="008817F6">
        <w:rPr>
          <w:rFonts w:ascii="Palatino Linotype" w:eastAsia="Palatino Linotype" w:hAnsi="Palatino Linotype" w:cs="Palatino Linotype"/>
          <w:i/>
          <w:color w:val="000000"/>
        </w:rPr>
        <w:t xml:space="preserve">VI. Efectuar las notificaciones a los solicitantes; </w:t>
      </w:r>
    </w:p>
    <w:p w14:paraId="44A51D84" w14:textId="77777777" w:rsidR="00C8189A" w:rsidRPr="008817F6" w:rsidRDefault="00C8189A" w:rsidP="00403346">
      <w:pPr>
        <w:pBdr>
          <w:top w:val="nil"/>
          <w:left w:val="nil"/>
          <w:bottom w:val="nil"/>
          <w:right w:val="nil"/>
          <w:between w:val="nil"/>
        </w:pBdr>
        <w:tabs>
          <w:tab w:val="left" w:pos="426"/>
        </w:tabs>
        <w:ind w:left="567" w:right="567"/>
        <w:jc w:val="both"/>
        <w:rPr>
          <w:rFonts w:ascii="Palatino Linotype" w:eastAsia="Palatino Linotype" w:hAnsi="Palatino Linotype" w:cs="Palatino Linotype"/>
          <w:i/>
          <w:color w:val="000000"/>
        </w:rPr>
      </w:pPr>
      <w:r w:rsidRPr="008817F6">
        <w:rPr>
          <w:rFonts w:ascii="Palatino Linotype" w:eastAsia="Palatino Linotype" w:hAnsi="Palatino Linotype" w:cs="Palatino Linotype"/>
          <w:i/>
          <w:color w:val="000000"/>
        </w:rPr>
        <w:t xml:space="preserve">VII. Proponer al Comité de Transparencia, los procedimientos internos que aseguren la mayor eficiencia en la gestión de las solicitudes de acceso a la información, conforme a la normatividad aplicable; </w:t>
      </w:r>
    </w:p>
    <w:p w14:paraId="0D6A2B3F" w14:textId="77777777" w:rsidR="00C8189A" w:rsidRPr="008817F6" w:rsidRDefault="00C8189A" w:rsidP="00403346">
      <w:pPr>
        <w:pBdr>
          <w:top w:val="nil"/>
          <w:left w:val="nil"/>
          <w:bottom w:val="nil"/>
          <w:right w:val="nil"/>
          <w:between w:val="nil"/>
        </w:pBdr>
        <w:tabs>
          <w:tab w:val="left" w:pos="426"/>
        </w:tabs>
        <w:ind w:left="567" w:right="567"/>
        <w:jc w:val="both"/>
        <w:rPr>
          <w:rFonts w:ascii="Palatino Linotype" w:eastAsia="Palatino Linotype" w:hAnsi="Palatino Linotype" w:cs="Palatino Linotype"/>
          <w:i/>
          <w:color w:val="000000"/>
        </w:rPr>
      </w:pPr>
      <w:r w:rsidRPr="008817F6">
        <w:rPr>
          <w:rFonts w:ascii="Palatino Linotype" w:eastAsia="Palatino Linotype" w:hAnsi="Palatino Linotype" w:cs="Palatino Linotype"/>
          <w:i/>
          <w:color w:val="000000"/>
        </w:rPr>
        <w:t xml:space="preserve">VIII. Proponer a quien preside el Comité de Transparencia, personal habilitado que sea necesario para recibir y dar trámite a las solicitudes de acceso a la información; </w:t>
      </w:r>
    </w:p>
    <w:p w14:paraId="3D09BEA4" w14:textId="77777777" w:rsidR="00C8189A" w:rsidRPr="008817F6" w:rsidRDefault="00C8189A" w:rsidP="00403346">
      <w:pPr>
        <w:pBdr>
          <w:top w:val="nil"/>
          <w:left w:val="nil"/>
          <w:bottom w:val="nil"/>
          <w:right w:val="nil"/>
          <w:between w:val="nil"/>
        </w:pBdr>
        <w:tabs>
          <w:tab w:val="left" w:pos="426"/>
        </w:tabs>
        <w:ind w:left="567" w:right="567"/>
        <w:jc w:val="both"/>
        <w:rPr>
          <w:rFonts w:ascii="Palatino Linotype" w:eastAsia="Palatino Linotype" w:hAnsi="Palatino Linotype" w:cs="Palatino Linotype"/>
          <w:b/>
          <w:i/>
          <w:color w:val="000000"/>
        </w:rPr>
      </w:pPr>
      <w:r w:rsidRPr="008817F6">
        <w:rPr>
          <w:rFonts w:ascii="Palatino Linotype" w:eastAsia="Palatino Linotype" w:hAnsi="Palatino Linotype" w:cs="Palatino Linotype"/>
          <w:b/>
          <w:i/>
          <w:color w:val="000000"/>
        </w:rPr>
        <w:t xml:space="preserve">IX. Llevar un registro de las solicitudes de acceso a la información, sus respuestas, resultados, costos de reproducción y envío, resolución a los recursos de revisión que se hayan emitido en contra de sus respuestas y del cumplimiento de las mismas; </w:t>
      </w:r>
    </w:p>
    <w:p w14:paraId="39E3809B" w14:textId="77777777" w:rsidR="00C8189A" w:rsidRPr="008817F6" w:rsidRDefault="00C8189A" w:rsidP="00403346">
      <w:pPr>
        <w:pBdr>
          <w:top w:val="nil"/>
          <w:left w:val="nil"/>
          <w:bottom w:val="nil"/>
          <w:right w:val="nil"/>
          <w:between w:val="nil"/>
        </w:pBdr>
        <w:tabs>
          <w:tab w:val="left" w:pos="426"/>
        </w:tabs>
        <w:ind w:left="567" w:right="567"/>
        <w:jc w:val="both"/>
        <w:rPr>
          <w:rFonts w:ascii="Palatino Linotype" w:eastAsia="Palatino Linotype" w:hAnsi="Palatino Linotype" w:cs="Palatino Linotype"/>
          <w:i/>
          <w:color w:val="000000"/>
        </w:rPr>
      </w:pPr>
      <w:r w:rsidRPr="008817F6">
        <w:rPr>
          <w:rFonts w:ascii="Palatino Linotype" w:eastAsia="Palatino Linotype" w:hAnsi="Palatino Linotype" w:cs="Palatino Linotype"/>
          <w:i/>
          <w:color w:val="000000"/>
        </w:rPr>
        <w:t xml:space="preserve">X. Presentar ante el Comité, el proyecto de clasificación de información; </w:t>
      </w:r>
    </w:p>
    <w:p w14:paraId="67C98AC8" w14:textId="77777777" w:rsidR="00C8189A" w:rsidRPr="008817F6" w:rsidRDefault="00C8189A" w:rsidP="00403346">
      <w:pPr>
        <w:pBdr>
          <w:top w:val="nil"/>
          <w:left w:val="nil"/>
          <w:bottom w:val="nil"/>
          <w:right w:val="nil"/>
          <w:between w:val="nil"/>
        </w:pBdr>
        <w:tabs>
          <w:tab w:val="left" w:pos="426"/>
        </w:tabs>
        <w:ind w:left="567" w:right="567"/>
        <w:jc w:val="both"/>
        <w:rPr>
          <w:rFonts w:ascii="Palatino Linotype" w:eastAsia="Palatino Linotype" w:hAnsi="Palatino Linotype" w:cs="Palatino Linotype"/>
          <w:i/>
          <w:color w:val="000000"/>
        </w:rPr>
      </w:pPr>
      <w:r w:rsidRPr="008817F6">
        <w:rPr>
          <w:rFonts w:ascii="Palatino Linotype" w:eastAsia="Palatino Linotype" w:hAnsi="Palatino Linotype" w:cs="Palatino Linotype"/>
          <w:i/>
          <w:color w:val="000000"/>
        </w:rPr>
        <w:lastRenderedPageBreak/>
        <w:t xml:space="preserve">XI. Promover e implementar políticas de transparencia proactiva procurando su accesibilidad; </w:t>
      </w:r>
    </w:p>
    <w:p w14:paraId="39DDF7A5" w14:textId="77777777" w:rsidR="00C8189A" w:rsidRPr="008817F6" w:rsidRDefault="00C8189A" w:rsidP="00403346">
      <w:pPr>
        <w:pBdr>
          <w:top w:val="nil"/>
          <w:left w:val="nil"/>
          <w:bottom w:val="nil"/>
          <w:right w:val="nil"/>
          <w:between w:val="nil"/>
        </w:pBdr>
        <w:tabs>
          <w:tab w:val="left" w:pos="426"/>
        </w:tabs>
        <w:ind w:left="567" w:right="567"/>
        <w:jc w:val="both"/>
        <w:rPr>
          <w:rFonts w:ascii="Palatino Linotype" w:eastAsia="Palatino Linotype" w:hAnsi="Palatino Linotype" w:cs="Palatino Linotype"/>
          <w:i/>
          <w:color w:val="000000"/>
        </w:rPr>
      </w:pPr>
      <w:r w:rsidRPr="008817F6">
        <w:rPr>
          <w:rFonts w:ascii="Palatino Linotype" w:eastAsia="Palatino Linotype" w:hAnsi="Palatino Linotype" w:cs="Palatino Linotype"/>
          <w:i/>
          <w:color w:val="000000"/>
        </w:rPr>
        <w:t xml:space="preserve">XII. Fomentar la transparencia y accesibilidad al interior del sujeto obligado; </w:t>
      </w:r>
    </w:p>
    <w:p w14:paraId="13723861" w14:textId="77777777" w:rsidR="00C8189A" w:rsidRPr="008817F6" w:rsidRDefault="00C8189A" w:rsidP="00403346">
      <w:pPr>
        <w:pBdr>
          <w:top w:val="nil"/>
          <w:left w:val="nil"/>
          <w:bottom w:val="nil"/>
          <w:right w:val="nil"/>
          <w:between w:val="nil"/>
        </w:pBdr>
        <w:tabs>
          <w:tab w:val="left" w:pos="426"/>
        </w:tabs>
        <w:ind w:left="567" w:right="567"/>
        <w:jc w:val="both"/>
        <w:rPr>
          <w:rFonts w:ascii="Palatino Linotype" w:eastAsia="Palatino Linotype" w:hAnsi="Palatino Linotype" w:cs="Palatino Linotype"/>
          <w:i/>
          <w:color w:val="000000"/>
        </w:rPr>
      </w:pPr>
      <w:r w:rsidRPr="008817F6">
        <w:rPr>
          <w:rFonts w:ascii="Palatino Linotype" w:eastAsia="Palatino Linotype" w:hAnsi="Palatino Linotype" w:cs="Palatino Linotype"/>
          <w:i/>
          <w:color w:val="000000"/>
        </w:rPr>
        <w:t>XIII. Hacer del conocimiento de la instancia competente la probable responsabilidad por el incumplimiento de las obligaciones previstas en la presente Ley; y</w:t>
      </w:r>
    </w:p>
    <w:p w14:paraId="1FE9A700" w14:textId="77777777" w:rsidR="00C8189A" w:rsidRPr="008817F6" w:rsidRDefault="00C8189A" w:rsidP="00403346">
      <w:pPr>
        <w:pBdr>
          <w:top w:val="nil"/>
          <w:left w:val="nil"/>
          <w:bottom w:val="nil"/>
          <w:right w:val="nil"/>
          <w:between w:val="nil"/>
        </w:pBdr>
        <w:tabs>
          <w:tab w:val="left" w:pos="426"/>
        </w:tabs>
        <w:ind w:left="567" w:right="567"/>
        <w:jc w:val="both"/>
        <w:rPr>
          <w:rFonts w:ascii="Palatino Linotype" w:eastAsia="Palatino Linotype" w:hAnsi="Palatino Linotype" w:cs="Palatino Linotype"/>
          <w:i/>
          <w:color w:val="000000"/>
        </w:rPr>
      </w:pPr>
      <w:r w:rsidRPr="008817F6">
        <w:rPr>
          <w:rFonts w:ascii="Palatino Linotype" w:eastAsia="Palatino Linotype" w:hAnsi="Palatino Linotype" w:cs="Palatino Linotype"/>
          <w:i/>
          <w:color w:val="000000"/>
        </w:rPr>
        <w:t>XIV. Las demás que resulten necesarias para facilitar el acceso a la información y aquellas que se desprenden de la presente Ley y demás disposiciones jurídicas aplicables. (…)</w:t>
      </w:r>
    </w:p>
    <w:p w14:paraId="61B86298" w14:textId="77777777" w:rsidR="00C8189A" w:rsidRPr="008817F6" w:rsidRDefault="00C8189A" w:rsidP="00403346">
      <w:pPr>
        <w:pBdr>
          <w:top w:val="nil"/>
          <w:left w:val="nil"/>
          <w:bottom w:val="nil"/>
          <w:right w:val="nil"/>
          <w:between w:val="nil"/>
        </w:pBdr>
        <w:tabs>
          <w:tab w:val="left" w:pos="426"/>
        </w:tabs>
        <w:spacing w:after="240"/>
        <w:ind w:left="567" w:right="567"/>
        <w:jc w:val="both"/>
        <w:rPr>
          <w:rFonts w:ascii="Palatino Linotype" w:eastAsia="Palatino Linotype" w:hAnsi="Palatino Linotype" w:cs="Palatino Linotype"/>
          <w:i/>
          <w:color w:val="000000"/>
        </w:rPr>
      </w:pPr>
      <w:r w:rsidRPr="008817F6">
        <w:rPr>
          <w:rFonts w:ascii="Palatino Linotype" w:eastAsia="Palatino Linotype" w:hAnsi="Palatino Linotype" w:cs="Palatino Linotype"/>
          <w:i/>
          <w:color w:val="000000"/>
        </w:rPr>
        <w:t xml:space="preserve">Los sujetos obligados deberán implementar a través de las unidades de transparencia, progresivamente y conforme a sus previsiones, las medidas pertinentes para asegurar que el entorno físico de las instalaciones cuente con los ajustes razonables, con el objeto de proporcionar adecuada accesibilidad que otorgue las facilidades necesarias, así como establecer procedimientos para brindar asesoría y atención a las personas con discapacidad, a fin de que puedan consultar los sistemas que integran la Plataforma Nacional de Transparencia, presentar solicitudes de acceso a la información y facilitar su gestión e interponer los recursos que las leyes establezcan.” </w:t>
      </w:r>
    </w:p>
    <w:p w14:paraId="79AB58E0" w14:textId="77777777" w:rsidR="00C8189A" w:rsidRPr="008817F6" w:rsidRDefault="00C8189A" w:rsidP="004D6967">
      <w:pPr>
        <w:numPr>
          <w:ilvl w:val="0"/>
          <w:numId w:val="41"/>
        </w:num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rPr>
      </w:pPr>
      <w:r w:rsidRPr="008817F6">
        <w:rPr>
          <w:rFonts w:ascii="Palatino Linotype" w:eastAsia="Palatino Linotype" w:hAnsi="Palatino Linotype" w:cs="Palatino Linotype"/>
          <w:color w:val="000000"/>
        </w:rPr>
        <w:t>De lo expuesto y con relación a lo solicitado, se tiene que, la Unidad de Transparencia es la encargada de recibir, tramitar y dar respuesta a las solicitudes de acceso a la información.</w:t>
      </w:r>
    </w:p>
    <w:p w14:paraId="3D7D8CA6" w14:textId="77777777" w:rsidR="00403346" w:rsidRPr="008817F6" w:rsidRDefault="00403346" w:rsidP="00F61686">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rPr>
      </w:pPr>
    </w:p>
    <w:p w14:paraId="14899F23" w14:textId="77777777" w:rsidR="00083713" w:rsidRPr="008817F6" w:rsidRDefault="00083713" w:rsidP="004D6967">
      <w:pPr>
        <w:numPr>
          <w:ilvl w:val="0"/>
          <w:numId w:val="41"/>
        </w:numPr>
        <w:spacing w:line="360" w:lineRule="auto"/>
        <w:ind w:right="1"/>
        <w:jc w:val="both"/>
        <w:rPr>
          <w:rFonts w:ascii="Palatino Linotype" w:eastAsia="Palatino Linotype" w:hAnsi="Palatino Linotype" w:cs="Palatino Linotype"/>
        </w:rPr>
      </w:pPr>
      <w:r w:rsidRPr="008817F6">
        <w:rPr>
          <w:rFonts w:ascii="Palatino Linotype" w:eastAsia="Palatino Linotype" w:hAnsi="Palatino Linotype" w:cs="Palatino Linotype"/>
        </w:rPr>
        <w:t xml:space="preserve">Ahora bien , resulta conveniente </w:t>
      </w:r>
      <w:r w:rsidR="00F130E0" w:rsidRPr="008817F6">
        <w:rPr>
          <w:rFonts w:ascii="Palatino Linotype" w:eastAsia="Palatino Linotype" w:hAnsi="Palatino Linotype" w:cs="Palatino Linotype"/>
        </w:rPr>
        <w:t xml:space="preserve">referir que el </w:t>
      </w:r>
      <w:r w:rsidR="00EC69DF" w:rsidRPr="008817F6">
        <w:rPr>
          <w:rFonts w:ascii="Palatino Linotype" w:eastAsia="Palatino Linotype" w:hAnsi="Palatino Linotype" w:cs="Palatino Linotype"/>
        </w:rPr>
        <w:t xml:space="preserve">artículo </w:t>
      </w:r>
      <w:r w:rsidR="00796696" w:rsidRPr="008817F6">
        <w:rPr>
          <w:rFonts w:ascii="Palatino Linotype" w:eastAsia="Palatino Linotype" w:hAnsi="Palatino Linotype" w:cs="Palatino Linotype"/>
        </w:rPr>
        <w:t>46</w:t>
      </w:r>
      <w:r w:rsidR="00EC69DF" w:rsidRPr="008817F6">
        <w:rPr>
          <w:rFonts w:ascii="Palatino Linotype" w:eastAsia="Palatino Linotype" w:hAnsi="Palatino Linotype" w:cs="Palatino Linotype"/>
        </w:rPr>
        <w:t xml:space="preserve"> del Reglamento Interior del Organismo Público Descentralizado para la Prestación de los Servicios de Agua Potable, Alcantarillado y Saneamiento del Municipio de Teoloyucan</w:t>
      </w:r>
      <w:r w:rsidR="00F130E0" w:rsidRPr="008817F6">
        <w:rPr>
          <w:rFonts w:ascii="Palatino Linotype" w:eastAsia="Palatino Linotype" w:hAnsi="Palatino Linotype" w:cs="Palatino Linotype"/>
        </w:rPr>
        <w:t xml:space="preserve">, nos establece </w:t>
      </w:r>
      <w:r w:rsidR="00200C1A" w:rsidRPr="008817F6">
        <w:rPr>
          <w:rFonts w:ascii="Palatino Linotype" w:eastAsia="Palatino Linotype" w:hAnsi="Palatino Linotype" w:cs="Palatino Linotype"/>
        </w:rPr>
        <w:t>el Objetivo y Funciones de la</w:t>
      </w:r>
      <w:r w:rsidR="00796696" w:rsidRPr="008817F6">
        <w:rPr>
          <w:rFonts w:ascii="Palatino Linotype" w:eastAsia="Palatino Linotype" w:hAnsi="Palatino Linotype" w:cs="Palatino Linotype"/>
        </w:rPr>
        <w:t xml:space="preserve"> Subdirección de Administración y Finanzas</w:t>
      </w:r>
      <w:r w:rsidR="00F130E0" w:rsidRPr="008817F6">
        <w:rPr>
          <w:rFonts w:ascii="Palatino Linotype" w:eastAsia="Palatino Linotype" w:hAnsi="Palatino Linotype" w:cs="Palatino Linotype"/>
        </w:rPr>
        <w:t>:</w:t>
      </w:r>
    </w:p>
    <w:p w14:paraId="795163CD" w14:textId="77777777" w:rsidR="00796696" w:rsidRPr="008817F6" w:rsidRDefault="00796696" w:rsidP="009469E1">
      <w:pPr>
        <w:pStyle w:val="Textoindependiente"/>
        <w:ind w:left="567" w:right="567"/>
        <w:jc w:val="both"/>
        <w:rPr>
          <w:rFonts w:ascii="Palatino Linotype" w:hAnsi="Palatino Linotype"/>
          <w:i/>
          <w:sz w:val="24"/>
          <w:szCs w:val="24"/>
        </w:rPr>
      </w:pPr>
      <w:r w:rsidRPr="008817F6">
        <w:rPr>
          <w:rFonts w:ascii="Palatino Linotype" w:hAnsi="Palatino Linotype"/>
          <w:i/>
          <w:sz w:val="24"/>
          <w:szCs w:val="24"/>
        </w:rPr>
        <w:t>Artículo 46.- La Subdirección de Administración y Finanzas, estará a cargo de un titular, a quien se le denominará Subdirector de Administración y Finanzas, quien responderá directamente del desempeño de sus funciones ante el Director General o Directora General y quien tendrá las siguientes atribuciones y facultades relativas a su cargo:</w:t>
      </w:r>
    </w:p>
    <w:p w14:paraId="426EAABB" w14:textId="77777777" w:rsidR="00796696" w:rsidRPr="008817F6" w:rsidRDefault="00796696" w:rsidP="009469E1">
      <w:pPr>
        <w:pStyle w:val="Textoindependiente"/>
        <w:ind w:left="567" w:right="567"/>
        <w:jc w:val="both"/>
        <w:rPr>
          <w:rFonts w:ascii="Palatino Linotype" w:hAnsi="Palatino Linotype"/>
          <w:i/>
          <w:sz w:val="24"/>
          <w:szCs w:val="24"/>
        </w:rPr>
      </w:pPr>
    </w:p>
    <w:p w14:paraId="2A989A22" w14:textId="77777777" w:rsidR="00796696" w:rsidRPr="008817F6" w:rsidRDefault="00796696" w:rsidP="009469E1">
      <w:pPr>
        <w:pStyle w:val="Textoindependiente"/>
        <w:ind w:left="567" w:right="567"/>
        <w:jc w:val="both"/>
        <w:rPr>
          <w:rFonts w:ascii="Palatino Linotype" w:hAnsi="Palatino Linotype"/>
          <w:i/>
          <w:sz w:val="24"/>
          <w:szCs w:val="24"/>
        </w:rPr>
      </w:pPr>
      <w:r w:rsidRPr="008817F6">
        <w:rPr>
          <w:rFonts w:ascii="Palatino Linotype" w:hAnsi="Palatino Linotype"/>
          <w:i/>
          <w:sz w:val="24"/>
          <w:szCs w:val="24"/>
        </w:rPr>
        <w:t>I. Conducir de manera eficiente las actividades relacionadas con la administración de los recursos materiales, servicios generales, financieros, humanos del Organismo.</w:t>
      </w:r>
    </w:p>
    <w:p w14:paraId="3B5DC7CB" w14:textId="77777777" w:rsidR="00796696" w:rsidRPr="008817F6" w:rsidRDefault="00796696" w:rsidP="009469E1">
      <w:pPr>
        <w:pStyle w:val="Textoindependiente"/>
        <w:ind w:left="567" w:right="567"/>
        <w:jc w:val="both"/>
        <w:rPr>
          <w:rFonts w:ascii="Palatino Linotype" w:hAnsi="Palatino Linotype"/>
          <w:i/>
          <w:sz w:val="24"/>
          <w:szCs w:val="24"/>
        </w:rPr>
      </w:pPr>
      <w:r w:rsidRPr="008817F6">
        <w:rPr>
          <w:rFonts w:ascii="Palatino Linotype" w:hAnsi="Palatino Linotype"/>
          <w:i/>
          <w:sz w:val="24"/>
          <w:szCs w:val="24"/>
        </w:rPr>
        <w:t xml:space="preserve">II. Dirigir la programación, presupuestación, registro, seguimiento y control contable y presupuestal de los recursos financieros del Organismo para la elaboración y autorización </w:t>
      </w:r>
      <w:r w:rsidRPr="008817F6">
        <w:rPr>
          <w:rFonts w:ascii="Palatino Linotype" w:hAnsi="Palatino Linotype"/>
          <w:i/>
          <w:sz w:val="24"/>
          <w:szCs w:val="24"/>
        </w:rPr>
        <w:lastRenderedPageBreak/>
        <w:t>de la documentación contable presupuestal.</w:t>
      </w:r>
    </w:p>
    <w:p w14:paraId="17C68E7D" w14:textId="77777777" w:rsidR="00796696" w:rsidRPr="008817F6" w:rsidRDefault="00796696" w:rsidP="009469E1">
      <w:pPr>
        <w:pStyle w:val="Textoindependiente"/>
        <w:ind w:left="567" w:right="567"/>
        <w:jc w:val="both"/>
        <w:rPr>
          <w:rFonts w:ascii="Palatino Linotype" w:hAnsi="Palatino Linotype"/>
          <w:i/>
          <w:sz w:val="24"/>
          <w:szCs w:val="24"/>
        </w:rPr>
      </w:pPr>
      <w:r w:rsidRPr="008817F6">
        <w:rPr>
          <w:rFonts w:ascii="Palatino Linotype" w:hAnsi="Palatino Linotype"/>
          <w:i/>
          <w:sz w:val="24"/>
          <w:szCs w:val="24"/>
        </w:rPr>
        <w:t>III. Coordinar y presentar al consejo directivo el anteproyecto y proyecto del presupuesto de Ingresos y Egresos del Organismo, en tiempo y forma para su debida aprobación;</w:t>
      </w:r>
    </w:p>
    <w:p w14:paraId="37551FC9" w14:textId="77777777" w:rsidR="00796696" w:rsidRPr="008817F6" w:rsidRDefault="00796696" w:rsidP="009469E1">
      <w:pPr>
        <w:pStyle w:val="Textoindependiente"/>
        <w:ind w:left="567" w:right="567"/>
        <w:jc w:val="both"/>
        <w:rPr>
          <w:rFonts w:ascii="Palatino Linotype" w:hAnsi="Palatino Linotype"/>
          <w:i/>
          <w:sz w:val="24"/>
          <w:szCs w:val="24"/>
        </w:rPr>
      </w:pPr>
      <w:r w:rsidRPr="008817F6">
        <w:rPr>
          <w:rFonts w:ascii="Palatino Linotype" w:hAnsi="Palatino Linotype"/>
          <w:i/>
          <w:sz w:val="24"/>
          <w:szCs w:val="24"/>
        </w:rPr>
        <w:t>(…)</w:t>
      </w:r>
    </w:p>
    <w:p w14:paraId="57B13BB5" w14:textId="77777777" w:rsidR="00796696" w:rsidRPr="008817F6" w:rsidRDefault="00796696" w:rsidP="009469E1">
      <w:pPr>
        <w:pStyle w:val="Textoindependiente"/>
        <w:ind w:left="567" w:right="567"/>
        <w:jc w:val="both"/>
        <w:rPr>
          <w:rFonts w:ascii="Palatino Linotype" w:hAnsi="Palatino Linotype"/>
          <w:b/>
          <w:i/>
          <w:sz w:val="24"/>
          <w:szCs w:val="24"/>
        </w:rPr>
      </w:pPr>
      <w:r w:rsidRPr="008817F6">
        <w:rPr>
          <w:rFonts w:ascii="Palatino Linotype" w:hAnsi="Palatino Linotype"/>
          <w:b/>
          <w:i/>
          <w:sz w:val="24"/>
          <w:szCs w:val="24"/>
        </w:rPr>
        <w:t>XIV. Conducir el manejo de los recursos humanos en los procesos de selección y contratación, pago de remuneraciones y servicios del personal del Organismo;</w:t>
      </w:r>
    </w:p>
    <w:p w14:paraId="454C78DA" w14:textId="77777777" w:rsidR="00796696" w:rsidRPr="008817F6" w:rsidRDefault="00796696" w:rsidP="009469E1">
      <w:pPr>
        <w:pStyle w:val="Textoindependiente"/>
        <w:ind w:left="567" w:right="567"/>
        <w:jc w:val="both"/>
        <w:rPr>
          <w:rFonts w:ascii="Palatino Linotype" w:hAnsi="Palatino Linotype"/>
          <w:i/>
          <w:sz w:val="24"/>
          <w:szCs w:val="24"/>
        </w:rPr>
      </w:pPr>
      <w:r w:rsidRPr="008817F6">
        <w:rPr>
          <w:rFonts w:ascii="Palatino Linotype" w:hAnsi="Palatino Linotype"/>
          <w:i/>
          <w:sz w:val="24"/>
          <w:szCs w:val="24"/>
        </w:rPr>
        <w:t>XV. Coordinar los movimientos de altas, bajas, cambios, remociones, permisos y licencias de los Servidores Públicos.</w:t>
      </w:r>
    </w:p>
    <w:p w14:paraId="21C524D4" w14:textId="77777777" w:rsidR="00796696" w:rsidRDefault="00796696" w:rsidP="009469E1">
      <w:pPr>
        <w:pStyle w:val="Textoindependiente"/>
        <w:ind w:left="567" w:right="567"/>
        <w:jc w:val="both"/>
        <w:rPr>
          <w:sz w:val="24"/>
          <w:szCs w:val="24"/>
        </w:rPr>
      </w:pPr>
    </w:p>
    <w:p w14:paraId="296B0EA3" w14:textId="77777777" w:rsidR="008817F6" w:rsidRPr="008817F6" w:rsidRDefault="008817F6" w:rsidP="009469E1">
      <w:pPr>
        <w:pStyle w:val="Textoindependiente"/>
        <w:ind w:left="567" w:right="567"/>
        <w:jc w:val="both"/>
        <w:rPr>
          <w:sz w:val="24"/>
          <w:szCs w:val="24"/>
        </w:rPr>
      </w:pPr>
    </w:p>
    <w:p w14:paraId="2322A67E" w14:textId="77777777" w:rsidR="002141B0" w:rsidRPr="008817F6" w:rsidRDefault="002141B0" w:rsidP="004D6967">
      <w:pPr>
        <w:numPr>
          <w:ilvl w:val="0"/>
          <w:numId w:val="41"/>
        </w:num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b/>
        </w:rPr>
      </w:pPr>
      <w:r w:rsidRPr="008817F6">
        <w:rPr>
          <w:rFonts w:ascii="Palatino Linotype" w:eastAsia="Palatino Linotype" w:hAnsi="Palatino Linotype" w:cs="Palatino Linotype"/>
          <w:color w:val="000000"/>
        </w:rPr>
        <w:t xml:space="preserve">En este sentido, se advierte que, el </w:t>
      </w:r>
      <w:r w:rsidRPr="008817F6">
        <w:rPr>
          <w:rFonts w:ascii="Palatino Linotype" w:eastAsia="Palatino Linotype" w:hAnsi="Palatino Linotype" w:cs="Palatino Linotype"/>
          <w:b/>
          <w:color w:val="000000"/>
        </w:rPr>
        <w:t>SUJETO OBLIGADO</w:t>
      </w:r>
      <w:r w:rsidRPr="008817F6">
        <w:rPr>
          <w:rFonts w:ascii="Palatino Linotype" w:eastAsia="Palatino Linotype" w:hAnsi="Palatino Linotype" w:cs="Palatino Linotype"/>
          <w:color w:val="000000"/>
        </w:rPr>
        <w:t xml:space="preserve"> cumplió con el procedimiento de búsqueda exhaustiva y razonable, pues gestionó la solicitud de información en la unidad administrativa en donde </w:t>
      </w:r>
      <w:r w:rsidRPr="008817F6">
        <w:rPr>
          <w:rFonts w:ascii="Palatino Linotype" w:eastAsia="Palatino Linotype" w:hAnsi="Palatino Linotype" w:cs="Palatino Linotype"/>
          <w:color w:val="000000"/>
          <w:u w:val="single"/>
        </w:rPr>
        <w:t>pudiera</w:t>
      </w:r>
      <w:r w:rsidRPr="008817F6">
        <w:rPr>
          <w:rFonts w:ascii="Palatino Linotype" w:eastAsia="Palatino Linotype" w:hAnsi="Palatino Linotype" w:cs="Palatino Linotype"/>
          <w:color w:val="000000"/>
        </w:rPr>
        <w:t xml:space="preserve"> obrar lo peticionado, siendo esta </w:t>
      </w:r>
      <w:r w:rsidRPr="008817F6">
        <w:rPr>
          <w:rFonts w:ascii="Palatino Linotype" w:eastAsia="Palatino Linotype" w:hAnsi="Palatino Linotype" w:cs="Palatino Linotype"/>
          <w:b/>
          <w:color w:val="000000"/>
        </w:rPr>
        <w:t xml:space="preserve">la </w:t>
      </w:r>
      <w:r w:rsidR="00EC69DF" w:rsidRPr="008817F6">
        <w:rPr>
          <w:rFonts w:ascii="Palatino Linotype" w:eastAsia="Palatino Linotype" w:hAnsi="Palatino Linotype" w:cs="Palatino Linotype"/>
          <w:b/>
          <w:color w:val="000000"/>
        </w:rPr>
        <w:t>Subdirección de Administración y Finanzas del OPDAPAS de Teoloyucan</w:t>
      </w:r>
      <w:r w:rsidR="00796696" w:rsidRPr="008817F6">
        <w:rPr>
          <w:rFonts w:ascii="Palatino Linotype" w:eastAsia="Palatino Linotype" w:hAnsi="Palatino Linotype" w:cs="Palatino Linotype"/>
          <w:b/>
          <w:color w:val="000000"/>
        </w:rPr>
        <w:t xml:space="preserve">, </w:t>
      </w:r>
      <w:r w:rsidR="00796696" w:rsidRPr="008817F6">
        <w:rPr>
          <w:rFonts w:ascii="Palatino Linotype" w:eastAsia="Palatino Linotype" w:hAnsi="Palatino Linotype" w:cs="Palatino Linotype"/>
          <w:color w:val="000000"/>
        </w:rPr>
        <w:t xml:space="preserve"> no obstante de la información remitida se advierte que los documentos fueron entregados en una incorrecta versión pública, ya que son editables y se dejan a la vista datos personales clasificados como confidenciales</w:t>
      </w:r>
      <w:r w:rsidR="00802835" w:rsidRPr="008817F6">
        <w:rPr>
          <w:rFonts w:ascii="Palatino Linotype" w:eastAsia="Palatino Linotype" w:hAnsi="Palatino Linotype" w:cs="Palatino Linotype"/>
          <w:color w:val="000000"/>
        </w:rPr>
        <w:t>, ello a pesar de que el Comité de Transparencia aprobó la versión pública de los documentos.</w:t>
      </w:r>
    </w:p>
    <w:p w14:paraId="035A0293" w14:textId="77777777" w:rsidR="00802835" w:rsidRPr="008817F6" w:rsidRDefault="00802835" w:rsidP="00802835">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b/>
        </w:rPr>
      </w:pPr>
    </w:p>
    <w:p w14:paraId="2F2169DD" w14:textId="77777777" w:rsidR="00C25880" w:rsidRPr="008817F6" w:rsidRDefault="00C25880" w:rsidP="00C25880">
      <w:pPr>
        <w:numPr>
          <w:ilvl w:val="0"/>
          <w:numId w:val="41"/>
        </w:numPr>
        <w:spacing w:line="360" w:lineRule="auto"/>
        <w:ind w:right="1"/>
        <w:jc w:val="both"/>
        <w:rPr>
          <w:rFonts w:ascii="Palatino Linotype" w:eastAsia="Palatino Linotype" w:hAnsi="Palatino Linotype" w:cs="Palatino Linotype"/>
          <w:b/>
        </w:rPr>
      </w:pPr>
      <w:r w:rsidRPr="008817F6">
        <w:rPr>
          <w:rFonts w:ascii="Palatino Linotype" w:eastAsia="Palatino Linotype" w:hAnsi="Palatino Linotype" w:cs="Palatino Linotype"/>
          <w:color w:val="000000"/>
        </w:rPr>
        <w:t xml:space="preserve">Ahora bien, </w:t>
      </w:r>
      <w:r w:rsidRPr="008817F6">
        <w:rPr>
          <w:rFonts w:ascii="Palatino Linotype" w:eastAsia="Palatino Linotype" w:hAnsi="Palatino Linotype" w:cs="Palatino Linotype"/>
        </w:rPr>
        <w:t>es importante señalar que el artículo 4, párrafo segundo de la Ley de Transparencia y Acceso a la Información Pública del Estado de México y Municipios, dispone:</w:t>
      </w:r>
    </w:p>
    <w:p w14:paraId="50D3A09B" w14:textId="77777777" w:rsidR="00C25880" w:rsidRPr="008817F6" w:rsidRDefault="00C25880" w:rsidP="00C25880">
      <w:pPr>
        <w:pBdr>
          <w:top w:val="nil"/>
          <w:left w:val="nil"/>
          <w:bottom w:val="nil"/>
          <w:right w:val="nil"/>
          <w:between w:val="nil"/>
        </w:pBdr>
        <w:tabs>
          <w:tab w:val="left" w:pos="426"/>
          <w:tab w:val="left" w:pos="567"/>
        </w:tabs>
        <w:ind w:left="567" w:right="565"/>
        <w:jc w:val="both"/>
        <w:rPr>
          <w:rFonts w:ascii="Palatino Linotype" w:eastAsia="Palatino Linotype" w:hAnsi="Palatino Linotype" w:cs="Palatino Linotype"/>
          <w:i/>
          <w:color w:val="000000"/>
        </w:rPr>
      </w:pPr>
      <w:r w:rsidRPr="008817F6">
        <w:rPr>
          <w:rFonts w:ascii="Palatino Linotype" w:eastAsia="Palatino Linotype" w:hAnsi="Palatino Linotype" w:cs="Palatino Linotype"/>
          <w:i/>
          <w:color w:val="000000"/>
        </w:rPr>
        <w:t>“</w:t>
      </w:r>
      <w:r w:rsidRPr="008817F6">
        <w:rPr>
          <w:rFonts w:ascii="Palatino Linotype" w:eastAsia="Palatino Linotype" w:hAnsi="Palatino Linotype" w:cs="Palatino Linotype"/>
          <w:b/>
          <w:i/>
          <w:color w:val="000000"/>
        </w:rPr>
        <w:t>Artículo 4. …</w:t>
      </w:r>
    </w:p>
    <w:p w14:paraId="61C53E30" w14:textId="77777777" w:rsidR="00C25880" w:rsidRPr="008817F6" w:rsidRDefault="00C25880" w:rsidP="00C25880">
      <w:pPr>
        <w:pBdr>
          <w:top w:val="nil"/>
          <w:left w:val="nil"/>
          <w:bottom w:val="nil"/>
          <w:right w:val="nil"/>
          <w:between w:val="nil"/>
        </w:pBdr>
        <w:tabs>
          <w:tab w:val="left" w:pos="426"/>
          <w:tab w:val="left" w:pos="567"/>
        </w:tabs>
        <w:ind w:left="567" w:right="565"/>
        <w:jc w:val="both"/>
        <w:rPr>
          <w:rFonts w:ascii="Palatino Linotype" w:eastAsia="Palatino Linotype" w:hAnsi="Palatino Linotype" w:cs="Palatino Linotype"/>
          <w:i/>
          <w:color w:val="000000"/>
        </w:rPr>
      </w:pPr>
      <w:r w:rsidRPr="008817F6">
        <w:rPr>
          <w:rFonts w:ascii="Palatino Linotype" w:eastAsia="Palatino Linotype" w:hAnsi="Palatino Linotype" w:cs="Palatino Linotype"/>
          <w:i/>
          <w:color w:val="000000"/>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66EF9625" w14:textId="77777777" w:rsidR="00C25880" w:rsidRPr="008817F6" w:rsidRDefault="00C25880" w:rsidP="00C25880">
      <w:pPr>
        <w:rPr>
          <w:rFonts w:ascii="Palatino Linotype" w:eastAsia="Palatino Linotype" w:hAnsi="Palatino Linotype" w:cs="Palatino Linotype"/>
          <w:color w:val="000000"/>
        </w:rPr>
      </w:pPr>
    </w:p>
    <w:p w14:paraId="105FFA10" w14:textId="77777777" w:rsidR="00C25880" w:rsidRPr="008817F6" w:rsidRDefault="00C25880" w:rsidP="00C25880">
      <w:pPr>
        <w:numPr>
          <w:ilvl w:val="0"/>
          <w:numId w:val="41"/>
        </w:numPr>
        <w:spacing w:line="360" w:lineRule="auto"/>
        <w:ind w:right="1"/>
        <w:jc w:val="both"/>
        <w:rPr>
          <w:rFonts w:ascii="Palatino Linotype" w:eastAsia="Palatino Linotype" w:hAnsi="Palatino Linotype" w:cs="Palatino Linotype"/>
          <w:b/>
        </w:rPr>
      </w:pPr>
      <w:r w:rsidRPr="008817F6">
        <w:rPr>
          <w:rFonts w:ascii="Palatino Linotype" w:eastAsia="Palatino Linotype" w:hAnsi="Palatino Linotype" w:cs="Palatino Linotype"/>
          <w:color w:val="000000"/>
        </w:rPr>
        <w:lastRenderedPageBreak/>
        <w:t xml:space="preserve">De lo anterior, se desprende </w:t>
      </w:r>
      <w:r w:rsidRPr="008817F6">
        <w:rPr>
          <w:rFonts w:ascii="Palatino Linotype" w:eastAsia="Palatino Linotype" w:hAnsi="Palatino Linotype" w:cs="Palatino Linotype"/>
        </w:rPr>
        <w:t xml:space="preserve">que la información generada, obtenida, adquirida, transmitida, administrada o en posesión de los Sujetos Obligados, será accesible de manera permanente a cualquier persona, privilegiando el principio de máxima publicidad de la información. </w:t>
      </w:r>
    </w:p>
    <w:p w14:paraId="4D08EB83" w14:textId="77777777" w:rsidR="00C25880" w:rsidRPr="008817F6" w:rsidRDefault="00C25880" w:rsidP="00C25880">
      <w:pPr>
        <w:spacing w:line="360" w:lineRule="auto"/>
        <w:ind w:right="1"/>
        <w:jc w:val="both"/>
        <w:rPr>
          <w:rFonts w:ascii="Palatino Linotype" w:eastAsia="Palatino Linotype" w:hAnsi="Palatino Linotype" w:cs="Palatino Linotype"/>
          <w:b/>
        </w:rPr>
      </w:pPr>
    </w:p>
    <w:p w14:paraId="6A3FE72A" w14:textId="77777777" w:rsidR="00C25880" w:rsidRPr="008817F6" w:rsidRDefault="00C25880" w:rsidP="00C25880">
      <w:pPr>
        <w:numPr>
          <w:ilvl w:val="0"/>
          <w:numId w:val="41"/>
        </w:numPr>
        <w:spacing w:line="360" w:lineRule="auto"/>
        <w:ind w:right="1"/>
        <w:jc w:val="both"/>
        <w:rPr>
          <w:rFonts w:ascii="Palatino Linotype" w:eastAsia="Palatino Linotype" w:hAnsi="Palatino Linotype" w:cs="Palatino Linotype"/>
          <w:b/>
        </w:rPr>
      </w:pPr>
      <w:r w:rsidRPr="008817F6">
        <w:rPr>
          <w:rFonts w:ascii="Palatino Linotype" w:eastAsia="Palatino Linotype" w:hAnsi="Palatino Linotype" w:cs="Palatino Linotype"/>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14:paraId="3F0E94A7" w14:textId="77777777" w:rsidR="00C25880" w:rsidRPr="008817F6" w:rsidRDefault="00C25880" w:rsidP="00C25880">
      <w:pPr>
        <w:pBdr>
          <w:top w:val="nil"/>
          <w:left w:val="nil"/>
          <w:bottom w:val="nil"/>
          <w:right w:val="nil"/>
          <w:between w:val="nil"/>
        </w:pBdr>
        <w:tabs>
          <w:tab w:val="left" w:pos="1134"/>
        </w:tabs>
        <w:ind w:left="567" w:right="565"/>
        <w:jc w:val="both"/>
        <w:rPr>
          <w:rFonts w:ascii="Palatino Linotype" w:eastAsia="Palatino Linotype" w:hAnsi="Palatino Linotype" w:cs="Palatino Linotype"/>
          <w:i/>
          <w:color w:val="000000"/>
        </w:rPr>
      </w:pPr>
      <w:r w:rsidRPr="008817F6">
        <w:rPr>
          <w:rFonts w:ascii="Palatino Linotype" w:eastAsia="Palatino Linotype" w:hAnsi="Palatino Linotype" w:cs="Palatino Linotype"/>
          <w:i/>
          <w:color w:val="000000"/>
        </w:rPr>
        <w:t>“</w:t>
      </w:r>
      <w:r w:rsidRPr="008817F6">
        <w:rPr>
          <w:rFonts w:ascii="Palatino Linotype" w:eastAsia="Palatino Linotype" w:hAnsi="Palatino Linotype" w:cs="Palatino Linotype"/>
          <w:b/>
          <w:i/>
          <w:color w:val="000000"/>
        </w:rPr>
        <w:t>Artículo 12.</w:t>
      </w:r>
      <w:r w:rsidRPr="008817F6">
        <w:rPr>
          <w:rFonts w:ascii="Palatino Linotype" w:eastAsia="Palatino Linotype" w:hAnsi="Palatino Linotype" w:cs="Palatino Linotype"/>
          <w:i/>
          <w:color w:val="000000"/>
        </w:rPr>
        <w:t xml:space="preserve"> Quienes generen, recopilen, administren, manejen, procesen, archiven o conserven información pública serán responsables de la misma en los términos de las disposiciones jurídicas aplicables. </w:t>
      </w:r>
    </w:p>
    <w:p w14:paraId="2D69B238" w14:textId="77777777" w:rsidR="00C25880" w:rsidRPr="008817F6" w:rsidRDefault="00C25880" w:rsidP="00C25880">
      <w:pPr>
        <w:pBdr>
          <w:top w:val="nil"/>
          <w:left w:val="nil"/>
          <w:bottom w:val="nil"/>
          <w:right w:val="nil"/>
          <w:between w:val="nil"/>
        </w:pBdr>
        <w:tabs>
          <w:tab w:val="left" w:pos="1134"/>
        </w:tabs>
        <w:ind w:left="567" w:right="565"/>
        <w:jc w:val="both"/>
        <w:rPr>
          <w:rFonts w:ascii="Palatino Linotype" w:eastAsia="Palatino Linotype" w:hAnsi="Palatino Linotype" w:cs="Palatino Linotype"/>
          <w:i/>
          <w:color w:val="000000"/>
        </w:rPr>
      </w:pPr>
    </w:p>
    <w:p w14:paraId="4AE6E93B" w14:textId="77777777" w:rsidR="00C25880" w:rsidRPr="008817F6" w:rsidRDefault="00C25880" w:rsidP="00C25880">
      <w:pPr>
        <w:tabs>
          <w:tab w:val="left" w:pos="1134"/>
        </w:tabs>
        <w:ind w:left="567" w:right="565"/>
        <w:jc w:val="both"/>
        <w:rPr>
          <w:rFonts w:ascii="Palatino Linotype" w:eastAsia="Palatino Linotype" w:hAnsi="Palatino Linotype" w:cs="Palatino Linotype"/>
          <w:i/>
        </w:rPr>
      </w:pPr>
      <w:r w:rsidRPr="008817F6">
        <w:rPr>
          <w:rFonts w:ascii="Palatino Linotype" w:eastAsia="Palatino Linotype" w:hAnsi="Palatino Linotype" w:cs="Palatino Linotype"/>
          <w:i/>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178E62F0" w14:textId="77777777" w:rsidR="00C25880" w:rsidRPr="008817F6" w:rsidRDefault="00C25880" w:rsidP="00C25880">
      <w:pPr>
        <w:tabs>
          <w:tab w:val="left" w:pos="1134"/>
        </w:tabs>
        <w:ind w:right="565"/>
        <w:jc w:val="both"/>
        <w:rPr>
          <w:rFonts w:ascii="Palatino Linotype" w:eastAsia="Palatino Linotype" w:hAnsi="Palatino Linotype" w:cs="Palatino Linotype"/>
          <w:color w:val="000000"/>
        </w:rPr>
      </w:pPr>
    </w:p>
    <w:p w14:paraId="4C76573F" w14:textId="77777777" w:rsidR="00C25880" w:rsidRPr="008817F6" w:rsidRDefault="00C25880" w:rsidP="00C25880">
      <w:pPr>
        <w:numPr>
          <w:ilvl w:val="0"/>
          <w:numId w:val="41"/>
        </w:numPr>
        <w:spacing w:line="360" w:lineRule="auto"/>
        <w:ind w:right="1"/>
        <w:jc w:val="both"/>
        <w:rPr>
          <w:rFonts w:ascii="Palatino Linotype" w:eastAsia="Palatino Linotype" w:hAnsi="Palatino Linotype" w:cs="Palatino Linotype"/>
          <w:b/>
        </w:rPr>
      </w:pPr>
      <w:r w:rsidRPr="008817F6">
        <w:rPr>
          <w:rFonts w:ascii="Palatino Linotype" w:eastAsia="Palatino Linotype" w:hAnsi="Palatino Linotype" w:cs="Palatino Linotype"/>
          <w:color w:val="000000"/>
        </w:rPr>
        <w:t xml:space="preserve">En síntesis, </w:t>
      </w:r>
      <w:r w:rsidRPr="008817F6">
        <w:rPr>
          <w:rFonts w:ascii="Palatino Linotype" w:eastAsia="Palatino Linotype" w:hAnsi="Palatino Linotype" w:cs="Palatino Linotype"/>
        </w:rPr>
        <w:t xml:space="preserve">el derecho de acceso a la información pública se satisface en aquellos casos en que se entregue el soporte documental en que conste la información pública, toda vez que, los Sujetos Obligados no tienen el deber de generar, poseer o administrar la información pública con el grado de detalle solicitado; esto es, que no tienen el deber de generar un documento ad hoc, para satisfacer el derecho de acceso a la información pública. </w:t>
      </w:r>
    </w:p>
    <w:p w14:paraId="72FDDF5B" w14:textId="77777777" w:rsidR="00C25880" w:rsidRPr="008817F6" w:rsidRDefault="00C25880" w:rsidP="00C25880">
      <w:pPr>
        <w:spacing w:line="360" w:lineRule="auto"/>
        <w:ind w:right="1"/>
        <w:jc w:val="both"/>
        <w:rPr>
          <w:rFonts w:ascii="Palatino Linotype" w:eastAsia="Palatino Linotype" w:hAnsi="Palatino Linotype" w:cs="Palatino Linotype"/>
          <w:b/>
        </w:rPr>
      </w:pPr>
    </w:p>
    <w:p w14:paraId="106E8D3D" w14:textId="77777777" w:rsidR="00C25880" w:rsidRPr="008817F6" w:rsidRDefault="00C25880" w:rsidP="00C25880">
      <w:pPr>
        <w:numPr>
          <w:ilvl w:val="0"/>
          <w:numId w:val="41"/>
        </w:numPr>
        <w:spacing w:line="360" w:lineRule="auto"/>
        <w:ind w:right="1"/>
        <w:jc w:val="both"/>
        <w:rPr>
          <w:rFonts w:ascii="Palatino Linotype" w:eastAsia="Palatino Linotype" w:hAnsi="Palatino Linotype" w:cs="Palatino Linotype"/>
          <w:b/>
        </w:rPr>
      </w:pPr>
      <w:r w:rsidRPr="008817F6">
        <w:rPr>
          <w:rFonts w:ascii="Palatino Linotype" w:eastAsia="Palatino Linotype" w:hAnsi="Palatino Linotype" w:cs="Palatino Linotype"/>
        </w:rPr>
        <w:lastRenderedPageBreak/>
        <w:t xml:space="preserve">Como apoyo a lo anterior, es aplicable el Criterio 03-17, emitido por el Instituto Nacional de Transparencia, Acceso a la Información y Protección de Datos Personales, que dice: </w:t>
      </w:r>
    </w:p>
    <w:p w14:paraId="689646DE" w14:textId="77777777" w:rsidR="00C25880" w:rsidRPr="008817F6" w:rsidRDefault="00C25880" w:rsidP="00C25880">
      <w:pPr>
        <w:pBdr>
          <w:top w:val="nil"/>
          <w:left w:val="nil"/>
          <w:bottom w:val="nil"/>
          <w:right w:val="nil"/>
          <w:between w:val="nil"/>
        </w:pBdr>
        <w:tabs>
          <w:tab w:val="left" w:pos="709"/>
          <w:tab w:val="left" w:pos="1985"/>
        </w:tabs>
        <w:ind w:left="567" w:right="565"/>
        <w:jc w:val="both"/>
        <w:rPr>
          <w:rFonts w:ascii="Palatino Linotype" w:eastAsia="Palatino Linotype" w:hAnsi="Palatino Linotype" w:cs="Palatino Linotype"/>
          <w:i/>
          <w:color w:val="000000"/>
        </w:rPr>
      </w:pPr>
      <w:r w:rsidRPr="008817F6">
        <w:rPr>
          <w:rFonts w:ascii="Palatino Linotype" w:eastAsia="Palatino Linotype" w:hAnsi="Palatino Linotype" w:cs="Palatino Linotype"/>
          <w:b/>
          <w:i/>
          <w:color w:val="000000"/>
        </w:rPr>
        <w:t>“No existe obligación de elaborar documentos ad hoc para atender las solicitudes de acceso a la información.</w:t>
      </w:r>
      <w:r w:rsidRPr="008817F6">
        <w:rPr>
          <w:rFonts w:ascii="Palatino Linotype" w:eastAsia="Palatino Linotype" w:hAnsi="Palatino Linotype" w:cs="Palatino Linotype"/>
          <w:i/>
          <w:color w:val="000000"/>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14:paraId="68299913" w14:textId="77777777" w:rsidR="00C25880" w:rsidRPr="008817F6" w:rsidRDefault="00C25880" w:rsidP="00C25880">
      <w:pPr>
        <w:pBdr>
          <w:top w:val="nil"/>
          <w:left w:val="nil"/>
          <w:bottom w:val="nil"/>
          <w:right w:val="nil"/>
          <w:between w:val="nil"/>
        </w:pBdr>
        <w:tabs>
          <w:tab w:val="left" w:pos="709"/>
          <w:tab w:val="left" w:pos="1985"/>
        </w:tabs>
        <w:ind w:left="567" w:right="565"/>
        <w:jc w:val="both"/>
        <w:rPr>
          <w:rFonts w:ascii="Palatino Linotype" w:eastAsia="Palatino Linotype" w:hAnsi="Palatino Linotype" w:cs="Palatino Linotype"/>
          <w:i/>
          <w:color w:val="000000"/>
        </w:rPr>
      </w:pPr>
    </w:p>
    <w:p w14:paraId="1EE2535C" w14:textId="77777777" w:rsidR="00C25880" w:rsidRPr="008817F6" w:rsidRDefault="00C25880" w:rsidP="00C25880">
      <w:pPr>
        <w:pBdr>
          <w:top w:val="nil"/>
          <w:left w:val="nil"/>
          <w:bottom w:val="nil"/>
          <w:right w:val="nil"/>
          <w:between w:val="nil"/>
        </w:pBdr>
        <w:tabs>
          <w:tab w:val="left" w:pos="709"/>
          <w:tab w:val="left" w:pos="1985"/>
        </w:tabs>
        <w:ind w:left="567" w:right="565"/>
        <w:jc w:val="both"/>
        <w:rPr>
          <w:rFonts w:ascii="Palatino Linotype" w:eastAsia="Palatino Linotype" w:hAnsi="Palatino Linotype" w:cs="Palatino Linotype"/>
          <w:i/>
          <w:color w:val="000000"/>
        </w:rPr>
      </w:pPr>
      <w:r w:rsidRPr="008817F6">
        <w:rPr>
          <w:rFonts w:ascii="Palatino Linotype" w:eastAsia="Palatino Linotype" w:hAnsi="Palatino Linotype" w:cs="Palatino Linotype"/>
          <w:i/>
          <w:color w:val="000000"/>
        </w:rPr>
        <w:t xml:space="preserve">Resoluciones: </w:t>
      </w:r>
    </w:p>
    <w:p w14:paraId="6BA4A1A6" w14:textId="77777777" w:rsidR="00C25880" w:rsidRPr="008817F6" w:rsidRDefault="00C25880" w:rsidP="00C25880">
      <w:pPr>
        <w:pBdr>
          <w:top w:val="nil"/>
          <w:left w:val="nil"/>
          <w:bottom w:val="nil"/>
          <w:right w:val="nil"/>
          <w:between w:val="nil"/>
        </w:pBdr>
        <w:tabs>
          <w:tab w:val="left" w:pos="709"/>
          <w:tab w:val="left" w:pos="1985"/>
        </w:tabs>
        <w:ind w:left="567" w:right="565"/>
        <w:jc w:val="both"/>
        <w:rPr>
          <w:rFonts w:ascii="Palatino Linotype" w:eastAsia="Palatino Linotype" w:hAnsi="Palatino Linotype" w:cs="Palatino Linotype"/>
          <w:i/>
          <w:color w:val="000000"/>
        </w:rPr>
      </w:pPr>
      <w:r w:rsidRPr="008817F6">
        <w:rPr>
          <w:rFonts w:ascii="Palatino Linotype" w:eastAsia="Symbol" w:hAnsi="Palatino Linotype" w:cs="Symbol"/>
          <w:i/>
          <w:color w:val="000000"/>
        </w:rPr>
        <w:t>∙</w:t>
      </w:r>
      <w:r w:rsidRPr="008817F6">
        <w:rPr>
          <w:rFonts w:ascii="Palatino Linotype" w:eastAsia="Palatino Linotype" w:hAnsi="Palatino Linotype" w:cs="Palatino Linotype"/>
          <w:i/>
          <w:color w:val="000000"/>
        </w:rPr>
        <w:t xml:space="preserve"> RRA 0050/16. Instituto Nacional para la Evaluación de la Educación. 13 julio de 2016. Por unanimidad. Comisionado Ponente: Francisco Javier Acuña Llamas. </w:t>
      </w:r>
    </w:p>
    <w:p w14:paraId="25DA441C" w14:textId="77777777" w:rsidR="00C25880" w:rsidRPr="008817F6" w:rsidRDefault="00C25880" w:rsidP="00C25880">
      <w:pPr>
        <w:pBdr>
          <w:top w:val="nil"/>
          <w:left w:val="nil"/>
          <w:bottom w:val="nil"/>
          <w:right w:val="nil"/>
          <w:between w:val="nil"/>
        </w:pBdr>
        <w:tabs>
          <w:tab w:val="left" w:pos="709"/>
          <w:tab w:val="left" w:pos="1985"/>
        </w:tabs>
        <w:ind w:left="567" w:right="565"/>
        <w:jc w:val="both"/>
        <w:rPr>
          <w:rFonts w:ascii="Palatino Linotype" w:eastAsia="Palatino Linotype" w:hAnsi="Palatino Linotype" w:cs="Palatino Linotype"/>
          <w:i/>
          <w:color w:val="000000"/>
        </w:rPr>
      </w:pPr>
      <w:r w:rsidRPr="008817F6">
        <w:rPr>
          <w:rFonts w:ascii="Palatino Linotype" w:eastAsia="Symbol" w:hAnsi="Palatino Linotype" w:cs="Symbol"/>
          <w:i/>
          <w:color w:val="000000"/>
        </w:rPr>
        <w:t>∙</w:t>
      </w:r>
      <w:r w:rsidRPr="008817F6">
        <w:rPr>
          <w:rFonts w:ascii="Palatino Linotype" w:eastAsia="Palatino Linotype" w:hAnsi="Palatino Linotype" w:cs="Palatino Linotype"/>
          <w:i/>
          <w:color w:val="000000"/>
        </w:rPr>
        <w:t xml:space="preserve"> RRA 0310/16. Instituto Nacional de Transparencia, Acceso a la Información y Protección de Datos Personales. 10 de agosto de 2016. Por unanimidad. Comisionada Ponente. Areli Cano Guadiana. </w:t>
      </w:r>
    </w:p>
    <w:p w14:paraId="4173A1BD" w14:textId="77777777" w:rsidR="00C25880" w:rsidRPr="008817F6" w:rsidRDefault="00C25880" w:rsidP="00C25880">
      <w:pPr>
        <w:tabs>
          <w:tab w:val="left" w:pos="709"/>
          <w:tab w:val="left" w:pos="1985"/>
        </w:tabs>
        <w:ind w:left="567" w:right="565"/>
        <w:jc w:val="both"/>
        <w:rPr>
          <w:rFonts w:ascii="Palatino Linotype" w:eastAsia="Palatino Linotype" w:hAnsi="Palatino Linotype" w:cs="Palatino Linotype"/>
          <w:color w:val="000000"/>
        </w:rPr>
      </w:pPr>
      <w:r w:rsidRPr="008817F6">
        <w:rPr>
          <w:rFonts w:ascii="Palatino Linotype" w:eastAsia="Symbol" w:hAnsi="Palatino Linotype" w:cs="Symbol"/>
          <w:i/>
        </w:rPr>
        <w:t>∙</w:t>
      </w:r>
      <w:r w:rsidRPr="008817F6">
        <w:rPr>
          <w:rFonts w:ascii="Palatino Linotype" w:eastAsia="Palatino Linotype" w:hAnsi="Palatino Linotype" w:cs="Palatino Linotype"/>
          <w:i/>
        </w:rPr>
        <w:t xml:space="preserve"> RRA 1889/16. Secretaría de Hacienda y Crédito Público. 05 de octubre de 2016. Por unanimidad. Comisionada Ponente. Ximena Puente de la Mora.”</w:t>
      </w:r>
    </w:p>
    <w:p w14:paraId="0C10B903" w14:textId="77777777" w:rsidR="00C25880" w:rsidRPr="008817F6" w:rsidRDefault="00C25880" w:rsidP="00C25880">
      <w:pPr>
        <w:spacing w:line="360" w:lineRule="auto"/>
        <w:ind w:right="1"/>
        <w:jc w:val="both"/>
        <w:rPr>
          <w:rFonts w:ascii="Palatino Linotype" w:eastAsia="Palatino Linotype" w:hAnsi="Palatino Linotype" w:cs="Palatino Linotype"/>
          <w:b/>
        </w:rPr>
      </w:pPr>
    </w:p>
    <w:p w14:paraId="78966A66" w14:textId="77777777" w:rsidR="00C25880" w:rsidRPr="008817F6" w:rsidRDefault="00C25880" w:rsidP="00C25880">
      <w:pPr>
        <w:numPr>
          <w:ilvl w:val="0"/>
          <w:numId w:val="41"/>
        </w:numPr>
        <w:spacing w:line="360" w:lineRule="auto"/>
        <w:ind w:right="1"/>
        <w:jc w:val="both"/>
        <w:rPr>
          <w:rFonts w:ascii="Palatino Linotype" w:eastAsia="Palatino Linotype" w:hAnsi="Palatino Linotype" w:cs="Palatino Linotype"/>
          <w:b/>
        </w:rPr>
      </w:pPr>
      <w:r w:rsidRPr="008817F6">
        <w:rPr>
          <w:rFonts w:ascii="Palatino Linotype" w:eastAsia="Palatino Linotype" w:hAnsi="Palatino Linotype" w:cs="Palatino Linotype"/>
          <w:color w:val="000000"/>
        </w:rPr>
        <w:t xml:space="preserve">Asimos, </w:t>
      </w:r>
      <w:r w:rsidRPr="008817F6">
        <w:rPr>
          <w:rFonts w:ascii="Palatino Linotype" w:eastAsia="Palatino Linotype" w:hAnsi="Palatino Linotype" w:cs="Palatino Linotype"/>
        </w:rPr>
        <w:t xml:space="preserve">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w:t>
      </w:r>
    </w:p>
    <w:p w14:paraId="3D7CC1BE" w14:textId="77777777" w:rsidR="00C25880" w:rsidRPr="008817F6" w:rsidRDefault="00C25880" w:rsidP="00C25880">
      <w:pPr>
        <w:spacing w:line="360" w:lineRule="auto"/>
        <w:ind w:right="1"/>
        <w:jc w:val="both"/>
        <w:rPr>
          <w:rFonts w:ascii="Palatino Linotype" w:eastAsia="Palatino Linotype" w:hAnsi="Palatino Linotype" w:cs="Palatino Linotype"/>
          <w:b/>
        </w:rPr>
      </w:pPr>
    </w:p>
    <w:p w14:paraId="76216512" w14:textId="77777777" w:rsidR="00C25880" w:rsidRPr="008817F6" w:rsidRDefault="00C25880" w:rsidP="00C25880">
      <w:pPr>
        <w:numPr>
          <w:ilvl w:val="0"/>
          <w:numId w:val="41"/>
        </w:numPr>
        <w:spacing w:line="360" w:lineRule="auto"/>
        <w:ind w:right="1"/>
        <w:jc w:val="both"/>
        <w:rPr>
          <w:rFonts w:ascii="Palatino Linotype" w:eastAsia="Palatino Linotype" w:hAnsi="Palatino Linotype" w:cs="Palatino Linotype"/>
          <w:b/>
        </w:rPr>
      </w:pPr>
      <w:r w:rsidRPr="008817F6">
        <w:rPr>
          <w:rFonts w:ascii="Palatino Linotype" w:eastAsia="Palatino Linotype" w:hAnsi="Palatino Linotype" w:cs="Palatino Linotype"/>
        </w:rPr>
        <w:lastRenderedPageBreak/>
        <w:t xml:space="preserve">En esta misma tesitura, es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 </w:t>
      </w:r>
    </w:p>
    <w:p w14:paraId="04F2FA4B" w14:textId="77777777" w:rsidR="00C25880" w:rsidRPr="008817F6" w:rsidRDefault="00C25880" w:rsidP="00C25880">
      <w:pPr>
        <w:pBdr>
          <w:top w:val="nil"/>
          <w:left w:val="nil"/>
          <w:bottom w:val="nil"/>
          <w:right w:val="nil"/>
          <w:between w:val="nil"/>
        </w:pBdr>
        <w:tabs>
          <w:tab w:val="left" w:pos="426"/>
          <w:tab w:val="left" w:pos="567"/>
        </w:tabs>
        <w:ind w:left="567" w:right="565"/>
        <w:jc w:val="both"/>
        <w:rPr>
          <w:rFonts w:ascii="Palatino Linotype" w:eastAsia="Palatino Linotype" w:hAnsi="Palatino Linotype" w:cs="Palatino Linotype"/>
          <w:i/>
          <w:color w:val="000000"/>
        </w:rPr>
      </w:pPr>
      <w:r w:rsidRPr="008817F6">
        <w:rPr>
          <w:rFonts w:ascii="Palatino Linotype" w:eastAsia="Palatino Linotype" w:hAnsi="Palatino Linotype" w:cs="Palatino Linotype"/>
          <w:b/>
          <w:i/>
          <w:color w:val="000000"/>
        </w:rPr>
        <w:t>“Artículo 3.</w:t>
      </w:r>
      <w:r w:rsidRPr="008817F6">
        <w:rPr>
          <w:rFonts w:ascii="Palatino Linotype" w:eastAsia="Palatino Linotype" w:hAnsi="Palatino Linotype" w:cs="Palatino Linotype"/>
          <w:i/>
          <w:color w:val="000000"/>
        </w:rPr>
        <w:t xml:space="preserve"> Para los efectos de la presente Ley se entenderá por: </w:t>
      </w:r>
    </w:p>
    <w:p w14:paraId="7878B588" w14:textId="77777777" w:rsidR="00C25880" w:rsidRPr="008817F6" w:rsidRDefault="00C25880" w:rsidP="00C25880">
      <w:pPr>
        <w:pBdr>
          <w:top w:val="nil"/>
          <w:left w:val="nil"/>
          <w:bottom w:val="nil"/>
          <w:right w:val="nil"/>
          <w:between w:val="nil"/>
        </w:pBdr>
        <w:tabs>
          <w:tab w:val="left" w:pos="426"/>
          <w:tab w:val="left" w:pos="567"/>
        </w:tabs>
        <w:ind w:left="567" w:right="565"/>
        <w:jc w:val="both"/>
        <w:rPr>
          <w:rFonts w:ascii="Palatino Linotype" w:eastAsia="Palatino Linotype" w:hAnsi="Palatino Linotype" w:cs="Palatino Linotype"/>
          <w:i/>
          <w:color w:val="000000"/>
        </w:rPr>
      </w:pPr>
      <w:r w:rsidRPr="008817F6">
        <w:rPr>
          <w:rFonts w:ascii="Palatino Linotype" w:eastAsia="Palatino Linotype" w:hAnsi="Palatino Linotype" w:cs="Palatino Linotype"/>
          <w:i/>
          <w:color w:val="000000"/>
        </w:rPr>
        <w:t xml:space="preserve">(…) </w:t>
      </w:r>
    </w:p>
    <w:p w14:paraId="49D91BA4" w14:textId="77777777" w:rsidR="00C25880" w:rsidRPr="008817F6" w:rsidRDefault="00C25880" w:rsidP="00C25880">
      <w:pPr>
        <w:pBdr>
          <w:top w:val="nil"/>
          <w:left w:val="nil"/>
          <w:bottom w:val="nil"/>
          <w:right w:val="nil"/>
          <w:between w:val="nil"/>
        </w:pBdr>
        <w:tabs>
          <w:tab w:val="left" w:pos="426"/>
          <w:tab w:val="left" w:pos="567"/>
        </w:tabs>
        <w:ind w:left="567" w:right="565"/>
        <w:jc w:val="both"/>
        <w:rPr>
          <w:rFonts w:ascii="Palatino Linotype" w:eastAsia="Palatino Linotype" w:hAnsi="Palatino Linotype" w:cs="Palatino Linotype"/>
          <w:b/>
          <w:i/>
          <w:color w:val="000000"/>
        </w:rPr>
      </w:pPr>
      <w:r w:rsidRPr="008817F6">
        <w:rPr>
          <w:rFonts w:ascii="Palatino Linotype" w:eastAsia="Palatino Linotype" w:hAnsi="Palatino Linotype" w:cs="Palatino Linotype"/>
          <w:b/>
          <w:i/>
          <w:color w:val="000000"/>
        </w:rPr>
        <w:t>XI. Documento:</w:t>
      </w:r>
      <w:r w:rsidRPr="008817F6">
        <w:rPr>
          <w:rFonts w:ascii="Palatino Linotype" w:eastAsia="Palatino Linotype" w:hAnsi="Palatino Linotype" w:cs="Palatino Linotype"/>
          <w:i/>
          <w:color w:val="000000"/>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w:t>
      </w:r>
      <w:r w:rsidRPr="008817F6">
        <w:rPr>
          <w:rFonts w:ascii="Palatino Linotype" w:eastAsia="Palatino Linotype" w:hAnsi="Palatino Linotype" w:cs="Palatino Linotype"/>
          <w:b/>
          <w:i/>
          <w:color w:val="000000"/>
        </w:rPr>
        <w:t xml:space="preserve">Los documentos podrán estar en cualquier medio, sea escrito, impreso, sonoro, visual, electrónico, informático u holográfico; </w:t>
      </w:r>
    </w:p>
    <w:p w14:paraId="29063886" w14:textId="77777777" w:rsidR="00C25880" w:rsidRPr="008817F6" w:rsidRDefault="00C25880" w:rsidP="00C25880">
      <w:pPr>
        <w:pBdr>
          <w:top w:val="nil"/>
          <w:left w:val="nil"/>
          <w:bottom w:val="nil"/>
          <w:right w:val="nil"/>
          <w:between w:val="nil"/>
        </w:pBdr>
        <w:tabs>
          <w:tab w:val="left" w:pos="426"/>
          <w:tab w:val="left" w:pos="567"/>
        </w:tabs>
        <w:ind w:left="567" w:right="565"/>
        <w:jc w:val="both"/>
        <w:rPr>
          <w:rFonts w:ascii="Palatino Linotype" w:eastAsia="Palatino Linotype" w:hAnsi="Palatino Linotype" w:cs="Palatino Linotype"/>
          <w:i/>
          <w:color w:val="000000"/>
        </w:rPr>
      </w:pPr>
      <w:r w:rsidRPr="008817F6">
        <w:rPr>
          <w:rFonts w:ascii="Palatino Linotype" w:eastAsia="Palatino Linotype" w:hAnsi="Palatino Linotype" w:cs="Palatino Linotype"/>
          <w:i/>
          <w:color w:val="000000"/>
        </w:rPr>
        <w:t>(…)”</w:t>
      </w:r>
    </w:p>
    <w:p w14:paraId="6EB32D44" w14:textId="77777777" w:rsidR="00C25880" w:rsidRPr="008817F6" w:rsidRDefault="00C25880" w:rsidP="00C25880">
      <w:pPr>
        <w:spacing w:line="360" w:lineRule="auto"/>
        <w:ind w:right="1"/>
        <w:jc w:val="both"/>
        <w:rPr>
          <w:rFonts w:ascii="Palatino Linotype" w:eastAsia="Palatino Linotype" w:hAnsi="Palatino Linotype" w:cs="Palatino Linotype"/>
          <w:b/>
        </w:rPr>
      </w:pPr>
    </w:p>
    <w:p w14:paraId="6ADC7992" w14:textId="77777777" w:rsidR="00C25880" w:rsidRPr="008817F6" w:rsidRDefault="00C25880" w:rsidP="00C25880">
      <w:pPr>
        <w:numPr>
          <w:ilvl w:val="0"/>
          <w:numId w:val="41"/>
        </w:numPr>
        <w:spacing w:line="360" w:lineRule="auto"/>
        <w:ind w:right="1"/>
        <w:jc w:val="both"/>
        <w:rPr>
          <w:rFonts w:ascii="Palatino Linotype" w:eastAsia="Palatino Linotype" w:hAnsi="Palatino Linotype" w:cs="Palatino Linotype"/>
          <w:b/>
        </w:rPr>
      </w:pPr>
      <w:r w:rsidRPr="008817F6">
        <w:rPr>
          <w:rFonts w:ascii="Palatino Linotype" w:eastAsia="Palatino Linotype" w:hAnsi="Palatino Linotype" w:cs="Palatino Linotype"/>
          <w:color w:val="000000"/>
        </w:rPr>
        <w:t xml:space="preserve">Siendo </w:t>
      </w:r>
      <w:r w:rsidRPr="008817F6">
        <w:rPr>
          <w:rFonts w:ascii="Palatino Linotype" w:eastAsia="Palatino Linotype" w:hAnsi="Palatino Linotype" w:cs="Palatino Linotype"/>
        </w:rPr>
        <w:t>aplicable el Criterio de interpretación en el orden administrativo número 0002- 11,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14:paraId="2730B739" w14:textId="77777777" w:rsidR="00C25880" w:rsidRPr="008817F6" w:rsidRDefault="00C25880" w:rsidP="00C25880">
      <w:pPr>
        <w:spacing w:line="360" w:lineRule="auto"/>
        <w:ind w:right="1"/>
        <w:jc w:val="both"/>
        <w:rPr>
          <w:rFonts w:ascii="Palatino Linotype" w:eastAsia="Palatino Linotype" w:hAnsi="Palatino Linotype" w:cs="Palatino Linotype"/>
          <w:color w:val="000000"/>
        </w:rPr>
      </w:pPr>
    </w:p>
    <w:p w14:paraId="12F1CFD0" w14:textId="77777777" w:rsidR="00C25880" w:rsidRPr="008817F6" w:rsidRDefault="00C25880" w:rsidP="00C25880">
      <w:pPr>
        <w:pBdr>
          <w:top w:val="nil"/>
          <w:left w:val="nil"/>
          <w:bottom w:val="nil"/>
          <w:right w:val="nil"/>
          <w:between w:val="nil"/>
        </w:pBdr>
        <w:tabs>
          <w:tab w:val="left" w:pos="426"/>
          <w:tab w:val="left" w:pos="567"/>
        </w:tabs>
        <w:ind w:left="567" w:right="565"/>
        <w:jc w:val="both"/>
        <w:rPr>
          <w:rFonts w:ascii="Palatino Linotype" w:eastAsia="Palatino Linotype" w:hAnsi="Palatino Linotype" w:cs="Palatino Linotype"/>
          <w:i/>
          <w:color w:val="000000"/>
        </w:rPr>
      </w:pPr>
      <w:r w:rsidRPr="008817F6">
        <w:rPr>
          <w:rFonts w:ascii="Palatino Linotype" w:eastAsia="Palatino Linotype" w:hAnsi="Palatino Linotype" w:cs="Palatino Linotype"/>
          <w:i/>
          <w:color w:val="000000"/>
        </w:rPr>
        <w:lastRenderedPageBreak/>
        <w:t>“CRITERIO 0002-11 INFORMACIÓN PÚBLICA, CONCEPTO DE, EN MATERIA DE TRANSPARENCIA. INTERPRETACIÓN SISTEMÁTICA DE LOS ARTÍCULOS 2°, FRACCIÓN V, XV, Y XVI, 3°, 4°, 11 Y 41.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 En consecuencia el acceso a la información se refiere a que se cumplan cualquiera de los siguientes tres supuestos: 1) Que se trate de información registrada en cualquier soporte documental, que en ejercicio de las atribuciones conferidas, sea generada por los Sujetos Obligados; 2) Que se trate de información registrada en cualquier soporte documental, que en ejercicio de las atribuciones conferidas, sea administrada por los Sujetos Obligados, y 3) Que se trate de información registrada en cualquier soporte documental, que en ejercicio de las atribuciones conferidas, se encuentre en posesión de los Sujetos Obligados.”</w:t>
      </w:r>
    </w:p>
    <w:p w14:paraId="61BE2AB0" w14:textId="77777777" w:rsidR="00C25880" w:rsidRPr="008817F6" w:rsidRDefault="00C25880" w:rsidP="00C25880">
      <w:pPr>
        <w:spacing w:line="360" w:lineRule="auto"/>
        <w:ind w:right="1"/>
        <w:jc w:val="both"/>
        <w:rPr>
          <w:rFonts w:ascii="Palatino Linotype" w:eastAsia="Palatino Linotype" w:hAnsi="Palatino Linotype" w:cs="Palatino Linotype"/>
          <w:b/>
        </w:rPr>
      </w:pPr>
    </w:p>
    <w:p w14:paraId="577890C1" w14:textId="77777777" w:rsidR="00C25880" w:rsidRPr="008817F6" w:rsidRDefault="00C25880" w:rsidP="00C25880">
      <w:pPr>
        <w:numPr>
          <w:ilvl w:val="0"/>
          <w:numId w:val="41"/>
        </w:numPr>
        <w:spacing w:line="360" w:lineRule="auto"/>
        <w:ind w:right="1"/>
        <w:jc w:val="both"/>
        <w:rPr>
          <w:rFonts w:ascii="Palatino Linotype" w:eastAsia="Palatino Linotype" w:hAnsi="Palatino Linotype" w:cs="Palatino Linotype"/>
          <w:b/>
        </w:rPr>
      </w:pPr>
      <w:r w:rsidRPr="008817F6">
        <w:rPr>
          <w:rFonts w:ascii="Palatino Linotype" w:eastAsia="Palatino Linotype" w:hAnsi="Palatino Linotype" w:cs="Palatino Linotype"/>
          <w:color w:val="000000"/>
        </w:rPr>
        <w:t xml:space="preserve">Bajo este contexto, </w:t>
      </w:r>
      <w:r w:rsidRPr="008817F6">
        <w:rPr>
          <w:rFonts w:ascii="Palatino Linotype" w:eastAsia="Palatino Linotype" w:hAnsi="Palatino Linotype" w:cs="Palatino Linotype"/>
        </w:rPr>
        <w:t xml:space="preserve">se considera que, con el pronunciamiento realizado por parte del </w:t>
      </w:r>
      <w:r w:rsidRPr="008817F6">
        <w:rPr>
          <w:rFonts w:ascii="Palatino Linotype" w:eastAsia="Palatino Linotype" w:hAnsi="Palatino Linotype" w:cs="Palatino Linotype"/>
          <w:b/>
        </w:rPr>
        <w:t>SUJETO OBLIGADO,</w:t>
      </w:r>
      <w:r w:rsidRPr="008817F6">
        <w:rPr>
          <w:rFonts w:ascii="Palatino Linotype" w:eastAsia="Palatino Linotype" w:hAnsi="Palatino Linotype" w:cs="Palatino Linotype"/>
        </w:rPr>
        <w:t xml:space="preserve"> mediante respuesta a la solicitud de información número </w:t>
      </w:r>
      <w:r w:rsidRPr="008817F6">
        <w:rPr>
          <w:rFonts w:ascii="Palatino Linotype" w:eastAsia="Palatino Linotype" w:hAnsi="Palatino Linotype" w:cs="Palatino Linotype"/>
          <w:b/>
        </w:rPr>
        <w:t>00289/OPDTEOLOYUCAN/IP/2025</w:t>
      </w:r>
      <w:r w:rsidRPr="008817F6">
        <w:rPr>
          <w:rFonts w:ascii="Palatino Linotype" w:eastAsia="Palatino Linotype" w:hAnsi="Palatino Linotype" w:cs="Palatino Linotype"/>
        </w:rPr>
        <w:t xml:space="preserve">, colma en su totalidad con lo requerido por el </w:t>
      </w:r>
      <w:r w:rsidRPr="008817F6">
        <w:rPr>
          <w:rFonts w:ascii="Palatino Linotype" w:eastAsia="Palatino Linotype" w:hAnsi="Palatino Linotype" w:cs="Palatino Linotype"/>
          <w:b/>
        </w:rPr>
        <w:t>RECURRENTE.</w:t>
      </w:r>
    </w:p>
    <w:p w14:paraId="47562EC1" w14:textId="77777777" w:rsidR="00C25880" w:rsidRPr="008817F6" w:rsidRDefault="00C25880" w:rsidP="00C25880">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highlight w:val="green"/>
        </w:rPr>
      </w:pPr>
    </w:p>
    <w:p w14:paraId="504C7881" w14:textId="77777777" w:rsidR="00C25880" w:rsidRPr="008817F6" w:rsidRDefault="00EF3D3A" w:rsidP="00EF3D3A">
      <w:pPr>
        <w:keepNext/>
        <w:keepLines/>
        <w:spacing w:line="360" w:lineRule="auto"/>
        <w:ind w:right="48"/>
        <w:outlineLvl w:val="0"/>
        <w:rPr>
          <w:rFonts w:ascii="Palatino Linotype" w:eastAsia="Palatino Linotype" w:hAnsi="Palatino Linotype" w:cs="Palatino Linotype"/>
          <w:b/>
        </w:rPr>
      </w:pPr>
      <w:r w:rsidRPr="008817F6">
        <w:rPr>
          <w:rFonts w:ascii="Palatino Linotype" w:eastAsia="Palatino Linotype" w:hAnsi="Palatino Linotype" w:cs="Palatino Linotype"/>
          <w:b/>
        </w:rPr>
        <w:t xml:space="preserve">CUARTO: </w:t>
      </w:r>
      <w:r w:rsidR="00C25880" w:rsidRPr="008817F6">
        <w:rPr>
          <w:rFonts w:ascii="Palatino Linotype" w:eastAsia="Palatino Linotype" w:hAnsi="Palatino Linotype" w:cs="Palatino Linotype"/>
          <w:b/>
        </w:rPr>
        <w:t xml:space="preserve">De la </w:t>
      </w:r>
      <w:r w:rsidR="00C25880" w:rsidRPr="008817F6">
        <w:rPr>
          <w:rFonts w:ascii="Palatino Linotype" w:hAnsi="Palatino Linotype"/>
          <w:b/>
        </w:rPr>
        <w:t>vista a la Dirección de Protección de Datos Personales.</w:t>
      </w:r>
    </w:p>
    <w:p w14:paraId="47C9FC7B" w14:textId="77777777" w:rsidR="00C25880" w:rsidRPr="008817F6" w:rsidRDefault="00C25880" w:rsidP="00C25880">
      <w:pPr>
        <w:numPr>
          <w:ilvl w:val="0"/>
          <w:numId w:val="41"/>
        </w:numPr>
        <w:spacing w:line="360" w:lineRule="auto"/>
        <w:ind w:right="48"/>
        <w:jc w:val="both"/>
        <w:rPr>
          <w:rFonts w:ascii="Palatino Linotype" w:eastAsia="Palatino Linotype" w:hAnsi="Palatino Linotype" w:cs="Palatino Linotype"/>
        </w:rPr>
      </w:pPr>
      <w:r w:rsidRPr="008817F6">
        <w:rPr>
          <w:rFonts w:ascii="Palatino Linotype" w:eastAsia="Palatino Linotype" w:hAnsi="Palatino Linotype" w:cs="Palatino Linotype"/>
        </w:rPr>
        <w:t xml:space="preserve">Ahora bien, es </w:t>
      </w:r>
      <w:r w:rsidRPr="008817F6">
        <w:rPr>
          <w:rFonts w:ascii="Palatino Linotype" w:hAnsi="Palatino Linotype"/>
        </w:rPr>
        <w:t xml:space="preserve">necesario resaltar que el recurso de revisión previsto en la Ley de la materia no es el medio para investigar y, en su caso, sancionar a servidores públicos por la falta de cuidado de la protección de datos personales; es así que, con el pronunciamiento realizado en respuesta a solicitud de información, se aprecia que se vulneraron datos personales susceptibles de ser clasificados como confidenciales; por lo que, es necesario dar vista al área competente para que en ejercicio de sus atribuciones realice las investigaciones pertinentes por las omisiones detectadas atribuibles al </w:t>
      </w:r>
      <w:r w:rsidRPr="008817F6">
        <w:rPr>
          <w:rFonts w:ascii="Palatino Linotype" w:hAnsi="Palatino Linotype"/>
          <w:b/>
        </w:rPr>
        <w:t>SUJETO OBLIGADO.</w:t>
      </w:r>
    </w:p>
    <w:p w14:paraId="1C3DF9EE" w14:textId="77777777" w:rsidR="00C25880" w:rsidRPr="008817F6" w:rsidRDefault="00C25880" w:rsidP="00C25880">
      <w:pPr>
        <w:numPr>
          <w:ilvl w:val="0"/>
          <w:numId w:val="41"/>
        </w:numPr>
        <w:spacing w:line="360" w:lineRule="auto"/>
        <w:ind w:right="48"/>
        <w:jc w:val="both"/>
        <w:rPr>
          <w:rFonts w:ascii="Palatino Linotype" w:eastAsia="Palatino Linotype" w:hAnsi="Palatino Linotype" w:cs="Palatino Linotype"/>
        </w:rPr>
      </w:pPr>
      <w:r w:rsidRPr="008817F6">
        <w:rPr>
          <w:rFonts w:ascii="Palatino Linotype" w:hAnsi="Palatino Linotype"/>
          <w:color w:val="000000" w:themeColor="text1"/>
        </w:rPr>
        <w:lastRenderedPageBreak/>
        <w:t xml:space="preserve">Por </w:t>
      </w:r>
      <w:r w:rsidRPr="008817F6">
        <w:rPr>
          <w:rFonts w:ascii="Palatino Linotype" w:hAnsi="Palatino Linotype"/>
        </w:rPr>
        <w:t>ello, es conveniente señalar las fracciones XIV, XXII, XXIII y XXV, del artículo 82, de la Ley de Protección de Datos Personales en Posesión de Sujetos Obligados del Estado de México y Municipios, que establece:</w:t>
      </w:r>
    </w:p>
    <w:p w14:paraId="600ADBF8" w14:textId="77777777" w:rsidR="00C25880" w:rsidRPr="008817F6" w:rsidRDefault="00C25880" w:rsidP="00C25880">
      <w:pPr>
        <w:pStyle w:val="Prrafodelista"/>
        <w:tabs>
          <w:tab w:val="left" w:pos="426"/>
        </w:tabs>
        <w:spacing w:before="240" w:after="240"/>
        <w:ind w:left="567" w:right="539"/>
        <w:jc w:val="both"/>
        <w:rPr>
          <w:rFonts w:ascii="Palatino Linotype" w:hAnsi="Palatino Linotype"/>
          <w:b/>
          <w:i/>
          <w:sz w:val="24"/>
        </w:rPr>
      </w:pPr>
      <w:r w:rsidRPr="008817F6">
        <w:rPr>
          <w:rFonts w:ascii="Palatino Linotype" w:hAnsi="Palatino Linotype"/>
          <w:b/>
          <w:i/>
          <w:sz w:val="24"/>
        </w:rPr>
        <w:t xml:space="preserve">Atribuciones del Instituto </w:t>
      </w:r>
    </w:p>
    <w:p w14:paraId="1BA591F6" w14:textId="77777777" w:rsidR="00C25880" w:rsidRPr="008817F6" w:rsidRDefault="00C25880" w:rsidP="00C25880">
      <w:pPr>
        <w:pStyle w:val="Prrafodelista"/>
        <w:tabs>
          <w:tab w:val="left" w:pos="426"/>
        </w:tabs>
        <w:spacing w:before="240" w:after="240"/>
        <w:ind w:left="567" w:right="539"/>
        <w:jc w:val="both"/>
        <w:rPr>
          <w:rFonts w:ascii="Palatino Linotype" w:hAnsi="Palatino Linotype"/>
          <w:i/>
          <w:sz w:val="24"/>
        </w:rPr>
      </w:pPr>
      <w:r w:rsidRPr="008817F6">
        <w:rPr>
          <w:rFonts w:ascii="Palatino Linotype" w:hAnsi="Palatino Linotype"/>
          <w:b/>
          <w:i/>
          <w:sz w:val="24"/>
        </w:rPr>
        <w:t>“Artículo 82.</w:t>
      </w:r>
      <w:r w:rsidRPr="008817F6">
        <w:rPr>
          <w:rFonts w:ascii="Palatino Linotype" w:hAnsi="Palatino Linotype"/>
          <w:i/>
          <w:sz w:val="24"/>
        </w:rPr>
        <w:t xml:space="preserve"> El Instituto, además de las atribuciones encomendadas por la Ley de Transparencia y normatividad aplicable, tendrá las atribuciones siguientes: </w:t>
      </w:r>
    </w:p>
    <w:p w14:paraId="39DD4E2E" w14:textId="77777777" w:rsidR="00C25880" w:rsidRPr="008817F6" w:rsidRDefault="00C25880" w:rsidP="00C25880">
      <w:pPr>
        <w:pStyle w:val="Prrafodelista"/>
        <w:tabs>
          <w:tab w:val="left" w:pos="426"/>
        </w:tabs>
        <w:spacing w:before="240" w:after="240"/>
        <w:ind w:left="567" w:right="539"/>
        <w:jc w:val="both"/>
        <w:rPr>
          <w:rFonts w:ascii="Palatino Linotype" w:hAnsi="Palatino Linotype"/>
          <w:i/>
          <w:sz w:val="24"/>
        </w:rPr>
      </w:pPr>
      <w:r w:rsidRPr="008817F6">
        <w:rPr>
          <w:rFonts w:ascii="Palatino Linotype" w:hAnsi="Palatino Linotype"/>
          <w:i/>
          <w:sz w:val="24"/>
        </w:rPr>
        <w:t xml:space="preserve">(…) </w:t>
      </w:r>
    </w:p>
    <w:p w14:paraId="7A0CFCF2" w14:textId="77777777" w:rsidR="00C25880" w:rsidRPr="008817F6" w:rsidRDefault="00C25880" w:rsidP="00C25880">
      <w:pPr>
        <w:pStyle w:val="Prrafodelista"/>
        <w:tabs>
          <w:tab w:val="left" w:pos="426"/>
        </w:tabs>
        <w:spacing w:before="240" w:after="240"/>
        <w:ind w:left="567" w:right="539"/>
        <w:jc w:val="both"/>
        <w:rPr>
          <w:rFonts w:ascii="Palatino Linotype" w:hAnsi="Palatino Linotype"/>
          <w:i/>
          <w:sz w:val="24"/>
        </w:rPr>
      </w:pPr>
      <w:r w:rsidRPr="008817F6">
        <w:rPr>
          <w:rFonts w:ascii="Palatino Linotype" w:hAnsi="Palatino Linotype"/>
          <w:b/>
          <w:i/>
          <w:sz w:val="24"/>
        </w:rPr>
        <w:t>XIV. Formular observaciones y recomendaciones</w:t>
      </w:r>
      <w:r w:rsidRPr="008817F6">
        <w:rPr>
          <w:rFonts w:ascii="Palatino Linotype" w:hAnsi="Palatino Linotype"/>
          <w:i/>
          <w:sz w:val="24"/>
        </w:rPr>
        <w:t xml:space="preserve"> a los sujetos obligados que incumplan esta Ley. </w:t>
      </w:r>
    </w:p>
    <w:p w14:paraId="5F50BFA1" w14:textId="77777777" w:rsidR="00C25880" w:rsidRPr="008817F6" w:rsidRDefault="00C25880" w:rsidP="00C25880">
      <w:pPr>
        <w:pStyle w:val="Prrafodelista"/>
        <w:tabs>
          <w:tab w:val="left" w:pos="426"/>
        </w:tabs>
        <w:spacing w:before="240" w:after="240"/>
        <w:ind w:left="567" w:right="539"/>
        <w:jc w:val="both"/>
        <w:rPr>
          <w:rFonts w:ascii="Palatino Linotype" w:hAnsi="Palatino Linotype"/>
          <w:i/>
          <w:sz w:val="24"/>
        </w:rPr>
      </w:pPr>
      <w:r w:rsidRPr="008817F6">
        <w:rPr>
          <w:rFonts w:ascii="Palatino Linotype" w:hAnsi="Palatino Linotype"/>
          <w:i/>
          <w:sz w:val="24"/>
        </w:rPr>
        <w:t xml:space="preserve">(…) </w:t>
      </w:r>
    </w:p>
    <w:p w14:paraId="37D47D19" w14:textId="77777777" w:rsidR="00C25880" w:rsidRPr="008817F6" w:rsidRDefault="00C25880" w:rsidP="00C25880">
      <w:pPr>
        <w:pStyle w:val="Prrafodelista"/>
        <w:tabs>
          <w:tab w:val="left" w:pos="426"/>
        </w:tabs>
        <w:spacing w:before="240" w:after="240"/>
        <w:ind w:left="567" w:right="539"/>
        <w:jc w:val="both"/>
        <w:rPr>
          <w:rFonts w:ascii="Palatino Linotype" w:hAnsi="Palatino Linotype"/>
          <w:i/>
          <w:sz w:val="24"/>
        </w:rPr>
      </w:pPr>
      <w:r w:rsidRPr="008817F6">
        <w:rPr>
          <w:rFonts w:ascii="Palatino Linotype" w:hAnsi="Palatino Linotype"/>
          <w:b/>
          <w:i/>
          <w:sz w:val="24"/>
        </w:rPr>
        <w:t>XXII. Verificar el cumplimiento</w:t>
      </w:r>
      <w:r w:rsidRPr="008817F6">
        <w:rPr>
          <w:rFonts w:ascii="Palatino Linotype" w:hAnsi="Palatino Linotype"/>
          <w:i/>
          <w:sz w:val="24"/>
        </w:rPr>
        <w:t xml:space="preserve"> de las disposiciones previstas en esta Ley a través de los procedimientos de revisión que resulten compatibles con las disposiciones de esta Ley. </w:t>
      </w:r>
    </w:p>
    <w:p w14:paraId="6DCFFA5A" w14:textId="77777777" w:rsidR="00C25880" w:rsidRPr="008817F6" w:rsidRDefault="00C25880" w:rsidP="00C25880">
      <w:pPr>
        <w:pStyle w:val="Prrafodelista"/>
        <w:tabs>
          <w:tab w:val="left" w:pos="426"/>
        </w:tabs>
        <w:spacing w:before="240" w:after="240"/>
        <w:ind w:left="567" w:right="539"/>
        <w:jc w:val="both"/>
        <w:rPr>
          <w:rFonts w:ascii="Palatino Linotype" w:hAnsi="Palatino Linotype"/>
          <w:i/>
          <w:sz w:val="24"/>
        </w:rPr>
      </w:pPr>
      <w:r w:rsidRPr="008817F6">
        <w:rPr>
          <w:rFonts w:ascii="Palatino Linotype" w:hAnsi="Palatino Linotype"/>
          <w:b/>
          <w:i/>
          <w:sz w:val="24"/>
        </w:rPr>
        <w:t>XXIII. Implementar los procedimientos</w:t>
      </w:r>
      <w:r w:rsidRPr="008817F6">
        <w:rPr>
          <w:rFonts w:ascii="Palatino Linotype" w:hAnsi="Palatino Linotype"/>
          <w:i/>
          <w:sz w:val="24"/>
        </w:rPr>
        <w:t xml:space="preserve"> que resulten necesarios para el cumplimiento de las disposiciones de esta Ley y para asegurar la protección de datos personales de los titulares. </w:t>
      </w:r>
    </w:p>
    <w:p w14:paraId="5EC43977" w14:textId="77777777" w:rsidR="00C25880" w:rsidRPr="008817F6" w:rsidRDefault="00C25880" w:rsidP="00C25880">
      <w:pPr>
        <w:pStyle w:val="Prrafodelista"/>
        <w:tabs>
          <w:tab w:val="left" w:pos="426"/>
        </w:tabs>
        <w:spacing w:before="240" w:after="240"/>
        <w:ind w:left="567" w:right="539"/>
        <w:jc w:val="both"/>
        <w:rPr>
          <w:rFonts w:ascii="Palatino Linotype" w:hAnsi="Palatino Linotype"/>
          <w:i/>
          <w:sz w:val="24"/>
        </w:rPr>
      </w:pPr>
      <w:r w:rsidRPr="008817F6">
        <w:rPr>
          <w:rFonts w:ascii="Palatino Linotype" w:hAnsi="Palatino Linotype"/>
          <w:i/>
          <w:sz w:val="24"/>
        </w:rPr>
        <w:t xml:space="preserve">(…) </w:t>
      </w:r>
    </w:p>
    <w:p w14:paraId="28DD844A" w14:textId="77777777" w:rsidR="00C25880" w:rsidRPr="008817F6" w:rsidRDefault="00C25880" w:rsidP="00C25880">
      <w:pPr>
        <w:pStyle w:val="Prrafodelista"/>
        <w:tabs>
          <w:tab w:val="left" w:pos="426"/>
        </w:tabs>
        <w:spacing w:before="240" w:after="240"/>
        <w:ind w:left="567" w:right="539"/>
        <w:jc w:val="both"/>
        <w:rPr>
          <w:rFonts w:ascii="Palatino Linotype" w:hAnsi="Palatino Linotype"/>
          <w:i/>
          <w:sz w:val="24"/>
        </w:rPr>
      </w:pPr>
      <w:r w:rsidRPr="008817F6">
        <w:rPr>
          <w:rFonts w:ascii="Palatino Linotype" w:hAnsi="Palatino Linotype"/>
          <w:b/>
          <w:i/>
          <w:sz w:val="24"/>
        </w:rPr>
        <w:t>XXV. Investigar las posibles violaciones</w:t>
      </w:r>
      <w:r w:rsidRPr="008817F6">
        <w:rPr>
          <w:rFonts w:ascii="Palatino Linotype" w:hAnsi="Palatino Linotype"/>
          <w:i/>
          <w:sz w:val="24"/>
        </w:rPr>
        <w:t xml:space="preserve"> a la seguridad de los datos personales a fin de determinar la práctica de verificaciones. </w:t>
      </w:r>
    </w:p>
    <w:p w14:paraId="5528E09A" w14:textId="77777777" w:rsidR="00C25880" w:rsidRPr="008817F6" w:rsidRDefault="00C25880" w:rsidP="00C25880">
      <w:pPr>
        <w:pStyle w:val="Prrafodelista"/>
        <w:tabs>
          <w:tab w:val="left" w:pos="426"/>
        </w:tabs>
        <w:spacing w:before="240" w:after="240"/>
        <w:ind w:left="567" w:right="539"/>
        <w:jc w:val="both"/>
        <w:rPr>
          <w:rFonts w:ascii="Palatino Linotype" w:hAnsi="Palatino Linotype"/>
          <w:i/>
          <w:sz w:val="24"/>
        </w:rPr>
      </w:pPr>
      <w:r w:rsidRPr="008817F6">
        <w:rPr>
          <w:rFonts w:ascii="Palatino Linotype" w:hAnsi="Palatino Linotype"/>
          <w:i/>
          <w:sz w:val="24"/>
        </w:rPr>
        <w:t xml:space="preserve">(…)” </w:t>
      </w:r>
    </w:p>
    <w:p w14:paraId="1C3D45FF" w14:textId="77777777" w:rsidR="00C25880" w:rsidRPr="008817F6" w:rsidRDefault="00C25880" w:rsidP="00C25880">
      <w:pPr>
        <w:spacing w:line="360" w:lineRule="auto"/>
        <w:ind w:right="48"/>
        <w:jc w:val="both"/>
        <w:rPr>
          <w:rFonts w:ascii="Palatino Linotype" w:eastAsia="Palatino Linotype" w:hAnsi="Palatino Linotype" w:cs="Palatino Linotype"/>
        </w:rPr>
      </w:pPr>
    </w:p>
    <w:p w14:paraId="75B2F723" w14:textId="77777777" w:rsidR="00C25880" w:rsidRPr="008817F6" w:rsidRDefault="00C25880" w:rsidP="00C25880">
      <w:pPr>
        <w:numPr>
          <w:ilvl w:val="0"/>
          <w:numId w:val="41"/>
        </w:numPr>
        <w:spacing w:line="360" w:lineRule="auto"/>
        <w:ind w:right="48"/>
        <w:jc w:val="both"/>
        <w:rPr>
          <w:rFonts w:ascii="Palatino Linotype" w:eastAsia="Palatino Linotype" w:hAnsi="Palatino Linotype" w:cs="Palatino Linotype"/>
        </w:rPr>
      </w:pPr>
      <w:r w:rsidRPr="008817F6">
        <w:rPr>
          <w:rFonts w:ascii="Palatino Linotype" w:eastAsia="MS Mincho" w:hAnsi="Palatino Linotype" w:cs="Arial"/>
          <w:lang w:val="es-ES_tradnl" w:eastAsia="es-ES"/>
        </w:rPr>
        <w:t>Por l</w:t>
      </w:r>
      <w:r w:rsidRPr="008817F6">
        <w:rPr>
          <w:rFonts w:ascii="Palatino Linotype" w:hAnsi="Palatino Linotype"/>
        </w:rPr>
        <w:t xml:space="preserve">o tanto, es menester dar vista a la Dirección de Protección de Datos Personales de este Instituto para que en ejercicio de sus atribuciones atienda las directivas marcadas en la propia Ley de la materia, con fundamento en el artículo 82 de la Ley de la materia, el cual señala la atribución de este Órgano Garante para Investigar las posibles violaciones a la seguridad de los datos personales a fin de determinar la práctica de verificaciones. </w:t>
      </w:r>
    </w:p>
    <w:p w14:paraId="6DC0000F" w14:textId="77777777" w:rsidR="00C25880" w:rsidRPr="008817F6" w:rsidRDefault="00C25880" w:rsidP="00C25880">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highlight w:val="green"/>
        </w:rPr>
      </w:pPr>
    </w:p>
    <w:p w14:paraId="79CF3383" w14:textId="77777777" w:rsidR="00C25880" w:rsidRPr="008817F6" w:rsidRDefault="00C25880" w:rsidP="00C25880">
      <w:pPr>
        <w:numPr>
          <w:ilvl w:val="0"/>
          <w:numId w:val="41"/>
        </w:numPr>
        <w:spacing w:line="360" w:lineRule="auto"/>
        <w:ind w:right="48"/>
        <w:jc w:val="both"/>
        <w:rPr>
          <w:rFonts w:ascii="Palatino Linotype" w:eastAsia="Palatino Linotype" w:hAnsi="Palatino Linotype" w:cs="Palatino Linotype"/>
        </w:rPr>
      </w:pPr>
      <w:r w:rsidRPr="008817F6">
        <w:rPr>
          <w:rFonts w:ascii="Palatino Linotype" w:hAnsi="Palatino Linotype"/>
        </w:rPr>
        <w:t xml:space="preserve">Por último y no menos importante, se debe enfatizar que tal y como se mencionó en este considerando, el </w:t>
      </w:r>
      <w:r w:rsidRPr="008817F6">
        <w:rPr>
          <w:rFonts w:ascii="Palatino Linotype" w:hAnsi="Palatino Linotype"/>
          <w:b/>
        </w:rPr>
        <w:t>SUJETO OBLIGADO</w:t>
      </w:r>
      <w:r w:rsidRPr="008817F6">
        <w:rPr>
          <w:rFonts w:ascii="Palatino Linotype" w:hAnsi="Palatino Linotype"/>
        </w:rPr>
        <w:t xml:space="preserve"> proporcionó información que debió ser clasificado como confidencial. Por dicha información, es menester hacer del conocimiento de </w:t>
      </w:r>
      <w:r w:rsidRPr="008817F6">
        <w:rPr>
          <w:rFonts w:ascii="Palatino Linotype" w:hAnsi="Palatino Linotype"/>
        </w:rPr>
        <w:lastRenderedPageBreak/>
        <w:t xml:space="preserve">la persona que solicitó la información, que ahora se encuentra sujeto a la </w:t>
      </w:r>
      <w:r w:rsidRPr="008817F6">
        <w:rPr>
          <w:rFonts w:ascii="Palatino Linotype" w:hAnsi="Palatino Linotype"/>
          <w:b/>
        </w:rPr>
        <w:t>LEY FEDERAL DE PROTECCIÓN DE DATOS PERSONALES EN POSESIÓN DE LOS PARTICULARES</w:t>
      </w:r>
      <w:r w:rsidRPr="008817F6">
        <w:rPr>
          <w:rFonts w:ascii="Palatino Linotype" w:hAnsi="Palatino Linotype"/>
        </w:rPr>
        <w:t xml:space="preserve"> que señala puntualmente en su artículo lo siguiente: </w:t>
      </w:r>
    </w:p>
    <w:p w14:paraId="7398AFA6" w14:textId="77777777" w:rsidR="00C25880" w:rsidRPr="008817F6" w:rsidRDefault="00C25880" w:rsidP="00C25880">
      <w:pPr>
        <w:ind w:left="567" w:right="567"/>
        <w:jc w:val="both"/>
        <w:rPr>
          <w:rFonts w:ascii="Palatino Linotype" w:eastAsia="Palatino Linotype" w:hAnsi="Palatino Linotype" w:cs="Palatino Linotype"/>
        </w:rPr>
      </w:pPr>
      <w:r w:rsidRPr="008817F6">
        <w:rPr>
          <w:rFonts w:ascii="Palatino Linotype" w:hAnsi="Palatino Linotype"/>
          <w:b/>
          <w:i/>
        </w:rPr>
        <w:t>“Artículo 1.-</w:t>
      </w:r>
      <w:r w:rsidRPr="008817F6">
        <w:rPr>
          <w:rFonts w:ascii="Palatino Linotype" w:hAnsi="Palatino Linotype"/>
          <w:i/>
        </w:rPr>
        <w:t xml:space="preserve"> La presente Ley es de orden público y de observancia general en toda la República y tiene por objeto la protección de los datos personales en posesión de los particulares, con la finalidad de regular su tratamiento legítimo, controlado e informado, a efecto de garantizar la privacidad y el derecho a la autodeterminación informativa de las personas.”</w:t>
      </w:r>
    </w:p>
    <w:p w14:paraId="43977AC6" w14:textId="77777777" w:rsidR="00C25880" w:rsidRPr="008817F6" w:rsidRDefault="00C25880" w:rsidP="00C25880">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rPr>
      </w:pPr>
    </w:p>
    <w:p w14:paraId="254DE75B" w14:textId="77777777" w:rsidR="00C25880" w:rsidRPr="008817F6" w:rsidRDefault="00C25880" w:rsidP="00C25880">
      <w:pPr>
        <w:numPr>
          <w:ilvl w:val="0"/>
          <w:numId w:val="41"/>
        </w:numPr>
        <w:spacing w:line="360" w:lineRule="auto"/>
        <w:ind w:right="1"/>
        <w:jc w:val="both"/>
        <w:rPr>
          <w:rFonts w:ascii="Palatino Linotype" w:eastAsia="Palatino Linotype" w:hAnsi="Palatino Linotype" w:cs="Palatino Linotype"/>
        </w:rPr>
      </w:pPr>
      <w:r w:rsidRPr="008817F6">
        <w:rPr>
          <w:rFonts w:ascii="Palatino Linotype" w:eastAsia="Palatino Linotype" w:hAnsi="Palatino Linotype" w:cs="Palatino Linotype"/>
        </w:rPr>
        <w:t xml:space="preserve">Por lo tanto, en virtud de los argumentos expuestos con anterioridad así como del análisis realizado a las constancias que obran en el expediente electrónico, si bien el </w:t>
      </w:r>
      <w:r w:rsidRPr="008817F6">
        <w:rPr>
          <w:rFonts w:ascii="Palatino Linotype" w:eastAsia="Palatino Linotype" w:hAnsi="Palatino Linotype" w:cs="Palatino Linotype"/>
          <w:b/>
        </w:rPr>
        <w:t>SUJETO OBLIGADO</w:t>
      </w:r>
      <w:r w:rsidRPr="008817F6">
        <w:rPr>
          <w:rFonts w:ascii="Palatino Linotype" w:eastAsia="Palatino Linotype" w:hAnsi="Palatino Linotype" w:cs="Palatino Linotype"/>
        </w:rPr>
        <w:t xml:space="preserve"> entregó el documento que atiende el requerimiento del particular; también lo es que al haberse dejado a la vista datos personales clasificados como confidenciales, de nada resultaría ordenarlos en correcta versión pública, toda vez que ya fueron expuestos, ello a aunado a que el motivo de inconformidad fue </w:t>
      </w:r>
      <w:r w:rsidR="00EF3D3A" w:rsidRPr="008817F6">
        <w:rPr>
          <w:rFonts w:ascii="Palatino Linotype" w:eastAsia="Palatino Linotype" w:hAnsi="Palatino Linotype" w:cs="Palatino Linotype"/>
        </w:rPr>
        <w:t>por la excesiva versión pública, por lo que de acuerdo al análisis de las constancias que obran en el expediente de mérito, se advierte que no le asiste a la razón al particular</w:t>
      </w:r>
      <w:r w:rsidRPr="008817F6">
        <w:rPr>
          <w:rFonts w:ascii="Palatino Linotype" w:eastAsia="Palatino Linotype" w:hAnsi="Palatino Linotype" w:cs="Palatino Linotype"/>
        </w:rPr>
        <w:t xml:space="preserve">, es por ello que se determina </w:t>
      </w:r>
      <w:r w:rsidRPr="008817F6">
        <w:rPr>
          <w:rFonts w:ascii="Palatino Linotype" w:eastAsia="Palatino Linotype" w:hAnsi="Palatino Linotype" w:cs="Palatino Linotype"/>
          <w:i/>
        </w:rPr>
        <w:t xml:space="preserve">sobreseer </w:t>
      </w:r>
      <w:r w:rsidRPr="008817F6">
        <w:rPr>
          <w:rFonts w:ascii="Palatino Linotype" w:eastAsia="Palatino Linotype" w:hAnsi="Palatino Linotype" w:cs="Palatino Linotype"/>
        </w:rPr>
        <w:t>el presente recurso de revisión por actualizarse la causal de sobreseimiento prevista en la fracción V del artículo 192 de la Ley de Transparencia y Acceso a la Información Pública del Estado de México y Municipios, el que se transcribe a continuación, para un mejor entendimiento:</w:t>
      </w:r>
    </w:p>
    <w:p w14:paraId="067070D0" w14:textId="77777777" w:rsidR="00C25880" w:rsidRPr="008817F6" w:rsidRDefault="00C25880" w:rsidP="00C25880">
      <w:pPr>
        <w:tabs>
          <w:tab w:val="left" w:pos="7938"/>
        </w:tabs>
        <w:spacing w:before="120" w:after="120"/>
        <w:ind w:left="567" w:right="567"/>
        <w:jc w:val="both"/>
        <w:rPr>
          <w:rFonts w:ascii="Palatino Linotype" w:eastAsia="Palatino Linotype" w:hAnsi="Palatino Linotype" w:cs="Palatino Linotype"/>
          <w:i/>
        </w:rPr>
      </w:pPr>
      <w:r w:rsidRPr="008817F6">
        <w:rPr>
          <w:rFonts w:ascii="Palatino Linotype" w:eastAsia="Palatino Linotype" w:hAnsi="Palatino Linotype" w:cs="Palatino Linotype"/>
          <w:i/>
        </w:rPr>
        <w:t>“</w:t>
      </w:r>
      <w:r w:rsidRPr="008817F6">
        <w:rPr>
          <w:rFonts w:ascii="Palatino Linotype" w:eastAsia="Palatino Linotype" w:hAnsi="Palatino Linotype" w:cs="Palatino Linotype"/>
          <w:b/>
          <w:i/>
        </w:rPr>
        <w:t>Artículo 192.</w:t>
      </w:r>
      <w:r w:rsidRPr="008817F6">
        <w:rPr>
          <w:rFonts w:ascii="Palatino Linotype" w:eastAsia="Palatino Linotype" w:hAnsi="Palatino Linotype" w:cs="Palatino Linotype"/>
          <w:i/>
        </w:rPr>
        <w:t xml:space="preserve"> El recurso será sobreseído, en todo o en parte, cuando una vez admitido, se actualicen alguno de los siguientes supuestos:</w:t>
      </w:r>
    </w:p>
    <w:p w14:paraId="22A484A0" w14:textId="77777777" w:rsidR="00C25880" w:rsidRPr="008817F6" w:rsidRDefault="00C25880" w:rsidP="00C25880">
      <w:pPr>
        <w:tabs>
          <w:tab w:val="left" w:pos="7938"/>
        </w:tabs>
        <w:spacing w:before="120" w:after="120"/>
        <w:ind w:left="567" w:right="567"/>
        <w:jc w:val="both"/>
        <w:rPr>
          <w:rFonts w:ascii="Palatino Linotype" w:eastAsia="Palatino Linotype" w:hAnsi="Palatino Linotype" w:cs="Palatino Linotype"/>
          <w:i/>
        </w:rPr>
      </w:pPr>
      <w:r w:rsidRPr="008817F6">
        <w:rPr>
          <w:rFonts w:ascii="Palatino Linotype" w:eastAsia="Palatino Linotype" w:hAnsi="Palatino Linotype" w:cs="Palatino Linotype"/>
          <w:i/>
        </w:rPr>
        <w:t>(…)</w:t>
      </w:r>
    </w:p>
    <w:p w14:paraId="1C80B649" w14:textId="77777777" w:rsidR="00C25880" w:rsidRPr="008817F6" w:rsidRDefault="00C25880" w:rsidP="00C25880">
      <w:pPr>
        <w:tabs>
          <w:tab w:val="left" w:pos="7938"/>
        </w:tabs>
        <w:spacing w:before="120" w:after="120"/>
        <w:ind w:left="567" w:right="567"/>
        <w:jc w:val="both"/>
        <w:rPr>
          <w:rFonts w:ascii="Palatino Linotype" w:eastAsia="Palatino Linotype" w:hAnsi="Palatino Linotype" w:cs="Palatino Linotype"/>
          <w:b/>
          <w:i/>
        </w:rPr>
      </w:pPr>
      <w:r w:rsidRPr="008817F6">
        <w:rPr>
          <w:rFonts w:ascii="Palatino Linotype" w:eastAsia="Palatino Linotype" w:hAnsi="Palatino Linotype" w:cs="Palatino Linotype"/>
          <w:b/>
          <w:i/>
        </w:rPr>
        <w:t>V. Cuando por cualquier motivo quede sin materia el recurso. “</w:t>
      </w:r>
    </w:p>
    <w:p w14:paraId="10DDBEED" w14:textId="77777777" w:rsidR="00C25880" w:rsidRPr="008817F6" w:rsidRDefault="00C25880" w:rsidP="00C25880">
      <w:pPr>
        <w:ind w:right="1"/>
        <w:jc w:val="both"/>
        <w:rPr>
          <w:rFonts w:ascii="Palatino Linotype" w:eastAsia="Palatino Linotype" w:hAnsi="Palatino Linotype" w:cs="Palatino Linotype"/>
        </w:rPr>
      </w:pPr>
    </w:p>
    <w:p w14:paraId="25F24A9D" w14:textId="77777777" w:rsidR="00C25880" w:rsidRPr="008817F6" w:rsidRDefault="00C25880" w:rsidP="00C25880">
      <w:pPr>
        <w:numPr>
          <w:ilvl w:val="0"/>
          <w:numId w:val="41"/>
        </w:numPr>
        <w:spacing w:line="360" w:lineRule="auto"/>
        <w:ind w:right="1"/>
        <w:jc w:val="both"/>
        <w:rPr>
          <w:rFonts w:ascii="Palatino Linotype" w:eastAsia="Palatino Linotype" w:hAnsi="Palatino Linotype" w:cs="Palatino Linotype"/>
        </w:rPr>
      </w:pPr>
      <w:r w:rsidRPr="008817F6">
        <w:rPr>
          <w:rFonts w:ascii="Palatino Linotype" w:eastAsia="Palatino Linotype" w:hAnsi="Palatino Linotype" w:cs="Palatino Linotype"/>
        </w:rPr>
        <w:lastRenderedPageBreak/>
        <w:t xml:space="preserve">Siendo el </w:t>
      </w:r>
      <w:r w:rsidRPr="008817F6">
        <w:rPr>
          <w:rFonts w:ascii="Palatino Linotype" w:eastAsia="Palatino Linotype" w:hAnsi="Palatino Linotype" w:cs="Palatino Linotype"/>
          <w:i/>
        </w:rPr>
        <w:t>sobreseimiento</w:t>
      </w:r>
      <w:r w:rsidRPr="008817F6">
        <w:rPr>
          <w:rFonts w:ascii="Palatino Linotype" w:eastAsia="Palatino Linotype" w:hAnsi="Palatino Linotype" w:cs="Palatino Linotype"/>
        </w:rPr>
        <w:t xml:space="preserve"> un acto que da por terminado el procedimiento administrativo de impugnación sin resolver el fondo de la cuestión planteada, por presentarse causas que impiden a la autoridad referirse a lo sustancial de lo planteado por el recurrente, los efectos del sobreseimiento consisten en dar por concluido el recurso administrativo sin entrar al estudio de fondo del asunto de que se trate; lo anterior con apoyo en el criterio del Poder Judicial de la Federación con rubro:</w:t>
      </w:r>
    </w:p>
    <w:p w14:paraId="3C056545" w14:textId="77777777" w:rsidR="00C25880" w:rsidRPr="008817F6" w:rsidRDefault="00C25880" w:rsidP="00C25880">
      <w:pPr>
        <w:spacing w:after="120"/>
        <w:ind w:left="567" w:right="567"/>
        <w:jc w:val="both"/>
        <w:rPr>
          <w:rFonts w:ascii="Palatino Linotype" w:eastAsia="Palatino Linotype" w:hAnsi="Palatino Linotype" w:cs="Palatino Linotype"/>
          <w:b/>
          <w:i/>
        </w:rPr>
      </w:pPr>
      <w:r w:rsidRPr="008817F6">
        <w:rPr>
          <w:rFonts w:ascii="Palatino Linotype" w:eastAsia="Palatino Linotype" w:hAnsi="Palatino Linotype" w:cs="Palatino Linotype"/>
          <w:i/>
        </w:rPr>
        <w:t>“</w:t>
      </w:r>
      <w:r w:rsidRPr="008817F6">
        <w:rPr>
          <w:rFonts w:ascii="Palatino Linotype" w:eastAsia="Palatino Linotype" w:hAnsi="Palatino Linotype" w:cs="Palatino Linotype"/>
          <w:b/>
          <w:i/>
        </w:rPr>
        <w:t>SOBRESEIMIENTO, NO PERMITE ENTRAR AL ESTUDIO DE LAS CUESTIONES DE FONDO</w:t>
      </w:r>
    </w:p>
    <w:p w14:paraId="360ACAC1" w14:textId="77777777" w:rsidR="00C25880" w:rsidRPr="008817F6" w:rsidRDefault="00C25880" w:rsidP="00C25880">
      <w:pPr>
        <w:spacing w:before="120" w:after="120"/>
        <w:ind w:left="567" w:right="567"/>
        <w:jc w:val="both"/>
        <w:rPr>
          <w:rFonts w:ascii="Palatino Linotype" w:eastAsia="Palatino Linotype" w:hAnsi="Palatino Linotype" w:cs="Palatino Linotype"/>
          <w:i/>
        </w:rPr>
      </w:pPr>
      <w:r w:rsidRPr="008817F6">
        <w:rPr>
          <w:rFonts w:ascii="Palatino Linotype" w:eastAsia="Palatino Linotype" w:hAnsi="Palatino Linotype" w:cs="Palatino Linotype"/>
          <w:i/>
        </w:rPr>
        <w:t>Localización: 213609. II.2o.183 K. Tribunales Colegiados de Circuito. Octava Época. Semanario Judicial de la Federación. Tomo XIII, Febrero de 1994, Pág. 420</w:t>
      </w:r>
    </w:p>
    <w:p w14:paraId="57111AEA" w14:textId="77777777" w:rsidR="00C25880" w:rsidRPr="008817F6" w:rsidRDefault="00C25880" w:rsidP="00C25880">
      <w:pPr>
        <w:spacing w:before="120" w:after="120"/>
        <w:ind w:left="567" w:right="567"/>
        <w:jc w:val="both"/>
        <w:rPr>
          <w:rFonts w:ascii="Palatino Linotype" w:eastAsia="Palatino Linotype" w:hAnsi="Palatino Linotype" w:cs="Palatino Linotype"/>
          <w:i/>
        </w:rPr>
      </w:pPr>
      <w:r w:rsidRPr="008817F6">
        <w:rPr>
          <w:rFonts w:ascii="Palatino Linotype" w:eastAsia="Palatino Linotype" w:hAnsi="Palatino Linotype" w:cs="Palatino Linotype"/>
          <w:i/>
        </w:rPr>
        <w:t>Cuerpo de tesis: No causa agravio la sentencia que no se ocupa de los razonamientos tendientes a demostrar la inconstitucionalidad de los actos reclamados de las autoridades responsables, que constituyen el problema de fondo, si se decreta el sobreseimiento del juicio.” (Sic)</w:t>
      </w:r>
    </w:p>
    <w:p w14:paraId="464263D1" w14:textId="77777777" w:rsidR="00C25880" w:rsidRPr="008817F6" w:rsidRDefault="00C25880" w:rsidP="00C25880">
      <w:pPr>
        <w:ind w:right="1"/>
        <w:jc w:val="both"/>
        <w:rPr>
          <w:rFonts w:ascii="Palatino Linotype" w:eastAsia="Palatino Linotype" w:hAnsi="Palatino Linotype" w:cs="Palatino Linotype"/>
        </w:rPr>
      </w:pPr>
    </w:p>
    <w:p w14:paraId="7BFC1679" w14:textId="77777777" w:rsidR="00C25880" w:rsidRPr="008817F6" w:rsidRDefault="00C25880" w:rsidP="00C25880">
      <w:pPr>
        <w:numPr>
          <w:ilvl w:val="0"/>
          <w:numId w:val="41"/>
        </w:numPr>
        <w:spacing w:line="360" w:lineRule="auto"/>
        <w:ind w:right="1"/>
        <w:jc w:val="both"/>
        <w:rPr>
          <w:rFonts w:ascii="Palatino Linotype" w:eastAsia="Palatino Linotype" w:hAnsi="Palatino Linotype" w:cs="Palatino Linotype"/>
        </w:rPr>
      </w:pPr>
      <w:r w:rsidRPr="008817F6">
        <w:rPr>
          <w:rFonts w:ascii="Palatino Linotype" w:eastAsia="Palatino Linotype" w:hAnsi="Palatino Linotype" w:cs="Palatino Linotype"/>
        </w:rPr>
        <w:t>Cabe destacar que la decisión de este Organismo Colegiado de sobreseer el recurso de revisión no implica una limitación o negación a la justicia, según lo ha establecido el Poder Judicial Federal, en el criterio que es aplicable por analogía, con rubro:</w:t>
      </w:r>
    </w:p>
    <w:p w14:paraId="7396B6D8" w14:textId="77777777" w:rsidR="00C25880" w:rsidRPr="008817F6" w:rsidRDefault="00C25880" w:rsidP="00C25880">
      <w:pPr>
        <w:spacing w:before="120" w:after="120"/>
        <w:ind w:left="567" w:right="567"/>
        <w:jc w:val="both"/>
        <w:rPr>
          <w:rFonts w:ascii="Palatino Linotype" w:eastAsia="Palatino Linotype" w:hAnsi="Palatino Linotype" w:cs="Palatino Linotype"/>
          <w:b/>
          <w:i/>
        </w:rPr>
      </w:pPr>
      <w:r w:rsidRPr="008817F6">
        <w:rPr>
          <w:rFonts w:ascii="Palatino Linotype" w:eastAsia="Palatino Linotype" w:hAnsi="Palatino Linotype" w:cs="Palatino Linotype"/>
          <w:b/>
          <w:i/>
        </w:rPr>
        <w:t>“DESECHAMIENTO O SOBRESEIMIENTO EN EL JUICIO DE AMPARO. NO IMPLICA DENEGACIÓN DE JUSTICIA NI GENERA INSEGURIDAD JURÍDICA”</w:t>
      </w:r>
    </w:p>
    <w:p w14:paraId="77F167EA" w14:textId="77777777" w:rsidR="00C25880" w:rsidRPr="008817F6" w:rsidRDefault="00C25880" w:rsidP="00C25880">
      <w:pPr>
        <w:ind w:left="567" w:right="567"/>
        <w:jc w:val="both"/>
        <w:rPr>
          <w:rFonts w:ascii="Palatino Linotype" w:eastAsia="Palatino Linotype" w:hAnsi="Palatino Linotype" w:cs="Palatino Linotype"/>
        </w:rPr>
      </w:pPr>
      <w:r w:rsidRPr="008817F6">
        <w:rPr>
          <w:rFonts w:ascii="Palatino Linotype" w:eastAsia="Palatino Linotype" w:hAnsi="Palatino Linotype" w:cs="Palatino Linotype"/>
          <w:i/>
        </w:rPr>
        <w:t xml:space="preserve">Cuerpo de la tesis: Cuando se desecha una demanda de amparo o se sobresee en el juicio, ello no implica denegar justicia ni genera inseguridad jurídica, ya que la obligación de los tribunales no es tramitar y resolver en el fondo todos los asuntos sometidos a su consideración en forma favorable a los intereses del solicitante, sino que se circunscribe a la posibilidad que tiene cualquier individuo de acudir ante los órganos jurisdiccionales, con su promoción (demanda), a la cual debe darse el trámite acorde a las formalidades rectoras del procedimiento respectivo, dentro de las cuales el legislador previó las causales de improcedencia y sobreseimiento. Así, cuando el juzgador o tribunal de amparo se funda en </w:t>
      </w:r>
      <w:r w:rsidRPr="008817F6">
        <w:rPr>
          <w:rFonts w:ascii="Palatino Linotype" w:eastAsia="Palatino Linotype" w:hAnsi="Palatino Linotype" w:cs="Palatino Linotype"/>
          <w:i/>
        </w:rPr>
        <w:lastRenderedPageBreak/>
        <w:t xml:space="preserve">una de ellas para desechar o sobreseer en un juicio, imparte justicia, puesto que el acceso a ella no se ve menoscabado, sino que es efectivo, ni se deja en estado de indefensión al promovente, no obstante sea desfavorable, al no poder negar que se da respuesta a la petición de amparo, con independencia de que no comparta el sentido de la resolución, dado que de esa forma quien imparte justicia se pronuncia sobre la acción, diciendo así el derecho y permitiendo que impere el orden jurídico.” </w:t>
      </w:r>
    </w:p>
    <w:p w14:paraId="032C6822" w14:textId="77777777" w:rsidR="00C25880" w:rsidRPr="008817F6" w:rsidRDefault="00C25880" w:rsidP="00C25880">
      <w:pPr>
        <w:spacing w:line="360" w:lineRule="auto"/>
        <w:ind w:right="1"/>
        <w:jc w:val="both"/>
        <w:rPr>
          <w:rFonts w:ascii="Palatino Linotype" w:eastAsia="Palatino Linotype" w:hAnsi="Palatino Linotype" w:cs="Palatino Linotype"/>
        </w:rPr>
      </w:pPr>
    </w:p>
    <w:p w14:paraId="59A39806" w14:textId="77777777" w:rsidR="00C25880" w:rsidRPr="008817F6" w:rsidRDefault="00C25880" w:rsidP="00C25880">
      <w:pPr>
        <w:numPr>
          <w:ilvl w:val="0"/>
          <w:numId w:val="41"/>
        </w:numPr>
        <w:spacing w:line="360" w:lineRule="auto"/>
        <w:ind w:right="1"/>
        <w:jc w:val="both"/>
        <w:rPr>
          <w:rFonts w:ascii="Palatino Linotype" w:eastAsia="Palatino Linotype" w:hAnsi="Palatino Linotype" w:cs="Palatino Linotype"/>
        </w:rPr>
      </w:pPr>
      <w:r w:rsidRPr="008817F6">
        <w:rPr>
          <w:rFonts w:ascii="Palatino Linotype" w:eastAsia="Palatino Linotype" w:hAnsi="Palatino Linotype" w:cs="Palatino Linotype"/>
        </w:rPr>
        <w:t xml:space="preserve">Bajo ese tenor con fundamento en la segunda hipótesis de la fracción I del artículo 186, de la Ley de Transparencia y Acceso a la Información Pública del Estado de México y Municipios, se determina </w:t>
      </w:r>
      <w:r w:rsidRPr="008817F6">
        <w:rPr>
          <w:rFonts w:ascii="Palatino Linotype" w:eastAsia="Palatino Linotype" w:hAnsi="Palatino Linotype" w:cs="Palatino Linotype"/>
          <w:b/>
        </w:rPr>
        <w:t xml:space="preserve">SOBRESEER </w:t>
      </w:r>
      <w:r w:rsidRPr="008817F6">
        <w:rPr>
          <w:rFonts w:ascii="Palatino Linotype" w:eastAsia="Palatino Linotype" w:hAnsi="Palatino Linotype" w:cs="Palatino Linotype"/>
        </w:rPr>
        <w:t xml:space="preserve">el Recurso de Revisión </w:t>
      </w:r>
      <w:r w:rsidR="00EF3D3A" w:rsidRPr="008817F6">
        <w:rPr>
          <w:rFonts w:ascii="Palatino Linotype" w:eastAsia="Palatino Linotype" w:hAnsi="Palatino Linotype" w:cs="Palatino Linotype"/>
          <w:b/>
        </w:rPr>
        <w:t>13278/INFOEM/IP/RR/2025</w:t>
      </w:r>
      <w:r w:rsidRPr="008817F6">
        <w:rPr>
          <w:rFonts w:ascii="Palatino Linotype" w:eastAsia="Palatino Linotype" w:hAnsi="Palatino Linotype" w:cs="Palatino Linotype"/>
        </w:rPr>
        <w:t>.</w:t>
      </w:r>
    </w:p>
    <w:p w14:paraId="740BF672" w14:textId="77777777" w:rsidR="00C25880" w:rsidRPr="008817F6" w:rsidRDefault="00C25880" w:rsidP="00C25880">
      <w:pPr>
        <w:spacing w:line="360" w:lineRule="auto"/>
        <w:ind w:right="1"/>
        <w:jc w:val="both"/>
        <w:rPr>
          <w:rFonts w:ascii="Palatino Linotype" w:eastAsia="Palatino Linotype" w:hAnsi="Palatino Linotype" w:cs="Palatino Linotype"/>
          <w:b/>
        </w:rPr>
      </w:pPr>
    </w:p>
    <w:p w14:paraId="09FA6336" w14:textId="77777777" w:rsidR="00C25880" w:rsidRPr="008817F6" w:rsidRDefault="00C25880" w:rsidP="00C25880">
      <w:pPr>
        <w:numPr>
          <w:ilvl w:val="0"/>
          <w:numId w:val="41"/>
        </w:numPr>
        <w:spacing w:line="360" w:lineRule="auto"/>
        <w:ind w:right="1"/>
        <w:jc w:val="both"/>
        <w:rPr>
          <w:rFonts w:ascii="Palatino Linotype" w:eastAsia="Palatino Linotype" w:hAnsi="Palatino Linotype" w:cs="Palatino Linotype"/>
          <w:b/>
        </w:rPr>
      </w:pPr>
      <w:r w:rsidRPr="008817F6">
        <w:rPr>
          <w:rFonts w:ascii="Palatino Linotype" w:eastAsia="Palatino Linotype" w:hAnsi="Palatino Linotype" w:cs="Palatino Linotype"/>
          <w:color w:val="222222"/>
        </w:rPr>
        <w:t xml:space="preserve">Por lo anteriormente expuesto y fundado, este </w:t>
      </w:r>
      <w:r w:rsidRPr="008817F6">
        <w:rPr>
          <w:rFonts w:ascii="Palatino Linotype" w:eastAsia="Palatino Linotype" w:hAnsi="Palatino Linotype" w:cs="Palatino Linotype"/>
          <w:b/>
          <w:color w:val="222222"/>
        </w:rPr>
        <w:t>ÓRGANO GARANTE</w:t>
      </w:r>
      <w:r w:rsidRPr="008817F6">
        <w:rPr>
          <w:rFonts w:ascii="Palatino Linotype" w:eastAsia="Palatino Linotype" w:hAnsi="Palatino Linotype" w:cs="Palatino Linotype"/>
          <w:color w:val="222222"/>
        </w:rPr>
        <w:t xml:space="preserve"> emite los siguientes:</w:t>
      </w:r>
    </w:p>
    <w:p w14:paraId="65BCC264" w14:textId="77777777" w:rsidR="00A30F8D" w:rsidRPr="008817F6" w:rsidRDefault="00A30F8D" w:rsidP="00EF3D3A">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rPr>
      </w:pPr>
    </w:p>
    <w:p w14:paraId="157A63E0" w14:textId="77777777" w:rsidR="00E94D86" w:rsidRPr="008817F6" w:rsidRDefault="001E3125">
      <w:pPr>
        <w:keepNext/>
        <w:keepLines/>
        <w:spacing w:line="360" w:lineRule="auto"/>
        <w:ind w:right="-592"/>
        <w:jc w:val="center"/>
        <w:rPr>
          <w:rFonts w:ascii="Palatino Linotype" w:eastAsia="Palatino Linotype" w:hAnsi="Palatino Linotype" w:cs="Palatino Linotype"/>
          <w:b/>
          <w:color w:val="000000"/>
        </w:rPr>
      </w:pPr>
      <w:r w:rsidRPr="008817F6">
        <w:rPr>
          <w:rFonts w:ascii="Palatino Linotype" w:eastAsia="Palatino Linotype" w:hAnsi="Palatino Linotype" w:cs="Palatino Linotype"/>
          <w:b/>
          <w:color w:val="000000"/>
        </w:rPr>
        <w:t>R E S O L U T I V O S</w:t>
      </w:r>
    </w:p>
    <w:p w14:paraId="13565149" w14:textId="2DF3A5D3" w:rsidR="00EF3D3A" w:rsidRPr="008817F6" w:rsidRDefault="00EF3D3A" w:rsidP="00EF3D3A">
      <w:pPr>
        <w:pStyle w:val="Prrafodelista"/>
        <w:widowControl w:val="0"/>
        <w:tabs>
          <w:tab w:val="left" w:pos="1701"/>
        </w:tabs>
        <w:autoSpaceDE w:val="0"/>
        <w:autoSpaceDN w:val="0"/>
        <w:adjustRightInd w:val="0"/>
        <w:spacing w:before="120" w:line="360" w:lineRule="auto"/>
        <w:ind w:left="0"/>
        <w:jc w:val="both"/>
        <w:rPr>
          <w:rFonts w:ascii="Palatino Linotype" w:hAnsi="Palatino Linotype"/>
          <w:sz w:val="24"/>
        </w:rPr>
      </w:pPr>
      <w:r w:rsidRPr="008817F6">
        <w:rPr>
          <w:rFonts w:ascii="Palatino Linotype" w:hAnsi="Palatino Linotype" w:cs="Arial"/>
          <w:b/>
          <w:sz w:val="24"/>
        </w:rPr>
        <w:t xml:space="preserve">PRIMERO. </w:t>
      </w:r>
      <w:r w:rsidRPr="008817F6">
        <w:rPr>
          <w:rFonts w:ascii="Palatino Linotype" w:hAnsi="Palatino Linotype"/>
          <w:sz w:val="24"/>
        </w:rPr>
        <w:t xml:space="preserve">Se </w:t>
      </w:r>
      <w:r w:rsidRPr="008817F6">
        <w:rPr>
          <w:rFonts w:ascii="Palatino Linotype" w:hAnsi="Palatino Linotype"/>
          <w:b/>
          <w:sz w:val="24"/>
        </w:rPr>
        <w:t>SOBRESEE</w:t>
      </w:r>
      <w:r w:rsidRPr="008817F6">
        <w:rPr>
          <w:rFonts w:ascii="Palatino Linotype" w:hAnsi="Palatino Linotype"/>
          <w:sz w:val="24"/>
        </w:rPr>
        <w:t xml:space="preserve"> el recurso de revisión número </w:t>
      </w:r>
      <w:r w:rsidRPr="008817F6">
        <w:rPr>
          <w:rFonts w:ascii="Palatino Linotype" w:eastAsia="Calibri" w:hAnsi="Palatino Linotype" w:cs="Tahoma"/>
          <w:b/>
          <w:bCs/>
          <w:sz w:val="24"/>
          <w:lang w:eastAsia="en-US"/>
        </w:rPr>
        <w:t>13278/INFOEM/IP/RR/2025</w:t>
      </w:r>
      <w:r w:rsidRPr="008817F6">
        <w:rPr>
          <w:rFonts w:ascii="Palatino Linotype" w:hAnsi="Palatino Linotype"/>
          <w:sz w:val="24"/>
        </w:rPr>
        <w:t>, al quedarse sin materia en términos de lo dispuesto por la fracción V</w:t>
      </w:r>
      <w:r w:rsidR="001B65D6" w:rsidRPr="008817F6">
        <w:rPr>
          <w:rFonts w:ascii="Palatino Linotype" w:hAnsi="Palatino Linotype"/>
          <w:sz w:val="24"/>
        </w:rPr>
        <w:t>,</w:t>
      </w:r>
      <w:r w:rsidRPr="008817F6">
        <w:rPr>
          <w:rFonts w:ascii="Palatino Linotype" w:hAnsi="Palatino Linotype"/>
          <w:sz w:val="24"/>
        </w:rPr>
        <w:t xml:space="preserve"> del artículo 192</w:t>
      </w:r>
      <w:r w:rsidR="001B65D6" w:rsidRPr="008817F6">
        <w:rPr>
          <w:rFonts w:ascii="Palatino Linotype" w:hAnsi="Palatino Linotype"/>
          <w:sz w:val="24"/>
        </w:rPr>
        <w:t>,</w:t>
      </w:r>
      <w:r w:rsidRPr="008817F6">
        <w:rPr>
          <w:rFonts w:ascii="Palatino Linotype" w:hAnsi="Palatino Linotype"/>
          <w:sz w:val="24"/>
        </w:rPr>
        <w:t xml:space="preserve"> de la Ley de Transparencia y Acceso a la Información Pública del Estado de México y Municipios, en términos del </w:t>
      </w:r>
      <w:r w:rsidRPr="008817F6">
        <w:rPr>
          <w:rFonts w:ascii="Palatino Linotype" w:hAnsi="Palatino Linotype"/>
          <w:b/>
          <w:sz w:val="24"/>
        </w:rPr>
        <w:t>Considerando</w:t>
      </w:r>
      <w:r w:rsidRPr="008817F6">
        <w:rPr>
          <w:rFonts w:ascii="Palatino Linotype" w:hAnsi="Palatino Linotype"/>
          <w:sz w:val="24"/>
        </w:rPr>
        <w:t xml:space="preserve"> </w:t>
      </w:r>
      <w:r w:rsidRPr="008817F6">
        <w:rPr>
          <w:rFonts w:ascii="Palatino Linotype" w:hAnsi="Palatino Linotype"/>
          <w:b/>
          <w:sz w:val="24"/>
        </w:rPr>
        <w:t>TERCERO</w:t>
      </w:r>
      <w:r w:rsidRPr="008817F6">
        <w:rPr>
          <w:rFonts w:ascii="Palatino Linotype" w:hAnsi="Palatino Linotype"/>
          <w:sz w:val="24"/>
        </w:rPr>
        <w:t xml:space="preserve"> de la presente resolución.</w:t>
      </w:r>
    </w:p>
    <w:p w14:paraId="717906E1" w14:textId="7A90E909" w:rsidR="00EF3D3A" w:rsidRPr="008817F6" w:rsidRDefault="00EF3D3A" w:rsidP="00EF3D3A">
      <w:pPr>
        <w:spacing w:before="240" w:after="360" w:line="360" w:lineRule="auto"/>
        <w:jc w:val="both"/>
        <w:rPr>
          <w:rStyle w:val="Ttulo2Car"/>
          <w:rFonts w:ascii="Palatino Linotype" w:hAnsi="Palatino Linotype"/>
          <w:b/>
          <w:color w:val="000000" w:themeColor="text1"/>
          <w:sz w:val="24"/>
          <w:szCs w:val="24"/>
        </w:rPr>
      </w:pPr>
      <w:bookmarkStart w:id="6" w:name="_Toc461648590"/>
      <w:bookmarkStart w:id="7" w:name="_Toc461648682"/>
      <w:bookmarkStart w:id="8" w:name="_Toc462228049"/>
      <w:bookmarkStart w:id="9" w:name="_Toc462228129"/>
      <w:bookmarkStart w:id="10" w:name="_Toc496099789"/>
      <w:bookmarkStart w:id="11" w:name="_Toc496100166"/>
      <w:bookmarkStart w:id="12" w:name="_Toc499756977"/>
      <w:bookmarkStart w:id="13" w:name="_Toc499757020"/>
      <w:bookmarkStart w:id="14" w:name="_Toc504377974"/>
      <w:r w:rsidRPr="008817F6">
        <w:rPr>
          <w:rFonts w:ascii="Palatino Linotype" w:hAnsi="Palatino Linotype" w:cs="Arial"/>
          <w:b/>
        </w:rPr>
        <w:t>SEGUNDO.</w:t>
      </w:r>
      <w:bookmarkEnd w:id="6"/>
      <w:bookmarkEnd w:id="7"/>
      <w:bookmarkEnd w:id="8"/>
      <w:bookmarkEnd w:id="9"/>
      <w:bookmarkEnd w:id="10"/>
      <w:bookmarkEnd w:id="11"/>
      <w:bookmarkEnd w:id="12"/>
      <w:bookmarkEnd w:id="13"/>
      <w:bookmarkEnd w:id="14"/>
      <w:r w:rsidRPr="008817F6">
        <w:rPr>
          <w:rStyle w:val="Ttulo2Car"/>
          <w:rFonts w:ascii="Palatino Linotype" w:hAnsi="Palatino Linotype"/>
          <w:b/>
          <w:color w:val="000000" w:themeColor="text1"/>
          <w:sz w:val="24"/>
          <w:szCs w:val="24"/>
        </w:rPr>
        <w:t xml:space="preserve"> </w:t>
      </w:r>
      <w:r w:rsidR="001B65D6" w:rsidRPr="008817F6">
        <w:rPr>
          <w:rFonts w:ascii="Palatino Linotype" w:eastAsia="MS Mincho" w:hAnsi="Palatino Linotype" w:cs="Arial"/>
          <w:b/>
          <w:bCs/>
          <w:color w:val="000000" w:themeColor="text1"/>
          <w:shd w:val="clear" w:color="auto" w:fill="FFFFFF"/>
        </w:rPr>
        <w:t>Notifíquese</w:t>
      </w:r>
      <w:r w:rsidRPr="008817F6">
        <w:rPr>
          <w:rFonts w:ascii="Palatino Linotype" w:eastAsia="MS Mincho" w:hAnsi="Palatino Linotype" w:cs="Arial"/>
          <w:b/>
          <w:bCs/>
          <w:color w:val="000000" w:themeColor="text1"/>
          <w:shd w:val="clear" w:color="auto" w:fill="FFFFFF"/>
        </w:rPr>
        <w:t xml:space="preserve"> </w:t>
      </w:r>
      <w:r w:rsidRPr="008817F6">
        <w:rPr>
          <w:rFonts w:ascii="Palatino Linotype" w:eastAsia="MS Mincho" w:hAnsi="Palatino Linotype"/>
          <w:color w:val="000000" w:themeColor="text1"/>
          <w:shd w:val="clear" w:color="auto" w:fill="FFFFFF"/>
        </w:rPr>
        <w:t>al Titular de la Unidad de Transparencia del</w:t>
      </w:r>
      <w:r w:rsidRPr="008817F6">
        <w:rPr>
          <w:rFonts w:ascii="Palatino Linotype" w:eastAsia="MS Mincho" w:hAnsi="Palatino Linotype"/>
          <w:b/>
          <w:bCs/>
          <w:color w:val="000000" w:themeColor="text1"/>
          <w:shd w:val="clear" w:color="auto" w:fill="FFFFFF"/>
        </w:rPr>
        <w:t xml:space="preserve"> SUJETO OBLIGADO</w:t>
      </w:r>
      <w:r w:rsidRPr="008817F6">
        <w:rPr>
          <w:rFonts w:ascii="Palatino Linotype" w:eastAsia="MS Mincho" w:hAnsi="Palatino Linotype"/>
          <w:color w:val="000000" w:themeColor="text1"/>
          <w:shd w:val="clear" w:color="auto" w:fill="FFFFFF"/>
        </w:rPr>
        <w:t xml:space="preserve"> vía Sistema de Acceso a Información Mexiquense, </w:t>
      </w:r>
      <w:r w:rsidRPr="008817F6">
        <w:rPr>
          <w:rFonts w:ascii="Palatino Linotype" w:eastAsia="MS Mincho" w:hAnsi="Palatino Linotype"/>
          <w:b/>
          <w:color w:val="000000" w:themeColor="text1"/>
          <w:shd w:val="clear" w:color="auto" w:fill="FFFFFF"/>
        </w:rPr>
        <w:t>SAIMEX,</w:t>
      </w:r>
      <w:r w:rsidRPr="008817F6">
        <w:rPr>
          <w:rFonts w:ascii="Palatino Linotype" w:eastAsia="MS Mincho" w:hAnsi="Palatino Linotype"/>
          <w:color w:val="000000" w:themeColor="text1"/>
          <w:shd w:val="clear" w:color="auto" w:fill="FFFFFF"/>
        </w:rPr>
        <w:t xml:space="preserve"> la presente resolución. </w:t>
      </w:r>
    </w:p>
    <w:p w14:paraId="4B09C9C4" w14:textId="77777777" w:rsidR="00EF3D3A" w:rsidRPr="008817F6" w:rsidRDefault="00EF3D3A" w:rsidP="00EF3D3A">
      <w:pPr>
        <w:spacing w:line="360" w:lineRule="auto"/>
        <w:jc w:val="both"/>
        <w:rPr>
          <w:rFonts w:ascii="Palatino Linotype" w:hAnsi="Palatino Linotype"/>
          <w:b/>
        </w:rPr>
      </w:pPr>
      <w:r w:rsidRPr="008817F6">
        <w:rPr>
          <w:rFonts w:ascii="Palatino Linotype" w:hAnsi="Palatino Linotype" w:cs="Arial"/>
          <w:b/>
        </w:rPr>
        <w:t xml:space="preserve">TERCERO. </w:t>
      </w:r>
      <w:r w:rsidRPr="008817F6">
        <w:rPr>
          <w:rFonts w:ascii="Palatino Linotype" w:hAnsi="Palatino Linotype"/>
          <w:b/>
          <w:bCs/>
          <w:color w:val="222222"/>
          <w:lang w:val="es-ES"/>
        </w:rPr>
        <w:t>Notifíquese a</w:t>
      </w:r>
      <w:r w:rsidRPr="008817F6">
        <w:rPr>
          <w:rFonts w:ascii="Palatino Linotype" w:hAnsi="Palatino Linotype"/>
          <w:b/>
        </w:rPr>
        <w:t xml:space="preserve">l RECURRENTE </w:t>
      </w:r>
      <w:r w:rsidRPr="008817F6">
        <w:rPr>
          <w:rFonts w:ascii="Palatino Linotype" w:hAnsi="Palatino Linotype"/>
        </w:rPr>
        <w:t xml:space="preserve">la presente resolución a través de </w:t>
      </w:r>
      <w:r w:rsidRPr="008817F6">
        <w:rPr>
          <w:rFonts w:ascii="Palatino Linotype" w:hAnsi="Palatino Linotype"/>
          <w:b/>
        </w:rPr>
        <w:t>SAIMEX.</w:t>
      </w:r>
    </w:p>
    <w:p w14:paraId="518E50EC" w14:textId="77777777" w:rsidR="00887213" w:rsidRPr="008817F6" w:rsidRDefault="00887213" w:rsidP="00887213">
      <w:pPr>
        <w:shd w:val="clear" w:color="auto" w:fill="FFFFFF"/>
        <w:spacing w:before="240"/>
        <w:ind w:right="49"/>
        <w:jc w:val="both"/>
        <w:rPr>
          <w:rFonts w:ascii="Palatino Linotype" w:hAnsi="Palatino Linotype" w:cs="Arial"/>
          <w:b/>
          <w:bCs/>
          <w:color w:val="000000" w:themeColor="text1"/>
          <w:lang w:val="es-ES_tradnl"/>
        </w:rPr>
      </w:pPr>
    </w:p>
    <w:p w14:paraId="5BC35D14" w14:textId="77777777" w:rsidR="00F46C8E" w:rsidRPr="008817F6" w:rsidRDefault="00A30F8D" w:rsidP="00A30F8D">
      <w:pPr>
        <w:spacing w:line="360" w:lineRule="auto"/>
        <w:jc w:val="both"/>
        <w:rPr>
          <w:rFonts w:ascii="Palatino Linotype" w:eastAsia="MS Mincho" w:hAnsi="Palatino Linotype"/>
        </w:rPr>
      </w:pPr>
      <w:r w:rsidRPr="008817F6">
        <w:rPr>
          <w:rFonts w:ascii="Palatino Linotype" w:eastAsia="Calibri" w:hAnsi="Palatino Linotype" w:cs="Arial"/>
          <w:b/>
          <w:bCs/>
          <w:color w:val="000000" w:themeColor="text1"/>
          <w:lang w:eastAsia="en-US"/>
        </w:rPr>
        <w:lastRenderedPageBreak/>
        <w:t>CUARTO.</w:t>
      </w:r>
      <w:r w:rsidRPr="008817F6">
        <w:rPr>
          <w:rFonts w:ascii="Palatino Linotype" w:eastAsia="Calibri" w:hAnsi="Palatino Linotype" w:cs="Arial"/>
          <w:bCs/>
          <w:color w:val="000000" w:themeColor="text1"/>
          <w:lang w:eastAsia="en-US"/>
        </w:rPr>
        <w:t xml:space="preserve"> </w:t>
      </w:r>
      <w:r w:rsidRPr="008817F6">
        <w:rPr>
          <w:rFonts w:ascii="Palatino Linotype" w:eastAsia="MS Mincho" w:hAnsi="Palatino Linotype"/>
        </w:rPr>
        <w:t xml:space="preserve">Se hace del conocimiento del </w:t>
      </w:r>
      <w:r w:rsidRPr="008817F6">
        <w:rPr>
          <w:rFonts w:ascii="Palatino Linotype" w:hAnsi="Palatino Linotype"/>
          <w:b/>
          <w:bCs/>
        </w:rPr>
        <w:t>RECURRENTE</w:t>
      </w:r>
      <w:r w:rsidRPr="008817F6">
        <w:rPr>
          <w:rFonts w:ascii="Palatino Linotype" w:hAnsi="Palatino Linotype"/>
        </w:rPr>
        <w:t xml:space="preserve"> </w:t>
      </w:r>
      <w:r w:rsidRPr="008817F6">
        <w:rPr>
          <w:rFonts w:ascii="Palatino Linotype" w:eastAsia="MS Mincho" w:hAnsi="Palatino Linotype"/>
        </w:rPr>
        <w:t>que, de conformidad con lo establecido en el artículo 196 de la Ley de Transparencia y Acceso a la Información Pública del Estado de México y Municipios, en caso de que considere que la resolución le cause algún perjuicio podrá impugnarla </w:t>
      </w:r>
      <w:r w:rsidRPr="008817F6">
        <w:rPr>
          <w:rFonts w:ascii="Palatino Linotype" w:eastAsia="MS Mincho" w:hAnsi="Palatino Linotype"/>
          <w:bCs/>
        </w:rPr>
        <w:t>vía juicio de amparo</w:t>
      </w:r>
      <w:r w:rsidRPr="008817F6">
        <w:rPr>
          <w:rFonts w:ascii="Palatino Linotype" w:eastAsia="MS Mincho" w:hAnsi="Palatino Linotype"/>
        </w:rPr>
        <w:t> en los términos de las leyes aplicables.</w:t>
      </w:r>
    </w:p>
    <w:p w14:paraId="70D69EF4" w14:textId="77777777" w:rsidR="006F4C9B" w:rsidRPr="008817F6" w:rsidRDefault="006F4C9B" w:rsidP="00A30F8D">
      <w:pPr>
        <w:spacing w:line="360" w:lineRule="auto"/>
        <w:jc w:val="both"/>
        <w:rPr>
          <w:rFonts w:ascii="Palatino Linotype" w:eastAsia="MS Mincho" w:hAnsi="Palatino Linotype"/>
        </w:rPr>
      </w:pPr>
    </w:p>
    <w:p w14:paraId="749CFCE9" w14:textId="77777777" w:rsidR="006F4C9B" w:rsidRPr="008817F6" w:rsidRDefault="006F4C9B" w:rsidP="006F4C9B">
      <w:pPr>
        <w:spacing w:line="360" w:lineRule="auto"/>
        <w:jc w:val="both"/>
        <w:rPr>
          <w:rFonts w:ascii="Palatino Linotype" w:eastAsiaTheme="minorHAnsi" w:hAnsi="Palatino Linotype" w:cstheme="minorBidi"/>
          <w:lang w:eastAsia="es-ES_tradnl"/>
        </w:rPr>
      </w:pPr>
      <w:r w:rsidRPr="008817F6">
        <w:rPr>
          <w:rFonts w:ascii="Palatino Linotype" w:eastAsia="MS Mincho" w:hAnsi="Palatino Linotype"/>
          <w:b/>
        </w:rPr>
        <w:t>QUINTO.</w:t>
      </w:r>
      <w:r w:rsidRPr="008817F6">
        <w:rPr>
          <w:rFonts w:ascii="Palatino Linotype" w:eastAsiaTheme="minorHAnsi" w:hAnsi="Palatino Linotype" w:cstheme="minorBidi"/>
          <w:b/>
          <w:lang w:eastAsia="es-ES_tradnl"/>
        </w:rPr>
        <w:t xml:space="preserve"> Gírese</w:t>
      </w:r>
      <w:r w:rsidRPr="008817F6">
        <w:rPr>
          <w:rFonts w:ascii="Palatino Linotype" w:eastAsiaTheme="minorHAnsi" w:hAnsi="Palatino Linotype" w:cstheme="minorBidi"/>
          <w:lang w:eastAsia="es-ES_tradnl"/>
        </w:rPr>
        <w:t xml:space="preserve"> oficio al Titular de la Dirección General de Protección de Datos Personales, en atención al artículo 82, fracción XXVII de la Ley de Protección de Datos Personales del Estado de México y Municipios en términos de lo señalado en el </w:t>
      </w:r>
      <w:r w:rsidRPr="008817F6">
        <w:rPr>
          <w:rFonts w:ascii="Palatino Linotype" w:eastAsiaTheme="minorHAnsi" w:hAnsi="Palatino Linotype" w:cstheme="minorBidi"/>
          <w:b/>
          <w:bCs/>
          <w:lang w:eastAsia="es-ES_tradnl"/>
        </w:rPr>
        <w:t xml:space="preserve">Considerando CUARTO </w:t>
      </w:r>
      <w:r w:rsidRPr="008817F6">
        <w:rPr>
          <w:rFonts w:ascii="Palatino Linotype" w:eastAsiaTheme="minorHAnsi" w:hAnsi="Palatino Linotype" w:cstheme="minorBidi"/>
          <w:lang w:eastAsia="es-ES_tradnl"/>
        </w:rPr>
        <w:t>de la presente resolución.</w:t>
      </w:r>
    </w:p>
    <w:p w14:paraId="459F63AA" w14:textId="77777777" w:rsidR="006F4C9B" w:rsidRPr="008817F6" w:rsidRDefault="006F4C9B" w:rsidP="00A30F8D">
      <w:pPr>
        <w:spacing w:line="360" w:lineRule="auto"/>
        <w:jc w:val="both"/>
        <w:rPr>
          <w:rFonts w:ascii="Palatino Linotype" w:eastAsia="MS Mincho" w:hAnsi="Palatino Linotype"/>
        </w:rPr>
      </w:pPr>
    </w:p>
    <w:p w14:paraId="20FA4A7D" w14:textId="77777777" w:rsidR="001B65D6" w:rsidRPr="008817F6" w:rsidRDefault="001B65D6" w:rsidP="001B65D6">
      <w:pPr>
        <w:spacing w:before="240" w:after="240" w:line="360" w:lineRule="auto"/>
        <w:ind w:firstLine="1"/>
        <w:jc w:val="both"/>
        <w:rPr>
          <w:rFonts w:ascii="Palatino Linotype" w:hAnsi="Palatino Linotype"/>
        </w:rPr>
      </w:pPr>
      <w:bookmarkStart w:id="15" w:name="_Hlk99014733"/>
      <w:r w:rsidRPr="008817F6">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SEXTA SESIÓN ORDINARIA, CELEBRADA EL DIECIOCHO (18) DE FEBRERO DE DOS MIL VEINTISÉIS, ANTE EL SECRETARIO TÉCNICO DEL PLENO </w:t>
      </w:r>
      <w:r w:rsidRPr="008817F6">
        <w:rPr>
          <w:rFonts w:ascii="Palatino Linotype" w:hAnsi="Palatino Linotype" w:cs="Palatino Linotype"/>
          <w:color w:val="000000" w:themeColor="text1"/>
        </w:rPr>
        <w:t>ALEXIS TAPIA RAMÍREZ.</w:t>
      </w:r>
    </w:p>
    <w:bookmarkEnd w:id="15"/>
    <w:p w14:paraId="5E99B832" w14:textId="77777777" w:rsidR="00E94D86" w:rsidRPr="008817F6" w:rsidRDefault="00E94D86">
      <w:pPr>
        <w:spacing w:line="360" w:lineRule="auto"/>
        <w:ind w:right="-592"/>
        <w:jc w:val="both"/>
        <w:rPr>
          <w:rFonts w:ascii="Palatino Linotype" w:eastAsia="Palatino Linotype" w:hAnsi="Palatino Linotype" w:cs="Palatino Linotype"/>
        </w:rPr>
      </w:pPr>
    </w:p>
    <w:p w14:paraId="4A3C3B51" w14:textId="77777777" w:rsidR="00E94D86" w:rsidRPr="008817F6" w:rsidRDefault="00E94D86">
      <w:pPr>
        <w:spacing w:line="360" w:lineRule="auto"/>
        <w:ind w:right="-592"/>
        <w:jc w:val="both"/>
        <w:rPr>
          <w:rFonts w:ascii="Palatino Linotype" w:eastAsia="Palatino Linotype" w:hAnsi="Palatino Linotype" w:cs="Palatino Linotype"/>
        </w:rPr>
      </w:pPr>
    </w:p>
    <w:p w14:paraId="03BC7483" w14:textId="77777777" w:rsidR="00E94D86" w:rsidRPr="008817F6" w:rsidRDefault="00E94D86">
      <w:pPr>
        <w:spacing w:line="360" w:lineRule="auto"/>
        <w:ind w:right="-592"/>
        <w:jc w:val="both"/>
        <w:rPr>
          <w:rFonts w:ascii="Palatino Linotype" w:eastAsia="Palatino Linotype" w:hAnsi="Palatino Linotype" w:cs="Palatino Linotype"/>
        </w:rPr>
      </w:pPr>
    </w:p>
    <w:p w14:paraId="6FCE7026" w14:textId="77777777" w:rsidR="00E94D86" w:rsidRPr="008817F6" w:rsidRDefault="00E94D86">
      <w:pPr>
        <w:spacing w:line="360" w:lineRule="auto"/>
        <w:ind w:right="-592"/>
        <w:jc w:val="both"/>
        <w:rPr>
          <w:rFonts w:ascii="Palatino Linotype" w:eastAsia="Palatino Linotype" w:hAnsi="Palatino Linotype" w:cs="Palatino Linotype"/>
        </w:rPr>
      </w:pPr>
    </w:p>
    <w:p w14:paraId="5DB1423C" w14:textId="77777777" w:rsidR="00E94D86" w:rsidRPr="008817F6" w:rsidRDefault="00E94D86">
      <w:pPr>
        <w:spacing w:line="360" w:lineRule="auto"/>
        <w:ind w:right="-592"/>
        <w:jc w:val="both"/>
        <w:rPr>
          <w:rFonts w:ascii="Palatino Linotype" w:eastAsia="Palatino Linotype" w:hAnsi="Palatino Linotype" w:cs="Palatino Linotype"/>
        </w:rPr>
      </w:pPr>
    </w:p>
    <w:p w14:paraId="7446EF4E" w14:textId="77777777" w:rsidR="00E94D86" w:rsidRPr="008817F6" w:rsidRDefault="00E94D86">
      <w:pPr>
        <w:spacing w:line="360" w:lineRule="auto"/>
        <w:ind w:right="-592"/>
        <w:jc w:val="both"/>
        <w:rPr>
          <w:rFonts w:ascii="Palatino Linotype" w:eastAsia="Palatino Linotype" w:hAnsi="Palatino Linotype" w:cs="Palatino Linotype"/>
        </w:rPr>
      </w:pPr>
    </w:p>
    <w:p w14:paraId="605778AC" w14:textId="77777777" w:rsidR="00E94D86" w:rsidRPr="008817F6" w:rsidRDefault="00E94D86">
      <w:pPr>
        <w:spacing w:line="360" w:lineRule="auto"/>
        <w:ind w:right="-592"/>
        <w:jc w:val="both"/>
        <w:rPr>
          <w:rFonts w:ascii="Palatino Linotype" w:eastAsia="Palatino Linotype" w:hAnsi="Palatino Linotype" w:cs="Palatino Linotype"/>
        </w:rPr>
      </w:pPr>
    </w:p>
    <w:p w14:paraId="16BD49B6" w14:textId="77777777" w:rsidR="00E94D86" w:rsidRPr="008817F6" w:rsidRDefault="00E94D86">
      <w:pPr>
        <w:spacing w:line="360" w:lineRule="auto"/>
        <w:ind w:right="-592"/>
        <w:jc w:val="both"/>
        <w:rPr>
          <w:rFonts w:ascii="Palatino Linotype" w:eastAsia="Palatino Linotype" w:hAnsi="Palatino Linotype" w:cs="Palatino Linotype"/>
        </w:rPr>
      </w:pPr>
    </w:p>
    <w:p w14:paraId="76C17BD1" w14:textId="77777777" w:rsidR="00E94D86" w:rsidRPr="008817F6" w:rsidRDefault="00E94D86">
      <w:pPr>
        <w:spacing w:line="360" w:lineRule="auto"/>
        <w:ind w:right="-592"/>
        <w:jc w:val="both"/>
        <w:rPr>
          <w:rFonts w:ascii="Palatino Linotype" w:eastAsia="Palatino Linotype" w:hAnsi="Palatino Linotype" w:cs="Palatino Linotype"/>
        </w:rPr>
      </w:pPr>
    </w:p>
    <w:p w14:paraId="77B803AC" w14:textId="77777777" w:rsidR="00E94D86" w:rsidRPr="008817F6" w:rsidRDefault="00E94D86">
      <w:pPr>
        <w:spacing w:line="360" w:lineRule="auto"/>
        <w:ind w:right="-592"/>
        <w:jc w:val="both"/>
        <w:rPr>
          <w:rFonts w:ascii="Palatino Linotype" w:eastAsia="Palatino Linotype" w:hAnsi="Palatino Linotype" w:cs="Palatino Linotype"/>
        </w:rPr>
      </w:pPr>
    </w:p>
    <w:p w14:paraId="6971DC56" w14:textId="77777777" w:rsidR="00E94D86" w:rsidRPr="008817F6" w:rsidRDefault="00E94D86">
      <w:pPr>
        <w:spacing w:line="360" w:lineRule="auto"/>
        <w:ind w:right="-592"/>
        <w:jc w:val="both"/>
        <w:rPr>
          <w:rFonts w:ascii="Palatino Linotype" w:eastAsia="Palatino Linotype" w:hAnsi="Palatino Linotype" w:cs="Palatino Linotype"/>
        </w:rPr>
      </w:pPr>
    </w:p>
    <w:p w14:paraId="501EBD03" w14:textId="77777777" w:rsidR="00E94D86" w:rsidRPr="008817F6" w:rsidRDefault="00E94D86">
      <w:pPr>
        <w:spacing w:line="360" w:lineRule="auto"/>
        <w:ind w:right="-592"/>
        <w:rPr>
          <w:rFonts w:ascii="Palatino Linotype" w:eastAsia="Palatino Linotype" w:hAnsi="Palatino Linotype" w:cs="Palatino Linotype"/>
        </w:rPr>
      </w:pPr>
    </w:p>
    <w:p w14:paraId="4645F9E6" w14:textId="77777777" w:rsidR="00E94D86" w:rsidRPr="008817F6" w:rsidRDefault="00E94D86">
      <w:pPr>
        <w:spacing w:line="360" w:lineRule="auto"/>
        <w:ind w:right="-592"/>
        <w:rPr>
          <w:rFonts w:ascii="Palatino Linotype" w:eastAsia="Palatino Linotype" w:hAnsi="Palatino Linotype" w:cs="Palatino Linotype"/>
        </w:rPr>
      </w:pPr>
    </w:p>
    <w:p w14:paraId="0590D648" w14:textId="77777777" w:rsidR="00E94D86" w:rsidRPr="008817F6" w:rsidRDefault="00E94D86">
      <w:pPr>
        <w:spacing w:line="360" w:lineRule="auto"/>
        <w:ind w:right="-592"/>
        <w:rPr>
          <w:rFonts w:ascii="Palatino Linotype" w:eastAsia="Palatino Linotype" w:hAnsi="Palatino Linotype" w:cs="Palatino Linotype"/>
        </w:rPr>
      </w:pPr>
    </w:p>
    <w:p w14:paraId="207946F3" w14:textId="77777777" w:rsidR="00E94D86" w:rsidRPr="008817F6" w:rsidRDefault="00E94D86">
      <w:pPr>
        <w:spacing w:line="360" w:lineRule="auto"/>
        <w:ind w:right="-592"/>
        <w:rPr>
          <w:rFonts w:ascii="Palatino Linotype" w:eastAsia="Palatino Linotype" w:hAnsi="Palatino Linotype" w:cs="Palatino Linotype"/>
        </w:rPr>
      </w:pPr>
    </w:p>
    <w:p w14:paraId="67A393FE" w14:textId="77777777" w:rsidR="00E94D86" w:rsidRPr="008817F6" w:rsidRDefault="00E94D86">
      <w:pPr>
        <w:spacing w:line="360" w:lineRule="auto"/>
        <w:ind w:right="-592"/>
        <w:rPr>
          <w:rFonts w:ascii="Palatino Linotype" w:eastAsia="Palatino Linotype" w:hAnsi="Palatino Linotype" w:cs="Palatino Linotype"/>
        </w:rPr>
      </w:pPr>
    </w:p>
    <w:p w14:paraId="1EA6D185" w14:textId="77777777" w:rsidR="007A1059" w:rsidRPr="008817F6" w:rsidRDefault="007A1059">
      <w:pPr>
        <w:spacing w:line="360" w:lineRule="auto"/>
        <w:ind w:right="-592"/>
        <w:rPr>
          <w:rFonts w:ascii="Palatino Linotype" w:eastAsia="Palatino Linotype" w:hAnsi="Palatino Linotype" w:cs="Palatino Linotype"/>
        </w:rPr>
      </w:pPr>
    </w:p>
    <w:p w14:paraId="00C09025" w14:textId="77777777" w:rsidR="007A1059" w:rsidRPr="008817F6" w:rsidRDefault="007A1059">
      <w:pPr>
        <w:spacing w:line="360" w:lineRule="auto"/>
        <w:ind w:right="-592"/>
        <w:rPr>
          <w:rFonts w:ascii="Palatino Linotype" w:eastAsia="Palatino Linotype" w:hAnsi="Palatino Linotype" w:cs="Palatino Linotype"/>
        </w:rPr>
      </w:pPr>
    </w:p>
    <w:p w14:paraId="76669116" w14:textId="77777777" w:rsidR="007A1059" w:rsidRPr="008817F6" w:rsidRDefault="007A1059">
      <w:pPr>
        <w:spacing w:line="360" w:lineRule="auto"/>
        <w:ind w:right="-592"/>
        <w:rPr>
          <w:rFonts w:ascii="Palatino Linotype" w:eastAsia="Palatino Linotype" w:hAnsi="Palatino Linotype" w:cs="Palatino Linotype"/>
        </w:rPr>
      </w:pPr>
    </w:p>
    <w:p w14:paraId="57D8FB4B" w14:textId="77777777" w:rsidR="007A1059" w:rsidRPr="008817F6" w:rsidRDefault="007A1059">
      <w:pPr>
        <w:spacing w:line="360" w:lineRule="auto"/>
        <w:ind w:right="-592"/>
        <w:rPr>
          <w:rFonts w:ascii="Palatino Linotype" w:eastAsia="Palatino Linotype" w:hAnsi="Palatino Linotype" w:cs="Palatino Linotype"/>
        </w:rPr>
      </w:pPr>
    </w:p>
    <w:p w14:paraId="3A2D4CD4" w14:textId="77777777" w:rsidR="007A1059" w:rsidRPr="008817F6" w:rsidRDefault="007A1059">
      <w:pPr>
        <w:spacing w:line="360" w:lineRule="auto"/>
        <w:ind w:right="-592"/>
        <w:rPr>
          <w:rFonts w:ascii="Palatino Linotype" w:eastAsia="Palatino Linotype" w:hAnsi="Palatino Linotype" w:cs="Palatino Linotype"/>
        </w:rPr>
      </w:pPr>
    </w:p>
    <w:p w14:paraId="76E94006" w14:textId="77777777" w:rsidR="007A1059" w:rsidRPr="008817F6" w:rsidRDefault="007A1059">
      <w:pPr>
        <w:spacing w:line="360" w:lineRule="auto"/>
        <w:ind w:right="-592"/>
        <w:rPr>
          <w:rFonts w:ascii="Palatino Linotype" w:eastAsia="Palatino Linotype" w:hAnsi="Palatino Linotype" w:cs="Palatino Linotype"/>
        </w:rPr>
      </w:pPr>
    </w:p>
    <w:p w14:paraId="09716E90" w14:textId="77777777" w:rsidR="00E94D86" w:rsidRPr="008817F6" w:rsidRDefault="00E94D86">
      <w:pPr>
        <w:spacing w:line="360" w:lineRule="auto"/>
        <w:ind w:right="-592"/>
        <w:rPr>
          <w:rFonts w:ascii="Palatino Linotype" w:eastAsia="Palatino Linotype" w:hAnsi="Palatino Linotype" w:cs="Palatino Linotype"/>
        </w:rPr>
      </w:pPr>
    </w:p>
    <w:p w14:paraId="5FAB4461" w14:textId="77777777" w:rsidR="00E94D86" w:rsidRPr="008817F6" w:rsidRDefault="00E94D86">
      <w:pPr>
        <w:ind w:right="-592"/>
        <w:rPr>
          <w:rFonts w:ascii="Palatino Linotype" w:eastAsia="Palatino Linotype" w:hAnsi="Palatino Linotype" w:cs="Palatino Linotype"/>
        </w:rPr>
      </w:pPr>
    </w:p>
    <w:p w14:paraId="486B34AC" w14:textId="77777777" w:rsidR="00647AFA" w:rsidRPr="008817F6" w:rsidRDefault="00647AFA">
      <w:pPr>
        <w:ind w:right="-592"/>
        <w:rPr>
          <w:rFonts w:ascii="Palatino Linotype" w:eastAsia="Palatino Linotype" w:hAnsi="Palatino Linotype" w:cs="Palatino Linotype"/>
        </w:rPr>
      </w:pPr>
    </w:p>
    <w:p w14:paraId="53D098DA" w14:textId="77777777" w:rsidR="001E3608" w:rsidRPr="008817F6" w:rsidRDefault="001E3608">
      <w:pPr>
        <w:ind w:right="-592"/>
        <w:rPr>
          <w:rFonts w:ascii="Palatino Linotype" w:eastAsia="Palatino Linotype" w:hAnsi="Palatino Linotype" w:cs="Palatino Linotype"/>
        </w:rPr>
      </w:pPr>
      <w:bookmarkStart w:id="16" w:name="_GoBack"/>
      <w:bookmarkEnd w:id="16"/>
    </w:p>
    <w:sectPr w:rsidR="001E3608" w:rsidRPr="008817F6" w:rsidSect="008817F6">
      <w:headerReference w:type="even" r:id="rId8"/>
      <w:headerReference w:type="default" r:id="rId9"/>
      <w:footerReference w:type="default" r:id="rId10"/>
      <w:headerReference w:type="first" r:id="rId11"/>
      <w:footerReference w:type="first" r:id="rId12"/>
      <w:pgSz w:w="12240" w:h="15840"/>
      <w:pgMar w:top="80" w:right="758"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CF84B6" w14:textId="77777777" w:rsidR="00F53CAF" w:rsidRDefault="00F53CAF">
      <w:r>
        <w:separator/>
      </w:r>
    </w:p>
  </w:endnote>
  <w:endnote w:type="continuationSeparator" w:id="0">
    <w:p w14:paraId="589C3CDE" w14:textId="77777777" w:rsidR="00F53CAF" w:rsidRDefault="00F53C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27D4BD" w14:textId="77777777" w:rsidR="00C25880" w:rsidRPr="008817F6" w:rsidRDefault="00C25880">
    <w:pPr>
      <w:pBdr>
        <w:top w:val="nil"/>
        <w:left w:val="nil"/>
        <w:bottom w:val="nil"/>
        <w:right w:val="nil"/>
        <w:between w:val="nil"/>
      </w:pBdr>
      <w:tabs>
        <w:tab w:val="center" w:pos="4419"/>
        <w:tab w:val="right" w:pos="8838"/>
      </w:tabs>
      <w:jc w:val="right"/>
      <w:rPr>
        <w:rFonts w:ascii="Palatino Linotype" w:hAnsi="Palatino Linotype"/>
        <w:b/>
        <w:color w:val="000000"/>
        <w:sz w:val="22"/>
      </w:rPr>
    </w:pPr>
    <w:r w:rsidRPr="008817F6">
      <w:rPr>
        <w:rFonts w:ascii="Palatino Linotype" w:hAnsi="Palatino Linotype"/>
        <w:b/>
        <w:color w:val="000000"/>
        <w:sz w:val="22"/>
      </w:rPr>
      <w:t xml:space="preserve">Página </w:t>
    </w:r>
    <w:r w:rsidRPr="008817F6">
      <w:rPr>
        <w:rFonts w:ascii="Palatino Linotype" w:hAnsi="Palatino Linotype"/>
        <w:b/>
        <w:color w:val="000000"/>
        <w:sz w:val="22"/>
      </w:rPr>
      <w:fldChar w:fldCharType="begin"/>
    </w:r>
    <w:r w:rsidRPr="008817F6">
      <w:rPr>
        <w:rFonts w:ascii="Palatino Linotype" w:hAnsi="Palatino Linotype"/>
        <w:b/>
        <w:color w:val="000000"/>
        <w:sz w:val="22"/>
      </w:rPr>
      <w:instrText>PAGE</w:instrText>
    </w:r>
    <w:r w:rsidRPr="008817F6">
      <w:rPr>
        <w:rFonts w:ascii="Palatino Linotype" w:hAnsi="Palatino Linotype"/>
        <w:b/>
        <w:color w:val="000000"/>
        <w:sz w:val="22"/>
      </w:rPr>
      <w:fldChar w:fldCharType="separate"/>
    </w:r>
    <w:r w:rsidR="008817F6">
      <w:rPr>
        <w:rFonts w:ascii="Palatino Linotype" w:hAnsi="Palatino Linotype"/>
        <w:b/>
        <w:noProof/>
        <w:color w:val="000000"/>
        <w:sz w:val="22"/>
      </w:rPr>
      <w:t>30</w:t>
    </w:r>
    <w:r w:rsidRPr="008817F6">
      <w:rPr>
        <w:rFonts w:ascii="Palatino Linotype" w:hAnsi="Palatino Linotype"/>
        <w:b/>
        <w:color w:val="000000"/>
        <w:sz w:val="22"/>
      </w:rPr>
      <w:fldChar w:fldCharType="end"/>
    </w:r>
    <w:r w:rsidRPr="008817F6">
      <w:rPr>
        <w:rFonts w:ascii="Palatino Linotype" w:hAnsi="Palatino Linotype"/>
        <w:b/>
        <w:color w:val="000000"/>
        <w:sz w:val="22"/>
      </w:rPr>
      <w:t xml:space="preserve"> de </w:t>
    </w:r>
    <w:r w:rsidRPr="008817F6">
      <w:rPr>
        <w:rFonts w:ascii="Palatino Linotype" w:hAnsi="Palatino Linotype"/>
        <w:b/>
        <w:color w:val="000000"/>
        <w:sz w:val="22"/>
      </w:rPr>
      <w:fldChar w:fldCharType="begin"/>
    </w:r>
    <w:r w:rsidRPr="008817F6">
      <w:rPr>
        <w:rFonts w:ascii="Palatino Linotype" w:hAnsi="Palatino Linotype"/>
        <w:b/>
        <w:color w:val="000000"/>
        <w:sz w:val="22"/>
      </w:rPr>
      <w:instrText>NUMPAGES</w:instrText>
    </w:r>
    <w:r w:rsidRPr="008817F6">
      <w:rPr>
        <w:rFonts w:ascii="Palatino Linotype" w:hAnsi="Palatino Linotype"/>
        <w:b/>
        <w:color w:val="000000"/>
        <w:sz w:val="22"/>
      </w:rPr>
      <w:fldChar w:fldCharType="separate"/>
    </w:r>
    <w:r w:rsidR="008817F6">
      <w:rPr>
        <w:rFonts w:ascii="Palatino Linotype" w:hAnsi="Palatino Linotype"/>
        <w:b/>
        <w:noProof/>
        <w:color w:val="000000"/>
        <w:sz w:val="22"/>
      </w:rPr>
      <w:t>30</w:t>
    </w:r>
    <w:r w:rsidRPr="008817F6">
      <w:rPr>
        <w:rFonts w:ascii="Palatino Linotype" w:hAnsi="Palatino Linotype"/>
        <w:b/>
        <w:color w:val="000000"/>
        <w:sz w:val="22"/>
      </w:rPr>
      <w:fldChar w:fldCharType="end"/>
    </w:r>
  </w:p>
  <w:p w14:paraId="2419203E" w14:textId="77777777" w:rsidR="00C25880" w:rsidRDefault="00C25880">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534B4B" w14:textId="77777777" w:rsidR="00C25880" w:rsidRPr="008817F6" w:rsidRDefault="00C25880">
    <w:pPr>
      <w:pBdr>
        <w:top w:val="nil"/>
        <w:left w:val="nil"/>
        <w:bottom w:val="nil"/>
        <w:right w:val="nil"/>
        <w:between w:val="nil"/>
      </w:pBdr>
      <w:tabs>
        <w:tab w:val="center" w:pos="4419"/>
        <w:tab w:val="right" w:pos="8838"/>
      </w:tabs>
      <w:jc w:val="right"/>
      <w:rPr>
        <w:rFonts w:ascii="Palatino Linotype" w:hAnsi="Palatino Linotype"/>
        <w:b/>
        <w:color w:val="000000"/>
        <w:sz w:val="22"/>
      </w:rPr>
    </w:pPr>
    <w:r w:rsidRPr="008817F6">
      <w:rPr>
        <w:rFonts w:ascii="Palatino Linotype" w:hAnsi="Palatino Linotype"/>
        <w:b/>
        <w:color w:val="000000"/>
        <w:sz w:val="22"/>
      </w:rPr>
      <w:t xml:space="preserve">Página </w:t>
    </w:r>
    <w:r w:rsidRPr="008817F6">
      <w:rPr>
        <w:rFonts w:ascii="Palatino Linotype" w:hAnsi="Palatino Linotype"/>
        <w:b/>
        <w:color w:val="000000"/>
        <w:sz w:val="22"/>
      </w:rPr>
      <w:fldChar w:fldCharType="begin"/>
    </w:r>
    <w:r w:rsidRPr="008817F6">
      <w:rPr>
        <w:rFonts w:ascii="Palatino Linotype" w:hAnsi="Palatino Linotype"/>
        <w:b/>
        <w:color w:val="000000"/>
        <w:sz w:val="22"/>
      </w:rPr>
      <w:instrText>PAGE</w:instrText>
    </w:r>
    <w:r w:rsidRPr="008817F6">
      <w:rPr>
        <w:rFonts w:ascii="Palatino Linotype" w:hAnsi="Palatino Linotype"/>
        <w:b/>
        <w:color w:val="000000"/>
        <w:sz w:val="22"/>
      </w:rPr>
      <w:fldChar w:fldCharType="separate"/>
    </w:r>
    <w:r w:rsidR="008817F6">
      <w:rPr>
        <w:rFonts w:ascii="Palatino Linotype" w:hAnsi="Palatino Linotype"/>
        <w:b/>
        <w:noProof/>
        <w:color w:val="000000"/>
        <w:sz w:val="22"/>
      </w:rPr>
      <w:t>1</w:t>
    </w:r>
    <w:r w:rsidRPr="008817F6">
      <w:rPr>
        <w:rFonts w:ascii="Palatino Linotype" w:hAnsi="Palatino Linotype"/>
        <w:b/>
        <w:color w:val="000000"/>
        <w:sz w:val="22"/>
      </w:rPr>
      <w:fldChar w:fldCharType="end"/>
    </w:r>
    <w:r w:rsidRPr="008817F6">
      <w:rPr>
        <w:rFonts w:ascii="Palatino Linotype" w:hAnsi="Palatino Linotype"/>
        <w:b/>
        <w:color w:val="000000"/>
        <w:sz w:val="22"/>
      </w:rPr>
      <w:t xml:space="preserve"> de </w:t>
    </w:r>
    <w:r w:rsidRPr="008817F6">
      <w:rPr>
        <w:rFonts w:ascii="Palatino Linotype" w:hAnsi="Palatino Linotype"/>
        <w:b/>
        <w:color w:val="000000"/>
        <w:sz w:val="22"/>
      </w:rPr>
      <w:fldChar w:fldCharType="begin"/>
    </w:r>
    <w:r w:rsidRPr="008817F6">
      <w:rPr>
        <w:rFonts w:ascii="Palatino Linotype" w:hAnsi="Palatino Linotype"/>
        <w:b/>
        <w:color w:val="000000"/>
        <w:sz w:val="22"/>
      </w:rPr>
      <w:instrText>NUMPAGES</w:instrText>
    </w:r>
    <w:r w:rsidRPr="008817F6">
      <w:rPr>
        <w:rFonts w:ascii="Palatino Linotype" w:hAnsi="Palatino Linotype"/>
        <w:b/>
        <w:color w:val="000000"/>
        <w:sz w:val="22"/>
      </w:rPr>
      <w:fldChar w:fldCharType="separate"/>
    </w:r>
    <w:r w:rsidR="008817F6">
      <w:rPr>
        <w:rFonts w:ascii="Palatino Linotype" w:hAnsi="Palatino Linotype"/>
        <w:b/>
        <w:noProof/>
        <w:color w:val="000000"/>
        <w:sz w:val="22"/>
      </w:rPr>
      <w:t>30</w:t>
    </w:r>
    <w:r w:rsidRPr="008817F6">
      <w:rPr>
        <w:rFonts w:ascii="Palatino Linotype" w:hAnsi="Palatino Linotype"/>
        <w:b/>
        <w:color w:val="000000"/>
        <w:sz w:val="22"/>
      </w:rPr>
      <w:fldChar w:fldCharType="end"/>
    </w:r>
  </w:p>
  <w:p w14:paraId="537C61EC" w14:textId="77777777" w:rsidR="00C25880" w:rsidRDefault="00C25880">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5F533C" w14:textId="77777777" w:rsidR="00F53CAF" w:rsidRDefault="00F53CAF">
      <w:r>
        <w:separator/>
      </w:r>
    </w:p>
  </w:footnote>
  <w:footnote w:type="continuationSeparator" w:id="0">
    <w:p w14:paraId="0870B5A1" w14:textId="77777777" w:rsidR="00F53CAF" w:rsidRDefault="00F53CAF">
      <w:r>
        <w:continuationSeparator/>
      </w:r>
    </w:p>
  </w:footnote>
  <w:footnote w:id="1">
    <w:p w14:paraId="1125E8CD" w14:textId="77777777" w:rsidR="00C25880" w:rsidRDefault="00C25880" w:rsidP="00C8189A">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50, Ley de Transparencia y Acceso a la Información Pública del Estado de México y Municipios.</w:t>
      </w:r>
    </w:p>
  </w:footnote>
  <w:footnote w:id="2">
    <w:p w14:paraId="7660C10F" w14:textId="77777777" w:rsidR="00C25880" w:rsidRDefault="00C25880" w:rsidP="00C8189A">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51, Ídem.</w:t>
      </w:r>
    </w:p>
  </w:footnote>
  <w:footnote w:id="3">
    <w:p w14:paraId="78DB4C50" w14:textId="77777777" w:rsidR="00C25880" w:rsidRDefault="00C25880" w:rsidP="00C8189A">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58, Ley de Transparencia y Acceso a la Información Pública del Estado de México y Municipios.</w:t>
      </w:r>
    </w:p>
  </w:footnote>
  <w:footnote w:id="4">
    <w:p w14:paraId="100BA09C" w14:textId="77777777" w:rsidR="00C25880" w:rsidRDefault="00C25880" w:rsidP="00C8189A">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59, Ídem.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2B1DDE" w14:textId="77777777" w:rsidR="00C25880" w:rsidRDefault="00F53CAF">
    <w:pPr>
      <w:pBdr>
        <w:top w:val="nil"/>
        <w:left w:val="nil"/>
        <w:bottom w:val="nil"/>
        <w:right w:val="nil"/>
        <w:between w:val="nil"/>
      </w:pBdr>
      <w:tabs>
        <w:tab w:val="center" w:pos="4419"/>
        <w:tab w:val="right" w:pos="8838"/>
      </w:tabs>
      <w:rPr>
        <w:color w:val="000000"/>
      </w:rPr>
    </w:pPr>
    <w:r>
      <w:rPr>
        <w:color w:val="000000"/>
      </w:rPr>
      <w:pict w14:anchorId="20179A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589.8pt;height:768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5"/>
      <w:tblW w:w="10207" w:type="dxa"/>
      <w:tblInd w:w="0" w:type="dxa"/>
      <w:tblLayout w:type="fixed"/>
      <w:tblLook w:val="0400" w:firstRow="0" w:lastRow="0" w:firstColumn="0" w:lastColumn="0" w:noHBand="0" w:noVBand="1"/>
    </w:tblPr>
    <w:tblGrid>
      <w:gridCol w:w="1560"/>
      <w:gridCol w:w="8647"/>
    </w:tblGrid>
    <w:tr w:rsidR="00C25880" w:rsidRPr="004401C8" w14:paraId="557125EB" w14:textId="77777777" w:rsidTr="008817F6">
      <w:trPr>
        <w:trHeight w:val="1435"/>
      </w:trPr>
      <w:tc>
        <w:tcPr>
          <w:tcW w:w="1560" w:type="dxa"/>
          <w:shd w:val="clear" w:color="auto" w:fill="auto"/>
        </w:tcPr>
        <w:p w14:paraId="4BD0272E" w14:textId="77777777" w:rsidR="00C25880" w:rsidRDefault="00C25880">
          <w:pPr>
            <w:tabs>
              <w:tab w:val="right" w:pos="4273"/>
            </w:tabs>
            <w:rPr>
              <w:rFonts w:ascii="Garamond" w:eastAsia="Garamond" w:hAnsi="Garamond" w:cs="Garamond"/>
              <w:sz w:val="16"/>
              <w:szCs w:val="16"/>
            </w:rPr>
          </w:pPr>
        </w:p>
      </w:tc>
      <w:tc>
        <w:tcPr>
          <w:tcW w:w="8647" w:type="dxa"/>
          <w:shd w:val="clear" w:color="auto" w:fill="auto"/>
        </w:tcPr>
        <w:tbl>
          <w:tblPr>
            <w:tblStyle w:val="a6"/>
            <w:tblW w:w="8492" w:type="dxa"/>
            <w:tblInd w:w="40" w:type="dxa"/>
            <w:tblLayout w:type="fixed"/>
            <w:tblLook w:val="0400" w:firstRow="0" w:lastRow="0" w:firstColumn="0" w:lastColumn="0" w:noHBand="0" w:noVBand="1"/>
          </w:tblPr>
          <w:tblGrid>
            <w:gridCol w:w="3531"/>
            <w:gridCol w:w="4961"/>
          </w:tblGrid>
          <w:tr w:rsidR="00C25880" w:rsidRPr="004401C8" w14:paraId="1268052A" w14:textId="77777777" w:rsidTr="008817F6">
            <w:trPr>
              <w:trHeight w:val="129"/>
            </w:trPr>
            <w:tc>
              <w:tcPr>
                <w:tcW w:w="3531" w:type="dxa"/>
                <w:shd w:val="clear" w:color="auto" w:fill="auto"/>
              </w:tcPr>
              <w:p w14:paraId="2AF260F3" w14:textId="77777777" w:rsidR="00C25880" w:rsidRPr="008817F6" w:rsidRDefault="00C25880" w:rsidP="004401C8">
                <w:pPr>
                  <w:tabs>
                    <w:tab w:val="right" w:pos="8838"/>
                  </w:tabs>
                  <w:ind w:left="850" w:right="-105"/>
                  <w:jc w:val="both"/>
                  <w:rPr>
                    <w:rFonts w:ascii="Palatino Linotype" w:eastAsia="Palatino Linotype" w:hAnsi="Palatino Linotype" w:cs="Palatino Linotype"/>
                    <w:b/>
                    <w:szCs w:val="22"/>
                  </w:rPr>
                </w:pPr>
                <w:r w:rsidRPr="008817F6">
                  <w:rPr>
                    <w:rFonts w:ascii="Palatino Linotype" w:eastAsia="Palatino Linotype" w:hAnsi="Palatino Linotype" w:cs="Palatino Linotype"/>
                    <w:b/>
                    <w:szCs w:val="22"/>
                  </w:rPr>
                  <w:t>Recurso de Revisión:</w:t>
                </w:r>
              </w:p>
            </w:tc>
            <w:tc>
              <w:tcPr>
                <w:tcW w:w="4961" w:type="dxa"/>
                <w:shd w:val="clear" w:color="auto" w:fill="auto"/>
              </w:tcPr>
              <w:p w14:paraId="2F7E113C" w14:textId="77777777" w:rsidR="00C25880" w:rsidRPr="008817F6" w:rsidRDefault="00C25880" w:rsidP="0011254F">
                <w:pPr>
                  <w:tabs>
                    <w:tab w:val="right" w:pos="8838"/>
                  </w:tabs>
                  <w:ind w:right="-781"/>
                  <w:jc w:val="both"/>
                  <w:rPr>
                    <w:rFonts w:ascii="Palatino Linotype" w:eastAsia="Palatino Linotype" w:hAnsi="Palatino Linotype" w:cs="Palatino Linotype"/>
                    <w:szCs w:val="22"/>
                  </w:rPr>
                </w:pPr>
                <w:r w:rsidRPr="008817F6">
                  <w:rPr>
                    <w:rFonts w:ascii="Palatino Linotype" w:eastAsia="Palatino Linotype" w:hAnsi="Palatino Linotype" w:cs="Palatino Linotype"/>
                    <w:szCs w:val="22"/>
                  </w:rPr>
                  <w:t>13278/INFOEM/IP/RR/2025</w:t>
                </w:r>
              </w:p>
            </w:tc>
          </w:tr>
          <w:tr w:rsidR="00C25880" w:rsidRPr="004401C8" w14:paraId="0343DC35" w14:textId="77777777" w:rsidTr="008817F6">
            <w:trPr>
              <w:trHeight w:val="255"/>
            </w:trPr>
            <w:tc>
              <w:tcPr>
                <w:tcW w:w="3531" w:type="dxa"/>
                <w:shd w:val="clear" w:color="auto" w:fill="auto"/>
              </w:tcPr>
              <w:p w14:paraId="3B9AD1FB" w14:textId="77777777" w:rsidR="00C25880" w:rsidRPr="008817F6" w:rsidRDefault="00C25880" w:rsidP="004401C8">
                <w:pPr>
                  <w:tabs>
                    <w:tab w:val="right" w:pos="8838"/>
                  </w:tabs>
                  <w:ind w:left="850" w:right="-105"/>
                  <w:jc w:val="both"/>
                  <w:rPr>
                    <w:rFonts w:ascii="Palatino Linotype" w:eastAsia="Palatino Linotype" w:hAnsi="Palatino Linotype" w:cs="Palatino Linotype"/>
                    <w:b/>
                    <w:szCs w:val="22"/>
                  </w:rPr>
                </w:pPr>
                <w:r w:rsidRPr="008817F6">
                  <w:rPr>
                    <w:rFonts w:ascii="Palatino Linotype" w:eastAsia="Palatino Linotype" w:hAnsi="Palatino Linotype" w:cs="Palatino Linotype"/>
                    <w:b/>
                    <w:szCs w:val="22"/>
                  </w:rPr>
                  <w:t>Sujeto Obligado:</w:t>
                </w:r>
              </w:p>
            </w:tc>
            <w:tc>
              <w:tcPr>
                <w:tcW w:w="4961" w:type="dxa"/>
                <w:shd w:val="clear" w:color="auto" w:fill="auto"/>
              </w:tcPr>
              <w:p w14:paraId="3D766D17" w14:textId="77777777" w:rsidR="00C25880" w:rsidRPr="008817F6" w:rsidRDefault="00C25880" w:rsidP="008817F6">
                <w:pPr>
                  <w:tabs>
                    <w:tab w:val="right" w:pos="8838"/>
                  </w:tabs>
                  <w:jc w:val="both"/>
                  <w:rPr>
                    <w:rFonts w:ascii="Palatino Linotype" w:eastAsia="Palatino Linotype" w:hAnsi="Palatino Linotype" w:cs="Palatino Linotype"/>
                    <w:szCs w:val="22"/>
                  </w:rPr>
                </w:pPr>
                <w:r w:rsidRPr="008817F6">
                  <w:rPr>
                    <w:rFonts w:ascii="Palatino Linotype" w:eastAsia="Palatino Linotype" w:hAnsi="Palatino Linotype" w:cs="Palatino Linotype"/>
                    <w:szCs w:val="22"/>
                  </w:rPr>
                  <w:t>Organismo Público Descentralizado para la Prestación de los Servicios de Agua Potable, Alcantarillado y Saneamiento de Teoloyucan</w:t>
                </w:r>
              </w:p>
            </w:tc>
          </w:tr>
          <w:tr w:rsidR="00C25880" w:rsidRPr="004401C8" w14:paraId="73470E88" w14:textId="77777777" w:rsidTr="008817F6">
            <w:trPr>
              <w:trHeight w:val="255"/>
            </w:trPr>
            <w:tc>
              <w:tcPr>
                <w:tcW w:w="3531" w:type="dxa"/>
                <w:shd w:val="clear" w:color="auto" w:fill="auto"/>
              </w:tcPr>
              <w:p w14:paraId="5D63905B" w14:textId="77777777" w:rsidR="00C25880" w:rsidRPr="008817F6" w:rsidRDefault="00C25880" w:rsidP="004401C8">
                <w:pPr>
                  <w:tabs>
                    <w:tab w:val="right" w:pos="8838"/>
                  </w:tabs>
                  <w:ind w:left="850" w:right="-105"/>
                  <w:jc w:val="both"/>
                  <w:rPr>
                    <w:rFonts w:ascii="Palatino Linotype" w:eastAsia="Palatino Linotype" w:hAnsi="Palatino Linotype" w:cs="Palatino Linotype"/>
                    <w:b/>
                    <w:szCs w:val="22"/>
                  </w:rPr>
                </w:pPr>
                <w:r w:rsidRPr="008817F6">
                  <w:rPr>
                    <w:rFonts w:ascii="Palatino Linotype" w:eastAsia="Palatino Linotype" w:hAnsi="Palatino Linotype" w:cs="Palatino Linotype"/>
                    <w:b/>
                    <w:szCs w:val="22"/>
                  </w:rPr>
                  <w:t>Comisionada ponente:</w:t>
                </w:r>
              </w:p>
            </w:tc>
            <w:tc>
              <w:tcPr>
                <w:tcW w:w="4961" w:type="dxa"/>
                <w:shd w:val="clear" w:color="auto" w:fill="auto"/>
              </w:tcPr>
              <w:p w14:paraId="4FA5C841" w14:textId="77777777" w:rsidR="00C25880" w:rsidRPr="008817F6" w:rsidRDefault="00C25880" w:rsidP="004401C8">
                <w:pPr>
                  <w:tabs>
                    <w:tab w:val="right" w:pos="8838"/>
                  </w:tabs>
                  <w:ind w:right="-781"/>
                  <w:jc w:val="both"/>
                  <w:rPr>
                    <w:rFonts w:ascii="Palatino Linotype" w:eastAsia="Palatino Linotype" w:hAnsi="Palatino Linotype" w:cs="Palatino Linotype"/>
                    <w:szCs w:val="22"/>
                  </w:rPr>
                </w:pPr>
                <w:r w:rsidRPr="008817F6">
                  <w:rPr>
                    <w:rFonts w:ascii="Palatino Linotype" w:eastAsia="Palatino Linotype" w:hAnsi="Palatino Linotype" w:cs="Palatino Linotype"/>
                    <w:szCs w:val="22"/>
                  </w:rPr>
                  <w:t>María del Rosario Mejía Ayala</w:t>
                </w:r>
              </w:p>
              <w:p w14:paraId="26004440" w14:textId="77777777" w:rsidR="00C25880" w:rsidRPr="008817F6" w:rsidRDefault="00C25880" w:rsidP="004401C8">
                <w:pPr>
                  <w:tabs>
                    <w:tab w:val="right" w:pos="8838"/>
                  </w:tabs>
                  <w:ind w:left="141" w:right="-781"/>
                  <w:jc w:val="both"/>
                  <w:rPr>
                    <w:rFonts w:ascii="Palatino Linotype" w:eastAsia="Palatino Linotype" w:hAnsi="Palatino Linotype" w:cs="Palatino Linotype"/>
                    <w:szCs w:val="22"/>
                  </w:rPr>
                </w:pPr>
              </w:p>
            </w:tc>
          </w:tr>
        </w:tbl>
        <w:p w14:paraId="08057BF5" w14:textId="77777777" w:rsidR="00C25880" w:rsidRPr="004401C8" w:rsidRDefault="00C25880" w:rsidP="004401C8">
          <w:pPr>
            <w:tabs>
              <w:tab w:val="right" w:pos="8838"/>
            </w:tabs>
            <w:ind w:left="-28"/>
            <w:jc w:val="both"/>
            <w:rPr>
              <w:rFonts w:ascii="Arial" w:eastAsia="Arial" w:hAnsi="Arial" w:cs="Arial"/>
              <w:b/>
              <w:sz w:val="18"/>
              <w:szCs w:val="22"/>
            </w:rPr>
          </w:pPr>
        </w:p>
      </w:tc>
    </w:tr>
  </w:tbl>
  <w:p w14:paraId="70C87FE2" w14:textId="77777777" w:rsidR="00C25880" w:rsidRDefault="00F53CAF">
    <w:pPr>
      <w:pBdr>
        <w:top w:val="nil"/>
        <w:left w:val="nil"/>
        <w:bottom w:val="nil"/>
        <w:right w:val="nil"/>
        <w:between w:val="nil"/>
      </w:pBdr>
      <w:tabs>
        <w:tab w:val="center" w:pos="4419"/>
        <w:tab w:val="right" w:pos="8838"/>
      </w:tabs>
      <w:rPr>
        <w:color w:val="000000"/>
        <w:sz w:val="14"/>
        <w:szCs w:val="14"/>
      </w:rPr>
    </w:pPr>
    <w:r>
      <w:rPr>
        <w:color w:val="000000"/>
        <w:sz w:val="14"/>
        <w:szCs w:val="14"/>
      </w:rPr>
      <w:pict w14:anchorId="447E5C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79.65pt;margin-top:-157.85pt;width:589.8pt;height:768pt;z-index:-251659776;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7"/>
      <w:tblW w:w="10065" w:type="dxa"/>
      <w:tblInd w:w="0" w:type="dxa"/>
      <w:tblLayout w:type="fixed"/>
      <w:tblLook w:val="0400" w:firstRow="0" w:lastRow="0" w:firstColumn="0" w:lastColumn="0" w:noHBand="0" w:noVBand="1"/>
    </w:tblPr>
    <w:tblGrid>
      <w:gridCol w:w="2265"/>
      <w:gridCol w:w="7800"/>
    </w:tblGrid>
    <w:tr w:rsidR="00C25880" w14:paraId="5F5965D9" w14:textId="77777777">
      <w:trPr>
        <w:trHeight w:val="1435"/>
      </w:trPr>
      <w:tc>
        <w:tcPr>
          <w:tcW w:w="2265" w:type="dxa"/>
          <w:shd w:val="clear" w:color="auto" w:fill="auto"/>
        </w:tcPr>
        <w:p w14:paraId="665F3219" w14:textId="77777777" w:rsidR="00C25880" w:rsidRDefault="00C25880">
          <w:pPr>
            <w:tabs>
              <w:tab w:val="right" w:pos="4273"/>
            </w:tabs>
            <w:rPr>
              <w:rFonts w:ascii="Garamond" w:eastAsia="Garamond" w:hAnsi="Garamond" w:cs="Garamond"/>
              <w:sz w:val="22"/>
              <w:szCs w:val="22"/>
            </w:rPr>
          </w:pPr>
        </w:p>
      </w:tc>
      <w:tc>
        <w:tcPr>
          <w:tcW w:w="7800" w:type="dxa"/>
          <w:shd w:val="clear" w:color="auto" w:fill="auto"/>
        </w:tcPr>
        <w:tbl>
          <w:tblPr>
            <w:tblStyle w:val="a8"/>
            <w:tblW w:w="7826" w:type="dxa"/>
            <w:tblInd w:w="30" w:type="dxa"/>
            <w:tblLayout w:type="fixed"/>
            <w:tblLook w:val="0400" w:firstRow="0" w:lastRow="0" w:firstColumn="0" w:lastColumn="0" w:noHBand="0" w:noVBand="1"/>
          </w:tblPr>
          <w:tblGrid>
            <w:gridCol w:w="2723"/>
            <w:gridCol w:w="5103"/>
          </w:tblGrid>
          <w:tr w:rsidR="00C25880" w14:paraId="3901238A" w14:textId="77777777" w:rsidTr="008817F6">
            <w:trPr>
              <w:trHeight w:val="144"/>
            </w:trPr>
            <w:tc>
              <w:tcPr>
                <w:tcW w:w="2723" w:type="dxa"/>
                <w:shd w:val="clear" w:color="auto" w:fill="auto"/>
              </w:tcPr>
              <w:p w14:paraId="60A004AD" w14:textId="77777777" w:rsidR="00C25880" w:rsidRPr="008817F6" w:rsidRDefault="00C25880" w:rsidP="004401C8">
                <w:pPr>
                  <w:tabs>
                    <w:tab w:val="right" w:pos="8838"/>
                  </w:tabs>
                  <w:ind w:left="-264" w:right="-105" w:firstLine="195"/>
                  <w:rPr>
                    <w:rFonts w:ascii="Palatino Linotype" w:eastAsia="Palatino Linotype" w:hAnsi="Palatino Linotype" w:cs="Palatino Linotype"/>
                    <w:b/>
                    <w:szCs w:val="22"/>
                  </w:rPr>
                </w:pPr>
                <w:r w:rsidRPr="008817F6">
                  <w:rPr>
                    <w:rFonts w:ascii="Palatino Linotype" w:eastAsia="Palatino Linotype" w:hAnsi="Palatino Linotype" w:cs="Palatino Linotype"/>
                    <w:b/>
                    <w:szCs w:val="22"/>
                  </w:rPr>
                  <w:t>Recurso de Revisión:</w:t>
                </w:r>
              </w:p>
            </w:tc>
            <w:tc>
              <w:tcPr>
                <w:tcW w:w="5103" w:type="dxa"/>
                <w:shd w:val="clear" w:color="auto" w:fill="auto"/>
              </w:tcPr>
              <w:p w14:paraId="75E04D44" w14:textId="77777777" w:rsidR="00C25880" w:rsidRPr="008817F6" w:rsidRDefault="00C25880" w:rsidP="00EC726C">
                <w:pPr>
                  <w:tabs>
                    <w:tab w:val="right" w:pos="8838"/>
                  </w:tabs>
                  <w:ind w:right="-1552"/>
                  <w:rPr>
                    <w:rFonts w:ascii="Palatino Linotype" w:eastAsia="Palatino Linotype" w:hAnsi="Palatino Linotype" w:cs="Palatino Linotype"/>
                    <w:szCs w:val="22"/>
                  </w:rPr>
                </w:pPr>
                <w:r w:rsidRPr="008817F6">
                  <w:rPr>
                    <w:rFonts w:ascii="Palatino Linotype" w:eastAsia="Palatino Linotype" w:hAnsi="Palatino Linotype" w:cs="Palatino Linotype"/>
                    <w:szCs w:val="22"/>
                  </w:rPr>
                  <w:t>13278/INFOEM/IP/RR/2025</w:t>
                </w:r>
              </w:p>
            </w:tc>
          </w:tr>
          <w:tr w:rsidR="00C25880" w14:paraId="0A5E7FD5" w14:textId="77777777" w:rsidTr="008817F6">
            <w:trPr>
              <w:trHeight w:val="144"/>
            </w:trPr>
            <w:tc>
              <w:tcPr>
                <w:tcW w:w="2723" w:type="dxa"/>
                <w:shd w:val="clear" w:color="auto" w:fill="auto"/>
              </w:tcPr>
              <w:p w14:paraId="7BBD2618" w14:textId="77777777" w:rsidR="00C25880" w:rsidRPr="008817F6" w:rsidRDefault="00C25880" w:rsidP="004401C8">
                <w:pPr>
                  <w:tabs>
                    <w:tab w:val="right" w:pos="8838"/>
                  </w:tabs>
                  <w:ind w:left="-74" w:right="-105"/>
                  <w:rPr>
                    <w:rFonts w:ascii="Palatino Linotype" w:eastAsia="Palatino Linotype" w:hAnsi="Palatino Linotype" w:cs="Palatino Linotype"/>
                    <w:b/>
                    <w:szCs w:val="22"/>
                  </w:rPr>
                </w:pPr>
                <w:r w:rsidRPr="008817F6">
                  <w:rPr>
                    <w:rFonts w:ascii="Palatino Linotype" w:eastAsia="Palatino Linotype" w:hAnsi="Palatino Linotype" w:cs="Palatino Linotype"/>
                    <w:b/>
                    <w:szCs w:val="22"/>
                  </w:rPr>
                  <w:t>Recurrente:</w:t>
                </w:r>
              </w:p>
            </w:tc>
            <w:tc>
              <w:tcPr>
                <w:tcW w:w="5103" w:type="dxa"/>
                <w:shd w:val="clear" w:color="auto" w:fill="auto"/>
              </w:tcPr>
              <w:p w14:paraId="226B5311" w14:textId="77777777" w:rsidR="00C25880" w:rsidRPr="008817F6" w:rsidRDefault="00C25880" w:rsidP="004401C8">
                <w:pPr>
                  <w:tabs>
                    <w:tab w:val="left" w:pos="3122"/>
                    <w:tab w:val="right" w:pos="8838"/>
                  </w:tabs>
                  <w:ind w:right="-1552"/>
                  <w:rPr>
                    <w:rFonts w:ascii="Palatino Linotype" w:eastAsia="Palatino Linotype" w:hAnsi="Palatino Linotype" w:cs="Palatino Linotype"/>
                    <w:szCs w:val="22"/>
                  </w:rPr>
                </w:pPr>
              </w:p>
            </w:tc>
          </w:tr>
          <w:tr w:rsidR="00C25880" w14:paraId="0E05F8FF" w14:textId="77777777" w:rsidTr="008817F6">
            <w:trPr>
              <w:trHeight w:val="80"/>
            </w:trPr>
            <w:tc>
              <w:tcPr>
                <w:tcW w:w="2723" w:type="dxa"/>
                <w:shd w:val="clear" w:color="auto" w:fill="auto"/>
              </w:tcPr>
              <w:p w14:paraId="665ABAE2" w14:textId="77777777" w:rsidR="00C25880" w:rsidRPr="008817F6" w:rsidRDefault="00C25880" w:rsidP="004401C8">
                <w:pPr>
                  <w:tabs>
                    <w:tab w:val="right" w:pos="8838"/>
                  </w:tabs>
                  <w:ind w:left="-74" w:right="-105"/>
                  <w:rPr>
                    <w:rFonts w:ascii="Palatino Linotype" w:eastAsia="Palatino Linotype" w:hAnsi="Palatino Linotype" w:cs="Palatino Linotype"/>
                    <w:b/>
                    <w:szCs w:val="22"/>
                  </w:rPr>
                </w:pPr>
                <w:r w:rsidRPr="008817F6">
                  <w:rPr>
                    <w:rFonts w:ascii="Palatino Linotype" w:eastAsia="Palatino Linotype" w:hAnsi="Palatino Linotype" w:cs="Palatino Linotype"/>
                    <w:b/>
                    <w:szCs w:val="22"/>
                  </w:rPr>
                  <w:t>Sujeto Obligado:</w:t>
                </w:r>
              </w:p>
            </w:tc>
            <w:tc>
              <w:tcPr>
                <w:tcW w:w="5103" w:type="dxa"/>
                <w:shd w:val="clear" w:color="auto" w:fill="auto"/>
              </w:tcPr>
              <w:p w14:paraId="71C46899" w14:textId="77777777" w:rsidR="001B65D6" w:rsidRPr="008817F6" w:rsidRDefault="00C25880" w:rsidP="00EC726C">
                <w:pPr>
                  <w:tabs>
                    <w:tab w:val="left" w:pos="2834"/>
                    <w:tab w:val="right" w:pos="8838"/>
                  </w:tabs>
                  <w:ind w:right="-1552"/>
                  <w:rPr>
                    <w:rFonts w:ascii="Palatino Linotype" w:eastAsia="Palatino Linotype" w:hAnsi="Palatino Linotype" w:cs="Palatino Linotype"/>
                    <w:szCs w:val="22"/>
                  </w:rPr>
                </w:pPr>
                <w:r w:rsidRPr="008817F6">
                  <w:rPr>
                    <w:rFonts w:ascii="Palatino Linotype" w:eastAsia="Palatino Linotype" w:hAnsi="Palatino Linotype" w:cs="Palatino Linotype"/>
                    <w:szCs w:val="22"/>
                  </w:rPr>
                  <w:t xml:space="preserve">Organismo Público Descentralizado para la </w:t>
                </w:r>
              </w:p>
              <w:p w14:paraId="3749FE71" w14:textId="77777777" w:rsidR="001B65D6" w:rsidRPr="008817F6" w:rsidRDefault="00C25880" w:rsidP="00EC726C">
                <w:pPr>
                  <w:tabs>
                    <w:tab w:val="left" w:pos="2834"/>
                    <w:tab w:val="right" w:pos="8838"/>
                  </w:tabs>
                  <w:ind w:right="-1552"/>
                  <w:rPr>
                    <w:rFonts w:ascii="Palatino Linotype" w:eastAsia="Palatino Linotype" w:hAnsi="Palatino Linotype" w:cs="Palatino Linotype"/>
                    <w:szCs w:val="22"/>
                  </w:rPr>
                </w:pPr>
                <w:r w:rsidRPr="008817F6">
                  <w:rPr>
                    <w:rFonts w:ascii="Palatino Linotype" w:eastAsia="Palatino Linotype" w:hAnsi="Palatino Linotype" w:cs="Palatino Linotype"/>
                    <w:szCs w:val="22"/>
                  </w:rPr>
                  <w:t xml:space="preserve">Prestación de los Servicios de Agua Potable, </w:t>
                </w:r>
              </w:p>
              <w:p w14:paraId="41C06C42" w14:textId="2CB30347" w:rsidR="00C25880" w:rsidRPr="008817F6" w:rsidRDefault="00C25880" w:rsidP="00EC726C">
                <w:pPr>
                  <w:tabs>
                    <w:tab w:val="left" w:pos="2834"/>
                    <w:tab w:val="right" w:pos="8838"/>
                  </w:tabs>
                  <w:ind w:right="-1552"/>
                  <w:rPr>
                    <w:rFonts w:ascii="Palatino Linotype" w:eastAsia="Palatino Linotype" w:hAnsi="Palatino Linotype" w:cs="Palatino Linotype"/>
                    <w:szCs w:val="22"/>
                  </w:rPr>
                </w:pPr>
                <w:r w:rsidRPr="008817F6">
                  <w:rPr>
                    <w:rFonts w:ascii="Palatino Linotype" w:eastAsia="Palatino Linotype" w:hAnsi="Palatino Linotype" w:cs="Palatino Linotype"/>
                    <w:szCs w:val="22"/>
                  </w:rPr>
                  <w:t>Alcantarillado y Saneamiento de Teoloyucan</w:t>
                </w:r>
              </w:p>
            </w:tc>
          </w:tr>
          <w:tr w:rsidR="00C25880" w14:paraId="6C6F1857" w14:textId="77777777" w:rsidTr="008817F6">
            <w:trPr>
              <w:trHeight w:val="283"/>
            </w:trPr>
            <w:tc>
              <w:tcPr>
                <w:tcW w:w="2723" w:type="dxa"/>
                <w:shd w:val="clear" w:color="auto" w:fill="auto"/>
              </w:tcPr>
              <w:p w14:paraId="162DFA06" w14:textId="77777777" w:rsidR="00C25880" w:rsidRPr="008817F6" w:rsidRDefault="00C25880" w:rsidP="004401C8">
                <w:pPr>
                  <w:tabs>
                    <w:tab w:val="right" w:pos="8838"/>
                  </w:tabs>
                  <w:ind w:right="-105"/>
                  <w:rPr>
                    <w:rFonts w:ascii="Palatino Linotype" w:eastAsia="Palatino Linotype" w:hAnsi="Palatino Linotype" w:cs="Palatino Linotype"/>
                    <w:b/>
                    <w:szCs w:val="22"/>
                  </w:rPr>
                </w:pPr>
                <w:r w:rsidRPr="008817F6">
                  <w:rPr>
                    <w:rFonts w:ascii="Palatino Linotype" w:eastAsia="Palatino Linotype" w:hAnsi="Palatino Linotype" w:cs="Palatino Linotype"/>
                    <w:b/>
                    <w:szCs w:val="22"/>
                  </w:rPr>
                  <w:t>Comisionada ponente:</w:t>
                </w:r>
              </w:p>
            </w:tc>
            <w:tc>
              <w:tcPr>
                <w:tcW w:w="5103" w:type="dxa"/>
                <w:shd w:val="clear" w:color="auto" w:fill="auto"/>
              </w:tcPr>
              <w:p w14:paraId="7CDD722C" w14:textId="77777777" w:rsidR="00C25880" w:rsidRPr="008817F6" w:rsidRDefault="00C25880" w:rsidP="004401C8">
                <w:pPr>
                  <w:tabs>
                    <w:tab w:val="right" w:pos="8838"/>
                  </w:tabs>
                  <w:ind w:right="-1552"/>
                  <w:rPr>
                    <w:rFonts w:ascii="Palatino Linotype" w:eastAsia="Palatino Linotype" w:hAnsi="Palatino Linotype" w:cs="Palatino Linotype"/>
                    <w:szCs w:val="22"/>
                  </w:rPr>
                </w:pPr>
                <w:r w:rsidRPr="008817F6">
                  <w:rPr>
                    <w:rFonts w:ascii="Palatino Linotype" w:eastAsia="Palatino Linotype" w:hAnsi="Palatino Linotype" w:cs="Palatino Linotype"/>
                    <w:szCs w:val="22"/>
                  </w:rPr>
                  <w:t>María del Rosario Mejía Ayala</w:t>
                </w:r>
              </w:p>
              <w:p w14:paraId="5671F273" w14:textId="77777777" w:rsidR="00C25880" w:rsidRPr="008817F6" w:rsidRDefault="00C25880" w:rsidP="004401C8">
                <w:pPr>
                  <w:tabs>
                    <w:tab w:val="right" w:pos="8838"/>
                  </w:tabs>
                  <w:ind w:right="-1552"/>
                  <w:rPr>
                    <w:rFonts w:ascii="Palatino Linotype" w:eastAsia="Palatino Linotype" w:hAnsi="Palatino Linotype" w:cs="Palatino Linotype"/>
                    <w:szCs w:val="22"/>
                  </w:rPr>
                </w:pPr>
              </w:p>
            </w:tc>
          </w:tr>
        </w:tbl>
        <w:p w14:paraId="7D05B764" w14:textId="77777777" w:rsidR="00C25880" w:rsidRDefault="00C25880">
          <w:pPr>
            <w:tabs>
              <w:tab w:val="right" w:pos="8838"/>
            </w:tabs>
            <w:ind w:left="-28"/>
            <w:jc w:val="both"/>
            <w:rPr>
              <w:rFonts w:ascii="Arial" w:eastAsia="Arial" w:hAnsi="Arial" w:cs="Arial"/>
              <w:b/>
              <w:sz w:val="22"/>
              <w:szCs w:val="22"/>
            </w:rPr>
          </w:pPr>
        </w:p>
      </w:tc>
    </w:tr>
  </w:tbl>
  <w:p w14:paraId="03A50CAE" w14:textId="77777777" w:rsidR="00C25880" w:rsidRDefault="00F53CAF">
    <w:pPr>
      <w:pBdr>
        <w:top w:val="nil"/>
        <w:left w:val="nil"/>
        <w:bottom w:val="nil"/>
        <w:right w:val="nil"/>
        <w:between w:val="nil"/>
      </w:pBdr>
      <w:tabs>
        <w:tab w:val="center" w:pos="4419"/>
        <w:tab w:val="right" w:pos="8838"/>
      </w:tabs>
      <w:rPr>
        <w:color w:val="000000"/>
        <w:sz w:val="2"/>
        <w:szCs w:val="2"/>
      </w:rPr>
    </w:pPr>
    <w:r>
      <w:rPr>
        <w:color w:val="000000"/>
        <w:sz w:val="2"/>
        <w:szCs w:val="2"/>
      </w:rPr>
      <w:pict w14:anchorId="3EC11A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79.65pt;margin-top:-149.5pt;width:589.8pt;height:768pt;z-index:-251658752;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93539"/>
    <w:multiLevelType w:val="multilevel"/>
    <w:tmpl w:val="19B48284"/>
    <w:lvl w:ilvl="0">
      <w:start w:val="1"/>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 w15:restartNumberingAfterBreak="0">
    <w:nsid w:val="006E368E"/>
    <w:multiLevelType w:val="hybridMultilevel"/>
    <w:tmpl w:val="4EF463E4"/>
    <w:lvl w:ilvl="0" w:tplc="E2BE5898">
      <w:start w:val="1"/>
      <w:numFmt w:val="lowerLetter"/>
      <w:lvlText w:val="%1)"/>
      <w:lvlJc w:val="left"/>
      <w:pPr>
        <w:ind w:left="1069" w:hanging="360"/>
      </w:pPr>
      <w:rPr>
        <w:rFonts w:hint="default"/>
      </w:rPr>
    </w:lvl>
    <w:lvl w:ilvl="1" w:tplc="DB1C5A80">
      <w:start w:val="1"/>
      <w:numFmt w:val="lowerLetter"/>
      <w:lvlText w:val="%2)"/>
      <w:lvlJc w:val="left"/>
      <w:pPr>
        <w:ind w:left="1789" w:hanging="360"/>
      </w:pPr>
      <w:rPr>
        <w:rFonts w:eastAsia="Calibri" w:hint="default"/>
        <w:i w:val="0"/>
        <w:u w:val="none"/>
      </w:r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2" w15:restartNumberingAfterBreak="0">
    <w:nsid w:val="024C4AC7"/>
    <w:multiLevelType w:val="hybridMultilevel"/>
    <w:tmpl w:val="D1703CB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 w15:restartNumberingAfterBreak="0">
    <w:nsid w:val="05872BFA"/>
    <w:multiLevelType w:val="multilevel"/>
    <w:tmpl w:val="B1E2E2EA"/>
    <w:lvl w:ilvl="0">
      <w:start w:val="1"/>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 w15:restartNumberingAfterBreak="0">
    <w:nsid w:val="07E62363"/>
    <w:multiLevelType w:val="multilevel"/>
    <w:tmpl w:val="A5808C9C"/>
    <w:lvl w:ilvl="0">
      <w:start w:val="1"/>
      <w:numFmt w:val="bullet"/>
      <w:lvlText w:val="●"/>
      <w:lvlJc w:val="left"/>
      <w:pPr>
        <w:ind w:left="2382" w:hanging="360"/>
      </w:pPr>
      <w:rPr>
        <w:rFonts w:ascii="Noto Sans Symbols" w:eastAsia="Noto Sans Symbols" w:hAnsi="Noto Sans Symbols" w:cs="Noto Sans Symbols"/>
      </w:rPr>
    </w:lvl>
    <w:lvl w:ilvl="1">
      <w:start w:val="1"/>
      <w:numFmt w:val="bullet"/>
      <w:lvlText w:val="o"/>
      <w:lvlJc w:val="left"/>
      <w:pPr>
        <w:ind w:left="3102" w:hanging="360"/>
      </w:pPr>
      <w:rPr>
        <w:rFonts w:ascii="Courier New" w:eastAsia="Courier New" w:hAnsi="Courier New" w:cs="Courier New"/>
      </w:rPr>
    </w:lvl>
    <w:lvl w:ilvl="2">
      <w:start w:val="1"/>
      <w:numFmt w:val="bullet"/>
      <w:lvlText w:val="▪"/>
      <w:lvlJc w:val="left"/>
      <w:pPr>
        <w:ind w:left="3822" w:hanging="360"/>
      </w:pPr>
      <w:rPr>
        <w:rFonts w:ascii="Noto Sans Symbols" w:eastAsia="Noto Sans Symbols" w:hAnsi="Noto Sans Symbols" w:cs="Noto Sans Symbols"/>
      </w:rPr>
    </w:lvl>
    <w:lvl w:ilvl="3">
      <w:start w:val="1"/>
      <w:numFmt w:val="bullet"/>
      <w:lvlText w:val="●"/>
      <w:lvlJc w:val="left"/>
      <w:pPr>
        <w:ind w:left="4542" w:hanging="360"/>
      </w:pPr>
      <w:rPr>
        <w:rFonts w:ascii="Noto Sans Symbols" w:eastAsia="Noto Sans Symbols" w:hAnsi="Noto Sans Symbols" w:cs="Noto Sans Symbols"/>
      </w:rPr>
    </w:lvl>
    <w:lvl w:ilvl="4">
      <w:start w:val="1"/>
      <w:numFmt w:val="bullet"/>
      <w:lvlText w:val="o"/>
      <w:lvlJc w:val="left"/>
      <w:pPr>
        <w:ind w:left="5262" w:hanging="360"/>
      </w:pPr>
      <w:rPr>
        <w:rFonts w:ascii="Courier New" w:eastAsia="Courier New" w:hAnsi="Courier New" w:cs="Courier New"/>
      </w:rPr>
    </w:lvl>
    <w:lvl w:ilvl="5">
      <w:start w:val="1"/>
      <w:numFmt w:val="bullet"/>
      <w:lvlText w:val="▪"/>
      <w:lvlJc w:val="left"/>
      <w:pPr>
        <w:ind w:left="5982" w:hanging="360"/>
      </w:pPr>
      <w:rPr>
        <w:rFonts w:ascii="Noto Sans Symbols" w:eastAsia="Noto Sans Symbols" w:hAnsi="Noto Sans Symbols" w:cs="Noto Sans Symbols"/>
      </w:rPr>
    </w:lvl>
    <w:lvl w:ilvl="6">
      <w:start w:val="1"/>
      <w:numFmt w:val="bullet"/>
      <w:lvlText w:val="●"/>
      <w:lvlJc w:val="left"/>
      <w:pPr>
        <w:ind w:left="6702" w:hanging="360"/>
      </w:pPr>
      <w:rPr>
        <w:rFonts w:ascii="Noto Sans Symbols" w:eastAsia="Noto Sans Symbols" w:hAnsi="Noto Sans Symbols" w:cs="Noto Sans Symbols"/>
      </w:rPr>
    </w:lvl>
    <w:lvl w:ilvl="7">
      <w:start w:val="1"/>
      <w:numFmt w:val="bullet"/>
      <w:lvlText w:val="o"/>
      <w:lvlJc w:val="left"/>
      <w:pPr>
        <w:ind w:left="7422" w:hanging="360"/>
      </w:pPr>
      <w:rPr>
        <w:rFonts w:ascii="Courier New" w:eastAsia="Courier New" w:hAnsi="Courier New" w:cs="Courier New"/>
      </w:rPr>
    </w:lvl>
    <w:lvl w:ilvl="8">
      <w:start w:val="1"/>
      <w:numFmt w:val="bullet"/>
      <w:lvlText w:val="▪"/>
      <w:lvlJc w:val="left"/>
      <w:pPr>
        <w:ind w:left="8142" w:hanging="360"/>
      </w:pPr>
      <w:rPr>
        <w:rFonts w:ascii="Noto Sans Symbols" w:eastAsia="Noto Sans Symbols" w:hAnsi="Noto Sans Symbols" w:cs="Noto Sans Symbols"/>
      </w:rPr>
    </w:lvl>
  </w:abstractNum>
  <w:abstractNum w:abstractNumId="5" w15:restartNumberingAfterBreak="0">
    <w:nsid w:val="0A905BCE"/>
    <w:multiLevelType w:val="hybridMultilevel"/>
    <w:tmpl w:val="918633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EC1274E"/>
    <w:multiLevelType w:val="multilevel"/>
    <w:tmpl w:val="1388BC6C"/>
    <w:lvl w:ilvl="0">
      <w:start w:val="1"/>
      <w:numFmt w:val="decimal"/>
      <w:lvlText w:val="%1."/>
      <w:lvlJc w:val="left"/>
      <w:pPr>
        <w:ind w:left="641" w:hanging="357"/>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3B6500F"/>
    <w:multiLevelType w:val="hybridMultilevel"/>
    <w:tmpl w:val="23864B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5255F78"/>
    <w:multiLevelType w:val="hybridMultilevel"/>
    <w:tmpl w:val="97D0A1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6992483"/>
    <w:multiLevelType w:val="multilevel"/>
    <w:tmpl w:val="E14A595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8047B1B"/>
    <w:multiLevelType w:val="hybridMultilevel"/>
    <w:tmpl w:val="69AE91D0"/>
    <w:lvl w:ilvl="0" w:tplc="069E2FE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BE3780E"/>
    <w:multiLevelType w:val="multilevel"/>
    <w:tmpl w:val="E924C958"/>
    <w:lvl w:ilvl="0">
      <w:start w:val="1"/>
      <w:numFmt w:val="decimal"/>
      <w:lvlText w:val="%1."/>
      <w:lvlJc w:val="left"/>
      <w:pPr>
        <w:ind w:left="644" w:hanging="358"/>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C384755"/>
    <w:multiLevelType w:val="multilevel"/>
    <w:tmpl w:val="9BFE070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E39176D"/>
    <w:multiLevelType w:val="hybridMultilevel"/>
    <w:tmpl w:val="D3CCC1F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1422093"/>
    <w:multiLevelType w:val="hybridMultilevel"/>
    <w:tmpl w:val="A314A79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6DE58F3"/>
    <w:multiLevelType w:val="hybridMultilevel"/>
    <w:tmpl w:val="34448B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284C1AFB"/>
    <w:multiLevelType w:val="multilevel"/>
    <w:tmpl w:val="6C5A112A"/>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rPr>
        <w:b/>
        <w:i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AB47A2F"/>
    <w:multiLevelType w:val="hybridMultilevel"/>
    <w:tmpl w:val="3B882CD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2B213A74"/>
    <w:multiLevelType w:val="multilevel"/>
    <w:tmpl w:val="79286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D927D1D"/>
    <w:multiLevelType w:val="hybridMultilevel"/>
    <w:tmpl w:val="50682128"/>
    <w:lvl w:ilvl="0" w:tplc="3A646C4A">
      <w:start w:val="9"/>
      <w:numFmt w:val="decimal"/>
      <w:lvlText w:val="%1."/>
      <w:lvlJc w:val="left"/>
      <w:pPr>
        <w:ind w:left="720" w:hanging="360"/>
      </w:pPr>
      <w:rPr>
        <w:rFonts w:hint="default"/>
        <w:b/>
        <w:i w:val="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2EA40F37"/>
    <w:multiLevelType w:val="hybridMultilevel"/>
    <w:tmpl w:val="D89C6D80"/>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21" w15:restartNumberingAfterBreak="0">
    <w:nsid w:val="2EF40F66"/>
    <w:multiLevelType w:val="hybridMultilevel"/>
    <w:tmpl w:val="E460E8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2F325D1E"/>
    <w:multiLevelType w:val="multilevel"/>
    <w:tmpl w:val="3F005E64"/>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318F73FC"/>
    <w:multiLevelType w:val="multilevel"/>
    <w:tmpl w:val="CD388282"/>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4317490"/>
    <w:multiLevelType w:val="hybridMultilevel"/>
    <w:tmpl w:val="66DA59C0"/>
    <w:lvl w:ilvl="0" w:tplc="F5C4018E">
      <w:start w:val="1"/>
      <w:numFmt w:val="decimal"/>
      <w:lvlText w:val="%1."/>
      <w:lvlJc w:val="left"/>
      <w:pPr>
        <w:ind w:left="502" w:hanging="360"/>
      </w:pPr>
      <w:rPr>
        <w:rFonts w:ascii="Palatino Linotype" w:hAnsi="Palatino Linotype" w:hint="default"/>
        <w:b/>
        <w:i w:val="0"/>
        <w:color w:val="auto"/>
        <w:sz w:val="24"/>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84B1FAF"/>
    <w:multiLevelType w:val="hybridMultilevel"/>
    <w:tmpl w:val="46ACB6D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4EAF4D13"/>
    <w:multiLevelType w:val="multilevel"/>
    <w:tmpl w:val="21BEFE22"/>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7" w15:restartNumberingAfterBreak="0">
    <w:nsid w:val="53180F32"/>
    <w:multiLevelType w:val="hybridMultilevel"/>
    <w:tmpl w:val="547CB21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8" w15:restartNumberingAfterBreak="0">
    <w:nsid w:val="560839D1"/>
    <w:multiLevelType w:val="hybridMultilevel"/>
    <w:tmpl w:val="7C262A1E"/>
    <w:lvl w:ilvl="0" w:tplc="C302A056">
      <w:start w:val="1"/>
      <w:numFmt w:val="decimal"/>
      <w:lvlText w:val="%1."/>
      <w:lvlJc w:val="left"/>
      <w:pPr>
        <w:ind w:left="928" w:hanging="360"/>
      </w:pPr>
      <w:rPr>
        <w:b/>
        <w:i w:val="0"/>
        <w:color w:val="000000" w:themeColor="text1"/>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AE67FC1"/>
    <w:multiLevelType w:val="multilevel"/>
    <w:tmpl w:val="AEC8B5D6"/>
    <w:lvl w:ilvl="0">
      <w:start w:val="1"/>
      <w:numFmt w:val="bullet"/>
      <w:lvlText w:val="●"/>
      <w:lvlJc w:val="left"/>
      <w:pPr>
        <w:ind w:left="1724" w:hanging="360"/>
      </w:pPr>
      <w:rPr>
        <w:rFonts w:ascii="Noto Sans Symbols" w:eastAsia="Noto Sans Symbols" w:hAnsi="Noto Sans Symbols" w:cs="Noto Sans Symbols"/>
      </w:rPr>
    </w:lvl>
    <w:lvl w:ilvl="1">
      <w:start w:val="1"/>
      <w:numFmt w:val="bullet"/>
      <w:lvlText w:val="o"/>
      <w:lvlJc w:val="left"/>
      <w:pPr>
        <w:ind w:left="2444" w:hanging="360"/>
      </w:pPr>
      <w:rPr>
        <w:rFonts w:ascii="Courier New" w:eastAsia="Courier New" w:hAnsi="Courier New" w:cs="Courier New"/>
      </w:rPr>
    </w:lvl>
    <w:lvl w:ilvl="2">
      <w:start w:val="1"/>
      <w:numFmt w:val="bullet"/>
      <w:lvlText w:val="▪"/>
      <w:lvlJc w:val="left"/>
      <w:pPr>
        <w:ind w:left="3164" w:hanging="360"/>
      </w:pPr>
      <w:rPr>
        <w:rFonts w:ascii="Noto Sans Symbols" w:eastAsia="Noto Sans Symbols" w:hAnsi="Noto Sans Symbols" w:cs="Noto Sans Symbols"/>
      </w:rPr>
    </w:lvl>
    <w:lvl w:ilvl="3">
      <w:start w:val="1"/>
      <w:numFmt w:val="bullet"/>
      <w:lvlText w:val="●"/>
      <w:lvlJc w:val="left"/>
      <w:pPr>
        <w:ind w:left="3884" w:hanging="360"/>
      </w:pPr>
      <w:rPr>
        <w:rFonts w:ascii="Noto Sans Symbols" w:eastAsia="Noto Sans Symbols" w:hAnsi="Noto Sans Symbols" w:cs="Noto Sans Symbols"/>
      </w:rPr>
    </w:lvl>
    <w:lvl w:ilvl="4">
      <w:start w:val="1"/>
      <w:numFmt w:val="bullet"/>
      <w:lvlText w:val="o"/>
      <w:lvlJc w:val="left"/>
      <w:pPr>
        <w:ind w:left="4604" w:hanging="360"/>
      </w:pPr>
      <w:rPr>
        <w:rFonts w:ascii="Courier New" w:eastAsia="Courier New" w:hAnsi="Courier New" w:cs="Courier New"/>
      </w:rPr>
    </w:lvl>
    <w:lvl w:ilvl="5">
      <w:start w:val="1"/>
      <w:numFmt w:val="bullet"/>
      <w:lvlText w:val="▪"/>
      <w:lvlJc w:val="left"/>
      <w:pPr>
        <w:ind w:left="5324" w:hanging="360"/>
      </w:pPr>
      <w:rPr>
        <w:rFonts w:ascii="Noto Sans Symbols" w:eastAsia="Noto Sans Symbols" w:hAnsi="Noto Sans Symbols" w:cs="Noto Sans Symbols"/>
      </w:rPr>
    </w:lvl>
    <w:lvl w:ilvl="6">
      <w:start w:val="1"/>
      <w:numFmt w:val="bullet"/>
      <w:lvlText w:val="●"/>
      <w:lvlJc w:val="left"/>
      <w:pPr>
        <w:ind w:left="6044" w:hanging="360"/>
      </w:pPr>
      <w:rPr>
        <w:rFonts w:ascii="Noto Sans Symbols" w:eastAsia="Noto Sans Symbols" w:hAnsi="Noto Sans Symbols" w:cs="Noto Sans Symbols"/>
      </w:rPr>
    </w:lvl>
    <w:lvl w:ilvl="7">
      <w:start w:val="1"/>
      <w:numFmt w:val="bullet"/>
      <w:lvlText w:val="o"/>
      <w:lvlJc w:val="left"/>
      <w:pPr>
        <w:ind w:left="6764" w:hanging="360"/>
      </w:pPr>
      <w:rPr>
        <w:rFonts w:ascii="Courier New" w:eastAsia="Courier New" w:hAnsi="Courier New" w:cs="Courier New"/>
      </w:rPr>
    </w:lvl>
    <w:lvl w:ilvl="8">
      <w:start w:val="1"/>
      <w:numFmt w:val="bullet"/>
      <w:lvlText w:val="▪"/>
      <w:lvlJc w:val="left"/>
      <w:pPr>
        <w:ind w:left="7484" w:hanging="360"/>
      </w:pPr>
      <w:rPr>
        <w:rFonts w:ascii="Noto Sans Symbols" w:eastAsia="Noto Sans Symbols" w:hAnsi="Noto Sans Symbols" w:cs="Noto Sans Symbols"/>
      </w:rPr>
    </w:lvl>
  </w:abstractNum>
  <w:abstractNum w:abstractNumId="30" w15:restartNumberingAfterBreak="0">
    <w:nsid w:val="5C5866BE"/>
    <w:multiLevelType w:val="hybridMultilevel"/>
    <w:tmpl w:val="5EB841DC"/>
    <w:lvl w:ilvl="0" w:tplc="7EE0C6EC">
      <w:start w:val="1"/>
      <w:numFmt w:val="decimal"/>
      <w:lvlText w:val="%1."/>
      <w:lvlJc w:val="left"/>
      <w:pPr>
        <w:ind w:left="0" w:firstLine="0"/>
      </w:pPr>
      <w:rPr>
        <w:rFonts w:ascii="Palatino Linotype" w:hAnsi="Palatino Linotype" w:hint="default"/>
        <w:b/>
        <w:i w:val="0"/>
        <w:sz w:val="24"/>
      </w:rPr>
    </w:lvl>
    <w:lvl w:ilvl="1" w:tplc="080A0001">
      <w:start w:val="1"/>
      <w:numFmt w:val="bullet"/>
      <w:lvlText w:val=""/>
      <w:lvlJc w:val="left"/>
      <w:pPr>
        <w:ind w:left="1440" w:hanging="360"/>
      </w:pPr>
      <w:rPr>
        <w:rFonts w:ascii="Symbol" w:hAnsi="Symbol" w:hint="default"/>
      </w:rPr>
    </w:lvl>
    <w:lvl w:ilvl="2" w:tplc="080A000B">
      <w:start w:val="1"/>
      <w:numFmt w:val="bullet"/>
      <w:lvlText w:val=""/>
      <w:lvlJc w:val="left"/>
      <w:pPr>
        <w:ind w:left="2340" w:hanging="360"/>
      </w:pPr>
      <w:rPr>
        <w:rFonts w:ascii="Wingdings" w:hAnsi="Wingdings" w:cs="Wingdings" w:hint="default"/>
        <w:strike w:val="0"/>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06853C6"/>
    <w:multiLevelType w:val="hybridMultilevel"/>
    <w:tmpl w:val="77848FCC"/>
    <w:lvl w:ilvl="0" w:tplc="7EE0C6EC">
      <w:start w:val="1"/>
      <w:numFmt w:val="decimal"/>
      <w:lvlText w:val="%1."/>
      <w:lvlJc w:val="left"/>
      <w:pPr>
        <w:ind w:left="0" w:firstLine="0"/>
      </w:pPr>
      <w:rPr>
        <w:rFonts w:ascii="Palatino Linotype" w:hAnsi="Palatino Linotype" w:hint="default"/>
        <w:b/>
        <w:i w:val="0"/>
        <w:sz w:val="24"/>
      </w:rPr>
    </w:lvl>
    <w:lvl w:ilvl="1" w:tplc="080A0001">
      <w:start w:val="1"/>
      <w:numFmt w:val="bullet"/>
      <w:lvlText w:val=""/>
      <w:lvlJc w:val="left"/>
      <w:pPr>
        <w:ind w:left="1440" w:hanging="360"/>
      </w:pPr>
      <w:rPr>
        <w:rFonts w:ascii="Symbol" w:hAnsi="Symbol" w:hint="default"/>
      </w:rPr>
    </w:lvl>
    <w:lvl w:ilvl="2" w:tplc="080A000B">
      <w:start w:val="1"/>
      <w:numFmt w:val="bullet"/>
      <w:lvlText w:val=""/>
      <w:lvlJc w:val="left"/>
      <w:pPr>
        <w:ind w:left="2340" w:hanging="360"/>
      </w:pPr>
      <w:rPr>
        <w:rFonts w:ascii="Wingdings" w:hAnsi="Wingdings" w:cs="Wingdings" w:hint="default"/>
        <w:strike w:val="0"/>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61181802"/>
    <w:multiLevelType w:val="hybridMultilevel"/>
    <w:tmpl w:val="68040100"/>
    <w:lvl w:ilvl="0" w:tplc="97C85FF6">
      <w:start w:val="1"/>
      <w:numFmt w:val="decimal"/>
      <w:lvlText w:val="%1."/>
      <w:lvlJc w:val="left"/>
      <w:pPr>
        <w:ind w:left="829" w:hanging="360"/>
      </w:pPr>
      <w:rPr>
        <w:rFonts w:hint="default"/>
        <w:w w:val="100"/>
        <w:lang w:val="es-ES" w:eastAsia="en-US" w:bidi="ar-SA"/>
      </w:rPr>
    </w:lvl>
    <w:lvl w:ilvl="1" w:tplc="FA60FCF2">
      <w:numFmt w:val="bullet"/>
      <w:lvlText w:val="•"/>
      <w:lvlJc w:val="left"/>
      <w:pPr>
        <w:ind w:left="1774" w:hanging="360"/>
      </w:pPr>
      <w:rPr>
        <w:rFonts w:hint="default"/>
        <w:lang w:val="es-ES" w:eastAsia="en-US" w:bidi="ar-SA"/>
      </w:rPr>
    </w:lvl>
    <w:lvl w:ilvl="2" w:tplc="736A2516">
      <w:numFmt w:val="bullet"/>
      <w:lvlText w:val="•"/>
      <w:lvlJc w:val="left"/>
      <w:pPr>
        <w:ind w:left="2728" w:hanging="360"/>
      </w:pPr>
      <w:rPr>
        <w:rFonts w:hint="default"/>
        <w:lang w:val="es-ES" w:eastAsia="en-US" w:bidi="ar-SA"/>
      </w:rPr>
    </w:lvl>
    <w:lvl w:ilvl="3" w:tplc="27DC77AA">
      <w:numFmt w:val="bullet"/>
      <w:lvlText w:val="•"/>
      <w:lvlJc w:val="left"/>
      <w:pPr>
        <w:ind w:left="3682" w:hanging="360"/>
      </w:pPr>
      <w:rPr>
        <w:rFonts w:hint="default"/>
        <w:lang w:val="es-ES" w:eastAsia="en-US" w:bidi="ar-SA"/>
      </w:rPr>
    </w:lvl>
    <w:lvl w:ilvl="4" w:tplc="58449C06">
      <w:numFmt w:val="bullet"/>
      <w:lvlText w:val="•"/>
      <w:lvlJc w:val="left"/>
      <w:pPr>
        <w:ind w:left="4636" w:hanging="360"/>
      </w:pPr>
      <w:rPr>
        <w:rFonts w:hint="default"/>
        <w:lang w:val="es-ES" w:eastAsia="en-US" w:bidi="ar-SA"/>
      </w:rPr>
    </w:lvl>
    <w:lvl w:ilvl="5" w:tplc="16B46324">
      <w:numFmt w:val="bullet"/>
      <w:lvlText w:val="•"/>
      <w:lvlJc w:val="left"/>
      <w:pPr>
        <w:ind w:left="5590" w:hanging="360"/>
      </w:pPr>
      <w:rPr>
        <w:rFonts w:hint="default"/>
        <w:lang w:val="es-ES" w:eastAsia="en-US" w:bidi="ar-SA"/>
      </w:rPr>
    </w:lvl>
    <w:lvl w:ilvl="6" w:tplc="F14C9EA2">
      <w:numFmt w:val="bullet"/>
      <w:lvlText w:val="•"/>
      <w:lvlJc w:val="left"/>
      <w:pPr>
        <w:ind w:left="6544" w:hanging="360"/>
      </w:pPr>
      <w:rPr>
        <w:rFonts w:hint="default"/>
        <w:lang w:val="es-ES" w:eastAsia="en-US" w:bidi="ar-SA"/>
      </w:rPr>
    </w:lvl>
    <w:lvl w:ilvl="7" w:tplc="3348D61E">
      <w:numFmt w:val="bullet"/>
      <w:lvlText w:val="•"/>
      <w:lvlJc w:val="left"/>
      <w:pPr>
        <w:ind w:left="7498" w:hanging="360"/>
      </w:pPr>
      <w:rPr>
        <w:rFonts w:hint="default"/>
        <w:lang w:val="es-ES" w:eastAsia="en-US" w:bidi="ar-SA"/>
      </w:rPr>
    </w:lvl>
    <w:lvl w:ilvl="8" w:tplc="B86C9BA6">
      <w:numFmt w:val="bullet"/>
      <w:lvlText w:val="•"/>
      <w:lvlJc w:val="left"/>
      <w:pPr>
        <w:ind w:left="8452" w:hanging="360"/>
      </w:pPr>
      <w:rPr>
        <w:rFonts w:hint="default"/>
        <w:lang w:val="es-ES" w:eastAsia="en-US" w:bidi="ar-SA"/>
      </w:rPr>
    </w:lvl>
  </w:abstractNum>
  <w:abstractNum w:abstractNumId="33" w15:restartNumberingAfterBreak="0">
    <w:nsid w:val="61400D09"/>
    <w:multiLevelType w:val="hybridMultilevel"/>
    <w:tmpl w:val="C30E61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620B7BEC"/>
    <w:multiLevelType w:val="hybridMultilevel"/>
    <w:tmpl w:val="AA7E37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65635EF3"/>
    <w:multiLevelType w:val="hybridMultilevel"/>
    <w:tmpl w:val="BE2C1F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690B08FE"/>
    <w:multiLevelType w:val="hybridMultilevel"/>
    <w:tmpl w:val="65525CE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CD74F29"/>
    <w:multiLevelType w:val="multilevel"/>
    <w:tmpl w:val="34646FB8"/>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E2608DA"/>
    <w:multiLevelType w:val="multilevel"/>
    <w:tmpl w:val="1388BC6C"/>
    <w:lvl w:ilvl="0">
      <w:start w:val="1"/>
      <w:numFmt w:val="decimal"/>
      <w:lvlText w:val="%1."/>
      <w:lvlJc w:val="left"/>
      <w:pPr>
        <w:ind w:left="644" w:hanging="357"/>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E406718"/>
    <w:multiLevelType w:val="multilevel"/>
    <w:tmpl w:val="8D020E60"/>
    <w:lvl w:ilvl="0">
      <w:start w:val="1"/>
      <w:numFmt w:val="decimal"/>
      <w:lvlText w:val="%1."/>
      <w:lvlJc w:val="left"/>
      <w:pPr>
        <w:ind w:left="2629" w:hanging="360"/>
      </w:pPr>
      <w:rPr>
        <w:rFonts w:ascii="Arial" w:eastAsia="Arial" w:hAnsi="Arial" w:cs="Arial"/>
        <w:b/>
        <w:i w:val="0"/>
        <w:color w:val="000000"/>
        <w:shd w:val="clear" w:color="auto" w:fill="auto"/>
      </w:rPr>
    </w:lvl>
    <w:lvl w:ilvl="1">
      <w:start w:val="1"/>
      <w:numFmt w:val="bullet"/>
      <w:lvlText w:val="⮚"/>
      <w:lvlJc w:val="left"/>
      <w:pPr>
        <w:ind w:left="1440" w:hanging="360"/>
      </w:pPr>
      <w:rPr>
        <w:rFonts w:ascii="Noto Sans Symbols" w:eastAsia="Noto Sans Symbols" w:hAnsi="Noto Sans Symbols" w:cs="Noto Sans Symbols"/>
      </w:rPr>
    </w:lvl>
    <w:lvl w:ilvl="2">
      <w:start w:val="1"/>
      <w:numFmt w:val="upperRoman"/>
      <w:lvlText w:val="%3."/>
      <w:lvlJc w:val="left"/>
      <w:pPr>
        <w:ind w:left="2700" w:hanging="720"/>
      </w:pPr>
    </w:lvl>
    <w:lvl w:ilvl="3">
      <w:start w:val="1"/>
      <w:numFmt w:val="lowerLetter"/>
      <w:lvlText w:val="%4)"/>
      <w:lvlJc w:val="left"/>
      <w:pPr>
        <w:ind w:left="2895" w:hanging="375"/>
      </w:pPr>
      <w:rPr>
        <w:color w:val="000000"/>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6EAF071A"/>
    <w:multiLevelType w:val="multilevel"/>
    <w:tmpl w:val="4D9A91B0"/>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45C4DFB"/>
    <w:multiLevelType w:val="multilevel"/>
    <w:tmpl w:val="C5D040BC"/>
    <w:lvl w:ilvl="0">
      <w:start w:val="1"/>
      <w:numFmt w:val="decimal"/>
      <w:lvlText w:val="%1."/>
      <w:lvlJc w:val="left"/>
      <w:pPr>
        <w:ind w:left="644"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4692663"/>
    <w:multiLevelType w:val="multilevel"/>
    <w:tmpl w:val="BBB47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70136A0"/>
    <w:multiLevelType w:val="hybridMultilevel"/>
    <w:tmpl w:val="F072DB56"/>
    <w:lvl w:ilvl="0" w:tplc="080A000F">
      <w:start w:val="1"/>
      <w:numFmt w:val="decimal"/>
      <w:lvlText w:val="%1."/>
      <w:lvlJc w:val="left"/>
      <w:pPr>
        <w:ind w:left="2629" w:hanging="360"/>
      </w:pPr>
      <w:rPr>
        <w:rFonts w:hint="default"/>
        <w:i w:val="0"/>
      </w:rPr>
    </w:lvl>
    <w:lvl w:ilvl="1" w:tplc="080A0019">
      <w:start w:val="1"/>
      <w:numFmt w:val="lowerLetter"/>
      <w:lvlText w:val="%2."/>
      <w:lvlJc w:val="left"/>
      <w:pPr>
        <w:ind w:left="1440" w:hanging="360"/>
      </w:pPr>
    </w:lvl>
    <w:lvl w:ilvl="2" w:tplc="41A230E4">
      <w:start w:val="1"/>
      <w:numFmt w:val="upperRoman"/>
      <w:lvlText w:val="%3."/>
      <w:lvlJc w:val="left"/>
      <w:pPr>
        <w:ind w:left="2700" w:hanging="720"/>
      </w:pPr>
      <w:rPr>
        <w:rFonts w:hint="default"/>
      </w:rPr>
    </w:lvl>
    <w:lvl w:ilvl="3" w:tplc="E882483A">
      <w:start w:val="1"/>
      <w:numFmt w:val="lowerLetter"/>
      <w:lvlText w:val="%4)"/>
      <w:lvlJc w:val="left"/>
      <w:pPr>
        <w:ind w:left="2895" w:hanging="375"/>
      </w:pPr>
      <w:rPr>
        <w:rFonts w:eastAsia="Times New Roman" w:cs="Times New Roman" w:hint="default"/>
        <w:color w:val="auto"/>
        <w:sz w:val="24"/>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A544C9F"/>
    <w:multiLevelType w:val="hybridMultilevel"/>
    <w:tmpl w:val="6D1C4A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7C6D22AA"/>
    <w:multiLevelType w:val="multilevel"/>
    <w:tmpl w:val="3EC431A6"/>
    <w:lvl w:ilvl="0">
      <w:start w:val="1"/>
      <w:numFmt w:val="decimal"/>
      <w:lvlText w:val="%1."/>
      <w:lvlJc w:val="left"/>
      <w:pPr>
        <w:ind w:left="502"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upperLetter"/>
      <w:lvlText w:val="%3)"/>
      <w:lvlJc w:val="left"/>
      <w:pPr>
        <w:ind w:left="2340" w:hanging="360"/>
      </w:pPr>
    </w:lvl>
    <w:lvl w:ilvl="3">
      <w:start w:val="1"/>
      <w:numFmt w:val="lowerLetter"/>
      <w:lvlText w:val="%4)"/>
      <w:lvlJc w:val="left"/>
      <w:pPr>
        <w:ind w:left="2880" w:hanging="360"/>
      </w:pPr>
      <w:rPr>
        <w:b w:val="0"/>
        <w:color w:val="00000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45"/>
  </w:num>
  <w:num w:numId="3">
    <w:abstractNumId w:val="12"/>
  </w:num>
  <w:num w:numId="4">
    <w:abstractNumId w:val="26"/>
  </w:num>
  <w:num w:numId="5">
    <w:abstractNumId w:val="9"/>
  </w:num>
  <w:num w:numId="6">
    <w:abstractNumId w:val="43"/>
  </w:num>
  <w:num w:numId="7">
    <w:abstractNumId w:val="33"/>
  </w:num>
  <w:num w:numId="8">
    <w:abstractNumId w:val="28"/>
  </w:num>
  <w:num w:numId="9">
    <w:abstractNumId w:val="27"/>
  </w:num>
  <w:num w:numId="10">
    <w:abstractNumId w:val="11"/>
  </w:num>
  <w:num w:numId="11">
    <w:abstractNumId w:val="5"/>
  </w:num>
  <w:num w:numId="12">
    <w:abstractNumId w:val="36"/>
  </w:num>
  <w:num w:numId="13">
    <w:abstractNumId w:val="10"/>
  </w:num>
  <w:num w:numId="14">
    <w:abstractNumId w:val="7"/>
  </w:num>
  <w:num w:numId="15">
    <w:abstractNumId w:val="15"/>
  </w:num>
  <w:num w:numId="16">
    <w:abstractNumId w:val="30"/>
  </w:num>
  <w:num w:numId="17">
    <w:abstractNumId w:val="31"/>
  </w:num>
  <w:num w:numId="18">
    <w:abstractNumId w:val="14"/>
  </w:num>
  <w:num w:numId="19">
    <w:abstractNumId w:val="13"/>
  </w:num>
  <w:num w:numId="20">
    <w:abstractNumId w:val="17"/>
  </w:num>
  <w:num w:numId="21">
    <w:abstractNumId w:val="37"/>
  </w:num>
  <w:num w:numId="22">
    <w:abstractNumId w:val="21"/>
  </w:num>
  <w:num w:numId="23">
    <w:abstractNumId w:val="40"/>
  </w:num>
  <w:num w:numId="24">
    <w:abstractNumId w:val="34"/>
  </w:num>
  <w:num w:numId="25">
    <w:abstractNumId w:val="8"/>
  </w:num>
  <w:num w:numId="26">
    <w:abstractNumId w:val="41"/>
  </w:num>
  <w:num w:numId="27">
    <w:abstractNumId w:val="24"/>
  </w:num>
  <w:num w:numId="28">
    <w:abstractNumId w:val="1"/>
  </w:num>
  <w:num w:numId="29">
    <w:abstractNumId w:val="42"/>
  </w:num>
  <w:num w:numId="30">
    <w:abstractNumId w:val="18"/>
  </w:num>
  <w:num w:numId="31">
    <w:abstractNumId w:val="4"/>
  </w:num>
  <w:num w:numId="32">
    <w:abstractNumId w:val="19"/>
  </w:num>
  <w:num w:numId="33">
    <w:abstractNumId w:val="20"/>
  </w:num>
  <w:num w:numId="34">
    <w:abstractNumId w:val="39"/>
  </w:num>
  <w:num w:numId="35">
    <w:abstractNumId w:val="23"/>
  </w:num>
  <w:num w:numId="36">
    <w:abstractNumId w:val="22"/>
  </w:num>
  <w:num w:numId="37">
    <w:abstractNumId w:val="32"/>
  </w:num>
  <w:num w:numId="38">
    <w:abstractNumId w:val="0"/>
  </w:num>
  <w:num w:numId="39">
    <w:abstractNumId w:val="3"/>
  </w:num>
  <w:num w:numId="40">
    <w:abstractNumId w:val="25"/>
  </w:num>
  <w:num w:numId="41">
    <w:abstractNumId w:val="16"/>
  </w:num>
  <w:num w:numId="42">
    <w:abstractNumId w:val="29"/>
  </w:num>
  <w:num w:numId="43">
    <w:abstractNumId w:val="2"/>
  </w:num>
  <w:num w:numId="44">
    <w:abstractNumId w:val="44"/>
  </w:num>
  <w:num w:numId="45">
    <w:abstractNumId w:val="38"/>
  </w:num>
  <w:num w:numId="4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D86"/>
    <w:rsid w:val="00004493"/>
    <w:rsid w:val="000067CB"/>
    <w:rsid w:val="00021087"/>
    <w:rsid w:val="00041C32"/>
    <w:rsid w:val="00042FAE"/>
    <w:rsid w:val="00055A1A"/>
    <w:rsid w:val="00060AE6"/>
    <w:rsid w:val="00071244"/>
    <w:rsid w:val="00073512"/>
    <w:rsid w:val="00083713"/>
    <w:rsid w:val="000A31EF"/>
    <w:rsid w:val="000A6B82"/>
    <w:rsid w:val="000C0976"/>
    <w:rsid w:val="000E2127"/>
    <w:rsid w:val="00105645"/>
    <w:rsid w:val="00111C7B"/>
    <w:rsid w:val="00111EA4"/>
    <w:rsid w:val="0011254F"/>
    <w:rsid w:val="00131575"/>
    <w:rsid w:val="00143950"/>
    <w:rsid w:val="00145D84"/>
    <w:rsid w:val="00154636"/>
    <w:rsid w:val="001A1015"/>
    <w:rsid w:val="001A4969"/>
    <w:rsid w:val="001B65D6"/>
    <w:rsid w:val="001B6FA3"/>
    <w:rsid w:val="001E0A15"/>
    <w:rsid w:val="001E3125"/>
    <w:rsid w:val="001E3608"/>
    <w:rsid w:val="00200C1A"/>
    <w:rsid w:val="002141B0"/>
    <w:rsid w:val="00233EC9"/>
    <w:rsid w:val="00244DA9"/>
    <w:rsid w:val="00246FC0"/>
    <w:rsid w:val="00251F21"/>
    <w:rsid w:val="002748F7"/>
    <w:rsid w:val="00286163"/>
    <w:rsid w:val="002947EB"/>
    <w:rsid w:val="002B0131"/>
    <w:rsid w:val="002C3B1F"/>
    <w:rsid w:val="002C7271"/>
    <w:rsid w:val="002D2693"/>
    <w:rsid w:val="00302FE8"/>
    <w:rsid w:val="00305C25"/>
    <w:rsid w:val="00327CB5"/>
    <w:rsid w:val="00327D76"/>
    <w:rsid w:val="0033488B"/>
    <w:rsid w:val="00340E0F"/>
    <w:rsid w:val="00350878"/>
    <w:rsid w:val="003843C2"/>
    <w:rsid w:val="003A1F84"/>
    <w:rsid w:val="003A2DC2"/>
    <w:rsid w:val="003D39FD"/>
    <w:rsid w:val="00403346"/>
    <w:rsid w:val="00406EF9"/>
    <w:rsid w:val="00415A07"/>
    <w:rsid w:val="004401C8"/>
    <w:rsid w:val="004414BC"/>
    <w:rsid w:val="004512E5"/>
    <w:rsid w:val="0045484A"/>
    <w:rsid w:val="00475288"/>
    <w:rsid w:val="00485FC7"/>
    <w:rsid w:val="00497527"/>
    <w:rsid w:val="004A1AE7"/>
    <w:rsid w:val="004B09C2"/>
    <w:rsid w:val="004C2409"/>
    <w:rsid w:val="004D20C3"/>
    <w:rsid w:val="004D4CAA"/>
    <w:rsid w:val="004D6967"/>
    <w:rsid w:val="004E4ACB"/>
    <w:rsid w:val="004E66BD"/>
    <w:rsid w:val="004E7B76"/>
    <w:rsid w:val="004F5574"/>
    <w:rsid w:val="00503E63"/>
    <w:rsid w:val="0051644E"/>
    <w:rsid w:val="0053017A"/>
    <w:rsid w:val="00545592"/>
    <w:rsid w:val="00556935"/>
    <w:rsid w:val="005626F4"/>
    <w:rsid w:val="00571F2A"/>
    <w:rsid w:val="00581411"/>
    <w:rsid w:val="005B7BED"/>
    <w:rsid w:val="005C232D"/>
    <w:rsid w:val="005C260A"/>
    <w:rsid w:val="005C361C"/>
    <w:rsid w:val="005D2D49"/>
    <w:rsid w:val="00600A77"/>
    <w:rsid w:val="00613DF7"/>
    <w:rsid w:val="00647AFA"/>
    <w:rsid w:val="00651426"/>
    <w:rsid w:val="00663C8A"/>
    <w:rsid w:val="0066562E"/>
    <w:rsid w:val="006769AF"/>
    <w:rsid w:val="006800B9"/>
    <w:rsid w:val="00681958"/>
    <w:rsid w:val="00683BF5"/>
    <w:rsid w:val="00696FA3"/>
    <w:rsid w:val="006977DF"/>
    <w:rsid w:val="006A7385"/>
    <w:rsid w:val="006B7FF0"/>
    <w:rsid w:val="006C7FB2"/>
    <w:rsid w:val="006D0C1D"/>
    <w:rsid w:val="006E5F99"/>
    <w:rsid w:val="006F4C9B"/>
    <w:rsid w:val="00702785"/>
    <w:rsid w:val="00702E47"/>
    <w:rsid w:val="007252E3"/>
    <w:rsid w:val="007322F6"/>
    <w:rsid w:val="00735470"/>
    <w:rsid w:val="00771438"/>
    <w:rsid w:val="00774F1F"/>
    <w:rsid w:val="00796696"/>
    <w:rsid w:val="007A1059"/>
    <w:rsid w:val="007B4642"/>
    <w:rsid w:val="007C16B7"/>
    <w:rsid w:val="00802835"/>
    <w:rsid w:val="00827BFE"/>
    <w:rsid w:val="00831332"/>
    <w:rsid w:val="00845214"/>
    <w:rsid w:val="00850EB3"/>
    <w:rsid w:val="0086645D"/>
    <w:rsid w:val="00872809"/>
    <w:rsid w:val="008817F6"/>
    <w:rsid w:val="00882544"/>
    <w:rsid w:val="00887213"/>
    <w:rsid w:val="008A10CD"/>
    <w:rsid w:val="008A4128"/>
    <w:rsid w:val="008A7695"/>
    <w:rsid w:val="008B2665"/>
    <w:rsid w:val="008B68CE"/>
    <w:rsid w:val="008C4089"/>
    <w:rsid w:val="008D5425"/>
    <w:rsid w:val="008D6B9E"/>
    <w:rsid w:val="008E3592"/>
    <w:rsid w:val="009036DA"/>
    <w:rsid w:val="009060A0"/>
    <w:rsid w:val="0090631B"/>
    <w:rsid w:val="009144F5"/>
    <w:rsid w:val="00933412"/>
    <w:rsid w:val="009469E1"/>
    <w:rsid w:val="00956C4F"/>
    <w:rsid w:val="009669CB"/>
    <w:rsid w:val="009A278E"/>
    <w:rsid w:val="009A316C"/>
    <w:rsid w:val="009B7760"/>
    <w:rsid w:val="009C5E65"/>
    <w:rsid w:val="009D0506"/>
    <w:rsid w:val="00A17A80"/>
    <w:rsid w:val="00A22674"/>
    <w:rsid w:val="00A270A3"/>
    <w:rsid w:val="00A30F8D"/>
    <w:rsid w:val="00A41231"/>
    <w:rsid w:val="00A42556"/>
    <w:rsid w:val="00A54ACB"/>
    <w:rsid w:val="00A64061"/>
    <w:rsid w:val="00A6501F"/>
    <w:rsid w:val="00A807B4"/>
    <w:rsid w:val="00A83CED"/>
    <w:rsid w:val="00AA0813"/>
    <w:rsid w:val="00AA23EF"/>
    <w:rsid w:val="00AA6962"/>
    <w:rsid w:val="00AB686B"/>
    <w:rsid w:val="00AC4D72"/>
    <w:rsid w:val="00AD7AF8"/>
    <w:rsid w:val="00AE262A"/>
    <w:rsid w:val="00AF2038"/>
    <w:rsid w:val="00AF2A58"/>
    <w:rsid w:val="00B06C82"/>
    <w:rsid w:val="00B14E72"/>
    <w:rsid w:val="00B42A4C"/>
    <w:rsid w:val="00B620ED"/>
    <w:rsid w:val="00B81ACA"/>
    <w:rsid w:val="00B82092"/>
    <w:rsid w:val="00B932E5"/>
    <w:rsid w:val="00B9401A"/>
    <w:rsid w:val="00BA3F4E"/>
    <w:rsid w:val="00BD000C"/>
    <w:rsid w:val="00BD0386"/>
    <w:rsid w:val="00BE003B"/>
    <w:rsid w:val="00BE4003"/>
    <w:rsid w:val="00BF2E1D"/>
    <w:rsid w:val="00C07A2E"/>
    <w:rsid w:val="00C226D0"/>
    <w:rsid w:val="00C25880"/>
    <w:rsid w:val="00C61F17"/>
    <w:rsid w:val="00C806D4"/>
    <w:rsid w:val="00C8189A"/>
    <w:rsid w:val="00C82ED1"/>
    <w:rsid w:val="00C90A2F"/>
    <w:rsid w:val="00C96C85"/>
    <w:rsid w:val="00CB0E45"/>
    <w:rsid w:val="00CB6ECF"/>
    <w:rsid w:val="00D03786"/>
    <w:rsid w:val="00D063C3"/>
    <w:rsid w:val="00D13E27"/>
    <w:rsid w:val="00D614FD"/>
    <w:rsid w:val="00D74408"/>
    <w:rsid w:val="00D77678"/>
    <w:rsid w:val="00D831BA"/>
    <w:rsid w:val="00D84840"/>
    <w:rsid w:val="00D850B4"/>
    <w:rsid w:val="00D857BB"/>
    <w:rsid w:val="00DA2C1F"/>
    <w:rsid w:val="00DE095B"/>
    <w:rsid w:val="00DE3D77"/>
    <w:rsid w:val="00E03B14"/>
    <w:rsid w:val="00E17201"/>
    <w:rsid w:val="00E5153F"/>
    <w:rsid w:val="00E94D86"/>
    <w:rsid w:val="00E94DFC"/>
    <w:rsid w:val="00EC45F6"/>
    <w:rsid w:val="00EC4928"/>
    <w:rsid w:val="00EC69DF"/>
    <w:rsid w:val="00EC726C"/>
    <w:rsid w:val="00ED7B3F"/>
    <w:rsid w:val="00EE5302"/>
    <w:rsid w:val="00EF3D3A"/>
    <w:rsid w:val="00EF5C15"/>
    <w:rsid w:val="00F01E50"/>
    <w:rsid w:val="00F10800"/>
    <w:rsid w:val="00F130E0"/>
    <w:rsid w:val="00F32383"/>
    <w:rsid w:val="00F46C8E"/>
    <w:rsid w:val="00F51520"/>
    <w:rsid w:val="00F53CAF"/>
    <w:rsid w:val="00F5723F"/>
    <w:rsid w:val="00F61686"/>
    <w:rsid w:val="00F703A3"/>
    <w:rsid w:val="00F725EE"/>
    <w:rsid w:val="00FA1A2D"/>
    <w:rsid w:val="00FA59C9"/>
    <w:rsid w:val="00FC50EC"/>
    <w:rsid w:val="00FC7F8F"/>
    <w:rsid w:val="00FD12F2"/>
    <w:rsid w:val="00FD2459"/>
    <w:rsid w:val="00FD7A52"/>
    <w:rsid w:val="00FE28B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AAD77B0"/>
  <w15:docId w15:val="{06498ABD-94B4-4EEC-98A2-D0C50C174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5EC8"/>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835EC8"/>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Ttulo2Car">
    <w:name w:val="Título 2 Car"/>
    <w:basedOn w:val="Fuentedeprrafopredeter"/>
    <w:link w:val="Ttulo2"/>
    <w:uiPriority w:val="9"/>
    <w:rsid w:val="00835EC8"/>
    <w:rPr>
      <w:rFonts w:asciiTheme="majorHAnsi" w:eastAsiaTheme="majorEastAsia" w:hAnsiTheme="majorHAnsi" w:cstheme="majorBidi"/>
      <w:color w:val="2E74B5" w:themeColor="accent1" w:themeShade="BF"/>
      <w:sz w:val="26"/>
      <w:szCs w:val="26"/>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835EC8"/>
    <w:pPr>
      <w:ind w:left="720"/>
      <w:contextualSpacing/>
    </w:pPr>
    <w:rPr>
      <w:rFonts w:ascii="Century Gothic" w:hAnsi="Century Gothic"/>
      <w:sz w:val="22"/>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rsid w:val="00835EC8"/>
    <w:rPr>
      <w:rFonts w:ascii="Century Gothic" w:eastAsia="Times New Roman" w:hAnsi="Century Gothic" w:cs="Times New Roman"/>
      <w:szCs w:val="24"/>
      <w:lang w:eastAsia="es-MX"/>
    </w:rPr>
  </w:style>
  <w:style w:type="character" w:styleId="Hipervnculo">
    <w:name w:val="Hyperlink"/>
    <w:aliases w:val="Hipervínculo1,Hipervínculo11,Hipervínculo12,Hipervínculo13,Hipervínculo14,Hipervínculo15"/>
    <w:uiPriority w:val="99"/>
    <w:unhideWhenUsed/>
    <w:rsid w:val="00835EC8"/>
    <w:rPr>
      <w:color w:val="0563C1"/>
      <w:u w:val="singl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835EC8"/>
    <w:rPr>
      <w:vertAlign w:val="superscript"/>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835EC8"/>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35EC8"/>
    <w:rPr>
      <w:rFonts w:asciiTheme="minorHAnsi" w:eastAsiaTheme="minorHAnsi" w:hAnsiTheme="minorHAnsi" w:cstheme="minorBidi"/>
      <w:sz w:val="20"/>
      <w:szCs w:val="20"/>
      <w:lang w:eastAsia="en-US"/>
    </w:rPr>
  </w:style>
  <w:style w:type="character" w:customStyle="1" w:styleId="TextonotapieCar1">
    <w:name w:val="Texto nota pie Car1"/>
    <w:basedOn w:val="Fuentedeprrafopredeter"/>
    <w:uiPriority w:val="99"/>
    <w:semiHidden/>
    <w:rsid w:val="00835EC8"/>
    <w:rPr>
      <w:rFonts w:ascii="Times New Roman" w:eastAsia="Times New Roman" w:hAnsi="Times New Roman" w:cs="Times New Roman"/>
      <w:sz w:val="20"/>
      <w:szCs w:val="20"/>
      <w:lang w:eastAsia="es-MX"/>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left w:w="115" w:type="dxa"/>
        <w:right w:w="115" w:type="dxa"/>
      </w:tblCellMar>
    </w:tblPr>
  </w:style>
  <w:style w:type="character" w:styleId="Refdecomentario">
    <w:name w:val="annotation reference"/>
    <w:basedOn w:val="Fuentedeprrafopredeter"/>
    <w:uiPriority w:val="99"/>
    <w:semiHidden/>
    <w:unhideWhenUsed/>
    <w:rsid w:val="009D378D"/>
    <w:rPr>
      <w:sz w:val="16"/>
      <w:szCs w:val="16"/>
    </w:rPr>
  </w:style>
  <w:style w:type="paragraph" w:styleId="Textocomentario">
    <w:name w:val="annotation text"/>
    <w:basedOn w:val="Normal"/>
    <w:link w:val="TextocomentarioCar"/>
    <w:uiPriority w:val="99"/>
    <w:semiHidden/>
    <w:unhideWhenUsed/>
    <w:rsid w:val="009D378D"/>
    <w:rPr>
      <w:sz w:val="20"/>
      <w:szCs w:val="20"/>
    </w:rPr>
  </w:style>
  <w:style w:type="character" w:customStyle="1" w:styleId="TextocomentarioCar">
    <w:name w:val="Texto comentario Car"/>
    <w:basedOn w:val="Fuentedeprrafopredeter"/>
    <w:link w:val="Textocomentario"/>
    <w:uiPriority w:val="99"/>
    <w:semiHidden/>
    <w:rsid w:val="009D378D"/>
    <w:rPr>
      <w:sz w:val="20"/>
      <w:szCs w:val="20"/>
    </w:rPr>
  </w:style>
  <w:style w:type="paragraph" w:styleId="Asuntodelcomentario">
    <w:name w:val="annotation subject"/>
    <w:basedOn w:val="Textocomentario"/>
    <w:next w:val="Textocomentario"/>
    <w:link w:val="AsuntodelcomentarioCar"/>
    <w:uiPriority w:val="99"/>
    <w:semiHidden/>
    <w:unhideWhenUsed/>
    <w:rsid w:val="009D378D"/>
    <w:rPr>
      <w:b/>
      <w:bCs/>
    </w:rPr>
  </w:style>
  <w:style w:type="character" w:customStyle="1" w:styleId="AsuntodelcomentarioCar">
    <w:name w:val="Asunto del comentario Car"/>
    <w:basedOn w:val="TextocomentarioCar"/>
    <w:link w:val="Asuntodelcomentario"/>
    <w:uiPriority w:val="99"/>
    <w:semiHidden/>
    <w:rsid w:val="009D378D"/>
    <w:rPr>
      <w:b/>
      <w:bCs/>
      <w:sz w:val="20"/>
      <w:szCs w:val="20"/>
    </w:rPr>
  </w:style>
  <w:style w:type="paragraph" w:styleId="Textodeglobo">
    <w:name w:val="Balloon Text"/>
    <w:basedOn w:val="Normal"/>
    <w:link w:val="TextodegloboCar"/>
    <w:uiPriority w:val="99"/>
    <w:semiHidden/>
    <w:unhideWhenUsed/>
    <w:rsid w:val="009D378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D378D"/>
    <w:rPr>
      <w:rFonts w:ascii="Segoe UI" w:hAnsi="Segoe UI" w:cs="Segoe UI"/>
      <w:sz w:val="18"/>
      <w:szCs w:val="18"/>
    </w:rPr>
  </w:style>
  <w:style w:type="paragraph" w:styleId="Piedepgina">
    <w:name w:val="footer"/>
    <w:basedOn w:val="Normal"/>
    <w:link w:val="PiedepginaCar"/>
    <w:uiPriority w:val="99"/>
    <w:unhideWhenUsed/>
    <w:rsid w:val="008936E7"/>
    <w:pPr>
      <w:tabs>
        <w:tab w:val="center" w:pos="4419"/>
        <w:tab w:val="right" w:pos="8838"/>
      </w:tabs>
    </w:pPr>
  </w:style>
  <w:style w:type="character" w:customStyle="1" w:styleId="PiedepginaCar">
    <w:name w:val="Pie de página Car"/>
    <w:basedOn w:val="Fuentedeprrafopredeter"/>
    <w:link w:val="Piedepgina"/>
    <w:uiPriority w:val="99"/>
    <w:rsid w:val="008936E7"/>
  </w:style>
  <w:style w:type="table" w:customStyle="1" w:styleId="Tablanormal13">
    <w:name w:val="Tabla normal 13"/>
    <w:basedOn w:val="Tablanormal"/>
    <w:next w:val="Tablanormal1"/>
    <w:uiPriority w:val="41"/>
    <w:rsid w:val="00AF5D34"/>
    <w:rPr>
      <w:rFonts w:asciiTheme="minorHAnsi" w:eastAsiaTheme="minorHAnsi" w:hAnsiTheme="minorHAnsi" w:cstheme="minorBidi"/>
      <w:sz w:val="22"/>
      <w:szCs w:val="22"/>
      <w:lang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normal1">
    <w:name w:val="Plain Table 1"/>
    <w:basedOn w:val="Tablanormal"/>
    <w:uiPriority w:val="41"/>
    <w:rsid w:val="00AF5D3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visitado">
    <w:name w:val="FollowedHyperlink"/>
    <w:basedOn w:val="Fuentedeprrafopredeter"/>
    <w:uiPriority w:val="99"/>
    <w:semiHidden/>
    <w:unhideWhenUsed/>
    <w:rsid w:val="000D6271"/>
    <w:rPr>
      <w:color w:val="954F72" w:themeColor="followedHyperlink"/>
      <w:u w:val="single"/>
    </w:rPr>
  </w:style>
  <w:style w:type="table" w:styleId="Tablaconcuadrcula">
    <w:name w:val="Table Grid"/>
    <w:basedOn w:val="Tablanormal"/>
    <w:uiPriority w:val="39"/>
    <w:rsid w:val="000D62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3">
    <w:basedOn w:val="TableNormal0"/>
    <w:tblPr>
      <w:tblStyleRowBandSize w:val="1"/>
      <w:tblStyleColBandSize w:val="1"/>
      <w:tblCellMar>
        <w:left w:w="108" w:type="dxa"/>
        <w:right w:w="108" w:type="dxa"/>
      </w:tblCellMar>
    </w:tblPr>
  </w:style>
  <w:style w:type="table" w:customStyle="1" w:styleId="a4">
    <w:basedOn w:val="TableNormal0"/>
    <w:rPr>
      <w:rFonts w:ascii="Calibri" w:eastAsia="Calibri" w:hAnsi="Calibri" w:cs="Calibri"/>
      <w:sz w:val="22"/>
      <w:szCs w:val="22"/>
    </w:rPr>
    <w:tblPr>
      <w:tblStyleRowBandSize w:val="1"/>
      <w:tblStyleColBandSize w:val="1"/>
      <w:tblCellMar>
        <w:left w:w="108"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5">
    <w:basedOn w:val="TableNormal0"/>
    <w:tblPr>
      <w:tblStyleRowBandSize w:val="1"/>
      <w:tblStyleColBandSize w:val="1"/>
      <w:tblCellMar>
        <w:left w:w="115" w:type="dxa"/>
        <w:right w:w="115" w:type="dxa"/>
      </w:tblCellMar>
    </w:tblPr>
  </w:style>
  <w:style w:type="table" w:customStyle="1" w:styleId="a6">
    <w:basedOn w:val="TableNormal0"/>
    <w:tblPr>
      <w:tblStyleRowBandSize w:val="1"/>
      <w:tblStyleColBandSize w:val="1"/>
      <w:tblCellMar>
        <w:left w:w="115" w:type="dxa"/>
        <w:right w:w="115" w:type="dxa"/>
      </w:tblCellMar>
    </w:tblPr>
  </w:style>
  <w:style w:type="table" w:customStyle="1" w:styleId="a7">
    <w:basedOn w:val="TableNormal0"/>
    <w:tblPr>
      <w:tblStyleRowBandSize w:val="1"/>
      <w:tblStyleColBandSize w:val="1"/>
      <w:tblCellMar>
        <w:left w:w="115" w:type="dxa"/>
        <w:right w:w="115" w:type="dxa"/>
      </w:tblCellMar>
    </w:tblPr>
  </w:style>
  <w:style w:type="table" w:customStyle="1" w:styleId="a8">
    <w:basedOn w:val="TableNormal0"/>
    <w:tblPr>
      <w:tblStyleRowBandSize w:val="1"/>
      <w:tblStyleColBandSize w:val="1"/>
      <w:tblCellMar>
        <w:left w:w="115" w:type="dxa"/>
        <w:right w:w="115" w:type="dxa"/>
      </w:tblCellMar>
    </w:tblPr>
  </w:style>
  <w:style w:type="paragraph" w:styleId="NormalWeb">
    <w:name w:val="Normal (Web)"/>
    <w:basedOn w:val="Normal"/>
    <w:uiPriority w:val="99"/>
    <w:semiHidden/>
    <w:unhideWhenUsed/>
    <w:rsid w:val="00850EB3"/>
    <w:pPr>
      <w:spacing w:before="100" w:beforeAutospacing="1" w:after="100" w:afterAutospacing="1"/>
    </w:pPr>
  </w:style>
  <w:style w:type="paragraph" w:customStyle="1" w:styleId="m5907675151158779931gmail-msolistparagraph">
    <w:name w:val="m_5907675151158779931gmail-msolistparagraph"/>
    <w:basedOn w:val="Normal"/>
    <w:rsid w:val="00F32383"/>
    <w:pPr>
      <w:spacing w:before="100" w:beforeAutospacing="1" w:after="100" w:afterAutospacing="1"/>
    </w:pPr>
  </w:style>
  <w:style w:type="paragraph" w:styleId="Textoindependiente">
    <w:name w:val="Body Text"/>
    <w:basedOn w:val="Normal"/>
    <w:link w:val="TextoindependienteCar"/>
    <w:uiPriority w:val="1"/>
    <w:qFormat/>
    <w:rsid w:val="009469E1"/>
    <w:pPr>
      <w:widowControl w:val="0"/>
      <w:autoSpaceDE w:val="0"/>
      <w:autoSpaceDN w:val="0"/>
    </w:pPr>
    <w:rPr>
      <w:rFonts w:ascii="Cambria" w:eastAsia="Cambria" w:hAnsi="Cambria" w:cs="Cambria"/>
      <w:sz w:val="22"/>
      <w:szCs w:val="22"/>
      <w:lang w:val="es-ES" w:eastAsia="en-US"/>
    </w:rPr>
  </w:style>
  <w:style w:type="character" w:customStyle="1" w:styleId="TextoindependienteCar">
    <w:name w:val="Texto independiente Car"/>
    <w:basedOn w:val="Fuentedeprrafopredeter"/>
    <w:link w:val="Textoindependiente"/>
    <w:uiPriority w:val="1"/>
    <w:rsid w:val="009469E1"/>
    <w:rPr>
      <w:rFonts w:ascii="Cambria" w:eastAsia="Cambria" w:hAnsi="Cambria" w:cs="Cambria"/>
      <w:sz w:val="22"/>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6906027">
      <w:bodyDiv w:val="1"/>
      <w:marLeft w:val="0"/>
      <w:marRight w:val="0"/>
      <w:marTop w:val="0"/>
      <w:marBottom w:val="0"/>
      <w:divBdr>
        <w:top w:val="none" w:sz="0" w:space="0" w:color="auto"/>
        <w:left w:val="none" w:sz="0" w:space="0" w:color="auto"/>
        <w:bottom w:val="none" w:sz="0" w:space="0" w:color="auto"/>
        <w:right w:val="none" w:sz="0" w:space="0" w:color="auto"/>
      </w:divBdr>
    </w:div>
    <w:div w:id="1241863263">
      <w:bodyDiv w:val="1"/>
      <w:marLeft w:val="0"/>
      <w:marRight w:val="0"/>
      <w:marTop w:val="0"/>
      <w:marBottom w:val="0"/>
      <w:divBdr>
        <w:top w:val="none" w:sz="0" w:space="0" w:color="auto"/>
        <w:left w:val="none" w:sz="0" w:space="0" w:color="auto"/>
        <w:bottom w:val="none" w:sz="0" w:space="0" w:color="auto"/>
        <w:right w:val="none" w:sz="0" w:space="0" w:color="auto"/>
      </w:divBdr>
    </w:div>
    <w:div w:id="1564558815">
      <w:bodyDiv w:val="1"/>
      <w:marLeft w:val="0"/>
      <w:marRight w:val="0"/>
      <w:marTop w:val="0"/>
      <w:marBottom w:val="0"/>
      <w:divBdr>
        <w:top w:val="none" w:sz="0" w:space="0" w:color="auto"/>
        <w:left w:val="none" w:sz="0" w:space="0" w:color="auto"/>
        <w:bottom w:val="none" w:sz="0" w:space="0" w:color="auto"/>
        <w:right w:val="none" w:sz="0" w:space="0" w:color="auto"/>
      </w:divBdr>
    </w:div>
    <w:div w:id="1644894978">
      <w:bodyDiv w:val="1"/>
      <w:marLeft w:val="0"/>
      <w:marRight w:val="0"/>
      <w:marTop w:val="0"/>
      <w:marBottom w:val="0"/>
      <w:divBdr>
        <w:top w:val="none" w:sz="0" w:space="0" w:color="auto"/>
        <w:left w:val="none" w:sz="0" w:space="0" w:color="auto"/>
        <w:bottom w:val="none" w:sz="0" w:space="0" w:color="auto"/>
        <w:right w:val="none" w:sz="0" w:space="0" w:color="auto"/>
      </w:divBdr>
    </w:div>
    <w:div w:id="1849754771">
      <w:bodyDiv w:val="1"/>
      <w:marLeft w:val="0"/>
      <w:marRight w:val="0"/>
      <w:marTop w:val="0"/>
      <w:marBottom w:val="0"/>
      <w:divBdr>
        <w:top w:val="none" w:sz="0" w:space="0" w:color="auto"/>
        <w:left w:val="none" w:sz="0" w:space="0" w:color="auto"/>
        <w:bottom w:val="none" w:sz="0" w:space="0" w:color="auto"/>
        <w:right w:val="none" w:sz="0" w:space="0" w:color="auto"/>
      </w:divBdr>
    </w:div>
    <w:div w:id="19890490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e6ks4f2mhNuWpQ3GfcRWGbCdTg==">CgMxLjAyCWguM3pueXNoNzIJaC4zZHk2dmttMghoLmdqZGd4czIJaC4zMGowemxsMghoLnR5amN3dDIJaC4xdDNoNXNmMgloLjFmb2I5dGU4AHIhMTR3MDl2bHZHS3lndWdreWcxTVhydzN3b3lza1gycGFl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30</Pages>
  <Words>7618</Words>
  <Characters>41899</Characters>
  <Application>Microsoft Office Word</Application>
  <DocSecurity>0</DocSecurity>
  <Lines>349</Lines>
  <Paragraphs>98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49419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INFOEM521</dc:creator>
  <cp:lastModifiedBy>Cuenta Microsoft</cp:lastModifiedBy>
  <cp:revision>14</cp:revision>
  <cp:lastPrinted>2026-02-20T16:13:00Z</cp:lastPrinted>
  <dcterms:created xsi:type="dcterms:W3CDTF">2026-02-12T03:17:00Z</dcterms:created>
  <dcterms:modified xsi:type="dcterms:W3CDTF">2026-02-26T19:17:00Z</dcterms:modified>
</cp:coreProperties>
</file>